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272" w:rsidRDefault="006F6FB3">
      <w:pPr>
        <w:jc w:val="both"/>
        <w:rPr>
          <w:rFonts w:ascii="Georgia" w:eastAsia="Georgia" w:hAnsi="Georgia" w:cs="Georgia"/>
          <w:color w:val="000000"/>
          <w:sz w:val="24"/>
          <w:szCs w:val="24"/>
        </w:rPr>
      </w:pPr>
      <w:bookmarkStart w:id="0" w:name="_GoBack"/>
      <w:bookmarkEnd w:id="0"/>
      <w:r>
        <w:rPr>
          <w:rFonts w:ascii="Georgia" w:eastAsia="Georgia" w:hAnsi="Georgia" w:cs="Georgia"/>
          <w:color w:val="000000"/>
          <w:sz w:val="24"/>
          <w:szCs w:val="24"/>
        </w:rPr>
        <w:t>Bogotá, 16 de octubre de 2024</w:t>
      </w:r>
    </w:p>
    <w:p w:rsidR="003A2272" w:rsidRDefault="006F6FB3">
      <w:pPr>
        <w:spacing w:line="240" w:lineRule="auto"/>
        <w:jc w:val="both"/>
        <w:rPr>
          <w:rFonts w:ascii="Georgia" w:eastAsia="Georgia" w:hAnsi="Georgia" w:cs="Georgia"/>
          <w:color w:val="000000"/>
          <w:sz w:val="24"/>
          <w:szCs w:val="24"/>
        </w:rPr>
      </w:pPr>
      <w:r>
        <w:rPr>
          <w:rFonts w:ascii="Georgia" w:eastAsia="Georgia" w:hAnsi="Georgia" w:cs="Georgia"/>
          <w:color w:val="000000"/>
          <w:sz w:val="24"/>
          <w:szCs w:val="24"/>
        </w:rPr>
        <w:t>Secretario General</w:t>
      </w:r>
    </w:p>
    <w:p w:rsidR="003A2272" w:rsidRDefault="006F6FB3">
      <w:pPr>
        <w:spacing w:line="240" w:lineRule="auto"/>
        <w:jc w:val="both"/>
        <w:rPr>
          <w:rFonts w:ascii="Georgia" w:eastAsia="Georgia" w:hAnsi="Georgia" w:cs="Georgia"/>
          <w:b/>
          <w:color w:val="000000"/>
          <w:sz w:val="24"/>
          <w:szCs w:val="24"/>
        </w:rPr>
      </w:pPr>
      <w:r>
        <w:rPr>
          <w:rFonts w:ascii="Georgia" w:eastAsia="Georgia" w:hAnsi="Georgia" w:cs="Georgia"/>
          <w:b/>
          <w:color w:val="000000"/>
          <w:sz w:val="24"/>
          <w:szCs w:val="24"/>
        </w:rPr>
        <w:t>JAIME LUIS LACOUTURE</w:t>
      </w:r>
    </w:p>
    <w:p w:rsidR="003A2272" w:rsidRDefault="006F6FB3">
      <w:pPr>
        <w:spacing w:line="240" w:lineRule="auto"/>
        <w:jc w:val="both"/>
        <w:rPr>
          <w:rFonts w:ascii="Georgia" w:eastAsia="Georgia" w:hAnsi="Georgia" w:cs="Georgia"/>
          <w:color w:val="000000"/>
          <w:sz w:val="24"/>
          <w:szCs w:val="24"/>
        </w:rPr>
      </w:pPr>
      <w:r>
        <w:rPr>
          <w:rFonts w:ascii="Georgia" w:eastAsia="Georgia" w:hAnsi="Georgia" w:cs="Georgia"/>
          <w:color w:val="000000"/>
          <w:sz w:val="24"/>
          <w:szCs w:val="24"/>
        </w:rPr>
        <w:t>Cámara de Representantes</w:t>
      </w:r>
    </w:p>
    <w:p w:rsidR="003A2272" w:rsidRDefault="006F6FB3">
      <w:pPr>
        <w:spacing w:line="240" w:lineRule="auto"/>
        <w:jc w:val="both"/>
        <w:rPr>
          <w:rFonts w:ascii="Georgia" w:eastAsia="Georgia" w:hAnsi="Georgia" w:cs="Georgia"/>
          <w:color w:val="000000"/>
          <w:sz w:val="24"/>
          <w:szCs w:val="24"/>
        </w:rPr>
      </w:pPr>
      <w:r>
        <w:rPr>
          <w:rFonts w:ascii="Georgia" w:eastAsia="Georgia" w:hAnsi="Georgia" w:cs="Georgia"/>
          <w:color w:val="000000"/>
          <w:sz w:val="24"/>
          <w:szCs w:val="24"/>
        </w:rPr>
        <w:t>Bogotá</w:t>
      </w:r>
    </w:p>
    <w:p w:rsidR="003A2272" w:rsidRDefault="003A2272">
      <w:pPr>
        <w:jc w:val="both"/>
        <w:rPr>
          <w:rFonts w:ascii="Georgia" w:eastAsia="Georgia" w:hAnsi="Georgia" w:cs="Georgia"/>
          <w:color w:val="000000"/>
          <w:sz w:val="24"/>
          <w:szCs w:val="24"/>
        </w:rPr>
      </w:pPr>
    </w:p>
    <w:p w:rsidR="003A2272" w:rsidRDefault="006F6FB3">
      <w:pPr>
        <w:jc w:val="both"/>
        <w:rPr>
          <w:rFonts w:ascii="Georgia" w:eastAsia="Georgia" w:hAnsi="Georgia" w:cs="Georgia"/>
          <w:color w:val="000000"/>
          <w:sz w:val="24"/>
          <w:szCs w:val="24"/>
        </w:rPr>
      </w:pPr>
      <w:bookmarkStart w:id="1" w:name="_heading=h.gjdgxs" w:colFirst="0" w:colLast="0"/>
      <w:bookmarkEnd w:id="1"/>
      <w:r>
        <w:rPr>
          <w:rFonts w:ascii="Georgia" w:eastAsia="Georgia" w:hAnsi="Georgia" w:cs="Georgia"/>
          <w:b/>
          <w:color w:val="000000"/>
          <w:sz w:val="24"/>
          <w:szCs w:val="24"/>
        </w:rPr>
        <w:t xml:space="preserve">Asunto: </w:t>
      </w:r>
      <w:r>
        <w:rPr>
          <w:rFonts w:ascii="Georgia" w:eastAsia="Georgia" w:hAnsi="Georgia" w:cs="Georgia"/>
          <w:color w:val="000000"/>
          <w:sz w:val="24"/>
          <w:szCs w:val="24"/>
        </w:rPr>
        <w:t xml:space="preserve">Proyecto de Ley </w:t>
      </w:r>
      <w:r>
        <w:rPr>
          <w:rFonts w:ascii="Georgia" w:eastAsia="Georgia" w:hAnsi="Georgia" w:cs="Georgia"/>
          <w:i/>
          <w:color w:val="000000"/>
          <w:sz w:val="24"/>
          <w:szCs w:val="24"/>
        </w:rPr>
        <w:t>“Por medio de la cual se establecen los parámetros generales para la creación de la Política Pública Nacional de Reasentamientos Integrales y se dictan otras disposiciones”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Respetado secretario general: </w:t>
      </w:r>
    </w:p>
    <w:p w:rsidR="003A2272" w:rsidRDefault="006F6FB3">
      <w:pPr>
        <w:jc w:val="both"/>
        <w:rPr>
          <w:rFonts w:ascii="Georgia" w:eastAsia="Georgia" w:hAnsi="Georgia" w:cs="Georgia"/>
          <w:b/>
          <w:i/>
          <w:color w:val="000000"/>
          <w:sz w:val="24"/>
          <w:szCs w:val="24"/>
        </w:rPr>
      </w:pPr>
      <w:r>
        <w:rPr>
          <w:rFonts w:ascii="Georgia" w:eastAsia="Georgia" w:hAnsi="Georgia" w:cs="Georgia"/>
          <w:color w:val="000000"/>
          <w:sz w:val="24"/>
          <w:szCs w:val="24"/>
        </w:rPr>
        <w:t>En concordancia con el artículo 154 de la Constituci</w:t>
      </w:r>
      <w:r>
        <w:rPr>
          <w:rFonts w:ascii="Georgia" w:eastAsia="Georgia" w:hAnsi="Georgia" w:cs="Georgia"/>
          <w:color w:val="000000"/>
          <w:sz w:val="24"/>
          <w:szCs w:val="24"/>
        </w:rPr>
        <w:t xml:space="preserve">ón Política de Colombia y el artículo 140 de la Ley 5a de 1992, en nuestra condición de Congresistas de la República nos permitimos presentar ante la Secretaría General de la Cámara de Representantes el presente Proyecto de Ley </w:t>
      </w:r>
      <w:r>
        <w:rPr>
          <w:rFonts w:ascii="Georgia" w:eastAsia="Georgia" w:hAnsi="Georgia" w:cs="Georgia"/>
          <w:i/>
          <w:color w:val="000000"/>
          <w:sz w:val="24"/>
          <w:szCs w:val="24"/>
        </w:rPr>
        <w:t>“Por medio de la cual se est</w:t>
      </w:r>
      <w:r>
        <w:rPr>
          <w:rFonts w:ascii="Georgia" w:eastAsia="Georgia" w:hAnsi="Georgia" w:cs="Georgia"/>
          <w:i/>
          <w:color w:val="000000"/>
          <w:sz w:val="24"/>
          <w:szCs w:val="24"/>
        </w:rPr>
        <w:t>ablecen los parámetros generales para la creación de la Política Pública Nacional de Reasentamientos Integrales y se dictan otras disposiciones”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En este sentido, se presenta a consideración el presente proyecto de ley, para iniciar el trámite correspondien</w:t>
      </w:r>
      <w:r>
        <w:rPr>
          <w:rFonts w:ascii="Georgia" w:eastAsia="Georgia" w:hAnsi="Georgia" w:cs="Georgia"/>
          <w:color w:val="000000"/>
          <w:sz w:val="24"/>
          <w:szCs w:val="24"/>
        </w:rPr>
        <w:t xml:space="preserve">te y cumplir con las exigencias dictadas por la ley y la Constitución. </w:t>
      </w:r>
    </w:p>
    <w:p w:rsidR="003A2272" w:rsidRDefault="003A2272">
      <w:pPr>
        <w:jc w:val="both"/>
        <w:rPr>
          <w:rFonts w:ascii="Georgia" w:eastAsia="Georgia" w:hAnsi="Georgia" w:cs="Georgia"/>
          <w:sz w:val="24"/>
          <w:szCs w:val="24"/>
        </w:rPr>
      </w:pP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 las y los Honorables Congresistas,</w:t>
      </w:r>
    </w:p>
    <w:tbl>
      <w:tblPr>
        <w:tblStyle w:val="a"/>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4489"/>
      </w:tblGrid>
      <w:tr w:rsidR="003A2272">
        <w:trPr>
          <w:trHeight w:val="3675"/>
        </w:trPr>
        <w:tc>
          <w:tcPr>
            <w:tcW w:w="4489" w:type="dxa"/>
          </w:tcPr>
          <w:p w:rsidR="003A2272" w:rsidRDefault="006F6FB3">
            <w:pPr>
              <w:spacing w:after="200" w:line="276" w:lineRule="auto"/>
              <w:jc w:val="both"/>
              <w:rPr>
                <w:rFonts w:ascii="Georgia" w:eastAsia="Georgia" w:hAnsi="Georgia" w:cs="Georgia"/>
                <w:color w:val="000000"/>
                <w:sz w:val="24"/>
                <w:szCs w:val="24"/>
              </w:rPr>
            </w:pPr>
            <w:r>
              <w:rPr>
                <w:rFonts w:ascii="Georgia" w:eastAsia="Georgia" w:hAnsi="Georgia" w:cs="Georgia"/>
                <w:sz w:val="24"/>
                <w:szCs w:val="24"/>
              </w:rPr>
              <w:t xml:space="preserve">               </w:t>
            </w:r>
            <w:r>
              <w:rPr>
                <w:rFonts w:ascii="Georgia" w:eastAsia="Georgia" w:hAnsi="Georgia" w:cs="Georgia"/>
                <w:noProof/>
                <w:sz w:val="24"/>
                <w:szCs w:val="24"/>
                <w:lang w:val="en-US"/>
              </w:rPr>
              <w:drawing>
                <wp:inline distT="114300" distB="114300" distL="114300" distR="114300">
                  <wp:extent cx="1676400" cy="9404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676400" cy="940400"/>
                          </a:xfrm>
                          <a:prstGeom prst="rect">
                            <a:avLst/>
                          </a:prstGeom>
                          <a:ln/>
                        </pic:spPr>
                      </pic:pic>
                    </a:graphicData>
                  </a:graphic>
                </wp:inline>
              </w:drawing>
            </w:r>
          </w:p>
          <w:p w:rsidR="003A2272" w:rsidRDefault="006F6FB3">
            <w:pPr>
              <w:spacing w:after="200" w:line="276" w:lineRule="auto"/>
              <w:jc w:val="both"/>
              <w:rPr>
                <w:rFonts w:ascii="Georgia" w:eastAsia="Georgia" w:hAnsi="Georgia" w:cs="Georgia"/>
                <w:b/>
                <w:color w:val="000000"/>
                <w:sz w:val="24"/>
                <w:szCs w:val="24"/>
              </w:rPr>
            </w:pPr>
            <w:r>
              <w:rPr>
                <w:rFonts w:ascii="Georgia" w:eastAsia="Georgia" w:hAnsi="Georgia" w:cs="Georgia"/>
                <w:b/>
                <w:color w:val="000000"/>
                <w:sz w:val="24"/>
                <w:szCs w:val="24"/>
              </w:rPr>
              <w:t>ANDRÉS CANCIMANCE LÓPEZ</w:t>
            </w:r>
          </w:p>
          <w:p w:rsidR="003A2272" w:rsidRDefault="006F6FB3">
            <w:pPr>
              <w:spacing w:after="200" w:line="276" w:lineRule="auto"/>
              <w:jc w:val="both"/>
              <w:rPr>
                <w:rFonts w:ascii="Georgia" w:eastAsia="Georgia" w:hAnsi="Georgia" w:cs="Georgia"/>
                <w:color w:val="000000"/>
                <w:sz w:val="24"/>
                <w:szCs w:val="24"/>
              </w:rPr>
            </w:pPr>
            <w:r>
              <w:rPr>
                <w:rFonts w:ascii="Georgia" w:eastAsia="Georgia" w:hAnsi="Georgia" w:cs="Georgia"/>
                <w:color w:val="000000"/>
                <w:sz w:val="24"/>
                <w:szCs w:val="24"/>
              </w:rPr>
              <w:t>Representante a la Cámara – Putumayo</w:t>
            </w:r>
          </w:p>
          <w:p w:rsidR="003A2272" w:rsidRDefault="006F6FB3">
            <w:pPr>
              <w:spacing w:after="200" w:line="276" w:lineRule="auto"/>
              <w:jc w:val="center"/>
              <w:rPr>
                <w:rFonts w:ascii="Georgia" w:eastAsia="Georgia" w:hAnsi="Georgia" w:cs="Georgia"/>
                <w:color w:val="000000"/>
                <w:sz w:val="24"/>
                <w:szCs w:val="24"/>
              </w:rPr>
            </w:pPr>
            <w:r>
              <w:rPr>
                <w:rFonts w:ascii="Georgia" w:eastAsia="Georgia" w:hAnsi="Georgia" w:cs="Georgia"/>
                <w:color w:val="000000"/>
                <w:sz w:val="24"/>
                <w:szCs w:val="24"/>
              </w:rPr>
              <w:t>Pacto Histórico</w:t>
            </w:r>
          </w:p>
        </w:tc>
        <w:tc>
          <w:tcPr>
            <w:tcW w:w="4489" w:type="dxa"/>
          </w:tcPr>
          <w:p w:rsidR="003A2272" w:rsidRDefault="003A2272">
            <w:pPr>
              <w:spacing w:after="200" w:line="276" w:lineRule="auto"/>
              <w:jc w:val="both"/>
              <w:rPr>
                <w:rFonts w:ascii="Georgia" w:eastAsia="Georgia" w:hAnsi="Georgia" w:cs="Georgia"/>
                <w:sz w:val="24"/>
                <w:szCs w:val="24"/>
              </w:rPr>
            </w:pPr>
          </w:p>
          <w:p w:rsidR="003A2272" w:rsidRDefault="006F6FB3">
            <w:pPr>
              <w:spacing w:after="200" w:line="276" w:lineRule="auto"/>
              <w:jc w:val="both"/>
              <w:rPr>
                <w:rFonts w:ascii="Georgia" w:eastAsia="Georgia" w:hAnsi="Georgia" w:cs="Georgia"/>
                <w:sz w:val="24"/>
                <w:szCs w:val="24"/>
              </w:rPr>
            </w:pPr>
            <w:r>
              <w:rPr>
                <w:noProof/>
                <w:lang w:val="en-US"/>
              </w:rPr>
              <w:drawing>
                <wp:anchor distT="0" distB="0" distL="0" distR="0" simplePos="0" relativeHeight="251658240" behindDoc="1" locked="0" layoutInCell="1" hidden="0" allowOverlap="1">
                  <wp:simplePos x="0" y="0"/>
                  <wp:positionH relativeFrom="column">
                    <wp:posOffset>-9524</wp:posOffset>
                  </wp:positionH>
                  <wp:positionV relativeFrom="paragraph">
                    <wp:posOffset>128397</wp:posOffset>
                  </wp:positionV>
                  <wp:extent cx="2335530" cy="907415"/>
                  <wp:effectExtent l="0" t="0" r="0" b="0"/>
                  <wp:wrapNone/>
                  <wp:docPr id="38" name="image1.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Un dibujo en blanco y negro&#10;&#10;Descripción generada automáticamente con confianza baja"/>
                          <pic:cNvPicPr preferRelativeResize="0"/>
                        </pic:nvPicPr>
                        <pic:blipFill>
                          <a:blip r:embed="rId9"/>
                          <a:srcRect/>
                          <a:stretch>
                            <a:fillRect/>
                          </a:stretch>
                        </pic:blipFill>
                        <pic:spPr>
                          <a:xfrm>
                            <a:off x="0" y="0"/>
                            <a:ext cx="2335530" cy="907415"/>
                          </a:xfrm>
                          <a:prstGeom prst="rect">
                            <a:avLst/>
                          </a:prstGeom>
                          <a:ln/>
                        </pic:spPr>
                      </pic:pic>
                    </a:graphicData>
                  </a:graphic>
                </wp:anchor>
              </w:drawing>
            </w:r>
          </w:p>
          <w:p w:rsidR="003A2272" w:rsidRDefault="003A2272">
            <w:pPr>
              <w:spacing w:after="200" w:line="276" w:lineRule="auto"/>
              <w:jc w:val="both"/>
              <w:rPr>
                <w:rFonts w:ascii="Georgia" w:eastAsia="Georgia" w:hAnsi="Georgia" w:cs="Georgia"/>
                <w:sz w:val="24"/>
                <w:szCs w:val="24"/>
              </w:rPr>
            </w:pPr>
          </w:p>
          <w:p w:rsidR="003A2272" w:rsidRDefault="003A2272">
            <w:pPr>
              <w:spacing w:after="200" w:line="276" w:lineRule="auto"/>
              <w:jc w:val="both"/>
              <w:rPr>
                <w:rFonts w:ascii="Georgia" w:eastAsia="Georgia" w:hAnsi="Georgia" w:cs="Georgia"/>
                <w:sz w:val="24"/>
                <w:szCs w:val="24"/>
              </w:rPr>
            </w:pPr>
          </w:p>
          <w:p w:rsidR="003A2272" w:rsidRDefault="003A2272">
            <w:pPr>
              <w:spacing w:after="200" w:line="276" w:lineRule="auto"/>
              <w:jc w:val="both"/>
              <w:rPr>
                <w:rFonts w:ascii="Georgia" w:eastAsia="Georgia" w:hAnsi="Georgia" w:cs="Georgia"/>
                <w:sz w:val="24"/>
                <w:szCs w:val="24"/>
              </w:rPr>
            </w:pPr>
          </w:p>
          <w:p w:rsidR="003A2272" w:rsidRDefault="006F6FB3">
            <w:pPr>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LEIDER ALEXANDRA VÁSQUEZ OCHOA</w:t>
            </w:r>
          </w:p>
          <w:p w:rsidR="003A2272" w:rsidRDefault="006F6FB3">
            <w:pPr>
              <w:jc w:val="center"/>
              <w:rPr>
                <w:rFonts w:ascii="Times New Roman" w:eastAsia="Times New Roman" w:hAnsi="Times New Roman" w:cs="Times New Roman"/>
                <w:color w:val="0D0D0D"/>
              </w:rPr>
            </w:pPr>
            <w:r>
              <w:rPr>
                <w:rFonts w:ascii="Times New Roman" w:eastAsia="Times New Roman" w:hAnsi="Times New Roman" w:cs="Times New Roman"/>
                <w:color w:val="0D0D0D"/>
              </w:rPr>
              <w:t>Representante a la Cámara por Cundinamarca</w:t>
            </w:r>
          </w:p>
          <w:p w:rsidR="003A2272" w:rsidRDefault="006F6FB3">
            <w:pPr>
              <w:jc w:val="center"/>
              <w:rPr>
                <w:rFonts w:ascii="Georgia" w:eastAsia="Georgia" w:hAnsi="Georgia" w:cs="Georgia"/>
              </w:rPr>
            </w:pPr>
            <w:r>
              <w:rPr>
                <w:rFonts w:ascii="Times New Roman" w:eastAsia="Times New Roman" w:hAnsi="Times New Roman" w:cs="Times New Roman"/>
                <w:color w:val="0D0D0D"/>
              </w:rPr>
              <w:t>PACTO HISTÓRICO</w:t>
            </w:r>
          </w:p>
        </w:tc>
      </w:tr>
      <w:tr w:rsidR="003A2272">
        <w:tc>
          <w:tcPr>
            <w:tcW w:w="4489" w:type="dxa"/>
          </w:tcPr>
          <w:p w:rsidR="003A2272" w:rsidRDefault="006F6FB3">
            <w:pPr>
              <w:spacing w:after="200" w:line="276" w:lineRule="auto"/>
              <w:jc w:val="center"/>
              <w:rPr>
                <w:rFonts w:ascii="Georgia" w:eastAsia="Georgia" w:hAnsi="Georgia" w:cs="Georgia"/>
                <w:sz w:val="24"/>
                <w:szCs w:val="24"/>
              </w:rPr>
            </w:pPr>
            <w:r>
              <w:rPr>
                <w:rFonts w:ascii="Georgia" w:eastAsia="Georgia" w:hAnsi="Georgia" w:cs="Georgia"/>
                <w:noProof/>
                <w:sz w:val="24"/>
                <w:szCs w:val="24"/>
                <w:lang w:val="en-US"/>
              </w:rPr>
              <w:lastRenderedPageBreak/>
              <w:drawing>
                <wp:inline distT="114300" distB="114300" distL="114300" distR="114300">
                  <wp:extent cx="1981200" cy="1000125"/>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981200" cy="1000125"/>
                          </a:xfrm>
                          <a:prstGeom prst="rect">
                            <a:avLst/>
                          </a:prstGeom>
                          <a:ln/>
                        </pic:spPr>
                      </pic:pic>
                    </a:graphicData>
                  </a:graphic>
                </wp:inline>
              </w:drawing>
            </w:r>
          </w:p>
          <w:p w:rsidR="003A2272" w:rsidRDefault="006F6FB3">
            <w:pPr>
              <w:spacing w:line="276" w:lineRule="auto"/>
              <w:jc w:val="center"/>
              <w:rPr>
                <w:rFonts w:ascii="Georgia" w:eastAsia="Georgia" w:hAnsi="Georgia" w:cs="Georgia"/>
                <w:b/>
                <w:sz w:val="24"/>
                <w:szCs w:val="24"/>
              </w:rPr>
            </w:pPr>
            <w:r>
              <w:rPr>
                <w:rFonts w:ascii="Georgia" w:eastAsia="Georgia" w:hAnsi="Georgia" w:cs="Georgia"/>
                <w:b/>
                <w:sz w:val="24"/>
                <w:szCs w:val="24"/>
              </w:rPr>
              <w:t>ERICK VELASCO BURBANO</w:t>
            </w:r>
          </w:p>
          <w:p w:rsidR="003A2272" w:rsidRDefault="006F6FB3">
            <w:pPr>
              <w:spacing w:line="276" w:lineRule="auto"/>
              <w:jc w:val="center"/>
              <w:rPr>
                <w:rFonts w:ascii="Georgia" w:eastAsia="Georgia" w:hAnsi="Georgia" w:cs="Georgia"/>
                <w:sz w:val="24"/>
                <w:szCs w:val="24"/>
              </w:rPr>
            </w:pPr>
            <w:r>
              <w:rPr>
                <w:rFonts w:ascii="Georgia" w:eastAsia="Georgia" w:hAnsi="Georgia" w:cs="Georgia"/>
                <w:sz w:val="24"/>
                <w:szCs w:val="24"/>
              </w:rPr>
              <w:t>Representante a la Cámara por Nariño</w:t>
            </w:r>
          </w:p>
          <w:p w:rsidR="003A2272" w:rsidRDefault="006F6FB3">
            <w:pPr>
              <w:spacing w:line="276" w:lineRule="auto"/>
              <w:jc w:val="center"/>
              <w:rPr>
                <w:rFonts w:ascii="Georgia" w:eastAsia="Georgia" w:hAnsi="Georgia" w:cs="Georgia"/>
                <w:sz w:val="24"/>
                <w:szCs w:val="24"/>
              </w:rPr>
            </w:pPr>
            <w:r>
              <w:rPr>
                <w:rFonts w:ascii="Georgia" w:eastAsia="Georgia" w:hAnsi="Georgia" w:cs="Georgia"/>
                <w:sz w:val="24"/>
                <w:szCs w:val="24"/>
              </w:rPr>
              <w:t>Pacto Histórico</w:t>
            </w:r>
          </w:p>
        </w:tc>
        <w:tc>
          <w:tcPr>
            <w:tcW w:w="4489" w:type="dxa"/>
          </w:tcPr>
          <w:p w:rsidR="003A2272" w:rsidRDefault="006F6FB3">
            <w:pPr>
              <w:spacing w:before="240" w:after="240" w:line="276" w:lineRule="auto"/>
              <w:jc w:val="both"/>
              <w:rPr>
                <w:rFonts w:ascii="Arial Narrow" w:eastAsia="Arial Narrow" w:hAnsi="Arial Narrow" w:cs="Arial Narrow"/>
                <w:sz w:val="24"/>
                <w:szCs w:val="24"/>
              </w:rPr>
            </w:pPr>
            <w:r>
              <w:rPr>
                <w:rFonts w:ascii="Arial Narrow" w:eastAsia="Arial Narrow" w:hAnsi="Arial Narrow" w:cs="Arial Narrow"/>
                <w:noProof/>
                <w:sz w:val="24"/>
                <w:szCs w:val="24"/>
                <w:lang w:val="en-US"/>
              </w:rPr>
              <w:drawing>
                <wp:inline distT="114300" distB="114300" distL="114300" distR="114300">
                  <wp:extent cx="1835400" cy="504467"/>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835400" cy="504467"/>
                          </a:xfrm>
                          <a:prstGeom prst="rect">
                            <a:avLst/>
                          </a:prstGeom>
                          <a:ln/>
                        </pic:spPr>
                      </pic:pic>
                    </a:graphicData>
                  </a:graphic>
                </wp:inline>
              </w:drawing>
            </w:r>
          </w:p>
          <w:p w:rsidR="003A2272" w:rsidRDefault="006F6FB3">
            <w:pPr>
              <w:spacing w:before="240" w:after="240" w:line="276" w:lineRule="auto"/>
              <w:jc w:val="both"/>
              <w:rPr>
                <w:rFonts w:ascii="Georgia" w:eastAsia="Georgia" w:hAnsi="Georgia" w:cs="Georgia"/>
                <w:sz w:val="24"/>
                <w:szCs w:val="24"/>
              </w:rPr>
            </w:pPr>
            <w:r>
              <w:rPr>
                <w:rFonts w:ascii="Arial Narrow" w:eastAsia="Arial Narrow" w:hAnsi="Arial Narrow" w:cs="Arial Narrow"/>
                <w:b/>
                <w:sz w:val="24"/>
                <w:szCs w:val="24"/>
              </w:rPr>
              <w:t>JUAN PABLO SALAZAR RIVERA</w:t>
            </w:r>
            <w:r>
              <w:rPr>
                <w:rFonts w:ascii="Arial Narrow" w:eastAsia="Arial Narrow" w:hAnsi="Arial Narrow" w:cs="Arial Narrow"/>
                <w:b/>
                <w:sz w:val="24"/>
                <w:szCs w:val="24"/>
              </w:rPr>
              <w:br/>
            </w:r>
            <w:r>
              <w:rPr>
                <w:rFonts w:ascii="Arial Narrow" w:eastAsia="Arial Narrow" w:hAnsi="Arial Narrow" w:cs="Arial Narrow"/>
                <w:sz w:val="24"/>
                <w:szCs w:val="24"/>
              </w:rPr>
              <w:t>Representante a la Cámara CITREP-1 (Cauca, Nariño y Valle del Cauca)</w:t>
            </w:r>
          </w:p>
        </w:tc>
      </w:tr>
      <w:tr w:rsidR="003A2272">
        <w:tc>
          <w:tcPr>
            <w:tcW w:w="4489" w:type="dxa"/>
          </w:tcPr>
          <w:p w:rsidR="003A2272" w:rsidRDefault="006F6FB3">
            <w:pPr>
              <w:ind w:left="-160"/>
              <w:jc w:val="center"/>
              <w:rPr>
                <w:rFonts w:ascii="Montserrat" w:eastAsia="Montserrat" w:hAnsi="Montserrat" w:cs="Montserrat"/>
                <w:b/>
                <w:sz w:val="20"/>
                <w:szCs w:val="20"/>
              </w:rPr>
            </w:pPr>
            <w:r>
              <w:rPr>
                <w:rFonts w:ascii="Montserrat" w:eastAsia="Montserrat" w:hAnsi="Montserrat" w:cs="Montserrat"/>
                <w:b/>
                <w:noProof/>
                <w:sz w:val="20"/>
                <w:szCs w:val="20"/>
                <w:lang w:val="en-US"/>
              </w:rPr>
              <w:drawing>
                <wp:inline distT="114300" distB="114300" distL="114300" distR="114300">
                  <wp:extent cx="1733550" cy="800100"/>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1733550" cy="800100"/>
                          </a:xfrm>
                          <a:prstGeom prst="rect">
                            <a:avLst/>
                          </a:prstGeom>
                          <a:ln/>
                        </pic:spPr>
                      </pic:pic>
                    </a:graphicData>
                  </a:graphic>
                </wp:inline>
              </w:drawing>
            </w:r>
          </w:p>
          <w:p w:rsidR="003A2272" w:rsidRDefault="006F6FB3">
            <w:pPr>
              <w:ind w:left="-160"/>
              <w:jc w:val="center"/>
              <w:rPr>
                <w:rFonts w:ascii="Montserrat" w:eastAsia="Montserrat" w:hAnsi="Montserrat" w:cs="Montserrat"/>
                <w:b/>
                <w:sz w:val="20"/>
                <w:szCs w:val="20"/>
              </w:rPr>
            </w:pPr>
            <w:r>
              <w:rPr>
                <w:rFonts w:ascii="Arial" w:eastAsia="Arial" w:hAnsi="Arial" w:cs="Arial"/>
                <w:b/>
                <w:sz w:val="24"/>
                <w:szCs w:val="24"/>
              </w:rPr>
              <w:t>ALIRIO URIBE MUÑOZ</w:t>
            </w:r>
          </w:p>
          <w:p w:rsidR="003A2272" w:rsidRDefault="006F6FB3">
            <w:pPr>
              <w:ind w:left="-160"/>
              <w:jc w:val="center"/>
              <w:rPr>
                <w:rFonts w:ascii="Arial" w:eastAsia="Arial" w:hAnsi="Arial" w:cs="Arial"/>
                <w:sz w:val="24"/>
                <w:szCs w:val="24"/>
              </w:rPr>
            </w:pPr>
            <w:r>
              <w:rPr>
                <w:rFonts w:ascii="Arial" w:eastAsia="Arial" w:hAnsi="Arial" w:cs="Arial"/>
                <w:sz w:val="24"/>
                <w:szCs w:val="24"/>
              </w:rPr>
              <w:t>Representante a la Cámara por Bogotá</w:t>
            </w:r>
          </w:p>
          <w:p w:rsidR="003A2272" w:rsidRDefault="006F6FB3">
            <w:pPr>
              <w:ind w:left="-160"/>
              <w:jc w:val="center"/>
              <w:rPr>
                <w:rFonts w:ascii="Georgia" w:eastAsia="Georgia" w:hAnsi="Georgia" w:cs="Georgia"/>
                <w:sz w:val="24"/>
                <w:szCs w:val="24"/>
              </w:rPr>
            </w:pPr>
            <w:r>
              <w:rPr>
                <w:rFonts w:ascii="Arial" w:eastAsia="Arial" w:hAnsi="Arial" w:cs="Arial"/>
                <w:sz w:val="24"/>
                <w:szCs w:val="24"/>
              </w:rPr>
              <w:t>Coalición Pacto Histórico</w:t>
            </w:r>
          </w:p>
        </w:tc>
        <w:tc>
          <w:tcPr>
            <w:tcW w:w="4489" w:type="dxa"/>
          </w:tcPr>
          <w:p w:rsidR="003A2272" w:rsidRDefault="006F6FB3">
            <w:pPr>
              <w:spacing w:after="200" w:line="276" w:lineRule="auto"/>
              <w:jc w:val="both"/>
              <w:rPr>
                <w:rFonts w:ascii="Georgia" w:eastAsia="Georgia" w:hAnsi="Georgia" w:cs="Georgia"/>
                <w:color w:val="000000"/>
                <w:sz w:val="24"/>
                <w:szCs w:val="24"/>
              </w:rPr>
            </w:pPr>
            <w:r>
              <w:rPr>
                <w:noProof/>
                <w:lang w:val="en-US"/>
              </w:rPr>
              <w:drawing>
                <wp:anchor distT="114300" distB="114300" distL="114300" distR="114300" simplePos="0" relativeHeight="251659264" behindDoc="0" locked="0" layoutInCell="1" hidden="0" allowOverlap="1">
                  <wp:simplePos x="0" y="0"/>
                  <wp:positionH relativeFrom="column">
                    <wp:posOffset>171450</wp:posOffset>
                  </wp:positionH>
                  <wp:positionV relativeFrom="paragraph">
                    <wp:posOffset>114300</wp:posOffset>
                  </wp:positionV>
                  <wp:extent cx="2545259" cy="1120848"/>
                  <wp:effectExtent l="0" t="0" r="0" b="0"/>
                  <wp:wrapNone/>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545259" cy="1120848"/>
                          </a:xfrm>
                          <a:prstGeom prst="rect">
                            <a:avLst/>
                          </a:prstGeom>
                          <a:ln/>
                        </pic:spPr>
                      </pic:pic>
                    </a:graphicData>
                  </a:graphic>
                </wp:anchor>
              </w:drawing>
            </w:r>
          </w:p>
        </w:tc>
      </w:tr>
      <w:tr w:rsidR="003A2272">
        <w:tc>
          <w:tcPr>
            <w:tcW w:w="4489" w:type="dxa"/>
          </w:tcPr>
          <w:p w:rsidR="003A2272" w:rsidRDefault="006F6FB3">
            <w:pPr>
              <w:spacing w:after="200"/>
              <w:jc w:val="cente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extent cx="1876425" cy="722639"/>
                  <wp:effectExtent l="0" t="0" r="0" b="0"/>
                  <wp:docPr id="2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1876425" cy="722639"/>
                          </a:xfrm>
                          <a:prstGeom prst="rect">
                            <a:avLst/>
                          </a:prstGeom>
                          <a:ln/>
                        </pic:spPr>
                      </pic:pic>
                    </a:graphicData>
                  </a:graphic>
                </wp:inline>
              </w:drawing>
            </w:r>
          </w:p>
          <w:p w:rsidR="003A2272" w:rsidRDefault="006F6FB3">
            <w:pPr>
              <w:jc w:val="center"/>
              <w:rPr>
                <w:rFonts w:ascii="Georgia" w:eastAsia="Georgia" w:hAnsi="Georgia" w:cs="Georgia"/>
                <w:b/>
                <w:sz w:val="24"/>
                <w:szCs w:val="24"/>
              </w:rPr>
            </w:pPr>
            <w:r>
              <w:rPr>
                <w:rFonts w:ascii="Georgia" w:eastAsia="Georgia" w:hAnsi="Georgia" w:cs="Georgia"/>
                <w:b/>
                <w:sz w:val="24"/>
                <w:szCs w:val="24"/>
              </w:rPr>
              <w:t>SANDRA RAMÍREZ LOBO SILVA</w:t>
            </w:r>
          </w:p>
          <w:p w:rsidR="003A2272" w:rsidRDefault="006F6FB3">
            <w:pPr>
              <w:jc w:val="center"/>
              <w:rPr>
                <w:rFonts w:ascii="Georgia" w:eastAsia="Georgia" w:hAnsi="Georgia" w:cs="Georgia"/>
                <w:sz w:val="24"/>
                <w:szCs w:val="24"/>
              </w:rPr>
            </w:pPr>
            <w:r>
              <w:rPr>
                <w:rFonts w:ascii="Georgia" w:eastAsia="Georgia" w:hAnsi="Georgia" w:cs="Georgia"/>
                <w:sz w:val="24"/>
                <w:szCs w:val="24"/>
              </w:rPr>
              <w:t>Senadora de la República</w:t>
            </w:r>
          </w:p>
          <w:p w:rsidR="003A2272" w:rsidRDefault="006F6FB3">
            <w:pPr>
              <w:jc w:val="center"/>
              <w:rPr>
                <w:rFonts w:ascii="Georgia" w:eastAsia="Georgia" w:hAnsi="Georgia" w:cs="Georgia"/>
                <w:sz w:val="24"/>
                <w:szCs w:val="24"/>
              </w:rPr>
            </w:pPr>
            <w:r>
              <w:rPr>
                <w:rFonts w:ascii="Georgia" w:eastAsia="Georgia" w:hAnsi="Georgia" w:cs="Georgia"/>
                <w:sz w:val="24"/>
                <w:szCs w:val="24"/>
              </w:rPr>
              <w:t>Partido COMUNES</w:t>
            </w:r>
          </w:p>
        </w:tc>
        <w:tc>
          <w:tcPr>
            <w:tcW w:w="4489" w:type="dxa"/>
          </w:tcPr>
          <w:p w:rsidR="003A2272" w:rsidRDefault="006F6FB3">
            <w:pPr>
              <w:spacing w:after="200" w:line="276" w:lineRule="auto"/>
              <w:jc w:val="both"/>
              <w:rPr>
                <w:rFonts w:ascii="Georgia" w:eastAsia="Georgia" w:hAnsi="Georgia" w:cs="Georgia"/>
                <w:color w:val="000000"/>
                <w:sz w:val="24"/>
                <w:szCs w:val="24"/>
              </w:rPr>
            </w:pPr>
            <w:r>
              <w:rPr>
                <w:rFonts w:ascii="Georgia" w:eastAsia="Georgia" w:hAnsi="Georgia" w:cs="Georgia"/>
                <w:noProof/>
                <w:sz w:val="24"/>
                <w:szCs w:val="24"/>
                <w:lang w:val="en-US"/>
              </w:rPr>
              <w:drawing>
                <wp:inline distT="114300" distB="114300" distL="114300" distR="114300">
                  <wp:extent cx="2714625" cy="1358900"/>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714625" cy="1358900"/>
                          </a:xfrm>
                          <a:prstGeom prst="rect">
                            <a:avLst/>
                          </a:prstGeom>
                          <a:ln/>
                        </pic:spPr>
                      </pic:pic>
                    </a:graphicData>
                  </a:graphic>
                </wp:inline>
              </w:drawing>
            </w:r>
          </w:p>
        </w:tc>
      </w:tr>
      <w:tr w:rsidR="003A2272">
        <w:tc>
          <w:tcPr>
            <w:tcW w:w="4489" w:type="dxa"/>
          </w:tcPr>
          <w:p w:rsidR="003A2272" w:rsidRDefault="006F6FB3">
            <w:pPr>
              <w:spacing w:after="200" w:line="276" w:lineRule="auto"/>
              <w:jc w:val="both"/>
              <w:rPr>
                <w:rFonts w:ascii="Georgia" w:eastAsia="Georgia" w:hAnsi="Georgia" w:cs="Georgia"/>
                <w:b/>
                <w:sz w:val="24"/>
                <w:szCs w:val="24"/>
              </w:rPr>
            </w:pPr>
            <w:r>
              <w:rPr>
                <w:noProof/>
                <w:lang w:val="en-US"/>
              </w:rPr>
              <w:drawing>
                <wp:anchor distT="0" distB="0" distL="0" distR="0" simplePos="0" relativeHeight="251660288" behindDoc="1" locked="0" layoutInCell="1" hidden="0" allowOverlap="1">
                  <wp:simplePos x="0" y="0"/>
                  <wp:positionH relativeFrom="column">
                    <wp:posOffset>0</wp:posOffset>
                  </wp:positionH>
                  <wp:positionV relativeFrom="paragraph">
                    <wp:posOffset>0</wp:posOffset>
                  </wp:positionV>
                  <wp:extent cx="2400300" cy="1310400"/>
                  <wp:effectExtent l="0" t="0" r="0" b="0"/>
                  <wp:wrapNone/>
                  <wp:docPr id="4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400300" cy="1310400"/>
                          </a:xfrm>
                          <a:prstGeom prst="rect">
                            <a:avLst/>
                          </a:prstGeom>
                          <a:ln/>
                        </pic:spPr>
                      </pic:pic>
                    </a:graphicData>
                  </a:graphic>
                </wp:anchor>
              </w:drawing>
            </w:r>
          </w:p>
          <w:p w:rsidR="003A2272" w:rsidRDefault="003A2272">
            <w:pPr>
              <w:spacing w:after="200" w:line="276" w:lineRule="auto"/>
              <w:jc w:val="both"/>
              <w:rPr>
                <w:rFonts w:ascii="Georgia" w:eastAsia="Georgia" w:hAnsi="Georgia" w:cs="Georgia"/>
                <w:b/>
                <w:sz w:val="24"/>
                <w:szCs w:val="24"/>
              </w:rPr>
            </w:pPr>
          </w:p>
          <w:p w:rsidR="003A2272" w:rsidRDefault="003A2272">
            <w:pPr>
              <w:spacing w:after="200" w:line="276" w:lineRule="auto"/>
              <w:jc w:val="both"/>
              <w:rPr>
                <w:rFonts w:ascii="Georgia" w:eastAsia="Georgia" w:hAnsi="Georgia" w:cs="Georgia"/>
                <w:b/>
                <w:sz w:val="24"/>
                <w:szCs w:val="24"/>
              </w:rPr>
            </w:pPr>
          </w:p>
          <w:p w:rsidR="003A2272" w:rsidRDefault="003A2272">
            <w:pPr>
              <w:spacing w:after="200" w:line="276" w:lineRule="auto"/>
              <w:jc w:val="both"/>
              <w:rPr>
                <w:rFonts w:ascii="Georgia" w:eastAsia="Georgia" w:hAnsi="Georgia" w:cs="Georgia"/>
                <w:b/>
                <w:sz w:val="24"/>
                <w:szCs w:val="24"/>
              </w:rPr>
            </w:pPr>
          </w:p>
          <w:p w:rsidR="003A2272" w:rsidRDefault="006F6FB3">
            <w:pPr>
              <w:spacing w:after="200"/>
              <w:jc w:val="center"/>
              <w:rPr>
                <w:rFonts w:ascii="Georgia" w:eastAsia="Georgia" w:hAnsi="Georgia" w:cs="Georgia"/>
                <w:b/>
                <w:sz w:val="24"/>
                <w:szCs w:val="24"/>
              </w:rPr>
            </w:pPr>
            <w:r>
              <w:rPr>
                <w:rFonts w:ascii="Georgia" w:eastAsia="Georgia" w:hAnsi="Georgia" w:cs="Georgia"/>
                <w:b/>
                <w:sz w:val="24"/>
                <w:szCs w:val="24"/>
              </w:rPr>
              <w:t>CRISTIAN DANILO AVENDAÑO FINO</w:t>
            </w:r>
          </w:p>
          <w:p w:rsidR="003A2272" w:rsidRDefault="006F6FB3">
            <w:pPr>
              <w:spacing w:after="200"/>
              <w:jc w:val="center"/>
              <w:rPr>
                <w:rFonts w:ascii="Georgia" w:eastAsia="Georgia" w:hAnsi="Georgia" w:cs="Georgia"/>
                <w:sz w:val="24"/>
                <w:szCs w:val="24"/>
              </w:rPr>
            </w:pPr>
            <w:r>
              <w:rPr>
                <w:rFonts w:ascii="Georgia" w:eastAsia="Georgia" w:hAnsi="Georgia" w:cs="Georgia"/>
                <w:sz w:val="24"/>
                <w:szCs w:val="24"/>
              </w:rPr>
              <w:t>Representante a la Cámara por Santander</w:t>
            </w:r>
          </w:p>
        </w:tc>
        <w:tc>
          <w:tcPr>
            <w:tcW w:w="4489" w:type="dxa"/>
          </w:tcPr>
          <w:p w:rsidR="003A2272" w:rsidRDefault="006F6FB3">
            <w:pPr>
              <w:jc w:val="center"/>
              <w:rPr>
                <w:rFonts w:ascii="Georgia" w:eastAsia="Georgia" w:hAnsi="Georgia" w:cs="Georgia"/>
                <w:sz w:val="24"/>
                <w:szCs w:val="24"/>
              </w:rPr>
            </w:pPr>
            <w:r>
              <w:rPr>
                <w:noProof/>
                <w:lang w:val="en-US"/>
              </w:rPr>
              <w:drawing>
                <wp:inline distT="0" distB="0" distL="0" distR="0">
                  <wp:extent cx="2137410" cy="131127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137410" cy="1311275"/>
                          </a:xfrm>
                          <a:prstGeom prst="rect">
                            <a:avLst/>
                          </a:prstGeom>
                          <a:ln/>
                        </pic:spPr>
                      </pic:pic>
                    </a:graphicData>
                  </a:graphic>
                </wp:inline>
              </w:drawing>
            </w:r>
          </w:p>
          <w:p w:rsidR="003A2272" w:rsidRDefault="006F6FB3">
            <w:pPr>
              <w:spacing w:line="276" w:lineRule="auto"/>
              <w:jc w:val="center"/>
              <w:rPr>
                <w:rFonts w:ascii="Georgia" w:eastAsia="Georgia" w:hAnsi="Georgia" w:cs="Georgia"/>
                <w:b/>
                <w:sz w:val="24"/>
                <w:szCs w:val="24"/>
              </w:rPr>
            </w:pPr>
            <w:r>
              <w:rPr>
                <w:rFonts w:ascii="Georgia" w:eastAsia="Georgia" w:hAnsi="Georgia" w:cs="Georgia"/>
                <w:b/>
                <w:sz w:val="24"/>
                <w:szCs w:val="24"/>
              </w:rPr>
              <w:t>PEDRO JOSÉ SUÁREZ VACCA</w:t>
            </w:r>
          </w:p>
          <w:p w:rsidR="003A2272" w:rsidRDefault="006F6FB3">
            <w:pPr>
              <w:spacing w:line="276" w:lineRule="auto"/>
              <w:jc w:val="center"/>
              <w:rPr>
                <w:rFonts w:ascii="Georgia" w:eastAsia="Georgia" w:hAnsi="Georgia" w:cs="Georgia"/>
                <w:sz w:val="24"/>
                <w:szCs w:val="24"/>
              </w:rPr>
            </w:pPr>
            <w:r>
              <w:rPr>
                <w:rFonts w:ascii="Georgia" w:eastAsia="Georgia" w:hAnsi="Georgia" w:cs="Georgia"/>
                <w:sz w:val="24"/>
                <w:szCs w:val="24"/>
              </w:rPr>
              <w:t>Representante a la Cámara</w:t>
            </w:r>
          </w:p>
          <w:p w:rsidR="003A2272" w:rsidRDefault="006F6FB3">
            <w:pPr>
              <w:spacing w:line="276" w:lineRule="auto"/>
              <w:jc w:val="center"/>
              <w:rPr>
                <w:rFonts w:ascii="Georgia" w:eastAsia="Georgia" w:hAnsi="Georgia" w:cs="Georgia"/>
                <w:sz w:val="24"/>
                <w:szCs w:val="24"/>
              </w:rPr>
            </w:pPr>
            <w:r>
              <w:rPr>
                <w:rFonts w:ascii="Georgia" w:eastAsia="Georgia" w:hAnsi="Georgia" w:cs="Georgia"/>
                <w:sz w:val="24"/>
                <w:szCs w:val="24"/>
              </w:rPr>
              <w:t>Pacto Histórico - Boyacá</w:t>
            </w:r>
          </w:p>
        </w:tc>
      </w:tr>
      <w:tr w:rsidR="003A2272">
        <w:trPr>
          <w:trHeight w:val="4131"/>
        </w:trPr>
        <w:tc>
          <w:tcPr>
            <w:tcW w:w="4489" w:type="dxa"/>
          </w:tcPr>
          <w:p w:rsidR="003A2272" w:rsidRDefault="006F6FB3">
            <w:pPr>
              <w:spacing w:after="200" w:line="276" w:lineRule="auto"/>
              <w:jc w:val="both"/>
              <w:rPr>
                <w:rFonts w:ascii="Georgia" w:eastAsia="Georgia" w:hAnsi="Georgia" w:cs="Georgia"/>
                <w:b/>
                <w:sz w:val="24"/>
                <w:szCs w:val="24"/>
              </w:rPr>
            </w:pPr>
            <w:r>
              <w:rPr>
                <w:rFonts w:ascii="Georgia" w:eastAsia="Georgia" w:hAnsi="Georgia" w:cs="Georgia"/>
                <w:b/>
                <w:noProof/>
                <w:sz w:val="24"/>
                <w:szCs w:val="24"/>
                <w:lang w:val="en-US"/>
              </w:rPr>
              <w:lastRenderedPageBreak/>
              <w:drawing>
                <wp:inline distT="114300" distB="114300" distL="114300" distR="114300">
                  <wp:extent cx="2714625" cy="774700"/>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714625" cy="774700"/>
                          </a:xfrm>
                          <a:prstGeom prst="rect">
                            <a:avLst/>
                          </a:prstGeom>
                          <a:ln/>
                        </pic:spPr>
                      </pic:pic>
                    </a:graphicData>
                  </a:graphic>
                </wp:inline>
              </w:drawing>
            </w:r>
          </w:p>
          <w:p w:rsidR="003A2272" w:rsidRDefault="006F6FB3">
            <w:pPr>
              <w:spacing w:after="200" w:line="276" w:lineRule="auto"/>
              <w:jc w:val="center"/>
              <w:rPr>
                <w:rFonts w:ascii="Georgia" w:eastAsia="Georgia" w:hAnsi="Georgia" w:cs="Georgia"/>
                <w:b/>
                <w:sz w:val="24"/>
                <w:szCs w:val="24"/>
              </w:rPr>
            </w:pPr>
            <w:r>
              <w:rPr>
                <w:rFonts w:ascii="Georgia" w:eastAsia="Georgia" w:hAnsi="Georgia" w:cs="Georgia"/>
                <w:b/>
                <w:sz w:val="24"/>
                <w:szCs w:val="24"/>
              </w:rPr>
              <w:t>EDUARD SARMIENTO HIDALGO</w:t>
            </w:r>
            <w:r>
              <w:rPr>
                <w:rFonts w:ascii="Georgia" w:eastAsia="Georgia" w:hAnsi="Georgia" w:cs="Georgia"/>
                <w:b/>
                <w:sz w:val="24"/>
                <w:szCs w:val="24"/>
              </w:rPr>
              <w:br/>
            </w:r>
            <w:r>
              <w:rPr>
                <w:rFonts w:ascii="Georgia" w:eastAsia="Georgia" w:hAnsi="Georgia" w:cs="Georgia"/>
                <w:sz w:val="24"/>
                <w:szCs w:val="24"/>
              </w:rPr>
              <w:t>Representante a la Cámara por Cundinamarca</w:t>
            </w:r>
            <w:r>
              <w:rPr>
                <w:rFonts w:ascii="Georgia" w:eastAsia="Georgia" w:hAnsi="Georgia" w:cs="Georgia"/>
                <w:sz w:val="24"/>
                <w:szCs w:val="24"/>
              </w:rPr>
              <w:br/>
              <w:t>Pacto Histórico</w:t>
            </w:r>
          </w:p>
        </w:tc>
        <w:tc>
          <w:tcPr>
            <w:tcW w:w="4489" w:type="dxa"/>
          </w:tcPr>
          <w:p w:rsidR="003A2272" w:rsidRDefault="003A2272">
            <w:pPr>
              <w:spacing w:after="200" w:line="276" w:lineRule="auto"/>
              <w:jc w:val="center"/>
              <w:rPr>
                <w:rFonts w:ascii="Georgia" w:eastAsia="Georgia" w:hAnsi="Georgia" w:cs="Georgia"/>
                <w:b/>
                <w:sz w:val="24"/>
                <w:szCs w:val="24"/>
              </w:rPr>
            </w:pPr>
          </w:p>
          <w:p w:rsidR="003A2272" w:rsidRDefault="006F6FB3">
            <w:pPr>
              <w:spacing w:after="200" w:line="276" w:lineRule="auto"/>
              <w:jc w:val="center"/>
              <w:rPr>
                <w:rFonts w:ascii="Georgia" w:eastAsia="Georgia" w:hAnsi="Georgia" w:cs="Georgia"/>
                <w:b/>
                <w:sz w:val="24"/>
                <w:szCs w:val="24"/>
              </w:rPr>
            </w:pPr>
            <w:r>
              <w:rPr>
                <w:rFonts w:ascii="Georgia" w:eastAsia="Georgia" w:hAnsi="Georgia" w:cs="Georgia"/>
                <w:b/>
                <w:noProof/>
                <w:sz w:val="24"/>
                <w:szCs w:val="24"/>
                <w:lang w:val="en-US"/>
              </w:rPr>
              <w:drawing>
                <wp:inline distT="114300" distB="114300" distL="114300" distR="114300">
                  <wp:extent cx="2071688" cy="879559"/>
                  <wp:effectExtent l="0" t="0" r="0" b="0"/>
                  <wp:docPr id="5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2071688" cy="879559"/>
                          </a:xfrm>
                          <a:prstGeom prst="rect">
                            <a:avLst/>
                          </a:prstGeom>
                          <a:ln/>
                        </pic:spPr>
                      </pic:pic>
                    </a:graphicData>
                  </a:graphic>
                </wp:inline>
              </w:drawing>
            </w:r>
          </w:p>
          <w:p w:rsidR="003A2272" w:rsidRDefault="003A2272">
            <w:pPr>
              <w:spacing w:after="200" w:line="276" w:lineRule="auto"/>
              <w:jc w:val="center"/>
              <w:rPr>
                <w:rFonts w:ascii="Georgia" w:eastAsia="Georgia" w:hAnsi="Georgia" w:cs="Georgia"/>
                <w:b/>
                <w:sz w:val="24"/>
                <w:szCs w:val="24"/>
              </w:rPr>
            </w:pPr>
          </w:p>
          <w:p w:rsidR="003A2272" w:rsidRDefault="006F6FB3">
            <w:pPr>
              <w:spacing w:after="200" w:line="276" w:lineRule="auto"/>
              <w:jc w:val="center"/>
              <w:rPr>
                <w:rFonts w:ascii="Georgia" w:eastAsia="Georgia" w:hAnsi="Georgia" w:cs="Georgia"/>
                <w:b/>
                <w:sz w:val="24"/>
                <w:szCs w:val="24"/>
              </w:rPr>
            </w:pPr>
            <w:r>
              <w:rPr>
                <w:rFonts w:ascii="Georgia" w:eastAsia="Georgia" w:hAnsi="Georgia" w:cs="Georgia"/>
                <w:b/>
                <w:sz w:val="24"/>
                <w:szCs w:val="24"/>
              </w:rPr>
              <w:t>Jorge Hernán Bastidas Rosero</w:t>
            </w:r>
            <w:r>
              <w:rPr>
                <w:rFonts w:ascii="Georgia" w:eastAsia="Georgia" w:hAnsi="Georgia" w:cs="Georgia"/>
                <w:b/>
                <w:sz w:val="24"/>
                <w:szCs w:val="24"/>
              </w:rPr>
              <w:br/>
            </w:r>
            <w:r>
              <w:rPr>
                <w:rFonts w:ascii="Georgia" w:eastAsia="Georgia" w:hAnsi="Georgia" w:cs="Georgia"/>
                <w:sz w:val="24"/>
                <w:szCs w:val="24"/>
              </w:rPr>
              <w:t>Representante a la Cámara por el Cauca</w:t>
            </w:r>
            <w:r>
              <w:rPr>
                <w:rFonts w:ascii="Georgia" w:eastAsia="Georgia" w:hAnsi="Georgia" w:cs="Georgia"/>
                <w:sz w:val="24"/>
                <w:szCs w:val="24"/>
              </w:rPr>
              <w:br/>
              <w:t>Pacto Histórico</w:t>
            </w:r>
          </w:p>
          <w:p w:rsidR="003A2272" w:rsidRDefault="003A2272">
            <w:pPr>
              <w:jc w:val="center"/>
            </w:pPr>
          </w:p>
        </w:tc>
      </w:tr>
      <w:tr w:rsidR="003A2272">
        <w:trPr>
          <w:trHeight w:val="2280"/>
        </w:trPr>
        <w:tc>
          <w:tcPr>
            <w:tcW w:w="4489" w:type="dxa"/>
          </w:tcPr>
          <w:p w:rsidR="003A2272" w:rsidRDefault="006F6FB3">
            <w:pPr>
              <w:spacing w:after="200" w:line="276" w:lineRule="auto"/>
              <w:jc w:val="both"/>
              <w:rPr>
                <w:rFonts w:ascii="Georgia" w:eastAsia="Georgia" w:hAnsi="Georgia" w:cs="Georgia"/>
                <w:b/>
                <w:sz w:val="24"/>
                <w:szCs w:val="24"/>
              </w:rPr>
            </w:pPr>
            <w:r>
              <w:rPr>
                <w:rFonts w:ascii="Georgia" w:eastAsia="Georgia" w:hAnsi="Georgia" w:cs="Georgia"/>
                <w:b/>
                <w:noProof/>
                <w:sz w:val="24"/>
                <w:szCs w:val="24"/>
                <w:lang w:val="en-US"/>
              </w:rPr>
              <w:drawing>
                <wp:inline distT="114300" distB="114300" distL="114300" distR="114300">
                  <wp:extent cx="2714625" cy="1168400"/>
                  <wp:effectExtent l="0" t="0" r="0" b="0"/>
                  <wp:docPr id="3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a:stretch>
                            <a:fillRect/>
                          </a:stretch>
                        </pic:blipFill>
                        <pic:spPr>
                          <a:xfrm>
                            <a:off x="0" y="0"/>
                            <a:ext cx="2714625" cy="1168400"/>
                          </a:xfrm>
                          <a:prstGeom prst="rect">
                            <a:avLst/>
                          </a:prstGeom>
                          <a:ln/>
                        </pic:spPr>
                      </pic:pic>
                    </a:graphicData>
                  </a:graphic>
                </wp:inline>
              </w:drawing>
            </w:r>
          </w:p>
        </w:tc>
        <w:tc>
          <w:tcPr>
            <w:tcW w:w="4489" w:type="dxa"/>
          </w:tcPr>
          <w:p w:rsidR="003A2272" w:rsidRDefault="003A2272">
            <w:pPr>
              <w:spacing w:after="200" w:line="276" w:lineRule="auto"/>
              <w:jc w:val="center"/>
              <w:rPr>
                <w:rFonts w:ascii="Georgia" w:eastAsia="Georgia" w:hAnsi="Georgia" w:cs="Georgia"/>
                <w:b/>
                <w:sz w:val="24"/>
                <w:szCs w:val="24"/>
              </w:rPr>
            </w:pPr>
          </w:p>
        </w:tc>
      </w:tr>
    </w:tbl>
    <w:p w:rsidR="003A2272" w:rsidRDefault="003A2272">
      <w:pPr>
        <w:jc w:val="both"/>
        <w:rPr>
          <w:rFonts w:ascii="Georgia" w:eastAsia="Georgia" w:hAnsi="Georgia" w:cs="Georgia"/>
          <w:sz w:val="24"/>
          <w:szCs w:val="24"/>
        </w:rPr>
      </w:pPr>
    </w:p>
    <w:sdt>
      <w:sdtPr>
        <w:tag w:val="goog_rdk_0"/>
        <w:id w:val="249548699"/>
        <w:lock w:val="contentLocked"/>
      </w:sdtPr>
      <w:sdtEndPr/>
      <w:sdtContent>
        <w:tbl>
          <w:tblPr>
            <w:tblStyle w:val="a0"/>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4489"/>
          </w:tblGrid>
          <w:tr w:rsidR="003A2272">
            <w:trPr>
              <w:trHeight w:val="4131"/>
            </w:trPr>
            <w:tc>
              <w:tcPr>
                <w:tcW w:w="4489" w:type="dxa"/>
              </w:tcPr>
              <w:p w:rsidR="003A2272" w:rsidRDefault="006F6FB3">
                <w:pPr>
                  <w:spacing w:after="200" w:line="276" w:lineRule="auto"/>
                  <w:jc w:val="both"/>
                  <w:rPr>
                    <w:rFonts w:ascii="Georgia" w:eastAsia="Georgia" w:hAnsi="Georgia" w:cs="Georgia"/>
                    <w:b/>
                    <w:sz w:val="24"/>
                    <w:szCs w:val="24"/>
                  </w:rPr>
                </w:pPr>
                <w:r>
                  <w:rPr>
                    <w:rFonts w:ascii="Georgia" w:eastAsia="Georgia" w:hAnsi="Georgia" w:cs="Georgia"/>
                    <w:noProof/>
                    <w:sz w:val="24"/>
                    <w:szCs w:val="24"/>
                    <w:lang w:val="en-US"/>
                  </w:rPr>
                  <w:drawing>
                    <wp:inline distT="114300" distB="114300" distL="114300" distR="114300">
                      <wp:extent cx="2714625" cy="1536700"/>
                      <wp:effectExtent l="0" t="0" r="0" b="0"/>
                      <wp:docPr id="2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714625" cy="1536700"/>
                              </a:xfrm>
                              <a:prstGeom prst="rect">
                                <a:avLst/>
                              </a:prstGeom>
                              <a:ln/>
                            </pic:spPr>
                          </pic:pic>
                        </a:graphicData>
                      </a:graphic>
                    </wp:inline>
                  </w:drawing>
                </w:r>
              </w:p>
            </w:tc>
            <w:tc>
              <w:tcPr>
                <w:tcW w:w="4489" w:type="dxa"/>
              </w:tcPr>
              <w:p w:rsidR="003A2272" w:rsidRDefault="003A2272">
                <w:pPr>
                  <w:spacing w:after="200" w:line="276" w:lineRule="auto"/>
                  <w:jc w:val="center"/>
                  <w:rPr>
                    <w:rFonts w:ascii="Georgia" w:eastAsia="Georgia" w:hAnsi="Georgia" w:cs="Georgia"/>
                    <w:b/>
                    <w:sz w:val="24"/>
                    <w:szCs w:val="24"/>
                  </w:rPr>
                </w:pPr>
              </w:p>
              <w:p w:rsidR="003A2272" w:rsidRDefault="006F6FB3">
                <w:pPr>
                  <w:spacing w:after="200" w:line="276" w:lineRule="auto"/>
                  <w:jc w:val="center"/>
                  <w:rPr>
                    <w:rFonts w:ascii="Georgia" w:eastAsia="Georgia" w:hAnsi="Georgia" w:cs="Georgia"/>
                    <w:b/>
                    <w:sz w:val="24"/>
                    <w:szCs w:val="24"/>
                  </w:rPr>
                </w:pPr>
                <w:r>
                  <w:rPr>
                    <w:noProof/>
                    <w:lang w:val="en-US"/>
                  </w:rPr>
                  <w:drawing>
                    <wp:anchor distT="0" distB="0" distL="0" distR="0" simplePos="0" relativeHeight="251661312" behindDoc="1" locked="0" layoutInCell="1" hidden="0" allowOverlap="1">
                      <wp:simplePos x="0" y="0"/>
                      <wp:positionH relativeFrom="column">
                        <wp:posOffset>773113</wp:posOffset>
                      </wp:positionH>
                      <wp:positionV relativeFrom="paragraph">
                        <wp:posOffset>318007</wp:posOffset>
                      </wp:positionV>
                      <wp:extent cx="1647825" cy="704587"/>
                      <wp:effectExtent l="0" t="0" r="0" b="0"/>
                      <wp:wrapNone/>
                      <wp:docPr id="4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1647825" cy="704587"/>
                              </a:xfrm>
                              <a:prstGeom prst="rect">
                                <a:avLst/>
                              </a:prstGeom>
                              <a:ln/>
                            </pic:spPr>
                          </pic:pic>
                        </a:graphicData>
                      </a:graphic>
                    </wp:anchor>
                  </w:drawing>
                </w:r>
              </w:p>
              <w:p w:rsidR="003A2272" w:rsidRDefault="003A2272">
                <w:pPr>
                  <w:spacing w:after="200" w:line="276" w:lineRule="auto"/>
                  <w:jc w:val="center"/>
                  <w:rPr>
                    <w:rFonts w:ascii="Georgia" w:eastAsia="Georgia" w:hAnsi="Georgia" w:cs="Georgia"/>
                    <w:b/>
                    <w:sz w:val="24"/>
                    <w:szCs w:val="24"/>
                  </w:rPr>
                </w:pPr>
              </w:p>
              <w:p w:rsidR="003A2272" w:rsidRDefault="003A2272">
                <w:pPr>
                  <w:spacing w:after="200" w:line="276" w:lineRule="auto"/>
                  <w:jc w:val="center"/>
                  <w:rPr>
                    <w:rFonts w:ascii="Georgia" w:eastAsia="Georgia" w:hAnsi="Georgia" w:cs="Georgia"/>
                    <w:b/>
                    <w:sz w:val="24"/>
                    <w:szCs w:val="24"/>
                  </w:rPr>
                </w:pPr>
              </w:p>
              <w:p w:rsidR="003A2272" w:rsidRDefault="003A2272">
                <w:pPr>
                  <w:spacing w:after="200" w:line="276" w:lineRule="auto"/>
                  <w:jc w:val="center"/>
                  <w:rPr>
                    <w:rFonts w:ascii="Georgia" w:eastAsia="Georgia" w:hAnsi="Georgia" w:cs="Georgia"/>
                    <w:b/>
                    <w:sz w:val="24"/>
                    <w:szCs w:val="24"/>
                  </w:rPr>
                </w:pPr>
              </w:p>
              <w:p w:rsidR="003A2272" w:rsidRDefault="006F6FB3">
                <w:pPr>
                  <w:spacing w:after="200" w:line="276" w:lineRule="auto"/>
                  <w:jc w:val="center"/>
                  <w:rPr>
                    <w:rFonts w:ascii="Georgia" w:eastAsia="Georgia" w:hAnsi="Georgia" w:cs="Georgia"/>
                    <w:b/>
                    <w:sz w:val="24"/>
                    <w:szCs w:val="24"/>
                  </w:rPr>
                </w:pPr>
                <w:r>
                  <w:rPr>
                    <w:rFonts w:ascii="Georgia" w:eastAsia="Georgia" w:hAnsi="Georgia" w:cs="Georgia"/>
                    <w:b/>
                    <w:sz w:val="24"/>
                    <w:szCs w:val="24"/>
                  </w:rPr>
                  <w:t>Carmen Ramírez Boscán</w:t>
                </w:r>
                <w:r>
                  <w:rPr>
                    <w:rFonts w:ascii="Georgia" w:eastAsia="Georgia" w:hAnsi="Georgia" w:cs="Georgia"/>
                    <w:b/>
                    <w:sz w:val="24"/>
                    <w:szCs w:val="24"/>
                  </w:rPr>
                  <w:br/>
                </w:r>
                <w:r>
                  <w:rPr>
                    <w:rFonts w:ascii="Georgia" w:eastAsia="Georgia" w:hAnsi="Georgia" w:cs="Georgia"/>
                    <w:sz w:val="24"/>
                    <w:szCs w:val="24"/>
                  </w:rPr>
                  <w:t xml:space="preserve">Representante a la Cámara Circunscripción Especial Internacional </w:t>
                </w:r>
              </w:p>
              <w:p w:rsidR="003A2272" w:rsidRDefault="006F6FB3">
                <w:pPr>
                  <w:jc w:val="center"/>
                </w:pPr>
              </w:p>
            </w:tc>
          </w:tr>
        </w:tbl>
      </w:sdtContent>
    </w:sdt>
    <w:p w:rsidR="003A2272" w:rsidRDefault="006F6FB3">
      <w:pPr>
        <w:jc w:val="both"/>
        <w:rPr>
          <w:rFonts w:ascii="Georgia" w:eastAsia="Georgia" w:hAnsi="Georgia" w:cs="Georgia"/>
          <w:sz w:val="24"/>
          <w:szCs w:val="24"/>
        </w:rPr>
      </w:pPr>
      <w:r>
        <w:br w:type="page"/>
      </w:r>
    </w:p>
    <w:p w:rsidR="003A2272" w:rsidRDefault="003A2272">
      <w:pPr>
        <w:jc w:val="both"/>
        <w:rPr>
          <w:rFonts w:ascii="Georgia" w:eastAsia="Georgia" w:hAnsi="Georgia" w:cs="Georgia"/>
          <w:sz w:val="24"/>
          <w:szCs w:val="24"/>
        </w:rPr>
      </w:pPr>
    </w:p>
    <w:p w:rsidR="003A2272" w:rsidRDefault="003A2272">
      <w:pPr>
        <w:jc w:val="both"/>
        <w:rPr>
          <w:rFonts w:ascii="Georgia" w:eastAsia="Georgia" w:hAnsi="Georgia" w:cs="Georgia"/>
          <w:sz w:val="24"/>
          <w:szCs w:val="24"/>
        </w:rPr>
      </w:pPr>
    </w:p>
    <w:p w:rsidR="003A2272" w:rsidRDefault="003A2272">
      <w:pPr>
        <w:jc w:val="both"/>
        <w:rPr>
          <w:rFonts w:ascii="Georgia" w:eastAsia="Georgia" w:hAnsi="Georgia" w:cs="Georgia"/>
          <w:sz w:val="24"/>
          <w:szCs w:val="24"/>
        </w:rPr>
      </w:pPr>
    </w:p>
    <w:p w:rsidR="003A2272" w:rsidRDefault="006F6FB3">
      <w:pPr>
        <w:pStyle w:val="Ttulo1"/>
        <w:widowControl w:val="0"/>
        <w:spacing w:before="70"/>
        <w:ind w:right="55"/>
        <w:jc w:val="center"/>
        <w:rPr>
          <w:rFonts w:ascii="Georgia" w:eastAsia="Georgia" w:hAnsi="Georgia" w:cs="Georgia"/>
          <w:b/>
          <w:color w:val="000000"/>
          <w:sz w:val="24"/>
          <w:szCs w:val="24"/>
        </w:rPr>
      </w:pPr>
      <w:r>
        <w:rPr>
          <w:rFonts w:ascii="Georgia" w:eastAsia="Georgia" w:hAnsi="Georgia" w:cs="Georgia"/>
          <w:b/>
          <w:color w:val="000000"/>
          <w:sz w:val="24"/>
          <w:szCs w:val="24"/>
        </w:rPr>
        <w:t xml:space="preserve">PROYECTO DE LEY No. </w:t>
      </w:r>
    </w:p>
    <w:p w:rsidR="003A2272" w:rsidRDefault="006F6FB3">
      <w:pPr>
        <w:jc w:val="center"/>
        <w:rPr>
          <w:rFonts w:ascii="Georgia" w:eastAsia="Georgia" w:hAnsi="Georgia" w:cs="Georgia"/>
          <w:b/>
          <w:color w:val="000000"/>
          <w:sz w:val="24"/>
          <w:szCs w:val="24"/>
        </w:rPr>
      </w:pPr>
      <w:bookmarkStart w:id="2" w:name="_heading=h.30j0zll" w:colFirst="0" w:colLast="0"/>
      <w:bookmarkEnd w:id="2"/>
      <w:r>
        <w:rPr>
          <w:rFonts w:ascii="Georgia" w:eastAsia="Georgia" w:hAnsi="Georgia" w:cs="Georgia"/>
          <w:b/>
          <w:color w:val="000000"/>
          <w:sz w:val="24"/>
          <w:szCs w:val="24"/>
        </w:rPr>
        <w:t xml:space="preserve"> “POR MEDIO DE LA CUAL SE ESTABLECEN </w:t>
      </w:r>
      <w:r>
        <w:rPr>
          <w:rFonts w:ascii="Georgia" w:eastAsia="Georgia" w:hAnsi="Georgia" w:cs="Georgia"/>
          <w:b/>
          <w:sz w:val="24"/>
          <w:szCs w:val="24"/>
        </w:rPr>
        <w:t>LOS</w:t>
      </w:r>
      <w:r>
        <w:rPr>
          <w:rFonts w:ascii="Georgia" w:eastAsia="Georgia" w:hAnsi="Georgia" w:cs="Georgia"/>
          <w:b/>
          <w:color w:val="000000"/>
          <w:sz w:val="24"/>
          <w:szCs w:val="24"/>
        </w:rPr>
        <w:t xml:space="preserve"> PARÁMETROS GENERALES PARA LA CREACIÓN DE LA POLÍTICA PÚBLICA NACIONAL DE REASENTAMIENTOS INTEGRALES Y SE DICTAN OTRAS DISPOSICIONES”</w:t>
      </w:r>
    </w:p>
    <w:p w:rsidR="003A2272" w:rsidRDefault="006F6FB3">
      <w:pPr>
        <w:jc w:val="center"/>
        <w:rPr>
          <w:rFonts w:ascii="Georgia" w:eastAsia="Georgia" w:hAnsi="Georgia" w:cs="Georgia"/>
          <w:b/>
          <w:color w:val="000000"/>
          <w:sz w:val="24"/>
          <w:szCs w:val="24"/>
        </w:rPr>
      </w:pPr>
      <w:r>
        <w:rPr>
          <w:rFonts w:ascii="Georgia" w:eastAsia="Georgia" w:hAnsi="Georgia" w:cs="Georgia"/>
          <w:b/>
          <w:color w:val="000000"/>
          <w:sz w:val="24"/>
          <w:szCs w:val="24"/>
        </w:rPr>
        <w:t xml:space="preserve">* * * </w:t>
      </w:r>
    </w:p>
    <w:p w:rsidR="003A2272" w:rsidRDefault="006F6FB3">
      <w:pPr>
        <w:jc w:val="center"/>
        <w:rPr>
          <w:rFonts w:ascii="Georgia" w:eastAsia="Georgia" w:hAnsi="Georgia" w:cs="Georgia"/>
          <w:b/>
          <w:i/>
          <w:color w:val="000000"/>
          <w:sz w:val="24"/>
          <w:szCs w:val="24"/>
        </w:rPr>
      </w:pPr>
      <w:r>
        <w:rPr>
          <w:rFonts w:ascii="Georgia" w:eastAsia="Georgia" w:hAnsi="Georgia" w:cs="Georgia"/>
          <w:b/>
          <w:i/>
          <w:color w:val="000000"/>
          <w:sz w:val="24"/>
          <w:szCs w:val="24"/>
        </w:rPr>
        <w:t>El Congreso de Colombia</w:t>
      </w:r>
    </w:p>
    <w:p w:rsidR="003A2272" w:rsidRDefault="006F6FB3">
      <w:pPr>
        <w:jc w:val="center"/>
        <w:rPr>
          <w:rFonts w:ascii="Georgia" w:eastAsia="Georgia" w:hAnsi="Georgia" w:cs="Georgia"/>
          <w:b/>
          <w:color w:val="000000"/>
          <w:sz w:val="24"/>
          <w:szCs w:val="24"/>
        </w:rPr>
      </w:pPr>
      <w:r>
        <w:rPr>
          <w:rFonts w:ascii="Georgia" w:eastAsia="Georgia" w:hAnsi="Georgia" w:cs="Georgia"/>
          <w:b/>
          <w:color w:val="000000"/>
          <w:sz w:val="24"/>
          <w:szCs w:val="24"/>
        </w:rPr>
        <w:t>DECRETA</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 xml:space="preserve">Artículo 1. Objeto. </w:t>
      </w:r>
      <w:r>
        <w:rPr>
          <w:rFonts w:ascii="Georgia" w:eastAsia="Georgia" w:hAnsi="Georgia" w:cs="Georgia"/>
          <w:color w:val="000000"/>
          <w:sz w:val="24"/>
          <w:szCs w:val="24"/>
        </w:rPr>
        <w:t>La presente ley tiene por objeto establecer los parámetros generales para la formulación, implementación y evaluación de la política pública nacional de reasentamientos integrales en Colombia (PPNRI)</w:t>
      </w: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Artículo 2. Objetivos.</w:t>
      </w:r>
      <w:r>
        <w:rPr>
          <w:rFonts w:ascii="Georgia" w:eastAsia="Georgia" w:hAnsi="Georgia" w:cs="Georgia"/>
          <w:color w:val="000000"/>
          <w:sz w:val="24"/>
          <w:szCs w:val="24"/>
        </w:rPr>
        <w:t>La PPNRI tendrá como objetivos, lo</w:t>
      </w:r>
      <w:r>
        <w:rPr>
          <w:rFonts w:ascii="Georgia" w:eastAsia="Georgia" w:hAnsi="Georgia" w:cs="Georgia"/>
          <w:color w:val="000000"/>
          <w:sz w:val="24"/>
          <w:szCs w:val="24"/>
        </w:rPr>
        <w:t>s siguientes</w:t>
      </w:r>
    </w:p>
    <w:p w:rsidR="003A2272" w:rsidRDefault="006F6FB3">
      <w:pPr>
        <w:numPr>
          <w:ilvl w:val="0"/>
          <w:numId w:val="4"/>
        </w:numPr>
        <w:pBdr>
          <w:top w:val="nil"/>
          <w:left w:val="nil"/>
          <w:bottom w:val="nil"/>
          <w:right w:val="nil"/>
          <w:between w:val="nil"/>
        </w:pBdr>
        <w:ind w:hanging="360"/>
        <w:jc w:val="both"/>
        <w:rPr>
          <w:rFonts w:ascii="Georgia" w:eastAsia="Georgia" w:hAnsi="Georgia" w:cs="Georgia"/>
          <w:color w:val="000000"/>
          <w:sz w:val="24"/>
          <w:szCs w:val="24"/>
        </w:rPr>
      </w:pPr>
      <w:r>
        <w:rPr>
          <w:rFonts w:ascii="Georgia" w:eastAsia="Georgia" w:hAnsi="Georgia" w:cs="Georgia"/>
          <w:color w:val="000000"/>
          <w:sz w:val="24"/>
          <w:szCs w:val="24"/>
        </w:rPr>
        <w:t xml:space="preserve">Definir los parámetros para la planeación, ejecución y seguimiento de los procesos de reasentamiento a nivel nacional, en zonas libres de amenazas antrópicas o naturales y sin afectar determinantes ambientales, a fin de brindar condiciones de </w:t>
      </w:r>
      <w:r>
        <w:rPr>
          <w:rFonts w:ascii="Georgia" w:eastAsia="Georgia" w:hAnsi="Georgia" w:cs="Georgia"/>
          <w:color w:val="000000"/>
          <w:sz w:val="24"/>
          <w:szCs w:val="24"/>
        </w:rPr>
        <w:t xml:space="preserve">seguridad,  garantía de derechos y dignidad para las personas, comunidades y familias ubicadas en zonas de alto riesgo no mitigable y desplazados internos como consecuencia de desastres naturales, cambio climático y factores ambientales, la violencia y el </w:t>
      </w:r>
      <w:r>
        <w:rPr>
          <w:rFonts w:ascii="Georgia" w:eastAsia="Georgia" w:hAnsi="Georgia" w:cs="Georgia"/>
          <w:color w:val="000000"/>
          <w:sz w:val="24"/>
          <w:szCs w:val="24"/>
        </w:rPr>
        <w:t>conflicto armado interno,  proyectos de desarrollo e infraestructura,  proyectos extractivos y por declaratoria de áreas protegidas y de especial interés ambiental, entre otros que puedan generar reasentamientos en Colombia.</w:t>
      </w:r>
    </w:p>
    <w:p w:rsidR="003A2272" w:rsidRDefault="006F6FB3">
      <w:pPr>
        <w:numPr>
          <w:ilvl w:val="0"/>
          <w:numId w:val="4"/>
        </w:numPr>
        <w:ind w:hanging="360"/>
        <w:jc w:val="both"/>
        <w:rPr>
          <w:rFonts w:ascii="Georgia" w:eastAsia="Georgia" w:hAnsi="Georgia" w:cs="Georgia"/>
          <w:color w:val="000000"/>
          <w:sz w:val="24"/>
          <w:szCs w:val="24"/>
        </w:rPr>
      </w:pPr>
      <w:r>
        <w:rPr>
          <w:rFonts w:ascii="Georgia" w:eastAsia="Georgia" w:hAnsi="Georgia" w:cs="Georgia"/>
          <w:color w:val="000000"/>
          <w:sz w:val="24"/>
          <w:szCs w:val="24"/>
        </w:rPr>
        <w:t>Mitigar y compensar los impacto</w:t>
      </w:r>
      <w:r>
        <w:rPr>
          <w:rFonts w:ascii="Georgia" w:eastAsia="Georgia" w:hAnsi="Georgia" w:cs="Georgia"/>
          <w:color w:val="000000"/>
          <w:sz w:val="24"/>
          <w:szCs w:val="24"/>
        </w:rPr>
        <w:t xml:space="preserve">s a los pobladores originados por el desplazamiento cuando éste sea inevitable. </w:t>
      </w:r>
    </w:p>
    <w:p w:rsidR="003A2272" w:rsidRDefault="006F6FB3">
      <w:pPr>
        <w:numPr>
          <w:ilvl w:val="0"/>
          <w:numId w:val="4"/>
        </w:numPr>
        <w:ind w:hanging="360"/>
        <w:jc w:val="both"/>
        <w:rPr>
          <w:rFonts w:ascii="Georgia" w:eastAsia="Georgia" w:hAnsi="Georgia" w:cs="Georgia"/>
          <w:color w:val="000000"/>
          <w:sz w:val="24"/>
          <w:szCs w:val="24"/>
        </w:rPr>
      </w:pPr>
      <w:r>
        <w:rPr>
          <w:rFonts w:ascii="Georgia" w:eastAsia="Georgia" w:hAnsi="Georgia" w:cs="Georgia"/>
          <w:color w:val="000000"/>
          <w:sz w:val="24"/>
          <w:szCs w:val="24"/>
        </w:rPr>
        <w:t>Garantizar el restablecimiento y/o mejoramiento de las condiciones socioeconómicas de la población desplazada, promoviendo la reconstrucción del tejido económico y psicosocial</w:t>
      </w:r>
      <w:r>
        <w:rPr>
          <w:rFonts w:ascii="Georgia" w:eastAsia="Georgia" w:hAnsi="Georgia" w:cs="Georgia"/>
          <w:color w:val="000000"/>
          <w:sz w:val="24"/>
          <w:szCs w:val="24"/>
        </w:rPr>
        <w:t>.</w:t>
      </w:r>
    </w:p>
    <w:p w:rsidR="003A2272" w:rsidRDefault="006F6FB3">
      <w:pPr>
        <w:numPr>
          <w:ilvl w:val="0"/>
          <w:numId w:val="4"/>
        </w:numPr>
        <w:ind w:hanging="360"/>
        <w:jc w:val="both"/>
        <w:rPr>
          <w:rFonts w:ascii="Georgia" w:eastAsia="Georgia" w:hAnsi="Georgia" w:cs="Georgia"/>
          <w:color w:val="000000"/>
          <w:sz w:val="24"/>
          <w:szCs w:val="24"/>
        </w:rPr>
      </w:pPr>
      <w:r>
        <w:rPr>
          <w:rFonts w:ascii="Georgia" w:eastAsia="Georgia" w:hAnsi="Georgia" w:cs="Georgia"/>
          <w:color w:val="000000"/>
          <w:sz w:val="24"/>
          <w:szCs w:val="24"/>
        </w:rPr>
        <w:t xml:space="preserve">Definir los lineamientos generales de los planes sociales orientados a la atención y acompañamiento de la población en proceso de reasentamiento. </w:t>
      </w:r>
    </w:p>
    <w:p w:rsidR="003A2272" w:rsidRDefault="006F6FB3">
      <w:pPr>
        <w:numPr>
          <w:ilvl w:val="0"/>
          <w:numId w:val="4"/>
        </w:numPr>
        <w:ind w:hanging="360"/>
        <w:jc w:val="both"/>
        <w:rPr>
          <w:rFonts w:ascii="Georgia" w:eastAsia="Georgia" w:hAnsi="Georgia" w:cs="Georgia"/>
          <w:color w:val="000000"/>
          <w:sz w:val="24"/>
          <w:szCs w:val="24"/>
        </w:rPr>
      </w:pPr>
      <w:r>
        <w:rPr>
          <w:rFonts w:ascii="Georgia" w:eastAsia="Georgia" w:hAnsi="Georgia" w:cs="Georgia"/>
          <w:color w:val="000000"/>
          <w:sz w:val="24"/>
          <w:szCs w:val="24"/>
        </w:rPr>
        <w:lastRenderedPageBreak/>
        <w:t>Diseñar e implementar el reasentamiento como una estrategia para contribuir al mejoramiento del ordenamient</w:t>
      </w:r>
      <w:r>
        <w:rPr>
          <w:rFonts w:ascii="Georgia" w:eastAsia="Georgia" w:hAnsi="Georgia" w:cs="Georgia"/>
          <w:color w:val="000000"/>
          <w:sz w:val="24"/>
          <w:szCs w:val="24"/>
        </w:rPr>
        <w:t>o territorial y urbanístico de los territorios</w:t>
      </w:r>
    </w:p>
    <w:p w:rsidR="003A2272" w:rsidRDefault="006F6FB3">
      <w:pPr>
        <w:numPr>
          <w:ilvl w:val="0"/>
          <w:numId w:val="4"/>
        </w:numPr>
        <w:ind w:hanging="360"/>
        <w:jc w:val="both"/>
        <w:rPr>
          <w:rFonts w:ascii="Georgia" w:eastAsia="Georgia" w:hAnsi="Georgia" w:cs="Georgia"/>
          <w:color w:val="000000"/>
          <w:sz w:val="24"/>
          <w:szCs w:val="24"/>
        </w:rPr>
      </w:pPr>
      <w:r>
        <w:rPr>
          <w:rFonts w:ascii="Georgia" w:eastAsia="Georgia" w:hAnsi="Georgia" w:cs="Georgia"/>
          <w:color w:val="000000"/>
          <w:sz w:val="24"/>
          <w:szCs w:val="24"/>
        </w:rPr>
        <w:t>Garantizar la participación ciudadana en la formulación, seguimiento a la implementación y evaluación de la PPNR.</w:t>
      </w:r>
    </w:p>
    <w:p w:rsidR="003A2272" w:rsidRDefault="006F6FB3">
      <w:pPr>
        <w:numPr>
          <w:ilvl w:val="0"/>
          <w:numId w:val="4"/>
        </w:numPr>
        <w:ind w:hanging="360"/>
        <w:jc w:val="both"/>
        <w:rPr>
          <w:rFonts w:ascii="Georgia" w:eastAsia="Georgia" w:hAnsi="Georgia" w:cs="Georgia"/>
          <w:color w:val="000000"/>
          <w:sz w:val="24"/>
          <w:szCs w:val="24"/>
        </w:rPr>
      </w:pPr>
      <w:r>
        <w:rPr>
          <w:rFonts w:ascii="Georgia" w:eastAsia="Georgia" w:hAnsi="Georgia" w:cs="Georgia"/>
          <w:color w:val="000000"/>
          <w:sz w:val="24"/>
          <w:szCs w:val="24"/>
        </w:rPr>
        <w:t>Garantizar el acompañamiento social, técnico, jurídico y operativo antes, durante y posterior a</w:t>
      </w:r>
      <w:r>
        <w:rPr>
          <w:rFonts w:ascii="Georgia" w:eastAsia="Georgia" w:hAnsi="Georgia" w:cs="Georgia"/>
          <w:color w:val="000000"/>
          <w:sz w:val="24"/>
          <w:szCs w:val="24"/>
        </w:rPr>
        <w:t>l reasentamiento</w:t>
      </w:r>
    </w:p>
    <w:p w:rsidR="003A2272" w:rsidRDefault="006F6FB3">
      <w:pPr>
        <w:numPr>
          <w:ilvl w:val="0"/>
          <w:numId w:val="4"/>
        </w:numPr>
        <w:ind w:hanging="360"/>
        <w:jc w:val="both"/>
        <w:rPr>
          <w:rFonts w:ascii="Georgia" w:eastAsia="Georgia" w:hAnsi="Georgia" w:cs="Georgia"/>
          <w:color w:val="000000"/>
          <w:sz w:val="24"/>
          <w:szCs w:val="24"/>
        </w:rPr>
      </w:pPr>
      <w:r>
        <w:rPr>
          <w:rFonts w:ascii="Georgia" w:eastAsia="Georgia" w:hAnsi="Georgia" w:cs="Georgia"/>
          <w:color w:val="000000"/>
          <w:sz w:val="24"/>
          <w:szCs w:val="24"/>
        </w:rPr>
        <w:t xml:space="preserve">Determinar factores diferenciales de atención para la población reasentada </w:t>
      </w:r>
    </w:p>
    <w:p w:rsidR="003A2272" w:rsidRDefault="006F6FB3">
      <w:pPr>
        <w:numPr>
          <w:ilvl w:val="0"/>
          <w:numId w:val="4"/>
        </w:numPr>
        <w:ind w:hanging="360"/>
        <w:jc w:val="both"/>
        <w:rPr>
          <w:rFonts w:ascii="Georgia" w:eastAsia="Georgia" w:hAnsi="Georgia" w:cs="Georgia"/>
          <w:color w:val="000000"/>
          <w:sz w:val="24"/>
          <w:szCs w:val="24"/>
        </w:rPr>
      </w:pPr>
      <w:r>
        <w:rPr>
          <w:rFonts w:ascii="Georgia" w:eastAsia="Georgia" w:hAnsi="Georgia" w:cs="Georgia"/>
          <w:color w:val="000000"/>
          <w:sz w:val="24"/>
          <w:szCs w:val="24"/>
        </w:rPr>
        <w:t>Definir los elementos y acciones fundamentales para garantizar la sostenibilidad de los procesos de reasentamiento y reubicaciones</w:t>
      </w:r>
    </w:p>
    <w:p w:rsidR="003A2272" w:rsidRDefault="003A2272">
      <w:pPr>
        <w:jc w:val="both"/>
        <w:rPr>
          <w:rFonts w:ascii="Georgia" w:eastAsia="Georgia" w:hAnsi="Georgia" w:cs="Georgia"/>
          <w:color w:val="000000"/>
          <w:sz w:val="24"/>
          <w:szCs w:val="24"/>
        </w:rPr>
      </w:pP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 xml:space="preserve">Artículo 3. Principios. </w:t>
      </w:r>
      <w:r>
        <w:rPr>
          <w:rFonts w:ascii="Georgia" w:eastAsia="Georgia" w:hAnsi="Georgia" w:cs="Georgia"/>
          <w:color w:val="000000"/>
          <w:sz w:val="24"/>
          <w:szCs w:val="24"/>
        </w:rPr>
        <w:t>La PPNR</w:t>
      </w:r>
      <w:r>
        <w:rPr>
          <w:rFonts w:ascii="Georgia" w:eastAsia="Georgia" w:hAnsi="Georgia" w:cs="Georgia"/>
          <w:color w:val="000000"/>
          <w:sz w:val="24"/>
          <w:szCs w:val="24"/>
        </w:rPr>
        <w:t>I se orientará por los siguientes principios y enfoques:</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 xml:space="preserve">Reconocimiento del bloque de Constitucionalidad.  </w:t>
      </w:r>
      <w:r>
        <w:rPr>
          <w:rFonts w:ascii="Georgia" w:eastAsia="Georgia" w:hAnsi="Georgia" w:cs="Georgia"/>
          <w:color w:val="000000"/>
          <w:sz w:val="24"/>
          <w:szCs w:val="24"/>
        </w:rPr>
        <w:t>Harán parte integral de la PPNRI los Principios internacionales relacionados con personas desplazadas, reconocidos en el bloque de Constitucionalidad</w:t>
      </w:r>
      <w:r>
        <w:rPr>
          <w:rFonts w:ascii="Georgia" w:eastAsia="Georgia" w:hAnsi="Georgia" w:cs="Georgia"/>
          <w:color w:val="000000"/>
          <w:sz w:val="24"/>
          <w:szCs w:val="24"/>
        </w:rPr>
        <w:t xml:space="preserve"> en Colombia,</w:t>
      </w:r>
      <w:r>
        <w:t xml:space="preserve"> </w:t>
      </w:r>
      <w:r>
        <w:rPr>
          <w:rFonts w:ascii="Georgia" w:eastAsia="Georgia" w:hAnsi="Georgia" w:cs="Georgia"/>
          <w:color w:val="000000"/>
          <w:sz w:val="24"/>
          <w:szCs w:val="24"/>
        </w:rPr>
        <w:t>independientemente de la naturaleza del desplazamiento o de las circunstancias que lo originaron</w:t>
      </w: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 xml:space="preserve">Enfoque de derechos. </w:t>
      </w:r>
      <w:r>
        <w:rPr>
          <w:rFonts w:ascii="Georgia" w:eastAsia="Georgia" w:hAnsi="Georgia" w:cs="Georgia"/>
          <w:color w:val="000000"/>
          <w:sz w:val="24"/>
          <w:szCs w:val="24"/>
        </w:rPr>
        <w:t>El Enfoque Basado en Derechos Humanos (EBDH) o enfoque de derechos, es un marco conceptual que busca contribuir al proceso de desarrollo humano y orientar las acciones necesarias para dar cumplimiento a los derechos de las personas.</w:t>
      </w:r>
      <w:r>
        <w:rPr>
          <w:rFonts w:ascii="Georgia" w:eastAsia="Georgia" w:hAnsi="Georgia" w:cs="Georgia"/>
          <w:color w:val="000000"/>
          <w:sz w:val="24"/>
          <w:szCs w:val="24"/>
          <w:vertAlign w:val="superscript"/>
        </w:rPr>
        <w:footnoteReference w:id="1"/>
      </w:r>
      <w:r>
        <w:rPr>
          <w:rFonts w:ascii="Georgia" w:eastAsia="Georgia" w:hAnsi="Georgia" w:cs="Georgia"/>
          <w:color w:val="000000"/>
          <w:sz w:val="24"/>
          <w:szCs w:val="24"/>
        </w:rPr>
        <w:t xml:space="preserve"> El enfoque basado en l</w:t>
      </w:r>
      <w:r>
        <w:rPr>
          <w:rFonts w:ascii="Georgia" w:eastAsia="Georgia" w:hAnsi="Georgia" w:cs="Georgia"/>
          <w:color w:val="000000"/>
          <w:sz w:val="24"/>
          <w:szCs w:val="24"/>
        </w:rPr>
        <w:t>os derechos humanos se centra en los grupos de población que son objeto de una mayor marginación, exclusión y discriminación</w:t>
      </w:r>
      <w:r>
        <w:rPr>
          <w:rFonts w:ascii="Georgia" w:eastAsia="Georgia" w:hAnsi="Georgia" w:cs="Georgia"/>
          <w:b/>
          <w:color w:val="000000"/>
          <w:sz w:val="24"/>
          <w:szCs w:val="24"/>
        </w:rPr>
        <w:t>.</w:t>
      </w:r>
      <w:r>
        <w:rPr>
          <w:rFonts w:ascii="Georgia" w:eastAsia="Georgia" w:hAnsi="Georgia" w:cs="Georgia"/>
          <w:b/>
          <w:color w:val="000000"/>
          <w:sz w:val="24"/>
          <w:szCs w:val="24"/>
          <w:vertAlign w:val="superscript"/>
        </w:rPr>
        <w:footnoteReference w:id="2"/>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 xml:space="preserve">Igualdad. </w:t>
      </w:r>
      <w:r>
        <w:rPr>
          <w:rFonts w:ascii="Georgia" w:eastAsia="Georgia" w:hAnsi="Georgia" w:cs="Georgia"/>
          <w:color w:val="000000"/>
          <w:sz w:val="24"/>
          <w:szCs w:val="24"/>
        </w:rPr>
        <w:t>Poblaciones y familias en condiciones similares y afectadas por la misma actividad, factor o fenómeno, tienen derecho a</w:t>
      </w:r>
      <w:r>
        <w:rPr>
          <w:rFonts w:ascii="Georgia" w:eastAsia="Georgia" w:hAnsi="Georgia" w:cs="Georgia"/>
          <w:color w:val="000000"/>
          <w:sz w:val="24"/>
          <w:szCs w:val="24"/>
        </w:rPr>
        <w:t xml:space="preserve"> recibir igual trato, y a contar con similares prerrogativas de asistencia y apoyo para el restablecimiento</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Restablecimiento de condiciones de vida</w:t>
      </w:r>
      <w:r>
        <w:rPr>
          <w:rFonts w:ascii="Georgia" w:eastAsia="Georgia" w:hAnsi="Georgia" w:cs="Georgia"/>
          <w:color w:val="000000"/>
          <w:sz w:val="24"/>
          <w:szCs w:val="24"/>
        </w:rPr>
        <w:t>. Toda persona, comunidad o población afectada por la pérdida de vivienda o trabajo, tiene derecho a recibir asistencia y apoyo en el restablecimiento de sus condiciones anteriores, sin importar la forma de tenencia o de uso que acredite del inmueble</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Equid</w:t>
      </w:r>
      <w:r>
        <w:rPr>
          <w:rFonts w:ascii="Georgia" w:eastAsia="Georgia" w:hAnsi="Georgia" w:cs="Georgia"/>
          <w:b/>
          <w:color w:val="000000"/>
          <w:sz w:val="24"/>
          <w:szCs w:val="24"/>
        </w:rPr>
        <w:t>ad</w:t>
      </w:r>
      <w:r>
        <w:rPr>
          <w:rFonts w:ascii="Georgia" w:eastAsia="Georgia" w:hAnsi="Georgia" w:cs="Georgia"/>
          <w:color w:val="000000"/>
          <w:sz w:val="24"/>
          <w:szCs w:val="24"/>
        </w:rPr>
        <w:t xml:space="preserve">. Las soluciones de reasentamiento deben ser pertinentes a los impactos causados por el desplazamiento involuntario. Deben tener en cuenta tanto la diversidad cultural como la </w:t>
      </w:r>
      <w:r>
        <w:rPr>
          <w:rFonts w:ascii="Georgia" w:eastAsia="Georgia" w:hAnsi="Georgia" w:cs="Georgia"/>
          <w:color w:val="000000"/>
          <w:sz w:val="24"/>
          <w:szCs w:val="24"/>
        </w:rPr>
        <w:lastRenderedPageBreak/>
        <w:t>heterogeneidad socioeconómica de los pobladores para establecer acciones difer</w:t>
      </w:r>
      <w:r>
        <w:rPr>
          <w:rFonts w:ascii="Georgia" w:eastAsia="Georgia" w:hAnsi="Georgia" w:cs="Georgia"/>
          <w:color w:val="000000"/>
          <w:sz w:val="24"/>
          <w:szCs w:val="24"/>
        </w:rPr>
        <w:t>enciales en los temas en los que se identifiquen vulnerabilidades, incluyendo las de género y las generacionales</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 xml:space="preserve">Protección de grupos en situación de discriminación histórica. </w:t>
      </w:r>
      <w:r>
        <w:rPr>
          <w:rFonts w:ascii="Georgia" w:eastAsia="Georgia" w:hAnsi="Georgia" w:cs="Georgia"/>
          <w:color w:val="000000"/>
          <w:sz w:val="24"/>
          <w:szCs w:val="24"/>
        </w:rPr>
        <w:t xml:space="preserve">Adoptar enfoques diferenciados y garantizar la incorporación de una perspectiva </w:t>
      </w:r>
      <w:r>
        <w:rPr>
          <w:rFonts w:ascii="Georgia" w:eastAsia="Georgia" w:hAnsi="Georgia" w:cs="Georgia"/>
          <w:color w:val="000000"/>
          <w:sz w:val="24"/>
          <w:szCs w:val="24"/>
        </w:rPr>
        <w:t>interseccional e intercultural, que tome en cuenta la posible agravación y frecuencia de violaciones a los derechos humanos en razón de factores como la raza, etnia, género, edad, el país de nacimiento, o la posición económica.</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Participación y consentimien</w:t>
      </w:r>
      <w:r>
        <w:rPr>
          <w:rFonts w:ascii="Georgia" w:eastAsia="Georgia" w:hAnsi="Georgia" w:cs="Georgia"/>
          <w:b/>
          <w:color w:val="000000"/>
          <w:sz w:val="24"/>
          <w:szCs w:val="24"/>
        </w:rPr>
        <w:t xml:space="preserve">to previo e informado. </w:t>
      </w:r>
      <w:r>
        <w:rPr>
          <w:rFonts w:ascii="Georgia" w:eastAsia="Georgia" w:hAnsi="Georgia" w:cs="Georgia"/>
          <w:color w:val="000000"/>
          <w:sz w:val="24"/>
          <w:szCs w:val="24"/>
        </w:rPr>
        <w:t>Durante la planeación, ejecución y evaluación del proceso de reasentamiento, las personas, familias y comunidades afectadas tendrán derecho a la participación y a la consulta y consentimiento previo e informado en el caso de los grup</w:t>
      </w:r>
      <w:r>
        <w:rPr>
          <w:rFonts w:ascii="Georgia" w:eastAsia="Georgia" w:hAnsi="Georgia" w:cs="Georgia"/>
          <w:color w:val="000000"/>
          <w:sz w:val="24"/>
          <w:szCs w:val="24"/>
        </w:rPr>
        <w:t>os étnicos.</w:t>
      </w: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 xml:space="preserve">Dignidad. </w:t>
      </w:r>
      <w:r>
        <w:rPr>
          <w:rFonts w:ascii="Georgia" w:eastAsia="Georgia" w:hAnsi="Georgia" w:cs="Georgia"/>
          <w:color w:val="000000"/>
          <w:sz w:val="24"/>
          <w:szCs w:val="24"/>
        </w:rPr>
        <w:t>Se entiende como el inicio del proceso hacia el goce efectivo de los derechos vulnerados, mediante la respuesta efectiva de las entidades responsables de la reubicación y reasentamiento,  bajo un enfoque sustitutivo, transformador y d</w:t>
      </w:r>
      <w:r>
        <w:rPr>
          <w:rFonts w:ascii="Georgia" w:eastAsia="Georgia" w:hAnsi="Georgia" w:cs="Georgia"/>
          <w:color w:val="000000"/>
          <w:sz w:val="24"/>
          <w:szCs w:val="24"/>
        </w:rPr>
        <w:t>e equidad, que garantice el trato digno y no discriminatorio permitiendo así la inserción en los procesos sociales, económicos y culturales de los hogares reasentados o reubicados y a la reconstrucción de los procesos colectivos y comunitarios determinados</w:t>
      </w:r>
      <w:r>
        <w:rPr>
          <w:rFonts w:ascii="Georgia" w:eastAsia="Georgia" w:hAnsi="Georgia" w:cs="Georgia"/>
          <w:color w:val="000000"/>
          <w:sz w:val="24"/>
          <w:szCs w:val="24"/>
        </w:rPr>
        <w:t xml:space="preserve"> por la relación íntima con el territorio</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Inclusión.</w:t>
      </w:r>
      <w:r>
        <w:rPr>
          <w:rFonts w:ascii="Georgia" w:eastAsia="Georgia" w:hAnsi="Georgia" w:cs="Georgia"/>
          <w:color w:val="000000"/>
          <w:sz w:val="24"/>
          <w:szCs w:val="24"/>
        </w:rPr>
        <w:t xml:space="preserve"> El reasentamiento de la población incorporará enfoques y acciones con perspectiva de género, diferencial, poblacional, territorial, ambiental, sociocultural, económico y el apoyo a la provisión de servic</w:t>
      </w:r>
      <w:r>
        <w:rPr>
          <w:rFonts w:ascii="Georgia" w:eastAsia="Georgia" w:hAnsi="Georgia" w:cs="Georgia"/>
          <w:color w:val="000000"/>
          <w:sz w:val="24"/>
          <w:szCs w:val="24"/>
        </w:rPr>
        <w:t>ios sociales, en pro del cumplimiento del derecho a la inclusión social.</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 xml:space="preserve">Información. </w:t>
      </w:r>
      <w:r>
        <w:rPr>
          <w:rFonts w:ascii="Georgia" w:eastAsia="Georgia" w:hAnsi="Georgia" w:cs="Georgia"/>
          <w:color w:val="000000"/>
          <w:sz w:val="24"/>
          <w:szCs w:val="24"/>
        </w:rPr>
        <w:t xml:space="preserve">La población en proceso de reasentamiento recibirá información transparente, clara, veraz y oportuna sobre sus derechos, deberes y obligaciones, en consecuencia, el plan </w:t>
      </w:r>
      <w:r>
        <w:rPr>
          <w:rFonts w:ascii="Georgia" w:eastAsia="Georgia" w:hAnsi="Georgia" w:cs="Georgia"/>
          <w:color w:val="000000"/>
          <w:sz w:val="24"/>
          <w:szCs w:val="24"/>
        </w:rPr>
        <w:t xml:space="preserve">de reasentamiento, así como todos los programas y actividades proyectadas, serán difundidas por las entidades y actores responsables, y validadas por las personas, comunidades y familias reasentadas. </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Mejoramiento del ordenamiento urbano y rural</w:t>
      </w:r>
      <w:r>
        <w:rPr>
          <w:rFonts w:ascii="Georgia" w:eastAsia="Georgia" w:hAnsi="Georgia" w:cs="Georgia"/>
          <w:color w:val="000000"/>
          <w:sz w:val="24"/>
          <w:szCs w:val="24"/>
        </w:rPr>
        <w:t>. El plan d</w:t>
      </w:r>
      <w:r>
        <w:rPr>
          <w:rFonts w:ascii="Georgia" w:eastAsia="Georgia" w:hAnsi="Georgia" w:cs="Georgia"/>
          <w:color w:val="000000"/>
          <w:sz w:val="24"/>
          <w:szCs w:val="24"/>
        </w:rPr>
        <w:t xml:space="preserve">e reasentamiento debe contribuir al ordenamiento urbano y rural, armonizándose con las disposiciones previstas por los entes territoriales, y aportando al desarrollo territorial sostenible </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Mitigación del Riesgo</w:t>
      </w:r>
      <w:r>
        <w:rPr>
          <w:rFonts w:ascii="Georgia" w:eastAsia="Georgia" w:hAnsi="Georgia" w:cs="Georgia"/>
          <w:color w:val="000000"/>
          <w:sz w:val="24"/>
          <w:szCs w:val="24"/>
        </w:rPr>
        <w:t>. El ejercicio de la acción urbanística tendr</w:t>
      </w:r>
      <w:r>
        <w:rPr>
          <w:rFonts w:ascii="Georgia" w:eastAsia="Georgia" w:hAnsi="Georgia" w:cs="Georgia"/>
          <w:color w:val="000000"/>
          <w:sz w:val="24"/>
          <w:szCs w:val="24"/>
        </w:rPr>
        <w:t>á dentro de sus principios orientadores básicos la prevención de los riesgos naturales en el territorio para cuyos efectos realizarán los estudios necesarios y las medidas de mitigación con el objeto de garantizar que los desarrollos de vivienda se realice</w:t>
      </w:r>
      <w:r>
        <w:rPr>
          <w:rFonts w:ascii="Georgia" w:eastAsia="Georgia" w:hAnsi="Georgia" w:cs="Georgia"/>
          <w:color w:val="000000"/>
          <w:sz w:val="24"/>
          <w:szCs w:val="24"/>
        </w:rPr>
        <w:t>n en suelos aptos para el efecto.</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Celeridad</w:t>
      </w:r>
      <w:r>
        <w:rPr>
          <w:rFonts w:ascii="Georgia" w:eastAsia="Georgia" w:hAnsi="Georgia" w:cs="Georgia"/>
          <w:color w:val="000000"/>
          <w:sz w:val="24"/>
          <w:szCs w:val="24"/>
        </w:rPr>
        <w:t xml:space="preserve">. Las entidades responsables de la ejecución de las acciones y actividades relacionadas con los reasentamientos, asignarán los recursos físicos, profesionales, </w:t>
      </w:r>
      <w:r>
        <w:rPr>
          <w:rFonts w:ascii="Georgia" w:eastAsia="Georgia" w:hAnsi="Georgia" w:cs="Georgia"/>
          <w:color w:val="000000"/>
          <w:sz w:val="24"/>
          <w:szCs w:val="24"/>
        </w:rPr>
        <w:lastRenderedPageBreak/>
        <w:t>administrativos y financieros necesarios y suficiente</w:t>
      </w:r>
      <w:r>
        <w:rPr>
          <w:rFonts w:ascii="Georgia" w:eastAsia="Georgia" w:hAnsi="Georgia" w:cs="Georgia"/>
          <w:color w:val="000000"/>
          <w:sz w:val="24"/>
          <w:szCs w:val="24"/>
        </w:rPr>
        <w:t xml:space="preserve">s para la ejecución de los planes de reasentamiento en el tiempo previsto, evitando mayores impactos en la calidad de vida y derechos de la población reasentada. </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 xml:space="preserve">Sustentabilidad ambiental. </w:t>
      </w:r>
      <w:r>
        <w:rPr>
          <w:rFonts w:ascii="Georgia" w:eastAsia="Georgia" w:hAnsi="Georgia" w:cs="Georgia"/>
          <w:color w:val="000000"/>
          <w:sz w:val="24"/>
          <w:szCs w:val="24"/>
        </w:rPr>
        <w:t>Los procesos de reasentamiento deben preverse desde una perspectiv</w:t>
      </w:r>
      <w:r>
        <w:rPr>
          <w:rFonts w:ascii="Georgia" w:eastAsia="Georgia" w:hAnsi="Georgia" w:cs="Georgia"/>
          <w:color w:val="000000"/>
          <w:sz w:val="24"/>
          <w:szCs w:val="24"/>
        </w:rPr>
        <w:t>a de profundo respeto por la naturaleza y los lugares que serán intervenidos. Además de garantizar condiciones seguras en términos geomorfológicos, se respetarán las determinantes ambientales del lugar y se fortalecerán las condiciones y funciones de los e</w:t>
      </w:r>
      <w:r>
        <w:rPr>
          <w:rFonts w:ascii="Georgia" w:eastAsia="Georgia" w:hAnsi="Georgia" w:cs="Georgia"/>
          <w:color w:val="000000"/>
          <w:sz w:val="24"/>
          <w:szCs w:val="24"/>
        </w:rPr>
        <w:t xml:space="preserve">cosistemas allí presentes, como una estrategia de integralidad. </w:t>
      </w: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 xml:space="preserve">Artículo 4. Definiciones. </w:t>
      </w:r>
    </w:p>
    <w:p w:rsidR="003A2272" w:rsidRDefault="006F6FB3">
      <w:pPr>
        <w:jc w:val="both"/>
      </w:pPr>
      <w:bookmarkStart w:id="3" w:name="_heading=h.1fob9te" w:colFirst="0" w:colLast="0"/>
      <w:bookmarkEnd w:id="3"/>
      <w:r>
        <w:rPr>
          <w:rFonts w:ascii="Georgia" w:eastAsia="Georgia" w:hAnsi="Georgia" w:cs="Georgia"/>
          <w:b/>
          <w:color w:val="000000"/>
          <w:sz w:val="24"/>
          <w:szCs w:val="24"/>
        </w:rPr>
        <w:t xml:space="preserve">Reasentamiento. </w:t>
      </w:r>
      <w:r>
        <w:rPr>
          <w:rFonts w:ascii="Georgia" w:eastAsia="Georgia" w:hAnsi="Georgia" w:cs="Georgia"/>
          <w:color w:val="000000"/>
          <w:sz w:val="24"/>
          <w:szCs w:val="24"/>
        </w:rPr>
        <w:t>Es el proceso integral de intervención y acompañamiento a la población desplazada que tiene como propósito el diseño e implementación planificada de</w:t>
      </w:r>
      <w:r>
        <w:rPr>
          <w:rFonts w:ascii="Georgia" w:eastAsia="Georgia" w:hAnsi="Georgia" w:cs="Georgia"/>
          <w:color w:val="000000"/>
          <w:sz w:val="24"/>
          <w:szCs w:val="24"/>
        </w:rPr>
        <w:t xml:space="preserve"> mecanismos, planes, programas y proyectos, orientados a la recuperación y reubicación de los hogares amenazados, a la  protección de los derechos de las personas desplazadas,  y al  restablecimiento del tejido económico, social y ambiental con el objetivo</w:t>
      </w:r>
      <w:r>
        <w:rPr>
          <w:rFonts w:ascii="Georgia" w:eastAsia="Georgia" w:hAnsi="Georgia" w:cs="Georgia"/>
          <w:color w:val="000000"/>
          <w:sz w:val="24"/>
          <w:szCs w:val="24"/>
        </w:rPr>
        <w:t xml:space="preserve"> de mejorar los niveles de vida que tenía la población antes del desplazamiento, bajo criterios de seguridad, mitigación del riesgo y desarrollo sostenible.</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Desplazados internos</w:t>
      </w:r>
      <w:r>
        <w:rPr>
          <w:rFonts w:ascii="Georgia" w:eastAsia="Georgia" w:hAnsi="Georgia" w:cs="Georgia"/>
          <w:color w:val="000000"/>
          <w:sz w:val="24"/>
          <w:szCs w:val="24"/>
        </w:rPr>
        <w:t>. Los desplazados internos son personas o grupos de personas que se han visto forzadas u obligadas a escapar o huir de su hogar o de su lugar de residencia habitual, en particular como resultado o para evitar los efectos de un conflicto armado, de situacio</w:t>
      </w:r>
      <w:r>
        <w:rPr>
          <w:rFonts w:ascii="Georgia" w:eastAsia="Georgia" w:hAnsi="Georgia" w:cs="Georgia"/>
          <w:color w:val="000000"/>
          <w:sz w:val="24"/>
          <w:szCs w:val="24"/>
        </w:rPr>
        <w:t>nes de violencia generalizada, de violaciones de los derechos humanos o de catástrofes naturales o provocadas por el ser humano, y que no han cruzado una frontera estatal internacionalmente reconocida.</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 xml:space="preserve">Riesgo de desastres. </w:t>
      </w:r>
      <w:r>
        <w:rPr>
          <w:rFonts w:ascii="Georgia" w:eastAsia="Georgia" w:hAnsi="Georgia" w:cs="Georgia"/>
          <w:color w:val="000000"/>
          <w:sz w:val="24"/>
          <w:szCs w:val="24"/>
        </w:rPr>
        <w:t>Corresponde a los daños o pérdida</w:t>
      </w:r>
      <w:r>
        <w:rPr>
          <w:rFonts w:ascii="Georgia" w:eastAsia="Georgia" w:hAnsi="Georgia" w:cs="Georgia"/>
          <w:color w:val="000000"/>
          <w:sz w:val="24"/>
          <w:szCs w:val="24"/>
        </w:rPr>
        <w:t>s potenciales que pueden presentarse debido a los eventos físicos peligrosos de origen natural, socio natural, tecnológico, biosanitario o humano no intencional, en un período de tiempo específico, y que son determinados por la vulnerabilidad de los elemen</w:t>
      </w:r>
      <w:r>
        <w:rPr>
          <w:rFonts w:ascii="Georgia" w:eastAsia="Georgia" w:hAnsi="Georgia" w:cs="Georgia"/>
          <w:color w:val="000000"/>
          <w:sz w:val="24"/>
          <w:szCs w:val="24"/>
        </w:rPr>
        <w:t>tos expuestos; por consiguiente, el riesgo de desastres se deriva de la combinación de la amenaza, exposición a la amenaza y vulnerabilidad global.</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Amenaza</w:t>
      </w:r>
      <w:sdt>
        <w:sdtPr>
          <w:tag w:val="goog_rdk_1"/>
          <w:id w:val="-435369601"/>
        </w:sdtPr>
        <w:sdtEndPr/>
        <w:sdtContent>
          <w:r>
            <w:rPr>
              <w:rFonts w:ascii="Cardo" w:eastAsia="Cardo" w:hAnsi="Cardo" w:cs="Cardo"/>
              <w:color w:val="000000"/>
              <w:sz w:val="24"/>
              <w:szCs w:val="24"/>
            </w:rPr>
            <w:t>. Peligro latente de que un evento físico de origen natural, o causado, o inducido por la acción huma</w:t>
          </w:r>
          <w:r>
            <w:rPr>
              <w:rFonts w:ascii="Cardo" w:eastAsia="Cardo" w:hAnsi="Cardo" w:cs="Cardo"/>
              <w:color w:val="000000"/>
              <w:sz w:val="24"/>
              <w:szCs w:val="24"/>
            </w:rPr>
            <w:t>na, se presente con una severidad suﬁciente para causar pérdida de vidas, lesiones u otros impactos en la salud, así como también daños y pérdidas en los bienes, la infraestructura, los medios de sustento, la prestación de servicios y los recursos ambienta</w:t>
          </w:r>
          <w:r>
            <w:rPr>
              <w:rFonts w:ascii="Cardo" w:eastAsia="Cardo" w:hAnsi="Cardo" w:cs="Cardo"/>
              <w:color w:val="000000"/>
              <w:sz w:val="24"/>
              <w:szCs w:val="24"/>
            </w:rPr>
            <w:t xml:space="preserve">les. </w:t>
          </w:r>
        </w:sdtContent>
      </w:sdt>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Vulnerabilidad.</w:t>
      </w:r>
      <w:r>
        <w:rPr>
          <w:rFonts w:ascii="Georgia" w:eastAsia="Georgia" w:hAnsi="Georgia" w:cs="Georgia"/>
          <w:color w:val="000000"/>
          <w:sz w:val="24"/>
          <w:szCs w:val="24"/>
        </w:rPr>
        <w:t xml:space="preserve"> Es la incapacidad de resistencia de una comunidad cuando se presenta un fenómeno amenazante 0 la incapacidad para reponerse y absorber de manera autónoma, los efectos de una amenaza que pueda generar un determinado cambio en su medi</w:t>
      </w:r>
      <w:r>
        <w:rPr>
          <w:rFonts w:ascii="Georgia" w:eastAsia="Georgia" w:hAnsi="Georgia" w:cs="Georgia"/>
          <w:color w:val="000000"/>
          <w:sz w:val="24"/>
          <w:szCs w:val="24"/>
        </w:rPr>
        <w:t xml:space="preserve">o ambiente, </w:t>
      </w:r>
      <w:r>
        <w:rPr>
          <w:rFonts w:ascii="Georgia" w:eastAsia="Georgia" w:hAnsi="Georgia" w:cs="Georgia"/>
          <w:color w:val="000000"/>
          <w:sz w:val="24"/>
          <w:szCs w:val="24"/>
        </w:rPr>
        <w:lastRenderedPageBreak/>
        <w:t>medios de vida y lugar de habitación. Tiene que ver con la inflexibilidad o incapacidad para adaptarse a ese cambio negativo, que para la comunidad constituye un riesgo. La intensidad de los daños que produce la materialización del riesgo sobre</w:t>
      </w:r>
      <w:r>
        <w:rPr>
          <w:rFonts w:ascii="Georgia" w:eastAsia="Georgia" w:hAnsi="Georgia" w:cs="Georgia"/>
          <w:color w:val="000000"/>
          <w:sz w:val="24"/>
          <w:szCs w:val="24"/>
        </w:rPr>
        <w:t xml:space="preserve"> la comunidad está directamente relacionada con su grado de vulnerabilidad para enfrentarlo.</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Gestión del riesgo</w:t>
      </w:r>
      <w:r>
        <w:rPr>
          <w:rFonts w:ascii="Georgia" w:eastAsia="Georgia" w:hAnsi="Georgia" w:cs="Georgia"/>
          <w:color w:val="000000"/>
          <w:sz w:val="24"/>
          <w:szCs w:val="24"/>
        </w:rPr>
        <w:t>. Es el proceso social de planeación, ejecución, seguimiento y evaluación de políticas y acciones permanentes para el conocimiento del riesgo y p</w:t>
      </w:r>
      <w:r>
        <w:rPr>
          <w:rFonts w:ascii="Georgia" w:eastAsia="Georgia" w:hAnsi="Georgia" w:cs="Georgia"/>
          <w:color w:val="000000"/>
          <w:sz w:val="24"/>
          <w:szCs w:val="24"/>
        </w:rPr>
        <w:t>romoción de una mayor conciencia del mismo, impedir o evitar que se genere, reducirlo o controlarlo cuando ya existe y para prepararse y manejar las situaciones de desastre, así como para la posterior recuperación, entiéndase: rehabilitación y reconstrucci</w:t>
      </w:r>
      <w:r>
        <w:rPr>
          <w:rFonts w:ascii="Georgia" w:eastAsia="Georgia" w:hAnsi="Georgia" w:cs="Georgia"/>
          <w:color w:val="000000"/>
          <w:sz w:val="24"/>
          <w:szCs w:val="24"/>
        </w:rPr>
        <w:t>ón. Estas acciones tienen el propósito explícito de contribuir a la seguridad, el bienestar y calidad de vida de las personas y al desarrollo sostenible.</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 xml:space="preserve">Exposición. </w:t>
      </w:r>
      <w:r>
        <w:rPr>
          <w:rFonts w:ascii="Georgia" w:eastAsia="Georgia" w:hAnsi="Georgia" w:cs="Georgia"/>
          <w:color w:val="000000"/>
          <w:sz w:val="24"/>
          <w:szCs w:val="24"/>
        </w:rPr>
        <w:t>Se refiere a la presencia de personas, medios de subsistencia, servicios ambientales y rec</w:t>
      </w:r>
      <w:r>
        <w:rPr>
          <w:rFonts w:ascii="Georgia" w:eastAsia="Georgia" w:hAnsi="Georgia" w:cs="Georgia"/>
          <w:color w:val="000000"/>
          <w:sz w:val="24"/>
          <w:szCs w:val="24"/>
        </w:rPr>
        <w:t>ursos económicos y sociales, bienes culturales e infraestructura que por su localización pueden ser afectados por la manifestación de una amenaza A medida que se genera exposición frente a la amenaza, aparece la vulnerabilidad.</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Riesgo climático</w:t>
      </w:r>
      <w:r>
        <w:rPr>
          <w:rFonts w:ascii="Georgia" w:eastAsia="Georgia" w:hAnsi="Georgia" w:cs="Georgia"/>
          <w:color w:val="000000"/>
          <w:sz w:val="24"/>
          <w:szCs w:val="24"/>
        </w:rPr>
        <w:t>. Es la prob</w:t>
      </w:r>
      <w:r>
        <w:rPr>
          <w:rFonts w:ascii="Georgia" w:eastAsia="Georgia" w:hAnsi="Georgia" w:cs="Georgia"/>
          <w:color w:val="000000"/>
          <w:sz w:val="24"/>
          <w:szCs w:val="24"/>
        </w:rPr>
        <w:t>abilidad de pérdidas socioeconómicas y de ecosistemas por eventos climatológicos, lo que se traduce en la evaluación de la exposición, la amenaza y la vulnerabilidad</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Artículo</w:t>
      </w:r>
      <w:r>
        <w:rPr>
          <w:rFonts w:ascii="Georgia" w:eastAsia="Georgia" w:hAnsi="Georgia" w:cs="Georgia"/>
          <w:color w:val="000000"/>
          <w:sz w:val="24"/>
          <w:szCs w:val="24"/>
        </w:rPr>
        <w:t> </w:t>
      </w:r>
      <w:r>
        <w:rPr>
          <w:rFonts w:ascii="Georgia" w:eastAsia="Georgia" w:hAnsi="Georgia" w:cs="Georgia"/>
          <w:b/>
          <w:color w:val="000000"/>
          <w:sz w:val="24"/>
          <w:szCs w:val="24"/>
        </w:rPr>
        <w:t xml:space="preserve">5. Atención con enfoque diferencial. </w:t>
      </w:r>
      <w:r>
        <w:rPr>
          <w:rFonts w:ascii="Georgia" w:eastAsia="Georgia" w:hAnsi="Georgia" w:cs="Georgia"/>
          <w:color w:val="000000"/>
          <w:sz w:val="24"/>
          <w:szCs w:val="24"/>
        </w:rPr>
        <w:t>Se garantiza la incorporación del enfoque di</w:t>
      </w:r>
      <w:r>
        <w:rPr>
          <w:rFonts w:ascii="Georgia" w:eastAsia="Georgia" w:hAnsi="Georgia" w:cs="Georgia"/>
          <w:color w:val="000000"/>
          <w:sz w:val="24"/>
          <w:szCs w:val="24"/>
        </w:rPr>
        <w:t>ferencial en todas las etapas del proceso de reasentamiento, reconociendo las</w:t>
      </w:r>
      <w:r>
        <w:rPr>
          <w:rFonts w:ascii="Arial" w:eastAsia="Arial" w:hAnsi="Arial" w:cs="Arial"/>
          <w:color w:val="212529"/>
          <w:highlight w:val="white"/>
        </w:rPr>
        <w:t xml:space="preserve"> </w:t>
      </w:r>
      <w:r>
        <w:rPr>
          <w:rFonts w:ascii="Georgia" w:eastAsia="Georgia" w:hAnsi="Georgia" w:cs="Georgia"/>
          <w:color w:val="000000"/>
          <w:sz w:val="24"/>
          <w:szCs w:val="24"/>
        </w:rPr>
        <w:t>características particulares de la población reasentada, en razón de su edad, etnia, género, orientación sexual, capacidades diversas, auto identificación campesina.</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 xml:space="preserve">Artículo 6. </w:t>
      </w:r>
      <w:r>
        <w:rPr>
          <w:rFonts w:ascii="Georgia" w:eastAsia="Georgia" w:hAnsi="Georgia" w:cs="Georgia"/>
          <w:b/>
          <w:color w:val="000000"/>
          <w:sz w:val="24"/>
          <w:szCs w:val="24"/>
        </w:rPr>
        <w:t>Mesa técnica Nacional</w:t>
      </w:r>
      <w:r>
        <w:rPr>
          <w:rFonts w:ascii="Georgia" w:eastAsia="Georgia" w:hAnsi="Georgia" w:cs="Georgia"/>
          <w:color w:val="000000"/>
          <w:sz w:val="24"/>
          <w:szCs w:val="24"/>
        </w:rPr>
        <w:t xml:space="preserve">. Créase la mesa técnica nacional para la formulación e implementación de la Política Pública Nacional de Reasentamientos de Colombia. Esta mesa técnica queda conformada por un (01) delegado (a) de las siguientes entidades del Estado, </w:t>
      </w:r>
      <w:r>
        <w:rPr>
          <w:rFonts w:ascii="Georgia" w:eastAsia="Georgia" w:hAnsi="Georgia" w:cs="Georgia"/>
          <w:color w:val="000000"/>
          <w:sz w:val="24"/>
          <w:szCs w:val="24"/>
        </w:rPr>
        <w:t>sin perjuicio de otras que puedan vincularse:</w:t>
      </w:r>
    </w:p>
    <w:p w:rsidR="003A2272" w:rsidRDefault="006F6FB3">
      <w:pPr>
        <w:numPr>
          <w:ilvl w:val="3"/>
          <w:numId w:val="4"/>
        </w:numPr>
        <w:pBdr>
          <w:top w:val="nil"/>
          <w:left w:val="nil"/>
          <w:bottom w:val="nil"/>
          <w:right w:val="nil"/>
          <w:between w:val="nil"/>
        </w:pBdr>
        <w:spacing w:after="0"/>
        <w:jc w:val="both"/>
        <w:rPr>
          <w:rFonts w:ascii="Georgia" w:eastAsia="Georgia" w:hAnsi="Georgia" w:cs="Georgia"/>
          <w:color w:val="000000"/>
          <w:sz w:val="24"/>
          <w:szCs w:val="24"/>
        </w:rPr>
      </w:pPr>
      <w:r>
        <w:rPr>
          <w:rFonts w:ascii="Georgia" w:eastAsia="Georgia" w:hAnsi="Georgia" w:cs="Georgia"/>
          <w:color w:val="000000"/>
          <w:sz w:val="24"/>
          <w:szCs w:val="24"/>
        </w:rPr>
        <w:t>Ministerio de Vivienda, Ciudad y Territorio</w:t>
      </w:r>
    </w:p>
    <w:p w:rsidR="003A2272" w:rsidRDefault="006F6FB3">
      <w:pPr>
        <w:numPr>
          <w:ilvl w:val="3"/>
          <w:numId w:val="4"/>
        </w:numPr>
        <w:pBdr>
          <w:top w:val="nil"/>
          <w:left w:val="nil"/>
          <w:bottom w:val="nil"/>
          <w:right w:val="nil"/>
          <w:between w:val="nil"/>
        </w:pBdr>
        <w:spacing w:after="0"/>
        <w:jc w:val="both"/>
        <w:rPr>
          <w:rFonts w:ascii="Georgia" w:eastAsia="Georgia" w:hAnsi="Georgia" w:cs="Georgia"/>
          <w:color w:val="000000"/>
          <w:sz w:val="24"/>
          <w:szCs w:val="24"/>
        </w:rPr>
      </w:pPr>
      <w:r>
        <w:rPr>
          <w:rFonts w:ascii="Georgia" w:eastAsia="Georgia" w:hAnsi="Georgia" w:cs="Georgia"/>
          <w:color w:val="000000"/>
          <w:sz w:val="24"/>
          <w:szCs w:val="24"/>
        </w:rPr>
        <w:t>Ministerio de Ambiente y Desarrollo Sostenible</w:t>
      </w:r>
    </w:p>
    <w:p w:rsidR="003A2272" w:rsidRDefault="006F6FB3">
      <w:pPr>
        <w:numPr>
          <w:ilvl w:val="3"/>
          <w:numId w:val="4"/>
        </w:numPr>
        <w:pBdr>
          <w:top w:val="nil"/>
          <w:left w:val="nil"/>
          <w:bottom w:val="nil"/>
          <w:right w:val="nil"/>
          <w:between w:val="nil"/>
        </w:pBdr>
        <w:spacing w:after="0"/>
        <w:jc w:val="both"/>
        <w:rPr>
          <w:rFonts w:ascii="Georgia" w:eastAsia="Georgia" w:hAnsi="Georgia" w:cs="Georgia"/>
          <w:color w:val="000000"/>
          <w:sz w:val="24"/>
          <w:szCs w:val="24"/>
        </w:rPr>
      </w:pPr>
      <w:r>
        <w:rPr>
          <w:rFonts w:ascii="Georgia" w:eastAsia="Georgia" w:hAnsi="Georgia" w:cs="Georgia"/>
          <w:color w:val="000000"/>
          <w:sz w:val="24"/>
          <w:szCs w:val="24"/>
        </w:rPr>
        <w:t>Unidad Nacional para la Gestión del Riesgo de Desastres UNGRD</w:t>
      </w:r>
    </w:p>
    <w:p w:rsidR="003A2272" w:rsidRDefault="006F6FB3">
      <w:pPr>
        <w:numPr>
          <w:ilvl w:val="3"/>
          <w:numId w:val="4"/>
        </w:numPr>
        <w:pBdr>
          <w:top w:val="nil"/>
          <w:left w:val="nil"/>
          <w:bottom w:val="nil"/>
          <w:right w:val="nil"/>
          <w:between w:val="nil"/>
        </w:pBdr>
        <w:spacing w:after="0"/>
        <w:jc w:val="both"/>
        <w:rPr>
          <w:rFonts w:ascii="Georgia" w:eastAsia="Georgia" w:hAnsi="Georgia" w:cs="Georgia"/>
          <w:color w:val="000000"/>
          <w:sz w:val="24"/>
          <w:szCs w:val="24"/>
        </w:rPr>
      </w:pPr>
      <w:r>
        <w:rPr>
          <w:rFonts w:ascii="Georgia" w:eastAsia="Georgia" w:hAnsi="Georgia" w:cs="Georgia"/>
          <w:color w:val="000000"/>
          <w:sz w:val="24"/>
          <w:szCs w:val="24"/>
        </w:rPr>
        <w:t>Unidad para la Atención y Reparación Integral a las Víctimas UARIV</w:t>
      </w:r>
    </w:p>
    <w:p w:rsidR="003A2272" w:rsidRDefault="006F6FB3">
      <w:pPr>
        <w:numPr>
          <w:ilvl w:val="3"/>
          <w:numId w:val="4"/>
        </w:numPr>
        <w:pBdr>
          <w:top w:val="nil"/>
          <w:left w:val="nil"/>
          <w:bottom w:val="nil"/>
          <w:right w:val="nil"/>
          <w:between w:val="nil"/>
        </w:pBdr>
        <w:spacing w:after="0"/>
        <w:jc w:val="both"/>
        <w:rPr>
          <w:rFonts w:ascii="Georgia" w:eastAsia="Georgia" w:hAnsi="Georgia" w:cs="Georgia"/>
          <w:color w:val="000000"/>
          <w:sz w:val="24"/>
          <w:szCs w:val="24"/>
        </w:rPr>
      </w:pPr>
      <w:r>
        <w:rPr>
          <w:rFonts w:ascii="Georgia" w:eastAsia="Georgia" w:hAnsi="Georgia" w:cs="Georgia"/>
          <w:color w:val="000000"/>
          <w:sz w:val="24"/>
          <w:szCs w:val="24"/>
        </w:rPr>
        <w:t>Unidad de Restitución de Tierras URT</w:t>
      </w:r>
    </w:p>
    <w:p w:rsidR="003A2272" w:rsidRDefault="006F6FB3">
      <w:pPr>
        <w:numPr>
          <w:ilvl w:val="3"/>
          <w:numId w:val="4"/>
        </w:numPr>
        <w:pBdr>
          <w:top w:val="nil"/>
          <w:left w:val="nil"/>
          <w:bottom w:val="nil"/>
          <w:right w:val="nil"/>
          <w:between w:val="nil"/>
        </w:pBdr>
        <w:spacing w:after="0"/>
        <w:jc w:val="both"/>
        <w:rPr>
          <w:rFonts w:ascii="Georgia" w:eastAsia="Georgia" w:hAnsi="Georgia" w:cs="Georgia"/>
          <w:color w:val="000000"/>
          <w:sz w:val="24"/>
          <w:szCs w:val="24"/>
        </w:rPr>
      </w:pPr>
      <w:r>
        <w:rPr>
          <w:rFonts w:ascii="Georgia" w:eastAsia="Georgia" w:hAnsi="Georgia" w:cs="Georgia"/>
          <w:color w:val="000000"/>
          <w:sz w:val="24"/>
          <w:szCs w:val="24"/>
        </w:rPr>
        <w:t>Ministerio de Agricultura y Desarrollo Rural</w:t>
      </w:r>
    </w:p>
    <w:p w:rsidR="003A2272" w:rsidRDefault="006F6FB3">
      <w:pPr>
        <w:numPr>
          <w:ilvl w:val="3"/>
          <w:numId w:val="4"/>
        </w:numPr>
        <w:pBdr>
          <w:top w:val="nil"/>
          <w:left w:val="nil"/>
          <w:bottom w:val="nil"/>
          <w:right w:val="nil"/>
          <w:between w:val="nil"/>
        </w:pBdr>
        <w:spacing w:after="0"/>
        <w:jc w:val="both"/>
        <w:rPr>
          <w:rFonts w:ascii="Georgia" w:eastAsia="Georgia" w:hAnsi="Georgia" w:cs="Georgia"/>
          <w:color w:val="000000"/>
          <w:sz w:val="24"/>
          <w:szCs w:val="24"/>
        </w:rPr>
      </w:pPr>
      <w:r>
        <w:rPr>
          <w:rFonts w:ascii="Georgia" w:eastAsia="Georgia" w:hAnsi="Georgia" w:cs="Georgia"/>
          <w:color w:val="000000"/>
          <w:sz w:val="24"/>
          <w:szCs w:val="24"/>
        </w:rPr>
        <w:t>Agencia Nacional de Tierras</w:t>
      </w:r>
    </w:p>
    <w:p w:rsidR="003A2272" w:rsidRDefault="006F6FB3">
      <w:pPr>
        <w:numPr>
          <w:ilvl w:val="3"/>
          <w:numId w:val="4"/>
        </w:numPr>
        <w:pBdr>
          <w:top w:val="nil"/>
          <w:left w:val="nil"/>
          <w:bottom w:val="nil"/>
          <w:right w:val="nil"/>
          <w:between w:val="nil"/>
        </w:pBdr>
        <w:spacing w:after="0"/>
        <w:jc w:val="both"/>
        <w:rPr>
          <w:rFonts w:ascii="Georgia" w:eastAsia="Georgia" w:hAnsi="Georgia" w:cs="Georgia"/>
          <w:color w:val="000000"/>
          <w:sz w:val="24"/>
          <w:szCs w:val="24"/>
        </w:rPr>
      </w:pPr>
      <w:r>
        <w:rPr>
          <w:rFonts w:ascii="Georgia" w:eastAsia="Georgia" w:hAnsi="Georgia" w:cs="Georgia"/>
          <w:color w:val="000000"/>
          <w:sz w:val="24"/>
          <w:szCs w:val="24"/>
        </w:rPr>
        <w:t>Ministerio de Transporte</w:t>
      </w:r>
    </w:p>
    <w:p w:rsidR="003A2272" w:rsidRDefault="006F6FB3">
      <w:pPr>
        <w:numPr>
          <w:ilvl w:val="3"/>
          <w:numId w:val="4"/>
        </w:numPr>
        <w:pBdr>
          <w:top w:val="nil"/>
          <w:left w:val="nil"/>
          <w:bottom w:val="nil"/>
          <w:right w:val="nil"/>
          <w:between w:val="nil"/>
        </w:pBdr>
        <w:spacing w:after="0"/>
        <w:jc w:val="both"/>
        <w:rPr>
          <w:rFonts w:ascii="Georgia" w:eastAsia="Georgia" w:hAnsi="Georgia" w:cs="Georgia"/>
          <w:color w:val="000000"/>
          <w:sz w:val="24"/>
          <w:szCs w:val="24"/>
        </w:rPr>
      </w:pPr>
      <w:r>
        <w:rPr>
          <w:rFonts w:ascii="Georgia" w:eastAsia="Georgia" w:hAnsi="Georgia" w:cs="Georgia"/>
          <w:color w:val="000000"/>
          <w:sz w:val="24"/>
          <w:szCs w:val="24"/>
        </w:rPr>
        <w:t>Agencia Nacional de infraestructura</w:t>
      </w:r>
    </w:p>
    <w:p w:rsidR="003A2272" w:rsidRDefault="006F6FB3">
      <w:pPr>
        <w:numPr>
          <w:ilvl w:val="3"/>
          <w:numId w:val="4"/>
        </w:numPr>
        <w:pBdr>
          <w:top w:val="nil"/>
          <w:left w:val="nil"/>
          <w:bottom w:val="nil"/>
          <w:right w:val="nil"/>
          <w:between w:val="nil"/>
        </w:pBdr>
        <w:spacing w:after="0"/>
        <w:jc w:val="both"/>
        <w:rPr>
          <w:rFonts w:ascii="Georgia" w:eastAsia="Georgia" w:hAnsi="Georgia" w:cs="Georgia"/>
          <w:color w:val="000000"/>
          <w:sz w:val="24"/>
          <w:szCs w:val="24"/>
        </w:rPr>
      </w:pPr>
      <w:r>
        <w:rPr>
          <w:rFonts w:ascii="Georgia" w:eastAsia="Georgia" w:hAnsi="Georgia" w:cs="Georgia"/>
          <w:color w:val="000000"/>
          <w:sz w:val="24"/>
          <w:szCs w:val="24"/>
        </w:rPr>
        <w:t xml:space="preserve">Ministerio de Minas y energía </w:t>
      </w:r>
    </w:p>
    <w:p w:rsidR="003A2272" w:rsidRDefault="006F6FB3">
      <w:pPr>
        <w:numPr>
          <w:ilvl w:val="3"/>
          <w:numId w:val="4"/>
        </w:numPr>
        <w:pBdr>
          <w:top w:val="nil"/>
          <w:left w:val="nil"/>
          <w:bottom w:val="nil"/>
          <w:right w:val="nil"/>
          <w:between w:val="nil"/>
        </w:pBdr>
        <w:spacing w:after="0"/>
        <w:jc w:val="both"/>
        <w:rPr>
          <w:rFonts w:ascii="Georgia" w:eastAsia="Georgia" w:hAnsi="Georgia" w:cs="Georgia"/>
          <w:color w:val="000000"/>
          <w:sz w:val="24"/>
          <w:szCs w:val="24"/>
        </w:rPr>
      </w:pPr>
      <w:r>
        <w:rPr>
          <w:rFonts w:ascii="Georgia" w:eastAsia="Georgia" w:hAnsi="Georgia" w:cs="Georgia"/>
          <w:color w:val="000000"/>
          <w:sz w:val="24"/>
          <w:szCs w:val="24"/>
        </w:rPr>
        <w:lastRenderedPageBreak/>
        <w:t>Departamento Nacional de Planeación</w:t>
      </w:r>
    </w:p>
    <w:p w:rsidR="003A2272" w:rsidRDefault="006F6FB3">
      <w:pPr>
        <w:numPr>
          <w:ilvl w:val="3"/>
          <w:numId w:val="4"/>
        </w:numPr>
        <w:pBdr>
          <w:top w:val="nil"/>
          <w:left w:val="nil"/>
          <w:bottom w:val="nil"/>
          <w:right w:val="nil"/>
          <w:between w:val="nil"/>
        </w:pBdr>
        <w:spacing w:after="0"/>
        <w:jc w:val="both"/>
        <w:rPr>
          <w:rFonts w:ascii="Georgia" w:eastAsia="Georgia" w:hAnsi="Georgia" w:cs="Georgia"/>
          <w:color w:val="000000"/>
          <w:sz w:val="24"/>
          <w:szCs w:val="24"/>
        </w:rPr>
      </w:pPr>
      <w:r>
        <w:rPr>
          <w:rFonts w:ascii="Georgia" w:eastAsia="Georgia" w:hAnsi="Georgia" w:cs="Georgia"/>
          <w:color w:val="000000"/>
          <w:sz w:val="24"/>
          <w:szCs w:val="24"/>
        </w:rPr>
        <w:t>Parques Nacionales Naturales</w:t>
      </w:r>
    </w:p>
    <w:p w:rsidR="003A2272" w:rsidRDefault="006F6FB3">
      <w:pPr>
        <w:numPr>
          <w:ilvl w:val="3"/>
          <w:numId w:val="4"/>
        </w:numPr>
        <w:pBdr>
          <w:top w:val="nil"/>
          <w:left w:val="nil"/>
          <w:bottom w:val="nil"/>
          <w:right w:val="nil"/>
          <w:between w:val="nil"/>
        </w:pBdr>
        <w:spacing w:after="0"/>
        <w:jc w:val="both"/>
        <w:rPr>
          <w:rFonts w:ascii="Georgia" w:eastAsia="Georgia" w:hAnsi="Georgia" w:cs="Georgia"/>
          <w:color w:val="000000"/>
          <w:sz w:val="24"/>
          <w:szCs w:val="24"/>
        </w:rPr>
      </w:pPr>
      <w:r>
        <w:rPr>
          <w:rFonts w:ascii="Georgia" w:eastAsia="Georgia" w:hAnsi="Georgia" w:cs="Georgia"/>
          <w:color w:val="000000"/>
          <w:sz w:val="24"/>
          <w:szCs w:val="24"/>
        </w:rPr>
        <w:t>Corporaciones Autónomas Regionales y de Desarrollo Sostenible</w:t>
      </w:r>
    </w:p>
    <w:p w:rsidR="003A2272" w:rsidRDefault="006F6FB3">
      <w:pPr>
        <w:numPr>
          <w:ilvl w:val="3"/>
          <w:numId w:val="4"/>
        </w:numPr>
        <w:pBdr>
          <w:top w:val="nil"/>
          <w:left w:val="nil"/>
          <w:bottom w:val="nil"/>
          <w:right w:val="nil"/>
          <w:between w:val="nil"/>
        </w:pBdr>
        <w:spacing w:after="0"/>
        <w:jc w:val="both"/>
        <w:rPr>
          <w:rFonts w:ascii="Georgia" w:eastAsia="Georgia" w:hAnsi="Georgia" w:cs="Georgia"/>
          <w:color w:val="000000"/>
          <w:sz w:val="24"/>
          <w:szCs w:val="24"/>
        </w:rPr>
      </w:pPr>
      <w:r>
        <w:rPr>
          <w:rFonts w:ascii="Georgia" w:eastAsia="Georgia" w:hAnsi="Georgia" w:cs="Georgia"/>
          <w:color w:val="000000"/>
          <w:sz w:val="24"/>
          <w:szCs w:val="24"/>
        </w:rPr>
        <w:t>Comité Nacional para el conocimiento del riesgo</w:t>
      </w:r>
    </w:p>
    <w:p w:rsidR="003A2272" w:rsidRDefault="006F6FB3">
      <w:pPr>
        <w:numPr>
          <w:ilvl w:val="3"/>
          <w:numId w:val="4"/>
        </w:numPr>
        <w:pBdr>
          <w:top w:val="nil"/>
          <w:left w:val="nil"/>
          <w:bottom w:val="nil"/>
          <w:right w:val="nil"/>
          <w:between w:val="nil"/>
        </w:pBdr>
        <w:jc w:val="both"/>
        <w:rPr>
          <w:rFonts w:ascii="Georgia" w:eastAsia="Georgia" w:hAnsi="Georgia" w:cs="Georgia"/>
          <w:color w:val="000000"/>
          <w:sz w:val="24"/>
          <w:szCs w:val="24"/>
        </w:rPr>
      </w:pPr>
      <w:r>
        <w:rPr>
          <w:rFonts w:ascii="Georgia" w:eastAsia="Georgia" w:hAnsi="Georgia" w:cs="Georgia"/>
          <w:color w:val="000000"/>
          <w:sz w:val="24"/>
          <w:szCs w:val="24"/>
        </w:rPr>
        <w:t>Comité Nacional para el Manejo de Desastres</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Parágr</w:t>
      </w:r>
      <w:r>
        <w:rPr>
          <w:rFonts w:ascii="Georgia" w:eastAsia="Georgia" w:hAnsi="Georgia" w:cs="Georgia"/>
          <w:b/>
          <w:color w:val="000000"/>
          <w:sz w:val="24"/>
          <w:szCs w:val="24"/>
        </w:rPr>
        <w:t>afo 1</w:t>
      </w:r>
      <w:r>
        <w:rPr>
          <w:rFonts w:ascii="Georgia" w:eastAsia="Georgia" w:hAnsi="Georgia" w:cs="Georgia"/>
          <w:color w:val="000000"/>
          <w:sz w:val="24"/>
          <w:szCs w:val="24"/>
        </w:rPr>
        <w:t>. Se establecerán los criterios y mecanismos que garanticen la participación efectiva de la ciudadanía en la formulación de la Política Pública Nacional de Reasentamientos en un tiempo no mayor a los seis (6) meses posteriores a la promulgación de est</w:t>
      </w:r>
      <w:r>
        <w:rPr>
          <w:rFonts w:ascii="Georgia" w:eastAsia="Georgia" w:hAnsi="Georgia" w:cs="Georgia"/>
          <w:color w:val="000000"/>
          <w:sz w:val="24"/>
          <w:szCs w:val="24"/>
        </w:rPr>
        <w:t xml:space="preserve">a ley </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Parágrafo 2.</w:t>
      </w:r>
      <w:r>
        <w:rPr>
          <w:rFonts w:ascii="Georgia" w:eastAsia="Georgia" w:hAnsi="Georgia" w:cs="Georgia"/>
          <w:color w:val="000000"/>
          <w:sz w:val="24"/>
          <w:szCs w:val="24"/>
        </w:rPr>
        <w:t xml:space="preserve"> En el proceso de formulación de la PPNRI, cada entidad concurrirá y planteará los lineamientos que considere específicos y necesarios, en el marco de la normatividad vigente que rige a cada sector involucrado, articulando los parámetros definidos en esta </w:t>
      </w:r>
      <w:r>
        <w:rPr>
          <w:rFonts w:ascii="Georgia" w:eastAsia="Georgia" w:hAnsi="Georgia" w:cs="Georgia"/>
          <w:color w:val="000000"/>
          <w:sz w:val="24"/>
          <w:szCs w:val="24"/>
        </w:rPr>
        <w:t>ley a sus procedimientos, protocolos y marcos de política sectorial en materia de reasentamientos y reubicaciones.</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 xml:space="preserve">Parágrafo 3. </w:t>
      </w:r>
      <w:r>
        <w:rPr>
          <w:rFonts w:ascii="Georgia" w:eastAsia="Georgia" w:hAnsi="Georgia" w:cs="Georgia"/>
          <w:color w:val="000000"/>
          <w:sz w:val="24"/>
          <w:szCs w:val="24"/>
        </w:rPr>
        <w:t xml:space="preserve">Se </w:t>
      </w:r>
      <w:r>
        <w:rPr>
          <w:rFonts w:ascii="Georgia" w:eastAsia="Georgia" w:hAnsi="Georgia" w:cs="Georgia"/>
          <w:sz w:val="24"/>
          <w:szCs w:val="24"/>
        </w:rPr>
        <w:t>invita</w:t>
      </w:r>
      <w:r>
        <w:rPr>
          <w:rFonts w:ascii="Georgia" w:eastAsia="Georgia" w:hAnsi="Georgia" w:cs="Georgia"/>
          <w:color w:val="000000"/>
          <w:sz w:val="24"/>
          <w:szCs w:val="24"/>
        </w:rPr>
        <w:t xml:space="preserve"> a participar de manera voluntaria a Organismos internacionales como Naciones Unidas y organismos multilaterales con ex</w:t>
      </w:r>
      <w:r>
        <w:rPr>
          <w:rFonts w:ascii="Georgia" w:eastAsia="Georgia" w:hAnsi="Georgia" w:cs="Georgia"/>
          <w:color w:val="000000"/>
          <w:sz w:val="24"/>
          <w:szCs w:val="24"/>
        </w:rPr>
        <w:t>periencia y desarrollo en materia de Reasentamientos como el Banco Mundial Banco y/o Banco Interamericano para el Desarrollo entre otros, a la Mesa nacional de reasentamientos y se convocará a Universidades del país para que, en el marco de su autonomía, s</w:t>
      </w:r>
      <w:r>
        <w:rPr>
          <w:rFonts w:ascii="Georgia" w:eastAsia="Georgia" w:hAnsi="Georgia" w:cs="Georgia"/>
          <w:color w:val="000000"/>
          <w:sz w:val="24"/>
          <w:szCs w:val="24"/>
        </w:rPr>
        <w:t>e vinculen al proceso de formulación de la PPNRI.</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Artículo 7. Plan estratégico Nacional</w:t>
      </w:r>
      <w:r>
        <w:rPr>
          <w:rFonts w:ascii="Georgia" w:eastAsia="Georgia" w:hAnsi="Georgia" w:cs="Georgia"/>
          <w:color w:val="000000"/>
          <w:sz w:val="24"/>
          <w:szCs w:val="24"/>
        </w:rPr>
        <w:t>. La Mesa técnica Nacional, creará un Plan estratégico de implementación de la Política Nacional de Reasentamientos, definiendo objetivos, indicadores, cronograma, metas</w:t>
      </w:r>
      <w:r>
        <w:rPr>
          <w:rFonts w:ascii="Georgia" w:eastAsia="Georgia" w:hAnsi="Georgia" w:cs="Georgia"/>
          <w:color w:val="000000"/>
          <w:sz w:val="24"/>
          <w:szCs w:val="24"/>
        </w:rPr>
        <w:t xml:space="preserve"> para la administración, en el nivel nacional y regional, a partir de los principios de concurrencia, subsidiariedad y complementariedad.</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 xml:space="preserve">Parágrafo 1. </w:t>
      </w:r>
      <w:r>
        <w:rPr>
          <w:rFonts w:ascii="Georgia" w:eastAsia="Georgia" w:hAnsi="Georgia" w:cs="Georgia"/>
          <w:color w:val="000000"/>
          <w:sz w:val="24"/>
          <w:szCs w:val="24"/>
        </w:rPr>
        <w:t xml:space="preserve">En la construcción del Plan Estratégico de implementación de la PPNRI, se tendrán en cuenta las acciones </w:t>
      </w:r>
      <w:r>
        <w:rPr>
          <w:rFonts w:ascii="Georgia" w:eastAsia="Georgia" w:hAnsi="Georgia" w:cs="Georgia"/>
          <w:color w:val="000000"/>
          <w:sz w:val="24"/>
          <w:szCs w:val="24"/>
        </w:rPr>
        <w:t>institucionales contempladas en la Estrategia Nacional para la Respuesta a Emergencias y lo establecido en la Estrategia nacional de coordinación para la adaptación al cambio climático de los asentamientos y reasentamientos humanos, en lo que corresponda.</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Parágrafo 2</w:t>
      </w:r>
      <w:r>
        <w:rPr>
          <w:rFonts w:ascii="Georgia" w:eastAsia="Georgia" w:hAnsi="Georgia" w:cs="Georgia"/>
          <w:color w:val="000000"/>
          <w:sz w:val="24"/>
          <w:szCs w:val="24"/>
        </w:rPr>
        <w:t>. En el caso de los procesos de reubicación de población víctima de desplazamiento forzado por causa del conflicto armado, se tendrán presentes los criterios y disposiciones referentes a los procesos de retornos y reubicaciones establecidos en l</w:t>
      </w:r>
      <w:r>
        <w:rPr>
          <w:rFonts w:ascii="Georgia" w:eastAsia="Georgia" w:hAnsi="Georgia" w:cs="Georgia"/>
          <w:color w:val="000000"/>
          <w:sz w:val="24"/>
          <w:szCs w:val="24"/>
        </w:rPr>
        <w:t xml:space="preserve">a normativa vigente. </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 xml:space="preserve">Parágrafo 3. </w:t>
      </w:r>
      <w:r>
        <w:rPr>
          <w:rFonts w:ascii="Georgia" w:eastAsia="Georgia" w:hAnsi="Georgia" w:cs="Georgia"/>
          <w:color w:val="000000"/>
          <w:sz w:val="24"/>
          <w:szCs w:val="24"/>
        </w:rPr>
        <w:t>En el Plan Estratégico Nacional se definirán los mecanismos que conlleven a la estandarización y unificación de categorías, variables, indicadores e instrumentos metodológicos y técnicos a nivel nacional con el fin de gui</w:t>
      </w:r>
      <w:r>
        <w:rPr>
          <w:rFonts w:ascii="Georgia" w:eastAsia="Georgia" w:hAnsi="Georgia" w:cs="Georgia"/>
          <w:color w:val="000000"/>
          <w:sz w:val="24"/>
          <w:szCs w:val="24"/>
        </w:rPr>
        <w:t xml:space="preserve">ar a las entidades públicas y privadas que adelanten procesos de reasentamiento, independiente de la causa que lo haya generado, y de garantizar igualdad, equidad e inclusión a la población reasentada.   </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lastRenderedPageBreak/>
        <w:t>Artículo 8. Planificación local de Reasentamientos</w:t>
      </w:r>
      <w:r>
        <w:rPr>
          <w:rFonts w:ascii="Georgia" w:eastAsia="Georgia" w:hAnsi="Georgia" w:cs="Georgia"/>
          <w:color w:val="000000"/>
          <w:sz w:val="24"/>
          <w:szCs w:val="24"/>
        </w:rPr>
        <w:t>.</w:t>
      </w:r>
      <w:r>
        <w:rPr>
          <w:rFonts w:ascii="Georgia" w:eastAsia="Georgia" w:hAnsi="Georgia" w:cs="Georgia"/>
          <w:color w:val="000000"/>
          <w:sz w:val="24"/>
          <w:szCs w:val="24"/>
        </w:rPr>
        <w:t xml:space="preserve"> Las alcaldías Municipales en coordinación con el Departamento y la Nación, regularán y reglamentarán los procesos de reasentamiento en consonancia con los parámetros y principios establecidos en esta ley y con lo establecido en la PPNRI, desarrollando pro</w:t>
      </w:r>
      <w:r>
        <w:rPr>
          <w:rFonts w:ascii="Georgia" w:eastAsia="Georgia" w:hAnsi="Georgia" w:cs="Georgia"/>
          <w:color w:val="000000"/>
          <w:sz w:val="24"/>
          <w:szCs w:val="24"/>
        </w:rPr>
        <w:t>tocolos, herramientas e instrumentos eficaces para el reasentamiento y la reubicación de las personas desplazadas internamente, que respeten integralmente los estándares obligatorios de derechos humanos, integrándolos, en el marco de su autonomía, a los pl</w:t>
      </w:r>
      <w:r>
        <w:rPr>
          <w:rFonts w:ascii="Georgia" w:eastAsia="Georgia" w:hAnsi="Georgia" w:cs="Georgia"/>
          <w:color w:val="000000"/>
          <w:sz w:val="24"/>
          <w:szCs w:val="24"/>
        </w:rPr>
        <w:t>anes de desarrollo locales y planes de ordenamiento territorial</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Parágrafo 1</w:t>
      </w:r>
      <w:r>
        <w:rPr>
          <w:rFonts w:ascii="Georgia" w:eastAsia="Georgia" w:hAnsi="Georgia" w:cs="Georgia"/>
          <w:color w:val="000000"/>
          <w:sz w:val="24"/>
          <w:szCs w:val="24"/>
        </w:rPr>
        <w:t>. Se fortalecerá la capacidad técnica y operativa de las entidades territoriales para el reasentamiento a nivel local, a partir de procesos de formación y asistencia técnica promovi</w:t>
      </w:r>
      <w:r>
        <w:rPr>
          <w:rFonts w:ascii="Georgia" w:eastAsia="Georgia" w:hAnsi="Georgia" w:cs="Georgia"/>
          <w:color w:val="000000"/>
          <w:sz w:val="24"/>
          <w:szCs w:val="24"/>
        </w:rPr>
        <w:t xml:space="preserve">dos desde las entidades nacionales. </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Artículo 9. Registro de Reasentamiento</w:t>
      </w:r>
      <w:r>
        <w:rPr>
          <w:rFonts w:ascii="Georgia" w:eastAsia="Georgia" w:hAnsi="Georgia" w:cs="Georgia"/>
          <w:color w:val="000000"/>
          <w:sz w:val="24"/>
          <w:szCs w:val="24"/>
        </w:rPr>
        <w:t>. La UNGRD, el Ministerio de Vivienda, Ciudad y Territorio, y el Departamento Nacional de planeación, o quienes hagan sus veces, crearán, gestionarán y actualizarán un Sistema de Re</w:t>
      </w:r>
      <w:r>
        <w:rPr>
          <w:rFonts w:ascii="Georgia" w:eastAsia="Georgia" w:hAnsi="Georgia" w:cs="Georgia"/>
          <w:color w:val="000000"/>
          <w:sz w:val="24"/>
          <w:szCs w:val="24"/>
        </w:rPr>
        <w:t>gistro de personas, familias y comunidades reasentadas, en coordinación con las entidades territoriales con el objetivo de consolidar y sistematizar la información del nivel nacional y regional en materia de atención a personas desplazadas y reasentadas, a</w:t>
      </w:r>
      <w:r>
        <w:rPr>
          <w:rFonts w:ascii="Georgia" w:eastAsia="Georgia" w:hAnsi="Georgia" w:cs="Georgia"/>
          <w:color w:val="000000"/>
          <w:sz w:val="24"/>
          <w:szCs w:val="24"/>
        </w:rPr>
        <w:t xml:space="preserve"> fin de evitar la duplicidad de acciones y beneficios</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Artículo</w:t>
      </w:r>
      <w:r>
        <w:rPr>
          <w:rFonts w:ascii="Georgia" w:eastAsia="Georgia" w:hAnsi="Georgia" w:cs="Georgia"/>
          <w:color w:val="000000"/>
          <w:sz w:val="24"/>
          <w:szCs w:val="24"/>
        </w:rPr>
        <w:t> </w:t>
      </w:r>
      <w:r>
        <w:rPr>
          <w:rFonts w:ascii="Georgia" w:eastAsia="Georgia" w:hAnsi="Georgia" w:cs="Georgia"/>
          <w:b/>
          <w:color w:val="000000"/>
          <w:sz w:val="24"/>
          <w:szCs w:val="24"/>
        </w:rPr>
        <w:t>10. Seguimiento y evaluación.</w:t>
      </w:r>
      <w:r>
        <w:rPr>
          <w:rFonts w:ascii="Georgia" w:eastAsia="Georgia" w:hAnsi="Georgia" w:cs="Georgia"/>
          <w:color w:val="000000"/>
          <w:sz w:val="24"/>
          <w:szCs w:val="24"/>
        </w:rPr>
        <w:t xml:space="preserve">  Les corresponde a las entidades responsables de la formulación e implementación de la PPNRI, establecer los mecanismos de seguimiento y evaluación de la Política </w:t>
      </w:r>
      <w:r>
        <w:rPr>
          <w:rFonts w:ascii="Georgia" w:eastAsia="Georgia" w:hAnsi="Georgia" w:cs="Georgia"/>
          <w:color w:val="000000"/>
          <w:sz w:val="24"/>
          <w:szCs w:val="24"/>
        </w:rPr>
        <w:t>Nacional de Reasentamientos, garantizando la participación ciudadana.</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Parágrafo</w:t>
      </w:r>
      <w:r>
        <w:rPr>
          <w:rFonts w:ascii="Georgia" w:eastAsia="Georgia" w:hAnsi="Georgia" w:cs="Georgia"/>
          <w:color w:val="000000"/>
          <w:sz w:val="24"/>
          <w:szCs w:val="24"/>
        </w:rPr>
        <w:t xml:space="preserve">.  Con el objetivo de evaluar la implementación de la Política Nacional de Reasentamientos Integrales y verificar la calidad del proceso regulatorio, así como la efectividad de </w:t>
      </w:r>
      <w:r>
        <w:rPr>
          <w:rFonts w:ascii="Georgia" w:eastAsia="Georgia" w:hAnsi="Georgia" w:cs="Georgia"/>
          <w:color w:val="000000"/>
          <w:sz w:val="24"/>
          <w:szCs w:val="24"/>
        </w:rPr>
        <w:t>las medidas, programas, proyectos y actividades que de ella se deriven, el Departamento Nacional de Planeación realizará seguimiento y análisis de impacto normativo a través de La Dirección de Seguimiento y Evaluación de Políticas Públicas (DSEPP).</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Artícul</w:t>
      </w:r>
      <w:r>
        <w:rPr>
          <w:rFonts w:ascii="Georgia" w:eastAsia="Georgia" w:hAnsi="Georgia" w:cs="Georgia"/>
          <w:b/>
          <w:color w:val="000000"/>
          <w:sz w:val="24"/>
          <w:szCs w:val="24"/>
        </w:rPr>
        <w:t>o</w:t>
      </w:r>
      <w:r>
        <w:rPr>
          <w:rFonts w:ascii="Georgia" w:eastAsia="Georgia" w:hAnsi="Georgia" w:cs="Georgia"/>
          <w:color w:val="000000"/>
          <w:sz w:val="24"/>
          <w:szCs w:val="24"/>
        </w:rPr>
        <w:t> </w:t>
      </w:r>
      <w:r>
        <w:rPr>
          <w:rFonts w:ascii="Georgia" w:eastAsia="Georgia" w:hAnsi="Georgia" w:cs="Georgia"/>
          <w:b/>
          <w:color w:val="000000"/>
          <w:sz w:val="24"/>
          <w:szCs w:val="24"/>
        </w:rPr>
        <w:t>11. Financiación.</w:t>
      </w:r>
      <w:r>
        <w:rPr>
          <w:rFonts w:ascii="Georgia" w:eastAsia="Georgia" w:hAnsi="Georgia" w:cs="Georgia"/>
          <w:color w:val="000000"/>
          <w:sz w:val="24"/>
          <w:szCs w:val="24"/>
        </w:rPr>
        <w:t> La Nación, a través de las entidades responsables de la ejecución de la PPNR en el nivel nacional, dispondrá la asignación, reorganización y redistribución de los recursos físicos, humanos, presupuestales y financieros necesarios para la formulación, impl</w:t>
      </w:r>
      <w:r>
        <w:rPr>
          <w:rFonts w:ascii="Georgia" w:eastAsia="Georgia" w:hAnsi="Georgia" w:cs="Georgia"/>
          <w:color w:val="000000"/>
          <w:sz w:val="24"/>
          <w:szCs w:val="24"/>
        </w:rPr>
        <w:t>ementación, evaluación y seguimiento de la Política Pública Nacional de Reasentamientos en el marco de las asignaciones incorporadas anualmente en el Presupuesto General de la Nación, en colaboración armónica con las distintas entidades e instituciones inv</w:t>
      </w:r>
      <w:r>
        <w:rPr>
          <w:rFonts w:ascii="Georgia" w:eastAsia="Georgia" w:hAnsi="Georgia" w:cs="Georgia"/>
          <w:color w:val="000000"/>
          <w:sz w:val="24"/>
          <w:szCs w:val="24"/>
        </w:rPr>
        <w:t>olucradas,</w:t>
      </w:r>
      <w:r>
        <w:t xml:space="preserve"> </w:t>
      </w:r>
      <w:r>
        <w:rPr>
          <w:rFonts w:ascii="Georgia" w:eastAsia="Georgia" w:hAnsi="Georgia" w:cs="Georgia"/>
          <w:color w:val="000000"/>
          <w:sz w:val="24"/>
          <w:szCs w:val="24"/>
        </w:rPr>
        <w:t xml:space="preserve">respetando el principio de sostenibilidad fiscal y el marco fiscal de mediano plazo. </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Parágrafo 1.</w:t>
      </w:r>
      <w:r>
        <w:rPr>
          <w:rFonts w:ascii="Georgia" w:eastAsia="Georgia" w:hAnsi="Georgia" w:cs="Georgia"/>
          <w:color w:val="000000"/>
          <w:sz w:val="24"/>
          <w:szCs w:val="24"/>
        </w:rPr>
        <w:t xml:space="preserve"> El Fondo Nacional de adaptación concurrirá en la ejecución de esta política, a través de proyectos integrales de gestión del riesgo y adaptación a</w:t>
      </w:r>
      <w:r>
        <w:rPr>
          <w:rFonts w:ascii="Georgia" w:eastAsia="Georgia" w:hAnsi="Georgia" w:cs="Georgia"/>
          <w:color w:val="000000"/>
          <w:sz w:val="24"/>
          <w:szCs w:val="24"/>
        </w:rPr>
        <w:t>l cambio climático con un enfoque multisectorial, regional, participativo, de justicia ambiental, integral e intersectorial</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lastRenderedPageBreak/>
        <w:t>Parágrafo 2</w:t>
      </w:r>
      <w:r>
        <w:rPr>
          <w:rFonts w:ascii="Georgia" w:eastAsia="Georgia" w:hAnsi="Georgia" w:cs="Georgia"/>
          <w:color w:val="000000"/>
          <w:sz w:val="24"/>
          <w:szCs w:val="24"/>
        </w:rPr>
        <w:t>. Las entidades territoriales y los Fondos de Desarrollo Local, en el marco de su autonomía y obligaciones legales vigent</w:t>
      </w:r>
      <w:r>
        <w:rPr>
          <w:rFonts w:ascii="Georgia" w:eastAsia="Georgia" w:hAnsi="Georgia" w:cs="Georgia"/>
          <w:color w:val="000000"/>
          <w:sz w:val="24"/>
          <w:szCs w:val="24"/>
        </w:rPr>
        <w:t>es, podrán concurrir con recursos de sus presupuestos en la implementación de esta política pública y destinarán las partidas requeridas para garantizar los procesos integrales de reasentamiento según corresponda.</w:t>
      </w:r>
    </w:p>
    <w:p w:rsidR="003A2272" w:rsidRDefault="006F6FB3">
      <w:pPr>
        <w:jc w:val="both"/>
        <w:rPr>
          <w:rFonts w:ascii="Georgia" w:eastAsia="Georgia" w:hAnsi="Georgia" w:cs="Georgia"/>
          <w:color w:val="000000"/>
          <w:sz w:val="24"/>
          <w:szCs w:val="24"/>
        </w:rPr>
      </w:pPr>
      <w:bookmarkStart w:id="4" w:name="_heading=h.3znysh7" w:colFirst="0" w:colLast="0"/>
      <w:bookmarkEnd w:id="4"/>
      <w:r>
        <w:rPr>
          <w:rFonts w:ascii="Georgia" w:eastAsia="Georgia" w:hAnsi="Georgia" w:cs="Georgia"/>
          <w:b/>
          <w:color w:val="000000"/>
          <w:sz w:val="24"/>
          <w:szCs w:val="24"/>
        </w:rPr>
        <w:t>Parágrafo 3</w:t>
      </w:r>
      <w:r>
        <w:rPr>
          <w:rFonts w:ascii="Georgia" w:eastAsia="Georgia" w:hAnsi="Georgia" w:cs="Georgia"/>
          <w:color w:val="000000"/>
          <w:sz w:val="24"/>
          <w:szCs w:val="24"/>
        </w:rPr>
        <w:t>. La Mesa técnica Nacional en e</w:t>
      </w:r>
      <w:r>
        <w:rPr>
          <w:rFonts w:ascii="Georgia" w:eastAsia="Georgia" w:hAnsi="Georgia" w:cs="Georgia"/>
          <w:color w:val="000000"/>
          <w:sz w:val="24"/>
          <w:szCs w:val="24"/>
        </w:rPr>
        <w:t>l marco del Plan estratégico de implementación de la PPNR, definirá los criterios para la gestión de recursos financieros y técnicos de Cooperación Internacional y diplomacia humanitaria.</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Parágrafo 4</w:t>
      </w:r>
      <w:r>
        <w:rPr>
          <w:rFonts w:ascii="Georgia" w:eastAsia="Georgia" w:hAnsi="Georgia" w:cs="Georgia"/>
          <w:color w:val="000000"/>
          <w:sz w:val="24"/>
          <w:szCs w:val="24"/>
        </w:rPr>
        <w:t>. Las empresas privadas y públicas que, en la ejecución d</w:t>
      </w:r>
      <w:r>
        <w:rPr>
          <w:rFonts w:ascii="Georgia" w:eastAsia="Georgia" w:hAnsi="Georgia" w:cs="Georgia"/>
          <w:color w:val="000000"/>
          <w:sz w:val="24"/>
          <w:szCs w:val="24"/>
        </w:rPr>
        <w:t>e proyectos de desarrollo, obras e infraestructura, minería y otros proyectos extractivos, pongan en riesgo o causen desplazamiento y reasentamiento involuntario de la población en su área de influencia, destinarán los recursos necesarios y suficientes par</w:t>
      </w:r>
      <w:r>
        <w:rPr>
          <w:rFonts w:ascii="Georgia" w:eastAsia="Georgia" w:hAnsi="Georgia" w:cs="Georgia"/>
          <w:color w:val="000000"/>
          <w:sz w:val="24"/>
          <w:szCs w:val="24"/>
        </w:rPr>
        <w:t>a la construcción participativa de los Planes de Reasentamiento y de  su implementación, integrando marcos de compensación, indemnización y todas las medidas necesarias  para el restablecimiento de las condiciones de vida de la población afectada, atendien</w:t>
      </w:r>
      <w:r>
        <w:rPr>
          <w:rFonts w:ascii="Georgia" w:eastAsia="Georgia" w:hAnsi="Georgia" w:cs="Georgia"/>
          <w:color w:val="000000"/>
          <w:sz w:val="24"/>
          <w:szCs w:val="24"/>
        </w:rPr>
        <w:t xml:space="preserve">do el principio de debida diligencia, garantizando las buenas prácticas en reasentamientos, y siguiendo los lineamientos de esta política, las obligaciones establecidas por las entidades competentes, así como los estándares internacionales. </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Artículo 12. G</w:t>
      </w:r>
      <w:r>
        <w:rPr>
          <w:rFonts w:ascii="Georgia" w:eastAsia="Georgia" w:hAnsi="Georgia" w:cs="Georgia"/>
          <w:b/>
          <w:color w:val="000000"/>
          <w:sz w:val="24"/>
          <w:szCs w:val="24"/>
        </w:rPr>
        <w:t>estión Social Integral</w:t>
      </w:r>
      <w:r>
        <w:rPr>
          <w:rFonts w:ascii="Georgia" w:eastAsia="Georgia" w:hAnsi="Georgia" w:cs="Georgia"/>
          <w:color w:val="000000"/>
          <w:sz w:val="24"/>
          <w:szCs w:val="24"/>
        </w:rPr>
        <w:t>. En el marco del enfoque de derechos, las entidades nacionales y territoriales deberán garantizar a las familias y comunidades reasentadas la oferta institucional necesaria para acceder a los servicios de salud, educación y programas</w:t>
      </w:r>
      <w:r>
        <w:rPr>
          <w:rFonts w:ascii="Georgia" w:eastAsia="Georgia" w:hAnsi="Georgia" w:cs="Georgia"/>
          <w:color w:val="000000"/>
          <w:sz w:val="24"/>
          <w:szCs w:val="24"/>
        </w:rPr>
        <w:t xml:space="preserve"> de integración social dirigidos a población vulnerable, entre otros.</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Parágrafo. Análisis del Riesgo de Empobrecimiento</w:t>
      </w:r>
      <w:r>
        <w:rPr>
          <w:rFonts w:ascii="Georgia" w:eastAsia="Georgia" w:hAnsi="Georgia" w:cs="Georgia"/>
          <w:color w:val="000000"/>
          <w:sz w:val="24"/>
          <w:szCs w:val="24"/>
        </w:rPr>
        <w:t xml:space="preserve">. En el caso de personas, familias y comunidades reasentadas involuntariamente pertenecientes a sectores marginados y de bajos ingresos, </w:t>
      </w:r>
      <w:r>
        <w:rPr>
          <w:rFonts w:ascii="Georgia" w:eastAsia="Georgia" w:hAnsi="Georgia" w:cs="Georgia"/>
          <w:color w:val="000000"/>
          <w:sz w:val="24"/>
          <w:szCs w:val="24"/>
        </w:rPr>
        <w:t>se priorizará en los diagnósticos, planes y medidas adoptadas, el análisis de riesgo de mayor empobrecimiento debido a la pérdida de tierras, vivienda y medios de producción, pérdida de empleo, y pérdida de acceso a servicios y derechos sociales, colectivo</w:t>
      </w:r>
      <w:r>
        <w:rPr>
          <w:rFonts w:ascii="Georgia" w:eastAsia="Georgia" w:hAnsi="Georgia" w:cs="Georgia"/>
          <w:color w:val="000000"/>
          <w:sz w:val="24"/>
          <w:szCs w:val="24"/>
        </w:rPr>
        <w:t xml:space="preserve">s y culturales. </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Artículo 13. Seguimiento y control de Zonas de riesgo no mitigable e instrumentos de planificación territorial.</w:t>
      </w:r>
      <w:r>
        <w:rPr>
          <w:rFonts w:ascii="Georgia" w:eastAsia="Georgia" w:hAnsi="Georgia" w:cs="Georgia"/>
          <w:color w:val="000000"/>
          <w:sz w:val="24"/>
          <w:szCs w:val="24"/>
        </w:rPr>
        <w:t xml:space="preserve"> Los predios identificados en alto riesgo no mitigable, serán declarados, conforme a la normatividad vigente, como suelo de prot</w:t>
      </w:r>
      <w:r>
        <w:rPr>
          <w:rFonts w:ascii="Georgia" w:eastAsia="Georgia" w:hAnsi="Georgia" w:cs="Georgia"/>
          <w:color w:val="000000"/>
          <w:sz w:val="24"/>
          <w:szCs w:val="24"/>
        </w:rPr>
        <w:t>ección y zonas de riesgo no mitigable y esa información será tenida en cuenta en todos los instrumentos de planificación territorial. Para garantizar que estas áreas no sean nuevamente ocupadas por la población reasentada u otras comunidades, se crearán es</w:t>
      </w:r>
      <w:r>
        <w:rPr>
          <w:rFonts w:ascii="Georgia" w:eastAsia="Georgia" w:hAnsi="Georgia" w:cs="Georgia"/>
          <w:color w:val="000000"/>
          <w:sz w:val="24"/>
          <w:szCs w:val="24"/>
        </w:rPr>
        <w:t xml:space="preserve">trategias o programas de control y seguimiento a </w:t>
      </w:r>
      <w:r>
        <w:rPr>
          <w:rFonts w:ascii="Georgia" w:eastAsia="Georgia" w:hAnsi="Georgia" w:cs="Georgia"/>
          <w:sz w:val="24"/>
          <w:szCs w:val="24"/>
        </w:rPr>
        <w:t>obras públicas</w:t>
      </w:r>
      <w:r>
        <w:rPr>
          <w:rFonts w:ascii="Georgia" w:eastAsia="Georgia" w:hAnsi="Georgia" w:cs="Georgia"/>
          <w:color w:val="000000"/>
          <w:sz w:val="24"/>
          <w:szCs w:val="24"/>
        </w:rPr>
        <w:t xml:space="preserve"> y otras intervenciones en el territorio. </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lastRenderedPageBreak/>
        <w:t>Artículo 14. Comisión de seguimiento</w:t>
      </w:r>
      <w:r>
        <w:rPr>
          <w:rFonts w:ascii="Georgia" w:eastAsia="Georgia" w:hAnsi="Georgia" w:cs="Georgia"/>
          <w:color w:val="000000"/>
          <w:sz w:val="24"/>
          <w:szCs w:val="24"/>
        </w:rPr>
        <w:t xml:space="preserve">. El Congreso de la República creará una comisión de seguimiento a la formulación, implementación y evaluación de </w:t>
      </w:r>
      <w:r>
        <w:rPr>
          <w:rFonts w:ascii="Georgia" w:eastAsia="Georgia" w:hAnsi="Georgia" w:cs="Georgia"/>
          <w:color w:val="000000"/>
          <w:sz w:val="24"/>
          <w:szCs w:val="24"/>
        </w:rPr>
        <w:t xml:space="preserve">la Política Pública Nacional de Reasentamientos Integrales. </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Artículo</w:t>
      </w:r>
      <w:r>
        <w:rPr>
          <w:rFonts w:ascii="Georgia" w:eastAsia="Georgia" w:hAnsi="Georgia" w:cs="Georgia"/>
          <w:color w:val="000000"/>
          <w:sz w:val="24"/>
          <w:szCs w:val="24"/>
        </w:rPr>
        <w:t> </w:t>
      </w:r>
      <w:r>
        <w:rPr>
          <w:rFonts w:ascii="Georgia" w:eastAsia="Georgia" w:hAnsi="Georgia" w:cs="Georgia"/>
          <w:b/>
          <w:color w:val="000000"/>
          <w:sz w:val="24"/>
          <w:szCs w:val="24"/>
        </w:rPr>
        <w:t xml:space="preserve">14. Reglamentación. </w:t>
      </w:r>
      <w:r>
        <w:rPr>
          <w:rFonts w:ascii="Georgia" w:eastAsia="Georgia" w:hAnsi="Georgia" w:cs="Georgia"/>
          <w:color w:val="000000"/>
          <w:sz w:val="24"/>
          <w:szCs w:val="24"/>
        </w:rPr>
        <w:t>El Gobierno Nacional reglamentará esta ley durante el año siguiente a su entrada en vigencia.</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 xml:space="preserve">Artículo 15. Vigencia.  </w:t>
      </w:r>
      <w:r>
        <w:rPr>
          <w:rFonts w:ascii="Georgia" w:eastAsia="Georgia" w:hAnsi="Georgia" w:cs="Georgia"/>
          <w:color w:val="000000"/>
          <w:sz w:val="24"/>
          <w:szCs w:val="24"/>
        </w:rPr>
        <w:t>La presente ley rige a partir de su promulgación</w:t>
      </w:r>
      <w:r>
        <w:rPr>
          <w:rFonts w:ascii="Georgia" w:eastAsia="Georgia" w:hAnsi="Georgia" w:cs="Georgia"/>
          <w:color w:val="000000"/>
          <w:sz w:val="24"/>
          <w:szCs w:val="24"/>
        </w:rPr>
        <w:t xml:space="preserve"> y deroga las disposiciones que le sean contrarias.</w:t>
      </w:r>
    </w:p>
    <w:p w:rsidR="003A2272" w:rsidRDefault="003A2272">
      <w:pPr>
        <w:jc w:val="both"/>
        <w:rPr>
          <w:rFonts w:ascii="Georgia" w:eastAsia="Georgia" w:hAnsi="Georgia" w:cs="Georgia"/>
          <w:color w:val="000000"/>
          <w:sz w:val="24"/>
          <w:szCs w:val="24"/>
        </w:rPr>
      </w:pPr>
    </w:p>
    <w:p w:rsidR="003A2272" w:rsidRDefault="006F6FB3">
      <w:pPr>
        <w:jc w:val="both"/>
        <w:rPr>
          <w:rFonts w:ascii="Georgia" w:eastAsia="Georgia" w:hAnsi="Georgia" w:cs="Georgia"/>
          <w:color w:val="000000"/>
          <w:sz w:val="24"/>
          <w:szCs w:val="24"/>
        </w:rPr>
      </w:pPr>
      <w:bookmarkStart w:id="5" w:name="_heading=h.2et92p0" w:colFirst="0" w:colLast="0"/>
      <w:bookmarkEnd w:id="5"/>
      <w:r>
        <w:rPr>
          <w:rFonts w:ascii="Georgia" w:eastAsia="Georgia" w:hAnsi="Georgia" w:cs="Georgia"/>
          <w:color w:val="000000"/>
          <w:sz w:val="24"/>
          <w:szCs w:val="24"/>
        </w:rPr>
        <w:t>De las y los Honorables Congresistas,</w:t>
      </w:r>
    </w:p>
    <w:p w:rsidR="003A2272" w:rsidRDefault="003A2272">
      <w:pPr>
        <w:jc w:val="both"/>
        <w:rPr>
          <w:rFonts w:ascii="Georgia" w:eastAsia="Georgia" w:hAnsi="Georgia" w:cs="Georgia"/>
          <w:color w:val="000000"/>
          <w:sz w:val="24"/>
          <w:szCs w:val="24"/>
        </w:rPr>
      </w:pPr>
    </w:p>
    <w:tbl>
      <w:tblPr>
        <w:tblStyle w:val="a1"/>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4489"/>
      </w:tblGrid>
      <w:tr w:rsidR="003A2272">
        <w:trPr>
          <w:trHeight w:val="2356"/>
        </w:trPr>
        <w:tc>
          <w:tcPr>
            <w:tcW w:w="4489" w:type="dxa"/>
          </w:tcPr>
          <w:p w:rsidR="003A2272" w:rsidRDefault="003A2272">
            <w:pPr>
              <w:spacing w:after="200" w:line="276" w:lineRule="auto"/>
              <w:jc w:val="both"/>
              <w:rPr>
                <w:rFonts w:ascii="Georgia" w:eastAsia="Georgia" w:hAnsi="Georgia" w:cs="Georgia"/>
                <w:color w:val="000000"/>
                <w:sz w:val="24"/>
                <w:szCs w:val="24"/>
              </w:rPr>
            </w:pPr>
          </w:p>
          <w:p w:rsidR="003A2272" w:rsidRDefault="006F6FB3">
            <w:pPr>
              <w:spacing w:after="200" w:line="276" w:lineRule="auto"/>
              <w:jc w:val="both"/>
              <w:rPr>
                <w:rFonts w:ascii="Georgia" w:eastAsia="Georgia" w:hAnsi="Georgia" w:cs="Georgia"/>
                <w:color w:val="000000"/>
                <w:sz w:val="24"/>
                <w:szCs w:val="24"/>
              </w:rPr>
            </w:pPr>
            <w:r>
              <w:rPr>
                <w:rFonts w:ascii="Georgia" w:eastAsia="Georgia" w:hAnsi="Georgia" w:cs="Georgia"/>
                <w:sz w:val="24"/>
                <w:szCs w:val="24"/>
              </w:rPr>
              <w:t xml:space="preserve">               </w:t>
            </w:r>
            <w:r>
              <w:rPr>
                <w:rFonts w:ascii="Georgia" w:eastAsia="Georgia" w:hAnsi="Georgia" w:cs="Georgia"/>
                <w:noProof/>
                <w:sz w:val="24"/>
                <w:szCs w:val="24"/>
                <w:lang w:val="en-US"/>
              </w:rPr>
              <w:drawing>
                <wp:inline distT="114300" distB="114300" distL="114300" distR="114300">
                  <wp:extent cx="1509562" cy="840769"/>
                  <wp:effectExtent l="0" t="0" r="0" b="0"/>
                  <wp:docPr id="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1509562" cy="840769"/>
                          </a:xfrm>
                          <a:prstGeom prst="rect">
                            <a:avLst/>
                          </a:prstGeom>
                          <a:ln/>
                        </pic:spPr>
                      </pic:pic>
                    </a:graphicData>
                  </a:graphic>
                </wp:inline>
              </w:drawing>
            </w:r>
          </w:p>
          <w:p w:rsidR="003A2272" w:rsidRDefault="006F6FB3">
            <w:pPr>
              <w:spacing w:after="200" w:line="276" w:lineRule="auto"/>
              <w:jc w:val="both"/>
              <w:rPr>
                <w:rFonts w:ascii="Georgia" w:eastAsia="Georgia" w:hAnsi="Georgia" w:cs="Georgia"/>
                <w:b/>
                <w:color w:val="000000"/>
              </w:rPr>
            </w:pPr>
            <w:r>
              <w:rPr>
                <w:rFonts w:ascii="Georgia" w:eastAsia="Georgia" w:hAnsi="Georgia" w:cs="Georgia"/>
                <w:b/>
                <w:color w:val="000000"/>
              </w:rPr>
              <w:t>ANDRÉS CANCIMANCE LÓPEZ</w:t>
            </w:r>
          </w:p>
          <w:p w:rsidR="003A2272" w:rsidRDefault="006F6FB3">
            <w:pPr>
              <w:spacing w:after="200" w:line="276" w:lineRule="auto"/>
              <w:jc w:val="both"/>
              <w:rPr>
                <w:rFonts w:ascii="Georgia" w:eastAsia="Georgia" w:hAnsi="Georgia" w:cs="Georgia"/>
                <w:color w:val="000000"/>
              </w:rPr>
            </w:pPr>
            <w:r>
              <w:rPr>
                <w:rFonts w:ascii="Georgia" w:eastAsia="Georgia" w:hAnsi="Georgia" w:cs="Georgia"/>
                <w:color w:val="000000"/>
              </w:rPr>
              <w:t>Representante a la Cámara – Putumayo</w:t>
            </w:r>
          </w:p>
          <w:p w:rsidR="003A2272" w:rsidRDefault="006F6FB3">
            <w:pPr>
              <w:spacing w:after="200" w:line="276" w:lineRule="auto"/>
              <w:jc w:val="center"/>
              <w:rPr>
                <w:rFonts w:ascii="Georgia" w:eastAsia="Georgia" w:hAnsi="Georgia" w:cs="Georgia"/>
                <w:color w:val="000000"/>
                <w:sz w:val="24"/>
                <w:szCs w:val="24"/>
              </w:rPr>
            </w:pPr>
            <w:r>
              <w:rPr>
                <w:rFonts w:ascii="Georgia" w:eastAsia="Georgia" w:hAnsi="Georgia" w:cs="Georgia"/>
                <w:color w:val="000000"/>
              </w:rPr>
              <w:t>Pacto Histórico</w:t>
            </w:r>
          </w:p>
        </w:tc>
        <w:tc>
          <w:tcPr>
            <w:tcW w:w="4489" w:type="dxa"/>
          </w:tcPr>
          <w:p w:rsidR="003A2272" w:rsidRDefault="003A2272">
            <w:pPr>
              <w:jc w:val="center"/>
              <w:rPr>
                <w:rFonts w:ascii="Times New Roman" w:eastAsia="Times New Roman" w:hAnsi="Times New Roman" w:cs="Times New Roman"/>
                <w:b/>
                <w:color w:val="0D0D0D"/>
                <w:sz w:val="24"/>
                <w:szCs w:val="24"/>
              </w:rPr>
            </w:pPr>
          </w:p>
          <w:p w:rsidR="003A2272" w:rsidRDefault="006F6FB3">
            <w:pPr>
              <w:jc w:val="center"/>
              <w:rPr>
                <w:rFonts w:ascii="Times New Roman" w:eastAsia="Times New Roman" w:hAnsi="Times New Roman" w:cs="Times New Roman"/>
                <w:b/>
                <w:color w:val="0D0D0D"/>
                <w:sz w:val="24"/>
                <w:szCs w:val="24"/>
              </w:rPr>
            </w:pPr>
            <w:r>
              <w:rPr>
                <w:noProof/>
                <w:lang w:val="en-US"/>
              </w:rPr>
              <w:drawing>
                <wp:anchor distT="0" distB="0" distL="0" distR="0" simplePos="0" relativeHeight="251662336" behindDoc="1" locked="0" layoutInCell="1" hidden="0" allowOverlap="1">
                  <wp:simplePos x="0" y="0"/>
                  <wp:positionH relativeFrom="column">
                    <wp:posOffset>379095</wp:posOffset>
                  </wp:positionH>
                  <wp:positionV relativeFrom="paragraph">
                    <wp:posOffset>0</wp:posOffset>
                  </wp:positionV>
                  <wp:extent cx="2335530" cy="907415"/>
                  <wp:effectExtent l="0" t="0" r="0" b="0"/>
                  <wp:wrapNone/>
                  <wp:docPr id="39" name="image1.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Un dibujo en blanco y negro&#10;&#10;Descripción generada automáticamente con confianza baja"/>
                          <pic:cNvPicPr preferRelativeResize="0"/>
                        </pic:nvPicPr>
                        <pic:blipFill>
                          <a:blip r:embed="rId9"/>
                          <a:srcRect/>
                          <a:stretch>
                            <a:fillRect/>
                          </a:stretch>
                        </pic:blipFill>
                        <pic:spPr>
                          <a:xfrm>
                            <a:off x="0" y="0"/>
                            <a:ext cx="2335530" cy="907415"/>
                          </a:xfrm>
                          <a:prstGeom prst="rect">
                            <a:avLst/>
                          </a:prstGeom>
                          <a:ln/>
                        </pic:spPr>
                      </pic:pic>
                    </a:graphicData>
                  </a:graphic>
                </wp:anchor>
              </w:drawing>
            </w:r>
          </w:p>
          <w:p w:rsidR="003A2272" w:rsidRDefault="003A2272">
            <w:pPr>
              <w:jc w:val="center"/>
              <w:rPr>
                <w:rFonts w:ascii="Times New Roman" w:eastAsia="Times New Roman" w:hAnsi="Times New Roman" w:cs="Times New Roman"/>
                <w:b/>
                <w:color w:val="0D0D0D"/>
                <w:sz w:val="24"/>
                <w:szCs w:val="24"/>
              </w:rPr>
            </w:pPr>
          </w:p>
          <w:p w:rsidR="003A2272" w:rsidRDefault="003A2272">
            <w:pPr>
              <w:jc w:val="center"/>
              <w:rPr>
                <w:rFonts w:ascii="Times New Roman" w:eastAsia="Times New Roman" w:hAnsi="Times New Roman" w:cs="Times New Roman"/>
                <w:b/>
                <w:color w:val="0D0D0D"/>
                <w:sz w:val="24"/>
                <w:szCs w:val="24"/>
              </w:rPr>
            </w:pPr>
          </w:p>
          <w:p w:rsidR="003A2272" w:rsidRDefault="003A2272">
            <w:pPr>
              <w:jc w:val="center"/>
              <w:rPr>
                <w:rFonts w:ascii="Times New Roman" w:eastAsia="Times New Roman" w:hAnsi="Times New Roman" w:cs="Times New Roman"/>
                <w:b/>
                <w:color w:val="0D0D0D"/>
                <w:sz w:val="24"/>
                <w:szCs w:val="24"/>
              </w:rPr>
            </w:pPr>
          </w:p>
          <w:p w:rsidR="003A2272" w:rsidRDefault="006F6FB3">
            <w:pPr>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LEIDER ALEXANDRA VÁSQUEZ OCHOA</w:t>
            </w:r>
          </w:p>
          <w:p w:rsidR="003A2272" w:rsidRDefault="006F6FB3">
            <w:pPr>
              <w:jc w:val="center"/>
              <w:rPr>
                <w:rFonts w:ascii="Times New Roman" w:eastAsia="Times New Roman" w:hAnsi="Times New Roman" w:cs="Times New Roman"/>
                <w:color w:val="0D0D0D"/>
              </w:rPr>
            </w:pPr>
            <w:r>
              <w:rPr>
                <w:rFonts w:ascii="Times New Roman" w:eastAsia="Times New Roman" w:hAnsi="Times New Roman" w:cs="Times New Roman"/>
                <w:color w:val="0D0D0D"/>
              </w:rPr>
              <w:t>Representante a la Cámara por Cundinamarca</w:t>
            </w:r>
          </w:p>
          <w:p w:rsidR="003A2272" w:rsidRDefault="006F6FB3">
            <w:pPr>
              <w:jc w:val="center"/>
              <w:rPr>
                <w:rFonts w:ascii="Georgia" w:eastAsia="Georgia" w:hAnsi="Georgia" w:cs="Georgia"/>
                <w:sz w:val="24"/>
                <w:szCs w:val="24"/>
              </w:rPr>
            </w:pPr>
            <w:r>
              <w:rPr>
                <w:rFonts w:ascii="Times New Roman" w:eastAsia="Times New Roman" w:hAnsi="Times New Roman" w:cs="Times New Roman"/>
                <w:color w:val="0D0D0D"/>
              </w:rPr>
              <w:t>PACTO HISTÓRICO</w:t>
            </w:r>
          </w:p>
        </w:tc>
      </w:tr>
      <w:tr w:rsidR="003A2272">
        <w:tc>
          <w:tcPr>
            <w:tcW w:w="4489" w:type="dxa"/>
          </w:tcPr>
          <w:p w:rsidR="003A2272" w:rsidRDefault="006F6FB3">
            <w:pPr>
              <w:spacing w:after="200" w:line="276" w:lineRule="auto"/>
              <w:jc w:val="cente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extent cx="1981200" cy="1000125"/>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981200" cy="1000125"/>
                          </a:xfrm>
                          <a:prstGeom prst="rect">
                            <a:avLst/>
                          </a:prstGeom>
                          <a:ln/>
                        </pic:spPr>
                      </pic:pic>
                    </a:graphicData>
                  </a:graphic>
                </wp:inline>
              </w:drawing>
            </w:r>
          </w:p>
          <w:p w:rsidR="003A2272" w:rsidRDefault="006F6FB3">
            <w:pPr>
              <w:spacing w:line="276" w:lineRule="auto"/>
              <w:jc w:val="center"/>
              <w:rPr>
                <w:rFonts w:ascii="Georgia" w:eastAsia="Georgia" w:hAnsi="Georgia" w:cs="Georgia"/>
                <w:b/>
                <w:sz w:val="24"/>
                <w:szCs w:val="24"/>
              </w:rPr>
            </w:pPr>
            <w:r>
              <w:rPr>
                <w:rFonts w:ascii="Georgia" w:eastAsia="Georgia" w:hAnsi="Georgia" w:cs="Georgia"/>
                <w:b/>
                <w:sz w:val="24"/>
                <w:szCs w:val="24"/>
              </w:rPr>
              <w:t>ERICK VELASCO BURBANO</w:t>
            </w:r>
          </w:p>
          <w:p w:rsidR="003A2272" w:rsidRDefault="006F6FB3">
            <w:pPr>
              <w:spacing w:line="276" w:lineRule="auto"/>
              <w:jc w:val="center"/>
              <w:rPr>
                <w:rFonts w:ascii="Georgia" w:eastAsia="Georgia" w:hAnsi="Georgia" w:cs="Georgia"/>
                <w:sz w:val="24"/>
                <w:szCs w:val="24"/>
              </w:rPr>
            </w:pPr>
            <w:r>
              <w:rPr>
                <w:rFonts w:ascii="Georgia" w:eastAsia="Georgia" w:hAnsi="Georgia" w:cs="Georgia"/>
                <w:sz w:val="24"/>
                <w:szCs w:val="24"/>
              </w:rPr>
              <w:t>Representante a la Cámara por Nariño</w:t>
            </w:r>
          </w:p>
          <w:p w:rsidR="003A2272" w:rsidRDefault="006F6FB3">
            <w:pPr>
              <w:spacing w:line="276" w:lineRule="auto"/>
              <w:jc w:val="center"/>
              <w:rPr>
                <w:rFonts w:ascii="Georgia" w:eastAsia="Georgia" w:hAnsi="Georgia" w:cs="Georgia"/>
                <w:sz w:val="24"/>
                <w:szCs w:val="24"/>
              </w:rPr>
            </w:pPr>
            <w:r>
              <w:rPr>
                <w:rFonts w:ascii="Georgia" w:eastAsia="Georgia" w:hAnsi="Georgia" w:cs="Georgia"/>
                <w:sz w:val="24"/>
                <w:szCs w:val="24"/>
              </w:rPr>
              <w:t xml:space="preserve">Pacto Histórico </w:t>
            </w:r>
          </w:p>
          <w:p w:rsidR="003A2272" w:rsidRDefault="003A2272">
            <w:pPr>
              <w:spacing w:after="200" w:line="276" w:lineRule="auto"/>
              <w:jc w:val="both"/>
              <w:rPr>
                <w:rFonts w:ascii="Georgia" w:eastAsia="Georgia" w:hAnsi="Georgia" w:cs="Georgia"/>
                <w:sz w:val="24"/>
                <w:szCs w:val="24"/>
              </w:rPr>
            </w:pPr>
          </w:p>
        </w:tc>
        <w:tc>
          <w:tcPr>
            <w:tcW w:w="4489" w:type="dxa"/>
          </w:tcPr>
          <w:p w:rsidR="003A2272" w:rsidRDefault="006F6FB3">
            <w:pPr>
              <w:spacing w:before="240" w:after="240" w:line="276" w:lineRule="auto"/>
              <w:jc w:val="both"/>
              <w:rPr>
                <w:rFonts w:ascii="Arial Narrow" w:eastAsia="Arial Narrow" w:hAnsi="Arial Narrow" w:cs="Arial Narrow"/>
                <w:sz w:val="24"/>
                <w:szCs w:val="24"/>
              </w:rPr>
            </w:pPr>
            <w:r>
              <w:rPr>
                <w:rFonts w:ascii="Arial Narrow" w:eastAsia="Arial Narrow" w:hAnsi="Arial Narrow" w:cs="Arial Narrow"/>
                <w:noProof/>
                <w:sz w:val="24"/>
                <w:szCs w:val="24"/>
                <w:lang w:val="en-US"/>
              </w:rPr>
              <w:drawing>
                <wp:inline distT="114300" distB="114300" distL="114300" distR="114300">
                  <wp:extent cx="1835400" cy="504467"/>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835400" cy="504467"/>
                          </a:xfrm>
                          <a:prstGeom prst="rect">
                            <a:avLst/>
                          </a:prstGeom>
                          <a:ln/>
                        </pic:spPr>
                      </pic:pic>
                    </a:graphicData>
                  </a:graphic>
                </wp:inline>
              </w:drawing>
            </w:r>
          </w:p>
          <w:p w:rsidR="003A2272" w:rsidRDefault="006F6FB3">
            <w:pPr>
              <w:spacing w:before="240" w:after="240" w:line="276" w:lineRule="auto"/>
              <w:jc w:val="both"/>
              <w:rPr>
                <w:rFonts w:ascii="Georgia" w:eastAsia="Georgia" w:hAnsi="Georgia" w:cs="Georgia"/>
                <w:sz w:val="24"/>
                <w:szCs w:val="24"/>
              </w:rPr>
            </w:pPr>
            <w:r>
              <w:rPr>
                <w:rFonts w:ascii="Arial Narrow" w:eastAsia="Arial Narrow" w:hAnsi="Arial Narrow" w:cs="Arial Narrow"/>
                <w:b/>
                <w:sz w:val="24"/>
                <w:szCs w:val="24"/>
              </w:rPr>
              <w:t>JUAN PABLO SALAZAR RIVERA</w:t>
            </w:r>
            <w:r>
              <w:rPr>
                <w:rFonts w:ascii="Arial Narrow" w:eastAsia="Arial Narrow" w:hAnsi="Arial Narrow" w:cs="Arial Narrow"/>
                <w:b/>
                <w:sz w:val="24"/>
                <w:szCs w:val="24"/>
              </w:rPr>
              <w:br/>
            </w:r>
            <w:r>
              <w:rPr>
                <w:rFonts w:ascii="Arial Narrow" w:eastAsia="Arial Narrow" w:hAnsi="Arial Narrow" w:cs="Arial Narrow"/>
                <w:sz w:val="24"/>
                <w:szCs w:val="24"/>
              </w:rPr>
              <w:t>Representante a la Cámara CITREP-1 (Cauca, Nariño y Valle del Cauca)</w:t>
            </w:r>
          </w:p>
        </w:tc>
      </w:tr>
      <w:tr w:rsidR="003A2272">
        <w:tc>
          <w:tcPr>
            <w:tcW w:w="4489" w:type="dxa"/>
          </w:tcPr>
          <w:p w:rsidR="003A2272" w:rsidRDefault="006F6FB3">
            <w:pPr>
              <w:spacing w:after="200" w:line="276" w:lineRule="auto"/>
              <w:jc w:val="both"/>
              <w:rPr>
                <w:rFonts w:ascii="Georgia" w:eastAsia="Georgia" w:hAnsi="Georgia" w:cs="Georgia"/>
                <w:color w:val="000000"/>
                <w:sz w:val="24"/>
                <w:szCs w:val="24"/>
              </w:rPr>
            </w:pPr>
            <w:r>
              <w:rPr>
                <w:rFonts w:ascii="Georgia" w:eastAsia="Georgia" w:hAnsi="Georgia" w:cs="Georgia"/>
                <w:noProof/>
                <w:sz w:val="24"/>
                <w:szCs w:val="24"/>
                <w:lang w:val="en-US"/>
              </w:rPr>
              <w:lastRenderedPageBreak/>
              <w:drawing>
                <wp:inline distT="114300" distB="114300" distL="114300" distR="114300">
                  <wp:extent cx="2714625" cy="13589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714625" cy="1358900"/>
                          </a:xfrm>
                          <a:prstGeom prst="rect">
                            <a:avLst/>
                          </a:prstGeom>
                          <a:ln/>
                        </pic:spPr>
                      </pic:pic>
                    </a:graphicData>
                  </a:graphic>
                </wp:inline>
              </w:drawing>
            </w:r>
          </w:p>
        </w:tc>
        <w:tc>
          <w:tcPr>
            <w:tcW w:w="4489" w:type="dxa"/>
          </w:tcPr>
          <w:p w:rsidR="003A2272" w:rsidRDefault="006F6FB3">
            <w:pPr>
              <w:spacing w:after="200" w:line="276" w:lineRule="auto"/>
              <w:jc w:val="both"/>
              <w:rPr>
                <w:rFonts w:ascii="Georgia" w:eastAsia="Georgia" w:hAnsi="Georgia" w:cs="Georgia"/>
                <w:color w:val="000000"/>
                <w:sz w:val="24"/>
                <w:szCs w:val="24"/>
              </w:rPr>
            </w:pPr>
            <w:r>
              <w:rPr>
                <w:noProof/>
                <w:lang w:val="en-US"/>
              </w:rPr>
              <w:drawing>
                <wp:anchor distT="114300" distB="114300" distL="114300" distR="114300" simplePos="0" relativeHeight="251663360" behindDoc="1" locked="0" layoutInCell="1" hidden="0" allowOverlap="1">
                  <wp:simplePos x="0" y="0"/>
                  <wp:positionH relativeFrom="column">
                    <wp:posOffset>171450</wp:posOffset>
                  </wp:positionH>
                  <wp:positionV relativeFrom="paragraph">
                    <wp:posOffset>114300</wp:posOffset>
                  </wp:positionV>
                  <wp:extent cx="2603391" cy="1146448"/>
                  <wp:effectExtent l="0" t="0" r="0" b="0"/>
                  <wp:wrapNone/>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603391" cy="1146448"/>
                          </a:xfrm>
                          <a:prstGeom prst="rect">
                            <a:avLst/>
                          </a:prstGeom>
                          <a:ln/>
                        </pic:spPr>
                      </pic:pic>
                    </a:graphicData>
                  </a:graphic>
                </wp:anchor>
              </w:drawing>
            </w:r>
          </w:p>
        </w:tc>
      </w:tr>
      <w:tr w:rsidR="003A2272">
        <w:tc>
          <w:tcPr>
            <w:tcW w:w="4489" w:type="dxa"/>
          </w:tcPr>
          <w:p w:rsidR="003A2272" w:rsidRDefault="006F6FB3">
            <w:pPr>
              <w:spacing w:after="200" w:line="276" w:lineRule="auto"/>
              <w:jc w:val="both"/>
              <w:rPr>
                <w:rFonts w:ascii="Georgia" w:eastAsia="Georgia" w:hAnsi="Georgia" w:cs="Georgia"/>
                <w:sz w:val="24"/>
                <w:szCs w:val="24"/>
              </w:rPr>
            </w:pPr>
            <w:r>
              <w:rPr>
                <w:noProof/>
                <w:lang w:val="en-US"/>
              </w:rPr>
              <w:drawing>
                <wp:anchor distT="0" distB="0" distL="0" distR="0" simplePos="0" relativeHeight="251664384" behindDoc="1" locked="0" layoutInCell="1" hidden="0" allowOverlap="1">
                  <wp:simplePos x="0" y="0"/>
                  <wp:positionH relativeFrom="column">
                    <wp:posOffset>0</wp:posOffset>
                  </wp:positionH>
                  <wp:positionV relativeFrom="paragraph">
                    <wp:posOffset>0</wp:posOffset>
                  </wp:positionV>
                  <wp:extent cx="2400300" cy="1310400"/>
                  <wp:effectExtent l="0" t="0" r="0" b="0"/>
                  <wp:wrapNone/>
                  <wp:docPr id="3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400300" cy="1310400"/>
                          </a:xfrm>
                          <a:prstGeom prst="rect">
                            <a:avLst/>
                          </a:prstGeom>
                          <a:ln/>
                        </pic:spPr>
                      </pic:pic>
                    </a:graphicData>
                  </a:graphic>
                </wp:anchor>
              </w:drawing>
            </w:r>
          </w:p>
          <w:p w:rsidR="003A2272" w:rsidRDefault="003A2272">
            <w:pPr>
              <w:spacing w:after="200" w:line="276" w:lineRule="auto"/>
              <w:jc w:val="both"/>
              <w:rPr>
                <w:rFonts w:ascii="Georgia" w:eastAsia="Georgia" w:hAnsi="Georgia" w:cs="Georgia"/>
                <w:sz w:val="24"/>
                <w:szCs w:val="24"/>
              </w:rPr>
            </w:pPr>
          </w:p>
          <w:p w:rsidR="003A2272" w:rsidRDefault="003A2272">
            <w:pPr>
              <w:spacing w:after="200" w:line="276" w:lineRule="auto"/>
              <w:jc w:val="both"/>
              <w:rPr>
                <w:rFonts w:ascii="Georgia" w:eastAsia="Georgia" w:hAnsi="Georgia" w:cs="Georgia"/>
                <w:sz w:val="24"/>
                <w:szCs w:val="24"/>
              </w:rPr>
            </w:pPr>
          </w:p>
          <w:p w:rsidR="003A2272" w:rsidRDefault="003A2272">
            <w:pPr>
              <w:spacing w:after="200" w:line="276" w:lineRule="auto"/>
              <w:jc w:val="both"/>
              <w:rPr>
                <w:rFonts w:ascii="Georgia" w:eastAsia="Georgia" w:hAnsi="Georgia" w:cs="Georgia"/>
                <w:sz w:val="24"/>
                <w:szCs w:val="24"/>
              </w:rPr>
            </w:pPr>
          </w:p>
          <w:p w:rsidR="003A2272" w:rsidRDefault="006F6FB3">
            <w:pPr>
              <w:spacing w:after="200" w:line="276" w:lineRule="auto"/>
              <w:jc w:val="center"/>
              <w:rPr>
                <w:rFonts w:ascii="Georgia" w:eastAsia="Georgia" w:hAnsi="Georgia" w:cs="Georgia"/>
                <w:b/>
                <w:sz w:val="24"/>
                <w:szCs w:val="24"/>
              </w:rPr>
            </w:pPr>
            <w:r>
              <w:rPr>
                <w:rFonts w:ascii="Georgia" w:eastAsia="Georgia" w:hAnsi="Georgia" w:cs="Georgia"/>
                <w:b/>
                <w:sz w:val="24"/>
                <w:szCs w:val="24"/>
              </w:rPr>
              <w:t>CRISTIAN DANILO AVENDAÑO FINO</w:t>
            </w:r>
          </w:p>
          <w:p w:rsidR="003A2272" w:rsidRDefault="006F6FB3">
            <w:pPr>
              <w:spacing w:after="200" w:line="276" w:lineRule="auto"/>
              <w:jc w:val="center"/>
              <w:rPr>
                <w:rFonts w:ascii="Georgia" w:eastAsia="Georgia" w:hAnsi="Georgia" w:cs="Georgia"/>
                <w:sz w:val="24"/>
                <w:szCs w:val="24"/>
              </w:rPr>
            </w:pPr>
            <w:r>
              <w:rPr>
                <w:rFonts w:ascii="Georgia" w:eastAsia="Georgia" w:hAnsi="Georgia" w:cs="Georgia"/>
                <w:sz w:val="24"/>
                <w:szCs w:val="24"/>
              </w:rPr>
              <w:t>Representante a la Cámara por Santander</w:t>
            </w:r>
          </w:p>
        </w:tc>
        <w:tc>
          <w:tcPr>
            <w:tcW w:w="4489" w:type="dxa"/>
          </w:tcPr>
          <w:p w:rsidR="003A2272" w:rsidRDefault="006F6FB3">
            <w:pPr>
              <w:jc w:val="center"/>
              <w:rPr>
                <w:rFonts w:ascii="Georgia" w:eastAsia="Georgia" w:hAnsi="Georgia" w:cs="Georgia"/>
                <w:sz w:val="24"/>
                <w:szCs w:val="24"/>
              </w:rPr>
            </w:pPr>
            <w:r>
              <w:rPr>
                <w:noProof/>
                <w:lang w:val="en-US"/>
              </w:rPr>
              <w:drawing>
                <wp:inline distT="0" distB="0" distL="0" distR="0">
                  <wp:extent cx="2137410" cy="131127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137410" cy="1311275"/>
                          </a:xfrm>
                          <a:prstGeom prst="rect">
                            <a:avLst/>
                          </a:prstGeom>
                          <a:ln/>
                        </pic:spPr>
                      </pic:pic>
                    </a:graphicData>
                  </a:graphic>
                </wp:inline>
              </w:drawing>
            </w:r>
          </w:p>
          <w:p w:rsidR="003A2272" w:rsidRDefault="006F6FB3">
            <w:pPr>
              <w:spacing w:line="276" w:lineRule="auto"/>
              <w:jc w:val="center"/>
              <w:rPr>
                <w:rFonts w:ascii="Georgia" w:eastAsia="Georgia" w:hAnsi="Georgia" w:cs="Georgia"/>
                <w:b/>
                <w:sz w:val="24"/>
                <w:szCs w:val="24"/>
              </w:rPr>
            </w:pPr>
            <w:r>
              <w:rPr>
                <w:rFonts w:ascii="Georgia" w:eastAsia="Georgia" w:hAnsi="Georgia" w:cs="Georgia"/>
                <w:b/>
                <w:sz w:val="24"/>
                <w:szCs w:val="24"/>
              </w:rPr>
              <w:t>PEDRO JOSÉ SUÁREZ VACCA</w:t>
            </w:r>
          </w:p>
          <w:p w:rsidR="003A2272" w:rsidRDefault="006F6FB3">
            <w:pPr>
              <w:spacing w:line="276" w:lineRule="auto"/>
              <w:jc w:val="center"/>
              <w:rPr>
                <w:rFonts w:ascii="Georgia" w:eastAsia="Georgia" w:hAnsi="Georgia" w:cs="Georgia"/>
                <w:sz w:val="24"/>
                <w:szCs w:val="24"/>
              </w:rPr>
            </w:pPr>
            <w:r>
              <w:rPr>
                <w:rFonts w:ascii="Georgia" w:eastAsia="Georgia" w:hAnsi="Georgia" w:cs="Georgia"/>
                <w:sz w:val="24"/>
                <w:szCs w:val="24"/>
              </w:rPr>
              <w:t>Representante a la Cámara</w:t>
            </w:r>
          </w:p>
          <w:p w:rsidR="003A2272" w:rsidRDefault="006F6FB3">
            <w:pPr>
              <w:spacing w:line="276" w:lineRule="auto"/>
              <w:jc w:val="center"/>
              <w:rPr>
                <w:rFonts w:ascii="Georgia" w:eastAsia="Georgia" w:hAnsi="Georgia" w:cs="Georgia"/>
                <w:sz w:val="24"/>
                <w:szCs w:val="24"/>
              </w:rPr>
            </w:pPr>
            <w:r>
              <w:rPr>
                <w:rFonts w:ascii="Georgia" w:eastAsia="Georgia" w:hAnsi="Georgia" w:cs="Georgia"/>
                <w:sz w:val="24"/>
                <w:szCs w:val="24"/>
              </w:rPr>
              <w:t>Pacto Histórico - Boyacá</w:t>
            </w:r>
          </w:p>
        </w:tc>
      </w:tr>
      <w:tr w:rsidR="003A2272">
        <w:tc>
          <w:tcPr>
            <w:tcW w:w="4489" w:type="dxa"/>
          </w:tcPr>
          <w:p w:rsidR="003A2272" w:rsidRDefault="006F6FB3">
            <w:pPr>
              <w:spacing w:after="200" w:line="276" w:lineRule="auto"/>
              <w:jc w:val="both"/>
              <w:rPr>
                <w:rFonts w:ascii="Georgia" w:eastAsia="Georgia" w:hAnsi="Georgia" w:cs="Georgia"/>
                <w:color w:val="000000"/>
                <w:sz w:val="24"/>
                <w:szCs w:val="24"/>
              </w:rPr>
            </w:pPr>
            <w:r>
              <w:rPr>
                <w:rFonts w:ascii="Georgia" w:eastAsia="Georgia" w:hAnsi="Georgia" w:cs="Georgia"/>
                <w:noProof/>
                <w:sz w:val="24"/>
                <w:szCs w:val="24"/>
                <w:lang w:val="en-US"/>
              </w:rPr>
              <w:drawing>
                <wp:inline distT="114300" distB="114300" distL="114300" distR="114300">
                  <wp:extent cx="2757391" cy="1555136"/>
                  <wp:effectExtent l="0" t="0" r="0" b="0"/>
                  <wp:docPr id="5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757391" cy="1555136"/>
                          </a:xfrm>
                          <a:prstGeom prst="rect">
                            <a:avLst/>
                          </a:prstGeom>
                          <a:ln/>
                        </pic:spPr>
                      </pic:pic>
                    </a:graphicData>
                  </a:graphic>
                </wp:inline>
              </w:drawing>
            </w:r>
          </w:p>
        </w:tc>
        <w:tc>
          <w:tcPr>
            <w:tcW w:w="4489" w:type="dxa"/>
          </w:tcPr>
          <w:p w:rsidR="003A2272" w:rsidRDefault="006F6FB3">
            <w:pPr>
              <w:spacing w:after="200" w:line="276" w:lineRule="auto"/>
              <w:jc w:val="both"/>
              <w:rPr>
                <w:rFonts w:ascii="Georgia" w:eastAsia="Georgia" w:hAnsi="Georgia" w:cs="Georgia"/>
                <w:color w:val="000000"/>
                <w:sz w:val="24"/>
                <w:szCs w:val="24"/>
              </w:rPr>
            </w:pPr>
            <w:r>
              <w:rPr>
                <w:rFonts w:ascii="Georgia" w:eastAsia="Georgia" w:hAnsi="Georgia" w:cs="Georgia"/>
                <w:noProof/>
                <w:sz w:val="24"/>
                <w:szCs w:val="24"/>
                <w:lang w:val="en-US"/>
              </w:rPr>
              <w:drawing>
                <wp:inline distT="114300" distB="114300" distL="114300" distR="114300">
                  <wp:extent cx="2714625" cy="1168400"/>
                  <wp:effectExtent l="0" t="0" r="0" b="0"/>
                  <wp:docPr id="3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0"/>
                          <a:srcRect/>
                          <a:stretch>
                            <a:fillRect/>
                          </a:stretch>
                        </pic:blipFill>
                        <pic:spPr>
                          <a:xfrm>
                            <a:off x="0" y="0"/>
                            <a:ext cx="2714625" cy="1168400"/>
                          </a:xfrm>
                          <a:prstGeom prst="rect">
                            <a:avLst/>
                          </a:prstGeom>
                          <a:ln/>
                        </pic:spPr>
                      </pic:pic>
                    </a:graphicData>
                  </a:graphic>
                </wp:inline>
              </w:drawing>
            </w:r>
          </w:p>
        </w:tc>
      </w:tr>
    </w:tbl>
    <w:p w:rsidR="003A2272" w:rsidRDefault="003A2272">
      <w:pPr>
        <w:jc w:val="both"/>
        <w:rPr>
          <w:rFonts w:ascii="Georgia" w:eastAsia="Georgia" w:hAnsi="Georgia" w:cs="Georgia"/>
          <w:color w:val="000000"/>
          <w:sz w:val="24"/>
          <w:szCs w:val="24"/>
        </w:rPr>
      </w:pPr>
    </w:p>
    <w:p w:rsidR="003A2272" w:rsidRDefault="006F6FB3">
      <w:pPr>
        <w:jc w:val="both"/>
        <w:rPr>
          <w:rFonts w:ascii="Georgia" w:eastAsia="Georgia" w:hAnsi="Georgia" w:cs="Georgia"/>
          <w:sz w:val="24"/>
          <w:szCs w:val="24"/>
        </w:rPr>
      </w:pPr>
      <w:r>
        <w:br w:type="page"/>
      </w:r>
    </w:p>
    <w:p w:rsidR="003A2272" w:rsidRDefault="003A2272">
      <w:pPr>
        <w:jc w:val="both"/>
        <w:rPr>
          <w:rFonts w:ascii="Georgia" w:eastAsia="Georgia" w:hAnsi="Georgia" w:cs="Georgia"/>
          <w:sz w:val="24"/>
          <w:szCs w:val="24"/>
        </w:rPr>
      </w:pPr>
    </w:p>
    <w:p w:rsidR="003A2272" w:rsidRDefault="003A2272">
      <w:pPr>
        <w:jc w:val="both"/>
        <w:rPr>
          <w:rFonts w:ascii="Georgia" w:eastAsia="Georgia" w:hAnsi="Georgia" w:cs="Georgia"/>
          <w:color w:val="000000"/>
          <w:sz w:val="24"/>
          <w:szCs w:val="24"/>
        </w:rPr>
      </w:pPr>
    </w:p>
    <w:p w:rsidR="003A2272" w:rsidRDefault="006F6FB3">
      <w:pPr>
        <w:jc w:val="center"/>
        <w:rPr>
          <w:rFonts w:ascii="Georgia" w:eastAsia="Georgia" w:hAnsi="Georgia" w:cs="Georgia"/>
          <w:b/>
          <w:color w:val="000000"/>
          <w:sz w:val="24"/>
          <w:szCs w:val="24"/>
        </w:rPr>
      </w:pPr>
      <w:r>
        <w:rPr>
          <w:rFonts w:ascii="Georgia" w:eastAsia="Georgia" w:hAnsi="Georgia" w:cs="Georgia"/>
          <w:b/>
          <w:color w:val="000000"/>
          <w:sz w:val="24"/>
          <w:szCs w:val="24"/>
        </w:rPr>
        <w:t>EXPOSICIÓN DE MOTIVOS DEL PROYECTO DE LEY NÚMERO _________ DEL 2024</w:t>
      </w:r>
    </w:p>
    <w:p w:rsidR="003A2272" w:rsidRDefault="003A2272">
      <w:pPr>
        <w:jc w:val="center"/>
        <w:rPr>
          <w:rFonts w:ascii="Georgia" w:eastAsia="Georgia" w:hAnsi="Georgia" w:cs="Georgia"/>
          <w:b/>
          <w:color w:val="000000"/>
          <w:sz w:val="24"/>
          <w:szCs w:val="24"/>
        </w:rPr>
      </w:pPr>
    </w:p>
    <w:p w:rsidR="003A2272" w:rsidRDefault="006F6FB3">
      <w:pPr>
        <w:jc w:val="center"/>
        <w:rPr>
          <w:rFonts w:ascii="Georgia" w:eastAsia="Georgia" w:hAnsi="Georgia" w:cs="Georgia"/>
          <w:b/>
          <w:color w:val="000000"/>
          <w:sz w:val="24"/>
          <w:szCs w:val="24"/>
        </w:rPr>
      </w:pPr>
      <w:r>
        <w:rPr>
          <w:rFonts w:ascii="Georgia" w:eastAsia="Georgia" w:hAnsi="Georgia" w:cs="Georgia"/>
          <w:b/>
          <w:color w:val="000000"/>
          <w:sz w:val="24"/>
          <w:szCs w:val="24"/>
        </w:rPr>
        <w:t>“POR MEDIO DE LA CUAL ESTABLECEN LOS PARÁMETROS GENERALES SE PARA LA CREACIÓN DE LA POLÍTICA PÚBLICA NACIONAL DE REASENTAMIENTOS INTEGRALES Y SE DICTAN OTRAS DISPOSICIONES”</w:t>
      </w:r>
    </w:p>
    <w:p w:rsidR="003A2272" w:rsidRDefault="003A2272">
      <w:pPr>
        <w:jc w:val="center"/>
        <w:rPr>
          <w:rFonts w:ascii="Georgia" w:eastAsia="Georgia" w:hAnsi="Georgia" w:cs="Georgia"/>
          <w:b/>
          <w:color w:val="000000"/>
          <w:sz w:val="24"/>
          <w:szCs w:val="24"/>
        </w:rPr>
      </w:pPr>
    </w:p>
    <w:p w:rsidR="003A2272" w:rsidRDefault="006F6FB3">
      <w:pPr>
        <w:numPr>
          <w:ilvl w:val="0"/>
          <w:numId w:val="3"/>
        </w:numPr>
        <w:jc w:val="center"/>
        <w:rPr>
          <w:rFonts w:ascii="Georgia" w:eastAsia="Georgia" w:hAnsi="Georgia" w:cs="Georgia"/>
          <w:b/>
          <w:color w:val="000000"/>
          <w:sz w:val="24"/>
          <w:szCs w:val="24"/>
        </w:rPr>
      </w:pPr>
      <w:r>
        <w:rPr>
          <w:rFonts w:ascii="Georgia" w:eastAsia="Georgia" w:hAnsi="Georgia" w:cs="Georgia"/>
          <w:b/>
          <w:color w:val="000000"/>
          <w:sz w:val="24"/>
          <w:szCs w:val="24"/>
        </w:rPr>
        <w:t>OBJETO DEL PROYECTO DE LEY</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La presente ley tiene por objeto establecer los parámet</w:t>
      </w:r>
      <w:r>
        <w:rPr>
          <w:rFonts w:ascii="Georgia" w:eastAsia="Georgia" w:hAnsi="Georgia" w:cs="Georgia"/>
          <w:color w:val="000000"/>
          <w:sz w:val="24"/>
          <w:szCs w:val="24"/>
        </w:rPr>
        <w:t>ros generales para la formulación, implementación y evaluación de la política pública nacional de reasentamientos en Colombia (PPNR). Este objeto general se desglosa en finalidades específicas que deben orientar una política pública integral, independiente</w:t>
      </w:r>
      <w:r>
        <w:rPr>
          <w:rFonts w:ascii="Georgia" w:eastAsia="Georgia" w:hAnsi="Georgia" w:cs="Georgia"/>
          <w:color w:val="000000"/>
          <w:sz w:val="24"/>
          <w:szCs w:val="24"/>
        </w:rPr>
        <w:t xml:space="preserve"> del tipo de desplazamiento forzado o involuntario.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Algunos de estos objetivos son:  Definir los parámetros para adelantar procesos de reasentamiento en zonas libres de amenazas antrópicas o naturales, en condiciones de seguridad, y garantía de derechos y dignidad para las personas, comunidades y familias u</w:t>
      </w:r>
      <w:r>
        <w:rPr>
          <w:rFonts w:ascii="Georgia" w:eastAsia="Georgia" w:hAnsi="Georgia" w:cs="Georgia"/>
          <w:color w:val="000000"/>
          <w:sz w:val="24"/>
          <w:szCs w:val="24"/>
        </w:rPr>
        <w:t>bicadas en zonas de alto riesgo no mitigable y desplazados internos como consecuencia de la violencia y el conflicto armado interno, desastres naturales y factores ambientales, proyectos de desarrollo,  proyectos extractivos y por declaratoria de áreas pro</w:t>
      </w:r>
      <w:r>
        <w:rPr>
          <w:rFonts w:ascii="Georgia" w:eastAsia="Georgia" w:hAnsi="Georgia" w:cs="Georgia"/>
          <w:color w:val="000000"/>
          <w:sz w:val="24"/>
          <w:szCs w:val="24"/>
        </w:rPr>
        <w:t>tegidas y de especial interés ambiental. Mitigar y compensar los impactos a los pobladores originados por el desplazamiento cuando éste sea inevitable. Garantizar el restablecimiento y/o mejoramiento de las condiciones socioeconómicas de la población despl</w:t>
      </w:r>
      <w:r>
        <w:rPr>
          <w:rFonts w:ascii="Georgia" w:eastAsia="Georgia" w:hAnsi="Georgia" w:cs="Georgia"/>
          <w:color w:val="000000"/>
          <w:sz w:val="24"/>
          <w:szCs w:val="24"/>
        </w:rPr>
        <w:t>azada, promoviendo la reconstrucción del tejido económico y psicosocial. Definir los lineamientos generales de los planes sociales orientados a la atención y acompañamiento de la población en proceso de reasentamiento. Diseñar e implementar el reasentamien</w:t>
      </w:r>
      <w:r>
        <w:rPr>
          <w:rFonts w:ascii="Georgia" w:eastAsia="Georgia" w:hAnsi="Georgia" w:cs="Georgia"/>
          <w:color w:val="000000"/>
          <w:sz w:val="24"/>
          <w:szCs w:val="24"/>
        </w:rPr>
        <w:t>to como una estrategia para contribuir al mejoramiento del ordenamiento territorial y urbanístico de la ciudad. Garantizar la participación ciudadana en la formulación, seguimiento a la implementación y evaluación de la PPNR. Garantizar el acompañamiento s</w:t>
      </w:r>
      <w:r>
        <w:rPr>
          <w:rFonts w:ascii="Georgia" w:eastAsia="Georgia" w:hAnsi="Georgia" w:cs="Georgia"/>
          <w:color w:val="000000"/>
          <w:sz w:val="24"/>
          <w:szCs w:val="24"/>
        </w:rPr>
        <w:t xml:space="preserve">ocial, técnico, jurídico y operativo antes, durante y posterior al reasentamiento. Determinar factores diferenciales de atención para la población reasentada y </w:t>
      </w:r>
      <w:r>
        <w:rPr>
          <w:rFonts w:ascii="Georgia" w:eastAsia="Georgia" w:hAnsi="Georgia" w:cs="Georgia"/>
          <w:color w:val="000000"/>
          <w:sz w:val="24"/>
          <w:szCs w:val="24"/>
        </w:rPr>
        <w:lastRenderedPageBreak/>
        <w:t>definir los elementos y acciones fundamentales para garantizar la sostenibilidad de los procesos</w:t>
      </w:r>
      <w:r>
        <w:rPr>
          <w:rFonts w:ascii="Georgia" w:eastAsia="Georgia" w:hAnsi="Georgia" w:cs="Georgia"/>
          <w:color w:val="000000"/>
          <w:sz w:val="24"/>
          <w:szCs w:val="24"/>
        </w:rPr>
        <w:t xml:space="preserve"> de reasentamiento y reubicaciones, entre otros</w:t>
      </w:r>
      <w:r>
        <w:rPr>
          <w:rFonts w:ascii="Georgia" w:eastAsia="Georgia" w:hAnsi="Georgia" w:cs="Georgia"/>
          <w:color w:val="000000"/>
          <w:sz w:val="24"/>
          <w:szCs w:val="24"/>
          <w:vertAlign w:val="superscript"/>
        </w:rPr>
        <w:footnoteReference w:id="3"/>
      </w:r>
      <w:r>
        <w:rPr>
          <w:rFonts w:ascii="Georgia" w:eastAsia="Georgia" w:hAnsi="Georgia" w:cs="Georgia"/>
          <w:color w:val="000000"/>
          <w:sz w:val="24"/>
          <w:szCs w:val="24"/>
        </w:rPr>
        <w:t xml:space="preserve">. </w:t>
      </w:r>
    </w:p>
    <w:p w:rsidR="003A2272" w:rsidRDefault="003A2272">
      <w:pPr>
        <w:jc w:val="both"/>
        <w:rPr>
          <w:rFonts w:ascii="Georgia" w:eastAsia="Georgia" w:hAnsi="Georgia" w:cs="Georgia"/>
          <w:color w:val="000000"/>
          <w:sz w:val="24"/>
          <w:szCs w:val="24"/>
        </w:rPr>
      </w:pPr>
    </w:p>
    <w:p w:rsidR="003A2272" w:rsidRDefault="006F6FB3">
      <w:pPr>
        <w:numPr>
          <w:ilvl w:val="0"/>
          <w:numId w:val="3"/>
        </w:numPr>
        <w:pBdr>
          <w:top w:val="nil"/>
          <w:left w:val="nil"/>
          <w:bottom w:val="nil"/>
          <w:right w:val="nil"/>
          <w:between w:val="nil"/>
        </w:pBdr>
        <w:jc w:val="center"/>
        <w:rPr>
          <w:rFonts w:ascii="Georgia" w:eastAsia="Georgia" w:hAnsi="Georgia" w:cs="Georgia"/>
          <w:b/>
          <w:color w:val="000000"/>
          <w:sz w:val="24"/>
          <w:szCs w:val="24"/>
        </w:rPr>
      </w:pPr>
      <w:r>
        <w:rPr>
          <w:rFonts w:ascii="Georgia" w:eastAsia="Georgia" w:hAnsi="Georgia" w:cs="Georgia"/>
          <w:b/>
          <w:color w:val="000000"/>
          <w:sz w:val="24"/>
          <w:szCs w:val="24"/>
        </w:rPr>
        <w:t>JUSTIFICACIÓN DE LA INICIATIVA</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En Colombia, pese al importante desarrollo en materia de atención del riesgo y gestión de desastres y al amplio marco normativo e institucional que rodea el fenómeno del des</w:t>
      </w:r>
      <w:r>
        <w:rPr>
          <w:rFonts w:ascii="Georgia" w:eastAsia="Georgia" w:hAnsi="Georgia" w:cs="Georgia"/>
          <w:color w:val="000000"/>
          <w:sz w:val="24"/>
          <w:szCs w:val="24"/>
        </w:rPr>
        <w:t xml:space="preserve">plazamiento interno por causa del conflicto armado, existen vacíos y deficiencias en materia de Reasentamientos, independiente del tipo de desplazamiento, así como la ausencia de una política pública nacional sobre el tema (Buitrago 2018, Duque 2006).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El </w:t>
      </w:r>
      <w:r>
        <w:rPr>
          <w:rFonts w:ascii="Georgia" w:eastAsia="Georgia" w:hAnsi="Georgia" w:cs="Georgia"/>
          <w:color w:val="000000"/>
          <w:sz w:val="24"/>
          <w:szCs w:val="24"/>
        </w:rPr>
        <w:t>impacto del desplazamiento forzado e involuntario en Colombia, no solo como producto de la violencia y el conflicto armado, desastres naturales, factores ambientales y cambio climático, sino también en razón a proyectos de desarrollo como obras públicas, i</w:t>
      </w:r>
      <w:r>
        <w:rPr>
          <w:rFonts w:ascii="Georgia" w:eastAsia="Georgia" w:hAnsi="Georgia" w:cs="Georgia"/>
          <w:color w:val="000000"/>
          <w:sz w:val="24"/>
          <w:szCs w:val="24"/>
        </w:rPr>
        <w:t>nfraestructura, proyectos extractivos entre otros, es muy alto, y la respuesta institucional en materia de reasentamientos, además de ser sectorizada o individualizada de acuerdo a cada proyecto o situación,  en el mejor de los casos, no cuenta con unos pa</w:t>
      </w:r>
      <w:r>
        <w:rPr>
          <w:rFonts w:ascii="Georgia" w:eastAsia="Georgia" w:hAnsi="Georgia" w:cs="Georgia"/>
          <w:color w:val="000000"/>
          <w:sz w:val="24"/>
          <w:szCs w:val="24"/>
        </w:rPr>
        <w:t>rámetros y lineamientos generales y desde enfoques integrales  que superen los procesos de reasentamientos enmarcados en el mero enfoque técnico  “que prevén la reposición material de los bienes inmuebles, incapaces en dar soluciones integrales en hechos q</w:t>
      </w:r>
      <w:r>
        <w:rPr>
          <w:rFonts w:ascii="Georgia" w:eastAsia="Georgia" w:hAnsi="Georgia" w:cs="Georgia"/>
          <w:color w:val="000000"/>
          <w:sz w:val="24"/>
          <w:szCs w:val="24"/>
        </w:rPr>
        <w:t xml:space="preserve">ue además de ser involuntarios, </w:t>
      </w:r>
      <w:r>
        <w:rPr>
          <w:rFonts w:ascii="Georgia" w:eastAsia="Georgia" w:hAnsi="Georgia" w:cs="Georgia"/>
          <w:sz w:val="24"/>
          <w:szCs w:val="24"/>
        </w:rPr>
        <w:t>se</w:t>
      </w:r>
      <w:r>
        <w:rPr>
          <w:rFonts w:ascii="Georgia" w:eastAsia="Georgia" w:hAnsi="Georgia" w:cs="Georgia"/>
          <w:color w:val="000000"/>
          <w:sz w:val="24"/>
          <w:szCs w:val="24"/>
        </w:rPr>
        <w:t xml:space="preserve"> convierten en traumáticos, invasivos y violentos que generan resistencia y rechazo”</w:t>
      </w:r>
      <w:r>
        <w:rPr>
          <w:rFonts w:ascii="Georgia" w:eastAsia="Georgia" w:hAnsi="Georgia" w:cs="Georgia"/>
          <w:color w:val="000000"/>
          <w:sz w:val="24"/>
          <w:szCs w:val="24"/>
          <w:vertAlign w:val="superscript"/>
        </w:rPr>
        <w:footnoteReference w:id="4"/>
      </w:r>
      <w:r>
        <w:rPr>
          <w:rFonts w:ascii="Georgia" w:eastAsia="Georgia" w:hAnsi="Georgia" w:cs="Georgia"/>
          <w:color w:val="000000"/>
          <w:sz w:val="24"/>
          <w:szCs w:val="24"/>
        </w:rPr>
        <w:t xml:space="preserve">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Desde una perspectiva de derechos y en referencia a las víctimas del conflicto armado la Corte ha establecido que, “el hecho mismo del </w:t>
      </w:r>
      <w:r>
        <w:rPr>
          <w:rFonts w:ascii="Georgia" w:eastAsia="Georgia" w:hAnsi="Georgia" w:cs="Georgia"/>
          <w:color w:val="000000"/>
          <w:sz w:val="24"/>
          <w:szCs w:val="24"/>
        </w:rPr>
        <w:t>desplazamiento constituye un grave atentado en contra de un sinnúmero de derechos fundamentales tales como el derecho a la seguridad, a la integridad personal, a la residencia, a la libre locomoción, al libre desarrollo de la personalidad, al mínimo vital,</w:t>
      </w:r>
      <w:r>
        <w:rPr>
          <w:rFonts w:ascii="Georgia" w:eastAsia="Georgia" w:hAnsi="Georgia" w:cs="Georgia"/>
          <w:color w:val="000000"/>
          <w:sz w:val="24"/>
          <w:szCs w:val="24"/>
        </w:rPr>
        <w:t xml:space="preserve"> entre otros. Sin embargo, la vulneración de los derechos fundamentales de esta población no se da sólo con ocasión del hecho violento que la obliga a huir de su lugar de residencia. En realidad, la falta de protección pos desplazamiento –período de emerge</w:t>
      </w:r>
      <w:r>
        <w:rPr>
          <w:rFonts w:ascii="Georgia" w:eastAsia="Georgia" w:hAnsi="Georgia" w:cs="Georgia"/>
          <w:color w:val="000000"/>
          <w:sz w:val="24"/>
          <w:szCs w:val="24"/>
        </w:rPr>
        <w:t>ncia o de restablecimiento– es lo que ubica a este grupo poblacional en una especial situación de vulnerabilidad que le impide sobrevivir en condiciones mínimas de dignidad”</w:t>
      </w:r>
      <w:r>
        <w:rPr>
          <w:rFonts w:ascii="Georgia" w:eastAsia="Georgia" w:hAnsi="Georgia" w:cs="Georgia"/>
          <w:color w:val="000000"/>
          <w:sz w:val="24"/>
          <w:szCs w:val="24"/>
          <w:vertAlign w:val="superscript"/>
        </w:rPr>
        <w:footnoteReference w:id="5"/>
      </w:r>
    </w:p>
    <w:p w:rsidR="003A2272" w:rsidRDefault="006F6FB3">
      <w:pPr>
        <w:jc w:val="both"/>
        <w:rPr>
          <w:rFonts w:ascii="Georgia" w:eastAsia="Georgia" w:hAnsi="Georgia" w:cs="Georgia"/>
          <w:color w:val="000000"/>
          <w:sz w:val="24"/>
          <w:szCs w:val="24"/>
        </w:rPr>
      </w:pPr>
      <w:bookmarkStart w:id="7" w:name="_heading=h.tyjcwt" w:colFirst="0" w:colLast="0"/>
      <w:bookmarkEnd w:id="7"/>
      <w:r>
        <w:rPr>
          <w:rFonts w:ascii="Georgia" w:eastAsia="Georgia" w:hAnsi="Georgia" w:cs="Georgia"/>
          <w:color w:val="000000"/>
          <w:sz w:val="24"/>
          <w:szCs w:val="24"/>
        </w:rPr>
        <w:lastRenderedPageBreak/>
        <w:t>En relación al desplazamiento por causa de desastres y factores ambientales, la C</w:t>
      </w:r>
      <w:r>
        <w:rPr>
          <w:rFonts w:ascii="Georgia" w:eastAsia="Georgia" w:hAnsi="Georgia" w:cs="Georgia"/>
          <w:color w:val="000000"/>
          <w:sz w:val="24"/>
          <w:szCs w:val="24"/>
        </w:rPr>
        <w:t xml:space="preserve">orte Constitucional asegura </w:t>
      </w:r>
      <w:r>
        <w:rPr>
          <w:rFonts w:ascii="Georgia" w:eastAsia="Georgia" w:hAnsi="Georgia" w:cs="Georgia"/>
          <w:i/>
          <w:color w:val="000000"/>
          <w:sz w:val="24"/>
          <w:szCs w:val="24"/>
        </w:rPr>
        <w:t>que “(…) la legislación en materia de gestión del riesgo de desastres prevé disposiciones orientadas a garantizar la reubicación de las personas ubicadas en asentamientos bajo amenaza, la disponibilidad de albergues temporales e</w:t>
      </w:r>
      <w:r>
        <w:rPr>
          <w:rFonts w:ascii="Georgia" w:eastAsia="Georgia" w:hAnsi="Georgia" w:cs="Georgia"/>
          <w:i/>
          <w:color w:val="000000"/>
          <w:sz w:val="24"/>
          <w:szCs w:val="24"/>
        </w:rPr>
        <w:t>n la etapa de respuesta a la emergencia y la posterior reubicación. Sin embargo, no hay lineamientos claros y específicos sobre cómo deben llevarse a cabo los procesos de reubicación, ni cuáles son las garantías y deberes básicos a tener en cuenta para gar</w:t>
      </w:r>
      <w:r>
        <w:rPr>
          <w:rFonts w:ascii="Georgia" w:eastAsia="Georgia" w:hAnsi="Georgia" w:cs="Georgia"/>
          <w:i/>
          <w:color w:val="000000"/>
          <w:sz w:val="24"/>
          <w:szCs w:val="24"/>
        </w:rPr>
        <w:t xml:space="preserve">antizar soluciones duraderas que restablezcan de forma efectiva y, a largo plazo los derechos vulnerados (…) Así mismo, (…)  se trata de un marco limitado, pues </w:t>
      </w:r>
      <w:r>
        <w:rPr>
          <w:rFonts w:ascii="Georgia" w:eastAsia="Georgia" w:hAnsi="Georgia" w:cs="Georgia"/>
          <w:i/>
          <w:sz w:val="24"/>
          <w:szCs w:val="24"/>
        </w:rPr>
        <w:t>sólo</w:t>
      </w:r>
      <w:r>
        <w:rPr>
          <w:rFonts w:ascii="Georgia" w:eastAsia="Georgia" w:hAnsi="Georgia" w:cs="Georgia"/>
          <w:i/>
          <w:color w:val="000000"/>
          <w:sz w:val="24"/>
          <w:szCs w:val="24"/>
        </w:rPr>
        <w:t xml:space="preserve"> abarca a quienes son víctimas de desastres, más no a quienes deben desplazarse por factore</w:t>
      </w:r>
      <w:r>
        <w:rPr>
          <w:rFonts w:ascii="Georgia" w:eastAsia="Georgia" w:hAnsi="Georgia" w:cs="Georgia"/>
          <w:i/>
          <w:color w:val="000000"/>
          <w:sz w:val="24"/>
          <w:szCs w:val="24"/>
        </w:rPr>
        <w:t>s complejos como la degradación ambiental o fenómenos de evolución lenta. (…) Es decir que, aunque hay una protección jurídica, existe todavía un vacío legal y regulatorio respecto del fenómeno de desplazamiento forzado por razones ambientales que es neces</w:t>
      </w:r>
      <w:r>
        <w:rPr>
          <w:rFonts w:ascii="Georgia" w:eastAsia="Georgia" w:hAnsi="Georgia" w:cs="Georgia"/>
          <w:i/>
          <w:color w:val="000000"/>
          <w:sz w:val="24"/>
          <w:szCs w:val="24"/>
        </w:rPr>
        <w:t xml:space="preserve">ario resolver. Por ello, los remedios jurídicos definidos por la Corte en este caso se adoptan a la luz de dicho déficit, pero también en consideración de las garantías constitucionales y la protección que el derecho internacional ofrece a los desplazados </w:t>
      </w:r>
      <w:r>
        <w:rPr>
          <w:rFonts w:ascii="Georgia" w:eastAsia="Georgia" w:hAnsi="Georgia" w:cs="Georgia"/>
          <w:i/>
          <w:color w:val="000000"/>
          <w:sz w:val="24"/>
          <w:szCs w:val="24"/>
        </w:rPr>
        <w:t>forzados internos, incluidos, a quienes lo hacen por factores ambientales.”</w:t>
      </w:r>
      <w:r>
        <w:rPr>
          <w:rFonts w:ascii="Georgia" w:eastAsia="Georgia" w:hAnsi="Georgia" w:cs="Georgia"/>
          <w:i/>
          <w:color w:val="000000"/>
          <w:sz w:val="24"/>
          <w:szCs w:val="24"/>
          <w:vertAlign w:val="superscript"/>
        </w:rPr>
        <w:footnoteReference w:id="6"/>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Precisamente los desarrollos constitucionales y el marco internacional, establecen niveles mínimos de protección a la población desplazada, reconociéndolos como sujetos de especia</w:t>
      </w:r>
      <w:r>
        <w:rPr>
          <w:rFonts w:ascii="Georgia" w:eastAsia="Georgia" w:hAnsi="Georgia" w:cs="Georgia"/>
          <w:color w:val="000000"/>
          <w:sz w:val="24"/>
          <w:szCs w:val="24"/>
        </w:rPr>
        <w:t>l protección constitucional debido a su condición de especial vulnerabilidad, como lo destaca la Sentencia T 369 de 2021</w:t>
      </w:r>
      <w:r>
        <w:rPr>
          <w:rFonts w:ascii="Georgia" w:eastAsia="Georgia" w:hAnsi="Georgia" w:cs="Georgia"/>
          <w:color w:val="000000"/>
          <w:sz w:val="24"/>
          <w:szCs w:val="24"/>
          <w:vertAlign w:val="superscript"/>
        </w:rPr>
        <w:footnoteReference w:id="7"/>
      </w:r>
      <w:r>
        <w:rPr>
          <w:rFonts w:ascii="Georgia" w:eastAsia="Georgia" w:hAnsi="Georgia" w:cs="Georgia"/>
          <w:color w:val="000000"/>
          <w:sz w:val="24"/>
          <w:szCs w:val="24"/>
        </w:rPr>
        <w:t xml:space="preserve"> </w:t>
      </w:r>
    </w:p>
    <w:p w:rsidR="003A2272" w:rsidRDefault="006F6FB3">
      <w:pPr>
        <w:jc w:val="both"/>
        <w:rPr>
          <w:rFonts w:ascii="Georgia" w:eastAsia="Georgia" w:hAnsi="Georgia" w:cs="Georgia"/>
          <w:i/>
          <w:color w:val="000000"/>
          <w:sz w:val="24"/>
          <w:szCs w:val="24"/>
        </w:rPr>
      </w:pPr>
      <w:r>
        <w:rPr>
          <w:rFonts w:ascii="Georgia" w:eastAsia="Georgia" w:hAnsi="Georgia" w:cs="Georgia"/>
          <w:i/>
          <w:color w:val="000000"/>
          <w:sz w:val="24"/>
          <w:szCs w:val="24"/>
        </w:rPr>
        <w:t>(…) la garantía adecuada de los derechos de los desplazados implica para las autoridades y particulares responsables obligaciones que se enmarcan en los estándares mínimos de i) proporcionar protección contra los desplazamientos (fase de prevención); ii) g</w:t>
      </w:r>
      <w:r>
        <w:rPr>
          <w:rFonts w:ascii="Georgia" w:eastAsia="Georgia" w:hAnsi="Georgia" w:cs="Georgia"/>
          <w:i/>
          <w:color w:val="000000"/>
          <w:sz w:val="24"/>
          <w:szCs w:val="24"/>
        </w:rPr>
        <w:t>arantizar un nivel de vida adecuado al menos en los componentes básicos de alimentos indispensables y agua potable, cobijo y alojamientos básicos, vestido, servicios médicos y de saneamiento, y otros que respondan a las necesidades de los desplazados (fase</w:t>
      </w:r>
      <w:r>
        <w:rPr>
          <w:rFonts w:ascii="Georgia" w:eastAsia="Georgia" w:hAnsi="Georgia" w:cs="Georgia"/>
          <w:i/>
          <w:color w:val="000000"/>
          <w:sz w:val="24"/>
          <w:szCs w:val="24"/>
        </w:rPr>
        <w:t xml:space="preserve"> de protección y asistencia humanitaria durante el desplazamiento) y iii) garantizar el regreso voluntario seguro y digno o el reasentamiento, además de prestar asistencia hasta  tanto las personas que retornaron o se reasentaron recuperen en la medida de </w:t>
      </w:r>
      <w:r>
        <w:rPr>
          <w:rFonts w:ascii="Georgia" w:eastAsia="Georgia" w:hAnsi="Georgia" w:cs="Georgia"/>
          <w:i/>
          <w:color w:val="000000"/>
          <w:sz w:val="24"/>
          <w:szCs w:val="24"/>
        </w:rPr>
        <w:t>lo posible aquello de lo que fueron desposeídas. De no ser viable dicha recuperación, se concederá una indemnización adecuada o reparación (fase de soluciones duraderas).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Frente a los vacíos normativos y el déficit de protección a las personas reasentadas,</w:t>
      </w:r>
      <w:r>
        <w:rPr>
          <w:rFonts w:ascii="Georgia" w:eastAsia="Georgia" w:hAnsi="Georgia" w:cs="Georgia"/>
          <w:color w:val="000000"/>
          <w:sz w:val="24"/>
          <w:szCs w:val="24"/>
        </w:rPr>
        <w:t xml:space="preserve"> algunas investigaciones señalan la existencia de “(…) obstáculos del ordenamiento interno colombiano para asumir los procesos de reasentamiento de población como una medida excepcional de </w:t>
      </w:r>
      <w:r>
        <w:rPr>
          <w:rFonts w:ascii="Georgia" w:eastAsia="Georgia" w:hAnsi="Georgia" w:cs="Georgia"/>
          <w:color w:val="000000"/>
          <w:sz w:val="24"/>
          <w:szCs w:val="24"/>
        </w:rPr>
        <w:lastRenderedPageBreak/>
        <w:t>protección de derechos (…)  resaltando “la ineficacia de la activid</w:t>
      </w:r>
      <w:r>
        <w:rPr>
          <w:rFonts w:ascii="Georgia" w:eastAsia="Georgia" w:hAnsi="Georgia" w:cs="Georgia"/>
          <w:color w:val="000000"/>
          <w:sz w:val="24"/>
          <w:szCs w:val="24"/>
        </w:rPr>
        <w:t>ad administrativa en la atención de población en condición de vulnerabilidad en una lógica asistencialista estatal y no desde un enfoque de derechos”</w:t>
      </w:r>
      <w:r>
        <w:rPr>
          <w:rFonts w:ascii="Georgia" w:eastAsia="Georgia" w:hAnsi="Georgia" w:cs="Georgia"/>
          <w:color w:val="000000"/>
          <w:sz w:val="24"/>
          <w:szCs w:val="24"/>
          <w:vertAlign w:val="superscript"/>
        </w:rPr>
        <w:footnoteReference w:id="8"/>
      </w:r>
      <w:r>
        <w:rPr>
          <w:rFonts w:ascii="Georgia" w:eastAsia="Georgia" w:hAnsi="Georgia" w:cs="Georgia"/>
          <w:color w:val="000000"/>
          <w:sz w:val="24"/>
          <w:szCs w:val="24"/>
        </w:rPr>
        <w:t xml:space="preserve"> . Desde la perspectiva de la acción institucional y administrativa, se ha evidenciado que se ha otorgado </w:t>
      </w:r>
      <w:r>
        <w:rPr>
          <w:rFonts w:ascii="Georgia" w:eastAsia="Georgia" w:hAnsi="Georgia" w:cs="Georgia"/>
          <w:color w:val="000000"/>
          <w:sz w:val="24"/>
          <w:szCs w:val="24"/>
        </w:rPr>
        <w:t>“(…) una amplia discrecionalidad a los municipios para llevar a cabo procesos de reasentamiento que, en la práctica, se manifiestan a través de actuaciones informales –sin regulación especial o protocolos que guíen su ejecución– y que han generado la viola</w:t>
      </w:r>
      <w:r>
        <w:rPr>
          <w:rFonts w:ascii="Georgia" w:eastAsia="Georgia" w:hAnsi="Georgia" w:cs="Georgia"/>
          <w:color w:val="000000"/>
          <w:sz w:val="24"/>
          <w:szCs w:val="24"/>
        </w:rPr>
        <w:t>ción de los derechos humanos”</w:t>
      </w:r>
      <w:r>
        <w:rPr>
          <w:rFonts w:ascii="Georgia" w:eastAsia="Georgia" w:hAnsi="Georgia" w:cs="Georgia"/>
          <w:color w:val="000000"/>
          <w:sz w:val="24"/>
          <w:szCs w:val="24"/>
          <w:vertAlign w:val="superscript"/>
        </w:rPr>
        <w:footnoteReference w:id="9"/>
      </w:r>
      <w:r>
        <w:rPr>
          <w:rFonts w:ascii="Georgia" w:eastAsia="Georgia" w:hAnsi="Georgia" w:cs="Georgia"/>
          <w:color w:val="000000"/>
          <w:sz w:val="24"/>
          <w:szCs w:val="24"/>
        </w:rPr>
        <w:t xml:space="preserve">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La visión limitada del Reasentamiento, ya sea por la prevalencia de un enfoque puramente técnico, o por la ausencia de regulaciones y protocolos, así como por un desconocimiento del enfoque de derechos, trae consigo consecue</w:t>
      </w:r>
      <w:r>
        <w:rPr>
          <w:rFonts w:ascii="Georgia" w:eastAsia="Georgia" w:hAnsi="Georgia" w:cs="Georgia"/>
          <w:color w:val="000000"/>
          <w:sz w:val="24"/>
          <w:szCs w:val="24"/>
        </w:rPr>
        <w:t>ncias gravísimas para las poblaciones afectadas, que, aunadas al enorme impacto ya causado por el desplazamiento, terminan profundizando la crisis humanitaria ya existente, por ello es fundamental reiterar  que “Sin importar la causa del reasentamiento, el</w:t>
      </w:r>
      <w:r>
        <w:rPr>
          <w:rFonts w:ascii="Georgia" w:eastAsia="Georgia" w:hAnsi="Georgia" w:cs="Georgia"/>
          <w:color w:val="000000"/>
          <w:sz w:val="24"/>
          <w:szCs w:val="24"/>
        </w:rPr>
        <w:t xml:space="preserve"> Estado debe garantizar los derechos de los ciudadanos (…)” y que “(…)  en la búsqueda de elevar su productividad y recuperar su legitimidad, debe lograr un escenario de corresponsabilidad entre lo político, lo económico y lo social (…)”</w:t>
      </w:r>
      <w:r>
        <w:rPr>
          <w:rFonts w:ascii="Georgia" w:eastAsia="Georgia" w:hAnsi="Georgia" w:cs="Georgia"/>
          <w:color w:val="000000"/>
          <w:sz w:val="24"/>
          <w:szCs w:val="24"/>
          <w:vertAlign w:val="superscript"/>
        </w:rPr>
        <w:footnoteReference w:id="10"/>
      </w:r>
      <w:r>
        <w:rPr>
          <w:rFonts w:ascii="Georgia" w:eastAsia="Georgia" w:hAnsi="Georgia" w:cs="Georgia"/>
          <w:color w:val="000000"/>
          <w:sz w:val="24"/>
          <w:szCs w:val="24"/>
        </w:rPr>
        <w:t xml:space="preserve">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Corresponsabilid</w:t>
      </w:r>
      <w:r>
        <w:rPr>
          <w:rFonts w:ascii="Georgia" w:eastAsia="Georgia" w:hAnsi="Georgia" w:cs="Georgia"/>
          <w:color w:val="000000"/>
          <w:sz w:val="24"/>
          <w:szCs w:val="24"/>
        </w:rPr>
        <w:t>ad a la que esta iniciativa quiere aportar, integrando en una Política Pública del nivel nacional, parámetros y lineamientos generales, que, orientados por principios, enfoques de derechos y diferenciales, así como por referentes nacionales e internacional</w:t>
      </w:r>
      <w:r>
        <w:rPr>
          <w:rFonts w:ascii="Georgia" w:eastAsia="Georgia" w:hAnsi="Georgia" w:cs="Georgia"/>
          <w:color w:val="000000"/>
          <w:sz w:val="24"/>
          <w:szCs w:val="24"/>
        </w:rPr>
        <w:t>es, constituyan un marco normativo y de acción para las entidades nacionales y territoriales en materia de Reasentamientos, entendiendo que el proceso de reasentamiento en cada caso es único y los contextos y condiciones  de cada población y territorio son</w:t>
      </w:r>
      <w:r>
        <w:rPr>
          <w:rFonts w:ascii="Georgia" w:eastAsia="Georgia" w:hAnsi="Georgia" w:cs="Georgia"/>
          <w:color w:val="000000"/>
          <w:sz w:val="24"/>
          <w:szCs w:val="24"/>
        </w:rPr>
        <w:t xml:space="preserve"> diversas, de allí la importancia de la participación de las comunidades en todas las etapas, ya que son ellas quienes se </w:t>
      </w:r>
      <w:r>
        <w:rPr>
          <w:rFonts w:ascii="Georgia" w:eastAsia="Georgia" w:hAnsi="Georgia" w:cs="Georgia"/>
          <w:sz w:val="24"/>
          <w:szCs w:val="24"/>
        </w:rPr>
        <w:t>abocan</w:t>
      </w:r>
      <w:r>
        <w:rPr>
          <w:rFonts w:ascii="Georgia" w:eastAsia="Georgia" w:hAnsi="Georgia" w:cs="Georgia"/>
          <w:color w:val="000000"/>
          <w:sz w:val="24"/>
          <w:szCs w:val="24"/>
        </w:rPr>
        <w:t xml:space="preserve"> a la reconstrucción del lugar y del entorno social, cultural  y económico.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 En consecuencia, con lo establecido recientemente </w:t>
      </w:r>
      <w:r>
        <w:rPr>
          <w:rFonts w:ascii="Georgia" w:eastAsia="Georgia" w:hAnsi="Georgia" w:cs="Georgia"/>
          <w:color w:val="000000"/>
          <w:sz w:val="24"/>
          <w:szCs w:val="24"/>
        </w:rPr>
        <w:t>en la Sentencia T 123 de 2024, este proyecto de ley reitera que los reasentamientos y reubicaciones, deben “darse dentro de condiciones de voluntariedad, dignidad, seguridad y sostenibilidad”, exigiendo a las entidades que se provea a las personas desplaza</w:t>
      </w:r>
      <w:r>
        <w:rPr>
          <w:rFonts w:ascii="Georgia" w:eastAsia="Georgia" w:hAnsi="Georgia" w:cs="Georgia"/>
          <w:color w:val="000000"/>
          <w:sz w:val="24"/>
          <w:szCs w:val="24"/>
        </w:rPr>
        <w:t xml:space="preserve">das “(…) el apoyo necesario para su sustento económico y se tome en cuenta, en lo posible, las labores a las que se dedicaban antes del desplazamiento y de las cuales </w:t>
      </w:r>
      <w:r>
        <w:rPr>
          <w:rFonts w:ascii="Georgia" w:eastAsia="Georgia" w:hAnsi="Georgia" w:cs="Georgia"/>
          <w:sz w:val="24"/>
          <w:szCs w:val="24"/>
        </w:rPr>
        <w:lastRenderedPageBreak/>
        <w:t>derivan</w:t>
      </w:r>
      <w:r>
        <w:rPr>
          <w:rFonts w:ascii="Georgia" w:eastAsia="Georgia" w:hAnsi="Georgia" w:cs="Georgia"/>
          <w:color w:val="000000"/>
          <w:sz w:val="24"/>
          <w:szCs w:val="24"/>
        </w:rPr>
        <w:t xml:space="preserve"> su sustento. Las decisiones que se tomen para garantizar la reubicación deberán c</w:t>
      </w:r>
      <w:r>
        <w:rPr>
          <w:rFonts w:ascii="Georgia" w:eastAsia="Georgia" w:hAnsi="Georgia" w:cs="Georgia"/>
          <w:color w:val="000000"/>
          <w:sz w:val="24"/>
          <w:szCs w:val="24"/>
        </w:rPr>
        <w:t>ontar con la participación informada de los accionantes</w:t>
      </w:r>
      <w:r>
        <w:rPr>
          <w:rFonts w:ascii="Georgia" w:eastAsia="Georgia" w:hAnsi="Georgia" w:cs="Georgia"/>
          <w:color w:val="000000"/>
          <w:sz w:val="24"/>
          <w:szCs w:val="24"/>
          <w:vertAlign w:val="superscript"/>
        </w:rPr>
        <w:footnoteReference w:id="11"/>
      </w:r>
      <w:r>
        <w:rPr>
          <w:rFonts w:ascii="Georgia" w:eastAsia="Georgia" w:hAnsi="Georgia" w:cs="Georgia"/>
          <w:color w:val="000000"/>
          <w:sz w:val="24"/>
          <w:szCs w:val="24"/>
        </w:rPr>
        <w:t xml:space="preserve">”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Por estas razones, es imprescindible avanzar en iniciativas que comprendan que el proceso de Reasentamiento de población desplazada forzosa e involuntariamente, debe trascender el componente técnic</w:t>
      </w:r>
      <w:r>
        <w:rPr>
          <w:rFonts w:ascii="Georgia" w:eastAsia="Georgia" w:hAnsi="Georgia" w:cs="Georgia"/>
          <w:color w:val="000000"/>
          <w:sz w:val="24"/>
          <w:szCs w:val="24"/>
        </w:rPr>
        <w:t>o que se planifica en términos estadísticos, administrativos o monetarios, entendiendo que su esencia es compleja, y aborda el componente social, cultural, económico y político. Complementario a ello, es igual de importante evidenciar el fracaso de los rea</w:t>
      </w:r>
      <w:r>
        <w:rPr>
          <w:rFonts w:ascii="Georgia" w:eastAsia="Georgia" w:hAnsi="Georgia" w:cs="Georgia"/>
          <w:color w:val="000000"/>
          <w:sz w:val="24"/>
          <w:szCs w:val="24"/>
        </w:rPr>
        <w:t>sentamientos sin o con baja participación de la población, en comparación con casos exitosos en donde las comunidades han tenido la oportunidad de participar de manera incidente en la reconstrucción de su hábitat y su medio de vida (Scudder, 2005,  en Serj</w:t>
      </w:r>
      <w:r>
        <w:rPr>
          <w:rFonts w:ascii="Georgia" w:eastAsia="Georgia" w:hAnsi="Georgia" w:cs="Georgia"/>
          <w:color w:val="000000"/>
          <w:sz w:val="24"/>
          <w:szCs w:val="24"/>
        </w:rPr>
        <w:t>e, 2011; Cernea y McDowell, 2000) (Oliver Smith, 2006; Manz, 2004; Oliver-Smith, 1992, en Serje, 2011).</w:t>
      </w:r>
      <w:r>
        <w:rPr>
          <w:rFonts w:ascii="Georgia" w:eastAsia="Georgia" w:hAnsi="Georgia" w:cs="Georgia"/>
          <w:color w:val="000000"/>
          <w:sz w:val="24"/>
          <w:szCs w:val="24"/>
          <w:vertAlign w:val="superscript"/>
        </w:rPr>
        <w:footnoteReference w:id="12"/>
      </w:r>
    </w:p>
    <w:p w:rsidR="003A2272" w:rsidRDefault="003A2272">
      <w:pPr>
        <w:jc w:val="both"/>
        <w:rPr>
          <w:rFonts w:ascii="Georgia" w:eastAsia="Georgia" w:hAnsi="Georgia" w:cs="Georgia"/>
          <w:color w:val="000000"/>
          <w:sz w:val="24"/>
          <w:szCs w:val="24"/>
        </w:rPr>
      </w:pP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 xml:space="preserve">Conceptualización de los procesos de Reasentamiento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El proceso de reasentamiento ha sido definido en razón del tipo de desplazamiento que ha conllevado a una población a reasentarse involuntariamente, y al sector o actividad que ha generado el desplazamiento, cuando se trata de causas antrópicas relacionada</w:t>
      </w:r>
      <w:r>
        <w:rPr>
          <w:rFonts w:ascii="Georgia" w:eastAsia="Georgia" w:hAnsi="Georgia" w:cs="Georgia"/>
          <w:color w:val="000000"/>
          <w:sz w:val="24"/>
          <w:szCs w:val="24"/>
        </w:rPr>
        <w:t>s con proyectos de desarrollo, construcción de obras e infraestructura y proyectos extractivos.  Ante la complejidad de la conceptualización y de la construcción de parámetros y lineamientos para un proceso que involucra múltiples sectores, fenómenos, acti</w:t>
      </w:r>
      <w:r>
        <w:rPr>
          <w:rFonts w:ascii="Georgia" w:eastAsia="Georgia" w:hAnsi="Georgia" w:cs="Georgia"/>
          <w:color w:val="000000"/>
          <w:sz w:val="24"/>
          <w:szCs w:val="24"/>
        </w:rPr>
        <w:t>vidades y poblaciones, cabe retomar las palabras del profesor Stefano Anzellini, cuando afirmó que “(…)  la práctica del reasentamiento de poblaciones constituye un desafío, no solo para las instituciones que trabajan en la relocalización de comunidades en</w:t>
      </w:r>
      <w:r>
        <w:rPr>
          <w:rFonts w:ascii="Georgia" w:eastAsia="Georgia" w:hAnsi="Georgia" w:cs="Georgia"/>
          <w:color w:val="000000"/>
          <w:sz w:val="24"/>
          <w:szCs w:val="24"/>
        </w:rPr>
        <w:t>teras, al momento de desarrollar proyectos de gran envergadura, sino también para las diversas áreas y disciplinas académicas que, al mantener una mirada crítica frente a los procesos, se ven inmersas en dilemas y conflictos que reconocen como objeto de es</w:t>
      </w:r>
      <w:r>
        <w:rPr>
          <w:rFonts w:ascii="Georgia" w:eastAsia="Georgia" w:hAnsi="Georgia" w:cs="Georgia"/>
          <w:color w:val="000000"/>
          <w:sz w:val="24"/>
          <w:szCs w:val="24"/>
        </w:rPr>
        <w:t>tudio e intervención”</w:t>
      </w:r>
      <w:r>
        <w:rPr>
          <w:rFonts w:ascii="Georgia" w:eastAsia="Georgia" w:hAnsi="Georgia" w:cs="Georgia"/>
          <w:color w:val="000000"/>
          <w:sz w:val="24"/>
          <w:szCs w:val="24"/>
          <w:vertAlign w:val="superscript"/>
        </w:rPr>
        <w:footnoteReference w:id="13"/>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Producto de esos estudios y de la necesidad regulatoria y de planificación de las entidades, se han desarrollado distintos conceptos y aproximaciones a la definición del Reasentamiento. Para empezar, se debe reconocer que los proceso</w:t>
      </w:r>
      <w:r>
        <w:rPr>
          <w:rFonts w:ascii="Georgia" w:eastAsia="Georgia" w:hAnsi="Georgia" w:cs="Georgia"/>
          <w:color w:val="000000"/>
          <w:sz w:val="24"/>
          <w:szCs w:val="24"/>
        </w:rPr>
        <w:t xml:space="preserve">s de asentamiento y reasentamiento de la población </w:t>
      </w:r>
      <w:r>
        <w:rPr>
          <w:rFonts w:ascii="Georgia" w:eastAsia="Georgia" w:hAnsi="Georgia" w:cs="Georgia"/>
          <w:color w:val="000000"/>
          <w:sz w:val="24"/>
          <w:szCs w:val="24"/>
        </w:rPr>
        <w:lastRenderedPageBreak/>
        <w:t>en Colombia, hacen parte de procesos “mayores” o “macro” de configuración y reconfiguración del territorio y, en consecuencia, del ordenamiento territorial tanto institucionalizado y planificado, como de f</w:t>
      </w:r>
      <w:r>
        <w:rPr>
          <w:rFonts w:ascii="Georgia" w:eastAsia="Georgia" w:hAnsi="Georgia" w:cs="Georgia"/>
          <w:color w:val="000000"/>
          <w:sz w:val="24"/>
          <w:szCs w:val="24"/>
        </w:rPr>
        <w:t>acto, producto de la movilidad y el traslado de la población por diversos factores, con y sin acompañamiento institucional,  todo ello en el marco de dinámicas políticas y económicas nacionales e internacionales; En ese contexto cabe afirmar que “(…) los a</w:t>
      </w:r>
      <w:r>
        <w:rPr>
          <w:rFonts w:ascii="Georgia" w:eastAsia="Georgia" w:hAnsi="Georgia" w:cs="Georgia"/>
          <w:color w:val="000000"/>
          <w:sz w:val="24"/>
          <w:szCs w:val="24"/>
        </w:rPr>
        <w:t>sentamientos y los reasentamientos   involuntarios   están   ligados   históricamente  a  una  práctica  de  transformación de las formas de organización territorial, a la imposición de nuevas culturas  económicas  y  a  la  facilitación  de  la  extracció</w:t>
      </w:r>
      <w:r>
        <w:rPr>
          <w:rFonts w:ascii="Georgia" w:eastAsia="Georgia" w:hAnsi="Georgia" w:cs="Georgia"/>
          <w:color w:val="000000"/>
          <w:sz w:val="24"/>
          <w:szCs w:val="24"/>
        </w:rPr>
        <w:t>n de los recursos”</w:t>
      </w:r>
      <w:r>
        <w:rPr>
          <w:rFonts w:ascii="Georgia" w:eastAsia="Georgia" w:hAnsi="Georgia" w:cs="Georgia"/>
          <w:color w:val="000000"/>
          <w:sz w:val="24"/>
          <w:szCs w:val="24"/>
          <w:vertAlign w:val="superscript"/>
        </w:rPr>
        <w:footnoteReference w:id="14"/>
      </w:r>
      <w:r>
        <w:rPr>
          <w:rFonts w:ascii="Georgia" w:eastAsia="Georgia" w:hAnsi="Georgia" w:cs="Georgia"/>
          <w:color w:val="000000"/>
          <w:sz w:val="24"/>
          <w:szCs w:val="24"/>
        </w:rPr>
        <w:t xml:space="preserve">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Independientemente de las razones que los motiven, los reasentamientos se constituyen en una categoría de “transferencia de población” que transforman la organización territorial e imponen una nueva cultura socioeconómica. La población</w:t>
      </w:r>
      <w:r>
        <w:rPr>
          <w:rFonts w:ascii="Georgia" w:eastAsia="Georgia" w:hAnsi="Georgia" w:cs="Georgia"/>
          <w:color w:val="000000"/>
          <w:sz w:val="24"/>
          <w:szCs w:val="24"/>
        </w:rPr>
        <w:t xml:space="preserve"> es usualmente es desplazada con la finalidad de extraer recursos naturales o como medio para suplir la demanda servicios y aliviar presión de la población sobre el territorio</w:t>
      </w:r>
      <w:r>
        <w:rPr>
          <w:rFonts w:ascii="Georgia" w:eastAsia="Georgia" w:hAnsi="Georgia" w:cs="Georgia"/>
          <w:color w:val="000000"/>
          <w:sz w:val="24"/>
          <w:szCs w:val="24"/>
          <w:vertAlign w:val="superscript"/>
        </w:rPr>
        <w:footnoteReference w:id="15"/>
      </w:r>
      <w:r>
        <w:rPr>
          <w:rFonts w:ascii="Georgia" w:eastAsia="Georgia" w:hAnsi="Georgia" w:cs="Georgia"/>
          <w:color w:val="000000"/>
          <w:sz w:val="24"/>
          <w:szCs w:val="24"/>
        </w:rPr>
        <w:t xml:space="preserve">.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Debido al impacto que tiene el desplazamiento y posterior reasentamiento, a n</w:t>
      </w:r>
      <w:r>
        <w:rPr>
          <w:rFonts w:ascii="Georgia" w:eastAsia="Georgia" w:hAnsi="Georgia" w:cs="Georgia"/>
          <w:color w:val="000000"/>
          <w:sz w:val="24"/>
          <w:szCs w:val="24"/>
        </w:rPr>
        <w:t>ivel global se han establecido algunos parámetros mínimos que guíen el proceso de reasentamiento sugiriendo principalmente cuatro fases de ejecución</w:t>
      </w:r>
      <w:r>
        <w:rPr>
          <w:rFonts w:ascii="Georgia" w:eastAsia="Georgia" w:hAnsi="Georgia" w:cs="Georgia"/>
          <w:color w:val="000000"/>
          <w:sz w:val="24"/>
          <w:szCs w:val="24"/>
          <w:vertAlign w:val="superscript"/>
        </w:rPr>
        <w:footnoteReference w:id="16"/>
      </w:r>
      <w:r>
        <w:rPr>
          <w:rFonts w:ascii="Georgia" w:eastAsia="Georgia" w:hAnsi="Georgia" w:cs="Georgia"/>
          <w:color w:val="000000"/>
          <w:sz w:val="24"/>
          <w:szCs w:val="24"/>
        </w:rPr>
        <w:t xml:space="preserve">: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Fase I. Formulación del Plan de reducción de riesgos de desastre y determinación de la pertinencia del r</w:t>
      </w:r>
      <w:r>
        <w:rPr>
          <w:rFonts w:ascii="Georgia" w:eastAsia="Georgia" w:hAnsi="Georgia" w:cs="Georgia"/>
          <w:color w:val="000000"/>
          <w:sz w:val="24"/>
          <w:szCs w:val="24"/>
        </w:rPr>
        <w:t>easentamiento: De manera participativa se determina la necesidad de reasentamiento de la población. Se identifican y caracterizan las amenazas del territorio, los elementos expuestos (viviendas y equipamientos), se evalúan las distintas vulnerabilidades, l</w:t>
      </w:r>
      <w:r>
        <w:rPr>
          <w:rFonts w:ascii="Georgia" w:eastAsia="Georgia" w:hAnsi="Georgia" w:cs="Georgia"/>
          <w:color w:val="000000"/>
          <w:sz w:val="24"/>
          <w:szCs w:val="24"/>
        </w:rPr>
        <w:t>os niveles de riesgo y estimación de pérdidas potenciales, y los niveles de incertidumbre que faciliten la toma de decisiones y se asumen las responsabilidades por las consecuencias frente a riesgos potenciales.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Fase II. Preparación para la planeación y ejecución del reasentamiento: En esta fase se miden especialmente los impactos que pueden generar el desplazamiento y el reasentamiento sobre la población, el territorio, la comunidad que continuará en el lugar ini</w:t>
      </w:r>
      <w:r>
        <w:rPr>
          <w:rFonts w:ascii="Georgia" w:eastAsia="Georgia" w:hAnsi="Georgia" w:cs="Georgia"/>
          <w:color w:val="000000"/>
          <w:sz w:val="24"/>
          <w:szCs w:val="24"/>
        </w:rPr>
        <w:t>cial y en la población receptora. También se prevén aquí los objetivos del reasentamiento preventivo donde se establece fundamentalmente que “por disminuir un riesgo de desastre y salvar la vida y bienes de las personas, no se deben generar riesgos sociale</w:t>
      </w:r>
      <w:r>
        <w:rPr>
          <w:rFonts w:ascii="Georgia" w:eastAsia="Georgia" w:hAnsi="Georgia" w:cs="Georgia"/>
          <w:color w:val="000000"/>
          <w:sz w:val="24"/>
          <w:szCs w:val="24"/>
        </w:rPr>
        <w:t>s y económicos” (Correa, Ramírez y Sanahuja, 2011, p. 76).</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lastRenderedPageBreak/>
        <w:t>Fase III. Análisis para la formulación del programa de reasentamiento: Una vez coordinadas las posibles acciones institucionales, esta fase permite la recopilación, análisis y cruces de datos y aná</w:t>
      </w:r>
      <w:r>
        <w:rPr>
          <w:rFonts w:ascii="Georgia" w:eastAsia="Georgia" w:hAnsi="Georgia" w:cs="Georgia"/>
          <w:color w:val="000000"/>
          <w:sz w:val="24"/>
          <w:szCs w:val="24"/>
        </w:rPr>
        <w:t xml:space="preserve">lisis de siete variables.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Fase IV. Planificación: formulación del programa de reasentamiento: contemplan dos enfoques para el reasentamiento: el individual y colectivo con sus respectivos componentes de información y comunicación, de tierras, infraestruct</w:t>
      </w:r>
      <w:r>
        <w:rPr>
          <w:rFonts w:ascii="Georgia" w:eastAsia="Georgia" w:hAnsi="Georgia" w:cs="Georgia"/>
          <w:color w:val="000000"/>
          <w:sz w:val="24"/>
          <w:szCs w:val="24"/>
        </w:rPr>
        <w:t xml:space="preserve">ura y acceso a servicios, entrega de viviendas, unidades productivas y traslados, de desarrollo económico y social, entre otros.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Para este proyecto de ley, y retomando elementos conceptuales de marcos normativos y de política existentes</w:t>
      </w:r>
      <w:r>
        <w:rPr>
          <w:rFonts w:ascii="Georgia" w:eastAsia="Georgia" w:hAnsi="Georgia" w:cs="Georgia"/>
          <w:color w:val="000000"/>
          <w:sz w:val="24"/>
          <w:szCs w:val="24"/>
          <w:vertAlign w:val="superscript"/>
        </w:rPr>
        <w:footnoteReference w:id="17"/>
      </w:r>
      <w:r>
        <w:rPr>
          <w:rFonts w:ascii="Georgia" w:eastAsia="Georgia" w:hAnsi="Georgia" w:cs="Georgia"/>
          <w:color w:val="000000"/>
          <w:sz w:val="24"/>
          <w:szCs w:val="24"/>
        </w:rPr>
        <w:t xml:space="preserve">, se entenderá el </w:t>
      </w:r>
      <w:r>
        <w:rPr>
          <w:rFonts w:ascii="Georgia" w:eastAsia="Georgia" w:hAnsi="Georgia" w:cs="Georgia"/>
          <w:color w:val="000000"/>
          <w:sz w:val="24"/>
          <w:szCs w:val="24"/>
        </w:rPr>
        <w:t>proceso de Reasentamiento como un proceso integral de intervención y acompañamiento a la población desplazada que tiene como propósito el diseño e implementación planificada de mecanismos, planes, programas y proyectos, orientados a la recuperación y reubi</w:t>
      </w:r>
      <w:r>
        <w:rPr>
          <w:rFonts w:ascii="Georgia" w:eastAsia="Georgia" w:hAnsi="Georgia" w:cs="Georgia"/>
          <w:color w:val="000000"/>
          <w:sz w:val="24"/>
          <w:szCs w:val="24"/>
        </w:rPr>
        <w:t>cación de los hogares amenazados, a la  protección de los derechos de las personas desplazadas,  y al  restablecimiento del tejido económico, social y ambiental con el objetivo de mejorar los niveles de vida que tenía la población antes del desplazamiento,</w:t>
      </w:r>
      <w:r>
        <w:rPr>
          <w:rFonts w:ascii="Georgia" w:eastAsia="Georgia" w:hAnsi="Georgia" w:cs="Georgia"/>
          <w:color w:val="000000"/>
          <w:sz w:val="24"/>
          <w:szCs w:val="24"/>
        </w:rPr>
        <w:t xml:space="preserve"> bajo criterios de seguridad, mitigación del riesgo y desarrollo sostenible.</w:t>
      </w:r>
    </w:p>
    <w:p w:rsidR="003A2272" w:rsidRDefault="003A2272">
      <w:pPr>
        <w:jc w:val="both"/>
        <w:rPr>
          <w:rFonts w:ascii="Georgia" w:eastAsia="Georgia" w:hAnsi="Georgia" w:cs="Georgia"/>
          <w:color w:val="000000"/>
          <w:sz w:val="24"/>
          <w:szCs w:val="24"/>
        </w:rPr>
      </w:pPr>
    </w:p>
    <w:p w:rsidR="003A2272" w:rsidRDefault="006F6FB3">
      <w:pPr>
        <w:numPr>
          <w:ilvl w:val="0"/>
          <w:numId w:val="3"/>
        </w:numPr>
        <w:pBdr>
          <w:top w:val="nil"/>
          <w:left w:val="nil"/>
          <w:bottom w:val="nil"/>
          <w:right w:val="nil"/>
          <w:between w:val="nil"/>
        </w:pBdr>
        <w:jc w:val="both"/>
        <w:rPr>
          <w:rFonts w:ascii="Georgia" w:eastAsia="Georgia" w:hAnsi="Georgia" w:cs="Georgia"/>
          <w:b/>
          <w:color w:val="000000"/>
          <w:sz w:val="24"/>
          <w:szCs w:val="24"/>
        </w:rPr>
      </w:pPr>
      <w:r>
        <w:rPr>
          <w:rFonts w:ascii="Georgia" w:eastAsia="Georgia" w:hAnsi="Georgia" w:cs="Georgia"/>
          <w:b/>
          <w:color w:val="000000"/>
          <w:sz w:val="24"/>
          <w:szCs w:val="24"/>
        </w:rPr>
        <w:t>MULTICAUSALIDAD DE LOS REASENTAMIENTOS EN COLOMBIA</w:t>
      </w: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Reasentamientos causados por proyectos de desarrollo, megaproyectos y proyectos extractivos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Los desplazamientos causados por pr</w:t>
      </w:r>
      <w:r>
        <w:rPr>
          <w:rFonts w:ascii="Georgia" w:eastAsia="Georgia" w:hAnsi="Georgia" w:cs="Georgia"/>
          <w:color w:val="000000"/>
          <w:sz w:val="24"/>
          <w:szCs w:val="24"/>
        </w:rPr>
        <w:t xml:space="preserve">oyectos de desarrollo y proyectos extractivos son frecuentes y causan impactos profundos en las poblaciones que se encuentran asentadas en las zonas del desarrollo de megaproyectos, grandes obras de infraestructura, represas, minería etc.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Al respecto, la </w:t>
      </w:r>
      <w:r>
        <w:rPr>
          <w:rFonts w:ascii="Georgia" w:eastAsia="Georgia" w:hAnsi="Georgia" w:cs="Georgia"/>
          <w:color w:val="000000"/>
          <w:sz w:val="24"/>
          <w:szCs w:val="24"/>
        </w:rPr>
        <w:t xml:space="preserve">Corte Constitucional “(…) se ha pronunciado en algunas oportunidades frente a las afectaciones que pueden desencadenar las mega obras, destacando que estas envuelven el surgimiento de una situación extraordinaria para un grupo de personas que se enfrentan </w:t>
      </w:r>
      <w:r>
        <w:rPr>
          <w:rFonts w:ascii="Georgia" w:eastAsia="Georgia" w:hAnsi="Georgia" w:cs="Georgia"/>
          <w:color w:val="000000"/>
          <w:sz w:val="24"/>
          <w:szCs w:val="24"/>
        </w:rPr>
        <w:t xml:space="preserve">a una modificación importante de sus condiciones de vida y, a la amenaza de sus derechos fundamentales a la vida digna, al ambiente sano, al mínimo vital, al trabajo y a la seguridad alimentaria, entre otros. Por ello, se ha sostenido que, al ejecutarse </w:t>
      </w:r>
      <w:r>
        <w:rPr>
          <w:rFonts w:ascii="Georgia" w:eastAsia="Georgia" w:hAnsi="Georgia" w:cs="Georgia"/>
          <w:sz w:val="24"/>
          <w:szCs w:val="24"/>
        </w:rPr>
        <w:t>es</w:t>
      </w:r>
      <w:r>
        <w:rPr>
          <w:rFonts w:ascii="Georgia" w:eastAsia="Georgia" w:hAnsi="Georgia" w:cs="Georgia"/>
          <w:sz w:val="24"/>
          <w:szCs w:val="24"/>
        </w:rPr>
        <w:t>te</w:t>
      </w:r>
      <w:r>
        <w:rPr>
          <w:rFonts w:ascii="Georgia" w:eastAsia="Georgia" w:hAnsi="Georgia" w:cs="Georgia"/>
          <w:color w:val="000000"/>
          <w:sz w:val="24"/>
          <w:szCs w:val="24"/>
        </w:rPr>
        <w:t xml:space="preserve"> tipo de megaproyectos, es necesario que el Estado “observe estrictamente los parámetros de protección de los derechos de las comunidades aledañas a la zona de influencia”</w:t>
      </w:r>
      <w:r>
        <w:rPr>
          <w:rFonts w:ascii="Georgia" w:eastAsia="Georgia" w:hAnsi="Georgia" w:cs="Georgia"/>
          <w:color w:val="000000"/>
          <w:sz w:val="24"/>
          <w:szCs w:val="24"/>
          <w:vertAlign w:val="superscript"/>
        </w:rPr>
        <w:footnoteReference w:id="18"/>
      </w:r>
      <w:r>
        <w:rPr>
          <w:rFonts w:ascii="Georgia" w:eastAsia="Georgia" w:hAnsi="Georgia" w:cs="Georgia"/>
          <w:color w:val="000000"/>
          <w:sz w:val="24"/>
          <w:szCs w:val="24"/>
        </w:rPr>
        <w:t>.</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lastRenderedPageBreak/>
        <w:t>A nivel mundial, se estima que entre 1980-1990 al menos 200 millones de personas</w:t>
      </w:r>
      <w:r>
        <w:rPr>
          <w:rFonts w:ascii="Georgia" w:eastAsia="Georgia" w:hAnsi="Georgia" w:cs="Georgia"/>
          <w:color w:val="000000"/>
          <w:sz w:val="24"/>
          <w:szCs w:val="24"/>
        </w:rPr>
        <w:t xml:space="preserve"> fueron desplazadas por proyectos de desarrollo (Banco Interamericano de Desarrollo [BID], 2010). En concordancia con esos hechos, la Comisión Mundial de Presas (World Commission on Dams, 2000) reportó que para el año 2000, los proyectos para la ejecución </w:t>
      </w:r>
      <w:r>
        <w:rPr>
          <w:rFonts w:ascii="Georgia" w:eastAsia="Georgia" w:hAnsi="Georgia" w:cs="Georgia"/>
          <w:color w:val="000000"/>
          <w:sz w:val="24"/>
          <w:szCs w:val="24"/>
        </w:rPr>
        <w:t>de hidroeléctricas fueron la principal causa al desplazar involuntariamente a 80 millones de personas y de este número, tan solo el 50% lograron restablecer sus medios de vida.</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En Colombia, en el caso de obras públicas, tomando como referentes los marcos d</w:t>
      </w:r>
      <w:r>
        <w:rPr>
          <w:rFonts w:ascii="Georgia" w:eastAsia="Georgia" w:hAnsi="Georgia" w:cs="Georgia"/>
          <w:color w:val="000000"/>
          <w:sz w:val="24"/>
          <w:szCs w:val="24"/>
        </w:rPr>
        <w:t>e política y protocolos adelantados por el Banco Mundial y el Banco Interamericano de desarrollo, el Ministerio de Transporte presentó el Marco de Política del proyecto Nacional Urbano, en donde se define el desplazamiento involuntario como el que “se pres</w:t>
      </w:r>
      <w:r>
        <w:rPr>
          <w:rFonts w:ascii="Georgia" w:eastAsia="Georgia" w:hAnsi="Georgia" w:cs="Georgia"/>
          <w:color w:val="000000"/>
          <w:sz w:val="24"/>
          <w:szCs w:val="24"/>
        </w:rPr>
        <w:t xml:space="preserve">enta cuando una persona, familia, grupo o actividad económica debe trasladarse obligatoriamente a otro lugar, por una decisión que es impuesta por un agente externo, sin que exista posibilidad de permanecer en el lugar donde habita” y se deja claro que en </w:t>
      </w:r>
      <w:r>
        <w:rPr>
          <w:rFonts w:ascii="Georgia" w:eastAsia="Georgia" w:hAnsi="Georgia" w:cs="Georgia"/>
          <w:color w:val="000000"/>
          <w:sz w:val="24"/>
          <w:szCs w:val="24"/>
        </w:rPr>
        <w:t>el caso de ese Proyecto, “el desplazamiento se presentará para las personas que residen en los predios que se requerirán para la construcción y mejoramiento de las obras de infraestructura, así como para las actividades económicas que allí se desarrollan”</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En cuanto al Reasentamiento, este marco de política, lo considera como “el proceso mediante el cual se apoya a las personas desplazadas para restablecer los niveles de vida que tenían antes del desplazamiento”, señalando como  ejes centrales: (i) los princ</w:t>
      </w:r>
      <w:r>
        <w:rPr>
          <w:rFonts w:ascii="Georgia" w:eastAsia="Georgia" w:hAnsi="Georgia" w:cs="Georgia"/>
          <w:color w:val="000000"/>
          <w:sz w:val="24"/>
          <w:szCs w:val="24"/>
        </w:rPr>
        <w:t>ipios y objetivos de la política de reasentamientos que será aplicada por los ejecutores de los sub-proyectos, (ii) el marco legal que rige la adquisición de predios y el reasentamiento de población, (iii) el procedimiento para la preparación de los planes</w:t>
      </w:r>
      <w:r>
        <w:rPr>
          <w:rFonts w:ascii="Georgia" w:eastAsia="Georgia" w:hAnsi="Georgia" w:cs="Georgia"/>
          <w:color w:val="000000"/>
          <w:sz w:val="24"/>
          <w:szCs w:val="24"/>
        </w:rPr>
        <w:t xml:space="preserve"> de reasentamiento y para Ocupantes del Espacio Público – OEP’s, (iv) los criterios de elegibilidad de la población beneficiaria de las políticas, (v) los mecanismos de consulta y de solución de quejas y reclamaciones a los cuales puede acceder la població</w:t>
      </w:r>
      <w:r>
        <w:rPr>
          <w:rFonts w:ascii="Georgia" w:eastAsia="Georgia" w:hAnsi="Georgia" w:cs="Georgia"/>
          <w:color w:val="000000"/>
          <w:sz w:val="24"/>
          <w:szCs w:val="24"/>
        </w:rPr>
        <w:t xml:space="preserve">n beneficiaria de las políticas en los subproyectos, (vi) los mecanismos de seguimiento, monitoreo y evaluación y, (vii) la organización institucional y las fuentes de financiación.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El Marco de Política de Reasentamiento del Ministerio fue elaborado en 20</w:t>
      </w:r>
      <w:r>
        <w:rPr>
          <w:rFonts w:ascii="Georgia" w:eastAsia="Georgia" w:hAnsi="Georgia" w:cs="Georgia"/>
          <w:color w:val="000000"/>
          <w:sz w:val="24"/>
          <w:szCs w:val="24"/>
        </w:rPr>
        <w:t>04, y ajustado en el 2009, 2010 y 2015, “con el propósito de mitigar los impactos del desplazamiento involuntario y apoyar el restablecimiento de las condiciones económicas y el nivel de vida de la población afectada mediante planes de reasentamiento por p</w:t>
      </w:r>
      <w:r>
        <w:rPr>
          <w:rFonts w:ascii="Georgia" w:eastAsia="Georgia" w:hAnsi="Georgia" w:cs="Georgia"/>
          <w:color w:val="000000"/>
          <w:sz w:val="24"/>
          <w:szCs w:val="24"/>
        </w:rPr>
        <w:t xml:space="preserve">arte de los Entes Gestores”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En el caso de proyectos mineros, es claro que  “el desarrollo de grandes proyectos de minería ha implicado el desplazamiento de las poblaciones que han ocupado y usufructuado el territorio donde se construye la operación miner</w:t>
      </w:r>
      <w:r>
        <w:rPr>
          <w:rFonts w:ascii="Georgia" w:eastAsia="Georgia" w:hAnsi="Georgia" w:cs="Georgia"/>
          <w:color w:val="000000"/>
          <w:sz w:val="24"/>
          <w:szCs w:val="24"/>
        </w:rPr>
        <w:t xml:space="preserve">a. Sin embargo, estos desplazamientos no suelen llevarse a cabo siguiendo procesos participativos donde los afectados puedan expresar su opinión informada. Las empresas, típicamente, han desplegado mecanismos legales disponibles para compeler o coaccionar </w:t>
      </w:r>
      <w:r>
        <w:rPr>
          <w:rFonts w:ascii="Georgia" w:eastAsia="Georgia" w:hAnsi="Georgia" w:cs="Georgia"/>
          <w:color w:val="000000"/>
          <w:sz w:val="24"/>
          <w:szCs w:val="24"/>
        </w:rPr>
        <w:t xml:space="preserve">la transferencia de tierra y el desplazamiento poblacional. La literatura disponible muestra que la simple adherencia a los derechos legales de los desplazados, tal como </w:t>
      </w:r>
      <w:r>
        <w:rPr>
          <w:rFonts w:ascii="Georgia" w:eastAsia="Georgia" w:hAnsi="Georgia" w:cs="Georgia"/>
          <w:color w:val="000000"/>
          <w:sz w:val="24"/>
          <w:szCs w:val="24"/>
        </w:rPr>
        <w:lastRenderedPageBreak/>
        <w:t xml:space="preserve">son definidos por el Estado, así como el pago del precio de mercado de la tierra, han </w:t>
      </w:r>
      <w:r>
        <w:rPr>
          <w:rFonts w:ascii="Georgia" w:eastAsia="Georgia" w:hAnsi="Georgia" w:cs="Georgia"/>
          <w:color w:val="000000"/>
          <w:sz w:val="24"/>
          <w:szCs w:val="24"/>
        </w:rPr>
        <w:t xml:space="preserve">demostrado ser de poca influencia en los resultados esperados (Mc Dowell, 1996;Cernea,2000). Las poblaciones desplazadas no solamente pierden el poder sobre sus propios medios de vida, sino que también, en la mayoría de los casos, se hacen más pobres como </w:t>
      </w:r>
      <w:r>
        <w:rPr>
          <w:rFonts w:ascii="Georgia" w:eastAsia="Georgia" w:hAnsi="Georgia" w:cs="Georgia"/>
          <w:color w:val="000000"/>
          <w:sz w:val="24"/>
          <w:szCs w:val="24"/>
        </w:rPr>
        <w:t>resultado”</w:t>
      </w:r>
      <w:r>
        <w:rPr>
          <w:rFonts w:ascii="Georgia" w:eastAsia="Georgia" w:hAnsi="Georgia" w:cs="Georgia"/>
          <w:color w:val="000000"/>
          <w:sz w:val="24"/>
          <w:szCs w:val="24"/>
          <w:vertAlign w:val="superscript"/>
        </w:rPr>
        <w:footnoteReference w:id="19"/>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En estos contextos, se ha señalado la responsabilidad directa del Estado en relación a los reasentamientos como consecuencia de proyectos de desarrollo e industrialización etc. Sin embargo, la responsabilidad estatal no exime de responsabilidad</w:t>
      </w:r>
      <w:r>
        <w:rPr>
          <w:rFonts w:ascii="Georgia" w:eastAsia="Georgia" w:hAnsi="Georgia" w:cs="Georgia"/>
          <w:color w:val="000000"/>
          <w:sz w:val="24"/>
          <w:szCs w:val="24"/>
        </w:rPr>
        <w:t xml:space="preserve"> al sector privado, en concreto a las empresas que adelantan megaproyectos: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  de cara a las afectaciones a derechos humanos derivados de los megaproyectos, un parámetro jurídico internacional que tiene un grado importante normatividad para los Estado</w:t>
      </w:r>
      <w:r>
        <w:rPr>
          <w:rFonts w:ascii="Georgia" w:eastAsia="Georgia" w:hAnsi="Georgia" w:cs="Georgia"/>
          <w:color w:val="000000"/>
          <w:sz w:val="24"/>
          <w:szCs w:val="24"/>
        </w:rPr>
        <w:t>s es la Observación General Número Siete del Comité de Derechos Económicos Sociales y Culturales. Esta indicó que la construcción de represas suele dar lugar al desalojo de la población de la zona influencia, así: “Hay otros casos de desalojos forzosos que</w:t>
      </w:r>
      <w:r>
        <w:rPr>
          <w:rFonts w:ascii="Georgia" w:eastAsia="Georgia" w:hAnsi="Georgia" w:cs="Georgia"/>
          <w:color w:val="000000"/>
          <w:sz w:val="24"/>
          <w:szCs w:val="24"/>
        </w:rPr>
        <w:t xml:space="preserve"> tienen lugar en nombre del desarrollo. Pueden efectuarse en relación con conflictos sobre derechos de tierras, proyectos de desarrollo e infraestructura como, por ejemplo, la construcción de presas u otros proyectos energéticos en gran escala (…)”. Bajo e</w:t>
      </w:r>
      <w:r>
        <w:rPr>
          <w:rFonts w:ascii="Georgia" w:eastAsia="Georgia" w:hAnsi="Georgia" w:cs="Georgia"/>
          <w:color w:val="000000"/>
          <w:sz w:val="24"/>
          <w:szCs w:val="24"/>
        </w:rPr>
        <w:t>ste marco, la CIDH y su Relatoría Especial subrayan que en virtud del derecho internacional de los derechos humanos son los Estados quienes originariamente asumen de forma directa las obligaciones allí dispuestas. Sin perjuicio de ello, en la labor de trad</w:t>
      </w:r>
      <w:r>
        <w:rPr>
          <w:rFonts w:ascii="Georgia" w:eastAsia="Georgia" w:hAnsi="Georgia" w:cs="Georgia"/>
          <w:color w:val="000000"/>
          <w:sz w:val="24"/>
          <w:szCs w:val="24"/>
        </w:rPr>
        <w:t>ucir a la realidad los derechos humanos también reconocen que las empresas tienen la capacidad fáctica de incidir de forma directa, y en algunos casos decisiva, en su realización”</w:t>
      </w:r>
      <w:r>
        <w:rPr>
          <w:rFonts w:ascii="Georgia" w:eastAsia="Georgia" w:hAnsi="Georgia" w:cs="Georgia"/>
          <w:color w:val="000000"/>
          <w:sz w:val="24"/>
          <w:szCs w:val="24"/>
          <w:vertAlign w:val="superscript"/>
        </w:rPr>
        <w:footnoteReference w:id="20"/>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En este sentido la Corte destaca lo establecido por La Relatoría Especial s</w:t>
      </w:r>
      <w:r>
        <w:rPr>
          <w:rFonts w:ascii="Georgia" w:eastAsia="Georgia" w:hAnsi="Georgia" w:cs="Georgia"/>
          <w:color w:val="000000"/>
          <w:sz w:val="24"/>
          <w:szCs w:val="24"/>
        </w:rPr>
        <w:t>obre Derechos Económicos Sociales Culturales y Ambientales REDESCA de la Comisión Interamericana de Derechos Humanos frente a la Responsabilidad de las empresas constructoras o ejecutoras de las mega obras, la cual se extiende a las empresas en general, qu</w:t>
      </w:r>
      <w:r>
        <w:rPr>
          <w:rFonts w:ascii="Georgia" w:eastAsia="Georgia" w:hAnsi="Georgia" w:cs="Georgia"/>
          <w:color w:val="000000"/>
          <w:sz w:val="24"/>
          <w:szCs w:val="24"/>
        </w:rPr>
        <w:t>e en el desarrollo de sus actividades puedan generar afectaciones e impactos negativos sobre las comunidades y sobre el ambiente.  La REDESCA “ha subrayado aquellos criterios cuya incorporación es fundamental en la adopción de marcos normativos, estrategia</w:t>
      </w:r>
      <w:r>
        <w:rPr>
          <w:rFonts w:ascii="Georgia" w:eastAsia="Georgia" w:hAnsi="Georgia" w:cs="Georgia"/>
          <w:color w:val="000000"/>
          <w:sz w:val="24"/>
          <w:szCs w:val="24"/>
        </w:rPr>
        <w:t>s y mecanismos para abordar el tratamiento de los desafíos en el campo empresarial desde un enfoque de derechos humanos. De acuerdo con el Informe del año 2019, dichos criterios “se desprenden del marco general del derecho internacional de los derechos hum</w:t>
      </w:r>
      <w:r>
        <w:rPr>
          <w:rFonts w:ascii="Georgia" w:eastAsia="Georgia" w:hAnsi="Georgia" w:cs="Georgia"/>
          <w:color w:val="000000"/>
          <w:sz w:val="24"/>
          <w:szCs w:val="24"/>
        </w:rPr>
        <w:t xml:space="preserve">anos, del desarrollo específico dado en el sistema regional interamericano y de la aplicación progresiva que los órganos especializados en el tema han ido </w:t>
      </w:r>
      <w:r>
        <w:rPr>
          <w:rFonts w:ascii="Georgia" w:eastAsia="Georgia" w:hAnsi="Georgia" w:cs="Georgia"/>
          <w:color w:val="000000"/>
          <w:sz w:val="24"/>
          <w:szCs w:val="24"/>
        </w:rPr>
        <w:lastRenderedPageBreak/>
        <w:t>dando al respecto en sus análisis relacionados con el campo de empresas y derechos humanos”</w:t>
      </w:r>
      <w:r>
        <w:rPr>
          <w:rFonts w:ascii="Georgia" w:eastAsia="Georgia" w:hAnsi="Georgia" w:cs="Georgia"/>
          <w:color w:val="000000"/>
          <w:sz w:val="24"/>
          <w:szCs w:val="24"/>
          <w:vertAlign w:val="superscript"/>
        </w:rPr>
        <w:footnoteReference w:id="21"/>
      </w:r>
      <w:r>
        <w:rPr>
          <w:rFonts w:ascii="Georgia" w:eastAsia="Georgia" w:hAnsi="Georgia" w:cs="Georgia"/>
          <w:color w:val="000000"/>
          <w:sz w:val="24"/>
          <w:szCs w:val="24"/>
        </w:rPr>
        <w:t xml:space="preserve">. Dentro de esos criterios se destacan la centralidad de la persona y la dignidad humana, así como la prevención y debida diligencia en materia de derechos humanos que los Estados deben exigir a las empresas en el plano interno.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Frente a los desalojos </w:t>
      </w:r>
      <w:r>
        <w:rPr>
          <w:rFonts w:ascii="Georgia" w:eastAsia="Georgia" w:hAnsi="Georgia" w:cs="Georgia"/>
          <w:sz w:val="24"/>
          <w:szCs w:val="24"/>
        </w:rPr>
        <w:t>forzosos</w:t>
      </w:r>
      <w:r>
        <w:rPr>
          <w:rFonts w:ascii="Georgia" w:eastAsia="Georgia" w:hAnsi="Georgia" w:cs="Georgia"/>
          <w:color w:val="000000"/>
          <w:sz w:val="24"/>
          <w:szCs w:val="24"/>
        </w:rPr>
        <w:t>, que pueden ser una consecuencia en proyectos de desarrollo y extractivos, Naciones Unidas y la CIDH, se han pronunciado señalando que “Los desahucios forzosos pueden ser sumamente traumáticos. Constituyen un revés considerable para las vidas de p</w:t>
      </w:r>
      <w:r>
        <w:rPr>
          <w:rFonts w:ascii="Georgia" w:eastAsia="Georgia" w:hAnsi="Georgia" w:cs="Georgia"/>
          <w:color w:val="000000"/>
          <w:sz w:val="24"/>
          <w:szCs w:val="24"/>
        </w:rPr>
        <w:t>ersonas que ya viven en condiciones de marginalidad o vulnerabilidad en la sociedad. Además, los desahucios forzosos violan una amplia gama de derechos humanos reconocidos internacionalmente, entre otros los derechos a la vivienda adecuada, la alimentación</w:t>
      </w:r>
      <w:r>
        <w:rPr>
          <w:rFonts w:ascii="Georgia" w:eastAsia="Georgia" w:hAnsi="Georgia" w:cs="Georgia"/>
          <w:color w:val="000000"/>
          <w:sz w:val="24"/>
          <w:szCs w:val="24"/>
        </w:rPr>
        <w:t>, el agua, la salud, la educación, el trabajo, la seguridad personal, el derecho a no ser objeto de tratos crueles, inhumanos o degradantes, y el derecho a la libertad de movimiento”</w:t>
      </w:r>
      <w:r>
        <w:rPr>
          <w:rFonts w:ascii="Georgia" w:eastAsia="Georgia" w:hAnsi="Georgia" w:cs="Georgia"/>
          <w:color w:val="000000"/>
          <w:sz w:val="24"/>
          <w:szCs w:val="24"/>
          <w:vertAlign w:val="superscript"/>
        </w:rPr>
        <w:footnoteReference w:id="22"/>
      </w:r>
      <w:r>
        <w:rPr>
          <w:rFonts w:ascii="Georgia" w:eastAsia="Georgia" w:hAnsi="Georgia" w:cs="Georgia"/>
          <w:color w:val="000000"/>
          <w:sz w:val="24"/>
          <w:szCs w:val="24"/>
        </w:rPr>
        <w:t xml:space="preserve"> El Comité de Derechos Económicos, Sociales y Culturales en la Observació</w:t>
      </w:r>
      <w:r>
        <w:rPr>
          <w:rFonts w:ascii="Georgia" w:eastAsia="Georgia" w:hAnsi="Georgia" w:cs="Georgia"/>
          <w:color w:val="000000"/>
          <w:sz w:val="24"/>
          <w:szCs w:val="24"/>
        </w:rPr>
        <w:t xml:space="preserve">n general No 7 define el desalojo forzoso como “el hecho de hacer salir a personas, familias y/o comunidades de los hogares y/o las tierras que ocupan en forma permanente o provisional, sin ofrecerles medios apropiados de protección legal o de otra índole </w:t>
      </w:r>
      <w:r>
        <w:rPr>
          <w:rFonts w:ascii="Georgia" w:eastAsia="Georgia" w:hAnsi="Georgia" w:cs="Georgia"/>
          <w:color w:val="000000"/>
          <w:sz w:val="24"/>
          <w:szCs w:val="24"/>
        </w:rPr>
        <w:t xml:space="preserve">ni permitirles su acceso a ellos”.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Como consecuencia de los numerosos desalojos forzosos a nivel global, buena parte de ellos amparados en la ley y en la prevalencia del interés en general en relación a proyectos de desarrollo, el PIDESC, señala que “(…) </w:t>
      </w:r>
      <w:r>
        <w:rPr>
          <w:rFonts w:ascii="Georgia" w:eastAsia="Georgia" w:hAnsi="Georgia" w:cs="Georgia"/>
          <w:color w:val="000000"/>
          <w:sz w:val="24"/>
          <w:szCs w:val="24"/>
        </w:rPr>
        <w:t>“[l]os desalojos no deberían dar lugar a que haya personas que se queden sin vivienda o expuestas a violaciones de otros derechos humanos. Cuando los afectados por el desalojo no dispongan de recursos, el Estado Parte deberá adoptar todas las medidas neces</w:t>
      </w:r>
      <w:r>
        <w:rPr>
          <w:rFonts w:ascii="Georgia" w:eastAsia="Georgia" w:hAnsi="Georgia" w:cs="Georgia"/>
          <w:color w:val="000000"/>
          <w:sz w:val="24"/>
          <w:szCs w:val="24"/>
        </w:rPr>
        <w:t xml:space="preserve">arias, en la mayor medida que permitan sus recursos, para que se proporcione otra vivienda, reasentamiento o acceso a tierras productivas, según proceda”. Por último, precisó que los Estados tiene la obligación de velar porque todas las personas afectadas </w:t>
      </w:r>
      <w:r>
        <w:rPr>
          <w:rFonts w:ascii="Georgia" w:eastAsia="Georgia" w:hAnsi="Georgia" w:cs="Georgia"/>
          <w:color w:val="000000"/>
          <w:sz w:val="24"/>
          <w:szCs w:val="24"/>
        </w:rPr>
        <w:t>por el desalojo “tengan derecho a la debida indemnización por los bienes personales o raíces de que pudieran ser privadas”(…)”</w:t>
      </w:r>
      <w:r>
        <w:rPr>
          <w:rFonts w:ascii="Georgia" w:eastAsia="Georgia" w:hAnsi="Georgia" w:cs="Georgia"/>
          <w:color w:val="000000"/>
          <w:sz w:val="24"/>
          <w:szCs w:val="24"/>
          <w:vertAlign w:val="superscript"/>
        </w:rPr>
        <w:footnoteReference w:id="23"/>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En suma, la construcción de megaproyectos, grandes obras y grandes proyectos extractivos especialmente de megaminería, conlleva </w:t>
      </w:r>
      <w:r>
        <w:rPr>
          <w:rFonts w:ascii="Georgia" w:eastAsia="Georgia" w:hAnsi="Georgia" w:cs="Georgia"/>
          <w:color w:val="000000"/>
          <w:sz w:val="24"/>
          <w:szCs w:val="24"/>
        </w:rPr>
        <w:t>afectaciones directas a las comunidades aledañas, e impactos en los derechos individuales y colectivos: derecho al mínimo vital, a la vivienda digna, al trabajo, a la propiedad, al ambiente sano, a la salud, a la vida digna en general, y,  como lo ha señal</w:t>
      </w:r>
      <w:r>
        <w:rPr>
          <w:rFonts w:ascii="Georgia" w:eastAsia="Georgia" w:hAnsi="Georgia" w:cs="Georgia"/>
          <w:color w:val="000000"/>
          <w:sz w:val="24"/>
          <w:szCs w:val="24"/>
        </w:rPr>
        <w:t xml:space="preserve">ado la Corte, estas poblaciones  “(…) pueden resultar desplazadas físicamente de los lugares </w:t>
      </w:r>
      <w:r>
        <w:rPr>
          <w:rFonts w:ascii="Georgia" w:eastAsia="Georgia" w:hAnsi="Georgia" w:cs="Georgia"/>
          <w:color w:val="000000"/>
          <w:sz w:val="24"/>
          <w:szCs w:val="24"/>
        </w:rPr>
        <w:lastRenderedPageBreak/>
        <w:t>de habitación, privadas de sus medios de subsistencia y alteradas sus fuentes de trabajo”.</w:t>
      </w:r>
      <w:r>
        <w:rPr>
          <w:rFonts w:ascii="Georgia" w:eastAsia="Georgia" w:hAnsi="Georgia" w:cs="Georgia"/>
          <w:color w:val="000000"/>
          <w:sz w:val="24"/>
          <w:szCs w:val="24"/>
          <w:vertAlign w:val="superscript"/>
        </w:rPr>
        <w:footnoteReference w:id="24"/>
      </w:r>
      <w:r>
        <w:rPr>
          <w:rFonts w:ascii="Georgia" w:eastAsia="Georgia" w:hAnsi="Georgia" w:cs="Georgia"/>
          <w:color w:val="000000"/>
          <w:sz w:val="24"/>
          <w:szCs w:val="24"/>
        </w:rPr>
        <w:t xml:space="preserve"> Aquí resulta ilustrativo el análisis realizado por la Corte para el cas</w:t>
      </w:r>
      <w:r>
        <w:rPr>
          <w:rFonts w:ascii="Georgia" w:eastAsia="Georgia" w:hAnsi="Georgia" w:cs="Georgia"/>
          <w:color w:val="000000"/>
          <w:sz w:val="24"/>
          <w:szCs w:val="24"/>
        </w:rPr>
        <w:t>o de la represa de Hituango, pero que se hace extensiva a distintas actividades ligadas al “desarrollo” y a distintos tipos de desplazamiento, cuando considera que los impactos causados por un megaproyecto “(…)no sólo interrumpe las economías locales, sino</w:t>
      </w:r>
      <w:r>
        <w:rPr>
          <w:rFonts w:ascii="Georgia" w:eastAsia="Georgia" w:hAnsi="Georgia" w:cs="Georgia"/>
          <w:color w:val="000000"/>
          <w:sz w:val="24"/>
          <w:szCs w:val="24"/>
        </w:rPr>
        <w:t xml:space="preserve"> que en la práctica desplaza personas – en sentido amplio – del acceso a una serie de recursos naturales y de insumos para su sustento. Esta forma de desplazamiento priva a las personas de sus medios de producción y disloca su medio socio-cultural. El térm</w:t>
      </w:r>
      <w:r>
        <w:rPr>
          <w:rFonts w:ascii="Georgia" w:eastAsia="Georgia" w:hAnsi="Georgia" w:cs="Georgia"/>
          <w:color w:val="000000"/>
          <w:sz w:val="24"/>
          <w:szCs w:val="24"/>
        </w:rPr>
        <w:t>ino “afectados” por lo tanto se aplica a las personas que enfrentan cualquier tipo de desplazamiento”</w:t>
      </w:r>
      <w:r>
        <w:rPr>
          <w:rFonts w:ascii="Georgia" w:eastAsia="Georgia" w:hAnsi="Georgia" w:cs="Georgia"/>
          <w:color w:val="000000"/>
          <w:sz w:val="24"/>
          <w:szCs w:val="24"/>
          <w:vertAlign w:val="superscript"/>
        </w:rPr>
        <w:footnoteReference w:id="25"/>
      </w:r>
      <w:r>
        <w:rPr>
          <w:rFonts w:ascii="Georgia" w:eastAsia="Georgia" w:hAnsi="Georgia" w:cs="Georgia"/>
          <w:color w:val="000000"/>
          <w:sz w:val="24"/>
          <w:szCs w:val="24"/>
        </w:rPr>
        <w:t xml:space="preserve">  </w:t>
      </w:r>
    </w:p>
    <w:p w:rsidR="003A2272" w:rsidRDefault="003A2272">
      <w:pPr>
        <w:jc w:val="both"/>
        <w:rPr>
          <w:rFonts w:ascii="Georgia" w:eastAsia="Georgia" w:hAnsi="Georgia" w:cs="Georgia"/>
          <w:color w:val="000000"/>
          <w:sz w:val="24"/>
          <w:szCs w:val="24"/>
        </w:rPr>
      </w:pP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Desplazamiento y Reasentamiento por factores ambientales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Recientemente la Corte Constitucional reconoció la existencia de desplazamiento forzado por f</w:t>
      </w:r>
      <w:r>
        <w:rPr>
          <w:rFonts w:ascii="Georgia" w:eastAsia="Georgia" w:hAnsi="Georgia" w:cs="Georgia"/>
          <w:color w:val="000000"/>
          <w:sz w:val="24"/>
          <w:szCs w:val="24"/>
        </w:rPr>
        <w:t>actores ambientales en Colombia</w:t>
      </w:r>
      <w:r>
        <w:rPr>
          <w:rFonts w:ascii="Georgia" w:eastAsia="Georgia" w:hAnsi="Georgia" w:cs="Georgia"/>
          <w:color w:val="000000"/>
          <w:sz w:val="24"/>
          <w:szCs w:val="24"/>
          <w:vertAlign w:val="superscript"/>
        </w:rPr>
        <w:footnoteReference w:id="26"/>
      </w:r>
      <w:r>
        <w:rPr>
          <w:rFonts w:ascii="Georgia" w:eastAsia="Georgia" w:hAnsi="Georgia" w:cs="Georgia"/>
          <w:color w:val="000000"/>
          <w:sz w:val="24"/>
          <w:szCs w:val="24"/>
        </w:rPr>
        <w:t>. Según la OIM, los desplazados ambientales superaron a los desplazados por violencia en 2019, afectando a más Estados de la región. En las Américas, el desplazamiento representó el 7.5% del total global de 2,091,000 persona</w:t>
      </w:r>
      <w:r>
        <w:rPr>
          <w:rFonts w:ascii="Georgia" w:eastAsia="Georgia" w:hAnsi="Georgia" w:cs="Georgia"/>
          <w:color w:val="000000"/>
          <w:sz w:val="24"/>
          <w:szCs w:val="24"/>
        </w:rPr>
        <w:t>s, con una prevalencia de la movilización por desastres (1,687,000 personas) en comparación con los conflictos (404,000 personas)</w:t>
      </w:r>
      <w:r>
        <w:rPr>
          <w:rFonts w:ascii="Georgia" w:eastAsia="Georgia" w:hAnsi="Georgia" w:cs="Georgia"/>
          <w:color w:val="000000"/>
          <w:sz w:val="24"/>
          <w:szCs w:val="24"/>
          <w:vertAlign w:val="superscript"/>
        </w:rPr>
        <w:footnoteReference w:id="27"/>
      </w:r>
      <w:r>
        <w:rPr>
          <w:rFonts w:ascii="Georgia" w:eastAsia="Georgia" w:hAnsi="Georgia" w:cs="Georgia"/>
          <w:color w:val="000000"/>
          <w:sz w:val="24"/>
          <w:szCs w:val="24"/>
        </w:rPr>
        <w:t>; Adriana Buchelli, de la Oficina de ACNUR en Colombia señaló “que más del 60 % de las personas desplazadas a nivel mundial so</w:t>
      </w:r>
      <w:r>
        <w:rPr>
          <w:rFonts w:ascii="Georgia" w:eastAsia="Georgia" w:hAnsi="Georgia" w:cs="Georgia"/>
          <w:color w:val="000000"/>
          <w:sz w:val="24"/>
          <w:szCs w:val="24"/>
        </w:rPr>
        <w:t>n de países altamente vulnerables al cambio climático, como Afganistán y Siria, grupo del que también haría parte Colombia” (…) “ACNUR predice que, en el 2050, los desplazados por cuestiones ambientales oscilarán entre 9.4 millones y 17.1 millones de perso</w:t>
      </w:r>
      <w:r>
        <w:rPr>
          <w:rFonts w:ascii="Georgia" w:eastAsia="Georgia" w:hAnsi="Georgia" w:cs="Georgia"/>
          <w:color w:val="000000"/>
          <w:sz w:val="24"/>
          <w:szCs w:val="24"/>
        </w:rPr>
        <w:t xml:space="preserve">nas en América Latina (hasta el 2.6 % de la población total de la región). Así que, en el contexto actual de la crisis climática, los Estados de América Latina deben implementar acciones urgentes y coordinadas a nivel regional e internacional para abordar </w:t>
      </w:r>
      <w:r>
        <w:rPr>
          <w:rFonts w:ascii="Georgia" w:eastAsia="Georgia" w:hAnsi="Georgia" w:cs="Georgia"/>
          <w:color w:val="000000"/>
          <w:sz w:val="24"/>
          <w:szCs w:val="24"/>
        </w:rPr>
        <w:t>de manera integral el desplazamiento ambiental”.</w:t>
      </w:r>
      <w:r>
        <w:rPr>
          <w:rFonts w:ascii="Georgia" w:eastAsia="Georgia" w:hAnsi="Georgia" w:cs="Georgia"/>
          <w:color w:val="000000"/>
          <w:sz w:val="24"/>
          <w:szCs w:val="24"/>
          <w:vertAlign w:val="superscript"/>
        </w:rPr>
        <w:footnoteReference w:id="28"/>
      </w:r>
    </w:p>
    <w:p w:rsidR="003A2272" w:rsidRDefault="006F6FB3">
      <w:pPr>
        <w:jc w:val="both"/>
        <w:rPr>
          <w:rFonts w:ascii="Georgia" w:eastAsia="Georgia" w:hAnsi="Georgia" w:cs="Georgia"/>
          <w:color w:val="000000"/>
          <w:sz w:val="24"/>
          <w:szCs w:val="24"/>
        </w:rPr>
      </w:pPr>
      <w:bookmarkStart w:id="9" w:name="_heading=h.3dy6vkm" w:colFirst="0" w:colLast="0"/>
      <w:bookmarkEnd w:id="9"/>
      <w:r>
        <w:rPr>
          <w:rFonts w:ascii="Georgia" w:eastAsia="Georgia" w:hAnsi="Georgia" w:cs="Georgia"/>
          <w:color w:val="000000"/>
          <w:sz w:val="24"/>
          <w:szCs w:val="24"/>
        </w:rPr>
        <w:t>La Corte Constitucional destaca el impacto del desplazamiento por factores ambientales en el país y señala el poco reconocimiento que se ha hecho de este fenómeno en Colombia: “(…) es necesario reconocer qu</w:t>
      </w:r>
      <w:r>
        <w:rPr>
          <w:rFonts w:ascii="Georgia" w:eastAsia="Georgia" w:hAnsi="Georgia" w:cs="Georgia"/>
          <w:color w:val="000000"/>
          <w:sz w:val="24"/>
          <w:szCs w:val="24"/>
        </w:rPr>
        <w:t xml:space="preserve">e el conflicto armado no es la única causa de desplazamiento interno que se presenta en el país. Existen otros fenómenos que pueden llevar a que las personas tengan que </w:t>
      </w:r>
      <w:r>
        <w:rPr>
          <w:rFonts w:ascii="Georgia" w:eastAsia="Georgia" w:hAnsi="Georgia" w:cs="Georgia"/>
          <w:color w:val="000000"/>
          <w:sz w:val="24"/>
          <w:szCs w:val="24"/>
        </w:rPr>
        <w:lastRenderedPageBreak/>
        <w:t>dejar su lugar de origen, sus viviendas y territorios en contra de su voluntad. Un ejem</w:t>
      </w:r>
      <w:r>
        <w:rPr>
          <w:rFonts w:ascii="Georgia" w:eastAsia="Georgia" w:hAnsi="Georgia" w:cs="Georgia"/>
          <w:color w:val="000000"/>
          <w:sz w:val="24"/>
          <w:szCs w:val="24"/>
        </w:rPr>
        <w:t>plo de ello, lamentablemente cada vez más común, son los desplazamientos internos por factores ambientales, que incluyen aquellos generados por desastres, las consecuencias del cambio climático y la degradación ambiental. El desplazamiento por factores amb</w:t>
      </w:r>
      <w:r>
        <w:rPr>
          <w:rFonts w:ascii="Georgia" w:eastAsia="Georgia" w:hAnsi="Georgia" w:cs="Georgia"/>
          <w:color w:val="000000"/>
          <w:sz w:val="24"/>
          <w:szCs w:val="24"/>
        </w:rPr>
        <w:t>ientales, al igual que el generado por el conflicto armado, amenaza y compromete de manera compleja el ejercicio de los derechos de las personas, y es una situación que también debe ser enfrentada por el Estado con prontitud”</w:t>
      </w:r>
      <w:r>
        <w:rPr>
          <w:rFonts w:ascii="Georgia" w:eastAsia="Georgia" w:hAnsi="Georgia" w:cs="Georgia"/>
          <w:color w:val="000000"/>
          <w:sz w:val="24"/>
          <w:szCs w:val="24"/>
          <w:vertAlign w:val="superscript"/>
        </w:rPr>
        <w:footnoteReference w:id="29"/>
      </w:r>
      <w:r>
        <w:rPr>
          <w:rFonts w:ascii="Georgia" w:eastAsia="Georgia" w:hAnsi="Georgia" w:cs="Georgia"/>
          <w:color w:val="000000"/>
          <w:sz w:val="24"/>
          <w:szCs w:val="24"/>
        </w:rPr>
        <w:t xml:space="preserve">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 aquí se desprenden varias</w:t>
      </w:r>
      <w:r>
        <w:rPr>
          <w:rFonts w:ascii="Georgia" w:eastAsia="Georgia" w:hAnsi="Georgia" w:cs="Georgia"/>
          <w:color w:val="000000"/>
          <w:sz w:val="24"/>
          <w:szCs w:val="24"/>
        </w:rPr>
        <w:t xml:space="preserve"> conclusiones: la primera, la ausencia de reconocimiento del fenómeno en el contexto de desplazamiento interno; segundo, el desplazamiento por factores ambientales incluye el causado por desastres, como consecuencia del cambio climático y también de la deg</w:t>
      </w:r>
      <w:r>
        <w:rPr>
          <w:rFonts w:ascii="Georgia" w:eastAsia="Georgia" w:hAnsi="Georgia" w:cs="Georgia"/>
          <w:color w:val="000000"/>
          <w:sz w:val="24"/>
          <w:szCs w:val="24"/>
        </w:rPr>
        <w:t xml:space="preserve">radación ambiental. A partir del análisis de los instrumentos internacionales relacionados con este tipo de desplazamiento, la Corte caracteriza el desplazamiento interno por, por factores ambientales.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La primera característica destacada por la Corte es l</w:t>
      </w:r>
      <w:r>
        <w:rPr>
          <w:rFonts w:ascii="Georgia" w:eastAsia="Georgia" w:hAnsi="Georgia" w:cs="Georgia"/>
          <w:color w:val="000000"/>
          <w:sz w:val="24"/>
          <w:szCs w:val="24"/>
        </w:rPr>
        <w:t xml:space="preserve">a connotación multicausal y compleja del desplazamiento forzado por factores ambientales, empezando porque pueden ser causados por desastres, los efectos adversos del cambio climático y la degradación ambiental. De otro lado, “Los desplazamientos forzados </w:t>
      </w:r>
      <w:r>
        <w:rPr>
          <w:rFonts w:ascii="Georgia" w:eastAsia="Georgia" w:hAnsi="Georgia" w:cs="Georgia"/>
          <w:color w:val="000000"/>
          <w:sz w:val="24"/>
          <w:szCs w:val="24"/>
        </w:rPr>
        <w:t>por factores ambientales pueden ocurrir por causas que se manifiestan de manera repentina - tales como sismos, deslizamientos de tierra o inundaciones-, o por situaciones de lenta aparición, como los procesos de desertización, la elevación del nivel del ma</w:t>
      </w:r>
      <w:r>
        <w:rPr>
          <w:rFonts w:ascii="Georgia" w:eastAsia="Georgia" w:hAnsi="Georgia" w:cs="Georgia"/>
          <w:color w:val="000000"/>
          <w:sz w:val="24"/>
          <w:szCs w:val="24"/>
        </w:rPr>
        <w:t>r o la degradación ambiental progresiva. Como bien lo indica la OIM: “la migración en el contexto del cambio climático y la degradación ambiental suele ser multicausal y la mayoría de las personas migran debido a una combinación de factores sociales, polít</w:t>
      </w:r>
      <w:r>
        <w:rPr>
          <w:rFonts w:ascii="Georgia" w:eastAsia="Georgia" w:hAnsi="Georgia" w:cs="Georgia"/>
          <w:color w:val="000000"/>
          <w:sz w:val="24"/>
          <w:szCs w:val="24"/>
        </w:rPr>
        <w:t>icos, económicos, ambientales y demográficos”. Esto implica que las personas se desplacen incluso de manera preventiva para evitar un desastre que debido a la degradación ambiental sobreviene, esto no hace que el desplazamiento sea voluntario, sino como un</w:t>
      </w:r>
      <w:r>
        <w:rPr>
          <w:rFonts w:ascii="Georgia" w:eastAsia="Georgia" w:hAnsi="Georgia" w:cs="Georgia"/>
          <w:color w:val="000000"/>
          <w:sz w:val="24"/>
          <w:szCs w:val="24"/>
        </w:rPr>
        <w:t xml:space="preserve"> mecanismo de subsistencia.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La segunda característica es la temporalidad. “Los desplazamientos por factores pueden ser temporales o definitivos. Serán temporales aquellas movilizaciones que se presentan de manera limitada, mientras pasa la crisis (…) ser</w:t>
      </w:r>
      <w:r>
        <w:rPr>
          <w:rFonts w:ascii="Georgia" w:eastAsia="Georgia" w:hAnsi="Georgia" w:cs="Georgia"/>
          <w:color w:val="000000"/>
          <w:sz w:val="24"/>
          <w:szCs w:val="24"/>
        </w:rPr>
        <w:t>án definitivos si el efecto adverso se convierte en permanente y hace imposible el retorno”</w:t>
      </w:r>
    </w:p>
    <w:p w:rsidR="003A2272" w:rsidRDefault="006F6FB3">
      <w:pPr>
        <w:jc w:val="both"/>
        <w:rPr>
          <w:rFonts w:ascii="Georgia" w:eastAsia="Georgia" w:hAnsi="Georgia" w:cs="Georgia"/>
          <w:color w:val="000000"/>
          <w:sz w:val="24"/>
          <w:szCs w:val="24"/>
          <w:vertAlign w:val="superscript"/>
        </w:rPr>
      </w:pPr>
      <w:r>
        <w:rPr>
          <w:rFonts w:ascii="Georgia" w:eastAsia="Georgia" w:hAnsi="Georgia" w:cs="Georgia"/>
          <w:color w:val="000000"/>
          <w:sz w:val="24"/>
          <w:szCs w:val="24"/>
        </w:rPr>
        <w:t xml:space="preserve">Otra característica es el carácter interno del desplazamiento. “(…) Hace referencia al hecho de que los desplazamientos </w:t>
      </w:r>
      <w:r>
        <w:rPr>
          <w:rFonts w:ascii="Georgia" w:eastAsia="Georgia" w:hAnsi="Georgia" w:cs="Georgia"/>
          <w:sz w:val="24"/>
          <w:szCs w:val="24"/>
        </w:rPr>
        <w:t>ocurren</w:t>
      </w:r>
      <w:r>
        <w:rPr>
          <w:rFonts w:ascii="Georgia" w:eastAsia="Georgia" w:hAnsi="Georgia" w:cs="Georgia"/>
          <w:color w:val="000000"/>
          <w:sz w:val="24"/>
          <w:szCs w:val="24"/>
        </w:rPr>
        <w:t xml:space="preserve"> dentro de las fronteras de un determ</w:t>
      </w:r>
      <w:r>
        <w:rPr>
          <w:rFonts w:ascii="Georgia" w:eastAsia="Georgia" w:hAnsi="Georgia" w:cs="Georgia"/>
          <w:color w:val="000000"/>
          <w:sz w:val="24"/>
          <w:szCs w:val="24"/>
        </w:rPr>
        <w:t>inado país. (…) los principios Deng establecen que los desplazados internos son aquellas personas que han sido forzados u obligados a huir o abandonar sus hogares o sus sitios de residencia habitual sin cruzar una frontera internacional, en particular cuan</w:t>
      </w:r>
      <w:r>
        <w:rPr>
          <w:rFonts w:ascii="Georgia" w:eastAsia="Georgia" w:hAnsi="Georgia" w:cs="Georgia"/>
          <w:color w:val="000000"/>
          <w:sz w:val="24"/>
          <w:szCs w:val="24"/>
        </w:rPr>
        <w:t xml:space="preserve">do ello obedezca a los efectos de un conflicto </w:t>
      </w:r>
      <w:r>
        <w:rPr>
          <w:rFonts w:ascii="Georgia" w:eastAsia="Georgia" w:hAnsi="Georgia" w:cs="Georgia"/>
          <w:color w:val="000000"/>
          <w:sz w:val="24"/>
          <w:szCs w:val="24"/>
        </w:rPr>
        <w:lastRenderedPageBreak/>
        <w:t>armado, una situación generalizada de violencia, violaciones a los derechos humanos, o desastres de origen natural o humano</w:t>
      </w:r>
      <w:r>
        <w:rPr>
          <w:rFonts w:ascii="Georgia" w:eastAsia="Georgia" w:hAnsi="Georgia" w:cs="Georgia"/>
          <w:color w:val="000000"/>
          <w:sz w:val="24"/>
          <w:szCs w:val="24"/>
          <w:vertAlign w:val="superscript"/>
        </w:rPr>
        <w:t>”</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Por último, la corte destaca la mayor afectación a los más vulnerables. “(…) las personas más vulnerables tienden a tener menos capacidad de adaptación, sufren las mayores consecuencias adversas para sus derechos hasta el punto en que ya no tienen otra opc</w:t>
      </w:r>
      <w:r>
        <w:rPr>
          <w:rFonts w:ascii="Georgia" w:eastAsia="Georgia" w:hAnsi="Georgia" w:cs="Georgia"/>
          <w:color w:val="000000"/>
          <w:sz w:val="24"/>
          <w:szCs w:val="24"/>
        </w:rPr>
        <w:t>ión que el desplazamiento. Para ellos, con frecuencia, sus opciones de a dónde ir son limitadas o inexistentes.(…) el Ideam, en la Tercera Comunicación Nacional de Cambio  Climático, mostró que existe una diferencia importante para la adaptación al  cambio</w:t>
      </w:r>
      <w:r>
        <w:rPr>
          <w:rFonts w:ascii="Georgia" w:eastAsia="Georgia" w:hAnsi="Georgia" w:cs="Georgia"/>
          <w:color w:val="000000"/>
          <w:sz w:val="24"/>
          <w:szCs w:val="24"/>
        </w:rPr>
        <w:t xml:space="preserve"> climático entre municipios y departamentos, dependiendo de sus  recursos”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Resulta fundamental destacar el enfoque diferencial que hace la Corte cuando se trata de caracterizar e identificar las mayores afectaciones en razón a la relación particular de las</w:t>
      </w:r>
      <w:r>
        <w:rPr>
          <w:rFonts w:ascii="Georgia" w:eastAsia="Georgia" w:hAnsi="Georgia" w:cs="Georgia"/>
          <w:color w:val="000000"/>
          <w:sz w:val="24"/>
          <w:szCs w:val="24"/>
        </w:rPr>
        <w:t xml:space="preserve"> poblaciones con su territorio, anotando</w:t>
      </w:r>
      <w:r>
        <w:rPr>
          <w:rFonts w:ascii="Georgia" w:eastAsia="Georgia" w:hAnsi="Georgia" w:cs="Georgia"/>
          <w:b/>
          <w:color w:val="000000"/>
          <w:sz w:val="24"/>
          <w:szCs w:val="24"/>
        </w:rPr>
        <w:t xml:space="preserve"> </w:t>
      </w:r>
      <w:r>
        <w:rPr>
          <w:rFonts w:ascii="Georgia" w:eastAsia="Georgia" w:hAnsi="Georgia" w:cs="Georgia"/>
          <w:color w:val="000000"/>
          <w:sz w:val="24"/>
          <w:szCs w:val="24"/>
        </w:rPr>
        <w:t>“(…) cómo el desplazamiento ambiental impacta a comunidades cuya identidad y subsistencia están estrechamente ligadas a la tierra y a los recursos naturales. Esta Corte, por ejemplo, ha mostrado cómo los pueblos ind</w:t>
      </w:r>
      <w:r>
        <w:rPr>
          <w:rFonts w:ascii="Georgia" w:eastAsia="Georgia" w:hAnsi="Georgia" w:cs="Georgia"/>
          <w:color w:val="000000"/>
          <w:sz w:val="24"/>
          <w:szCs w:val="24"/>
        </w:rPr>
        <w:t>ígenas y afrodescendientes sufren con mayor fuerza el deterioro del ecosistema, en la medida que “tienen una vulnerabilidad especial a la degradación ambiental por su relación espiritual y cultural con sus territorios y por la dependencia económica con los</w:t>
      </w:r>
      <w:r>
        <w:rPr>
          <w:rFonts w:ascii="Georgia" w:eastAsia="Georgia" w:hAnsi="Georgia" w:cs="Georgia"/>
          <w:color w:val="000000"/>
          <w:sz w:val="24"/>
          <w:szCs w:val="24"/>
        </w:rPr>
        <w:t xml:space="preserve"> recursos naturales”. Así mismo, ha hecho notar cómo las afectaciones en los ecosistemas, también impactan de manera notable a la población campesina debido a su conexión especial con el territorio”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Un elemento clave en relación al desplazamiento forzado p</w:t>
      </w:r>
      <w:r>
        <w:rPr>
          <w:rFonts w:ascii="Georgia" w:eastAsia="Georgia" w:hAnsi="Georgia" w:cs="Georgia"/>
          <w:color w:val="000000"/>
          <w:sz w:val="24"/>
          <w:szCs w:val="24"/>
        </w:rPr>
        <w:t>or factores ambientales, es su relación con el desplazamiento forzado por causa de la violencia. Precisamente la Sentencia T 305 de 2024, se refiere a las víctimas de desplazamiento por el conflicto armado, destacando que “(…) se encuentran en un mayor rie</w:t>
      </w:r>
      <w:r>
        <w:rPr>
          <w:rFonts w:ascii="Georgia" w:eastAsia="Georgia" w:hAnsi="Georgia" w:cs="Georgia"/>
          <w:color w:val="000000"/>
          <w:sz w:val="24"/>
          <w:szCs w:val="24"/>
        </w:rPr>
        <w:t>sgo de verse afectadas por desastres y, consecuentemente, verse obligadas a desplazarse por factores asociados al deterioro ambiental. Por la especial condición de vulnerabilidad en la que se encuentra este segmento poblacional, por lo general, se ve oblig</w:t>
      </w:r>
      <w:r>
        <w:rPr>
          <w:rFonts w:ascii="Georgia" w:eastAsia="Georgia" w:hAnsi="Georgia" w:cs="Georgia"/>
          <w:color w:val="000000"/>
          <w:sz w:val="24"/>
          <w:szCs w:val="24"/>
        </w:rPr>
        <w:t>ado a asentarse en zonas de alto riesgo. Esta realidad exige una atención especial de parte de las autoridades encargadas de la gestión del riesgo, en particular de los entes territoriales. Por esta razón, la Sala debe evaluar la actuación de las entidades</w:t>
      </w:r>
      <w:r>
        <w:rPr>
          <w:rFonts w:ascii="Georgia" w:eastAsia="Georgia" w:hAnsi="Georgia" w:cs="Georgia"/>
          <w:color w:val="000000"/>
          <w:sz w:val="24"/>
          <w:szCs w:val="24"/>
        </w:rPr>
        <w:t xml:space="preserve"> vinculadas a este trámite constitucional prestando particular atención a si cumplieron con ese deber de proteger a las partes frente al riesgo de desastres”</w:t>
      </w:r>
      <w:r>
        <w:rPr>
          <w:rFonts w:ascii="Georgia" w:eastAsia="Georgia" w:hAnsi="Georgia" w:cs="Georgia"/>
          <w:color w:val="000000"/>
          <w:sz w:val="24"/>
          <w:szCs w:val="24"/>
          <w:vertAlign w:val="superscript"/>
        </w:rPr>
        <w:footnoteReference w:id="30"/>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Esta providencia reitera, además, que “(…) las autoridades tienen unas obligaciones de prevención</w:t>
      </w:r>
      <w:r>
        <w:rPr>
          <w:rFonts w:ascii="Georgia" w:eastAsia="Georgia" w:hAnsi="Georgia" w:cs="Georgia"/>
          <w:color w:val="000000"/>
          <w:sz w:val="24"/>
          <w:szCs w:val="24"/>
        </w:rPr>
        <w:t xml:space="preserve"> y adaptación antes de que se materialice el desplazamiento forzado asociado a factores ambientales. Estas obligaciones encuentran su fundamento en los artículos 2 y 5 de la Constitución, el Acuerdo de París, el Marco de Adaptación de Cancún, la Ley 1523 d</w:t>
      </w:r>
      <w:r>
        <w:rPr>
          <w:rFonts w:ascii="Georgia" w:eastAsia="Georgia" w:hAnsi="Georgia" w:cs="Georgia"/>
          <w:color w:val="000000"/>
          <w:sz w:val="24"/>
          <w:szCs w:val="24"/>
        </w:rPr>
        <w:t xml:space="preserve">e 2012 y los Principios Deng y Pinheiro, entre otros. A la luz de estas obligaciones constitucionales, </w:t>
      </w:r>
      <w:r>
        <w:rPr>
          <w:rFonts w:ascii="Georgia" w:eastAsia="Georgia" w:hAnsi="Georgia" w:cs="Georgia"/>
          <w:color w:val="000000"/>
          <w:sz w:val="24"/>
          <w:szCs w:val="24"/>
        </w:rPr>
        <w:lastRenderedPageBreak/>
        <w:t>internacionales y legales, el Estado debe implementar medidas de prevención con el fin de evitar al máximo el riesgo de desplazamiento por razones ambien</w:t>
      </w:r>
      <w:r>
        <w:rPr>
          <w:rFonts w:ascii="Georgia" w:eastAsia="Georgia" w:hAnsi="Georgia" w:cs="Georgia"/>
          <w:color w:val="000000"/>
          <w:sz w:val="24"/>
          <w:szCs w:val="24"/>
        </w:rPr>
        <w:t>tales y, en particular, los riesgos asociados a los desastres. Esa intervención debe basarse en diagnósticos técnicos y participativos, así como estar encaminada a generar condiciones de resiliencia y adaptación para las comunidades en riesgo”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En cuanto a </w:t>
      </w:r>
      <w:r>
        <w:rPr>
          <w:rFonts w:ascii="Georgia" w:eastAsia="Georgia" w:hAnsi="Georgia" w:cs="Georgia"/>
          <w:color w:val="000000"/>
          <w:sz w:val="24"/>
          <w:szCs w:val="24"/>
        </w:rPr>
        <w:t>las obligaciones del Estado, la jurisprudencia reitera aquellas “(…) derivadas de las normas constitucionales e internacionales de protección de los derechos humanos, del derecho ambiental y del cambio climático y de las regulaciones sobre el socorro frent</w:t>
      </w:r>
      <w:r>
        <w:rPr>
          <w:rFonts w:ascii="Georgia" w:eastAsia="Georgia" w:hAnsi="Georgia" w:cs="Georgia"/>
          <w:color w:val="000000"/>
          <w:sz w:val="24"/>
          <w:szCs w:val="24"/>
        </w:rPr>
        <w:t xml:space="preserve">e a desastres (…) (i) de prevención y adaptación, (ii) durante los desplazamientos, y (iii) posteriores a ellos.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Dentro de estas últimas se encuentra las Obligaciones relativas al regreso, reasentamiento y la reintegración de las personas desplazadas: “(…</w:t>
      </w:r>
      <w:r>
        <w:rPr>
          <w:rFonts w:ascii="Georgia" w:eastAsia="Georgia" w:hAnsi="Georgia" w:cs="Georgia"/>
          <w:color w:val="000000"/>
          <w:sz w:val="24"/>
          <w:szCs w:val="24"/>
        </w:rPr>
        <w:t>) Este deber está fundamentado en varios principios constitucionales, como el derecho fundamental a la reparación integral</w:t>
      </w:r>
      <w:r>
        <w:rPr>
          <w:rFonts w:ascii="Georgia" w:eastAsia="Georgia" w:hAnsi="Georgia" w:cs="Georgia"/>
          <w:color w:val="000000"/>
          <w:sz w:val="24"/>
          <w:szCs w:val="24"/>
          <w:vertAlign w:val="superscript"/>
        </w:rPr>
        <w:t xml:space="preserve"> </w:t>
      </w:r>
      <w:r>
        <w:rPr>
          <w:rFonts w:ascii="Georgia" w:eastAsia="Georgia" w:hAnsi="Georgia" w:cs="Georgia"/>
          <w:color w:val="000000"/>
          <w:sz w:val="24"/>
          <w:szCs w:val="24"/>
        </w:rPr>
        <w:t>(artículo 90 de la Constitución Política), el derecho a la vivienda digna</w:t>
      </w:r>
      <w:r>
        <w:rPr>
          <w:rFonts w:ascii="Georgia" w:eastAsia="Georgia" w:hAnsi="Georgia" w:cs="Georgia"/>
          <w:color w:val="000000"/>
          <w:sz w:val="24"/>
          <w:szCs w:val="24"/>
          <w:vertAlign w:val="superscript"/>
        </w:rPr>
        <w:t xml:space="preserve"> </w:t>
      </w:r>
      <w:r>
        <w:rPr>
          <w:rFonts w:ascii="Georgia" w:eastAsia="Georgia" w:hAnsi="Georgia" w:cs="Georgia"/>
          <w:color w:val="000000"/>
          <w:sz w:val="24"/>
          <w:szCs w:val="24"/>
        </w:rPr>
        <w:t>(artículo 51 de la Constitución Política) y el principio de</w:t>
      </w:r>
      <w:r>
        <w:rPr>
          <w:rFonts w:ascii="Georgia" w:eastAsia="Georgia" w:hAnsi="Georgia" w:cs="Georgia"/>
          <w:color w:val="000000"/>
          <w:sz w:val="24"/>
          <w:szCs w:val="24"/>
        </w:rPr>
        <w:t xml:space="preserve"> solidaridad</w:t>
      </w:r>
      <w:r>
        <w:rPr>
          <w:rFonts w:ascii="Georgia" w:eastAsia="Georgia" w:hAnsi="Georgia" w:cs="Georgia"/>
          <w:color w:val="000000"/>
          <w:sz w:val="24"/>
          <w:szCs w:val="24"/>
          <w:vertAlign w:val="superscript"/>
        </w:rPr>
        <w:t xml:space="preserve"> </w:t>
      </w:r>
      <w:r>
        <w:rPr>
          <w:rFonts w:ascii="Georgia" w:eastAsia="Georgia" w:hAnsi="Georgia" w:cs="Georgia"/>
          <w:color w:val="000000"/>
          <w:sz w:val="24"/>
          <w:szCs w:val="24"/>
        </w:rPr>
        <w:t>(artículos 1 y 95 de la Constitución Política).  La lectura de esta obligación también puede hacerse a la luz de los Principios Deng (…) el Principio 29 dispone que las autoridades competentes  tienen la obligación de “prestar asistencia a los</w:t>
      </w:r>
      <w:r>
        <w:rPr>
          <w:rFonts w:ascii="Georgia" w:eastAsia="Georgia" w:hAnsi="Georgia" w:cs="Georgia"/>
          <w:color w:val="000000"/>
          <w:sz w:val="24"/>
          <w:szCs w:val="24"/>
        </w:rPr>
        <w:t xml:space="preserve"> desplazados internos que hayan  regresado o se hayan reasentado en otra parte, para la recuperación en la medida  de lo posible, de las propiedades o posesiones que abandonaron o de las que  fueron desposeídos cuando se desplazaron” y que, en caso de que </w:t>
      </w:r>
      <w:r>
        <w:rPr>
          <w:rFonts w:ascii="Georgia" w:eastAsia="Georgia" w:hAnsi="Georgia" w:cs="Georgia"/>
          <w:color w:val="000000"/>
          <w:sz w:val="24"/>
          <w:szCs w:val="24"/>
        </w:rPr>
        <w:t xml:space="preserve">esa  recuperación no sea posible, las autoridades competentes deberán conceder  “una indemnización adecuada u otra forma de reparación justa” o prestar  asistencia para que la obtengan”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El proceso de reasentamiento y reubicación también se inspira y orie</w:t>
      </w:r>
      <w:r>
        <w:rPr>
          <w:rFonts w:ascii="Georgia" w:eastAsia="Georgia" w:hAnsi="Georgia" w:cs="Georgia"/>
          <w:color w:val="000000"/>
          <w:sz w:val="24"/>
          <w:szCs w:val="24"/>
        </w:rPr>
        <w:t>nta en los Principios Pinheiro, los cuales “desarrollan de forma amplia y detallada la protección del derecho a la restitución del patrimonio y la vivienda que tienen las personas desplazadas” como lo sintetiza la Corte, quien encuentra en su análisis, que</w:t>
      </w:r>
      <w:r>
        <w:rPr>
          <w:rFonts w:ascii="Georgia" w:eastAsia="Georgia" w:hAnsi="Georgia" w:cs="Georgia"/>
          <w:color w:val="000000"/>
          <w:sz w:val="24"/>
          <w:szCs w:val="24"/>
        </w:rPr>
        <w:t xml:space="preserve"> en Colombia “no hay una normativa legal para atender apropiadamente el desplazamiento forzado interno por factores ambientales, lo cual ubica a las personas desplazadas por esta causa en un déficit de protección constitucional de sus derechos fundamentale</w:t>
      </w:r>
      <w:r>
        <w:rPr>
          <w:rFonts w:ascii="Georgia" w:eastAsia="Georgia" w:hAnsi="Georgia" w:cs="Georgia"/>
          <w:color w:val="000000"/>
          <w:sz w:val="24"/>
          <w:szCs w:val="24"/>
        </w:rPr>
        <w:t>s. Si bien, el marco normativo de gestión del riesgo de desastres ofrece algunas herramientas (que, en este caso han debido utilizarse) para la protección de esta población, estas no son suficientes para garantizar la totalidad de sus derechos”</w:t>
      </w:r>
      <w:r>
        <w:rPr>
          <w:rFonts w:ascii="Georgia" w:eastAsia="Georgia" w:hAnsi="Georgia" w:cs="Georgia"/>
          <w:color w:val="000000"/>
          <w:sz w:val="24"/>
          <w:szCs w:val="24"/>
          <w:vertAlign w:val="superscript"/>
        </w:rPr>
        <w:footnoteReference w:id="31"/>
      </w:r>
      <w:r>
        <w:rPr>
          <w:rFonts w:ascii="Georgia" w:eastAsia="Georgia" w:hAnsi="Georgia" w:cs="Georgia"/>
          <w:color w:val="000000"/>
          <w:sz w:val="24"/>
          <w:szCs w:val="24"/>
        </w:rPr>
        <w:t>.</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En sus co</w:t>
      </w:r>
      <w:r>
        <w:rPr>
          <w:rFonts w:ascii="Georgia" w:eastAsia="Georgia" w:hAnsi="Georgia" w:cs="Georgia"/>
          <w:color w:val="000000"/>
          <w:sz w:val="24"/>
          <w:szCs w:val="24"/>
        </w:rPr>
        <w:t>nclusiones, señala, en consecuencia, que “las víctimas de desplazamiento forzado por factores ambientales enfrentan un déficit de protección constitucional. Por ejemplo, (i) no existe un sistema de registro que permita a dichas personas ser reconocidas com</w:t>
      </w:r>
      <w:r>
        <w:rPr>
          <w:rFonts w:ascii="Georgia" w:eastAsia="Georgia" w:hAnsi="Georgia" w:cs="Georgia"/>
          <w:color w:val="000000"/>
          <w:sz w:val="24"/>
          <w:szCs w:val="24"/>
        </w:rPr>
        <w:t xml:space="preserve">o desplazadas; (ii) no hay una atención integral al desplazamiento por factores ambientales, que prevea no </w:t>
      </w:r>
      <w:r>
        <w:rPr>
          <w:rFonts w:ascii="Georgia" w:eastAsia="Georgia" w:hAnsi="Georgia" w:cs="Georgia"/>
          <w:sz w:val="24"/>
          <w:szCs w:val="24"/>
        </w:rPr>
        <w:t>sólo</w:t>
      </w:r>
      <w:r>
        <w:rPr>
          <w:rFonts w:ascii="Georgia" w:eastAsia="Georgia" w:hAnsi="Georgia" w:cs="Georgia"/>
          <w:color w:val="000000"/>
          <w:sz w:val="24"/>
          <w:szCs w:val="24"/>
        </w:rPr>
        <w:t xml:space="preserve"> medidas de atención inmediata o de urgencia, sino también de soluciones duraderas; y (iii) no </w:t>
      </w:r>
      <w:r>
        <w:rPr>
          <w:rFonts w:ascii="Georgia" w:eastAsia="Georgia" w:hAnsi="Georgia" w:cs="Georgia"/>
          <w:color w:val="000000"/>
          <w:sz w:val="24"/>
          <w:szCs w:val="24"/>
        </w:rPr>
        <w:lastRenderedPageBreak/>
        <w:t>hay una respuesta que reconozca, atienda y restabl</w:t>
      </w:r>
      <w:r>
        <w:rPr>
          <w:rFonts w:ascii="Georgia" w:eastAsia="Georgia" w:hAnsi="Georgia" w:cs="Georgia"/>
          <w:color w:val="000000"/>
          <w:sz w:val="24"/>
          <w:szCs w:val="24"/>
        </w:rPr>
        <w:t>ezca los diferentes derechos fundamentales que resultan afectados en el marco de dicho fenómeno</w:t>
      </w: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Reasentamiento y Desplazamiento por causa de desastres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En materia de gestión del riesgo el reasentamiento se presenta como una medida preventiva para evitar el </w:t>
      </w:r>
      <w:r>
        <w:rPr>
          <w:rFonts w:ascii="Georgia" w:eastAsia="Georgia" w:hAnsi="Georgia" w:cs="Georgia"/>
          <w:color w:val="000000"/>
          <w:sz w:val="24"/>
          <w:szCs w:val="24"/>
        </w:rPr>
        <w:t>riesgo de desastres y como mecanismo que desarrolla un encadenamiento de acciones que tienen como objetivo reubicar los hogares amenazados, comprando y/o mejorando los predios para otros usos (Caja de vivienda popular, 2022). Aunque el objetivo sea preveni</w:t>
      </w:r>
      <w:r>
        <w:rPr>
          <w:rFonts w:ascii="Georgia" w:eastAsia="Georgia" w:hAnsi="Georgia" w:cs="Georgia"/>
          <w:color w:val="000000"/>
          <w:sz w:val="24"/>
          <w:szCs w:val="24"/>
        </w:rPr>
        <w:t xml:space="preserve">r el riesgo y salvaguardar la vida, las familias se ven obligadas a abandonar su patrimonio resultado de años de esfuerzo; en consecuencia, este desplazamiento trae consigo el desarraigo territorial dejándolas expuestas y vulnerabilidades, pues, en suma,  </w:t>
      </w:r>
      <w:r>
        <w:rPr>
          <w:rFonts w:ascii="Georgia" w:eastAsia="Georgia" w:hAnsi="Georgia" w:cs="Georgia"/>
          <w:color w:val="000000"/>
          <w:sz w:val="24"/>
          <w:szCs w:val="24"/>
        </w:rPr>
        <w:t>“los desastres son el producto y la manifestación concreta del encuentro en un momento y un espacio determinados de un fenómeno natural de cierta intensidad –la amenaza– y de la población susceptible a su impacto”</w:t>
      </w:r>
      <w:r>
        <w:rPr>
          <w:rFonts w:ascii="Georgia" w:eastAsia="Georgia" w:hAnsi="Georgia" w:cs="Georgia"/>
          <w:color w:val="000000"/>
          <w:sz w:val="24"/>
          <w:szCs w:val="24"/>
          <w:vertAlign w:val="superscript"/>
        </w:rPr>
        <w:footnoteReference w:id="32"/>
      </w:r>
      <w:r>
        <w:rPr>
          <w:rFonts w:ascii="Georgia" w:eastAsia="Georgia" w:hAnsi="Georgia" w:cs="Georgia"/>
          <w:color w:val="000000"/>
          <w:sz w:val="24"/>
          <w:szCs w:val="24"/>
        </w:rPr>
        <w:t xml:space="preserve">. En este contexto, el reasentamiento “se </w:t>
      </w:r>
      <w:r>
        <w:rPr>
          <w:rFonts w:ascii="Georgia" w:eastAsia="Georgia" w:hAnsi="Georgia" w:cs="Georgia"/>
          <w:color w:val="000000"/>
          <w:sz w:val="24"/>
          <w:szCs w:val="24"/>
        </w:rPr>
        <w:t xml:space="preserve">entiende como el desplazamiento físico de una población en otro lugar, alejado del riesgo y se establece como un proceso multidimensional y complejo “que trasciende la solución habitacional y cuyas consecuencias pueden ser muy negativas si no se planifica </w:t>
      </w:r>
      <w:r>
        <w:rPr>
          <w:rFonts w:ascii="Georgia" w:eastAsia="Georgia" w:hAnsi="Georgia" w:cs="Georgia"/>
          <w:color w:val="000000"/>
          <w:sz w:val="24"/>
          <w:szCs w:val="24"/>
        </w:rPr>
        <w:t>y ejecuta adecuadamente”</w:t>
      </w:r>
      <w:r>
        <w:rPr>
          <w:rFonts w:ascii="Georgia" w:eastAsia="Georgia" w:hAnsi="Georgia" w:cs="Georgia"/>
          <w:color w:val="000000"/>
          <w:sz w:val="24"/>
          <w:szCs w:val="24"/>
          <w:vertAlign w:val="superscript"/>
        </w:rPr>
        <w:footnoteReference w:id="33"/>
      </w:r>
      <w:r>
        <w:rPr>
          <w:rFonts w:ascii="Georgia" w:eastAsia="Georgia" w:hAnsi="Georgia" w:cs="Georgia"/>
          <w:color w:val="000000"/>
          <w:sz w:val="24"/>
          <w:szCs w:val="24"/>
        </w:rPr>
        <w:t xml:space="preserve"> el cual involucra en su proceso dimensiones físicas, económicas, legales, sociales, culturales, psicológicas, ambientales, territoriales, políticas y administrativas</w:t>
      </w:r>
      <w:r>
        <w:rPr>
          <w:rFonts w:ascii="Georgia" w:eastAsia="Georgia" w:hAnsi="Georgia" w:cs="Georgia"/>
          <w:color w:val="000000"/>
          <w:sz w:val="24"/>
          <w:szCs w:val="24"/>
          <w:vertAlign w:val="superscript"/>
        </w:rPr>
        <w:footnoteReference w:id="34"/>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Algunos estudios  han mostrado que pese a que se ha creado una </w:t>
      </w:r>
      <w:r>
        <w:rPr>
          <w:rFonts w:ascii="Georgia" w:eastAsia="Georgia" w:hAnsi="Georgia" w:cs="Georgia"/>
          <w:color w:val="000000"/>
          <w:sz w:val="24"/>
          <w:szCs w:val="24"/>
        </w:rPr>
        <w:t xml:space="preserve">normatividad e institucionalidad robusta en esta materia, existen fallas, vacíos y debilidades administrativas en la implementación, debido a diversos factores: “1) de tipo estructural: recursos económicos, sistemas políticos, ideologías asistencialistas, </w:t>
      </w:r>
      <w:r>
        <w:rPr>
          <w:rFonts w:ascii="Georgia" w:eastAsia="Georgia" w:hAnsi="Georgia" w:cs="Georgia"/>
          <w:color w:val="000000"/>
          <w:sz w:val="24"/>
          <w:szCs w:val="24"/>
        </w:rPr>
        <w:t>desorganización estatal; 2) presiones dinámicas del entorno: falta de capacidades y habilidades institucionales locales y regionales para gestionar, controlar y hacer seguimiento al riesgo, procesos acelerados de urbanización y crecimiento poblacional, cam</w:t>
      </w:r>
      <w:r>
        <w:rPr>
          <w:rFonts w:ascii="Georgia" w:eastAsia="Georgia" w:hAnsi="Georgia" w:cs="Georgia"/>
          <w:color w:val="000000"/>
          <w:sz w:val="24"/>
          <w:szCs w:val="24"/>
        </w:rPr>
        <w:t>bios bruscos en el ecosistema -deforestación y pérdida de suelos-; y, 3) condiciones de inseguridad: sociedad vulnerable, que desconoce, ignora o acepta los riesgos, ambiente físico frágil y exposición frecuente a amenazas naturales”.</w:t>
      </w:r>
      <w:r>
        <w:rPr>
          <w:rFonts w:ascii="Georgia" w:eastAsia="Georgia" w:hAnsi="Georgia" w:cs="Georgia"/>
          <w:color w:val="000000"/>
          <w:sz w:val="24"/>
          <w:szCs w:val="24"/>
          <w:vertAlign w:val="superscript"/>
        </w:rPr>
        <w:footnoteReference w:id="35"/>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lastRenderedPageBreak/>
        <w:t>Precisamente, la Ofi</w:t>
      </w:r>
      <w:r>
        <w:rPr>
          <w:rFonts w:ascii="Georgia" w:eastAsia="Georgia" w:hAnsi="Georgia" w:cs="Georgia"/>
          <w:color w:val="000000"/>
          <w:sz w:val="24"/>
          <w:szCs w:val="24"/>
        </w:rPr>
        <w:t xml:space="preserve">cina de las Naciones Unidas para la Reducción de Riesgos de Desastres reportó que, desde 1980, los desastres mundiales relacionados con amenazas naturales aumentaron alrededor de un 30%. Como consecuencia de ello, la población afectada se incrementó en un </w:t>
      </w:r>
      <w:r>
        <w:rPr>
          <w:rFonts w:ascii="Georgia" w:eastAsia="Georgia" w:hAnsi="Georgia" w:cs="Georgia"/>
          <w:color w:val="000000"/>
          <w:sz w:val="24"/>
          <w:szCs w:val="24"/>
        </w:rPr>
        <w:t>44.64%. Las pérdidas económicas aumentaron en un 29.13%, mientras que los desplazamientos relacionados con amenazas naturales, entre 1980-2020, sumaron 2.42 millones de personas</w:t>
      </w:r>
      <w:r>
        <w:rPr>
          <w:rFonts w:ascii="Georgia" w:eastAsia="Georgia" w:hAnsi="Georgia" w:cs="Georgia"/>
          <w:color w:val="000000"/>
          <w:sz w:val="24"/>
          <w:szCs w:val="24"/>
          <w:vertAlign w:val="superscript"/>
        </w:rPr>
        <w:footnoteReference w:id="36"/>
      </w:r>
      <w:r>
        <w:rPr>
          <w:rFonts w:ascii="Georgia" w:eastAsia="Georgia" w:hAnsi="Georgia" w:cs="Georgia"/>
          <w:color w:val="000000"/>
          <w:sz w:val="24"/>
          <w:szCs w:val="24"/>
        </w:rPr>
        <w:t>. Para 2021, el número de desplazamientos internos en los 84 países que presen</w:t>
      </w:r>
      <w:r>
        <w:rPr>
          <w:rFonts w:ascii="Georgia" w:eastAsia="Georgia" w:hAnsi="Georgia" w:cs="Georgia"/>
          <w:color w:val="000000"/>
          <w:sz w:val="24"/>
          <w:szCs w:val="24"/>
        </w:rPr>
        <w:t>taron reporte de afectaciones por desastres ascendió a 5.9 millones de personas (UNDRR, 2022); En Colombia 6,7 millones de personas, equivalentes al 13% de la población, son vulnerables y los departamentos con menores ingresos per cápita, tienen la mayor t</w:t>
      </w:r>
      <w:r>
        <w:rPr>
          <w:rFonts w:ascii="Georgia" w:eastAsia="Georgia" w:hAnsi="Georgia" w:cs="Georgia"/>
          <w:color w:val="000000"/>
          <w:sz w:val="24"/>
          <w:szCs w:val="24"/>
        </w:rPr>
        <w:t>asa de población afectada (DNP, 2018).</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Impacto económico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El Informe del Índice de Desplazamiento Interno IDCM que adelantó estudios en 18 países (Ver imagen 06), indica que el impacto económico del desplazamiento interno el mundo para 2020 como resultado de conflicto, violencia y desastre fue de $20.5 billones d</w:t>
      </w:r>
      <w:r>
        <w:rPr>
          <w:rFonts w:ascii="Georgia" w:eastAsia="Georgia" w:hAnsi="Georgia" w:cs="Georgia"/>
          <w:color w:val="000000"/>
          <w:sz w:val="24"/>
          <w:szCs w:val="24"/>
        </w:rPr>
        <w:t>e dólares, un costo que se incrementó debido a la pandemia generada por el COVID19. En Colombia es este costo fue equivalente al 0,23% del PIB nacional con valor aproximado de $742,2 millones de dólares</w:t>
      </w:r>
      <w:r>
        <w:rPr>
          <w:rFonts w:ascii="Georgia" w:eastAsia="Georgia" w:hAnsi="Georgia" w:cs="Georgia"/>
          <w:color w:val="000000"/>
          <w:sz w:val="24"/>
          <w:szCs w:val="24"/>
          <w:vertAlign w:val="superscript"/>
        </w:rPr>
        <w:footnoteReference w:id="37"/>
      </w:r>
      <w:r>
        <w:rPr>
          <w:rFonts w:ascii="Georgia" w:eastAsia="Georgia" w:hAnsi="Georgia" w:cs="Georgia"/>
          <w:color w:val="000000"/>
          <w:sz w:val="24"/>
          <w:szCs w:val="24"/>
        </w:rPr>
        <w:t xml:space="preserve">. </w:t>
      </w:r>
    </w:p>
    <w:p w:rsidR="003A2272" w:rsidRDefault="006F6FB3">
      <w:pPr>
        <w:jc w:val="both"/>
        <w:rPr>
          <w:rFonts w:ascii="Georgia" w:eastAsia="Georgia" w:hAnsi="Georgia" w:cs="Georgia"/>
          <w:color w:val="000000"/>
          <w:sz w:val="20"/>
          <w:szCs w:val="20"/>
        </w:rPr>
      </w:pPr>
      <w:r>
        <w:rPr>
          <w:rFonts w:ascii="Georgia" w:eastAsia="Georgia" w:hAnsi="Georgia" w:cs="Georgia"/>
          <w:b/>
          <w:color w:val="000000"/>
          <w:sz w:val="20"/>
          <w:szCs w:val="20"/>
        </w:rPr>
        <w:t xml:space="preserve">                </w:t>
      </w:r>
      <w:r>
        <w:rPr>
          <w:rFonts w:ascii="Georgia" w:eastAsia="Georgia" w:hAnsi="Georgia" w:cs="Georgia"/>
          <w:color w:val="000000"/>
          <w:sz w:val="20"/>
          <w:szCs w:val="20"/>
        </w:rPr>
        <w:t xml:space="preserve"> Mapa de países incluidos en el es</w:t>
      </w:r>
      <w:r>
        <w:rPr>
          <w:rFonts w:ascii="Georgia" w:eastAsia="Georgia" w:hAnsi="Georgia" w:cs="Georgia"/>
          <w:color w:val="000000"/>
          <w:sz w:val="20"/>
          <w:szCs w:val="20"/>
        </w:rPr>
        <w:t>tudio de impacto económico IDCM 2020</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                </w:t>
      </w:r>
      <w:r>
        <w:rPr>
          <w:rFonts w:ascii="Georgia" w:eastAsia="Georgia" w:hAnsi="Georgia" w:cs="Georgia"/>
          <w:noProof/>
          <w:color w:val="000000"/>
          <w:sz w:val="24"/>
          <w:szCs w:val="24"/>
          <w:lang w:val="en-US"/>
        </w:rPr>
        <w:drawing>
          <wp:inline distT="0" distB="0" distL="0" distR="0">
            <wp:extent cx="4295985" cy="2121653"/>
            <wp:effectExtent l="0" t="0" r="0" b="0"/>
            <wp:docPr id="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4295985" cy="2121653"/>
                    </a:xfrm>
                    <a:prstGeom prst="rect">
                      <a:avLst/>
                    </a:prstGeom>
                    <a:ln/>
                  </pic:spPr>
                </pic:pic>
              </a:graphicData>
            </a:graphic>
          </wp:inline>
        </w:drawing>
      </w:r>
    </w:p>
    <w:p w:rsidR="003A2272" w:rsidRDefault="006F6FB3">
      <w:pPr>
        <w:jc w:val="both"/>
        <w:rPr>
          <w:rFonts w:ascii="Georgia" w:eastAsia="Georgia" w:hAnsi="Georgia" w:cs="Georgia"/>
          <w:color w:val="000000"/>
          <w:sz w:val="18"/>
          <w:szCs w:val="18"/>
        </w:rPr>
      </w:pPr>
      <w:r>
        <w:rPr>
          <w:rFonts w:ascii="Georgia" w:eastAsia="Georgia" w:hAnsi="Georgia" w:cs="Georgia"/>
          <w:b/>
          <w:color w:val="000000"/>
          <w:sz w:val="18"/>
          <w:szCs w:val="18"/>
        </w:rPr>
        <w:t xml:space="preserve">Fuente: </w:t>
      </w:r>
      <w:r>
        <w:rPr>
          <w:rFonts w:ascii="Georgia" w:eastAsia="Georgia" w:hAnsi="Georgia" w:cs="Georgia"/>
          <w:color w:val="000000"/>
          <w:sz w:val="18"/>
          <w:szCs w:val="18"/>
        </w:rPr>
        <w:t>Series temáticas IDCM (2021,b) El efecto dominó: impactos económicos del desplazamiento interno. Revelando el costo del desplazamiento interno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El costo del desplazamiento fue calculado con base</w:t>
      </w:r>
      <w:r>
        <w:rPr>
          <w:rFonts w:ascii="Georgia" w:eastAsia="Georgia" w:hAnsi="Georgia" w:cs="Georgia"/>
          <w:color w:val="000000"/>
          <w:sz w:val="24"/>
          <w:szCs w:val="24"/>
        </w:rPr>
        <w:t xml:space="preserve"> en el cubrimiento durante un año de los medios de subsistencia ($490 M – 66%); vivienda ($84 M- 11%), seguridad ($92 M 12%), salud ($73 M – 10%) asistencia básica y educación ($4 M – 1%) (ver imagen 07).  Los costos promedio </w:t>
      </w:r>
      <w:r>
        <w:rPr>
          <w:rFonts w:ascii="Georgia" w:eastAsia="Georgia" w:hAnsi="Georgia" w:cs="Georgia"/>
          <w:color w:val="000000"/>
          <w:sz w:val="24"/>
          <w:szCs w:val="24"/>
        </w:rPr>
        <w:lastRenderedPageBreak/>
        <w:t xml:space="preserve">de atención a cada persona en </w:t>
      </w:r>
      <w:r>
        <w:rPr>
          <w:rFonts w:ascii="Georgia" w:eastAsia="Georgia" w:hAnsi="Georgia" w:cs="Georgia"/>
          <w:color w:val="000000"/>
          <w:sz w:val="24"/>
          <w:szCs w:val="24"/>
        </w:rPr>
        <w:t xml:space="preserve">situación de desplazamiento interno en Colombia fue de </w:t>
      </w:r>
      <w:r>
        <w:rPr>
          <w:rFonts w:ascii="Georgia" w:eastAsia="Georgia" w:hAnsi="Georgia" w:cs="Georgia"/>
          <w:sz w:val="24"/>
          <w:szCs w:val="24"/>
        </w:rPr>
        <w:t>$150</w:t>
      </w:r>
      <w:r>
        <w:rPr>
          <w:rFonts w:ascii="Georgia" w:eastAsia="Georgia" w:hAnsi="Georgia" w:cs="Georgia"/>
          <w:color w:val="000000"/>
          <w:sz w:val="24"/>
          <w:szCs w:val="24"/>
        </w:rPr>
        <w:t xml:space="preserve"> usd. por desplazado, en parte se entiende por la capacidad institucional instalada para la atención, sin embargo, el país se convierte en una de las naciones con mayor número de población desplazada</w:t>
      </w:r>
    </w:p>
    <w:p w:rsidR="003A2272" w:rsidRDefault="003A2272">
      <w:pPr>
        <w:jc w:val="both"/>
        <w:rPr>
          <w:rFonts w:ascii="Georgia" w:eastAsia="Georgia" w:hAnsi="Georgia" w:cs="Georgia"/>
          <w:sz w:val="24"/>
          <w:szCs w:val="24"/>
        </w:rPr>
      </w:pPr>
    </w:p>
    <w:p w:rsidR="003A2272" w:rsidRDefault="003A2272">
      <w:pPr>
        <w:jc w:val="both"/>
        <w:rPr>
          <w:rFonts w:ascii="Georgia" w:eastAsia="Georgia" w:hAnsi="Georgia" w:cs="Georgia"/>
          <w:sz w:val="24"/>
          <w:szCs w:val="24"/>
        </w:rPr>
      </w:pPr>
    </w:p>
    <w:p w:rsidR="003A2272" w:rsidRDefault="003A2272">
      <w:pPr>
        <w:jc w:val="both"/>
        <w:rPr>
          <w:rFonts w:ascii="Georgia" w:eastAsia="Georgia" w:hAnsi="Georgia" w:cs="Georgia"/>
          <w:sz w:val="24"/>
          <w:szCs w:val="24"/>
        </w:rPr>
      </w:pPr>
    </w:p>
    <w:p w:rsidR="003A2272" w:rsidRDefault="003A2272">
      <w:pPr>
        <w:jc w:val="both"/>
        <w:rPr>
          <w:rFonts w:ascii="Georgia" w:eastAsia="Georgia" w:hAnsi="Georgia" w:cs="Georgia"/>
          <w:sz w:val="24"/>
          <w:szCs w:val="24"/>
        </w:rPr>
      </w:pPr>
    </w:p>
    <w:p w:rsidR="003A2272" w:rsidRDefault="006F6FB3">
      <w:pPr>
        <w:jc w:val="both"/>
        <w:rPr>
          <w:rFonts w:ascii="Georgia" w:eastAsia="Georgia" w:hAnsi="Georgia" w:cs="Georgia"/>
          <w:color w:val="000000"/>
          <w:sz w:val="20"/>
          <w:szCs w:val="20"/>
        </w:rPr>
      </w:pPr>
      <w:r>
        <w:rPr>
          <w:rFonts w:ascii="Georgia" w:eastAsia="Georgia" w:hAnsi="Georgia" w:cs="Georgia"/>
          <w:b/>
          <w:color w:val="000000"/>
          <w:sz w:val="24"/>
          <w:szCs w:val="24"/>
        </w:rPr>
        <w:t xml:space="preserve">                               </w:t>
      </w:r>
      <w:r>
        <w:rPr>
          <w:rFonts w:ascii="Georgia" w:eastAsia="Georgia" w:hAnsi="Georgia" w:cs="Georgia"/>
          <w:b/>
          <w:color w:val="000000"/>
          <w:sz w:val="20"/>
          <w:szCs w:val="20"/>
        </w:rPr>
        <w:t xml:space="preserve"> </w:t>
      </w:r>
      <w:r>
        <w:rPr>
          <w:rFonts w:ascii="Georgia" w:eastAsia="Georgia" w:hAnsi="Georgia" w:cs="Georgia"/>
          <w:color w:val="000000"/>
          <w:sz w:val="20"/>
          <w:szCs w:val="20"/>
        </w:rPr>
        <w:t>Impacto económico de atención IDCM en Colombia</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                           </w:t>
      </w:r>
      <w:r>
        <w:rPr>
          <w:rFonts w:ascii="Georgia" w:eastAsia="Georgia" w:hAnsi="Georgia" w:cs="Georgia"/>
          <w:noProof/>
          <w:color w:val="000000"/>
          <w:sz w:val="24"/>
          <w:szCs w:val="24"/>
          <w:lang w:val="en-US"/>
        </w:rPr>
        <w:drawing>
          <wp:inline distT="0" distB="0" distL="0" distR="0">
            <wp:extent cx="2865120" cy="1469390"/>
            <wp:effectExtent l="0" t="0" r="0" b="0"/>
            <wp:docPr id="4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2865120" cy="1469390"/>
                    </a:xfrm>
                    <a:prstGeom prst="rect">
                      <a:avLst/>
                    </a:prstGeom>
                    <a:ln/>
                  </pic:spPr>
                </pic:pic>
              </a:graphicData>
            </a:graphic>
          </wp:inline>
        </w:drawing>
      </w:r>
    </w:p>
    <w:p w:rsidR="003A2272" w:rsidRDefault="006F6FB3">
      <w:pPr>
        <w:jc w:val="both"/>
        <w:rPr>
          <w:rFonts w:ascii="Georgia" w:eastAsia="Georgia" w:hAnsi="Georgia" w:cs="Georgia"/>
          <w:color w:val="000000"/>
          <w:sz w:val="18"/>
          <w:szCs w:val="18"/>
        </w:rPr>
      </w:pPr>
      <w:r>
        <w:rPr>
          <w:rFonts w:ascii="Georgia" w:eastAsia="Georgia" w:hAnsi="Georgia" w:cs="Georgia"/>
          <w:b/>
          <w:color w:val="000000"/>
          <w:sz w:val="18"/>
          <w:szCs w:val="18"/>
        </w:rPr>
        <w:t xml:space="preserve">                                        Fuente:</w:t>
      </w:r>
      <w:r>
        <w:rPr>
          <w:rFonts w:ascii="Georgia" w:eastAsia="Georgia" w:hAnsi="Georgia" w:cs="Georgia"/>
          <w:color w:val="000000"/>
          <w:sz w:val="18"/>
          <w:szCs w:val="18"/>
        </w:rPr>
        <w:t xml:space="preserve"> Unveiling the cost of internal displacement 2021.</w:t>
      </w:r>
    </w:p>
    <w:p w:rsidR="003A2272" w:rsidRDefault="003A2272">
      <w:pPr>
        <w:jc w:val="both"/>
        <w:rPr>
          <w:rFonts w:ascii="Georgia" w:eastAsia="Georgia" w:hAnsi="Georgia" w:cs="Georgia"/>
          <w:color w:val="000000"/>
          <w:sz w:val="24"/>
          <w:szCs w:val="24"/>
        </w:rPr>
      </w:pP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Según las bases del Plan Nacional de Desarrollo “A pesar de que entre 2002 y 2022 se han destinado 219 billones de pesos para la atención y reparación a las víctimas (un promedio de 22 mil millones al año), solamente se ha indemnizado al 14% de éstas, y en</w:t>
      </w:r>
      <w:r>
        <w:rPr>
          <w:rFonts w:ascii="Georgia" w:eastAsia="Georgia" w:hAnsi="Georgia" w:cs="Georgia"/>
          <w:color w:val="000000"/>
          <w:sz w:val="24"/>
          <w:szCs w:val="24"/>
        </w:rPr>
        <w:t xml:space="preserve"> 2021 el 50,1% se encontraba en pobreza monetaria. Si el número de víctimas dejara de aumentar hoy, repararlas integralmente podría tomar 67 años y costar, solo en el rubro de inversión, 142 billones de pesos.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Con relación a esta problemática, Colombia ado</w:t>
      </w:r>
      <w:r>
        <w:rPr>
          <w:rFonts w:ascii="Georgia" w:eastAsia="Georgia" w:hAnsi="Georgia" w:cs="Georgia"/>
          <w:color w:val="000000"/>
          <w:sz w:val="24"/>
          <w:szCs w:val="24"/>
        </w:rPr>
        <w:t>ptó la política nacional de gestión de riesgos de desastres y creó el Sistema Nacional de Gestión de Riesgos de Desastres mediante la Ley 1523 de 2012. La gestión del riesgo vista como un sistema logra la convergencia de un conjunto de procesos de instituc</w:t>
      </w:r>
      <w:r>
        <w:rPr>
          <w:rFonts w:ascii="Georgia" w:eastAsia="Georgia" w:hAnsi="Georgia" w:cs="Georgia"/>
          <w:color w:val="000000"/>
          <w:sz w:val="24"/>
          <w:szCs w:val="24"/>
        </w:rPr>
        <w:t xml:space="preserve">iones públicas (nacional, regional y local), comunitarias y cuerpos de socorro en articulación con las políticas, normas, estrategias, planes, procesos, instrumentos y mecanismos existentes, el cual lo lidera el presidente de la república (ver imagen 11). </w:t>
      </w:r>
      <w:r>
        <w:rPr>
          <w:rFonts w:ascii="Georgia" w:eastAsia="Georgia" w:hAnsi="Georgia" w:cs="Georgia"/>
          <w:color w:val="000000"/>
          <w:sz w:val="24"/>
          <w:szCs w:val="24"/>
        </w:rPr>
        <w:t xml:space="preserve">Su objetivo es llevar a cabo un proceso social de gestión del riesgo para mejorar la seguridad, calidad de vida y bienestar para aportar al desarrollo sostenible del territorio.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lastRenderedPageBreak/>
        <w:t>Para adelantar el proceso de reasentamiento, la Ley 1523 de 2012 establece co</w:t>
      </w:r>
      <w:r>
        <w:rPr>
          <w:rFonts w:ascii="Georgia" w:eastAsia="Georgia" w:hAnsi="Georgia" w:cs="Georgia"/>
          <w:color w:val="000000"/>
          <w:sz w:val="24"/>
          <w:szCs w:val="24"/>
        </w:rPr>
        <w:t>mo principios orientadores del SNGRD: 1. la igualdad de las personas ante el Estado; 2. La protección de la vida de las personas, su integridad física y mental; 3. La solidaridad social entre personas naturales y jurídicas; 4. La autoconservación y las med</w:t>
      </w:r>
      <w:r>
        <w:rPr>
          <w:rFonts w:ascii="Georgia" w:eastAsia="Georgia" w:hAnsi="Georgia" w:cs="Georgia"/>
          <w:color w:val="000000"/>
          <w:sz w:val="24"/>
          <w:szCs w:val="24"/>
        </w:rPr>
        <w:t>idas necesarias para lograrlo; 5. La participación de todas las autoridades y entidades del orden nacional, comunidades étnicas, asociaciones cívicas, voluntarios, etc.…; 6. De diversidad cultural; 7. De interés público o social; 8. De precaución; 9. De so</w:t>
      </w:r>
      <w:r>
        <w:rPr>
          <w:rFonts w:ascii="Georgia" w:eastAsia="Georgia" w:hAnsi="Georgia" w:cs="Georgia"/>
          <w:color w:val="000000"/>
          <w:sz w:val="24"/>
          <w:szCs w:val="24"/>
        </w:rPr>
        <w:t xml:space="preserve">stenibilidad ambiental; 10. De gradualidad mediante procesos secuenciales, 11. Sistémico en la integración sectorial y territorial; 12. De coordinación; 13. Concurrencia entre entidades </w:t>
      </w:r>
      <w:r>
        <w:rPr>
          <w:rFonts w:ascii="Georgia" w:eastAsia="Georgia" w:hAnsi="Georgia" w:cs="Georgia"/>
          <w:sz w:val="24"/>
          <w:szCs w:val="24"/>
        </w:rPr>
        <w:t>públicas</w:t>
      </w:r>
      <w:r>
        <w:rPr>
          <w:rFonts w:ascii="Georgia" w:eastAsia="Georgia" w:hAnsi="Georgia" w:cs="Georgia"/>
          <w:color w:val="000000"/>
          <w:sz w:val="24"/>
          <w:szCs w:val="24"/>
        </w:rPr>
        <w:t xml:space="preserve"> y privadas, locales y </w:t>
      </w:r>
      <w:r>
        <w:rPr>
          <w:rFonts w:ascii="Georgia" w:eastAsia="Georgia" w:hAnsi="Georgia" w:cs="Georgia"/>
          <w:sz w:val="24"/>
          <w:szCs w:val="24"/>
        </w:rPr>
        <w:t>nacionales</w:t>
      </w:r>
      <w:r>
        <w:rPr>
          <w:rFonts w:ascii="Georgia" w:eastAsia="Georgia" w:hAnsi="Georgia" w:cs="Georgia"/>
          <w:color w:val="000000"/>
          <w:sz w:val="24"/>
          <w:szCs w:val="24"/>
        </w:rPr>
        <w:t>; 14. De subsidiariedad y 15.</w:t>
      </w:r>
      <w:r>
        <w:rPr>
          <w:rFonts w:ascii="Georgia" w:eastAsia="Georgia" w:hAnsi="Georgia" w:cs="Georgia"/>
          <w:color w:val="000000"/>
          <w:sz w:val="24"/>
          <w:szCs w:val="24"/>
        </w:rPr>
        <w:t xml:space="preserve"> De oportuna información.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En 2018 el país tuvo un avance significativo con relación al registro histórico de desastres con la expedición del Índice municipal de Gestión de Riesgos de desastres. Este documento dejó en evidencia que para el periodo 1998-201</w:t>
      </w:r>
      <w:r>
        <w:rPr>
          <w:rFonts w:ascii="Georgia" w:eastAsia="Georgia" w:hAnsi="Georgia" w:cs="Georgia"/>
          <w:color w:val="000000"/>
          <w:sz w:val="24"/>
          <w:szCs w:val="24"/>
        </w:rPr>
        <w:t xml:space="preserve">6, el 88% de los desastres estuvieron asociados con eventos </w:t>
      </w:r>
      <w:r>
        <w:rPr>
          <w:rFonts w:ascii="Georgia" w:eastAsia="Georgia" w:hAnsi="Georgia" w:cs="Georgia"/>
          <w:sz w:val="24"/>
          <w:szCs w:val="24"/>
        </w:rPr>
        <w:t>hidrometeorológicos</w:t>
      </w:r>
      <w:r>
        <w:rPr>
          <w:rFonts w:ascii="Georgia" w:eastAsia="Georgia" w:hAnsi="Georgia" w:cs="Georgia"/>
          <w:color w:val="000000"/>
          <w:sz w:val="24"/>
          <w:szCs w:val="24"/>
        </w:rPr>
        <w:t xml:space="preserve"> y el 74% del total de las pérdidas económicas que se generan en el país por desastres, han estado asociadas a esos hechos relacionados con el tiempo atmosférico y con el agua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                     </w:t>
      </w:r>
      <w:r>
        <w:rPr>
          <w:rFonts w:ascii="Georgia" w:eastAsia="Georgia" w:hAnsi="Georgia" w:cs="Georgia"/>
          <w:noProof/>
          <w:color w:val="000000"/>
          <w:sz w:val="24"/>
          <w:szCs w:val="24"/>
          <w:lang w:val="en-US"/>
        </w:rPr>
        <w:drawing>
          <wp:inline distT="0" distB="0" distL="0" distR="0">
            <wp:extent cx="4892444" cy="2697018"/>
            <wp:effectExtent l="0" t="0" r="0" b="0"/>
            <wp:docPr id="4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t="5768" b="2509"/>
                    <a:stretch>
                      <a:fillRect/>
                    </a:stretch>
                  </pic:blipFill>
                  <pic:spPr>
                    <a:xfrm>
                      <a:off x="0" y="0"/>
                      <a:ext cx="4892444" cy="2697018"/>
                    </a:xfrm>
                    <a:prstGeom prst="rect">
                      <a:avLst/>
                    </a:prstGeom>
                    <a:ln/>
                  </pic:spPr>
                </pic:pic>
              </a:graphicData>
            </a:graphic>
          </wp:inline>
        </w:drawing>
      </w:r>
    </w:p>
    <w:p w:rsidR="003A2272" w:rsidRDefault="006F6FB3">
      <w:pPr>
        <w:jc w:val="both"/>
        <w:rPr>
          <w:rFonts w:ascii="Georgia" w:eastAsia="Georgia" w:hAnsi="Georgia" w:cs="Georgia"/>
          <w:color w:val="000000"/>
          <w:sz w:val="20"/>
          <w:szCs w:val="20"/>
        </w:rPr>
      </w:pPr>
      <w:r>
        <w:rPr>
          <w:rFonts w:ascii="Georgia" w:eastAsia="Georgia" w:hAnsi="Georgia" w:cs="Georgia"/>
          <w:color w:val="000000"/>
          <w:sz w:val="20"/>
          <w:szCs w:val="20"/>
        </w:rPr>
        <w:t>Fuente: DNP, 2018</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Lamentablemente en Colombia, la gestión del riesgo se ha centrado en atención de desastres de manera reactiva, no solo por el desconocimiento de la norma por parte de la comunidad (Giraldo y Rodríguez, 2019) sino ta</w:t>
      </w:r>
      <w:r>
        <w:rPr>
          <w:rFonts w:ascii="Georgia" w:eastAsia="Georgia" w:hAnsi="Georgia" w:cs="Georgia"/>
          <w:color w:val="000000"/>
          <w:sz w:val="24"/>
          <w:szCs w:val="24"/>
        </w:rPr>
        <w:t>mbién por la falta de apoyo del Estado central que adjudique el presupuesto para ejecutar las obras de mitigación para la prevención del riesgo. A pesar del alto impacto en la economía y la afectación a la vida e integridad de las personas, el país no cuen</w:t>
      </w:r>
      <w:r>
        <w:rPr>
          <w:rFonts w:ascii="Georgia" w:eastAsia="Georgia" w:hAnsi="Georgia" w:cs="Georgia"/>
          <w:color w:val="000000"/>
          <w:sz w:val="24"/>
          <w:szCs w:val="24"/>
        </w:rPr>
        <w:t xml:space="preserve">ta con un registro histórico de los logros, las dificultades y lecciones aprendidas sobre la atención </w:t>
      </w:r>
      <w:r>
        <w:rPr>
          <w:rFonts w:ascii="Georgia" w:eastAsia="Georgia" w:hAnsi="Georgia" w:cs="Georgia"/>
          <w:color w:val="000000"/>
          <w:sz w:val="24"/>
          <w:szCs w:val="24"/>
        </w:rPr>
        <w:lastRenderedPageBreak/>
        <w:t>y manejo de desastres, de tal manera que cada evento se maneja de manera diferente y según los lineamientos de la gerencia que se designe en el momento (L</w:t>
      </w:r>
      <w:r>
        <w:rPr>
          <w:rFonts w:ascii="Georgia" w:eastAsia="Georgia" w:hAnsi="Georgia" w:cs="Georgia"/>
          <w:color w:val="000000"/>
          <w:sz w:val="24"/>
          <w:szCs w:val="24"/>
        </w:rPr>
        <w:t>ópez, 2022).</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Como una medida para conocer el nivel de riesgo y de preparación Estatal para hacer frente a los desastres, Colombia con apoyo del Banco Mundial [BM] y el Mecanismo Mundial para la reducción de desastres y recuperación [GFDRR]</w:t>
      </w:r>
      <w:r>
        <w:rPr>
          <w:rFonts w:ascii="Georgia" w:eastAsia="Georgia" w:hAnsi="Georgia" w:cs="Georgia"/>
          <w:color w:val="000000"/>
          <w:sz w:val="24"/>
          <w:szCs w:val="24"/>
          <w:vertAlign w:val="superscript"/>
        </w:rPr>
        <w:footnoteReference w:id="38"/>
      </w:r>
      <w:r>
        <w:rPr>
          <w:rFonts w:ascii="Georgia" w:eastAsia="Georgia" w:hAnsi="Georgia" w:cs="Georgia"/>
          <w:color w:val="000000"/>
          <w:sz w:val="24"/>
          <w:szCs w:val="24"/>
        </w:rPr>
        <w:t>, crearon en 201</w:t>
      </w:r>
      <w:r>
        <w:rPr>
          <w:rFonts w:ascii="Georgia" w:eastAsia="Georgia" w:hAnsi="Georgia" w:cs="Georgia"/>
          <w:color w:val="000000"/>
          <w:sz w:val="24"/>
          <w:szCs w:val="24"/>
        </w:rPr>
        <w:t xml:space="preserve">8 el Índice municipal de riesgo de desastres ajustado por capacidades (DNP, 2018), el cual tiene dos componentes: El índice de riesgo de desastre condicionado por los niveles de amenaza, de exposición de la población y los bienes frente a la amenaza y los </w:t>
      </w:r>
      <w:r>
        <w:rPr>
          <w:rFonts w:ascii="Georgia" w:eastAsia="Georgia" w:hAnsi="Georgia" w:cs="Georgia"/>
          <w:color w:val="000000"/>
          <w:sz w:val="24"/>
          <w:szCs w:val="24"/>
        </w:rPr>
        <w:t>niveles de vulnerabilidad que se crean por estas condiciones. El componente de capacidades tiene que ver con el nivel de respuesta financiera, socioeconómica y de gestión de riesgo institucional</w:t>
      </w:r>
    </w:p>
    <w:p w:rsidR="003A2272" w:rsidRDefault="003A2272">
      <w:pPr>
        <w:jc w:val="center"/>
        <w:rPr>
          <w:rFonts w:ascii="Georgia" w:eastAsia="Georgia" w:hAnsi="Georgia" w:cs="Georgia"/>
          <w:b/>
          <w:color w:val="000000"/>
          <w:sz w:val="24"/>
          <w:szCs w:val="24"/>
        </w:rPr>
      </w:pPr>
    </w:p>
    <w:p w:rsidR="003A2272" w:rsidRDefault="003A2272">
      <w:pPr>
        <w:jc w:val="center"/>
        <w:rPr>
          <w:rFonts w:ascii="Georgia" w:eastAsia="Georgia" w:hAnsi="Georgia" w:cs="Georgia"/>
          <w:b/>
          <w:color w:val="000000"/>
          <w:sz w:val="24"/>
          <w:szCs w:val="24"/>
        </w:rPr>
      </w:pPr>
    </w:p>
    <w:p w:rsidR="003A2272" w:rsidRDefault="003A2272">
      <w:pPr>
        <w:jc w:val="center"/>
        <w:rPr>
          <w:rFonts w:ascii="Georgia" w:eastAsia="Georgia" w:hAnsi="Georgia" w:cs="Georgia"/>
          <w:b/>
          <w:color w:val="000000"/>
          <w:sz w:val="20"/>
          <w:szCs w:val="20"/>
        </w:rPr>
      </w:pPr>
    </w:p>
    <w:p w:rsidR="003A2272" w:rsidRDefault="006F6FB3">
      <w:pPr>
        <w:jc w:val="center"/>
        <w:rPr>
          <w:rFonts w:ascii="Georgia" w:eastAsia="Georgia" w:hAnsi="Georgia" w:cs="Georgia"/>
          <w:b/>
          <w:color w:val="000000"/>
          <w:sz w:val="20"/>
          <w:szCs w:val="20"/>
        </w:rPr>
      </w:pPr>
      <w:r>
        <w:rPr>
          <w:rFonts w:ascii="Georgia" w:eastAsia="Georgia" w:hAnsi="Georgia" w:cs="Georgia"/>
          <w:b/>
          <w:color w:val="000000"/>
          <w:sz w:val="20"/>
          <w:szCs w:val="20"/>
        </w:rPr>
        <w:t>Índice municipal de riesgo de desastres ajustado por capacidades</w:t>
      </w:r>
    </w:p>
    <w:p w:rsidR="003A2272" w:rsidRDefault="006F6FB3">
      <w:pPr>
        <w:rPr>
          <w:rFonts w:ascii="Georgia" w:eastAsia="Georgia" w:hAnsi="Georgia" w:cs="Georgia"/>
          <w:b/>
          <w:color w:val="000000"/>
          <w:sz w:val="24"/>
          <w:szCs w:val="24"/>
        </w:rPr>
      </w:pPr>
      <w:r>
        <w:rPr>
          <w:rFonts w:ascii="Georgia" w:eastAsia="Georgia" w:hAnsi="Georgia" w:cs="Georgia"/>
          <w:color w:val="000000"/>
          <w:sz w:val="24"/>
          <w:szCs w:val="24"/>
        </w:rPr>
        <w:t xml:space="preserve">                                     </w:t>
      </w:r>
      <w:r>
        <w:rPr>
          <w:rFonts w:ascii="Georgia" w:eastAsia="Georgia" w:hAnsi="Georgia" w:cs="Georgia"/>
          <w:noProof/>
          <w:color w:val="000000"/>
          <w:sz w:val="24"/>
          <w:szCs w:val="24"/>
          <w:lang w:val="en-US"/>
        </w:rPr>
        <w:drawing>
          <wp:inline distT="0" distB="0" distL="0" distR="0">
            <wp:extent cx="3373013" cy="1388068"/>
            <wp:effectExtent l="0" t="0" r="0" b="0"/>
            <wp:docPr id="48" name="image26.png" descr="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6.png" descr="Tabla&#10;&#10;Descripción generada automáticamente con confianza media"/>
                    <pic:cNvPicPr preferRelativeResize="0"/>
                  </pic:nvPicPr>
                  <pic:blipFill>
                    <a:blip r:embed="rId26"/>
                    <a:srcRect t="15914"/>
                    <a:stretch>
                      <a:fillRect/>
                    </a:stretch>
                  </pic:blipFill>
                  <pic:spPr>
                    <a:xfrm>
                      <a:off x="0" y="0"/>
                      <a:ext cx="3373013" cy="1388068"/>
                    </a:xfrm>
                    <a:prstGeom prst="rect">
                      <a:avLst/>
                    </a:prstGeom>
                    <a:ln/>
                  </pic:spPr>
                </pic:pic>
              </a:graphicData>
            </a:graphic>
          </wp:inline>
        </w:drawing>
      </w:r>
    </w:p>
    <w:p w:rsidR="003A2272" w:rsidRDefault="006F6FB3">
      <w:pPr>
        <w:jc w:val="both"/>
        <w:rPr>
          <w:rFonts w:ascii="Georgia" w:eastAsia="Georgia" w:hAnsi="Georgia" w:cs="Georgia"/>
          <w:color w:val="000000"/>
          <w:sz w:val="20"/>
          <w:szCs w:val="20"/>
        </w:rPr>
      </w:pPr>
      <w:r>
        <w:rPr>
          <w:rFonts w:ascii="Georgia" w:eastAsia="Georgia" w:hAnsi="Georgia" w:cs="Georgia"/>
          <w:b/>
          <w:color w:val="000000"/>
          <w:sz w:val="20"/>
          <w:szCs w:val="20"/>
        </w:rPr>
        <w:t xml:space="preserve">Fuente: </w:t>
      </w:r>
      <w:r>
        <w:rPr>
          <w:rFonts w:ascii="Georgia" w:eastAsia="Georgia" w:hAnsi="Georgia" w:cs="Georgia"/>
          <w:color w:val="000000"/>
          <w:sz w:val="20"/>
          <w:szCs w:val="20"/>
        </w:rPr>
        <w:t>DNP, 2018</w:t>
      </w:r>
    </w:p>
    <w:p w:rsidR="003A2272" w:rsidRDefault="003A2272">
      <w:pPr>
        <w:jc w:val="both"/>
        <w:rPr>
          <w:rFonts w:ascii="Georgia" w:eastAsia="Georgia" w:hAnsi="Georgia" w:cs="Georgia"/>
          <w:color w:val="000000"/>
          <w:sz w:val="24"/>
          <w:szCs w:val="24"/>
        </w:rPr>
      </w:pP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En Colombia, 6.7 millones de personas son vulnerables socialmente y están expuestas a amenazas por inundaciones, movimientos en masa </w:t>
      </w:r>
      <w:r>
        <w:rPr>
          <w:rFonts w:ascii="Georgia" w:eastAsia="Georgia" w:hAnsi="Georgia" w:cs="Georgia"/>
          <w:color w:val="000000"/>
          <w:sz w:val="24"/>
          <w:szCs w:val="24"/>
        </w:rPr>
        <w:t>y flujos torrenciales y los departamentos y municipios con menos ingresos per-</w:t>
      </w:r>
      <w:r>
        <w:rPr>
          <w:rFonts w:ascii="Georgia" w:eastAsia="Georgia" w:hAnsi="Georgia" w:cs="Georgia"/>
          <w:sz w:val="24"/>
          <w:szCs w:val="24"/>
        </w:rPr>
        <w:t>cápita</w:t>
      </w:r>
      <w:r>
        <w:rPr>
          <w:rFonts w:ascii="Georgia" w:eastAsia="Georgia" w:hAnsi="Georgia" w:cs="Georgia"/>
          <w:color w:val="000000"/>
          <w:sz w:val="24"/>
          <w:szCs w:val="24"/>
        </w:rPr>
        <w:t xml:space="preserve"> son los que presentan mayores tasas de afectaciones a la población y a sus bienes. Los desastres asociados eventos naturales evidencian una vulnerabilidad fiscal y se conv</w:t>
      </w:r>
      <w:r>
        <w:rPr>
          <w:rFonts w:ascii="Georgia" w:eastAsia="Georgia" w:hAnsi="Georgia" w:cs="Georgia"/>
          <w:color w:val="000000"/>
          <w:sz w:val="24"/>
          <w:szCs w:val="24"/>
        </w:rPr>
        <w:t xml:space="preserve">ierten en un gran desafío para la sostenibilidad y estabilidad del país. En el seguimiento realizado a las afectaciones por los eventos </w:t>
      </w:r>
      <w:r>
        <w:rPr>
          <w:rFonts w:ascii="Georgia" w:eastAsia="Georgia" w:hAnsi="Georgia" w:cs="Georgia"/>
          <w:sz w:val="24"/>
          <w:szCs w:val="24"/>
        </w:rPr>
        <w:t>hidrometeorológicos</w:t>
      </w:r>
      <w:r>
        <w:rPr>
          <w:rFonts w:ascii="Georgia" w:eastAsia="Georgia" w:hAnsi="Georgia" w:cs="Georgia"/>
          <w:color w:val="000000"/>
          <w:sz w:val="24"/>
          <w:szCs w:val="24"/>
        </w:rPr>
        <w:t xml:space="preserve"> en el país entre 1998 y 2016, se encontró que la mayor parte de las afectaciones se generaron a vivi</w:t>
      </w:r>
      <w:r>
        <w:rPr>
          <w:rFonts w:ascii="Georgia" w:eastAsia="Georgia" w:hAnsi="Georgia" w:cs="Georgia"/>
          <w:color w:val="000000"/>
          <w:sz w:val="24"/>
          <w:szCs w:val="24"/>
        </w:rPr>
        <w:t xml:space="preserve">endas y estas a su vez, fueron causadas por inundaciones lentas con el 85%, seguido de los movimientos en masa con el 14% y los flujos torrenciales el 1%. Estos porcentajes se invierten al </w:t>
      </w:r>
      <w:r>
        <w:rPr>
          <w:rFonts w:ascii="Georgia" w:eastAsia="Georgia" w:hAnsi="Georgia" w:cs="Georgia"/>
          <w:color w:val="000000"/>
          <w:sz w:val="24"/>
          <w:szCs w:val="24"/>
        </w:rPr>
        <w:lastRenderedPageBreak/>
        <w:t>analizar las causas de las muertes, encontrando que el 66% de estas</w:t>
      </w:r>
      <w:r>
        <w:rPr>
          <w:rFonts w:ascii="Georgia" w:eastAsia="Georgia" w:hAnsi="Georgia" w:cs="Georgia"/>
          <w:color w:val="000000"/>
          <w:sz w:val="24"/>
          <w:szCs w:val="24"/>
        </w:rPr>
        <w:t xml:space="preserve"> fueron provocadas por los movimientos en masa que ocurren de manera sorpresiva sin dar tiempo a escapar, los flujos torrenciales representan el 19% y las inundaciones lentas un 15%. En promedio, 2800 viviendas fueron destruidas y 160 personas murieron (ve</w:t>
      </w:r>
      <w:r>
        <w:rPr>
          <w:rFonts w:ascii="Georgia" w:eastAsia="Georgia" w:hAnsi="Georgia" w:cs="Georgia"/>
          <w:color w:val="000000"/>
          <w:sz w:val="24"/>
          <w:szCs w:val="24"/>
        </w:rPr>
        <w:t>r imagen 13) al año (DNP, 2018).</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En 2022 las emergencias producto de la variabilidad climática generaron afectaciones acumuladas con un incremento del 46% con respecto al año 2021. En el año 2022, 550.000 fueron afectadas por las lluvias lo que llevó al go</w:t>
      </w:r>
      <w:r>
        <w:rPr>
          <w:rFonts w:ascii="Georgia" w:eastAsia="Georgia" w:hAnsi="Georgia" w:cs="Georgia"/>
          <w:color w:val="000000"/>
          <w:sz w:val="24"/>
          <w:szCs w:val="24"/>
        </w:rPr>
        <w:t xml:space="preserve">bierno a declarar el Estado de desastre.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“En Colombia, fueron más los desplazados por catástrofes que por el conflicto armado en 2023. 293 mil personas dejaron sus hogares por el conflicto armado y 351 mil por desastres”</w:t>
      </w:r>
      <w:r>
        <w:rPr>
          <w:rFonts w:ascii="Georgia" w:eastAsia="Georgia" w:hAnsi="Georgia" w:cs="Georgia"/>
          <w:color w:val="000000"/>
          <w:sz w:val="24"/>
          <w:szCs w:val="24"/>
          <w:vertAlign w:val="superscript"/>
        </w:rPr>
        <w:footnoteReference w:id="39"/>
      </w:r>
      <w:r>
        <w:rPr>
          <w:rFonts w:ascii="Georgia" w:eastAsia="Georgia" w:hAnsi="Georgia" w:cs="Georgia"/>
          <w:color w:val="000000"/>
          <w:sz w:val="24"/>
          <w:szCs w:val="24"/>
        </w:rPr>
        <w:t xml:space="preserve"> y en 2024 la variabilidad climáti</w:t>
      </w:r>
      <w:r>
        <w:rPr>
          <w:rFonts w:ascii="Georgia" w:eastAsia="Georgia" w:hAnsi="Georgia" w:cs="Georgia"/>
          <w:color w:val="000000"/>
          <w:sz w:val="24"/>
          <w:szCs w:val="24"/>
        </w:rPr>
        <w:t>ca aumentó, como lo señalaron la Ministra Susana Muhamad “</w:t>
      </w:r>
      <w:r>
        <w:rPr>
          <w:rFonts w:ascii="Georgia" w:eastAsia="Georgia" w:hAnsi="Georgia" w:cs="Georgia"/>
          <w:i/>
          <w:color w:val="000000"/>
          <w:sz w:val="24"/>
          <w:szCs w:val="24"/>
        </w:rPr>
        <w:t>Estamos en una situación absolutamente inusual en la que cada pronóstico se ha ido adelantando</w:t>
      </w:r>
      <w:r>
        <w:rPr>
          <w:rFonts w:ascii="Georgia" w:eastAsia="Georgia" w:hAnsi="Georgia" w:cs="Georgia"/>
          <w:color w:val="000000"/>
          <w:sz w:val="24"/>
          <w:szCs w:val="24"/>
        </w:rPr>
        <w:t>" y la directora del Instituto de Hidrología, Meteorología y Estudios Ambientales (Ideam), Ghisliane Echeverry, quien alertó de los "</w:t>
      </w:r>
      <w:r>
        <w:rPr>
          <w:rFonts w:ascii="Georgia" w:eastAsia="Georgia" w:hAnsi="Georgia" w:cs="Georgia"/>
          <w:i/>
          <w:color w:val="000000"/>
          <w:sz w:val="24"/>
          <w:szCs w:val="24"/>
        </w:rPr>
        <w:t>13 meses consecutivos que llevamos con los océanos calientes y 11 rompiendo récords de la temperatura del aire</w:t>
      </w:r>
      <w:r>
        <w:rPr>
          <w:rFonts w:ascii="Georgia" w:eastAsia="Georgia" w:hAnsi="Georgia" w:cs="Georgia"/>
          <w:color w:val="000000"/>
          <w:sz w:val="24"/>
          <w:szCs w:val="24"/>
        </w:rPr>
        <w:t>"</w:t>
      </w:r>
      <w:r>
        <w:rPr>
          <w:rFonts w:ascii="Georgia" w:eastAsia="Georgia" w:hAnsi="Georgia" w:cs="Georgia"/>
          <w:color w:val="000000"/>
          <w:sz w:val="24"/>
          <w:szCs w:val="24"/>
          <w:vertAlign w:val="superscript"/>
        </w:rPr>
        <w:footnoteReference w:id="40"/>
      </w:r>
      <w:r>
        <w:rPr>
          <w:rFonts w:ascii="Georgia" w:eastAsia="Georgia" w:hAnsi="Georgia" w:cs="Georgia"/>
          <w:color w:val="000000"/>
          <w:sz w:val="24"/>
          <w:szCs w:val="24"/>
        </w:rPr>
        <w:t>, lo que au</w:t>
      </w:r>
      <w:r>
        <w:rPr>
          <w:rFonts w:ascii="Georgia" w:eastAsia="Georgia" w:hAnsi="Georgia" w:cs="Georgia"/>
          <w:color w:val="000000"/>
          <w:sz w:val="24"/>
          <w:szCs w:val="24"/>
        </w:rPr>
        <w:t>menta la cantidad de emergencias climáticas y el nivel de riesgo y amenaza al que debemos enfrentarnos, con eventos extremos de sequía de un lado , e inundaciones y lluvias, por el otro. Debido a estos factores el Gobierno Nacional expidió el Decreto 037 d</w:t>
      </w:r>
      <w:r>
        <w:rPr>
          <w:rFonts w:ascii="Georgia" w:eastAsia="Georgia" w:hAnsi="Georgia" w:cs="Georgia"/>
          <w:color w:val="000000"/>
          <w:sz w:val="24"/>
          <w:szCs w:val="24"/>
        </w:rPr>
        <w:t xml:space="preserve">e 2024 – ‘Situación de emergencia nacional”, a fin de dictar e implementar medidas efectivas para mitigar los efectos de las altas temperaturas, que ya han llevado a que varios departamentos y municipios del país </w:t>
      </w:r>
      <w:r>
        <w:rPr>
          <w:rFonts w:ascii="Georgia" w:eastAsia="Georgia" w:hAnsi="Georgia" w:cs="Georgia"/>
          <w:sz w:val="24"/>
          <w:szCs w:val="24"/>
        </w:rPr>
        <w:t>declaren</w:t>
      </w:r>
      <w:r>
        <w:rPr>
          <w:rFonts w:ascii="Georgia" w:eastAsia="Georgia" w:hAnsi="Georgia" w:cs="Georgia"/>
          <w:color w:val="000000"/>
          <w:sz w:val="24"/>
          <w:szCs w:val="24"/>
        </w:rPr>
        <w:t xml:space="preserve"> la calamidad pública. </w:t>
      </w:r>
    </w:p>
    <w:p w:rsidR="003A2272" w:rsidRDefault="003A2272">
      <w:pPr>
        <w:jc w:val="both"/>
        <w:rPr>
          <w:rFonts w:ascii="Georgia" w:eastAsia="Georgia" w:hAnsi="Georgia" w:cs="Georgia"/>
          <w:color w:val="000000"/>
          <w:sz w:val="24"/>
          <w:szCs w:val="24"/>
        </w:rPr>
      </w:pPr>
    </w:p>
    <w:p w:rsidR="003A2272" w:rsidRDefault="006F6FB3">
      <w:pPr>
        <w:jc w:val="center"/>
        <w:rPr>
          <w:rFonts w:ascii="Georgia" w:eastAsia="Georgia" w:hAnsi="Georgia" w:cs="Georgia"/>
          <w:b/>
          <w:color w:val="000000"/>
          <w:sz w:val="24"/>
          <w:szCs w:val="24"/>
        </w:rPr>
      </w:pPr>
      <w:r>
        <w:rPr>
          <w:rFonts w:ascii="Georgia" w:eastAsia="Georgia" w:hAnsi="Georgia" w:cs="Georgia"/>
          <w:b/>
          <w:color w:val="000000"/>
          <w:sz w:val="24"/>
          <w:szCs w:val="24"/>
        </w:rPr>
        <w:t xml:space="preserve">Viviendas </w:t>
      </w:r>
      <w:r>
        <w:rPr>
          <w:rFonts w:ascii="Georgia" w:eastAsia="Georgia" w:hAnsi="Georgia" w:cs="Georgia"/>
          <w:b/>
          <w:color w:val="000000"/>
          <w:sz w:val="24"/>
          <w:szCs w:val="24"/>
        </w:rPr>
        <w:t xml:space="preserve">afectadas y muertes por eventos </w:t>
      </w:r>
      <w:r>
        <w:rPr>
          <w:rFonts w:ascii="Georgia" w:eastAsia="Georgia" w:hAnsi="Georgia" w:cs="Georgia"/>
          <w:b/>
          <w:sz w:val="24"/>
          <w:szCs w:val="24"/>
        </w:rPr>
        <w:t>hidrometeorológicos</w:t>
      </w:r>
      <w:r>
        <w:rPr>
          <w:rFonts w:ascii="Georgia" w:eastAsia="Georgia" w:hAnsi="Georgia" w:cs="Georgia"/>
          <w:b/>
          <w:color w:val="000000"/>
          <w:sz w:val="24"/>
          <w:szCs w:val="24"/>
        </w:rPr>
        <w:t xml:space="preserve"> 1998-2016</w:t>
      </w: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 xml:space="preserve">                                  </w:t>
      </w:r>
      <w:r>
        <w:rPr>
          <w:rFonts w:ascii="Georgia" w:eastAsia="Georgia" w:hAnsi="Georgia" w:cs="Georgia"/>
          <w:b/>
          <w:noProof/>
          <w:color w:val="000000"/>
          <w:sz w:val="24"/>
          <w:szCs w:val="24"/>
          <w:lang w:val="en-US"/>
        </w:rPr>
        <w:drawing>
          <wp:inline distT="0" distB="0" distL="0" distR="0">
            <wp:extent cx="3671687" cy="1768018"/>
            <wp:effectExtent l="0" t="0" r="0" b="0"/>
            <wp:docPr id="4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3671687" cy="1768018"/>
                    </a:xfrm>
                    <a:prstGeom prst="rect">
                      <a:avLst/>
                    </a:prstGeom>
                    <a:ln/>
                  </pic:spPr>
                </pic:pic>
              </a:graphicData>
            </a:graphic>
          </wp:inline>
        </w:drawing>
      </w:r>
    </w:p>
    <w:p w:rsidR="003A2272" w:rsidRDefault="006F6FB3">
      <w:pPr>
        <w:jc w:val="both"/>
        <w:rPr>
          <w:rFonts w:ascii="Georgia" w:eastAsia="Georgia" w:hAnsi="Georgia" w:cs="Georgia"/>
          <w:b/>
          <w:color w:val="000000"/>
          <w:sz w:val="20"/>
          <w:szCs w:val="20"/>
        </w:rPr>
      </w:pPr>
      <w:r>
        <w:rPr>
          <w:rFonts w:ascii="Georgia" w:eastAsia="Georgia" w:hAnsi="Georgia" w:cs="Georgia"/>
          <w:b/>
          <w:color w:val="000000"/>
          <w:sz w:val="20"/>
          <w:szCs w:val="20"/>
        </w:rPr>
        <w:lastRenderedPageBreak/>
        <w:t>Fuente: (DNP, 2018)</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Por fuera del estudio del DNP, se encuentra el último desastre, sucedido en 2017 en Mocoa, capital de Putumayo, donde una avenida fluvio-torrencial causó la muerte de 335 personas y al menos 1462 viviendas urbanas y rurales destruidas, sin embargo, han pas</w:t>
      </w:r>
      <w:r>
        <w:rPr>
          <w:rFonts w:ascii="Georgia" w:eastAsia="Georgia" w:hAnsi="Georgia" w:cs="Georgia"/>
          <w:color w:val="000000"/>
          <w:sz w:val="24"/>
          <w:szCs w:val="24"/>
        </w:rPr>
        <w:t>ado más de 5 años y tan solo se ha logrado un cumplimiento del 23% con la entrega de 300 viviendas urbanas y 36 rurales en sitio propio. Más de 1.120 familias aún se encuentran en condiciones de desplazamiento forzado y sin una solución definitiva a su pro</w:t>
      </w:r>
      <w:r>
        <w:rPr>
          <w:rFonts w:ascii="Georgia" w:eastAsia="Georgia" w:hAnsi="Georgia" w:cs="Georgia"/>
          <w:color w:val="000000"/>
          <w:sz w:val="24"/>
          <w:szCs w:val="24"/>
        </w:rPr>
        <w:t>blema de vivienda. Su tejido económico y sus redes comunitarias quedaron destruidas con el desastre. Lamentablemente el informe del DNP no incorporó la experiencia de Mocoa y no se encuentra información de nuevas versiones al informe y de su continuidad.</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w:t>
      </w:r>
      <w:r>
        <w:rPr>
          <w:rFonts w:ascii="Georgia" w:eastAsia="Georgia" w:hAnsi="Georgia" w:cs="Georgia"/>
          <w:color w:val="000000"/>
          <w:sz w:val="24"/>
          <w:szCs w:val="24"/>
        </w:rPr>
        <w:t>a gestión del riesgo es un proceso que debe ser liderado por la gente que se encuentra vulnerable frente a alguna amenaza y empoderar los ejercicios de conocimiento del riesgo para que estos se mantengan en el tiempo. Para garantizar esta condición, se req</w:t>
      </w:r>
      <w:r>
        <w:rPr>
          <w:rFonts w:ascii="Georgia" w:eastAsia="Georgia" w:hAnsi="Georgia" w:cs="Georgia"/>
          <w:color w:val="000000"/>
          <w:sz w:val="24"/>
          <w:szCs w:val="24"/>
        </w:rPr>
        <w:t xml:space="preserve">uiere del Estado para dar el acompañamiento técnico, la formación, las herramientas y uso de técnicas adecuadas que generen capacidad instalada y </w:t>
      </w:r>
      <w:r>
        <w:rPr>
          <w:rFonts w:ascii="Georgia" w:eastAsia="Georgia" w:hAnsi="Georgia" w:cs="Georgia"/>
          <w:sz w:val="24"/>
          <w:szCs w:val="24"/>
        </w:rPr>
        <w:t>transferencia</w:t>
      </w:r>
      <w:r>
        <w:rPr>
          <w:rFonts w:ascii="Georgia" w:eastAsia="Georgia" w:hAnsi="Georgia" w:cs="Georgia"/>
          <w:color w:val="000000"/>
          <w:sz w:val="24"/>
          <w:szCs w:val="24"/>
        </w:rPr>
        <w:t xml:space="preserve"> de conocimiento, situación que implica generar un registro de las acciones desarrolladas y evalu</w:t>
      </w:r>
      <w:r>
        <w:rPr>
          <w:rFonts w:ascii="Georgia" w:eastAsia="Georgia" w:hAnsi="Georgia" w:cs="Georgia"/>
          <w:color w:val="000000"/>
          <w:sz w:val="24"/>
          <w:szCs w:val="24"/>
        </w:rPr>
        <w:t xml:space="preserve">aciones de lecciones aprendidas. Si alguna de estas situaciones falta o falla, el proceso preventivo del riesgo puede interrumpirse y pueden </w:t>
      </w:r>
      <w:r>
        <w:rPr>
          <w:rFonts w:ascii="Georgia" w:eastAsia="Georgia" w:hAnsi="Georgia" w:cs="Georgia"/>
          <w:sz w:val="24"/>
          <w:szCs w:val="24"/>
        </w:rPr>
        <w:t>reconfigurar nuevos</w:t>
      </w:r>
      <w:r>
        <w:rPr>
          <w:rFonts w:ascii="Georgia" w:eastAsia="Georgia" w:hAnsi="Georgia" w:cs="Georgia"/>
          <w:color w:val="000000"/>
          <w:sz w:val="24"/>
          <w:szCs w:val="24"/>
        </w:rPr>
        <w:t xml:space="preserve"> escenarios de riesgo. La gestión del riesgo también se propone como el medio más efectivo para </w:t>
      </w:r>
      <w:r>
        <w:rPr>
          <w:rFonts w:ascii="Georgia" w:eastAsia="Georgia" w:hAnsi="Georgia" w:cs="Georgia"/>
          <w:color w:val="000000"/>
          <w:sz w:val="24"/>
          <w:szCs w:val="24"/>
        </w:rPr>
        <w:t>actuar de manera preventiva cuando se demuestre que existe un alto riesgo para la población.</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En materia de Reasentamientos, la atención de desastres asociados a eventos </w:t>
      </w:r>
      <w:r>
        <w:rPr>
          <w:rFonts w:ascii="Georgia" w:eastAsia="Georgia" w:hAnsi="Georgia" w:cs="Georgia"/>
          <w:sz w:val="24"/>
          <w:szCs w:val="24"/>
        </w:rPr>
        <w:t>hidrometeorológicos</w:t>
      </w:r>
      <w:r>
        <w:rPr>
          <w:rFonts w:ascii="Georgia" w:eastAsia="Georgia" w:hAnsi="Georgia" w:cs="Georgia"/>
          <w:color w:val="000000"/>
          <w:sz w:val="24"/>
          <w:szCs w:val="24"/>
        </w:rPr>
        <w:t>, el reasentamiento de viviendas debe ser el eje central y una prior</w:t>
      </w:r>
      <w:r>
        <w:rPr>
          <w:rFonts w:ascii="Georgia" w:eastAsia="Georgia" w:hAnsi="Georgia" w:cs="Georgia"/>
          <w:color w:val="000000"/>
          <w:sz w:val="24"/>
          <w:szCs w:val="24"/>
        </w:rPr>
        <w:t>idad en el proceso de reconstrucción. La vivienda se reconoce como el núcleo del hábitat humano y de la ciudad donde confluyen las dimensiones socioculturales, físico-ambientales y económicas- financieras; consecuentemente, el reasentamiento debe contempla</w:t>
      </w:r>
      <w:r>
        <w:rPr>
          <w:rFonts w:ascii="Georgia" w:eastAsia="Georgia" w:hAnsi="Georgia" w:cs="Georgia"/>
          <w:color w:val="000000"/>
          <w:sz w:val="24"/>
          <w:szCs w:val="24"/>
        </w:rPr>
        <w:t>r estos aspectos para la reconstrucción del tejido económico y social. El reasentamiento posdesastre debería orientarse en al menos cuatro principios: 1. Garantizar la sostenibilidad del territorio, 2. Reubicar en zonas seguras libres de riesgo, 3. Garanti</w:t>
      </w:r>
      <w:r>
        <w:rPr>
          <w:rFonts w:ascii="Georgia" w:eastAsia="Georgia" w:hAnsi="Georgia" w:cs="Georgia"/>
          <w:color w:val="000000"/>
          <w:sz w:val="24"/>
          <w:szCs w:val="24"/>
        </w:rPr>
        <w:t xml:space="preserve">zar la participación ciudadana incidente como técnica social y política y 4. Garantizar condiciones iguales o mejores al asentamiento </w:t>
      </w:r>
      <w:r>
        <w:rPr>
          <w:rFonts w:ascii="Georgia" w:eastAsia="Georgia" w:hAnsi="Georgia" w:cs="Georgia"/>
          <w:sz w:val="24"/>
          <w:szCs w:val="24"/>
        </w:rPr>
        <w:t>inicial</w:t>
      </w:r>
      <w:r>
        <w:rPr>
          <w:rFonts w:ascii="Georgia" w:eastAsia="Georgia" w:hAnsi="Georgia" w:cs="Georgia"/>
          <w:color w:val="000000"/>
          <w:sz w:val="24"/>
          <w:szCs w:val="24"/>
        </w:rPr>
        <w:t>. Estos elementos permitirán generar un proceso de construcción colectiva (López, 2022).</w:t>
      </w:r>
      <w:r>
        <w:rPr>
          <w:rFonts w:ascii="Georgia" w:eastAsia="Georgia" w:hAnsi="Georgia" w:cs="Georgia"/>
          <w:color w:val="000000"/>
          <w:sz w:val="24"/>
          <w:szCs w:val="24"/>
          <w:vertAlign w:val="superscript"/>
        </w:rPr>
        <w:footnoteReference w:id="41"/>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Precisamente uno de los e</w:t>
      </w:r>
      <w:r>
        <w:rPr>
          <w:rFonts w:ascii="Georgia" w:eastAsia="Georgia" w:hAnsi="Georgia" w:cs="Georgia"/>
          <w:color w:val="000000"/>
          <w:sz w:val="24"/>
          <w:szCs w:val="24"/>
        </w:rPr>
        <w:t>lementos centrales en el reasentamiento es la garantía de participación de las comunidades, familias y personas desplazadas, “(…) particularmente, desde la formulación del plan de reasentamiento la comunidad debe ser incluida, no únicamente como víctimas d</w:t>
      </w:r>
      <w:r>
        <w:rPr>
          <w:rFonts w:ascii="Georgia" w:eastAsia="Georgia" w:hAnsi="Georgia" w:cs="Georgia"/>
          <w:color w:val="000000"/>
          <w:sz w:val="24"/>
          <w:szCs w:val="24"/>
        </w:rPr>
        <w:t>e una catástrofe natural sino como actores centrales en la gestión de riesgo de desastres (BID 1999; Naciones Unidas y BID 2007; Correa, Sanahuja y Ramírez 2011). En este sentido, se destaca la participación desde una perspectiva institucional, pues el deb</w:t>
      </w:r>
      <w:r>
        <w:rPr>
          <w:rFonts w:ascii="Georgia" w:eastAsia="Georgia" w:hAnsi="Georgia" w:cs="Georgia"/>
          <w:color w:val="000000"/>
          <w:sz w:val="24"/>
          <w:szCs w:val="24"/>
        </w:rPr>
        <w:t>er ser es que desde el mismo proceso e institucionalidad se contemple y se promueva la participación de la población objetivo de la reubicación”</w:t>
      </w:r>
      <w:r>
        <w:rPr>
          <w:rFonts w:ascii="Georgia" w:eastAsia="Georgia" w:hAnsi="Georgia" w:cs="Georgia"/>
          <w:color w:val="000000"/>
          <w:sz w:val="24"/>
          <w:szCs w:val="24"/>
          <w:vertAlign w:val="superscript"/>
        </w:rPr>
        <w:footnoteReference w:id="42"/>
      </w:r>
    </w:p>
    <w:p w:rsidR="003A2272" w:rsidRDefault="003A2272">
      <w:pPr>
        <w:jc w:val="both"/>
        <w:rPr>
          <w:rFonts w:ascii="Georgia" w:eastAsia="Georgia" w:hAnsi="Georgia" w:cs="Georgia"/>
          <w:color w:val="000000"/>
          <w:sz w:val="24"/>
          <w:szCs w:val="24"/>
        </w:rPr>
      </w:pP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El desplazamiento por causa de la violencia y el conflicto armado en Colombia</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La violencia y el conflicto son</w:t>
      </w:r>
      <w:r>
        <w:rPr>
          <w:rFonts w:ascii="Georgia" w:eastAsia="Georgia" w:hAnsi="Georgia" w:cs="Georgia"/>
          <w:color w:val="000000"/>
          <w:sz w:val="24"/>
          <w:szCs w:val="24"/>
        </w:rPr>
        <w:t xml:space="preserve"> la primera causa de desplazamiento forzado en Colombia. Esta situación ubica al país en el tercer lugar con mayor número de desplazamiento forzado a 31 de diciembre de 2021 del mundo, con un total de 5.235.000 desplazados, 292 mil personas adicionales a l</w:t>
      </w:r>
      <w:r>
        <w:rPr>
          <w:rFonts w:ascii="Georgia" w:eastAsia="Georgia" w:hAnsi="Georgia" w:cs="Georgia"/>
          <w:color w:val="000000"/>
          <w:sz w:val="24"/>
          <w:szCs w:val="24"/>
        </w:rPr>
        <w:t xml:space="preserve">as 4.943.000 reportadas en 2020, con un crecimiento del 5.91%. Esta cifra es solo superada por Siria y la República Democrática del Congo; sin embargo, </w:t>
      </w:r>
      <w:r>
        <w:rPr>
          <w:rFonts w:ascii="Georgia" w:eastAsia="Georgia" w:hAnsi="Georgia" w:cs="Georgia"/>
          <w:sz w:val="24"/>
          <w:szCs w:val="24"/>
        </w:rPr>
        <w:t>la situación</w:t>
      </w:r>
      <w:r>
        <w:rPr>
          <w:rFonts w:ascii="Georgia" w:eastAsia="Georgia" w:hAnsi="Georgia" w:cs="Georgia"/>
          <w:color w:val="000000"/>
          <w:sz w:val="24"/>
          <w:szCs w:val="24"/>
        </w:rPr>
        <w:t xml:space="preserve"> de violencia en el 2021 generó un desplazamiento cuatro veces mayor en Colombia respecto a </w:t>
      </w:r>
      <w:r>
        <w:rPr>
          <w:rFonts w:ascii="Georgia" w:eastAsia="Georgia" w:hAnsi="Georgia" w:cs="Georgia"/>
          <w:color w:val="000000"/>
          <w:sz w:val="24"/>
          <w:szCs w:val="24"/>
        </w:rPr>
        <w:t>los dos países de medio oriente (ver tabla 01).</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Tabla 01: Desplazamiento forzado por conflicto y violencia entre 2020 y 2021</w:t>
      </w:r>
    </w:p>
    <w:tbl>
      <w:tblPr>
        <w:tblStyle w:val="a2"/>
        <w:tblW w:w="6583" w:type="dxa"/>
        <w:jc w:val="center"/>
        <w:tblInd w:w="0" w:type="dxa"/>
        <w:tblLayout w:type="fixed"/>
        <w:tblLook w:val="0400" w:firstRow="0" w:lastRow="0" w:firstColumn="0" w:lastColumn="0" w:noHBand="0" w:noVBand="1"/>
      </w:tblPr>
      <w:tblGrid>
        <w:gridCol w:w="1240"/>
        <w:gridCol w:w="1253"/>
        <w:gridCol w:w="1253"/>
        <w:gridCol w:w="1597"/>
        <w:gridCol w:w="1240"/>
      </w:tblGrid>
      <w:tr w:rsidR="003A2272">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País</w:t>
            </w:r>
          </w:p>
        </w:tc>
        <w:tc>
          <w:tcPr>
            <w:tcW w:w="0" w:type="auto"/>
            <w:tcBorders>
              <w:top w:val="single" w:sz="4" w:space="0" w:color="000000"/>
              <w:left w:val="nil"/>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2020</w:t>
            </w:r>
          </w:p>
        </w:tc>
        <w:tc>
          <w:tcPr>
            <w:tcW w:w="0" w:type="auto"/>
            <w:tcBorders>
              <w:top w:val="single" w:sz="4" w:space="0" w:color="000000"/>
              <w:left w:val="nil"/>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2021</w:t>
            </w:r>
          </w:p>
        </w:tc>
        <w:tc>
          <w:tcPr>
            <w:tcW w:w="0" w:type="auto"/>
            <w:tcBorders>
              <w:top w:val="single" w:sz="4" w:space="0" w:color="000000"/>
              <w:left w:val="nil"/>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Incremento</w:t>
            </w:r>
          </w:p>
        </w:tc>
        <w:tc>
          <w:tcPr>
            <w:tcW w:w="0" w:type="auto"/>
            <w:tcBorders>
              <w:top w:val="single" w:sz="4" w:space="0" w:color="000000"/>
              <w:left w:val="nil"/>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w:t>
            </w:r>
          </w:p>
        </w:tc>
      </w:tr>
      <w:tr w:rsidR="003A2272">
        <w:trPr>
          <w:trHeight w:val="288"/>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Siria</w:t>
            </w:r>
          </w:p>
        </w:tc>
        <w:tc>
          <w:tcPr>
            <w:tcW w:w="0" w:type="auto"/>
            <w:tcBorders>
              <w:top w:val="nil"/>
              <w:left w:val="nil"/>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6.568.000</w:t>
            </w:r>
          </w:p>
        </w:tc>
        <w:tc>
          <w:tcPr>
            <w:tcW w:w="0" w:type="auto"/>
            <w:tcBorders>
              <w:top w:val="nil"/>
              <w:left w:val="nil"/>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6.662.000</w:t>
            </w:r>
          </w:p>
        </w:tc>
        <w:tc>
          <w:tcPr>
            <w:tcW w:w="0" w:type="auto"/>
            <w:tcBorders>
              <w:top w:val="nil"/>
              <w:left w:val="nil"/>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94.000</w:t>
            </w:r>
          </w:p>
        </w:tc>
        <w:tc>
          <w:tcPr>
            <w:tcW w:w="0" w:type="auto"/>
            <w:tcBorders>
              <w:top w:val="nil"/>
              <w:left w:val="nil"/>
              <w:bottom w:val="single" w:sz="4" w:space="0" w:color="000000"/>
              <w:right w:val="single" w:sz="4" w:space="0" w:color="000000"/>
            </w:tcBorders>
            <w:shd w:val="clear" w:color="auto" w:fill="auto"/>
            <w:vAlign w:val="center"/>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1,43</w:t>
            </w:r>
          </w:p>
        </w:tc>
      </w:tr>
      <w:tr w:rsidR="003A2272">
        <w:trPr>
          <w:trHeight w:val="288"/>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Congo</w:t>
            </w:r>
          </w:p>
        </w:tc>
        <w:tc>
          <w:tcPr>
            <w:tcW w:w="0" w:type="auto"/>
            <w:tcBorders>
              <w:top w:val="nil"/>
              <w:left w:val="nil"/>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5.268.000</w:t>
            </w:r>
          </w:p>
        </w:tc>
        <w:tc>
          <w:tcPr>
            <w:tcW w:w="0" w:type="auto"/>
            <w:tcBorders>
              <w:top w:val="nil"/>
              <w:left w:val="nil"/>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5.339.000</w:t>
            </w:r>
          </w:p>
        </w:tc>
        <w:tc>
          <w:tcPr>
            <w:tcW w:w="0" w:type="auto"/>
            <w:tcBorders>
              <w:top w:val="nil"/>
              <w:left w:val="nil"/>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71.000</w:t>
            </w:r>
          </w:p>
        </w:tc>
        <w:tc>
          <w:tcPr>
            <w:tcW w:w="0" w:type="auto"/>
            <w:tcBorders>
              <w:top w:val="nil"/>
              <w:left w:val="nil"/>
              <w:bottom w:val="single" w:sz="4" w:space="0" w:color="000000"/>
              <w:right w:val="single" w:sz="4" w:space="0" w:color="000000"/>
            </w:tcBorders>
            <w:shd w:val="clear" w:color="auto" w:fill="auto"/>
            <w:vAlign w:val="center"/>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1,35</w:t>
            </w:r>
          </w:p>
        </w:tc>
      </w:tr>
      <w:tr w:rsidR="003A2272">
        <w:trPr>
          <w:trHeight w:val="288"/>
          <w:jc w:val="center"/>
        </w:trPr>
        <w:tc>
          <w:tcPr>
            <w:tcW w:w="0" w:type="auto"/>
            <w:tcBorders>
              <w:top w:val="nil"/>
              <w:left w:val="single" w:sz="4" w:space="0" w:color="000000"/>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Colombia</w:t>
            </w:r>
          </w:p>
        </w:tc>
        <w:tc>
          <w:tcPr>
            <w:tcW w:w="0" w:type="auto"/>
            <w:tcBorders>
              <w:top w:val="nil"/>
              <w:left w:val="nil"/>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4.943.000</w:t>
            </w:r>
          </w:p>
        </w:tc>
        <w:tc>
          <w:tcPr>
            <w:tcW w:w="0" w:type="auto"/>
            <w:tcBorders>
              <w:top w:val="nil"/>
              <w:left w:val="nil"/>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5.235.000</w:t>
            </w:r>
          </w:p>
        </w:tc>
        <w:tc>
          <w:tcPr>
            <w:tcW w:w="0" w:type="auto"/>
            <w:tcBorders>
              <w:top w:val="nil"/>
              <w:left w:val="nil"/>
              <w:bottom w:val="single" w:sz="4" w:space="0" w:color="000000"/>
              <w:right w:val="single" w:sz="4" w:space="0" w:color="000000"/>
            </w:tcBorders>
            <w:shd w:val="clear" w:color="auto" w:fill="auto"/>
            <w:vAlign w:val="bottom"/>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292.000</w:t>
            </w:r>
          </w:p>
        </w:tc>
        <w:tc>
          <w:tcPr>
            <w:tcW w:w="0" w:type="auto"/>
            <w:tcBorders>
              <w:top w:val="nil"/>
              <w:left w:val="nil"/>
              <w:bottom w:val="single" w:sz="4" w:space="0" w:color="000000"/>
              <w:right w:val="single" w:sz="4" w:space="0" w:color="000000"/>
            </w:tcBorders>
            <w:shd w:val="clear" w:color="auto" w:fill="auto"/>
            <w:vAlign w:val="center"/>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5,91</w:t>
            </w:r>
          </w:p>
        </w:tc>
      </w:tr>
    </w:tbl>
    <w:p w:rsidR="003A2272" w:rsidRDefault="003A2272">
      <w:pPr>
        <w:jc w:val="both"/>
        <w:rPr>
          <w:rFonts w:ascii="Georgia" w:eastAsia="Georgia" w:hAnsi="Georgia" w:cs="Georgia"/>
          <w:color w:val="000000"/>
          <w:sz w:val="24"/>
          <w:szCs w:val="24"/>
        </w:rPr>
      </w:pP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Fuente: Elaboración propia con base en el IDMC (2021; 2022).</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Para la atención de la población víctima de la guerra, el país cuenta con el Sistema Nacional de Atención y Reparación Integral a </w:t>
      </w:r>
      <w:r>
        <w:rPr>
          <w:rFonts w:ascii="Georgia" w:eastAsia="Georgia" w:hAnsi="Georgia" w:cs="Georgia"/>
          <w:sz w:val="24"/>
          <w:szCs w:val="24"/>
        </w:rPr>
        <w:t>Víctimas</w:t>
      </w:r>
      <w:r>
        <w:rPr>
          <w:rFonts w:ascii="Georgia" w:eastAsia="Georgia" w:hAnsi="Georgia" w:cs="Georgia"/>
          <w:color w:val="000000"/>
          <w:sz w:val="24"/>
          <w:szCs w:val="24"/>
        </w:rPr>
        <w:t xml:space="preserve"> (SNARIV) del cual hacen parte cerca de cincuenta entidades del Estado del orden nacional y regional. Fue creado en el marco de la Ley 1448 de 2011, con el objetivo de adelantar la estructuración de los diferentes planes, programas y proyectos con las mesa</w:t>
      </w:r>
      <w:r>
        <w:rPr>
          <w:rFonts w:ascii="Georgia" w:eastAsia="Georgia" w:hAnsi="Georgia" w:cs="Georgia"/>
          <w:color w:val="000000"/>
          <w:sz w:val="24"/>
          <w:szCs w:val="24"/>
        </w:rPr>
        <w:t xml:space="preserve">s de participación efectiva de víctimas y organizaciones. Este proceso debe articular las distintas políticas públicas de prevención, protección, atención, asistencia y reparación integral para las víctimas. La entidad encargada de coordinar el Sistema es </w:t>
      </w:r>
      <w:r>
        <w:rPr>
          <w:rFonts w:ascii="Georgia" w:eastAsia="Georgia" w:hAnsi="Georgia" w:cs="Georgia"/>
          <w:color w:val="000000"/>
          <w:sz w:val="24"/>
          <w:szCs w:val="24"/>
        </w:rPr>
        <w:t xml:space="preserve">la Unidad de Atención y Reparación Integral a </w:t>
      </w:r>
      <w:r>
        <w:rPr>
          <w:rFonts w:ascii="Georgia" w:eastAsia="Georgia" w:hAnsi="Georgia" w:cs="Georgia"/>
          <w:sz w:val="24"/>
          <w:szCs w:val="24"/>
        </w:rPr>
        <w:t>Víctimas</w:t>
      </w:r>
      <w:r>
        <w:rPr>
          <w:rFonts w:ascii="Georgia" w:eastAsia="Georgia" w:hAnsi="Georgia" w:cs="Georgia"/>
          <w:color w:val="000000"/>
          <w:sz w:val="24"/>
          <w:szCs w:val="24"/>
        </w:rPr>
        <w:t xml:space="preserve"> – UARIV a través del registro único de víctimas.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Según la Ley 1448 de 2011, se establecen 13 hechos victimizantes: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1.</w:t>
      </w:r>
      <w:r>
        <w:rPr>
          <w:rFonts w:ascii="Georgia" w:eastAsia="Georgia" w:hAnsi="Georgia" w:cs="Georgia"/>
          <w:color w:val="000000"/>
          <w:sz w:val="24"/>
          <w:szCs w:val="24"/>
        </w:rPr>
        <w:tab/>
        <w:t>Despojo de tierras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2.</w:t>
      </w:r>
      <w:r>
        <w:rPr>
          <w:rFonts w:ascii="Georgia" w:eastAsia="Georgia" w:hAnsi="Georgia" w:cs="Georgia"/>
          <w:color w:val="000000"/>
          <w:sz w:val="24"/>
          <w:szCs w:val="24"/>
        </w:rPr>
        <w:tab/>
        <w:t>Secuestro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3.</w:t>
      </w:r>
      <w:r>
        <w:rPr>
          <w:rFonts w:ascii="Georgia" w:eastAsia="Georgia" w:hAnsi="Georgia" w:cs="Georgia"/>
          <w:color w:val="000000"/>
          <w:sz w:val="24"/>
          <w:szCs w:val="24"/>
        </w:rPr>
        <w:tab/>
        <w:t>Extorsión</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4.</w:t>
      </w:r>
      <w:r>
        <w:rPr>
          <w:rFonts w:ascii="Georgia" w:eastAsia="Georgia" w:hAnsi="Georgia" w:cs="Georgia"/>
          <w:color w:val="000000"/>
          <w:sz w:val="24"/>
          <w:szCs w:val="24"/>
        </w:rPr>
        <w:tab/>
        <w:t xml:space="preserve">Amenaza;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5.</w:t>
      </w:r>
      <w:r>
        <w:rPr>
          <w:rFonts w:ascii="Georgia" w:eastAsia="Georgia" w:hAnsi="Georgia" w:cs="Georgia"/>
          <w:color w:val="000000"/>
          <w:sz w:val="24"/>
          <w:szCs w:val="24"/>
        </w:rPr>
        <w:tab/>
        <w:t>Ataques y pérdida de</w:t>
      </w:r>
      <w:r>
        <w:rPr>
          <w:rFonts w:ascii="Georgia" w:eastAsia="Georgia" w:hAnsi="Georgia" w:cs="Georgia"/>
          <w:color w:val="000000"/>
          <w:sz w:val="24"/>
          <w:szCs w:val="24"/>
        </w:rPr>
        <w:t xml:space="preserve"> bienes civiles,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6.</w:t>
      </w:r>
      <w:r>
        <w:rPr>
          <w:rFonts w:ascii="Georgia" w:eastAsia="Georgia" w:hAnsi="Georgia" w:cs="Georgia"/>
          <w:color w:val="000000"/>
          <w:sz w:val="24"/>
          <w:szCs w:val="24"/>
        </w:rPr>
        <w:tab/>
        <w:t xml:space="preserve">Atentado contra bienes públicos;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7.</w:t>
      </w:r>
      <w:r>
        <w:rPr>
          <w:rFonts w:ascii="Georgia" w:eastAsia="Georgia" w:hAnsi="Georgia" w:cs="Georgia"/>
          <w:color w:val="000000"/>
          <w:sz w:val="24"/>
          <w:szCs w:val="24"/>
        </w:rPr>
        <w:tab/>
        <w:t xml:space="preserve">Delitos contra la libertad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8.</w:t>
      </w:r>
      <w:r>
        <w:rPr>
          <w:rFonts w:ascii="Georgia" w:eastAsia="Georgia" w:hAnsi="Georgia" w:cs="Georgia"/>
          <w:color w:val="000000"/>
          <w:sz w:val="24"/>
          <w:szCs w:val="24"/>
        </w:rPr>
        <w:tab/>
        <w:t>Delitos contra la integridad sexual;</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9.</w:t>
      </w:r>
      <w:r>
        <w:rPr>
          <w:rFonts w:ascii="Georgia" w:eastAsia="Georgia" w:hAnsi="Georgia" w:cs="Georgia"/>
          <w:color w:val="000000"/>
          <w:sz w:val="24"/>
          <w:szCs w:val="24"/>
        </w:rPr>
        <w:tab/>
        <w:t>Desaparición forzada</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10.</w:t>
      </w:r>
      <w:r>
        <w:rPr>
          <w:rFonts w:ascii="Georgia" w:eastAsia="Georgia" w:hAnsi="Georgia" w:cs="Georgia"/>
          <w:color w:val="000000"/>
          <w:sz w:val="24"/>
          <w:szCs w:val="24"/>
        </w:rPr>
        <w:tab/>
        <w:t>Homicidio en persona protegida, asesinatos y masacre</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11.</w:t>
      </w:r>
      <w:r>
        <w:rPr>
          <w:rFonts w:ascii="Georgia" w:eastAsia="Georgia" w:hAnsi="Georgia" w:cs="Georgia"/>
          <w:color w:val="000000"/>
          <w:sz w:val="24"/>
          <w:szCs w:val="24"/>
        </w:rPr>
        <w:tab/>
      </w:r>
      <w:r>
        <w:rPr>
          <w:rFonts w:ascii="Georgia" w:eastAsia="Georgia" w:hAnsi="Georgia" w:cs="Georgia"/>
          <w:color w:val="000000"/>
          <w:sz w:val="24"/>
          <w:szCs w:val="24"/>
        </w:rPr>
        <w:t>Accidente por mina antipersonal, munición sin explotar y artefacto explosivo improvisado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12.</w:t>
      </w:r>
      <w:r>
        <w:rPr>
          <w:rFonts w:ascii="Georgia" w:eastAsia="Georgia" w:hAnsi="Georgia" w:cs="Georgia"/>
          <w:color w:val="000000"/>
          <w:sz w:val="24"/>
          <w:szCs w:val="24"/>
        </w:rPr>
        <w:tab/>
        <w:t xml:space="preserve">Tortura o tratos crueles, inhumanos y degradables;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13.</w:t>
      </w:r>
      <w:r>
        <w:rPr>
          <w:rFonts w:ascii="Georgia" w:eastAsia="Georgia" w:hAnsi="Georgia" w:cs="Georgia"/>
          <w:color w:val="000000"/>
          <w:sz w:val="24"/>
          <w:szCs w:val="24"/>
        </w:rPr>
        <w:tab/>
        <w:t>Reclutamiento forzado de niños, niñas o adolescentes. reclutamiento forzado de menores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Al comparar los dato</w:t>
      </w:r>
      <w:r>
        <w:rPr>
          <w:rFonts w:ascii="Georgia" w:eastAsia="Georgia" w:hAnsi="Georgia" w:cs="Georgia"/>
          <w:color w:val="000000"/>
          <w:sz w:val="24"/>
          <w:szCs w:val="24"/>
        </w:rPr>
        <w:t>s reportados por el IDMC á 31 de diciembre de 2022, (IDCM, 2023) refiere a 4.766.280 personas desplazadas frente a las 8.375.715 personas reportados por la Unidad de víctimas a 31 de diciembre de (UARIV, 2022). El centro de monitoreo aclara que la reducció</w:t>
      </w:r>
      <w:r>
        <w:rPr>
          <w:rFonts w:ascii="Georgia" w:eastAsia="Georgia" w:hAnsi="Georgia" w:cs="Georgia"/>
          <w:color w:val="000000"/>
          <w:sz w:val="24"/>
          <w:szCs w:val="24"/>
        </w:rPr>
        <w:t>n del 43% tiene que ver con 2.968.943 personas (con corte de 30 de junio de 2022) que han logrado superar las condiciones de vulnerabilidad de desplazamiento, considerando el acceso a servicios básicos fundamentales como “identificación, la salud, la atenc</w:t>
      </w:r>
      <w:r>
        <w:rPr>
          <w:rFonts w:ascii="Georgia" w:eastAsia="Georgia" w:hAnsi="Georgia" w:cs="Georgia"/>
          <w:color w:val="000000"/>
          <w:sz w:val="24"/>
          <w:szCs w:val="24"/>
        </w:rPr>
        <w:t>ión psicosocial, la educación, la alimentación, la vivienda, la reunificación familiar y la generación de ingresos” al igual que las personas fallecidas.</w:t>
      </w:r>
      <w:r>
        <w:rPr>
          <w:rFonts w:ascii="Georgia" w:eastAsia="Georgia" w:hAnsi="Georgia" w:cs="Georgia"/>
          <w:color w:val="000000"/>
          <w:sz w:val="24"/>
          <w:szCs w:val="24"/>
          <w:vertAlign w:val="superscript"/>
        </w:rPr>
        <w:footnoteReference w:id="43"/>
      </w:r>
      <w:r>
        <w:rPr>
          <w:rFonts w:ascii="Georgia" w:eastAsia="Georgia" w:hAnsi="Georgia" w:cs="Georgia"/>
          <w:color w:val="000000"/>
          <w:sz w:val="24"/>
          <w:szCs w:val="24"/>
        </w:rPr>
        <w:t xml:space="preserve">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Durante el 2022, según la UARIV se presentaron 161.615 nuevos desplazamientos con un incremento del </w:t>
      </w:r>
      <w:r>
        <w:rPr>
          <w:rFonts w:ascii="Georgia" w:eastAsia="Georgia" w:hAnsi="Georgia" w:cs="Georgia"/>
          <w:color w:val="000000"/>
          <w:sz w:val="24"/>
          <w:szCs w:val="24"/>
        </w:rPr>
        <w:t>1.96%</w:t>
      </w:r>
      <w:r>
        <w:rPr>
          <w:rFonts w:ascii="Georgia" w:eastAsia="Georgia" w:hAnsi="Georgia" w:cs="Georgia"/>
          <w:color w:val="000000"/>
          <w:sz w:val="24"/>
          <w:szCs w:val="24"/>
          <w:vertAlign w:val="superscript"/>
        </w:rPr>
        <w:footnoteReference w:id="44"/>
      </w:r>
      <w:r>
        <w:rPr>
          <w:rFonts w:ascii="Georgia" w:eastAsia="Georgia" w:hAnsi="Georgia" w:cs="Georgia"/>
          <w:color w:val="000000"/>
          <w:sz w:val="24"/>
          <w:szCs w:val="24"/>
        </w:rPr>
        <w:t>. La violencia tuvo una afectación directa a la población étnica, pues el 86% de las personas confinadas pertenecían a comunidades indígenas y afro</w:t>
      </w:r>
      <w:r>
        <w:rPr>
          <w:rFonts w:ascii="Georgia" w:eastAsia="Georgia" w:hAnsi="Georgia" w:cs="Georgia"/>
          <w:color w:val="000000"/>
          <w:sz w:val="24"/>
          <w:szCs w:val="24"/>
          <w:vertAlign w:val="superscript"/>
        </w:rPr>
        <w:footnoteReference w:id="45"/>
      </w:r>
      <w:r>
        <w:rPr>
          <w:rFonts w:ascii="Georgia" w:eastAsia="Georgia" w:hAnsi="Georgia" w:cs="Georgia"/>
          <w:color w:val="000000"/>
          <w:sz w:val="24"/>
          <w:szCs w:val="24"/>
        </w:rPr>
        <w:t xml:space="preserve"> (OCHA, 2022).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La cifra de desplazamiento forzado en Colombia estuvo ligada directamente con los confinamientos y restricciones a la movilidad generados por los grupos armados al margen de la ley.  En la etapa de la negociación del acuerdo, estas acciones se redujeron de</w:t>
      </w:r>
      <w:r>
        <w:rPr>
          <w:rFonts w:ascii="Georgia" w:eastAsia="Georgia" w:hAnsi="Georgia" w:cs="Georgia"/>
          <w:color w:val="000000"/>
          <w:sz w:val="24"/>
          <w:szCs w:val="24"/>
        </w:rPr>
        <w:t xml:space="preserve"> 74 mil en 2013 a tan solo 1.400 en 2017 ; sin embargo, con el cambio de gobierno, los acuerdos y compromisos pactados por parte del Estado se incumplieron y algunos de los desmovilizados retomaron las armas y el conflicto armado volvió a intensificarse pa</w:t>
      </w:r>
      <w:r>
        <w:rPr>
          <w:rFonts w:ascii="Georgia" w:eastAsia="Georgia" w:hAnsi="Georgia" w:cs="Georgia"/>
          <w:color w:val="000000"/>
          <w:sz w:val="24"/>
          <w:szCs w:val="24"/>
        </w:rPr>
        <w:t>ra ubicarse en un total de 108.600 eventos aproximadamente a finales de noviembre de 2022, con tendencia al ascenso (OCHA, 2022).</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En 2023, según informes de la Defensoría del Pueblo, “en el país hubo 154 eventos de desplazamiento forzado, lo cual represent</w:t>
      </w:r>
      <w:r>
        <w:rPr>
          <w:rFonts w:ascii="Georgia" w:eastAsia="Georgia" w:hAnsi="Georgia" w:cs="Georgia"/>
          <w:color w:val="000000"/>
          <w:sz w:val="24"/>
          <w:szCs w:val="24"/>
        </w:rPr>
        <w:t>a un incremento del 7% en comparación con el 2022, cuando sucedieron 144 hechos de la misma naturaleza. El año anterior se presentaron 215 eventos de confinamiento, lo cual significa un incremento del 63% en comparación con el 2022, cuando se registraron 1</w:t>
      </w:r>
      <w:r>
        <w:rPr>
          <w:rFonts w:ascii="Georgia" w:eastAsia="Georgia" w:hAnsi="Georgia" w:cs="Georgia"/>
          <w:color w:val="000000"/>
          <w:sz w:val="24"/>
          <w:szCs w:val="24"/>
        </w:rPr>
        <w:t xml:space="preserve">32 (…) fueron 54.665 personas las que debieron abandonar sus hogares como víctimas de este flagelo, en 17 departamentos (…) Los enfrentamientos entre grupos armados ilegales que buscan el control territorial fueron la causa principal de más del 50% de los </w:t>
      </w:r>
      <w:r>
        <w:rPr>
          <w:rFonts w:ascii="Georgia" w:eastAsia="Georgia" w:hAnsi="Georgia" w:cs="Georgia"/>
          <w:color w:val="000000"/>
          <w:sz w:val="24"/>
          <w:szCs w:val="24"/>
        </w:rPr>
        <w:t>eventos en el 2023”</w:t>
      </w:r>
      <w:r>
        <w:rPr>
          <w:rFonts w:ascii="Georgia" w:eastAsia="Georgia" w:hAnsi="Georgia" w:cs="Georgia"/>
          <w:color w:val="000000"/>
          <w:sz w:val="24"/>
          <w:szCs w:val="24"/>
          <w:vertAlign w:val="superscript"/>
        </w:rPr>
        <w:footnoteReference w:id="46"/>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En 2024 según informes de OCHA, el desplazamiento ha aumentado en un 37%, debido principalmente a la agudización de la confrontación entre grupos armados ilegales. Según la </w:t>
      </w:r>
      <w:r>
        <w:rPr>
          <w:rFonts w:ascii="Georgia" w:eastAsia="Georgia" w:hAnsi="Georgia" w:cs="Georgia"/>
          <w:sz w:val="24"/>
          <w:szCs w:val="24"/>
        </w:rPr>
        <w:t>Defensoría, entre</w:t>
      </w:r>
      <w:r>
        <w:rPr>
          <w:rFonts w:ascii="Georgia" w:eastAsia="Georgia" w:hAnsi="Georgia" w:cs="Georgia"/>
          <w:color w:val="000000"/>
          <w:sz w:val="24"/>
          <w:szCs w:val="24"/>
        </w:rPr>
        <w:t xml:space="preserve"> enero y mayo, se registraron un total de 73 </w:t>
      </w:r>
      <w:r>
        <w:rPr>
          <w:rFonts w:ascii="Georgia" w:eastAsia="Georgia" w:hAnsi="Georgia" w:cs="Georgia"/>
          <w:color w:val="000000"/>
          <w:sz w:val="24"/>
          <w:szCs w:val="24"/>
        </w:rPr>
        <w:t>eventos, 30 más que los acaecidos en la misma época del 2023. Igualmente, ha registrado alrededor de 35 eventos de desplazamiento forzado masivo que han afectado a cerca de 12.000 personas, especialmente en el Pacífico colombiano.</w:t>
      </w:r>
      <w:r>
        <w:rPr>
          <w:rFonts w:ascii="Georgia" w:eastAsia="Georgia" w:hAnsi="Georgia" w:cs="Georgia"/>
          <w:color w:val="000000"/>
          <w:sz w:val="24"/>
          <w:szCs w:val="24"/>
          <w:vertAlign w:val="superscript"/>
        </w:rPr>
        <w:footnoteReference w:id="47"/>
      </w:r>
    </w:p>
    <w:p w:rsidR="003A2272" w:rsidRDefault="003A2272">
      <w:pPr>
        <w:jc w:val="both"/>
        <w:rPr>
          <w:rFonts w:ascii="Georgia" w:eastAsia="Georgia" w:hAnsi="Georgia" w:cs="Georgia"/>
          <w:color w:val="000000"/>
          <w:sz w:val="24"/>
          <w:szCs w:val="24"/>
        </w:rPr>
      </w:pPr>
    </w:p>
    <w:p w:rsidR="003A2272" w:rsidRDefault="006F6FB3">
      <w:pPr>
        <w:numPr>
          <w:ilvl w:val="0"/>
          <w:numId w:val="3"/>
        </w:numPr>
        <w:pBdr>
          <w:top w:val="nil"/>
          <w:left w:val="nil"/>
          <w:bottom w:val="nil"/>
          <w:right w:val="nil"/>
          <w:between w:val="nil"/>
        </w:pBdr>
        <w:jc w:val="both"/>
        <w:rPr>
          <w:rFonts w:ascii="Georgia" w:eastAsia="Georgia" w:hAnsi="Georgia" w:cs="Georgia"/>
          <w:b/>
          <w:color w:val="000000"/>
          <w:sz w:val="24"/>
          <w:szCs w:val="24"/>
        </w:rPr>
      </w:pPr>
      <w:r>
        <w:rPr>
          <w:rFonts w:ascii="Georgia" w:eastAsia="Georgia" w:hAnsi="Georgia" w:cs="Georgia"/>
          <w:b/>
          <w:color w:val="000000"/>
          <w:sz w:val="24"/>
          <w:szCs w:val="24"/>
        </w:rPr>
        <w:t>MARCO NORMATIVO INTERNA</w:t>
      </w:r>
      <w:r>
        <w:rPr>
          <w:rFonts w:ascii="Georgia" w:eastAsia="Georgia" w:hAnsi="Georgia" w:cs="Georgia"/>
          <w:b/>
          <w:color w:val="000000"/>
          <w:sz w:val="24"/>
          <w:szCs w:val="24"/>
        </w:rPr>
        <w:t>CIONAL</w:t>
      </w: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Principios Deng o Principios Rectores de los Desplazamientos Internos del Consejo Económico y Social de la Organización de las Naciones Unidas</w:t>
      </w:r>
      <w:r>
        <w:rPr>
          <w:rFonts w:ascii="Georgia" w:eastAsia="Georgia" w:hAnsi="Georgia" w:cs="Georgia"/>
          <w:b/>
          <w:color w:val="000000"/>
          <w:sz w:val="24"/>
          <w:szCs w:val="24"/>
          <w:vertAlign w:val="superscript"/>
        </w:rPr>
        <w:footnoteReference w:id="48"/>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Los principios Deng “les permiten a los operadores jurídicos interpretar el contenido y el alcance de las</w:t>
      </w:r>
      <w:r>
        <w:rPr>
          <w:rFonts w:ascii="Georgia" w:eastAsia="Georgia" w:hAnsi="Georgia" w:cs="Georgia"/>
          <w:color w:val="000000"/>
          <w:sz w:val="24"/>
          <w:szCs w:val="24"/>
        </w:rPr>
        <w:t xml:space="preserve"> obligaciones de los Estados frente a las víctimas en general”</w:t>
      </w:r>
      <w:r>
        <w:rPr>
          <w:rFonts w:ascii="Georgia" w:eastAsia="Georgia" w:hAnsi="Georgia" w:cs="Georgia"/>
          <w:color w:val="000000"/>
          <w:sz w:val="24"/>
          <w:szCs w:val="24"/>
          <w:vertAlign w:val="superscript"/>
        </w:rPr>
        <w:footnoteReference w:id="49"/>
      </w:r>
      <w:r>
        <w:rPr>
          <w:rFonts w:ascii="Georgia" w:eastAsia="Georgia" w:hAnsi="Georgia" w:cs="Georgia"/>
          <w:color w:val="000000"/>
          <w:sz w:val="24"/>
          <w:szCs w:val="24"/>
        </w:rPr>
        <w:t xml:space="preserve">  y “constituyen la normativa básica internacional sobre desplazamiento interno en el mundo entero, replantean y compilan las normas del derecho internacional de los derechos humanos y del dere</w:t>
      </w:r>
      <w:r>
        <w:rPr>
          <w:rFonts w:ascii="Georgia" w:eastAsia="Georgia" w:hAnsi="Georgia" w:cs="Georgia"/>
          <w:color w:val="000000"/>
          <w:sz w:val="24"/>
          <w:szCs w:val="24"/>
        </w:rPr>
        <w:t>cho humanitario”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Estos principios fueron incluidos en el Bloque de constitucionalidad en sentido lato mediante Sentencia T-821 de 2007 de la Corte Constitucional.</w:t>
      </w:r>
    </w:p>
    <w:tbl>
      <w:tblPr>
        <w:tblStyle w:val="a3"/>
        <w:tblW w:w="991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0"/>
        <w:gridCol w:w="7653"/>
      </w:tblGrid>
      <w:tr w:rsidR="003A2272">
        <w:tc>
          <w:tcPr>
            <w:tcW w:w="0" w:type="auto"/>
            <w:gridSpan w:val="2"/>
            <w:shd w:val="clear" w:color="auto" w:fill="F2F2F2"/>
            <w:tcMar>
              <w:top w:w="0" w:type="dxa"/>
              <w:left w:w="108" w:type="dxa"/>
              <w:bottom w:w="0" w:type="dxa"/>
              <w:right w:w="108" w:type="dxa"/>
            </w:tcMar>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Sección II. Principios relativos a la protección contra los desplazamientos</w:t>
            </w:r>
          </w:p>
        </w:tc>
      </w:tr>
      <w:tr w:rsidR="003A2272">
        <w:tc>
          <w:tcPr>
            <w:tcW w:w="0" w:type="auto"/>
            <w:shd w:val="clear" w:color="auto" w:fill="auto"/>
            <w:tcMar>
              <w:top w:w="0" w:type="dxa"/>
              <w:left w:w="108" w:type="dxa"/>
              <w:bottom w:w="0" w:type="dxa"/>
              <w:right w:w="108" w:type="dxa"/>
            </w:tcMar>
          </w:tcPr>
          <w:p w:rsidR="003A2272" w:rsidRDefault="006F6FB3">
            <w:pPr>
              <w:jc w:val="both"/>
              <w:rPr>
                <w:rFonts w:ascii="Georgia" w:eastAsia="Georgia" w:hAnsi="Georgia" w:cs="Georgia"/>
                <w:i/>
                <w:color w:val="000000"/>
                <w:sz w:val="24"/>
                <w:szCs w:val="24"/>
              </w:rPr>
            </w:pPr>
            <w:r>
              <w:rPr>
                <w:rFonts w:ascii="Georgia" w:eastAsia="Georgia" w:hAnsi="Georgia" w:cs="Georgia"/>
                <w:i/>
                <w:color w:val="000000"/>
                <w:sz w:val="24"/>
                <w:szCs w:val="24"/>
              </w:rPr>
              <w:t>Principio 2</w:t>
            </w:r>
          </w:p>
          <w:p w:rsidR="003A2272" w:rsidRDefault="006F6FB3">
            <w:pPr>
              <w:jc w:val="both"/>
              <w:rPr>
                <w:rFonts w:ascii="Georgia" w:eastAsia="Georgia" w:hAnsi="Georgia" w:cs="Georgia"/>
                <w:i/>
                <w:color w:val="000000"/>
                <w:sz w:val="24"/>
                <w:szCs w:val="24"/>
              </w:rPr>
            </w:pPr>
            <w:r>
              <w:rPr>
                <w:rFonts w:ascii="Georgia" w:eastAsia="Georgia" w:hAnsi="Georgia" w:cs="Georgia"/>
                <w:i/>
                <w:color w:val="000000"/>
                <w:sz w:val="24"/>
                <w:szCs w:val="24"/>
              </w:rPr>
              <w:t>Protección frente al desplazamiento</w:t>
            </w:r>
            <w:r>
              <w:rPr>
                <w:rFonts w:ascii="Georgia" w:eastAsia="Georgia" w:hAnsi="Georgia" w:cs="Georgia"/>
                <w:i/>
                <w:color w:val="000000"/>
                <w:sz w:val="24"/>
                <w:szCs w:val="24"/>
                <w:vertAlign w:val="superscript"/>
              </w:rPr>
              <w:footnoteReference w:id="50"/>
            </w:r>
          </w:p>
        </w:tc>
        <w:tc>
          <w:tcPr>
            <w:tcW w:w="0" w:type="auto"/>
            <w:shd w:val="clear" w:color="auto" w:fill="auto"/>
            <w:tcMar>
              <w:top w:w="0" w:type="dxa"/>
              <w:left w:w="108" w:type="dxa"/>
              <w:bottom w:w="0" w:type="dxa"/>
              <w:right w:w="108" w:type="dxa"/>
            </w:tcMar>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1. Las autoridades nacionales tienen la obligación y la responsabilidad primarias de proporcionar protección y asistencia humanitaria a los desplazados internos que se encuentren en el ámbito de su jurisdicción.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2. Los</w:t>
            </w:r>
            <w:r>
              <w:rPr>
                <w:rFonts w:ascii="Georgia" w:eastAsia="Georgia" w:hAnsi="Georgia" w:cs="Georgia"/>
                <w:color w:val="000000"/>
                <w:sz w:val="24"/>
                <w:szCs w:val="24"/>
              </w:rPr>
              <w:t xml:space="preserve"> desplazados internos tienen derecho a solicitar y recibir protección y asistencia humanitaria de esas autoridades.</w:t>
            </w:r>
          </w:p>
        </w:tc>
      </w:tr>
      <w:tr w:rsidR="003A2272">
        <w:tc>
          <w:tcPr>
            <w:tcW w:w="0" w:type="auto"/>
            <w:shd w:val="clear" w:color="auto" w:fill="auto"/>
            <w:tcMar>
              <w:top w:w="0" w:type="dxa"/>
              <w:left w:w="108" w:type="dxa"/>
              <w:bottom w:w="0" w:type="dxa"/>
              <w:right w:w="108" w:type="dxa"/>
            </w:tcMar>
          </w:tcPr>
          <w:p w:rsidR="003A2272" w:rsidRDefault="006F6FB3">
            <w:pPr>
              <w:jc w:val="both"/>
              <w:rPr>
                <w:rFonts w:ascii="Georgia" w:eastAsia="Georgia" w:hAnsi="Georgia" w:cs="Georgia"/>
                <w:i/>
                <w:color w:val="000000"/>
                <w:sz w:val="24"/>
                <w:szCs w:val="24"/>
              </w:rPr>
            </w:pPr>
            <w:r>
              <w:rPr>
                <w:rFonts w:ascii="Georgia" w:eastAsia="Georgia" w:hAnsi="Georgia" w:cs="Georgia"/>
                <w:i/>
                <w:color w:val="000000"/>
                <w:sz w:val="24"/>
                <w:szCs w:val="24"/>
              </w:rPr>
              <w:t xml:space="preserve">Principio 7 </w:t>
            </w:r>
          </w:p>
          <w:p w:rsidR="003A2272" w:rsidRDefault="006F6FB3">
            <w:pPr>
              <w:jc w:val="both"/>
              <w:rPr>
                <w:rFonts w:ascii="Georgia" w:eastAsia="Georgia" w:hAnsi="Georgia" w:cs="Georgia"/>
                <w:i/>
                <w:color w:val="000000"/>
                <w:sz w:val="24"/>
                <w:szCs w:val="24"/>
              </w:rPr>
            </w:pPr>
            <w:r>
              <w:rPr>
                <w:rFonts w:ascii="Georgia" w:eastAsia="Georgia" w:hAnsi="Georgia" w:cs="Georgia"/>
                <w:i/>
                <w:color w:val="000000"/>
                <w:sz w:val="24"/>
                <w:szCs w:val="24"/>
              </w:rPr>
              <w:t>Prevención del Desplazamiento</w:t>
            </w:r>
          </w:p>
        </w:tc>
        <w:tc>
          <w:tcPr>
            <w:tcW w:w="0" w:type="auto"/>
            <w:shd w:val="clear" w:color="auto" w:fill="auto"/>
            <w:tcMar>
              <w:top w:w="0" w:type="dxa"/>
              <w:left w:w="108" w:type="dxa"/>
              <w:bottom w:w="0" w:type="dxa"/>
              <w:right w:w="108" w:type="dxa"/>
            </w:tcMar>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1. Antes de decidir el desplazamiento de personas, las autoridades competentes se asegurarán de </w:t>
            </w:r>
            <w:r>
              <w:rPr>
                <w:rFonts w:ascii="Georgia" w:eastAsia="Georgia" w:hAnsi="Georgia" w:cs="Georgia"/>
                <w:color w:val="000000"/>
                <w:sz w:val="24"/>
                <w:szCs w:val="24"/>
              </w:rPr>
              <w:t>que se han explorado todas las alternativas viables para evitarlo. Cuando no quede ninguna alternativa, se tomarán todas las medidas necesarias para minimizar el desplazamiento y sus efectos adversos.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2. Las autoridades responsables del desplazamiento se a</w:t>
            </w:r>
            <w:r>
              <w:rPr>
                <w:rFonts w:ascii="Georgia" w:eastAsia="Georgia" w:hAnsi="Georgia" w:cs="Georgia"/>
                <w:color w:val="000000"/>
                <w:sz w:val="24"/>
                <w:szCs w:val="24"/>
              </w:rPr>
              <w:t>segurarán en la mayor medida posible de que se facilita alojamiento adecuado a las personas desplazadas, de que el desplazamiento se realiza en condiciones satisfactorias de seguridad, alimentación, salud e higiene y de que no se separa a los miembros de l</w:t>
            </w:r>
            <w:r>
              <w:rPr>
                <w:rFonts w:ascii="Georgia" w:eastAsia="Georgia" w:hAnsi="Georgia" w:cs="Georgia"/>
                <w:color w:val="000000"/>
                <w:sz w:val="24"/>
                <w:szCs w:val="24"/>
              </w:rPr>
              <w:t>a misma familia.</w:t>
            </w:r>
          </w:p>
        </w:tc>
      </w:tr>
      <w:tr w:rsidR="003A2272">
        <w:tc>
          <w:tcPr>
            <w:tcW w:w="0" w:type="auto"/>
            <w:gridSpan w:val="2"/>
            <w:shd w:val="clear" w:color="auto" w:fill="F2F2F2"/>
            <w:tcMar>
              <w:top w:w="0" w:type="dxa"/>
              <w:left w:w="108" w:type="dxa"/>
              <w:bottom w:w="0" w:type="dxa"/>
              <w:right w:w="108" w:type="dxa"/>
            </w:tcMar>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Sección III. Principios relativos a la protección durante los desplazamientos</w:t>
            </w:r>
          </w:p>
        </w:tc>
      </w:tr>
      <w:tr w:rsidR="003A2272">
        <w:tc>
          <w:tcPr>
            <w:tcW w:w="0" w:type="auto"/>
            <w:shd w:val="clear" w:color="auto" w:fill="auto"/>
            <w:tcMar>
              <w:top w:w="0" w:type="dxa"/>
              <w:left w:w="108" w:type="dxa"/>
              <w:bottom w:w="0" w:type="dxa"/>
              <w:right w:w="108" w:type="dxa"/>
            </w:tcMar>
          </w:tcPr>
          <w:p w:rsidR="003A2272" w:rsidRDefault="006F6FB3">
            <w:pPr>
              <w:jc w:val="both"/>
              <w:rPr>
                <w:rFonts w:ascii="Georgia" w:eastAsia="Georgia" w:hAnsi="Georgia" w:cs="Georgia"/>
                <w:i/>
                <w:color w:val="000000"/>
                <w:sz w:val="24"/>
                <w:szCs w:val="24"/>
              </w:rPr>
            </w:pPr>
            <w:r>
              <w:rPr>
                <w:rFonts w:ascii="Georgia" w:eastAsia="Georgia" w:hAnsi="Georgia" w:cs="Georgia"/>
                <w:i/>
                <w:color w:val="000000"/>
                <w:sz w:val="24"/>
                <w:szCs w:val="24"/>
              </w:rPr>
              <w:t>Principio 18</w:t>
            </w:r>
          </w:p>
          <w:p w:rsidR="003A2272" w:rsidRDefault="006F6FB3">
            <w:pPr>
              <w:jc w:val="both"/>
              <w:rPr>
                <w:rFonts w:ascii="Georgia" w:eastAsia="Georgia" w:hAnsi="Georgia" w:cs="Georgia"/>
                <w:i/>
                <w:color w:val="000000"/>
                <w:sz w:val="24"/>
                <w:szCs w:val="24"/>
              </w:rPr>
            </w:pPr>
            <w:r>
              <w:rPr>
                <w:rFonts w:ascii="Georgia" w:eastAsia="Georgia" w:hAnsi="Georgia" w:cs="Georgia"/>
                <w:i/>
                <w:color w:val="000000"/>
                <w:sz w:val="24"/>
                <w:szCs w:val="24"/>
              </w:rPr>
              <w:t>Derecho al nivel de vida adecuado</w:t>
            </w:r>
          </w:p>
        </w:tc>
        <w:tc>
          <w:tcPr>
            <w:tcW w:w="0" w:type="auto"/>
            <w:shd w:val="clear" w:color="auto" w:fill="auto"/>
            <w:tcMar>
              <w:top w:w="0" w:type="dxa"/>
              <w:left w:w="108" w:type="dxa"/>
              <w:bottom w:w="0" w:type="dxa"/>
              <w:right w:w="108" w:type="dxa"/>
            </w:tcMar>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1. Los desplazados internos tienen derecho a un nivel de vida adecuado.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2. Cualesquiera que sean las circunstancias, las autoridades competentes suministrarán a los desplazados internos, como mínimo y sin discriminación, y se cerciorarán de que pueden recibir en condiciones de seguridad: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a) alimentos indispensables y agua pot</w:t>
            </w:r>
            <w:r>
              <w:rPr>
                <w:rFonts w:ascii="Georgia" w:eastAsia="Georgia" w:hAnsi="Georgia" w:cs="Georgia"/>
                <w:color w:val="000000"/>
                <w:sz w:val="24"/>
                <w:szCs w:val="24"/>
              </w:rPr>
              <w:t xml:space="preserve">able;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b) cobijo y alojamiento básicos;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c) vestido adecuado; y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 servicios médicos y de saneamiento indispensables.</w:t>
            </w:r>
          </w:p>
        </w:tc>
      </w:tr>
      <w:tr w:rsidR="003A2272">
        <w:tc>
          <w:tcPr>
            <w:tcW w:w="0" w:type="auto"/>
            <w:gridSpan w:val="2"/>
            <w:shd w:val="clear" w:color="auto" w:fill="F2F2F2"/>
            <w:tcMar>
              <w:top w:w="0" w:type="dxa"/>
              <w:left w:w="108" w:type="dxa"/>
              <w:bottom w:w="0" w:type="dxa"/>
              <w:right w:w="108" w:type="dxa"/>
            </w:tcMar>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Sección IV Principios relativos a la asistencia humanitaria</w:t>
            </w:r>
          </w:p>
        </w:tc>
      </w:tr>
      <w:tr w:rsidR="003A2272">
        <w:tc>
          <w:tcPr>
            <w:tcW w:w="0" w:type="auto"/>
            <w:shd w:val="clear" w:color="auto" w:fill="auto"/>
            <w:tcMar>
              <w:top w:w="0" w:type="dxa"/>
              <w:left w:w="108" w:type="dxa"/>
              <w:bottom w:w="0" w:type="dxa"/>
              <w:right w:w="108" w:type="dxa"/>
            </w:tcMar>
          </w:tcPr>
          <w:p w:rsidR="003A2272" w:rsidRDefault="006F6FB3">
            <w:pPr>
              <w:jc w:val="both"/>
              <w:rPr>
                <w:rFonts w:ascii="Georgia" w:eastAsia="Georgia" w:hAnsi="Georgia" w:cs="Georgia"/>
                <w:i/>
                <w:color w:val="000000"/>
                <w:sz w:val="24"/>
                <w:szCs w:val="24"/>
              </w:rPr>
            </w:pPr>
            <w:r>
              <w:rPr>
                <w:rFonts w:ascii="Georgia" w:eastAsia="Georgia" w:hAnsi="Georgia" w:cs="Georgia"/>
                <w:i/>
                <w:color w:val="000000"/>
                <w:sz w:val="24"/>
                <w:szCs w:val="24"/>
              </w:rPr>
              <w:t>Principio 27</w:t>
            </w:r>
          </w:p>
          <w:p w:rsidR="003A2272" w:rsidRDefault="006F6FB3">
            <w:pPr>
              <w:jc w:val="both"/>
              <w:rPr>
                <w:rFonts w:ascii="Georgia" w:eastAsia="Georgia" w:hAnsi="Georgia" w:cs="Georgia"/>
                <w:i/>
                <w:color w:val="000000"/>
                <w:sz w:val="24"/>
                <w:szCs w:val="24"/>
              </w:rPr>
            </w:pPr>
            <w:r>
              <w:rPr>
                <w:rFonts w:ascii="Georgia" w:eastAsia="Georgia" w:hAnsi="Georgia" w:cs="Georgia"/>
                <w:i/>
                <w:color w:val="000000"/>
                <w:sz w:val="24"/>
                <w:szCs w:val="24"/>
              </w:rPr>
              <w:t>Consideración de las necesidades de los desplazados</w:t>
            </w:r>
          </w:p>
        </w:tc>
        <w:tc>
          <w:tcPr>
            <w:tcW w:w="0" w:type="auto"/>
            <w:shd w:val="clear" w:color="auto" w:fill="auto"/>
            <w:tcMar>
              <w:top w:w="0" w:type="dxa"/>
              <w:left w:w="108" w:type="dxa"/>
              <w:bottom w:w="0" w:type="dxa"/>
              <w:right w:w="108" w:type="dxa"/>
            </w:tcMar>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1. Al proporcionar la asistencia, las organizaciones humanitarias internacionales y los demás partícipes competentes prestarán la debida consideración a la protección de las necesidades y derechos humanos de los desplazados internos y adoptarán las medidas</w:t>
            </w:r>
            <w:r>
              <w:rPr>
                <w:rFonts w:ascii="Georgia" w:eastAsia="Georgia" w:hAnsi="Georgia" w:cs="Georgia"/>
                <w:color w:val="000000"/>
                <w:sz w:val="24"/>
                <w:szCs w:val="24"/>
              </w:rPr>
              <w:t xml:space="preserve"> oportunas a este respecto.</w:t>
            </w:r>
          </w:p>
        </w:tc>
      </w:tr>
      <w:tr w:rsidR="003A2272">
        <w:tc>
          <w:tcPr>
            <w:tcW w:w="0" w:type="auto"/>
            <w:gridSpan w:val="2"/>
            <w:shd w:val="clear" w:color="auto" w:fill="F2F2F2"/>
            <w:tcMar>
              <w:top w:w="0" w:type="dxa"/>
              <w:left w:w="108" w:type="dxa"/>
              <w:bottom w:w="0" w:type="dxa"/>
              <w:right w:w="108" w:type="dxa"/>
            </w:tcMar>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Sección V Principios relativos al regreso, reasentamiento y la reintegración</w:t>
            </w:r>
          </w:p>
        </w:tc>
      </w:tr>
      <w:tr w:rsidR="003A2272">
        <w:tc>
          <w:tcPr>
            <w:tcW w:w="0" w:type="auto"/>
            <w:shd w:val="clear" w:color="auto" w:fill="auto"/>
            <w:tcMar>
              <w:top w:w="0" w:type="dxa"/>
              <w:left w:w="108" w:type="dxa"/>
              <w:bottom w:w="0" w:type="dxa"/>
              <w:right w:w="108" w:type="dxa"/>
            </w:tcMar>
          </w:tcPr>
          <w:p w:rsidR="003A2272" w:rsidRDefault="006F6FB3">
            <w:pPr>
              <w:jc w:val="both"/>
              <w:rPr>
                <w:rFonts w:ascii="Georgia" w:eastAsia="Georgia" w:hAnsi="Georgia" w:cs="Georgia"/>
                <w:i/>
                <w:color w:val="000000"/>
                <w:sz w:val="24"/>
                <w:szCs w:val="24"/>
              </w:rPr>
            </w:pPr>
            <w:r>
              <w:rPr>
                <w:rFonts w:ascii="Georgia" w:eastAsia="Georgia" w:hAnsi="Georgia" w:cs="Georgia"/>
                <w:i/>
                <w:color w:val="000000"/>
                <w:sz w:val="24"/>
                <w:szCs w:val="24"/>
              </w:rPr>
              <w:t>Principio 28</w:t>
            </w:r>
          </w:p>
          <w:p w:rsidR="003A2272" w:rsidRDefault="006F6FB3">
            <w:pPr>
              <w:jc w:val="both"/>
              <w:rPr>
                <w:rFonts w:ascii="Georgia" w:eastAsia="Georgia" w:hAnsi="Georgia" w:cs="Georgia"/>
                <w:i/>
                <w:color w:val="000000"/>
                <w:sz w:val="24"/>
                <w:szCs w:val="24"/>
              </w:rPr>
            </w:pPr>
            <w:r>
              <w:rPr>
                <w:rFonts w:ascii="Georgia" w:eastAsia="Georgia" w:hAnsi="Georgia" w:cs="Georgia"/>
                <w:i/>
                <w:color w:val="000000"/>
                <w:sz w:val="24"/>
                <w:szCs w:val="24"/>
              </w:rPr>
              <w:t>Regreso voluntario, seguro y digno o reasentamiento voluntario</w:t>
            </w:r>
          </w:p>
        </w:tc>
        <w:tc>
          <w:tcPr>
            <w:tcW w:w="0" w:type="auto"/>
            <w:shd w:val="clear" w:color="auto" w:fill="auto"/>
            <w:tcMar>
              <w:top w:w="0" w:type="dxa"/>
              <w:left w:w="108" w:type="dxa"/>
              <w:bottom w:w="0" w:type="dxa"/>
              <w:right w:w="108" w:type="dxa"/>
            </w:tcMar>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1. Las autoridades competentes tienen la obligación y responsabilidad primarias de establecer las condiciones y proporcionar los medios que permitan el regreso voluntario, seguro y digno de los desplazados internos a su hogar o su lugar de residencia habit</w:t>
            </w:r>
            <w:r>
              <w:rPr>
                <w:rFonts w:ascii="Georgia" w:eastAsia="Georgia" w:hAnsi="Georgia" w:cs="Georgia"/>
                <w:color w:val="000000"/>
                <w:sz w:val="24"/>
                <w:szCs w:val="24"/>
              </w:rPr>
              <w:t>ual, o su reasentamiento voluntario en otra parte del país. Esas autoridades tratarán de facilitar la reintegración de los desplazados internos que hayan regresado o se hayan reasentado en otra parte.</w:t>
            </w:r>
          </w:p>
        </w:tc>
      </w:tr>
      <w:tr w:rsidR="003A2272">
        <w:tc>
          <w:tcPr>
            <w:tcW w:w="0" w:type="auto"/>
            <w:shd w:val="clear" w:color="auto" w:fill="auto"/>
            <w:tcMar>
              <w:top w:w="0" w:type="dxa"/>
              <w:left w:w="108" w:type="dxa"/>
              <w:bottom w:w="0" w:type="dxa"/>
              <w:right w:w="108" w:type="dxa"/>
            </w:tcMar>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Principio 29</w:t>
            </w:r>
          </w:p>
          <w:p w:rsidR="003A2272" w:rsidRDefault="006F6FB3">
            <w:pPr>
              <w:jc w:val="both"/>
              <w:rPr>
                <w:rFonts w:ascii="Georgia" w:eastAsia="Georgia" w:hAnsi="Georgia" w:cs="Georgia"/>
                <w:i/>
                <w:color w:val="000000"/>
                <w:sz w:val="24"/>
                <w:szCs w:val="24"/>
              </w:rPr>
            </w:pPr>
            <w:r>
              <w:rPr>
                <w:rFonts w:ascii="Georgia" w:eastAsia="Georgia" w:hAnsi="Georgia" w:cs="Georgia"/>
                <w:i/>
                <w:color w:val="000000"/>
                <w:sz w:val="24"/>
                <w:szCs w:val="24"/>
              </w:rPr>
              <w:t>Obligación de prestar asistencia a los desplazados que hayan regresado o se hayan reasentado</w:t>
            </w:r>
          </w:p>
        </w:tc>
        <w:tc>
          <w:tcPr>
            <w:tcW w:w="0" w:type="auto"/>
            <w:shd w:val="clear" w:color="auto" w:fill="auto"/>
            <w:tcMar>
              <w:top w:w="0" w:type="dxa"/>
              <w:left w:w="108" w:type="dxa"/>
              <w:bottom w:w="0" w:type="dxa"/>
              <w:right w:w="108" w:type="dxa"/>
            </w:tcMar>
          </w:tcPr>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2. Las autoridades competentes tienen la obligación y la responsabilidad de prestar asistencia a los desplazados internos que hayan regresado o se hayan reasentado</w:t>
            </w:r>
            <w:r>
              <w:rPr>
                <w:rFonts w:ascii="Georgia" w:eastAsia="Georgia" w:hAnsi="Georgia" w:cs="Georgia"/>
                <w:color w:val="000000"/>
                <w:sz w:val="24"/>
                <w:szCs w:val="24"/>
              </w:rPr>
              <w:t xml:space="preserve"> en otra parte, para la recuperación, en la medida de lo posible, de las propiedades o posesiones que abandonaron o de las que fueron desposeídos cuando se desplazaron. Si esa recuperación es imposible, las autoridades competentes concederán a esas persona</w:t>
            </w:r>
            <w:r>
              <w:rPr>
                <w:rFonts w:ascii="Georgia" w:eastAsia="Georgia" w:hAnsi="Georgia" w:cs="Georgia"/>
                <w:color w:val="000000"/>
                <w:sz w:val="24"/>
                <w:szCs w:val="24"/>
              </w:rPr>
              <w:t>s una indemnización adecuada u otra forma de reparación justa o les prestarán asistencia para que la obtengan.</w:t>
            </w:r>
          </w:p>
        </w:tc>
      </w:tr>
    </w:tbl>
    <w:p w:rsidR="003A2272" w:rsidRDefault="006F6FB3">
      <w:pPr>
        <w:jc w:val="both"/>
        <w:rPr>
          <w:rFonts w:ascii="Georgia" w:eastAsia="Georgia" w:hAnsi="Georgia" w:cs="Georgia"/>
          <w:color w:val="000000"/>
          <w:sz w:val="18"/>
          <w:szCs w:val="18"/>
        </w:rPr>
      </w:pPr>
      <w:r>
        <w:rPr>
          <w:rFonts w:ascii="Georgia" w:eastAsia="Georgia" w:hAnsi="Georgia" w:cs="Georgia"/>
          <w:color w:val="000000"/>
          <w:sz w:val="18"/>
          <w:szCs w:val="18"/>
        </w:rPr>
        <w:t>Fuente: Sentencia 369 de 2021</w:t>
      </w:r>
    </w:p>
    <w:p w:rsidR="003A2272" w:rsidRDefault="003A2272">
      <w:pPr>
        <w:jc w:val="both"/>
        <w:rPr>
          <w:rFonts w:ascii="Georgia" w:eastAsia="Georgia" w:hAnsi="Georgia" w:cs="Georgia"/>
          <w:b/>
          <w:color w:val="000000"/>
          <w:sz w:val="24"/>
          <w:szCs w:val="24"/>
        </w:rPr>
      </w:pPr>
      <w:bookmarkStart w:id="10" w:name="_heading=h.1t3h5sf" w:colFirst="0" w:colLast="0"/>
      <w:bookmarkEnd w:id="10"/>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Los Principios PINHEIRO. Principios sobre la restitución de las viviendas y el patrimonio de los refugiados y las</w:t>
      </w:r>
      <w:r>
        <w:rPr>
          <w:rFonts w:ascii="Georgia" w:eastAsia="Georgia" w:hAnsi="Georgia" w:cs="Georgia"/>
          <w:b/>
          <w:color w:val="000000"/>
          <w:sz w:val="24"/>
          <w:szCs w:val="24"/>
        </w:rPr>
        <w:t xml:space="preserve"> personas desplazadas. </w:t>
      </w:r>
      <w:r>
        <w:rPr>
          <w:rFonts w:ascii="Georgia" w:eastAsia="Georgia" w:hAnsi="Georgia" w:cs="Georgia"/>
          <w:b/>
          <w:color w:val="000000"/>
          <w:sz w:val="24"/>
          <w:szCs w:val="24"/>
          <w:vertAlign w:val="superscript"/>
        </w:rPr>
        <w:footnoteReference w:id="51"/>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Reconocidos como parte del bloque de constitucionalidad en sentido lato en Colombia Sentencia T-821 de 2007 de la Corte Constitucional.</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El Informe del Relator especial, prescribe que los Principios sobre la restitución de las </w:t>
      </w:r>
      <w:r>
        <w:rPr>
          <w:rFonts w:ascii="Georgia" w:eastAsia="Georgia" w:hAnsi="Georgia" w:cs="Georgia"/>
          <w:sz w:val="24"/>
          <w:szCs w:val="24"/>
        </w:rPr>
        <w:t>vivie</w:t>
      </w:r>
      <w:r>
        <w:rPr>
          <w:rFonts w:ascii="Georgia" w:eastAsia="Georgia" w:hAnsi="Georgia" w:cs="Georgia"/>
          <w:sz w:val="24"/>
          <w:szCs w:val="24"/>
        </w:rPr>
        <w:t>ndas y</w:t>
      </w:r>
      <w:r>
        <w:rPr>
          <w:rFonts w:ascii="Georgia" w:eastAsia="Georgia" w:hAnsi="Georgia" w:cs="Georgia"/>
          <w:color w:val="000000"/>
          <w:sz w:val="24"/>
          <w:szCs w:val="24"/>
        </w:rPr>
        <w:t xml:space="preserve"> el patrimonio de los refugiados y las personas desplazadas  tienen por objeto prestar asistencia a todos los actores competentes, tanto nacionales como internacionales, en el tratamiento de las cuestiones jurídicas y técnicas relativas a la restituc</w:t>
      </w:r>
      <w:r>
        <w:rPr>
          <w:rFonts w:ascii="Georgia" w:eastAsia="Georgia" w:hAnsi="Georgia" w:cs="Georgia"/>
          <w:color w:val="000000"/>
          <w:sz w:val="24"/>
          <w:szCs w:val="24"/>
        </w:rPr>
        <w:t xml:space="preserve">ión de viviendas, tierras y patrimonio en situaciones de desplazamiento en que las personas afectadas se hayan visto privadas de forma arbitraria o ilegal de sus anteriores hogares, tierras, bienes o lugares de residencia habitual.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Estos Principios se apl</w:t>
      </w:r>
      <w:r>
        <w:rPr>
          <w:rFonts w:ascii="Georgia" w:eastAsia="Georgia" w:hAnsi="Georgia" w:cs="Georgia"/>
          <w:color w:val="000000"/>
          <w:sz w:val="24"/>
          <w:szCs w:val="24"/>
        </w:rPr>
        <w:t>ican por igual a todos los refugiados, desplazados internos y demás personas desplazadas que se encuentren en situaciones similares y hayan huido de su país pero que tal vez no estén encuadradas en la definición jurídica de refugiado (en lo sucesivo, "refu</w:t>
      </w:r>
      <w:r>
        <w:rPr>
          <w:rFonts w:ascii="Georgia" w:eastAsia="Georgia" w:hAnsi="Georgia" w:cs="Georgia"/>
          <w:color w:val="000000"/>
          <w:sz w:val="24"/>
          <w:szCs w:val="24"/>
        </w:rPr>
        <w:t>giados y desplazados"), a quienes se haya privado de forma arbitraria o ilegal de sus anteriores hogares, tierras, bienes o lugares de residencia habitual, independientemente de la naturaleza del desplazamiento o de las circunstancias que lo originaron.</w:t>
      </w: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Lineamientos para la formulación de políticas públicas en materia de desplazamiento interno Corte Interamericana de Derechos Humanos CIDH</w:t>
      </w:r>
      <w:r>
        <w:rPr>
          <w:rFonts w:ascii="Georgia" w:eastAsia="Georgia" w:hAnsi="Georgia" w:cs="Georgia"/>
          <w:b/>
          <w:color w:val="000000"/>
          <w:sz w:val="24"/>
          <w:szCs w:val="24"/>
          <w:vertAlign w:val="superscript"/>
        </w:rPr>
        <w:footnoteReference w:id="52"/>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lineamiento 8 Retorno, reasentamiento y reintegración local:</w:t>
      </w:r>
      <w:r>
        <w:t xml:space="preserve"> </w:t>
      </w:r>
      <w:r>
        <w:rPr>
          <w:rFonts w:ascii="Georgia" w:eastAsia="Georgia" w:hAnsi="Georgia" w:cs="Georgia"/>
          <w:color w:val="000000"/>
          <w:sz w:val="24"/>
          <w:szCs w:val="24"/>
        </w:rPr>
        <w:t>Poderes Ejecutivo, Legislativo y Judicial Adoptar medida</w:t>
      </w:r>
      <w:r>
        <w:rPr>
          <w:rFonts w:ascii="Georgia" w:eastAsia="Georgia" w:hAnsi="Georgia" w:cs="Georgia"/>
          <w:color w:val="000000"/>
          <w:sz w:val="24"/>
          <w:szCs w:val="24"/>
        </w:rPr>
        <w:t>s para garantizar soluciones duraderas a las PDI, sin discriminación y de forma segura, digna, informada y voluntaria, entre las que se encuentran, medidas de retorno, integración local y/o reasentamiento.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Poder Legislativo: Adoptar el marco legal que reco</w:t>
      </w:r>
      <w:r>
        <w:rPr>
          <w:rFonts w:ascii="Georgia" w:eastAsia="Georgia" w:hAnsi="Georgia" w:cs="Georgia"/>
          <w:color w:val="000000"/>
          <w:sz w:val="24"/>
          <w:szCs w:val="24"/>
        </w:rPr>
        <w:t>nozca y garantice los derechos de las PDI al retorno, la integración local o el reasentamiento voluntario en condiciones de seguridad y dignidad.</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Poder Ejecutivo: Diseñar e implementar programas destinados a brindar soluciones duraderas a las PDI, los que </w:t>
      </w:r>
      <w:r>
        <w:rPr>
          <w:rFonts w:ascii="Georgia" w:eastAsia="Georgia" w:hAnsi="Georgia" w:cs="Georgia"/>
          <w:color w:val="000000"/>
          <w:sz w:val="24"/>
          <w:szCs w:val="24"/>
        </w:rPr>
        <w:t xml:space="preserve">deberán incluir, entre otros, los siguientes elementos: Contar con la participación de las PDI </w:t>
      </w:r>
      <w:r>
        <w:rPr>
          <w:rFonts w:ascii="Georgia" w:eastAsia="Georgia" w:hAnsi="Georgia" w:cs="Georgia"/>
          <w:sz w:val="24"/>
          <w:szCs w:val="24"/>
        </w:rPr>
        <w:t>a fin</w:t>
      </w:r>
      <w:r>
        <w:rPr>
          <w:rFonts w:ascii="Georgia" w:eastAsia="Georgia" w:hAnsi="Georgia" w:cs="Georgia"/>
          <w:color w:val="000000"/>
          <w:sz w:val="24"/>
          <w:szCs w:val="24"/>
        </w:rPr>
        <w:t xml:space="preserve"> de considerar sus necesidades y opiniones. Contar con la participación de organizaciones sociales que trabajan en la promoción y protección de los derechos</w:t>
      </w:r>
      <w:r>
        <w:rPr>
          <w:rFonts w:ascii="Georgia" w:eastAsia="Georgia" w:hAnsi="Georgia" w:cs="Georgia"/>
          <w:color w:val="000000"/>
          <w:sz w:val="24"/>
          <w:szCs w:val="24"/>
        </w:rPr>
        <w:t xml:space="preserve"> de las PDI y de las Instituciones Nacionales de Derechos Humanos, Procuradurías de Derechos Humanos o Defensorías del Pueblo. Desarrollo de políticas claras de descentralización que permitan contar con la participación de los gobiernos locales, con el </w:t>
      </w:r>
      <w:r>
        <w:rPr>
          <w:rFonts w:ascii="Georgia" w:eastAsia="Georgia" w:hAnsi="Georgia" w:cs="Georgia"/>
          <w:sz w:val="24"/>
          <w:szCs w:val="24"/>
        </w:rPr>
        <w:t>fin</w:t>
      </w:r>
      <w:r>
        <w:rPr>
          <w:rFonts w:ascii="Georgia" w:eastAsia="Georgia" w:hAnsi="Georgia" w:cs="Georgia"/>
          <w:sz w:val="24"/>
          <w:szCs w:val="24"/>
        </w:rPr>
        <w:t xml:space="preserve"> de</w:t>
      </w:r>
      <w:r>
        <w:rPr>
          <w:rFonts w:ascii="Georgia" w:eastAsia="Georgia" w:hAnsi="Georgia" w:cs="Georgia"/>
          <w:color w:val="000000"/>
          <w:sz w:val="24"/>
          <w:szCs w:val="24"/>
        </w:rPr>
        <w:t xml:space="preserve"> garantizar la complementariedad, concurrencia y subsidiariedad. Coordinar las tareas de </w:t>
      </w:r>
      <w:r>
        <w:rPr>
          <w:rFonts w:ascii="Georgia" w:eastAsia="Georgia" w:hAnsi="Georgia" w:cs="Georgia"/>
          <w:sz w:val="24"/>
          <w:szCs w:val="24"/>
        </w:rPr>
        <w:t>implementación</w:t>
      </w:r>
      <w:r>
        <w:rPr>
          <w:rFonts w:ascii="Georgia" w:eastAsia="Georgia" w:hAnsi="Georgia" w:cs="Georgia"/>
          <w:color w:val="000000"/>
          <w:sz w:val="24"/>
          <w:szCs w:val="24"/>
        </w:rPr>
        <w:t xml:space="preserve"> y evaluar los programas. Llevarse a cabo con la cooperación regional e internacional en los casos en los que resulte necesario. Garantizar la decisió</w:t>
      </w:r>
      <w:r>
        <w:rPr>
          <w:rFonts w:ascii="Georgia" w:eastAsia="Georgia" w:hAnsi="Georgia" w:cs="Georgia"/>
          <w:color w:val="000000"/>
          <w:sz w:val="24"/>
          <w:szCs w:val="24"/>
        </w:rPr>
        <w:t>n libre e informada de las PDI sobre las posibles soluciones que se les brinde. Asegurar las condiciones de seguridad y dignidad duraderas. Asegurar el trabajo de sensibilización con la comunidad receptora a n de evitar situaciones de discriminación, estig</w:t>
      </w:r>
      <w:r>
        <w:rPr>
          <w:rFonts w:ascii="Georgia" w:eastAsia="Georgia" w:hAnsi="Georgia" w:cs="Georgia"/>
          <w:color w:val="000000"/>
          <w:sz w:val="24"/>
          <w:szCs w:val="24"/>
        </w:rPr>
        <w:t xml:space="preserve">matización o violación de derechos de las PDI.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Proporcionar a las PDI asesoramiento legal respecto de las soluciones ofrecidas. Garantizar el acceso a programas de integración económica, acceso a empleo y generación de ingresos y formación profesional. Impulsar programas de microcréditos para garantiza</w:t>
      </w:r>
      <w:r>
        <w:rPr>
          <w:rFonts w:ascii="Georgia" w:eastAsia="Georgia" w:hAnsi="Georgia" w:cs="Georgia"/>
          <w:color w:val="000000"/>
          <w:sz w:val="24"/>
          <w:szCs w:val="24"/>
        </w:rPr>
        <w:t xml:space="preserve">r la estabilidad económica. Impulsar subsidios destinados a vivienda. Garantizar el acceso y la titulación de tierras. Garantizar el acceso a programas de apoyo psicosocial. Establecer los mecanismos de difusión de la información vinculada a los programas </w:t>
      </w:r>
      <w:r>
        <w:rPr>
          <w:rFonts w:ascii="Georgia" w:eastAsia="Georgia" w:hAnsi="Georgia" w:cs="Georgia"/>
          <w:color w:val="000000"/>
          <w:sz w:val="24"/>
          <w:szCs w:val="24"/>
        </w:rPr>
        <w:t xml:space="preserve">para que pueda ser conocida por las PDI. Garantizar los mecanismos para que, en caso de ser la voluntad de la PDI, pueda acceder a la protección internacional fuera del país.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Diseñar los mecanismos de seguimiento y evaluación de las medidas adoptadas. Est</w:t>
      </w:r>
      <w:r>
        <w:rPr>
          <w:rFonts w:ascii="Georgia" w:eastAsia="Georgia" w:hAnsi="Georgia" w:cs="Georgia"/>
          <w:color w:val="000000"/>
          <w:sz w:val="24"/>
          <w:szCs w:val="24"/>
        </w:rPr>
        <w:t>os mecanismos deben tener en cuenta: La realización de informes de monitoreo periódicos que contengan información cuantitativa y cualitativa que den cuenta de la disminución (o no) de los obstáculos en el acceso a derechos de las PDI. La realización de inf</w:t>
      </w:r>
      <w:r>
        <w:rPr>
          <w:rFonts w:ascii="Georgia" w:eastAsia="Georgia" w:hAnsi="Georgia" w:cs="Georgia"/>
          <w:color w:val="000000"/>
          <w:sz w:val="24"/>
          <w:szCs w:val="24"/>
        </w:rPr>
        <w:t>ormes de monitoreo periódicos que contengan información cuantitativa y cualitativa que den cuenta de la disminución (o no) de las brechas de desigualdad identificadas al momento de la definición del problema. La realización de encuestas de satisfacción o d</w:t>
      </w:r>
      <w:r>
        <w:rPr>
          <w:rFonts w:ascii="Georgia" w:eastAsia="Georgia" w:hAnsi="Georgia" w:cs="Georgia"/>
          <w:color w:val="000000"/>
          <w:sz w:val="24"/>
          <w:szCs w:val="24"/>
        </w:rPr>
        <w:t xml:space="preserve">e otro tipo de instrumentos de evaluación que permitan conocer las percepciones de las PDI. La utilización de la información que se produce a partir de los mecanismos de reclamo como pauta de evaluación del funcionamiento de la política. La realización de </w:t>
      </w:r>
      <w:r>
        <w:rPr>
          <w:rFonts w:ascii="Georgia" w:eastAsia="Georgia" w:hAnsi="Georgia" w:cs="Georgia"/>
          <w:color w:val="000000"/>
          <w:sz w:val="24"/>
          <w:szCs w:val="24"/>
        </w:rPr>
        <w:t>consultas u otros mecanismos de participación con actores sociales relevantes para el monitoreo y la evaluación sobre la política.</w:t>
      </w:r>
      <w:r>
        <w:t xml:space="preserve"> </w:t>
      </w:r>
      <w:r>
        <w:rPr>
          <w:rFonts w:ascii="Georgia" w:eastAsia="Georgia" w:hAnsi="Georgia" w:cs="Georgia"/>
          <w:color w:val="000000"/>
          <w:sz w:val="24"/>
          <w:szCs w:val="24"/>
        </w:rPr>
        <w:t>La realización de un proceso de evaluación que cuente con la participación social y que logre determinar la efectividad de la</w:t>
      </w:r>
      <w:r>
        <w:rPr>
          <w:rFonts w:ascii="Georgia" w:eastAsia="Georgia" w:hAnsi="Georgia" w:cs="Georgia"/>
          <w:color w:val="000000"/>
          <w:sz w:val="24"/>
          <w:szCs w:val="24"/>
        </w:rPr>
        <w:t xml:space="preserve"> política en términos de realización de derechos y disminución de brechas de desigualdad. La difusión de la información sobre la evaluación de la política en un formato accesible, fácil de entender, y comprensible para los actores involucrados. Garantizar </w:t>
      </w:r>
      <w:r>
        <w:rPr>
          <w:rFonts w:ascii="Georgia" w:eastAsia="Georgia" w:hAnsi="Georgia" w:cs="Georgia"/>
          <w:color w:val="000000"/>
          <w:sz w:val="24"/>
          <w:szCs w:val="24"/>
        </w:rPr>
        <w:t>que los niveles de gobierno local participen desde el inicio del proceso de diseño y formulación de las políticas públicas y/o programas destinados al retorno, reasentamiento y reintegración local.</w:t>
      </w:r>
    </w:p>
    <w:p w:rsidR="003A2272" w:rsidRDefault="003A2272">
      <w:pPr>
        <w:jc w:val="both"/>
        <w:rPr>
          <w:rFonts w:ascii="Georgia" w:eastAsia="Georgia" w:hAnsi="Georgia" w:cs="Georgia"/>
          <w:color w:val="000000"/>
          <w:sz w:val="24"/>
          <w:szCs w:val="24"/>
        </w:rPr>
      </w:pP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Otros instrumentos internacionales relevantes son: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Marco</w:t>
      </w:r>
      <w:r>
        <w:rPr>
          <w:rFonts w:ascii="Georgia" w:eastAsia="Georgia" w:hAnsi="Georgia" w:cs="Georgia"/>
          <w:color w:val="000000"/>
          <w:sz w:val="24"/>
          <w:szCs w:val="24"/>
        </w:rPr>
        <w:t xml:space="preserve"> IASC de soluciones duraderas para las personas desplazadas internamente</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Convención de la Unión Africana para la protección y la Asistencia de los desplazados internos de África Convención Kampala 2009</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Principios básicos y directrices de las Naciones Unida</w:t>
      </w:r>
      <w:r>
        <w:rPr>
          <w:rFonts w:ascii="Georgia" w:eastAsia="Georgia" w:hAnsi="Georgia" w:cs="Georgia"/>
          <w:color w:val="000000"/>
          <w:sz w:val="24"/>
          <w:szCs w:val="24"/>
        </w:rPr>
        <w:t>s sobre los desalojos y el desplazamiento generados por el desarrollo, 2007</w:t>
      </w:r>
    </w:p>
    <w:p w:rsidR="003A2272" w:rsidRDefault="003A2272">
      <w:pPr>
        <w:jc w:val="both"/>
        <w:rPr>
          <w:rFonts w:ascii="Georgia" w:eastAsia="Georgia" w:hAnsi="Georgia" w:cs="Georgia"/>
          <w:color w:val="000000"/>
          <w:sz w:val="24"/>
          <w:szCs w:val="24"/>
        </w:rPr>
      </w:pP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Política Operativa y documento antecedente OP-710 de BID (1998)</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La entidad propone dos enfoques para abordar esta problemática</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I. Aspectos estructurales o claves: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a.</w:t>
      </w:r>
      <w:r>
        <w:rPr>
          <w:rFonts w:ascii="Georgia" w:eastAsia="Georgia" w:hAnsi="Georgia" w:cs="Georgia"/>
          <w:color w:val="000000"/>
          <w:sz w:val="24"/>
          <w:szCs w:val="24"/>
        </w:rPr>
        <w:tab/>
        <w:t>Evitar el re</w:t>
      </w:r>
      <w:r>
        <w:rPr>
          <w:rFonts w:ascii="Georgia" w:eastAsia="Georgia" w:hAnsi="Georgia" w:cs="Georgia"/>
          <w:color w:val="000000"/>
          <w:sz w:val="24"/>
          <w:szCs w:val="24"/>
        </w:rPr>
        <w:t xml:space="preserve">asentamiento o reducirlo al mínimo explorando todas las alternativas, </w:t>
      </w:r>
      <w:r>
        <w:rPr>
          <w:rFonts w:ascii="Georgia" w:eastAsia="Georgia" w:hAnsi="Georgia" w:cs="Georgia"/>
          <w:sz w:val="24"/>
          <w:szCs w:val="24"/>
        </w:rPr>
        <w:t>entendiéndose como</w:t>
      </w:r>
      <w:r>
        <w:rPr>
          <w:rFonts w:ascii="Georgia" w:eastAsia="Georgia" w:hAnsi="Georgia" w:cs="Georgia"/>
          <w:color w:val="000000"/>
          <w:sz w:val="24"/>
          <w:szCs w:val="24"/>
        </w:rPr>
        <w:t xml:space="preserve"> una actividad compleja, costosa y arriesgada que generalmente no logra restablecer ni mejorar las condiciones </w:t>
      </w:r>
      <w:r>
        <w:rPr>
          <w:rFonts w:ascii="Georgia" w:eastAsia="Georgia" w:hAnsi="Georgia" w:cs="Georgia"/>
          <w:sz w:val="24"/>
          <w:szCs w:val="24"/>
        </w:rPr>
        <w:t>socioeconómicas</w:t>
      </w:r>
      <w:r>
        <w:rPr>
          <w:rFonts w:ascii="Georgia" w:eastAsia="Georgia" w:hAnsi="Georgia" w:cs="Georgia"/>
          <w:color w:val="000000"/>
          <w:sz w:val="24"/>
          <w:szCs w:val="24"/>
        </w:rPr>
        <w:t xml:space="preserve"> de </w:t>
      </w:r>
      <w:r>
        <w:rPr>
          <w:rFonts w:ascii="Georgia" w:eastAsia="Georgia" w:hAnsi="Georgia" w:cs="Georgia"/>
          <w:sz w:val="24"/>
          <w:szCs w:val="24"/>
        </w:rPr>
        <w:t>la población afectada</w:t>
      </w:r>
      <w:r>
        <w:rPr>
          <w:rFonts w:ascii="Georgia" w:eastAsia="Georgia" w:hAnsi="Georgia" w:cs="Georgia"/>
          <w:color w:val="000000"/>
          <w:sz w:val="24"/>
          <w:szCs w:val="24"/>
        </w:rPr>
        <w:t xml:space="preserve">.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b.</w:t>
      </w:r>
      <w:r>
        <w:rPr>
          <w:rFonts w:ascii="Georgia" w:eastAsia="Georgia" w:hAnsi="Georgia" w:cs="Georgia"/>
          <w:color w:val="000000"/>
          <w:sz w:val="24"/>
          <w:szCs w:val="24"/>
        </w:rPr>
        <w:tab/>
        <w:t xml:space="preserve">Definir el </w:t>
      </w:r>
      <w:r>
        <w:rPr>
          <w:rFonts w:ascii="Georgia" w:eastAsia="Georgia" w:hAnsi="Georgia" w:cs="Georgia"/>
          <w:color w:val="000000"/>
          <w:sz w:val="24"/>
          <w:szCs w:val="24"/>
        </w:rPr>
        <w:t>alcance de la política, determinando: la elegibilidad de los afectados que para tal efecto se definen como “desplazados” y el proceso de reubicación y rehabilitación como “reasentamiento”. Establecer los tipos de financiamiento, diferenciando entre el reas</w:t>
      </w:r>
      <w:r>
        <w:rPr>
          <w:rFonts w:ascii="Georgia" w:eastAsia="Georgia" w:hAnsi="Georgia" w:cs="Georgia"/>
          <w:color w:val="000000"/>
          <w:sz w:val="24"/>
          <w:szCs w:val="24"/>
        </w:rPr>
        <w:t>entamiento voluntario e involuntario, y entre el proceso urbano y rural.</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c.</w:t>
      </w:r>
      <w:r>
        <w:rPr>
          <w:rFonts w:ascii="Georgia" w:eastAsia="Georgia" w:hAnsi="Georgia" w:cs="Georgia"/>
          <w:color w:val="000000"/>
          <w:sz w:val="24"/>
          <w:szCs w:val="24"/>
        </w:rPr>
        <w:tab/>
        <w:t>Evitar el empobrecimiento en el marco de seis riesgos causados por: la pérdida del acceso a la vivienda o a la tierra, de empleo, la inseguridad alimentaria, el deterioro de la sal</w:t>
      </w:r>
      <w:r>
        <w:rPr>
          <w:rFonts w:ascii="Georgia" w:eastAsia="Georgia" w:hAnsi="Georgia" w:cs="Georgia"/>
          <w:color w:val="000000"/>
          <w:sz w:val="24"/>
          <w:szCs w:val="24"/>
        </w:rPr>
        <w:t>ud debido a enfermedades relacionadas con el agua, la pérdida de oportunidades de educación y la desarticulación de las redes social y la pérdida del acervo cultural.</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w:t>
      </w:r>
      <w:r>
        <w:rPr>
          <w:rFonts w:ascii="Georgia" w:eastAsia="Georgia" w:hAnsi="Georgia" w:cs="Georgia"/>
          <w:color w:val="000000"/>
          <w:sz w:val="24"/>
          <w:szCs w:val="24"/>
        </w:rPr>
        <w:tab/>
        <w:t>Garantizar la participación de la comunidad de manera oportuna para que el plan se ade</w:t>
      </w:r>
      <w:r>
        <w:rPr>
          <w:rFonts w:ascii="Georgia" w:eastAsia="Georgia" w:hAnsi="Georgia" w:cs="Georgia"/>
          <w:color w:val="000000"/>
          <w:sz w:val="24"/>
          <w:szCs w:val="24"/>
        </w:rPr>
        <w:t>cue a sus problemas y necesidades. Un proceso participativo asegura un mayor grado de aceptación y permite consolidar propuestas más realistas y flexibles.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w:t>
      </w:r>
      <w:r>
        <w:rPr>
          <w:rFonts w:ascii="Georgia" w:eastAsia="Georgia" w:hAnsi="Georgia" w:cs="Georgia"/>
          <w:color w:val="000000"/>
          <w:sz w:val="24"/>
          <w:szCs w:val="24"/>
        </w:rPr>
        <w:tab/>
        <w:t>Tratar asuntos específicos de comunidades indígenas. Este tema debe evolucionar a una atención co</w:t>
      </w:r>
      <w:r>
        <w:rPr>
          <w:rFonts w:ascii="Georgia" w:eastAsia="Georgia" w:hAnsi="Georgia" w:cs="Georgia"/>
          <w:color w:val="000000"/>
          <w:sz w:val="24"/>
          <w:szCs w:val="24"/>
        </w:rPr>
        <w:t>n enfoque diferencial para atender todas las comunidades étnicas.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f.</w:t>
      </w:r>
      <w:r>
        <w:rPr>
          <w:rFonts w:ascii="Georgia" w:eastAsia="Georgia" w:hAnsi="Georgia" w:cs="Georgia"/>
          <w:color w:val="000000"/>
          <w:sz w:val="24"/>
          <w:szCs w:val="24"/>
        </w:rPr>
        <w:tab/>
        <w:t xml:space="preserve">Incluir aspectos de género, especialmente para mitigar los impactos del desplazamiento que son más severos en las mujeres.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g.</w:t>
      </w:r>
      <w:r>
        <w:rPr>
          <w:rFonts w:ascii="Georgia" w:eastAsia="Georgia" w:hAnsi="Georgia" w:cs="Georgia"/>
          <w:color w:val="000000"/>
          <w:sz w:val="24"/>
          <w:szCs w:val="24"/>
        </w:rPr>
        <w:tab/>
      </w:r>
      <w:r>
        <w:rPr>
          <w:rFonts w:ascii="Georgia" w:eastAsia="Georgia" w:hAnsi="Georgia" w:cs="Georgia"/>
          <w:color w:val="000000"/>
          <w:sz w:val="24"/>
          <w:szCs w:val="24"/>
        </w:rPr>
        <w:t>Garantizar la rehabilitación e indemnización con un plan de reasentamiento que sea una oportunidad para el desarrollo económico y social más allá de la reparación material, que permita a los reasentados recuperar su nivel de vida e integrarse a la nueva co</w:t>
      </w:r>
      <w:r>
        <w:rPr>
          <w:rFonts w:ascii="Georgia" w:eastAsia="Georgia" w:hAnsi="Georgia" w:cs="Georgia"/>
          <w:color w:val="000000"/>
          <w:sz w:val="24"/>
          <w:szCs w:val="24"/>
        </w:rPr>
        <w:t>munidad.</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II. Aspectos operacionales: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a.</w:t>
      </w:r>
      <w:r>
        <w:rPr>
          <w:rFonts w:ascii="Georgia" w:eastAsia="Georgia" w:hAnsi="Georgia" w:cs="Georgia"/>
          <w:color w:val="000000"/>
          <w:sz w:val="24"/>
          <w:szCs w:val="24"/>
        </w:rPr>
        <w:tab/>
        <w:t>Definir un cronograma y ciclo del proyecto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b.</w:t>
      </w:r>
      <w:r>
        <w:rPr>
          <w:rFonts w:ascii="Georgia" w:eastAsia="Georgia" w:hAnsi="Georgia" w:cs="Georgia"/>
          <w:color w:val="000000"/>
          <w:sz w:val="24"/>
          <w:szCs w:val="24"/>
        </w:rPr>
        <w:tab/>
        <w:t>Garantizar un control del área de reasentamiento para evitar que las personas retornen a las zonas de riesgo u otra población invada las áreas recuperadas.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c.</w:t>
      </w:r>
      <w:r>
        <w:rPr>
          <w:rFonts w:ascii="Georgia" w:eastAsia="Georgia" w:hAnsi="Georgia" w:cs="Georgia"/>
          <w:color w:val="000000"/>
          <w:sz w:val="24"/>
          <w:szCs w:val="24"/>
        </w:rPr>
        <w:tab/>
        <w:t>Adquirir la</w:t>
      </w:r>
      <w:r>
        <w:rPr>
          <w:rFonts w:ascii="Georgia" w:eastAsia="Georgia" w:hAnsi="Georgia" w:cs="Georgia"/>
          <w:color w:val="000000"/>
          <w:sz w:val="24"/>
          <w:szCs w:val="24"/>
        </w:rPr>
        <w:t>s tierras necesarias a precios justos para los reasentamientos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w:t>
      </w:r>
      <w:r>
        <w:rPr>
          <w:rFonts w:ascii="Georgia" w:eastAsia="Georgia" w:hAnsi="Georgia" w:cs="Georgia"/>
          <w:color w:val="000000"/>
          <w:sz w:val="24"/>
          <w:szCs w:val="24"/>
        </w:rPr>
        <w:tab/>
        <w:t>Establecer un marco institucional de cooperación para el reasentamiento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w:t>
      </w:r>
      <w:r>
        <w:rPr>
          <w:rFonts w:ascii="Georgia" w:eastAsia="Georgia" w:hAnsi="Georgia" w:cs="Georgia"/>
          <w:color w:val="000000"/>
          <w:sz w:val="24"/>
          <w:szCs w:val="24"/>
        </w:rPr>
        <w:tab/>
        <w:t xml:space="preserve">Garantizar un seguimiento y evaluación al proceso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f.</w:t>
      </w:r>
      <w:r>
        <w:rPr>
          <w:rFonts w:ascii="Georgia" w:eastAsia="Georgia" w:hAnsi="Georgia" w:cs="Georgia"/>
          <w:color w:val="000000"/>
          <w:sz w:val="24"/>
          <w:szCs w:val="24"/>
        </w:rPr>
        <w:tab/>
        <w:t>Presentar informes de monitoreo.</w:t>
      </w:r>
    </w:p>
    <w:p w:rsidR="003A2272" w:rsidRDefault="003A2272">
      <w:pPr>
        <w:jc w:val="both"/>
        <w:rPr>
          <w:rFonts w:ascii="Georgia" w:eastAsia="Georgia" w:hAnsi="Georgia" w:cs="Georgia"/>
          <w:color w:val="000000"/>
          <w:sz w:val="24"/>
          <w:szCs w:val="24"/>
        </w:rPr>
      </w:pPr>
    </w:p>
    <w:p w:rsidR="003A2272" w:rsidRDefault="006F6FB3">
      <w:pPr>
        <w:numPr>
          <w:ilvl w:val="0"/>
          <w:numId w:val="3"/>
        </w:numPr>
        <w:pBdr>
          <w:top w:val="nil"/>
          <w:left w:val="nil"/>
          <w:bottom w:val="nil"/>
          <w:right w:val="nil"/>
          <w:between w:val="nil"/>
        </w:pBdr>
        <w:jc w:val="both"/>
        <w:rPr>
          <w:rFonts w:ascii="Georgia" w:eastAsia="Georgia" w:hAnsi="Georgia" w:cs="Georgia"/>
          <w:b/>
          <w:color w:val="000000"/>
          <w:sz w:val="24"/>
          <w:szCs w:val="24"/>
        </w:rPr>
      </w:pPr>
      <w:r>
        <w:rPr>
          <w:rFonts w:ascii="Georgia" w:eastAsia="Georgia" w:hAnsi="Georgia" w:cs="Georgia"/>
          <w:b/>
          <w:color w:val="000000"/>
          <w:sz w:val="24"/>
          <w:szCs w:val="24"/>
        </w:rPr>
        <w:t xml:space="preserve">MARCO NORMATIVO NACIONAL </w:t>
      </w: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En materia de desplazamiento forzado: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Ley 387 de 1997. Por la cual se adoptan medidas para la prevención del desplazamiento forzado; la atención, protección, consolidación y estabilización socioeconómica de los desplazados internos por la violencia en la R</w:t>
      </w:r>
      <w:r>
        <w:rPr>
          <w:rFonts w:ascii="Georgia" w:eastAsia="Georgia" w:hAnsi="Georgia" w:cs="Georgia"/>
          <w:color w:val="000000"/>
          <w:sz w:val="24"/>
          <w:szCs w:val="24"/>
        </w:rPr>
        <w:t>epública de Colombia."</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Ley 1448 de 2011."Por la cual se dictan medidas de atención, asistencia y reparación integral a las víctimas del conflicto armado interno y se dictan otras disposiciones."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Decreto 2569/2000 por el cual se reglamenta parcialmente la L</w:t>
      </w:r>
      <w:r>
        <w:rPr>
          <w:rFonts w:ascii="Georgia" w:eastAsia="Georgia" w:hAnsi="Georgia" w:cs="Georgia"/>
          <w:color w:val="000000"/>
          <w:sz w:val="24"/>
          <w:szCs w:val="24"/>
        </w:rPr>
        <w:t>ey 387 de 1997 y se dictan otras disposiciones.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Decreto 2007/2000</w:t>
      </w:r>
      <w:r>
        <w:rPr>
          <w:rFonts w:ascii="Georgia" w:eastAsia="Georgia" w:hAnsi="Georgia" w:cs="Georgia"/>
          <w:color w:val="000000"/>
          <w:sz w:val="24"/>
          <w:szCs w:val="24"/>
        </w:rPr>
        <w:tab/>
        <w:t>Por el cual se reglamentan parcialmente los Artículos 7º, 17 y 19 de la Ley 387 de 1997, en lo relativo a la oportuna atención a la población rural desplazada por la violencia, en el marco d</w:t>
      </w:r>
      <w:r>
        <w:rPr>
          <w:rFonts w:ascii="Georgia" w:eastAsia="Georgia" w:hAnsi="Georgia" w:cs="Georgia"/>
          <w:color w:val="000000"/>
          <w:sz w:val="24"/>
          <w:szCs w:val="24"/>
        </w:rPr>
        <w:t>el retorno voluntario a su lugar de origen o de su reasentamiento.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Decreto 250/2005</w:t>
      </w:r>
      <w:r>
        <w:rPr>
          <w:rFonts w:ascii="Georgia" w:eastAsia="Georgia" w:hAnsi="Georgia" w:cs="Georgia"/>
          <w:color w:val="000000"/>
          <w:sz w:val="24"/>
          <w:szCs w:val="24"/>
        </w:rPr>
        <w:tab/>
        <w:t>Por el cual se expide el Plan Nacional para la Atención Integral a la Población Desplazada por la Violencia y se dictan otras disposiciones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Decreto 4633/11</w:t>
      </w:r>
      <w:r>
        <w:rPr>
          <w:rFonts w:ascii="Georgia" w:eastAsia="Georgia" w:hAnsi="Georgia" w:cs="Georgia"/>
          <w:color w:val="000000"/>
          <w:sz w:val="24"/>
          <w:szCs w:val="24"/>
        </w:rPr>
        <w:tab/>
        <w:t>Por medio del cu</w:t>
      </w:r>
      <w:r>
        <w:rPr>
          <w:rFonts w:ascii="Georgia" w:eastAsia="Georgia" w:hAnsi="Georgia" w:cs="Georgia"/>
          <w:color w:val="000000"/>
          <w:sz w:val="24"/>
          <w:szCs w:val="24"/>
        </w:rPr>
        <w:t>al se dictan medidas de asistencia, atención, reparación integral y de restitución de derechos territoriales a las víctimas pertenecientes a los Pueblos y Comunidades indígenas.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Decreto 4634/11</w:t>
      </w:r>
      <w:r>
        <w:rPr>
          <w:rFonts w:ascii="Georgia" w:eastAsia="Georgia" w:hAnsi="Georgia" w:cs="Georgia"/>
          <w:color w:val="000000"/>
          <w:sz w:val="24"/>
          <w:szCs w:val="24"/>
        </w:rPr>
        <w:tab/>
        <w:t>Por el cual se dictan medidas de asistencia, atención, reparac</w:t>
      </w:r>
      <w:r>
        <w:rPr>
          <w:rFonts w:ascii="Georgia" w:eastAsia="Georgia" w:hAnsi="Georgia" w:cs="Georgia"/>
          <w:color w:val="000000"/>
          <w:sz w:val="24"/>
          <w:szCs w:val="24"/>
        </w:rPr>
        <w:t>ión integral y restitución de tierras a las víctimas pertenecientes al pueblo Rrom o Gitano.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Decreto 4635/11</w:t>
      </w:r>
      <w:r>
        <w:rPr>
          <w:rFonts w:ascii="Georgia" w:eastAsia="Georgia" w:hAnsi="Georgia" w:cs="Georgia"/>
          <w:color w:val="000000"/>
          <w:sz w:val="24"/>
          <w:szCs w:val="24"/>
        </w:rPr>
        <w:tab/>
        <w:t xml:space="preserve">Por el cual se dictan medidas de asistencia, atención, reparación integral y de restitución de tierras a las víctimas pertenecientes a comunidades </w:t>
      </w:r>
      <w:r>
        <w:rPr>
          <w:rFonts w:ascii="Georgia" w:eastAsia="Georgia" w:hAnsi="Georgia" w:cs="Georgia"/>
          <w:color w:val="000000"/>
          <w:sz w:val="24"/>
          <w:szCs w:val="24"/>
        </w:rPr>
        <w:t>negras, afrocolombianas, raizales y palenqueras.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Decreto 4800/11</w:t>
      </w:r>
      <w:r>
        <w:rPr>
          <w:rFonts w:ascii="Georgia" w:eastAsia="Georgia" w:hAnsi="Georgia" w:cs="Georgia"/>
          <w:color w:val="000000"/>
          <w:sz w:val="24"/>
          <w:szCs w:val="24"/>
        </w:rPr>
        <w:tab/>
        <w:t>Por el cual se reglamenta la Ley 1448 de 2011 y se dictan otras disposiciones.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Decreto 4829/11</w:t>
      </w:r>
      <w:r>
        <w:rPr>
          <w:rFonts w:ascii="Georgia" w:eastAsia="Georgia" w:hAnsi="Georgia" w:cs="Georgia"/>
          <w:color w:val="000000"/>
          <w:sz w:val="24"/>
          <w:szCs w:val="24"/>
        </w:rPr>
        <w:tab/>
        <w:t>Por el cual se reglamenta el capítulo 111 del título IV de la Ley 1448 de 2011 en relación con l</w:t>
      </w:r>
      <w:r>
        <w:rPr>
          <w:rFonts w:ascii="Georgia" w:eastAsia="Georgia" w:hAnsi="Georgia" w:cs="Georgia"/>
          <w:color w:val="000000"/>
          <w:sz w:val="24"/>
          <w:szCs w:val="24"/>
        </w:rPr>
        <w:t>a restitución de tierras.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Resolución 00351 de 2015 - Unidad para las Víctimas</w:t>
      </w:r>
      <w:r>
        <w:rPr>
          <w:rFonts w:ascii="Times New Roman" w:eastAsia="Times New Roman" w:hAnsi="Times New Roman" w:cs="Times New Roman"/>
          <w:color w:val="000000"/>
          <w:sz w:val="24"/>
          <w:szCs w:val="24"/>
        </w:rPr>
        <w:t>​</w:t>
      </w:r>
      <w:r>
        <w:rPr>
          <w:rFonts w:ascii="Georgia" w:eastAsia="Georgia" w:hAnsi="Georgia" w:cs="Georgia"/>
          <w:color w:val="000000"/>
          <w:sz w:val="24"/>
          <w:szCs w:val="24"/>
        </w:rPr>
        <w:tab/>
      </w:r>
      <w:r>
        <w:rPr>
          <w:rFonts w:ascii="Times New Roman" w:eastAsia="Times New Roman" w:hAnsi="Times New Roman" w:cs="Times New Roman"/>
          <w:color w:val="000000"/>
          <w:sz w:val="24"/>
          <w:szCs w:val="24"/>
        </w:rPr>
        <w:t>​</w:t>
      </w:r>
      <w:r>
        <w:rPr>
          <w:rFonts w:ascii="Georgia" w:eastAsia="Georgia" w:hAnsi="Georgia" w:cs="Georgia"/>
          <w:color w:val="000000"/>
          <w:sz w:val="24"/>
          <w:szCs w:val="24"/>
        </w:rPr>
        <w:t xml:space="preserve">Por la cual se desarrolla el procedimiento para la entrega de atención humanitaria de emergencia y transición a las víctimas de desplazamiento forzado incluidas en el Registro Único de </w:t>
      </w:r>
      <w:r>
        <w:rPr>
          <w:rFonts w:ascii="Georgia" w:eastAsia="Georgia" w:hAnsi="Georgia" w:cs="Georgia"/>
          <w:sz w:val="24"/>
          <w:szCs w:val="24"/>
        </w:rPr>
        <w:t>Víctimas</w:t>
      </w:r>
      <w:r>
        <w:rPr>
          <w:rFonts w:ascii="Georgia" w:eastAsia="Georgia" w:hAnsi="Georgia" w:cs="Georgia"/>
          <w:color w:val="000000"/>
          <w:sz w:val="24"/>
          <w:szCs w:val="24"/>
        </w:rPr>
        <w:t xml:space="preserve"> - RUV</w:t>
      </w:r>
      <w:r>
        <w:rPr>
          <w:rFonts w:ascii="Times New Roman" w:eastAsia="Times New Roman" w:hAnsi="Times New Roman" w:cs="Times New Roman"/>
          <w:color w:val="000000"/>
          <w:sz w:val="24"/>
          <w:szCs w:val="24"/>
        </w:rPr>
        <w:t>​</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Resolución 01126 de 2015 </w:t>
      </w:r>
      <w:r>
        <w:rPr>
          <w:rFonts w:ascii="Times New Roman" w:eastAsia="Times New Roman" w:hAnsi="Times New Roman" w:cs="Times New Roman"/>
          <w:color w:val="000000"/>
          <w:sz w:val="24"/>
          <w:szCs w:val="24"/>
        </w:rPr>
        <w:t>​</w:t>
      </w:r>
      <w:r>
        <w:rPr>
          <w:rFonts w:ascii="Georgia" w:eastAsia="Georgia" w:hAnsi="Georgia" w:cs="Georgia"/>
          <w:color w:val="000000"/>
          <w:sz w:val="24"/>
          <w:szCs w:val="24"/>
        </w:rPr>
        <w:tab/>
        <w:t>Por la cual se adoptan los c</w:t>
      </w:r>
      <w:r>
        <w:rPr>
          <w:rFonts w:ascii="Georgia" w:eastAsia="Georgia" w:hAnsi="Georgia" w:cs="Georgia"/>
          <w:color w:val="000000"/>
          <w:sz w:val="24"/>
          <w:szCs w:val="24"/>
        </w:rPr>
        <w:t xml:space="preserve">riterios técnicos de evaluación de la superación de la situación de vulnerabilidad y el índice Global de Restablecimiento Social y Económico de las víctimas de desplazamiento forzado </w:t>
      </w:r>
      <w:r>
        <w:rPr>
          <w:rFonts w:ascii="Times New Roman" w:eastAsia="Times New Roman" w:hAnsi="Times New Roman" w:cs="Times New Roman"/>
          <w:color w:val="000000"/>
          <w:sz w:val="24"/>
          <w:szCs w:val="24"/>
        </w:rPr>
        <w:t>​​</w:t>
      </w:r>
    </w:p>
    <w:p w:rsidR="003A2272" w:rsidRDefault="006F6FB3">
      <w:pPr>
        <w:jc w:val="both"/>
        <w:rPr>
          <w:rFonts w:ascii="Georgia" w:eastAsia="Georgia" w:hAnsi="Georgia" w:cs="Georgia"/>
          <w:color w:val="000000"/>
          <w:sz w:val="24"/>
          <w:szCs w:val="24"/>
        </w:rPr>
      </w:pPr>
      <w:r>
        <w:rPr>
          <w:rFonts w:ascii="Times New Roman" w:eastAsia="Times New Roman" w:hAnsi="Times New Roman" w:cs="Times New Roman"/>
          <w:color w:val="000000"/>
          <w:sz w:val="24"/>
          <w:szCs w:val="24"/>
        </w:rPr>
        <w:t>​</w:t>
      </w:r>
      <w:r>
        <w:rPr>
          <w:rFonts w:ascii="Georgia" w:eastAsia="Georgia" w:hAnsi="Georgia" w:cs="Georgia"/>
          <w:color w:val="000000"/>
          <w:sz w:val="24"/>
          <w:szCs w:val="24"/>
        </w:rPr>
        <w:t>Resolución 289 de 2016</w:t>
      </w:r>
      <w:r>
        <w:rPr>
          <w:rFonts w:ascii="Georgia" w:eastAsia="Georgia" w:hAnsi="Georgia" w:cs="Georgia"/>
          <w:color w:val="000000"/>
          <w:sz w:val="24"/>
          <w:szCs w:val="24"/>
        </w:rPr>
        <w:tab/>
      </w:r>
      <w:r>
        <w:rPr>
          <w:rFonts w:ascii="Times New Roman" w:eastAsia="Times New Roman" w:hAnsi="Times New Roman" w:cs="Times New Roman"/>
          <w:color w:val="000000"/>
          <w:sz w:val="24"/>
          <w:szCs w:val="24"/>
        </w:rPr>
        <w:t>​</w:t>
      </w:r>
      <w:r>
        <w:rPr>
          <w:rFonts w:ascii="Georgia" w:eastAsia="Georgia" w:hAnsi="Georgia" w:cs="Georgia"/>
          <w:color w:val="000000"/>
          <w:sz w:val="24"/>
          <w:szCs w:val="24"/>
        </w:rPr>
        <w:t>Por la cual se define el proceso de aplicació</w:t>
      </w:r>
      <w:r>
        <w:rPr>
          <w:rFonts w:ascii="Georgia" w:eastAsia="Georgia" w:hAnsi="Georgia" w:cs="Georgia"/>
          <w:color w:val="000000"/>
          <w:sz w:val="24"/>
          <w:szCs w:val="24"/>
        </w:rPr>
        <w:t>n de los principios de subsidiariedad y concurrencia, en la estrategia de corresponsabilidad para la vigencia 2016.</w:t>
      </w:r>
    </w:p>
    <w:p w:rsidR="003A2272" w:rsidRDefault="003A2272">
      <w:pPr>
        <w:jc w:val="both"/>
        <w:rPr>
          <w:rFonts w:ascii="Georgia" w:eastAsia="Georgia" w:hAnsi="Georgia" w:cs="Georgia"/>
          <w:b/>
          <w:color w:val="000000"/>
          <w:sz w:val="24"/>
          <w:szCs w:val="24"/>
        </w:rPr>
      </w:pP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En materia de Gestión del Riesgo:</w:t>
      </w:r>
    </w:p>
    <w:p w:rsidR="003A2272" w:rsidRDefault="006F6FB3">
      <w:pPr>
        <w:jc w:val="both"/>
        <w:rPr>
          <w:rFonts w:ascii="Georgia" w:eastAsia="Georgia" w:hAnsi="Georgia" w:cs="Georgia"/>
          <w:i/>
          <w:color w:val="000000"/>
          <w:sz w:val="24"/>
          <w:szCs w:val="24"/>
        </w:rPr>
      </w:pPr>
      <w:r>
        <w:rPr>
          <w:rFonts w:ascii="Georgia" w:eastAsia="Georgia" w:hAnsi="Georgia" w:cs="Georgia"/>
          <w:i/>
          <w:color w:val="000000"/>
          <w:sz w:val="24"/>
          <w:szCs w:val="24"/>
        </w:rPr>
        <w:t>Ley 1523 de 2011</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“Por la cual se adopta la política Nacional de Gestión de Riesgos de Desastres y se esta</w:t>
      </w:r>
      <w:r>
        <w:rPr>
          <w:rFonts w:ascii="Georgia" w:eastAsia="Georgia" w:hAnsi="Georgia" w:cs="Georgia"/>
          <w:color w:val="000000"/>
          <w:sz w:val="24"/>
          <w:szCs w:val="24"/>
        </w:rPr>
        <w:t>blece el Sistema Nacional para la Gestión de Riesgos de Desastres (SNGRD) y se dictan otras disposiciones”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Definida así misma como “un proceso social” (art. 1), </w:t>
      </w:r>
      <w:r>
        <w:rPr>
          <w:rFonts w:ascii="Georgia" w:eastAsia="Georgia" w:hAnsi="Georgia" w:cs="Georgia"/>
          <w:sz w:val="24"/>
          <w:szCs w:val="24"/>
        </w:rPr>
        <w:t>c</w:t>
      </w:r>
      <w:r>
        <w:rPr>
          <w:rFonts w:ascii="Georgia" w:eastAsia="Georgia" w:hAnsi="Georgia" w:cs="Georgia"/>
          <w:color w:val="000000"/>
          <w:sz w:val="24"/>
          <w:szCs w:val="24"/>
        </w:rPr>
        <w:t>ontempla la implementación de instrumentos jurídicos para adelantar los procesos de reasentami</w:t>
      </w:r>
      <w:r>
        <w:rPr>
          <w:rFonts w:ascii="Georgia" w:eastAsia="Georgia" w:hAnsi="Georgia" w:cs="Georgia"/>
          <w:color w:val="000000"/>
          <w:sz w:val="24"/>
          <w:szCs w:val="24"/>
        </w:rPr>
        <w:t xml:space="preserve">ento basado en la prevención del riesgo. La atención de áreas con amenazas </w:t>
      </w:r>
      <w:r>
        <w:rPr>
          <w:rFonts w:ascii="Georgia" w:eastAsia="Georgia" w:hAnsi="Georgia" w:cs="Georgia"/>
          <w:sz w:val="24"/>
          <w:szCs w:val="24"/>
        </w:rPr>
        <w:t>altas</w:t>
      </w:r>
      <w:r>
        <w:rPr>
          <w:rFonts w:ascii="Georgia" w:eastAsia="Georgia" w:hAnsi="Georgia" w:cs="Georgia"/>
          <w:color w:val="000000"/>
          <w:sz w:val="24"/>
          <w:szCs w:val="24"/>
        </w:rPr>
        <w:t xml:space="preserve"> o situaciones de desastre permiten la expropiación y la creación de reservas de tierra con dicha finalidad (art. 40, Función Pública).</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Para adelantar el proceso de reasentamie</w:t>
      </w:r>
      <w:r>
        <w:rPr>
          <w:rFonts w:ascii="Georgia" w:eastAsia="Georgia" w:hAnsi="Georgia" w:cs="Georgia"/>
          <w:color w:val="000000"/>
          <w:sz w:val="24"/>
          <w:szCs w:val="24"/>
        </w:rPr>
        <w:t>nto la Ley 1523 de 2012 establece como principios orientadores del SNGRD: 1. La igualdad de las personas ante el Estado; 2. La protección de la vida de las personas, su integridad física y mental; 3. La solidaridad social entre personas naturales y jurídic</w:t>
      </w:r>
      <w:r>
        <w:rPr>
          <w:rFonts w:ascii="Georgia" w:eastAsia="Georgia" w:hAnsi="Georgia" w:cs="Georgia"/>
          <w:color w:val="000000"/>
          <w:sz w:val="24"/>
          <w:szCs w:val="24"/>
        </w:rPr>
        <w:t xml:space="preserve">as; 4. La autoconservación y las medidas necesarias para lograrlo; 5. La participación de todas las autoridades y entidades del orden nacional, comunidades étnicas, asociaciones cívicas, voluntarios, etc.…; 6. De diversidad cultural; 7. De interés público </w:t>
      </w:r>
      <w:r>
        <w:rPr>
          <w:rFonts w:ascii="Georgia" w:eastAsia="Georgia" w:hAnsi="Georgia" w:cs="Georgia"/>
          <w:color w:val="000000"/>
          <w:sz w:val="24"/>
          <w:szCs w:val="24"/>
        </w:rPr>
        <w:t>o social; 8. De precaución; 9. De sostenibilidad ambiental; 10. De gradualidad mediante procesos secuenciales, 11. Sistémico en la integración sectorial y territorial; 12. De coordinación y 13. Concurrencia entre entidades.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La gestión del riesgo debe verse</w:t>
      </w:r>
      <w:r>
        <w:rPr>
          <w:rFonts w:ascii="Georgia" w:eastAsia="Georgia" w:hAnsi="Georgia" w:cs="Georgia"/>
          <w:color w:val="000000"/>
          <w:sz w:val="24"/>
          <w:szCs w:val="24"/>
        </w:rPr>
        <w:t xml:space="preserve"> como un sistema que logra la convergencia de un conjunto de procesos de instituciones públicas (nacional, regional y local), comunitarias y cuerpos de socorro en articulación con las políticas, normas, estrategias, planes, procesos, instrumentos y mecanis</w:t>
      </w:r>
      <w:r>
        <w:rPr>
          <w:rFonts w:ascii="Georgia" w:eastAsia="Georgia" w:hAnsi="Georgia" w:cs="Georgia"/>
          <w:color w:val="000000"/>
          <w:sz w:val="24"/>
          <w:szCs w:val="24"/>
        </w:rPr>
        <w:t>mos existentes. Su objetivo es llevar a cabo un proceso social de gestión del riesgo para mejorar la seguridad, calidad de vida y bienestar para aportar al desarrollo sostenible del territorio (Ley 1523 de 2012).</w:t>
      </w:r>
    </w:p>
    <w:p w:rsidR="003A2272" w:rsidRDefault="006F6FB3">
      <w:pPr>
        <w:jc w:val="both"/>
        <w:rPr>
          <w:rFonts w:ascii="Georgia" w:eastAsia="Georgia" w:hAnsi="Georgia" w:cs="Georgia"/>
          <w:sz w:val="24"/>
          <w:szCs w:val="24"/>
        </w:rPr>
      </w:pPr>
      <w:r>
        <w:rPr>
          <w:rFonts w:ascii="Georgia" w:eastAsia="Georgia" w:hAnsi="Georgia" w:cs="Georgia"/>
          <w:sz w:val="24"/>
          <w:szCs w:val="24"/>
        </w:rPr>
        <w:t>Decreto 0978 de 2024. "Por medio del cual s</w:t>
      </w:r>
      <w:r>
        <w:rPr>
          <w:rFonts w:ascii="Georgia" w:eastAsia="Georgia" w:hAnsi="Georgia" w:cs="Georgia"/>
          <w:sz w:val="24"/>
          <w:szCs w:val="24"/>
        </w:rPr>
        <w:t xml:space="preserve">e adopta la segunda actualización del Plan Nacional de Gestión del Riesgo de Desastres, y se dictan otras disposiciones" </w:t>
      </w:r>
    </w:p>
    <w:p w:rsidR="003A2272" w:rsidRDefault="003A2272">
      <w:pPr>
        <w:jc w:val="both"/>
        <w:rPr>
          <w:rFonts w:ascii="Georgia" w:eastAsia="Georgia" w:hAnsi="Georgia" w:cs="Georgia"/>
          <w:color w:val="000000"/>
          <w:sz w:val="24"/>
          <w:szCs w:val="24"/>
        </w:rPr>
      </w:pP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Jurisprudencia</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Sentencia T-025 de 2004. Es una de las sentencias con mayor trascendencia para las víctimas, pues atendió la tutela interpuesta por más de 1150 núcleos de familias desplazadas en promedio de cuatro personas, en su mayoría conformado por mujeres cabeza de f</w:t>
      </w:r>
      <w:r>
        <w:rPr>
          <w:rFonts w:ascii="Georgia" w:eastAsia="Georgia" w:hAnsi="Georgia" w:cs="Georgia"/>
          <w:color w:val="000000"/>
          <w:sz w:val="24"/>
          <w:szCs w:val="24"/>
        </w:rPr>
        <w:t>amilia, menores de edad, personas de la tercera edad y algunas pertenecientes a comunidades indígenas, que reclamaban el amparo y la garantía del goce efectivo de sus derechos básicos fundamentales y constitucionales como el derecho a la educación, a la sa</w:t>
      </w:r>
      <w:r>
        <w:rPr>
          <w:rFonts w:ascii="Georgia" w:eastAsia="Georgia" w:hAnsi="Georgia" w:cs="Georgia"/>
          <w:color w:val="000000"/>
          <w:sz w:val="24"/>
          <w:szCs w:val="24"/>
        </w:rPr>
        <w:t xml:space="preserve">lud, el trabajo, sobre todo a la vivienda.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La sentencia resolvió “declarar la existencia de un estado de cosas inconstitucional en la situación de la población desplazada debido a la falta de concordancia entre la gravedad de la afectación de los derechos</w:t>
      </w:r>
      <w:r>
        <w:rPr>
          <w:rFonts w:ascii="Georgia" w:eastAsia="Georgia" w:hAnsi="Georgia" w:cs="Georgia"/>
          <w:color w:val="000000"/>
          <w:sz w:val="24"/>
          <w:szCs w:val="24"/>
        </w:rPr>
        <w:t xml:space="preserve"> reconocidos constitucionalmente y desarrollados por la ley, de un lado, y el volumen de recursos efectivamente destinado a asegurar el goce efectivo de tales derechos y la capacidad institucional para implementar los correspondientes mandatos constitucion</w:t>
      </w:r>
      <w:r>
        <w:rPr>
          <w:rFonts w:ascii="Georgia" w:eastAsia="Georgia" w:hAnsi="Georgia" w:cs="Georgia"/>
          <w:color w:val="000000"/>
          <w:sz w:val="24"/>
          <w:szCs w:val="24"/>
        </w:rPr>
        <w:t xml:space="preserve">ales y legales, de otro lado. En esta sentencia “la Corte resaltó que es deber del Estado apoyar la estabilización socioeconómica de tales víctimas, para lo cual se torna indispensable su identificación inmediata respecto a sus capacidades personales para </w:t>
      </w:r>
      <w:r>
        <w:rPr>
          <w:rFonts w:ascii="Georgia" w:eastAsia="Georgia" w:hAnsi="Georgia" w:cs="Georgia"/>
          <w:color w:val="000000"/>
          <w:sz w:val="24"/>
          <w:szCs w:val="24"/>
        </w:rPr>
        <w:t>extraer conclusiones que faciliten la creación de oportunidades de estabilización, que respondan a sus condiciones reales, y que les permitan subsistir de forma autónoma</w:t>
      </w:r>
      <w:r>
        <w:rPr>
          <w:rFonts w:ascii="Georgia" w:eastAsia="Georgia" w:hAnsi="Georgia" w:cs="Georgia"/>
          <w:color w:val="000000"/>
          <w:sz w:val="24"/>
          <w:szCs w:val="24"/>
          <w:vertAlign w:val="superscript"/>
        </w:rPr>
        <w:footnoteReference w:id="53"/>
      </w:r>
      <w:r>
        <w:rPr>
          <w:rFonts w:ascii="Georgia" w:eastAsia="Georgia" w:hAnsi="Georgia" w:cs="Georgia"/>
          <w:color w:val="000000"/>
          <w:sz w:val="24"/>
          <w:szCs w:val="24"/>
        </w:rPr>
        <w:t>” (JEP, 2023).</w:t>
      </w:r>
    </w:p>
    <w:p w:rsidR="003A2272" w:rsidRDefault="006F6FB3">
      <w:pPr>
        <w:jc w:val="both"/>
        <w:rPr>
          <w:rFonts w:ascii="Georgia" w:eastAsia="Georgia" w:hAnsi="Georgia" w:cs="Georgia"/>
          <w:color w:val="000000"/>
          <w:sz w:val="24"/>
          <w:szCs w:val="24"/>
        </w:rPr>
      </w:pPr>
      <w:bookmarkStart w:id="11" w:name="_heading=h.2bn6wsx" w:colFirst="0" w:colLast="0"/>
      <w:bookmarkEnd w:id="11"/>
      <w:r>
        <w:rPr>
          <w:rFonts w:ascii="Georgia" w:eastAsia="Georgia" w:hAnsi="Georgia" w:cs="Georgia"/>
          <w:color w:val="000000"/>
          <w:sz w:val="24"/>
          <w:szCs w:val="24"/>
        </w:rPr>
        <w:t>Sentencia T-865/11.  Derecho a la vivienda digna. Esta sentencia se pro</w:t>
      </w:r>
      <w:r>
        <w:rPr>
          <w:rFonts w:ascii="Georgia" w:eastAsia="Georgia" w:hAnsi="Georgia" w:cs="Georgia"/>
          <w:color w:val="000000"/>
          <w:sz w:val="24"/>
          <w:szCs w:val="24"/>
        </w:rPr>
        <w:t xml:space="preserve">nuncia sobre el deber de las autoridades administrativas de reubicar a las personas asentadas en zonas de alto riesgo no mitigable por remoción de masa - Garantía de acceder a una vivienda digna. </w:t>
      </w:r>
    </w:p>
    <w:p w:rsidR="003A2272" w:rsidRDefault="006F6FB3">
      <w:pPr>
        <w:jc w:val="both"/>
        <w:rPr>
          <w:rFonts w:ascii="Georgia" w:eastAsia="Georgia" w:hAnsi="Georgia" w:cs="Georgia"/>
          <w:color w:val="000000"/>
          <w:sz w:val="24"/>
          <w:szCs w:val="24"/>
        </w:rPr>
      </w:pPr>
      <w:bookmarkStart w:id="12" w:name="_heading=h.qsh70q" w:colFirst="0" w:colLast="0"/>
      <w:bookmarkEnd w:id="12"/>
      <w:r>
        <w:rPr>
          <w:rFonts w:ascii="Georgia" w:eastAsia="Georgia" w:hAnsi="Georgia" w:cs="Georgia"/>
          <w:color w:val="000000"/>
          <w:sz w:val="24"/>
          <w:szCs w:val="24"/>
        </w:rPr>
        <w:t>Sentencia T-256/15. Acción de tutela interpuesta por pueblo</w:t>
      </w:r>
      <w:r>
        <w:rPr>
          <w:rFonts w:ascii="Georgia" w:eastAsia="Georgia" w:hAnsi="Georgia" w:cs="Georgia"/>
          <w:color w:val="000000"/>
          <w:sz w:val="24"/>
          <w:szCs w:val="24"/>
        </w:rPr>
        <w:t>s indígenas contra la empresa Cerrejón, aborda el caso de la comunidad que ha sufrido un proceso de reasentamiento por causa de la actividad carbonífera. La sentencia resuelve conceder el amparo de los derechos al ambiente sano, a la vida, la salud, al agu</w:t>
      </w:r>
      <w:r>
        <w:rPr>
          <w:rFonts w:ascii="Georgia" w:eastAsia="Georgia" w:hAnsi="Georgia" w:cs="Georgia"/>
          <w:color w:val="000000"/>
          <w:sz w:val="24"/>
          <w:szCs w:val="24"/>
        </w:rPr>
        <w:t>a potable y a la consulta y el consentimiento previo, libre e informado sobre las medidas de reasentamiento de las familias a las que pertenecen los accionantes y al reconocimiento y subsistencia como pueblo ancestral de la Comunidad de Negros Afrodescendi</w:t>
      </w:r>
      <w:r>
        <w:rPr>
          <w:rFonts w:ascii="Georgia" w:eastAsia="Georgia" w:hAnsi="Georgia" w:cs="Georgia"/>
          <w:color w:val="000000"/>
          <w:sz w:val="24"/>
          <w:szCs w:val="24"/>
        </w:rPr>
        <w:t xml:space="preserve">entes de los corregimientos de Patilla y Chancleta del municipio de Barrancas, La Guajira. Advertir a las partes accionadas que no podrán adoptarse medidas de reasentamiento de esas comunidades, sin haber agotado el trámite de consulta y obtenido su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 la</w:t>
      </w:r>
      <w:r>
        <w:rPr>
          <w:rFonts w:ascii="Georgia" w:eastAsia="Georgia" w:hAnsi="Georgia" w:cs="Georgia"/>
          <w:color w:val="000000"/>
          <w:sz w:val="24"/>
          <w:szCs w:val="24"/>
        </w:rPr>
        <w:t xml:space="preserve"> aclaración del voto del magistrado Luis Ernesto Vargas Silva, se resalta: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Protección de las comunidades afectadas por procesos de reubicación que se derivan de la ejecución de proyectos de desarrollo - marco normativo y jurisprudencial (aclaración de vot</w:t>
      </w:r>
      <w:r>
        <w:rPr>
          <w:rFonts w:ascii="Georgia" w:eastAsia="Georgia" w:hAnsi="Georgia" w:cs="Georgia"/>
          <w:color w:val="000000"/>
          <w:sz w:val="24"/>
          <w:szCs w:val="24"/>
        </w:rPr>
        <w:t>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“La Sentencia no se preguntó por la responsabilidad de las autoridades estatales que autorizaron la ejecución de un proceso de reasentamiento realizado al margen de los estándares consagrados en esos instrumentos de protección ni por las implicaciones q</w:t>
      </w:r>
      <w:r>
        <w:rPr>
          <w:rFonts w:ascii="Georgia" w:eastAsia="Georgia" w:hAnsi="Georgia" w:cs="Georgia"/>
          <w:color w:val="000000"/>
          <w:sz w:val="24"/>
          <w:szCs w:val="24"/>
        </w:rPr>
        <w:t>ue se derivan, en el caso concreto, de que la compañía accionada deba consultar a la comunidad de Patilla y Chancleta sobre su reubicación, obteniendo su consentimiento previo, libre e informado. De haberlo hecho, habría advertido que, en el marco de las p</w:t>
      </w:r>
      <w:r>
        <w:rPr>
          <w:rFonts w:ascii="Georgia" w:eastAsia="Georgia" w:hAnsi="Georgia" w:cs="Georgia"/>
          <w:color w:val="000000"/>
          <w:sz w:val="24"/>
          <w:szCs w:val="24"/>
        </w:rPr>
        <w:t>autas contempladas en la “Observación General Nº 7 sobre los desalojos forzosos”; de las “Directrices completas para los derechos humanos en relación con los desplazamientos basados en el desarrollo” y de los “Principios y Directrices sobre los desalojos y</w:t>
      </w:r>
      <w:r>
        <w:rPr>
          <w:rFonts w:ascii="Georgia" w:eastAsia="Georgia" w:hAnsi="Georgia" w:cs="Georgia"/>
          <w:color w:val="000000"/>
          <w:sz w:val="24"/>
          <w:szCs w:val="24"/>
        </w:rPr>
        <w:t xml:space="preserve"> desplazamiento generados por el desarrollo”, los procesos de reasentamiento como el que llevó a cabo El Cerrejón solo proceden excepcionalmente, para promover el bienestar de las personas, familias o comunidades afectadas por la medida y que solo pueden a</w:t>
      </w:r>
      <w:r>
        <w:rPr>
          <w:rFonts w:ascii="Georgia" w:eastAsia="Georgia" w:hAnsi="Georgia" w:cs="Georgia"/>
          <w:color w:val="000000"/>
          <w:sz w:val="24"/>
          <w:szCs w:val="24"/>
        </w:rPr>
        <w:t>delantarse si, antes, se les ha brindado información adecuada, oportuna y completa sobre las alternativas al reasentamiento y sobre sus derechos, a través de canales culturalmente idóneos. Tales criterios, evidentemente, no fueron satisfechos en el caso co</w:t>
      </w:r>
      <w:r>
        <w:rPr>
          <w:rFonts w:ascii="Georgia" w:eastAsia="Georgia" w:hAnsi="Georgia" w:cs="Georgia"/>
          <w:color w:val="000000"/>
          <w:sz w:val="24"/>
          <w:szCs w:val="24"/>
        </w:rPr>
        <w:t>ncreto. El fallo tampoco advirtió que el reasentamiento debe garantizar el derecho de las familias reubicadas a una tierra de mejor o de igual calidad, a una vivienda que reúna criterios de adecuación, facilidades de acceso, asequibilidad, habitabilidad, s</w:t>
      </w:r>
      <w:r>
        <w:rPr>
          <w:rFonts w:ascii="Georgia" w:eastAsia="Georgia" w:hAnsi="Georgia" w:cs="Georgia"/>
          <w:color w:val="000000"/>
          <w:sz w:val="24"/>
          <w:szCs w:val="24"/>
        </w:rPr>
        <w:t>eguridad de la tenencia, adecuación cultural y acceso a servicios públicos esenciales. La valoración de ese asunto se pasó por alto pese a que la tutela cuestionó, expresamente, el enfoque urbanístico del proyecto de vivienda que El Cerrejón adecuó para el</w:t>
      </w:r>
      <w:r>
        <w:rPr>
          <w:rFonts w:ascii="Georgia" w:eastAsia="Georgia" w:hAnsi="Georgia" w:cs="Georgia"/>
          <w:color w:val="000000"/>
          <w:sz w:val="24"/>
          <w:szCs w:val="24"/>
        </w:rPr>
        <w:t xml:space="preserve"> traslado. Mencionar esos parámetros habría sido especialmente útil de cara al desarrollo de un proceso consultivo que deberá culminar con el consentimiento de la comunidad de Patilla y Chancleta a las condiciones en las que se efectuará su reasentamiento.</w:t>
      </w:r>
    </w:p>
    <w:p w:rsidR="003A2272" w:rsidRDefault="006F6FB3">
      <w:pPr>
        <w:jc w:val="both"/>
        <w:rPr>
          <w:rFonts w:ascii="Georgia" w:eastAsia="Georgia" w:hAnsi="Georgia" w:cs="Georgia"/>
          <w:color w:val="000000"/>
          <w:sz w:val="24"/>
          <w:szCs w:val="24"/>
        </w:rPr>
      </w:pPr>
      <w:bookmarkStart w:id="13" w:name="_heading=h.3as4poj" w:colFirst="0" w:colLast="0"/>
      <w:bookmarkEnd w:id="13"/>
      <w:r>
        <w:rPr>
          <w:rFonts w:ascii="Georgia" w:eastAsia="Georgia" w:hAnsi="Georgia" w:cs="Georgia"/>
          <w:color w:val="000000"/>
          <w:sz w:val="24"/>
          <w:szCs w:val="24"/>
        </w:rPr>
        <w:t>Sentencia de Revisión de Tutela T-421 de 2019</w:t>
      </w:r>
      <w:r>
        <w:rPr>
          <w:rFonts w:ascii="Georgia" w:eastAsia="Georgia" w:hAnsi="Georgia" w:cs="Georgia"/>
          <w:b/>
          <w:color w:val="000000"/>
          <w:sz w:val="24"/>
          <w:szCs w:val="24"/>
        </w:rPr>
        <w:t xml:space="preserve">. </w:t>
      </w:r>
      <w:r>
        <w:rPr>
          <w:rFonts w:ascii="Georgia" w:eastAsia="Georgia" w:hAnsi="Georgia" w:cs="Georgia"/>
          <w:color w:val="000000"/>
          <w:sz w:val="24"/>
          <w:szCs w:val="24"/>
        </w:rPr>
        <w:t xml:space="preserve">Sobre la restitución de tierras despojadas y estabilización económica.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Sobre derechos de personas que habitan en zonas de alto riesgo: Sentencias T-585 de 2008, T-624 de 2011, T-816 de 2012, T-046 de 2015 y </w:t>
      </w:r>
      <w:r>
        <w:rPr>
          <w:rFonts w:ascii="Georgia" w:eastAsia="Georgia" w:hAnsi="Georgia" w:cs="Georgia"/>
          <w:color w:val="000000"/>
          <w:sz w:val="24"/>
          <w:szCs w:val="24"/>
        </w:rPr>
        <w:t>T-327 de 2018; derechos de personas afectadas por eventos climáticos extremos: T 530 de 2011,  T-295 de 2013, T- 355 de 2013</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Sentencia T-369/21 derechos de personas afectadas por desastres naturales y debido proceso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Sentencia 123 de 2024. Reconoce el despl</w:t>
      </w:r>
      <w:r>
        <w:rPr>
          <w:rFonts w:ascii="Georgia" w:eastAsia="Georgia" w:hAnsi="Georgia" w:cs="Georgia"/>
          <w:color w:val="000000"/>
          <w:sz w:val="24"/>
          <w:szCs w:val="24"/>
        </w:rPr>
        <w:t>azamiento forzado por factores ambientales, el déficit de protección constitucional a las personas desplazadas por estas causas, ordena regular la materia y formular una política pública</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Sentencia 305 de 2024. Reitera jurisprudencia en materia de desplazam</w:t>
      </w:r>
      <w:r>
        <w:rPr>
          <w:rFonts w:ascii="Georgia" w:eastAsia="Georgia" w:hAnsi="Georgia" w:cs="Georgia"/>
          <w:color w:val="000000"/>
          <w:sz w:val="24"/>
          <w:szCs w:val="24"/>
        </w:rPr>
        <w:t xml:space="preserve">iento forzado por factores ambientales. </w:t>
      </w:r>
      <w:r>
        <w:rPr>
          <w:rFonts w:ascii="Georgia" w:eastAsia="Georgia" w:hAnsi="Georgia" w:cs="Georgia"/>
          <w:sz w:val="24"/>
          <w:szCs w:val="24"/>
        </w:rPr>
        <w:t>Protege el derecho</w:t>
      </w:r>
      <w:r>
        <w:rPr>
          <w:rFonts w:ascii="Georgia" w:eastAsia="Georgia" w:hAnsi="Georgia" w:cs="Georgia"/>
          <w:color w:val="000000"/>
          <w:sz w:val="24"/>
          <w:szCs w:val="24"/>
        </w:rPr>
        <w:t xml:space="preserve"> </w:t>
      </w:r>
      <w:r>
        <w:rPr>
          <w:rFonts w:ascii="Georgia" w:eastAsia="Georgia" w:hAnsi="Georgia" w:cs="Georgia"/>
          <w:sz w:val="24"/>
          <w:szCs w:val="24"/>
        </w:rPr>
        <w:t>a una vivienda</w:t>
      </w:r>
      <w:r>
        <w:rPr>
          <w:rFonts w:ascii="Georgia" w:eastAsia="Georgia" w:hAnsi="Georgia" w:cs="Georgia"/>
          <w:color w:val="000000"/>
          <w:sz w:val="24"/>
          <w:szCs w:val="24"/>
        </w:rPr>
        <w:t xml:space="preserve"> digna. </w:t>
      </w:r>
    </w:p>
    <w:p w:rsidR="003A2272" w:rsidRDefault="003A2272">
      <w:pPr>
        <w:jc w:val="both"/>
        <w:rPr>
          <w:rFonts w:ascii="Georgia" w:eastAsia="Georgia" w:hAnsi="Georgia" w:cs="Georgia"/>
          <w:i/>
          <w:color w:val="000000"/>
          <w:sz w:val="24"/>
          <w:szCs w:val="24"/>
        </w:rPr>
      </w:pP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 xml:space="preserve">Plan Nacional de Desarrollo 2022-2026. Ley 2294 del 19 de mayo de 2023.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La ley por la cual se expide el Plan Nacional de Desarrollo PND 2022-2026 “Colombia potencia mundial</w:t>
      </w:r>
      <w:r>
        <w:rPr>
          <w:rFonts w:ascii="Georgia" w:eastAsia="Georgia" w:hAnsi="Georgia" w:cs="Georgia"/>
          <w:color w:val="000000"/>
          <w:sz w:val="24"/>
          <w:szCs w:val="24"/>
        </w:rPr>
        <w:t xml:space="preserve"> de la vida”.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El Plan Nacional de Desarrollo se estructura en cinco ejes principales, de los cuales, al menos dos de ellos se enfocan en la atención de personas desplazadas o afectadas por alguna de las causas del reasentamiento. </w:t>
      </w:r>
    </w:p>
    <w:p w:rsidR="003A2272" w:rsidRDefault="006F6FB3">
      <w:pPr>
        <w:numPr>
          <w:ilvl w:val="0"/>
          <w:numId w:val="6"/>
        </w:numPr>
        <w:jc w:val="both"/>
        <w:rPr>
          <w:rFonts w:ascii="Georgia" w:eastAsia="Georgia" w:hAnsi="Georgia" w:cs="Georgia"/>
          <w:color w:val="000000"/>
          <w:sz w:val="24"/>
          <w:szCs w:val="24"/>
        </w:rPr>
      </w:pPr>
      <w:r>
        <w:rPr>
          <w:rFonts w:ascii="Georgia" w:eastAsia="Georgia" w:hAnsi="Georgia" w:cs="Georgia"/>
          <w:color w:val="000000"/>
          <w:sz w:val="24"/>
          <w:szCs w:val="24"/>
        </w:rPr>
        <w:t>De las bases del Plan N</w:t>
      </w:r>
      <w:r>
        <w:rPr>
          <w:rFonts w:ascii="Georgia" w:eastAsia="Georgia" w:hAnsi="Georgia" w:cs="Georgia"/>
          <w:color w:val="000000"/>
          <w:sz w:val="24"/>
          <w:szCs w:val="24"/>
        </w:rPr>
        <w:t xml:space="preserve">acional de desarrollo se </w:t>
      </w:r>
      <w:r>
        <w:rPr>
          <w:rFonts w:ascii="Georgia" w:eastAsia="Georgia" w:hAnsi="Georgia" w:cs="Georgia"/>
          <w:sz w:val="24"/>
          <w:szCs w:val="24"/>
        </w:rPr>
        <w:t>puede</w:t>
      </w:r>
      <w:r>
        <w:rPr>
          <w:rFonts w:ascii="Georgia" w:eastAsia="Georgia" w:hAnsi="Georgia" w:cs="Georgia"/>
          <w:color w:val="000000"/>
          <w:sz w:val="24"/>
          <w:szCs w:val="24"/>
        </w:rPr>
        <w:t xml:space="preserve"> resaltar:</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Eje 1: “Ordenamiento del territorio alrededor del agua y la justicia ambiental”</w:t>
      </w:r>
      <w:r>
        <w:rPr>
          <w:rFonts w:ascii="Georgia" w:eastAsia="Georgia" w:hAnsi="Georgia" w:cs="Georgia"/>
          <w:color w:val="000000"/>
          <w:sz w:val="24"/>
          <w:szCs w:val="24"/>
        </w:rPr>
        <w:t xml:space="preserve"> establece superar los conflictos socioambientales reconociendo las dinámicas y los ciclos del agua, al igual que los ecosistemas, como una prioridad. Ordenar el territorio teniendo al agua como eje central se establece como una forma de garantizar la sost</w:t>
      </w:r>
      <w:r>
        <w:rPr>
          <w:rFonts w:ascii="Georgia" w:eastAsia="Georgia" w:hAnsi="Georgia" w:cs="Georgia"/>
          <w:color w:val="000000"/>
          <w:sz w:val="24"/>
          <w:szCs w:val="24"/>
        </w:rPr>
        <w:t>enibilidad del país, adaptándose a las condiciones del clima. Para lograrlo es fundamental la armonización de los instrumentos de planeación reconociendo la diversidad cultural, ambiental y social, así como la protección efectiva de los determinantes ambie</w:t>
      </w:r>
      <w:r>
        <w:rPr>
          <w:rFonts w:ascii="Georgia" w:eastAsia="Georgia" w:hAnsi="Georgia" w:cs="Georgia"/>
          <w:color w:val="000000"/>
          <w:sz w:val="24"/>
          <w:szCs w:val="24"/>
        </w:rPr>
        <w:t>ntales. Dentro de este capítulo se proponen al menos dos aspectos relevantes con relación a loso reasentamientos:</w:t>
      </w:r>
    </w:p>
    <w:p w:rsidR="003A2272" w:rsidRDefault="006F6FB3">
      <w:pPr>
        <w:numPr>
          <w:ilvl w:val="0"/>
          <w:numId w:val="2"/>
        </w:numPr>
        <w:jc w:val="both"/>
        <w:rPr>
          <w:rFonts w:ascii="Georgia" w:eastAsia="Georgia" w:hAnsi="Georgia" w:cs="Georgia"/>
          <w:color w:val="000000"/>
          <w:sz w:val="24"/>
          <w:szCs w:val="24"/>
        </w:rPr>
      </w:pPr>
      <w:r>
        <w:rPr>
          <w:rFonts w:ascii="Georgia" w:eastAsia="Georgia" w:hAnsi="Georgia" w:cs="Georgia"/>
          <w:color w:val="000000"/>
          <w:sz w:val="24"/>
          <w:szCs w:val="24"/>
        </w:rPr>
        <w:t xml:space="preserve">Aumentar el nivel de formalización y tenencia de la tierra, especialmente para población desplazada. </w:t>
      </w:r>
    </w:p>
    <w:p w:rsidR="003A2272" w:rsidRDefault="006F6FB3">
      <w:pPr>
        <w:numPr>
          <w:ilvl w:val="0"/>
          <w:numId w:val="2"/>
        </w:numPr>
        <w:jc w:val="both"/>
        <w:rPr>
          <w:rFonts w:ascii="Georgia" w:eastAsia="Georgia" w:hAnsi="Georgia" w:cs="Georgia"/>
          <w:color w:val="000000"/>
          <w:sz w:val="24"/>
          <w:szCs w:val="24"/>
        </w:rPr>
      </w:pPr>
      <w:r>
        <w:rPr>
          <w:rFonts w:ascii="Georgia" w:eastAsia="Georgia" w:hAnsi="Georgia" w:cs="Georgia"/>
          <w:color w:val="000000"/>
          <w:sz w:val="24"/>
          <w:szCs w:val="24"/>
        </w:rPr>
        <w:t>Atender a las familias reasentadas por e</w:t>
      </w:r>
      <w:r>
        <w:rPr>
          <w:rFonts w:ascii="Georgia" w:eastAsia="Georgia" w:hAnsi="Georgia" w:cs="Georgia"/>
          <w:color w:val="000000"/>
          <w:sz w:val="24"/>
          <w:szCs w:val="24"/>
        </w:rPr>
        <w:t xml:space="preserve">ventos que afectaron temporal o definitivamente sus viviendas. </w:t>
      </w:r>
    </w:p>
    <w:p w:rsidR="003A2272" w:rsidRDefault="006F6FB3">
      <w:pPr>
        <w:jc w:val="both"/>
        <w:rPr>
          <w:rFonts w:ascii="Georgia" w:eastAsia="Georgia" w:hAnsi="Georgia" w:cs="Georgia"/>
          <w:color w:val="000000"/>
          <w:sz w:val="24"/>
          <w:szCs w:val="24"/>
        </w:rPr>
      </w:pPr>
      <w:r>
        <w:rPr>
          <w:rFonts w:ascii="Georgia" w:eastAsia="Georgia" w:hAnsi="Georgia" w:cs="Georgia"/>
          <w:b/>
          <w:color w:val="000000"/>
          <w:sz w:val="24"/>
          <w:szCs w:val="24"/>
        </w:rPr>
        <w:t xml:space="preserve">Eje tres: 3. “Reparación efectiva e integral a las víctimas” </w:t>
      </w:r>
      <w:r>
        <w:rPr>
          <w:rFonts w:ascii="Georgia" w:eastAsia="Georgia" w:hAnsi="Georgia" w:cs="Georgia"/>
          <w:color w:val="000000"/>
          <w:sz w:val="24"/>
          <w:szCs w:val="24"/>
        </w:rPr>
        <w:t>se enfoca en la atención de las víctimas del conflicto armado y hace énfasis en el contexto actual de los desplazados del país afir</w:t>
      </w:r>
      <w:r>
        <w:rPr>
          <w:rFonts w:ascii="Georgia" w:eastAsia="Georgia" w:hAnsi="Georgia" w:cs="Georgia"/>
          <w:color w:val="000000"/>
          <w:sz w:val="24"/>
          <w:szCs w:val="24"/>
        </w:rPr>
        <w:t>mando que:</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“Cerca de 9,36 millones de colombianos son víctimas del conflicto armado, lo que corresponde aproximadamente al 20% de la población nacional” … “El desplazamiento forzado es el hecho que más ha afectado a la población, principalmente en las área</w:t>
      </w:r>
      <w:r>
        <w:rPr>
          <w:rFonts w:ascii="Georgia" w:eastAsia="Georgia" w:hAnsi="Georgia" w:cs="Georgia"/>
          <w:color w:val="000000"/>
          <w:sz w:val="24"/>
          <w:szCs w:val="24"/>
        </w:rPr>
        <w:t>s rurales del país con vocación productiva tradicionalmente agrícola, obligándola a asentarse en condiciones de miseria en las ciudades, perdiendo no solo sus medios de producción, sino llevándolos, en muchos casos, a la mendicidad” (Congreso de la repúbli</w:t>
      </w:r>
      <w:r>
        <w:rPr>
          <w:rFonts w:ascii="Georgia" w:eastAsia="Georgia" w:hAnsi="Georgia" w:cs="Georgia"/>
          <w:color w:val="000000"/>
          <w:sz w:val="24"/>
          <w:szCs w:val="24"/>
        </w:rPr>
        <w:t>ca de Colombia, Bases. pág. 235)</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Para atender esta situación, en las bases del PND 2022-2026, se propone entre otros aspectos: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“fortalecer los procesos más rezagados y con más impacto en la reparación y reconstrucción de los proyectos de vida como lo son</w:t>
      </w:r>
      <w:r>
        <w:rPr>
          <w:rFonts w:ascii="Georgia" w:eastAsia="Georgia" w:hAnsi="Georgia" w:cs="Georgia"/>
          <w:color w:val="000000"/>
          <w:sz w:val="24"/>
          <w:szCs w:val="24"/>
        </w:rPr>
        <w:t xml:space="preserve"> los procesos de retorno y reubicación, así como la restitución de tierras y de derechos territoriales; de tal forma que se revierta el desarraigo ocasionado por la violencia y que las víctimas </w:t>
      </w:r>
      <w:r>
        <w:rPr>
          <w:rFonts w:ascii="Georgia" w:eastAsia="Georgia" w:hAnsi="Georgia" w:cs="Georgia"/>
          <w:sz w:val="24"/>
          <w:szCs w:val="24"/>
        </w:rPr>
        <w:t>recuperen</w:t>
      </w:r>
      <w:r>
        <w:rPr>
          <w:rFonts w:ascii="Georgia" w:eastAsia="Georgia" w:hAnsi="Georgia" w:cs="Georgia"/>
          <w:color w:val="000000"/>
          <w:sz w:val="24"/>
          <w:szCs w:val="24"/>
        </w:rPr>
        <w:t xml:space="preserve"> su capacidad y vocación productiva y, sobre todo, qu</w:t>
      </w:r>
      <w:r>
        <w:rPr>
          <w:rFonts w:ascii="Georgia" w:eastAsia="Georgia" w:hAnsi="Georgia" w:cs="Georgia"/>
          <w:color w:val="000000"/>
          <w:sz w:val="24"/>
          <w:szCs w:val="24"/>
        </w:rPr>
        <w:t>e estos procesos sean sostenibles en el tiempo. Esto implica la necesidad de definir acciones específicas en materia de salud, educación, vivienda y generación de ingresos, de manera que se logre avanzar su estabilización socioeconómica garantizando condic</w:t>
      </w:r>
      <w:r>
        <w:rPr>
          <w:rFonts w:ascii="Georgia" w:eastAsia="Georgia" w:hAnsi="Georgia" w:cs="Georgia"/>
          <w:color w:val="000000"/>
          <w:sz w:val="24"/>
          <w:szCs w:val="24"/>
        </w:rPr>
        <w:t>iones de vida dignas. También se requerirán acciones que permitan preservar la vida y garantizar condiciones de seguridad y libertad para toda la población, así como el fortalecimiento de la reparación no material y las garantías de no repetición” (Congres</w:t>
      </w:r>
      <w:r>
        <w:rPr>
          <w:rFonts w:ascii="Georgia" w:eastAsia="Georgia" w:hAnsi="Georgia" w:cs="Georgia"/>
          <w:color w:val="000000"/>
          <w:sz w:val="24"/>
          <w:szCs w:val="24"/>
        </w:rPr>
        <w:t>o de la república de Colombia, Bases. pág. 235).</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 lo anterior, el Estado colombiano reafirma su compromiso con las víctimas del conflicto armado y las sitúa como eje central y en un lugar preponderante del Plan Nacional de Desarrollo (pág. 236) y propone</w:t>
      </w:r>
      <w:r>
        <w:rPr>
          <w:rFonts w:ascii="Georgia" w:eastAsia="Georgia" w:hAnsi="Georgia" w:cs="Georgia"/>
          <w:color w:val="000000"/>
          <w:sz w:val="24"/>
          <w:szCs w:val="24"/>
        </w:rPr>
        <w:t xml:space="preserve"> como “reparación transformadora” cuatro temas que pueden contribuir con los procesos de reasentamiento integral: </w:t>
      </w:r>
    </w:p>
    <w:p w:rsidR="003A2272" w:rsidRDefault="006F6FB3">
      <w:pPr>
        <w:numPr>
          <w:ilvl w:val="0"/>
          <w:numId w:val="1"/>
        </w:numPr>
        <w:jc w:val="both"/>
        <w:rPr>
          <w:rFonts w:ascii="Georgia" w:eastAsia="Georgia" w:hAnsi="Georgia" w:cs="Georgia"/>
          <w:color w:val="000000"/>
          <w:sz w:val="24"/>
          <w:szCs w:val="24"/>
        </w:rPr>
      </w:pPr>
      <w:r>
        <w:rPr>
          <w:rFonts w:ascii="Georgia" w:eastAsia="Georgia" w:hAnsi="Georgia" w:cs="Georgia"/>
          <w:color w:val="000000"/>
          <w:sz w:val="24"/>
          <w:szCs w:val="24"/>
        </w:rPr>
        <w:t xml:space="preserve">“Se implementarán los planes de retorno y de reubicación, se garantizará su sostenibilidad y se </w:t>
      </w:r>
      <w:r>
        <w:rPr>
          <w:rFonts w:ascii="Georgia" w:eastAsia="Georgia" w:hAnsi="Georgia" w:cs="Georgia"/>
          <w:sz w:val="24"/>
          <w:szCs w:val="24"/>
        </w:rPr>
        <w:t>articulará</w:t>
      </w:r>
      <w:r>
        <w:rPr>
          <w:rFonts w:ascii="Georgia" w:eastAsia="Georgia" w:hAnsi="Georgia" w:cs="Georgia"/>
          <w:color w:val="000000"/>
          <w:sz w:val="24"/>
          <w:szCs w:val="24"/>
        </w:rPr>
        <w:t xml:space="preserve"> con otros procesos de planeación y acción institucional como los PIRC, PDET, Programa Nacional Integral de Sustitución de Cultivos de Uso Ilícito (PNIS), y aquellos dispuestos para comunidades y grupos étnicos como los Planes de Salvaguarda y los Planes E</w:t>
      </w:r>
      <w:r>
        <w:rPr>
          <w:rFonts w:ascii="Georgia" w:eastAsia="Georgia" w:hAnsi="Georgia" w:cs="Georgia"/>
          <w:color w:val="000000"/>
          <w:sz w:val="24"/>
          <w:szCs w:val="24"/>
        </w:rPr>
        <w:t>specíficos de Atención y Protección. Esto, para evitar duplicar la oferta institucional que reciben las comunidades y avanzar hacia la consolidación de una estrategia de reparación en donde la integralidad sea un eje central de la política y no solo un adj</w:t>
      </w:r>
      <w:r>
        <w:rPr>
          <w:rFonts w:ascii="Georgia" w:eastAsia="Georgia" w:hAnsi="Georgia" w:cs="Georgia"/>
          <w:color w:val="000000"/>
          <w:sz w:val="24"/>
          <w:szCs w:val="24"/>
        </w:rPr>
        <w:t>etivo inocuo” (…)</w:t>
      </w:r>
    </w:p>
    <w:p w:rsidR="003A2272" w:rsidRDefault="006F6FB3">
      <w:pPr>
        <w:numPr>
          <w:ilvl w:val="0"/>
          <w:numId w:val="1"/>
        </w:numPr>
        <w:jc w:val="both"/>
        <w:rPr>
          <w:rFonts w:ascii="Georgia" w:eastAsia="Georgia" w:hAnsi="Georgia" w:cs="Georgia"/>
          <w:color w:val="000000"/>
          <w:sz w:val="24"/>
          <w:szCs w:val="24"/>
        </w:rPr>
      </w:pPr>
      <w:r>
        <w:rPr>
          <w:rFonts w:ascii="Georgia" w:eastAsia="Georgia" w:hAnsi="Georgia" w:cs="Georgia"/>
          <w:color w:val="000000"/>
          <w:sz w:val="24"/>
          <w:szCs w:val="24"/>
        </w:rPr>
        <w:t xml:space="preserve">Estabilización socioeconómica para las víctimas: El esfuerzo de este Gobierno estará centrado en la optimización, priorización y focalización de la población víctima en la oferta social, junto con la creación de componentes diferenciados </w:t>
      </w:r>
      <w:r>
        <w:rPr>
          <w:rFonts w:ascii="Georgia" w:eastAsia="Georgia" w:hAnsi="Georgia" w:cs="Georgia"/>
          <w:color w:val="000000"/>
          <w:sz w:val="24"/>
          <w:szCs w:val="24"/>
        </w:rPr>
        <w:t>dentro de esta oferta, de tal forma que se logre avanzar en la garantía de los derechos socioeconómicos más rezagados, como son los derechos a la vivienda y a la generación de ingresos. Estos derechos serán la base para la consolidación de soluciones durad</w:t>
      </w:r>
      <w:r>
        <w:rPr>
          <w:rFonts w:ascii="Georgia" w:eastAsia="Georgia" w:hAnsi="Georgia" w:cs="Georgia"/>
          <w:color w:val="000000"/>
          <w:sz w:val="24"/>
          <w:szCs w:val="24"/>
        </w:rPr>
        <w:t>eras que permitan la reconstrucción de sus proyectos de vida” (…) (pág. 237.</w:t>
      </w:r>
    </w:p>
    <w:p w:rsidR="003A2272" w:rsidRDefault="006F6FB3">
      <w:pPr>
        <w:numPr>
          <w:ilvl w:val="0"/>
          <w:numId w:val="1"/>
        </w:numPr>
        <w:jc w:val="both"/>
        <w:rPr>
          <w:rFonts w:ascii="Georgia" w:eastAsia="Georgia" w:hAnsi="Georgia" w:cs="Georgia"/>
          <w:color w:val="000000"/>
          <w:sz w:val="24"/>
          <w:szCs w:val="24"/>
        </w:rPr>
      </w:pPr>
      <w:r>
        <w:rPr>
          <w:rFonts w:ascii="Georgia" w:eastAsia="Georgia" w:hAnsi="Georgia" w:cs="Georgia"/>
          <w:color w:val="000000"/>
          <w:sz w:val="24"/>
          <w:szCs w:val="24"/>
        </w:rPr>
        <w:t>Restituimos la tierra para armonizar la vida: Las víctimas de desplazamiento, despojo y abandono forzado de tierras serán parte central de la transformación del campo y de las ref</w:t>
      </w:r>
      <w:r>
        <w:rPr>
          <w:rFonts w:ascii="Georgia" w:eastAsia="Georgia" w:hAnsi="Georgia" w:cs="Georgia"/>
          <w:color w:val="000000"/>
          <w:sz w:val="24"/>
          <w:szCs w:val="24"/>
        </w:rPr>
        <w:t>ormas que se propongan para el fortalecimiento de las actividades agropecuarias (…)</w:t>
      </w:r>
    </w:p>
    <w:p w:rsidR="003A2272" w:rsidRDefault="006F6FB3">
      <w:pPr>
        <w:numPr>
          <w:ilvl w:val="0"/>
          <w:numId w:val="1"/>
        </w:numPr>
        <w:jc w:val="both"/>
        <w:rPr>
          <w:rFonts w:ascii="Georgia" w:eastAsia="Georgia" w:hAnsi="Georgia" w:cs="Georgia"/>
          <w:color w:val="000000"/>
          <w:sz w:val="24"/>
          <w:szCs w:val="24"/>
        </w:rPr>
      </w:pPr>
      <w:r>
        <w:rPr>
          <w:rFonts w:ascii="Georgia" w:eastAsia="Georgia" w:hAnsi="Georgia" w:cs="Georgia"/>
          <w:color w:val="000000"/>
          <w:sz w:val="24"/>
          <w:szCs w:val="24"/>
        </w:rPr>
        <w:t>Hacia la superación de la deuda histórica con los pueblos y territorios étnicos: Para contribuir a la reparación integral de los pueblos y territorios étnicos se consolidar</w:t>
      </w:r>
      <w:r>
        <w:rPr>
          <w:rFonts w:ascii="Georgia" w:eastAsia="Georgia" w:hAnsi="Georgia" w:cs="Georgia"/>
          <w:color w:val="000000"/>
          <w:sz w:val="24"/>
          <w:szCs w:val="24"/>
        </w:rPr>
        <w:t>á una propuesta de armonización de herramientas que permita articular la política de víctimas, con la política de paz y con lo ordenado por la Corte Constitucional en el marco del Estado de Cosas Inconstitucional frente a la población desplazada. (pág. 238</w:t>
      </w:r>
      <w:r>
        <w:rPr>
          <w:rFonts w:ascii="Georgia" w:eastAsia="Georgia" w:hAnsi="Georgia" w:cs="Georgia"/>
          <w:color w:val="000000"/>
          <w:sz w:val="24"/>
          <w:szCs w:val="24"/>
        </w:rPr>
        <w:t>)</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Del articulado del Plan Nacional del Desarrollo se resalta: ARTÍCULO 1. OBJETIVOS DEL PND (…) “Tiene como objetivo sentar las bases para que el país se convierta en un líder de la protección de la vida a partir de la construcción de un nuevo contrato soc</w:t>
      </w:r>
      <w:r>
        <w:rPr>
          <w:rFonts w:ascii="Georgia" w:eastAsia="Georgia" w:hAnsi="Georgia" w:cs="Georgia"/>
          <w:color w:val="000000"/>
          <w:sz w:val="24"/>
          <w:szCs w:val="24"/>
        </w:rPr>
        <w:t>ial que propicie la superación de injusticias y exclusiones históricas, la no repetición del conflicto, el cambio de nuestro relacionamiento con el ambiente y una transformación productiva sustentada en el conocimiento y en armonía con la naturaleza”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C</w:t>
      </w:r>
      <w:r>
        <w:rPr>
          <w:rFonts w:ascii="Georgia" w:eastAsia="Georgia" w:hAnsi="Georgia" w:cs="Georgia"/>
          <w:color w:val="000000"/>
          <w:sz w:val="24"/>
          <w:szCs w:val="24"/>
        </w:rPr>
        <w:t>apítulo II. Ordenamiento del territorio alrededor del agua y justicia ambiental: Busca un cambio en la planificación del ordenamiento y del desarrollo del territorio, donde la protección de los determinantes ambientales y de las áreas de especial interés s</w:t>
      </w:r>
      <w:r>
        <w:rPr>
          <w:rFonts w:ascii="Georgia" w:eastAsia="Georgia" w:hAnsi="Georgia" w:cs="Georgia"/>
          <w:color w:val="000000"/>
          <w:sz w:val="24"/>
          <w:szCs w:val="24"/>
        </w:rPr>
        <w:t xml:space="preserve">ean una prioridad. De este capítulo se enfatiza el siguiente articulado: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Sección IV. Capacidades de los gobiernos locales y las comunidades para la toma de decisiones de ordenamiento y planificación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Artículo 38°. Estrategia nacional de coordinación para </w:t>
      </w:r>
      <w:r>
        <w:rPr>
          <w:rFonts w:ascii="Georgia" w:eastAsia="Georgia" w:hAnsi="Georgia" w:cs="Georgia"/>
          <w:color w:val="000000"/>
          <w:sz w:val="24"/>
          <w:szCs w:val="24"/>
        </w:rPr>
        <w:t xml:space="preserve">la adaptación al cambio climático de los asentamientos y reasentamientos humanos. La Unidad </w:t>
      </w:r>
      <w:r>
        <w:rPr>
          <w:rFonts w:ascii="Georgia" w:eastAsia="Georgia" w:hAnsi="Georgia" w:cs="Georgia"/>
          <w:sz w:val="24"/>
          <w:szCs w:val="24"/>
        </w:rPr>
        <w:t>Nacional</w:t>
      </w:r>
      <w:r>
        <w:rPr>
          <w:rFonts w:ascii="Georgia" w:eastAsia="Georgia" w:hAnsi="Georgia" w:cs="Georgia"/>
          <w:color w:val="000000"/>
          <w:sz w:val="24"/>
          <w:szCs w:val="24"/>
        </w:rPr>
        <w:t xml:space="preserve"> de Gestión del Riesgo de Desastres, coordinará con las entidades sectoriales del nivel nacional y entidades territoriales, la estrategia </w:t>
      </w:r>
      <w:r>
        <w:rPr>
          <w:rFonts w:ascii="Georgia" w:eastAsia="Georgia" w:hAnsi="Georgia" w:cs="Georgia"/>
          <w:sz w:val="24"/>
          <w:szCs w:val="24"/>
        </w:rPr>
        <w:t>nacional</w:t>
      </w:r>
      <w:r>
        <w:rPr>
          <w:rFonts w:ascii="Georgia" w:eastAsia="Georgia" w:hAnsi="Georgia" w:cs="Georgia"/>
          <w:color w:val="000000"/>
          <w:sz w:val="24"/>
          <w:szCs w:val="24"/>
        </w:rPr>
        <w:t xml:space="preserve"> de reasen</w:t>
      </w:r>
      <w:r>
        <w:rPr>
          <w:rFonts w:ascii="Georgia" w:eastAsia="Georgia" w:hAnsi="Georgia" w:cs="Georgia"/>
          <w:color w:val="000000"/>
          <w:sz w:val="24"/>
          <w:szCs w:val="24"/>
        </w:rPr>
        <w:t>tamiento, legalización urbanística, mejoramiento de asentamientos humanos y gestión del suelo, corno acción directo de reducción del riesgo de desastres, mitigación y adaptación al cambio climático.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PARÁGRAFO PRIMERO. Las prioridades de lo estrategia estar</w:t>
      </w:r>
      <w:r>
        <w:rPr>
          <w:rFonts w:ascii="Georgia" w:eastAsia="Georgia" w:hAnsi="Georgia" w:cs="Georgia"/>
          <w:color w:val="000000"/>
          <w:sz w:val="24"/>
          <w:szCs w:val="24"/>
        </w:rPr>
        <w:t>án enfocadas en asentamientos en alto riesgo, y se tendrán en cuenta entre otros: el ordenamiento de los asentamientos en torno al agu</w:t>
      </w:r>
      <w:r>
        <w:rPr>
          <w:rFonts w:ascii="Georgia" w:eastAsia="Georgia" w:hAnsi="Georgia" w:cs="Georgia"/>
          <w:sz w:val="24"/>
          <w:szCs w:val="24"/>
        </w:rPr>
        <w:t>a</w:t>
      </w:r>
      <w:r>
        <w:rPr>
          <w:rFonts w:ascii="Georgia" w:eastAsia="Georgia" w:hAnsi="Georgia" w:cs="Georgia"/>
          <w:color w:val="000000"/>
          <w:sz w:val="24"/>
          <w:szCs w:val="24"/>
        </w:rPr>
        <w:t>, la financiación de estudios de riesgos, la asistencia técnica paro la gestión de suelo y el reasentamiento de hogares e</w:t>
      </w:r>
      <w:r>
        <w:rPr>
          <w:rFonts w:ascii="Georgia" w:eastAsia="Georgia" w:hAnsi="Georgia" w:cs="Georgia"/>
          <w:color w:val="000000"/>
          <w:sz w:val="24"/>
          <w:szCs w:val="24"/>
        </w:rPr>
        <w:t xml:space="preserve">n alto riesgo no mitigable y el mejoramiento de las condiciones de hábitat con base comunitaria.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Para lograr los objetivos de este pilar el gobierno propone:</w:t>
      </w:r>
    </w:p>
    <w:p w:rsidR="003A2272" w:rsidRDefault="006F6FB3">
      <w:pPr>
        <w:numPr>
          <w:ilvl w:val="0"/>
          <w:numId w:val="5"/>
        </w:numPr>
        <w:jc w:val="both"/>
        <w:rPr>
          <w:rFonts w:ascii="Georgia" w:eastAsia="Georgia" w:hAnsi="Georgia" w:cs="Georgia"/>
          <w:color w:val="000000"/>
          <w:sz w:val="24"/>
          <w:szCs w:val="24"/>
        </w:rPr>
      </w:pPr>
      <w:r>
        <w:rPr>
          <w:rFonts w:ascii="Georgia" w:eastAsia="Georgia" w:hAnsi="Georgia" w:cs="Georgia"/>
          <w:color w:val="000000"/>
          <w:sz w:val="24"/>
          <w:szCs w:val="24"/>
        </w:rPr>
        <w:t>“Diseñar e implementar una estrategia nacional para la adaptación al cambio climático de los asen</w:t>
      </w:r>
      <w:r>
        <w:rPr>
          <w:rFonts w:ascii="Georgia" w:eastAsia="Georgia" w:hAnsi="Georgia" w:cs="Georgia"/>
          <w:color w:val="000000"/>
          <w:sz w:val="24"/>
          <w:szCs w:val="24"/>
        </w:rPr>
        <w:t xml:space="preserve">tamientos y reasentamiento humanos” </w:t>
      </w:r>
    </w:p>
    <w:p w:rsidR="003A2272" w:rsidRDefault="006F6FB3">
      <w:pPr>
        <w:numPr>
          <w:ilvl w:val="0"/>
          <w:numId w:val="5"/>
        </w:numPr>
        <w:jc w:val="both"/>
        <w:rPr>
          <w:rFonts w:ascii="Georgia" w:eastAsia="Georgia" w:hAnsi="Georgia" w:cs="Georgia"/>
          <w:color w:val="000000"/>
          <w:sz w:val="24"/>
          <w:szCs w:val="24"/>
        </w:rPr>
      </w:pPr>
      <w:r>
        <w:rPr>
          <w:rFonts w:ascii="Georgia" w:eastAsia="Georgia" w:hAnsi="Georgia" w:cs="Georgia"/>
          <w:color w:val="000000"/>
          <w:sz w:val="24"/>
          <w:szCs w:val="24"/>
        </w:rPr>
        <w:t>“Implementar procedimientos y mecanismos financieros para el reasentamiento de la población que habita en zonas de riesgo alto no mitigable, y estudiar los fenómenos de migración por choques climáticos y por desastres a</w:t>
      </w:r>
      <w:r>
        <w:rPr>
          <w:rFonts w:ascii="Georgia" w:eastAsia="Georgia" w:hAnsi="Georgia" w:cs="Georgia"/>
          <w:color w:val="000000"/>
          <w:sz w:val="24"/>
          <w:szCs w:val="24"/>
        </w:rPr>
        <w:t xml:space="preserve">sociados a los diferentes fenómenos amenazantes” </w:t>
      </w:r>
    </w:p>
    <w:p w:rsidR="003A2272" w:rsidRDefault="006F6FB3">
      <w:pPr>
        <w:numPr>
          <w:ilvl w:val="0"/>
          <w:numId w:val="5"/>
        </w:numPr>
        <w:jc w:val="both"/>
        <w:rPr>
          <w:rFonts w:ascii="Georgia" w:eastAsia="Georgia" w:hAnsi="Georgia" w:cs="Georgia"/>
          <w:i/>
          <w:color w:val="000000"/>
          <w:sz w:val="24"/>
          <w:szCs w:val="24"/>
        </w:rPr>
      </w:pPr>
      <w:r>
        <w:rPr>
          <w:rFonts w:ascii="Georgia" w:eastAsia="Georgia" w:hAnsi="Georgia" w:cs="Georgia"/>
          <w:color w:val="000000"/>
          <w:sz w:val="24"/>
          <w:szCs w:val="24"/>
        </w:rPr>
        <w:t>“Promover la oferta de VIS, y orientar los procesos de reasentamientos en zonas de riesgo no mitigable, entre otros”</w:t>
      </w:r>
      <w:r>
        <w:rPr>
          <w:rFonts w:ascii="Georgia" w:eastAsia="Georgia" w:hAnsi="Georgia" w:cs="Georgia"/>
          <w:i/>
          <w:color w:val="000000"/>
          <w:sz w:val="24"/>
          <w:szCs w:val="24"/>
        </w:rPr>
        <w:t xml:space="preserve"> </w:t>
      </w:r>
    </w:p>
    <w:p w:rsidR="003A2272" w:rsidRDefault="003A2272">
      <w:pPr>
        <w:ind w:left="720"/>
        <w:jc w:val="both"/>
        <w:rPr>
          <w:rFonts w:ascii="Georgia" w:eastAsia="Georgia" w:hAnsi="Georgia" w:cs="Georgia"/>
          <w:i/>
          <w:color w:val="000000"/>
          <w:sz w:val="24"/>
          <w:szCs w:val="24"/>
        </w:rPr>
      </w:pPr>
    </w:p>
    <w:p w:rsidR="003A2272" w:rsidRDefault="006F6FB3">
      <w:pPr>
        <w:jc w:val="both"/>
        <w:rPr>
          <w:rFonts w:ascii="Georgia" w:eastAsia="Georgia" w:hAnsi="Georgia" w:cs="Georgia"/>
          <w:b/>
          <w:color w:val="000000"/>
          <w:sz w:val="24"/>
          <w:szCs w:val="24"/>
        </w:rPr>
      </w:pPr>
      <w:r>
        <w:rPr>
          <w:rFonts w:ascii="Georgia" w:eastAsia="Georgia" w:hAnsi="Georgia" w:cs="Georgia"/>
          <w:b/>
          <w:color w:val="000000"/>
          <w:sz w:val="24"/>
          <w:szCs w:val="24"/>
        </w:rPr>
        <w:t>Instrumentos de política Pública sectorial</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Marco de política de reasentamiento para el proyecto nacional de disposición final de residuos sólidos 2007 ministerio de ambiente vivienda y desarrollo territorial</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Marco de política de reasentamiento proyecto nacional de transporte urbano. Ministerio de t</w:t>
      </w:r>
      <w:r>
        <w:rPr>
          <w:rFonts w:ascii="Georgia" w:eastAsia="Georgia" w:hAnsi="Georgia" w:cs="Georgia"/>
          <w:color w:val="000000"/>
          <w:sz w:val="24"/>
          <w:szCs w:val="24"/>
        </w:rPr>
        <w:t>ransporte 2010</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Plan de reasentamiento de la población habitante del casco urbano   de gramalote 2015</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Política de reasentamiento metro de Bogotá</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Marco de política de reasentamiento plan todos somos pazcifico Tumaco y Guapi  2016</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Marco de Política de Reasent</w:t>
      </w:r>
      <w:r>
        <w:rPr>
          <w:rFonts w:ascii="Georgia" w:eastAsia="Georgia" w:hAnsi="Georgia" w:cs="Georgia"/>
          <w:color w:val="000000"/>
          <w:sz w:val="24"/>
          <w:szCs w:val="24"/>
        </w:rPr>
        <w:t>amiento Involuntario (MPRI), República del salvador</w:t>
      </w:r>
    </w:p>
    <w:p w:rsidR="003A2272" w:rsidRDefault="003A2272">
      <w:pPr>
        <w:ind w:left="720"/>
        <w:jc w:val="both"/>
        <w:rPr>
          <w:rFonts w:ascii="Georgia" w:eastAsia="Georgia" w:hAnsi="Georgia" w:cs="Georgia"/>
          <w:i/>
          <w:color w:val="000000"/>
          <w:sz w:val="24"/>
          <w:szCs w:val="24"/>
        </w:rPr>
      </w:pPr>
    </w:p>
    <w:p w:rsidR="003A2272" w:rsidRDefault="006F6FB3">
      <w:pPr>
        <w:numPr>
          <w:ilvl w:val="0"/>
          <w:numId w:val="3"/>
        </w:numPr>
        <w:jc w:val="both"/>
        <w:rPr>
          <w:rFonts w:ascii="Georgia" w:eastAsia="Georgia" w:hAnsi="Georgia" w:cs="Georgia"/>
          <w:b/>
          <w:color w:val="000000"/>
          <w:sz w:val="24"/>
          <w:szCs w:val="24"/>
        </w:rPr>
      </w:pPr>
      <w:r>
        <w:rPr>
          <w:rFonts w:ascii="Georgia" w:eastAsia="Georgia" w:hAnsi="Georgia" w:cs="Georgia"/>
          <w:b/>
          <w:color w:val="000000"/>
          <w:sz w:val="24"/>
          <w:szCs w:val="24"/>
        </w:rPr>
        <w:t>CONFLICTO DE INTERESES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Según lo establecido en el artículo 3 de la Ley 2003 de 2019, corresponde enunciar las posibles circunstancias en las que se podría incurrir en conflicto de interés por parte de lo</w:t>
      </w:r>
      <w:r>
        <w:rPr>
          <w:rFonts w:ascii="Georgia" w:eastAsia="Georgia" w:hAnsi="Georgia" w:cs="Georgia"/>
          <w:color w:val="000000"/>
          <w:sz w:val="24"/>
          <w:szCs w:val="24"/>
        </w:rPr>
        <w:t>s congresistas que participen de la discusión y votación del Proyecto de Ley. En ese sentido, señala el artículo 1º de la Ley 2003 de 2019 lo siguiente:</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“ARTÍCULO  1° El artículo 286 de la Ley 5 de 1992 quedará así:</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ARTÍCULO 286. Régimen de conflicto de interés de los congresistas. Todos los congresistas deberán declarar los conflictos de intereses que pudieran surgir en el ejercicio de sus funciones.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Se entiende como conflicto de interés una situación donde la discus</w:t>
      </w:r>
      <w:r>
        <w:rPr>
          <w:rFonts w:ascii="Georgia" w:eastAsia="Georgia" w:hAnsi="Georgia" w:cs="Georgia"/>
          <w:color w:val="000000"/>
          <w:sz w:val="24"/>
          <w:szCs w:val="24"/>
        </w:rPr>
        <w:t>ión o votación de un proyecto de ley o acto legislativo o artículo, pueda resultar en un beneficio particular, actual y directo a favor del congresista.</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a) Beneficio particular: aquel que otorga un privilegio o genera ganancias o crea indemnizaciones econó</w:t>
      </w:r>
      <w:r>
        <w:rPr>
          <w:rFonts w:ascii="Georgia" w:eastAsia="Georgia" w:hAnsi="Georgia" w:cs="Georgia"/>
          <w:color w:val="000000"/>
          <w:sz w:val="24"/>
          <w:szCs w:val="24"/>
        </w:rPr>
        <w:t>micas o elimina obligaciones a favor del congresista de las que no gozan el resto de los ciudadanos. Modifique normas que afecten investigaciones penales, disciplinarias, fiscales o administrativas a las que se encuentre formalmente vinculado.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b) Beneficio</w:t>
      </w:r>
      <w:r>
        <w:rPr>
          <w:rFonts w:ascii="Georgia" w:eastAsia="Georgia" w:hAnsi="Georgia" w:cs="Georgia"/>
          <w:color w:val="000000"/>
          <w:sz w:val="24"/>
          <w:szCs w:val="24"/>
        </w:rPr>
        <w:t xml:space="preserve"> actual: aquel que efectivamente se configura en las circunstancias presentes y existentes al momento en el que el congresista participa de la decisión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c) Beneficio directo: aquel que se produzca de forma específica respecto del congresista, de su cónyuge</w:t>
      </w:r>
      <w:r>
        <w:rPr>
          <w:rFonts w:ascii="Georgia" w:eastAsia="Georgia" w:hAnsi="Georgia" w:cs="Georgia"/>
          <w:color w:val="000000"/>
          <w:sz w:val="24"/>
          <w:szCs w:val="24"/>
        </w:rPr>
        <w:t>, compañero o compañera permanente, o parientes dentro del segundo grado de consanguinidad, segundo de afinidad o primero civil.”</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Revisadas las disposiciones que contienen la presente iniciativa se concluye que la misma no tiene la potencialidad de generar</w:t>
      </w:r>
      <w:r>
        <w:rPr>
          <w:rFonts w:ascii="Georgia" w:eastAsia="Georgia" w:hAnsi="Georgia" w:cs="Georgia"/>
          <w:color w:val="000000"/>
          <w:sz w:val="24"/>
          <w:szCs w:val="24"/>
        </w:rPr>
        <w:t xml:space="preserve"> conflicto de interés a algún congresista por cuanto no crea beneficios particulares, actuales ni directos, y tampoco lo hace para los parientes o familiares por consanguinidad, afinidad o parentesco civil en los términos del artículo 286 y 287 de la Ley 5</w:t>
      </w:r>
      <w:r>
        <w:rPr>
          <w:rFonts w:ascii="Georgia" w:eastAsia="Georgia" w:hAnsi="Georgia" w:cs="Georgia"/>
          <w:color w:val="000000"/>
          <w:sz w:val="24"/>
          <w:szCs w:val="24"/>
        </w:rPr>
        <w:t xml:space="preserve"> de 1992. No obstante, cada congresista estará obligado a evaluar su situación personal sobre eventuales conflictos de interés que puedan existir el estudio de este proyecto de ley. </w:t>
      </w:r>
    </w:p>
    <w:p w:rsidR="003A2272" w:rsidRDefault="003A2272">
      <w:pPr>
        <w:jc w:val="both"/>
        <w:rPr>
          <w:rFonts w:ascii="Georgia" w:eastAsia="Georgia" w:hAnsi="Georgia" w:cs="Georgia"/>
          <w:b/>
          <w:color w:val="000000"/>
          <w:sz w:val="24"/>
          <w:szCs w:val="24"/>
        </w:rPr>
      </w:pPr>
    </w:p>
    <w:p w:rsidR="003A2272" w:rsidRDefault="006F6FB3">
      <w:pPr>
        <w:numPr>
          <w:ilvl w:val="0"/>
          <w:numId w:val="3"/>
        </w:numPr>
        <w:jc w:val="both"/>
        <w:rPr>
          <w:rFonts w:ascii="Georgia" w:eastAsia="Georgia" w:hAnsi="Georgia" w:cs="Georgia"/>
          <w:b/>
          <w:color w:val="000000"/>
          <w:sz w:val="24"/>
          <w:szCs w:val="24"/>
        </w:rPr>
      </w:pPr>
      <w:r>
        <w:rPr>
          <w:rFonts w:ascii="Georgia" w:eastAsia="Georgia" w:hAnsi="Georgia" w:cs="Georgia"/>
          <w:b/>
          <w:color w:val="000000"/>
          <w:sz w:val="24"/>
          <w:szCs w:val="24"/>
        </w:rPr>
        <w:t>IMPACTO FISCAL</w:t>
      </w:r>
    </w:p>
    <w:p w:rsidR="003A2272" w:rsidRDefault="006F6FB3">
      <w:pPr>
        <w:jc w:val="both"/>
        <w:rPr>
          <w:rFonts w:ascii="Times New Roman" w:eastAsia="Times New Roman" w:hAnsi="Times New Roman" w:cs="Times New Roman"/>
          <w:color w:val="000000"/>
          <w:sz w:val="24"/>
          <w:szCs w:val="24"/>
        </w:rPr>
      </w:pPr>
      <w:r>
        <w:rPr>
          <w:rFonts w:ascii="Georgia" w:eastAsia="Georgia" w:hAnsi="Georgia" w:cs="Georgia"/>
          <w:color w:val="000000"/>
          <w:sz w:val="24"/>
          <w:szCs w:val="24"/>
        </w:rPr>
        <w:t>La Ley 819 de 2003 “Por la cual se dictan normas orgánica</w:t>
      </w:r>
      <w:r>
        <w:rPr>
          <w:rFonts w:ascii="Georgia" w:eastAsia="Georgia" w:hAnsi="Georgia" w:cs="Georgia"/>
          <w:color w:val="000000"/>
          <w:sz w:val="24"/>
          <w:szCs w:val="24"/>
        </w:rPr>
        <w:t>s en materia de presupuesto, responsabilidad y transparencia fiscal y se dictan otras disposiciones”, establece, que “el impacto fiscal de cualquier proyecto de ley, ordenanza o acuerdo, que ordene gasto o que otorgue beneficios tributarios, deberá hacerse</w:t>
      </w:r>
      <w:r>
        <w:rPr>
          <w:rFonts w:ascii="Georgia" w:eastAsia="Georgia" w:hAnsi="Georgia" w:cs="Georgia"/>
          <w:color w:val="000000"/>
          <w:sz w:val="24"/>
          <w:szCs w:val="24"/>
        </w:rPr>
        <w:t xml:space="preserve"> explícito y deberá ser compatible con el Marco Fiscal de Mediano Plazo. Para estos propósitos, deberá incluirse expresamente en la exposición de motivos y en las ponencias de trámite respectivas los costos fiscales de la iniciativa y la fuente de ingreso </w:t>
      </w:r>
      <w:r>
        <w:rPr>
          <w:rFonts w:ascii="Georgia" w:eastAsia="Georgia" w:hAnsi="Georgia" w:cs="Georgia"/>
          <w:color w:val="000000"/>
          <w:sz w:val="24"/>
          <w:szCs w:val="24"/>
        </w:rPr>
        <w:t>adicional generada para el financiamiento de dicho costo”. En consecuencia, las iniciativas normativas que ordenen gasto u otorguen beneficios tributarios deben hacer explícito dicho gasto y la compatibilidad con el Marco Fiscal de Mediano Plazo. No obstan</w:t>
      </w:r>
      <w:r>
        <w:rPr>
          <w:rFonts w:ascii="Georgia" w:eastAsia="Georgia" w:hAnsi="Georgia" w:cs="Georgia"/>
          <w:color w:val="000000"/>
          <w:sz w:val="24"/>
          <w:szCs w:val="24"/>
        </w:rPr>
        <w:t>te, la Corte Constitucional ha precisado en su jurisprudencia –a manera de ejemplo se aprecia la Sentencia C-502 de 2007</w:t>
      </w:r>
      <w:r>
        <w:rPr>
          <w:rFonts w:ascii="Times New Roman" w:eastAsia="Times New Roman" w:hAnsi="Times New Roman" w:cs="Times New Roman"/>
          <w:color w:val="000000"/>
          <w:sz w:val="24"/>
          <w:szCs w:val="24"/>
        </w:rPr>
        <w:t>- que el Análisis del Impacto Fiscal de las Normas se trata de un criterio de racionalización de la actividad legislativa lo cual no pue</w:t>
      </w:r>
      <w:r>
        <w:rPr>
          <w:rFonts w:ascii="Times New Roman" w:eastAsia="Times New Roman" w:hAnsi="Times New Roman" w:cs="Times New Roman"/>
          <w:color w:val="000000"/>
          <w:sz w:val="24"/>
          <w:szCs w:val="24"/>
        </w:rPr>
        <w:t xml:space="preserve">de suponer un veto sobre la misma.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El presente proyecto no ordena gasto, no genera beneficios tributarios adicionales, ni impone cargas impositivas a las entidades del orden nacional o territorial, por lo cual no tiene un impacto para las finanzas del gobierno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 las y los Honorables Congre</w:t>
      </w:r>
      <w:r>
        <w:rPr>
          <w:rFonts w:ascii="Georgia" w:eastAsia="Georgia" w:hAnsi="Georgia" w:cs="Georgia"/>
          <w:color w:val="000000"/>
          <w:sz w:val="24"/>
          <w:szCs w:val="24"/>
        </w:rPr>
        <w:t>sistas,</w:t>
      </w:r>
    </w:p>
    <w:p w:rsidR="003A2272" w:rsidRDefault="003A2272">
      <w:pPr>
        <w:jc w:val="both"/>
        <w:rPr>
          <w:rFonts w:ascii="Georgia" w:eastAsia="Georgia" w:hAnsi="Georgia" w:cs="Georgia"/>
          <w:color w:val="000000"/>
          <w:sz w:val="24"/>
          <w:szCs w:val="24"/>
        </w:rPr>
      </w:pPr>
    </w:p>
    <w:tbl>
      <w:tblPr>
        <w:tblStyle w:val="a4"/>
        <w:tblW w:w="897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4489"/>
      </w:tblGrid>
      <w:tr w:rsidR="003A2272">
        <w:trPr>
          <w:trHeight w:val="2356"/>
        </w:trPr>
        <w:tc>
          <w:tcPr>
            <w:tcW w:w="0" w:type="auto"/>
          </w:tcPr>
          <w:p w:rsidR="003A2272" w:rsidRDefault="003A2272">
            <w:pPr>
              <w:spacing w:after="200" w:line="276" w:lineRule="auto"/>
              <w:jc w:val="both"/>
              <w:rPr>
                <w:rFonts w:ascii="Georgia" w:eastAsia="Georgia" w:hAnsi="Georgia" w:cs="Georgia"/>
                <w:color w:val="000000"/>
                <w:sz w:val="24"/>
                <w:szCs w:val="24"/>
              </w:rPr>
            </w:pPr>
          </w:p>
          <w:p w:rsidR="003A2272" w:rsidRDefault="006F6FB3">
            <w:pPr>
              <w:spacing w:after="200" w:line="276" w:lineRule="auto"/>
              <w:jc w:val="both"/>
              <w:rPr>
                <w:rFonts w:ascii="Georgia" w:eastAsia="Georgia" w:hAnsi="Georgia" w:cs="Georgia"/>
                <w:color w:val="000000"/>
                <w:sz w:val="24"/>
                <w:szCs w:val="24"/>
              </w:rPr>
            </w:pPr>
            <w:r>
              <w:rPr>
                <w:rFonts w:ascii="Georgia" w:eastAsia="Georgia" w:hAnsi="Georgia" w:cs="Georgia"/>
                <w:sz w:val="24"/>
                <w:szCs w:val="24"/>
              </w:rPr>
              <w:t xml:space="preserve">           </w:t>
            </w:r>
            <w:r>
              <w:rPr>
                <w:rFonts w:ascii="Georgia" w:eastAsia="Georgia" w:hAnsi="Georgia" w:cs="Georgia"/>
                <w:noProof/>
                <w:sz w:val="24"/>
                <w:szCs w:val="24"/>
                <w:lang w:val="en-US"/>
              </w:rPr>
              <w:drawing>
                <wp:inline distT="114300" distB="114300" distL="114300" distR="114300">
                  <wp:extent cx="1552575" cy="842865"/>
                  <wp:effectExtent l="0" t="0" r="0" b="0"/>
                  <wp:docPr id="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1552575" cy="842865"/>
                          </a:xfrm>
                          <a:prstGeom prst="rect">
                            <a:avLst/>
                          </a:prstGeom>
                          <a:ln/>
                        </pic:spPr>
                      </pic:pic>
                    </a:graphicData>
                  </a:graphic>
                </wp:inline>
              </w:drawing>
            </w:r>
          </w:p>
          <w:p w:rsidR="003A2272" w:rsidRDefault="006F6FB3">
            <w:pPr>
              <w:spacing w:after="200" w:line="276" w:lineRule="auto"/>
              <w:jc w:val="center"/>
              <w:rPr>
                <w:rFonts w:ascii="Georgia" w:eastAsia="Georgia" w:hAnsi="Georgia" w:cs="Georgia"/>
                <w:b/>
                <w:color w:val="000000"/>
                <w:sz w:val="24"/>
                <w:szCs w:val="24"/>
              </w:rPr>
            </w:pPr>
            <w:r>
              <w:rPr>
                <w:rFonts w:ascii="Georgia" w:eastAsia="Georgia" w:hAnsi="Georgia" w:cs="Georgia"/>
                <w:b/>
                <w:color w:val="000000"/>
                <w:sz w:val="24"/>
                <w:szCs w:val="24"/>
              </w:rPr>
              <w:t>ANDRÉS CANCIMANCE LÓPEZ</w:t>
            </w:r>
          </w:p>
          <w:p w:rsidR="003A2272" w:rsidRDefault="006F6FB3">
            <w:pPr>
              <w:spacing w:after="200" w:line="276" w:lineRule="auto"/>
              <w:jc w:val="center"/>
              <w:rPr>
                <w:rFonts w:ascii="Georgia" w:eastAsia="Georgia" w:hAnsi="Georgia" w:cs="Georgia"/>
                <w:color w:val="000000"/>
                <w:sz w:val="24"/>
                <w:szCs w:val="24"/>
              </w:rPr>
            </w:pPr>
            <w:r>
              <w:rPr>
                <w:rFonts w:ascii="Georgia" w:eastAsia="Georgia" w:hAnsi="Georgia" w:cs="Georgia"/>
                <w:color w:val="000000"/>
                <w:sz w:val="24"/>
                <w:szCs w:val="24"/>
              </w:rPr>
              <w:t>Representante a la Cámara – Putumayo</w:t>
            </w:r>
          </w:p>
          <w:p w:rsidR="003A2272" w:rsidRDefault="006F6FB3">
            <w:pPr>
              <w:spacing w:after="200" w:line="276" w:lineRule="auto"/>
              <w:jc w:val="center"/>
              <w:rPr>
                <w:rFonts w:ascii="Georgia" w:eastAsia="Georgia" w:hAnsi="Georgia" w:cs="Georgia"/>
                <w:color w:val="000000"/>
                <w:sz w:val="24"/>
                <w:szCs w:val="24"/>
              </w:rPr>
            </w:pPr>
            <w:r>
              <w:rPr>
                <w:rFonts w:ascii="Georgia" w:eastAsia="Georgia" w:hAnsi="Georgia" w:cs="Georgia"/>
                <w:color w:val="000000"/>
                <w:sz w:val="24"/>
                <w:szCs w:val="24"/>
              </w:rPr>
              <w:t>Pacto Histórico</w:t>
            </w:r>
          </w:p>
        </w:tc>
        <w:tc>
          <w:tcPr>
            <w:tcW w:w="0" w:type="auto"/>
          </w:tcPr>
          <w:p w:rsidR="003A2272" w:rsidRDefault="006F6FB3">
            <w:pPr>
              <w:spacing w:after="200" w:line="276" w:lineRule="auto"/>
              <w:jc w:val="both"/>
              <w:rPr>
                <w:rFonts w:ascii="Georgia" w:eastAsia="Georgia" w:hAnsi="Georgia" w:cs="Georgia"/>
                <w:sz w:val="24"/>
                <w:szCs w:val="24"/>
              </w:rPr>
            </w:pPr>
            <w:r>
              <w:rPr>
                <w:noProof/>
                <w:lang w:val="en-US"/>
              </w:rPr>
              <w:drawing>
                <wp:anchor distT="0" distB="0" distL="0" distR="0" simplePos="0" relativeHeight="251665408" behindDoc="1" locked="0" layoutInCell="1" hidden="0" allowOverlap="1">
                  <wp:simplePos x="0" y="0"/>
                  <wp:positionH relativeFrom="column">
                    <wp:posOffset>57150</wp:posOffset>
                  </wp:positionH>
                  <wp:positionV relativeFrom="paragraph">
                    <wp:posOffset>0</wp:posOffset>
                  </wp:positionV>
                  <wp:extent cx="2335530" cy="907415"/>
                  <wp:effectExtent l="0" t="0" r="0" b="0"/>
                  <wp:wrapNone/>
                  <wp:docPr id="10" name="image1.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Un dibujo en blanco y negro&#10;&#10;Descripción generada automáticamente con confianza baja"/>
                          <pic:cNvPicPr preferRelativeResize="0"/>
                        </pic:nvPicPr>
                        <pic:blipFill>
                          <a:blip r:embed="rId9"/>
                          <a:srcRect/>
                          <a:stretch>
                            <a:fillRect/>
                          </a:stretch>
                        </pic:blipFill>
                        <pic:spPr>
                          <a:xfrm>
                            <a:off x="0" y="0"/>
                            <a:ext cx="2335530" cy="907415"/>
                          </a:xfrm>
                          <a:prstGeom prst="rect">
                            <a:avLst/>
                          </a:prstGeom>
                          <a:ln/>
                        </pic:spPr>
                      </pic:pic>
                    </a:graphicData>
                  </a:graphic>
                </wp:anchor>
              </w:drawing>
            </w:r>
          </w:p>
          <w:p w:rsidR="003A2272" w:rsidRDefault="003A2272">
            <w:pPr>
              <w:spacing w:after="200" w:line="276" w:lineRule="auto"/>
              <w:jc w:val="both"/>
              <w:rPr>
                <w:rFonts w:ascii="Georgia" w:eastAsia="Georgia" w:hAnsi="Georgia" w:cs="Georgia"/>
                <w:sz w:val="24"/>
                <w:szCs w:val="24"/>
              </w:rPr>
            </w:pPr>
          </w:p>
          <w:p w:rsidR="003A2272" w:rsidRDefault="006F6FB3">
            <w:pPr>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LEIDER ALEXANDRA VÁSQUEZ OCHOA</w:t>
            </w:r>
          </w:p>
          <w:p w:rsidR="003A2272" w:rsidRDefault="006F6FB3">
            <w:pPr>
              <w:jc w:val="center"/>
              <w:rPr>
                <w:rFonts w:ascii="Times New Roman" w:eastAsia="Times New Roman" w:hAnsi="Times New Roman" w:cs="Times New Roman"/>
                <w:color w:val="0D0D0D"/>
              </w:rPr>
            </w:pPr>
            <w:r>
              <w:rPr>
                <w:rFonts w:ascii="Times New Roman" w:eastAsia="Times New Roman" w:hAnsi="Times New Roman" w:cs="Times New Roman"/>
                <w:color w:val="0D0D0D"/>
              </w:rPr>
              <w:t>Representante a la Cámara por Cundinamarca</w:t>
            </w:r>
          </w:p>
          <w:p w:rsidR="003A2272" w:rsidRDefault="006F6FB3">
            <w:pPr>
              <w:jc w:val="center"/>
              <w:rPr>
                <w:rFonts w:ascii="Georgia" w:eastAsia="Georgia" w:hAnsi="Georgia" w:cs="Georgia"/>
                <w:sz w:val="24"/>
                <w:szCs w:val="24"/>
              </w:rPr>
            </w:pPr>
            <w:r>
              <w:rPr>
                <w:rFonts w:ascii="Times New Roman" w:eastAsia="Times New Roman" w:hAnsi="Times New Roman" w:cs="Times New Roman"/>
                <w:color w:val="0D0D0D"/>
              </w:rPr>
              <w:t>PACTO HISTÓRICO</w:t>
            </w:r>
          </w:p>
        </w:tc>
      </w:tr>
      <w:tr w:rsidR="003A2272">
        <w:tc>
          <w:tcPr>
            <w:tcW w:w="0" w:type="auto"/>
          </w:tcPr>
          <w:p w:rsidR="003A2272" w:rsidRDefault="006F6FB3">
            <w:pPr>
              <w:spacing w:after="200" w:line="276" w:lineRule="auto"/>
              <w:jc w:val="cente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extent cx="1981200" cy="100012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981200" cy="1000125"/>
                          </a:xfrm>
                          <a:prstGeom prst="rect">
                            <a:avLst/>
                          </a:prstGeom>
                          <a:ln/>
                        </pic:spPr>
                      </pic:pic>
                    </a:graphicData>
                  </a:graphic>
                </wp:inline>
              </w:drawing>
            </w:r>
          </w:p>
          <w:p w:rsidR="003A2272" w:rsidRDefault="006F6FB3">
            <w:pPr>
              <w:spacing w:line="276" w:lineRule="auto"/>
              <w:jc w:val="center"/>
              <w:rPr>
                <w:rFonts w:ascii="Georgia" w:eastAsia="Georgia" w:hAnsi="Georgia" w:cs="Georgia"/>
                <w:b/>
                <w:sz w:val="24"/>
                <w:szCs w:val="24"/>
              </w:rPr>
            </w:pPr>
            <w:r>
              <w:rPr>
                <w:rFonts w:ascii="Georgia" w:eastAsia="Georgia" w:hAnsi="Georgia" w:cs="Georgia"/>
                <w:b/>
                <w:sz w:val="24"/>
                <w:szCs w:val="24"/>
              </w:rPr>
              <w:t>ERICK VELASCO BURBANO</w:t>
            </w:r>
          </w:p>
          <w:p w:rsidR="003A2272" w:rsidRDefault="006F6FB3">
            <w:pPr>
              <w:spacing w:line="276" w:lineRule="auto"/>
              <w:jc w:val="center"/>
              <w:rPr>
                <w:rFonts w:ascii="Georgia" w:eastAsia="Georgia" w:hAnsi="Georgia" w:cs="Georgia"/>
                <w:sz w:val="24"/>
                <w:szCs w:val="24"/>
              </w:rPr>
            </w:pPr>
            <w:r>
              <w:rPr>
                <w:rFonts w:ascii="Georgia" w:eastAsia="Georgia" w:hAnsi="Georgia" w:cs="Georgia"/>
                <w:sz w:val="24"/>
                <w:szCs w:val="24"/>
              </w:rPr>
              <w:t>Representante a la Cámara por Nariño</w:t>
            </w:r>
          </w:p>
          <w:p w:rsidR="003A2272" w:rsidRDefault="006F6FB3">
            <w:pPr>
              <w:spacing w:line="276" w:lineRule="auto"/>
              <w:jc w:val="center"/>
              <w:rPr>
                <w:rFonts w:ascii="Georgia" w:eastAsia="Georgia" w:hAnsi="Georgia" w:cs="Georgia"/>
                <w:sz w:val="24"/>
                <w:szCs w:val="24"/>
              </w:rPr>
            </w:pPr>
            <w:r>
              <w:rPr>
                <w:rFonts w:ascii="Georgia" w:eastAsia="Georgia" w:hAnsi="Georgia" w:cs="Georgia"/>
                <w:sz w:val="24"/>
                <w:szCs w:val="24"/>
              </w:rPr>
              <w:t>Pacto Histórico</w:t>
            </w:r>
          </w:p>
        </w:tc>
        <w:tc>
          <w:tcPr>
            <w:tcW w:w="0" w:type="auto"/>
          </w:tcPr>
          <w:p w:rsidR="003A2272" w:rsidRDefault="006F6FB3">
            <w:pPr>
              <w:spacing w:before="240" w:after="240" w:line="276" w:lineRule="auto"/>
              <w:jc w:val="both"/>
              <w:rPr>
                <w:rFonts w:ascii="Arial Narrow" w:eastAsia="Arial Narrow" w:hAnsi="Arial Narrow" w:cs="Arial Narrow"/>
                <w:sz w:val="24"/>
                <w:szCs w:val="24"/>
              </w:rPr>
            </w:pPr>
            <w:r>
              <w:rPr>
                <w:rFonts w:ascii="Arial Narrow" w:eastAsia="Arial Narrow" w:hAnsi="Arial Narrow" w:cs="Arial Narrow"/>
                <w:noProof/>
                <w:sz w:val="24"/>
                <w:szCs w:val="24"/>
                <w:lang w:val="en-US"/>
              </w:rPr>
              <w:drawing>
                <wp:inline distT="114300" distB="114300" distL="114300" distR="114300">
                  <wp:extent cx="1835400" cy="504467"/>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835400" cy="504467"/>
                          </a:xfrm>
                          <a:prstGeom prst="rect">
                            <a:avLst/>
                          </a:prstGeom>
                          <a:ln/>
                        </pic:spPr>
                      </pic:pic>
                    </a:graphicData>
                  </a:graphic>
                </wp:inline>
              </w:drawing>
            </w:r>
          </w:p>
          <w:p w:rsidR="003A2272" w:rsidRDefault="006F6FB3">
            <w:pPr>
              <w:spacing w:before="240" w:after="240" w:line="276" w:lineRule="auto"/>
              <w:jc w:val="both"/>
              <w:rPr>
                <w:rFonts w:ascii="Georgia" w:eastAsia="Georgia" w:hAnsi="Georgia" w:cs="Georgia"/>
                <w:sz w:val="24"/>
                <w:szCs w:val="24"/>
              </w:rPr>
            </w:pPr>
            <w:r>
              <w:rPr>
                <w:rFonts w:ascii="Arial Narrow" w:eastAsia="Arial Narrow" w:hAnsi="Arial Narrow" w:cs="Arial Narrow"/>
                <w:b/>
                <w:sz w:val="24"/>
                <w:szCs w:val="24"/>
              </w:rPr>
              <w:t>JUAN PABLO SALAZAR RIVERA</w:t>
            </w:r>
            <w:r>
              <w:rPr>
                <w:rFonts w:ascii="Arial Narrow" w:eastAsia="Arial Narrow" w:hAnsi="Arial Narrow" w:cs="Arial Narrow"/>
                <w:b/>
                <w:sz w:val="24"/>
                <w:szCs w:val="24"/>
              </w:rPr>
              <w:br/>
            </w:r>
            <w:r>
              <w:rPr>
                <w:rFonts w:ascii="Arial Narrow" w:eastAsia="Arial Narrow" w:hAnsi="Arial Narrow" w:cs="Arial Narrow"/>
                <w:sz w:val="24"/>
                <w:szCs w:val="24"/>
              </w:rPr>
              <w:t>Representante a la Cámara CITREP-1 (Cauca, Nariño y Valle del Cauca)</w:t>
            </w:r>
          </w:p>
        </w:tc>
      </w:tr>
      <w:tr w:rsidR="003A2272">
        <w:tc>
          <w:tcPr>
            <w:tcW w:w="0" w:type="auto"/>
          </w:tcPr>
          <w:p w:rsidR="003A2272" w:rsidRDefault="006F6FB3">
            <w:pPr>
              <w:spacing w:after="200" w:line="276" w:lineRule="auto"/>
              <w:jc w:val="center"/>
              <w:rPr>
                <w:rFonts w:ascii="Georgia" w:eastAsia="Georgia" w:hAnsi="Georgia" w:cs="Georgia"/>
                <w:sz w:val="24"/>
                <w:szCs w:val="24"/>
              </w:rPr>
            </w:pPr>
            <w:r>
              <w:rPr>
                <w:rFonts w:ascii="Georgia" w:eastAsia="Georgia" w:hAnsi="Georgia" w:cs="Georgia"/>
                <w:noProof/>
                <w:sz w:val="24"/>
                <w:szCs w:val="24"/>
                <w:lang w:val="en-US"/>
              </w:rPr>
              <w:drawing>
                <wp:inline distT="114300" distB="114300" distL="114300" distR="114300">
                  <wp:extent cx="2157413" cy="885825"/>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157413" cy="885825"/>
                          </a:xfrm>
                          <a:prstGeom prst="rect">
                            <a:avLst/>
                          </a:prstGeom>
                          <a:ln/>
                        </pic:spPr>
                      </pic:pic>
                    </a:graphicData>
                  </a:graphic>
                </wp:inline>
              </w:drawing>
            </w:r>
            <w:r>
              <w:rPr>
                <w:rFonts w:ascii="Georgia" w:eastAsia="Georgia" w:hAnsi="Georgia" w:cs="Georgia"/>
                <w:b/>
                <w:sz w:val="24"/>
                <w:szCs w:val="24"/>
              </w:rPr>
              <w:t xml:space="preserve">SANDRA RAMÍREZ LOBO SILVA </w:t>
            </w:r>
            <w:r>
              <w:rPr>
                <w:rFonts w:ascii="Georgia" w:eastAsia="Georgia" w:hAnsi="Georgia" w:cs="Georgia"/>
                <w:sz w:val="24"/>
                <w:szCs w:val="24"/>
              </w:rPr>
              <w:t>Senadora de la República                Partido COMUNES</w:t>
            </w:r>
          </w:p>
        </w:tc>
        <w:tc>
          <w:tcPr>
            <w:tcW w:w="0" w:type="auto"/>
          </w:tcPr>
          <w:p w:rsidR="003A2272" w:rsidRDefault="006F6FB3">
            <w:pPr>
              <w:spacing w:after="200" w:line="276" w:lineRule="auto"/>
              <w:jc w:val="both"/>
              <w:rPr>
                <w:rFonts w:ascii="Georgia" w:eastAsia="Georgia" w:hAnsi="Georgia" w:cs="Georgia"/>
                <w:color w:val="000000"/>
                <w:sz w:val="24"/>
                <w:szCs w:val="24"/>
              </w:rPr>
            </w:pPr>
            <w:r>
              <w:rPr>
                <w:noProof/>
                <w:lang w:val="en-US"/>
              </w:rPr>
              <w:drawing>
                <wp:anchor distT="114300" distB="114300" distL="114300" distR="114300" simplePos="0" relativeHeight="251666432" behindDoc="1" locked="0" layoutInCell="1" hidden="0" allowOverlap="1">
                  <wp:simplePos x="0" y="0"/>
                  <wp:positionH relativeFrom="column">
                    <wp:posOffset>171450</wp:posOffset>
                  </wp:positionH>
                  <wp:positionV relativeFrom="paragraph">
                    <wp:posOffset>114300</wp:posOffset>
                  </wp:positionV>
                  <wp:extent cx="2557533" cy="1126253"/>
                  <wp:effectExtent l="0" t="0" r="0" b="0"/>
                  <wp:wrapNone/>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557533" cy="1126253"/>
                          </a:xfrm>
                          <a:prstGeom prst="rect">
                            <a:avLst/>
                          </a:prstGeom>
                          <a:ln/>
                        </pic:spPr>
                      </pic:pic>
                    </a:graphicData>
                  </a:graphic>
                </wp:anchor>
              </w:drawing>
            </w:r>
          </w:p>
        </w:tc>
      </w:tr>
      <w:tr w:rsidR="003A2272">
        <w:tc>
          <w:tcPr>
            <w:tcW w:w="0" w:type="auto"/>
          </w:tcPr>
          <w:p w:rsidR="003A2272" w:rsidRDefault="006F6FB3">
            <w:pPr>
              <w:spacing w:after="200" w:line="276" w:lineRule="auto"/>
              <w:jc w:val="both"/>
              <w:rPr>
                <w:rFonts w:ascii="Georgia" w:eastAsia="Georgia" w:hAnsi="Georgia" w:cs="Georgia"/>
                <w:color w:val="000000"/>
                <w:sz w:val="24"/>
                <w:szCs w:val="24"/>
              </w:rPr>
            </w:pPr>
            <w:r>
              <w:rPr>
                <w:rFonts w:ascii="Georgia" w:eastAsia="Georgia" w:hAnsi="Georgia" w:cs="Georgia"/>
                <w:noProof/>
                <w:sz w:val="24"/>
                <w:szCs w:val="24"/>
                <w:lang w:val="en-US"/>
              </w:rPr>
              <w:drawing>
                <wp:inline distT="114300" distB="114300" distL="114300" distR="114300">
                  <wp:extent cx="2714625" cy="1358900"/>
                  <wp:effectExtent l="0" t="0" r="0" b="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2714625" cy="1358900"/>
                          </a:xfrm>
                          <a:prstGeom prst="rect">
                            <a:avLst/>
                          </a:prstGeom>
                          <a:ln/>
                        </pic:spPr>
                      </pic:pic>
                    </a:graphicData>
                  </a:graphic>
                </wp:inline>
              </w:drawing>
            </w:r>
          </w:p>
        </w:tc>
        <w:tc>
          <w:tcPr>
            <w:tcW w:w="0" w:type="auto"/>
          </w:tcPr>
          <w:p w:rsidR="003A2272" w:rsidRDefault="006F6FB3">
            <w:pPr>
              <w:spacing w:after="200" w:line="276" w:lineRule="auto"/>
              <w:jc w:val="both"/>
              <w:rPr>
                <w:rFonts w:ascii="Georgia" w:eastAsia="Georgia" w:hAnsi="Georgia" w:cs="Georgia"/>
                <w:sz w:val="24"/>
                <w:szCs w:val="24"/>
              </w:rPr>
            </w:pPr>
            <w:r>
              <w:rPr>
                <w:noProof/>
                <w:lang w:val="en-US"/>
              </w:rPr>
              <w:drawing>
                <wp:anchor distT="0" distB="0" distL="0" distR="0" simplePos="0" relativeHeight="251667456" behindDoc="1" locked="0" layoutInCell="1" hidden="0" allowOverlap="1">
                  <wp:simplePos x="0" y="0"/>
                  <wp:positionH relativeFrom="column">
                    <wp:posOffset>0</wp:posOffset>
                  </wp:positionH>
                  <wp:positionV relativeFrom="paragraph">
                    <wp:posOffset>0</wp:posOffset>
                  </wp:positionV>
                  <wp:extent cx="2400300" cy="1310400"/>
                  <wp:effectExtent l="0" t="0" r="0" b="0"/>
                  <wp:wrapNone/>
                  <wp:docPr id="3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400300" cy="1310400"/>
                          </a:xfrm>
                          <a:prstGeom prst="rect">
                            <a:avLst/>
                          </a:prstGeom>
                          <a:ln/>
                        </pic:spPr>
                      </pic:pic>
                    </a:graphicData>
                  </a:graphic>
                </wp:anchor>
              </w:drawing>
            </w:r>
          </w:p>
          <w:p w:rsidR="003A2272" w:rsidRDefault="003A2272">
            <w:pPr>
              <w:spacing w:after="200" w:line="276" w:lineRule="auto"/>
              <w:jc w:val="both"/>
              <w:rPr>
                <w:rFonts w:ascii="Georgia" w:eastAsia="Georgia" w:hAnsi="Georgia" w:cs="Georgia"/>
                <w:sz w:val="24"/>
                <w:szCs w:val="24"/>
              </w:rPr>
            </w:pPr>
          </w:p>
          <w:p w:rsidR="003A2272" w:rsidRDefault="003A2272">
            <w:pPr>
              <w:spacing w:after="200" w:line="276" w:lineRule="auto"/>
              <w:jc w:val="both"/>
              <w:rPr>
                <w:rFonts w:ascii="Georgia" w:eastAsia="Georgia" w:hAnsi="Georgia" w:cs="Georgia"/>
                <w:sz w:val="24"/>
                <w:szCs w:val="24"/>
              </w:rPr>
            </w:pPr>
          </w:p>
          <w:p w:rsidR="003A2272" w:rsidRDefault="003A2272">
            <w:pPr>
              <w:spacing w:after="200" w:line="276" w:lineRule="auto"/>
              <w:jc w:val="both"/>
              <w:rPr>
                <w:rFonts w:ascii="Georgia" w:eastAsia="Georgia" w:hAnsi="Georgia" w:cs="Georgia"/>
                <w:sz w:val="24"/>
                <w:szCs w:val="24"/>
              </w:rPr>
            </w:pPr>
          </w:p>
          <w:p w:rsidR="003A2272" w:rsidRDefault="006F6FB3">
            <w:pPr>
              <w:spacing w:after="200" w:line="276" w:lineRule="auto"/>
              <w:jc w:val="center"/>
              <w:rPr>
                <w:rFonts w:ascii="Georgia" w:eastAsia="Georgia" w:hAnsi="Georgia" w:cs="Georgia"/>
                <w:b/>
                <w:sz w:val="24"/>
                <w:szCs w:val="24"/>
              </w:rPr>
            </w:pPr>
            <w:r>
              <w:rPr>
                <w:rFonts w:ascii="Georgia" w:eastAsia="Georgia" w:hAnsi="Georgia" w:cs="Georgia"/>
                <w:b/>
                <w:sz w:val="24"/>
                <w:szCs w:val="24"/>
              </w:rPr>
              <w:t>CRISTIAN DANILO AVENDAÑO FINO</w:t>
            </w:r>
          </w:p>
          <w:p w:rsidR="003A2272" w:rsidRDefault="006F6FB3">
            <w:pPr>
              <w:spacing w:after="200" w:line="276" w:lineRule="auto"/>
              <w:jc w:val="center"/>
              <w:rPr>
                <w:rFonts w:ascii="Georgia" w:eastAsia="Georgia" w:hAnsi="Georgia" w:cs="Georgia"/>
                <w:sz w:val="24"/>
                <w:szCs w:val="24"/>
              </w:rPr>
            </w:pPr>
            <w:r>
              <w:rPr>
                <w:rFonts w:ascii="Georgia" w:eastAsia="Georgia" w:hAnsi="Georgia" w:cs="Georgia"/>
                <w:sz w:val="24"/>
                <w:szCs w:val="24"/>
              </w:rPr>
              <w:t xml:space="preserve">Representante a la Cámara por Santander </w:t>
            </w:r>
          </w:p>
        </w:tc>
      </w:tr>
      <w:tr w:rsidR="003A2272">
        <w:tc>
          <w:tcPr>
            <w:tcW w:w="0" w:type="auto"/>
          </w:tcPr>
          <w:p w:rsidR="003A2272" w:rsidRDefault="006F6FB3">
            <w:pPr>
              <w:jc w:val="center"/>
              <w:rPr>
                <w:rFonts w:ascii="Georgia" w:eastAsia="Georgia" w:hAnsi="Georgia" w:cs="Georgia"/>
                <w:sz w:val="24"/>
                <w:szCs w:val="24"/>
              </w:rPr>
            </w:pPr>
            <w:r>
              <w:rPr>
                <w:noProof/>
                <w:lang w:val="en-US"/>
              </w:rPr>
              <w:drawing>
                <wp:inline distT="0" distB="0" distL="0" distR="0">
                  <wp:extent cx="2137410" cy="1311275"/>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137410" cy="1311275"/>
                          </a:xfrm>
                          <a:prstGeom prst="rect">
                            <a:avLst/>
                          </a:prstGeom>
                          <a:ln/>
                        </pic:spPr>
                      </pic:pic>
                    </a:graphicData>
                  </a:graphic>
                </wp:inline>
              </w:drawing>
            </w:r>
          </w:p>
          <w:p w:rsidR="003A2272" w:rsidRDefault="006F6FB3">
            <w:pPr>
              <w:spacing w:line="276" w:lineRule="auto"/>
              <w:jc w:val="center"/>
              <w:rPr>
                <w:rFonts w:ascii="Georgia" w:eastAsia="Georgia" w:hAnsi="Georgia" w:cs="Georgia"/>
                <w:b/>
                <w:sz w:val="24"/>
                <w:szCs w:val="24"/>
              </w:rPr>
            </w:pPr>
            <w:r>
              <w:rPr>
                <w:rFonts w:ascii="Georgia" w:eastAsia="Georgia" w:hAnsi="Georgia" w:cs="Georgia"/>
                <w:b/>
                <w:sz w:val="24"/>
                <w:szCs w:val="24"/>
              </w:rPr>
              <w:t>PEDRO JOSÉ SUÁREZ VACCA</w:t>
            </w:r>
          </w:p>
          <w:p w:rsidR="003A2272" w:rsidRDefault="006F6FB3">
            <w:pPr>
              <w:spacing w:line="276" w:lineRule="auto"/>
              <w:jc w:val="center"/>
              <w:rPr>
                <w:rFonts w:ascii="Georgia" w:eastAsia="Georgia" w:hAnsi="Georgia" w:cs="Georgia"/>
                <w:sz w:val="24"/>
                <w:szCs w:val="24"/>
              </w:rPr>
            </w:pPr>
            <w:r>
              <w:rPr>
                <w:rFonts w:ascii="Georgia" w:eastAsia="Georgia" w:hAnsi="Georgia" w:cs="Georgia"/>
                <w:sz w:val="24"/>
                <w:szCs w:val="24"/>
              </w:rPr>
              <w:t>Representante a la Cámara</w:t>
            </w:r>
          </w:p>
          <w:p w:rsidR="003A2272" w:rsidRDefault="006F6FB3">
            <w:pPr>
              <w:spacing w:line="276" w:lineRule="auto"/>
              <w:jc w:val="center"/>
              <w:rPr>
                <w:rFonts w:ascii="Georgia" w:eastAsia="Georgia" w:hAnsi="Georgia" w:cs="Georgia"/>
                <w:sz w:val="24"/>
                <w:szCs w:val="24"/>
              </w:rPr>
            </w:pPr>
            <w:r>
              <w:rPr>
                <w:rFonts w:ascii="Georgia" w:eastAsia="Georgia" w:hAnsi="Georgia" w:cs="Georgia"/>
                <w:sz w:val="24"/>
                <w:szCs w:val="24"/>
              </w:rPr>
              <w:t>Pacto Histórico - Boyacá</w:t>
            </w:r>
          </w:p>
        </w:tc>
        <w:tc>
          <w:tcPr>
            <w:tcW w:w="0" w:type="auto"/>
          </w:tcPr>
          <w:p w:rsidR="003A2272" w:rsidRDefault="006F6FB3">
            <w:pPr>
              <w:spacing w:after="200" w:line="276" w:lineRule="auto"/>
              <w:jc w:val="both"/>
              <w:rPr>
                <w:rFonts w:ascii="Georgia" w:eastAsia="Georgia" w:hAnsi="Georgia" w:cs="Georgia"/>
                <w:color w:val="000000"/>
                <w:sz w:val="24"/>
                <w:szCs w:val="24"/>
              </w:rPr>
            </w:pPr>
            <w:r>
              <w:rPr>
                <w:rFonts w:ascii="Georgia" w:eastAsia="Georgia" w:hAnsi="Georgia" w:cs="Georgia"/>
                <w:noProof/>
                <w:sz w:val="24"/>
                <w:szCs w:val="24"/>
                <w:lang w:val="en-US"/>
              </w:rPr>
              <w:drawing>
                <wp:inline distT="114300" distB="114300" distL="114300" distR="114300">
                  <wp:extent cx="2757391" cy="1555136"/>
                  <wp:effectExtent l="0" t="0" r="0" b="0"/>
                  <wp:docPr id="2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757391" cy="1555136"/>
                          </a:xfrm>
                          <a:prstGeom prst="rect">
                            <a:avLst/>
                          </a:prstGeom>
                          <a:ln/>
                        </pic:spPr>
                      </pic:pic>
                    </a:graphicData>
                  </a:graphic>
                </wp:inline>
              </w:drawing>
            </w:r>
          </w:p>
        </w:tc>
      </w:tr>
      <w:tr w:rsidR="003A2272">
        <w:trPr>
          <w:trHeight w:val="1900"/>
        </w:trPr>
        <w:tc>
          <w:tcPr>
            <w:tcW w:w="0" w:type="auto"/>
          </w:tcPr>
          <w:p w:rsidR="003A2272" w:rsidRDefault="006F6FB3">
            <w:pPr>
              <w:jc w:val="center"/>
            </w:pPr>
            <w:r>
              <w:rPr>
                <w:noProof/>
                <w:lang w:val="en-US"/>
              </w:rPr>
              <w:drawing>
                <wp:inline distT="114300" distB="114300" distL="114300" distR="114300">
                  <wp:extent cx="2714625" cy="1168400"/>
                  <wp:effectExtent l="0" t="0" r="0" b="0"/>
                  <wp:docPr id="4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0"/>
                          <a:srcRect/>
                          <a:stretch>
                            <a:fillRect/>
                          </a:stretch>
                        </pic:blipFill>
                        <pic:spPr>
                          <a:xfrm>
                            <a:off x="0" y="0"/>
                            <a:ext cx="2714625" cy="1168400"/>
                          </a:xfrm>
                          <a:prstGeom prst="rect">
                            <a:avLst/>
                          </a:prstGeom>
                          <a:ln/>
                        </pic:spPr>
                      </pic:pic>
                    </a:graphicData>
                  </a:graphic>
                </wp:inline>
              </w:drawing>
            </w:r>
          </w:p>
        </w:tc>
        <w:tc>
          <w:tcPr>
            <w:tcW w:w="0" w:type="auto"/>
          </w:tcPr>
          <w:p w:rsidR="003A2272" w:rsidRDefault="003A2272">
            <w:pPr>
              <w:spacing w:after="200" w:line="276" w:lineRule="auto"/>
              <w:jc w:val="both"/>
              <w:rPr>
                <w:rFonts w:ascii="Georgia" w:eastAsia="Georgia" w:hAnsi="Georgia" w:cs="Georgia"/>
                <w:sz w:val="24"/>
                <w:szCs w:val="24"/>
              </w:rPr>
            </w:pPr>
          </w:p>
        </w:tc>
      </w:tr>
    </w:tbl>
    <w:p w:rsidR="003A2272" w:rsidRDefault="003A2272">
      <w:pPr>
        <w:jc w:val="both"/>
        <w:rPr>
          <w:rFonts w:ascii="Georgia" w:eastAsia="Georgia" w:hAnsi="Georgia" w:cs="Georgia"/>
          <w:color w:val="000000"/>
          <w:sz w:val="24"/>
          <w:szCs w:val="24"/>
        </w:rPr>
      </w:pPr>
    </w:p>
    <w:p w:rsidR="003A2272" w:rsidRDefault="003A2272">
      <w:pPr>
        <w:jc w:val="both"/>
        <w:rPr>
          <w:rFonts w:ascii="Georgia" w:eastAsia="Georgia" w:hAnsi="Georgia" w:cs="Georgia"/>
          <w:sz w:val="24"/>
          <w:szCs w:val="24"/>
        </w:rPr>
      </w:pPr>
    </w:p>
    <w:p w:rsidR="003A2272" w:rsidRDefault="003A2272">
      <w:pPr>
        <w:jc w:val="both"/>
        <w:rPr>
          <w:rFonts w:ascii="Georgia" w:eastAsia="Georgia" w:hAnsi="Georgia" w:cs="Georgia"/>
          <w:sz w:val="24"/>
          <w:szCs w:val="24"/>
        </w:rPr>
      </w:pPr>
    </w:p>
    <w:p w:rsidR="003A2272" w:rsidRDefault="006F6FB3">
      <w:pPr>
        <w:numPr>
          <w:ilvl w:val="0"/>
          <w:numId w:val="3"/>
        </w:numPr>
        <w:jc w:val="both"/>
        <w:rPr>
          <w:rFonts w:ascii="Georgia" w:eastAsia="Georgia" w:hAnsi="Georgia" w:cs="Georgia"/>
          <w:b/>
          <w:color w:val="000000"/>
          <w:sz w:val="24"/>
          <w:szCs w:val="24"/>
        </w:rPr>
      </w:pPr>
      <w:r>
        <w:rPr>
          <w:rFonts w:ascii="Georgia" w:eastAsia="Georgia" w:hAnsi="Georgia" w:cs="Georgia"/>
          <w:b/>
          <w:color w:val="000000"/>
          <w:sz w:val="24"/>
          <w:szCs w:val="24"/>
        </w:rPr>
        <w:t xml:space="preserve">REFERENCIAS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Acosta Paola Andrea; Yasserp Manuel. Derechos Fundamentales de la población desplazada. En </w:t>
      </w:r>
      <w:hyperlink r:id="rId28">
        <w:r>
          <w:rPr>
            <w:rFonts w:ascii="Georgia" w:eastAsia="Georgia" w:hAnsi="Georgia" w:cs="Georgia"/>
            <w:color w:val="0000FF"/>
            <w:sz w:val="24"/>
            <w:szCs w:val="24"/>
            <w:u w:val="single"/>
          </w:rPr>
          <w:t>https://www.uexternado.edu.co/wp-content/uploads/2021/12/Derechos-fundamentales-de-la-poblacion-desplazada.pdf</w:t>
        </w:r>
      </w:hyperlink>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Alto Comisionado </w:t>
      </w:r>
      <w:r>
        <w:rPr>
          <w:rFonts w:ascii="Georgia" w:eastAsia="Georgia" w:hAnsi="Georgia" w:cs="Georgia"/>
          <w:color w:val="000000"/>
          <w:sz w:val="24"/>
          <w:szCs w:val="24"/>
        </w:rPr>
        <w:t>de las Naciones Unidas para los Refugiados. (11 de noviembre de 2021). Cifras de desplazamiento aumentaron en la primera mitad de 2021 por conflictos, violencia y cambio climático. https://www.acnur.org/noticias/press/2021/11/618bfc2c4/acnur-cifras-de-desp</w:t>
      </w:r>
      <w:r>
        <w:rPr>
          <w:rFonts w:ascii="Georgia" w:eastAsia="Georgia" w:hAnsi="Georgia" w:cs="Georgia"/>
          <w:color w:val="000000"/>
          <w:sz w:val="24"/>
          <w:szCs w:val="24"/>
        </w:rPr>
        <w:t>lazamiento-aumentaron-en-la-primera-mitad-de-2021-por.html</w:t>
      </w:r>
    </w:p>
    <w:p w:rsidR="003A2272" w:rsidRDefault="003A2272">
      <w:pPr>
        <w:jc w:val="both"/>
        <w:rPr>
          <w:rFonts w:ascii="Georgia" w:eastAsia="Georgia" w:hAnsi="Georgia" w:cs="Georgia"/>
          <w:color w:val="000000"/>
          <w:sz w:val="24"/>
          <w:szCs w:val="24"/>
        </w:rPr>
      </w:pP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Banco Interamericano de Desarrollo. (1998). Reasentamiento involuntario Política operativa y documento de antecedentes. Política Operativa OP-710. </w:t>
      </w:r>
      <w:hyperlink r:id="rId29">
        <w:r>
          <w:rPr>
            <w:rFonts w:ascii="Georgia" w:eastAsia="Georgia" w:hAnsi="Georgia" w:cs="Georgia"/>
            <w:color w:val="0000FF"/>
            <w:sz w:val="24"/>
            <w:szCs w:val="24"/>
            <w:u w:val="single"/>
          </w:rPr>
          <w:t>https://www.comex.go.cr/media/8689/06-2020-06-22-anexo-4-pol%C3%ADtica-operacional-op-710-reasentamiento-involuntario</w:t>
        </w:r>
        <w:r>
          <w:rPr>
            <w:rFonts w:ascii="Georgia" w:eastAsia="Georgia" w:hAnsi="Georgia" w:cs="Georgia"/>
            <w:color w:val="0000FF"/>
            <w:sz w:val="24"/>
            <w:szCs w:val="24"/>
            <w:u w:val="single"/>
          </w:rPr>
          <w:t>.pdf</w:t>
        </w:r>
      </w:hyperlink>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Banco Mundial. (2011). Guía de reasentamiento para poblaciones en riesgo de desastre. </w:t>
      </w:r>
      <w:hyperlink r:id="rId30">
        <w:r>
          <w:rPr>
            <w:rFonts w:ascii="Georgia" w:eastAsia="Georgia" w:hAnsi="Georgia" w:cs="Georgia"/>
            <w:color w:val="0000FF"/>
            <w:sz w:val="24"/>
            <w:szCs w:val="24"/>
            <w:u w:val="single"/>
          </w:rPr>
          <w:t>https://www.gfdrr.org/sites/default/files/publicati</w:t>
        </w:r>
        <w:r>
          <w:rPr>
            <w:rFonts w:ascii="Georgia" w:eastAsia="Georgia" w:hAnsi="Georgia" w:cs="Georgia"/>
            <w:color w:val="0000FF"/>
            <w:sz w:val="24"/>
            <w:szCs w:val="24"/>
            <w:u w:val="single"/>
          </w:rPr>
          <w:t>on/BM_Gu%C3%ADa_Reasentamiento_FINALPDF.pdf</w:t>
        </w:r>
      </w:hyperlink>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Banco Mundial. (abril de 2020). Desarrollo urbano: Panorama general. https://www.bancomundial.org/es/topic/urbandevelopment/overview</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Buitrago, Castro Erika; Echeverri Vélez Juliana Vélez. Procesos de reasentamien</w:t>
      </w:r>
      <w:r>
        <w:rPr>
          <w:rFonts w:ascii="Georgia" w:eastAsia="Georgia" w:hAnsi="Georgia" w:cs="Georgia"/>
          <w:color w:val="000000"/>
          <w:sz w:val="24"/>
          <w:szCs w:val="24"/>
        </w:rPr>
        <w:t xml:space="preserve">to en Colombia: ¿una medida de adaptación y protección de derechos humanos de las víctimas del cambio climático? Vniversitas no.136 Bogotá Jan./June 2018 https://doi.org/10.11144/javeriana.vj136.prcm </w:t>
      </w:r>
      <w:hyperlink r:id="rId31">
        <w:r>
          <w:rPr>
            <w:rFonts w:ascii="Georgia" w:eastAsia="Georgia" w:hAnsi="Georgia" w:cs="Georgia"/>
            <w:color w:val="0000FF"/>
            <w:sz w:val="24"/>
            <w:szCs w:val="24"/>
            <w:u w:val="single"/>
          </w:rPr>
          <w:t>http://www.scielo.org.co/scielo.php?script=sci_arttext&amp;pid=S0041-90602018000100020</w:t>
        </w:r>
      </w:hyperlink>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Botero Duque, Juan David 2006.   El reasentamiento poblacional: fenómeno social, político y de progreso. En: Estudios Socio-Jur</w:t>
      </w:r>
      <w:r>
        <w:rPr>
          <w:rFonts w:ascii="Georgia" w:eastAsia="Georgia" w:hAnsi="Georgia" w:cs="Georgia"/>
          <w:color w:val="000000"/>
          <w:sz w:val="24"/>
          <w:szCs w:val="24"/>
        </w:rPr>
        <w:t>ídicos., Bogotá (Colombia), 8(1): 145-165, enero-junio de 2006</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Cancimance López, Andrés. Reseña </w:t>
      </w:r>
      <w:hyperlink r:id="rId32">
        <w:r>
          <w:rPr>
            <w:rFonts w:ascii="Georgia" w:eastAsia="Georgia" w:hAnsi="Georgia" w:cs="Georgia"/>
            <w:color w:val="0000FF"/>
            <w:sz w:val="24"/>
            <w:szCs w:val="24"/>
            <w:u w:val="single"/>
          </w:rPr>
          <w:t>https://revistas.unal.edu.co/index.php/maguare/article/view/48847/499</w:t>
        </w:r>
        <w:r>
          <w:rPr>
            <w:rFonts w:ascii="Georgia" w:eastAsia="Georgia" w:hAnsi="Georgia" w:cs="Georgia"/>
            <w:color w:val="0000FF"/>
            <w:sz w:val="24"/>
            <w:szCs w:val="24"/>
            <w:u w:val="single"/>
          </w:rPr>
          <w:t>15</w:t>
        </w:r>
      </w:hyperlink>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Centro de Monitoreo de Desplazamiento Interno en </w:t>
      </w:r>
      <w:hyperlink r:id="rId33">
        <w:r>
          <w:rPr>
            <w:rFonts w:ascii="Georgia" w:eastAsia="Georgia" w:hAnsi="Georgia" w:cs="Georgia"/>
            <w:color w:val="0000FF"/>
            <w:sz w:val="24"/>
            <w:szCs w:val="24"/>
            <w:u w:val="single"/>
          </w:rPr>
          <w:t>https://www.uniandes.edu.co/es/noticias/ciencias-biologicas/el-fenome</w:t>
        </w:r>
        <w:r>
          <w:rPr>
            <w:rFonts w:ascii="Georgia" w:eastAsia="Georgia" w:hAnsi="Georgia" w:cs="Georgia"/>
            <w:color w:val="0000FF"/>
            <w:sz w:val="24"/>
            <w:szCs w:val="24"/>
            <w:u w:val="single"/>
          </w:rPr>
          <w:t>no-del-desplazamiento-por-factores-ambientales</w:t>
        </w:r>
      </w:hyperlink>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Cernea, MM (2003). Por una nueva economía del reasentamiento: una crítica sociológica del principio de compensación. Revista Internacional de Ciencias Sociales, 55(175), 37-45. </w:t>
      </w:r>
      <w:hyperlink r:id="rId34">
        <w:r>
          <w:rPr>
            <w:rFonts w:ascii="Georgia" w:eastAsia="Georgia" w:hAnsi="Georgia" w:cs="Georgia"/>
            <w:color w:val="0000FF"/>
            <w:sz w:val="24"/>
            <w:szCs w:val="24"/>
            <w:u w:val="single"/>
          </w:rPr>
          <w:t>https://doi.org/10.1111/1468-2451.5501004</w:t>
        </w:r>
      </w:hyperlink>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Cernea, MM (2008). Compensación y distribución de beneficios: por qué es necesario reformar las políticas y prácticas de reasentamiento. Water Science and Engineering, 1(1), 89-120. </w:t>
      </w:r>
      <w:hyperlink r:id="rId35">
        <w:r>
          <w:rPr>
            <w:rFonts w:ascii="Georgia" w:eastAsia="Georgia" w:hAnsi="Georgia" w:cs="Georgia"/>
            <w:color w:val="0000FF"/>
            <w:sz w:val="24"/>
            <w:szCs w:val="24"/>
            <w:u w:val="single"/>
          </w:rPr>
          <w:t>https://doi.org/10.1016/s1674-2370(15)30021-1</w:t>
        </w:r>
      </w:hyperlink>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Correa, E., Ramírez, F. y Sanahuja, H. (2011). Guía de Reasentamiento para poblaciones en riesgo de desastre. Banco Mundial - l Fondo Mundial para l</w:t>
      </w:r>
      <w:r>
        <w:rPr>
          <w:rFonts w:ascii="Georgia" w:eastAsia="Georgia" w:hAnsi="Georgia" w:cs="Georgia"/>
          <w:color w:val="000000"/>
          <w:sz w:val="24"/>
          <w:szCs w:val="24"/>
        </w:rPr>
        <w:t>a Reducción y Recuperación de Desastres (GFDRR).</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CIDH. Lineamientos para la formulación de políticas públicas en materia de desplazamiento interno Corte Interamericana de Derechos Humanos CIDH En  https://www.oas.org/es/cidh/informes/pdfs/guia-desplazamien</w:t>
      </w:r>
      <w:r>
        <w:rPr>
          <w:rFonts w:ascii="Georgia" w:eastAsia="Georgia" w:hAnsi="Georgia" w:cs="Georgia"/>
          <w:color w:val="000000"/>
          <w:sz w:val="24"/>
          <w:szCs w:val="24"/>
        </w:rPr>
        <w:t>tointerno.pdf</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Castillo Cubillos, Mónica Alexandra 2018. Dilemas de la participación en políticas públicas de reasentamiento humano: falla en el diseño del Plan Jarillón de Cali (2012-2017) En </w:t>
      </w:r>
      <w:hyperlink r:id="rId36">
        <w:r>
          <w:rPr>
            <w:rFonts w:ascii="Georgia" w:eastAsia="Georgia" w:hAnsi="Georgia" w:cs="Georgia"/>
            <w:color w:val="0000FF"/>
            <w:sz w:val="24"/>
            <w:szCs w:val="24"/>
            <w:u w:val="single"/>
          </w:rPr>
          <w:t>https://repositorio.flacsoandes.edu.ec/bitstream/10469/13560/14/TFLACSO-2018MACC.pdf</w:t>
        </w:r>
      </w:hyperlink>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Correa, Elena, Sanahuja,Haris,  Ramírez, Fernando. 2011. Guía de Reasentamiento para poblaciones en riesgo de desastre /. Banco Mun</w:t>
      </w:r>
      <w:r>
        <w:rPr>
          <w:rFonts w:ascii="Georgia" w:eastAsia="Georgia" w:hAnsi="Georgia" w:cs="Georgia"/>
          <w:color w:val="000000"/>
          <w:sz w:val="24"/>
          <w:szCs w:val="24"/>
        </w:rPr>
        <w:t>dial: GFDRR</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Damonte, Gerardo y Glave, Manuel.2019. Reasentamiento involuntario: políticas y prácticas en los Andes En Mundo Agrario, vol. 20, núm. 45, 2019 Universidad Nacional de La Plata en  </w:t>
      </w:r>
      <w:hyperlink r:id="rId37">
        <w:r>
          <w:rPr>
            <w:rFonts w:ascii="Georgia" w:eastAsia="Georgia" w:hAnsi="Georgia" w:cs="Georgia"/>
            <w:color w:val="0000FF"/>
            <w:sz w:val="24"/>
            <w:szCs w:val="24"/>
            <w:u w:val="single"/>
          </w:rPr>
          <w:t>https://www.redalyc.org/journal/845/84561360001/html/</w:t>
        </w:r>
      </w:hyperlink>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Departamento Nacional de Planeación. (2018b). Índice Municipal de Riesgo de Desastres ajustado por Capacidades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Global Facility For </w:t>
      </w:r>
      <w:r>
        <w:rPr>
          <w:rFonts w:ascii="Georgia" w:eastAsia="Georgia" w:hAnsi="Georgia" w:cs="Georgia"/>
          <w:color w:val="000000"/>
          <w:sz w:val="24"/>
          <w:szCs w:val="24"/>
        </w:rPr>
        <w:t>Disaster Reduction and Recovery [GFDRR]</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Haris Sanahuja en Correa, Elena, Sanahuja,Haris,  Ramírez, Fernando. 2011. Guía de Reasentamiento para poblaciones en riesgo de desastre /. Banco Mundial: GFDRR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IDCM, 2021, UNVEILING THE COST OF INTERNAL DISPLACEME</w:t>
      </w:r>
      <w:r>
        <w:rPr>
          <w:rFonts w:ascii="Georgia" w:eastAsia="Georgia" w:hAnsi="Georgia" w:cs="Georgia"/>
          <w:color w:val="000000"/>
          <w:sz w:val="24"/>
          <w:szCs w:val="24"/>
        </w:rPr>
        <w:t xml:space="preserve">NT 2021. </w:t>
      </w:r>
      <w:hyperlink r:id="rId38">
        <w:r>
          <w:rPr>
            <w:rFonts w:ascii="Georgia" w:eastAsia="Georgia" w:hAnsi="Georgia" w:cs="Georgia"/>
            <w:color w:val="0000FF"/>
            <w:sz w:val="24"/>
            <w:szCs w:val="24"/>
            <w:u w:val="single"/>
          </w:rPr>
          <w:t>https://www.internaldisplacement.org/sites/default/files/publications/documents/IDMC%20Cost%20Estimates%</w:t>
        </w:r>
        <w:r>
          <w:rPr>
            <w:rFonts w:ascii="Georgia" w:eastAsia="Georgia" w:hAnsi="Georgia" w:cs="Georgia"/>
            <w:color w:val="0000FF"/>
            <w:sz w:val="24"/>
            <w:szCs w:val="24"/>
            <w:u w:val="single"/>
          </w:rPr>
          <w:t>20Report%202021.pdf</w:t>
        </w:r>
      </w:hyperlink>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Ley 1523 de 2012. Por el cual se adopta la política Nacional de Gestión de Riesgos de Desastres y se establece el Sistema Nacional para la Gestión de Riesgos de Desastres y se dictan otras disposiciones. 24 de abril de 2012. https://www</w:t>
      </w:r>
      <w:r>
        <w:rPr>
          <w:rFonts w:ascii="Georgia" w:eastAsia="Georgia" w:hAnsi="Georgia" w:cs="Georgia"/>
          <w:color w:val="000000"/>
          <w:sz w:val="24"/>
          <w:szCs w:val="24"/>
        </w:rPr>
        <w:t>.funcionpublica.gov.co/eva/gestornormativo/norma.php?i=47141</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López López, José Luis 2022. La defensa del agua y el estatuto del lugar: Estrategia y técnica de reasentamiento posdesastre en Mocoa. Universidad Nacional</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McCarter, Gabriela. América Latina ante</w:t>
      </w:r>
      <w:r>
        <w:rPr>
          <w:rFonts w:ascii="Georgia" w:eastAsia="Georgia" w:hAnsi="Georgia" w:cs="Georgia"/>
          <w:color w:val="000000"/>
          <w:sz w:val="24"/>
          <w:szCs w:val="24"/>
        </w:rPr>
        <w:t xml:space="preserve"> el Nuevo “Síndrome de la Rana Hervida”: Desplazamiento Forzado por cuestiones ambientales. Agenda Estado de Derecho. 2024/06/06. Disponible en https://agendaestadodederecho.com/desplazamiento-forzado-por-cuestiones-ambientales/</w:t>
      </w:r>
    </w:p>
    <w:p w:rsidR="003A2272" w:rsidRDefault="006F6FB3">
      <w:pPr>
        <w:jc w:val="both"/>
        <w:rPr>
          <w:rFonts w:ascii="Georgia" w:eastAsia="Georgia" w:hAnsi="Georgia" w:cs="Georgia"/>
          <w:color w:val="000000"/>
          <w:sz w:val="24"/>
          <w:szCs w:val="24"/>
        </w:rPr>
      </w:pPr>
      <w:bookmarkStart w:id="14" w:name="_heading=h.4d34og8" w:colFirst="0" w:colLast="0"/>
      <w:bookmarkEnd w:id="14"/>
      <w:r>
        <w:rPr>
          <w:rFonts w:ascii="Georgia" w:eastAsia="Georgia" w:hAnsi="Georgia" w:cs="Georgia"/>
          <w:color w:val="000000"/>
          <w:sz w:val="24"/>
          <w:szCs w:val="24"/>
        </w:rPr>
        <w:t>Marco de Política de Reasen</w:t>
      </w:r>
      <w:r>
        <w:rPr>
          <w:rFonts w:ascii="Georgia" w:eastAsia="Georgia" w:hAnsi="Georgia" w:cs="Georgia"/>
          <w:color w:val="000000"/>
          <w:sz w:val="24"/>
          <w:szCs w:val="24"/>
        </w:rPr>
        <w:t xml:space="preserve">tamiento Involuntario (MPRI), República del salvador en </w:t>
      </w:r>
      <w:hyperlink r:id="rId39">
        <w:r>
          <w:rPr>
            <w:rFonts w:ascii="Georgia" w:eastAsia="Georgia" w:hAnsi="Georgia" w:cs="Georgia"/>
            <w:color w:val="0000FF"/>
            <w:sz w:val="24"/>
            <w:szCs w:val="24"/>
            <w:u w:val="single"/>
          </w:rPr>
          <w:t>https://documents1.worldbank.org/curated/ru/827411551330956506/pdf/Marco-</w:t>
        </w:r>
        <w:r>
          <w:rPr>
            <w:rFonts w:ascii="Georgia" w:eastAsia="Georgia" w:hAnsi="Georgia" w:cs="Georgia"/>
            <w:color w:val="0000FF"/>
            <w:sz w:val="24"/>
            <w:szCs w:val="24"/>
            <w:u w:val="single"/>
          </w:rPr>
          <w:t>de-Reasentamiento-Involuntario.pdf</w:t>
        </w:r>
      </w:hyperlink>
    </w:p>
    <w:p w:rsidR="003A2272" w:rsidRDefault="006F6FB3">
      <w:pPr>
        <w:jc w:val="both"/>
        <w:rPr>
          <w:rFonts w:ascii="Georgia" w:eastAsia="Georgia" w:hAnsi="Georgia" w:cs="Georgia"/>
          <w:color w:val="000000"/>
          <w:sz w:val="24"/>
          <w:szCs w:val="24"/>
        </w:rPr>
      </w:pPr>
      <w:bookmarkStart w:id="15" w:name="_heading=h.2s8eyo1" w:colFirst="0" w:colLast="0"/>
      <w:bookmarkEnd w:id="15"/>
      <w:r>
        <w:rPr>
          <w:rFonts w:ascii="Georgia" w:eastAsia="Georgia" w:hAnsi="Georgia" w:cs="Georgia"/>
          <w:color w:val="000000"/>
          <w:sz w:val="24"/>
          <w:szCs w:val="24"/>
        </w:rPr>
        <w:t xml:space="preserve">Marco de política de reasentamiento plan todos somos pazcifico tumaco y guapi  2016 En </w:t>
      </w:r>
      <w:hyperlink r:id="rId40">
        <w:r>
          <w:rPr>
            <w:rFonts w:ascii="Georgia" w:eastAsia="Georgia" w:hAnsi="Georgia" w:cs="Georgia"/>
            <w:color w:val="0000FF"/>
            <w:sz w:val="24"/>
            <w:szCs w:val="24"/>
            <w:u w:val="single"/>
          </w:rPr>
          <w:t>https://po</w:t>
        </w:r>
        <w:r>
          <w:rPr>
            <w:rFonts w:ascii="Georgia" w:eastAsia="Georgia" w:hAnsi="Georgia" w:cs="Georgia"/>
            <w:color w:val="0000FF"/>
            <w:sz w:val="24"/>
            <w:szCs w:val="24"/>
            <w:u w:val="single"/>
          </w:rPr>
          <w:t>rtal.gestiondelriesgo.gov.co/Documents/3.MARCO_DE_POLITICA_DE_REASENTAMIENTO_PAZCIFICO_CYB.pdf</w:t>
        </w:r>
      </w:hyperlink>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OCHA, (2022). Panorama de las necesidades humanitarias Colombia  </w:t>
      </w:r>
      <w:hyperlink r:id="rId41">
        <w:r>
          <w:rPr>
            <w:rFonts w:ascii="Georgia" w:eastAsia="Georgia" w:hAnsi="Georgia" w:cs="Georgia"/>
            <w:color w:val="0000FF"/>
            <w:sz w:val="24"/>
            <w:szCs w:val="24"/>
            <w:u w:val="single"/>
          </w:rPr>
          <w:t>https://www.humanitarianresponse.info/sites/www.humanitarianresponse.info/files/documents/files/colombia_hno_2022_es.pdf</w:t>
        </w:r>
      </w:hyperlink>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 xml:space="preserve">OCHA, Desalojo Forzoso. </w:t>
      </w:r>
      <w:hyperlink r:id="rId42" w:anchor=":~:text=El%20desahucio%20forzoso%20es%20%E2%80%9Cel,de%20Derechos%20Econ%C3%B3micos%2C%20Sociales%20y">
        <w:r>
          <w:rPr>
            <w:rFonts w:ascii="Georgia" w:eastAsia="Georgia" w:hAnsi="Georgia" w:cs="Georgia"/>
            <w:color w:val="0000FF"/>
            <w:sz w:val="24"/>
            <w:szCs w:val="24"/>
            <w:u w:val="single"/>
          </w:rPr>
          <w:t>https://www.ohchr.org/es/land/forced-evictions-and-human-rights#:~:text=El%20desahucio%20forzoso%20es%20%E2%80%9Cel,de%20Derechos%20E</w:t>
        </w:r>
        <w:r>
          <w:rPr>
            <w:rFonts w:ascii="Georgia" w:eastAsia="Georgia" w:hAnsi="Georgia" w:cs="Georgia"/>
            <w:color w:val="0000FF"/>
            <w:sz w:val="24"/>
            <w:szCs w:val="24"/>
            <w:u w:val="single"/>
          </w:rPr>
          <w:t>con%C3%B3micos%2C%20Sociales%20y</w:t>
        </w:r>
      </w:hyperlink>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Oficina de las Naciones Unidas para la Reducción del Riesgo de Desastres [UNDRR], 2020</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Serje, Margarita, and Stefano Anzellini, editores 2011. Los Dilemas Del Reasentamiento: Debates y Experiencias de La Mesa Nacional de Di</w:t>
      </w:r>
      <w:r>
        <w:rPr>
          <w:rFonts w:ascii="Georgia" w:eastAsia="Georgia" w:hAnsi="Georgia" w:cs="Georgia"/>
          <w:color w:val="000000"/>
          <w:sz w:val="24"/>
          <w:szCs w:val="24"/>
        </w:rPr>
        <w:t xml:space="preserve">álogos Sobre Reasentamiento de Población. 1st ed., Universidad de los Andes, Colombia.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Serje, M. (2011). Introducción a los debates sobre procesos y proyectos de reasentamientos. En M. Serje y S. Anzellini (Eds.), Los dilemas del reasentamiento: Debates y</w:t>
      </w:r>
      <w:r>
        <w:rPr>
          <w:rFonts w:ascii="Georgia" w:eastAsia="Georgia" w:hAnsi="Georgia" w:cs="Georgia"/>
          <w:color w:val="000000"/>
          <w:sz w:val="24"/>
          <w:szCs w:val="24"/>
        </w:rPr>
        <w:t xml:space="preserve"> experiencias de la mesa nacional de diálogos sobre reasentamiento de población (1ª ed., pp. 17-42). Universidad de los Andes, Colombia. http://www.jstor.org/stable/10.7440/j.ctt18pkdm9.9</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Softestad, 1991, en Serje, 2011; Linebaugh y Rediker, 2005, en Serje</w:t>
      </w:r>
      <w:r>
        <w:rPr>
          <w:rFonts w:ascii="Georgia" w:eastAsia="Georgia" w:hAnsi="Georgia" w:cs="Georgia"/>
          <w:color w:val="000000"/>
          <w:sz w:val="24"/>
          <w:szCs w:val="24"/>
        </w:rPr>
        <w:t xml:space="preserve">, 2011 </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https://www.portafolio.co/economia/regiones/colombia-emergencias-climaticas-que-vivira-el-pais-en-el-segundo-semestre-del-2024-medio-ambiente-604884</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https://www.unidadvictimas.gov.co/es/regik,mstro-unico-de-victimas-ruv/37394</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https://defensoria.gov.co/-/durante-el-2023-en-colombia-cerca-de-121.000-personas-fueron-v%C3%ADctimas-de-desplazamiento-forzado-masivo-y-confinamiento</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https://defensoria.gov.co/-/defensor-del-pueblo-alerta-sobre-aumento-de-eventos-relacionados-con-el-ries</w:t>
      </w:r>
      <w:r>
        <w:rPr>
          <w:rFonts w:ascii="Georgia" w:eastAsia="Georgia" w:hAnsi="Georgia" w:cs="Georgia"/>
          <w:color w:val="000000"/>
          <w:sz w:val="24"/>
          <w:szCs w:val="24"/>
        </w:rPr>
        <w:t>go-de-desplazamiento-forzado-en-el-pa%C3%ADs</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https://www.urt.gov.co/documents/20124/41118/Principios+Pinheiro+Restituci%C3%B3n+Viviendas+Desplazados.pdf/03fe7607-b8c3-ca7f-1550-06334353882a?t=1576158201642</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https://jurinfo.jep.gov.co/normograma/compilacion/</w:t>
      </w:r>
      <w:r>
        <w:rPr>
          <w:rFonts w:ascii="Georgia" w:eastAsia="Georgia" w:hAnsi="Georgia" w:cs="Georgia"/>
          <w:color w:val="000000"/>
          <w:sz w:val="24"/>
          <w:szCs w:val="24"/>
        </w:rPr>
        <w:t>docs/t-421_2019.htm</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https://www.unicef.org/chile/media/7021/file/mod%201%20enfoque%20de%20derechos.pdf</w:t>
      </w:r>
    </w:p>
    <w:p w:rsidR="003A2272" w:rsidRDefault="006F6FB3">
      <w:pPr>
        <w:jc w:val="both"/>
        <w:rPr>
          <w:rFonts w:ascii="Georgia" w:eastAsia="Georgia" w:hAnsi="Georgia" w:cs="Georgia"/>
          <w:color w:val="000000"/>
          <w:sz w:val="24"/>
          <w:szCs w:val="24"/>
        </w:rPr>
      </w:pPr>
      <w:r>
        <w:rPr>
          <w:rFonts w:ascii="Georgia" w:eastAsia="Georgia" w:hAnsi="Georgia" w:cs="Georgia"/>
          <w:color w:val="000000"/>
          <w:sz w:val="24"/>
          <w:szCs w:val="24"/>
        </w:rPr>
        <w:t>https://www.unfpa.org/es/el-enfoque-basado-en-los-derechos-humanos</w:t>
      </w:r>
    </w:p>
    <w:sectPr w:rsidR="003A2272">
      <w:headerReference w:type="default" r:id="rId43"/>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FB3" w:rsidRDefault="006F6FB3">
      <w:pPr>
        <w:spacing w:after="0" w:line="240" w:lineRule="auto"/>
      </w:pPr>
      <w:r>
        <w:separator/>
      </w:r>
    </w:p>
  </w:endnote>
  <w:endnote w:type="continuationSeparator" w:id="0">
    <w:p w:rsidR="006F6FB3" w:rsidRDefault="006F6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w:charset w:val="00"/>
    <w:family w:val="auto"/>
    <w:pitch w:val="default"/>
  </w:font>
  <w:font w:name="Cardo">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FB3" w:rsidRDefault="006F6FB3">
      <w:pPr>
        <w:spacing w:after="0" w:line="240" w:lineRule="auto"/>
      </w:pPr>
      <w:r>
        <w:separator/>
      </w:r>
    </w:p>
  </w:footnote>
  <w:footnote w:type="continuationSeparator" w:id="0">
    <w:p w:rsidR="006F6FB3" w:rsidRDefault="006F6FB3">
      <w:pPr>
        <w:spacing w:after="0" w:line="240" w:lineRule="auto"/>
      </w:pPr>
      <w:r>
        <w:continuationSeparator/>
      </w:r>
    </w:p>
  </w:footnote>
  <w:footnote w:id="1">
    <w:p w:rsidR="003A2272" w:rsidRDefault="006F6FB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https://www.unicef.org/chile/media/7021/file/mod%201%20enfoque%20de%20derechos.pdf</w:t>
      </w:r>
    </w:p>
  </w:footnote>
  <w:footnote w:id="2">
    <w:p w:rsidR="003A2272" w:rsidRDefault="006F6FB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https://www.unfpa.org/es/el-enfoque-basado-en-los-derechos-humanos</w:t>
      </w:r>
    </w:p>
  </w:footnote>
  <w:footnote w:id="3">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bookmarkStart w:id="6" w:name="_heading=h.17dp8vu" w:colFirst="0" w:colLast="0"/>
      <w:bookmarkEnd w:id="6"/>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Algunos objetivos, definiciones y principios están basados y/o han sido tomados de documentos oficiales UNGRD, GUIA CIDH, BANCO MUNDIAL, BID, Ley 1523 de 2012, ley 2079 de 2021, principios Deng y Pinheiro entre otros</w:t>
      </w:r>
    </w:p>
  </w:footnote>
  <w:footnote w:id="4">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López López, José Luis 2022. La defen</w:t>
      </w:r>
      <w:r>
        <w:rPr>
          <w:rFonts w:ascii="Times New Roman" w:eastAsia="Times New Roman" w:hAnsi="Times New Roman" w:cs="Times New Roman"/>
          <w:color w:val="000000"/>
          <w:sz w:val="20"/>
          <w:szCs w:val="20"/>
        </w:rPr>
        <w:t>sa del agua y el estatuto del lugar: Estrategia y técnica de reasentamiento posdesastre en Mocoa</w:t>
      </w:r>
    </w:p>
    <w:p w:rsidR="003A2272" w:rsidRDefault="003A227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5">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Corte Constitucional. Sentencias SU-1150 y T-1635 de 2000, T-327 y T-1346 de 2001, T-088 de 2002, T-268 de 2003 y T-790 de 2003 En https://www.uexternado.ed</w:t>
      </w:r>
      <w:r>
        <w:rPr>
          <w:rFonts w:ascii="Times New Roman" w:eastAsia="Times New Roman" w:hAnsi="Times New Roman" w:cs="Times New Roman"/>
          <w:color w:val="000000"/>
          <w:sz w:val="20"/>
          <w:szCs w:val="20"/>
        </w:rPr>
        <w:t>u.co/wp-content/uploads/2021/12/Derechos-fundamentales-de-la-poblacion-desplazada.pdf</w:t>
      </w:r>
    </w:p>
  </w:footnote>
  <w:footnote w:id="6">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Sentencia T 123/24</w:t>
      </w:r>
    </w:p>
  </w:footnote>
  <w:footnote w:id="7">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Tutela en contra de las Empresas Públicas de Medellín por afectaciones a la población Represa Hituango</w:t>
      </w:r>
    </w:p>
    <w:p w:rsidR="003A2272" w:rsidRDefault="003A227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8">
    <w:p w:rsidR="003A2272" w:rsidRDefault="006F6FB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Buitrago, Castro Erika; Echeverri Vélez J</w:t>
      </w:r>
      <w:r>
        <w:rPr>
          <w:rFonts w:ascii="Times New Roman" w:eastAsia="Times New Roman" w:hAnsi="Times New Roman" w:cs="Times New Roman"/>
          <w:color w:val="000000"/>
          <w:sz w:val="20"/>
          <w:szCs w:val="20"/>
        </w:rPr>
        <w:t xml:space="preserve">uliana Vélez. Procesos de reasentamiento en Colombia: ¿una medida de adaptación y protección de derechos humanos de las víctimas del cambio climático? Vniversitas  no.136 Bogotá Jan./June 2018 </w:t>
      </w:r>
      <w:hyperlink r:id="rId1">
        <w:r>
          <w:rPr>
            <w:rFonts w:ascii="Times New Roman" w:eastAsia="Times New Roman" w:hAnsi="Times New Roman" w:cs="Times New Roman"/>
            <w:color w:val="0000FF"/>
            <w:sz w:val="20"/>
            <w:szCs w:val="20"/>
            <w:u w:val="single"/>
          </w:rPr>
          <w:t>https://doi.org/10.11144/javeriana.vj136.prcm</w:t>
        </w:r>
      </w:hyperlink>
      <w:r>
        <w:rPr>
          <w:rFonts w:ascii="Times New Roman" w:eastAsia="Times New Roman" w:hAnsi="Times New Roman" w:cs="Times New Roman"/>
          <w:color w:val="000000"/>
          <w:sz w:val="20"/>
          <w:szCs w:val="20"/>
        </w:rPr>
        <w:t xml:space="preserve"> En </w:t>
      </w:r>
      <w:hyperlink r:id="rId2">
        <w:r>
          <w:rPr>
            <w:rFonts w:ascii="Times New Roman" w:eastAsia="Times New Roman" w:hAnsi="Times New Roman" w:cs="Times New Roman"/>
            <w:color w:val="0000FF"/>
            <w:sz w:val="20"/>
            <w:szCs w:val="20"/>
            <w:u w:val="single"/>
          </w:rPr>
          <w:t>http://www.scielo.org.co/scielo.php?script=sci_arttext&amp;pid=S0041-90602018000100020</w:t>
        </w:r>
      </w:hyperlink>
    </w:p>
    <w:p w:rsidR="003A2272" w:rsidRDefault="003A227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footnote>
  <w:footnote w:id="9">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Ibid p 1</w:t>
      </w:r>
    </w:p>
  </w:footnote>
  <w:footnote w:id="10">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Botero Duque, Juan David 2006.   El reasentamiento poblacional: fenómeno social, político y de progreso. En: Estudios Socio-Jurídicos., Bogotá (Colombia), 8(1): 145-165, enero-junio de 2006</w:t>
      </w:r>
    </w:p>
    <w:p w:rsidR="003A2272" w:rsidRDefault="003A227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11">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“En todo caso, el municipio deberá dar a los accionantes el acc</w:t>
      </w:r>
      <w:r>
        <w:rPr>
          <w:rFonts w:ascii="Times New Roman" w:eastAsia="Times New Roman" w:hAnsi="Times New Roman" w:cs="Times New Roman"/>
          <w:color w:val="000000"/>
          <w:sz w:val="20"/>
          <w:szCs w:val="20"/>
        </w:rPr>
        <w:t>eso prioritario a programas dirigidos a la garantía de una vivienda digna dentro de los criterios de priorización, gradualidad y progresividad (…) Dicha solución de vivienda podrá enmarcarse en los proyectos de desarrollo urbano para construcción de vivien</w:t>
      </w:r>
      <w:r>
        <w:rPr>
          <w:rFonts w:ascii="Times New Roman" w:eastAsia="Times New Roman" w:hAnsi="Times New Roman" w:cs="Times New Roman"/>
          <w:color w:val="000000"/>
          <w:sz w:val="20"/>
          <w:szCs w:val="20"/>
        </w:rPr>
        <w:t xml:space="preserve">da y reubicación de asentamientos humanos a los que se refiere el artículo 81 de la Ley 1523 de 2012” </w:t>
      </w:r>
    </w:p>
  </w:footnote>
  <w:footnote w:id="12">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López López, Jose Luis 2022. La defensa del agua y el estatuto del lugar: Estrategia y técnica de reasentamiento posdesastre en Mocoa</w:t>
      </w:r>
    </w:p>
    <w:p w:rsidR="003A2272" w:rsidRDefault="003A227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13">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Serje, Margarita, and Stefano Anzellini, editores 2011. </w:t>
      </w:r>
      <w:r>
        <w:rPr>
          <w:rFonts w:ascii="Times New Roman" w:eastAsia="Times New Roman" w:hAnsi="Times New Roman" w:cs="Times New Roman"/>
          <w:i/>
          <w:color w:val="000000"/>
          <w:sz w:val="20"/>
          <w:szCs w:val="20"/>
        </w:rPr>
        <w:t>Los Dilemas Del Reasentamiento: Debates y Experiencias de La Mesa Nacional de Diálogos Sobre Reasentamiento de Población</w:t>
      </w:r>
      <w:r>
        <w:rPr>
          <w:rFonts w:ascii="Times New Roman" w:eastAsia="Times New Roman" w:hAnsi="Times New Roman" w:cs="Times New Roman"/>
          <w:color w:val="000000"/>
          <w:sz w:val="20"/>
          <w:szCs w:val="20"/>
        </w:rPr>
        <w:t>. 1st ed., Universidad de los Andes, Colombia. P 14</w:t>
      </w:r>
    </w:p>
  </w:footnote>
  <w:footnote w:id="14">
    <w:p w:rsidR="003A2272" w:rsidRDefault="006F6FB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Serje 2012, 19 En: Cancima</w:t>
      </w:r>
      <w:r>
        <w:rPr>
          <w:rFonts w:ascii="Times New Roman" w:eastAsia="Times New Roman" w:hAnsi="Times New Roman" w:cs="Times New Roman"/>
          <w:color w:val="000000"/>
          <w:sz w:val="20"/>
          <w:szCs w:val="20"/>
        </w:rPr>
        <w:t>nce López, Andrés. Reseña https://revistas.unal.edu.co/index.php/maguare/article/view/48847/49915</w:t>
      </w:r>
    </w:p>
  </w:footnote>
  <w:footnote w:id="15">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Softestad, 1991, en Serje, 2011; Linebaugh y Rediker, 2005, en Serje, 2011 P 19</w:t>
      </w:r>
    </w:p>
  </w:footnote>
  <w:footnote w:id="16">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Correa, Elena, Sanahuja,Haris,  Ramírez, Fernando. 2011. Guía de Reasentam</w:t>
      </w:r>
      <w:r>
        <w:rPr>
          <w:rFonts w:ascii="Times New Roman" w:eastAsia="Times New Roman" w:hAnsi="Times New Roman" w:cs="Times New Roman"/>
          <w:color w:val="000000"/>
          <w:sz w:val="20"/>
          <w:szCs w:val="20"/>
        </w:rPr>
        <w:t>iento para poblaciones en riesgo de desastre /. Banco Mundial: GFDRR</w:t>
      </w:r>
    </w:p>
  </w:footnote>
  <w:footnote w:id="17">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Marco de política de reasentamiento plan todos somos pazcífico; entre otros</w:t>
      </w:r>
    </w:p>
  </w:footnote>
  <w:footnote w:id="18">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Sentencia T 369 de 2021</w:t>
      </w:r>
    </w:p>
  </w:footnote>
  <w:footnote w:id="19">
    <w:p w:rsidR="003A2272" w:rsidRDefault="006F6FB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Damonte, Gerardo y Glave, Manuel.2019. Reasentamiento involuntario: políticas y p</w:t>
      </w:r>
      <w:r>
        <w:rPr>
          <w:rFonts w:ascii="Times New Roman" w:eastAsia="Times New Roman" w:hAnsi="Times New Roman" w:cs="Times New Roman"/>
          <w:color w:val="000000"/>
          <w:sz w:val="20"/>
          <w:szCs w:val="20"/>
        </w:rPr>
        <w:t>rácticas en los Andes</w:t>
      </w:r>
    </w:p>
    <w:p w:rsidR="003A2272" w:rsidRDefault="006F6FB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Mundo Agrario, vol. 20, núm. 45, 2019 Universidad Nacional de La Plata en  https://www.redalyc.org/journal/845/84561360001/html/</w:t>
      </w:r>
    </w:p>
  </w:footnote>
  <w:footnote w:id="20">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 369 de 2021</w:t>
      </w:r>
    </w:p>
  </w:footnote>
  <w:footnote w:id="21">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Citada por Corte Constitucional T 369/21</w:t>
      </w:r>
    </w:p>
  </w:footnote>
  <w:footnote w:id="22">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3" w:anchor=":~:text=El%20desahucio%20forzoso%20es%20%E2%80%9Cel,de%20Derechos%20Econ%C3%B3micos%2C%20Sociales%20y">
        <w:r>
          <w:rPr>
            <w:rFonts w:ascii="Times New Roman" w:eastAsia="Times New Roman" w:hAnsi="Times New Roman" w:cs="Times New Roman"/>
            <w:color w:val="0000FF"/>
            <w:sz w:val="20"/>
            <w:szCs w:val="20"/>
            <w:u w:val="single"/>
          </w:rPr>
          <w:t>https://www.ohchr.org/es/land/forced-evictions-and-human-rights#:~:t</w:t>
        </w:r>
        <w:r>
          <w:rPr>
            <w:rFonts w:ascii="Times New Roman" w:eastAsia="Times New Roman" w:hAnsi="Times New Roman" w:cs="Times New Roman"/>
            <w:color w:val="0000FF"/>
            <w:sz w:val="20"/>
            <w:szCs w:val="20"/>
            <w:u w:val="single"/>
          </w:rPr>
          <w:t>ext=El%20desahucio%20forzoso%20es%20%E2%80%9Cel,de%20Derechos%20Econ%C3%B3micos%2C%20Sociales%20y</w:t>
        </w:r>
      </w:hyperlink>
    </w:p>
  </w:footnote>
  <w:footnote w:id="23">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Citado en Sentencia T 369/21</w:t>
      </w:r>
    </w:p>
  </w:footnote>
  <w:footnote w:id="24">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Ibid</w:t>
      </w:r>
    </w:p>
  </w:footnote>
  <w:footnote w:id="25">
    <w:p w:rsidR="003A2272" w:rsidRDefault="006F6FB3">
      <w:pPr>
        <w:pBdr>
          <w:top w:val="nil"/>
          <w:left w:val="nil"/>
          <w:bottom w:val="nil"/>
          <w:right w:val="nil"/>
          <w:between w:val="nil"/>
        </w:pBdr>
        <w:spacing w:after="0" w:line="240" w:lineRule="auto"/>
        <w:ind w:left="708" w:hanging="708"/>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Ibid</w:t>
      </w:r>
    </w:p>
  </w:footnote>
  <w:footnote w:id="26">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bookmarkStart w:id="8" w:name="_heading=h.3rdcrjn" w:colFirst="0" w:colLast="0"/>
      <w:bookmarkEnd w:id="8"/>
      <w:r>
        <w:rPr>
          <w:vertAlign w:val="superscript"/>
        </w:rPr>
        <w:footnoteRef/>
      </w:r>
      <w:r>
        <w:rPr>
          <w:rFonts w:ascii="Times New Roman" w:eastAsia="Times New Roman" w:hAnsi="Times New Roman" w:cs="Times New Roman"/>
          <w:color w:val="000000"/>
          <w:sz w:val="20"/>
          <w:szCs w:val="20"/>
        </w:rPr>
        <w:t xml:space="preserve"> Otras sentencias que amparan derechos de personas que habitan en zonas de alto riesgo: Sentencias T-585 de 2008, T-624 de 2011, T-816 de 2012, T-046 de 2015 y T-327 de 2018; afectadas por eventos climáticos extremos: T 530 de 2011,  T-295 de 2013, T- 355 </w:t>
      </w:r>
      <w:r>
        <w:rPr>
          <w:rFonts w:ascii="Times New Roman" w:eastAsia="Times New Roman" w:hAnsi="Times New Roman" w:cs="Times New Roman"/>
          <w:color w:val="000000"/>
          <w:sz w:val="20"/>
          <w:szCs w:val="20"/>
        </w:rPr>
        <w:t>de 2013, T -369 de 2021</w:t>
      </w:r>
    </w:p>
  </w:footnote>
  <w:footnote w:id="27">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McCarter, Gabriela. </w:t>
      </w:r>
      <w:r>
        <w:rPr>
          <w:rFonts w:ascii="Times New Roman" w:eastAsia="Times New Roman" w:hAnsi="Times New Roman" w:cs="Times New Roman"/>
          <w:i/>
          <w:color w:val="000000"/>
          <w:sz w:val="20"/>
          <w:szCs w:val="20"/>
        </w:rPr>
        <w:t>América Latina ante el Nuevo “Síndrome de la Rana Hervida”: Desplazamiento Forzado por cuestiones ambientales.</w:t>
      </w:r>
      <w:r>
        <w:rPr>
          <w:rFonts w:ascii="Times New Roman" w:eastAsia="Times New Roman" w:hAnsi="Times New Roman" w:cs="Times New Roman"/>
          <w:color w:val="000000"/>
          <w:sz w:val="20"/>
          <w:szCs w:val="20"/>
        </w:rPr>
        <w:t xml:space="preserve"> Agenda Estado de Derecho. 2024/06/06. Disponible en </w:t>
      </w:r>
      <w:hyperlink r:id="rId4">
        <w:r>
          <w:rPr>
            <w:rFonts w:ascii="Times New Roman" w:eastAsia="Times New Roman" w:hAnsi="Times New Roman" w:cs="Times New Roman"/>
            <w:color w:val="0000FF"/>
            <w:sz w:val="20"/>
            <w:szCs w:val="20"/>
            <w:u w:val="single"/>
          </w:rPr>
          <w:t>https://agendaestadodederecho.com/desplazamiento-forzado-por-cuestiones-ambientales/</w:t>
        </w:r>
      </w:hyperlink>
    </w:p>
  </w:footnote>
  <w:footnote w:id="28">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https://www.uniandes.edu.co/es/noticias/ciencias-biologicas/el-fenomeno-del-desplazamiento-por-factores-ambienta</w:t>
      </w:r>
      <w:r>
        <w:rPr>
          <w:rFonts w:ascii="Times New Roman" w:eastAsia="Times New Roman" w:hAnsi="Times New Roman" w:cs="Times New Roman"/>
          <w:color w:val="000000"/>
          <w:sz w:val="20"/>
          <w:szCs w:val="20"/>
        </w:rPr>
        <w:t>les</w:t>
      </w:r>
    </w:p>
  </w:footnote>
  <w:footnote w:id="29">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Sentencia T 123/24</w:t>
      </w:r>
    </w:p>
  </w:footnote>
  <w:footnote w:id="30">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Sentencia T 305 de 2024</w:t>
      </w:r>
    </w:p>
  </w:footnote>
  <w:footnote w:id="31">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Sentencia T 123 de 2024</w:t>
      </w:r>
    </w:p>
  </w:footnote>
  <w:footnote w:id="32">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Haris Sanahuja en Correa, Elena, Sanahuja,Haris,  Ramírez, Fernando. 2011. Guía de Reasentamiento para poblaciones en riesgo de desastre /. Banco Mundial: GFDRR P 15</w:t>
      </w:r>
    </w:p>
  </w:footnote>
  <w:footnote w:id="33">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Ibid p 8</w:t>
      </w:r>
    </w:p>
  </w:footnote>
  <w:footnote w:id="34">
    <w:p w:rsidR="003A2272" w:rsidRDefault="006F6FB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Castillo Cubillos, Mónica Alexandra 2018. Dilemas de la participación en políticas públicas de reasentamiento humano: falla en el diseño del Plan Jarillón de Cali (2012-2017) En https://repositorio.flacsoandes.edu.ec/bitstream/10469/13560/14/TFLACSO-2018M</w:t>
      </w:r>
      <w:r>
        <w:rPr>
          <w:rFonts w:ascii="Times New Roman" w:eastAsia="Times New Roman" w:hAnsi="Times New Roman" w:cs="Times New Roman"/>
          <w:color w:val="000000"/>
          <w:sz w:val="20"/>
          <w:szCs w:val="20"/>
        </w:rPr>
        <w:t>ACC.pdf</w:t>
      </w:r>
    </w:p>
    <w:p w:rsidR="003A2272" w:rsidRDefault="003A227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footnote>
  <w:footnote w:id="35">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Castillo Cubillos, Mónica Alexandra 2018. Dilemas de la participación en políticas públicas de reasentamiento humano: falla en el diseño del Plan Jarillón de Cali (2012-2017) En https://repositorio.flacsoandes.edu.ec/bitstream/10469/13560/14/TFLACSO-2018M</w:t>
      </w:r>
      <w:r>
        <w:rPr>
          <w:rFonts w:ascii="Times New Roman" w:eastAsia="Times New Roman" w:hAnsi="Times New Roman" w:cs="Times New Roman"/>
          <w:color w:val="000000"/>
          <w:sz w:val="20"/>
          <w:szCs w:val="20"/>
        </w:rPr>
        <w:t>ACC.pdf</w:t>
      </w:r>
    </w:p>
    <w:p w:rsidR="003A2272" w:rsidRDefault="003A227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36">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Oficina de las Naciones Unidas para la Reducción del Riesgo de Desastres [UNDRR], 2020</w:t>
      </w:r>
    </w:p>
  </w:footnote>
  <w:footnote w:id="37">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(IDCM, 2021,b) UNVEILING THE COST OF INTERNAL DISPLACEMENT 2021. https://www.internal-displacement.org/sites/default/files/publications/documents/IDMC%20Cos</w:t>
      </w:r>
      <w:r>
        <w:rPr>
          <w:rFonts w:ascii="Times New Roman" w:eastAsia="Times New Roman" w:hAnsi="Times New Roman" w:cs="Times New Roman"/>
          <w:color w:val="000000"/>
          <w:sz w:val="20"/>
          <w:szCs w:val="20"/>
        </w:rPr>
        <w:t>t%20Estimates%20Report%202021.pdf</w:t>
      </w:r>
    </w:p>
  </w:footnote>
  <w:footnote w:id="38">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Global Facility For Disaster Reduction and Recovery [GFDRR]</w:t>
      </w:r>
    </w:p>
  </w:footnote>
  <w:footnote w:id="39">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Centro de Monitoreo de Desplazamiento Interno en https://www.uniandes.edu.co/es/noticias/ciencias-biologicas/el-fenomeno-del-desplazamiento-por-factores-ambie</w:t>
      </w:r>
      <w:r>
        <w:rPr>
          <w:rFonts w:ascii="Times New Roman" w:eastAsia="Times New Roman" w:hAnsi="Times New Roman" w:cs="Times New Roman"/>
          <w:color w:val="000000"/>
          <w:sz w:val="20"/>
          <w:szCs w:val="20"/>
        </w:rPr>
        <w:t>ntales</w:t>
      </w:r>
    </w:p>
  </w:footnote>
  <w:footnote w:id="40">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https://www.portafolio.co/economia/regiones/colombia-emergencias-climaticas-que-vivira-el-pais-en-el-segundo-semestre-del-2024-medio-ambiente-604884</w:t>
      </w:r>
    </w:p>
  </w:footnote>
  <w:footnote w:id="41">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cita</w:t>
      </w:r>
    </w:p>
  </w:footnote>
  <w:footnote w:id="42">
    <w:p w:rsidR="003A2272" w:rsidRDefault="006F6FB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Castillo Cubillos, Mónica Alexandra 2018. Dilemas de la participación en políticas públic</w:t>
      </w:r>
      <w:r>
        <w:rPr>
          <w:rFonts w:ascii="Times New Roman" w:eastAsia="Times New Roman" w:hAnsi="Times New Roman" w:cs="Times New Roman"/>
          <w:color w:val="000000"/>
          <w:sz w:val="20"/>
          <w:szCs w:val="20"/>
        </w:rPr>
        <w:t>as de reasentamiento humano: falla en el diseño del Plan Jarillón de Cali (2012-2017) En https://repositorio.flacsoandes.edu.ec/bitstream/10469/13560/14/TFLACSO-2018MACC.pdf</w:t>
      </w:r>
    </w:p>
  </w:footnote>
  <w:footnote w:id="43">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p>
  </w:footnote>
  <w:footnote w:id="44">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https://www.unidadvictimas.gov.co/es/regik,mstro-unico-de-victimas-ruv/37394</w:t>
      </w:r>
    </w:p>
  </w:footnote>
  <w:footnote w:id="45">
    <w:p w:rsidR="003A2272" w:rsidRDefault="006F6FB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OCHA, (2022). Panorama de las necesidades humanitarias Colombia  https://www.humanitarianresponse.info/sites/www.humanitarianresponse.info/files/documents/files/colombia_hno_2022_es.pdf</w:t>
      </w:r>
    </w:p>
  </w:footnote>
  <w:footnote w:id="46">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https://defensoria.gov.co/-/durante-el-2023-en-colombia-cerca-de-121</w:t>
      </w:r>
      <w:r>
        <w:rPr>
          <w:rFonts w:ascii="Times New Roman" w:eastAsia="Times New Roman" w:hAnsi="Times New Roman" w:cs="Times New Roman"/>
          <w:color w:val="000000"/>
          <w:sz w:val="20"/>
          <w:szCs w:val="20"/>
        </w:rPr>
        <w:t>.000-personas-fueron-v%C3%ADctimas-de-desplazamiento-forzado-masivo-y-confinamiento</w:t>
      </w:r>
    </w:p>
  </w:footnote>
  <w:footnote w:id="47">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https://defensoria.gov.co/-/defensor-del-pueblo-alerta-sobre-aumento-de-eventos-relacionados-con-el-riesgo-de-desplazamiento-forzado-en-el-pa%C3%ADs</w:t>
      </w:r>
    </w:p>
  </w:footnote>
  <w:footnote w:id="48">
    <w:p w:rsidR="003A2272" w:rsidRDefault="006F6FB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Publicados el 11 de </w:t>
      </w:r>
      <w:r>
        <w:rPr>
          <w:rFonts w:ascii="Times New Roman" w:eastAsia="Times New Roman" w:hAnsi="Times New Roman" w:cs="Times New Roman"/>
          <w:color w:val="000000"/>
          <w:sz w:val="20"/>
          <w:szCs w:val="20"/>
        </w:rPr>
        <w:t>febrero de 1998. Sentencia T-327 de 2001: “[l]a interpretación más favorable a la protección de los derechos humanos de los desplazados hace necesaria la aplicación de los Principios Rectores del Desplazamientos Interno consagrados en el Informe del Repres</w:t>
      </w:r>
      <w:r>
        <w:rPr>
          <w:rFonts w:ascii="Times New Roman" w:eastAsia="Times New Roman" w:hAnsi="Times New Roman" w:cs="Times New Roman"/>
          <w:color w:val="000000"/>
          <w:sz w:val="20"/>
          <w:szCs w:val="20"/>
        </w:rPr>
        <w:t>entante Especial del Secretario General de Naciones Unidas para el tema de los Desplazamientos Internos de Personas, los cuales son parte del cuerpo normativo supranacional que integra el bloque de constitucionalidad de este caso”.</w:t>
      </w:r>
    </w:p>
  </w:footnote>
  <w:footnote w:id="49">
    <w:p w:rsidR="003A2272" w:rsidRDefault="006F6FB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Sentencia C-330 de 201</w:t>
      </w:r>
      <w:r>
        <w:rPr>
          <w:rFonts w:ascii="Times New Roman" w:eastAsia="Times New Roman" w:hAnsi="Times New Roman" w:cs="Times New Roman"/>
          <w:color w:val="000000"/>
          <w:sz w:val="20"/>
          <w:szCs w:val="20"/>
        </w:rPr>
        <w:t>6.</w:t>
      </w:r>
    </w:p>
  </w:footnote>
  <w:footnote w:id="50">
    <w:p w:rsidR="003A2272" w:rsidRDefault="006F6FB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La denominación de los principios no se encuentra en el documento original, sino que corresponde al análisis del contenido relevante de cada principio.</w:t>
      </w:r>
    </w:p>
  </w:footnote>
  <w:footnote w:id="51">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https://www.urt.gov.co/documents/20124/41118/Principios+Pinheiro+Restituci%C3%B3n+Viviendas+Desplazados.pdf/03fe7607-b8c3-ca7f-1550-06334353882a?t=1576158201642</w:t>
      </w:r>
    </w:p>
  </w:footnote>
  <w:footnote w:id="52">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Lineamientos para la formulación de políticas públicas en materia de desplazamiento interno Co</w:t>
      </w:r>
      <w:r>
        <w:rPr>
          <w:rFonts w:ascii="Times New Roman" w:eastAsia="Times New Roman" w:hAnsi="Times New Roman" w:cs="Times New Roman"/>
          <w:color w:val="000000"/>
          <w:sz w:val="20"/>
          <w:szCs w:val="20"/>
        </w:rPr>
        <w:t>rte Interamericana de Derechos Humanos CIDH En  https://www.oas.org/es/cidh/informes/pdfs/guia-desplazamientointerno.pdf</w:t>
      </w:r>
    </w:p>
  </w:footnote>
  <w:footnote w:id="53">
    <w:p w:rsidR="003A2272" w:rsidRDefault="006F6FB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https://jurinfo.jep.gov.co/normograma/compilacion/docs/t-421_2019.htm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2" w:rsidRDefault="006F6FB3">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 </w:t>
    </w:r>
    <w:r>
      <w:rPr>
        <w:noProof/>
        <w:color w:val="000000"/>
        <w:lang w:val="en-US"/>
      </w:rPr>
      <w:drawing>
        <wp:inline distT="0" distB="0" distL="0" distR="0">
          <wp:extent cx="1905000" cy="596900"/>
          <wp:effectExtent l="0" t="0" r="0" b="0"/>
          <wp:docPr id="5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
                  <a:srcRect/>
                  <a:stretch>
                    <a:fillRect/>
                  </a:stretch>
                </pic:blipFill>
                <pic:spPr>
                  <a:xfrm>
                    <a:off x="0" y="0"/>
                    <a:ext cx="1905000" cy="596900"/>
                  </a:xfrm>
                  <a:prstGeom prst="rect">
                    <a:avLst/>
                  </a:prstGeom>
                  <a:ln/>
                </pic:spPr>
              </pic:pic>
            </a:graphicData>
          </a:graphic>
        </wp:inline>
      </w:drawing>
    </w:r>
    <w:r>
      <w:rPr>
        <w:color w:val="000000"/>
      </w:rPr>
      <w:t xml:space="preserve">            </w:t>
    </w:r>
    <w:r>
      <w:rPr>
        <w:noProof/>
        <w:color w:val="000000"/>
        <w:lang w:val="en-US"/>
      </w:rPr>
      <w:drawing>
        <wp:inline distT="0" distB="0" distL="0" distR="0">
          <wp:extent cx="2285365" cy="641350"/>
          <wp:effectExtent l="0" t="0" r="0" b="0"/>
          <wp:docPr id="4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
                  <a:srcRect/>
                  <a:stretch>
                    <a:fillRect/>
                  </a:stretch>
                </pic:blipFill>
                <pic:spPr>
                  <a:xfrm>
                    <a:off x="0" y="0"/>
                    <a:ext cx="2285365" cy="641350"/>
                  </a:xfrm>
                  <a:prstGeom prst="rect">
                    <a:avLst/>
                  </a:prstGeom>
                  <a:ln/>
                </pic:spPr>
              </pic:pic>
            </a:graphicData>
          </a:graphic>
        </wp:inline>
      </w:drawing>
    </w:r>
  </w:p>
  <w:p w:rsidR="003A2272" w:rsidRDefault="003A2272">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C3D85"/>
    <w:multiLevelType w:val="multilevel"/>
    <w:tmpl w:val="C4C8C7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381031"/>
    <w:multiLevelType w:val="multilevel"/>
    <w:tmpl w:val="A458606C"/>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365C368D"/>
    <w:multiLevelType w:val="multilevel"/>
    <w:tmpl w:val="FBA205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7907C3"/>
    <w:multiLevelType w:val="multilevel"/>
    <w:tmpl w:val="F3B88A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F46772"/>
    <w:multiLevelType w:val="multilevel"/>
    <w:tmpl w:val="9CA27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C41EF3"/>
    <w:multiLevelType w:val="multilevel"/>
    <w:tmpl w:val="F26C9E8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272"/>
    <w:rsid w:val="003A2272"/>
    <w:rsid w:val="006F6FB3"/>
    <w:rsid w:val="00FC6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A6ED97-2EBB-4F20-BD85-FC5D74023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7D1998"/>
    <w:pPr>
      <w:keepNext/>
      <w:keepLines/>
      <w:spacing w:before="400" w:after="120"/>
      <w:outlineLvl w:val="0"/>
    </w:pPr>
    <w:rPr>
      <w:rFonts w:ascii="Arial" w:eastAsia="Times New Roman" w:hAnsi="Arial" w:cs="Arial"/>
      <w:sz w:val="40"/>
      <w:szCs w:val="40"/>
      <w:lang w:eastAsia="es-CO"/>
    </w:rPr>
  </w:style>
  <w:style w:type="paragraph" w:styleId="Ttulo2">
    <w:name w:val="heading 2"/>
    <w:basedOn w:val="Normal"/>
    <w:next w:val="Normal"/>
    <w:link w:val="Ttulo2Car"/>
    <w:uiPriority w:val="9"/>
    <w:semiHidden/>
    <w:unhideWhenUsed/>
    <w:qFormat/>
    <w:rsid w:val="00F93CB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BD67C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F93CB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notapie">
    <w:name w:val="footnote text"/>
    <w:basedOn w:val="Normal"/>
    <w:link w:val="TextonotapieCar"/>
    <w:uiPriority w:val="99"/>
    <w:semiHidden/>
    <w:unhideWhenUsed/>
    <w:rsid w:val="00780AE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80AEF"/>
    <w:rPr>
      <w:sz w:val="20"/>
      <w:szCs w:val="20"/>
    </w:rPr>
  </w:style>
  <w:style w:type="character" w:styleId="Refdenotaalpie">
    <w:name w:val="footnote reference"/>
    <w:basedOn w:val="Fuentedeprrafopredeter"/>
    <w:uiPriority w:val="99"/>
    <w:semiHidden/>
    <w:unhideWhenUsed/>
    <w:qFormat/>
    <w:rsid w:val="00780AEF"/>
    <w:rPr>
      <w:vertAlign w:val="superscript"/>
    </w:rPr>
  </w:style>
  <w:style w:type="table" w:styleId="Tablaconcuadrcula">
    <w:name w:val="Table Grid"/>
    <w:basedOn w:val="Tablanormal"/>
    <w:uiPriority w:val="59"/>
    <w:rsid w:val="00450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04032"/>
    <w:pPr>
      <w:spacing w:after="0" w:line="240" w:lineRule="auto"/>
    </w:pPr>
  </w:style>
  <w:style w:type="character" w:customStyle="1" w:styleId="Ttulo1Car">
    <w:name w:val="Título 1 Car"/>
    <w:basedOn w:val="Fuentedeprrafopredeter"/>
    <w:link w:val="Ttulo1"/>
    <w:rsid w:val="007D1998"/>
    <w:rPr>
      <w:rFonts w:ascii="Arial" w:eastAsia="Times New Roman" w:hAnsi="Arial" w:cs="Arial"/>
      <w:sz w:val="40"/>
      <w:szCs w:val="40"/>
      <w:lang w:eastAsia="es-CO"/>
    </w:rPr>
  </w:style>
  <w:style w:type="paragraph" w:styleId="Encabezado">
    <w:name w:val="header"/>
    <w:basedOn w:val="Normal"/>
    <w:link w:val="EncabezadoCar"/>
    <w:uiPriority w:val="99"/>
    <w:unhideWhenUsed/>
    <w:rsid w:val="00A539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3959"/>
  </w:style>
  <w:style w:type="paragraph" w:styleId="Piedepgina">
    <w:name w:val="footer"/>
    <w:basedOn w:val="Normal"/>
    <w:link w:val="PiedepginaCar"/>
    <w:uiPriority w:val="99"/>
    <w:unhideWhenUsed/>
    <w:rsid w:val="00A539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959"/>
  </w:style>
  <w:style w:type="paragraph" w:styleId="Textodeglobo">
    <w:name w:val="Balloon Text"/>
    <w:basedOn w:val="Normal"/>
    <w:link w:val="TextodegloboCar"/>
    <w:uiPriority w:val="99"/>
    <w:semiHidden/>
    <w:unhideWhenUsed/>
    <w:rsid w:val="00A539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3959"/>
    <w:rPr>
      <w:rFonts w:ascii="Tahoma" w:hAnsi="Tahoma" w:cs="Tahoma"/>
      <w:sz w:val="16"/>
      <w:szCs w:val="16"/>
    </w:rPr>
  </w:style>
  <w:style w:type="paragraph" w:customStyle="1" w:styleId="Default">
    <w:name w:val="Default"/>
    <w:rsid w:val="00C16D0B"/>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B902B1"/>
    <w:pPr>
      <w:ind w:left="720"/>
      <w:contextualSpacing/>
    </w:pPr>
  </w:style>
  <w:style w:type="paragraph" w:styleId="NormalWeb">
    <w:name w:val="Normal (Web)"/>
    <w:basedOn w:val="Normal"/>
    <w:uiPriority w:val="99"/>
    <w:semiHidden/>
    <w:unhideWhenUsed/>
    <w:rsid w:val="000D4D1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D50E23"/>
    <w:rPr>
      <w:color w:val="0000FF"/>
      <w:u w:val="single"/>
    </w:rPr>
  </w:style>
  <w:style w:type="character" w:styleId="Refdecomentario">
    <w:name w:val="annotation reference"/>
    <w:basedOn w:val="Fuentedeprrafopredeter"/>
    <w:uiPriority w:val="99"/>
    <w:semiHidden/>
    <w:unhideWhenUsed/>
    <w:rsid w:val="00417F48"/>
    <w:rPr>
      <w:sz w:val="16"/>
      <w:szCs w:val="16"/>
    </w:rPr>
  </w:style>
  <w:style w:type="paragraph" w:styleId="Textocomentario">
    <w:name w:val="annotation text"/>
    <w:basedOn w:val="Normal"/>
    <w:link w:val="TextocomentarioCar"/>
    <w:uiPriority w:val="99"/>
    <w:semiHidden/>
    <w:unhideWhenUsed/>
    <w:rsid w:val="00417F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17F48"/>
    <w:rPr>
      <w:sz w:val="20"/>
      <w:szCs w:val="20"/>
    </w:rPr>
  </w:style>
  <w:style w:type="paragraph" w:styleId="Asuntodelcomentario">
    <w:name w:val="annotation subject"/>
    <w:basedOn w:val="Textocomentario"/>
    <w:next w:val="Textocomentario"/>
    <w:link w:val="AsuntodelcomentarioCar"/>
    <w:uiPriority w:val="99"/>
    <w:semiHidden/>
    <w:unhideWhenUsed/>
    <w:rsid w:val="00417F48"/>
    <w:rPr>
      <w:b/>
      <w:bCs/>
    </w:rPr>
  </w:style>
  <w:style w:type="character" w:customStyle="1" w:styleId="AsuntodelcomentarioCar">
    <w:name w:val="Asunto del comentario Car"/>
    <w:basedOn w:val="TextocomentarioCar"/>
    <w:link w:val="Asuntodelcomentario"/>
    <w:uiPriority w:val="99"/>
    <w:semiHidden/>
    <w:rsid w:val="00417F48"/>
    <w:rPr>
      <w:b/>
      <w:bCs/>
      <w:sz w:val="20"/>
      <w:szCs w:val="20"/>
    </w:rPr>
  </w:style>
  <w:style w:type="character" w:customStyle="1" w:styleId="Ttulo4Car">
    <w:name w:val="Título 4 Car"/>
    <w:basedOn w:val="Fuentedeprrafopredeter"/>
    <w:link w:val="Ttulo4"/>
    <w:uiPriority w:val="9"/>
    <w:semiHidden/>
    <w:rsid w:val="00F93CB1"/>
    <w:rPr>
      <w:rFonts w:asciiTheme="majorHAnsi" w:eastAsiaTheme="majorEastAsia" w:hAnsiTheme="majorHAnsi" w:cstheme="majorBidi"/>
      <w:i/>
      <w:iCs/>
      <w:color w:val="365F91" w:themeColor="accent1" w:themeShade="BF"/>
    </w:rPr>
  </w:style>
  <w:style w:type="character" w:customStyle="1" w:styleId="Ttulo2Car">
    <w:name w:val="Título 2 Car"/>
    <w:basedOn w:val="Fuentedeprrafopredeter"/>
    <w:link w:val="Ttulo2"/>
    <w:uiPriority w:val="9"/>
    <w:semiHidden/>
    <w:rsid w:val="00F93CB1"/>
    <w:rPr>
      <w:rFonts w:asciiTheme="majorHAnsi" w:eastAsiaTheme="majorEastAsia" w:hAnsiTheme="majorHAnsi" w:cstheme="majorBidi"/>
      <w:color w:val="365F91" w:themeColor="accent1" w:themeShade="BF"/>
      <w:sz w:val="26"/>
      <w:szCs w:val="26"/>
    </w:rPr>
  </w:style>
  <w:style w:type="character" w:customStyle="1" w:styleId="UnresolvedMention">
    <w:name w:val="Unresolved Mention"/>
    <w:basedOn w:val="Fuentedeprrafopredeter"/>
    <w:uiPriority w:val="99"/>
    <w:semiHidden/>
    <w:unhideWhenUsed/>
    <w:rsid w:val="00EE2D3F"/>
    <w:rPr>
      <w:color w:val="605E5C"/>
      <w:shd w:val="clear" w:color="auto" w:fill="E1DFDD"/>
    </w:rPr>
  </w:style>
  <w:style w:type="character" w:customStyle="1" w:styleId="Ttulo3Car">
    <w:name w:val="Título 3 Car"/>
    <w:basedOn w:val="Fuentedeprrafopredeter"/>
    <w:link w:val="Ttulo3"/>
    <w:uiPriority w:val="9"/>
    <w:semiHidden/>
    <w:rsid w:val="00BD67CE"/>
    <w:rPr>
      <w:rFonts w:asciiTheme="majorHAnsi" w:eastAsiaTheme="majorEastAsia" w:hAnsiTheme="majorHAnsi" w:cstheme="majorBidi"/>
      <w:color w:val="243F60" w:themeColor="accent1" w:themeShade="7F"/>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cuments1.worldbank.org/curated/ru/827411551330956506/pdf/Marco-de-Reasentamiento-Involuntario.pdf" TargetMode="External"/><Relationship Id="rId21" Type="http://schemas.openxmlformats.org/officeDocument/2006/relationships/image" Target="media/image14.jpg"/><Relationship Id="rId34" Type="http://schemas.openxmlformats.org/officeDocument/2006/relationships/hyperlink" Target="https://doi.org/10.1111/1468-2451.5501004" TargetMode="External"/><Relationship Id="rId42" Type="http://schemas.openxmlformats.org/officeDocument/2006/relationships/hyperlink" Target="https://www.ohchr.org/es/land/forced-evictions-and-human-righ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www.comex.go.cr/media/8689/06-2020-06-22-anexo-4-pol%C3%ADtica-operacional-op-710-reasentamiento-involuntari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revistas.unal.edu.co/index.php/maguare/article/view/48847/49915" TargetMode="External"/><Relationship Id="rId37" Type="http://schemas.openxmlformats.org/officeDocument/2006/relationships/hyperlink" Target="https://www.redalyc.org/journal/845/84561360001/html/" TargetMode="External"/><Relationship Id="rId40" Type="http://schemas.openxmlformats.org/officeDocument/2006/relationships/hyperlink" Target="https://portal.gestiondelriesgo.gov.co/Documents/3.MARCO_DE_POLITICA_DE_REASENTAMIENTO_PAZCIFICO_CYB.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uexternado.edu.co/wp-content/uploads/2021/12/Derechos-fundamentales-de-la-poblacion-desplazada.pdf" TargetMode="External"/><Relationship Id="rId36" Type="http://schemas.openxmlformats.org/officeDocument/2006/relationships/hyperlink" Target="https://repositorio.flacsoandes.edu.ec/bitstream/10469/13560/14/TFLACSO-2018MACC.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scielo.org.co/scielo.php?script=sci_arttext&amp;pid=S0041-9060201800010002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gfdrr.org/sites/default/files/publication/BM_Gu%C3%ADa_Reasentamiento_FINALPDF.pdf" TargetMode="External"/><Relationship Id="rId35" Type="http://schemas.openxmlformats.org/officeDocument/2006/relationships/hyperlink" Target="https://doi.org/10.1016/s1674-2370(15)30021-1"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uniandes.edu.co/es/noticias/ciencias-biologicas/el-fenomeno-del-desplazamiento-por-factores-ambientales" TargetMode="External"/><Relationship Id="rId38" Type="http://schemas.openxmlformats.org/officeDocument/2006/relationships/hyperlink" Target="https://www.internaldisplacement.org/sites/default/files/publications/documents/IDMC%20Cost%20Estimates%20Report%202021.pdf" TargetMode="External"/><Relationship Id="rId20" Type="http://schemas.openxmlformats.org/officeDocument/2006/relationships/image" Target="media/image13.jpg"/><Relationship Id="rId41" Type="http://schemas.openxmlformats.org/officeDocument/2006/relationships/hyperlink" Target="https://www.humanitarianresponse.info/sites/www.humanitarianresponse.info/files/documents/files/colombia_hno_2022_es.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hchr.org/es/land/forced-evictions-and-human-rights" TargetMode="External"/><Relationship Id="rId2" Type="http://schemas.openxmlformats.org/officeDocument/2006/relationships/hyperlink" Target="http://www.scielo.org.co/scielo.php?script=sci_arttext&amp;pid=S0041-90602018000100020" TargetMode="External"/><Relationship Id="rId1" Type="http://schemas.openxmlformats.org/officeDocument/2006/relationships/hyperlink" Target="https://doi.org/10.11144/javeriana.vj136.prcm" TargetMode="External"/><Relationship Id="rId4" Type="http://schemas.openxmlformats.org/officeDocument/2006/relationships/hyperlink" Target="https://agendaestadodederecho.com/desplazamiento-forzado-por-cuestiones-ambiental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IEP2eTo92n+MH38dp5ePMlMDmw==">CgMxLjAaHwoBMBIaChgICVIUChJ0YWJsZS5seW9uemt1amNmdXEaGwoBMRIWChQIB0IQCgdHZW9yZ2lhEgVDYXJkbzIIaC5namRneHMyCWguMzBqMHpsbDIJaC4xZm9iOXRlMgloLjN6bnlzaDcyCWguMmV0OTJwMDIIaC50eWpjd3QyCWguM2R5NnZrbTIJaC4xdDNoNXNmMgloLjJibjZ3c3gyCGgucXNoNzBxMgloLjNhczRwb2oyCWguNGQzNG9nODIJaC4yczhleW8xMgloLjE3ZHA4dnUyCWguM3JkY3JqbjgAciExRnhFNl9vdktSdzIxODBGQXVRdWNIYkRyMEttS1phW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18658</Words>
  <Characters>106352</Characters>
  <Application>Microsoft Office Word</Application>
  <DocSecurity>0</DocSecurity>
  <Lines>886</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Vanezza Escobar</dc:creator>
  <cp:lastModifiedBy>HP</cp:lastModifiedBy>
  <cp:revision>2</cp:revision>
  <dcterms:created xsi:type="dcterms:W3CDTF">2024-10-18T19:46:00Z</dcterms:created>
  <dcterms:modified xsi:type="dcterms:W3CDTF">2024-10-18T19:46:00Z</dcterms:modified>
</cp:coreProperties>
</file>