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253CF2" w14:textId="4D5F8A93" w:rsidR="609EBD25" w:rsidRPr="002E6E75" w:rsidRDefault="609EBD25" w:rsidP="458E271A">
      <w:pPr>
        <w:pStyle w:val="Ttulo1"/>
        <w:tabs>
          <w:tab w:val="num" w:pos="360"/>
        </w:tabs>
        <w:rPr>
          <w:rFonts w:ascii="Verdana" w:hAnsi="Verdana"/>
          <w:color w:val="000000" w:themeColor="text1"/>
          <w:sz w:val="18"/>
          <w:szCs w:val="18"/>
        </w:rPr>
      </w:pPr>
      <w:bookmarkStart w:id="0" w:name="_Toc1258172250"/>
      <w:bookmarkStart w:id="1" w:name="_Toc1928642465"/>
      <w:r w:rsidRPr="002E6E75">
        <w:rPr>
          <w:rFonts w:ascii="Verdana" w:hAnsi="Verdana"/>
          <w:color w:val="000000" w:themeColor="text1"/>
          <w:sz w:val="18"/>
          <w:szCs w:val="18"/>
        </w:rPr>
        <w:t>Tabla de contenido (Solo para guía en la revisión)</w:t>
      </w:r>
      <w:bookmarkEnd w:id="0"/>
      <w:bookmarkEnd w:id="1"/>
    </w:p>
    <w:p w14:paraId="7878959D" w14:textId="497A9F82" w:rsidR="458E271A" w:rsidRPr="002E6E75" w:rsidRDefault="458E271A" w:rsidP="458E271A">
      <w:pPr>
        <w:tabs>
          <w:tab w:val="num" w:pos="360"/>
        </w:tabs>
        <w:rPr>
          <w:color w:val="000000" w:themeColor="text1"/>
          <w:sz w:val="18"/>
          <w:szCs w:val="18"/>
        </w:rPr>
      </w:pPr>
    </w:p>
    <w:sdt>
      <w:sdtPr>
        <w:rPr>
          <w:color w:val="000000" w:themeColor="text1"/>
          <w:sz w:val="18"/>
          <w:szCs w:val="18"/>
        </w:rPr>
        <w:id w:val="1176068762"/>
        <w:docPartObj>
          <w:docPartGallery w:val="Table of Contents"/>
          <w:docPartUnique/>
        </w:docPartObj>
      </w:sdtPr>
      <w:sdtEndPr/>
      <w:sdtContent>
        <w:p w14:paraId="6BDE50C4" w14:textId="0A19C768" w:rsidR="458E271A" w:rsidRPr="002E6E75" w:rsidRDefault="458E271A" w:rsidP="458E271A">
          <w:pPr>
            <w:pStyle w:val="TDC1"/>
            <w:tabs>
              <w:tab w:val="right" w:leader="dot" w:pos="8835"/>
            </w:tabs>
            <w:rPr>
              <w:rStyle w:val="Hipervnculo"/>
              <w:color w:val="000000" w:themeColor="text1"/>
              <w:sz w:val="18"/>
              <w:szCs w:val="18"/>
            </w:rPr>
          </w:pPr>
          <w:r w:rsidRPr="002E6E75">
            <w:rPr>
              <w:color w:val="000000" w:themeColor="text1"/>
              <w:sz w:val="18"/>
              <w:szCs w:val="18"/>
            </w:rPr>
            <w:fldChar w:fldCharType="begin"/>
          </w:r>
          <w:r w:rsidRPr="002E6E75">
            <w:rPr>
              <w:color w:val="000000" w:themeColor="text1"/>
              <w:sz w:val="18"/>
              <w:szCs w:val="18"/>
            </w:rPr>
            <w:instrText>TOC \o "1-3" \z \u \h</w:instrText>
          </w:r>
          <w:r w:rsidRPr="002E6E75">
            <w:rPr>
              <w:color w:val="000000" w:themeColor="text1"/>
              <w:sz w:val="18"/>
              <w:szCs w:val="18"/>
            </w:rPr>
            <w:fldChar w:fldCharType="separate"/>
          </w:r>
          <w:hyperlink w:anchor="_Toc1928642465">
            <w:r w:rsidRPr="002E6E75">
              <w:rPr>
                <w:rStyle w:val="Hipervnculo"/>
                <w:color w:val="000000" w:themeColor="text1"/>
                <w:sz w:val="18"/>
                <w:szCs w:val="18"/>
              </w:rPr>
              <w:t>Tabla de contenido (Solo para guía en la revisión)</w:t>
            </w:r>
            <w:r w:rsidRPr="002E6E75">
              <w:rPr>
                <w:color w:val="000000" w:themeColor="text1"/>
                <w:sz w:val="18"/>
                <w:szCs w:val="18"/>
              </w:rPr>
              <w:tab/>
            </w:r>
            <w:r w:rsidRPr="002E6E75">
              <w:rPr>
                <w:color w:val="000000" w:themeColor="text1"/>
                <w:sz w:val="18"/>
                <w:szCs w:val="18"/>
              </w:rPr>
              <w:fldChar w:fldCharType="begin"/>
            </w:r>
            <w:r w:rsidRPr="002E6E75">
              <w:rPr>
                <w:color w:val="000000" w:themeColor="text1"/>
                <w:sz w:val="18"/>
                <w:szCs w:val="18"/>
              </w:rPr>
              <w:instrText>PAGEREF _Toc1928642465 \h</w:instrText>
            </w:r>
            <w:r w:rsidRPr="002E6E75">
              <w:rPr>
                <w:color w:val="000000" w:themeColor="text1"/>
                <w:sz w:val="18"/>
                <w:szCs w:val="18"/>
              </w:rPr>
            </w:r>
            <w:r w:rsidRPr="002E6E75">
              <w:rPr>
                <w:color w:val="000000" w:themeColor="text1"/>
                <w:sz w:val="18"/>
                <w:szCs w:val="18"/>
              </w:rPr>
              <w:fldChar w:fldCharType="separate"/>
            </w:r>
            <w:r w:rsidRPr="002E6E75">
              <w:rPr>
                <w:rStyle w:val="Hipervnculo"/>
                <w:color w:val="000000" w:themeColor="text1"/>
                <w:sz w:val="18"/>
                <w:szCs w:val="18"/>
              </w:rPr>
              <w:t>1</w:t>
            </w:r>
            <w:r w:rsidRPr="002E6E75">
              <w:rPr>
                <w:color w:val="000000" w:themeColor="text1"/>
                <w:sz w:val="18"/>
                <w:szCs w:val="18"/>
              </w:rPr>
              <w:fldChar w:fldCharType="end"/>
            </w:r>
          </w:hyperlink>
        </w:p>
        <w:p w14:paraId="288479DD" w14:textId="1B88DB01" w:rsidR="458E271A" w:rsidRPr="002E6E75" w:rsidRDefault="00831071" w:rsidP="458E271A">
          <w:pPr>
            <w:pStyle w:val="TDC1"/>
            <w:tabs>
              <w:tab w:val="left" w:pos="435"/>
              <w:tab w:val="right" w:leader="dot" w:pos="8835"/>
            </w:tabs>
            <w:rPr>
              <w:rStyle w:val="Hipervnculo"/>
              <w:color w:val="000000" w:themeColor="text1"/>
              <w:sz w:val="18"/>
              <w:szCs w:val="18"/>
            </w:rPr>
          </w:pPr>
          <w:hyperlink w:anchor="_Toc313710694">
            <w:r w:rsidR="458E271A" w:rsidRPr="002E6E75">
              <w:rPr>
                <w:rStyle w:val="Hipervnculo"/>
                <w:color w:val="000000" w:themeColor="text1"/>
                <w:sz w:val="18"/>
                <w:szCs w:val="18"/>
              </w:rPr>
              <w:t>1.</w:t>
            </w:r>
            <w:r w:rsidR="458E271A" w:rsidRPr="002E6E75">
              <w:rPr>
                <w:color w:val="000000" w:themeColor="text1"/>
                <w:sz w:val="18"/>
                <w:szCs w:val="18"/>
              </w:rPr>
              <w:tab/>
            </w:r>
            <w:r w:rsidR="458E271A" w:rsidRPr="002E6E75">
              <w:rPr>
                <w:rStyle w:val="Hipervnculo"/>
                <w:color w:val="000000" w:themeColor="text1"/>
                <w:sz w:val="18"/>
                <w:szCs w:val="18"/>
              </w:rPr>
              <w:t>MOVILIDAD SOSTENIBLE SEGURA</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_Toc313710694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w:t>
            </w:r>
            <w:r w:rsidR="458E271A" w:rsidRPr="002E6E75">
              <w:rPr>
                <w:color w:val="000000" w:themeColor="text1"/>
                <w:sz w:val="18"/>
                <w:szCs w:val="18"/>
              </w:rPr>
              <w:fldChar w:fldCharType="end"/>
            </w:r>
          </w:hyperlink>
        </w:p>
        <w:p w14:paraId="5A63B9A5" w14:textId="039503E7" w:rsidR="458E271A" w:rsidRPr="002E6E75" w:rsidRDefault="00831071" w:rsidP="458E271A">
          <w:pPr>
            <w:pStyle w:val="TDC2"/>
            <w:tabs>
              <w:tab w:val="left" w:pos="660"/>
              <w:tab w:val="right" w:leader="dot" w:pos="8835"/>
            </w:tabs>
            <w:rPr>
              <w:rStyle w:val="Hipervnculo"/>
              <w:color w:val="000000" w:themeColor="text1"/>
              <w:sz w:val="18"/>
              <w:szCs w:val="18"/>
            </w:rPr>
          </w:pPr>
          <w:hyperlink w:anchor="_Toc2052891367">
            <w:r w:rsidR="458E271A" w:rsidRPr="002E6E75">
              <w:rPr>
                <w:rStyle w:val="Hipervnculo"/>
                <w:color w:val="000000" w:themeColor="text1"/>
                <w:sz w:val="18"/>
                <w:szCs w:val="18"/>
              </w:rPr>
              <w:t>1.1</w:t>
            </w:r>
            <w:r w:rsidR="458E271A" w:rsidRPr="002E6E75">
              <w:rPr>
                <w:color w:val="000000" w:themeColor="text1"/>
                <w:sz w:val="18"/>
                <w:szCs w:val="18"/>
              </w:rPr>
              <w:tab/>
            </w:r>
            <w:r w:rsidR="458E271A" w:rsidRPr="002E6E75">
              <w:rPr>
                <w:rStyle w:val="Hipervnculo"/>
                <w:color w:val="000000" w:themeColor="text1"/>
                <w:sz w:val="18"/>
                <w:szCs w:val="18"/>
              </w:rPr>
              <w:t>Movilidad sostenible</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_Toc2052891367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w:t>
            </w:r>
            <w:r w:rsidR="458E271A" w:rsidRPr="002E6E75">
              <w:rPr>
                <w:color w:val="000000" w:themeColor="text1"/>
                <w:sz w:val="18"/>
                <w:szCs w:val="18"/>
              </w:rPr>
              <w:fldChar w:fldCharType="end"/>
            </w:r>
          </w:hyperlink>
        </w:p>
        <w:p w14:paraId="1FEB6ACA" w14:textId="55007600"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349257229">
            <w:r w:rsidR="458E271A" w:rsidRPr="002E6E75">
              <w:rPr>
                <w:rStyle w:val="Hipervnculo"/>
                <w:color w:val="000000" w:themeColor="text1"/>
                <w:sz w:val="18"/>
                <w:szCs w:val="18"/>
              </w:rPr>
              <w:t>1.</w:t>
            </w:r>
            <w:r w:rsidR="458E271A" w:rsidRPr="002E6E75">
              <w:rPr>
                <w:color w:val="000000" w:themeColor="text1"/>
                <w:sz w:val="18"/>
                <w:szCs w:val="18"/>
              </w:rPr>
              <w:tab/>
            </w:r>
            <w:r w:rsidR="458E271A" w:rsidRPr="002E6E75">
              <w:rPr>
                <w:rStyle w:val="Hipervnculo"/>
                <w:color w:val="000000" w:themeColor="text1"/>
                <w:sz w:val="18"/>
                <w:szCs w:val="18"/>
              </w:rPr>
              <w:t>Resolución de cofinanciación</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_Toc349257229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w:t>
            </w:r>
            <w:r w:rsidR="458E271A" w:rsidRPr="002E6E75">
              <w:rPr>
                <w:color w:val="000000" w:themeColor="text1"/>
                <w:sz w:val="18"/>
                <w:szCs w:val="18"/>
              </w:rPr>
              <w:fldChar w:fldCharType="end"/>
            </w:r>
          </w:hyperlink>
        </w:p>
        <w:p w14:paraId="617CC360" w14:textId="2048CE7D"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165650567">
            <w:r w:rsidR="458E271A" w:rsidRPr="002E6E75">
              <w:rPr>
                <w:rStyle w:val="Hipervnculo"/>
                <w:color w:val="000000" w:themeColor="text1"/>
                <w:sz w:val="18"/>
                <w:szCs w:val="18"/>
              </w:rPr>
              <w:t>2.</w:t>
            </w:r>
            <w:r w:rsidR="458E271A" w:rsidRPr="002E6E75">
              <w:rPr>
                <w:color w:val="000000" w:themeColor="text1"/>
                <w:sz w:val="18"/>
                <w:szCs w:val="18"/>
              </w:rPr>
              <w:tab/>
            </w:r>
            <w:r w:rsidR="458E271A" w:rsidRPr="002E6E75">
              <w:rPr>
                <w:rStyle w:val="Hipervnculo"/>
                <w:color w:val="000000" w:themeColor="text1"/>
                <w:sz w:val="18"/>
                <w:szCs w:val="18"/>
              </w:rPr>
              <w:t>Resultados de la consultoría UNAL – Convenio 579 de 2024</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_Toc1165650567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2</w:t>
            </w:r>
            <w:r w:rsidR="458E271A" w:rsidRPr="002E6E75">
              <w:rPr>
                <w:color w:val="000000" w:themeColor="text1"/>
                <w:sz w:val="18"/>
                <w:szCs w:val="18"/>
              </w:rPr>
              <w:fldChar w:fldCharType="end"/>
            </w:r>
          </w:hyperlink>
        </w:p>
        <w:p w14:paraId="3E108FD2" w14:textId="6FF53B7B"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840552535">
            <w:r w:rsidR="458E271A" w:rsidRPr="002E6E75">
              <w:rPr>
                <w:rStyle w:val="Hipervnculo"/>
                <w:color w:val="000000" w:themeColor="text1"/>
                <w:sz w:val="18"/>
                <w:szCs w:val="18"/>
              </w:rPr>
              <w:t>3.</w:t>
            </w:r>
            <w:r w:rsidR="458E271A" w:rsidRPr="002E6E75">
              <w:rPr>
                <w:color w:val="000000" w:themeColor="text1"/>
                <w:sz w:val="18"/>
                <w:szCs w:val="18"/>
              </w:rPr>
              <w:tab/>
            </w:r>
            <w:r w:rsidR="458E271A" w:rsidRPr="002E6E75">
              <w:rPr>
                <w:rStyle w:val="Hipervnculo"/>
                <w:color w:val="000000" w:themeColor="text1"/>
                <w:sz w:val="18"/>
                <w:szCs w:val="18"/>
              </w:rPr>
              <w:t>Estrategia férreos y cables</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_Toc1840552535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2</w:t>
            </w:r>
            <w:r w:rsidR="458E271A" w:rsidRPr="002E6E75">
              <w:rPr>
                <w:color w:val="000000" w:themeColor="text1"/>
                <w:sz w:val="18"/>
                <w:szCs w:val="18"/>
              </w:rPr>
              <w:fldChar w:fldCharType="end"/>
            </w:r>
          </w:hyperlink>
        </w:p>
        <w:p w14:paraId="0D312529" w14:textId="2AE29F48" w:rsidR="458E271A" w:rsidRPr="002E6E75" w:rsidRDefault="00831071" w:rsidP="458E271A">
          <w:pPr>
            <w:pStyle w:val="TDC2"/>
            <w:tabs>
              <w:tab w:val="left" w:pos="660"/>
              <w:tab w:val="right" w:leader="dot" w:pos="8835"/>
            </w:tabs>
            <w:rPr>
              <w:rStyle w:val="Hipervnculo"/>
              <w:color w:val="000000" w:themeColor="text1"/>
              <w:sz w:val="18"/>
              <w:szCs w:val="18"/>
            </w:rPr>
          </w:pPr>
          <w:hyperlink w:anchor="_Toc12707440">
            <w:r w:rsidR="458E271A" w:rsidRPr="002E6E75">
              <w:rPr>
                <w:rStyle w:val="Hipervnculo"/>
                <w:color w:val="000000" w:themeColor="text1"/>
                <w:sz w:val="18"/>
                <w:szCs w:val="18"/>
              </w:rPr>
              <w:t>1.2</w:t>
            </w:r>
            <w:r w:rsidR="458E271A" w:rsidRPr="002E6E75">
              <w:rPr>
                <w:color w:val="000000" w:themeColor="text1"/>
                <w:sz w:val="18"/>
                <w:szCs w:val="18"/>
              </w:rPr>
              <w:tab/>
            </w:r>
            <w:r w:rsidR="458E271A" w:rsidRPr="002E6E75">
              <w:rPr>
                <w:rStyle w:val="Hipervnculo"/>
                <w:color w:val="000000" w:themeColor="text1"/>
                <w:sz w:val="18"/>
                <w:szCs w:val="18"/>
              </w:rPr>
              <w:t>Sistema de transporte público de pasajeros urbano y regional</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_Toc12707440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4</w:t>
            </w:r>
            <w:r w:rsidR="458E271A" w:rsidRPr="002E6E75">
              <w:rPr>
                <w:color w:val="000000" w:themeColor="text1"/>
                <w:sz w:val="18"/>
                <w:szCs w:val="18"/>
              </w:rPr>
              <w:fldChar w:fldCharType="end"/>
            </w:r>
          </w:hyperlink>
        </w:p>
        <w:p w14:paraId="0248BE95" w14:textId="7C219A76"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599553959">
            <w:r w:rsidR="458E271A" w:rsidRPr="002E6E75">
              <w:rPr>
                <w:rStyle w:val="Hipervnculo"/>
                <w:color w:val="000000" w:themeColor="text1"/>
                <w:sz w:val="18"/>
                <w:szCs w:val="18"/>
              </w:rPr>
              <w:t>1.</w:t>
            </w:r>
            <w:r w:rsidR="458E271A" w:rsidRPr="002E6E75">
              <w:rPr>
                <w:color w:val="000000" w:themeColor="text1"/>
                <w:sz w:val="18"/>
                <w:szCs w:val="18"/>
              </w:rPr>
              <w:tab/>
            </w:r>
            <w:r w:rsidR="458E271A" w:rsidRPr="002E6E75">
              <w:rPr>
                <w:rStyle w:val="Hipervnculo"/>
                <w:color w:val="000000" w:themeColor="text1"/>
                <w:sz w:val="18"/>
                <w:szCs w:val="18"/>
              </w:rPr>
              <w:t>SETP - Avances en el acompañamiento técnico para inicios de operación:</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_Toc599553959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4</w:t>
            </w:r>
            <w:r w:rsidR="458E271A" w:rsidRPr="002E6E75">
              <w:rPr>
                <w:color w:val="000000" w:themeColor="text1"/>
                <w:sz w:val="18"/>
                <w:szCs w:val="18"/>
              </w:rPr>
              <w:fldChar w:fldCharType="end"/>
            </w:r>
          </w:hyperlink>
        </w:p>
        <w:p w14:paraId="3A904DE5" w14:textId="529583FB"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919751533">
            <w:r w:rsidR="458E271A" w:rsidRPr="002E6E75">
              <w:rPr>
                <w:rStyle w:val="Hipervnculo"/>
                <w:color w:val="000000" w:themeColor="text1"/>
                <w:sz w:val="18"/>
                <w:szCs w:val="18"/>
              </w:rPr>
              <w:t>a.</w:t>
            </w:r>
            <w:r w:rsidR="458E271A" w:rsidRPr="002E6E75">
              <w:rPr>
                <w:color w:val="000000" w:themeColor="text1"/>
                <w:sz w:val="18"/>
                <w:szCs w:val="18"/>
              </w:rPr>
              <w:tab/>
            </w:r>
            <w:r w:rsidR="458E271A" w:rsidRPr="002E6E75">
              <w:rPr>
                <w:rStyle w:val="Hipervnculo"/>
                <w:color w:val="000000" w:themeColor="text1"/>
                <w:sz w:val="18"/>
                <w:szCs w:val="18"/>
              </w:rPr>
              <w:t>SETP Santa Marta</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_Toc1919751533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5</w:t>
            </w:r>
            <w:r w:rsidR="458E271A" w:rsidRPr="002E6E75">
              <w:rPr>
                <w:color w:val="000000" w:themeColor="text1"/>
                <w:sz w:val="18"/>
                <w:szCs w:val="18"/>
              </w:rPr>
              <w:fldChar w:fldCharType="end"/>
            </w:r>
          </w:hyperlink>
        </w:p>
        <w:p w14:paraId="78672E03" w14:textId="00421106"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327718066">
            <w:r w:rsidR="458E271A" w:rsidRPr="002E6E75">
              <w:rPr>
                <w:rStyle w:val="Hipervnculo"/>
                <w:color w:val="000000" w:themeColor="text1"/>
                <w:sz w:val="18"/>
                <w:szCs w:val="18"/>
              </w:rPr>
              <w:t>b.</w:t>
            </w:r>
            <w:r w:rsidR="458E271A" w:rsidRPr="002E6E75">
              <w:rPr>
                <w:color w:val="000000" w:themeColor="text1"/>
                <w:sz w:val="18"/>
                <w:szCs w:val="18"/>
              </w:rPr>
              <w:tab/>
            </w:r>
            <w:r w:rsidR="458E271A" w:rsidRPr="002E6E75">
              <w:rPr>
                <w:rStyle w:val="Hipervnculo"/>
                <w:color w:val="000000" w:themeColor="text1"/>
                <w:sz w:val="18"/>
                <w:szCs w:val="18"/>
              </w:rPr>
              <w:t>SETP Armenia</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_Toc1327718066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5</w:t>
            </w:r>
            <w:r w:rsidR="458E271A" w:rsidRPr="002E6E75">
              <w:rPr>
                <w:color w:val="000000" w:themeColor="text1"/>
                <w:sz w:val="18"/>
                <w:szCs w:val="18"/>
              </w:rPr>
              <w:fldChar w:fldCharType="end"/>
            </w:r>
          </w:hyperlink>
        </w:p>
        <w:p w14:paraId="39CD72C3" w14:textId="4DD42E1D"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230184905">
            <w:r w:rsidR="458E271A" w:rsidRPr="002E6E75">
              <w:rPr>
                <w:rStyle w:val="Hipervnculo"/>
                <w:color w:val="000000" w:themeColor="text1"/>
                <w:sz w:val="18"/>
                <w:szCs w:val="18"/>
              </w:rPr>
              <w:t>c.</w:t>
            </w:r>
            <w:r w:rsidR="458E271A" w:rsidRPr="002E6E75">
              <w:rPr>
                <w:color w:val="000000" w:themeColor="text1"/>
                <w:sz w:val="18"/>
                <w:szCs w:val="18"/>
              </w:rPr>
              <w:tab/>
            </w:r>
            <w:r w:rsidR="458E271A" w:rsidRPr="002E6E75">
              <w:rPr>
                <w:rStyle w:val="Hipervnculo"/>
                <w:color w:val="000000" w:themeColor="text1"/>
                <w:sz w:val="18"/>
                <w:szCs w:val="18"/>
              </w:rPr>
              <w:t>Logros en la ejecución financiera de los SETP</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_Toc1230184905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6</w:t>
            </w:r>
            <w:r w:rsidR="458E271A" w:rsidRPr="002E6E75">
              <w:rPr>
                <w:color w:val="000000" w:themeColor="text1"/>
                <w:sz w:val="18"/>
                <w:szCs w:val="18"/>
              </w:rPr>
              <w:fldChar w:fldCharType="end"/>
            </w:r>
          </w:hyperlink>
        </w:p>
        <w:p w14:paraId="4FC47115" w14:textId="3D262243"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743822032">
            <w:r w:rsidR="458E271A" w:rsidRPr="002E6E75">
              <w:rPr>
                <w:rStyle w:val="Hipervnculo"/>
                <w:color w:val="000000" w:themeColor="text1"/>
                <w:sz w:val="18"/>
                <w:szCs w:val="18"/>
              </w:rPr>
              <w:t>2.</w:t>
            </w:r>
            <w:r w:rsidR="458E271A" w:rsidRPr="002E6E75">
              <w:rPr>
                <w:color w:val="000000" w:themeColor="text1"/>
                <w:sz w:val="18"/>
                <w:szCs w:val="18"/>
              </w:rPr>
              <w:tab/>
            </w:r>
            <w:r w:rsidR="458E271A" w:rsidRPr="002E6E75">
              <w:rPr>
                <w:rStyle w:val="Hipervnculo"/>
                <w:color w:val="000000" w:themeColor="text1"/>
                <w:sz w:val="18"/>
                <w:szCs w:val="18"/>
              </w:rPr>
              <w:t>SITM y SITR – Convenios de cofinanciación suscritos</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_Toc743822032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7</w:t>
            </w:r>
            <w:r w:rsidR="458E271A" w:rsidRPr="002E6E75">
              <w:rPr>
                <w:color w:val="000000" w:themeColor="text1"/>
                <w:sz w:val="18"/>
                <w:szCs w:val="18"/>
              </w:rPr>
              <w:fldChar w:fldCharType="end"/>
            </w:r>
          </w:hyperlink>
        </w:p>
        <w:p w14:paraId="29905FFA" w14:textId="539C6C67"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939593299">
            <w:r w:rsidR="458E271A" w:rsidRPr="002E6E75">
              <w:rPr>
                <w:rStyle w:val="Hipervnculo"/>
                <w:color w:val="000000" w:themeColor="text1"/>
                <w:sz w:val="18"/>
                <w:szCs w:val="18"/>
              </w:rPr>
              <w:t>a.</w:t>
            </w:r>
            <w:r w:rsidR="458E271A" w:rsidRPr="002E6E75">
              <w:rPr>
                <w:color w:val="000000" w:themeColor="text1"/>
                <w:sz w:val="18"/>
                <w:szCs w:val="18"/>
              </w:rPr>
              <w:tab/>
            </w:r>
            <w:r w:rsidR="458E271A" w:rsidRPr="002E6E75">
              <w:rPr>
                <w:rStyle w:val="Hipervnculo"/>
                <w:color w:val="000000" w:themeColor="text1"/>
                <w:sz w:val="18"/>
                <w:szCs w:val="18"/>
              </w:rPr>
              <w:t>Logros en la ejecución financiera de los SITM y SITR</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_Toc939593299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7</w:t>
            </w:r>
            <w:r w:rsidR="458E271A" w:rsidRPr="002E6E75">
              <w:rPr>
                <w:color w:val="000000" w:themeColor="text1"/>
                <w:sz w:val="18"/>
                <w:szCs w:val="18"/>
              </w:rPr>
              <w:fldChar w:fldCharType="end"/>
            </w:r>
          </w:hyperlink>
        </w:p>
        <w:p w14:paraId="58863708" w14:textId="34397776"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287472878">
            <w:r w:rsidR="458E271A" w:rsidRPr="002E6E75">
              <w:rPr>
                <w:rStyle w:val="Hipervnculo"/>
                <w:color w:val="000000" w:themeColor="text1"/>
                <w:sz w:val="18"/>
                <w:szCs w:val="18"/>
              </w:rPr>
              <w:t>3.</w:t>
            </w:r>
            <w:r w:rsidR="458E271A" w:rsidRPr="002E6E75">
              <w:rPr>
                <w:color w:val="000000" w:themeColor="text1"/>
                <w:sz w:val="18"/>
                <w:szCs w:val="18"/>
              </w:rPr>
              <w:tab/>
            </w:r>
            <w:r w:rsidR="458E271A" w:rsidRPr="002E6E75">
              <w:rPr>
                <w:rStyle w:val="Hipervnculo"/>
                <w:color w:val="000000" w:themeColor="text1"/>
                <w:sz w:val="18"/>
                <w:szCs w:val="18"/>
              </w:rPr>
              <w:t>SITM y SITR – Nuevos convenios de cofinanciación</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_Toc1287472878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7</w:t>
            </w:r>
            <w:r w:rsidR="458E271A" w:rsidRPr="002E6E75">
              <w:rPr>
                <w:color w:val="000000" w:themeColor="text1"/>
                <w:sz w:val="18"/>
                <w:szCs w:val="18"/>
              </w:rPr>
              <w:fldChar w:fldCharType="end"/>
            </w:r>
          </w:hyperlink>
        </w:p>
        <w:p w14:paraId="24AB2636" w14:textId="2452B2AC"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968512881">
            <w:r w:rsidR="458E271A" w:rsidRPr="002E6E75">
              <w:rPr>
                <w:rStyle w:val="Hipervnculo"/>
                <w:color w:val="000000" w:themeColor="text1"/>
                <w:sz w:val="18"/>
                <w:szCs w:val="18"/>
              </w:rPr>
              <w:t>a.</w:t>
            </w:r>
            <w:r w:rsidR="458E271A" w:rsidRPr="002E6E75">
              <w:rPr>
                <w:color w:val="000000" w:themeColor="text1"/>
                <w:sz w:val="18"/>
                <w:szCs w:val="18"/>
              </w:rPr>
              <w:tab/>
            </w:r>
            <w:r w:rsidR="458E271A" w:rsidRPr="002E6E75">
              <w:rPr>
                <w:rStyle w:val="Hipervnculo"/>
                <w:color w:val="000000" w:themeColor="text1"/>
                <w:sz w:val="18"/>
                <w:szCs w:val="18"/>
              </w:rPr>
              <w:t>Regiotram Norte</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_Toc968512881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8</w:t>
            </w:r>
            <w:r w:rsidR="458E271A" w:rsidRPr="002E6E75">
              <w:rPr>
                <w:color w:val="000000" w:themeColor="text1"/>
                <w:sz w:val="18"/>
                <w:szCs w:val="18"/>
              </w:rPr>
              <w:fldChar w:fldCharType="end"/>
            </w:r>
          </w:hyperlink>
        </w:p>
        <w:p w14:paraId="2D913831" w14:textId="7E388E77"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501785987">
            <w:r w:rsidR="458E271A" w:rsidRPr="002E6E75">
              <w:rPr>
                <w:rStyle w:val="Hipervnculo"/>
                <w:color w:val="000000" w:themeColor="text1"/>
                <w:sz w:val="18"/>
                <w:szCs w:val="18"/>
              </w:rPr>
              <w:t>b.</w:t>
            </w:r>
            <w:r w:rsidR="458E271A" w:rsidRPr="002E6E75">
              <w:rPr>
                <w:color w:val="000000" w:themeColor="text1"/>
                <w:sz w:val="18"/>
                <w:szCs w:val="18"/>
              </w:rPr>
              <w:tab/>
            </w:r>
            <w:r w:rsidR="458E271A" w:rsidRPr="002E6E75">
              <w:rPr>
                <w:rStyle w:val="Hipervnculo"/>
                <w:color w:val="000000" w:themeColor="text1"/>
                <w:sz w:val="18"/>
                <w:szCs w:val="18"/>
              </w:rPr>
              <w:t>Tren de cercanías del Valle del Cauca en su corredor priorizado entre Cali (Estación central) y Jamundí</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_Toc501785987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9</w:t>
            </w:r>
            <w:r w:rsidR="458E271A" w:rsidRPr="002E6E75">
              <w:rPr>
                <w:color w:val="000000" w:themeColor="text1"/>
                <w:sz w:val="18"/>
                <w:szCs w:val="18"/>
              </w:rPr>
              <w:fldChar w:fldCharType="end"/>
            </w:r>
          </w:hyperlink>
        </w:p>
        <w:p w14:paraId="737F7D9D" w14:textId="45082286"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505220413">
            <w:r w:rsidR="458E271A" w:rsidRPr="002E6E75">
              <w:rPr>
                <w:rStyle w:val="Hipervnculo"/>
                <w:color w:val="000000" w:themeColor="text1"/>
                <w:sz w:val="18"/>
                <w:szCs w:val="18"/>
              </w:rPr>
              <w:t>c.</w:t>
            </w:r>
            <w:r w:rsidR="458E271A" w:rsidRPr="002E6E75">
              <w:rPr>
                <w:color w:val="000000" w:themeColor="text1"/>
                <w:sz w:val="18"/>
                <w:szCs w:val="18"/>
              </w:rPr>
              <w:tab/>
            </w:r>
            <w:r w:rsidR="458E271A" w:rsidRPr="002E6E75">
              <w:rPr>
                <w:rStyle w:val="Hipervnculo"/>
                <w:color w:val="000000" w:themeColor="text1"/>
                <w:sz w:val="18"/>
                <w:szCs w:val="18"/>
              </w:rPr>
              <w:t>Tren del Caribe</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_Toc505220413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9</w:t>
            </w:r>
            <w:r w:rsidR="458E271A" w:rsidRPr="002E6E75">
              <w:rPr>
                <w:color w:val="000000" w:themeColor="text1"/>
                <w:sz w:val="18"/>
                <w:szCs w:val="18"/>
              </w:rPr>
              <w:fldChar w:fldCharType="end"/>
            </w:r>
          </w:hyperlink>
        </w:p>
        <w:p w14:paraId="78DF13E7" w14:textId="1B7C817F"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663898833">
            <w:r w:rsidR="458E271A" w:rsidRPr="002E6E75">
              <w:rPr>
                <w:rStyle w:val="Hipervnculo"/>
                <w:color w:val="000000" w:themeColor="text1"/>
                <w:sz w:val="18"/>
                <w:szCs w:val="18"/>
              </w:rPr>
              <w:t>d.</w:t>
            </w:r>
            <w:r w:rsidR="458E271A" w:rsidRPr="002E6E75">
              <w:rPr>
                <w:color w:val="000000" w:themeColor="text1"/>
                <w:sz w:val="18"/>
                <w:szCs w:val="18"/>
              </w:rPr>
              <w:tab/>
            </w:r>
            <w:r w:rsidR="458E271A" w:rsidRPr="002E6E75">
              <w:rPr>
                <w:rStyle w:val="Hipervnculo"/>
                <w:color w:val="000000" w:themeColor="text1"/>
                <w:sz w:val="18"/>
                <w:szCs w:val="18"/>
              </w:rPr>
              <w:t>Cable Soacha</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_Toc663898833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10</w:t>
            </w:r>
            <w:r w:rsidR="458E271A" w:rsidRPr="002E6E75">
              <w:rPr>
                <w:color w:val="000000" w:themeColor="text1"/>
                <w:sz w:val="18"/>
                <w:szCs w:val="18"/>
              </w:rPr>
              <w:fldChar w:fldCharType="end"/>
            </w:r>
          </w:hyperlink>
        </w:p>
        <w:p w14:paraId="24ED8E09" w14:textId="1C7607EC"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656447823">
            <w:r w:rsidR="458E271A" w:rsidRPr="002E6E75">
              <w:rPr>
                <w:rStyle w:val="Hipervnculo"/>
                <w:color w:val="000000" w:themeColor="text1"/>
                <w:sz w:val="18"/>
                <w:szCs w:val="18"/>
              </w:rPr>
              <w:t>e.</w:t>
            </w:r>
            <w:r w:rsidR="458E271A" w:rsidRPr="002E6E75">
              <w:rPr>
                <w:color w:val="000000" w:themeColor="text1"/>
                <w:sz w:val="18"/>
                <w:szCs w:val="18"/>
              </w:rPr>
              <w:tab/>
            </w:r>
            <w:r w:rsidR="458E271A" w:rsidRPr="002E6E75">
              <w:rPr>
                <w:rStyle w:val="Hipervnculo"/>
                <w:color w:val="000000" w:themeColor="text1"/>
                <w:sz w:val="18"/>
                <w:szCs w:val="18"/>
              </w:rPr>
              <w:t>TransMilenio - Cofinanciación de Flota</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_Toc1656447823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10</w:t>
            </w:r>
            <w:r w:rsidR="458E271A" w:rsidRPr="002E6E75">
              <w:rPr>
                <w:color w:val="000000" w:themeColor="text1"/>
                <w:sz w:val="18"/>
                <w:szCs w:val="18"/>
              </w:rPr>
              <w:fldChar w:fldCharType="end"/>
            </w:r>
          </w:hyperlink>
        </w:p>
        <w:p w14:paraId="3DA651DA" w14:textId="31736BB8"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930017829">
            <w:r w:rsidR="458E271A" w:rsidRPr="002E6E75">
              <w:rPr>
                <w:rStyle w:val="Hipervnculo"/>
                <w:color w:val="000000" w:themeColor="text1"/>
                <w:sz w:val="18"/>
                <w:szCs w:val="18"/>
              </w:rPr>
              <w:t>f.</w:t>
            </w:r>
            <w:r w:rsidR="458E271A" w:rsidRPr="002E6E75">
              <w:rPr>
                <w:color w:val="000000" w:themeColor="text1"/>
                <w:sz w:val="18"/>
                <w:szCs w:val="18"/>
              </w:rPr>
              <w:tab/>
            </w:r>
            <w:r w:rsidR="458E271A" w:rsidRPr="002E6E75">
              <w:rPr>
                <w:rStyle w:val="Hipervnculo"/>
                <w:color w:val="000000" w:themeColor="text1"/>
                <w:sz w:val="18"/>
                <w:szCs w:val="18"/>
              </w:rPr>
              <w:t>Barranquilla - Cofinanciación Flota</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_Toc930017829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10</w:t>
            </w:r>
            <w:r w:rsidR="458E271A" w:rsidRPr="002E6E75">
              <w:rPr>
                <w:color w:val="000000" w:themeColor="text1"/>
                <w:sz w:val="18"/>
                <w:szCs w:val="18"/>
              </w:rPr>
              <w:fldChar w:fldCharType="end"/>
            </w:r>
          </w:hyperlink>
        </w:p>
        <w:p w14:paraId="53358FDB" w14:textId="044F68C2"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982686347">
            <w:r w:rsidR="458E271A" w:rsidRPr="002E6E75">
              <w:rPr>
                <w:rStyle w:val="Hipervnculo"/>
                <w:color w:val="000000" w:themeColor="text1"/>
                <w:sz w:val="18"/>
                <w:szCs w:val="18"/>
              </w:rPr>
              <w:t>4.</w:t>
            </w:r>
            <w:r w:rsidR="458E271A" w:rsidRPr="002E6E75">
              <w:rPr>
                <w:color w:val="000000" w:themeColor="text1"/>
                <w:sz w:val="18"/>
                <w:szCs w:val="18"/>
              </w:rPr>
              <w:tab/>
            </w:r>
            <w:r w:rsidR="458E271A" w:rsidRPr="002E6E75">
              <w:rPr>
                <w:rStyle w:val="Hipervnculo"/>
                <w:color w:val="000000" w:themeColor="text1"/>
                <w:sz w:val="18"/>
                <w:szCs w:val="18"/>
              </w:rPr>
              <w:t>Otros proyectos en estructuración</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_Toc1982686347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11</w:t>
            </w:r>
            <w:r w:rsidR="458E271A" w:rsidRPr="002E6E75">
              <w:rPr>
                <w:color w:val="000000" w:themeColor="text1"/>
                <w:sz w:val="18"/>
                <w:szCs w:val="18"/>
              </w:rPr>
              <w:fldChar w:fldCharType="end"/>
            </w:r>
          </w:hyperlink>
        </w:p>
        <w:p w14:paraId="7D99C0F7" w14:textId="0EB19DA3"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117302844">
            <w:r w:rsidR="458E271A" w:rsidRPr="002E6E75">
              <w:rPr>
                <w:rStyle w:val="Hipervnculo"/>
                <w:color w:val="000000" w:themeColor="text1"/>
                <w:sz w:val="18"/>
                <w:szCs w:val="18"/>
              </w:rPr>
              <w:t>a.</w:t>
            </w:r>
            <w:r w:rsidR="458E271A" w:rsidRPr="002E6E75">
              <w:rPr>
                <w:color w:val="000000" w:themeColor="text1"/>
                <w:sz w:val="18"/>
                <w:szCs w:val="18"/>
              </w:rPr>
              <w:tab/>
            </w:r>
            <w:r w:rsidR="458E271A" w:rsidRPr="002E6E75">
              <w:rPr>
                <w:rStyle w:val="Hipervnculo"/>
                <w:color w:val="000000" w:themeColor="text1"/>
                <w:sz w:val="18"/>
                <w:szCs w:val="18"/>
              </w:rPr>
              <w:t>San Andrés</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_Toc1117302844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11</w:t>
            </w:r>
            <w:r w:rsidR="458E271A" w:rsidRPr="002E6E75">
              <w:rPr>
                <w:color w:val="000000" w:themeColor="text1"/>
                <w:sz w:val="18"/>
                <w:szCs w:val="18"/>
              </w:rPr>
              <w:fldChar w:fldCharType="end"/>
            </w:r>
          </w:hyperlink>
        </w:p>
        <w:p w14:paraId="75D710BC" w14:textId="52621D7C"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022549823">
            <w:r w:rsidR="458E271A" w:rsidRPr="002E6E75">
              <w:rPr>
                <w:rStyle w:val="Hipervnculo"/>
                <w:color w:val="000000" w:themeColor="text1"/>
                <w:sz w:val="18"/>
                <w:szCs w:val="18"/>
              </w:rPr>
              <w:t>5.</w:t>
            </w:r>
            <w:r w:rsidR="458E271A" w:rsidRPr="002E6E75">
              <w:rPr>
                <w:color w:val="000000" w:themeColor="text1"/>
                <w:sz w:val="18"/>
                <w:szCs w:val="18"/>
              </w:rPr>
              <w:tab/>
            </w:r>
            <w:r w:rsidR="458E271A" w:rsidRPr="002E6E75">
              <w:rPr>
                <w:rStyle w:val="Hipervnculo"/>
                <w:color w:val="000000" w:themeColor="text1"/>
                <w:sz w:val="18"/>
                <w:szCs w:val="18"/>
              </w:rPr>
              <w:t>Resultado Cooperaciones Técnicas</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_Toc1022549823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11</w:t>
            </w:r>
            <w:r w:rsidR="458E271A" w:rsidRPr="002E6E75">
              <w:rPr>
                <w:color w:val="000000" w:themeColor="text1"/>
                <w:sz w:val="18"/>
                <w:szCs w:val="18"/>
              </w:rPr>
              <w:fldChar w:fldCharType="end"/>
            </w:r>
          </w:hyperlink>
        </w:p>
        <w:p w14:paraId="7BFCD714" w14:textId="1CBDD32B" w:rsidR="458E271A" w:rsidRPr="002E6E75" w:rsidRDefault="00831071" w:rsidP="458E271A">
          <w:pPr>
            <w:pStyle w:val="TDC3"/>
            <w:tabs>
              <w:tab w:val="left" w:pos="870"/>
              <w:tab w:val="right" w:leader="dot" w:pos="8835"/>
            </w:tabs>
            <w:rPr>
              <w:rStyle w:val="Hipervnculo"/>
              <w:color w:val="000000" w:themeColor="text1"/>
              <w:sz w:val="18"/>
              <w:szCs w:val="18"/>
            </w:rPr>
          </w:pPr>
          <w:hyperlink w:anchor="_Toc1240741472">
            <w:r w:rsidR="458E271A" w:rsidRPr="002E6E75">
              <w:rPr>
                <w:rStyle w:val="Hipervnculo"/>
                <w:color w:val="000000" w:themeColor="text1"/>
                <w:sz w:val="18"/>
                <w:szCs w:val="18"/>
              </w:rPr>
              <w:t>6.</w:t>
            </w:r>
            <w:r w:rsidR="458E271A" w:rsidRPr="002E6E75">
              <w:rPr>
                <w:color w:val="000000" w:themeColor="text1"/>
                <w:sz w:val="18"/>
                <w:szCs w:val="18"/>
              </w:rPr>
              <w:tab/>
            </w:r>
            <w:r w:rsidR="458E271A" w:rsidRPr="002E6E75">
              <w:rPr>
                <w:rStyle w:val="Hipervnculo"/>
                <w:color w:val="000000" w:themeColor="text1"/>
                <w:sz w:val="18"/>
                <w:szCs w:val="18"/>
              </w:rPr>
              <w:t>Consultorías lideradas por la UMUS</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_Toc1240741472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15</w:t>
            </w:r>
            <w:r w:rsidR="458E271A" w:rsidRPr="002E6E75">
              <w:rPr>
                <w:color w:val="000000" w:themeColor="text1"/>
                <w:sz w:val="18"/>
                <w:szCs w:val="18"/>
              </w:rPr>
              <w:fldChar w:fldCharType="end"/>
            </w:r>
          </w:hyperlink>
        </w:p>
        <w:p w14:paraId="7970436A" w14:textId="607542A6" w:rsidR="458E271A" w:rsidRPr="002E6E75" w:rsidRDefault="00831071" w:rsidP="458E271A">
          <w:pPr>
            <w:pStyle w:val="TDC2"/>
            <w:tabs>
              <w:tab w:val="left" w:pos="660"/>
              <w:tab w:val="right" w:leader="dot" w:pos="8835"/>
            </w:tabs>
            <w:rPr>
              <w:rStyle w:val="Hipervnculo"/>
              <w:color w:val="000000" w:themeColor="text1"/>
              <w:sz w:val="18"/>
              <w:szCs w:val="18"/>
            </w:rPr>
          </w:pPr>
          <w:hyperlink w:anchor="_Toc1963857169">
            <w:r w:rsidR="458E271A" w:rsidRPr="002E6E75">
              <w:rPr>
                <w:rStyle w:val="Hipervnculo"/>
                <w:color w:val="000000" w:themeColor="text1"/>
                <w:sz w:val="18"/>
                <w:szCs w:val="18"/>
              </w:rPr>
              <w:t>1.3</w:t>
            </w:r>
            <w:r w:rsidR="458E271A" w:rsidRPr="002E6E75">
              <w:rPr>
                <w:color w:val="000000" w:themeColor="text1"/>
                <w:sz w:val="18"/>
                <w:szCs w:val="18"/>
              </w:rPr>
              <w:tab/>
            </w:r>
            <w:r w:rsidR="458E271A" w:rsidRPr="002E6E75">
              <w:rPr>
                <w:rStyle w:val="Hipervnculo"/>
                <w:color w:val="000000" w:themeColor="text1"/>
                <w:sz w:val="18"/>
                <w:szCs w:val="18"/>
              </w:rPr>
              <w:t>Sistemas Inteligentes de Transporte – Ciudades inteligentes</w:t>
            </w:r>
            <w:r w:rsidR="458E271A" w:rsidRPr="002E6E75">
              <w:rPr>
                <w:color w:val="000000" w:themeColor="text1"/>
                <w:sz w:val="18"/>
                <w:szCs w:val="18"/>
              </w:rPr>
              <w:tab/>
            </w:r>
            <w:r w:rsidR="458E271A" w:rsidRPr="002E6E75">
              <w:rPr>
                <w:color w:val="000000" w:themeColor="text1"/>
                <w:sz w:val="18"/>
                <w:szCs w:val="18"/>
              </w:rPr>
              <w:fldChar w:fldCharType="begin"/>
            </w:r>
            <w:r w:rsidR="458E271A" w:rsidRPr="002E6E75">
              <w:rPr>
                <w:color w:val="000000" w:themeColor="text1"/>
                <w:sz w:val="18"/>
                <w:szCs w:val="18"/>
              </w:rPr>
              <w:instrText>PAGEREF _Toc1963857169 \h</w:instrText>
            </w:r>
            <w:r w:rsidR="458E271A" w:rsidRPr="002E6E75">
              <w:rPr>
                <w:color w:val="000000" w:themeColor="text1"/>
                <w:sz w:val="18"/>
                <w:szCs w:val="18"/>
              </w:rPr>
            </w:r>
            <w:r w:rsidR="458E271A" w:rsidRPr="002E6E75">
              <w:rPr>
                <w:color w:val="000000" w:themeColor="text1"/>
                <w:sz w:val="18"/>
                <w:szCs w:val="18"/>
              </w:rPr>
              <w:fldChar w:fldCharType="separate"/>
            </w:r>
            <w:r w:rsidR="458E271A" w:rsidRPr="002E6E75">
              <w:rPr>
                <w:rStyle w:val="Hipervnculo"/>
                <w:color w:val="000000" w:themeColor="text1"/>
                <w:sz w:val="18"/>
                <w:szCs w:val="18"/>
              </w:rPr>
              <w:t>15</w:t>
            </w:r>
            <w:r w:rsidR="458E271A" w:rsidRPr="002E6E75">
              <w:rPr>
                <w:color w:val="000000" w:themeColor="text1"/>
                <w:sz w:val="18"/>
                <w:szCs w:val="18"/>
              </w:rPr>
              <w:fldChar w:fldCharType="end"/>
            </w:r>
          </w:hyperlink>
          <w:r w:rsidR="458E271A" w:rsidRPr="002E6E75">
            <w:rPr>
              <w:color w:val="000000" w:themeColor="text1"/>
              <w:sz w:val="18"/>
              <w:szCs w:val="18"/>
            </w:rPr>
            <w:fldChar w:fldCharType="end"/>
          </w:r>
        </w:p>
      </w:sdtContent>
    </w:sdt>
    <w:p w14:paraId="4BD3B140" w14:textId="52C66B2B" w:rsidR="458E271A" w:rsidRPr="002E6E75" w:rsidRDefault="458E271A" w:rsidP="458E271A">
      <w:pPr>
        <w:tabs>
          <w:tab w:val="num" w:pos="360"/>
        </w:tabs>
        <w:rPr>
          <w:color w:val="000000" w:themeColor="text1"/>
          <w:sz w:val="18"/>
          <w:szCs w:val="18"/>
        </w:rPr>
      </w:pPr>
    </w:p>
    <w:p w14:paraId="2E57EF33" w14:textId="21C42B36" w:rsidR="002E6E75" w:rsidRDefault="002E6E75">
      <w:pPr>
        <w:spacing w:after="160"/>
        <w:jc w:val="left"/>
        <w:rPr>
          <w:color w:val="000000" w:themeColor="text1"/>
          <w:sz w:val="18"/>
          <w:szCs w:val="18"/>
        </w:rPr>
      </w:pPr>
      <w:r>
        <w:rPr>
          <w:color w:val="000000" w:themeColor="text1"/>
          <w:sz w:val="18"/>
          <w:szCs w:val="18"/>
        </w:rPr>
        <w:br w:type="page"/>
      </w:r>
    </w:p>
    <w:p w14:paraId="7DBA81B1" w14:textId="77777777" w:rsidR="458E271A" w:rsidRPr="002E6E75" w:rsidRDefault="458E271A" w:rsidP="458E271A">
      <w:pPr>
        <w:tabs>
          <w:tab w:val="num" w:pos="360"/>
        </w:tabs>
        <w:rPr>
          <w:color w:val="000000" w:themeColor="text1"/>
          <w:sz w:val="18"/>
          <w:szCs w:val="18"/>
        </w:rPr>
      </w:pPr>
    </w:p>
    <w:p w14:paraId="7A25A16E" w14:textId="77777777" w:rsidR="00B93B85" w:rsidRPr="002E6E75" w:rsidRDefault="00B93B85" w:rsidP="00245130">
      <w:pPr>
        <w:pStyle w:val="Ttulo1"/>
        <w:numPr>
          <w:ilvl w:val="0"/>
          <w:numId w:val="8"/>
        </w:numPr>
        <w:tabs>
          <w:tab w:val="num" w:pos="360"/>
        </w:tabs>
        <w:ind w:left="0" w:firstLine="0"/>
        <w:rPr>
          <w:rFonts w:ascii="Verdana" w:hAnsi="Verdana"/>
          <w:color w:val="000000" w:themeColor="text1"/>
          <w:sz w:val="18"/>
          <w:szCs w:val="18"/>
        </w:rPr>
      </w:pPr>
      <w:bookmarkStart w:id="2" w:name="_Toc180510155"/>
      <w:bookmarkStart w:id="3" w:name="_Toc180510353"/>
      <w:bookmarkStart w:id="4" w:name="_Toc494129829"/>
      <w:bookmarkStart w:id="5" w:name="_Toc1493597267"/>
      <w:bookmarkStart w:id="6" w:name="_Toc313710694"/>
      <w:r w:rsidRPr="002E6E75">
        <w:rPr>
          <w:rFonts w:ascii="Verdana" w:hAnsi="Verdana"/>
          <w:color w:val="000000" w:themeColor="text1"/>
          <w:sz w:val="18"/>
          <w:szCs w:val="18"/>
        </w:rPr>
        <w:t>MOVILIDAD SOSTENIBLE SEGURA</w:t>
      </w:r>
      <w:bookmarkEnd w:id="2"/>
      <w:bookmarkEnd w:id="3"/>
      <w:bookmarkEnd w:id="4"/>
      <w:bookmarkEnd w:id="5"/>
      <w:bookmarkEnd w:id="6"/>
    </w:p>
    <w:p w14:paraId="236B9413" w14:textId="77777777" w:rsidR="00B93B85" w:rsidRPr="002E6E75" w:rsidRDefault="00B93B85" w:rsidP="00245130">
      <w:pPr>
        <w:pStyle w:val="Ttulo2"/>
        <w:numPr>
          <w:ilvl w:val="1"/>
          <w:numId w:val="8"/>
        </w:numPr>
        <w:tabs>
          <w:tab w:val="num" w:pos="360"/>
        </w:tabs>
        <w:ind w:left="0" w:firstLine="0"/>
        <w:rPr>
          <w:rFonts w:ascii="Verdana" w:hAnsi="Verdana"/>
          <w:color w:val="000000" w:themeColor="text1"/>
          <w:sz w:val="18"/>
          <w:szCs w:val="18"/>
        </w:rPr>
      </w:pPr>
      <w:bookmarkStart w:id="7" w:name="_Toc180510156"/>
      <w:bookmarkStart w:id="8" w:name="_Toc180510354"/>
      <w:bookmarkStart w:id="9" w:name="_Toc649212109"/>
      <w:bookmarkStart w:id="10" w:name="_Toc1772993422"/>
      <w:bookmarkStart w:id="11" w:name="_Toc2052891367"/>
      <w:bookmarkStart w:id="12" w:name="_Hlk183512567"/>
      <w:r w:rsidRPr="002E6E75">
        <w:rPr>
          <w:rFonts w:ascii="Verdana" w:hAnsi="Verdana"/>
          <w:color w:val="000000" w:themeColor="text1"/>
          <w:sz w:val="18"/>
          <w:szCs w:val="18"/>
        </w:rPr>
        <w:t>Movilidad sostenible</w:t>
      </w:r>
      <w:bookmarkEnd w:id="7"/>
      <w:bookmarkEnd w:id="8"/>
      <w:bookmarkEnd w:id="9"/>
      <w:bookmarkEnd w:id="10"/>
      <w:bookmarkEnd w:id="11"/>
    </w:p>
    <w:p w14:paraId="7380B807" w14:textId="77777777" w:rsidR="007D4823" w:rsidRPr="002E6E75" w:rsidRDefault="007D4823" w:rsidP="458E271A">
      <w:pPr>
        <w:rPr>
          <w:color w:val="000000" w:themeColor="text1"/>
          <w:sz w:val="18"/>
          <w:szCs w:val="18"/>
        </w:rPr>
      </w:pPr>
    </w:p>
    <w:p w14:paraId="01367D24" w14:textId="2A0A9847" w:rsidR="00AD7587" w:rsidRPr="002E6E75" w:rsidRDefault="00AD7587" w:rsidP="458E271A">
      <w:pPr>
        <w:rPr>
          <w:color w:val="000000" w:themeColor="text1"/>
          <w:sz w:val="18"/>
          <w:szCs w:val="18"/>
        </w:rPr>
      </w:pPr>
      <w:r w:rsidRPr="002E6E75">
        <w:rPr>
          <w:color w:val="000000" w:themeColor="text1"/>
          <w:sz w:val="18"/>
          <w:szCs w:val="18"/>
        </w:rPr>
        <w:t>En lo que respecta al cumplimiento de los principios constitucionales y legales sobre la descentralización administrativa y la autonomía de las entidades territoriales, l</w:t>
      </w:r>
      <w:r w:rsidR="3701FD38" w:rsidRPr="002E6E75">
        <w:rPr>
          <w:color w:val="000000" w:themeColor="text1"/>
          <w:sz w:val="18"/>
          <w:szCs w:val="18"/>
        </w:rPr>
        <w:t>a Unidad de Movilidad Urbana Sostenible</w:t>
      </w:r>
      <w:r w:rsidR="6680B2C6" w:rsidRPr="002E6E75">
        <w:rPr>
          <w:color w:val="000000" w:themeColor="text1"/>
          <w:sz w:val="18"/>
          <w:szCs w:val="18"/>
        </w:rPr>
        <w:t xml:space="preserve"> - </w:t>
      </w:r>
      <w:r w:rsidRPr="002E6E75">
        <w:rPr>
          <w:color w:val="000000" w:themeColor="text1"/>
          <w:sz w:val="18"/>
          <w:szCs w:val="18"/>
        </w:rPr>
        <w:t xml:space="preserve">Grupo UMUS se ha </w:t>
      </w:r>
      <w:r w:rsidR="3701FD38" w:rsidRPr="002E6E75">
        <w:rPr>
          <w:color w:val="000000" w:themeColor="text1"/>
          <w:sz w:val="18"/>
          <w:szCs w:val="18"/>
        </w:rPr>
        <w:t xml:space="preserve">enfocado en </w:t>
      </w:r>
      <w:r w:rsidR="331F070C" w:rsidRPr="002E6E75">
        <w:rPr>
          <w:color w:val="000000" w:themeColor="text1"/>
          <w:sz w:val="18"/>
          <w:szCs w:val="18"/>
        </w:rPr>
        <w:t>el seguimiento</w:t>
      </w:r>
      <w:r w:rsidR="67AE1FB9" w:rsidRPr="002E6E75">
        <w:rPr>
          <w:color w:val="000000" w:themeColor="text1"/>
          <w:sz w:val="18"/>
          <w:szCs w:val="18"/>
        </w:rPr>
        <w:t xml:space="preserve"> a la ejecución de los sistemas de transporte público cofinanciados</w:t>
      </w:r>
      <w:r w:rsidR="744A11BA" w:rsidRPr="002E6E75">
        <w:rPr>
          <w:color w:val="000000" w:themeColor="text1"/>
          <w:sz w:val="18"/>
          <w:szCs w:val="18"/>
        </w:rPr>
        <w:t xml:space="preserve"> </w:t>
      </w:r>
      <w:r w:rsidRPr="002E6E75">
        <w:rPr>
          <w:color w:val="000000" w:themeColor="text1"/>
          <w:sz w:val="18"/>
          <w:szCs w:val="18"/>
        </w:rPr>
        <w:t>por la Nación a través de convenios interadministrativos.</w:t>
      </w:r>
    </w:p>
    <w:p w14:paraId="0EA6F52C" w14:textId="77777777" w:rsidR="00AD7587" w:rsidRPr="002E6E75" w:rsidRDefault="00AD7587" w:rsidP="458E271A">
      <w:pPr>
        <w:rPr>
          <w:color w:val="000000" w:themeColor="text1"/>
          <w:sz w:val="18"/>
          <w:szCs w:val="18"/>
        </w:rPr>
      </w:pPr>
    </w:p>
    <w:p w14:paraId="1DE93AA4" w14:textId="10F3BA68" w:rsidR="00AD7587" w:rsidRPr="002E6E75" w:rsidRDefault="00AD7587" w:rsidP="458E271A">
      <w:pPr>
        <w:rPr>
          <w:color w:val="000000" w:themeColor="text1"/>
          <w:sz w:val="18"/>
          <w:szCs w:val="18"/>
        </w:rPr>
      </w:pPr>
      <w:r w:rsidRPr="002E6E75">
        <w:rPr>
          <w:color w:val="000000" w:themeColor="text1"/>
          <w:sz w:val="18"/>
          <w:szCs w:val="18"/>
        </w:rPr>
        <w:t>En estos convenios de cofinanciación, se promueve la descentralización por cuanto las responsabilidades de primer nivel, relacionadas con la estructuración, financiación, implementación y desarrollo de los Sistemas de Transporte Público cofinanciados por la Nación está cargo de las entidades territoriales; y las responsabilidades de segundo nivel, relacionadas con la coordinación, monitoreo y seguimiento a los convenios de cofinanciación, está a cargo del Ministerio de Transporte.</w:t>
      </w:r>
    </w:p>
    <w:p w14:paraId="2C698A15" w14:textId="77777777" w:rsidR="00AD7587" w:rsidRPr="002E6E75" w:rsidRDefault="00AD7587" w:rsidP="458E271A">
      <w:pPr>
        <w:rPr>
          <w:color w:val="000000" w:themeColor="text1"/>
          <w:sz w:val="18"/>
          <w:szCs w:val="18"/>
        </w:rPr>
      </w:pPr>
    </w:p>
    <w:p w14:paraId="2B3DD590" w14:textId="3AE8BEA6" w:rsidR="009C7F52" w:rsidRPr="002E6E75" w:rsidRDefault="009C7F52" w:rsidP="009C7F52">
      <w:pPr>
        <w:rPr>
          <w:color w:val="000000" w:themeColor="text1"/>
          <w:sz w:val="18"/>
          <w:szCs w:val="18"/>
        </w:rPr>
      </w:pPr>
      <w:r w:rsidRPr="002E6E75">
        <w:rPr>
          <w:color w:val="000000" w:themeColor="text1"/>
          <w:sz w:val="18"/>
          <w:szCs w:val="18"/>
        </w:rPr>
        <w:t xml:space="preserve">Para la implementación de los Sistemas Estratégicos de Transporte Público -SETP, se están ejecutando nueve convenios de cofinanciación, con desembolsos acumulados de 1,9 billones de pesos a los territorios. Para esta vigencia se han desembolsado 19.123 millones a ciudades como Neiva, Santa Marta, Sincelejo y Valledupar. En cuanto a los Sistemas Integrados de Transporte Masivo -SITM y los Sistemas Integrados de Transporte Regionales -SITR, actualmente se ejecutan quince convenios de cofinanciación, con un total de 14,7 billones de pesos desembolsados. Específicamente durante esta vigencia se han desembolsado 671.490 millones de pesos a proyectos como Bogotá Av. 68 y Av. Cali, Bogotá Primera Línea del Metro de Bogotá – PLMB y </w:t>
      </w:r>
      <w:proofErr w:type="spellStart"/>
      <w:r w:rsidRPr="002E6E75">
        <w:rPr>
          <w:color w:val="000000" w:themeColor="text1"/>
          <w:sz w:val="18"/>
          <w:szCs w:val="18"/>
        </w:rPr>
        <w:t>Regiotram</w:t>
      </w:r>
      <w:proofErr w:type="spellEnd"/>
      <w:r w:rsidRPr="002E6E75">
        <w:rPr>
          <w:color w:val="000000" w:themeColor="text1"/>
          <w:sz w:val="18"/>
          <w:szCs w:val="18"/>
        </w:rPr>
        <w:t xml:space="preserve"> de Occidente.</w:t>
      </w:r>
    </w:p>
    <w:p w14:paraId="7486E390" w14:textId="77777777" w:rsidR="00AD7587" w:rsidRPr="002E6E75" w:rsidRDefault="00AD7587" w:rsidP="458E271A">
      <w:pPr>
        <w:rPr>
          <w:color w:val="000000" w:themeColor="text1"/>
          <w:sz w:val="18"/>
          <w:szCs w:val="18"/>
        </w:rPr>
      </w:pPr>
    </w:p>
    <w:p w14:paraId="726B3DCC" w14:textId="67D387FE" w:rsidR="76CE3DDA" w:rsidRPr="002E6E75" w:rsidRDefault="744A11BA" w:rsidP="458E271A">
      <w:pPr>
        <w:rPr>
          <w:color w:val="000000" w:themeColor="text1"/>
          <w:sz w:val="18"/>
          <w:szCs w:val="18"/>
        </w:rPr>
      </w:pPr>
      <w:r w:rsidRPr="002E6E75">
        <w:rPr>
          <w:color w:val="000000" w:themeColor="text1"/>
          <w:sz w:val="18"/>
          <w:szCs w:val="18"/>
        </w:rPr>
        <w:t xml:space="preserve">Adicionalmente, </w:t>
      </w:r>
      <w:r w:rsidR="00AD7587" w:rsidRPr="002E6E75">
        <w:rPr>
          <w:color w:val="000000" w:themeColor="text1"/>
          <w:sz w:val="18"/>
          <w:szCs w:val="18"/>
        </w:rPr>
        <w:t xml:space="preserve">el Grupo UMUS ha </w:t>
      </w:r>
      <w:r w:rsidRPr="002E6E75">
        <w:rPr>
          <w:color w:val="000000" w:themeColor="text1"/>
          <w:sz w:val="18"/>
          <w:szCs w:val="18"/>
        </w:rPr>
        <w:t>apoyado</w:t>
      </w:r>
      <w:r w:rsidR="417A9B35" w:rsidRPr="002E6E75">
        <w:rPr>
          <w:color w:val="000000" w:themeColor="text1"/>
          <w:sz w:val="18"/>
          <w:szCs w:val="18"/>
        </w:rPr>
        <w:t xml:space="preserve"> a los territorios en su intención de lograr nuevas cofinanciaciones para sistemas </w:t>
      </w:r>
      <w:proofErr w:type="gramStart"/>
      <w:r w:rsidR="34CBAE9B" w:rsidRPr="002E6E75">
        <w:rPr>
          <w:color w:val="000000" w:themeColor="text1"/>
          <w:sz w:val="18"/>
          <w:szCs w:val="18"/>
        </w:rPr>
        <w:t>completos</w:t>
      </w:r>
      <w:proofErr w:type="gramEnd"/>
      <w:r w:rsidR="417A9B35" w:rsidRPr="002E6E75">
        <w:rPr>
          <w:color w:val="000000" w:themeColor="text1"/>
          <w:sz w:val="18"/>
          <w:szCs w:val="18"/>
        </w:rPr>
        <w:t xml:space="preserve"> así como para componentes independientes, </w:t>
      </w:r>
      <w:r w:rsidR="44C1F6C6" w:rsidRPr="002E6E75">
        <w:rPr>
          <w:color w:val="000000" w:themeColor="text1"/>
          <w:sz w:val="18"/>
          <w:szCs w:val="18"/>
        </w:rPr>
        <w:t xml:space="preserve">desde </w:t>
      </w:r>
      <w:r w:rsidR="00AD7587" w:rsidRPr="002E6E75">
        <w:rPr>
          <w:color w:val="000000" w:themeColor="text1"/>
          <w:sz w:val="18"/>
          <w:szCs w:val="18"/>
        </w:rPr>
        <w:t xml:space="preserve">su </w:t>
      </w:r>
      <w:r w:rsidR="44C1F6C6" w:rsidRPr="002E6E75">
        <w:rPr>
          <w:color w:val="000000" w:themeColor="text1"/>
          <w:sz w:val="18"/>
          <w:szCs w:val="18"/>
        </w:rPr>
        <w:t xml:space="preserve">rol de asistencia </w:t>
      </w:r>
      <w:r w:rsidR="67AE1FB9" w:rsidRPr="002E6E75">
        <w:rPr>
          <w:color w:val="000000" w:themeColor="text1"/>
          <w:sz w:val="18"/>
          <w:szCs w:val="18"/>
        </w:rPr>
        <w:t>técnic</w:t>
      </w:r>
      <w:r w:rsidR="51E62033" w:rsidRPr="002E6E75">
        <w:rPr>
          <w:color w:val="000000" w:themeColor="text1"/>
          <w:sz w:val="18"/>
          <w:szCs w:val="18"/>
        </w:rPr>
        <w:t>a</w:t>
      </w:r>
      <w:r w:rsidR="22BAFE5C" w:rsidRPr="002E6E75">
        <w:rPr>
          <w:color w:val="000000" w:themeColor="text1"/>
          <w:sz w:val="18"/>
          <w:szCs w:val="18"/>
        </w:rPr>
        <w:t>. En ese sentido</w:t>
      </w:r>
      <w:r w:rsidR="3701FD38" w:rsidRPr="002E6E75">
        <w:rPr>
          <w:color w:val="000000" w:themeColor="text1"/>
          <w:sz w:val="18"/>
          <w:szCs w:val="18"/>
        </w:rPr>
        <w:t>,</w:t>
      </w:r>
      <w:r w:rsidR="5D6CAB9A" w:rsidRPr="002E6E75">
        <w:rPr>
          <w:color w:val="000000" w:themeColor="text1"/>
          <w:sz w:val="18"/>
          <w:szCs w:val="18"/>
        </w:rPr>
        <w:t xml:space="preserve"> entre los propósitos de estas cofinanciaciones se encuentra acelerar el</w:t>
      </w:r>
      <w:r w:rsidR="3701FD38" w:rsidRPr="002E6E75">
        <w:rPr>
          <w:color w:val="000000" w:themeColor="text1"/>
          <w:sz w:val="18"/>
          <w:szCs w:val="18"/>
        </w:rPr>
        <w:t xml:space="preserve"> ascenso tecnológic</w:t>
      </w:r>
      <w:r w:rsidR="01EC0B93" w:rsidRPr="002E6E75">
        <w:rPr>
          <w:color w:val="000000" w:themeColor="text1"/>
          <w:sz w:val="18"/>
          <w:szCs w:val="18"/>
        </w:rPr>
        <w:t>o</w:t>
      </w:r>
      <w:r w:rsidR="1BDE5A2E" w:rsidRPr="002E6E75">
        <w:rPr>
          <w:color w:val="000000" w:themeColor="text1"/>
          <w:sz w:val="18"/>
          <w:szCs w:val="18"/>
        </w:rPr>
        <w:t>,</w:t>
      </w:r>
      <w:r w:rsidR="00AD7587" w:rsidRPr="002E6E75">
        <w:rPr>
          <w:color w:val="000000" w:themeColor="text1"/>
          <w:sz w:val="18"/>
          <w:szCs w:val="18"/>
        </w:rPr>
        <w:t xml:space="preserve"> </w:t>
      </w:r>
      <w:r w:rsidR="20535028" w:rsidRPr="002E6E75">
        <w:rPr>
          <w:color w:val="000000" w:themeColor="text1"/>
          <w:sz w:val="18"/>
          <w:szCs w:val="18"/>
        </w:rPr>
        <w:t xml:space="preserve">impulsar el transporte ferroviario </w:t>
      </w:r>
      <w:r w:rsidR="74910E32" w:rsidRPr="002E6E75">
        <w:rPr>
          <w:color w:val="000000" w:themeColor="text1"/>
          <w:sz w:val="18"/>
          <w:szCs w:val="18"/>
        </w:rPr>
        <w:t>urbano y regional</w:t>
      </w:r>
      <w:r w:rsidR="09391C40" w:rsidRPr="002E6E75">
        <w:rPr>
          <w:color w:val="000000" w:themeColor="text1"/>
          <w:sz w:val="18"/>
          <w:szCs w:val="18"/>
        </w:rPr>
        <w:t xml:space="preserve">, </w:t>
      </w:r>
      <w:r w:rsidR="439393CA" w:rsidRPr="002E6E75">
        <w:rPr>
          <w:color w:val="000000" w:themeColor="text1"/>
          <w:sz w:val="18"/>
          <w:szCs w:val="18"/>
        </w:rPr>
        <w:t>promov</w:t>
      </w:r>
      <w:r w:rsidR="1E8EE2F2" w:rsidRPr="002E6E75">
        <w:rPr>
          <w:color w:val="000000" w:themeColor="text1"/>
          <w:sz w:val="18"/>
          <w:szCs w:val="18"/>
        </w:rPr>
        <w:t>iendo</w:t>
      </w:r>
      <w:r w:rsidR="439393CA" w:rsidRPr="002E6E75">
        <w:rPr>
          <w:color w:val="000000" w:themeColor="text1"/>
          <w:sz w:val="18"/>
          <w:szCs w:val="18"/>
        </w:rPr>
        <w:t xml:space="preserve"> sistemas más eficientes energéticamente,</w:t>
      </w:r>
      <w:r w:rsidR="1C9214D7" w:rsidRPr="002E6E75">
        <w:rPr>
          <w:color w:val="000000" w:themeColor="text1"/>
          <w:sz w:val="18"/>
          <w:szCs w:val="18"/>
        </w:rPr>
        <w:t xml:space="preserve"> que generen menores emisiones contaminantes</w:t>
      </w:r>
      <w:r w:rsidR="5E7F526E" w:rsidRPr="002E6E75">
        <w:rPr>
          <w:color w:val="000000" w:themeColor="text1"/>
          <w:sz w:val="18"/>
          <w:szCs w:val="18"/>
        </w:rPr>
        <w:t>. Estas metas vienen acompañadas de</w:t>
      </w:r>
      <w:r w:rsidR="1C9214D7" w:rsidRPr="002E6E75">
        <w:rPr>
          <w:color w:val="000000" w:themeColor="text1"/>
          <w:sz w:val="18"/>
          <w:szCs w:val="18"/>
        </w:rPr>
        <w:t xml:space="preserve"> </w:t>
      </w:r>
      <w:r w:rsidR="78F3318A" w:rsidRPr="002E6E75">
        <w:rPr>
          <w:color w:val="000000" w:themeColor="text1"/>
          <w:sz w:val="18"/>
          <w:szCs w:val="18"/>
        </w:rPr>
        <w:t>orientar</w:t>
      </w:r>
      <w:r w:rsidR="68F4C3AB" w:rsidRPr="002E6E75">
        <w:rPr>
          <w:color w:val="000000" w:themeColor="text1"/>
          <w:sz w:val="18"/>
          <w:szCs w:val="18"/>
        </w:rPr>
        <w:t xml:space="preserve"> a los territorios </w:t>
      </w:r>
      <w:r w:rsidR="595B38A1" w:rsidRPr="002E6E75">
        <w:rPr>
          <w:color w:val="000000" w:themeColor="text1"/>
          <w:sz w:val="18"/>
          <w:szCs w:val="18"/>
        </w:rPr>
        <w:t>en consolidar estructu</w:t>
      </w:r>
      <w:r w:rsidR="673172C3" w:rsidRPr="002E6E75">
        <w:rPr>
          <w:color w:val="000000" w:themeColor="text1"/>
          <w:sz w:val="18"/>
          <w:szCs w:val="18"/>
        </w:rPr>
        <w:t>ras</w:t>
      </w:r>
      <w:r w:rsidR="1BDE5A2E" w:rsidRPr="002E6E75">
        <w:rPr>
          <w:color w:val="000000" w:themeColor="text1"/>
          <w:sz w:val="18"/>
          <w:szCs w:val="18"/>
        </w:rPr>
        <w:t xml:space="preserve"> </w:t>
      </w:r>
      <w:r w:rsidR="5E9C97BF" w:rsidRPr="002E6E75">
        <w:rPr>
          <w:color w:val="000000" w:themeColor="text1"/>
          <w:sz w:val="18"/>
          <w:szCs w:val="18"/>
        </w:rPr>
        <w:t>financieras</w:t>
      </w:r>
      <w:r w:rsidR="2E866296" w:rsidRPr="002E6E75">
        <w:rPr>
          <w:color w:val="000000" w:themeColor="text1"/>
          <w:sz w:val="18"/>
          <w:szCs w:val="18"/>
        </w:rPr>
        <w:t xml:space="preserve"> sostenibles</w:t>
      </w:r>
      <w:r w:rsidR="5D5099B2" w:rsidRPr="002E6E75">
        <w:rPr>
          <w:color w:val="000000" w:themeColor="text1"/>
          <w:sz w:val="18"/>
          <w:szCs w:val="18"/>
        </w:rPr>
        <w:t>, en donde se han explorado nuevas fuentes de financiación.</w:t>
      </w:r>
      <w:r w:rsidR="6294A83C" w:rsidRPr="002E6E75">
        <w:rPr>
          <w:color w:val="000000" w:themeColor="text1"/>
          <w:sz w:val="18"/>
          <w:szCs w:val="18"/>
        </w:rPr>
        <w:t xml:space="preserve"> En ese sentido hemos logrado avanzar en los siguientes proyectos:</w:t>
      </w:r>
    </w:p>
    <w:p w14:paraId="79071E75" w14:textId="0086C652" w:rsidR="5F191BAF" w:rsidRPr="002E6E75" w:rsidRDefault="4469E2E7" w:rsidP="00245130">
      <w:pPr>
        <w:pStyle w:val="Ttulo3"/>
        <w:numPr>
          <w:ilvl w:val="0"/>
          <w:numId w:val="2"/>
        </w:numPr>
        <w:rPr>
          <w:rFonts w:ascii="Verdana" w:eastAsia="Verdana" w:hAnsi="Verdana" w:cs="Verdana"/>
          <w:sz w:val="18"/>
          <w:szCs w:val="18"/>
        </w:rPr>
      </w:pPr>
      <w:bookmarkStart w:id="13" w:name="_Toc727926342"/>
      <w:bookmarkStart w:id="14" w:name="_Toc677919213"/>
      <w:bookmarkStart w:id="15" w:name="_Toc349257229"/>
      <w:r w:rsidRPr="002E6E75">
        <w:rPr>
          <w:rFonts w:ascii="Verdana" w:hAnsi="Verdana"/>
          <w:sz w:val="18"/>
          <w:szCs w:val="18"/>
        </w:rPr>
        <w:t>Resolución de cofinanciación</w:t>
      </w:r>
      <w:bookmarkEnd w:id="13"/>
      <w:bookmarkEnd w:id="14"/>
      <w:bookmarkEnd w:id="15"/>
    </w:p>
    <w:p w14:paraId="59492C74" w14:textId="3CCE5E3E" w:rsidR="5F191BAF" w:rsidRPr="002E6E75" w:rsidRDefault="6ED8A198" w:rsidP="76CE3DDA">
      <w:pPr>
        <w:rPr>
          <w:color w:val="000000" w:themeColor="text1"/>
          <w:sz w:val="18"/>
          <w:szCs w:val="18"/>
        </w:rPr>
      </w:pPr>
      <w:r w:rsidRPr="002E6E75">
        <w:rPr>
          <w:color w:val="000000" w:themeColor="text1"/>
          <w:sz w:val="18"/>
          <w:szCs w:val="18"/>
        </w:rPr>
        <w:t xml:space="preserve">Durante este período se logró formalizar la resolución </w:t>
      </w:r>
      <w:r w:rsidR="4469E2E7" w:rsidRPr="002E6E75">
        <w:rPr>
          <w:color w:val="000000" w:themeColor="text1"/>
          <w:sz w:val="18"/>
          <w:szCs w:val="18"/>
        </w:rPr>
        <w:t>20243040018695 de 2024 del Ministerio de Transporte</w:t>
      </w:r>
      <w:r w:rsidR="40D19573" w:rsidRPr="002E6E75">
        <w:rPr>
          <w:color w:val="000000" w:themeColor="text1"/>
          <w:sz w:val="18"/>
          <w:szCs w:val="18"/>
        </w:rPr>
        <w:t xml:space="preserve"> “</w:t>
      </w:r>
      <w:r w:rsidR="40D19573" w:rsidRPr="002E6E75">
        <w:rPr>
          <w:i/>
          <w:iCs/>
          <w:color w:val="000000" w:themeColor="text1"/>
          <w:sz w:val="18"/>
          <w:szCs w:val="18"/>
          <w:lang w:val="es"/>
        </w:rPr>
        <w:t>Por medio de la cual se reglamentan los requisitos par</w:t>
      </w:r>
      <w:r w:rsidR="00205729" w:rsidRPr="002E6E75">
        <w:rPr>
          <w:i/>
          <w:iCs/>
          <w:color w:val="000000" w:themeColor="text1"/>
          <w:sz w:val="18"/>
          <w:szCs w:val="18"/>
          <w:lang w:val="es"/>
        </w:rPr>
        <w:t>a</w:t>
      </w:r>
      <w:r w:rsidR="40D19573" w:rsidRPr="002E6E75">
        <w:rPr>
          <w:i/>
          <w:iCs/>
          <w:color w:val="000000" w:themeColor="text1"/>
          <w:sz w:val="18"/>
          <w:szCs w:val="18"/>
          <w:lang w:val="es"/>
        </w:rPr>
        <w:t xml:space="preserve"> la participación de la Nación en la cofinanciación a los Sistemas de Transporte Público de Pasajeros del país y se dictan otras disposiciones”. </w:t>
      </w:r>
      <w:r w:rsidR="40D19573" w:rsidRPr="002E6E75">
        <w:rPr>
          <w:color w:val="000000" w:themeColor="text1"/>
          <w:sz w:val="18"/>
          <w:szCs w:val="18"/>
        </w:rPr>
        <w:t>Esta resolución</w:t>
      </w:r>
      <w:r w:rsidR="4469E2E7" w:rsidRPr="002E6E75">
        <w:rPr>
          <w:color w:val="000000" w:themeColor="text1"/>
          <w:sz w:val="18"/>
          <w:szCs w:val="18"/>
        </w:rPr>
        <w:t xml:space="preserve"> fue emitida el 2 de mayo de 2024 y reglamenta</w:t>
      </w:r>
      <w:r w:rsidR="00073D7F" w:rsidRPr="002E6E75">
        <w:rPr>
          <w:color w:val="000000" w:themeColor="text1"/>
          <w:sz w:val="18"/>
          <w:szCs w:val="18"/>
        </w:rPr>
        <w:t xml:space="preserve"> según</w:t>
      </w:r>
      <w:r w:rsidR="4469E2E7" w:rsidRPr="002E6E75">
        <w:rPr>
          <w:color w:val="000000" w:themeColor="text1"/>
          <w:sz w:val="18"/>
          <w:szCs w:val="18"/>
        </w:rPr>
        <w:t xml:space="preserve"> lo dispuesto en el Plan Nacional de Desarrollo 2022-2026 para que la Nación participe en la cofinanciación de sistemas de transporte público de pasajeros. La publicación de la Resolución 20243040018695 de 2024 es un logro clave del Gobierno Nacional ya que concreta los esfuerzos para facilitar e incentivar la cofinanciación de sistemas de transporte público, promoviendo la modernización y sostenibilidad de la operación y mantenimiento de estos sistemas en ciudades intermedias y áreas metropolitanas</w:t>
      </w:r>
      <w:r w:rsidR="00AD7587" w:rsidRPr="002E6E75">
        <w:rPr>
          <w:color w:val="000000" w:themeColor="text1"/>
          <w:sz w:val="18"/>
          <w:szCs w:val="18"/>
        </w:rPr>
        <w:t>, promoviendo la autonomía territorial</w:t>
      </w:r>
      <w:r w:rsidR="4469E2E7" w:rsidRPr="002E6E75">
        <w:rPr>
          <w:color w:val="000000" w:themeColor="text1"/>
          <w:sz w:val="18"/>
          <w:szCs w:val="18"/>
        </w:rPr>
        <w:t>.</w:t>
      </w:r>
    </w:p>
    <w:p w14:paraId="3AC0CEA2" w14:textId="10EA1B47" w:rsidR="5F191BAF" w:rsidRPr="002E6E75" w:rsidRDefault="5F191BAF" w:rsidP="76CE3DDA">
      <w:pPr>
        <w:rPr>
          <w:color w:val="000000" w:themeColor="text1"/>
          <w:sz w:val="18"/>
          <w:szCs w:val="18"/>
        </w:rPr>
      </w:pPr>
    </w:p>
    <w:p w14:paraId="712647BF" w14:textId="440379D7" w:rsidR="76CE3DDA" w:rsidRPr="002E6E75" w:rsidRDefault="4469E2E7" w:rsidP="458E271A">
      <w:pPr>
        <w:rPr>
          <w:color w:val="000000" w:themeColor="text1"/>
          <w:sz w:val="18"/>
          <w:szCs w:val="18"/>
        </w:rPr>
      </w:pPr>
      <w:r w:rsidRPr="002E6E75">
        <w:rPr>
          <w:color w:val="000000" w:themeColor="text1"/>
          <w:sz w:val="18"/>
          <w:szCs w:val="18"/>
        </w:rPr>
        <w:lastRenderedPageBreak/>
        <w:t>Entre los principales requisitos de la resolución destacan la necesidad de estudios técnicos, financieros y ambientales</w:t>
      </w:r>
      <w:r w:rsidR="009C7F52" w:rsidRPr="002E6E75">
        <w:rPr>
          <w:color w:val="000000" w:themeColor="text1"/>
          <w:sz w:val="18"/>
          <w:szCs w:val="18"/>
        </w:rPr>
        <w:t xml:space="preserve"> </w:t>
      </w:r>
      <w:r w:rsidR="00AD7587" w:rsidRPr="002E6E75">
        <w:rPr>
          <w:color w:val="000000" w:themeColor="text1"/>
          <w:sz w:val="18"/>
          <w:szCs w:val="18"/>
        </w:rPr>
        <w:t xml:space="preserve">a cargo de las entidades territoriales, </w:t>
      </w:r>
      <w:r w:rsidRPr="002E6E75">
        <w:rPr>
          <w:color w:val="000000" w:themeColor="text1"/>
          <w:sz w:val="18"/>
          <w:szCs w:val="18"/>
        </w:rPr>
        <w:t>así como la creación de esquemas de asociación territorial. En cuanto a la financiación, la cofinanciación nacional puede cubrir hasta el 70% de los proyectos. Adicionalmente, con esta normativa se promueve la transición energética apostándole a la reactivación del modo férreo y la adquisición de flota de cero y bajas emisiones, como vehículos eléctricos o con celda de combustible de hidrógeno.</w:t>
      </w:r>
    </w:p>
    <w:p w14:paraId="5D6E1C58" w14:textId="77777777" w:rsidR="0074624A" w:rsidRPr="002E6E75" w:rsidRDefault="0074624A" w:rsidP="458E271A">
      <w:pPr>
        <w:rPr>
          <w:color w:val="000000" w:themeColor="text1"/>
          <w:sz w:val="18"/>
          <w:szCs w:val="18"/>
        </w:rPr>
      </w:pPr>
    </w:p>
    <w:p w14:paraId="5F0AEA59" w14:textId="30F994CC" w:rsidR="0074624A" w:rsidRPr="002E6E75" w:rsidRDefault="0074624A" w:rsidP="458E271A">
      <w:pPr>
        <w:rPr>
          <w:rFonts w:eastAsia="Verdana" w:cs="Verdana"/>
          <w:color w:val="000000" w:themeColor="text1"/>
          <w:sz w:val="18"/>
          <w:szCs w:val="18"/>
        </w:rPr>
      </w:pPr>
      <w:r w:rsidRPr="002E6E75">
        <w:rPr>
          <w:color w:val="000000" w:themeColor="text1"/>
          <w:sz w:val="18"/>
          <w:szCs w:val="18"/>
        </w:rPr>
        <w:t>El 30 de julio de 2024 se desarrolló un taller de Profundización en la Resolución de Cofinanciación de los sistemas de transporte con participación de las entidades territoriales y los entes gestores.</w:t>
      </w:r>
    </w:p>
    <w:p w14:paraId="55AA2BFA" w14:textId="77B111E8" w:rsidR="4469E2E7" w:rsidRPr="002E6E75" w:rsidRDefault="4469E2E7" w:rsidP="00245130">
      <w:pPr>
        <w:pStyle w:val="Ttulo3"/>
        <w:numPr>
          <w:ilvl w:val="0"/>
          <w:numId w:val="2"/>
        </w:numPr>
        <w:rPr>
          <w:rFonts w:ascii="Verdana" w:eastAsia="Verdana" w:hAnsi="Verdana" w:cs="Verdana"/>
          <w:sz w:val="18"/>
          <w:szCs w:val="18"/>
        </w:rPr>
      </w:pPr>
      <w:bookmarkStart w:id="16" w:name="_Toc1035457852"/>
      <w:bookmarkStart w:id="17" w:name="_Toc1188947554"/>
      <w:bookmarkStart w:id="18" w:name="_Toc1165650567"/>
      <w:r w:rsidRPr="002E6E75">
        <w:rPr>
          <w:rFonts w:ascii="Verdana" w:hAnsi="Verdana"/>
          <w:sz w:val="18"/>
          <w:szCs w:val="18"/>
        </w:rPr>
        <w:t>Resultados de la consultoría UNAL – Convenio 579 de 2024</w:t>
      </w:r>
      <w:bookmarkEnd w:id="16"/>
      <w:bookmarkEnd w:id="17"/>
      <w:bookmarkEnd w:id="18"/>
    </w:p>
    <w:p w14:paraId="6202E7CD" w14:textId="2D684040" w:rsidR="0AB06EEA" w:rsidRPr="002E6E75" w:rsidRDefault="0AB06EEA" w:rsidP="76CE3DDA">
      <w:pPr>
        <w:rPr>
          <w:color w:val="000000" w:themeColor="text1"/>
          <w:sz w:val="18"/>
          <w:szCs w:val="18"/>
        </w:rPr>
      </w:pPr>
      <w:r w:rsidRPr="002E6E75">
        <w:rPr>
          <w:color w:val="000000" w:themeColor="text1"/>
          <w:sz w:val="18"/>
          <w:szCs w:val="18"/>
        </w:rPr>
        <w:t>Desde la UMUS, se brindó apoyo técnico al Viceministerio de Infraestructura en el desarrollo del convenio interadministrativo 894 de 2023. Este convenio, cuyo propósito es unir esfuerzos, conocimientos y recursos entre el Ministerio de Transporte y la Universidad Nacional de Colombia, busc</w:t>
      </w:r>
      <w:r w:rsidR="007B5821" w:rsidRPr="002E6E75">
        <w:rPr>
          <w:color w:val="000000" w:themeColor="text1"/>
          <w:sz w:val="18"/>
          <w:szCs w:val="18"/>
        </w:rPr>
        <w:t>ó</w:t>
      </w:r>
      <w:r w:rsidRPr="002E6E75">
        <w:rPr>
          <w:color w:val="000000" w:themeColor="text1"/>
          <w:sz w:val="18"/>
          <w:szCs w:val="18"/>
        </w:rPr>
        <w:t xml:space="preserve"> identificar y analizar las necesidades de movilidad en cabeceras municipales </w:t>
      </w:r>
      <w:r w:rsidR="00710F71" w:rsidRPr="002E6E75">
        <w:rPr>
          <w:color w:val="000000" w:themeColor="text1"/>
          <w:sz w:val="18"/>
          <w:szCs w:val="18"/>
        </w:rPr>
        <w:t xml:space="preserve">relacionadas a </w:t>
      </w:r>
      <w:r w:rsidRPr="002E6E75">
        <w:rPr>
          <w:color w:val="000000" w:themeColor="text1"/>
          <w:sz w:val="18"/>
          <w:szCs w:val="18"/>
        </w:rPr>
        <w:t xml:space="preserve">temas como movilidad activa, infraestructura de transporte sostenible, carga, seguridad vial, modos activos e intermodalidad. </w:t>
      </w:r>
    </w:p>
    <w:p w14:paraId="47D99704" w14:textId="605BBD21" w:rsidR="76CE3DDA" w:rsidRPr="002E6E75" w:rsidRDefault="76CE3DDA" w:rsidP="76CE3DDA">
      <w:pPr>
        <w:rPr>
          <w:color w:val="000000" w:themeColor="text1"/>
          <w:sz w:val="18"/>
          <w:szCs w:val="18"/>
        </w:rPr>
      </w:pPr>
    </w:p>
    <w:p w14:paraId="7F0330F3" w14:textId="1375B297" w:rsidR="0AB06EEA" w:rsidRPr="002E6E75" w:rsidRDefault="0AB06EEA" w:rsidP="76CE3DDA">
      <w:pPr>
        <w:rPr>
          <w:color w:val="000000" w:themeColor="text1"/>
          <w:sz w:val="18"/>
          <w:szCs w:val="18"/>
        </w:rPr>
      </w:pPr>
      <w:r w:rsidRPr="002E6E75">
        <w:rPr>
          <w:color w:val="000000" w:themeColor="text1"/>
          <w:sz w:val="18"/>
          <w:szCs w:val="18"/>
        </w:rPr>
        <w:t xml:space="preserve">Como resultado, se logró construir un portafolio de soluciones estándar para fortalecer una movilidad urbana sostenible, segura y saludable en los territorios seleccionados en la fase 1a (convenio 969 de 2023). El convenio tuvo un valor total de $1.236.493.723, de los cuales $230.000.000 fueron aportados </w:t>
      </w:r>
      <w:r w:rsidR="001F3512" w:rsidRPr="002E6E75">
        <w:rPr>
          <w:color w:val="000000" w:themeColor="text1"/>
          <w:sz w:val="18"/>
          <w:szCs w:val="18"/>
        </w:rPr>
        <w:t xml:space="preserve">en especie </w:t>
      </w:r>
      <w:r w:rsidRPr="002E6E75">
        <w:rPr>
          <w:color w:val="000000" w:themeColor="text1"/>
          <w:sz w:val="18"/>
          <w:szCs w:val="18"/>
        </w:rPr>
        <w:t>por la Universidad Nacional en locaciones, tecnología, talento humano, administración y equipos.</w:t>
      </w:r>
    </w:p>
    <w:p w14:paraId="3610B888" w14:textId="1762795C" w:rsidR="76CE3DDA" w:rsidRPr="002E6E75" w:rsidRDefault="76CE3DDA" w:rsidP="76CE3DDA">
      <w:pPr>
        <w:rPr>
          <w:color w:val="000000" w:themeColor="text1"/>
          <w:sz w:val="18"/>
          <w:szCs w:val="18"/>
        </w:rPr>
      </w:pPr>
    </w:p>
    <w:p w14:paraId="5A5DE37B" w14:textId="53FE6A72" w:rsidR="0AB06EEA" w:rsidRPr="002E6E75" w:rsidRDefault="0AB06EEA" w:rsidP="76CE3DDA">
      <w:pPr>
        <w:rPr>
          <w:color w:val="000000" w:themeColor="text1"/>
          <w:sz w:val="18"/>
          <w:szCs w:val="18"/>
        </w:rPr>
      </w:pPr>
      <w:r w:rsidRPr="002E6E75">
        <w:rPr>
          <w:color w:val="000000" w:themeColor="text1"/>
          <w:sz w:val="18"/>
          <w:szCs w:val="18"/>
        </w:rPr>
        <w:t>En el marco de su ejecución, se logró:</w:t>
      </w:r>
    </w:p>
    <w:p w14:paraId="050A06FD" w14:textId="5FD900FE" w:rsidR="76CE3DDA" w:rsidRPr="002E6E75" w:rsidRDefault="76CE3DDA" w:rsidP="76CE3DDA">
      <w:pPr>
        <w:rPr>
          <w:color w:val="000000" w:themeColor="text1"/>
          <w:sz w:val="18"/>
          <w:szCs w:val="18"/>
        </w:rPr>
      </w:pPr>
    </w:p>
    <w:p w14:paraId="5FAD4055" w14:textId="61AA0F80" w:rsidR="0AB06EEA" w:rsidRPr="002E6E75" w:rsidRDefault="0AB06EEA" w:rsidP="00245130">
      <w:pPr>
        <w:pStyle w:val="Prrafodelista"/>
        <w:numPr>
          <w:ilvl w:val="0"/>
          <w:numId w:val="3"/>
        </w:numPr>
        <w:rPr>
          <w:color w:val="000000" w:themeColor="text1"/>
          <w:sz w:val="18"/>
          <w:szCs w:val="18"/>
        </w:rPr>
      </w:pPr>
      <w:r w:rsidRPr="002E6E75">
        <w:rPr>
          <w:color w:val="000000" w:themeColor="text1"/>
          <w:sz w:val="18"/>
          <w:szCs w:val="18"/>
        </w:rPr>
        <w:t>La culminación del proyecto en julio de 2024.</w:t>
      </w:r>
    </w:p>
    <w:p w14:paraId="382B9EFB" w14:textId="25510E71" w:rsidR="0AB06EEA" w:rsidRPr="002E6E75" w:rsidRDefault="0AB06EEA" w:rsidP="00245130">
      <w:pPr>
        <w:pStyle w:val="Prrafodelista"/>
        <w:numPr>
          <w:ilvl w:val="0"/>
          <w:numId w:val="3"/>
        </w:numPr>
        <w:rPr>
          <w:color w:val="000000" w:themeColor="text1"/>
          <w:sz w:val="18"/>
          <w:szCs w:val="18"/>
        </w:rPr>
      </w:pPr>
      <w:r w:rsidRPr="002E6E75">
        <w:rPr>
          <w:color w:val="000000" w:themeColor="text1"/>
          <w:sz w:val="18"/>
          <w:szCs w:val="18"/>
        </w:rPr>
        <w:t>La identificación</w:t>
      </w:r>
      <w:r w:rsidR="00326275" w:rsidRPr="002E6E75">
        <w:rPr>
          <w:color w:val="000000" w:themeColor="text1"/>
          <w:sz w:val="18"/>
          <w:szCs w:val="18"/>
        </w:rPr>
        <w:t>,</w:t>
      </w:r>
      <w:r w:rsidRPr="002E6E75">
        <w:rPr>
          <w:color w:val="000000" w:themeColor="text1"/>
          <w:sz w:val="18"/>
          <w:szCs w:val="18"/>
        </w:rPr>
        <w:t xml:space="preserve"> análisis de necesidades y potencialidades en cabeceras municipales sobre movilidad activa, infraestructura de transporte sostenible, logística, seguridad vial, transporte, movilidad intermodal, desarrollo urbano y ordenamiento territorial, con el objetivo de construir un portafolio de soluciones tipo para fortalecer la movilidad sostenible en los territorios priorizados.</w:t>
      </w:r>
    </w:p>
    <w:p w14:paraId="2B3FE6EA" w14:textId="330789C1" w:rsidR="0AB06EEA" w:rsidRPr="002E6E75" w:rsidRDefault="0AB06EEA" w:rsidP="00245130">
      <w:pPr>
        <w:pStyle w:val="Prrafodelista"/>
        <w:numPr>
          <w:ilvl w:val="0"/>
          <w:numId w:val="3"/>
        </w:numPr>
        <w:rPr>
          <w:color w:val="000000" w:themeColor="text1"/>
          <w:sz w:val="18"/>
          <w:szCs w:val="18"/>
        </w:rPr>
      </w:pPr>
      <w:r w:rsidRPr="002E6E75">
        <w:rPr>
          <w:color w:val="000000" w:themeColor="text1"/>
          <w:sz w:val="18"/>
          <w:szCs w:val="18"/>
        </w:rPr>
        <w:t>El análisis de las cabeceras urbanas de 256 municipios, representando el 80% de la población colombiana.</w:t>
      </w:r>
    </w:p>
    <w:p w14:paraId="36B60F7E" w14:textId="0CE73A80" w:rsidR="0AB06EEA" w:rsidRPr="002E6E75" w:rsidRDefault="0AB06EEA" w:rsidP="00245130">
      <w:pPr>
        <w:pStyle w:val="Prrafodelista"/>
        <w:numPr>
          <w:ilvl w:val="0"/>
          <w:numId w:val="3"/>
        </w:numPr>
        <w:rPr>
          <w:color w:val="000000" w:themeColor="text1"/>
          <w:sz w:val="18"/>
          <w:szCs w:val="18"/>
        </w:rPr>
      </w:pPr>
      <w:r w:rsidRPr="002E6E75">
        <w:rPr>
          <w:color w:val="000000" w:themeColor="text1"/>
          <w:sz w:val="18"/>
          <w:szCs w:val="18"/>
        </w:rPr>
        <w:t>La identificación de 236 necesidades, 228 potencialidades, 176 restricciones y 200 medidas de intervención o soluciones tipo para todo el país.</w:t>
      </w:r>
    </w:p>
    <w:p w14:paraId="235D1DA9" w14:textId="7D7BCC61" w:rsidR="0AB06EEA" w:rsidRPr="002E6E75" w:rsidRDefault="0AB06EEA" w:rsidP="00245130">
      <w:pPr>
        <w:pStyle w:val="Prrafodelista"/>
        <w:numPr>
          <w:ilvl w:val="0"/>
          <w:numId w:val="3"/>
        </w:numPr>
        <w:rPr>
          <w:color w:val="000000" w:themeColor="text1"/>
          <w:sz w:val="18"/>
          <w:szCs w:val="18"/>
        </w:rPr>
      </w:pPr>
      <w:r w:rsidRPr="002E6E75">
        <w:rPr>
          <w:color w:val="000000" w:themeColor="text1"/>
          <w:sz w:val="18"/>
          <w:szCs w:val="18"/>
        </w:rPr>
        <w:t>La realización de talleres regionales en ciudades como Cali, Medellín, Bogotá y Barranquilla, con la participación de autoridades regionales y municipales.</w:t>
      </w:r>
    </w:p>
    <w:p w14:paraId="77AC0B21" w14:textId="31B65ECD" w:rsidR="6C38A515" w:rsidRPr="002E6E75" w:rsidRDefault="71EAFB72" w:rsidP="00245130">
      <w:pPr>
        <w:pStyle w:val="Ttulo3"/>
        <w:numPr>
          <w:ilvl w:val="0"/>
          <w:numId w:val="2"/>
        </w:numPr>
        <w:rPr>
          <w:rFonts w:ascii="Verdana" w:eastAsia="Verdana" w:hAnsi="Verdana" w:cs="Verdana"/>
          <w:sz w:val="18"/>
          <w:szCs w:val="18"/>
        </w:rPr>
      </w:pPr>
      <w:bookmarkStart w:id="19" w:name="_Toc1537954150"/>
      <w:bookmarkStart w:id="20" w:name="_Toc1566666942"/>
      <w:bookmarkStart w:id="21" w:name="_Toc1840552535"/>
      <w:r w:rsidRPr="002E6E75">
        <w:rPr>
          <w:rFonts w:ascii="Verdana" w:hAnsi="Verdana"/>
          <w:sz w:val="18"/>
          <w:szCs w:val="18"/>
        </w:rPr>
        <w:t>Estrategia férreos y cables</w:t>
      </w:r>
      <w:bookmarkEnd w:id="19"/>
      <w:bookmarkEnd w:id="20"/>
      <w:bookmarkEnd w:id="21"/>
      <w:r w:rsidRPr="002E6E75">
        <w:rPr>
          <w:rFonts w:ascii="Verdana" w:hAnsi="Verdana"/>
          <w:sz w:val="18"/>
          <w:szCs w:val="18"/>
        </w:rPr>
        <w:t xml:space="preserve"> </w:t>
      </w:r>
    </w:p>
    <w:p w14:paraId="6AB7003C" w14:textId="75BEED1A" w:rsidR="6C38A515" w:rsidRPr="002E6E75" w:rsidRDefault="6C38A515" w:rsidP="76CE3DDA">
      <w:pPr>
        <w:spacing w:after="160" w:line="276" w:lineRule="auto"/>
        <w:rPr>
          <w:rFonts w:eastAsia="Verdana" w:cs="Verdana"/>
          <w:color w:val="000000" w:themeColor="text1"/>
          <w:sz w:val="18"/>
          <w:szCs w:val="18"/>
        </w:rPr>
      </w:pPr>
      <w:r w:rsidRPr="002E6E75">
        <w:rPr>
          <w:rFonts w:eastAsia="Verdana" w:cs="Verdana"/>
          <w:color w:val="000000" w:themeColor="text1"/>
          <w:sz w:val="18"/>
          <w:szCs w:val="18"/>
        </w:rPr>
        <w:t>El actual Plan Nacional de Desarrollo 2022-2026: Colombia, Potencia de la Vida, prioriza la movilidad sostenible como uno de sus pilares por su rol en el crecimiento sostenible del país y la descarbonización del sector</w:t>
      </w:r>
      <w:r w:rsidR="007D5DB5" w:rsidRPr="002E6E75">
        <w:rPr>
          <w:rFonts w:eastAsia="Verdana" w:cs="Verdana"/>
          <w:color w:val="000000" w:themeColor="text1"/>
          <w:sz w:val="18"/>
          <w:szCs w:val="18"/>
        </w:rPr>
        <w:t>,</w:t>
      </w:r>
      <w:r w:rsidRPr="002E6E75">
        <w:rPr>
          <w:rFonts w:eastAsia="Verdana" w:cs="Verdana"/>
          <w:color w:val="000000" w:themeColor="text1"/>
          <w:sz w:val="18"/>
          <w:szCs w:val="18"/>
        </w:rPr>
        <w:t xml:space="preserve"> que es uno de los mayores generadores de emisiones. En esa línea, el gobierno ha lanzado un ambicioso plan </w:t>
      </w:r>
      <w:r w:rsidR="007D5DB5" w:rsidRPr="002E6E75">
        <w:rPr>
          <w:rFonts w:eastAsia="Verdana" w:cs="Verdana"/>
          <w:color w:val="000000" w:themeColor="text1"/>
          <w:sz w:val="18"/>
          <w:szCs w:val="18"/>
        </w:rPr>
        <w:t xml:space="preserve">para </w:t>
      </w:r>
      <w:r w:rsidR="002876D8" w:rsidRPr="002E6E75">
        <w:rPr>
          <w:rFonts w:eastAsia="Verdana" w:cs="Verdana"/>
          <w:color w:val="000000" w:themeColor="text1"/>
          <w:sz w:val="18"/>
          <w:szCs w:val="18"/>
        </w:rPr>
        <w:t xml:space="preserve">el modo </w:t>
      </w:r>
      <w:r w:rsidRPr="002E6E75">
        <w:rPr>
          <w:rFonts w:eastAsia="Verdana" w:cs="Verdana"/>
          <w:color w:val="000000" w:themeColor="text1"/>
          <w:sz w:val="18"/>
          <w:szCs w:val="18"/>
        </w:rPr>
        <w:t xml:space="preserve">férreo del país que incluye la reactivación y modernización de la infraestructura existente, la ampliación de la red con tramos estratégicos que unirán a las regiones. Adicionalmente, se vienen desarrollando proyectos ferroviarios urbanos y regionales de transporte de pasajeros para reducir </w:t>
      </w:r>
      <w:r w:rsidR="00B977F5" w:rsidRPr="002E6E75">
        <w:rPr>
          <w:rFonts w:eastAsia="Verdana" w:cs="Verdana"/>
          <w:color w:val="000000" w:themeColor="text1"/>
          <w:sz w:val="18"/>
          <w:szCs w:val="18"/>
        </w:rPr>
        <w:t xml:space="preserve">externalidades negativas relacionadas a las </w:t>
      </w:r>
      <w:r w:rsidRPr="002E6E75">
        <w:rPr>
          <w:rFonts w:eastAsia="Verdana" w:cs="Verdana"/>
          <w:color w:val="000000" w:themeColor="text1"/>
          <w:sz w:val="18"/>
          <w:szCs w:val="18"/>
        </w:rPr>
        <w:t>emisiones</w:t>
      </w:r>
      <w:r w:rsidR="00B977F5" w:rsidRPr="002E6E75">
        <w:rPr>
          <w:rFonts w:eastAsia="Verdana" w:cs="Verdana"/>
          <w:color w:val="000000" w:themeColor="text1"/>
          <w:sz w:val="18"/>
          <w:szCs w:val="18"/>
        </w:rPr>
        <w:t xml:space="preserve"> de GEI</w:t>
      </w:r>
      <w:r w:rsidRPr="002E6E75">
        <w:rPr>
          <w:rFonts w:eastAsia="Verdana" w:cs="Verdana"/>
          <w:color w:val="000000" w:themeColor="text1"/>
          <w:sz w:val="18"/>
          <w:szCs w:val="18"/>
        </w:rPr>
        <w:t xml:space="preserve"> en el transporte público y</w:t>
      </w:r>
      <w:r w:rsidR="00C16DDA" w:rsidRPr="002E6E75">
        <w:rPr>
          <w:rFonts w:eastAsia="Verdana" w:cs="Verdana"/>
          <w:color w:val="000000" w:themeColor="text1"/>
          <w:sz w:val="18"/>
          <w:szCs w:val="18"/>
        </w:rPr>
        <w:t xml:space="preserve"> mejorar</w:t>
      </w:r>
      <w:r w:rsidRPr="002E6E75">
        <w:rPr>
          <w:rFonts w:eastAsia="Verdana" w:cs="Verdana"/>
          <w:color w:val="000000" w:themeColor="text1"/>
          <w:sz w:val="18"/>
          <w:szCs w:val="18"/>
        </w:rPr>
        <w:t xml:space="preserve"> tiempos de traslado para los ciudadanos. </w:t>
      </w:r>
    </w:p>
    <w:p w14:paraId="1FF7D8A9" w14:textId="2E79E255" w:rsidR="23937003" w:rsidRPr="002E6E75" w:rsidRDefault="23937003" w:rsidP="23937003">
      <w:pPr>
        <w:rPr>
          <w:rFonts w:eastAsia="Verdana" w:cs="Verdana"/>
          <w:color w:val="000000" w:themeColor="text1"/>
          <w:sz w:val="18"/>
          <w:szCs w:val="18"/>
        </w:rPr>
      </w:pPr>
    </w:p>
    <w:p w14:paraId="00573FAA" w14:textId="4A3DB9A5" w:rsidR="6C38A515" w:rsidRPr="002E6E75" w:rsidRDefault="6C38A515" w:rsidP="6C38A515">
      <w:pPr>
        <w:rPr>
          <w:rFonts w:eastAsia="Verdana" w:cs="Verdana"/>
          <w:color w:val="000000" w:themeColor="text1"/>
          <w:sz w:val="18"/>
          <w:szCs w:val="18"/>
        </w:rPr>
      </w:pPr>
      <w:r w:rsidRPr="002E6E75">
        <w:rPr>
          <w:rFonts w:eastAsia="Verdana" w:cs="Verdana"/>
          <w:color w:val="000000" w:themeColor="text1"/>
          <w:sz w:val="18"/>
          <w:szCs w:val="18"/>
        </w:rPr>
        <w:lastRenderedPageBreak/>
        <w:t xml:space="preserve">En ese sentido, desde el Grupo Unidad de Movilidad Urbana Sostenible, se </w:t>
      </w:r>
      <w:r w:rsidR="00C16DDA" w:rsidRPr="002E6E75">
        <w:rPr>
          <w:rFonts w:eastAsia="Verdana" w:cs="Verdana"/>
          <w:color w:val="000000" w:themeColor="text1"/>
          <w:sz w:val="18"/>
          <w:szCs w:val="18"/>
        </w:rPr>
        <w:t xml:space="preserve">ha brindado </w:t>
      </w:r>
      <w:r w:rsidRPr="002E6E75">
        <w:rPr>
          <w:rFonts w:eastAsia="Verdana" w:cs="Verdana"/>
          <w:color w:val="000000" w:themeColor="text1"/>
          <w:sz w:val="18"/>
          <w:szCs w:val="18"/>
        </w:rPr>
        <w:t xml:space="preserve">apoyo a los territorios en la estructuración de los proyectos </w:t>
      </w:r>
      <w:r w:rsidR="007317F8" w:rsidRPr="002E6E75">
        <w:rPr>
          <w:rFonts w:eastAsia="Verdana" w:cs="Verdana"/>
          <w:color w:val="000000" w:themeColor="text1"/>
          <w:sz w:val="18"/>
          <w:szCs w:val="18"/>
        </w:rPr>
        <w:t>que se esperan sean</w:t>
      </w:r>
      <w:r w:rsidRPr="002E6E75">
        <w:rPr>
          <w:rFonts w:eastAsia="Verdana" w:cs="Verdana"/>
          <w:color w:val="000000" w:themeColor="text1"/>
          <w:sz w:val="18"/>
          <w:szCs w:val="18"/>
        </w:rPr>
        <w:t xml:space="preserve"> presentados a la Nación para su cofinanciación a través del Artículo 172 del PND. Actualmente, se acompañan los proyectos: Tren de Cercanías del Valle del Cauca (tramo priorizado Cali-Jamundí), </w:t>
      </w:r>
      <w:proofErr w:type="spellStart"/>
      <w:r w:rsidRPr="002E6E75">
        <w:rPr>
          <w:rFonts w:eastAsia="Verdana" w:cs="Verdana"/>
          <w:color w:val="000000" w:themeColor="text1"/>
          <w:sz w:val="18"/>
          <w:szCs w:val="18"/>
        </w:rPr>
        <w:t>Regiotram</w:t>
      </w:r>
      <w:proofErr w:type="spellEnd"/>
      <w:r w:rsidRPr="002E6E75">
        <w:rPr>
          <w:rFonts w:eastAsia="Verdana" w:cs="Verdana"/>
          <w:color w:val="000000" w:themeColor="text1"/>
          <w:sz w:val="18"/>
          <w:szCs w:val="18"/>
        </w:rPr>
        <w:t xml:space="preserve"> del Norte (Cundinamarca), Tren del Caribe (Atlántico, Bolívar y Cartagena) y Tren del Rio (Tramo Aguacatala-Barbosa AMVA). </w:t>
      </w:r>
    </w:p>
    <w:p w14:paraId="53E98002" w14:textId="599C7A81" w:rsidR="20AB5B4F" w:rsidRPr="002E6E75" w:rsidRDefault="20AB5B4F" w:rsidP="20AB5B4F">
      <w:pPr>
        <w:rPr>
          <w:rFonts w:eastAsia="Verdana" w:cs="Verdana"/>
          <w:color w:val="000000" w:themeColor="text1"/>
          <w:sz w:val="18"/>
          <w:szCs w:val="18"/>
        </w:rPr>
      </w:pPr>
    </w:p>
    <w:p w14:paraId="61A35256" w14:textId="5466176E" w:rsidR="6C38A515" w:rsidRPr="002E6E75" w:rsidRDefault="6C38A515" w:rsidP="6C38A515">
      <w:pPr>
        <w:rPr>
          <w:rFonts w:eastAsia="Verdana" w:cs="Verdana"/>
          <w:color w:val="000000" w:themeColor="text1"/>
          <w:sz w:val="18"/>
          <w:szCs w:val="18"/>
        </w:rPr>
      </w:pPr>
      <w:r w:rsidRPr="002E6E75">
        <w:rPr>
          <w:rFonts w:eastAsia="Verdana" w:cs="Verdana"/>
          <w:color w:val="000000" w:themeColor="text1"/>
          <w:sz w:val="18"/>
          <w:szCs w:val="18"/>
        </w:rPr>
        <w:t xml:space="preserve">Así mismo, se </w:t>
      </w:r>
      <w:r w:rsidR="00E851D6" w:rsidRPr="002E6E75">
        <w:rPr>
          <w:rFonts w:eastAsia="Verdana" w:cs="Verdana"/>
          <w:color w:val="000000" w:themeColor="text1"/>
          <w:sz w:val="18"/>
          <w:szCs w:val="18"/>
        </w:rPr>
        <w:t>apoya</w:t>
      </w:r>
      <w:r w:rsidR="00345CAA" w:rsidRPr="002E6E75">
        <w:rPr>
          <w:rFonts w:eastAsia="Verdana" w:cs="Verdana"/>
          <w:color w:val="000000" w:themeColor="text1"/>
          <w:sz w:val="18"/>
          <w:szCs w:val="18"/>
        </w:rPr>
        <w:t xml:space="preserve"> en el avance</w:t>
      </w:r>
      <w:r w:rsidRPr="002E6E75">
        <w:rPr>
          <w:rFonts w:eastAsia="Verdana" w:cs="Verdana"/>
          <w:color w:val="000000" w:themeColor="text1"/>
          <w:sz w:val="18"/>
          <w:szCs w:val="18"/>
        </w:rPr>
        <w:t xml:space="preserve"> de los convenios de cofinanciación suscritos entre la Nación y los territorios, garantizando que se ejecuten de manera eficiente en aras de lograr la implementación de los sistemas ferroviarios de pasajeros. Entre estos están: </w:t>
      </w:r>
      <w:proofErr w:type="spellStart"/>
      <w:r w:rsidRPr="002E6E75">
        <w:rPr>
          <w:rFonts w:eastAsia="Verdana" w:cs="Verdana"/>
          <w:color w:val="000000" w:themeColor="text1"/>
          <w:sz w:val="18"/>
          <w:szCs w:val="18"/>
        </w:rPr>
        <w:t>Regiotram</w:t>
      </w:r>
      <w:proofErr w:type="spellEnd"/>
      <w:r w:rsidRPr="002E6E75">
        <w:rPr>
          <w:rFonts w:eastAsia="Verdana" w:cs="Verdana"/>
          <w:color w:val="000000" w:themeColor="text1"/>
          <w:sz w:val="18"/>
          <w:szCs w:val="18"/>
        </w:rPr>
        <w:t xml:space="preserve"> de Occidente, Primera Línea del Metro de Bogotá, Metro Ligero de la Av.</w:t>
      </w:r>
      <w:r w:rsidR="009C7F52" w:rsidRPr="002E6E75">
        <w:rPr>
          <w:rFonts w:eastAsia="Verdana" w:cs="Verdana"/>
          <w:color w:val="000000" w:themeColor="text1"/>
          <w:sz w:val="18"/>
          <w:szCs w:val="18"/>
        </w:rPr>
        <w:t xml:space="preserve"> </w:t>
      </w:r>
      <w:r w:rsidRPr="002E6E75">
        <w:rPr>
          <w:rFonts w:eastAsia="Verdana" w:cs="Verdana"/>
          <w:color w:val="000000" w:themeColor="text1"/>
          <w:sz w:val="18"/>
          <w:szCs w:val="18"/>
        </w:rPr>
        <w:t xml:space="preserve">80 Medellín y Segunda línea del Metro de Bogotá. </w:t>
      </w:r>
    </w:p>
    <w:p w14:paraId="6FF66AD6" w14:textId="24777856" w:rsidR="20AB5B4F" w:rsidRPr="002E6E75" w:rsidRDefault="20AB5B4F" w:rsidP="20AB5B4F">
      <w:pPr>
        <w:rPr>
          <w:rFonts w:eastAsia="Verdana" w:cs="Verdana"/>
          <w:color w:val="000000" w:themeColor="text1"/>
          <w:sz w:val="18"/>
          <w:szCs w:val="18"/>
        </w:rPr>
      </w:pPr>
    </w:p>
    <w:p w14:paraId="6522F63D" w14:textId="1C7F704F" w:rsidR="6C38A515" w:rsidRPr="002E6E75" w:rsidRDefault="6C38A515" w:rsidP="6C38A515">
      <w:pPr>
        <w:rPr>
          <w:rFonts w:eastAsia="Verdana" w:cs="Verdana"/>
          <w:color w:val="000000" w:themeColor="text1"/>
          <w:sz w:val="18"/>
          <w:szCs w:val="18"/>
        </w:rPr>
      </w:pPr>
      <w:r w:rsidRPr="002E6E75">
        <w:rPr>
          <w:rFonts w:eastAsia="Verdana" w:cs="Verdana"/>
          <w:color w:val="000000" w:themeColor="text1"/>
          <w:sz w:val="18"/>
          <w:szCs w:val="18"/>
        </w:rPr>
        <w:t>Es importante resaltar que se avanza en el desarrollo y fortalecimiento de capacidades, competencias, conocimientos y habilidades del recurso humano institucional en el sector transporte, para el desempeño de sus funciones en la planeación, estructuración, desarrollo y ejecución de políticas, planes, programas y proyectos a nivel nacional y regional en el modo ferroviario, en aras de afrontar los retos del PND, el Plan Maestro Ferroviario y planes de desarrollo regionales.</w:t>
      </w:r>
    </w:p>
    <w:p w14:paraId="172EC5BC" w14:textId="27487DFD" w:rsidR="62AE63F7" w:rsidRPr="002E6E75" w:rsidRDefault="62AE63F7" w:rsidP="62AE63F7">
      <w:pPr>
        <w:rPr>
          <w:rFonts w:eastAsia="Verdana" w:cs="Verdana"/>
          <w:color w:val="000000" w:themeColor="text1"/>
          <w:sz w:val="18"/>
          <w:szCs w:val="18"/>
        </w:rPr>
      </w:pPr>
    </w:p>
    <w:p w14:paraId="4BB6D689" w14:textId="54E58DA0" w:rsidR="6C38A515" w:rsidRPr="002E6E75" w:rsidRDefault="6C38A515" w:rsidP="6C38A515">
      <w:pPr>
        <w:rPr>
          <w:rFonts w:eastAsia="Verdana" w:cs="Verdana"/>
          <w:color w:val="000000" w:themeColor="text1"/>
          <w:sz w:val="18"/>
          <w:szCs w:val="18"/>
        </w:rPr>
      </w:pPr>
      <w:r w:rsidRPr="002E6E75">
        <w:rPr>
          <w:rFonts w:eastAsia="Verdana" w:cs="Verdana"/>
          <w:color w:val="000000" w:themeColor="text1"/>
          <w:sz w:val="18"/>
          <w:szCs w:val="18"/>
        </w:rPr>
        <w:t xml:space="preserve">En lo referente a cables aéreos, desde el Plan Nacional de Desarrollo “Colombia, también se priorizan los sistemas y transporte por cable, dentro de las metas de seguridad humana y justicia social, como son: Cables de Bogotá (San Cristóbal, Potosí y El Reencuentro Monserrate), Estudios, diseño y construcción del cable aéreo de pasajeros para el municipio de Soacha en Altos de Cazucá, Sistema de cable aéreo y de transporte público en Armenia. </w:t>
      </w:r>
    </w:p>
    <w:p w14:paraId="7111B12B" w14:textId="0B863B3D" w:rsidR="62AE63F7" w:rsidRPr="002E6E75" w:rsidRDefault="62AE63F7" w:rsidP="62AE63F7">
      <w:pPr>
        <w:rPr>
          <w:rFonts w:eastAsia="Verdana" w:cs="Verdana"/>
          <w:color w:val="000000" w:themeColor="text1"/>
          <w:sz w:val="18"/>
          <w:szCs w:val="18"/>
        </w:rPr>
      </w:pPr>
    </w:p>
    <w:p w14:paraId="47ABDCBC" w14:textId="7E12F94C" w:rsidR="6C38A515" w:rsidRPr="002E6E75" w:rsidRDefault="6C38A515" w:rsidP="6C38A515">
      <w:pPr>
        <w:rPr>
          <w:rFonts w:eastAsia="Verdana" w:cs="Verdana"/>
          <w:color w:val="000000" w:themeColor="text1"/>
          <w:sz w:val="18"/>
          <w:szCs w:val="18"/>
        </w:rPr>
      </w:pPr>
      <w:r w:rsidRPr="002E6E75">
        <w:rPr>
          <w:rFonts w:eastAsia="Verdana" w:cs="Verdana"/>
          <w:color w:val="000000" w:themeColor="text1"/>
          <w:sz w:val="18"/>
          <w:szCs w:val="18"/>
        </w:rPr>
        <w:t xml:space="preserve">Actualmente, en Cundinamarca se adelanta la estructuración de la segunda línea de TRANSMICABLE, en la localidad de San Cristóbal, tendrá una longitud de 2,80 km, la tercera línea en el sector de Potosí en la localidad de Ciudad Bolívar fue abierta en octubre de 2023 y se encuentra en estudios y diseños de prefactibilidad los cables de Soacha, Calera y Centro y en el Área Metropolitana del Valle de Aburrá, se encuentra en estudios y diseños el cable de San Antonio de Prado. </w:t>
      </w:r>
    </w:p>
    <w:p w14:paraId="3AB24A4F" w14:textId="02DEF7F3" w:rsidR="62AE63F7" w:rsidRPr="002E6E75" w:rsidRDefault="62AE63F7" w:rsidP="62AE63F7">
      <w:pPr>
        <w:rPr>
          <w:rFonts w:eastAsia="Verdana" w:cs="Verdana"/>
          <w:color w:val="000000" w:themeColor="text1"/>
          <w:sz w:val="18"/>
          <w:szCs w:val="18"/>
        </w:rPr>
      </w:pPr>
    </w:p>
    <w:p w14:paraId="7473CC51" w14:textId="2042C3BD" w:rsidR="6C38A515" w:rsidRPr="002E6E75" w:rsidRDefault="6C38A515" w:rsidP="76CE3DDA">
      <w:pPr>
        <w:rPr>
          <w:rFonts w:eastAsia="Verdana" w:cs="Verdana"/>
          <w:color w:val="000000" w:themeColor="text1"/>
          <w:sz w:val="18"/>
          <w:szCs w:val="18"/>
        </w:rPr>
      </w:pPr>
      <w:r w:rsidRPr="002E6E75">
        <w:rPr>
          <w:rFonts w:eastAsia="Verdana" w:cs="Verdana"/>
          <w:color w:val="000000" w:themeColor="text1"/>
          <w:sz w:val="18"/>
          <w:szCs w:val="18"/>
        </w:rPr>
        <w:t xml:space="preserve">Los cables aéreos tienen grandes beneficios como: </w:t>
      </w:r>
      <w:r w:rsidR="00865CBD" w:rsidRPr="002E6E75">
        <w:rPr>
          <w:rFonts w:eastAsia="Verdana" w:cs="Verdana"/>
          <w:color w:val="000000" w:themeColor="text1"/>
          <w:sz w:val="18"/>
          <w:szCs w:val="18"/>
        </w:rPr>
        <w:t>Mejora la</w:t>
      </w:r>
      <w:r w:rsidRPr="002E6E75">
        <w:rPr>
          <w:rFonts w:eastAsia="Verdana" w:cs="Verdana"/>
          <w:color w:val="000000" w:themeColor="text1"/>
          <w:sz w:val="18"/>
          <w:szCs w:val="18"/>
        </w:rPr>
        <w:t xml:space="preserve"> accesibilidad y conectividad en zonas de altas pendientes, reducción tiempos de transporte y mejorar la calidad de vida de sus habitantes, descongestión vial, alimentación de otros modos de transporte y ahorro en la generación de emisiones, es por esto </w:t>
      </w:r>
      <w:r w:rsidR="6274E0E5" w:rsidRPr="002E6E75">
        <w:rPr>
          <w:rFonts w:eastAsia="Verdana" w:cs="Verdana"/>
          <w:color w:val="000000" w:themeColor="text1"/>
          <w:sz w:val="18"/>
          <w:szCs w:val="18"/>
        </w:rPr>
        <w:t>que,</w:t>
      </w:r>
      <w:r w:rsidRPr="002E6E75">
        <w:rPr>
          <w:rFonts w:eastAsia="Verdana" w:cs="Verdana"/>
          <w:color w:val="000000" w:themeColor="text1"/>
          <w:sz w:val="18"/>
          <w:szCs w:val="18"/>
        </w:rPr>
        <w:t xml:space="preserve"> desde el Ministerio de Transporte, se encauz</w:t>
      </w:r>
      <w:r w:rsidR="00574D0D" w:rsidRPr="002E6E75">
        <w:rPr>
          <w:rFonts w:eastAsia="Verdana" w:cs="Verdana"/>
          <w:color w:val="000000" w:themeColor="text1"/>
          <w:sz w:val="18"/>
          <w:szCs w:val="18"/>
        </w:rPr>
        <w:t>an</w:t>
      </w:r>
      <w:r w:rsidRPr="002E6E75">
        <w:rPr>
          <w:rFonts w:eastAsia="Verdana" w:cs="Verdana"/>
          <w:color w:val="000000" w:themeColor="text1"/>
          <w:sz w:val="18"/>
          <w:szCs w:val="18"/>
        </w:rPr>
        <w:t xml:space="preserve"> esfuerzos importantes en apoyar este tipo de proyectos, para que puedan acceder a la cofinanciación de la Nación.</w:t>
      </w:r>
    </w:p>
    <w:p w14:paraId="352E7EAE" w14:textId="54BCB788" w:rsidR="6C38A515" w:rsidRPr="002E6E75" w:rsidRDefault="6C38A515" w:rsidP="6C38A515">
      <w:pPr>
        <w:spacing w:after="160" w:line="276" w:lineRule="auto"/>
        <w:rPr>
          <w:i/>
          <w:color w:val="000000" w:themeColor="text1"/>
          <w:sz w:val="18"/>
          <w:szCs w:val="18"/>
          <w:highlight w:val="cyan"/>
        </w:rPr>
      </w:pPr>
    </w:p>
    <w:p w14:paraId="4D599EDC" w14:textId="27A340F7" w:rsidR="00B93B85" w:rsidRPr="002E6E75" w:rsidRDefault="00B93B85" w:rsidP="00245130">
      <w:pPr>
        <w:pStyle w:val="Ttulo2"/>
        <w:numPr>
          <w:ilvl w:val="1"/>
          <w:numId w:val="8"/>
        </w:numPr>
        <w:tabs>
          <w:tab w:val="num" w:pos="360"/>
        </w:tabs>
        <w:ind w:left="0" w:firstLine="0"/>
        <w:rPr>
          <w:rFonts w:ascii="Verdana" w:hAnsi="Verdana"/>
          <w:color w:val="000000" w:themeColor="text1"/>
          <w:sz w:val="18"/>
          <w:szCs w:val="18"/>
        </w:rPr>
      </w:pPr>
      <w:bookmarkStart w:id="22" w:name="_Toc180510162"/>
      <w:bookmarkStart w:id="23" w:name="_Toc180510356"/>
      <w:bookmarkStart w:id="24" w:name="_Toc1269201500"/>
      <w:bookmarkStart w:id="25" w:name="_Toc1784917221"/>
      <w:bookmarkStart w:id="26" w:name="_Toc12707440"/>
      <w:r w:rsidRPr="002E6E75">
        <w:rPr>
          <w:rFonts w:ascii="Verdana" w:hAnsi="Verdana"/>
          <w:color w:val="000000" w:themeColor="text1"/>
          <w:sz w:val="18"/>
          <w:szCs w:val="18"/>
        </w:rPr>
        <w:t>Sistema de transporte público de pasajeros urbano y regional</w:t>
      </w:r>
      <w:bookmarkEnd w:id="22"/>
      <w:bookmarkEnd w:id="23"/>
      <w:bookmarkEnd w:id="24"/>
      <w:bookmarkEnd w:id="25"/>
      <w:bookmarkEnd w:id="26"/>
    </w:p>
    <w:p w14:paraId="6D5C0F89" w14:textId="3007E24C" w:rsidR="009D0A9A" w:rsidRPr="002E6E75" w:rsidRDefault="22E15E6F" w:rsidP="458E271A">
      <w:pPr>
        <w:rPr>
          <w:color w:val="000000" w:themeColor="text1"/>
          <w:sz w:val="18"/>
          <w:szCs w:val="18"/>
        </w:rPr>
      </w:pPr>
      <w:r w:rsidRPr="002E6E75">
        <w:rPr>
          <w:color w:val="000000" w:themeColor="text1"/>
          <w:sz w:val="18"/>
          <w:szCs w:val="18"/>
        </w:rPr>
        <w:t xml:space="preserve">El actual Plan Nacional de Desarrollo 2022-2026: Colombia, Potencia de la Vida, prioriza la movilidad sostenible como uno de sus pilares por su rol en el crecimiento sostenible del país y la descarbonización del sector que es uno de los mayores generadores de emisiones. En ese sentido, desde el Grupo Unidad de Movilidad Urbana Sostenible, </w:t>
      </w:r>
      <w:r w:rsidR="75011895" w:rsidRPr="002E6E75">
        <w:rPr>
          <w:color w:val="000000" w:themeColor="text1"/>
          <w:sz w:val="18"/>
          <w:szCs w:val="18"/>
        </w:rPr>
        <w:t>s</w:t>
      </w:r>
      <w:r w:rsidR="28854988" w:rsidRPr="002E6E75">
        <w:rPr>
          <w:color w:val="000000" w:themeColor="text1"/>
          <w:sz w:val="18"/>
          <w:szCs w:val="18"/>
        </w:rPr>
        <w:t>e realiza seguimiento a los 21 sistemas de transporte público cofinanciados</w:t>
      </w:r>
      <w:r w:rsidR="13D7CF80" w:rsidRPr="002E6E75">
        <w:rPr>
          <w:color w:val="000000" w:themeColor="text1"/>
          <w:sz w:val="18"/>
          <w:szCs w:val="18"/>
        </w:rPr>
        <w:t xml:space="preserve"> actualmente</w:t>
      </w:r>
      <w:r w:rsidR="28854988" w:rsidRPr="002E6E75">
        <w:rPr>
          <w:color w:val="000000" w:themeColor="text1"/>
          <w:sz w:val="18"/>
          <w:szCs w:val="18"/>
        </w:rPr>
        <w:t xml:space="preserve"> fomentando la sostenibilidad de la operación y garantizando el apoyo permanente a los entes gestores. Adicionalmente, s</w:t>
      </w:r>
      <w:r w:rsidRPr="002E6E75">
        <w:rPr>
          <w:color w:val="000000" w:themeColor="text1"/>
          <w:sz w:val="18"/>
          <w:szCs w:val="18"/>
        </w:rPr>
        <w:t xml:space="preserve">e brinda apoyo a los territorios en la estructuración de los proyectos </w:t>
      </w:r>
      <w:r w:rsidR="00DB36CA" w:rsidRPr="002E6E75">
        <w:rPr>
          <w:color w:val="000000" w:themeColor="text1"/>
          <w:sz w:val="18"/>
          <w:szCs w:val="18"/>
        </w:rPr>
        <w:t>que serán</w:t>
      </w:r>
      <w:r w:rsidRPr="002E6E75">
        <w:rPr>
          <w:color w:val="000000" w:themeColor="text1"/>
          <w:sz w:val="18"/>
          <w:szCs w:val="18"/>
        </w:rPr>
        <w:t xml:space="preserve"> presentados a la Nación para su cofinanciación a través del Artículo 172 del PND. </w:t>
      </w:r>
    </w:p>
    <w:p w14:paraId="55CF4DF7" w14:textId="77777777" w:rsidR="009D0A9A" w:rsidRPr="002E6E75" w:rsidRDefault="009D0A9A" w:rsidP="458E271A">
      <w:pPr>
        <w:rPr>
          <w:color w:val="000000" w:themeColor="text1"/>
          <w:sz w:val="18"/>
          <w:szCs w:val="18"/>
        </w:rPr>
      </w:pPr>
    </w:p>
    <w:p w14:paraId="53C7C5C0" w14:textId="0FB60AF7" w:rsidR="22E15E6F" w:rsidRPr="002E6E75" w:rsidRDefault="6CFC6DED" w:rsidP="458E271A">
      <w:pPr>
        <w:rPr>
          <w:rFonts w:eastAsiaTheme="minorEastAsia"/>
          <w:color w:val="000000" w:themeColor="text1"/>
          <w:sz w:val="18"/>
          <w:szCs w:val="18"/>
        </w:rPr>
      </w:pPr>
      <w:r w:rsidRPr="002E6E75">
        <w:rPr>
          <w:color w:val="000000" w:themeColor="text1"/>
          <w:sz w:val="18"/>
          <w:szCs w:val="18"/>
        </w:rPr>
        <w:lastRenderedPageBreak/>
        <w:t>En línea con lo anterior, a continuación</w:t>
      </w:r>
      <w:r w:rsidR="7BA224E6" w:rsidRPr="002E6E75">
        <w:rPr>
          <w:color w:val="000000" w:themeColor="text1"/>
          <w:sz w:val="18"/>
          <w:szCs w:val="18"/>
        </w:rPr>
        <w:t>,</w:t>
      </w:r>
      <w:r w:rsidRPr="002E6E75">
        <w:rPr>
          <w:color w:val="000000" w:themeColor="text1"/>
          <w:sz w:val="18"/>
          <w:szCs w:val="18"/>
        </w:rPr>
        <w:t xml:space="preserve"> se presentan los principales logros en relación con el inicio de operación de los Sistemas Estratégicos de Transporte Público,</w:t>
      </w:r>
      <w:r w:rsidR="065FD7F0" w:rsidRPr="002E6E75">
        <w:rPr>
          <w:color w:val="000000" w:themeColor="text1"/>
          <w:sz w:val="18"/>
          <w:szCs w:val="18"/>
        </w:rPr>
        <w:t xml:space="preserve"> el avance en la implementación de los Sistemas de Integrados de Transporte Masivo y Sistemas Integrados de Transporte Regional</w:t>
      </w:r>
      <w:r w:rsidR="1AAA3F35" w:rsidRPr="002E6E75">
        <w:rPr>
          <w:color w:val="000000" w:themeColor="text1"/>
          <w:sz w:val="18"/>
          <w:szCs w:val="18"/>
        </w:rPr>
        <w:t xml:space="preserve"> y finalmente el acompañamiento técnico para la estructuración de nuevos sistemas de transporte en ciudades intermedias:</w:t>
      </w:r>
    </w:p>
    <w:p w14:paraId="613EE31F" w14:textId="1DF319BB" w:rsidR="1F67C20E" w:rsidRPr="002E6E75" w:rsidRDefault="1F67C20E" w:rsidP="00245130">
      <w:pPr>
        <w:pStyle w:val="Ttulo3"/>
        <w:numPr>
          <w:ilvl w:val="0"/>
          <w:numId w:val="1"/>
        </w:numPr>
        <w:rPr>
          <w:rFonts w:ascii="Verdana" w:hAnsi="Verdana"/>
          <w:sz w:val="18"/>
          <w:szCs w:val="18"/>
        </w:rPr>
      </w:pPr>
      <w:bookmarkStart w:id="27" w:name="_Toc1591681570"/>
      <w:bookmarkStart w:id="28" w:name="_Toc321983544"/>
      <w:bookmarkStart w:id="29" w:name="_Toc599553959"/>
      <w:r w:rsidRPr="002E6E75">
        <w:rPr>
          <w:rFonts w:ascii="Verdana" w:hAnsi="Verdana"/>
          <w:sz w:val="18"/>
          <w:szCs w:val="18"/>
        </w:rPr>
        <w:t>SETP - Avances en el acompañamiento técnico para inicios de operación:</w:t>
      </w:r>
      <w:bookmarkEnd w:id="27"/>
      <w:bookmarkEnd w:id="28"/>
      <w:bookmarkEnd w:id="29"/>
    </w:p>
    <w:p w14:paraId="76C44F38" w14:textId="398139C7" w:rsidR="5F191BAF" w:rsidRPr="002E6E75" w:rsidRDefault="4469E2E7" w:rsidP="458E271A">
      <w:pPr>
        <w:rPr>
          <w:rFonts w:eastAsia="Verdana" w:cs="Verdana"/>
          <w:color w:val="000000" w:themeColor="text1"/>
          <w:sz w:val="18"/>
          <w:szCs w:val="18"/>
        </w:rPr>
      </w:pPr>
      <w:r w:rsidRPr="002E6E75">
        <w:rPr>
          <w:rFonts w:eastAsia="Verdana" w:cs="Verdana"/>
          <w:color w:val="000000" w:themeColor="text1"/>
          <w:sz w:val="18"/>
          <w:szCs w:val="18"/>
        </w:rPr>
        <w:t xml:space="preserve">El gobierno, a través de la Unidad de Movilidad Urbana Sostenible (UMUS), ha enfocado sus esfuerzos en brindar apoyo y acompañamiento técnico a los entes gestores de las ciudades intermedias para lograr el inicio de operación de los Sistemas Estratégicos de Transporte Público (SETP) cofinanciados, en cumplimiento con lo establecido en el Plan Nacional de Desarrollo (PND). Este compromiso no solo busca mejorar la movilidad urbana, sino también garantizar que las ciudades intermedias cuenten con sistemas de transporte eficientes y sostenibles que beneficien a sus habitantes. En ese sentido, se ha avanzado en lograr el inicio de operación de </w:t>
      </w:r>
      <w:r w:rsidR="00525B17" w:rsidRPr="002E6E75">
        <w:rPr>
          <w:rFonts w:eastAsia="Verdana" w:cs="Verdana"/>
          <w:color w:val="000000" w:themeColor="text1"/>
          <w:sz w:val="18"/>
          <w:szCs w:val="18"/>
        </w:rPr>
        <w:t xml:space="preserve">los </w:t>
      </w:r>
      <w:r w:rsidR="00A0377D" w:rsidRPr="002E6E75">
        <w:rPr>
          <w:rFonts w:eastAsia="Verdana" w:cs="Verdana"/>
          <w:color w:val="000000" w:themeColor="text1"/>
          <w:sz w:val="18"/>
          <w:szCs w:val="18"/>
        </w:rPr>
        <w:t>siguientes</w:t>
      </w:r>
      <w:r w:rsidR="00525B17" w:rsidRPr="002E6E75">
        <w:rPr>
          <w:rFonts w:eastAsia="Verdana" w:cs="Verdana"/>
          <w:color w:val="000000" w:themeColor="text1"/>
          <w:sz w:val="18"/>
          <w:szCs w:val="18"/>
        </w:rPr>
        <w:t xml:space="preserve"> </w:t>
      </w:r>
      <w:r w:rsidRPr="002E6E75">
        <w:rPr>
          <w:rFonts w:eastAsia="Verdana" w:cs="Verdana"/>
          <w:color w:val="000000" w:themeColor="text1"/>
          <w:sz w:val="18"/>
          <w:szCs w:val="18"/>
        </w:rPr>
        <w:t>SETP:</w:t>
      </w:r>
    </w:p>
    <w:p w14:paraId="4FBF33DE" w14:textId="0713AEEF" w:rsidR="5F191BAF" w:rsidRPr="002E6E75" w:rsidRDefault="1F67C20E" w:rsidP="00245130">
      <w:pPr>
        <w:pStyle w:val="Ttulo3"/>
        <w:numPr>
          <w:ilvl w:val="1"/>
          <w:numId w:val="1"/>
        </w:numPr>
        <w:rPr>
          <w:rFonts w:ascii="Verdana" w:eastAsia="Verdana" w:hAnsi="Verdana" w:cs="Verdana"/>
          <w:sz w:val="18"/>
          <w:szCs w:val="18"/>
        </w:rPr>
      </w:pPr>
      <w:bookmarkStart w:id="30" w:name="_Toc816249224"/>
      <w:bookmarkStart w:id="31" w:name="_Toc1212368208"/>
      <w:bookmarkStart w:id="32" w:name="_Toc1919751533"/>
      <w:r w:rsidRPr="002E6E75">
        <w:rPr>
          <w:rFonts w:ascii="Verdana" w:hAnsi="Verdana"/>
          <w:sz w:val="18"/>
          <w:szCs w:val="18"/>
        </w:rPr>
        <w:t>SETP Santa Marta</w:t>
      </w:r>
      <w:bookmarkEnd w:id="30"/>
      <w:bookmarkEnd w:id="31"/>
      <w:bookmarkEnd w:id="32"/>
    </w:p>
    <w:p w14:paraId="215861AA" w14:textId="154243DE" w:rsidR="5F191BAF" w:rsidRPr="002E6E75" w:rsidRDefault="1F67C20E" w:rsidP="458E271A">
      <w:pPr>
        <w:rPr>
          <w:rFonts w:eastAsia="Verdana" w:cs="Verdana"/>
          <w:color w:val="000000" w:themeColor="text1"/>
          <w:sz w:val="18"/>
          <w:szCs w:val="18"/>
        </w:rPr>
      </w:pPr>
      <w:r w:rsidRPr="002E6E75">
        <w:rPr>
          <w:rFonts w:eastAsia="Verdana" w:cs="Verdana"/>
          <w:color w:val="000000" w:themeColor="text1"/>
          <w:sz w:val="18"/>
          <w:szCs w:val="18"/>
        </w:rPr>
        <w:t>El Sistema Estratégico de Transporte Público (SETP) de Santa Marta tiene como objetivo mejorar la movilidad urbana mediante una red de transporte eficiente y accesible. Este proyecto abarca la modernización de la infraestructura vial, la construcción de estaciones y paraderos adecuados, así como se planea la incorporación de una flota de buses con tecnologías limpias. Los beneficios esperados incluyen la reducción de los tiempos de desplazamiento, una mayor seguridad vial y una integración más efectiva del transporte público en la ciudad, facilitando así la movilidad sostenible.</w:t>
      </w:r>
    </w:p>
    <w:p w14:paraId="71506B1F" w14:textId="4DA53F39" w:rsidR="5F191BAF" w:rsidRPr="002E6E75" w:rsidRDefault="5F191BAF" w:rsidP="1F67C20E">
      <w:pPr>
        <w:rPr>
          <w:rFonts w:eastAsia="Verdana" w:cs="Verdana"/>
          <w:color w:val="000000" w:themeColor="text1"/>
          <w:sz w:val="18"/>
          <w:szCs w:val="18"/>
        </w:rPr>
      </w:pPr>
    </w:p>
    <w:p w14:paraId="6C0B891D" w14:textId="6BF4045E" w:rsidR="5F191BAF" w:rsidRPr="002E6E75" w:rsidRDefault="1F67C20E" w:rsidP="458E271A">
      <w:pPr>
        <w:rPr>
          <w:rFonts w:eastAsia="Verdana" w:cs="Verdana"/>
          <w:color w:val="000000" w:themeColor="text1"/>
          <w:sz w:val="18"/>
          <w:szCs w:val="18"/>
        </w:rPr>
      </w:pPr>
      <w:r w:rsidRPr="002E6E75">
        <w:rPr>
          <w:rFonts w:eastAsia="Verdana" w:cs="Verdana"/>
          <w:color w:val="000000" w:themeColor="text1"/>
          <w:sz w:val="18"/>
          <w:szCs w:val="18"/>
        </w:rPr>
        <w:t xml:space="preserve">En la actualidad, el SETP de Santa Marta se encuentra en proceso de implementación, y desde </w:t>
      </w:r>
      <w:r w:rsidR="009C7F52" w:rsidRPr="002E6E75">
        <w:rPr>
          <w:rFonts w:eastAsia="Verdana" w:cs="Verdana"/>
          <w:color w:val="000000" w:themeColor="text1"/>
          <w:sz w:val="18"/>
          <w:szCs w:val="18"/>
        </w:rPr>
        <w:t xml:space="preserve">el Grupo UMUS </w:t>
      </w:r>
      <w:r w:rsidRPr="002E6E75">
        <w:rPr>
          <w:rFonts w:eastAsia="Verdana" w:cs="Verdana"/>
          <w:color w:val="000000" w:themeColor="text1"/>
          <w:sz w:val="18"/>
          <w:szCs w:val="18"/>
        </w:rPr>
        <w:t xml:space="preserve">se están llevando a cabo esfuerzos para iniciar la operación en 2024 a través del acompañamiento técnico constante al ente gestor de la ciudad. Recientemente, se han logrado importantes avances, como la instalación de equipos tecnológicos en 433 vehículos que consolidarán la implementación del Sistema de Recaudo Centralizado y el Sistema de Gestión de y Control de Flota. Se espera avanzar en </w:t>
      </w:r>
      <w:r w:rsidR="00DF3543" w:rsidRPr="002E6E75">
        <w:rPr>
          <w:rFonts w:eastAsia="Verdana" w:cs="Verdana"/>
          <w:color w:val="000000" w:themeColor="text1"/>
          <w:sz w:val="18"/>
          <w:szCs w:val="18"/>
        </w:rPr>
        <w:t xml:space="preserve">la </w:t>
      </w:r>
      <w:r w:rsidRPr="002E6E75">
        <w:rPr>
          <w:rFonts w:eastAsia="Verdana" w:cs="Verdana"/>
          <w:color w:val="000000" w:themeColor="text1"/>
          <w:sz w:val="18"/>
          <w:szCs w:val="18"/>
        </w:rPr>
        <w:t>implementación gradual</w:t>
      </w:r>
      <w:r w:rsidR="00DF3543" w:rsidRPr="002E6E75">
        <w:rPr>
          <w:rFonts w:eastAsia="Verdana" w:cs="Verdana"/>
          <w:color w:val="000000" w:themeColor="text1"/>
          <w:sz w:val="18"/>
          <w:szCs w:val="18"/>
        </w:rPr>
        <w:t xml:space="preserve"> del recau</w:t>
      </w:r>
      <w:r w:rsidR="00EA1298" w:rsidRPr="002E6E75">
        <w:rPr>
          <w:rFonts w:eastAsia="Verdana" w:cs="Verdana"/>
          <w:color w:val="000000" w:themeColor="text1"/>
          <w:sz w:val="18"/>
          <w:szCs w:val="18"/>
        </w:rPr>
        <w:t>do</w:t>
      </w:r>
      <w:r w:rsidRPr="002E6E75">
        <w:rPr>
          <w:rFonts w:eastAsia="Verdana" w:cs="Verdana"/>
          <w:color w:val="000000" w:themeColor="text1"/>
          <w:sz w:val="18"/>
          <w:szCs w:val="18"/>
        </w:rPr>
        <w:t xml:space="preserve"> que iniciará con tres rutas del sistema para las cuáles se espera disponer de 90 vehículos. El 60 por ciento de la operación se espera esté consolidada durante el primer semestre de 2025.</w:t>
      </w:r>
    </w:p>
    <w:p w14:paraId="4FDC2987" w14:textId="1F9CCA50" w:rsidR="00241142" w:rsidRPr="002E6E75" w:rsidRDefault="27BCAD85" w:rsidP="00245130">
      <w:pPr>
        <w:pStyle w:val="Ttulo3"/>
        <w:numPr>
          <w:ilvl w:val="1"/>
          <w:numId w:val="1"/>
        </w:numPr>
        <w:rPr>
          <w:rFonts w:ascii="Verdana" w:hAnsi="Verdana"/>
          <w:sz w:val="18"/>
          <w:szCs w:val="18"/>
        </w:rPr>
      </w:pPr>
      <w:bookmarkStart w:id="33" w:name="_Toc1280043147"/>
      <w:bookmarkStart w:id="34" w:name="_Toc929925736"/>
      <w:bookmarkStart w:id="35" w:name="_Toc1327718066"/>
      <w:r w:rsidRPr="002E6E75">
        <w:rPr>
          <w:rFonts w:ascii="Verdana" w:hAnsi="Verdana"/>
          <w:sz w:val="18"/>
          <w:szCs w:val="18"/>
        </w:rPr>
        <w:t xml:space="preserve">SETP </w:t>
      </w:r>
      <w:r w:rsidR="71EAFB72" w:rsidRPr="002E6E75">
        <w:rPr>
          <w:rFonts w:ascii="Verdana" w:hAnsi="Verdana"/>
          <w:sz w:val="18"/>
          <w:szCs w:val="18"/>
        </w:rPr>
        <w:t>Armenia</w:t>
      </w:r>
      <w:bookmarkEnd w:id="33"/>
      <w:bookmarkEnd w:id="34"/>
      <w:bookmarkEnd w:id="35"/>
    </w:p>
    <w:p w14:paraId="0B45DE3A" w14:textId="4872F92B" w:rsidR="00241142" w:rsidRPr="002E6E75" w:rsidRDefault="00241142" w:rsidP="76CE3DDA">
      <w:pPr>
        <w:rPr>
          <w:color w:val="000000" w:themeColor="text1"/>
          <w:sz w:val="18"/>
          <w:szCs w:val="18"/>
        </w:rPr>
      </w:pPr>
      <w:r w:rsidRPr="002E6E75">
        <w:rPr>
          <w:color w:val="000000" w:themeColor="text1"/>
          <w:sz w:val="18"/>
          <w:szCs w:val="18"/>
        </w:rPr>
        <w:t>El Sistema Estratégico de Transporte Público – SETP – de Armenia se enmarca dentro del Documento CONPES 3572 de 2009 y responde a la estrategia de Ciudades Amables consignada en el Plan Nacional de Desarrollo, 2006 – 2010 “Estado comunitario desarrollo para todos”. Dichos sistemas de transporte buscan mejorar la prestación del servicio de Transporte público de pasajeros en ciudades intermedias con el fin de estructurar urbes competitivas, eficientes y equitativas, que permitan a los ciudadanos tener oportunidades seguras de movilidad, bajo principios de economía.</w:t>
      </w:r>
    </w:p>
    <w:p w14:paraId="126B0155" w14:textId="77777777" w:rsidR="00241142" w:rsidRPr="002E6E75" w:rsidRDefault="00241142" w:rsidP="00241142">
      <w:pPr>
        <w:rPr>
          <w:color w:val="000000" w:themeColor="text1"/>
          <w:sz w:val="18"/>
          <w:szCs w:val="18"/>
        </w:rPr>
      </w:pPr>
    </w:p>
    <w:p w14:paraId="5EFFC798" w14:textId="6464C4DD" w:rsidR="005F7017" w:rsidRPr="002E6E75" w:rsidRDefault="005F7017" w:rsidP="005F7017">
      <w:pPr>
        <w:rPr>
          <w:rFonts w:eastAsia="Verdana" w:cs="Verdana"/>
          <w:color w:val="000000" w:themeColor="text1"/>
          <w:sz w:val="18"/>
          <w:szCs w:val="18"/>
        </w:rPr>
      </w:pPr>
      <w:r w:rsidRPr="002E6E75">
        <w:rPr>
          <w:rFonts w:eastAsia="Verdana" w:cs="Verdana"/>
          <w:color w:val="000000" w:themeColor="text1"/>
          <w:sz w:val="18"/>
          <w:szCs w:val="18"/>
        </w:rPr>
        <w:t xml:space="preserve">Actualmente el Ministerio de Transporte a través del grupo Unidad de Movilidad Urbana Sostenible – UMUS, viene apoyando y acompañando técnicamente al </w:t>
      </w:r>
      <w:r w:rsidR="00F14BEE" w:rsidRPr="002E6E75">
        <w:rPr>
          <w:rFonts w:eastAsia="Verdana" w:cs="Verdana"/>
          <w:color w:val="000000" w:themeColor="text1"/>
          <w:sz w:val="18"/>
          <w:szCs w:val="18"/>
        </w:rPr>
        <w:t>e</w:t>
      </w:r>
      <w:r w:rsidRPr="002E6E75">
        <w:rPr>
          <w:rFonts w:eastAsia="Verdana" w:cs="Verdana"/>
          <w:color w:val="000000" w:themeColor="text1"/>
          <w:sz w:val="18"/>
          <w:szCs w:val="18"/>
        </w:rPr>
        <w:t>nte Gestor Am</w:t>
      </w:r>
      <w:r w:rsidR="00C84FF9" w:rsidRPr="002E6E75">
        <w:rPr>
          <w:rFonts w:eastAsia="Verdana" w:cs="Verdana"/>
          <w:color w:val="000000" w:themeColor="text1"/>
          <w:sz w:val="18"/>
          <w:szCs w:val="18"/>
        </w:rPr>
        <w:t>a</w:t>
      </w:r>
      <w:r w:rsidRPr="002E6E75">
        <w:rPr>
          <w:rFonts w:eastAsia="Verdana" w:cs="Verdana"/>
          <w:color w:val="000000" w:themeColor="text1"/>
          <w:sz w:val="18"/>
          <w:szCs w:val="18"/>
        </w:rPr>
        <w:t>ble para que se adelanten las acciones pertinentes para dar cierre a la actualización de la Estructuración Técnica Legal y Financiera -ETLF- de detalle del proyecto, y que con base en estos estudios, la autoridad municipal pueda expedir los actos administrativos necesarios</w:t>
      </w:r>
      <w:r w:rsidR="00AD7587" w:rsidRPr="002E6E75">
        <w:rPr>
          <w:rFonts w:eastAsia="Verdana" w:cs="Verdana"/>
          <w:color w:val="000000" w:themeColor="text1"/>
          <w:sz w:val="18"/>
          <w:szCs w:val="18"/>
        </w:rPr>
        <w:t xml:space="preserve"> </w:t>
      </w:r>
      <w:r w:rsidRPr="002E6E75">
        <w:rPr>
          <w:rFonts w:eastAsia="Verdana" w:cs="Verdana"/>
          <w:color w:val="000000" w:themeColor="text1"/>
          <w:sz w:val="18"/>
          <w:szCs w:val="18"/>
        </w:rPr>
        <w:t xml:space="preserve">para dar la transición de un </w:t>
      </w:r>
      <w:r w:rsidRPr="002E6E75">
        <w:rPr>
          <w:rFonts w:eastAsia="Verdana" w:cs="Verdana"/>
          <w:color w:val="000000" w:themeColor="text1"/>
          <w:sz w:val="18"/>
          <w:szCs w:val="18"/>
        </w:rPr>
        <w:lastRenderedPageBreak/>
        <w:t>transporte publico colectivo</w:t>
      </w:r>
      <w:r w:rsidR="008F17B3" w:rsidRPr="002E6E75">
        <w:rPr>
          <w:rFonts w:eastAsia="Verdana" w:cs="Verdana"/>
          <w:color w:val="000000" w:themeColor="text1"/>
          <w:sz w:val="18"/>
          <w:szCs w:val="18"/>
        </w:rPr>
        <w:t>,</w:t>
      </w:r>
      <w:r w:rsidRPr="002E6E75">
        <w:rPr>
          <w:rFonts w:eastAsia="Verdana" w:cs="Verdana"/>
          <w:color w:val="000000" w:themeColor="text1"/>
          <w:sz w:val="18"/>
          <w:szCs w:val="18"/>
        </w:rPr>
        <w:t xml:space="preserve"> TPC</w:t>
      </w:r>
      <w:r w:rsidR="008F17B3" w:rsidRPr="002E6E75">
        <w:rPr>
          <w:rFonts w:eastAsia="Verdana" w:cs="Verdana"/>
          <w:color w:val="000000" w:themeColor="text1"/>
          <w:sz w:val="18"/>
          <w:szCs w:val="18"/>
        </w:rPr>
        <w:t>,</w:t>
      </w:r>
      <w:r w:rsidRPr="002E6E75">
        <w:rPr>
          <w:rFonts w:eastAsia="Verdana" w:cs="Verdana"/>
          <w:color w:val="000000" w:themeColor="text1"/>
          <w:sz w:val="18"/>
          <w:szCs w:val="18"/>
        </w:rPr>
        <w:t xml:space="preserve"> a un Sistema Estratégico de transporte Publico SETP en cumplimiento a las condiciones reglamentadas en el decreto 3422 de 2009 compilado en el decreto 1079 de 2015 y demás reglamentación vigente para el SETP.</w:t>
      </w:r>
    </w:p>
    <w:p w14:paraId="62450025" w14:textId="3A600E96" w:rsidR="76CE3DDA" w:rsidRPr="002E6E75" w:rsidRDefault="76CE3DDA" w:rsidP="76CE3DDA">
      <w:pPr>
        <w:rPr>
          <w:color w:val="000000" w:themeColor="text1"/>
          <w:sz w:val="18"/>
          <w:szCs w:val="18"/>
        </w:rPr>
      </w:pPr>
    </w:p>
    <w:p w14:paraId="5F6F2BBA" w14:textId="68F22EA8" w:rsidR="00805E7F" w:rsidRPr="002E6E75" w:rsidRDefault="00613B8B" w:rsidP="458E271A">
      <w:pPr>
        <w:rPr>
          <w:color w:val="000000" w:themeColor="text1"/>
          <w:sz w:val="18"/>
          <w:szCs w:val="18"/>
          <w:highlight w:val="cyan"/>
        </w:rPr>
      </w:pPr>
      <w:r w:rsidRPr="002E6E75">
        <w:rPr>
          <w:color w:val="000000" w:themeColor="text1"/>
          <w:sz w:val="18"/>
          <w:szCs w:val="18"/>
        </w:rPr>
        <w:t xml:space="preserve">En tal sentido, el </w:t>
      </w:r>
      <w:r w:rsidR="00411F45" w:rsidRPr="002E6E75">
        <w:rPr>
          <w:color w:val="000000" w:themeColor="text1"/>
          <w:sz w:val="18"/>
          <w:szCs w:val="18"/>
        </w:rPr>
        <w:t>e</w:t>
      </w:r>
      <w:r w:rsidRPr="002E6E75">
        <w:rPr>
          <w:color w:val="000000" w:themeColor="text1"/>
          <w:sz w:val="18"/>
          <w:szCs w:val="18"/>
        </w:rPr>
        <w:t xml:space="preserve">nte Gestor tiene proyectado que la transición al SETP para el municipio de Armenia alcance el 60% de las rutas antes de finalizar el 2024 y en el primer semestre de 2025 se finalice la transición del </w:t>
      </w:r>
      <w:r w:rsidR="009C7F52" w:rsidRPr="002E6E75">
        <w:rPr>
          <w:color w:val="000000" w:themeColor="text1"/>
          <w:sz w:val="18"/>
          <w:szCs w:val="18"/>
        </w:rPr>
        <w:t xml:space="preserve">transporte público colectivo terrestre automotor de pasajeros </w:t>
      </w:r>
      <w:r w:rsidRPr="002E6E75">
        <w:rPr>
          <w:color w:val="000000" w:themeColor="text1"/>
          <w:sz w:val="18"/>
          <w:szCs w:val="18"/>
        </w:rPr>
        <w:t>al SETP.</w:t>
      </w:r>
    </w:p>
    <w:p w14:paraId="5EC002A1" w14:textId="7316F3EE" w:rsidR="5A09249A" w:rsidRPr="002E6E75" w:rsidRDefault="5A09249A" w:rsidP="00245130">
      <w:pPr>
        <w:pStyle w:val="Ttulo3"/>
        <w:numPr>
          <w:ilvl w:val="1"/>
          <w:numId w:val="1"/>
        </w:numPr>
        <w:rPr>
          <w:rFonts w:ascii="Verdana" w:hAnsi="Verdana"/>
          <w:sz w:val="18"/>
          <w:szCs w:val="18"/>
        </w:rPr>
      </w:pPr>
      <w:bookmarkStart w:id="36" w:name="_Toc1493390289"/>
      <w:bookmarkStart w:id="37" w:name="_Toc2012009963"/>
      <w:bookmarkStart w:id="38" w:name="_Toc1230184905"/>
      <w:r w:rsidRPr="002E6E75">
        <w:rPr>
          <w:rFonts w:ascii="Verdana" w:hAnsi="Verdana"/>
          <w:sz w:val="18"/>
          <w:szCs w:val="18"/>
        </w:rPr>
        <w:t>Logros en la ejecución financiera de los SETP</w:t>
      </w:r>
      <w:bookmarkEnd w:id="36"/>
      <w:bookmarkEnd w:id="37"/>
      <w:bookmarkEnd w:id="38"/>
    </w:p>
    <w:p w14:paraId="34A6C2C0" w14:textId="368CA393" w:rsidR="5A09249A" w:rsidRPr="002E6E75" w:rsidRDefault="6C5EF5F4" w:rsidP="76CE3DDA">
      <w:pPr>
        <w:rPr>
          <w:color w:val="000000" w:themeColor="text1"/>
          <w:sz w:val="18"/>
          <w:szCs w:val="18"/>
        </w:rPr>
      </w:pPr>
      <w:r w:rsidRPr="002E6E75">
        <w:rPr>
          <w:color w:val="000000" w:themeColor="text1"/>
          <w:sz w:val="18"/>
          <w:szCs w:val="18"/>
        </w:rPr>
        <w:t>Se</w:t>
      </w:r>
      <w:r w:rsidR="600FA9D9" w:rsidRPr="002E6E75">
        <w:rPr>
          <w:color w:val="000000" w:themeColor="text1"/>
          <w:sz w:val="18"/>
          <w:szCs w:val="18"/>
        </w:rPr>
        <w:t xml:space="preserve"> ha logrado avanzar en la ejecución de los nueve (9) convenios de cofinanciación suscritos en relación con la implementación de Sistemas Estratégicos de Transporte Público.</w:t>
      </w:r>
      <w:r w:rsidR="1DEC1020" w:rsidRPr="002E6E75">
        <w:rPr>
          <w:color w:val="000000" w:themeColor="text1"/>
          <w:sz w:val="18"/>
          <w:szCs w:val="18"/>
        </w:rPr>
        <w:t xml:space="preserve"> </w:t>
      </w:r>
      <w:r w:rsidR="6E388FEE" w:rsidRPr="002E6E75">
        <w:rPr>
          <w:color w:val="000000" w:themeColor="text1"/>
          <w:sz w:val="18"/>
          <w:szCs w:val="18"/>
        </w:rPr>
        <w:t>Resultado de estos convenios de cofinanciación se han desembolsado a los territorios 1,9 billones de pesos</w:t>
      </w:r>
      <w:r w:rsidR="4878164C" w:rsidRPr="002E6E75">
        <w:rPr>
          <w:color w:val="000000" w:themeColor="text1"/>
          <w:sz w:val="18"/>
          <w:szCs w:val="18"/>
        </w:rPr>
        <w:t xml:space="preserve"> en total</w:t>
      </w:r>
      <w:r w:rsidR="6E388FEE" w:rsidRPr="002E6E75">
        <w:rPr>
          <w:color w:val="000000" w:themeColor="text1"/>
          <w:sz w:val="18"/>
          <w:szCs w:val="18"/>
        </w:rPr>
        <w:t>.</w:t>
      </w:r>
      <w:r w:rsidR="75AD53FF" w:rsidRPr="002E6E75">
        <w:rPr>
          <w:color w:val="000000" w:themeColor="text1"/>
          <w:sz w:val="18"/>
          <w:szCs w:val="18"/>
        </w:rPr>
        <w:t xml:space="preserve"> </w:t>
      </w:r>
    </w:p>
    <w:p w14:paraId="375C35EC" w14:textId="69DCF128" w:rsidR="76CE3DDA" w:rsidRPr="002E6E75" w:rsidRDefault="76CE3DDA" w:rsidP="76CE3DDA">
      <w:pPr>
        <w:rPr>
          <w:color w:val="000000" w:themeColor="text1"/>
          <w:sz w:val="18"/>
          <w:szCs w:val="18"/>
          <w:highlight w:val="cyan"/>
        </w:rPr>
      </w:pPr>
    </w:p>
    <w:p w14:paraId="0FB860E6" w14:textId="15447860" w:rsidR="00F05EB3" w:rsidRPr="002E6E75" w:rsidRDefault="71EAFB72" w:rsidP="76CE3DDA">
      <w:pPr>
        <w:jc w:val="center"/>
        <w:rPr>
          <w:rFonts w:eastAsiaTheme="minorEastAsia"/>
          <w:b/>
          <w:bCs/>
          <w:color w:val="000000" w:themeColor="text1"/>
          <w:sz w:val="18"/>
          <w:szCs w:val="18"/>
        </w:rPr>
      </w:pPr>
      <w:r w:rsidRPr="002E6E75">
        <w:rPr>
          <w:rFonts w:eastAsiaTheme="minorEastAsia"/>
          <w:b/>
          <w:bCs/>
          <w:color w:val="000000" w:themeColor="text1"/>
          <w:sz w:val="18"/>
          <w:szCs w:val="18"/>
        </w:rPr>
        <w:t xml:space="preserve">Resumen de la ejecución financiera </w:t>
      </w:r>
      <w:r w:rsidR="525A856B" w:rsidRPr="002E6E75">
        <w:rPr>
          <w:rFonts w:eastAsiaTheme="minorEastAsia"/>
          <w:b/>
          <w:bCs/>
          <w:color w:val="000000" w:themeColor="text1"/>
          <w:sz w:val="18"/>
          <w:szCs w:val="18"/>
        </w:rPr>
        <w:t>convenios SETP</w:t>
      </w:r>
    </w:p>
    <w:tbl>
      <w:tblPr>
        <w:tblW w:w="5000" w:type="pct"/>
        <w:tblCellMar>
          <w:left w:w="70" w:type="dxa"/>
          <w:right w:w="70" w:type="dxa"/>
        </w:tblCellMar>
        <w:tblLook w:val="04A0" w:firstRow="1" w:lastRow="0" w:firstColumn="1" w:lastColumn="0" w:noHBand="0" w:noVBand="1"/>
      </w:tblPr>
      <w:tblGrid>
        <w:gridCol w:w="2191"/>
        <w:gridCol w:w="3159"/>
        <w:gridCol w:w="2309"/>
        <w:gridCol w:w="1169"/>
      </w:tblGrid>
      <w:tr w:rsidR="002E6E75" w:rsidRPr="002E6E75" w14:paraId="7FEA8888" w14:textId="77777777" w:rsidTr="76CE3DDA">
        <w:trPr>
          <w:trHeight w:val="300"/>
        </w:trPr>
        <w:tc>
          <w:tcPr>
            <w:tcW w:w="124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F514189" w14:textId="77777777" w:rsidR="00A219C6" w:rsidRPr="002E6E75" w:rsidRDefault="486B9AB5" w:rsidP="76CE3DDA">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SETP</w:t>
            </w:r>
          </w:p>
        </w:tc>
        <w:tc>
          <w:tcPr>
            <w:tcW w:w="1789" w:type="pct"/>
            <w:tcBorders>
              <w:top w:val="single" w:sz="4" w:space="0" w:color="auto"/>
              <w:left w:val="nil"/>
              <w:bottom w:val="single" w:sz="4" w:space="0" w:color="auto"/>
              <w:right w:val="single" w:sz="4" w:space="0" w:color="auto"/>
            </w:tcBorders>
            <w:shd w:val="clear" w:color="auto" w:fill="auto"/>
            <w:noWrap/>
            <w:vAlign w:val="bottom"/>
            <w:hideMark/>
          </w:tcPr>
          <w:p w14:paraId="2B4C0BDF" w14:textId="77777777" w:rsidR="00A219C6" w:rsidRPr="002E6E75" w:rsidRDefault="486B9AB5" w:rsidP="76CE3DDA">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Aportes convenio</w:t>
            </w:r>
          </w:p>
        </w:tc>
        <w:tc>
          <w:tcPr>
            <w:tcW w:w="1308" w:type="pct"/>
            <w:tcBorders>
              <w:top w:val="single" w:sz="4" w:space="0" w:color="auto"/>
              <w:left w:val="nil"/>
              <w:bottom w:val="single" w:sz="4" w:space="0" w:color="auto"/>
              <w:right w:val="single" w:sz="4" w:space="0" w:color="auto"/>
            </w:tcBorders>
            <w:shd w:val="clear" w:color="auto" w:fill="auto"/>
            <w:noWrap/>
            <w:vAlign w:val="bottom"/>
            <w:hideMark/>
          </w:tcPr>
          <w:p w14:paraId="1F704175" w14:textId="77777777" w:rsidR="00A219C6" w:rsidRPr="002E6E75" w:rsidRDefault="486B9AB5" w:rsidP="76CE3DDA">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Desembolso</w:t>
            </w:r>
          </w:p>
        </w:tc>
        <w:tc>
          <w:tcPr>
            <w:tcW w:w="662" w:type="pct"/>
            <w:tcBorders>
              <w:top w:val="single" w:sz="4" w:space="0" w:color="auto"/>
              <w:left w:val="nil"/>
              <w:bottom w:val="single" w:sz="4" w:space="0" w:color="auto"/>
              <w:right w:val="single" w:sz="4" w:space="0" w:color="auto"/>
            </w:tcBorders>
            <w:shd w:val="clear" w:color="auto" w:fill="auto"/>
            <w:noWrap/>
            <w:vAlign w:val="bottom"/>
            <w:hideMark/>
          </w:tcPr>
          <w:p w14:paraId="308BD802" w14:textId="77777777" w:rsidR="00A219C6" w:rsidRPr="002E6E75" w:rsidRDefault="486B9AB5" w:rsidP="76CE3DDA">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w:t>
            </w:r>
          </w:p>
        </w:tc>
      </w:tr>
      <w:tr w:rsidR="002E6E75" w:rsidRPr="002E6E75" w14:paraId="0826267F"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6384D85E"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Armenia</w:t>
            </w:r>
          </w:p>
        </w:tc>
        <w:tc>
          <w:tcPr>
            <w:tcW w:w="1789" w:type="pct"/>
            <w:tcBorders>
              <w:top w:val="nil"/>
              <w:left w:val="nil"/>
              <w:bottom w:val="single" w:sz="4" w:space="0" w:color="auto"/>
              <w:right w:val="single" w:sz="4" w:space="0" w:color="auto"/>
            </w:tcBorders>
            <w:shd w:val="clear" w:color="auto" w:fill="auto"/>
            <w:noWrap/>
            <w:vAlign w:val="bottom"/>
            <w:hideMark/>
          </w:tcPr>
          <w:p w14:paraId="7A6D7DDD" w14:textId="19E60EDB"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220,144 </w:t>
            </w:r>
          </w:p>
        </w:tc>
        <w:tc>
          <w:tcPr>
            <w:tcW w:w="1308" w:type="pct"/>
            <w:tcBorders>
              <w:top w:val="nil"/>
              <w:left w:val="nil"/>
              <w:bottom w:val="single" w:sz="4" w:space="0" w:color="auto"/>
              <w:right w:val="single" w:sz="4" w:space="0" w:color="auto"/>
            </w:tcBorders>
            <w:shd w:val="clear" w:color="auto" w:fill="auto"/>
            <w:noWrap/>
            <w:vAlign w:val="bottom"/>
            <w:hideMark/>
          </w:tcPr>
          <w:p w14:paraId="558280D1" w14:textId="0A09DEA6"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158,251 </w:t>
            </w:r>
          </w:p>
        </w:tc>
        <w:tc>
          <w:tcPr>
            <w:tcW w:w="662" w:type="pct"/>
            <w:tcBorders>
              <w:top w:val="nil"/>
              <w:left w:val="nil"/>
              <w:bottom w:val="single" w:sz="4" w:space="0" w:color="auto"/>
              <w:right w:val="single" w:sz="4" w:space="0" w:color="auto"/>
            </w:tcBorders>
            <w:shd w:val="clear" w:color="auto" w:fill="auto"/>
            <w:noWrap/>
            <w:vAlign w:val="bottom"/>
            <w:hideMark/>
          </w:tcPr>
          <w:p w14:paraId="0A94C3BF"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72%</w:t>
            </w:r>
          </w:p>
        </w:tc>
      </w:tr>
      <w:tr w:rsidR="002E6E75" w:rsidRPr="002E6E75" w14:paraId="46AB3FD0"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3A9F7AC7"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Montería</w:t>
            </w:r>
          </w:p>
        </w:tc>
        <w:tc>
          <w:tcPr>
            <w:tcW w:w="1789" w:type="pct"/>
            <w:tcBorders>
              <w:top w:val="nil"/>
              <w:left w:val="nil"/>
              <w:bottom w:val="single" w:sz="4" w:space="0" w:color="auto"/>
              <w:right w:val="single" w:sz="4" w:space="0" w:color="auto"/>
            </w:tcBorders>
            <w:shd w:val="clear" w:color="auto" w:fill="auto"/>
            <w:noWrap/>
            <w:vAlign w:val="bottom"/>
            <w:hideMark/>
          </w:tcPr>
          <w:p w14:paraId="1335F751" w14:textId="4B63C43E"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285,700 </w:t>
            </w:r>
          </w:p>
        </w:tc>
        <w:tc>
          <w:tcPr>
            <w:tcW w:w="1308" w:type="pct"/>
            <w:tcBorders>
              <w:top w:val="nil"/>
              <w:left w:val="nil"/>
              <w:bottom w:val="single" w:sz="4" w:space="0" w:color="auto"/>
              <w:right w:val="single" w:sz="4" w:space="0" w:color="auto"/>
            </w:tcBorders>
            <w:shd w:val="clear" w:color="auto" w:fill="auto"/>
            <w:noWrap/>
            <w:vAlign w:val="bottom"/>
            <w:hideMark/>
          </w:tcPr>
          <w:p w14:paraId="185D9BCB" w14:textId="736858D4"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266,923 </w:t>
            </w:r>
          </w:p>
        </w:tc>
        <w:tc>
          <w:tcPr>
            <w:tcW w:w="662" w:type="pct"/>
            <w:tcBorders>
              <w:top w:val="nil"/>
              <w:left w:val="nil"/>
              <w:bottom w:val="single" w:sz="4" w:space="0" w:color="auto"/>
              <w:right w:val="single" w:sz="4" w:space="0" w:color="auto"/>
            </w:tcBorders>
            <w:shd w:val="clear" w:color="auto" w:fill="auto"/>
            <w:noWrap/>
            <w:vAlign w:val="bottom"/>
            <w:hideMark/>
          </w:tcPr>
          <w:p w14:paraId="5A2E8B84"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93%</w:t>
            </w:r>
          </w:p>
        </w:tc>
      </w:tr>
      <w:tr w:rsidR="002E6E75" w:rsidRPr="002E6E75" w14:paraId="603E57F2"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32BBE7E1"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Pasto</w:t>
            </w:r>
          </w:p>
        </w:tc>
        <w:tc>
          <w:tcPr>
            <w:tcW w:w="1789" w:type="pct"/>
            <w:tcBorders>
              <w:top w:val="nil"/>
              <w:left w:val="nil"/>
              <w:bottom w:val="single" w:sz="4" w:space="0" w:color="auto"/>
              <w:right w:val="single" w:sz="4" w:space="0" w:color="auto"/>
            </w:tcBorders>
            <w:shd w:val="clear" w:color="auto" w:fill="auto"/>
            <w:noWrap/>
            <w:vAlign w:val="bottom"/>
            <w:hideMark/>
          </w:tcPr>
          <w:p w14:paraId="6DBB69FE" w14:textId="67742B4B"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391,202 </w:t>
            </w:r>
          </w:p>
        </w:tc>
        <w:tc>
          <w:tcPr>
            <w:tcW w:w="1308" w:type="pct"/>
            <w:tcBorders>
              <w:top w:val="nil"/>
              <w:left w:val="nil"/>
              <w:bottom w:val="single" w:sz="4" w:space="0" w:color="auto"/>
              <w:right w:val="single" w:sz="4" w:space="0" w:color="auto"/>
            </w:tcBorders>
            <w:shd w:val="clear" w:color="auto" w:fill="auto"/>
            <w:noWrap/>
            <w:vAlign w:val="bottom"/>
            <w:hideMark/>
          </w:tcPr>
          <w:p w14:paraId="49DE2B83" w14:textId="31E779A3"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391,202 </w:t>
            </w:r>
          </w:p>
        </w:tc>
        <w:tc>
          <w:tcPr>
            <w:tcW w:w="662" w:type="pct"/>
            <w:tcBorders>
              <w:top w:val="nil"/>
              <w:left w:val="nil"/>
              <w:bottom w:val="single" w:sz="4" w:space="0" w:color="auto"/>
              <w:right w:val="single" w:sz="4" w:space="0" w:color="auto"/>
            </w:tcBorders>
            <w:shd w:val="clear" w:color="auto" w:fill="auto"/>
            <w:noWrap/>
            <w:vAlign w:val="bottom"/>
            <w:hideMark/>
          </w:tcPr>
          <w:p w14:paraId="6B380C57"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100%</w:t>
            </w:r>
          </w:p>
        </w:tc>
      </w:tr>
      <w:tr w:rsidR="002E6E75" w:rsidRPr="002E6E75" w14:paraId="46F18EB0"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52C0BFF2"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Popayán</w:t>
            </w:r>
          </w:p>
        </w:tc>
        <w:tc>
          <w:tcPr>
            <w:tcW w:w="1789" w:type="pct"/>
            <w:tcBorders>
              <w:top w:val="nil"/>
              <w:left w:val="nil"/>
              <w:bottom w:val="single" w:sz="4" w:space="0" w:color="auto"/>
              <w:right w:val="single" w:sz="4" w:space="0" w:color="auto"/>
            </w:tcBorders>
            <w:shd w:val="clear" w:color="auto" w:fill="auto"/>
            <w:noWrap/>
            <w:vAlign w:val="bottom"/>
            <w:hideMark/>
          </w:tcPr>
          <w:p w14:paraId="4790895F" w14:textId="2CFD21D3"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285,386 </w:t>
            </w:r>
          </w:p>
        </w:tc>
        <w:tc>
          <w:tcPr>
            <w:tcW w:w="1308" w:type="pct"/>
            <w:tcBorders>
              <w:top w:val="nil"/>
              <w:left w:val="nil"/>
              <w:bottom w:val="single" w:sz="4" w:space="0" w:color="auto"/>
              <w:right w:val="single" w:sz="4" w:space="0" w:color="auto"/>
            </w:tcBorders>
            <w:shd w:val="clear" w:color="auto" w:fill="auto"/>
            <w:noWrap/>
            <w:vAlign w:val="bottom"/>
            <w:hideMark/>
          </w:tcPr>
          <w:p w14:paraId="0EF2CEEA" w14:textId="78AD53BD"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235,428 </w:t>
            </w:r>
          </w:p>
        </w:tc>
        <w:tc>
          <w:tcPr>
            <w:tcW w:w="662" w:type="pct"/>
            <w:tcBorders>
              <w:top w:val="nil"/>
              <w:left w:val="nil"/>
              <w:bottom w:val="single" w:sz="4" w:space="0" w:color="auto"/>
              <w:right w:val="single" w:sz="4" w:space="0" w:color="auto"/>
            </w:tcBorders>
            <w:shd w:val="clear" w:color="auto" w:fill="auto"/>
            <w:noWrap/>
            <w:vAlign w:val="bottom"/>
            <w:hideMark/>
          </w:tcPr>
          <w:p w14:paraId="13F8B2D7"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82%</w:t>
            </w:r>
          </w:p>
        </w:tc>
      </w:tr>
      <w:tr w:rsidR="002E6E75" w:rsidRPr="002E6E75" w14:paraId="7062D08D"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3BFBD2B3"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Santa Marta</w:t>
            </w:r>
          </w:p>
        </w:tc>
        <w:tc>
          <w:tcPr>
            <w:tcW w:w="1789" w:type="pct"/>
            <w:tcBorders>
              <w:top w:val="nil"/>
              <w:left w:val="nil"/>
              <w:bottom w:val="single" w:sz="4" w:space="0" w:color="auto"/>
              <w:right w:val="single" w:sz="4" w:space="0" w:color="auto"/>
            </w:tcBorders>
            <w:shd w:val="clear" w:color="auto" w:fill="auto"/>
            <w:noWrap/>
            <w:vAlign w:val="bottom"/>
            <w:hideMark/>
          </w:tcPr>
          <w:p w14:paraId="46CEF1EC" w14:textId="40984E77"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363,133 </w:t>
            </w:r>
          </w:p>
        </w:tc>
        <w:tc>
          <w:tcPr>
            <w:tcW w:w="1308" w:type="pct"/>
            <w:tcBorders>
              <w:top w:val="nil"/>
              <w:left w:val="nil"/>
              <w:bottom w:val="single" w:sz="4" w:space="0" w:color="auto"/>
              <w:right w:val="single" w:sz="4" w:space="0" w:color="auto"/>
            </w:tcBorders>
            <w:shd w:val="clear" w:color="auto" w:fill="auto"/>
            <w:noWrap/>
            <w:vAlign w:val="bottom"/>
            <w:hideMark/>
          </w:tcPr>
          <w:p w14:paraId="0C23BCDC" w14:textId="300D598C"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310,627 </w:t>
            </w:r>
          </w:p>
        </w:tc>
        <w:tc>
          <w:tcPr>
            <w:tcW w:w="662" w:type="pct"/>
            <w:tcBorders>
              <w:top w:val="nil"/>
              <w:left w:val="nil"/>
              <w:bottom w:val="single" w:sz="4" w:space="0" w:color="auto"/>
              <w:right w:val="single" w:sz="4" w:space="0" w:color="auto"/>
            </w:tcBorders>
            <w:shd w:val="clear" w:color="auto" w:fill="auto"/>
            <w:noWrap/>
            <w:vAlign w:val="bottom"/>
            <w:hideMark/>
          </w:tcPr>
          <w:p w14:paraId="5210FA65"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86%</w:t>
            </w:r>
          </w:p>
        </w:tc>
      </w:tr>
      <w:tr w:rsidR="002E6E75" w:rsidRPr="002E6E75" w14:paraId="07066797"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19E7A597"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Sincelejo</w:t>
            </w:r>
          </w:p>
        </w:tc>
        <w:tc>
          <w:tcPr>
            <w:tcW w:w="1789" w:type="pct"/>
            <w:tcBorders>
              <w:top w:val="nil"/>
              <w:left w:val="nil"/>
              <w:bottom w:val="single" w:sz="4" w:space="0" w:color="auto"/>
              <w:right w:val="single" w:sz="4" w:space="0" w:color="auto"/>
            </w:tcBorders>
            <w:shd w:val="clear" w:color="auto" w:fill="auto"/>
            <w:noWrap/>
            <w:vAlign w:val="bottom"/>
            <w:hideMark/>
          </w:tcPr>
          <w:p w14:paraId="66C848C7" w14:textId="4C43F78D"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179,303 </w:t>
            </w:r>
          </w:p>
        </w:tc>
        <w:tc>
          <w:tcPr>
            <w:tcW w:w="1308" w:type="pct"/>
            <w:tcBorders>
              <w:top w:val="nil"/>
              <w:left w:val="nil"/>
              <w:bottom w:val="single" w:sz="4" w:space="0" w:color="auto"/>
              <w:right w:val="single" w:sz="4" w:space="0" w:color="auto"/>
            </w:tcBorders>
            <w:shd w:val="clear" w:color="auto" w:fill="auto"/>
            <w:noWrap/>
            <w:vAlign w:val="bottom"/>
            <w:hideMark/>
          </w:tcPr>
          <w:p w14:paraId="2C9CD99A" w14:textId="54DEB7A7"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163,476 </w:t>
            </w:r>
          </w:p>
        </w:tc>
        <w:tc>
          <w:tcPr>
            <w:tcW w:w="662" w:type="pct"/>
            <w:tcBorders>
              <w:top w:val="nil"/>
              <w:left w:val="nil"/>
              <w:bottom w:val="single" w:sz="4" w:space="0" w:color="auto"/>
              <w:right w:val="single" w:sz="4" w:space="0" w:color="auto"/>
            </w:tcBorders>
            <w:shd w:val="clear" w:color="auto" w:fill="auto"/>
            <w:noWrap/>
            <w:vAlign w:val="bottom"/>
            <w:hideMark/>
          </w:tcPr>
          <w:p w14:paraId="1854C496"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91%</w:t>
            </w:r>
          </w:p>
        </w:tc>
      </w:tr>
      <w:tr w:rsidR="002E6E75" w:rsidRPr="002E6E75" w14:paraId="52BC6195"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1BC0CF12"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Valledupar</w:t>
            </w:r>
          </w:p>
        </w:tc>
        <w:tc>
          <w:tcPr>
            <w:tcW w:w="1789" w:type="pct"/>
            <w:tcBorders>
              <w:top w:val="nil"/>
              <w:left w:val="nil"/>
              <w:bottom w:val="single" w:sz="4" w:space="0" w:color="auto"/>
              <w:right w:val="single" w:sz="4" w:space="0" w:color="auto"/>
            </w:tcBorders>
            <w:shd w:val="clear" w:color="auto" w:fill="auto"/>
            <w:noWrap/>
            <w:vAlign w:val="bottom"/>
            <w:hideMark/>
          </w:tcPr>
          <w:p w14:paraId="4ED49664" w14:textId="4ABAEC37"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295,816 </w:t>
            </w:r>
          </w:p>
        </w:tc>
        <w:tc>
          <w:tcPr>
            <w:tcW w:w="1308" w:type="pct"/>
            <w:tcBorders>
              <w:top w:val="nil"/>
              <w:left w:val="nil"/>
              <w:bottom w:val="single" w:sz="4" w:space="0" w:color="auto"/>
              <w:right w:val="single" w:sz="4" w:space="0" w:color="auto"/>
            </w:tcBorders>
            <w:shd w:val="clear" w:color="auto" w:fill="auto"/>
            <w:noWrap/>
            <w:vAlign w:val="bottom"/>
            <w:hideMark/>
          </w:tcPr>
          <w:p w14:paraId="4C9A64A7" w14:textId="6244CA1E"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295,816 </w:t>
            </w:r>
          </w:p>
        </w:tc>
        <w:tc>
          <w:tcPr>
            <w:tcW w:w="662" w:type="pct"/>
            <w:tcBorders>
              <w:top w:val="nil"/>
              <w:left w:val="nil"/>
              <w:bottom w:val="single" w:sz="4" w:space="0" w:color="auto"/>
              <w:right w:val="single" w:sz="4" w:space="0" w:color="auto"/>
            </w:tcBorders>
            <w:shd w:val="clear" w:color="auto" w:fill="auto"/>
            <w:noWrap/>
            <w:vAlign w:val="bottom"/>
            <w:hideMark/>
          </w:tcPr>
          <w:p w14:paraId="5A142AD7"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100%</w:t>
            </w:r>
          </w:p>
        </w:tc>
      </w:tr>
      <w:tr w:rsidR="002E6E75" w:rsidRPr="002E6E75" w14:paraId="3C8AF517"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1FF8650D" w14:textId="77777777" w:rsidR="00A219C6" w:rsidRPr="002E6E75" w:rsidRDefault="486B9AB5"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Neiva</w:t>
            </w:r>
          </w:p>
        </w:tc>
        <w:tc>
          <w:tcPr>
            <w:tcW w:w="1789" w:type="pct"/>
            <w:tcBorders>
              <w:top w:val="nil"/>
              <w:left w:val="nil"/>
              <w:bottom w:val="single" w:sz="4" w:space="0" w:color="auto"/>
              <w:right w:val="single" w:sz="4" w:space="0" w:color="auto"/>
            </w:tcBorders>
            <w:shd w:val="clear" w:color="auto" w:fill="auto"/>
            <w:noWrap/>
            <w:vAlign w:val="bottom"/>
            <w:hideMark/>
          </w:tcPr>
          <w:p w14:paraId="174967FC" w14:textId="49D0636E"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258,459 </w:t>
            </w:r>
          </w:p>
        </w:tc>
        <w:tc>
          <w:tcPr>
            <w:tcW w:w="1308" w:type="pct"/>
            <w:tcBorders>
              <w:top w:val="nil"/>
              <w:left w:val="nil"/>
              <w:bottom w:val="single" w:sz="4" w:space="0" w:color="auto"/>
              <w:right w:val="single" w:sz="4" w:space="0" w:color="auto"/>
            </w:tcBorders>
            <w:shd w:val="clear" w:color="auto" w:fill="auto"/>
            <w:noWrap/>
            <w:vAlign w:val="bottom"/>
            <w:hideMark/>
          </w:tcPr>
          <w:p w14:paraId="7626F43A" w14:textId="58817245"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154,202 </w:t>
            </w:r>
          </w:p>
        </w:tc>
        <w:tc>
          <w:tcPr>
            <w:tcW w:w="662" w:type="pct"/>
            <w:tcBorders>
              <w:top w:val="nil"/>
              <w:left w:val="nil"/>
              <w:bottom w:val="single" w:sz="4" w:space="0" w:color="auto"/>
              <w:right w:val="single" w:sz="4" w:space="0" w:color="auto"/>
            </w:tcBorders>
            <w:shd w:val="clear" w:color="auto" w:fill="auto"/>
            <w:noWrap/>
            <w:vAlign w:val="bottom"/>
            <w:hideMark/>
          </w:tcPr>
          <w:p w14:paraId="4F74526D"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60%</w:t>
            </w:r>
          </w:p>
        </w:tc>
      </w:tr>
      <w:tr w:rsidR="002E6E75" w:rsidRPr="002E6E75" w14:paraId="0C27F91F"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39E956DC" w14:textId="77777777" w:rsidR="00A219C6" w:rsidRPr="002E6E75" w:rsidRDefault="2607D27E"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Ibagué</w:t>
            </w:r>
          </w:p>
        </w:tc>
        <w:tc>
          <w:tcPr>
            <w:tcW w:w="1789" w:type="pct"/>
            <w:tcBorders>
              <w:top w:val="nil"/>
              <w:left w:val="nil"/>
              <w:bottom w:val="single" w:sz="4" w:space="0" w:color="auto"/>
              <w:right w:val="single" w:sz="4" w:space="0" w:color="auto"/>
            </w:tcBorders>
            <w:shd w:val="clear" w:color="auto" w:fill="auto"/>
            <w:noWrap/>
            <w:vAlign w:val="bottom"/>
            <w:hideMark/>
          </w:tcPr>
          <w:p w14:paraId="47B61827" w14:textId="63A0650E"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338,840 </w:t>
            </w:r>
          </w:p>
        </w:tc>
        <w:tc>
          <w:tcPr>
            <w:tcW w:w="1308" w:type="pct"/>
            <w:tcBorders>
              <w:top w:val="nil"/>
              <w:left w:val="nil"/>
              <w:bottom w:val="single" w:sz="4" w:space="0" w:color="auto"/>
              <w:right w:val="single" w:sz="4" w:space="0" w:color="auto"/>
            </w:tcBorders>
            <w:shd w:val="clear" w:color="auto" w:fill="auto"/>
            <w:noWrap/>
            <w:vAlign w:val="bottom"/>
            <w:hideMark/>
          </w:tcPr>
          <w:p w14:paraId="2FC96F07" w14:textId="71FA2FFA" w:rsidR="00A219C6" w:rsidRPr="002E6E75" w:rsidRDefault="00AD7587" w:rsidP="76CE3DDA">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 -</w:t>
            </w:r>
            <w:r w:rsidRPr="002E6E75">
              <w:rPr>
                <w:rFonts w:eastAsia="Times New Roman" w:cs="Calibri"/>
                <w:color w:val="000000" w:themeColor="text1"/>
                <w:kern w:val="0"/>
                <w:sz w:val="18"/>
                <w:szCs w:val="18"/>
                <w:lang w:eastAsia="es-CO"/>
                <w14:ligatures w14:val="none"/>
              </w:rPr>
              <w:t xml:space="preserve"> </w:t>
            </w:r>
            <w:r w:rsidR="486B9AB5" w:rsidRPr="002E6E75">
              <w:rPr>
                <w:rFonts w:eastAsia="Times New Roman" w:cs="Calibri"/>
                <w:color w:val="000000" w:themeColor="text1"/>
                <w:kern w:val="0"/>
                <w:sz w:val="18"/>
                <w:szCs w:val="18"/>
                <w:lang w:eastAsia="es-CO"/>
                <w14:ligatures w14:val="none"/>
              </w:rPr>
              <w:t xml:space="preserve"> </w:t>
            </w:r>
          </w:p>
        </w:tc>
        <w:tc>
          <w:tcPr>
            <w:tcW w:w="662" w:type="pct"/>
            <w:tcBorders>
              <w:top w:val="nil"/>
              <w:left w:val="nil"/>
              <w:bottom w:val="single" w:sz="4" w:space="0" w:color="auto"/>
              <w:right w:val="single" w:sz="4" w:space="0" w:color="auto"/>
            </w:tcBorders>
            <w:shd w:val="clear" w:color="auto" w:fill="auto"/>
            <w:noWrap/>
            <w:vAlign w:val="bottom"/>
            <w:hideMark/>
          </w:tcPr>
          <w:p w14:paraId="5DB537BB" w14:textId="77777777" w:rsidR="00A219C6" w:rsidRPr="002E6E75" w:rsidRDefault="486B9AB5" w:rsidP="76CE3DDA">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0%</w:t>
            </w:r>
          </w:p>
        </w:tc>
      </w:tr>
      <w:tr w:rsidR="002E6E75" w:rsidRPr="002E6E75" w14:paraId="41D39333" w14:textId="77777777" w:rsidTr="76CE3DDA">
        <w:trPr>
          <w:trHeight w:val="300"/>
        </w:trPr>
        <w:tc>
          <w:tcPr>
            <w:tcW w:w="1241" w:type="pct"/>
            <w:tcBorders>
              <w:top w:val="nil"/>
              <w:left w:val="single" w:sz="4" w:space="0" w:color="auto"/>
              <w:bottom w:val="single" w:sz="4" w:space="0" w:color="auto"/>
              <w:right w:val="single" w:sz="4" w:space="0" w:color="auto"/>
            </w:tcBorders>
            <w:shd w:val="clear" w:color="auto" w:fill="auto"/>
            <w:noWrap/>
            <w:vAlign w:val="bottom"/>
            <w:hideMark/>
          </w:tcPr>
          <w:p w14:paraId="748CDB39" w14:textId="77777777" w:rsidR="00A219C6" w:rsidRPr="002E6E75" w:rsidRDefault="486B9AB5" w:rsidP="76CE3DDA">
            <w:pPr>
              <w:jc w:val="lef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Total</w:t>
            </w:r>
          </w:p>
        </w:tc>
        <w:tc>
          <w:tcPr>
            <w:tcW w:w="1789" w:type="pct"/>
            <w:tcBorders>
              <w:top w:val="nil"/>
              <w:left w:val="nil"/>
              <w:bottom w:val="single" w:sz="4" w:space="0" w:color="auto"/>
              <w:right w:val="single" w:sz="4" w:space="0" w:color="auto"/>
            </w:tcBorders>
            <w:shd w:val="clear" w:color="auto" w:fill="auto"/>
            <w:noWrap/>
            <w:vAlign w:val="bottom"/>
            <w:hideMark/>
          </w:tcPr>
          <w:p w14:paraId="5AC3060D" w14:textId="457964D4" w:rsidR="00A219C6" w:rsidRPr="002E6E75" w:rsidRDefault="00AD7587" w:rsidP="76CE3DDA">
            <w:pPr>
              <w:jc w:val="lef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 xml:space="preserve">        </w:t>
            </w:r>
            <w:r w:rsidR="486B9AB5" w:rsidRPr="002E6E75">
              <w:rPr>
                <w:rFonts w:eastAsia="Times New Roman" w:cs="Calibri"/>
                <w:b/>
                <w:bCs/>
                <w:color w:val="000000" w:themeColor="text1"/>
                <w:kern w:val="0"/>
                <w:sz w:val="18"/>
                <w:szCs w:val="18"/>
                <w:lang w:eastAsia="es-CO"/>
                <w14:ligatures w14:val="none"/>
              </w:rPr>
              <w:t xml:space="preserve">2,617,982 </w:t>
            </w:r>
          </w:p>
        </w:tc>
        <w:tc>
          <w:tcPr>
            <w:tcW w:w="1308" w:type="pct"/>
            <w:tcBorders>
              <w:top w:val="nil"/>
              <w:left w:val="nil"/>
              <w:bottom w:val="single" w:sz="4" w:space="0" w:color="auto"/>
              <w:right w:val="single" w:sz="4" w:space="0" w:color="auto"/>
            </w:tcBorders>
            <w:shd w:val="clear" w:color="auto" w:fill="auto"/>
            <w:noWrap/>
            <w:vAlign w:val="bottom"/>
            <w:hideMark/>
          </w:tcPr>
          <w:p w14:paraId="06CC13BE" w14:textId="0783069F" w:rsidR="00A219C6" w:rsidRPr="002E6E75" w:rsidRDefault="00AD7587" w:rsidP="76CE3DDA">
            <w:pPr>
              <w:jc w:val="lef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 xml:space="preserve">   </w:t>
            </w:r>
            <w:r w:rsidR="486B9AB5" w:rsidRPr="002E6E75">
              <w:rPr>
                <w:rFonts w:eastAsia="Times New Roman" w:cs="Calibri"/>
                <w:b/>
                <w:bCs/>
                <w:color w:val="000000" w:themeColor="text1"/>
                <w:kern w:val="0"/>
                <w:sz w:val="18"/>
                <w:szCs w:val="18"/>
                <w:lang w:eastAsia="es-CO"/>
                <w14:ligatures w14:val="none"/>
              </w:rPr>
              <w:t xml:space="preserve">1,975,925 </w:t>
            </w:r>
          </w:p>
        </w:tc>
        <w:tc>
          <w:tcPr>
            <w:tcW w:w="662" w:type="pct"/>
            <w:tcBorders>
              <w:top w:val="nil"/>
              <w:left w:val="nil"/>
              <w:bottom w:val="single" w:sz="4" w:space="0" w:color="auto"/>
              <w:right w:val="single" w:sz="4" w:space="0" w:color="auto"/>
            </w:tcBorders>
            <w:shd w:val="clear" w:color="auto" w:fill="auto"/>
            <w:noWrap/>
            <w:vAlign w:val="bottom"/>
            <w:hideMark/>
          </w:tcPr>
          <w:p w14:paraId="5E1E0C88" w14:textId="77777777" w:rsidR="00A219C6" w:rsidRPr="002E6E75" w:rsidRDefault="486B9AB5" w:rsidP="76CE3DDA">
            <w:pPr>
              <w:jc w:val="righ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75%</w:t>
            </w:r>
          </w:p>
        </w:tc>
      </w:tr>
    </w:tbl>
    <w:p w14:paraId="11220FFF" w14:textId="4501850E" w:rsidR="00F05EB3" w:rsidRPr="002E6E75" w:rsidRDefault="00A17179" w:rsidP="76CE3DDA">
      <w:pPr>
        <w:rPr>
          <w:color w:val="000000" w:themeColor="text1"/>
          <w:sz w:val="18"/>
          <w:szCs w:val="18"/>
        </w:rPr>
      </w:pPr>
      <w:r w:rsidRPr="002E6E75">
        <w:rPr>
          <w:color w:val="000000" w:themeColor="text1"/>
          <w:sz w:val="18"/>
          <w:szCs w:val="18"/>
        </w:rPr>
        <w:t>Expresado en millones de pesos constantes 2023.</w:t>
      </w:r>
    </w:p>
    <w:p w14:paraId="28AB0E9D" w14:textId="77777777" w:rsidR="001B51A5" w:rsidRPr="002E6E75" w:rsidRDefault="001B51A5" w:rsidP="00B55AFF">
      <w:pPr>
        <w:rPr>
          <w:color w:val="000000" w:themeColor="text1"/>
          <w:sz w:val="18"/>
          <w:szCs w:val="18"/>
        </w:rPr>
      </w:pPr>
    </w:p>
    <w:p w14:paraId="1E301879" w14:textId="6B931AB4" w:rsidR="00B30641" w:rsidRPr="002E6E75" w:rsidRDefault="001F78B5" w:rsidP="00B55AFF">
      <w:pPr>
        <w:rPr>
          <w:color w:val="000000" w:themeColor="text1"/>
          <w:sz w:val="18"/>
          <w:szCs w:val="18"/>
        </w:rPr>
      </w:pPr>
      <w:r w:rsidRPr="002E6E75">
        <w:rPr>
          <w:color w:val="000000" w:themeColor="text1"/>
          <w:sz w:val="18"/>
          <w:szCs w:val="18"/>
        </w:rPr>
        <w:t>Específicamente durante la vigencia</w:t>
      </w:r>
      <w:r w:rsidR="00C85DF9" w:rsidRPr="002E6E75">
        <w:rPr>
          <w:color w:val="000000" w:themeColor="text1"/>
          <w:sz w:val="18"/>
          <w:szCs w:val="18"/>
        </w:rPr>
        <w:t xml:space="preserve">, a corte </w:t>
      </w:r>
      <w:r w:rsidR="00C91FBA" w:rsidRPr="002E6E75">
        <w:rPr>
          <w:color w:val="000000" w:themeColor="text1"/>
          <w:sz w:val="18"/>
          <w:szCs w:val="18"/>
        </w:rPr>
        <w:t>octubre</w:t>
      </w:r>
      <w:r w:rsidR="00820F99" w:rsidRPr="002E6E75">
        <w:rPr>
          <w:color w:val="000000" w:themeColor="text1"/>
          <w:sz w:val="18"/>
          <w:szCs w:val="18"/>
        </w:rPr>
        <w:t xml:space="preserve"> del 2024,</w:t>
      </w:r>
      <w:r w:rsidRPr="002E6E75">
        <w:rPr>
          <w:color w:val="000000" w:themeColor="text1"/>
          <w:sz w:val="18"/>
          <w:szCs w:val="18"/>
        </w:rPr>
        <w:t xml:space="preserve"> se han desembolsado 19.123 millones de pesos según se presenta a continuación. </w:t>
      </w:r>
    </w:p>
    <w:p w14:paraId="0F834948" w14:textId="049CE3F4" w:rsidR="3B5F63F6" w:rsidRPr="002E6E75" w:rsidRDefault="3B5F63F6" w:rsidP="76CE3DDA">
      <w:pPr>
        <w:jc w:val="center"/>
        <w:rPr>
          <w:rFonts w:eastAsiaTheme="minorEastAsia"/>
          <w:b/>
          <w:bCs/>
          <w:color w:val="000000" w:themeColor="text1"/>
          <w:sz w:val="18"/>
          <w:szCs w:val="18"/>
        </w:rPr>
      </w:pPr>
      <w:r w:rsidRPr="002E6E75">
        <w:rPr>
          <w:rFonts w:eastAsiaTheme="minorEastAsia"/>
          <w:b/>
          <w:bCs/>
          <w:color w:val="000000" w:themeColor="text1"/>
          <w:sz w:val="18"/>
          <w:szCs w:val="18"/>
        </w:rPr>
        <w:t>Resumen desembolsos SETP 2024</w:t>
      </w:r>
    </w:p>
    <w:tbl>
      <w:tblPr>
        <w:tblW w:w="50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03"/>
        <w:gridCol w:w="2831"/>
      </w:tblGrid>
      <w:tr w:rsidR="002E6E75" w:rsidRPr="002E6E75" w14:paraId="2700152C" w14:textId="77777777" w:rsidTr="003275CC">
        <w:trPr>
          <w:trHeight w:val="350"/>
          <w:jc w:val="center"/>
        </w:trPr>
        <w:tc>
          <w:tcPr>
            <w:tcW w:w="2203" w:type="dxa"/>
            <w:shd w:val="clear" w:color="auto" w:fill="auto"/>
            <w:noWrap/>
            <w:vAlign w:val="bottom"/>
            <w:hideMark/>
          </w:tcPr>
          <w:p w14:paraId="3855BB4F" w14:textId="02E31A38" w:rsidR="00574926" w:rsidRPr="002E6E75" w:rsidRDefault="00265A23" w:rsidP="000D26BD">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SETP</w:t>
            </w:r>
          </w:p>
        </w:tc>
        <w:tc>
          <w:tcPr>
            <w:tcW w:w="2831" w:type="dxa"/>
            <w:shd w:val="clear" w:color="auto" w:fill="auto"/>
            <w:noWrap/>
            <w:vAlign w:val="bottom"/>
            <w:hideMark/>
          </w:tcPr>
          <w:p w14:paraId="4BFF94E6" w14:textId="77777777" w:rsidR="00574926" w:rsidRPr="002E6E75" w:rsidRDefault="00574926" w:rsidP="000D26BD">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MONTO</w:t>
            </w:r>
          </w:p>
        </w:tc>
      </w:tr>
      <w:tr w:rsidR="002E6E75" w:rsidRPr="002E6E75" w14:paraId="7E3E9DF6" w14:textId="77777777" w:rsidTr="003275CC">
        <w:trPr>
          <w:trHeight w:val="350"/>
          <w:jc w:val="center"/>
        </w:trPr>
        <w:tc>
          <w:tcPr>
            <w:tcW w:w="2203" w:type="dxa"/>
            <w:shd w:val="clear" w:color="auto" w:fill="auto"/>
            <w:noWrap/>
            <w:vAlign w:val="bottom"/>
            <w:hideMark/>
          </w:tcPr>
          <w:p w14:paraId="4938F5C0" w14:textId="77777777" w:rsidR="00574926" w:rsidRPr="002E6E75" w:rsidRDefault="00574926"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NEIVA</w:t>
            </w:r>
          </w:p>
        </w:tc>
        <w:tc>
          <w:tcPr>
            <w:tcW w:w="2831" w:type="dxa"/>
            <w:shd w:val="clear" w:color="auto" w:fill="auto"/>
            <w:noWrap/>
            <w:vAlign w:val="bottom"/>
            <w:hideMark/>
          </w:tcPr>
          <w:p w14:paraId="2938AC81" w14:textId="7BF368F6" w:rsidR="00574926" w:rsidRPr="002E6E75" w:rsidRDefault="00AD7587"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574926" w:rsidRPr="002E6E75">
              <w:rPr>
                <w:rFonts w:eastAsia="Times New Roman" w:cs="Calibri"/>
                <w:color w:val="000000" w:themeColor="text1"/>
                <w:kern w:val="0"/>
                <w:sz w:val="18"/>
                <w:szCs w:val="18"/>
                <w:lang w:eastAsia="es-CO"/>
                <w14:ligatures w14:val="none"/>
              </w:rPr>
              <w:t xml:space="preserve"> 4,252,441,096.00 </w:t>
            </w:r>
          </w:p>
        </w:tc>
      </w:tr>
      <w:tr w:rsidR="002E6E75" w:rsidRPr="002E6E75" w14:paraId="3471EEA6" w14:textId="77777777" w:rsidTr="003275CC">
        <w:trPr>
          <w:trHeight w:val="350"/>
          <w:jc w:val="center"/>
        </w:trPr>
        <w:tc>
          <w:tcPr>
            <w:tcW w:w="2203" w:type="dxa"/>
            <w:shd w:val="clear" w:color="auto" w:fill="auto"/>
            <w:noWrap/>
            <w:vAlign w:val="bottom"/>
            <w:hideMark/>
          </w:tcPr>
          <w:p w14:paraId="433EE30C" w14:textId="77777777" w:rsidR="00574926" w:rsidRPr="002E6E75" w:rsidRDefault="00574926"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SANTA MARTA</w:t>
            </w:r>
          </w:p>
        </w:tc>
        <w:tc>
          <w:tcPr>
            <w:tcW w:w="2831" w:type="dxa"/>
            <w:shd w:val="clear" w:color="auto" w:fill="auto"/>
            <w:noWrap/>
            <w:vAlign w:val="bottom"/>
            <w:hideMark/>
          </w:tcPr>
          <w:p w14:paraId="5E9926CA" w14:textId="1FAA99B5" w:rsidR="00574926" w:rsidRPr="002E6E75" w:rsidRDefault="00AD7587"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574926" w:rsidRPr="002E6E75">
              <w:rPr>
                <w:rFonts w:eastAsia="Times New Roman" w:cs="Calibri"/>
                <w:color w:val="000000" w:themeColor="text1"/>
                <w:kern w:val="0"/>
                <w:sz w:val="18"/>
                <w:szCs w:val="18"/>
                <w:lang w:eastAsia="es-CO"/>
                <w14:ligatures w14:val="none"/>
              </w:rPr>
              <w:t xml:space="preserve"> 1,971,067,084.68 </w:t>
            </w:r>
          </w:p>
        </w:tc>
      </w:tr>
      <w:tr w:rsidR="002E6E75" w:rsidRPr="002E6E75" w14:paraId="4E605991" w14:textId="77777777" w:rsidTr="003275CC">
        <w:trPr>
          <w:trHeight w:val="350"/>
          <w:jc w:val="center"/>
        </w:trPr>
        <w:tc>
          <w:tcPr>
            <w:tcW w:w="2203" w:type="dxa"/>
            <w:shd w:val="clear" w:color="auto" w:fill="auto"/>
            <w:noWrap/>
            <w:vAlign w:val="bottom"/>
            <w:hideMark/>
          </w:tcPr>
          <w:p w14:paraId="11DD12ED" w14:textId="77777777" w:rsidR="00574926" w:rsidRPr="002E6E75" w:rsidRDefault="00574926"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SINCELEJO</w:t>
            </w:r>
          </w:p>
        </w:tc>
        <w:tc>
          <w:tcPr>
            <w:tcW w:w="2831" w:type="dxa"/>
            <w:shd w:val="clear" w:color="auto" w:fill="auto"/>
            <w:noWrap/>
            <w:vAlign w:val="bottom"/>
            <w:hideMark/>
          </w:tcPr>
          <w:p w14:paraId="692BBF8C" w14:textId="4FF89136" w:rsidR="00574926" w:rsidRPr="002E6E75" w:rsidRDefault="00AD7587"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574926" w:rsidRPr="002E6E75">
              <w:rPr>
                <w:rFonts w:eastAsia="Times New Roman" w:cs="Calibri"/>
                <w:color w:val="000000" w:themeColor="text1"/>
                <w:kern w:val="0"/>
                <w:sz w:val="18"/>
                <w:szCs w:val="18"/>
                <w:lang w:eastAsia="es-CO"/>
                <w14:ligatures w14:val="none"/>
              </w:rPr>
              <w:t xml:space="preserve"> 1,412,402,910.00 </w:t>
            </w:r>
          </w:p>
        </w:tc>
      </w:tr>
      <w:tr w:rsidR="002E6E75" w:rsidRPr="002E6E75" w14:paraId="28D8C5C0" w14:textId="77777777" w:rsidTr="003275CC">
        <w:trPr>
          <w:trHeight w:val="350"/>
          <w:jc w:val="center"/>
        </w:trPr>
        <w:tc>
          <w:tcPr>
            <w:tcW w:w="2203" w:type="dxa"/>
            <w:shd w:val="clear" w:color="auto" w:fill="auto"/>
            <w:noWrap/>
            <w:vAlign w:val="bottom"/>
            <w:hideMark/>
          </w:tcPr>
          <w:p w14:paraId="6158E53E" w14:textId="77777777" w:rsidR="00574926" w:rsidRPr="002E6E75" w:rsidRDefault="00574926"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VALLEDUPAR</w:t>
            </w:r>
          </w:p>
        </w:tc>
        <w:tc>
          <w:tcPr>
            <w:tcW w:w="2831" w:type="dxa"/>
            <w:shd w:val="clear" w:color="auto" w:fill="auto"/>
            <w:noWrap/>
            <w:vAlign w:val="bottom"/>
            <w:hideMark/>
          </w:tcPr>
          <w:p w14:paraId="2A5F6600" w14:textId="0CE15BB6" w:rsidR="00574926" w:rsidRPr="002E6E75" w:rsidRDefault="00AD7587" w:rsidP="00574926">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574926" w:rsidRPr="002E6E75">
              <w:rPr>
                <w:rFonts w:eastAsia="Times New Roman" w:cs="Calibri"/>
                <w:color w:val="000000" w:themeColor="text1"/>
                <w:kern w:val="0"/>
                <w:sz w:val="18"/>
                <w:szCs w:val="18"/>
                <w:lang w:eastAsia="es-CO"/>
                <w14:ligatures w14:val="none"/>
              </w:rPr>
              <w:t xml:space="preserve"> 11,488,941,178.27 </w:t>
            </w:r>
          </w:p>
        </w:tc>
      </w:tr>
    </w:tbl>
    <w:p w14:paraId="6CA6D200" w14:textId="29A28AAA" w:rsidR="002453B7" w:rsidRPr="002E6E75" w:rsidRDefault="00AD7587" w:rsidP="6570F723">
      <w:pPr>
        <w:rPr>
          <w:color w:val="000000" w:themeColor="text1"/>
          <w:sz w:val="18"/>
          <w:szCs w:val="18"/>
        </w:rPr>
      </w:pPr>
      <w:r w:rsidRPr="002E6E75">
        <w:rPr>
          <w:color w:val="000000" w:themeColor="text1"/>
          <w:sz w:val="18"/>
          <w:szCs w:val="18"/>
        </w:rPr>
        <w:t xml:space="preserve">              </w:t>
      </w:r>
      <w:r w:rsidR="00C32D04" w:rsidRPr="002E6E75">
        <w:rPr>
          <w:color w:val="000000" w:themeColor="text1"/>
          <w:sz w:val="18"/>
          <w:szCs w:val="18"/>
        </w:rPr>
        <w:t xml:space="preserve"> Expresado en millones de pesos corrientes</w:t>
      </w:r>
    </w:p>
    <w:p w14:paraId="17F10A9A" w14:textId="65706BF0" w:rsidR="76E3BE06" w:rsidRPr="002E6E75" w:rsidRDefault="76E3BE06" w:rsidP="76E3BE06">
      <w:pPr>
        <w:rPr>
          <w:color w:val="000000" w:themeColor="text1"/>
          <w:sz w:val="18"/>
          <w:szCs w:val="18"/>
          <w:highlight w:val="cyan"/>
        </w:rPr>
      </w:pPr>
    </w:p>
    <w:p w14:paraId="075FDCE8" w14:textId="209864D8" w:rsidR="00EE2D69" w:rsidRPr="002E6E75" w:rsidRDefault="4EBDDBC4" w:rsidP="00245130">
      <w:pPr>
        <w:pStyle w:val="Ttulo3"/>
        <w:numPr>
          <w:ilvl w:val="0"/>
          <w:numId w:val="1"/>
        </w:numPr>
        <w:rPr>
          <w:rFonts w:ascii="Verdana" w:eastAsia="Verdana" w:hAnsi="Verdana" w:cs="Verdana"/>
          <w:sz w:val="18"/>
          <w:szCs w:val="18"/>
        </w:rPr>
      </w:pPr>
      <w:bookmarkStart w:id="39" w:name="_Toc794155960"/>
      <w:bookmarkStart w:id="40" w:name="_Toc548051274"/>
      <w:bookmarkStart w:id="41" w:name="_Toc743822032"/>
      <w:r w:rsidRPr="002E6E75">
        <w:rPr>
          <w:rFonts w:ascii="Verdana" w:hAnsi="Verdana"/>
          <w:sz w:val="18"/>
          <w:szCs w:val="18"/>
        </w:rPr>
        <w:t>SITM y SITR – Convenios de cofinanciación suscritos</w:t>
      </w:r>
      <w:bookmarkEnd w:id="39"/>
      <w:bookmarkEnd w:id="40"/>
      <w:bookmarkEnd w:id="41"/>
    </w:p>
    <w:p w14:paraId="76C888DF" w14:textId="7838AB97" w:rsidR="00EE2D69" w:rsidRPr="002E6E75" w:rsidRDefault="0530D741" w:rsidP="00245130">
      <w:pPr>
        <w:pStyle w:val="Ttulo3"/>
        <w:numPr>
          <w:ilvl w:val="1"/>
          <w:numId w:val="1"/>
        </w:numPr>
        <w:rPr>
          <w:rFonts w:ascii="Verdana" w:hAnsi="Verdana"/>
          <w:sz w:val="18"/>
          <w:szCs w:val="18"/>
        </w:rPr>
      </w:pPr>
      <w:bookmarkStart w:id="42" w:name="_Toc765057479"/>
      <w:bookmarkStart w:id="43" w:name="_Toc2043872051"/>
      <w:bookmarkStart w:id="44" w:name="_Toc939593299"/>
      <w:r w:rsidRPr="002E6E75">
        <w:rPr>
          <w:rFonts w:ascii="Verdana" w:hAnsi="Verdana"/>
          <w:sz w:val="18"/>
          <w:szCs w:val="18"/>
        </w:rPr>
        <w:t xml:space="preserve">Logros en la ejecución financiera de los </w:t>
      </w:r>
      <w:r w:rsidRPr="002E6E75">
        <w:rPr>
          <w:rFonts w:ascii="Verdana" w:hAnsi="Verdana"/>
          <w:b w:val="0"/>
          <w:bCs w:val="0"/>
          <w:sz w:val="18"/>
          <w:szCs w:val="18"/>
        </w:rPr>
        <w:t>SITM y SITR</w:t>
      </w:r>
      <w:bookmarkEnd w:id="42"/>
      <w:bookmarkEnd w:id="43"/>
      <w:bookmarkEnd w:id="44"/>
    </w:p>
    <w:p w14:paraId="03E30EFF" w14:textId="1F157C36" w:rsidR="00EE2D69" w:rsidRPr="002E6E75" w:rsidRDefault="22E66480" w:rsidP="6570F723">
      <w:pPr>
        <w:rPr>
          <w:color w:val="000000" w:themeColor="text1"/>
          <w:sz w:val="18"/>
          <w:szCs w:val="18"/>
        </w:rPr>
      </w:pPr>
      <w:r w:rsidRPr="002E6E75">
        <w:rPr>
          <w:color w:val="000000" w:themeColor="text1"/>
          <w:sz w:val="18"/>
          <w:szCs w:val="18"/>
        </w:rPr>
        <w:t xml:space="preserve">Resultado de estos convenios de cofinanciación se han desembolsado a los territorios 14,7 billones de pesos en total. </w:t>
      </w:r>
    </w:p>
    <w:p w14:paraId="3550E213" w14:textId="0191C4FF" w:rsidR="00EE2D69" w:rsidRPr="002E6E75" w:rsidRDefault="00EE2D69" w:rsidP="6570F723">
      <w:pPr>
        <w:rPr>
          <w:color w:val="000000" w:themeColor="text1"/>
          <w:sz w:val="18"/>
          <w:szCs w:val="18"/>
          <w:highlight w:val="cyan"/>
        </w:rPr>
      </w:pPr>
    </w:p>
    <w:tbl>
      <w:tblPr>
        <w:tblW w:w="8787" w:type="dxa"/>
        <w:tblCellMar>
          <w:left w:w="70" w:type="dxa"/>
          <w:right w:w="70" w:type="dxa"/>
        </w:tblCellMar>
        <w:tblLook w:val="04A0" w:firstRow="1" w:lastRow="0" w:firstColumn="1" w:lastColumn="0" w:noHBand="0" w:noVBand="1"/>
      </w:tblPr>
      <w:tblGrid>
        <w:gridCol w:w="3569"/>
        <w:gridCol w:w="2548"/>
        <w:gridCol w:w="1824"/>
        <w:gridCol w:w="846"/>
      </w:tblGrid>
      <w:tr w:rsidR="002E6E75" w:rsidRPr="002E6E75" w14:paraId="496935A5" w14:textId="77777777" w:rsidTr="000D1474">
        <w:trPr>
          <w:trHeight w:val="151"/>
        </w:trPr>
        <w:tc>
          <w:tcPr>
            <w:tcW w:w="356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46501BD" w14:textId="77777777" w:rsidR="009C536E" w:rsidRPr="002E6E75" w:rsidRDefault="009C536E" w:rsidP="000D1474">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lastRenderedPageBreak/>
              <w:t>SITM /SITR</w:t>
            </w:r>
          </w:p>
        </w:tc>
        <w:tc>
          <w:tcPr>
            <w:tcW w:w="2548" w:type="dxa"/>
            <w:tcBorders>
              <w:top w:val="single" w:sz="4" w:space="0" w:color="auto"/>
              <w:left w:val="nil"/>
              <w:bottom w:val="single" w:sz="4" w:space="0" w:color="auto"/>
              <w:right w:val="single" w:sz="4" w:space="0" w:color="auto"/>
            </w:tcBorders>
            <w:shd w:val="clear" w:color="auto" w:fill="auto"/>
            <w:noWrap/>
            <w:vAlign w:val="bottom"/>
            <w:hideMark/>
          </w:tcPr>
          <w:p w14:paraId="520075B8" w14:textId="77777777" w:rsidR="009C536E" w:rsidRPr="002E6E75" w:rsidRDefault="009C536E" w:rsidP="000D1474">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Aportes convenio</w:t>
            </w:r>
          </w:p>
        </w:tc>
        <w:tc>
          <w:tcPr>
            <w:tcW w:w="1824" w:type="dxa"/>
            <w:tcBorders>
              <w:top w:val="single" w:sz="4" w:space="0" w:color="auto"/>
              <w:left w:val="nil"/>
              <w:bottom w:val="single" w:sz="4" w:space="0" w:color="auto"/>
              <w:right w:val="single" w:sz="4" w:space="0" w:color="auto"/>
            </w:tcBorders>
            <w:shd w:val="clear" w:color="auto" w:fill="auto"/>
            <w:noWrap/>
            <w:vAlign w:val="bottom"/>
            <w:hideMark/>
          </w:tcPr>
          <w:p w14:paraId="76B0E750" w14:textId="77777777" w:rsidR="009C536E" w:rsidRPr="002E6E75" w:rsidRDefault="009C536E" w:rsidP="000D1474">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Desembolso</w:t>
            </w:r>
          </w:p>
        </w:tc>
        <w:tc>
          <w:tcPr>
            <w:tcW w:w="846" w:type="dxa"/>
            <w:tcBorders>
              <w:top w:val="single" w:sz="4" w:space="0" w:color="auto"/>
              <w:left w:val="nil"/>
              <w:bottom w:val="single" w:sz="4" w:space="0" w:color="auto"/>
              <w:right w:val="single" w:sz="4" w:space="0" w:color="auto"/>
            </w:tcBorders>
            <w:shd w:val="clear" w:color="auto" w:fill="auto"/>
            <w:noWrap/>
            <w:vAlign w:val="bottom"/>
            <w:hideMark/>
          </w:tcPr>
          <w:p w14:paraId="7BA6CF3C" w14:textId="77777777" w:rsidR="009C536E" w:rsidRPr="002E6E75" w:rsidRDefault="009C536E" w:rsidP="000D1474">
            <w:pPr>
              <w:jc w:val="center"/>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w:t>
            </w:r>
          </w:p>
        </w:tc>
      </w:tr>
      <w:tr w:rsidR="002E6E75" w:rsidRPr="002E6E75" w14:paraId="711F5D92"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643BD6BA"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Barranquilla</w:t>
            </w:r>
          </w:p>
        </w:tc>
        <w:tc>
          <w:tcPr>
            <w:tcW w:w="2548" w:type="dxa"/>
            <w:tcBorders>
              <w:top w:val="nil"/>
              <w:left w:val="nil"/>
              <w:bottom w:val="single" w:sz="4" w:space="0" w:color="auto"/>
              <w:right w:val="single" w:sz="4" w:space="0" w:color="auto"/>
            </w:tcBorders>
            <w:shd w:val="clear" w:color="auto" w:fill="auto"/>
            <w:noWrap/>
            <w:vAlign w:val="bottom"/>
            <w:hideMark/>
          </w:tcPr>
          <w:p w14:paraId="66A98AF7" w14:textId="3B0775D4"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729,101 </w:t>
            </w:r>
          </w:p>
        </w:tc>
        <w:tc>
          <w:tcPr>
            <w:tcW w:w="1824" w:type="dxa"/>
            <w:tcBorders>
              <w:top w:val="nil"/>
              <w:left w:val="nil"/>
              <w:bottom w:val="single" w:sz="4" w:space="0" w:color="auto"/>
              <w:right w:val="single" w:sz="4" w:space="0" w:color="auto"/>
            </w:tcBorders>
            <w:shd w:val="clear" w:color="auto" w:fill="auto"/>
            <w:noWrap/>
            <w:vAlign w:val="bottom"/>
            <w:hideMark/>
          </w:tcPr>
          <w:p w14:paraId="11450711" w14:textId="3C5D367A"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729,101 </w:t>
            </w:r>
          </w:p>
        </w:tc>
        <w:tc>
          <w:tcPr>
            <w:tcW w:w="846" w:type="dxa"/>
            <w:tcBorders>
              <w:top w:val="nil"/>
              <w:left w:val="nil"/>
              <w:bottom w:val="single" w:sz="4" w:space="0" w:color="auto"/>
              <w:right w:val="single" w:sz="4" w:space="0" w:color="auto"/>
            </w:tcBorders>
            <w:shd w:val="clear" w:color="auto" w:fill="auto"/>
            <w:noWrap/>
            <w:vAlign w:val="bottom"/>
            <w:hideMark/>
          </w:tcPr>
          <w:p w14:paraId="202CC8C8"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100%</w:t>
            </w:r>
          </w:p>
        </w:tc>
      </w:tr>
      <w:tr w:rsidR="002E6E75" w:rsidRPr="002E6E75" w14:paraId="0C9C7E70"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5B559DBA" w14:textId="10621D92" w:rsidR="009C536E" w:rsidRPr="002E6E75" w:rsidRDefault="000D1474"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w:t>
            </w:r>
            <w:r w:rsidR="009C536E" w:rsidRPr="002E6E75">
              <w:rPr>
                <w:rFonts w:eastAsia="Times New Roman" w:cs="Calibri"/>
                <w:color w:val="000000" w:themeColor="text1"/>
                <w:kern w:val="0"/>
                <w:sz w:val="18"/>
                <w:szCs w:val="18"/>
                <w:lang w:eastAsia="es-CO"/>
                <w14:ligatures w14:val="none"/>
              </w:rPr>
              <w:t xml:space="preserve"> Fase I y II</w:t>
            </w:r>
          </w:p>
        </w:tc>
        <w:tc>
          <w:tcPr>
            <w:tcW w:w="2548" w:type="dxa"/>
            <w:tcBorders>
              <w:top w:val="nil"/>
              <w:left w:val="nil"/>
              <w:bottom w:val="single" w:sz="4" w:space="0" w:color="auto"/>
              <w:right w:val="single" w:sz="4" w:space="0" w:color="auto"/>
            </w:tcBorders>
            <w:shd w:val="clear" w:color="auto" w:fill="auto"/>
            <w:noWrap/>
            <w:vAlign w:val="bottom"/>
            <w:hideMark/>
          </w:tcPr>
          <w:p w14:paraId="7E90D3CA" w14:textId="29C871AC"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7,101,745 </w:t>
            </w:r>
          </w:p>
        </w:tc>
        <w:tc>
          <w:tcPr>
            <w:tcW w:w="1824" w:type="dxa"/>
            <w:tcBorders>
              <w:top w:val="nil"/>
              <w:left w:val="nil"/>
              <w:bottom w:val="single" w:sz="4" w:space="0" w:color="auto"/>
              <w:right w:val="single" w:sz="4" w:space="0" w:color="auto"/>
            </w:tcBorders>
            <w:shd w:val="clear" w:color="auto" w:fill="auto"/>
            <w:noWrap/>
            <w:vAlign w:val="bottom"/>
            <w:hideMark/>
          </w:tcPr>
          <w:p w14:paraId="1519E9D1" w14:textId="7AD0264D"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 7,101,745 </w:t>
            </w:r>
          </w:p>
        </w:tc>
        <w:tc>
          <w:tcPr>
            <w:tcW w:w="846" w:type="dxa"/>
            <w:tcBorders>
              <w:top w:val="nil"/>
              <w:left w:val="nil"/>
              <w:bottom w:val="single" w:sz="4" w:space="0" w:color="auto"/>
              <w:right w:val="single" w:sz="4" w:space="0" w:color="auto"/>
            </w:tcBorders>
            <w:shd w:val="clear" w:color="auto" w:fill="auto"/>
            <w:noWrap/>
            <w:vAlign w:val="bottom"/>
            <w:hideMark/>
          </w:tcPr>
          <w:p w14:paraId="1E2BAD1A"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100%</w:t>
            </w:r>
          </w:p>
        </w:tc>
      </w:tr>
      <w:tr w:rsidR="002E6E75" w:rsidRPr="002E6E75" w14:paraId="02F861DE"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6AAB46CE"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Bucaramanga</w:t>
            </w:r>
          </w:p>
        </w:tc>
        <w:tc>
          <w:tcPr>
            <w:tcW w:w="2548" w:type="dxa"/>
            <w:tcBorders>
              <w:top w:val="nil"/>
              <w:left w:val="nil"/>
              <w:bottom w:val="single" w:sz="4" w:space="0" w:color="auto"/>
              <w:right w:val="single" w:sz="4" w:space="0" w:color="auto"/>
            </w:tcBorders>
            <w:shd w:val="clear" w:color="auto" w:fill="auto"/>
            <w:noWrap/>
            <w:vAlign w:val="bottom"/>
            <w:hideMark/>
          </w:tcPr>
          <w:p w14:paraId="47C84EE9" w14:textId="047437D5"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693,213 </w:t>
            </w:r>
          </w:p>
        </w:tc>
        <w:tc>
          <w:tcPr>
            <w:tcW w:w="1824" w:type="dxa"/>
            <w:tcBorders>
              <w:top w:val="nil"/>
              <w:left w:val="nil"/>
              <w:bottom w:val="single" w:sz="4" w:space="0" w:color="auto"/>
              <w:right w:val="single" w:sz="4" w:space="0" w:color="auto"/>
            </w:tcBorders>
            <w:shd w:val="clear" w:color="auto" w:fill="auto"/>
            <w:noWrap/>
            <w:vAlign w:val="bottom"/>
            <w:hideMark/>
          </w:tcPr>
          <w:p w14:paraId="6A882712" w14:textId="3D36A890"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688,719 </w:t>
            </w:r>
          </w:p>
        </w:tc>
        <w:tc>
          <w:tcPr>
            <w:tcW w:w="846" w:type="dxa"/>
            <w:tcBorders>
              <w:top w:val="nil"/>
              <w:left w:val="nil"/>
              <w:bottom w:val="single" w:sz="4" w:space="0" w:color="auto"/>
              <w:right w:val="single" w:sz="4" w:space="0" w:color="auto"/>
            </w:tcBorders>
            <w:shd w:val="clear" w:color="auto" w:fill="auto"/>
            <w:noWrap/>
            <w:vAlign w:val="bottom"/>
            <w:hideMark/>
          </w:tcPr>
          <w:p w14:paraId="044FC2FF"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99%</w:t>
            </w:r>
          </w:p>
        </w:tc>
      </w:tr>
      <w:tr w:rsidR="002E6E75" w:rsidRPr="002E6E75" w14:paraId="32011518"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0DCF4217"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Cali</w:t>
            </w:r>
          </w:p>
        </w:tc>
        <w:tc>
          <w:tcPr>
            <w:tcW w:w="2548" w:type="dxa"/>
            <w:tcBorders>
              <w:top w:val="nil"/>
              <w:left w:val="nil"/>
              <w:bottom w:val="single" w:sz="4" w:space="0" w:color="auto"/>
              <w:right w:val="single" w:sz="4" w:space="0" w:color="auto"/>
            </w:tcBorders>
            <w:shd w:val="clear" w:color="auto" w:fill="auto"/>
            <w:noWrap/>
            <w:vAlign w:val="bottom"/>
            <w:hideMark/>
          </w:tcPr>
          <w:p w14:paraId="632727ED" w14:textId="673872CA"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2,460,619 </w:t>
            </w:r>
          </w:p>
        </w:tc>
        <w:tc>
          <w:tcPr>
            <w:tcW w:w="1824" w:type="dxa"/>
            <w:tcBorders>
              <w:top w:val="nil"/>
              <w:left w:val="nil"/>
              <w:bottom w:val="single" w:sz="4" w:space="0" w:color="auto"/>
              <w:right w:val="single" w:sz="4" w:space="0" w:color="auto"/>
            </w:tcBorders>
            <w:shd w:val="clear" w:color="auto" w:fill="auto"/>
            <w:noWrap/>
            <w:vAlign w:val="bottom"/>
            <w:hideMark/>
          </w:tcPr>
          <w:p w14:paraId="70338915" w14:textId="12687B27"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 2,298,860 </w:t>
            </w:r>
          </w:p>
        </w:tc>
        <w:tc>
          <w:tcPr>
            <w:tcW w:w="846" w:type="dxa"/>
            <w:tcBorders>
              <w:top w:val="nil"/>
              <w:left w:val="nil"/>
              <w:bottom w:val="single" w:sz="4" w:space="0" w:color="auto"/>
              <w:right w:val="single" w:sz="4" w:space="0" w:color="auto"/>
            </w:tcBorders>
            <w:shd w:val="clear" w:color="auto" w:fill="auto"/>
            <w:noWrap/>
            <w:vAlign w:val="bottom"/>
            <w:hideMark/>
          </w:tcPr>
          <w:p w14:paraId="041EF09B"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93%</w:t>
            </w:r>
          </w:p>
        </w:tc>
      </w:tr>
      <w:tr w:rsidR="002E6E75" w:rsidRPr="002E6E75" w14:paraId="61D23CD4"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6E9308B1"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Cartagena</w:t>
            </w:r>
          </w:p>
        </w:tc>
        <w:tc>
          <w:tcPr>
            <w:tcW w:w="2548" w:type="dxa"/>
            <w:tcBorders>
              <w:top w:val="nil"/>
              <w:left w:val="nil"/>
              <w:bottom w:val="single" w:sz="4" w:space="0" w:color="auto"/>
              <w:right w:val="single" w:sz="4" w:space="0" w:color="auto"/>
            </w:tcBorders>
            <w:shd w:val="clear" w:color="auto" w:fill="auto"/>
            <w:noWrap/>
            <w:vAlign w:val="bottom"/>
            <w:hideMark/>
          </w:tcPr>
          <w:p w14:paraId="19C15960" w14:textId="101D4665"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669,535 </w:t>
            </w:r>
          </w:p>
        </w:tc>
        <w:tc>
          <w:tcPr>
            <w:tcW w:w="1824" w:type="dxa"/>
            <w:tcBorders>
              <w:top w:val="nil"/>
              <w:left w:val="nil"/>
              <w:bottom w:val="single" w:sz="4" w:space="0" w:color="auto"/>
              <w:right w:val="single" w:sz="4" w:space="0" w:color="auto"/>
            </w:tcBorders>
            <w:shd w:val="clear" w:color="auto" w:fill="auto"/>
            <w:noWrap/>
            <w:vAlign w:val="bottom"/>
            <w:hideMark/>
          </w:tcPr>
          <w:p w14:paraId="298E8115" w14:textId="681AB717"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669,535 </w:t>
            </w:r>
          </w:p>
        </w:tc>
        <w:tc>
          <w:tcPr>
            <w:tcW w:w="846" w:type="dxa"/>
            <w:tcBorders>
              <w:top w:val="nil"/>
              <w:left w:val="nil"/>
              <w:bottom w:val="single" w:sz="4" w:space="0" w:color="auto"/>
              <w:right w:val="single" w:sz="4" w:space="0" w:color="auto"/>
            </w:tcBorders>
            <w:shd w:val="clear" w:color="auto" w:fill="auto"/>
            <w:noWrap/>
            <w:vAlign w:val="bottom"/>
            <w:hideMark/>
          </w:tcPr>
          <w:p w14:paraId="5AFAC7DD"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100%</w:t>
            </w:r>
          </w:p>
        </w:tc>
      </w:tr>
      <w:tr w:rsidR="002E6E75" w:rsidRPr="002E6E75" w14:paraId="5481A57D"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59747F29"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Valle de aburra</w:t>
            </w:r>
          </w:p>
        </w:tc>
        <w:tc>
          <w:tcPr>
            <w:tcW w:w="2548" w:type="dxa"/>
            <w:tcBorders>
              <w:top w:val="nil"/>
              <w:left w:val="nil"/>
              <w:bottom w:val="single" w:sz="4" w:space="0" w:color="auto"/>
              <w:right w:val="single" w:sz="4" w:space="0" w:color="auto"/>
            </w:tcBorders>
            <w:shd w:val="clear" w:color="auto" w:fill="auto"/>
            <w:noWrap/>
            <w:vAlign w:val="bottom"/>
            <w:hideMark/>
          </w:tcPr>
          <w:p w14:paraId="653F222E" w14:textId="7AAE5E00"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773,044 </w:t>
            </w:r>
          </w:p>
        </w:tc>
        <w:tc>
          <w:tcPr>
            <w:tcW w:w="1824" w:type="dxa"/>
            <w:tcBorders>
              <w:top w:val="nil"/>
              <w:left w:val="nil"/>
              <w:bottom w:val="single" w:sz="4" w:space="0" w:color="auto"/>
              <w:right w:val="single" w:sz="4" w:space="0" w:color="auto"/>
            </w:tcBorders>
            <w:shd w:val="clear" w:color="auto" w:fill="auto"/>
            <w:noWrap/>
            <w:vAlign w:val="bottom"/>
            <w:hideMark/>
          </w:tcPr>
          <w:p w14:paraId="420F3A31" w14:textId="64EF68FD"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761,201 </w:t>
            </w:r>
          </w:p>
        </w:tc>
        <w:tc>
          <w:tcPr>
            <w:tcW w:w="846" w:type="dxa"/>
            <w:tcBorders>
              <w:top w:val="nil"/>
              <w:left w:val="nil"/>
              <w:bottom w:val="single" w:sz="4" w:space="0" w:color="auto"/>
              <w:right w:val="single" w:sz="4" w:space="0" w:color="auto"/>
            </w:tcBorders>
            <w:shd w:val="clear" w:color="auto" w:fill="auto"/>
            <w:noWrap/>
            <w:vAlign w:val="bottom"/>
            <w:hideMark/>
          </w:tcPr>
          <w:p w14:paraId="5D3850D3"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98%</w:t>
            </w:r>
          </w:p>
        </w:tc>
      </w:tr>
      <w:tr w:rsidR="002E6E75" w:rsidRPr="002E6E75" w14:paraId="6FBEFE71"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0CB68966"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Pereira</w:t>
            </w:r>
          </w:p>
        </w:tc>
        <w:tc>
          <w:tcPr>
            <w:tcW w:w="2548" w:type="dxa"/>
            <w:tcBorders>
              <w:top w:val="nil"/>
              <w:left w:val="nil"/>
              <w:bottom w:val="single" w:sz="4" w:space="0" w:color="auto"/>
              <w:right w:val="single" w:sz="4" w:space="0" w:color="auto"/>
            </w:tcBorders>
            <w:shd w:val="clear" w:color="auto" w:fill="auto"/>
            <w:noWrap/>
            <w:vAlign w:val="bottom"/>
            <w:hideMark/>
          </w:tcPr>
          <w:p w14:paraId="51C1D17D" w14:textId="3A07BB8B"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261,650 </w:t>
            </w:r>
          </w:p>
        </w:tc>
        <w:tc>
          <w:tcPr>
            <w:tcW w:w="1824" w:type="dxa"/>
            <w:tcBorders>
              <w:top w:val="nil"/>
              <w:left w:val="nil"/>
              <w:bottom w:val="single" w:sz="4" w:space="0" w:color="auto"/>
              <w:right w:val="single" w:sz="4" w:space="0" w:color="auto"/>
            </w:tcBorders>
            <w:shd w:val="clear" w:color="auto" w:fill="auto"/>
            <w:noWrap/>
            <w:vAlign w:val="bottom"/>
            <w:hideMark/>
          </w:tcPr>
          <w:p w14:paraId="138E9489" w14:textId="5B2FF3E7"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261,650 </w:t>
            </w:r>
          </w:p>
        </w:tc>
        <w:tc>
          <w:tcPr>
            <w:tcW w:w="846" w:type="dxa"/>
            <w:tcBorders>
              <w:top w:val="nil"/>
              <w:left w:val="nil"/>
              <w:bottom w:val="single" w:sz="4" w:space="0" w:color="auto"/>
              <w:right w:val="single" w:sz="4" w:space="0" w:color="auto"/>
            </w:tcBorders>
            <w:shd w:val="clear" w:color="auto" w:fill="auto"/>
            <w:noWrap/>
            <w:vAlign w:val="bottom"/>
            <w:hideMark/>
          </w:tcPr>
          <w:p w14:paraId="5FE5035D"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100%</w:t>
            </w:r>
          </w:p>
        </w:tc>
      </w:tr>
      <w:tr w:rsidR="002E6E75" w:rsidRPr="002E6E75" w14:paraId="59C36DE4"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0D343854"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Soacha fase I </w:t>
            </w:r>
          </w:p>
        </w:tc>
        <w:tc>
          <w:tcPr>
            <w:tcW w:w="2548" w:type="dxa"/>
            <w:tcBorders>
              <w:top w:val="nil"/>
              <w:left w:val="nil"/>
              <w:bottom w:val="single" w:sz="4" w:space="0" w:color="auto"/>
              <w:right w:val="single" w:sz="4" w:space="0" w:color="auto"/>
            </w:tcBorders>
            <w:shd w:val="clear" w:color="auto" w:fill="auto"/>
            <w:noWrap/>
            <w:vAlign w:val="bottom"/>
            <w:hideMark/>
          </w:tcPr>
          <w:p w14:paraId="2761AAFC" w14:textId="7C78F52C"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154,239 </w:t>
            </w:r>
          </w:p>
        </w:tc>
        <w:tc>
          <w:tcPr>
            <w:tcW w:w="1824" w:type="dxa"/>
            <w:tcBorders>
              <w:top w:val="nil"/>
              <w:left w:val="nil"/>
              <w:bottom w:val="single" w:sz="4" w:space="0" w:color="auto"/>
              <w:right w:val="single" w:sz="4" w:space="0" w:color="auto"/>
            </w:tcBorders>
            <w:shd w:val="clear" w:color="auto" w:fill="auto"/>
            <w:noWrap/>
            <w:vAlign w:val="bottom"/>
            <w:hideMark/>
          </w:tcPr>
          <w:p w14:paraId="68E94F6D" w14:textId="2FDE56EA"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154,239 </w:t>
            </w:r>
          </w:p>
        </w:tc>
        <w:tc>
          <w:tcPr>
            <w:tcW w:w="846" w:type="dxa"/>
            <w:tcBorders>
              <w:top w:val="nil"/>
              <w:left w:val="nil"/>
              <w:bottom w:val="single" w:sz="4" w:space="0" w:color="auto"/>
              <w:right w:val="single" w:sz="4" w:space="0" w:color="auto"/>
            </w:tcBorders>
            <w:shd w:val="clear" w:color="auto" w:fill="auto"/>
            <w:noWrap/>
            <w:vAlign w:val="bottom"/>
            <w:hideMark/>
          </w:tcPr>
          <w:p w14:paraId="5998E62F"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100%</w:t>
            </w:r>
          </w:p>
        </w:tc>
      </w:tr>
      <w:tr w:rsidR="002E6E75" w:rsidRPr="002E6E75" w14:paraId="11F9ACE9"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395BB558"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Soacha fase II y III</w:t>
            </w:r>
          </w:p>
        </w:tc>
        <w:tc>
          <w:tcPr>
            <w:tcW w:w="2548" w:type="dxa"/>
            <w:tcBorders>
              <w:top w:val="nil"/>
              <w:left w:val="nil"/>
              <w:bottom w:val="single" w:sz="4" w:space="0" w:color="auto"/>
              <w:right w:val="single" w:sz="4" w:space="0" w:color="auto"/>
            </w:tcBorders>
            <w:shd w:val="clear" w:color="auto" w:fill="auto"/>
            <w:noWrap/>
            <w:vAlign w:val="bottom"/>
            <w:hideMark/>
          </w:tcPr>
          <w:p w14:paraId="0E48D1EE" w14:textId="5E318B67"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762,444 </w:t>
            </w:r>
          </w:p>
        </w:tc>
        <w:tc>
          <w:tcPr>
            <w:tcW w:w="1824" w:type="dxa"/>
            <w:tcBorders>
              <w:top w:val="nil"/>
              <w:left w:val="nil"/>
              <w:bottom w:val="single" w:sz="4" w:space="0" w:color="auto"/>
              <w:right w:val="single" w:sz="4" w:space="0" w:color="auto"/>
            </w:tcBorders>
            <w:shd w:val="clear" w:color="auto" w:fill="auto"/>
            <w:noWrap/>
            <w:vAlign w:val="bottom"/>
            <w:hideMark/>
          </w:tcPr>
          <w:p w14:paraId="1AAA4C96" w14:textId="6BAF459E"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231,972 </w:t>
            </w:r>
          </w:p>
        </w:tc>
        <w:tc>
          <w:tcPr>
            <w:tcW w:w="846" w:type="dxa"/>
            <w:tcBorders>
              <w:top w:val="nil"/>
              <w:left w:val="nil"/>
              <w:bottom w:val="single" w:sz="4" w:space="0" w:color="auto"/>
              <w:right w:val="single" w:sz="4" w:space="0" w:color="auto"/>
            </w:tcBorders>
            <w:shd w:val="clear" w:color="auto" w:fill="auto"/>
            <w:noWrap/>
            <w:vAlign w:val="bottom"/>
            <w:hideMark/>
          </w:tcPr>
          <w:p w14:paraId="1248E804"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30%</w:t>
            </w:r>
          </w:p>
        </w:tc>
      </w:tr>
      <w:tr w:rsidR="002E6E75" w:rsidRPr="002E6E75" w14:paraId="72613F66"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326B16C0" w14:textId="6F5B1B22" w:rsidR="009C536E" w:rsidRPr="002E6E75" w:rsidRDefault="00E8751B"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w:t>
            </w:r>
            <w:r w:rsidR="009C536E" w:rsidRPr="002E6E75">
              <w:rPr>
                <w:rFonts w:eastAsia="Times New Roman" w:cs="Calibri"/>
                <w:color w:val="000000" w:themeColor="text1"/>
                <w:kern w:val="0"/>
                <w:sz w:val="18"/>
                <w:szCs w:val="18"/>
                <w:lang w:eastAsia="es-CO"/>
                <w14:ligatures w14:val="none"/>
              </w:rPr>
              <w:t xml:space="preserve"> PLMB</w:t>
            </w:r>
          </w:p>
        </w:tc>
        <w:tc>
          <w:tcPr>
            <w:tcW w:w="2548" w:type="dxa"/>
            <w:tcBorders>
              <w:top w:val="nil"/>
              <w:left w:val="nil"/>
              <w:bottom w:val="single" w:sz="4" w:space="0" w:color="auto"/>
              <w:right w:val="single" w:sz="4" w:space="0" w:color="auto"/>
            </w:tcBorders>
            <w:shd w:val="clear" w:color="auto" w:fill="auto"/>
            <w:noWrap/>
            <w:vAlign w:val="bottom"/>
            <w:hideMark/>
          </w:tcPr>
          <w:p w14:paraId="51548EC1" w14:textId="57C8D2A5"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21,498,536 </w:t>
            </w:r>
          </w:p>
        </w:tc>
        <w:tc>
          <w:tcPr>
            <w:tcW w:w="1824" w:type="dxa"/>
            <w:tcBorders>
              <w:top w:val="nil"/>
              <w:left w:val="nil"/>
              <w:bottom w:val="single" w:sz="4" w:space="0" w:color="auto"/>
              <w:right w:val="single" w:sz="4" w:space="0" w:color="auto"/>
            </w:tcBorders>
            <w:shd w:val="clear" w:color="auto" w:fill="auto"/>
            <w:noWrap/>
            <w:vAlign w:val="bottom"/>
            <w:hideMark/>
          </w:tcPr>
          <w:p w14:paraId="33F55523" w14:textId="0F5AB147"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 1,309,888 </w:t>
            </w:r>
          </w:p>
        </w:tc>
        <w:tc>
          <w:tcPr>
            <w:tcW w:w="846" w:type="dxa"/>
            <w:tcBorders>
              <w:top w:val="nil"/>
              <w:left w:val="nil"/>
              <w:bottom w:val="single" w:sz="4" w:space="0" w:color="auto"/>
              <w:right w:val="single" w:sz="4" w:space="0" w:color="auto"/>
            </w:tcBorders>
            <w:shd w:val="clear" w:color="auto" w:fill="auto"/>
            <w:noWrap/>
            <w:vAlign w:val="bottom"/>
            <w:hideMark/>
          </w:tcPr>
          <w:p w14:paraId="65CFDD14"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6%</w:t>
            </w:r>
          </w:p>
        </w:tc>
      </w:tr>
      <w:tr w:rsidR="002E6E75" w:rsidRPr="002E6E75" w14:paraId="372ADC9F"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17CA24EB" w14:textId="744F2044" w:rsidR="009C536E" w:rsidRPr="002E6E75" w:rsidRDefault="00E8751B"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w:t>
            </w:r>
            <w:r w:rsidR="009C536E" w:rsidRPr="002E6E75">
              <w:rPr>
                <w:rFonts w:eastAsia="Times New Roman" w:cs="Calibri"/>
                <w:color w:val="000000" w:themeColor="text1"/>
                <w:kern w:val="0"/>
                <w:sz w:val="18"/>
                <w:szCs w:val="18"/>
                <w:lang w:eastAsia="es-CO"/>
                <w14:ligatures w14:val="none"/>
              </w:rPr>
              <w:t xml:space="preserve"> SLMB</w:t>
            </w:r>
          </w:p>
        </w:tc>
        <w:tc>
          <w:tcPr>
            <w:tcW w:w="2548" w:type="dxa"/>
            <w:tcBorders>
              <w:top w:val="nil"/>
              <w:left w:val="nil"/>
              <w:bottom w:val="single" w:sz="4" w:space="0" w:color="auto"/>
              <w:right w:val="single" w:sz="4" w:space="0" w:color="auto"/>
            </w:tcBorders>
            <w:shd w:val="clear" w:color="auto" w:fill="auto"/>
            <w:noWrap/>
            <w:vAlign w:val="bottom"/>
            <w:hideMark/>
          </w:tcPr>
          <w:p w14:paraId="40F6FE66" w14:textId="5E4EB20E"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30,228,025 </w:t>
            </w:r>
          </w:p>
        </w:tc>
        <w:tc>
          <w:tcPr>
            <w:tcW w:w="1824" w:type="dxa"/>
            <w:tcBorders>
              <w:top w:val="nil"/>
              <w:left w:val="nil"/>
              <w:bottom w:val="single" w:sz="4" w:space="0" w:color="auto"/>
              <w:right w:val="single" w:sz="4" w:space="0" w:color="auto"/>
            </w:tcBorders>
            <w:shd w:val="clear" w:color="auto" w:fill="auto"/>
            <w:noWrap/>
            <w:vAlign w:val="bottom"/>
            <w:hideMark/>
          </w:tcPr>
          <w:p w14:paraId="5E8A5D47" w14:textId="7FEB86C5"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w:t>
            </w: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 </w:t>
            </w:r>
          </w:p>
        </w:tc>
        <w:tc>
          <w:tcPr>
            <w:tcW w:w="846" w:type="dxa"/>
            <w:tcBorders>
              <w:top w:val="nil"/>
              <w:left w:val="nil"/>
              <w:bottom w:val="single" w:sz="4" w:space="0" w:color="auto"/>
              <w:right w:val="single" w:sz="4" w:space="0" w:color="auto"/>
            </w:tcBorders>
            <w:shd w:val="clear" w:color="auto" w:fill="auto"/>
            <w:noWrap/>
            <w:vAlign w:val="bottom"/>
            <w:hideMark/>
          </w:tcPr>
          <w:p w14:paraId="7D295EE8"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0%</w:t>
            </w:r>
          </w:p>
        </w:tc>
      </w:tr>
      <w:tr w:rsidR="002E6E75" w:rsidRPr="002E6E75" w14:paraId="0F5FB938"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025EA0CC" w14:textId="06C03936" w:rsidR="009C536E" w:rsidRPr="002E6E75" w:rsidRDefault="00E8751B"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w:t>
            </w:r>
            <w:r w:rsidR="009C536E" w:rsidRPr="002E6E75">
              <w:rPr>
                <w:rFonts w:eastAsia="Times New Roman" w:cs="Calibri"/>
                <w:color w:val="000000" w:themeColor="text1"/>
                <w:kern w:val="0"/>
                <w:sz w:val="18"/>
                <w:szCs w:val="18"/>
                <w:lang w:eastAsia="es-CO"/>
                <w14:ligatures w14:val="none"/>
              </w:rPr>
              <w:t xml:space="preserve"> Av</w:t>
            </w:r>
            <w:r w:rsidRPr="002E6E75">
              <w:rPr>
                <w:rFonts w:eastAsia="Times New Roman" w:cs="Calibri"/>
                <w:color w:val="000000" w:themeColor="text1"/>
                <w:kern w:val="0"/>
                <w:sz w:val="18"/>
                <w:szCs w:val="18"/>
                <w:lang w:eastAsia="es-CO"/>
                <w14:ligatures w14:val="none"/>
              </w:rPr>
              <w:t>.</w:t>
            </w:r>
            <w:r w:rsidR="009C536E" w:rsidRPr="002E6E75">
              <w:rPr>
                <w:rFonts w:eastAsia="Times New Roman" w:cs="Calibri"/>
                <w:color w:val="000000" w:themeColor="text1"/>
                <w:kern w:val="0"/>
                <w:sz w:val="18"/>
                <w:szCs w:val="18"/>
                <w:lang w:eastAsia="es-CO"/>
                <w14:ligatures w14:val="none"/>
              </w:rPr>
              <w:t xml:space="preserve"> 68 y Av</w:t>
            </w:r>
            <w:r w:rsidRPr="002E6E75">
              <w:rPr>
                <w:rFonts w:eastAsia="Times New Roman" w:cs="Calibri"/>
                <w:color w:val="000000" w:themeColor="text1"/>
                <w:kern w:val="0"/>
                <w:sz w:val="18"/>
                <w:szCs w:val="18"/>
                <w:lang w:eastAsia="es-CO"/>
                <w14:ligatures w14:val="none"/>
              </w:rPr>
              <w:t>.</w:t>
            </w:r>
            <w:r w:rsidR="009C536E" w:rsidRPr="002E6E75">
              <w:rPr>
                <w:rFonts w:eastAsia="Times New Roman" w:cs="Calibri"/>
                <w:color w:val="000000" w:themeColor="text1"/>
                <w:kern w:val="0"/>
                <w:sz w:val="18"/>
                <w:szCs w:val="18"/>
                <w:lang w:eastAsia="es-CO"/>
                <w14:ligatures w14:val="none"/>
              </w:rPr>
              <w:t xml:space="preserve"> Cali</w:t>
            </w:r>
          </w:p>
        </w:tc>
        <w:tc>
          <w:tcPr>
            <w:tcW w:w="2548" w:type="dxa"/>
            <w:tcBorders>
              <w:top w:val="nil"/>
              <w:left w:val="nil"/>
              <w:bottom w:val="single" w:sz="4" w:space="0" w:color="auto"/>
              <w:right w:val="single" w:sz="4" w:space="0" w:color="auto"/>
            </w:tcBorders>
            <w:shd w:val="clear" w:color="auto" w:fill="auto"/>
            <w:noWrap/>
            <w:vAlign w:val="bottom"/>
            <w:hideMark/>
          </w:tcPr>
          <w:p w14:paraId="034B6E35" w14:textId="5D1A0A41"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5,518,170 </w:t>
            </w:r>
          </w:p>
        </w:tc>
        <w:tc>
          <w:tcPr>
            <w:tcW w:w="1824" w:type="dxa"/>
            <w:tcBorders>
              <w:top w:val="nil"/>
              <w:left w:val="nil"/>
              <w:bottom w:val="single" w:sz="4" w:space="0" w:color="auto"/>
              <w:right w:val="single" w:sz="4" w:space="0" w:color="auto"/>
            </w:tcBorders>
            <w:shd w:val="clear" w:color="auto" w:fill="auto"/>
            <w:noWrap/>
            <w:vAlign w:val="bottom"/>
            <w:hideMark/>
          </w:tcPr>
          <w:p w14:paraId="7FCF8E4A" w14:textId="673583C4"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293,083 </w:t>
            </w:r>
          </w:p>
        </w:tc>
        <w:tc>
          <w:tcPr>
            <w:tcW w:w="846" w:type="dxa"/>
            <w:tcBorders>
              <w:top w:val="nil"/>
              <w:left w:val="nil"/>
              <w:bottom w:val="single" w:sz="4" w:space="0" w:color="auto"/>
              <w:right w:val="single" w:sz="4" w:space="0" w:color="auto"/>
            </w:tcBorders>
            <w:shd w:val="clear" w:color="auto" w:fill="auto"/>
            <w:noWrap/>
            <w:vAlign w:val="bottom"/>
            <w:hideMark/>
          </w:tcPr>
          <w:p w14:paraId="5892B612"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5%</w:t>
            </w:r>
          </w:p>
        </w:tc>
      </w:tr>
      <w:tr w:rsidR="002E6E75" w:rsidRPr="002E6E75" w14:paraId="4811AC48"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6651434D" w14:textId="2F63D2FA" w:rsidR="009C536E" w:rsidRPr="002E6E75" w:rsidRDefault="00E8751B"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w:t>
            </w:r>
            <w:r w:rsidR="009C536E" w:rsidRPr="002E6E75">
              <w:rPr>
                <w:rFonts w:eastAsia="Times New Roman" w:cs="Calibri"/>
                <w:color w:val="000000" w:themeColor="text1"/>
                <w:kern w:val="0"/>
                <w:sz w:val="18"/>
                <w:szCs w:val="18"/>
                <w:lang w:eastAsia="es-CO"/>
                <w14:ligatures w14:val="none"/>
              </w:rPr>
              <w:t xml:space="preserve"> Calle 13</w:t>
            </w:r>
          </w:p>
        </w:tc>
        <w:tc>
          <w:tcPr>
            <w:tcW w:w="2548" w:type="dxa"/>
            <w:tcBorders>
              <w:top w:val="nil"/>
              <w:left w:val="nil"/>
              <w:bottom w:val="single" w:sz="4" w:space="0" w:color="auto"/>
              <w:right w:val="single" w:sz="4" w:space="0" w:color="auto"/>
            </w:tcBorders>
            <w:shd w:val="clear" w:color="auto" w:fill="auto"/>
            <w:noWrap/>
            <w:vAlign w:val="bottom"/>
            <w:hideMark/>
          </w:tcPr>
          <w:p w14:paraId="568FD662" w14:textId="0106EC9A"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4,304,713 </w:t>
            </w:r>
          </w:p>
        </w:tc>
        <w:tc>
          <w:tcPr>
            <w:tcW w:w="1824" w:type="dxa"/>
            <w:tcBorders>
              <w:top w:val="nil"/>
              <w:left w:val="nil"/>
              <w:bottom w:val="single" w:sz="4" w:space="0" w:color="auto"/>
              <w:right w:val="single" w:sz="4" w:space="0" w:color="auto"/>
            </w:tcBorders>
            <w:shd w:val="clear" w:color="auto" w:fill="auto"/>
            <w:noWrap/>
            <w:vAlign w:val="bottom"/>
            <w:hideMark/>
          </w:tcPr>
          <w:p w14:paraId="67205FA4" w14:textId="1B3076A4"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w:t>
            </w: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 </w:t>
            </w:r>
          </w:p>
        </w:tc>
        <w:tc>
          <w:tcPr>
            <w:tcW w:w="846" w:type="dxa"/>
            <w:tcBorders>
              <w:top w:val="nil"/>
              <w:left w:val="nil"/>
              <w:bottom w:val="single" w:sz="4" w:space="0" w:color="auto"/>
              <w:right w:val="single" w:sz="4" w:space="0" w:color="auto"/>
            </w:tcBorders>
            <w:shd w:val="clear" w:color="auto" w:fill="auto"/>
            <w:noWrap/>
            <w:vAlign w:val="bottom"/>
            <w:hideMark/>
          </w:tcPr>
          <w:p w14:paraId="600201F3"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0%</w:t>
            </w:r>
          </w:p>
        </w:tc>
      </w:tr>
      <w:tr w:rsidR="002E6E75" w:rsidRPr="002E6E75" w14:paraId="4BE916D6"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690B1A4C" w14:textId="77777777" w:rsidR="009C536E" w:rsidRPr="002E6E75" w:rsidRDefault="009C536E" w:rsidP="009C536E">
            <w:pPr>
              <w:jc w:val="left"/>
              <w:rPr>
                <w:rFonts w:eastAsia="Times New Roman" w:cs="Calibri"/>
                <w:color w:val="000000" w:themeColor="text1"/>
                <w:kern w:val="0"/>
                <w:sz w:val="18"/>
                <w:szCs w:val="18"/>
                <w:lang w:eastAsia="es-CO"/>
                <w14:ligatures w14:val="none"/>
              </w:rPr>
            </w:pPr>
            <w:proofErr w:type="spellStart"/>
            <w:r w:rsidRPr="002E6E75">
              <w:rPr>
                <w:rFonts w:eastAsia="Times New Roman" w:cs="Calibri"/>
                <w:color w:val="000000" w:themeColor="text1"/>
                <w:kern w:val="0"/>
                <w:sz w:val="18"/>
                <w:szCs w:val="18"/>
                <w:lang w:eastAsia="es-CO"/>
                <w14:ligatures w14:val="none"/>
              </w:rPr>
              <w:t>Regiotram</w:t>
            </w:r>
            <w:proofErr w:type="spellEnd"/>
            <w:r w:rsidRPr="002E6E75">
              <w:rPr>
                <w:rFonts w:eastAsia="Times New Roman" w:cs="Calibri"/>
                <w:color w:val="000000" w:themeColor="text1"/>
                <w:kern w:val="0"/>
                <w:sz w:val="18"/>
                <w:szCs w:val="18"/>
                <w:lang w:eastAsia="es-CO"/>
                <w14:ligatures w14:val="none"/>
              </w:rPr>
              <w:t xml:space="preserve"> de occidente</w:t>
            </w:r>
          </w:p>
        </w:tc>
        <w:tc>
          <w:tcPr>
            <w:tcW w:w="2548" w:type="dxa"/>
            <w:tcBorders>
              <w:top w:val="nil"/>
              <w:left w:val="nil"/>
              <w:bottom w:val="single" w:sz="4" w:space="0" w:color="auto"/>
              <w:right w:val="single" w:sz="4" w:space="0" w:color="auto"/>
            </w:tcBorders>
            <w:shd w:val="clear" w:color="auto" w:fill="auto"/>
            <w:noWrap/>
            <w:vAlign w:val="bottom"/>
            <w:hideMark/>
          </w:tcPr>
          <w:p w14:paraId="69FCD523" w14:textId="1A3F20B5"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1,878,560 </w:t>
            </w:r>
          </w:p>
        </w:tc>
        <w:tc>
          <w:tcPr>
            <w:tcW w:w="1824" w:type="dxa"/>
            <w:tcBorders>
              <w:top w:val="nil"/>
              <w:left w:val="nil"/>
              <w:bottom w:val="single" w:sz="4" w:space="0" w:color="auto"/>
              <w:right w:val="single" w:sz="4" w:space="0" w:color="auto"/>
            </w:tcBorders>
            <w:shd w:val="clear" w:color="auto" w:fill="auto"/>
            <w:noWrap/>
            <w:vAlign w:val="bottom"/>
            <w:hideMark/>
          </w:tcPr>
          <w:p w14:paraId="23897F66" w14:textId="5B411B0A"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286,949 </w:t>
            </w:r>
          </w:p>
        </w:tc>
        <w:tc>
          <w:tcPr>
            <w:tcW w:w="846" w:type="dxa"/>
            <w:tcBorders>
              <w:top w:val="nil"/>
              <w:left w:val="nil"/>
              <w:bottom w:val="single" w:sz="4" w:space="0" w:color="auto"/>
              <w:right w:val="single" w:sz="4" w:space="0" w:color="auto"/>
            </w:tcBorders>
            <w:shd w:val="clear" w:color="auto" w:fill="auto"/>
            <w:noWrap/>
            <w:vAlign w:val="bottom"/>
            <w:hideMark/>
          </w:tcPr>
          <w:p w14:paraId="6CE9442B"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15%</w:t>
            </w:r>
          </w:p>
        </w:tc>
      </w:tr>
      <w:tr w:rsidR="002E6E75" w:rsidRPr="002E6E75" w14:paraId="1B217F6E"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481DFB44" w14:textId="175F8D6F" w:rsidR="009C536E" w:rsidRPr="002E6E75" w:rsidRDefault="009C536E"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Metro ligero Av</w:t>
            </w:r>
            <w:r w:rsidR="00E8751B" w:rsidRPr="002E6E75">
              <w:rPr>
                <w:rFonts w:eastAsia="Times New Roman" w:cs="Calibri"/>
                <w:color w:val="000000" w:themeColor="text1"/>
                <w:kern w:val="0"/>
                <w:sz w:val="18"/>
                <w:szCs w:val="18"/>
                <w:lang w:eastAsia="es-CO"/>
                <w14:ligatures w14:val="none"/>
              </w:rPr>
              <w:t>.</w:t>
            </w:r>
            <w:r w:rsidRPr="002E6E75">
              <w:rPr>
                <w:rFonts w:eastAsia="Times New Roman" w:cs="Calibri"/>
                <w:color w:val="000000" w:themeColor="text1"/>
                <w:kern w:val="0"/>
                <w:sz w:val="18"/>
                <w:szCs w:val="18"/>
                <w:lang w:eastAsia="es-CO"/>
                <w14:ligatures w14:val="none"/>
              </w:rPr>
              <w:t xml:space="preserve"> 80 Medellín</w:t>
            </w:r>
          </w:p>
        </w:tc>
        <w:tc>
          <w:tcPr>
            <w:tcW w:w="2548" w:type="dxa"/>
            <w:tcBorders>
              <w:top w:val="nil"/>
              <w:left w:val="nil"/>
              <w:bottom w:val="single" w:sz="4" w:space="0" w:color="auto"/>
              <w:right w:val="single" w:sz="4" w:space="0" w:color="auto"/>
            </w:tcBorders>
            <w:shd w:val="clear" w:color="auto" w:fill="auto"/>
            <w:noWrap/>
            <w:vAlign w:val="bottom"/>
            <w:hideMark/>
          </w:tcPr>
          <w:p w14:paraId="413D2C48" w14:textId="0956F994"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2,734,732 </w:t>
            </w:r>
          </w:p>
        </w:tc>
        <w:tc>
          <w:tcPr>
            <w:tcW w:w="1824" w:type="dxa"/>
            <w:tcBorders>
              <w:top w:val="nil"/>
              <w:left w:val="nil"/>
              <w:bottom w:val="single" w:sz="4" w:space="0" w:color="auto"/>
              <w:right w:val="single" w:sz="4" w:space="0" w:color="auto"/>
            </w:tcBorders>
            <w:shd w:val="clear" w:color="auto" w:fill="auto"/>
            <w:noWrap/>
            <w:vAlign w:val="bottom"/>
            <w:hideMark/>
          </w:tcPr>
          <w:p w14:paraId="62D8920F" w14:textId="13C5D44B" w:rsidR="009C536E" w:rsidRPr="002E6E75" w:rsidRDefault="00AD7587" w:rsidP="009C536E">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w:t>
            </w:r>
            <w:r w:rsidRPr="002E6E75">
              <w:rPr>
                <w:rFonts w:eastAsia="Times New Roman" w:cs="Calibri"/>
                <w:color w:val="000000" w:themeColor="text1"/>
                <w:kern w:val="0"/>
                <w:sz w:val="18"/>
                <w:szCs w:val="18"/>
                <w:lang w:eastAsia="es-CO"/>
                <w14:ligatures w14:val="none"/>
              </w:rPr>
              <w:t xml:space="preserve"> </w:t>
            </w:r>
            <w:r w:rsidR="009C536E" w:rsidRPr="002E6E75">
              <w:rPr>
                <w:rFonts w:eastAsia="Times New Roman" w:cs="Calibri"/>
                <w:color w:val="000000" w:themeColor="text1"/>
                <w:kern w:val="0"/>
                <w:sz w:val="18"/>
                <w:szCs w:val="18"/>
                <w:lang w:eastAsia="es-CO"/>
                <w14:ligatures w14:val="none"/>
              </w:rPr>
              <w:t xml:space="preserve"> </w:t>
            </w:r>
          </w:p>
        </w:tc>
        <w:tc>
          <w:tcPr>
            <w:tcW w:w="846" w:type="dxa"/>
            <w:tcBorders>
              <w:top w:val="nil"/>
              <w:left w:val="nil"/>
              <w:bottom w:val="single" w:sz="4" w:space="0" w:color="auto"/>
              <w:right w:val="single" w:sz="4" w:space="0" w:color="auto"/>
            </w:tcBorders>
            <w:shd w:val="clear" w:color="auto" w:fill="auto"/>
            <w:noWrap/>
            <w:vAlign w:val="bottom"/>
            <w:hideMark/>
          </w:tcPr>
          <w:p w14:paraId="2968235D" w14:textId="77777777" w:rsidR="009C536E" w:rsidRPr="002E6E75" w:rsidRDefault="009C536E" w:rsidP="009C536E">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0%</w:t>
            </w:r>
          </w:p>
        </w:tc>
      </w:tr>
      <w:tr w:rsidR="002E6E75" w:rsidRPr="002E6E75" w14:paraId="0A77C485" w14:textId="77777777" w:rsidTr="000D1474">
        <w:trPr>
          <w:trHeight w:val="151"/>
        </w:trPr>
        <w:tc>
          <w:tcPr>
            <w:tcW w:w="3569" w:type="dxa"/>
            <w:tcBorders>
              <w:top w:val="nil"/>
              <w:left w:val="single" w:sz="4" w:space="0" w:color="auto"/>
              <w:bottom w:val="single" w:sz="4" w:space="0" w:color="auto"/>
              <w:right w:val="single" w:sz="4" w:space="0" w:color="auto"/>
            </w:tcBorders>
            <w:shd w:val="clear" w:color="auto" w:fill="auto"/>
            <w:noWrap/>
            <w:vAlign w:val="bottom"/>
            <w:hideMark/>
          </w:tcPr>
          <w:p w14:paraId="6F224DDD" w14:textId="77777777" w:rsidR="009C536E" w:rsidRPr="002E6E75" w:rsidRDefault="009C536E" w:rsidP="009C536E">
            <w:pPr>
              <w:jc w:val="lef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Total</w:t>
            </w:r>
          </w:p>
        </w:tc>
        <w:tc>
          <w:tcPr>
            <w:tcW w:w="2548" w:type="dxa"/>
            <w:tcBorders>
              <w:top w:val="nil"/>
              <w:left w:val="nil"/>
              <w:bottom w:val="single" w:sz="4" w:space="0" w:color="auto"/>
              <w:right w:val="single" w:sz="4" w:space="0" w:color="auto"/>
            </w:tcBorders>
            <w:shd w:val="clear" w:color="auto" w:fill="auto"/>
            <w:noWrap/>
            <w:vAlign w:val="bottom"/>
            <w:hideMark/>
          </w:tcPr>
          <w:p w14:paraId="12120C40" w14:textId="26FFC850" w:rsidR="009C536E" w:rsidRPr="002E6E75" w:rsidRDefault="00AD7587" w:rsidP="009C536E">
            <w:pPr>
              <w:jc w:val="lef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 xml:space="preserve">         </w:t>
            </w:r>
            <w:r w:rsidR="009C536E" w:rsidRPr="002E6E75">
              <w:rPr>
                <w:rFonts w:eastAsia="Times New Roman" w:cs="Calibri"/>
                <w:b/>
                <w:bCs/>
                <w:color w:val="000000" w:themeColor="text1"/>
                <w:kern w:val="0"/>
                <w:sz w:val="18"/>
                <w:szCs w:val="18"/>
                <w:lang w:eastAsia="es-CO"/>
                <w14:ligatures w14:val="none"/>
              </w:rPr>
              <w:t xml:space="preserve">79,768,327 </w:t>
            </w:r>
          </w:p>
        </w:tc>
        <w:tc>
          <w:tcPr>
            <w:tcW w:w="1824" w:type="dxa"/>
            <w:tcBorders>
              <w:top w:val="nil"/>
              <w:left w:val="nil"/>
              <w:bottom w:val="single" w:sz="4" w:space="0" w:color="auto"/>
              <w:right w:val="single" w:sz="4" w:space="0" w:color="auto"/>
            </w:tcBorders>
            <w:shd w:val="clear" w:color="auto" w:fill="auto"/>
            <w:noWrap/>
            <w:vAlign w:val="bottom"/>
            <w:hideMark/>
          </w:tcPr>
          <w:p w14:paraId="596CBB8E" w14:textId="46A7B1ED" w:rsidR="009C536E" w:rsidRPr="002E6E75" w:rsidRDefault="00AD7587" w:rsidP="009C536E">
            <w:pPr>
              <w:jc w:val="lef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 xml:space="preserve">   </w:t>
            </w:r>
            <w:r w:rsidR="009C536E" w:rsidRPr="002E6E75">
              <w:rPr>
                <w:rFonts w:eastAsia="Times New Roman" w:cs="Calibri"/>
                <w:b/>
                <w:bCs/>
                <w:color w:val="000000" w:themeColor="text1"/>
                <w:kern w:val="0"/>
                <w:sz w:val="18"/>
                <w:szCs w:val="18"/>
                <w:lang w:eastAsia="es-CO"/>
                <w14:ligatures w14:val="none"/>
              </w:rPr>
              <w:t xml:space="preserve">14,786,941 </w:t>
            </w:r>
          </w:p>
        </w:tc>
        <w:tc>
          <w:tcPr>
            <w:tcW w:w="846" w:type="dxa"/>
            <w:tcBorders>
              <w:top w:val="nil"/>
              <w:left w:val="nil"/>
              <w:bottom w:val="single" w:sz="4" w:space="0" w:color="auto"/>
              <w:right w:val="single" w:sz="4" w:space="0" w:color="auto"/>
            </w:tcBorders>
            <w:shd w:val="clear" w:color="auto" w:fill="auto"/>
            <w:noWrap/>
            <w:vAlign w:val="bottom"/>
            <w:hideMark/>
          </w:tcPr>
          <w:p w14:paraId="3B641B4A" w14:textId="77777777" w:rsidR="009C536E" w:rsidRPr="002E6E75" w:rsidRDefault="009C536E" w:rsidP="009C536E">
            <w:pPr>
              <w:jc w:val="right"/>
              <w:rPr>
                <w:rFonts w:eastAsia="Times New Roman" w:cs="Calibri"/>
                <w:b/>
                <w:bCs/>
                <w:color w:val="000000" w:themeColor="text1"/>
                <w:kern w:val="0"/>
                <w:sz w:val="18"/>
                <w:szCs w:val="18"/>
                <w:lang w:eastAsia="es-CO"/>
                <w14:ligatures w14:val="none"/>
              </w:rPr>
            </w:pPr>
            <w:r w:rsidRPr="002E6E75">
              <w:rPr>
                <w:rFonts w:eastAsia="Times New Roman" w:cs="Calibri"/>
                <w:b/>
                <w:bCs/>
                <w:color w:val="000000" w:themeColor="text1"/>
                <w:kern w:val="0"/>
                <w:sz w:val="18"/>
                <w:szCs w:val="18"/>
                <w:lang w:eastAsia="es-CO"/>
                <w14:ligatures w14:val="none"/>
              </w:rPr>
              <w:t>19%</w:t>
            </w:r>
          </w:p>
        </w:tc>
      </w:tr>
    </w:tbl>
    <w:p w14:paraId="70A2FD18" w14:textId="77777777" w:rsidR="00EE2D69" w:rsidRPr="002E6E75" w:rsidRDefault="00EE2D69" w:rsidP="00EE2D69">
      <w:pPr>
        <w:rPr>
          <w:color w:val="000000" w:themeColor="text1"/>
          <w:sz w:val="18"/>
          <w:szCs w:val="18"/>
        </w:rPr>
      </w:pPr>
      <w:r w:rsidRPr="002E6E75">
        <w:rPr>
          <w:color w:val="000000" w:themeColor="text1"/>
          <w:sz w:val="18"/>
          <w:szCs w:val="18"/>
        </w:rPr>
        <w:t>Expresado en millones de pesos constantes 2023.</w:t>
      </w:r>
    </w:p>
    <w:p w14:paraId="37D46FA4" w14:textId="77777777" w:rsidR="00EE2D69" w:rsidRPr="002E6E75" w:rsidRDefault="00EE2D69" w:rsidP="00EE2D69">
      <w:pPr>
        <w:rPr>
          <w:color w:val="000000" w:themeColor="text1"/>
          <w:sz w:val="18"/>
          <w:szCs w:val="18"/>
        </w:rPr>
      </w:pPr>
    </w:p>
    <w:p w14:paraId="60A7BDD5" w14:textId="296C9A42" w:rsidR="00E8751B" w:rsidRPr="002E6E75" w:rsidRDefault="00FA2CD2" w:rsidP="00EE2D69">
      <w:pPr>
        <w:rPr>
          <w:color w:val="000000" w:themeColor="text1"/>
          <w:sz w:val="18"/>
          <w:szCs w:val="18"/>
        </w:rPr>
      </w:pPr>
      <w:r w:rsidRPr="002E6E75">
        <w:rPr>
          <w:color w:val="000000" w:themeColor="text1"/>
          <w:sz w:val="18"/>
          <w:szCs w:val="18"/>
        </w:rPr>
        <w:t>Específicamente durante la vigencia</w:t>
      </w:r>
      <w:r w:rsidR="00862B5F" w:rsidRPr="002E6E75">
        <w:rPr>
          <w:color w:val="000000" w:themeColor="text1"/>
          <w:sz w:val="18"/>
          <w:szCs w:val="18"/>
        </w:rPr>
        <w:t>, con corte octubre de</w:t>
      </w:r>
      <w:r w:rsidRPr="002E6E75">
        <w:rPr>
          <w:color w:val="000000" w:themeColor="text1"/>
          <w:sz w:val="18"/>
          <w:szCs w:val="18"/>
        </w:rPr>
        <w:t xml:space="preserve"> 2024</w:t>
      </w:r>
      <w:r w:rsidR="00862B5F" w:rsidRPr="002E6E75">
        <w:rPr>
          <w:color w:val="000000" w:themeColor="text1"/>
          <w:sz w:val="18"/>
          <w:szCs w:val="18"/>
        </w:rPr>
        <w:t>,</w:t>
      </w:r>
      <w:r w:rsidRPr="002E6E75">
        <w:rPr>
          <w:color w:val="000000" w:themeColor="text1"/>
          <w:sz w:val="18"/>
          <w:szCs w:val="18"/>
        </w:rPr>
        <w:t xml:space="preserve"> se han desembolsado 671.490 millones de pesos según se presenta a continuación</w:t>
      </w:r>
      <w:r w:rsidR="00862B5F" w:rsidRPr="002E6E75">
        <w:rPr>
          <w:color w:val="000000" w:themeColor="text1"/>
          <w:sz w:val="18"/>
          <w:szCs w:val="18"/>
        </w:rPr>
        <w:t>:</w:t>
      </w:r>
    </w:p>
    <w:tbl>
      <w:tblPr>
        <w:tblW w:w="7185" w:type="dxa"/>
        <w:jc w:val="center"/>
        <w:tblCellMar>
          <w:left w:w="70" w:type="dxa"/>
          <w:right w:w="70" w:type="dxa"/>
        </w:tblCellMar>
        <w:tblLook w:val="04A0" w:firstRow="1" w:lastRow="0" w:firstColumn="1" w:lastColumn="0" w:noHBand="0" w:noVBand="1"/>
      </w:tblPr>
      <w:tblGrid>
        <w:gridCol w:w="3790"/>
        <w:gridCol w:w="3395"/>
      </w:tblGrid>
      <w:tr w:rsidR="002E6E75" w:rsidRPr="002E6E75" w14:paraId="4C72C7D0" w14:textId="77777777" w:rsidTr="000E1B3C">
        <w:trPr>
          <w:trHeight w:val="125"/>
          <w:jc w:val="center"/>
        </w:trPr>
        <w:tc>
          <w:tcPr>
            <w:tcW w:w="3790" w:type="dxa"/>
            <w:tcBorders>
              <w:top w:val="single" w:sz="4" w:space="0" w:color="auto"/>
              <w:left w:val="single" w:sz="4" w:space="0" w:color="auto"/>
              <w:bottom w:val="single" w:sz="4" w:space="0" w:color="auto"/>
              <w:right w:val="single" w:sz="4" w:space="0" w:color="auto"/>
            </w:tcBorders>
            <w:shd w:val="clear" w:color="000000" w:fill="FFFFFF"/>
            <w:vAlign w:val="bottom"/>
            <w:hideMark/>
          </w:tcPr>
          <w:p w14:paraId="57A97F63" w14:textId="1A5F25CD" w:rsidR="00265A23" w:rsidRPr="002E6E75" w:rsidRDefault="00265A23" w:rsidP="00265A23">
            <w:pPr>
              <w:jc w:val="center"/>
              <w:rPr>
                <w:color w:val="000000" w:themeColor="text1"/>
                <w:sz w:val="18"/>
                <w:szCs w:val="18"/>
              </w:rPr>
            </w:pPr>
            <w:r w:rsidRPr="002E6E75">
              <w:rPr>
                <w:rFonts w:eastAsia="Times New Roman" w:cs="Calibri"/>
                <w:b/>
                <w:bCs/>
                <w:color w:val="000000" w:themeColor="text1"/>
                <w:kern w:val="0"/>
                <w:sz w:val="18"/>
                <w:szCs w:val="18"/>
                <w:lang w:eastAsia="es-CO"/>
                <w14:ligatures w14:val="none"/>
              </w:rPr>
              <w:t>SITM /SITR</w:t>
            </w:r>
          </w:p>
        </w:tc>
        <w:tc>
          <w:tcPr>
            <w:tcW w:w="3395" w:type="dxa"/>
            <w:tcBorders>
              <w:top w:val="single" w:sz="4" w:space="0" w:color="auto"/>
              <w:left w:val="nil"/>
              <w:bottom w:val="single" w:sz="4" w:space="0" w:color="auto"/>
              <w:right w:val="single" w:sz="4" w:space="0" w:color="auto"/>
            </w:tcBorders>
            <w:shd w:val="clear" w:color="000000" w:fill="FFFFFF"/>
            <w:vAlign w:val="center"/>
            <w:hideMark/>
          </w:tcPr>
          <w:p w14:paraId="1C88F02E" w14:textId="77777777" w:rsidR="00265A23" w:rsidRPr="002E6E75" w:rsidRDefault="00265A23" w:rsidP="00265A23">
            <w:pPr>
              <w:jc w:val="center"/>
              <w:rPr>
                <w:color w:val="000000" w:themeColor="text1"/>
                <w:sz w:val="18"/>
                <w:szCs w:val="18"/>
              </w:rPr>
            </w:pPr>
            <w:r w:rsidRPr="002E6E75">
              <w:rPr>
                <w:rFonts w:eastAsia="Times New Roman" w:cs="Calibri"/>
                <w:b/>
                <w:bCs/>
                <w:color w:val="000000" w:themeColor="text1"/>
                <w:kern w:val="0"/>
                <w:sz w:val="18"/>
                <w:szCs w:val="18"/>
                <w:lang w:eastAsia="es-CO"/>
                <w14:ligatures w14:val="none"/>
              </w:rPr>
              <w:t>MONTO</w:t>
            </w:r>
          </w:p>
        </w:tc>
      </w:tr>
      <w:tr w:rsidR="002E6E75" w:rsidRPr="002E6E75" w14:paraId="2FE31386" w14:textId="77777777" w:rsidTr="00265A23">
        <w:trPr>
          <w:trHeight w:val="125"/>
          <w:jc w:val="center"/>
        </w:trPr>
        <w:tc>
          <w:tcPr>
            <w:tcW w:w="3790" w:type="dxa"/>
            <w:tcBorders>
              <w:top w:val="nil"/>
              <w:left w:val="single" w:sz="4" w:space="0" w:color="auto"/>
              <w:bottom w:val="single" w:sz="4" w:space="0" w:color="auto"/>
              <w:right w:val="single" w:sz="4" w:space="0" w:color="auto"/>
            </w:tcBorders>
            <w:shd w:val="clear" w:color="auto" w:fill="auto"/>
            <w:noWrap/>
            <w:vAlign w:val="bottom"/>
            <w:hideMark/>
          </w:tcPr>
          <w:p w14:paraId="6A684BC1" w14:textId="3D3268F8" w:rsidR="00265A23" w:rsidRPr="002E6E75" w:rsidRDefault="00265A23" w:rsidP="00265A23">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 Av. 68 y Av. Cali</w:t>
            </w:r>
          </w:p>
        </w:tc>
        <w:tc>
          <w:tcPr>
            <w:tcW w:w="3395" w:type="dxa"/>
            <w:tcBorders>
              <w:top w:val="nil"/>
              <w:left w:val="nil"/>
              <w:bottom w:val="single" w:sz="4" w:space="0" w:color="auto"/>
              <w:right w:val="single" w:sz="4" w:space="0" w:color="auto"/>
            </w:tcBorders>
            <w:shd w:val="clear" w:color="auto" w:fill="auto"/>
            <w:noWrap/>
            <w:vAlign w:val="center"/>
            <w:hideMark/>
          </w:tcPr>
          <w:p w14:paraId="3E2F191C" w14:textId="77777777" w:rsidR="00265A23" w:rsidRPr="002E6E75" w:rsidRDefault="00265A23" w:rsidP="00265A23">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108,177,480,407.00</w:t>
            </w:r>
          </w:p>
        </w:tc>
      </w:tr>
      <w:tr w:rsidR="002E6E75" w:rsidRPr="002E6E75" w14:paraId="3F37D429" w14:textId="77777777" w:rsidTr="00265A23">
        <w:trPr>
          <w:trHeight w:val="125"/>
          <w:jc w:val="center"/>
        </w:trPr>
        <w:tc>
          <w:tcPr>
            <w:tcW w:w="3790" w:type="dxa"/>
            <w:tcBorders>
              <w:top w:val="nil"/>
              <w:left w:val="single" w:sz="4" w:space="0" w:color="auto"/>
              <w:bottom w:val="single" w:sz="4" w:space="0" w:color="auto"/>
              <w:right w:val="single" w:sz="4" w:space="0" w:color="auto"/>
            </w:tcBorders>
            <w:shd w:val="clear" w:color="auto" w:fill="auto"/>
            <w:noWrap/>
            <w:vAlign w:val="bottom"/>
            <w:hideMark/>
          </w:tcPr>
          <w:p w14:paraId="3570D90B" w14:textId="6F4F6A57" w:rsidR="00265A23" w:rsidRPr="002E6E75" w:rsidRDefault="00265A23" w:rsidP="00265A23">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 PLMB</w:t>
            </w:r>
          </w:p>
        </w:tc>
        <w:tc>
          <w:tcPr>
            <w:tcW w:w="3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433AE9" w14:textId="5D99F6CD" w:rsidR="00265A23" w:rsidRPr="002E6E75" w:rsidRDefault="00AD7587" w:rsidP="00265A23">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265A23" w:rsidRPr="002E6E75">
              <w:rPr>
                <w:rFonts w:eastAsia="Times New Roman" w:cs="Calibri"/>
                <w:color w:val="000000" w:themeColor="text1"/>
                <w:kern w:val="0"/>
                <w:sz w:val="18"/>
                <w:szCs w:val="18"/>
                <w:lang w:eastAsia="es-CO"/>
                <w14:ligatures w14:val="none"/>
              </w:rPr>
              <w:t xml:space="preserve"> 135,742,542,117.00 </w:t>
            </w:r>
          </w:p>
        </w:tc>
      </w:tr>
      <w:tr w:rsidR="002E6E75" w:rsidRPr="002E6E75" w14:paraId="63CB95BC" w14:textId="77777777" w:rsidTr="00265A23">
        <w:trPr>
          <w:trHeight w:val="125"/>
          <w:jc w:val="center"/>
        </w:trPr>
        <w:tc>
          <w:tcPr>
            <w:tcW w:w="3790" w:type="dxa"/>
            <w:tcBorders>
              <w:top w:val="nil"/>
              <w:left w:val="single" w:sz="4" w:space="0" w:color="auto"/>
              <w:bottom w:val="single" w:sz="4" w:space="0" w:color="auto"/>
              <w:right w:val="single" w:sz="4" w:space="0" w:color="auto"/>
            </w:tcBorders>
            <w:shd w:val="clear" w:color="auto" w:fill="auto"/>
            <w:noWrap/>
            <w:vAlign w:val="bottom"/>
            <w:hideMark/>
          </w:tcPr>
          <w:p w14:paraId="5BD308BA" w14:textId="6C73E2E0" w:rsidR="00265A23" w:rsidRPr="002E6E75" w:rsidRDefault="00265A23" w:rsidP="00265A23">
            <w:pPr>
              <w:jc w:val="lef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Bogotá PLMB</w:t>
            </w:r>
          </w:p>
        </w:tc>
        <w:tc>
          <w:tcPr>
            <w:tcW w:w="33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02AD9F" w14:textId="595126D1" w:rsidR="00265A23" w:rsidRPr="002E6E75" w:rsidRDefault="00AD7587" w:rsidP="00265A23">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 xml:space="preserve">   </w:t>
            </w:r>
            <w:r w:rsidR="00265A23" w:rsidRPr="002E6E75">
              <w:rPr>
                <w:rFonts w:eastAsia="Times New Roman" w:cs="Calibri"/>
                <w:color w:val="000000" w:themeColor="text1"/>
                <w:kern w:val="0"/>
                <w:sz w:val="18"/>
                <w:szCs w:val="18"/>
                <w:lang w:eastAsia="es-CO"/>
                <w14:ligatures w14:val="none"/>
              </w:rPr>
              <w:t xml:space="preserve"> 254,734,222,442.98 </w:t>
            </w:r>
          </w:p>
        </w:tc>
      </w:tr>
      <w:tr w:rsidR="002E6E75" w:rsidRPr="002E6E75" w14:paraId="0D747592" w14:textId="77777777" w:rsidTr="00265A23">
        <w:trPr>
          <w:trHeight w:val="125"/>
          <w:jc w:val="center"/>
        </w:trPr>
        <w:tc>
          <w:tcPr>
            <w:tcW w:w="3790" w:type="dxa"/>
            <w:tcBorders>
              <w:top w:val="nil"/>
              <w:left w:val="single" w:sz="4" w:space="0" w:color="auto"/>
              <w:bottom w:val="single" w:sz="4" w:space="0" w:color="auto"/>
              <w:right w:val="single" w:sz="4" w:space="0" w:color="auto"/>
            </w:tcBorders>
            <w:shd w:val="clear" w:color="auto" w:fill="auto"/>
            <w:noWrap/>
            <w:vAlign w:val="bottom"/>
            <w:hideMark/>
          </w:tcPr>
          <w:p w14:paraId="143C397F" w14:textId="77777777" w:rsidR="00265A23" w:rsidRPr="002E6E75" w:rsidRDefault="00265A23" w:rsidP="00265A23">
            <w:pPr>
              <w:jc w:val="left"/>
              <w:rPr>
                <w:rFonts w:eastAsia="Times New Roman" w:cs="Calibri"/>
                <w:color w:val="000000" w:themeColor="text1"/>
                <w:kern w:val="0"/>
                <w:sz w:val="18"/>
                <w:szCs w:val="18"/>
                <w:lang w:eastAsia="es-CO"/>
                <w14:ligatures w14:val="none"/>
              </w:rPr>
            </w:pPr>
            <w:proofErr w:type="spellStart"/>
            <w:r w:rsidRPr="002E6E75">
              <w:rPr>
                <w:rFonts w:eastAsia="Times New Roman" w:cs="Calibri"/>
                <w:color w:val="000000" w:themeColor="text1"/>
                <w:kern w:val="0"/>
                <w:sz w:val="18"/>
                <w:szCs w:val="18"/>
                <w:lang w:eastAsia="es-CO"/>
                <w14:ligatures w14:val="none"/>
              </w:rPr>
              <w:t>Regiotram</w:t>
            </w:r>
            <w:proofErr w:type="spellEnd"/>
            <w:r w:rsidRPr="002E6E75">
              <w:rPr>
                <w:rFonts w:eastAsia="Times New Roman" w:cs="Calibri"/>
                <w:color w:val="000000" w:themeColor="text1"/>
                <w:kern w:val="0"/>
                <w:sz w:val="18"/>
                <w:szCs w:val="18"/>
                <w:lang w:eastAsia="es-CO"/>
                <w14:ligatures w14:val="none"/>
              </w:rPr>
              <w:t xml:space="preserve"> de occidente</w:t>
            </w:r>
          </w:p>
        </w:tc>
        <w:tc>
          <w:tcPr>
            <w:tcW w:w="3395" w:type="dxa"/>
            <w:tcBorders>
              <w:top w:val="nil"/>
              <w:left w:val="single" w:sz="4" w:space="0" w:color="auto"/>
              <w:bottom w:val="single" w:sz="4" w:space="0" w:color="auto"/>
              <w:right w:val="single" w:sz="4" w:space="0" w:color="auto"/>
            </w:tcBorders>
            <w:shd w:val="clear" w:color="auto" w:fill="auto"/>
            <w:noWrap/>
            <w:vAlign w:val="center"/>
            <w:hideMark/>
          </w:tcPr>
          <w:p w14:paraId="65767BB3" w14:textId="77777777" w:rsidR="00265A23" w:rsidRPr="002E6E75" w:rsidRDefault="00265A23" w:rsidP="00265A23">
            <w:pPr>
              <w:jc w:val="right"/>
              <w:rPr>
                <w:rFonts w:eastAsia="Times New Roman" w:cs="Calibri"/>
                <w:color w:val="000000" w:themeColor="text1"/>
                <w:kern w:val="0"/>
                <w:sz w:val="18"/>
                <w:szCs w:val="18"/>
                <w:lang w:eastAsia="es-CO"/>
                <w14:ligatures w14:val="none"/>
              </w:rPr>
            </w:pPr>
            <w:r w:rsidRPr="002E6E75">
              <w:rPr>
                <w:rFonts w:eastAsia="Times New Roman" w:cs="Calibri"/>
                <w:color w:val="000000" w:themeColor="text1"/>
                <w:kern w:val="0"/>
                <w:sz w:val="18"/>
                <w:szCs w:val="18"/>
                <w:lang w:eastAsia="es-CO"/>
                <w14:ligatures w14:val="none"/>
              </w:rPr>
              <w:t>172,837,556,579.00</w:t>
            </w:r>
          </w:p>
        </w:tc>
      </w:tr>
    </w:tbl>
    <w:p w14:paraId="6B57F447" w14:textId="752F1F1F" w:rsidR="00EE2D69" w:rsidRPr="002E6E75" w:rsidRDefault="00265A23" w:rsidP="6570F723">
      <w:pPr>
        <w:jc w:val="center"/>
        <w:rPr>
          <w:color w:val="000000" w:themeColor="text1"/>
          <w:sz w:val="18"/>
          <w:szCs w:val="18"/>
        </w:rPr>
      </w:pPr>
      <w:r w:rsidRPr="002E6E75">
        <w:rPr>
          <w:color w:val="000000" w:themeColor="text1"/>
          <w:sz w:val="18"/>
          <w:szCs w:val="18"/>
        </w:rPr>
        <w:t>Expresado en millones de pesos corriente</w:t>
      </w:r>
      <w:r w:rsidR="0533787C" w:rsidRPr="002E6E75">
        <w:rPr>
          <w:color w:val="000000" w:themeColor="text1"/>
          <w:sz w:val="18"/>
          <w:szCs w:val="18"/>
        </w:rPr>
        <w:t>s</w:t>
      </w:r>
    </w:p>
    <w:p w14:paraId="321660AC" w14:textId="0DC8E39A" w:rsidR="6570F723" w:rsidRPr="002E6E75" w:rsidRDefault="6570F723" w:rsidP="6570F723">
      <w:pPr>
        <w:jc w:val="center"/>
        <w:rPr>
          <w:color w:val="000000" w:themeColor="text1"/>
          <w:sz w:val="18"/>
          <w:szCs w:val="18"/>
        </w:rPr>
      </w:pPr>
    </w:p>
    <w:p w14:paraId="70262898" w14:textId="7773AD8A" w:rsidR="0533787C" w:rsidRPr="002E6E75" w:rsidRDefault="0533787C" w:rsidP="00245130">
      <w:pPr>
        <w:pStyle w:val="Ttulo3"/>
        <w:numPr>
          <w:ilvl w:val="0"/>
          <w:numId w:val="1"/>
        </w:numPr>
        <w:rPr>
          <w:rFonts w:ascii="Verdana" w:eastAsia="Verdana" w:hAnsi="Verdana" w:cs="Verdana"/>
          <w:sz w:val="18"/>
          <w:szCs w:val="18"/>
        </w:rPr>
      </w:pPr>
      <w:bookmarkStart w:id="45" w:name="_Toc320762332"/>
      <w:bookmarkStart w:id="46" w:name="_Toc2012102840"/>
      <w:bookmarkStart w:id="47" w:name="_Toc1287472878"/>
      <w:r w:rsidRPr="002E6E75">
        <w:rPr>
          <w:rFonts w:ascii="Verdana" w:hAnsi="Verdana"/>
          <w:sz w:val="18"/>
          <w:szCs w:val="18"/>
        </w:rPr>
        <w:t>SITM y SITR – Nuevos convenios de cofinanciación</w:t>
      </w:r>
      <w:bookmarkEnd w:id="45"/>
      <w:bookmarkEnd w:id="46"/>
      <w:bookmarkEnd w:id="47"/>
      <w:r w:rsidRPr="002E6E75">
        <w:rPr>
          <w:rFonts w:ascii="Verdana" w:hAnsi="Verdana"/>
          <w:sz w:val="18"/>
          <w:szCs w:val="18"/>
        </w:rPr>
        <w:t xml:space="preserve"> </w:t>
      </w:r>
    </w:p>
    <w:p w14:paraId="2F97A1FB" w14:textId="0FCD4EC9" w:rsidR="6570F723" w:rsidRPr="002E6E75" w:rsidRDefault="0533787C" w:rsidP="00245130">
      <w:pPr>
        <w:pStyle w:val="Ttulo3"/>
        <w:numPr>
          <w:ilvl w:val="1"/>
          <w:numId w:val="1"/>
        </w:numPr>
        <w:rPr>
          <w:rFonts w:ascii="Verdana" w:eastAsia="Verdana" w:hAnsi="Verdana" w:cs="Verdana"/>
          <w:sz w:val="18"/>
          <w:szCs w:val="18"/>
        </w:rPr>
      </w:pPr>
      <w:bookmarkStart w:id="48" w:name="_Toc841113626"/>
      <w:bookmarkStart w:id="49" w:name="_Toc1525782039"/>
      <w:bookmarkStart w:id="50" w:name="_Toc968512881"/>
      <w:proofErr w:type="spellStart"/>
      <w:r w:rsidRPr="002E6E75">
        <w:rPr>
          <w:rFonts w:ascii="Verdana" w:hAnsi="Verdana"/>
          <w:sz w:val="18"/>
          <w:szCs w:val="18"/>
        </w:rPr>
        <w:t>Regiotram</w:t>
      </w:r>
      <w:proofErr w:type="spellEnd"/>
      <w:r w:rsidRPr="002E6E75">
        <w:rPr>
          <w:rFonts w:ascii="Verdana" w:hAnsi="Verdana"/>
          <w:sz w:val="18"/>
          <w:szCs w:val="18"/>
        </w:rPr>
        <w:t xml:space="preserve"> Norte</w:t>
      </w:r>
      <w:bookmarkEnd w:id="48"/>
      <w:bookmarkEnd w:id="49"/>
      <w:bookmarkEnd w:id="50"/>
      <w:r w:rsidRPr="002E6E75">
        <w:rPr>
          <w:rFonts w:ascii="Verdana" w:hAnsi="Verdana"/>
          <w:sz w:val="18"/>
          <w:szCs w:val="18"/>
        </w:rPr>
        <w:t xml:space="preserve"> </w:t>
      </w:r>
    </w:p>
    <w:p w14:paraId="7078B768" w14:textId="25986341" w:rsidR="0533787C" w:rsidRPr="002E6E75" w:rsidRDefault="0533787C" w:rsidP="6570F723">
      <w:pPr>
        <w:rPr>
          <w:color w:val="000000" w:themeColor="text1"/>
          <w:sz w:val="18"/>
          <w:szCs w:val="18"/>
        </w:rPr>
      </w:pPr>
      <w:r w:rsidRPr="002E6E75">
        <w:rPr>
          <w:color w:val="000000" w:themeColor="text1"/>
          <w:sz w:val="18"/>
          <w:szCs w:val="18"/>
        </w:rPr>
        <w:t>Con la futura implementación de este proyecto se provee una opción sostenible de transporte que conecte los municipios de la Sabana Centro de Cundinamarca con la ciudad de Bogotá. Su trazado inicia en el km 5 del actual corredor férreo, en cercanía al centro comercial Gran Estación (calle 26) de Bogotá, y transcurre en el sentido norte por la av. Novena hasta llegar a la estación La Caro.</w:t>
      </w:r>
      <w:r w:rsidR="00F01EF4" w:rsidRPr="002E6E75">
        <w:rPr>
          <w:color w:val="000000" w:themeColor="text1"/>
          <w:sz w:val="18"/>
          <w:szCs w:val="18"/>
        </w:rPr>
        <w:t xml:space="preserve"> </w:t>
      </w:r>
      <w:r w:rsidRPr="002E6E75">
        <w:rPr>
          <w:color w:val="000000" w:themeColor="text1"/>
          <w:sz w:val="18"/>
          <w:szCs w:val="18"/>
        </w:rPr>
        <w:t xml:space="preserve">Ahí se desvía para continuar hacia Chía, Cajicá y Zipaquirá, donde termina en el km 53. Su trazado en estudio contempla un total de 49 km, 24,6 km en el Distrito Capital y 24,3 km en los municipios de la Sabana Cundinamarquesa. </w:t>
      </w:r>
    </w:p>
    <w:p w14:paraId="3C8AD3C3" w14:textId="77777777" w:rsidR="6570F723" w:rsidRPr="002E6E75" w:rsidRDefault="6570F723" w:rsidP="6570F723">
      <w:pPr>
        <w:rPr>
          <w:color w:val="000000" w:themeColor="text1"/>
          <w:sz w:val="18"/>
          <w:szCs w:val="18"/>
        </w:rPr>
      </w:pPr>
    </w:p>
    <w:p w14:paraId="08B1B2D6" w14:textId="048C6A07" w:rsidR="0533787C" w:rsidRPr="002E6E75" w:rsidRDefault="0533787C" w:rsidP="6570F723">
      <w:pPr>
        <w:rPr>
          <w:color w:val="000000" w:themeColor="text1"/>
          <w:sz w:val="18"/>
          <w:szCs w:val="18"/>
        </w:rPr>
      </w:pPr>
      <w:r w:rsidRPr="002E6E75">
        <w:rPr>
          <w:color w:val="000000" w:themeColor="text1"/>
          <w:sz w:val="18"/>
          <w:szCs w:val="18"/>
        </w:rPr>
        <w:t>Así mismo, en conjunto con el Gobierno Nacional se viabilizó que la operación de este tren se especialice en pasajeros y atender los requerimientos de carga a través de una Infraestructura logística especializada (ILE) ubicada en el norte de la ciudad.</w:t>
      </w:r>
    </w:p>
    <w:p w14:paraId="5E2EAC59" w14:textId="77777777" w:rsidR="6570F723" w:rsidRPr="002E6E75" w:rsidRDefault="6570F723" w:rsidP="6570F723">
      <w:pPr>
        <w:rPr>
          <w:color w:val="000000" w:themeColor="text1"/>
          <w:sz w:val="18"/>
          <w:szCs w:val="18"/>
        </w:rPr>
      </w:pPr>
    </w:p>
    <w:p w14:paraId="4BD6811D" w14:textId="7A929A28" w:rsidR="0533787C" w:rsidRPr="002E6E75" w:rsidRDefault="0533787C" w:rsidP="6570F723">
      <w:pPr>
        <w:rPr>
          <w:rFonts w:eastAsia="Verdana" w:cs="Verdana"/>
          <w:color w:val="000000" w:themeColor="text1"/>
          <w:sz w:val="18"/>
          <w:szCs w:val="18"/>
        </w:rPr>
      </w:pPr>
      <w:r w:rsidRPr="002E6E75">
        <w:rPr>
          <w:color w:val="000000" w:themeColor="text1"/>
          <w:sz w:val="18"/>
          <w:szCs w:val="18"/>
        </w:rPr>
        <w:t>El corredor actualmente cuenta con estudios de factibilidad, que incluyen modelo operacional y de transacción, factibilidad técnica, financiera, ambiental, legal, predial, de equidad de género y de responsabilidad social, así como la alternativa para el manejo de la carga. Por lo anterior, e</w:t>
      </w:r>
      <w:r w:rsidRPr="002E6E75">
        <w:rPr>
          <w:rFonts w:eastAsia="Verdana" w:cs="Verdana"/>
          <w:color w:val="000000" w:themeColor="text1"/>
          <w:sz w:val="18"/>
          <w:szCs w:val="18"/>
        </w:rPr>
        <w:t>l Distrito Capital y la Gobernación de Cundinamarca entregó los requisitos para la cofinanciación del proyecto mediante Radicado MT No. 20233031284882 del 10 de agosto de 2023.</w:t>
      </w:r>
    </w:p>
    <w:p w14:paraId="65C61233" w14:textId="77777777" w:rsidR="6570F723" w:rsidRPr="002E6E75" w:rsidRDefault="6570F723" w:rsidP="6570F723">
      <w:pPr>
        <w:rPr>
          <w:rFonts w:eastAsia="Verdana" w:cs="Verdana"/>
          <w:color w:val="000000" w:themeColor="text1"/>
          <w:sz w:val="18"/>
          <w:szCs w:val="18"/>
        </w:rPr>
      </w:pPr>
    </w:p>
    <w:p w14:paraId="659E7629" w14:textId="77777777" w:rsidR="0533787C" w:rsidRPr="002E6E75" w:rsidRDefault="0533787C" w:rsidP="6570F723">
      <w:pPr>
        <w:rPr>
          <w:rFonts w:eastAsia="Verdana" w:cs="Verdana"/>
          <w:color w:val="000000" w:themeColor="text1"/>
          <w:sz w:val="18"/>
          <w:szCs w:val="18"/>
        </w:rPr>
      </w:pPr>
      <w:r w:rsidRPr="002E6E75">
        <w:rPr>
          <w:rFonts w:eastAsia="Verdana" w:cs="Verdana"/>
          <w:color w:val="000000" w:themeColor="text1"/>
          <w:sz w:val="18"/>
          <w:szCs w:val="18"/>
        </w:rPr>
        <w:t>El Ministerio de Transporte (con apoyo de DNP y ANI) adelantó la verificación de los requisitos de cofinanciación entregados, conforme a la Ley 2294 de 2023; dando respuesta mediante Radicado MT No. 20232101021201 del 14 de septiembre de 2023.</w:t>
      </w:r>
    </w:p>
    <w:p w14:paraId="2EBCEDF5" w14:textId="77777777" w:rsidR="6570F723" w:rsidRPr="002E6E75" w:rsidRDefault="6570F723" w:rsidP="6570F723">
      <w:pPr>
        <w:rPr>
          <w:rFonts w:eastAsia="Verdana" w:cs="Verdana"/>
          <w:color w:val="000000" w:themeColor="text1"/>
          <w:sz w:val="18"/>
          <w:szCs w:val="18"/>
        </w:rPr>
      </w:pPr>
    </w:p>
    <w:p w14:paraId="086D39F4" w14:textId="77D2462E" w:rsidR="0533787C" w:rsidRPr="002E6E75" w:rsidRDefault="0533787C" w:rsidP="6570F723">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En el marco del acompañamiento que brinda el Ministerio de Transporte a los territorios en la estructuración de los proyectos, se han adelantado múltiples mesas técnicas de trabajo a lo largo de la vigencia 2024 para aclarar al Ente Gestor y a su consultor lo requerido en la normatividad.</w:t>
      </w:r>
    </w:p>
    <w:p w14:paraId="160C65C8" w14:textId="18B749DC" w:rsidR="0533787C" w:rsidRPr="002E6E75" w:rsidRDefault="0533787C" w:rsidP="6570F723">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El Ente gestor se encuentra ajustando los documentos y soportes requeridos para subsanar las observaciones del Ministerio de Transporte y radicar nuevamente en el año 2025.</w:t>
      </w:r>
    </w:p>
    <w:p w14:paraId="5E19F746" w14:textId="77777777" w:rsidR="0533787C" w:rsidRPr="002E6E75" w:rsidRDefault="0533787C" w:rsidP="6570F723">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Una vez obtenido el aval técnico, se deberán surtir los trámites ante el Ministerio de Hacienda de Crédito Público y Departamento Nacional de Planeación, hasta la firma del convenio de cofinanciación.</w:t>
      </w:r>
    </w:p>
    <w:p w14:paraId="62DB9010" w14:textId="7E9056E3" w:rsidR="6570F723" w:rsidRPr="002E6E75" w:rsidRDefault="0533787C" w:rsidP="458E271A">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La meta para el año 2025 de este sistema es obtener la cofinanciación por parte de la Nación e iniciar su fase de implementación a través de un proceso de licitación pública, mediante el cual se seleccionará el Concesionario que realizará la Construcción y operación de este proyecto.</w:t>
      </w:r>
    </w:p>
    <w:p w14:paraId="5C3B088E" w14:textId="36D7D1A6" w:rsidR="6570F723" w:rsidRPr="002E6E75" w:rsidRDefault="0533787C" w:rsidP="00245130">
      <w:pPr>
        <w:pStyle w:val="Ttulo3"/>
        <w:numPr>
          <w:ilvl w:val="1"/>
          <w:numId w:val="1"/>
        </w:numPr>
        <w:rPr>
          <w:rFonts w:ascii="Verdana" w:eastAsia="Verdana" w:hAnsi="Verdana" w:cs="Verdana"/>
          <w:sz w:val="18"/>
          <w:szCs w:val="18"/>
        </w:rPr>
      </w:pPr>
      <w:bookmarkStart w:id="51" w:name="_Toc1748760722"/>
      <w:bookmarkStart w:id="52" w:name="_Toc105648244"/>
      <w:bookmarkStart w:id="53" w:name="_Toc501785987"/>
      <w:r w:rsidRPr="002E6E75">
        <w:rPr>
          <w:rFonts w:ascii="Verdana" w:hAnsi="Verdana"/>
          <w:sz w:val="18"/>
          <w:szCs w:val="18"/>
        </w:rPr>
        <w:t>Tren de cercanías del Valle del Cauca en su corredor priorizado entre Cali (Estación central) y Jamundí</w:t>
      </w:r>
      <w:bookmarkEnd w:id="51"/>
      <w:bookmarkEnd w:id="52"/>
      <w:bookmarkEnd w:id="53"/>
    </w:p>
    <w:p w14:paraId="520BCF0D" w14:textId="6CA1A2C5" w:rsidR="0533787C" w:rsidRPr="002E6E75" w:rsidRDefault="0533787C" w:rsidP="6570F723">
      <w:pPr>
        <w:rPr>
          <w:color w:val="000000" w:themeColor="text1"/>
          <w:sz w:val="18"/>
          <w:szCs w:val="18"/>
        </w:rPr>
      </w:pPr>
      <w:r w:rsidRPr="002E6E75">
        <w:rPr>
          <w:color w:val="000000" w:themeColor="text1"/>
          <w:sz w:val="18"/>
          <w:szCs w:val="18"/>
        </w:rPr>
        <w:t xml:space="preserve">En el marco del acompañamiento que brinda el Ministerio de Transporte a los territorios en la estructuración de los proyectos, se han adelantado múltiples mesas técnicas de trabajo conjuntas entre </w:t>
      </w:r>
      <w:r w:rsidR="00665B41" w:rsidRPr="002E6E75">
        <w:rPr>
          <w:color w:val="000000" w:themeColor="text1"/>
          <w:sz w:val="18"/>
          <w:szCs w:val="18"/>
        </w:rPr>
        <w:t xml:space="preserve">la </w:t>
      </w:r>
      <w:r w:rsidRPr="002E6E75">
        <w:rPr>
          <w:color w:val="000000" w:themeColor="text1"/>
          <w:sz w:val="18"/>
          <w:szCs w:val="18"/>
        </w:rPr>
        <w:t>Unidad de Movilidad Urbana Sostenible</w:t>
      </w:r>
      <w:r w:rsidR="000E6B38" w:rsidRPr="002E6E75">
        <w:rPr>
          <w:color w:val="000000" w:themeColor="text1"/>
          <w:sz w:val="18"/>
          <w:szCs w:val="18"/>
        </w:rPr>
        <w:t xml:space="preserve"> -</w:t>
      </w:r>
      <w:r w:rsidRPr="002E6E75">
        <w:rPr>
          <w:color w:val="000000" w:themeColor="text1"/>
          <w:sz w:val="18"/>
          <w:szCs w:val="18"/>
        </w:rPr>
        <w:t>UMUS,</w:t>
      </w:r>
      <w:r w:rsidR="00665B41" w:rsidRPr="002E6E75">
        <w:rPr>
          <w:color w:val="000000" w:themeColor="text1"/>
          <w:sz w:val="18"/>
          <w:szCs w:val="18"/>
        </w:rPr>
        <w:t xml:space="preserve"> el</w:t>
      </w:r>
      <w:r w:rsidRPr="002E6E75">
        <w:rPr>
          <w:color w:val="000000" w:themeColor="text1"/>
          <w:sz w:val="18"/>
          <w:szCs w:val="18"/>
        </w:rPr>
        <w:t xml:space="preserve"> Departamento Nacional de Planeación – DNP, SITREN ente gestor del proyecto, firmas consultoras y territorio (gobernación del Valle y Cali) para aclarar</w:t>
      </w:r>
      <w:r w:rsidR="00AD7587" w:rsidRPr="002E6E75">
        <w:rPr>
          <w:color w:val="000000" w:themeColor="text1"/>
          <w:sz w:val="18"/>
          <w:szCs w:val="18"/>
        </w:rPr>
        <w:t xml:space="preserve"> </w:t>
      </w:r>
      <w:r w:rsidR="0021456A" w:rsidRPr="002E6E75">
        <w:rPr>
          <w:color w:val="000000" w:themeColor="text1"/>
          <w:sz w:val="18"/>
          <w:szCs w:val="18"/>
        </w:rPr>
        <w:t xml:space="preserve">temas relacionados a los </w:t>
      </w:r>
      <w:r w:rsidR="00777578" w:rsidRPr="002E6E75">
        <w:rPr>
          <w:color w:val="000000" w:themeColor="text1"/>
          <w:sz w:val="18"/>
          <w:szCs w:val="18"/>
        </w:rPr>
        <w:t>requerimientos</w:t>
      </w:r>
      <w:r w:rsidRPr="002E6E75">
        <w:rPr>
          <w:color w:val="000000" w:themeColor="text1"/>
          <w:sz w:val="18"/>
          <w:szCs w:val="18"/>
        </w:rPr>
        <w:t xml:space="preserve"> en la normatividad. </w:t>
      </w:r>
    </w:p>
    <w:p w14:paraId="0268EF1B" w14:textId="77777777" w:rsidR="00777578" w:rsidRPr="002E6E75" w:rsidRDefault="00777578" w:rsidP="6570F723">
      <w:pPr>
        <w:rPr>
          <w:rFonts w:eastAsia="Verdana" w:cs="Verdana"/>
          <w:color w:val="000000" w:themeColor="text1"/>
          <w:sz w:val="18"/>
          <w:szCs w:val="18"/>
        </w:rPr>
      </w:pPr>
    </w:p>
    <w:p w14:paraId="49E503D7" w14:textId="518795B4" w:rsidR="0533787C" w:rsidRPr="002E6E75" w:rsidRDefault="0533787C" w:rsidP="6570F723">
      <w:pPr>
        <w:rPr>
          <w:color w:val="000000" w:themeColor="text1"/>
          <w:sz w:val="18"/>
          <w:szCs w:val="18"/>
        </w:rPr>
      </w:pPr>
      <w:r w:rsidRPr="002E6E75">
        <w:rPr>
          <w:color w:val="000000" w:themeColor="text1"/>
          <w:sz w:val="18"/>
          <w:szCs w:val="18"/>
        </w:rPr>
        <w:t>El 22 de octubre de 2024, la gobernadora del departamento del Valle del Cauca, el alcalde del Distrito de Cali y la alcaldesa de Jamundí, radicaron nuevamente la solicitud de cofinanciación de la Nación para el proyecto, anexando los soportes necesarios para el aval técnico del proyecto.</w:t>
      </w:r>
    </w:p>
    <w:p w14:paraId="136A1C04" w14:textId="77777777" w:rsidR="007D4823" w:rsidRPr="002E6E75" w:rsidRDefault="007D4823" w:rsidP="6570F723">
      <w:pPr>
        <w:rPr>
          <w:rFonts w:eastAsia="Verdana" w:cs="Verdana"/>
          <w:color w:val="000000" w:themeColor="text1"/>
          <w:sz w:val="18"/>
          <w:szCs w:val="18"/>
        </w:rPr>
      </w:pPr>
    </w:p>
    <w:p w14:paraId="18A85D07" w14:textId="63798966" w:rsidR="0533787C" w:rsidRPr="002E6E75" w:rsidRDefault="0533787C" w:rsidP="6570F723">
      <w:pPr>
        <w:rPr>
          <w:rFonts w:eastAsia="Verdana" w:cs="Verdana"/>
          <w:color w:val="000000" w:themeColor="text1"/>
          <w:sz w:val="18"/>
          <w:szCs w:val="18"/>
        </w:rPr>
      </w:pPr>
      <w:r w:rsidRPr="002E6E75">
        <w:rPr>
          <w:color w:val="000000" w:themeColor="text1"/>
          <w:sz w:val="18"/>
          <w:szCs w:val="18"/>
        </w:rPr>
        <w:t>Una vez radicado el proyecto, se inicia la verificación de los requisitos de cofinanciación en el marco de la normativ</w:t>
      </w:r>
      <w:r w:rsidR="007D4823" w:rsidRPr="002E6E75">
        <w:rPr>
          <w:color w:val="000000" w:themeColor="text1"/>
          <w:sz w:val="18"/>
          <w:szCs w:val="18"/>
        </w:rPr>
        <w:t>a</w:t>
      </w:r>
      <w:r w:rsidRPr="002E6E75">
        <w:rPr>
          <w:color w:val="000000" w:themeColor="text1"/>
          <w:sz w:val="18"/>
          <w:szCs w:val="18"/>
        </w:rPr>
        <w:t xml:space="preserve"> vigente (</w:t>
      </w:r>
      <w:r w:rsidR="007D4823" w:rsidRPr="002E6E75">
        <w:rPr>
          <w:color w:val="000000" w:themeColor="text1"/>
          <w:sz w:val="18"/>
          <w:szCs w:val="18"/>
        </w:rPr>
        <w:t>resolución del Ministerio de Transporte No. 20243040018695 de 2024</w:t>
      </w:r>
      <w:r w:rsidRPr="002E6E75">
        <w:rPr>
          <w:color w:val="000000" w:themeColor="text1"/>
          <w:sz w:val="18"/>
          <w:szCs w:val="18"/>
        </w:rPr>
        <w:t>).</w:t>
      </w:r>
      <w:r w:rsidR="007D4823" w:rsidRPr="002E6E75">
        <w:rPr>
          <w:color w:val="000000" w:themeColor="text1"/>
          <w:sz w:val="18"/>
          <w:szCs w:val="18"/>
        </w:rPr>
        <w:t xml:space="preserve"> </w:t>
      </w:r>
    </w:p>
    <w:p w14:paraId="575CE04E" w14:textId="0AEC712A" w:rsidR="6570F723" w:rsidRPr="002E6E75" w:rsidRDefault="6570F723" w:rsidP="6570F723">
      <w:pPr>
        <w:rPr>
          <w:color w:val="000000" w:themeColor="text1"/>
          <w:sz w:val="18"/>
          <w:szCs w:val="18"/>
        </w:rPr>
      </w:pPr>
    </w:p>
    <w:p w14:paraId="52B51290" w14:textId="39DF0F02" w:rsidR="0533787C" w:rsidRPr="002E6E75" w:rsidRDefault="0533787C" w:rsidP="6570F723">
      <w:pPr>
        <w:rPr>
          <w:rFonts w:eastAsia="Verdana" w:cs="Verdana"/>
          <w:color w:val="000000" w:themeColor="text1"/>
          <w:sz w:val="18"/>
          <w:szCs w:val="18"/>
        </w:rPr>
      </w:pPr>
      <w:r w:rsidRPr="002E6E75">
        <w:rPr>
          <w:color w:val="000000" w:themeColor="text1"/>
          <w:sz w:val="18"/>
          <w:szCs w:val="18"/>
        </w:rPr>
        <w:t>Una vez obtenido el aval técnico, se deberán surtir los trámites ante el Ministerio de Hacienda de Crédito Público y Departamento Nacional de Planeación, hasta la firma del convenio de cofinanciación.</w:t>
      </w:r>
    </w:p>
    <w:p w14:paraId="4215C8F1" w14:textId="640D9EAC" w:rsidR="6570F723" w:rsidRPr="002E6E75" w:rsidRDefault="6570F723" w:rsidP="6570F723">
      <w:pPr>
        <w:rPr>
          <w:b/>
          <w:bCs/>
          <w:color w:val="000000" w:themeColor="text1"/>
          <w:sz w:val="18"/>
          <w:szCs w:val="18"/>
        </w:rPr>
      </w:pPr>
    </w:p>
    <w:p w14:paraId="57414B4F" w14:textId="04E7F095" w:rsidR="6570F723" w:rsidRPr="002E6E75" w:rsidRDefault="0533787C" w:rsidP="00245130">
      <w:pPr>
        <w:pStyle w:val="Ttulo3"/>
        <w:numPr>
          <w:ilvl w:val="1"/>
          <w:numId w:val="1"/>
        </w:numPr>
        <w:rPr>
          <w:rFonts w:ascii="Verdana" w:eastAsia="Verdana" w:hAnsi="Verdana" w:cs="Verdana"/>
          <w:sz w:val="18"/>
          <w:szCs w:val="18"/>
        </w:rPr>
      </w:pPr>
      <w:bookmarkStart w:id="54" w:name="_Toc845267606"/>
      <w:bookmarkStart w:id="55" w:name="_Toc1991448176"/>
      <w:bookmarkStart w:id="56" w:name="_Toc505220413"/>
      <w:r w:rsidRPr="002E6E75">
        <w:rPr>
          <w:rFonts w:ascii="Verdana" w:hAnsi="Verdana"/>
          <w:sz w:val="18"/>
          <w:szCs w:val="18"/>
        </w:rPr>
        <w:t>Tren del Caribe</w:t>
      </w:r>
      <w:bookmarkEnd w:id="54"/>
      <w:bookmarkEnd w:id="55"/>
      <w:bookmarkEnd w:id="56"/>
    </w:p>
    <w:p w14:paraId="4D6382D2" w14:textId="727C24FA" w:rsidR="0533787C" w:rsidRPr="002E6E75" w:rsidRDefault="0533787C" w:rsidP="6570F723">
      <w:pPr>
        <w:rPr>
          <w:rFonts w:eastAsia="Verdana" w:cs="Verdana"/>
          <w:color w:val="000000" w:themeColor="text1"/>
          <w:sz w:val="18"/>
          <w:szCs w:val="18"/>
        </w:rPr>
      </w:pPr>
      <w:r w:rsidRPr="002E6E75">
        <w:rPr>
          <w:rFonts w:eastAsia="Verdana" w:cs="Verdana"/>
          <w:color w:val="000000" w:themeColor="text1"/>
          <w:sz w:val="18"/>
          <w:szCs w:val="18"/>
        </w:rPr>
        <w:t>El proyecto fue estructurado por Findeter a nivel de prefactibilidad, etapa en la cual se definió la alternativa de trazado más favorable, la cual cuenta con viabilidad ambiental a nivel de Diagnóstico Ambiental de Alternativas (DAA) por parte de la Autoridad Nacional de Licencias Ambientales ANLA. También cuenta con estudios básicos de ingeniería ferroviaria y transporte. El trazado</w:t>
      </w:r>
      <w:r w:rsidR="00BD40D3" w:rsidRPr="002E6E75">
        <w:rPr>
          <w:rFonts w:eastAsia="Verdana" w:cs="Verdana"/>
          <w:color w:val="000000" w:themeColor="text1"/>
          <w:sz w:val="18"/>
          <w:szCs w:val="18"/>
        </w:rPr>
        <w:t xml:space="preserve"> actual</w:t>
      </w:r>
      <w:r w:rsidRPr="002E6E75">
        <w:rPr>
          <w:rFonts w:eastAsia="Verdana" w:cs="Verdana"/>
          <w:color w:val="000000" w:themeColor="text1"/>
          <w:sz w:val="18"/>
          <w:szCs w:val="18"/>
        </w:rPr>
        <w:t xml:space="preserve"> abarca tres departamentos de la región Caribe, Magdalena, Bolívar y Atlántico conectando varios municipios</w:t>
      </w:r>
      <w:r w:rsidR="00C86A41" w:rsidRPr="002E6E75">
        <w:rPr>
          <w:rFonts w:eastAsia="Verdana" w:cs="Verdana"/>
          <w:color w:val="000000" w:themeColor="text1"/>
          <w:sz w:val="18"/>
          <w:szCs w:val="18"/>
        </w:rPr>
        <w:t xml:space="preserve"> en su trazado</w:t>
      </w:r>
      <w:r w:rsidRPr="002E6E75">
        <w:rPr>
          <w:rFonts w:eastAsia="Verdana" w:cs="Verdana"/>
          <w:color w:val="000000" w:themeColor="text1"/>
          <w:sz w:val="18"/>
          <w:szCs w:val="18"/>
        </w:rPr>
        <w:t>. Se ha estimado</w:t>
      </w:r>
      <w:r w:rsidR="00C86A41" w:rsidRPr="002E6E75">
        <w:rPr>
          <w:rFonts w:eastAsia="Verdana" w:cs="Verdana"/>
          <w:color w:val="000000" w:themeColor="text1"/>
          <w:sz w:val="18"/>
          <w:szCs w:val="18"/>
        </w:rPr>
        <w:t xml:space="preserve"> que </w:t>
      </w:r>
      <w:r w:rsidR="009122E3" w:rsidRPr="002E6E75">
        <w:rPr>
          <w:rFonts w:eastAsia="Verdana" w:cs="Verdana"/>
          <w:color w:val="000000" w:themeColor="text1"/>
          <w:sz w:val="18"/>
          <w:szCs w:val="18"/>
        </w:rPr>
        <w:t>su esquema de operación sea de</w:t>
      </w:r>
      <w:r w:rsidRPr="002E6E75">
        <w:rPr>
          <w:rFonts w:eastAsia="Verdana" w:cs="Verdana"/>
          <w:color w:val="000000" w:themeColor="text1"/>
          <w:sz w:val="18"/>
          <w:szCs w:val="18"/>
        </w:rPr>
        <w:t xml:space="preserve"> </w:t>
      </w:r>
      <w:r w:rsidR="000365BE" w:rsidRPr="002E6E75">
        <w:rPr>
          <w:rFonts w:eastAsia="Verdana" w:cs="Verdana"/>
          <w:color w:val="000000" w:themeColor="text1"/>
          <w:sz w:val="18"/>
          <w:szCs w:val="18"/>
        </w:rPr>
        <w:t>tráfico</w:t>
      </w:r>
      <w:r w:rsidRPr="002E6E75">
        <w:rPr>
          <w:rFonts w:eastAsia="Verdana" w:cs="Verdana"/>
          <w:color w:val="000000" w:themeColor="text1"/>
          <w:sz w:val="18"/>
          <w:szCs w:val="18"/>
        </w:rPr>
        <w:t xml:space="preserve"> mixto, es decir pasajeros y carga, proyectando acceso a puntos estratégicos para ascenso y descenso de pasajeros, así como acceso a </w:t>
      </w:r>
      <w:r w:rsidR="00F43C0F" w:rsidRPr="002E6E75">
        <w:rPr>
          <w:rFonts w:eastAsia="Verdana" w:cs="Verdana"/>
          <w:color w:val="000000" w:themeColor="text1"/>
          <w:sz w:val="18"/>
          <w:szCs w:val="18"/>
        </w:rPr>
        <w:t xml:space="preserve">los </w:t>
      </w:r>
      <w:r w:rsidRPr="002E6E75">
        <w:rPr>
          <w:rFonts w:eastAsia="Verdana" w:cs="Verdana"/>
          <w:color w:val="000000" w:themeColor="text1"/>
          <w:sz w:val="18"/>
          <w:szCs w:val="18"/>
        </w:rPr>
        <w:t xml:space="preserve">puertos marítimos existentes y proyectados, </w:t>
      </w:r>
      <w:r w:rsidR="00105F9F" w:rsidRPr="002E6E75">
        <w:rPr>
          <w:rFonts w:eastAsia="Verdana" w:cs="Verdana"/>
          <w:color w:val="000000" w:themeColor="text1"/>
          <w:sz w:val="18"/>
          <w:szCs w:val="18"/>
        </w:rPr>
        <w:t>consolidando</w:t>
      </w:r>
      <w:r w:rsidRPr="002E6E75">
        <w:rPr>
          <w:rFonts w:eastAsia="Verdana" w:cs="Verdana"/>
          <w:color w:val="000000" w:themeColor="text1"/>
          <w:sz w:val="18"/>
          <w:szCs w:val="18"/>
        </w:rPr>
        <w:t xml:space="preserve"> una red estratégica intermodal para el país, sumado a que se conecta con la red férrea del atlántico, </w:t>
      </w:r>
      <w:r w:rsidRPr="002E6E75">
        <w:rPr>
          <w:rFonts w:eastAsia="Verdana" w:cs="Verdana"/>
          <w:color w:val="000000" w:themeColor="text1"/>
          <w:sz w:val="18"/>
          <w:szCs w:val="18"/>
        </w:rPr>
        <w:lastRenderedPageBreak/>
        <w:t xml:space="preserve">en el municipio de Fundación (Magdalena), generando así conectividad con </w:t>
      </w:r>
      <w:r w:rsidR="005B0D8C" w:rsidRPr="002E6E75">
        <w:rPr>
          <w:rFonts w:eastAsia="Verdana" w:cs="Verdana"/>
          <w:color w:val="000000" w:themeColor="text1"/>
          <w:sz w:val="18"/>
          <w:szCs w:val="18"/>
        </w:rPr>
        <w:t>el Corredor Férreo Central</w:t>
      </w:r>
      <w:r w:rsidRPr="002E6E75">
        <w:rPr>
          <w:rFonts w:eastAsia="Verdana" w:cs="Verdana"/>
          <w:color w:val="000000" w:themeColor="text1"/>
          <w:sz w:val="18"/>
          <w:szCs w:val="18"/>
        </w:rPr>
        <w:t>.</w:t>
      </w:r>
    </w:p>
    <w:p w14:paraId="3DDB3943" w14:textId="77777777" w:rsidR="6570F723" w:rsidRPr="002E6E75" w:rsidRDefault="6570F723" w:rsidP="6570F723">
      <w:pPr>
        <w:rPr>
          <w:rFonts w:eastAsia="Verdana" w:cs="Verdana"/>
          <w:color w:val="000000" w:themeColor="text1"/>
          <w:sz w:val="18"/>
          <w:szCs w:val="18"/>
        </w:rPr>
      </w:pPr>
    </w:p>
    <w:p w14:paraId="31C492F7" w14:textId="0FA48EC6" w:rsidR="0533787C" w:rsidRPr="002E6E75" w:rsidRDefault="0533787C" w:rsidP="6570F723">
      <w:pPr>
        <w:rPr>
          <w:rFonts w:eastAsia="Verdana" w:cs="Verdana"/>
          <w:color w:val="000000" w:themeColor="text1"/>
          <w:sz w:val="18"/>
          <w:szCs w:val="18"/>
        </w:rPr>
      </w:pPr>
      <w:r w:rsidRPr="002E6E75">
        <w:rPr>
          <w:rFonts w:eastAsia="Verdana" w:cs="Verdana"/>
          <w:color w:val="000000" w:themeColor="text1"/>
          <w:sz w:val="18"/>
          <w:szCs w:val="18"/>
        </w:rPr>
        <w:t>Para seguir con la maduración de este proyecto, se debe adelantar la Estructuración Técnica, Legal y Financiera ETLF, para cumplir con los requisitos establecidos en la resolución 20243040018695 del 2 de mayo de 2024- Cofinanciación sistemas de transporte. En ese sentido el Gobierno Nacional en cabeza del Ministerio de Transporte ha venido promoviendo e impulsando el proyecto a lo largo del año 2024, con el fin de obtener recursos de cooperación para la financiación de estos estudios a nivel de factibilidad.</w:t>
      </w:r>
    </w:p>
    <w:p w14:paraId="7832D45F" w14:textId="1BBA8A01" w:rsidR="6570F723" w:rsidRPr="002E6E75" w:rsidRDefault="0533787C" w:rsidP="00245130">
      <w:pPr>
        <w:pStyle w:val="Ttulo3"/>
        <w:numPr>
          <w:ilvl w:val="1"/>
          <w:numId w:val="1"/>
        </w:numPr>
        <w:rPr>
          <w:rFonts w:ascii="Verdana" w:eastAsia="Verdana" w:hAnsi="Verdana" w:cs="Verdana"/>
          <w:sz w:val="18"/>
          <w:szCs w:val="18"/>
        </w:rPr>
      </w:pPr>
      <w:bookmarkStart w:id="57" w:name="_Toc922089964"/>
      <w:bookmarkStart w:id="58" w:name="_Toc2031169457"/>
      <w:bookmarkStart w:id="59" w:name="_Toc663898833"/>
      <w:r w:rsidRPr="002E6E75">
        <w:rPr>
          <w:rFonts w:ascii="Verdana" w:hAnsi="Verdana"/>
          <w:sz w:val="18"/>
          <w:szCs w:val="18"/>
        </w:rPr>
        <w:t>Cable Soacha</w:t>
      </w:r>
      <w:bookmarkEnd w:id="57"/>
      <w:bookmarkEnd w:id="58"/>
      <w:bookmarkEnd w:id="59"/>
    </w:p>
    <w:p w14:paraId="296980E9" w14:textId="32D5AF5A" w:rsidR="6570F723" w:rsidRPr="002E6E75" w:rsidRDefault="0533787C" w:rsidP="458E271A">
      <w:pPr>
        <w:rPr>
          <w:rFonts w:eastAsia="Verdana" w:cs="Verdana"/>
          <w:color w:val="000000" w:themeColor="text1"/>
          <w:sz w:val="18"/>
          <w:szCs w:val="18"/>
        </w:rPr>
      </w:pPr>
      <w:r w:rsidRPr="002E6E75">
        <w:rPr>
          <w:rFonts w:eastAsia="Verdana" w:cs="Verdana"/>
          <w:color w:val="000000" w:themeColor="text1"/>
          <w:sz w:val="18"/>
          <w:szCs w:val="18"/>
        </w:rPr>
        <w:t>Se ha firmado un acuerdo de entendimiento entre la Agencia Francesa de Desarrollo (AFD), la Gobernación y la Alcaldía de Soacha, el cual establece un aporte de 500,000 euros por parte de la embajada de Francia y la AFD. Este financiamiento se destinará a los estudios de prefactibilidad y factibilidad del proyecto de cable en Soacha. La Gobernación prevé que, a finales de 2025, estos estudios se presenten como parte de los requisitos necesarios para acceder a la cofinanciación del gobierno nacional. Este proyecto tiene como objetivo beneficiar a aproximadamente 600,000 habitantes y cubrirá una extensión de alrededor de 3.3 km, atendiendo cerca de 29,830 entradas y salidas diarias.</w:t>
      </w:r>
    </w:p>
    <w:p w14:paraId="07E637A0" w14:textId="1539D214" w:rsidR="6570F723" w:rsidRPr="002E6E75" w:rsidRDefault="0533787C" w:rsidP="00245130">
      <w:pPr>
        <w:pStyle w:val="Ttulo3"/>
        <w:numPr>
          <w:ilvl w:val="1"/>
          <w:numId w:val="1"/>
        </w:numPr>
        <w:rPr>
          <w:rFonts w:ascii="Verdana" w:eastAsia="Verdana" w:hAnsi="Verdana" w:cs="Verdana"/>
          <w:sz w:val="18"/>
          <w:szCs w:val="18"/>
        </w:rPr>
      </w:pPr>
      <w:bookmarkStart w:id="60" w:name="_Toc363896595"/>
      <w:bookmarkStart w:id="61" w:name="_Toc1466968237"/>
      <w:bookmarkStart w:id="62" w:name="_Toc1656447823"/>
      <w:proofErr w:type="spellStart"/>
      <w:r w:rsidRPr="002E6E75">
        <w:rPr>
          <w:rFonts w:ascii="Verdana" w:hAnsi="Verdana"/>
          <w:sz w:val="18"/>
          <w:szCs w:val="18"/>
        </w:rPr>
        <w:t>TransMilenio</w:t>
      </w:r>
      <w:proofErr w:type="spellEnd"/>
      <w:r w:rsidRPr="002E6E75">
        <w:rPr>
          <w:rFonts w:ascii="Verdana" w:hAnsi="Verdana"/>
          <w:sz w:val="18"/>
          <w:szCs w:val="18"/>
        </w:rPr>
        <w:t xml:space="preserve"> - Cofinanciación de Flota</w:t>
      </w:r>
      <w:bookmarkEnd w:id="60"/>
      <w:bookmarkEnd w:id="61"/>
      <w:bookmarkEnd w:id="62"/>
    </w:p>
    <w:p w14:paraId="7EA85DC9" w14:textId="42778EB0" w:rsidR="0533787C" w:rsidRPr="002E6E75" w:rsidRDefault="0533787C" w:rsidP="6570F723">
      <w:pPr>
        <w:rPr>
          <w:color w:val="000000" w:themeColor="text1"/>
          <w:sz w:val="18"/>
          <w:szCs w:val="18"/>
        </w:rPr>
      </w:pPr>
      <w:r w:rsidRPr="002E6E75">
        <w:rPr>
          <w:color w:val="000000" w:themeColor="text1"/>
          <w:sz w:val="18"/>
          <w:szCs w:val="18"/>
        </w:rPr>
        <w:t xml:space="preserve">Transmilenio S.A ha manifestado la intención de solicitar cofinanciar flota eléctrica nueva para la operación troncal y la infraestructura de soporte. Esto incluye 112 vehículos articulados y 157 biarticulados, los ITS a bordo e infraestructura de recarga </w:t>
      </w:r>
      <w:r w:rsidR="007412B3" w:rsidRPr="002E6E75">
        <w:rPr>
          <w:color w:val="000000" w:themeColor="text1"/>
          <w:sz w:val="18"/>
          <w:szCs w:val="18"/>
        </w:rPr>
        <w:t xml:space="preserve">en el </w:t>
      </w:r>
      <w:r w:rsidRPr="002E6E75">
        <w:rPr>
          <w:color w:val="000000" w:themeColor="text1"/>
          <w:sz w:val="18"/>
          <w:szCs w:val="18"/>
        </w:rPr>
        <w:t xml:space="preserve">patio. A la fecha, se ha avanzado con mesas de trabajo con </w:t>
      </w:r>
      <w:proofErr w:type="spellStart"/>
      <w:r w:rsidRPr="002E6E75">
        <w:rPr>
          <w:color w:val="000000" w:themeColor="text1"/>
          <w:sz w:val="18"/>
          <w:szCs w:val="18"/>
        </w:rPr>
        <w:t>TransMilenio</w:t>
      </w:r>
      <w:proofErr w:type="spellEnd"/>
      <w:r w:rsidRPr="002E6E75">
        <w:rPr>
          <w:color w:val="000000" w:themeColor="text1"/>
          <w:sz w:val="18"/>
          <w:szCs w:val="18"/>
        </w:rPr>
        <w:t xml:space="preserve"> S.A., Secretaría Distrital de Movilidad y Secretaría Distrital de Hacienda, así como las entidades de la Nación que comprenden Ministerio de Transporte, Departamento Nacional de Planeación y Ministerio de Hacienda y Crédito Público. Con esta adquisición de 269 buses articulados y biarticulados Bogotá y Colombia tendrían la flota más grande de articulados y biarticulados eléctricos operando en una misma ciudad. Así las cosas, se proyecta que, en el mes de noviembre de 2024, la Entidad Territorial</w:t>
      </w:r>
      <w:r w:rsidR="003E4F21" w:rsidRPr="002E6E75">
        <w:rPr>
          <w:color w:val="000000" w:themeColor="text1"/>
          <w:sz w:val="18"/>
          <w:szCs w:val="18"/>
        </w:rPr>
        <w:t>,</w:t>
      </w:r>
      <w:r w:rsidRPr="002E6E75">
        <w:rPr>
          <w:color w:val="000000" w:themeColor="text1"/>
          <w:sz w:val="18"/>
          <w:szCs w:val="18"/>
        </w:rPr>
        <w:t xml:space="preserve"> Bogotá</w:t>
      </w:r>
      <w:r w:rsidR="003E4F21" w:rsidRPr="002E6E75">
        <w:rPr>
          <w:color w:val="000000" w:themeColor="text1"/>
          <w:sz w:val="18"/>
          <w:szCs w:val="18"/>
        </w:rPr>
        <w:t>,</w:t>
      </w:r>
      <w:r w:rsidRPr="002E6E75">
        <w:rPr>
          <w:color w:val="000000" w:themeColor="text1"/>
          <w:sz w:val="18"/>
          <w:szCs w:val="18"/>
        </w:rPr>
        <w:t xml:space="preserve"> radique de manera oficial ante el Ministerio de Transporte la solicitud de cofinanciación que vendrá acompañada de los estudios de factibilidad técnica, legal y financiera en cumplimiento de la resolución del Ministerio de Transporte No</w:t>
      </w:r>
      <w:r w:rsidR="007D4823" w:rsidRPr="002E6E75">
        <w:rPr>
          <w:color w:val="000000" w:themeColor="text1"/>
          <w:sz w:val="18"/>
          <w:szCs w:val="18"/>
        </w:rPr>
        <w:t>.</w:t>
      </w:r>
      <w:r w:rsidRPr="002E6E75">
        <w:rPr>
          <w:color w:val="000000" w:themeColor="text1"/>
          <w:sz w:val="18"/>
          <w:szCs w:val="18"/>
        </w:rPr>
        <w:t xml:space="preserve"> 20243040018695 de 2024.</w:t>
      </w:r>
    </w:p>
    <w:p w14:paraId="4E0E70DE" w14:textId="46D7D516" w:rsidR="6570F723" w:rsidRPr="002E6E75" w:rsidRDefault="6570F723" w:rsidP="6570F723">
      <w:pPr>
        <w:rPr>
          <w:color w:val="000000" w:themeColor="text1"/>
          <w:sz w:val="18"/>
          <w:szCs w:val="18"/>
        </w:rPr>
      </w:pPr>
    </w:p>
    <w:p w14:paraId="116627A6" w14:textId="5DF7874A" w:rsidR="6570F723" w:rsidRPr="002E6E75" w:rsidRDefault="0533787C" w:rsidP="00245130">
      <w:pPr>
        <w:pStyle w:val="Ttulo3"/>
        <w:numPr>
          <w:ilvl w:val="1"/>
          <w:numId w:val="1"/>
        </w:numPr>
        <w:rPr>
          <w:rFonts w:ascii="Verdana" w:hAnsi="Verdana"/>
          <w:sz w:val="18"/>
          <w:szCs w:val="18"/>
        </w:rPr>
      </w:pPr>
      <w:bookmarkStart w:id="63" w:name="_Toc283338643"/>
      <w:bookmarkStart w:id="64" w:name="_Toc572920211"/>
      <w:bookmarkStart w:id="65" w:name="_Toc930017829"/>
      <w:r w:rsidRPr="002E6E75">
        <w:rPr>
          <w:rFonts w:ascii="Verdana" w:hAnsi="Verdana"/>
          <w:sz w:val="18"/>
          <w:szCs w:val="18"/>
        </w:rPr>
        <w:t>Barranquilla - Cofinanciación Flota</w:t>
      </w:r>
      <w:bookmarkEnd w:id="63"/>
      <w:bookmarkEnd w:id="64"/>
      <w:bookmarkEnd w:id="65"/>
    </w:p>
    <w:p w14:paraId="215F792A" w14:textId="55F28F08" w:rsidR="0533787C" w:rsidRPr="002E6E75" w:rsidRDefault="0533787C" w:rsidP="458E271A">
      <w:pPr>
        <w:rPr>
          <w:color w:val="000000" w:themeColor="text1"/>
          <w:sz w:val="18"/>
          <w:szCs w:val="18"/>
        </w:rPr>
      </w:pPr>
      <w:r w:rsidRPr="002E6E75">
        <w:rPr>
          <w:color w:val="000000" w:themeColor="text1"/>
          <w:sz w:val="18"/>
          <w:szCs w:val="18"/>
        </w:rPr>
        <w:t xml:space="preserve">De cara al acercamiento de la vida útil de la flota del SITM </w:t>
      </w:r>
      <w:proofErr w:type="spellStart"/>
      <w:r w:rsidRPr="002E6E75">
        <w:rPr>
          <w:color w:val="000000" w:themeColor="text1"/>
          <w:sz w:val="18"/>
          <w:szCs w:val="18"/>
        </w:rPr>
        <w:t>Transmetro</w:t>
      </w:r>
      <w:proofErr w:type="spellEnd"/>
      <w:r w:rsidRPr="002E6E75">
        <w:rPr>
          <w:color w:val="000000" w:themeColor="text1"/>
          <w:sz w:val="18"/>
          <w:szCs w:val="18"/>
        </w:rPr>
        <w:t xml:space="preserve"> S.A., cuyo inicio de operación fua a mediados de 2010, el Ente Gestor y el Área Metropolitana de Barranquilla, como autoridad de transporte, han manifestado la intención de solicitar cofinanciación de flota eléctrica, de la totalidad de los 284 buses del actual diseño operacional, o de un alto porcentaje de estos, lo cual será definido del proceso de actualización de una ETLF, frente a las cambiantes condiciones de la demanda en los municipios con cobertura del SITM.</w:t>
      </w:r>
    </w:p>
    <w:p w14:paraId="38B44517" w14:textId="590AFB59" w:rsidR="6570F723" w:rsidRPr="002E6E75" w:rsidRDefault="6570F723" w:rsidP="458E271A">
      <w:pPr>
        <w:rPr>
          <w:color w:val="000000" w:themeColor="text1"/>
          <w:sz w:val="18"/>
          <w:szCs w:val="18"/>
        </w:rPr>
      </w:pPr>
    </w:p>
    <w:p w14:paraId="52E47F78" w14:textId="6206CB98" w:rsidR="0533787C" w:rsidRPr="002E6E75" w:rsidRDefault="0533787C" w:rsidP="458E271A">
      <w:pPr>
        <w:rPr>
          <w:rFonts w:eastAsiaTheme="minorEastAsia"/>
          <w:color w:val="000000" w:themeColor="text1"/>
          <w:sz w:val="18"/>
          <w:szCs w:val="18"/>
        </w:rPr>
      </w:pPr>
      <w:r w:rsidRPr="002E6E75">
        <w:rPr>
          <w:color w:val="000000" w:themeColor="text1"/>
          <w:sz w:val="18"/>
          <w:szCs w:val="18"/>
        </w:rPr>
        <w:t xml:space="preserve">Según información por parte de Ente Gestor, se estima </w:t>
      </w:r>
      <w:r w:rsidR="00360BB9" w:rsidRPr="002E6E75">
        <w:rPr>
          <w:color w:val="000000" w:themeColor="text1"/>
          <w:sz w:val="18"/>
          <w:szCs w:val="18"/>
        </w:rPr>
        <w:t>que,</w:t>
      </w:r>
      <w:r w:rsidRPr="002E6E75">
        <w:rPr>
          <w:color w:val="000000" w:themeColor="text1"/>
          <w:sz w:val="18"/>
          <w:szCs w:val="18"/>
        </w:rPr>
        <w:t xml:space="preserve"> para finales del primer semestre de 2025, se tendrán listo todos los requisitos para la solicitud de la </w:t>
      </w:r>
      <w:r w:rsidR="007D4823" w:rsidRPr="002E6E75">
        <w:rPr>
          <w:color w:val="000000" w:themeColor="text1"/>
          <w:sz w:val="18"/>
          <w:szCs w:val="18"/>
        </w:rPr>
        <w:t>cofinanciación</w:t>
      </w:r>
      <w:r w:rsidRPr="002E6E75">
        <w:rPr>
          <w:color w:val="000000" w:themeColor="text1"/>
          <w:sz w:val="18"/>
          <w:szCs w:val="18"/>
        </w:rPr>
        <w:t>.</w:t>
      </w:r>
    </w:p>
    <w:p w14:paraId="65A228D2" w14:textId="4774E0A1" w:rsidR="6570F723" w:rsidRPr="002E6E75" w:rsidRDefault="6570F723" w:rsidP="6570F723">
      <w:pPr>
        <w:rPr>
          <w:rFonts w:eastAsiaTheme="minorEastAsia"/>
          <w:color w:val="000000" w:themeColor="text1"/>
          <w:sz w:val="18"/>
          <w:szCs w:val="18"/>
        </w:rPr>
      </w:pPr>
    </w:p>
    <w:p w14:paraId="2E0926CD" w14:textId="50A039AF" w:rsidR="6570F723" w:rsidRPr="002E6E75" w:rsidRDefault="0533787C" w:rsidP="00245130">
      <w:pPr>
        <w:pStyle w:val="Ttulo3"/>
        <w:numPr>
          <w:ilvl w:val="0"/>
          <w:numId w:val="1"/>
        </w:numPr>
        <w:rPr>
          <w:rFonts w:ascii="Verdana" w:eastAsia="Verdana" w:hAnsi="Verdana" w:cs="Verdana"/>
          <w:sz w:val="18"/>
          <w:szCs w:val="18"/>
        </w:rPr>
      </w:pPr>
      <w:bookmarkStart w:id="66" w:name="_Toc1996439412"/>
      <w:bookmarkStart w:id="67" w:name="_Toc564195473"/>
      <w:bookmarkStart w:id="68" w:name="_Toc1982686347"/>
      <w:r w:rsidRPr="002E6E75">
        <w:rPr>
          <w:rFonts w:ascii="Verdana" w:hAnsi="Verdana"/>
          <w:sz w:val="18"/>
          <w:szCs w:val="18"/>
        </w:rPr>
        <w:t>Otros proyectos en estructuración</w:t>
      </w:r>
      <w:bookmarkEnd w:id="66"/>
      <w:bookmarkEnd w:id="67"/>
      <w:bookmarkEnd w:id="68"/>
    </w:p>
    <w:p w14:paraId="5E5E65D1" w14:textId="4378C15F" w:rsidR="00877D55" w:rsidRPr="002E6E75" w:rsidRDefault="71EAFB72" w:rsidP="336456E4">
      <w:pPr>
        <w:pStyle w:val="Ttulo3"/>
        <w:numPr>
          <w:ilvl w:val="1"/>
          <w:numId w:val="1"/>
        </w:numPr>
        <w:rPr>
          <w:rFonts w:ascii="Verdana" w:hAnsi="Verdana"/>
          <w:sz w:val="18"/>
          <w:szCs w:val="18"/>
        </w:rPr>
      </w:pPr>
      <w:bookmarkStart w:id="69" w:name="_Toc1630044683"/>
      <w:bookmarkStart w:id="70" w:name="_Toc154373760"/>
      <w:bookmarkStart w:id="71" w:name="_Toc1117302844"/>
      <w:r w:rsidRPr="002E6E75">
        <w:rPr>
          <w:rFonts w:ascii="Verdana" w:hAnsi="Verdana"/>
          <w:sz w:val="18"/>
          <w:szCs w:val="18"/>
        </w:rPr>
        <w:lastRenderedPageBreak/>
        <w:t>San Andrés</w:t>
      </w:r>
      <w:bookmarkEnd w:id="69"/>
      <w:bookmarkEnd w:id="70"/>
      <w:bookmarkEnd w:id="71"/>
      <w:r w:rsidR="00AD7587" w:rsidRPr="002E6E75">
        <w:rPr>
          <w:rFonts w:ascii="Verdana" w:hAnsi="Verdana"/>
          <w:sz w:val="18"/>
          <w:szCs w:val="18"/>
        </w:rPr>
        <w:t xml:space="preserve"> </w:t>
      </w:r>
    </w:p>
    <w:p w14:paraId="5B6103C4" w14:textId="3C2E44C9" w:rsidR="00877D55" w:rsidRPr="002E6E75" w:rsidRDefault="00877D55" w:rsidP="13FED970">
      <w:pPr>
        <w:rPr>
          <w:color w:val="000000" w:themeColor="text1"/>
          <w:sz w:val="18"/>
          <w:szCs w:val="18"/>
        </w:rPr>
      </w:pPr>
      <w:r w:rsidRPr="002E6E75">
        <w:rPr>
          <w:color w:val="000000" w:themeColor="text1"/>
          <w:sz w:val="18"/>
          <w:szCs w:val="18"/>
        </w:rPr>
        <w:t xml:space="preserve">La Gobernación del Archipiélago de San Andrés, Providencia y Santa Catalina busca acceder a una Asistencia Técnica no reembolsable </w:t>
      </w:r>
      <w:r w:rsidR="00875641" w:rsidRPr="002E6E75">
        <w:rPr>
          <w:color w:val="000000" w:themeColor="text1"/>
          <w:sz w:val="18"/>
          <w:szCs w:val="18"/>
        </w:rPr>
        <w:t>con apoyo del</w:t>
      </w:r>
      <w:r w:rsidRPr="002E6E75">
        <w:rPr>
          <w:color w:val="000000" w:themeColor="text1"/>
          <w:sz w:val="18"/>
          <w:szCs w:val="18"/>
        </w:rPr>
        <w:t xml:space="preserve"> Banco Centroamericano de Integración Económica (BCIE), c</w:t>
      </w:r>
      <w:r w:rsidR="00DB0487" w:rsidRPr="002E6E75">
        <w:rPr>
          <w:color w:val="000000" w:themeColor="text1"/>
          <w:sz w:val="18"/>
          <w:szCs w:val="18"/>
        </w:rPr>
        <w:t xml:space="preserve">uyo </w:t>
      </w:r>
      <w:r w:rsidRPr="002E6E75">
        <w:rPr>
          <w:color w:val="000000" w:themeColor="text1"/>
          <w:sz w:val="18"/>
          <w:szCs w:val="18"/>
        </w:rPr>
        <w:t xml:space="preserve">objetivo </w:t>
      </w:r>
      <w:r w:rsidR="00DB0487" w:rsidRPr="002E6E75">
        <w:rPr>
          <w:color w:val="000000" w:themeColor="text1"/>
          <w:sz w:val="18"/>
          <w:szCs w:val="18"/>
        </w:rPr>
        <w:t xml:space="preserve">sea </w:t>
      </w:r>
      <w:r w:rsidRPr="002E6E75">
        <w:rPr>
          <w:color w:val="000000" w:themeColor="text1"/>
          <w:sz w:val="18"/>
          <w:szCs w:val="18"/>
        </w:rPr>
        <w:t>evaluar la viabilidad de implementar un sistema de transporte público sostenible en el Departamento. Esta iniciativa contempla el uso de buses eléctricos y la construcción de una terminal de transporte equipada con estaciones de carga alimentadas por fuentes renovables, como energía solar y eólica.</w:t>
      </w:r>
    </w:p>
    <w:p w14:paraId="33DA5331" w14:textId="77777777" w:rsidR="00877D55" w:rsidRPr="002E6E75" w:rsidRDefault="00877D55" w:rsidP="00877D55">
      <w:pPr>
        <w:rPr>
          <w:color w:val="000000" w:themeColor="text1"/>
          <w:sz w:val="18"/>
          <w:szCs w:val="18"/>
        </w:rPr>
      </w:pPr>
    </w:p>
    <w:p w14:paraId="59B6423C" w14:textId="77777777" w:rsidR="00877D55" w:rsidRPr="002E6E75" w:rsidRDefault="00877D55" w:rsidP="00877D55">
      <w:pPr>
        <w:rPr>
          <w:color w:val="000000" w:themeColor="text1"/>
          <w:sz w:val="18"/>
          <w:szCs w:val="18"/>
        </w:rPr>
      </w:pPr>
      <w:r w:rsidRPr="002E6E75">
        <w:rPr>
          <w:color w:val="000000" w:themeColor="text1"/>
          <w:sz w:val="18"/>
          <w:szCs w:val="18"/>
        </w:rPr>
        <w:t>El proyecto se alinea con los esfuerzos para reducir las emisiones de CO₂ del parque automotor, mejorar la accesibilidad y confiabilidad del sistema, y modernizar la infraestructura de transporte público. Hasta la fecha, la UMUS ha participado en mesas técnicas donde se han analizado los requisitos establecidos para esta cooperación, especialmente en lo referente a la gestión y representación de la contraparte nacional.</w:t>
      </w:r>
    </w:p>
    <w:p w14:paraId="4017E3EB" w14:textId="77777777" w:rsidR="00877D55" w:rsidRPr="002E6E75" w:rsidRDefault="00877D55" w:rsidP="00877D55">
      <w:pPr>
        <w:rPr>
          <w:color w:val="000000" w:themeColor="text1"/>
          <w:sz w:val="18"/>
          <w:szCs w:val="18"/>
        </w:rPr>
      </w:pPr>
    </w:p>
    <w:p w14:paraId="0481D998" w14:textId="5CFED915" w:rsidR="00882AD7" w:rsidRPr="002E6E75" w:rsidRDefault="00877D55" w:rsidP="00882AD7">
      <w:pPr>
        <w:rPr>
          <w:color w:val="000000" w:themeColor="text1"/>
          <w:sz w:val="18"/>
          <w:szCs w:val="18"/>
        </w:rPr>
      </w:pPr>
      <w:r w:rsidRPr="002E6E75">
        <w:rPr>
          <w:color w:val="000000" w:themeColor="text1"/>
          <w:sz w:val="18"/>
          <w:szCs w:val="18"/>
        </w:rPr>
        <w:t>Para optimizar la gestión de la cooperación técnica,</w:t>
      </w:r>
      <w:r w:rsidR="006F25A3" w:rsidRPr="002E6E75">
        <w:rPr>
          <w:color w:val="000000" w:themeColor="text1"/>
          <w:sz w:val="18"/>
          <w:szCs w:val="18"/>
        </w:rPr>
        <w:t xml:space="preserve"> el B</w:t>
      </w:r>
      <w:r w:rsidR="0022091C" w:rsidRPr="002E6E75">
        <w:rPr>
          <w:color w:val="000000" w:themeColor="text1"/>
          <w:sz w:val="18"/>
          <w:szCs w:val="18"/>
        </w:rPr>
        <w:t>CIE</w:t>
      </w:r>
      <w:r w:rsidR="006F25A3" w:rsidRPr="002E6E75">
        <w:rPr>
          <w:color w:val="000000" w:themeColor="text1"/>
          <w:sz w:val="18"/>
          <w:szCs w:val="18"/>
        </w:rPr>
        <w:t xml:space="preserve"> </w:t>
      </w:r>
      <w:r w:rsidRPr="002E6E75">
        <w:rPr>
          <w:color w:val="000000" w:themeColor="text1"/>
          <w:sz w:val="18"/>
          <w:szCs w:val="18"/>
        </w:rPr>
        <w:t xml:space="preserve">propone </w:t>
      </w:r>
      <w:r w:rsidR="001F7BEB" w:rsidRPr="002E6E75">
        <w:rPr>
          <w:color w:val="000000" w:themeColor="text1"/>
          <w:sz w:val="18"/>
          <w:szCs w:val="18"/>
        </w:rPr>
        <w:t>a</w:t>
      </w:r>
      <w:r w:rsidRPr="002E6E75">
        <w:rPr>
          <w:color w:val="000000" w:themeColor="text1"/>
          <w:sz w:val="18"/>
          <w:szCs w:val="18"/>
        </w:rPr>
        <w:t xml:space="preserve">l Ministerio de Transporte </w:t>
      </w:r>
      <w:r w:rsidR="001F7BEB" w:rsidRPr="002E6E75">
        <w:rPr>
          <w:color w:val="000000" w:themeColor="text1"/>
          <w:sz w:val="18"/>
          <w:szCs w:val="18"/>
        </w:rPr>
        <w:t>como</w:t>
      </w:r>
      <w:r w:rsidRPr="002E6E75">
        <w:rPr>
          <w:color w:val="000000" w:themeColor="text1"/>
          <w:sz w:val="18"/>
          <w:szCs w:val="18"/>
        </w:rPr>
        <w:t xml:space="preserve"> contacto principal en representación de Colombia, centralizando las comunicaciones oficiales con el B</w:t>
      </w:r>
      <w:r w:rsidR="00280874" w:rsidRPr="002E6E75">
        <w:rPr>
          <w:color w:val="000000" w:themeColor="text1"/>
          <w:sz w:val="18"/>
          <w:szCs w:val="18"/>
        </w:rPr>
        <w:t>anco</w:t>
      </w:r>
      <w:r w:rsidR="00675197" w:rsidRPr="002E6E75">
        <w:rPr>
          <w:color w:val="000000" w:themeColor="text1"/>
          <w:sz w:val="18"/>
          <w:szCs w:val="18"/>
        </w:rPr>
        <w:t xml:space="preserve">. </w:t>
      </w:r>
      <w:r w:rsidR="00882AD7" w:rsidRPr="002E6E75">
        <w:rPr>
          <w:color w:val="000000" w:themeColor="text1"/>
          <w:sz w:val="18"/>
          <w:szCs w:val="18"/>
        </w:rPr>
        <w:t>La Gobernación de San Andrés, por su parte, participará activamente en la ejecución del proyecto y coordinará sus comunicaciones a través del Ministerio.</w:t>
      </w:r>
    </w:p>
    <w:p w14:paraId="704BEA26" w14:textId="77777777" w:rsidR="00E06DE1" w:rsidRPr="002E6E75" w:rsidRDefault="00E06DE1" w:rsidP="00882AD7">
      <w:pPr>
        <w:rPr>
          <w:color w:val="000000" w:themeColor="text1"/>
          <w:sz w:val="18"/>
          <w:szCs w:val="18"/>
        </w:rPr>
      </w:pPr>
    </w:p>
    <w:p w14:paraId="59629442" w14:textId="49AC152D" w:rsidR="00E06DE1" w:rsidRPr="002E6E75" w:rsidRDefault="00E06DE1" w:rsidP="00E06DE1">
      <w:pPr>
        <w:rPr>
          <w:color w:val="000000" w:themeColor="text1"/>
          <w:sz w:val="18"/>
          <w:szCs w:val="18"/>
        </w:rPr>
      </w:pPr>
      <w:r w:rsidRPr="002E6E75">
        <w:rPr>
          <w:color w:val="000000" w:themeColor="text1"/>
          <w:sz w:val="18"/>
          <w:szCs w:val="18"/>
        </w:rPr>
        <w:t xml:space="preserve">El 10 de abril de 2024 se realizó un </w:t>
      </w:r>
      <w:proofErr w:type="spellStart"/>
      <w:r w:rsidRPr="002E6E75">
        <w:rPr>
          <w:color w:val="000000" w:themeColor="text1"/>
          <w:sz w:val="18"/>
          <w:szCs w:val="18"/>
        </w:rPr>
        <w:t>webinar</w:t>
      </w:r>
      <w:proofErr w:type="spellEnd"/>
      <w:r w:rsidRPr="002E6E75">
        <w:rPr>
          <w:color w:val="000000" w:themeColor="text1"/>
          <w:sz w:val="18"/>
          <w:szCs w:val="18"/>
        </w:rPr>
        <w:t xml:space="preserve"> sobre Transporte público en ciudades sostenible y su planeación técnica y financiera, en el que participaron las entidades territoriales y los entes gestores.</w:t>
      </w:r>
    </w:p>
    <w:p w14:paraId="0187262C" w14:textId="77777777" w:rsidR="00E06DE1" w:rsidRPr="002E6E75" w:rsidRDefault="00E06DE1" w:rsidP="00882AD7">
      <w:pPr>
        <w:rPr>
          <w:color w:val="000000" w:themeColor="text1"/>
          <w:sz w:val="18"/>
          <w:szCs w:val="18"/>
        </w:rPr>
      </w:pPr>
    </w:p>
    <w:p w14:paraId="7613B0ED" w14:textId="67C42A07" w:rsidR="00426905" w:rsidRPr="002E6E75" w:rsidRDefault="7BED14C5" w:rsidP="00245130">
      <w:pPr>
        <w:pStyle w:val="Ttulo3"/>
        <w:numPr>
          <w:ilvl w:val="0"/>
          <w:numId w:val="1"/>
        </w:numPr>
        <w:rPr>
          <w:rFonts w:ascii="Verdana" w:hAnsi="Verdana"/>
          <w:sz w:val="18"/>
          <w:szCs w:val="18"/>
        </w:rPr>
      </w:pPr>
      <w:bookmarkStart w:id="72" w:name="_Toc626476881"/>
      <w:bookmarkStart w:id="73" w:name="_Toc243365592"/>
      <w:bookmarkStart w:id="74" w:name="_Toc1022549823"/>
      <w:r w:rsidRPr="002E6E75">
        <w:rPr>
          <w:rFonts w:ascii="Verdana" w:hAnsi="Verdana"/>
          <w:sz w:val="18"/>
          <w:szCs w:val="18"/>
        </w:rPr>
        <w:t>Resultado Cooperaciones Técnicas</w:t>
      </w:r>
      <w:bookmarkEnd w:id="72"/>
      <w:bookmarkEnd w:id="73"/>
      <w:bookmarkEnd w:id="74"/>
    </w:p>
    <w:p w14:paraId="5A0A3EF9" w14:textId="3CAA2BAC" w:rsidR="00E12AAC" w:rsidRPr="002E6E75" w:rsidRDefault="00C97F30" w:rsidP="00E12AAC">
      <w:pPr>
        <w:rPr>
          <w:b/>
          <w:color w:val="000000" w:themeColor="text1"/>
          <w:sz w:val="18"/>
          <w:szCs w:val="18"/>
        </w:rPr>
      </w:pPr>
      <w:r w:rsidRPr="002E6E75">
        <w:rPr>
          <w:b/>
          <w:color w:val="000000" w:themeColor="text1"/>
          <w:sz w:val="18"/>
          <w:szCs w:val="18"/>
        </w:rPr>
        <w:t>B</w:t>
      </w:r>
      <w:r w:rsidR="00426905" w:rsidRPr="002E6E75">
        <w:rPr>
          <w:b/>
          <w:color w:val="000000" w:themeColor="text1"/>
          <w:sz w:val="18"/>
          <w:szCs w:val="18"/>
        </w:rPr>
        <w:t>anco Interamericano de Desarrollo</w:t>
      </w:r>
    </w:p>
    <w:p w14:paraId="2027A23E" w14:textId="77777777" w:rsidR="00426905" w:rsidRPr="002E6E75" w:rsidRDefault="00426905" w:rsidP="00E12AAC">
      <w:pPr>
        <w:rPr>
          <w:b/>
          <w:color w:val="000000" w:themeColor="text1"/>
          <w:sz w:val="18"/>
          <w:szCs w:val="18"/>
        </w:rPr>
      </w:pPr>
    </w:p>
    <w:p w14:paraId="0CC17B98" w14:textId="499FDC61" w:rsidR="00426905" w:rsidRPr="002E6E75" w:rsidRDefault="00426905" w:rsidP="00E12AAC">
      <w:pPr>
        <w:rPr>
          <w:color w:val="000000" w:themeColor="text1"/>
          <w:sz w:val="18"/>
          <w:szCs w:val="18"/>
        </w:rPr>
      </w:pPr>
      <w:r w:rsidRPr="002E6E75">
        <w:rPr>
          <w:color w:val="000000" w:themeColor="text1"/>
          <w:sz w:val="18"/>
          <w:szCs w:val="18"/>
        </w:rPr>
        <w:t>Con</w:t>
      </w:r>
      <w:r w:rsidR="00751E1C" w:rsidRPr="002E6E75">
        <w:rPr>
          <w:color w:val="000000" w:themeColor="text1"/>
          <w:sz w:val="18"/>
          <w:szCs w:val="18"/>
        </w:rPr>
        <w:t xml:space="preserve"> recursos de cooperación no reembolsable del BID se ha avanzado en la ejecución de las siguientes asistencias</w:t>
      </w:r>
      <w:r w:rsidR="000F7C83" w:rsidRPr="002E6E75">
        <w:rPr>
          <w:color w:val="000000" w:themeColor="text1"/>
          <w:sz w:val="18"/>
          <w:szCs w:val="18"/>
        </w:rPr>
        <w:t xml:space="preserve"> en el año 2024</w:t>
      </w:r>
      <w:r w:rsidR="00751E1C" w:rsidRPr="002E6E75">
        <w:rPr>
          <w:color w:val="000000" w:themeColor="text1"/>
          <w:sz w:val="18"/>
          <w:szCs w:val="18"/>
        </w:rPr>
        <w:t>:</w:t>
      </w:r>
    </w:p>
    <w:p w14:paraId="1B24FC08" w14:textId="77777777" w:rsidR="00CC0ACC" w:rsidRPr="002E6E75" w:rsidRDefault="00CC0ACC" w:rsidP="00E12AAC">
      <w:pPr>
        <w:rPr>
          <w:color w:val="000000" w:themeColor="text1"/>
          <w:sz w:val="18"/>
          <w:szCs w:val="18"/>
        </w:rPr>
      </w:pPr>
    </w:p>
    <w:p w14:paraId="492AA2EF" w14:textId="59DEFABA" w:rsidR="00751E1C" w:rsidRPr="002E6E75" w:rsidRDefault="00751E1C" w:rsidP="00245130">
      <w:pPr>
        <w:pStyle w:val="Prrafodelista"/>
        <w:numPr>
          <w:ilvl w:val="0"/>
          <w:numId w:val="11"/>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Sistema de Transporte Público MIO</w:t>
      </w:r>
      <w:r w:rsidR="003762A4" w:rsidRPr="002E6E75">
        <w:rPr>
          <w:rFonts w:eastAsia="Verdana" w:cs="Verdana"/>
          <w:color w:val="000000" w:themeColor="text1"/>
          <w:sz w:val="18"/>
          <w:szCs w:val="18"/>
        </w:rPr>
        <w:t xml:space="preserve">, </w:t>
      </w:r>
      <w:r w:rsidR="00054E21" w:rsidRPr="002E6E75">
        <w:rPr>
          <w:rFonts w:eastAsia="Verdana" w:cs="Verdana"/>
          <w:color w:val="000000" w:themeColor="text1"/>
          <w:sz w:val="18"/>
          <w:szCs w:val="18"/>
        </w:rPr>
        <w:t>que opera en la ciudad de Cali</w:t>
      </w:r>
      <w:r w:rsidR="00BF4CD6" w:rsidRPr="002E6E75">
        <w:rPr>
          <w:rFonts w:eastAsia="Verdana" w:cs="Verdana"/>
          <w:color w:val="000000" w:themeColor="text1"/>
          <w:sz w:val="18"/>
          <w:szCs w:val="18"/>
        </w:rPr>
        <w:t>:</w:t>
      </w:r>
      <w:r w:rsidR="007400E1" w:rsidRPr="002E6E75">
        <w:rPr>
          <w:rFonts w:eastAsia="Verdana" w:cs="Verdana"/>
          <w:color w:val="000000" w:themeColor="text1"/>
          <w:sz w:val="18"/>
          <w:szCs w:val="18"/>
        </w:rPr>
        <w:t xml:space="preserve"> ha avanzado con la consultoría que presenten </w:t>
      </w:r>
      <w:r w:rsidRPr="002E6E75">
        <w:rPr>
          <w:rFonts w:eastAsia="Verdana" w:cs="Verdana"/>
          <w:color w:val="000000" w:themeColor="text1"/>
          <w:sz w:val="18"/>
          <w:szCs w:val="18"/>
        </w:rPr>
        <w:t>establecer las dos mejores alternativas para el fondeo de adquisición de material rodante de cero y/o bajas emisiones para el SITM-MIO y elaborar hoja de ruta para dichas alternativas para el corto plazo para su implementación</w:t>
      </w:r>
      <w:r w:rsidR="00923D44" w:rsidRPr="002E6E75">
        <w:rPr>
          <w:rFonts w:eastAsia="Verdana" w:cs="Verdana"/>
          <w:color w:val="000000" w:themeColor="text1"/>
          <w:sz w:val="18"/>
          <w:szCs w:val="18"/>
        </w:rPr>
        <w:t xml:space="preserve">, </w:t>
      </w:r>
      <w:r w:rsidR="00923D44" w:rsidRPr="002E6E75">
        <w:rPr>
          <w:color w:val="000000" w:themeColor="text1"/>
          <w:sz w:val="18"/>
          <w:szCs w:val="18"/>
        </w:rPr>
        <w:t xml:space="preserve">con el objetivo de lograr la entrada en operación de flota eléctrica en </w:t>
      </w:r>
      <w:r w:rsidR="00C064CB" w:rsidRPr="002E6E75">
        <w:rPr>
          <w:color w:val="000000" w:themeColor="text1"/>
          <w:sz w:val="18"/>
          <w:szCs w:val="18"/>
        </w:rPr>
        <w:t>esta ciudad</w:t>
      </w:r>
      <w:r w:rsidR="00923D44" w:rsidRPr="002E6E75">
        <w:rPr>
          <w:color w:val="000000" w:themeColor="text1"/>
          <w:sz w:val="18"/>
          <w:szCs w:val="18"/>
        </w:rPr>
        <w:t>.</w:t>
      </w:r>
    </w:p>
    <w:p w14:paraId="4187CDF1" w14:textId="3A4C9DF2" w:rsidR="004812D2" w:rsidRPr="002E6E75" w:rsidRDefault="00751E1C" w:rsidP="00245130">
      <w:pPr>
        <w:pStyle w:val="Prrafodelista"/>
        <w:numPr>
          <w:ilvl w:val="0"/>
          <w:numId w:val="11"/>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 xml:space="preserve">Sistema de Transporte Público de </w:t>
      </w:r>
      <w:r w:rsidR="00CC0ACC" w:rsidRPr="002E6E75">
        <w:rPr>
          <w:rFonts w:eastAsia="Verdana" w:cs="Verdana"/>
          <w:color w:val="000000" w:themeColor="text1"/>
          <w:sz w:val="18"/>
          <w:szCs w:val="18"/>
        </w:rPr>
        <w:t>Montería</w:t>
      </w:r>
      <w:r w:rsidR="00080A8C" w:rsidRPr="002E6E75">
        <w:rPr>
          <w:rFonts w:eastAsia="Verdana" w:cs="Verdana"/>
          <w:color w:val="000000" w:themeColor="text1"/>
          <w:sz w:val="18"/>
          <w:szCs w:val="18"/>
        </w:rPr>
        <w:t>:</w:t>
      </w:r>
      <w:r w:rsidR="007400E1" w:rsidRPr="002E6E75">
        <w:rPr>
          <w:rFonts w:eastAsia="Verdana" w:cs="Verdana"/>
          <w:color w:val="000000" w:themeColor="text1"/>
          <w:sz w:val="18"/>
          <w:szCs w:val="18"/>
        </w:rPr>
        <w:t xml:space="preserve"> ha avanzado en la consultoría para </w:t>
      </w:r>
      <w:r w:rsidRPr="002E6E75">
        <w:rPr>
          <w:color w:val="000000" w:themeColor="text1"/>
          <w:sz w:val="18"/>
          <w:szCs w:val="18"/>
        </w:rPr>
        <w:t>realizar</w:t>
      </w:r>
      <w:r w:rsidR="004812D2" w:rsidRPr="002E6E75">
        <w:rPr>
          <w:color w:val="000000" w:themeColor="text1"/>
          <w:sz w:val="18"/>
          <w:szCs w:val="18"/>
        </w:rPr>
        <w:t xml:space="preserve"> un análisis y definir las características técnicas de un vehículo eléctrico que opere adecuadamente en las rutas seleccionadas por Montería Ciudad Amable SAS, incluyendo su respectiva infraestructura de recarga y preparar los documentos contractuales para su adquisición</w:t>
      </w:r>
      <w:r w:rsidRPr="002E6E75">
        <w:rPr>
          <w:color w:val="000000" w:themeColor="text1"/>
          <w:sz w:val="18"/>
          <w:szCs w:val="18"/>
        </w:rPr>
        <w:t xml:space="preserve"> con el objetivo de lograr la entrada en operación de flota eléctrica en est</w:t>
      </w:r>
      <w:r w:rsidR="00923D44" w:rsidRPr="002E6E75">
        <w:rPr>
          <w:color w:val="000000" w:themeColor="text1"/>
          <w:sz w:val="18"/>
          <w:szCs w:val="18"/>
        </w:rPr>
        <w:t>a</w:t>
      </w:r>
      <w:r w:rsidRPr="002E6E75">
        <w:rPr>
          <w:color w:val="000000" w:themeColor="text1"/>
          <w:sz w:val="18"/>
          <w:szCs w:val="18"/>
        </w:rPr>
        <w:t xml:space="preserve"> ciudad</w:t>
      </w:r>
      <w:r w:rsidR="004812D2" w:rsidRPr="002E6E75">
        <w:rPr>
          <w:color w:val="000000" w:themeColor="text1"/>
          <w:sz w:val="18"/>
          <w:szCs w:val="18"/>
        </w:rPr>
        <w:t>.</w:t>
      </w:r>
    </w:p>
    <w:p w14:paraId="67CDD1EA" w14:textId="5023AF60" w:rsidR="004812D2" w:rsidRPr="002E6E75" w:rsidRDefault="004812D2" w:rsidP="00E12AAC">
      <w:pPr>
        <w:rPr>
          <w:color w:val="000000" w:themeColor="text1"/>
          <w:sz w:val="18"/>
          <w:szCs w:val="18"/>
        </w:rPr>
      </w:pPr>
    </w:p>
    <w:p w14:paraId="1CF6BA7C" w14:textId="6C776D54" w:rsidR="00C97F30" w:rsidRPr="002E6E75" w:rsidRDefault="00426905" w:rsidP="00E12AAC">
      <w:pPr>
        <w:rPr>
          <w:b/>
          <w:color w:val="000000" w:themeColor="text1"/>
          <w:sz w:val="18"/>
          <w:szCs w:val="18"/>
        </w:rPr>
      </w:pPr>
      <w:r w:rsidRPr="002E6E75">
        <w:rPr>
          <w:b/>
          <w:color w:val="000000" w:themeColor="text1"/>
          <w:sz w:val="18"/>
          <w:szCs w:val="18"/>
        </w:rPr>
        <w:t xml:space="preserve">Agencia de Cooperación Alemana - </w:t>
      </w:r>
      <w:r w:rsidR="00C97F30" w:rsidRPr="002E6E75">
        <w:rPr>
          <w:b/>
          <w:color w:val="000000" w:themeColor="text1"/>
          <w:sz w:val="18"/>
          <w:szCs w:val="18"/>
        </w:rPr>
        <w:t>GIZ</w:t>
      </w:r>
    </w:p>
    <w:p w14:paraId="191F0F2E" w14:textId="77777777" w:rsidR="00426905" w:rsidRPr="002E6E75" w:rsidRDefault="00426905" w:rsidP="00E12AAC">
      <w:pPr>
        <w:rPr>
          <w:color w:val="000000" w:themeColor="text1"/>
          <w:sz w:val="18"/>
          <w:szCs w:val="18"/>
        </w:rPr>
      </w:pPr>
    </w:p>
    <w:p w14:paraId="62FB005F" w14:textId="34A14B2B" w:rsidR="00BA66A2" w:rsidRPr="002E6E75" w:rsidRDefault="5D218428" w:rsidP="00BA66A2">
      <w:pPr>
        <w:rPr>
          <w:rFonts w:eastAsiaTheme="minorEastAsia" w:cs="Arial"/>
          <w:color w:val="000000" w:themeColor="text1"/>
          <w:sz w:val="18"/>
          <w:szCs w:val="18"/>
        </w:rPr>
      </w:pPr>
      <w:r w:rsidRPr="002E6E75">
        <w:rPr>
          <w:color w:val="000000" w:themeColor="text1"/>
          <w:sz w:val="18"/>
          <w:szCs w:val="18"/>
        </w:rPr>
        <w:t xml:space="preserve">En el marco de la ejecución del </w:t>
      </w:r>
      <w:proofErr w:type="spellStart"/>
      <w:r w:rsidRPr="002E6E75">
        <w:rPr>
          <w:color w:val="000000" w:themeColor="text1"/>
          <w:sz w:val="18"/>
          <w:szCs w:val="18"/>
        </w:rPr>
        <w:t>ProMovis</w:t>
      </w:r>
      <w:proofErr w:type="spellEnd"/>
      <w:r w:rsidRPr="002E6E75">
        <w:rPr>
          <w:color w:val="000000" w:themeColor="text1"/>
          <w:sz w:val="18"/>
          <w:szCs w:val="18"/>
        </w:rPr>
        <w:t xml:space="preserve"> </w:t>
      </w:r>
      <w:r w:rsidR="00427301" w:rsidRPr="002E6E75">
        <w:rPr>
          <w:color w:val="000000" w:themeColor="text1"/>
          <w:sz w:val="18"/>
          <w:szCs w:val="18"/>
        </w:rPr>
        <w:t xml:space="preserve">I </w:t>
      </w:r>
      <w:r w:rsidR="009E37EF" w:rsidRPr="002E6E75">
        <w:rPr>
          <w:color w:val="000000" w:themeColor="text1"/>
          <w:sz w:val="18"/>
          <w:szCs w:val="18"/>
        </w:rPr>
        <w:t xml:space="preserve">durante el año 2024 </w:t>
      </w:r>
      <w:r w:rsidR="00BA66A2" w:rsidRPr="002E6E75">
        <w:rPr>
          <w:rFonts w:eastAsiaTheme="minorEastAsia" w:cs="Arial"/>
          <w:color w:val="000000" w:themeColor="text1"/>
          <w:sz w:val="18"/>
          <w:szCs w:val="18"/>
        </w:rPr>
        <w:t>se han obtenido los siguientes logros:</w:t>
      </w:r>
    </w:p>
    <w:p w14:paraId="524A2303" w14:textId="77777777" w:rsidR="00BA66A2" w:rsidRPr="002E6E75" w:rsidRDefault="00BA66A2" w:rsidP="00BA66A2">
      <w:pPr>
        <w:pStyle w:val="Prrafodelista"/>
        <w:rPr>
          <w:rFonts w:eastAsiaTheme="minorEastAsia" w:cs="Arial"/>
          <w:b/>
          <w:bCs/>
          <w:color w:val="000000" w:themeColor="text1"/>
          <w:sz w:val="18"/>
          <w:szCs w:val="18"/>
        </w:rPr>
      </w:pPr>
    </w:p>
    <w:p w14:paraId="6F274E86" w14:textId="77777777" w:rsidR="00427301" w:rsidRPr="002E6E75" w:rsidRDefault="0AD3E86A" w:rsidP="00245130">
      <w:pPr>
        <w:pStyle w:val="Prrafodelista"/>
        <w:numPr>
          <w:ilvl w:val="0"/>
          <w:numId w:val="11"/>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Defin</w:t>
      </w:r>
      <w:r w:rsidR="00427301" w:rsidRPr="002E6E75">
        <w:rPr>
          <w:rFonts w:eastAsia="Verdana" w:cs="Verdana"/>
          <w:color w:val="000000" w:themeColor="text1"/>
          <w:sz w:val="18"/>
          <w:szCs w:val="18"/>
        </w:rPr>
        <w:t>ición de</w:t>
      </w:r>
      <w:r w:rsidRPr="002E6E75">
        <w:rPr>
          <w:rFonts w:eastAsia="Verdana" w:cs="Verdana"/>
          <w:color w:val="000000" w:themeColor="text1"/>
          <w:sz w:val="18"/>
          <w:szCs w:val="18"/>
        </w:rPr>
        <w:t xml:space="preserve"> los lineamientos y recomendaciones para que en el marco de la implementación del Plan Nacional de Desarrollo 2022 – 2026, “Colombia, potencia mundial de la vida” los territorios/ciudades impulsen la implementación de medidas enfocadas al Desarrollo Orientado </w:t>
      </w:r>
      <w:r w:rsidRPr="002E6E75">
        <w:rPr>
          <w:rFonts w:eastAsia="Verdana" w:cs="Verdana"/>
          <w:color w:val="000000" w:themeColor="text1"/>
          <w:sz w:val="18"/>
          <w:szCs w:val="18"/>
        </w:rPr>
        <w:lastRenderedPageBreak/>
        <w:t>al Transporte Sostenible, Captura de Valor del Suelo y Negocios Colaterales en torno a proyectos de transporte público de pasajeros.</w:t>
      </w:r>
    </w:p>
    <w:p w14:paraId="6DD74BF8" w14:textId="06B88086" w:rsidR="00A801B7" w:rsidRPr="002E6E75" w:rsidRDefault="00427301"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Identificación de</w:t>
      </w:r>
      <w:r w:rsidR="0AD3E86A" w:rsidRPr="002E6E75">
        <w:rPr>
          <w:rFonts w:eastAsia="Verdana" w:cs="Verdana"/>
          <w:color w:val="000000" w:themeColor="text1"/>
          <w:sz w:val="18"/>
          <w:szCs w:val="18"/>
        </w:rPr>
        <w:t xml:space="preserve"> las buenas prácticas y experiencias (nacionales/internacionales), acompañado de un análisis de la situación y legislación vigente del país, considerando las particularidades de las entidades territoriales y las capacidades de sus administraciones distritales o municipales frente a los tres componentes: negocios colaterales, captura de valor del suelo y desarrollos orientados al transporte.</w:t>
      </w:r>
    </w:p>
    <w:p w14:paraId="06013A60" w14:textId="69663A4F" w:rsidR="004348CB" w:rsidRPr="002E6E75" w:rsidRDefault="00427301"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Establecimiento de</w:t>
      </w:r>
      <w:r w:rsidR="0AD3E86A" w:rsidRPr="002E6E75">
        <w:rPr>
          <w:rFonts w:eastAsia="Verdana" w:cs="Verdana"/>
          <w:color w:val="000000" w:themeColor="text1"/>
          <w:sz w:val="18"/>
          <w:szCs w:val="18"/>
        </w:rPr>
        <w:t xml:space="preserve"> una hoja de ruta de los actos administrativos necesarios desarrollar e implementar para que las entidades territoriales en la implementación de nuevos convenios de cofinanciamiento para sistemas de transporte público: obligación de las entidades territoriales la implementación de instrumentos de Captura de Valor del Suelo, así como la actualización de sus catastros (Artículos 172 y 183 del PND).</w:t>
      </w:r>
    </w:p>
    <w:p w14:paraId="32EF8846" w14:textId="126E6EBA" w:rsidR="00F06691" w:rsidRPr="002E6E75" w:rsidRDefault="00427301"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Definición de</w:t>
      </w:r>
      <w:r w:rsidR="0AD3E86A" w:rsidRPr="002E6E75">
        <w:rPr>
          <w:rFonts w:eastAsia="Verdana" w:cs="Verdana"/>
          <w:color w:val="000000" w:themeColor="text1"/>
          <w:sz w:val="18"/>
          <w:szCs w:val="18"/>
        </w:rPr>
        <w:t xml:space="preserve"> cómo las entidades y esquemas asociativos territoriales da cumplimiento a la obligación de captura de valor del suelo, así como, la definición de lineamiento y recomendaciones para impulsar y facilitar la implementación de negocios colaterales y Desarrollo Orientado a Transporte Sostenible mediante guías técnicas, financieras, institucionales y jurídicas para los 3 componentes. Las tres guías fueron finalizadas y se encuentra en proceso de socialización y diseminación.</w:t>
      </w:r>
    </w:p>
    <w:p w14:paraId="024D8C02" w14:textId="15D999C5" w:rsidR="00BA66A2" w:rsidRPr="002E6E75" w:rsidRDefault="00427301"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Apoyo y</w:t>
      </w:r>
      <w:r w:rsidR="0AD3E86A" w:rsidRPr="002E6E75">
        <w:rPr>
          <w:rFonts w:eastAsia="Verdana" w:cs="Verdana"/>
          <w:color w:val="000000" w:themeColor="text1"/>
          <w:sz w:val="18"/>
          <w:szCs w:val="18"/>
        </w:rPr>
        <w:t xml:space="preserve"> asistencia técnica en la creación </w:t>
      </w:r>
      <w:r w:rsidR="00E45ECA" w:rsidRPr="002E6E75">
        <w:rPr>
          <w:rFonts w:eastAsia="Verdana" w:cs="Verdana"/>
          <w:color w:val="000000" w:themeColor="text1"/>
          <w:sz w:val="18"/>
          <w:szCs w:val="18"/>
        </w:rPr>
        <w:t>e</w:t>
      </w:r>
      <w:r w:rsidR="0AD3E86A" w:rsidRPr="002E6E75">
        <w:rPr>
          <w:rFonts w:eastAsia="Verdana" w:cs="Verdana"/>
          <w:color w:val="000000" w:themeColor="text1"/>
          <w:sz w:val="18"/>
          <w:szCs w:val="18"/>
        </w:rPr>
        <w:t xml:space="preserve"> implementación de </w:t>
      </w:r>
      <w:r w:rsidR="00821590" w:rsidRPr="002E6E75">
        <w:rPr>
          <w:rFonts w:eastAsia="Verdana" w:cs="Verdana"/>
          <w:color w:val="000000" w:themeColor="text1"/>
          <w:sz w:val="18"/>
          <w:szCs w:val="18"/>
        </w:rPr>
        <w:t xml:space="preserve">una </w:t>
      </w:r>
      <w:r w:rsidR="0AD3E86A" w:rsidRPr="002E6E75">
        <w:rPr>
          <w:rFonts w:eastAsia="Verdana" w:cs="Verdana"/>
          <w:color w:val="000000" w:themeColor="text1"/>
          <w:sz w:val="18"/>
          <w:szCs w:val="18"/>
        </w:rPr>
        <w:t>estrategia</w:t>
      </w:r>
      <w:r w:rsidR="00821590" w:rsidRPr="002E6E75">
        <w:rPr>
          <w:rFonts w:eastAsia="Verdana" w:cs="Verdana"/>
          <w:color w:val="000000" w:themeColor="text1"/>
          <w:sz w:val="18"/>
          <w:szCs w:val="18"/>
        </w:rPr>
        <w:t xml:space="preserve"> para la</w:t>
      </w:r>
      <w:r w:rsidR="0AD3E86A" w:rsidRPr="002E6E75">
        <w:rPr>
          <w:rFonts w:eastAsia="Verdana" w:cs="Verdana"/>
          <w:color w:val="000000" w:themeColor="text1"/>
          <w:sz w:val="18"/>
          <w:szCs w:val="18"/>
        </w:rPr>
        <w:t xml:space="preserve"> </w:t>
      </w:r>
      <w:r w:rsidR="00821590" w:rsidRPr="002E6E75">
        <w:rPr>
          <w:rFonts w:eastAsia="Verdana" w:cs="Verdana"/>
          <w:color w:val="000000" w:themeColor="text1"/>
          <w:sz w:val="18"/>
          <w:szCs w:val="18"/>
        </w:rPr>
        <w:t xml:space="preserve">incorporación </w:t>
      </w:r>
      <w:r w:rsidR="0AD3E86A" w:rsidRPr="002E6E75">
        <w:rPr>
          <w:rFonts w:eastAsia="Verdana" w:cs="Verdana"/>
          <w:color w:val="000000" w:themeColor="text1"/>
          <w:sz w:val="18"/>
          <w:szCs w:val="18"/>
        </w:rPr>
        <w:t>perspectiva</w:t>
      </w:r>
      <w:r w:rsidR="00591C5C" w:rsidRPr="002E6E75">
        <w:rPr>
          <w:rFonts w:eastAsia="Verdana" w:cs="Verdana"/>
          <w:color w:val="000000" w:themeColor="text1"/>
          <w:sz w:val="18"/>
          <w:szCs w:val="18"/>
        </w:rPr>
        <w:t>s</w:t>
      </w:r>
      <w:r w:rsidR="0AD3E86A" w:rsidRPr="002E6E75">
        <w:rPr>
          <w:rFonts w:eastAsia="Verdana" w:cs="Verdana"/>
          <w:color w:val="000000" w:themeColor="text1"/>
          <w:sz w:val="18"/>
          <w:szCs w:val="18"/>
        </w:rPr>
        <w:t xml:space="preserve"> de género diferencial en las siguientes ciudades: </w:t>
      </w:r>
    </w:p>
    <w:p w14:paraId="7400CB7E" w14:textId="77777777" w:rsidR="00BA66A2" w:rsidRPr="002E6E75" w:rsidRDefault="0AD3E86A" w:rsidP="00AD7587">
      <w:pPr>
        <w:pStyle w:val="Prrafodelista"/>
        <w:numPr>
          <w:ilvl w:val="0"/>
          <w:numId w:val="12"/>
        </w:numPr>
        <w:rPr>
          <w:rFonts w:eastAsia="Verdana" w:cs="Verdana"/>
          <w:color w:val="000000" w:themeColor="text1"/>
          <w:sz w:val="18"/>
          <w:szCs w:val="18"/>
          <w:lang w:eastAsia="es-CO"/>
        </w:rPr>
      </w:pPr>
      <w:r w:rsidRPr="002E6E75">
        <w:rPr>
          <w:rFonts w:eastAsia="Verdana" w:cs="Verdana"/>
          <w:color w:val="000000" w:themeColor="text1"/>
          <w:sz w:val="18"/>
          <w:szCs w:val="18"/>
        </w:rPr>
        <w:t>Tunja: Desarrollo de la estrategia de movilidad activa y sostenible para la ciudad y el diseño e implementación de puntos de urbanismo táctico para promover infraestructura segura peatonal.</w:t>
      </w:r>
    </w:p>
    <w:p w14:paraId="5D8B8567" w14:textId="77777777" w:rsidR="00BA66A2" w:rsidRPr="002E6E75" w:rsidRDefault="0AD3E86A" w:rsidP="00AD7587">
      <w:pPr>
        <w:pStyle w:val="Prrafodelista"/>
        <w:numPr>
          <w:ilvl w:val="0"/>
          <w:numId w:val="12"/>
        </w:numPr>
        <w:rPr>
          <w:rFonts w:eastAsia="Verdana" w:cs="Verdana"/>
          <w:color w:val="000000" w:themeColor="text1"/>
          <w:sz w:val="18"/>
          <w:szCs w:val="18"/>
          <w:lang w:eastAsia="es-CO"/>
        </w:rPr>
      </w:pPr>
      <w:r w:rsidRPr="002E6E75">
        <w:rPr>
          <w:rFonts w:eastAsia="Verdana" w:cs="Verdana"/>
          <w:color w:val="000000" w:themeColor="text1"/>
          <w:sz w:val="18"/>
          <w:szCs w:val="18"/>
        </w:rPr>
        <w:t>Cartagena: Estructuración del sistema de bicicletas en el centro histórico y la zona turística, y apoyo en la implementación de piloto de ruta en transporte fluvial.</w:t>
      </w:r>
    </w:p>
    <w:p w14:paraId="4C89AF16" w14:textId="77777777" w:rsidR="00BA66A2" w:rsidRPr="002E6E75" w:rsidRDefault="0AD3E86A" w:rsidP="00AD7587">
      <w:pPr>
        <w:pStyle w:val="Prrafodelista"/>
        <w:numPr>
          <w:ilvl w:val="0"/>
          <w:numId w:val="12"/>
        </w:numPr>
        <w:rPr>
          <w:rFonts w:eastAsia="Verdana" w:cs="Verdana"/>
          <w:color w:val="000000" w:themeColor="text1"/>
          <w:sz w:val="18"/>
          <w:szCs w:val="18"/>
          <w:lang w:eastAsia="es-CO"/>
        </w:rPr>
      </w:pPr>
      <w:r w:rsidRPr="002E6E75">
        <w:rPr>
          <w:rFonts w:eastAsia="Verdana" w:cs="Verdana"/>
          <w:color w:val="000000" w:themeColor="text1"/>
          <w:sz w:val="18"/>
          <w:szCs w:val="18"/>
        </w:rPr>
        <w:t xml:space="preserve">Pereira: Estrategia de Gestión de la Información y sistemas inteligentes para el transporte público. </w:t>
      </w:r>
    </w:p>
    <w:p w14:paraId="2676624D" w14:textId="61508BBE" w:rsidR="00BA66A2" w:rsidRPr="002E6E75" w:rsidRDefault="0AD3E86A" w:rsidP="00AD7587">
      <w:pPr>
        <w:pStyle w:val="Prrafodelista"/>
        <w:numPr>
          <w:ilvl w:val="0"/>
          <w:numId w:val="12"/>
        </w:numPr>
        <w:rPr>
          <w:rFonts w:eastAsia="Verdana" w:cs="Verdana"/>
          <w:color w:val="000000" w:themeColor="text1"/>
          <w:sz w:val="18"/>
          <w:szCs w:val="18"/>
          <w:lang w:eastAsia="es-CO"/>
        </w:rPr>
      </w:pPr>
      <w:r w:rsidRPr="002E6E75">
        <w:rPr>
          <w:rFonts w:eastAsia="Verdana" w:cs="Verdana"/>
          <w:color w:val="000000" w:themeColor="text1"/>
          <w:sz w:val="18"/>
          <w:szCs w:val="18"/>
        </w:rPr>
        <w:t xml:space="preserve">Palmira: Factibilidad para el sistema estratégico de transporte público urbano / regional y acompañamiento en la formulación del Plan de Movilidad Segura y Sostenible. </w:t>
      </w:r>
    </w:p>
    <w:p w14:paraId="27242FE1" w14:textId="1B7BE302" w:rsidR="458E271A" w:rsidRPr="002E6E75" w:rsidRDefault="458E271A" w:rsidP="00AD7587">
      <w:pPr>
        <w:pStyle w:val="Prrafodelista"/>
        <w:ind w:left="1080"/>
        <w:rPr>
          <w:rFonts w:eastAsia="Verdana" w:cs="Verdana"/>
          <w:color w:val="000000" w:themeColor="text1"/>
          <w:sz w:val="18"/>
          <w:szCs w:val="18"/>
          <w:lang w:eastAsia="es-CO"/>
        </w:rPr>
      </w:pPr>
    </w:p>
    <w:p w14:paraId="4C59F255" w14:textId="35415B4C" w:rsidR="00DD1311" w:rsidRPr="002E6E75" w:rsidRDefault="0AD3E86A"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 xml:space="preserve">Se cuenta con un potencial apoyo por parte de la Agencia de Cooperación Alemana–GIZ para estructurar e implementar una Herramienta de Movilidad Sostenible, con la que se busca: i) </w:t>
      </w:r>
      <w:r w:rsidR="00325457" w:rsidRPr="002E6E75">
        <w:rPr>
          <w:rFonts w:eastAsia="Verdana" w:cs="Verdana"/>
          <w:color w:val="000000" w:themeColor="text1"/>
          <w:sz w:val="18"/>
          <w:szCs w:val="18"/>
        </w:rPr>
        <w:t>Consolidar</w:t>
      </w:r>
      <w:r w:rsidRPr="002E6E75">
        <w:rPr>
          <w:rFonts w:eastAsia="Verdana" w:cs="Verdana"/>
          <w:color w:val="000000" w:themeColor="text1"/>
          <w:sz w:val="18"/>
          <w:szCs w:val="18"/>
        </w:rPr>
        <w:t xml:space="preserve"> información de los proyectos y el uso de los distintos medios de transporte (transición energética y modos activos). Los datos recopilados se almacenan en una base de datos centralizada, permitiendo una depuración y una gestión eficaz de la información. </w:t>
      </w:r>
      <w:proofErr w:type="spellStart"/>
      <w:r w:rsidR="000D2B67" w:rsidRPr="002E6E75">
        <w:rPr>
          <w:rFonts w:eastAsia="Verdana" w:cs="Verdana"/>
          <w:color w:val="000000" w:themeColor="text1"/>
          <w:sz w:val="18"/>
          <w:szCs w:val="18"/>
        </w:rPr>
        <w:t>i</w:t>
      </w:r>
      <w:r w:rsidRPr="002E6E75">
        <w:rPr>
          <w:rFonts w:eastAsia="Verdana" w:cs="Verdana"/>
          <w:color w:val="000000" w:themeColor="text1"/>
          <w:sz w:val="18"/>
          <w:szCs w:val="18"/>
        </w:rPr>
        <w:t>i</w:t>
      </w:r>
      <w:proofErr w:type="spellEnd"/>
      <w:r w:rsidRPr="002E6E75">
        <w:rPr>
          <w:rFonts w:eastAsia="Verdana" w:cs="Verdana"/>
          <w:color w:val="000000" w:themeColor="text1"/>
          <w:sz w:val="18"/>
          <w:szCs w:val="18"/>
        </w:rPr>
        <w:t xml:space="preserve">) Un tablero de información en donde se presentan estos datos de manera clara y accesible, facilitando la toma de decisiones informadas por parte de los gestores urbanos y los usuarios del sistema. iii) Una calculadora que busca evaluar el impacto ambiental de las diversas opciones de movilidad, ayudando a identificar y promover las alternativas más sostenibles y eficientes. Además, de la estrategia de sostenibilidad del proyecto. </w:t>
      </w:r>
    </w:p>
    <w:p w14:paraId="024AB512" w14:textId="76481514" w:rsidR="00D71F16" w:rsidRPr="002E6E75" w:rsidRDefault="00D71F16"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En formulación dos guías para el desarrollo de la evaluación social y económica de proyectos a través de una metodología Análisis Costo – Beneficio (ABC), para evaluar el impacto social y económico tanto desde una perspectiva pública como privada de proyectos de transporte público y movilidad activa, para formulación y evaluación de proyectos.</w:t>
      </w:r>
      <w:r w:rsidR="00427301" w:rsidRPr="002E6E75">
        <w:rPr>
          <w:rFonts w:eastAsia="Verdana" w:cs="Verdana"/>
          <w:color w:val="000000" w:themeColor="text1"/>
          <w:sz w:val="18"/>
          <w:szCs w:val="18"/>
        </w:rPr>
        <w:t xml:space="preserve"> Estas dos guías serán finalizadas a cierre de la vigencia.</w:t>
      </w:r>
    </w:p>
    <w:p w14:paraId="019BC207" w14:textId="2D9D7868" w:rsidR="005A1F42" w:rsidRPr="002E6E75" w:rsidRDefault="005A1F42" w:rsidP="005A1F42">
      <w:pPr>
        <w:pStyle w:val="Prrafodelista"/>
        <w:numPr>
          <w:ilvl w:val="0"/>
          <w:numId w:val="9"/>
        </w:numPr>
        <w:spacing w:after="160" w:line="259" w:lineRule="auto"/>
        <w:rPr>
          <w:rFonts w:eastAsia="Verdana" w:cs="Verdana"/>
          <w:color w:val="000000" w:themeColor="text1"/>
          <w:sz w:val="18"/>
          <w:szCs w:val="18"/>
        </w:rPr>
      </w:pPr>
      <w:r w:rsidRPr="002E6E75">
        <w:rPr>
          <w:color w:val="000000" w:themeColor="text1"/>
          <w:sz w:val="18"/>
          <w:szCs w:val="18"/>
        </w:rPr>
        <w:t>Grupo UMUS apoyó la Cátedra virtual "Implementación de estrategias de desarrollo orientado al transporte sostenible” desarrollada el 13 de junio de 2024. </w:t>
      </w:r>
    </w:p>
    <w:p w14:paraId="2ECCCFC0" w14:textId="77777777" w:rsidR="00D71F16" w:rsidRPr="002E6E75" w:rsidRDefault="00D71F16" w:rsidP="00D71F16">
      <w:pPr>
        <w:pStyle w:val="Prrafodelista"/>
        <w:spacing w:after="160" w:line="259" w:lineRule="auto"/>
        <w:rPr>
          <w:rFonts w:eastAsia="Verdana" w:cs="Verdana"/>
          <w:color w:val="000000" w:themeColor="text1"/>
          <w:sz w:val="18"/>
          <w:szCs w:val="18"/>
        </w:rPr>
      </w:pPr>
    </w:p>
    <w:p w14:paraId="6F9DA113" w14:textId="072D23C2" w:rsidR="00523A40" w:rsidRPr="002E6E75" w:rsidRDefault="0AD3E86A" w:rsidP="00523A40">
      <w:pPr>
        <w:rPr>
          <w:b/>
          <w:color w:val="000000" w:themeColor="text1"/>
          <w:sz w:val="18"/>
          <w:szCs w:val="18"/>
        </w:rPr>
      </w:pPr>
      <w:r w:rsidRPr="002E6E75">
        <w:rPr>
          <w:rFonts w:eastAsia="Verdana" w:cs="Verdana"/>
          <w:b/>
          <w:color w:val="000000" w:themeColor="text1"/>
          <w:sz w:val="18"/>
          <w:szCs w:val="18"/>
        </w:rPr>
        <w:t>World Resources Institute - WRI</w:t>
      </w:r>
    </w:p>
    <w:p w14:paraId="3D84BE17" w14:textId="6B5113A0" w:rsidR="002C1798" w:rsidRPr="002E6E75" w:rsidRDefault="002C1798" w:rsidP="00E12AAC">
      <w:pPr>
        <w:rPr>
          <w:color w:val="000000" w:themeColor="text1"/>
          <w:sz w:val="18"/>
          <w:szCs w:val="18"/>
          <w:highlight w:val="cyan"/>
        </w:rPr>
      </w:pPr>
    </w:p>
    <w:p w14:paraId="4FC1C840" w14:textId="7573C4A3" w:rsidR="00370B21" w:rsidRPr="002E6E75" w:rsidRDefault="0AD3E86A" w:rsidP="0AD3E86A">
      <w:pPr>
        <w:rPr>
          <w:color w:val="000000" w:themeColor="text1"/>
          <w:sz w:val="18"/>
          <w:szCs w:val="18"/>
        </w:rPr>
      </w:pPr>
      <w:r w:rsidRPr="002E6E75">
        <w:rPr>
          <w:color w:val="000000" w:themeColor="text1"/>
          <w:sz w:val="18"/>
          <w:szCs w:val="18"/>
        </w:rPr>
        <w:t xml:space="preserve">En el 2024, WRI ha estado apoyando al </w:t>
      </w:r>
      <w:r w:rsidR="00536B94" w:rsidRPr="002E6E75">
        <w:rPr>
          <w:color w:val="000000" w:themeColor="text1"/>
          <w:sz w:val="18"/>
          <w:szCs w:val="18"/>
        </w:rPr>
        <w:t>M</w:t>
      </w:r>
      <w:r w:rsidRPr="002E6E75">
        <w:rPr>
          <w:color w:val="000000" w:themeColor="text1"/>
          <w:sz w:val="18"/>
          <w:szCs w:val="18"/>
        </w:rPr>
        <w:t xml:space="preserve">inisterio de Transporte, en coordinación con la UMUS y el GAADS, en la promoción de transporte público cero emisiones para las ciudades colombianas y </w:t>
      </w:r>
      <w:r w:rsidR="007168DC" w:rsidRPr="002E6E75">
        <w:rPr>
          <w:color w:val="000000" w:themeColor="text1"/>
          <w:sz w:val="18"/>
          <w:szCs w:val="18"/>
        </w:rPr>
        <w:lastRenderedPageBreak/>
        <w:t xml:space="preserve">en </w:t>
      </w:r>
      <w:r w:rsidRPr="002E6E75">
        <w:rPr>
          <w:color w:val="000000" w:themeColor="text1"/>
          <w:sz w:val="18"/>
          <w:szCs w:val="18"/>
        </w:rPr>
        <w:t>la naciente preocupación por la gestión de baterías de los vehículos eléctricos una vez cumplan su ciclo de vida dentro de los vehículos. Para cumplir estas metas,</w:t>
      </w:r>
      <w:r w:rsidR="00917D07" w:rsidRPr="002E6E75">
        <w:rPr>
          <w:color w:val="000000" w:themeColor="text1"/>
          <w:sz w:val="18"/>
          <w:szCs w:val="18"/>
        </w:rPr>
        <w:t xml:space="preserve"> </w:t>
      </w:r>
      <w:r w:rsidR="006E09B4" w:rsidRPr="002E6E75">
        <w:rPr>
          <w:color w:val="000000" w:themeColor="text1"/>
          <w:sz w:val="18"/>
          <w:szCs w:val="18"/>
        </w:rPr>
        <w:t xml:space="preserve">se </w:t>
      </w:r>
      <w:r w:rsidRPr="002E6E75">
        <w:rPr>
          <w:color w:val="000000" w:themeColor="text1"/>
          <w:sz w:val="18"/>
          <w:szCs w:val="18"/>
        </w:rPr>
        <w:t xml:space="preserve">ha realizado </w:t>
      </w:r>
      <w:r w:rsidR="008950DC" w:rsidRPr="002E6E75">
        <w:rPr>
          <w:color w:val="000000" w:themeColor="text1"/>
          <w:sz w:val="18"/>
          <w:szCs w:val="18"/>
        </w:rPr>
        <w:t>las siguientes actividades</w:t>
      </w:r>
      <w:r w:rsidRPr="002E6E75">
        <w:rPr>
          <w:color w:val="000000" w:themeColor="text1"/>
          <w:sz w:val="18"/>
          <w:szCs w:val="18"/>
        </w:rPr>
        <w:t>:</w:t>
      </w:r>
    </w:p>
    <w:p w14:paraId="4B410616" w14:textId="3FE25CC0" w:rsidR="00370B21" w:rsidRPr="002E6E75" w:rsidRDefault="00370B21" w:rsidP="0AD3E86A">
      <w:pPr>
        <w:rPr>
          <w:color w:val="000000" w:themeColor="text1"/>
          <w:sz w:val="18"/>
          <w:szCs w:val="18"/>
        </w:rPr>
      </w:pPr>
    </w:p>
    <w:p w14:paraId="1B3F3B1E" w14:textId="5075F4FA" w:rsidR="00370B21" w:rsidRPr="002E6E75" w:rsidRDefault="0AD3E86A"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Celebración de la plataforma por la electromovilidad 2024, un espacio en el que se reúnen actores relevantes, tanto del sector público como privado, involucrados en la promoción de proyectos de movilidad eléctrica en el país.</w:t>
      </w:r>
    </w:p>
    <w:p w14:paraId="1EFF64E9" w14:textId="368B86FF" w:rsidR="00370B21" w:rsidRPr="002E6E75" w:rsidRDefault="0AD3E86A"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Presentación de webinarios de capacitación para los nuevos equipos técnicos de las ciudades, en los cuales se cubrieron las principales temáticas a considerar dentro de la planeación integral de los proyectos de implementación de buses eléctricos en las ciudades, incluyendo ejemplos de proyectos con patios que contemplan autogeneración por medio de paneles solares.</w:t>
      </w:r>
    </w:p>
    <w:p w14:paraId="4BFA9772" w14:textId="6EC796DC" w:rsidR="00370B21" w:rsidRPr="002E6E75" w:rsidRDefault="0AD3E86A"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Apoyo a la ciudad de Valledupar en el fortalecimiento de su sistema estratégico de transporte público, la construcción de herramientas de cálculo del costo total de propiedad, aplicables en el contexto y tipologías del país.</w:t>
      </w:r>
    </w:p>
    <w:p w14:paraId="2D109E53" w14:textId="28634F85" w:rsidR="00370B21" w:rsidRPr="002E6E75" w:rsidRDefault="0AD3E86A" w:rsidP="00245130">
      <w:pPr>
        <w:pStyle w:val="Prrafodelista"/>
        <w:numPr>
          <w:ilvl w:val="0"/>
          <w:numId w:val="9"/>
        </w:numPr>
        <w:spacing w:after="160" w:line="259" w:lineRule="auto"/>
        <w:rPr>
          <w:rFonts w:eastAsia="Verdana" w:cs="Verdana"/>
          <w:color w:val="000000" w:themeColor="text1"/>
          <w:sz w:val="18"/>
          <w:szCs w:val="18"/>
        </w:rPr>
      </w:pPr>
      <w:r w:rsidRPr="002E6E75">
        <w:rPr>
          <w:rFonts w:eastAsia="Verdana" w:cs="Verdana"/>
          <w:color w:val="000000" w:themeColor="text1"/>
          <w:sz w:val="18"/>
          <w:szCs w:val="18"/>
        </w:rPr>
        <w:t>Apoyo en la generación de capacidades técnicas y documentos de investigación alrededor del impacto ambiental de la fabricación de baterías, el estado del arte del reciclaje de baterías en el país y la identificación de riesgos para el país en la implementación de esquemas efectivos de reciclaje.</w:t>
      </w:r>
    </w:p>
    <w:p w14:paraId="114CB3A5" w14:textId="43C28700" w:rsidR="005A1F42" w:rsidRPr="002E6E75" w:rsidRDefault="005A1F42" w:rsidP="005A1F42">
      <w:pPr>
        <w:pStyle w:val="Prrafodelista"/>
        <w:numPr>
          <w:ilvl w:val="0"/>
          <w:numId w:val="9"/>
        </w:numPr>
        <w:spacing w:after="160" w:line="259" w:lineRule="auto"/>
        <w:rPr>
          <w:color w:val="000000" w:themeColor="text1"/>
          <w:sz w:val="18"/>
          <w:szCs w:val="18"/>
        </w:rPr>
      </w:pPr>
      <w:r w:rsidRPr="002E6E75">
        <w:rPr>
          <w:rFonts w:eastAsia="Verdana" w:cs="Verdana"/>
          <w:color w:val="000000" w:themeColor="text1"/>
          <w:sz w:val="18"/>
          <w:szCs w:val="18"/>
        </w:rPr>
        <w:t xml:space="preserve">Grupo UMUS apoyó el </w:t>
      </w:r>
      <w:proofErr w:type="spellStart"/>
      <w:r w:rsidRPr="002E6E75">
        <w:rPr>
          <w:rFonts w:eastAsia="Verdana" w:cs="Verdana"/>
          <w:color w:val="000000" w:themeColor="text1"/>
          <w:sz w:val="18"/>
          <w:szCs w:val="18"/>
        </w:rPr>
        <w:t>webinar</w:t>
      </w:r>
      <w:proofErr w:type="spellEnd"/>
      <w:r w:rsidRPr="002E6E75">
        <w:rPr>
          <w:rFonts w:eastAsia="Verdana" w:cs="Verdana"/>
          <w:color w:val="000000" w:themeColor="text1"/>
          <w:sz w:val="18"/>
          <w:szCs w:val="18"/>
        </w:rPr>
        <w:t xml:space="preserve"> sobre </w:t>
      </w:r>
      <w:r w:rsidRPr="002E6E75">
        <w:rPr>
          <w:color w:val="000000" w:themeColor="text1"/>
          <w:sz w:val="18"/>
          <w:szCs w:val="18"/>
        </w:rPr>
        <w:t>Sistemas de transporte público. </w:t>
      </w:r>
    </w:p>
    <w:p w14:paraId="53BF139D" w14:textId="646B8A06" w:rsidR="4BDB5D19" w:rsidRPr="002E6E75" w:rsidRDefault="4BDB5D19" w:rsidP="0AD3E86A">
      <w:pPr>
        <w:rPr>
          <w:color w:val="000000" w:themeColor="text1"/>
          <w:sz w:val="18"/>
          <w:szCs w:val="18"/>
        </w:rPr>
      </w:pPr>
    </w:p>
    <w:p w14:paraId="4342AEEC" w14:textId="3D901B2A" w:rsidR="00DE6BF6" w:rsidRPr="002E6E75" w:rsidRDefault="00DE6BF6" w:rsidP="00DE6BF6">
      <w:pPr>
        <w:pBdr>
          <w:top w:val="nil"/>
          <w:left w:val="nil"/>
          <w:bottom w:val="nil"/>
          <w:right w:val="nil"/>
          <w:between w:val="nil"/>
        </w:pBdr>
        <w:rPr>
          <w:rFonts w:eastAsia="Verdana" w:cs="Verdana"/>
          <w:b/>
          <w:bCs/>
          <w:color w:val="000000" w:themeColor="text1"/>
          <w:sz w:val="18"/>
          <w:szCs w:val="18"/>
        </w:rPr>
      </w:pPr>
      <w:r w:rsidRPr="002E6E75">
        <w:rPr>
          <w:rFonts w:eastAsia="Verdana" w:cs="Verdana"/>
          <w:b/>
          <w:bCs/>
          <w:color w:val="000000" w:themeColor="text1"/>
          <w:sz w:val="18"/>
          <w:szCs w:val="18"/>
        </w:rPr>
        <w:t xml:space="preserve">LEDS LAC - Acelerador de Acción climática </w:t>
      </w:r>
    </w:p>
    <w:p w14:paraId="33CE9CC6" w14:textId="77777777" w:rsidR="00DE6BF6" w:rsidRPr="002E6E75" w:rsidRDefault="00DE6BF6" w:rsidP="0AD3E86A">
      <w:pPr>
        <w:rPr>
          <w:color w:val="000000" w:themeColor="text1"/>
          <w:sz w:val="18"/>
          <w:szCs w:val="18"/>
        </w:rPr>
      </w:pPr>
    </w:p>
    <w:p w14:paraId="1574B86D" w14:textId="50F7D6B2" w:rsidR="00793FA1" w:rsidRPr="002E6E75" w:rsidRDefault="002A513A" w:rsidP="00793FA1">
      <w:pPr>
        <w:rPr>
          <w:color w:val="000000" w:themeColor="text1"/>
          <w:sz w:val="18"/>
          <w:szCs w:val="18"/>
        </w:rPr>
      </w:pPr>
      <w:r w:rsidRPr="002E6E75">
        <w:rPr>
          <w:iCs/>
          <w:color w:val="000000" w:themeColor="text1"/>
          <w:sz w:val="18"/>
          <w:szCs w:val="18"/>
        </w:rPr>
        <w:t>Gracias al apoyo de LEDS LAC se encuentra en desarrollo la a</w:t>
      </w:r>
      <w:r w:rsidR="00793FA1" w:rsidRPr="002E6E75">
        <w:rPr>
          <w:iCs/>
          <w:color w:val="000000" w:themeColor="text1"/>
          <w:sz w:val="18"/>
          <w:szCs w:val="18"/>
        </w:rPr>
        <w:t>sistencia técnica para el diseño de las medidas para mejorar la movilidad urbana en la ciudad de Leticia</w:t>
      </w:r>
      <w:r w:rsidR="00030857" w:rsidRPr="002E6E75">
        <w:rPr>
          <w:iCs/>
          <w:color w:val="000000" w:themeColor="text1"/>
          <w:sz w:val="18"/>
          <w:szCs w:val="18"/>
        </w:rPr>
        <w:t xml:space="preserve"> (Amazonas)</w:t>
      </w:r>
      <w:r w:rsidR="00793FA1" w:rsidRPr="002E6E75">
        <w:rPr>
          <w:iCs/>
          <w:color w:val="000000" w:themeColor="text1"/>
          <w:sz w:val="18"/>
          <w:szCs w:val="18"/>
        </w:rPr>
        <w:t xml:space="preserve"> </w:t>
      </w:r>
      <w:r w:rsidR="00BB5E95" w:rsidRPr="002E6E75">
        <w:rPr>
          <w:iCs/>
          <w:color w:val="000000" w:themeColor="text1"/>
          <w:sz w:val="18"/>
          <w:szCs w:val="18"/>
        </w:rPr>
        <w:t>con alcance en</w:t>
      </w:r>
      <w:r w:rsidR="00793FA1" w:rsidRPr="002E6E75">
        <w:rPr>
          <w:iCs/>
          <w:color w:val="000000" w:themeColor="text1"/>
          <w:sz w:val="18"/>
          <w:szCs w:val="18"/>
        </w:rPr>
        <w:t xml:space="preserve"> peatones, ciclistas y usuarios de micro movilidad de cero emisiones. </w:t>
      </w:r>
      <w:r w:rsidR="00793FA1" w:rsidRPr="002E6E75">
        <w:rPr>
          <w:rFonts w:eastAsia="Verdana" w:cs="Verdana"/>
          <w:color w:val="000000" w:themeColor="text1"/>
          <w:sz w:val="18"/>
          <w:szCs w:val="18"/>
        </w:rPr>
        <w:t>Adicionalmente, se pretenden explorar y proponer alternativas para la implementación de nuevas tecnologías para la movilidad en la zona urbana que sean operables con fuentes alternativas de energía enfocados en vehículos como motos y motocarros.</w:t>
      </w:r>
    </w:p>
    <w:p w14:paraId="51F89D6F" w14:textId="77777777" w:rsidR="00DB4F00" w:rsidRPr="002E6E75" w:rsidRDefault="00DB4F00" w:rsidP="00793FA1">
      <w:pPr>
        <w:rPr>
          <w:rFonts w:eastAsia="Verdana" w:cs="Verdana"/>
          <w:color w:val="000000" w:themeColor="text1"/>
          <w:sz w:val="18"/>
          <w:szCs w:val="18"/>
        </w:rPr>
      </w:pPr>
    </w:p>
    <w:p w14:paraId="1FF13D74" w14:textId="77777777" w:rsidR="00C20F90" w:rsidRPr="002E6E75" w:rsidRDefault="00DB4F00" w:rsidP="00DB4F00">
      <w:pPr>
        <w:rPr>
          <w:iCs/>
          <w:color w:val="000000" w:themeColor="text1"/>
          <w:sz w:val="18"/>
          <w:szCs w:val="18"/>
        </w:rPr>
      </w:pPr>
      <w:r w:rsidRPr="002E6E75">
        <w:rPr>
          <w:iCs/>
          <w:color w:val="000000" w:themeColor="text1"/>
          <w:sz w:val="18"/>
          <w:szCs w:val="18"/>
        </w:rPr>
        <w:t xml:space="preserve">A la fecha, se ha entregado el diagnóstico de la movilidad de peatones, ciclistas y usuarios de micro-movilidad en el municipio de Leticia; el diagnóstico de las condiciones actuales de infraestructura de andenes y ciclo rutas (si existen) en el municipio de Leticia y el diagnóstico de las condiciones actuales de movilidad en la ciudad de Leticia, identificando la partición modal, número de viajes, características de los viajes y los principales retos para proponer alternativas de movilidad sostenible cuyo objetivo sea reducir la congestión vehicular, las emisiones de gases de efecto invernadero y mejorar la seguridad vial. </w:t>
      </w:r>
    </w:p>
    <w:p w14:paraId="1D4BC8F4" w14:textId="77777777" w:rsidR="00C20F90" w:rsidRPr="002E6E75" w:rsidRDefault="00C20F90" w:rsidP="00DB4F00">
      <w:pPr>
        <w:rPr>
          <w:iCs/>
          <w:color w:val="000000" w:themeColor="text1"/>
          <w:sz w:val="18"/>
          <w:szCs w:val="18"/>
        </w:rPr>
      </w:pPr>
    </w:p>
    <w:p w14:paraId="623DF591" w14:textId="1645CF1B" w:rsidR="00DE6BF6" w:rsidRPr="002E6E75" w:rsidRDefault="00DB4F00" w:rsidP="0AD3E86A">
      <w:pPr>
        <w:rPr>
          <w:color w:val="000000" w:themeColor="text1"/>
          <w:sz w:val="18"/>
          <w:szCs w:val="18"/>
        </w:rPr>
      </w:pPr>
      <w:r w:rsidRPr="002E6E75">
        <w:rPr>
          <w:color w:val="000000" w:themeColor="text1"/>
          <w:sz w:val="18"/>
          <w:szCs w:val="18"/>
        </w:rPr>
        <w:t>Los resultados finales</w:t>
      </w:r>
      <w:r w:rsidR="00C20F90" w:rsidRPr="002E6E75">
        <w:rPr>
          <w:color w:val="000000" w:themeColor="text1"/>
          <w:sz w:val="18"/>
          <w:szCs w:val="18"/>
        </w:rPr>
        <w:t xml:space="preserve"> del estudio se tendrán para el cierre de la vigencia y comprende: (i) el diseño de las medidas para mejorar la movilidad urbana en la ciudad de Leticia para peatones, ciclistas y usuarios micro movilidad de cero emisiones; (ii) la hoja de ruta para la implementación de las medidas a implementar para peatones, ciclistas y usuarios de micro movilidad de cero emisiones; (iii) la propuesta de alternativas para la implementación de nuevas tecnologías en el sector transporte en la ciudad de Leticia que posibiliten la reducción de la congestión vehicular, las emisiones de gases de efecto invernadero y contribuyan a mejorar la seguridad vial teniendo en cuenta la matriz actual</w:t>
      </w:r>
      <w:r w:rsidR="00AD7587" w:rsidRPr="002E6E75">
        <w:rPr>
          <w:color w:val="000000" w:themeColor="text1"/>
          <w:sz w:val="18"/>
          <w:szCs w:val="18"/>
        </w:rPr>
        <w:t xml:space="preserve"> </w:t>
      </w:r>
      <w:r w:rsidR="00C20F90" w:rsidRPr="002E6E75">
        <w:rPr>
          <w:color w:val="000000" w:themeColor="text1"/>
          <w:sz w:val="18"/>
          <w:szCs w:val="18"/>
        </w:rPr>
        <w:t>de producción energética en la ciudad y su congruencia con los propósitos de reducción de contaminación y congestión</w:t>
      </w:r>
      <w:r w:rsidR="007C437F" w:rsidRPr="002E6E75">
        <w:rPr>
          <w:color w:val="000000" w:themeColor="text1"/>
          <w:sz w:val="18"/>
          <w:szCs w:val="18"/>
        </w:rPr>
        <w:t>; y (iv) la identificación de las n</w:t>
      </w:r>
      <w:r w:rsidR="00C20F90" w:rsidRPr="002E6E75">
        <w:rPr>
          <w:color w:val="000000" w:themeColor="text1"/>
          <w:sz w:val="18"/>
          <w:szCs w:val="18"/>
        </w:rPr>
        <w:t xml:space="preserve">ecesidades de recursos para la implementación de la hoja de ruta de las medidas propuestas a ser implementadas. </w:t>
      </w:r>
    </w:p>
    <w:p w14:paraId="43A19DDE" w14:textId="712E0A93" w:rsidR="3FCF02A6" w:rsidRPr="002E6E75" w:rsidRDefault="3FCF02A6" w:rsidP="00245130">
      <w:pPr>
        <w:pStyle w:val="Ttulo3"/>
        <w:numPr>
          <w:ilvl w:val="0"/>
          <w:numId w:val="1"/>
        </w:numPr>
        <w:rPr>
          <w:rFonts w:ascii="Verdana" w:hAnsi="Verdana"/>
          <w:sz w:val="18"/>
          <w:szCs w:val="18"/>
        </w:rPr>
      </w:pPr>
      <w:bookmarkStart w:id="75" w:name="_Toc1800970469"/>
      <w:bookmarkStart w:id="76" w:name="_Toc1298090674"/>
      <w:bookmarkStart w:id="77" w:name="_Toc1240741472"/>
      <w:r w:rsidRPr="002E6E75">
        <w:rPr>
          <w:rFonts w:ascii="Verdana" w:hAnsi="Verdana"/>
          <w:sz w:val="18"/>
          <w:szCs w:val="18"/>
        </w:rPr>
        <w:t>Consultorías</w:t>
      </w:r>
      <w:r w:rsidR="6A83E11B" w:rsidRPr="002E6E75">
        <w:rPr>
          <w:rFonts w:ascii="Verdana" w:hAnsi="Verdana"/>
          <w:sz w:val="18"/>
          <w:szCs w:val="18"/>
        </w:rPr>
        <w:t xml:space="preserve"> lideradas por la UMUS</w:t>
      </w:r>
      <w:bookmarkEnd w:id="75"/>
      <w:bookmarkEnd w:id="76"/>
      <w:bookmarkEnd w:id="77"/>
    </w:p>
    <w:p w14:paraId="7593AE75" w14:textId="79F3590C" w:rsidR="28B0EB78" w:rsidRPr="002E6E75" w:rsidRDefault="5F191BAF" w:rsidP="458E271A">
      <w:pPr>
        <w:rPr>
          <w:color w:val="000000" w:themeColor="text1"/>
          <w:sz w:val="18"/>
          <w:szCs w:val="18"/>
        </w:rPr>
      </w:pPr>
      <w:r w:rsidRPr="002E6E75">
        <w:rPr>
          <w:rFonts w:eastAsiaTheme="minorEastAsia"/>
          <w:b/>
          <w:bCs/>
          <w:color w:val="000000" w:themeColor="text1"/>
          <w:sz w:val="18"/>
          <w:szCs w:val="18"/>
        </w:rPr>
        <w:lastRenderedPageBreak/>
        <w:t>Consultoría última milla</w:t>
      </w:r>
      <w:r w:rsidR="1AF928B2" w:rsidRPr="002E6E75">
        <w:rPr>
          <w:rFonts w:eastAsiaTheme="minorEastAsia"/>
          <w:b/>
          <w:bCs/>
          <w:color w:val="000000" w:themeColor="text1"/>
          <w:sz w:val="18"/>
          <w:szCs w:val="18"/>
        </w:rPr>
        <w:t>:</w:t>
      </w:r>
      <w:r w:rsidR="1AF928B2" w:rsidRPr="002E6E75">
        <w:rPr>
          <w:rFonts w:eastAsiaTheme="minorEastAsia"/>
          <w:color w:val="000000" w:themeColor="text1"/>
          <w:sz w:val="18"/>
          <w:szCs w:val="18"/>
        </w:rPr>
        <w:t xml:space="preserve"> </w:t>
      </w:r>
      <w:r w:rsidR="4310A10D" w:rsidRPr="002E6E75">
        <w:rPr>
          <w:rFonts w:eastAsiaTheme="minorEastAsia"/>
          <w:color w:val="000000" w:themeColor="text1"/>
          <w:sz w:val="18"/>
          <w:szCs w:val="18"/>
        </w:rPr>
        <w:t xml:space="preserve">En la actualidad se ejecuta por parte del CONSORCIO ULTIMA MILLA MSL-PT 2024, la consultoría con objeto “DEFINICIÓN DE PARÁMETROS TÉCNICOS, LEGALES Y FINANCIEROS PARA LA REGULACIÓN Y HOMOLOGACIÓN DE VEHICULOS DE PASAJEROS DE ÚLTIMA MILLA EN LOS SISTEMAS DE TRANSPORTE DEL PAÍS”. Se dio firma al acta de inicio el </w:t>
      </w:r>
      <w:r w:rsidR="00D91B04" w:rsidRPr="002E6E75">
        <w:rPr>
          <w:rFonts w:eastAsiaTheme="minorEastAsia"/>
          <w:color w:val="000000" w:themeColor="text1"/>
          <w:sz w:val="18"/>
          <w:szCs w:val="18"/>
        </w:rPr>
        <w:t>día</w:t>
      </w:r>
      <w:r w:rsidR="4310A10D" w:rsidRPr="002E6E75">
        <w:rPr>
          <w:rFonts w:eastAsiaTheme="minorEastAsia"/>
          <w:color w:val="000000" w:themeColor="text1"/>
          <w:sz w:val="18"/>
          <w:szCs w:val="18"/>
        </w:rPr>
        <w:t xml:space="preserve"> 01 de agosto, con plazo máximo de ejecución al 15 de diciembre. A la fecha se ha dado radicación y aprobación al producto No 1 de los 4 </w:t>
      </w:r>
      <w:r w:rsidR="3F7CCEF1" w:rsidRPr="002E6E75">
        <w:rPr>
          <w:rFonts w:eastAsiaTheme="minorEastAsia"/>
          <w:color w:val="000000" w:themeColor="text1"/>
          <w:sz w:val="18"/>
          <w:szCs w:val="18"/>
        </w:rPr>
        <w:t>productos definidos</w:t>
      </w:r>
      <w:r w:rsidR="4310A10D" w:rsidRPr="002E6E75">
        <w:rPr>
          <w:rFonts w:eastAsiaTheme="minorEastAsia"/>
          <w:color w:val="000000" w:themeColor="text1"/>
          <w:sz w:val="18"/>
          <w:szCs w:val="18"/>
        </w:rPr>
        <w:t xml:space="preserve"> en los términos de referencia.</w:t>
      </w:r>
      <w:r w:rsidR="3F7CCEF1" w:rsidRPr="002E6E75">
        <w:rPr>
          <w:rFonts w:eastAsiaTheme="minorEastAsia"/>
          <w:color w:val="000000" w:themeColor="text1"/>
          <w:sz w:val="18"/>
          <w:szCs w:val="18"/>
        </w:rPr>
        <w:t xml:space="preserve"> </w:t>
      </w:r>
    </w:p>
    <w:p w14:paraId="7A94063B" w14:textId="32EA5ACA" w:rsidR="5F191BAF" w:rsidRPr="002E6E75" w:rsidRDefault="5F191BAF" w:rsidP="458E271A">
      <w:pPr>
        <w:rPr>
          <w:color w:val="000000" w:themeColor="text1"/>
          <w:sz w:val="18"/>
          <w:szCs w:val="18"/>
        </w:rPr>
      </w:pPr>
    </w:p>
    <w:p w14:paraId="7607DD6B" w14:textId="37AD529F" w:rsidR="7A7BCFEC" w:rsidRPr="002E6E75" w:rsidRDefault="5F191BAF" w:rsidP="458E271A">
      <w:pPr>
        <w:rPr>
          <w:color w:val="000000" w:themeColor="text1"/>
          <w:sz w:val="18"/>
          <w:szCs w:val="18"/>
        </w:rPr>
      </w:pPr>
      <w:r w:rsidRPr="002E6E75">
        <w:rPr>
          <w:rFonts w:eastAsiaTheme="minorEastAsia"/>
          <w:b/>
          <w:bCs/>
          <w:color w:val="000000" w:themeColor="text1"/>
          <w:sz w:val="18"/>
          <w:szCs w:val="18"/>
        </w:rPr>
        <w:t>Consultoría Ley de Movilidad</w:t>
      </w:r>
      <w:r w:rsidR="25738728" w:rsidRPr="002E6E75">
        <w:rPr>
          <w:rFonts w:eastAsiaTheme="minorEastAsia"/>
          <w:b/>
          <w:bCs/>
          <w:color w:val="000000" w:themeColor="text1"/>
          <w:sz w:val="18"/>
          <w:szCs w:val="18"/>
        </w:rPr>
        <w:t>:</w:t>
      </w:r>
      <w:r w:rsidR="25738728" w:rsidRPr="002E6E75">
        <w:rPr>
          <w:rFonts w:eastAsiaTheme="minorEastAsia"/>
          <w:color w:val="000000" w:themeColor="text1"/>
          <w:sz w:val="18"/>
          <w:szCs w:val="18"/>
        </w:rPr>
        <w:t xml:space="preserve"> </w:t>
      </w:r>
      <w:r w:rsidR="4469E2E7" w:rsidRPr="002E6E75">
        <w:rPr>
          <w:rFonts w:eastAsiaTheme="minorEastAsia"/>
          <w:color w:val="000000" w:themeColor="text1"/>
          <w:sz w:val="18"/>
          <w:szCs w:val="18"/>
        </w:rPr>
        <w:t xml:space="preserve">Evaluación de Política Nacional de Transporte Urbano: desde el grupo UMUS se apoyó la estructuración técnica y se acompaña la ejecución de la evaluación institucional y de resultados de la Política Nacional de Transporte Urbano que desarrolla la Dirección de Seguimiento y Evaluación de Políticas Públicas (DSEPP) del Departamento Nacional de Planeación, como parte del comité técnico de seguimiento. </w:t>
      </w:r>
    </w:p>
    <w:p w14:paraId="7B442A44" w14:textId="1F0CDEE8" w:rsidR="3905B0D9" w:rsidRPr="002E6E75" w:rsidRDefault="3905B0D9" w:rsidP="1F67C20E">
      <w:pPr>
        <w:rPr>
          <w:rFonts w:eastAsia="Verdana" w:cs="Verdana"/>
          <w:color w:val="000000" w:themeColor="text1"/>
          <w:sz w:val="18"/>
          <w:szCs w:val="18"/>
        </w:rPr>
      </w:pPr>
    </w:p>
    <w:p w14:paraId="67D72111" w14:textId="0C0EFA1F" w:rsidR="3905B0D9" w:rsidRPr="002E6E75" w:rsidRDefault="3905B0D9" w:rsidP="1F67C20E">
      <w:pPr>
        <w:rPr>
          <w:rFonts w:eastAsia="Verdana" w:cs="Verdana"/>
          <w:color w:val="000000" w:themeColor="text1"/>
          <w:sz w:val="18"/>
          <w:szCs w:val="18"/>
        </w:rPr>
      </w:pPr>
    </w:p>
    <w:p w14:paraId="4BADDEE8" w14:textId="0E213B92" w:rsidR="1996F722" w:rsidRPr="002E6E75" w:rsidRDefault="5F191BAF" w:rsidP="00245130">
      <w:pPr>
        <w:pStyle w:val="Ttulo2"/>
        <w:numPr>
          <w:ilvl w:val="1"/>
          <w:numId w:val="8"/>
        </w:numPr>
        <w:tabs>
          <w:tab w:val="num" w:pos="360"/>
        </w:tabs>
        <w:spacing w:before="0" w:after="160" w:line="257" w:lineRule="auto"/>
        <w:ind w:left="0" w:firstLine="0"/>
        <w:rPr>
          <w:rFonts w:ascii="Verdana" w:hAnsi="Verdana"/>
          <w:color w:val="000000" w:themeColor="text1"/>
          <w:sz w:val="18"/>
          <w:szCs w:val="18"/>
        </w:rPr>
      </w:pPr>
      <w:bookmarkStart w:id="78" w:name="_Toc180510163"/>
      <w:bookmarkStart w:id="79" w:name="_Toc180510357"/>
      <w:bookmarkStart w:id="80" w:name="_Toc1471150745"/>
      <w:bookmarkStart w:id="81" w:name="_Toc2065308075"/>
      <w:bookmarkStart w:id="82" w:name="_Toc1963857169"/>
      <w:r w:rsidRPr="002E6E75">
        <w:rPr>
          <w:rFonts w:ascii="Verdana" w:hAnsi="Verdana"/>
          <w:color w:val="000000" w:themeColor="text1"/>
          <w:sz w:val="18"/>
          <w:szCs w:val="18"/>
        </w:rPr>
        <w:t>Sistemas Inteligentes de Transporte – Ciudades inteligentes</w:t>
      </w:r>
      <w:bookmarkEnd w:id="78"/>
      <w:bookmarkEnd w:id="79"/>
      <w:bookmarkEnd w:id="80"/>
      <w:bookmarkEnd w:id="81"/>
      <w:bookmarkEnd w:id="82"/>
    </w:p>
    <w:p w14:paraId="2747A1AA" w14:textId="07AC2D8E" w:rsidR="5F191BAF" w:rsidRPr="002E6E75" w:rsidRDefault="5F191BAF" w:rsidP="458E271A">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 xml:space="preserve">Durante el 2024, se han desarrollado acciones estratégicas enfocadas en la actualización de los ITS en los sistemas de transporte, principalmente a través de la revisión y posible actualización de lineamientos técnicos para sistemas de recaudo, así como la definición de especificaciones mínimas para sistemas de gestión y control de flota. Este trabajo se ha llevado a cabo de forma conjunta entre la Unidad de Movilidad Urbana Sostenible (UMUS) del Ministerio de Transporte, el Departamento Nacional de Planeación (DNP) y la Oficina de TICs del Ministerio de Transporte, con el fin de facilitar la implementación de sistemas de transporte estratégicos en el país. A </w:t>
      </w:r>
      <w:r w:rsidR="00C77B6E" w:rsidRPr="002E6E75">
        <w:rPr>
          <w:rFonts w:eastAsia="Verdana" w:cs="Verdana"/>
          <w:color w:val="000000" w:themeColor="text1"/>
          <w:sz w:val="18"/>
          <w:szCs w:val="18"/>
        </w:rPr>
        <w:t>continuación,</w:t>
      </w:r>
      <w:r w:rsidRPr="002E6E75">
        <w:rPr>
          <w:rFonts w:eastAsia="Verdana" w:cs="Verdana"/>
          <w:color w:val="000000" w:themeColor="text1"/>
          <w:sz w:val="18"/>
          <w:szCs w:val="18"/>
        </w:rPr>
        <w:t xml:space="preserve"> se presentan los principales logros:</w:t>
      </w:r>
    </w:p>
    <w:p w14:paraId="6E362D0C" w14:textId="23BCC670" w:rsidR="6FA8A14A" w:rsidRPr="002E6E75" w:rsidRDefault="6FA8A14A" w:rsidP="00245130">
      <w:pPr>
        <w:pStyle w:val="Prrafodelista"/>
        <w:numPr>
          <w:ilvl w:val="0"/>
          <w:numId w:val="4"/>
        </w:numPr>
        <w:spacing w:line="257" w:lineRule="auto"/>
        <w:rPr>
          <w:rFonts w:eastAsia="Verdana" w:cs="Verdana"/>
          <w:b/>
          <w:color w:val="000000" w:themeColor="text1"/>
          <w:sz w:val="18"/>
          <w:szCs w:val="18"/>
        </w:rPr>
      </w:pPr>
      <w:r w:rsidRPr="002E6E75">
        <w:rPr>
          <w:rFonts w:eastAsia="Verdana" w:cs="Verdana"/>
          <w:b/>
          <w:color w:val="000000" w:themeColor="text1"/>
          <w:sz w:val="18"/>
          <w:szCs w:val="18"/>
        </w:rPr>
        <w:t>Revisión de Lineamientos de Sistemas de Recaudo</w:t>
      </w:r>
      <w:r w:rsidR="5C8D2F66" w:rsidRPr="002E6E75">
        <w:rPr>
          <w:rFonts w:eastAsia="Verdana" w:cs="Verdana"/>
          <w:b/>
          <w:color w:val="000000" w:themeColor="text1"/>
          <w:sz w:val="18"/>
          <w:szCs w:val="18"/>
        </w:rPr>
        <w:t xml:space="preserve"> Centralizado</w:t>
      </w:r>
    </w:p>
    <w:p w14:paraId="3891857A" w14:textId="48980F71" w:rsidR="77D4B3E4" w:rsidRPr="002E6E75" w:rsidRDefault="77D4B3E4" w:rsidP="77D4B3E4">
      <w:pPr>
        <w:pStyle w:val="Prrafodelista"/>
        <w:spacing w:line="257" w:lineRule="auto"/>
        <w:ind w:left="360" w:hanging="360"/>
        <w:rPr>
          <w:rFonts w:eastAsia="Verdana" w:cs="Verdana"/>
          <w:b/>
          <w:color w:val="000000" w:themeColor="text1"/>
          <w:sz w:val="18"/>
          <w:szCs w:val="18"/>
        </w:rPr>
      </w:pPr>
    </w:p>
    <w:p w14:paraId="4A57263E" w14:textId="38301347" w:rsidR="6FA8A14A" w:rsidRPr="002E6E75" w:rsidRDefault="6F50E176" w:rsidP="77D4B3E4">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Se han</w:t>
      </w:r>
      <w:r w:rsidR="6FA8A14A" w:rsidRPr="002E6E75">
        <w:rPr>
          <w:rFonts w:eastAsia="Verdana" w:cs="Verdana"/>
          <w:color w:val="000000" w:themeColor="text1"/>
          <w:sz w:val="18"/>
          <w:szCs w:val="18"/>
        </w:rPr>
        <w:t xml:space="preserve"> identifica</w:t>
      </w:r>
      <w:r w:rsidR="104908B9" w:rsidRPr="002E6E75">
        <w:rPr>
          <w:rFonts w:eastAsia="Verdana" w:cs="Verdana"/>
          <w:color w:val="000000" w:themeColor="text1"/>
          <w:sz w:val="18"/>
          <w:szCs w:val="18"/>
        </w:rPr>
        <w:t xml:space="preserve">do oportunidades de </w:t>
      </w:r>
      <w:r w:rsidR="6FA8A14A" w:rsidRPr="002E6E75">
        <w:rPr>
          <w:rFonts w:eastAsia="Verdana" w:cs="Verdana"/>
          <w:color w:val="000000" w:themeColor="text1"/>
          <w:sz w:val="18"/>
          <w:szCs w:val="18"/>
        </w:rPr>
        <w:t>mejora y prop</w:t>
      </w:r>
      <w:r w:rsidR="0D7EFC45" w:rsidRPr="002E6E75">
        <w:rPr>
          <w:rFonts w:eastAsia="Verdana" w:cs="Verdana"/>
          <w:color w:val="000000" w:themeColor="text1"/>
          <w:sz w:val="18"/>
          <w:szCs w:val="18"/>
        </w:rPr>
        <w:t>uesto</w:t>
      </w:r>
      <w:r w:rsidR="6FA8A14A" w:rsidRPr="002E6E75">
        <w:rPr>
          <w:rFonts w:eastAsia="Verdana" w:cs="Verdana"/>
          <w:color w:val="000000" w:themeColor="text1"/>
          <w:sz w:val="18"/>
          <w:szCs w:val="18"/>
        </w:rPr>
        <w:t xml:space="preserve"> modificaciones que </w:t>
      </w:r>
      <w:r w:rsidR="36D0371F" w:rsidRPr="002E6E75">
        <w:rPr>
          <w:rFonts w:eastAsia="Verdana" w:cs="Verdana"/>
          <w:color w:val="000000" w:themeColor="text1"/>
          <w:sz w:val="18"/>
          <w:szCs w:val="18"/>
        </w:rPr>
        <w:t xml:space="preserve">podrían </w:t>
      </w:r>
      <w:r w:rsidR="6FA8A14A" w:rsidRPr="002E6E75">
        <w:rPr>
          <w:rFonts w:eastAsia="Verdana" w:cs="Verdana"/>
          <w:color w:val="000000" w:themeColor="text1"/>
          <w:sz w:val="18"/>
          <w:szCs w:val="18"/>
        </w:rPr>
        <w:t>facili</w:t>
      </w:r>
      <w:r w:rsidR="483B7A56" w:rsidRPr="002E6E75">
        <w:rPr>
          <w:rFonts w:eastAsia="Verdana" w:cs="Verdana"/>
          <w:color w:val="000000" w:themeColor="text1"/>
          <w:sz w:val="18"/>
          <w:szCs w:val="18"/>
        </w:rPr>
        <w:t>tar</w:t>
      </w:r>
      <w:r w:rsidR="6FA8A14A" w:rsidRPr="002E6E75">
        <w:rPr>
          <w:rFonts w:eastAsia="Verdana" w:cs="Verdana"/>
          <w:color w:val="000000" w:themeColor="text1"/>
          <w:sz w:val="18"/>
          <w:szCs w:val="18"/>
        </w:rPr>
        <w:t xml:space="preserve"> la implementación de</w:t>
      </w:r>
      <w:r w:rsidR="0E3B38B6" w:rsidRPr="002E6E75">
        <w:rPr>
          <w:rFonts w:eastAsia="Verdana" w:cs="Verdana"/>
          <w:color w:val="000000" w:themeColor="text1"/>
          <w:sz w:val="18"/>
          <w:szCs w:val="18"/>
        </w:rPr>
        <w:t xml:space="preserve"> los</w:t>
      </w:r>
      <w:r w:rsidR="6FA8A14A" w:rsidRPr="002E6E75">
        <w:rPr>
          <w:rFonts w:eastAsia="Verdana" w:cs="Verdana"/>
          <w:color w:val="000000" w:themeColor="text1"/>
          <w:sz w:val="18"/>
          <w:szCs w:val="18"/>
        </w:rPr>
        <w:t xml:space="preserve"> sistemas de transporte estratégico en </w:t>
      </w:r>
      <w:r w:rsidR="33BAA36A" w:rsidRPr="002E6E75">
        <w:rPr>
          <w:rFonts w:eastAsia="Verdana" w:cs="Verdana"/>
          <w:color w:val="000000" w:themeColor="text1"/>
          <w:sz w:val="18"/>
          <w:szCs w:val="18"/>
        </w:rPr>
        <w:t xml:space="preserve">algunas </w:t>
      </w:r>
      <w:r w:rsidR="6FA8A14A" w:rsidRPr="002E6E75">
        <w:rPr>
          <w:rFonts w:eastAsia="Verdana" w:cs="Verdana"/>
          <w:color w:val="000000" w:themeColor="text1"/>
          <w:sz w:val="18"/>
          <w:szCs w:val="18"/>
        </w:rPr>
        <w:t>ciudades</w:t>
      </w:r>
      <w:r w:rsidR="240C35FD" w:rsidRPr="002E6E75">
        <w:rPr>
          <w:rFonts w:eastAsia="Verdana" w:cs="Verdana"/>
          <w:color w:val="000000" w:themeColor="text1"/>
          <w:sz w:val="18"/>
          <w:szCs w:val="18"/>
        </w:rPr>
        <w:t xml:space="preserve">, </w:t>
      </w:r>
      <w:r w:rsidR="6477AE5A" w:rsidRPr="002E6E75">
        <w:rPr>
          <w:rFonts w:eastAsia="Verdana" w:cs="Verdana"/>
          <w:color w:val="000000" w:themeColor="text1"/>
          <w:sz w:val="18"/>
          <w:szCs w:val="18"/>
        </w:rPr>
        <w:t>como,</w:t>
      </w:r>
      <w:r w:rsidR="240C35FD" w:rsidRPr="002E6E75">
        <w:rPr>
          <w:rFonts w:eastAsia="Verdana" w:cs="Verdana"/>
          <w:color w:val="000000" w:themeColor="text1"/>
          <w:sz w:val="18"/>
          <w:szCs w:val="18"/>
        </w:rPr>
        <w:t xml:space="preserve"> por ejemplo</w:t>
      </w:r>
      <w:r w:rsidR="6FA8A14A" w:rsidRPr="002E6E75">
        <w:rPr>
          <w:rFonts w:eastAsia="Verdana" w:cs="Verdana"/>
          <w:color w:val="000000" w:themeColor="text1"/>
          <w:sz w:val="18"/>
          <w:szCs w:val="18"/>
        </w:rPr>
        <w:t>:</w:t>
      </w:r>
    </w:p>
    <w:p w14:paraId="2FAE9350" w14:textId="53CB8169" w:rsidR="6FA8A14A" w:rsidRPr="002E6E75" w:rsidRDefault="6FA8A14A" w:rsidP="00245130">
      <w:pPr>
        <w:pStyle w:val="Prrafodelista"/>
        <w:numPr>
          <w:ilvl w:val="0"/>
          <w:numId w:val="7"/>
        </w:numPr>
        <w:spacing w:line="257" w:lineRule="auto"/>
        <w:ind w:left="720"/>
        <w:rPr>
          <w:rFonts w:eastAsia="Verdana" w:cs="Verdana"/>
          <w:color w:val="000000" w:themeColor="text1"/>
          <w:sz w:val="18"/>
          <w:szCs w:val="18"/>
        </w:rPr>
      </w:pPr>
      <w:r w:rsidRPr="002E6E75">
        <w:rPr>
          <w:rFonts w:eastAsia="Verdana" w:cs="Verdana"/>
          <w:color w:val="000000" w:themeColor="text1"/>
          <w:sz w:val="18"/>
          <w:szCs w:val="18"/>
        </w:rPr>
        <w:t xml:space="preserve">Identificación de </w:t>
      </w:r>
      <w:r w:rsidR="31CEA71A" w:rsidRPr="002E6E75">
        <w:rPr>
          <w:rFonts w:eastAsia="Verdana" w:cs="Verdana"/>
          <w:color w:val="000000" w:themeColor="text1"/>
          <w:sz w:val="18"/>
          <w:szCs w:val="18"/>
        </w:rPr>
        <w:t>b</w:t>
      </w:r>
      <w:r w:rsidRPr="002E6E75">
        <w:rPr>
          <w:rFonts w:eastAsia="Verdana" w:cs="Verdana"/>
          <w:color w:val="000000" w:themeColor="text1"/>
          <w:sz w:val="18"/>
          <w:szCs w:val="18"/>
        </w:rPr>
        <w:t xml:space="preserve">arreras </w:t>
      </w:r>
      <w:r w:rsidR="27DC1CF8" w:rsidRPr="002E6E75">
        <w:rPr>
          <w:rFonts w:eastAsia="Verdana" w:cs="Verdana"/>
          <w:color w:val="000000" w:themeColor="text1"/>
          <w:sz w:val="18"/>
          <w:szCs w:val="18"/>
        </w:rPr>
        <w:t>o</w:t>
      </w:r>
      <w:r w:rsidRPr="002E6E75">
        <w:rPr>
          <w:rFonts w:eastAsia="Verdana" w:cs="Verdana"/>
          <w:color w:val="000000" w:themeColor="text1"/>
          <w:sz w:val="18"/>
          <w:szCs w:val="18"/>
        </w:rPr>
        <w:t>perativas: Se han realizado diagnósticos para detectar las principales dificultades que enfrentan los territorios al implementar sistemas de recaudo bajo las condiciones técnicas actuales, como la integración de tecnologías de pago, el uso del efectivo, la interoperabilidad entre otros.</w:t>
      </w:r>
    </w:p>
    <w:p w14:paraId="45A0D2C1" w14:textId="6225721C" w:rsidR="77D4B3E4" w:rsidRPr="002E6E75" w:rsidRDefault="7963FFB0" w:rsidP="00245130">
      <w:pPr>
        <w:pStyle w:val="Prrafodelista"/>
        <w:numPr>
          <w:ilvl w:val="0"/>
          <w:numId w:val="7"/>
        </w:numPr>
        <w:spacing w:line="257" w:lineRule="auto"/>
        <w:ind w:left="720"/>
        <w:rPr>
          <w:rFonts w:eastAsia="Verdana" w:cs="Verdana"/>
          <w:color w:val="000000" w:themeColor="text1"/>
          <w:sz w:val="18"/>
          <w:szCs w:val="18"/>
        </w:rPr>
      </w:pPr>
      <w:r w:rsidRPr="002E6E75">
        <w:rPr>
          <w:rFonts w:eastAsia="Verdana" w:cs="Verdana"/>
          <w:color w:val="000000" w:themeColor="text1"/>
          <w:sz w:val="18"/>
          <w:szCs w:val="18"/>
        </w:rPr>
        <w:t>Se han realizado</w:t>
      </w:r>
      <w:r w:rsidR="6FA8A14A" w:rsidRPr="002E6E75">
        <w:rPr>
          <w:rFonts w:eastAsia="Verdana" w:cs="Verdana"/>
          <w:color w:val="000000" w:themeColor="text1"/>
          <w:sz w:val="18"/>
          <w:szCs w:val="18"/>
        </w:rPr>
        <w:t xml:space="preserve"> propuestas para ajustar los lineamientos técnicos, con el fin de facilitar la implementación de tecnologías que se adapten a las realidades de las ciudades del país</w:t>
      </w:r>
      <w:r w:rsidR="6EF85184" w:rsidRPr="002E6E75">
        <w:rPr>
          <w:rFonts w:eastAsia="Verdana" w:cs="Verdana"/>
          <w:color w:val="000000" w:themeColor="text1"/>
          <w:sz w:val="18"/>
          <w:szCs w:val="18"/>
        </w:rPr>
        <w:t>.</w:t>
      </w:r>
    </w:p>
    <w:p w14:paraId="341F49B9" w14:textId="197453DE" w:rsidR="77D4B3E4" w:rsidRPr="002E6E75" w:rsidRDefault="6FA8A14A" w:rsidP="00245130">
      <w:pPr>
        <w:pStyle w:val="Prrafodelista"/>
        <w:numPr>
          <w:ilvl w:val="0"/>
          <w:numId w:val="7"/>
        </w:numPr>
        <w:spacing w:line="257" w:lineRule="auto"/>
        <w:ind w:left="720"/>
        <w:rPr>
          <w:rFonts w:eastAsia="Verdana" w:cs="Verdana"/>
          <w:color w:val="000000" w:themeColor="text1"/>
          <w:sz w:val="18"/>
          <w:szCs w:val="18"/>
        </w:rPr>
      </w:pPr>
      <w:r w:rsidRPr="002E6E75">
        <w:rPr>
          <w:rFonts w:eastAsia="Verdana" w:cs="Verdana"/>
          <w:color w:val="000000" w:themeColor="text1"/>
          <w:sz w:val="18"/>
          <w:szCs w:val="18"/>
        </w:rPr>
        <w:t>Se han analizado las condiciones técnicas para simplificar la adopción de estos sistemas en ciudades que aún no cuentan con infraestructura de recaudo centralizado y control de flota</w:t>
      </w:r>
    </w:p>
    <w:p w14:paraId="3FEF9D48" w14:textId="42DCD538" w:rsidR="1996F722" w:rsidRPr="002E6E75" w:rsidRDefault="1996F722" w:rsidP="1996F722">
      <w:pPr>
        <w:pStyle w:val="Prrafodelista"/>
        <w:spacing w:line="257" w:lineRule="auto"/>
        <w:ind w:hanging="360"/>
        <w:rPr>
          <w:rFonts w:eastAsia="Verdana" w:cs="Verdana"/>
          <w:color w:val="000000" w:themeColor="text1"/>
          <w:sz w:val="18"/>
          <w:szCs w:val="18"/>
        </w:rPr>
      </w:pPr>
    </w:p>
    <w:p w14:paraId="74556019" w14:textId="42D35BB0" w:rsidR="6FA8A14A" w:rsidRPr="002E6E75" w:rsidRDefault="6FA8A14A" w:rsidP="00245130">
      <w:pPr>
        <w:pStyle w:val="Prrafodelista"/>
        <w:numPr>
          <w:ilvl w:val="0"/>
          <w:numId w:val="4"/>
        </w:numPr>
        <w:spacing w:after="160" w:line="257" w:lineRule="auto"/>
        <w:rPr>
          <w:rFonts w:eastAsia="Verdana" w:cs="Verdana"/>
          <w:b/>
          <w:color w:val="000000" w:themeColor="text1"/>
          <w:sz w:val="18"/>
          <w:szCs w:val="18"/>
        </w:rPr>
      </w:pPr>
      <w:r w:rsidRPr="002E6E75">
        <w:rPr>
          <w:rFonts w:eastAsia="Verdana" w:cs="Verdana"/>
          <w:b/>
          <w:color w:val="000000" w:themeColor="text1"/>
          <w:sz w:val="18"/>
          <w:szCs w:val="18"/>
        </w:rPr>
        <w:t>Funcionalidades Mínimas para Sistemas de Gestión y Control de Flota</w:t>
      </w:r>
    </w:p>
    <w:p w14:paraId="6576D410" w14:textId="7E685B49" w:rsidR="6FA8A14A" w:rsidRPr="002E6E75" w:rsidRDefault="43B3DDC8" w:rsidP="77D4B3E4">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 xml:space="preserve">Se ha avanzado </w:t>
      </w:r>
      <w:r w:rsidR="6FA8A14A" w:rsidRPr="002E6E75">
        <w:rPr>
          <w:rFonts w:eastAsia="Verdana" w:cs="Verdana"/>
          <w:color w:val="000000" w:themeColor="text1"/>
          <w:sz w:val="18"/>
          <w:szCs w:val="18"/>
        </w:rPr>
        <w:t xml:space="preserve">en la definición de especificaciones técnicas mínimas para los sistemas de gestión y control de flota, con el objetivo de establecer criterios que faciliten la implementación de tecnologías eficientes en el monitoreo y control de vehículos. Entre los temas que se encuentran en revisión son: </w:t>
      </w:r>
    </w:p>
    <w:p w14:paraId="7141C28E" w14:textId="45362BAD" w:rsidR="6FA8A14A" w:rsidRPr="002E6E75" w:rsidRDefault="6FA8A14A" w:rsidP="00245130">
      <w:pPr>
        <w:pStyle w:val="Prrafodelista"/>
        <w:numPr>
          <w:ilvl w:val="0"/>
          <w:numId w:val="6"/>
        </w:numPr>
        <w:spacing w:line="257" w:lineRule="auto"/>
        <w:rPr>
          <w:rFonts w:eastAsia="Verdana" w:cs="Verdana"/>
          <w:color w:val="000000" w:themeColor="text1"/>
          <w:sz w:val="18"/>
          <w:szCs w:val="18"/>
        </w:rPr>
      </w:pPr>
      <w:r w:rsidRPr="002E6E75">
        <w:rPr>
          <w:rFonts w:eastAsia="Verdana" w:cs="Verdana"/>
          <w:color w:val="000000" w:themeColor="text1"/>
          <w:sz w:val="18"/>
          <w:szCs w:val="18"/>
        </w:rPr>
        <w:t xml:space="preserve">Estandarización de </w:t>
      </w:r>
      <w:r w:rsidR="2780FEFD" w:rsidRPr="002E6E75">
        <w:rPr>
          <w:rFonts w:eastAsia="Verdana" w:cs="Verdana"/>
          <w:color w:val="000000" w:themeColor="text1"/>
          <w:sz w:val="18"/>
          <w:szCs w:val="18"/>
        </w:rPr>
        <w:t>h</w:t>
      </w:r>
      <w:r w:rsidRPr="002E6E75">
        <w:rPr>
          <w:rFonts w:eastAsia="Verdana" w:cs="Verdana"/>
          <w:color w:val="000000" w:themeColor="text1"/>
          <w:sz w:val="18"/>
          <w:szCs w:val="18"/>
        </w:rPr>
        <w:t xml:space="preserve">erramientas de </w:t>
      </w:r>
      <w:r w:rsidR="4A5B2E71" w:rsidRPr="002E6E75">
        <w:rPr>
          <w:rFonts w:eastAsia="Verdana" w:cs="Verdana"/>
          <w:color w:val="000000" w:themeColor="text1"/>
          <w:sz w:val="18"/>
          <w:szCs w:val="18"/>
        </w:rPr>
        <w:t>m</w:t>
      </w:r>
      <w:r w:rsidRPr="002E6E75">
        <w:rPr>
          <w:rFonts w:eastAsia="Verdana" w:cs="Verdana"/>
          <w:color w:val="000000" w:themeColor="text1"/>
          <w:sz w:val="18"/>
          <w:szCs w:val="18"/>
        </w:rPr>
        <w:t xml:space="preserve">onitoreo en </w:t>
      </w:r>
      <w:r w:rsidR="11A120D9" w:rsidRPr="002E6E75">
        <w:rPr>
          <w:rFonts w:eastAsia="Verdana" w:cs="Verdana"/>
          <w:color w:val="000000" w:themeColor="text1"/>
          <w:sz w:val="18"/>
          <w:szCs w:val="18"/>
        </w:rPr>
        <w:t>t</w:t>
      </w:r>
      <w:r w:rsidRPr="002E6E75">
        <w:rPr>
          <w:rFonts w:eastAsia="Verdana" w:cs="Verdana"/>
          <w:color w:val="000000" w:themeColor="text1"/>
          <w:sz w:val="18"/>
          <w:szCs w:val="18"/>
        </w:rPr>
        <w:t xml:space="preserve">iempo </w:t>
      </w:r>
      <w:r w:rsidR="23D008A8" w:rsidRPr="002E6E75">
        <w:rPr>
          <w:rFonts w:eastAsia="Verdana" w:cs="Verdana"/>
          <w:color w:val="000000" w:themeColor="text1"/>
          <w:sz w:val="18"/>
          <w:szCs w:val="18"/>
        </w:rPr>
        <w:t>r</w:t>
      </w:r>
      <w:r w:rsidRPr="002E6E75">
        <w:rPr>
          <w:rFonts w:eastAsia="Verdana" w:cs="Verdana"/>
          <w:color w:val="000000" w:themeColor="text1"/>
          <w:sz w:val="18"/>
          <w:szCs w:val="18"/>
        </w:rPr>
        <w:t>eal</w:t>
      </w:r>
    </w:p>
    <w:p w14:paraId="182A12BE" w14:textId="27AEE018" w:rsidR="77D4B3E4" w:rsidRPr="002E6E75" w:rsidRDefault="6FA8A14A" w:rsidP="00245130">
      <w:pPr>
        <w:pStyle w:val="Prrafodelista"/>
        <w:numPr>
          <w:ilvl w:val="0"/>
          <w:numId w:val="6"/>
        </w:numPr>
        <w:spacing w:line="257" w:lineRule="auto"/>
        <w:rPr>
          <w:rFonts w:eastAsia="Verdana" w:cs="Verdana"/>
          <w:color w:val="000000" w:themeColor="text1"/>
          <w:sz w:val="18"/>
          <w:szCs w:val="18"/>
        </w:rPr>
      </w:pPr>
      <w:r w:rsidRPr="002E6E75">
        <w:rPr>
          <w:rFonts w:eastAsia="Verdana" w:cs="Verdana"/>
          <w:color w:val="000000" w:themeColor="text1"/>
          <w:sz w:val="18"/>
          <w:szCs w:val="18"/>
        </w:rPr>
        <w:t xml:space="preserve">Incorporación de </w:t>
      </w:r>
      <w:r w:rsidR="768C8263" w:rsidRPr="002E6E75">
        <w:rPr>
          <w:rFonts w:eastAsia="Verdana" w:cs="Verdana"/>
          <w:color w:val="000000" w:themeColor="text1"/>
          <w:sz w:val="18"/>
          <w:szCs w:val="18"/>
        </w:rPr>
        <w:t>s</w:t>
      </w:r>
      <w:r w:rsidRPr="002E6E75">
        <w:rPr>
          <w:rFonts w:eastAsia="Verdana" w:cs="Verdana"/>
          <w:color w:val="000000" w:themeColor="text1"/>
          <w:sz w:val="18"/>
          <w:szCs w:val="18"/>
        </w:rPr>
        <w:t xml:space="preserve">istemas de </w:t>
      </w:r>
      <w:r w:rsidR="243B987D" w:rsidRPr="002E6E75">
        <w:rPr>
          <w:rFonts w:eastAsia="Verdana" w:cs="Verdana"/>
          <w:color w:val="000000" w:themeColor="text1"/>
          <w:sz w:val="18"/>
          <w:szCs w:val="18"/>
        </w:rPr>
        <w:t>m</w:t>
      </w:r>
      <w:r w:rsidRPr="002E6E75">
        <w:rPr>
          <w:rFonts w:eastAsia="Verdana" w:cs="Verdana"/>
          <w:color w:val="000000" w:themeColor="text1"/>
          <w:sz w:val="18"/>
          <w:szCs w:val="18"/>
        </w:rPr>
        <w:t xml:space="preserve">antenimiento </w:t>
      </w:r>
      <w:r w:rsidR="50F07E79" w:rsidRPr="002E6E75">
        <w:rPr>
          <w:rFonts w:eastAsia="Verdana" w:cs="Verdana"/>
          <w:color w:val="000000" w:themeColor="text1"/>
          <w:sz w:val="18"/>
          <w:szCs w:val="18"/>
        </w:rPr>
        <w:t>p</w:t>
      </w:r>
      <w:r w:rsidRPr="002E6E75">
        <w:rPr>
          <w:rFonts w:eastAsia="Verdana" w:cs="Verdana"/>
          <w:color w:val="000000" w:themeColor="text1"/>
          <w:sz w:val="18"/>
          <w:szCs w:val="18"/>
        </w:rPr>
        <w:t>redictivo</w:t>
      </w:r>
    </w:p>
    <w:p w14:paraId="7F0E55E0" w14:textId="0538F7DA" w:rsidR="77D4B3E4" w:rsidRPr="002E6E75" w:rsidRDefault="6FA8A14A" w:rsidP="00245130">
      <w:pPr>
        <w:pStyle w:val="Prrafodelista"/>
        <w:numPr>
          <w:ilvl w:val="0"/>
          <w:numId w:val="6"/>
        </w:numPr>
        <w:spacing w:line="257" w:lineRule="auto"/>
        <w:rPr>
          <w:rFonts w:eastAsia="Verdana" w:cs="Verdana"/>
          <w:color w:val="000000" w:themeColor="text1"/>
          <w:sz w:val="18"/>
          <w:szCs w:val="18"/>
        </w:rPr>
      </w:pPr>
      <w:r w:rsidRPr="002E6E75">
        <w:rPr>
          <w:rFonts w:eastAsia="Verdana" w:cs="Verdana"/>
          <w:color w:val="000000" w:themeColor="text1"/>
          <w:sz w:val="18"/>
          <w:szCs w:val="18"/>
        </w:rPr>
        <w:t xml:space="preserve">Protocolos para la </w:t>
      </w:r>
      <w:r w:rsidR="3BE24F52" w:rsidRPr="002E6E75">
        <w:rPr>
          <w:rFonts w:eastAsia="Verdana" w:cs="Verdana"/>
          <w:color w:val="000000" w:themeColor="text1"/>
          <w:sz w:val="18"/>
          <w:szCs w:val="18"/>
        </w:rPr>
        <w:t>g</w:t>
      </w:r>
      <w:r w:rsidRPr="002E6E75">
        <w:rPr>
          <w:rFonts w:eastAsia="Verdana" w:cs="Verdana"/>
          <w:color w:val="000000" w:themeColor="text1"/>
          <w:sz w:val="18"/>
          <w:szCs w:val="18"/>
        </w:rPr>
        <w:t xml:space="preserve">estión </w:t>
      </w:r>
      <w:r w:rsidR="7B8082D2" w:rsidRPr="002E6E75">
        <w:rPr>
          <w:rFonts w:eastAsia="Verdana" w:cs="Verdana"/>
          <w:color w:val="000000" w:themeColor="text1"/>
          <w:sz w:val="18"/>
          <w:szCs w:val="18"/>
        </w:rPr>
        <w:t>ágil de i</w:t>
      </w:r>
      <w:r w:rsidRPr="002E6E75">
        <w:rPr>
          <w:rFonts w:eastAsia="Verdana" w:cs="Verdana"/>
          <w:color w:val="000000" w:themeColor="text1"/>
          <w:sz w:val="18"/>
          <w:szCs w:val="18"/>
        </w:rPr>
        <w:t>ncidencias</w:t>
      </w:r>
    </w:p>
    <w:p w14:paraId="43C0C2C8" w14:textId="7095D1AA" w:rsidR="1996F722" w:rsidRPr="002E6E75" w:rsidRDefault="1996F722" w:rsidP="1996F722">
      <w:pPr>
        <w:pStyle w:val="Prrafodelista"/>
        <w:spacing w:line="257" w:lineRule="auto"/>
        <w:rPr>
          <w:rFonts w:eastAsia="Verdana" w:cs="Verdana"/>
          <w:color w:val="000000" w:themeColor="text1"/>
          <w:sz w:val="18"/>
          <w:szCs w:val="18"/>
        </w:rPr>
      </w:pPr>
    </w:p>
    <w:p w14:paraId="4CE5F738" w14:textId="4CFBCB9F" w:rsidR="6FA8A14A" w:rsidRPr="002E6E75" w:rsidRDefault="6FA8A14A" w:rsidP="00245130">
      <w:pPr>
        <w:pStyle w:val="Prrafodelista"/>
        <w:numPr>
          <w:ilvl w:val="0"/>
          <w:numId w:val="4"/>
        </w:numPr>
        <w:spacing w:after="160" w:line="257" w:lineRule="auto"/>
        <w:rPr>
          <w:rFonts w:eastAsia="Verdana" w:cs="Verdana"/>
          <w:b/>
          <w:color w:val="000000" w:themeColor="text1"/>
          <w:sz w:val="18"/>
          <w:szCs w:val="18"/>
        </w:rPr>
      </w:pPr>
      <w:r w:rsidRPr="002E6E75">
        <w:rPr>
          <w:rFonts w:eastAsia="Verdana" w:cs="Verdana"/>
          <w:b/>
          <w:color w:val="000000" w:themeColor="text1"/>
          <w:sz w:val="18"/>
          <w:szCs w:val="18"/>
        </w:rPr>
        <w:t>Evaluación de Alternativas Tecnológicas</w:t>
      </w:r>
    </w:p>
    <w:p w14:paraId="12910024" w14:textId="55D5498C" w:rsidR="6FA8A14A" w:rsidRPr="002E6E75" w:rsidRDefault="6DDEFCC0" w:rsidP="1996F722">
      <w:pPr>
        <w:spacing w:after="160" w:line="257" w:lineRule="auto"/>
        <w:rPr>
          <w:rFonts w:eastAsia="Verdana" w:cs="Verdana"/>
          <w:color w:val="000000" w:themeColor="text1"/>
          <w:sz w:val="18"/>
          <w:szCs w:val="18"/>
        </w:rPr>
      </w:pPr>
      <w:r w:rsidRPr="002E6E75">
        <w:rPr>
          <w:rFonts w:eastAsia="Verdana" w:cs="Verdana"/>
          <w:color w:val="000000" w:themeColor="text1"/>
          <w:sz w:val="18"/>
          <w:szCs w:val="18"/>
        </w:rPr>
        <w:t>S</w:t>
      </w:r>
      <w:r w:rsidR="6FA8A14A" w:rsidRPr="002E6E75">
        <w:rPr>
          <w:rFonts w:eastAsia="Verdana" w:cs="Verdana"/>
          <w:color w:val="000000" w:themeColor="text1"/>
          <w:sz w:val="18"/>
          <w:szCs w:val="18"/>
        </w:rPr>
        <w:t xml:space="preserve">e han </w:t>
      </w:r>
      <w:r w:rsidR="2DFA5473" w:rsidRPr="002E6E75">
        <w:rPr>
          <w:rFonts w:eastAsia="Verdana" w:cs="Verdana"/>
          <w:color w:val="000000" w:themeColor="text1"/>
          <w:sz w:val="18"/>
          <w:szCs w:val="18"/>
        </w:rPr>
        <w:t xml:space="preserve">desarrollado </w:t>
      </w:r>
      <w:r w:rsidR="6FA8A14A" w:rsidRPr="002E6E75">
        <w:rPr>
          <w:rFonts w:eastAsia="Verdana" w:cs="Verdana"/>
          <w:color w:val="000000" w:themeColor="text1"/>
          <w:sz w:val="18"/>
          <w:szCs w:val="18"/>
        </w:rPr>
        <w:t xml:space="preserve">reuniones con proveedores de tecnologías con el fin de conocer nuevas </w:t>
      </w:r>
      <w:r w:rsidR="79CC89ED" w:rsidRPr="002E6E75">
        <w:rPr>
          <w:rFonts w:eastAsia="Verdana" w:cs="Verdana"/>
          <w:color w:val="000000" w:themeColor="text1"/>
          <w:sz w:val="18"/>
          <w:szCs w:val="18"/>
        </w:rPr>
        <w:t xml:space="preserve">herramientas y avances </w:t>
      </w:r>
      <w:r w:rsidR="26C74730" w:rsidRPr="002E6E75">
        <w:rPr>
          <w:rFonts w:eastAsia="Verdana" w:cs="Verdana"/>
          <w:color w:val="000000" w:themeColor="text1"/>
          <w:sz w:val="18"/>
          <w:szCs w:val="18"/>
        </w:rPr>
        <w:t>tecnológicos,</w:t>
      </w:r>
      <w:r w:rsidR="79CC89ED" w:rsidRPr="002E6E75">
        <w:rPr>
          <w:rFonts w:eastAsia="Verdana" w:cs="Verdana"/>
          <w:color w:val="000000" w:themeColor="text1"/>
          <w:sz w:val="18"/>
          <w:szCs w:val="18"/>
        </w:rPr>
        <w:t xml:space="preserve"> así como </w:t>
      </w:r>
      <w:r w:rsidR="6FA8A14A" w:rsidRPr="002E6E75">
        <w:rPr>
          <w:rFonts w:eastAsia="Verdana" w:cs="Verdana"/>
          <w:color w:val="000000" w:themeColor="text1"/>
          <w:sz w:val="18"/>
          <w:szCs w:val="18"/>
        </w:rPr>
        <w:t xml:space="preserve">ejemplos internacionales que puedan ser </w:t>
      </w:r>
      <w:r w:rsidR="6FA8A14A" w:rsidRPr="002E6E75">
        <w:rPr>
          <w:rFonts w:eastAsia="Verdana" w:cs="Verdana"/>
          <w:color w:val="000000" w:themeColor="text1"/>
          <w:sz w:val="18"/>
          <w:szCs w:val="18"/>
        </w:rPr>
        <w:lastRenderedPageBreak/>
        <w:t xml:space="preserve">funcionales para las ciudades colombianas, </w:t>
      </w:r>
      <w:r w:rsidR="46B09625" w:rsidRPr="002E6E75">
        <w:rPr>
          <w:rFonts w:eastAsia="Verdana" w:cs="Verdana"/>
          <w:color w:val="000000" w:themeColor="text1"/>
          <w:sz w:val="18"/>
          <w:szCs w:val="18"/>
        </w:rPr>
        <w:t xml:space="preserve">lo que ha permitido </w:t>
      </w:r>
      <w:r w:rsidR="6FA8A14A" w:rsidRPr="002E6E75">
        <w:rPr>
          <w:rFonts w:eastAsia="Verdana" w:cs="Verdana"/>
          <w:color w:val="000000" w:themeColor="text1"/>
          <w:sz w:val="18"/>
          <w:szCs w:val="18"/>
        </w:rPr>
        <w:t>explorar soluciones innovadoras que puedan implementarse en sistemas actuales, algunas de sus funcionalidades son:</w:t>
      </w:r>
    </w:p>
    <w:p w14:paraId="12DA7264" w14:textId="2C5C583B" w:rsidR="77D4B3E4" w:rsidRPr="002E6E75" w:rsidRDefault="6FA8A14A" w:rsidP="00245130">
      <w:pPr>
        <w:pStyle w:val="Prrafodelista"/>
        <w:numPr>
          <w:ilvl w:val="0"/>
          <w:numId w:val="5"/>
        </w:numPr>
        <w:spacing w:line="257" w:lineRule="auto"/>
        <w:rPr>
          <w:rFonts w:eastAsia="Verdana" w:cs="Verdana"/>
          <w:color w:val="000000" w:themeColor="text1"/>
          <w:sz w:val="18"/>
          <w:szCs w:val="18"/>
        </w:rPr>
      </w:pPr>
      <w:r w:rsidRPr="002E6E75">
        <w:rPr>
          <w:rFonts w:eastAsia="Verdana" w:cs="Verdana"/>
          <w:color w:val="000000" w:themeColor="text1"/>
          <w:sz w:val="18"/>
          <w:szCs w:val="18"/>
        </w:rPr>
        <w:t xml:space="preserve">Solución Integral a través de </w:t>
      </w:r>
      <w:r w:rsidR="2C643ADB" w:rsidRPr="002E6E75">
        <w:rPr>
          <w:rFonts w:eastAsia="Verdana" w:cs="Verdana"/>
          <w:color w:val="000000" w:themeColor="text1"/>
          <w:sz w:val="18"/>
          <w:szCs w:val="18"/>
        </w:rPr>
        <w:t>d</w:t>
      </w:r>
      <w:r w:rsidRPr="002E6E75">
        <w:rPr>
          <w:rFonts w:eastAsia="Verdana" w:cs="Verdana"/>
          <w:color w:val="000000" w:themeColor="text1"/>
          <w:sz w:val="18"/>
          <w:szCs w:val="18"/>
        </w:rPr>
        <w:t xml:space="preserve">ispositivos </w:t>
      </w:r>
      <w:r w:rsidR="33134C2B" w:rsidRPr="002E6E75">
        <w:rPr>
          <w:rFonts w:eastAsia="Verdana" w:cs="Verdana"/>
          <w:color w:val="000000" w:themeColor="text1"/>
          <w:sz w:val="18"/>
          <w:szCs w:val="18"/>
        </w:rPr>
        <w:t>m</w:t>
      </w:r>
      <w:r w:rsidRPr="002E6E75">
        <w:rPr>
          <w:rFonts w:eastAsia="Verdana" w:cs="Verdana"/>
          <w:color w:val="000000" w:themeColor="text1"/>
          <w:sz w:val="18"/>
          <w:szCs w:val="18"/>
        </w:rPr>
        <w:t>óviles</w:t>
      </w:r>
    </w:p>
    <w:p w14:paraId="1F91960D" w14:textId="59219DB8" w:rsidR="77D4B3E4" w:rsidRPr="002E6E75" w:rsidRDefault="6FA8A14A" w:rsidP="00245130">
      <w:pPr>
        <w:pStyle w:val="Prrafodelista"/>
        <w:numPr>
          <w:ilvl w:val="0"/>
          <w:numId w:val="5"/>
        </w:numPr>
        <w:spacing w:line="257" w:lineRule="auto"/>
        <w:rPr>
          <w:rFonts w:eastAsia="Verdana" w:cs="Verdana"/>
          <w:color w:val="000000" w:themeColor="text1"/>
          <w:sz w:val="18"/>
          <w:szCs w:val="18"/>
        </w:rPr>
      </w:pPr>
      <w:r w:rsidRPr="002E6E75">
        <w:rPr>
          <w:rFonts w:eastAsia="Verdana" w:cs="Verdana"/>
          <w:color w:val="000000" w:themeColor="text1"/>
          <w:sz w:val="18"/>
          <w:szCs w:val="18"/>
        </w:rPr>
        <w:t xml:space="preserve">Simplificación de </w:t>
      </w:r>
      <w:r w:rsidR="5C991CEF" w:rsidRPr="002E6E75">
        <w:rPr>
          <w:rFonts w:eastAsia="Verdana" w:cs="Verdana"/>
          <w:color w:val="000000" w:themeColor="text1"/>
          <w:sz w:val="18"/>
          <w:szCs w:val="18"/>
        </w:rPr>
        <w:t>m</w:t>
      </w:r>
      <w:r w:rsidRPr="002E6E75">
        <w:rPr>
          <w:rFonts w:eastAsia="Verdana" w:cs="Verdana"/>
          <w:color w:val="000000" w:themeColor="text1"/>
          <w:sz w:val="18"/>
          <w:szCs w:val="18"/>
        </w:rPr>
        <w:t xml:space="preserve">étodos de </w:t>
      </w:r>
      <w:r w:rsidR="5493EE67" w:rsidRPr="002E6E75">
        <w:rPr>
          <w:rFonts w:eastAsia="Verdana" w:cs="Verdana"/>
          <w:color w:val="000000" w:themeColor="text1"/>
          <w:sz w:val="18"/>
          <w:szCs w:val="18"/>
        </w:rPr>
        <w:t>p</w:t>
      </w:r>
      <w:r w:rsidRPr="002E6E75">
        <w:rPr>
          <w:rFonts w:eastAsia="Verdana" w:cs="Verdana"/>
          <w:color w:val="000000" w:themeColor="text1"/>
          <w:sz w:val="18"/>
          <w:szCs w:val="18"/>
        </w:rPr>
        <w:t xml:space="preserve">ago </w:t>
      </w:r>
      <w:r w:rsidR="5BA4AAE5" w:rsidRPr="002E6E75">
        <w:rPr>
          <w:rFonts w:eastAsia="Verdana" w:cs="Verdana"/>
          <w:color w:val="000000" w:themeColor="text1"/>
          <w:sz w:val="18"/>
          <w:szCs w:val="18"/>
        </w:rPr>
        <w:t>m</w:t>
      </w:r>
      <w:r w:rsidRPr="002E6E75">
        <w:rPr>
          <w:rFonts w:eastAsia="Verdana" w:cs="Verdana"/>
          <w:color w:val="000000" w:themeColor="text1"/>
          <w:sz w:val="18"/>
          <w:szCs w:val="18"/>
        </w:rPr>
        <w:t>ultimodal</w:t>
      </w:r>
    </w:p>
    <w:bookmarkEnd w:id="12"/>
    <w:p w14:paraId="3FFB0BAC" w14:textId="71CE17D2" w:rsidR="0074624A" w:rsidRPr="002E6E75" w:rsidRDefault="0074624A" w:rsidP="0074624A">
      <w:pPr>
        <w:ind w:left="360"/>
        <w:rPr>
          <w:color w:val="000000" w:themeColor="text1"/>
          <w:sz w:val="18"/>
          <w:szCs w:val="18"/>
        </w:rPr>
      </w:pPr>
    </w:p>
    <w:sectPr w:rsidR="0074624A" w:rsidRPr="002E6E7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AB4440" w14:textId="77777777" w:rsidR="00831071" w:rsidRDefault="00831071">
      <w:pPr>
        <w:spacing w:line="240" w:lineRule="auto"/>
      </w:pPr>
      <w:r>
        <w:separator/>
      </w:r>
    </w:p>
  </w:endnote>
  <w:endnote w:type="continuationSeparator" w:id="0">
    <w:p w14:paraId="137294F5" w14:textId="77777777" w:rsidR="00831071" w:rsidRDefault="00831071">
      <w:pPr>
        <w:spacing w:line="240" w:lineRule="auto"/>
      </w:pPr>
      <w:r>
        <w:continuationSeparator/>
      </w:r>
    </w:p>
  </w:endnote>
  <w:endnote w:type="continuationNotice" w:id="1">
    <w:p w14:paraId="1C089F57" w14:textId="77777777" w:rsidR="00831071" w:rsidRDefault="0083107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ptos">
    <w:altName w:val="Calibri"/>
    <w:charset w:val="00"/>
    <w:family w:val="swiss"/>
    <w:pitch w:val="variable"/>
    <w:sig w:usb0="20000287" w:usb1="00000003" w:usb2="00000000" w:usb3="00000000" w:csb0="0000019F" w:csb1="00000000"/>
  </w:font>
  <w:font w:name="Arial">
    <w:altName w:val="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458E271A" w14:paraId="753C6F00" w14:textId="77777777" w:rsidTr="458E271A">
      <w:trPr>
        <w:trHeight w:val="300"/>
      </w:trPr>
      <w:tc>
        <w:tcPr>
          <w:tcW w:w="2945" w:type="dxa"/>
        </w:tcPr>
        <w:p w14:paraId="06E51A06" w14:textId="0B07ABF2" w:rsidR="458E271A" w:rsidRDefault="458E271A" w:rsidP="458E271A">
          <w:pPr>
            <w:pStyle w:val="Encabezado"/>
            <w:ind w:left="-115"/>
            <w:jc w:val="left"/>
          </w:pPr>
        </w:p>
      </w:tc>
      <w:tc>
        <w:tcPr>
          <w:tcW w:w="2945" w:type="dxa"/>
        </w:tcPr>
        <w:p w14:paraId="4B052F97" w14:textId="3E141CFD" w:rsidR="458E271A" w:rsidRDefault="458E271A" w:rsidP="458E271A">
          <w:pPr>
            <w:pStyle w:val="Encabezado"/>
            <w:jc w:val="center"/>
          </w:pPr>
        </w:p>
      </w:tc>
      <w:tc>
        <w:tcPr>
          <w:tcW w:w="2945" w:type="dxa"/>
        </w:tcPr>
        <w:p w14:paraId="6B679868" w14:textId="2BB3A14D" w:rsidR="458E271A" w:rsidRDefault="458E271A" w:rsidP="458E271A">
          <w:pPr>
            <w:pStyle w:val="Encabezado"/>
            <w:ind w:right="-115"/>
            <w:jc w:val="right"/>
          </w:pPr>
        </w:p>
      </w:tc>
    </w:tr>
  </w:tbl>
  <w:p w14:paraId="00A54555" w14:textId="5C7725BB" w:rsidR="458E271A" w:rsidRDefault="458E271A" w:rsidP="458E271A">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186A8A" w14:textId="77777777" w:rsidR="00831071" w:rsidRDefault="00831071">
      <w:pPr>
        <w:spacing w:line="240" w:lineRule="auto"/>
      </w:pPr>
      <w:r>
        <w:separator/>
      </w:r>
    </w:p>
  </w:footnote>
  <w:footnote w:type="continuationSeparator" w:id="0">
    <w:p w14:paraId="1457E7D6" w14:textId="77777777" w:rsidR="00831071" w:rsidRDefault="00831071">
      <w:pPr>
        <w:spacing w:line="240" w:lineRule="auto"/>
      </w:pPr>
      <w:r>
        <w:continuationSeparator/>
      </w:r>
    </w:p>
  </w:footnote>
  <w:footnote w:type="continuationNotice" w:id="1">
    <w:p w14:paraId="5A39C294" w14:textId="77777777" w:rsidR="00831071" w:rsidRDefault="0083107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2945"/>
      <w:gridCol w:w="2945"/>
      <w:gridCol w:w="2945"/>
    </w:tblGrid>
    <w:tr w:rsidR="458E271A" w14:paraId="45A0FFC0" w14:textId="77777777" w:rsidTr="458E271A">
      <w:trPr>
        <w:trHeight w:val="300"/>
      </w:trPr>
      <w:tc>
        <w:tcPr>
          <w:tcW w:w="2945" w:type="dxa"/>
        </w:tcPr>
        <w:p w14:paraId="0E782090" w14:textId="5CDAF22E" w:rsidR="458E271A" w:rsidRDefault="458E271A" w:rsidP="458E271A">
          <w:pPr>
            <w:pStyle w:val="Encabezado"/>
            <w:ind w:left="-115"/>
            <w:jc w:val="left"/>
          </w:pPr>
        </w:p>
      </w:tc>
      <w:tc>
        <w:tcPr>
          <w:tcW w:w="2945" w:type="dxa"/>
        </w:tcPr>
        <w:p w14:paraId="4EF9515E" w14:textId="777F110B" w:rsidR="458E271A" w:rsidRDefault="458E271A" w:rsidP="458E271A">
          <w:pPr>
            <w:pStyle w:val="Encabezado"/>
            <w:jc w:val="center"/>
          </w:pPr>
        </w:p>
      </w:tc>
      <w:tc>
        <w:tcPr>
          <w:tcW w:w="2945" w:type="dxa"/>
        </w:tcPr>
        <w:p w14:paraId="62EFCEB8" w14:textId="2C2C2802" w:rsidR="458E271A" w:rsidRDefault="458E271A" w:rsidP="458E271A">
          <w:pPr>
            <w:pStyle w:val="Encabezado"/>
            <w:ind w:right="-115"/>
            <w:jc w:val="right"/>
          </w:pPr>
        </w:p>
      </w:tc>
    </w:tr>
  </w:tbl>
  <w:p w14:paraId="325AE1A7" w14:textId="045D9CF7" w:rsidR="458E271A" w:rsidRDefault="458E271A" w:rsidP="458E271A">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3F4786"/>
    <w:multiLevelType w:val="hybridMultilevel"/>
    <w:tmpl w:val="55CA9124"/>
    <w:lvl w:ilvl="0" w:tplc="86E0E816">
      <w:start w:val="1"/>
      <w:numFmt w:val="bullet"/>
      <w:lvlText w:val=""/>
      <w:lvlJc w:val="left"/>
      <w:pPr>
        <w:ind w:left="720" w:hanging="360"/>
      </w:pPr>
      <w:rPr>
        <w:rFonts w:ascii="Symbol" w:hAnsi="Symbol" w:hint="default"/>
      </w:rPr>
    </w:lvl>
    <w:lvl w:ilvl="1" w:tplc="1A6E5A18">
      <w:start w:val="1"/>
      <w:numFmt w:val="bullet"/>
      <w:lvlText w:val="o"/>
      <w:lvlJc w:val="left"/>
      <w:pPr>
        <w:ind w:left="1440" w:hanging="360"/>
      </w:pPr>
      <w:rPr>
        <w:rFonts w:ascii="Courier New" w:hAnsi="Courier New" w:hint="default"/>
      </w:rPr>
    </w:lvl>
    <w:lvl w:ilvl="2" w:tplc="C2FCCB2A">
      <w:start w:val="1"/>
      <w:numFmt w:val="bullet"/>
      <w:lvlText w:val=""/>
      <w:lvlJc w:val="left"/>
      <w:pPr>
        <w:ind w:left="2160" w:hanging="360"/>
      </w:pPr>
      <w:rPr>
        <w:rFonts w:ascii="Wingdings" w:hAnsi="Wingdings" w:hint="default"/>
      </w:rPr>
    </w:lvl>
    <w:lvl w:ilvl="3" w:tplc="7EDC5C26">
      <w:start w:val="1"/>
      <w:numFmt w:val="bullet"/>
      <w:lvlText w:val=""/>
      <w:lvlJc w:val="left"/>
      <w:pPr>
        <w:ind w:left="2880" w:hanging="360"/>
      </w:pPr>
      <w:rPr>
        <w:rFonts w:ascii="Symbol" w:hAnsi="Symbol" w:hint="default"/>
      </w:rPr>
    </w:lvl>
    <w:lvl w:ilvl="4" w:tplc="884C445A">
      <w:start w:val="1"/>
      <w:numFmt w:val="bullet"/>
      <w:lvlText w:val="o"/>
      <w:lvlJc w:val="left"/>
      <w:pPr>
        <w:ind w:left="3600" w:hanging="360"/>
      </w:pPr>
      <w:rPr>
        <w:rFonts w:ascii="Courier New" w:hAnsi="Courier New" w:hint="default"/>
      </w:rPr>
    </w:lvl>
    <w:lvl w:ilvl="5" w:tplc="9D94B12C">
      <w:start w:val="1"/>
      <w:numFmt w:val="bullet"/>
      <w:lvlText w:val=""/>
      <w:lvlJc w:val="left"/>
      <w:pPr>
        <w:ind w:left="4320" w:hanging="360"/>
      </w:pPr>
      <w:rPr>
        <w:rFonts w:ascii="Wingdings" w:hAnsi="Wingdings" w:hint="default"/>
      </w:rPr>
    </w:lvl>
    <w:lvl w:ilvl="6" w:tplc="7CAC5868">
      <w:start w:val="1"/>
      <w:numFmt w:val="bullet"/>
      <w:lvlText w:val=""/>
      <w:lvlJc w:val="left"/>
      <w:pPr>
        <w:ind w:left="5040" w:hanging="360"/>
      </w:pPr>
      <w:rPr>
        <w:rFonts w:ascii="Symbol" w:hAnsi="Symbol" w:hint="default"/>
      </w:rPr>
    </w:lvl>
    <w:lvl w:ilvl="7" w:tplc="1344542A">
      <w:start w:val="1"/>
      <w:numFmt w:val="bullet"/>
      <w:lvlText w:val="o"/>
      <w:lvlJc w:val="left"/>
      <w:pPr>
        <w:ind w:left="5760" w:hanging="360"/>
      </w:pPr>
      <w:rPr>
        <w:rFonts w:ascii="Courier New" w:hAnsi="Courier New" w:hint="default"/>
      </w:rPr>
    </w:lvl>
    <w:lvl w:ilvl="8" w:tplc="5290B452">
      <w:start w:val="1"/>
      <w:numFmt w:val="bullet"/>
      <w:lvlText w:val=""/>
      <w:lvlJc w:val="left"/>
      <w:pPr>
        <w:ind w:left="6480" w:hanging="360"/>
      </w:pPr>
      <w:rPr>
        <w:rFonts w:ascii="Wingdings" w:hAnsi="Wingdings" w:hint="default"/>
      </w:rPr>
    </w:lvl>
  </w:abstractNum>
  <w:abstractNum w:abstractNumId="1" w15:restartNumberingAfterBreak="0">
    <w:nsid w:val="1C779BFD"/>
    <w:multiLevelType w:val="hybridMultilevel"/>
    <w:tmpl w:val="FFFFFFFF"/>
    <w:lvl w:ilvl="0" w:tplc="A6F23564">
      <w:start w:val="1"/>
      <w:numFmt w:val="bullet"/>
      <w:lvlText w:val=""/>
      <w:lvlJc w:val="left"/>
      <w:pPr>
        <w:ind w:left="720" w:hanging="360"/>
      </w:pPr>
      <w:rPr>
        <w:rFonts w:ascii="Symbol" w:hAnsi="Symbol" w:hint="default"/>
      </w:rPr>
    </w:lvl>
    <w:lvl w:ilvl="1" w:tplc="C87CC104">
      <w:start w:val="1"/>
      <w:numFmt w:val="bullet"/>
      <w:lvlText w:val="o"/>
      <w:lvlJc w:val="left"/>
      <w:pPr>
        <w:ind w:left="1440" w:hanging="360"/>
      </w:pPr>
      <w:rPr>
        <w:rFonts w:ascii="Courier New" w:hAnsi="Courier New" w:hint="default"/>
      </w:rPr>
    </w:lvl>
    <w:lvl w:ilvl="2" w:tplc="2BDCDBDC">
      <w:start w:val="1"/>
      <w:numFmt w:val="bullet"/>
      <w:lvlText w:val=""/>
      <w:lvlJc w:val="left"/>
      <w:pPr>
        <w:ind w:left="2160" w:hanging="360"/>
      </w:pPr>
      <w:rPr>
        <w:rFonts w:ascii="Wingdings" w:hAnsi="Wingdings" w:hint="default"/>
      </w:rPr>
    </w:lvl>
    <w:lvl w:ilvl="3" w:tplc="1652B2BC">
      <w:start w:val="1"/>
      <w:numFmt w:val="bullet"/>
      <w:lvlText w:val=""/>
      <w:lvlJc w:val="left"/>
      <w:pPr>
        <w:ind w:left="2880" w:hanging="360"/>
      </w:pPr>
      <w:rPr>
        <w:rFonts w:ascii="Symbol" w:hAnsi="Symbol" w:hint="default"/>
      </w:rPr>
    </w:lvl>
    <w:lvl w:ilvl="4" w:tplc="8CB685CA">
      <w:start w:val="1"/>
      <w:numFmt w:val="bullet"/>
      <w:lvlText w:val="o"/>
      <w:lvlJc w:val="left"/>
      <w:pPr>
        <w:ind w:left="3600" w:hanging="360"/>
      </w:pPr>
      <w:rPr>
        <w:rFonts w:ascii="Courier New" w:hAnsi="Courier New" w:hint="default"/>
      </w:rPr>
    </w:lvl>
    <w:lvl w:ilvl="5" w:tplc="1690EC22">
      <w:start w:val="1"/>
      <w:numFmt w:val="bullet"/>
      <w:lvlText w:val=""/>
      <w:lvlJc w:val="left"/>
      <w:pPr>
        <w:ind w:left="4320" w:hanging="360"/>
      </w:pPr>
      <w:rPr>
        <w:rFonts w:ascii="Wingdings" w:hAnsi="Wingdings" w:hint="default"/>
      </w:rPr>
    </w:lvl>
    <w:lvl w:ilvl="6" w:tplc="9448250C">
      <w:start w:val="1"/>
      <w:numFmt w:val="bullet"/>
      <w:lvlText w:val=""/>
      <w:lvlJc w:val="left"/>
      <w:pPr>
        <w:ind w:left="5040" w:hanging="360"/>
      </w:pPr>
      <w:rPr>
        <w:rFonts w:ascii="Symbol" w:hAnsi="Symbol" w:hint="default"/>
      </w:rPr>
    </w:lvl>
    <w:lvl w:ilvl="7" w:tplc="C4241770">
      <w:start w:val="1"/>
      <w:numFmt w:val="bullet"/>
      <w:lvlText w:val="o"/>
      <w:lvlJc w:val="left"/>
      <w:pPr>
        <w:ind w:left="5760" w:hanging="360"/>
      </w:pPr>
      <w:rPr>
        <w:rFonts w:ascii="Courier New" w:hAnsi="Courier New" w:hint="default"/>
      </w:rPr>
    </w:lvl>
    <w:lvl w:ilvl="8" w:tplc="93FEEC7E">
      <w:start w:val="1"/>
      <w:numFmt w:val="bullet"/>
      <w:lvlText w:val=""/>
      <w:lvlJc w:val="left"/>
      <w:pPr>
        <w:ind w:left="6480" w:hanging="360"/>
      </w:pPr>
      <w:rPr>
        <w:rFonts w:ascii="Wingdings" w:hAnsi="Wingdings" w:hint="default"/>
      </w:rPr>
    </w:lvl>
  </w:abstractNum>
  <w:abstractNum w:abstractNumId="2" w15:restartNumberingAfterBreak="0">
    <w:nsid w:val="1CEE2F40"/>
    <w:multiLevelType w:val="multilevel"/>
    <w:tmpl w:val="62B8C688"/>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3" w15:restartNumberingAfterBreak="0">
    <w:nsid w:val="1D87812C"/>
    <w:multiLevelType w:val="hybridMultilevel"/>
    <w:tmpl w:val="D35602C6"/>
    <w:lvl w:ilvl="0" w:tplc="BE0A354C">
      <w:start w:val="1"/>
      <w:numFmt w:val="decimal"/>
      <w:lvlText w:val="%1."/>
      <w:lvlJc w:val="left"/>
      <w:pPr>
        <w:ind w:left="720" w:hanging="360"/>
      </w:pPr>
    </w:lvl>
    <w:lvl w:ilvl="1" w:tplc="0A525978">
      <w:start w:val="1"/>
      <w:numFmt w:val="lowerLetter"/>
      <w:lvlText w:val="%2."/>
      <w:lvlJc w:val="left"/>
      <w:pPr>
        <w:ind w:left="1440" w:hanging="360"/>
      </w:pPr>
    </w:lvl>
    <w:lvl w:ilvl="2" w:tplc="C1EC148C">
      <w:start w:val="1"/>
      <w:numFmt w:val="lowerRoman"/>
      <w:lvlText w:val="%3."/>
      <w:lvlJc w:val="right"/>
      <w:pPr>
        <w:ind w:left="2160" w:hanging="180"/>
      </w:pPr>
    </w:lvl>
    <w:lvl w:ilvl="3" w:tplc="BFB2BCEE">
      <w:start w:val="1"/>
      <w:numFmt w:val="decimal"/>
      <w:lvlText w:val="%4."/>
      <w:lvlJc w:val="left"/>
      <w:pPr>
        <w:ind w:left="2880" w:hanging="360"/>
      </w:pPr>
    </w:lvl>
    <w:lvl w:ilvl="4" w:tplc="878A4C08">
      <w:start w:val="1"/>
      <w:numFmt w:val="lowerLetter"/>
      <w:lvlText w:val="%5."/>
      <w:lvlJc w:val="left"/>
      <w:pPr>
        <w:ind w:left="3600" w:hanging="360"/>
      </w:pPr>
    </w:lvl>
    <w:lvl w:ilvl="5" w:tplc="5FE68C64">
      <w:start w:val="1"/>
      <w:numFmt w:val="lowerRoman"/>
      <w:lvlText w:val="%6."/>
      <w:lvlJc w:val="right"/>
      <w:pPr>
        <w:ind w:left="4320" w:hanging="180"/>
      </w:pPr>
    </w:lvl>
    <w:lvl w:ilvl="6" w:tplc="56E63FB4">
      <w:start w:val="1"/>
      <w:numFmt w:val="decimal"/>
      <w:lvlText w:val="%7."/>
      <w:lvlJc w:val="left"/>
      <w:pPr>
        <w:ind w:left="5040" w:hanging="360"/>
      </w:pPr>
    </w:lvl>
    <w:lvl w:ilvl="7" w:tplc="4D260A02">
      <w:start w:val="1"/>
      <w:numFmt w:val="lowerLetter"/>
      <w:lvlText w:val="%8."/>
      <w:lvlJc w:val="left"/>
      <w:pPr>
        <w:ind w:left="5760" w:hanging="360"/>
      </w:pPr>
    </w:lvl>
    <w:lvl w:ilvl="8" w:tplc="27EE2502">
      <w:start w:val="1"/>
      <w:numFmt w:val="lowerRoman"/>
      <w:lvlText w:val="%9."/>
      <w:lvlJc w:val="right"/>
      <w:pPr>
        <w:ind w:left="6480" w:hanging="180"/>
      </w:pPr>
    </w:lvl>
  </w:abstractNum>
  <w:abstractNum w:abstractNumId="4" w15:restartNumberingAfterBreak="0">
    <w:nsid w:val="1F997331"/>
    <w:multiLevelType w:val="multilevel"/>
    <w:tmpl w:val="D09EE0F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ascii="Verdana" w:hAnsi="Verdana" w:hint="default"/>
        <w:color w:val="000000" w:themeColor="text1"/>
      </w:rPr>
    </w:lvl>
    <w:lvl w:ilvl="2">
      <w:start w:val="1"/>
      <w:numFmt w:val="decimal"/>
      <w:isLgl/>
      <w:lvlText w:val="%1.%2.%3"/>
      <w:lvlJc w:val="left"/>
      <w:pPr>
        <w:ind w:left="1440" w:hanging="1080"/>
      </w:pPr>
      <w:rPr>
        <w:rFonts w:hint="default"/>
      </w:rPr>
    </w:lvl>
    <w:lvl w:ilvl="3">
      <w:start w:val="1"/>
      <w:numFmt w:val="decimal"/>
      <w:isLgl/>
      <w:lvlText w:val="%1.%2.%3.%4"/>
      <w:lvlJc w:val="left"/>
      <w:pPr>
        <w:ind w:left="1800" w:hanging="1440"/>
      </w:pPr>
      <w:rPr>
        <w:rFonts w:hint="default"/>
      </w:rPr>
    </w:lvl>
    <w:lvl w:ilvl="4">
      <w:start w:val="1"/>
      <w:numFmt w:val="decimal"/>
      <w:isLgl/>
      <w:lvlText w:val="%1.%2.%3.%4.%5"/>
      <w:lvlJc w:val="left"/>
      <w:pPr>
        <w:ind w:left="2160" w:hanging="1800"/>
      </w:pPr>
      <w:rPr>
        <w:rFonts w:hint="default"/>
      </w:rPr>
    </w:lvl>
    <w:lvl w:ilvl="5">
      <w:start w:val="1"/>
      <w:numFmt w:val="decimal"/>
      <w:isLgl/>
      <w:lvlText w:val="%1.%2.%3.%4.%5.%6"/>
      <w:lvlJc w:val="left"/>
      <w:pPr>
        <w:ind w:left="2520" w:hanging="2160"/>
      </w:pPr>
      <w:rPr>
        <w:rFonts w:hint="default"/>
      </w:rPr>
    </w:lvl>
    <w:lvl w:ilvl="6">
      <w:start w:val="1"/>
      <w:numFmt w:val="decimal"/>
      <w:isLgl/>
      <w:lvlText w:val="%1.%2.%3.%4.%5.%6.%7"/>
      <w:lvlJc w:val="left"/>
      <w:pPr>
        <w:ind w:left="2880" w:hanging="2520"/>
      </w:pPr>
      <w:rPr>
        <w:rFonts w:hint="default"/>
      </w:rPr>
    </w:lvl>
    <w:lvl w:ilvl="7">
      <w:start w:val="1"/>
      <w:numFmt w:val="decimal"/>
      <w:isLgl/>
      <w:lvlText w:val="%1.%2.%3.%4.%5.%6.%7.%8"/>
      <w:lvlJc w:val="left"/>
      <w:pPr>
        <w:ind w:left="3240" w:hanging="2880"/>
      </w:pPr>
      <w:rPr>
        <w:rFonts w:hint="default"/>
      </w:rPr>
    </w:lvl>
    <w:lvl w:ilvl="8">
      <w:start w:val="1"/>
      <w:numFmt w:val="decimal"/>
      <w:isLgl/>
      <w:lvlText w:val="%1.%2.%3.%4.%5.%6.%7.%8.%9"/>
      <w:lvlJc w:val="left"/>
      <w:pPr>
        <w:ind w:left="3600" w:hanging="3240"/>
      </w:pPr>
      <w:rPr>
        <w:rFonts w:hint="default"/>
      </w:rPr>
    </w:lvl>
  </w:abstractNum>
  <w:abstractNum w:abstractNumId="5" w15:restartNumberingAfterBreak="0">
    <w:nsid w:val="252B12A9"/>
    <w:multiLevelType w:val="hybridMultilevel"/>
    <w:tmpl w:val="B23061C8"/>
    <w:lvl w:ilvl="0" w:tplc="240A0001">
      <w:start w:val="1"/>
      <w:numFmt w:val="bullet"/>
      <w:lvlText w:val=""/>
      <w:lvlJc w:val="left"/>
      <w:pPr>
        <w:ind w:left="1080" w:hanging="360"/>
      </w:pPr>
      <w:rPr>
        <w:rFonts w:ascii="Symbol" w:hAnsi="Symbol" w:hint="default"/>
      </w:rPr>
    </w:lvl>
    <w:lvl w:ilvl="1" w:tplc="FFFFFFFF">
      <w:start w:val="1"/>
      <w:numFmt w:val="lowerLetter"/>
      <w:lvlText w:val="%2."/>
      <w:lvlJc w:val="left"/>
      <w:pPr>
        <w:ind w:left="1800" w:hanging="360"/>
      </w:pPr>
    </w:lvl>
    <w:lvl w:ilvl="2" w:tplc="FFFFFFFF">
      <w:start w:val="1"/>
      <w:numFmt w:val="lowerRoman"/>
      <w:lvlText w:val="%3."/>
      <w:lvlJc w:val="right"/>
      <w:pPr>
        <w:ind w:left="2520" w:hanging="180"/>
      </w:pPr>
    </w:lvl>
    <w:lvl w:ilvl="3" w:tplc="FFFFFFFF">
      <w:start w:val="1"/>
      <w:numFmt w:val="decimal"/>
      <w:lvlText w:val="%4."/>
      <w:lvlJc w:val="left"/>
      <w:pPr>
        <w:ind w:left="3240" w:hanging="360"/>
      </w:pPr>
    </w:lvl>
    <w:lvl w:ilvl="4" w:tplc="FFFFFFFF">
      <w:start w:val="1"/>
      <w:numFmt w:val="lowerLetter"/>
      <w:lvlText w:val="%5."/>
      <w:lvlJc w:val="left"/>
      <w:pPr>
        <w:ind w:left="3960" w:hanging="360"/>
      </w:pPr>
    </w:lvl>
    <w:lvl w:ilvl="5" w:tplc="FFFFFFFF">
      <w:start w:val="1"/>
      <w:numFmt w:val="lowerRoman"/>
      <w:lvlText w:val="%6."/>
      <w:lvlJc w:val="right"/>
      <w:pPr>
        <w:ind w:left="4680" w:hanging="180"/>
      </w:pPr>
    </w:lvl>
    <w:lvl w:ilvl="6" w:tplc="FFFFFFFF">
      <w:start w:val="1"/>
      <w:numFmt w:val="decimal"/>
      <w:lvlText w:val="%7."/>
      <w:lvlJc w:val="left"/>
      <w:pPr>
        <w:ind w:left="5400" w:hanging="360"/>
      </w:pPr>
    </w:lvl>
    <w:lvl w:ilvl="7" w:tplc="FFFFFFFF">
      <w:start w:val="1"/>
      <w:numFmt w:val="lowerLetter"/>
      <w:lvlText w:val="%8."/>
      <w:lvlJc w:val="left"/>
      <w:pPr>
        <w:ind w:left="6120" w:hanging="360"/>
      </w:pPr>
    </w:lvl>
    <w:lvl w:ilvl="8" w:tplc="FFFFFFFF">
      <w:start w:val="1"/>
      <w:numFmt w:val="lowerRoman"/>
      <w:lvlText w:val="%9."/>
      <w:lvlJc w:val="right"/>
      <w:pPr>
        <w:ind w:left="6840" w:hanging="180"/>
      </w:pPr>
    </w:lvl>
  </w:abstractNum>
  <w:abstractNum w:abstractNumId="6" w15:restartNumberingAfterBreak="0">
    <w:nsid w:val="275D66C1"/>
    <w:multiLevelType w:val="hybridMultilevel"/>
    <w:tmpl w:val="780E31E6"/>
    <w:lvl w:ilvl="0" w:tplc="240A000D">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32FDA788"/>
    <w:multiLevelType w:val="hybridMultilevel"/>
    <w:tmpl w:val="FFFFFFFF"/>
    <w:lvl w:ilvl="0" w:tplc="93104926">
      <w:start w:val="1"/>
      <w:numFmt w:val="bullet"/>
      <w:lvlText w:val=""/>
      <w:lvlJc w:val="left"/>
      <w:pPr>
        <w:ind w:left="720" w:hanging="360"/>
      </w:pPr>
      <w:rPr>
        <w:rFonts w:ascii="Symbol" w:hAnsi="Symbol" w:hint="default"/>
      </w:rPr>
    </w:lvl>
    <w:lvl w:ilvl="1" w:tplc="CC6CC302">
      <w:start w:val="1"/>
      <w:numFmt w:val="bullet"/>
      <w:lvlText w:val="o"/>
      <w:lvlJc w:val="left"/>
      <w:pPr>
        <w:ind w:left="1440" w:hanging="360"/>
      </w:pPr>
      <w:rPr>
        <w:rFonts w:ascii="Courier New" w:hAnsi="Courier New" w:hint="default"/>
      </w:rPr>
    </w:lvl>
    <w:lvl w:ilvl="2" w:tplc="C2ACE2F4">
      <w:start w:val="1"/>
      <w:numFmt w:val="bullet"/>
      <w:lvlText w:val=""/>
      <w:lvlJc w:val="left"/>
      <w:pPr>
        <w:ind w:left="2160" w:hanging="360"/>
      </w:pPr>
      <w:rPr>
        <w:rFonts w:ascii="Wingdings" w:hAnsi="Wingdings" w:hint="default"/>
      </w:rPr>
    </w:lvl>
    <w:lvl w:ilvl="3" w:tplc="45D8D9EC">
      <w:start w:val="1"/>
      <w:numFmt w:val="bullet"/>
      <w:lvlText w:val=""/>
      <w:lvlJc w:val="left"/>
      <w:pPr>
        <w:ind w:left="2880" w:hanging="360"/>
      </w:pPr>
      <w:rPr>
        <w:rFonts w:ascii="Symbol" w:hAnsi="Symbol" w:hint="default"/>
      </w:rPr>
    </w:lvl>
    <w:lvl w:ilvl="4" w:tplc="BBB0D9C2">
      <w:start w:val="1"/>
      <w:numFmt w:val="bullet"/>
      <w:lvlText w:val="o"/>
      <w:lvlJc w:val="left"/>
      <w:pPr>
        <w:ind w:left="3600" w:hanging="360"/>
      </w:pPr>
      <w:rPr>
        <w:rFonts w:ascii="Courier New" w:hAnsi="Courier New" w:hint="default"/>
      </w:rPr>
    </w:lvl>
    <w:lvl w:ilvl="5" w:tplc="891A53AE">
      <w:start w:val="1"/>
      <w:numFmt w:val="bullet"/>
      <w:lvlText w:val=""/>
      <w:lvlJc w:val="left"/>
      <w:pPr>
        <w:ind w:left="4320" w:hanging="360"/>
      </w:pPr>
      <w:rPr>
        <w:rFonts w:ascii="Wingdings" w:hAnsi="Wingdings" w:hint="default"/>
      </w:rPr>
    </w:lvl>
    <w:lvl w:ilvl="6" w:tplc="ABC2A39C">
      <w:start w:val="1"/>
      <w:numFmt w:val="bullet"/>
      <w:lvlText w:val=""/>
      <w:lvlJc w:val="left"/>
      <w:pPr>
        <w:ind w:left="5040" w:hanging="360"/>
      </w:pPr>
      <w:rPr>
        <w:rFonts w:ascii="Symbol" w:hAnsi="Symbol" w:hint="default"/>
      </w:rPr>
    </w:lvl>
    <w:lvl w:ilvl="7" w:tplc="30A826C8">
      <w:start w:val="1"/>
      <w:numFmt w:val="bullet"/>
      <w:lvlText w:val="o"/>
      <w:lvlJc w:val="left"/>
      <w:pPr>
        <w:ind w:left="5760" w:hanging="360"/>
      </w:pPr>
      <w:rPr>
        <w:rFonts w:ascii="Courier New" w:hAnsi="Courier New" w:hint="default"/>
      </w:rPr>
    </w:lvl>
    <w:lvl w:ilvl="8" w:tplc="31304400">
      <w:start w:val="1"/>
      <w:numFmt w:val="bullet"/>
      <w:lvlText w:val=""/>
      <w:lvlJc w:val="left"/>
      <w:pPr>
        <w:ind w:left="6480" w:hanging="360"/>
      </w:pPr>
      <w:rPr>
        <w:rFonts w:ascii="Wingdings" w:hAnsi="Wingdings" w:hint="default"/>
      </w:rPr>
    </w:lvl>
  </w:abstractNum>
  <w:abstractNum w:abstractNumId="8" w15:restartNumberingAfterBreak="0">
    <w:nsid w:val="4DBF46E5"/>
    <w:multiLevelType w:val="hybridMultilevel"/>
    <w:tmpl w:val="FFFFFFFF"/>
    <w:lvl w:ilvl="0" w:tplc="BB925470">
      <w:start w:val="1"/>
      <w:numFmt w:val="bullet"/>
      <w:lvlText w:val=""/>
      <w:lvlJc w:val="left"/>
      <w:pPr>
        <w:ind w:left="360" w:hanging="360"/>
      </w:pPr>
      <w:rPr>
        <w:rFonts w:ascii="Wingdings" w:hAnsi="Wingdings" w:hint="default"/>
      </w:rPr>
    </w:lvl>
    <w:lvl w:ilvl="1" w:tplc="CC580ADC">
      <w:start w:val="1"/>
      <w:numFmt w:val="bullet"/>
      <w:lvlText w:val="o"/>
      <w:lvlJc w:val="left"/>
      <w:pPr>
        <w:ind w:left="1080" w:hanging="360"/>
      </w:pPr>
      <w:rPr>
        <w:rFonts w:ascii="Courier New" w:hAnsi="Courier New" w:hint="default"/>
      </w:rPr>
    </w:lvl>
    <w:lvl w:ilvl="2" w:tplc="03065AAE">
      <w:start w:val="1"/>
      <w:numFmt w:val="bullet"/>
      <w:lvlText w:val=""/>
      <w:lvlJc w:val="left"/>
      <w:pPr>
        <w:ind w:left="1800" w:hanging="360"/>
      </w:pPr>
      <w:rPr>
        <w:rFonts w:ascii="Wingdings" w:hAnsi="Wingdings" w:hint="default"/>
      </w:rPr>
    </w:lvl>
    <w:lvl w:ilvl="3" w:tplc="25D25606">
      <w:start w:val="1"/>
      <w:numFmt w:val="bullet"/>
      <w:lvlText w:val=""/>
      <w:lvlJc w:val="left"/>
      <w:pPr>
        <w:ind w:left="2520" w:hanging="360"/>
      </w:pPr>
      <w:rPr>
        <w:rFonts w:ascii="Symbol" w:hAnsi="Symbol" w:hint="default"/>
      </w:rPr>
    </w:lvl>
    <w:lvl w:ilvl="4" w:tplc="B3845446">
      <w:start w:val="1"/>
      <w:numFmt w:val="bullet"/>
      <w:lvlText w:val="o"/>
      <w:lvlJc w:val="left"/>
      <w:pPr>
        <w:ind w:left="3240" w:hanging="360"/>
      </w:pPr>
      <w:rPr>
        <w:rFonts w:ascii="Courier New" w:hAnsi="Courier New" w:hint="default"/>
      </w:rPr>
    </w:lvl>
    <w:lvl w:ilvl="5" w:tplc="9390A574">
      <w:start w:val="1"/>
      <w:numFmt w:val="bullet"/>
      <w:lvlText w:val=""/>
      <w:lvlJc w:val="left"/>
      <w:pPr>
        <w:ind w:left="3960" w:hanging="360"/>
      </w:pPr>
      <w:rPr>
        <w:rFonts w:ascii="Wingdings" w:hAnsi="Wingdings" w:hint="default"/>
      </w:rPr>
    </w:lvl>
    <w:lvl w:ilvl="6" w:tplc="E1AAB312">
      <w:start w:val="1"/>
      <w:numFmt w:val="bullet"/>
      <w:lvlText w:val=""/>
      <w:lvlJc w:val="left"/>
      <w:pPr>
        <w:ind w:left="4680" w:hanging="360"/>
      </w:pPr>
      <w:rPr>
        <w:rFonts w:ascii="Symbol" w:hAnsi="Symbol" w:hint="default"/>
      </w:rPr>
    </w:lvl>
    <w:lvl w:ilvl="7" w:tplc="56B26F64">
      <w:start w:val="1"/>
      <w:numFmt w:val="bullet"/>
      <w:lvlText w:val="o"/>
      <w:lvlJc w:val="left"/>
      <w:pPr>
        <w:ind w:left="5400" w:hanging="360"/>
      </w:pPr>
      <w:rPr>
        <w:rFonts w:ascii="Courier New" w:hAnsi="Courier New" w:hint="default"/>
      </w:rPr>
    </w:lvl>
    <w:lvl w:ilvl="8" w:tplc="D15E7B6E">
      <w:start w:val="1"/>
      <w:numFmt w:val="bullet"/>
      <w:lvlText w:val=""/>
      <w:lvlJc w:val="left"/>
      <w:pPr>
        <w:ind w:left="6120" w:hanging="360"/>
      </w:pPr>
      <w:rPr>
        <w:rFonts w:ascii="Wingdings" w:hAnsi="Wingdings" w:hint="default"/>
      </w:rPr>
    </w:lvl>
  </w:abstractNum>
  <w:abstractNum w:abstractNumId="9" w15:restartNumberingAfterBreak="0">
    <w:nsid w:val="4F2D406F"/>
    <w:multiLevelType w:val="hybridMultilevel"/>
    <w:tmpl w:val="29E484B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15:restartNumberingAfterBreak="0">
    <w:nsid w:val="6F4A502F"/>
    <w:multiLevelType w:val="hybridMultilevel"/>
    <w:tmpl w:val="FFFFFFFF"/>
    <w:lvl w:ilvl="0" w:tplc="2CC6F5B8">
      <w:start w:val="1"/>
      <w:numFmt w:val="bullet"/>
      <w:lvlText w:val="·"/>
      <w:lvlJc w:val="left"/>
      <w:pPr>
        <w:ind w:left="0" w:hanging="360"/>
      </w:pPr>
      <w:rPr>
        <w:rFonts w:ascii="Symbol" w:hAnsi="Symbol" w:hint="default"/>
      </w:rPr>
    </w:lvl>
    <w:lvl w:ilvl="1" w:tplc="1C24043E">
      <w:start w:val="1"/>
      <w:numFmt w:val="bullet"/>
      <w:lvlText w:val="o"/>
      <w:lvlJc w:val="left"/>
      <w:pPr>
        <w:ind w:left="1080" w:hanging="360"/>
      </w:pPr>
      <w:rPr>
        <w:rFonts w:ascii="Courier New" w:hAnsi="Courier New" w:hint="default"/>
      </w:rPr>
    </w:lvl>
    <w:lvl w:ilvl="2" w:tplc="3B0223B4">
      <w:start w:val="1"/>
      <w:numFmt w:val="bullet"/>
      <w:lvlText w:val=""/>
      <w:lvlJc w:val="left"/>
      <w:pPr>
        <w:ind w:left="1800" w:hanging="360"/>
      </w:pPr>
      <w:rPr>
        <w:rFonts w:ascii="Wingdings" w:hAnsi="Wingdings" w:hint="default"/>
      </w:rPr>
    </w:lvl>
    <w:lvl w:ilvl="3" w:tplc="165E79F0">
      <w:start w:val="1"/>
      <w:numFmt w:val="bullet"/>
      <w:lvlText w:val=""/>
      <w:lvlJc w:val="left"/>
      <w:pPr>
        <w:ind w:left="2520" w:hanging="360"/>
      </w:pPr>
      <w:rPr>
        <w:rFonts w:ascii="Symbol" w:hAnsi="Symbol" w:hint="default"/>
      </w:rPr>
    </w:lvl>
    <w:lvl w:ilvl="4" w:tplc="5372A4E2">
      <w:start w:val="1"/>
      <w:numFmt w:val="bullet"/>
      <w:lvlText w:val="o"/>
      <w:lvlJc w:val="left"/>
      <w:pPr>
        <w:ind w:left="3240" w:hanging="360"/>
      </w:pPr>
      <w:rPr>
        <w:rFonts w:ascii="Courier New" w:hAnsi="Courier New" w:hint="default"/>
      </w:rPr>
    </w:lvl>
    <w:lvl w:ilvl="5" w:tplc="096CC20A">
      <w:start w:val="1"/>
      <w:numFmt w:val="bullet"/>
      <w:lvlText w:val=""/>
      <w:lvlJc w:val="left"/>
      <w:pPr>
        <w:ind w:left="3960" w:hanging="360"/>
      </w:pPr>
      <w:rPr>
        <w:rFonts w:ascii="Wingdings" w:hAnsi="Wingdings" w:hint="default"/>
      </w:rPr>
    </w:lvl>
    <w:lvl w:ilvl="6" w:tplc="92FE9072">
      <w:start w:val="1"/>
      <w:numFmt w:val="bullet"/>
      <w:lvlText w:val=""/>
      <w:lvlJc w:val="left"/>
      <w:pPr>
        <w:ind w:left="4680" w:hanging="360"/>
      </w:pPr>
      <w:rPr>
        <w:rFonts w:ascii="Symbol" w:hAnsi="Symbol" w:hint="default"/>
      </w:rPr>
    </w:lvl>
    <w:lvl w:ilvl="7" w:tplc="CD748288">
      <w:start w:val="1"/>
      <w:numFmt w:val="bullet"/>
      <w:lvlText w:val="o"/>
      <w:lvlJc w:val="left"/>
      <w:pPr>
        <w:ind w:left="5400" w:hanging="360"/>
      </w:pPr>
      <w:rPr>
        <w:rFonts w:ascii="Courier New" w:hAnsi="Courier New" w:hint="default"/>
      </w:rPr>
    </w:lvl>
    <w:lvl w:ilvl="8" w:tplc="44C0FB96">
      <w:start w:val="1"/>
      <w:numFmt w:val="bullet"/>
      <w:lvlText w:val=""/>
      <w:lvlJc w:val="left"/>
      <w:pPr>
        <w:ind w:left="6120" w:hanging="360"/>
      </w:pPr>
      <w:rPr>
        <w:rFonts w:ascii="Wingdings" w:hAnsi="Wingdings" w:hint="default"/>
      </w:rPr>
    </w:lvl>
  </w:abstractNum>
  <w:abstractNum w:abstractNumId="11" w15:restartNumberingAfterBreak="0">
    <w:nsid w:val="72C65F90"/>
    <w:multiLevelType w:val="hybridMultilevel"/>
    <w:tmpl w:val="CB840E1E"/>
    <w:lvl w:ilvl="0" w:tplc="240A000D">
      <w:start w:val="1"/>
      <w:numFmt w:val="bullet"/>
      <w:lvlText w:val=""/>
      <w:lvlJc w:val="left"/>
      <w:pPr>
        <w:ind w:left="1080" w:hanging="360"/>
      </w:pPr>
      <w:rPr>
        <w:rFonts w:ascii="Wingdings" w:hAnsi="Wingdings" w:hint="default"/>
      </w:rPr>
    </w:lvl>
    <w:lvl w:ilvl="1" w:tplc="AB0EC5F8">
      <w:start w:val="1"/>
      <w:numFmt w:val="lowerLetter"/>
      <w:lvlText w:val="%2."/>
      <w:lvlJc w:val="left"/>
      <w:pPr>
        <w:ind w:left="1800" w:hanging="360"/>
      </w:pPr>
    </w:lvl>
    <w:lvl w:ilvl="2" w:tplc="641ACF04">
      <w:start w:val="1"/>
      <w:numFmt w:val="lowerRoman"/>
      <w:lvlText w:val="%3."/>
      <w:lvlJc w:val="right"/>
      <w:pPr>
        <w:ind w:left="2520" w:hanging="180"/>
      </w:pPr>
    </w:lvl>
    <w:lvl w:ilvl="3" w:tplc="81369258">
      <w:start w:val="1"/>
      <w:numFmt w:val="decimal"/>
      <w:lvlText w:val="%4."/>
      <w:lvlJc w:val="left"/>
      <w:pPr>
        <w:ind w:left="3240" w:hanging="360"/>
      </w:pPr>
    </w:lvl>
    <w:lvl w:ilvl="4" w:tplc="D5607ED8">
      <w:start w:val="1"/>
      <w:numFmt w:val="lowerLetter"/>
      <w:lvlText w:val="%5."/>
      <w:lvlJc w:val="left"/>
      <w:pPr>
        <w:ind w:left="3960" w:hanging="360"/>
      </w:pPr>
    </w:lvl>
    <w:lvl w:ilvl="5" w:tplc="BBD0AAA4">
      <w:start w:val="1"/>
      <w:numFmt w:val="lowerRoman"/>
      <w:lvlText w:val="%6."/>
      <w:lvlJc w:val="right"/>
      <w:pPr>
        <w:ind w:left="4680" w:hanging="180"/>
      </w:pPr>
    </w:lvl>
    <w:lvl w:ilvl="6" w:tplc="FEC0A0AE">
      <w:start w:val="1"/>
      <w:numFmt w:val="decimal"/>
      <w:lvlText w:val="%7."/>
      <w:lvlJc w:val="left"/>
      <w:pPr>
        <w:ind w:left="5400" w:hanging="360"/>
      </w:pPr>
    </w:lvl>
    <w:lvl w:ilvl="7" w:tplc="D6366E16">
      <w:start w:val="1"/>
      <w:numFmt w:val="lowerLetter"/>
      <w:lvlText w:val="%8."/>
      <w:lvlJc w:val="left"/>
      <w:pPr>
        <w:ind w:left="6120" w:hanging="360"/>
      </w:pPr>
    </w:lvl>
    <w:lvl w:ilvl="8" w:tplc="9E8CEC8C">
      <w:start w:val="1"/>
      <w:numFmt w:val="lowerRoman"/>
      <w:lvlText w:val="%9."/>
      <w:lvlJc w:val="right"/>
      <w:pPr>
        <w:ind w:left="6840" w:hanging="180"/>
      </w:pPr>
    </w:lvl>
  </w:abstractNum>
  <w:abstractNum w:abstractNumId="12" w15:restartNumberingAfterBreak="0">
    <w:nsid w:val="7B9E6B1C"/>
    <w:multiLevelType w:val="hybridMultilevel"/>
    <w:tmpl w:val="FFFFFFFF"/>
    <w:lvl w:ilvl="0" w:tplc="5E567D62">
      <w:start w:val="1"/>
      <w:numFmt w:val="decimal"/>
      <w:lvlText w:val="%1."/>
      <w:lvlJc w:val="left"/>
      <w:pPr>
        <w:ind w:left="1080" w:hanging="360"/>
      </w:pPr>
    </w:lvl>
    <w:lvl w:ilvl="1" w:tplc="AA701A94">
      <w:start w:val="1"/>
      <w:numFmt w:val="lowerLetter"/>
      <w:lvlText w:val="%2."/>
      <w:lvlJc w:val="left"/>
      <w:pPr>
        <w:ind w:left="1800" w:hanging="360"/>
      </w:pPr>
    </w:lvl>
    <w:lvl w:ilvl="2" w:tplc="EF40210C">
      <w:start w:val="1"/>
      <w:numFmt w:val="lowerRoman"/>
      <w:lvlText w:val="%3."/>
      <w:lvlJc w:val="right"/>
      <w:pPr>
        <w:ind w:left="2520" w:hanging="180"/>
      </w:pPr>
    </w:lvl>
    <w:lvl w:ilvl="3" w:tplc="529EE104">
      <w:start w:val="1"/>
      <w:numFmt w:val="decimal"/>
      <w:lvlText w:val="%4."/>
      <w:lvlJc w:val="left"/>
      <w:pPr>
        <w:ind w:left="3240" w:hanging="360"/>
      </w:pPr>
    </w:lvl>
    <w:lvl w:ilvl="4" w:tplc="0FB87B2A">
      <w:start w:val="1"/>
      <w:numFmt w:val="lowerLetter"/>
      <w:lvlText w:val="%5."/>
      <w:lvlJc w:val="left"/>
      <w:pPr>
        <w:ind w:left="3960" w:hanging="360"/>
      </w:pPr>
    </w:lvl>
    <w:lvl w:ilvl="5" w:tplc="79AA01AA">
      <w:start w:val="1"/>
      <w:numFmt w:val="lowerRoman"/>
      <w:lvlText w:val="%6."/>
      <w:lvlJc w:val="right"/>
      <w:pPr>
        <w:ind w:left="4680" w:hanging="180"/>
      </w:pPr>
    </w:lvl>
    <w:lvl w:ilvl="6" w:tplc="174C43B4">
      <w:start w:val="1"/>
      <w:numFmt w:val="decimal"/>
      <w:lvlText w:val="%7."/>
      <w:lvlJc w:val="left"/>
      <w:pPr>
        <w:ind w:left="5400" w:hanging="360"/>
      </w:pPr>
    </w:lvl>
    <w:lvl w:ilvl="7" w:tplc="9C0E5230">
      <w:start w:val="1"/>
      <w:numFmt w:val="lowerLetter"/>
      <w:lvlText w:val="%8."/>
      <w:lvlJc w:val="left"/>
      <w:pPr>
        <w:ind w:left="6120" w:hanging="360"/>
      </w:pPr>
    </w:lvl>
    <w:lvl w:ilvl="8" w:tplc="4C189C3E">
      <w:start w:val="1"/>
      <w:numFmt w:val="lowerRoman"/>
      <w:lvlText w:val="%9."/>
      <w:lvlJc w:val="right"/>
      <w:pPr>
        <w:ind w:left="6840" w:hanging="180"/>
      </w:pPr>
    </w:lvl>
  </w:abstractNum>
  <w:num w:numId="1">
    <w:abstractNumId w:val="2"/>
  </w:num>
  <w:num w:numId="2">
    <w:abstractNumId w:val="3"/>
  </w:num>
  <w:num w:numId="3">
    <w:abstractNumId w:val="0"/>
  </w:num>
  <w:num w:numId="4">
    <w:abstractNumId w:val="12"/>
  </w:num>
  <w:num w:numId="5">
    <w:abstractNumId w:val="7"/>
  </w:num>
  <w:num w:numId="6">
    <w:abstractNumId w:val="1"/>
  </w:num>
  <w:num w:numId="7">
    <w:abstractNumId w:val="10"/>
  </w:num>
  <w:num w:numId="8">
    <w:abstractNumId w:val="4"/>
  </w:num>
  <w:num w:numId="9">
    <w:abstractNumId w:val="8"/>
  </w:num>
  <w:num w:numId="10">
    <w:abstractNumId w:val="11"/>
  </w:num>
  <w:num w:numId="11">
    <w:abstractNumId w:val="6"/>
  </w:num>
  <w:num w:numId="12">
    <w:abstractNumId w:val="5"/>
  </w:num>
  <w:num w:numId="13">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3B85"/>
    <w:rsid w:val="0000252B"/>
    <w:rsid w:val="0000434B"/>
    <w:rsid w:val="00011182"/>
    <w:rsid w:val="00017071"/>
    <w:rsid w:val="00030857"/>
    <w:rsid w:val="000365BE"/>
    <w:rsid w:val="00054E21"/>
    <w:rsid w:val="00055373"/>
    <w:rsid w:val="00064CB9"/>
    <w:rsid w:val="00070B1E"/>
    <w:rsid w:val="00073D7F"/>
    <w:rsid w:val="00075BF8"/>
    <w:rsid w:val="00080A8C"/>
    <w:rsid w:val="00082F83"/>
    <w:rsid w:val="000903CE"/>
    <w:rsid w:val="000908E5"/>
    <w:rsid w:val="00093AD3"/>
    <w:rsid w:val="000A10C2"/>
    <w:rsid w:val="000A2C51"/>
    <w:rsid w:val="000A3FAE"/>
    <w:rsid w:val="000A7694"/>
    <w:rsid w:val="000A7FF6"/>
    <w:rsid w:val="000C132C"/>
    <w:rsid w:val="000C2762"/>
    <w:rsid w:val="000D1474"/>
    <w:rsid w:val="000D1726"/>
    <w:rsid w:val="000D26BD"/>
    <w:rsid w:val="000D2B67"/>
    <w:rsid w:val="000E1B3C"/>
    <w:rsid w:val="000E20F9"/>
    <w:rsid w:val="000E4566"/>
    <w:rsid w:val="000E645F"/>
    <w:rsid w:val="000E6B38"/>
    <w:rsid w:val="000F61BF"/>
    <w:rsid w:val="000F687C"/>
    <w:rsid w:val="000F7C83"/>
    <w:rsid w:val="0010027E"/>
    <w:rsid w:val="001053E0"/>
    <w:rsid w:val="00105F9F"/>
    <w:rsid w:val="00106152"/>
    <w:rsid w:val="001063F2"/>
    <w:rsid w:val="00112E45"/>
    <w:rsid w:val="00114A0E"/>
    <w:rsid w:val="00120F2D"/>
    <w:rsid w:val="001228EB"/>
    <w:rsid w:val="00122D4B"/>
    <w:rsid w:val="00126D06"/>
    <w:rsid w:val="00134368"/>
    <w:rsid w:val="00135EC8"/>
    <w:rsid w:val="00146EF4"/>
    <w:rsid w:val="00152074"/>
    <w:rsid w:val="00152B26"/>
    <w:rsid w:val="00153252"/>
    <w:rsid w:val="00153F4A"/>
    <w:rsid w:val="00154CAD"/>
    <w:rsid w:val="00155DED"/>
    <w:rsid w:val="0017004B"/>
    <w:rsid w:val="00170C6B"/>
    <w:rsid w:val="00170EB8"/>
    <w:rsid w:val="0018193B"/>
    <w:rsid w:val="00186158"/>
    <w:rsid w:val="001865D7"/>
    <w:rsid w:val="00194171"/>
    <w:rsid w:val="001A1B95"/>
    <w:rsid w:val="001A3D58"/>
    <w:rsid w:val="001A5510"/>
    <w:rsid w:val="001A551D"/>
    <w:rsid w:val="001B51A5"/>
    <w:rsid w:val="001B6D4C"/>
    <w:rsid w:val="001C6C6F"/>
    <w:rsid w:val="001D1797"/>
    <w:rsid w:val="001D352F"/>
    <w:rsid w:val="001D3C01"/>
    <w:rsid w:val="001D6416"/>
    <w:rsid w:val="001E19B8"/>
    <w:rsid w:val="001E2733"/>
    <w:rsid w:val="001E54D6"/>
    <w:rsid w:val="001E6B8E"/>
    <w:rsid w:val="001F3512"/>
    <w:rsid w:val="001F5524"/>
    <w:rsid w:val="001F78B5"/>
    <w:rsid w:val="001F7BEB"/>
    <w:rsid w:val="0020068B"/>
    <w:rsid w:val="00200F96"/>
    <w:rsid w:val="00202AFC"/>
    <w:rsid w:val="00205729"/>
    <w:rsid w:val="002062D3"/>
    <w:rsid w:val="00211B7F"/>
    <w:rsid w:val="002137FC"/>
    <w:rsid w:val="0021456A"/>
    <w:rsid w:val="0022091C"/>
    <w:rsid w:val="002223A8"/>
    <w:rsid w:val="002321CA"/>
    <w:rsid w:val="0023442E"/>
    <w:rsid w:val="0023567A"/>
    <w:rsid w:val="00240378"/>
    <w:rsid w:val="00241142"/>
    <w:rsid w:val="00244161"/>
    <w:rsid w:val="00245130"/>
    <w:rsid w:val="002453B7"/>
    <w:rsid w:val="002457CE"/>
    <w:rsid w:val="0024592A"/>
    <w:rsid w:val="00245D57"/>
    <w:rsid w:val="00254131"/>
    <w:rsid w:val="00257148"/>
    <w:rsid w:val="002571AF"/>
    <w:rsid w:val="00257E36"/>
    <w:rsid w:val="00265A23"/>
    <w:rsid w:val="00280874"/>
    <w:rsid w:val="00282C93"/>
    <w:rsid w:val="00283CFF"/>
    <w:rsid w:val="002876D8"/>
    <w:rsid w:val="00292F49"/>
    <w:rsid w:val="002936E7"/>
    <w:rsid w:val="00296C56"/>
    <w:rsid w:val="002A513A"/>
    <w:rsid w:val="002A6C26"/>
    <w:rsid w:val="002B15F3"/>
    <w:rsid w:val="002B25C5"/>
    <w:rsid w:val="002B355A"/>
    <w:rsid w:val="002B3EE7"/>
    <w:rsid w:val="002C165B"/>
    <w:rsid w:val="002C1798"/>
    <w:rsid w:val="002C17C3"/>
    <w:rsid w:val="002C5D1A"/>
    <w:rsid w:val="002C69F5"/>
    <w:rsid w:val="002D3AD0"/>
    <w:rsid w:val="002D427A"/>
    <w:rsid w:val="002E1415"/>
    <w:rsid w:val="002E1D13"/>
    <w:rsid w:val="002E4620"/>
    <w:rsid w:val="002E6E75"/>
    <w:rsid w:val="002F05E0"/>
    <w:rsid w:val="002F347D"/>
    <w:rsid w:val="003006BA"/>
    <w:rsid w:val="00300E37"/>
    <w:rsid w:val="00302F58"/>
    <w:rsid w:val="0030374F"/>
    <w:rsid w:val="00322862"/>
    <w:rsid w:val="00323104"/>
    <w:rsid w:val="00325457"/>
    <w:rsid w:val="00326275"/>
    <w:rsid w:val="003275CC"/>
    <w:rsid w:val="00340B08"/>
    <w:rsid w:val="00343869"/>
    <w:rsid w:val="00345CAA"/>
    <w:rsid w:val="00360BB9"/>
    <w:rsid w:val="00361254"/>
    <w:rsid w:val="00362E93"/>
    <w:rsid w:val="003650AE"/>
    <w:rsid w:val="003670FB"/>
    <w:rsid w:val="00370B21"/>
    <w:rsid w:val="00373FA1"/>
    <w:rsid w:val="00375C30"/>
    <w:rsid w:val="003762A4"/>
    <w:rsid w:val="003820D2"/>
    <w:rsid w:val="00386E32"/>
    <w:rsid w:val="00391EC8"/>
    <w:rsid w:val="003931C2"/>
    <w:rsid w:val="003961CE"/>
    <w:rsid w:val="003A251C"/>
    <w:rsid w:val="003A76EC"/>
    <w:rsid w:val="003C2053"/>
    <w:rsid w:val="003C298D"/>
    <w:rsid w:val="003C3CD1"/>
    <w:rsid w:val="003D54D3"/>
    <w:rsid w:val="003D7B91"/>
    <w:rsid w:val="003E4AC7"/>
    <w:rsid w:val="003E4F21"/>
    <w:rsid w:val="003F0FA6"/>
    <w:rsid w:val="003F247B"/>
    <w:rsid w:val="003F3C4A"/>
    <w:rsid w:val="003F7FA2"/>
    <w:rsid w:val="00406BE1"/>
    <w:rsid w:val="00407C7D"/>
    <w:rsid w:val="00411F45"/>
    <w:rsid w:val="004143EA"/>
    <w:rsid w:val="0042001D"/>
    <w:rsid w:val="0042500F"/>
    <w:rsid w:val="00426905"/>
    <w:rsid w:val="00427301"/>
    <w:rsid w:val="004348CB"/>
    <w:rsid w:val="004357E5"/>
    <w:rsid w:val="004373D2"/>
    <w:rsid w:val="004416B2"/>
    <w:rsid w:val="0044263F"/>
    <w:rsid w:val="004453AA"/>
    <w:rsid w:val="00445DFD"/>
    <w:rsid w:val="004465F5"/>
    <w:rsid w:val="00453D95"/>
    <w:rsid w:val="004612F9"/>
    <w:rsid w:val="00462614"/>
    <w:rsid w:val="00464B8D"/>
    <w:rsid w:val="004715DF"/>
    <w:rsid w:val="004812D2"/>
    <w:rsid w:val="00490851"/>
    <w:rsid w:val="00494327"/>
    <w:rsid w:val="00494DDE"/>
    <w:rsid w:val="004956DC"/>
    <w:rsid w:val="004A542C"/>
    <w:rsid w:val="004B2F01"/>
    <w:rsid w:val="004B6B52"/>
    <w:rsid w:val="004C4D56"/>
    <w:rsid w:val="004D7DD1"/>
    <w:rsid w:val="004E3C79"/>
    <w:rsid w:val="004E445A"/>
    <w:rsid w:val="004F2BEE"/>
    <w:rsid w:val="004F5100"/>
    <w:rsid w:val="0050759D"/>
    <w:rsid w:val="00516AEF"/>
    <w:rsid w:val="00517FF3"/>
    <w:rsid w:val="00520E48"/>
    <w:rsid w:val="00523A40"/>
    <w:rsid w:val="00525B17"/>
    <w:rsid w:val="00536B94"/>
    <w:rsid w:val="00545255"/>
    <w:rsid w:val="0054607E"/>
    <w:rsid w:val="00547744"/>
    <w:rsid w:val="00551610"/>
    <w:rsid w:val="005625A7"/>
    <w:rsid w:val="00562CCF"/>
    <w:rsid w:val="0056780A"/>
    <w:rsid w:val="00574036"/>
    <w:rsid w:val="00574926"/>
    <w:rsid w:val="00574D0D"/>
    <w:rsid w:val="00574D5D"/>
    <w:rsid w:val="005758B8"/>
    <w:rsid w:val="00577FB0"/>
    <w:rsid w:val="00585CF5"/>
    <w:rsid w:val="00591C5C"/>
    <w:rsid w:val="00594191"/>
    <w:rsid w:val="00596482"/>
    <w:rsid w:val="005A1F42"/>
    <w:rsid w:val="005A2A74"/>
    <w:rsid w:val="005A52C0"/>
    <w:rsid w:val="005A54FB"/>
    <w:rsid w:val="005A56A5"/>
    <w:rsid w:val="005A7593"/>
    <w:rsid w:val="005B0D8C"/>
    <w:rsid w:val="005B1D77"/>
    <w:rsid w:val="005B295C"/>
    <w:rsid w:val="005B370C"/>
    <w:rsid w:val="005B61E1"/>
    <w:rsid w:val="005B6EBA"/>
    <w:rsid w:val="005C46B2"/>
    <w:rsid w:val="005D375E"/>
    <w:rsid w:val="005E0634"/>
    <w:rsid w:val="005E4690"/>
    <w:rsid w:val="005F2AF5"/>
    <w:rsid w:val="005F333E"/>
    <w:rsid w:val="005F3940"/>
    <w:rsid w:val="005F5D74"/>
    <w:rsid w:val="005F7017"/>
    <w:rsid w:val="00601DBB"/>
    <w:rsid w:val="006023C6"/>
    <w:rsid w:val="00613145"/>
    <w:rsid w:val="00613B8B"/>
    <w:rsid w:val="00617D04"/>
    <w:rsid w:val="0062144F"/>
    <w:rsid w:val="0062769D"/>
    <w:rsid w:val="0063059F"/>
    <w:rsid w:val="00632A66"/>
    <w:rsid w:val="00633DBF"/>
    <w:rsid w:val="0063618E"/>
    <w:rsid w:val="00637727"/>
    <w:rsid w:val="0064389C"/>
    <w:rsid w:val="00650DF1"/>
    <w:rsid w:val="00660095"/>
    <w:rsid w:val="00662FDD"/>
    <w:rsid w:val="006659D9"/>
    <w:rsid w:val="00665B41"/>
    <w:rsid w:val="00671A56"/>
    <w:rsid w:val="00675197"/>
    <w:rsid w:val="0068360D"/>
    <w:rsid w:val="00686A69"/>
    <w:rsid w:val="00693895"/>
    <w:rsid w:val="00697C8A"/>
    <w:rsid w:val="006A4B26"/>
    <w:rsid w:val="006A7651"/>
    <w:rsid w:val="006B022B"/>
    <w:rsid w:val="006B3A46"/>
    <w:rsid w:val="006D0137"/>
    <w:rsid w:val="006D6DC6"/>
    <w:rsid w:val="006D7372"/>
    <w:rsid w:val="006E09B4"/>
    <w:rsid w:val="006F25A3"/>
    <w:rsid w:val="00705359"/>
    <w:rsid w:val="00710F71"/>
    <w:rsid w:val="0071108A"/>
    <w:rsid w:val="00711A36"/>
    <w:rsid w:val="007165CC"/>
    <w:rsid w:val="007168DC"/>
    <w:rsid w:val="00720910"/>
    <w:rsid w:val="0072290D"/>
    <w:rsid w:val="00727122"/>
    <w:rsid w:val="007317F8"/>
    <w:rsid w:val="00732A9D"/>
    <w:rsid w:val="00733F05"/>
    <w:rsid w:val="007379F8"/>
    <w:rsid w:val="007400E1"/>
    <w:rsid w:val="007412B3"/>
    <w:rsid w:val="00745197"/>
    <w:rsid w:val="0074624A"/>
    <w:rsid w:val="00751E1C"/>
    <w:rsid w:val="00752D0F"/>
    <w:rsid w:val="00766032"/>
    <w:rsid w:val="007712F8"/>
    <w:rsid w:val="0077185F"/>
    <w:rsid w:val="0077410A"/>
    <w:rsid w:val="00777578"/>
    <w:rsid w:val="007810B3"/>
    <w:rsid w:val="007857C8"/>
    <w:rsid w:val="0078728F"/>
    <w:rsid w:val="007929DD"/>
    <w:rsid w:val="00793FA1"/>
    <w:rsid w:val="00796CD2"/>
    <w:rsid w:val="00797D71"/>
    <w:rsid w:val="007A544E"/>
    <w:rsid w:val="007A56A8"/>
    <w:rsid w:val="007B4006"/>
    <w:rsid w:val="007B5821"/>
    <w:rsid w:val="007B7949"/>
    <w:rsid w:val="007C437F"/>
    <w:rsid w:val="007D3B99"/>
    <w:rsid w:val="007D4155"/>
    <w:rsid w:val="007D4823"/>
    <w:rsid w:val="007D56A1"/>
    <w:rsid w:val="007D5DB5"/>
    <w:rsid w:val="007E07AD"/>
    <w:rsid w:val="007F292D"/>
    <w:rsid w:val="007F48F6"/>
    <w:rsid w:val="007F4D33"/>
    <w:rsid w:val="007F64B1"/>
    <w:rsid w:val="007F6F08"/>
    <w:rsid w:val="008002EE"/>
    <w:rsid w:val="00802CBE"/>
    <w:rsid w:val="008033B0"/>
    <w:rsid w:val="008053EB"/>
    <w:rsid w:val="00805E7F"/>
    <w:rsid w:val="008063CF"/>
    <w:rsid w:val="00806C3C"/>
    <w:rsid w:val="008105F3"/>
    <w:rsid w:val="00814581"/>
    <w:rsid w:val="00820F99"/>
    <w:rsid w:val="00821590"/>
    <w:rsid w:val="00825F04"/>
    <w:rsid w:val="008303FD"/>
    <w:rsid w:val="00830A80"/>
    <w:rsid w:val="00831071"/>
    <w:rsid w:val="008353D3"/>
    <w:rsid w:val="00836C97"/>
    <w:rsid w:val="00837E22"/>
    <w:rsid w:val="0084314D"/>
    <w:rsid w:val="00843B38"/>
    <w:rsid w:val="0085323C"/>
    <w:rsid w:val="00855B05"/>
    <w:rsid w:val="008601D7"/>
    <w:rsid w:val="008604E3"/>
    <w:rsid w:val="00860880"/>
    <w:rsid w:val="00860BC7"/>
    <w:rsid w:val="00862B5F"/>
    <w:rsid w:val="00865CBD"/>
    <w:rsid w:val="00874338"/>
    <w:rsid w:val="0087539E"/>
    <w:rsid w:val="00875641"/>
    <w:rsid w:val="00877D55"/>
    <w:rsid w:val="00882AD7"/>
    <w:rsid w:val="00883FC0"/>
    <w:rsid w:val="00894B4C"/>
    <w:rsid w:val="008950DC"/>
    <w:rsid w:val="008B617E"/>
    <w:rsid w:val="008C3ACF"/>
    <w:rsid w:val="008C69FC"/>
    <w:rsid w:val="008D681B"/>
    <w:rsid w:val="008D6CBB"/>
    <w:rsid w:val="008E4E38"/>
    <w:rsid w:val="008E67F3"/>
    <w:rsid w:val="008F17B3"/>
    <w:rsid w:val="008F45A0"/>
    <w:rsid w:val="00903686"/>
    <w:rsid w:val="009041C0"/>
    <w:rsid w:val="0090512A"/>
    <w:rsid w:val="009122E3"/>
    <w:rsid w:val="00913E10"/>
    <w:rsid w:val="009165B6"/>
    <w:rsid w:val="00916B27"/>
    <w:rsid w:val="009176D1"/>
    <w:rsid w:val="00917D07"/>
    <w:rsid w:val="00921D35"/>
    <w:rsid w:val="009234EB"/>
    <w:rsid w:val="00923D44"/>
    <w:rsid w:val="0092545E"/>
    <w:rsid w:val="00936B5B"/>
    <w:rsid w:val="00940984"/>
    <w:rsid w:val="00945956"/>
    <w:rsid w:val="0094612F"/>
    <w:rsid w:val="009500A6"/>
    <w:rsid w:val="00951E49"/>
    <w:rsid w:val="00954BD6"/>
    <w:rsid w:val="00960F90"/>
    <w:rsid w:val="00963BB5"/>
    <w:rsid w:val="009645E2"/>
    <w:rsid w:val="00964871"/>
    <w:rsid w:val="00967B36"/>
    <w:rsid w:val="00972B69"/>
    <w:rsid w:val="0099002B"/>
    <w:rsid w:val="009904C3"/>
    <w:rsid w:val="00991058"/>
    <w:rsid w:val="00995CAC"/>
    <w:rsid w:val="009A0FF0"/>
    <w:rsid w:val="009A384D"/>
    <w:rsid w:val="009B6589"/>
    <w:rsid w:val="009B682E"/>
    <w:rsid w:val="009B7D89"/>
    <w:rsid w:val="009C536E"/>
    <w:rsid w:val="009C7845"/>
    <w:rsid w:val="009C7F52"/>
    <w:rsid w:val="009C7FD3"/>
    <w:rsid w:val="009D0A9A"/>
    <w:rsid w:val="009D5FCF"/>
    <w:rsid w:val="009E37EF"/>
    <w:rsid w:val="009F1F6C"/>
    <w:rsid w:val="009F6C1B"/>
    <w:rsid w:val="00A0377D"/>
    <w:rsid w:val="00A0710B"/>
    <w:rsid w:val="00A111F2"/>
    <w:rsid w:val="00A169C0"/>
    <w:rsid w:val="00A17179"/>
    <w:rsid w:val="00A219C6"/>
    <w:rsid w:val="00A2211C"/>
    <w:rsid w:val="00A234E0"/>
    <w:rsid w:val="00A234F8"/>
    <w:rsid w:val="00A24678"/>
    <w:rsid w:val="00A35B53"/>
    <w:rsid w:val="00A41D51"/>
    <w:rsid w:val="00A431F9"/>
    <w:rsid w:val="00A43286"/>
    <w:rsid w:val="00A44454"/>
    <w:rsid w:val="00A4786D"/>
    <w:rsid w:val="00A500D4"/>
    <w:rsid w:val="00A5271C"/>
    <w:rsid w:val="00A727AF"/>
    <w:rsid w:val="00A73D21"/>
    <w:rsid w:val="00A747BA"/>
    <w:rsid w:val="00A77818"/>
    <w:rsid w:val="00A801B7"/>
    <w:rsid w:val="00A80F7B"/>
    <w:rsid w:val="00A82616"/>
    <w:rsid w:val="00AA043A"/>
    <w:rsid w:val="00AA7C8F"/>
    <w:rsid w:val="00AB29AC"/>
    <w:rsid w:val="00AB7E8C"/>
    <w:rsid w:val="00AD1C14"/>
    <w:rsid w:val="00AD4493"/>
    <w:rsid w:val="00AD4AC9"/>
    <w:rsid w:val="00AD4BB4"/>
    <w:rsid w:val="00AD7587"/>
    <w:rsid w:val="00AE6CE7"/>
    <w:rsid w:val="00AE7F0D"/>
    <w:rsid w:val="00AF0B11"/>
    <w:rsid w:val="00AF142E"/>
    <w:rsid w:val="00AF2809"/>
    <w:rsid w:val="00AF7466"/>
    <w:rsid w:val="00B00FF4"/>
    <w:rsid w:val="00B264F2"/>
    <w:rsid w:val="00B275AA"/>
    <w:rsid w:val="00B30641"/>
    <w:rsid w:val="00B31C81"/>
    <w:rsid w:val="00B3391D"/>
    <w:rsid w:val="00B33CFC"/>
    <w:rsid w:val="00B36334"/>
    <w:rsid w:val="00B37E9A"/>
    <w:rsid w:val="00B41650"/>
    <w:rsid w:val="00B4435D"/>
    <w:rsid w:val="00B4445B"/>
    <w:rsid w:val="00B55AFF"/>
    <w:rsid w:val="00B67C4E"/>
    <w:rsid w:val="00B73052"/>
    <w:rsid w:val="00B73096"/>
    <w:rsid w:val="00B74B7A"/>
    <w:rsid w:val="00B93B85"/>
    <w:rsid w:val="00B96328"/>
    <w:rsid w:val="00B977F5"/>
    <w:rsid w:val="00BA1E4F"/>
    <w:rsid w:val="00BA66A2"/>
    <w:rsid w:val="00BB0353"/>
    <w:rsid w:val="00BB1C2B"/>
    <w:rsid w:val="00BB1D8E"/>
    <w:rsid w:val="00BB5E95"/>
    <w:rsid w:val="00BC5ECD"/>
    <w:rsid w:val="00BC77E1"/>
    <w:rsid w:val="00BC7CFA"/>
    <w:rsid w:val="00BD07DF"/>
    <w:rsid w:val="00BD156F"/>
    <w:rsid w:val="00BD171E"/>
    <w:rsid w:val="00BD18BB"/>
    <w:rsid w:val="00BD279F"/>
    <w:rsid w:val="00BD40D3"/>
    <w:rsid w:val="00BD5925"/>
    <w:rsid w:val="00BD7ACA"/>
    <w:rsid w:val="00BE3962"/>
    <w:rsid w:val="00BE3A5F"/>
    <w:rsid w:val="00BE49A1"/>
    <w:rsid w:val="00BF2B67"/>
    <w:rsid w:val="00BF3ED2"/>
    <w:rsid w:val="00BF4CD6"/>
    <w:rsid w:val="00BF7A96"/>
    <w:rsid w:val="00C064CB"/>
    <w:rsid w:val="00C12515"/>
    <w:rsid w:val="00C16B14"/>
    <w:rsid w:val="00C16DDA"/>
    <w:rsid w:val="00C2062C"/>
    <w:rsid w:val="00C20F90"/>
    <w:rsid w:val="00C226D4"/>
    <w:rsid w:val="00C2695D"/>
    <w:rsid w:val="00C31BA1"/>
    <w:rsid w:val="00C3207C"/>
    <w:rsid w:val="00C32D04"/>
    <w:rsid w:val="00C644F7"/>
    <w:rsid w:val="00C67798"/>
    <w:rsid w:val="00C74EFE"/>
    <w:rsid w:val="00C76AA4"/>
    <w:rsid w:val="00C77B6E"/>
    <w:rsid w:val="00C809E2"/>
    <w:rsid w:val="00C8390D"/>
    <w:rsid w:val="00C84FF9"/>
    <w:rsid w:val="00C85DF9"/>
    <w:rsid w:val="00C8628E"/>
    <w:rsid w:val="00C86A41"/>
    <w:rsid w:val="00C91FBA"/>
    <w:rsid w:val="00C95F84"/>
    <w:rsid w:val="00C97F30"/>
    <w:rsid w:val="00CB2C71"/>
    <w:rsid w:val="00CB2F8A"/>
    <w:rsid w:val="00CB7F7C"/>
    <w:rsid w:val="00CC0ACC"/>
    <w:rsid w:val="00CC0CA5"/>
    <w:rsid w:val="00CD0128"/>
    <w:rsid w:val="00CD2023"/>
    <w:rsid w:val="00CF2883"/>
    <w:rsid w:val="00CF744B"/>
    <w:rsid w:val="00D013A7"/>
    <w:rsid w:val="00D038C6"/>
    <w:rsid w:val="00D04B6B"/>
    <w:rsid w:val="00D060ED"/>
    <w:rsid w:val="00D07199"/>
    <w:rsid w:val="00D07862"/>
    <w:rsid w:val="00D120D8"/>
    <w:rsid w:val="00D16BBD"/>
    <w:rsid w:val="00D2344B"/>
    <w:rsid w:val="00D318CE"/>
    <w:rsid w:val="00D369F1"/>
    <w:rsid w:val="00D36A48"/>
    <w:rsid w:val="00D37E90"/>
    <w:rsid w:val="00D41691"/>
    <w:rsid w:val="00D4270B"/>
    <w:rsid w:val="00D443B9"/>
    <w:rsid w:val="00D45640"/>
    <w:rsid w:val="00D47E8E"/>
    <w:rsid w:val="00D51BCD"/>
    <w:rsid w:val="00D539D0"/>
    <w:rsid w:val="00D62821"/>
    <w:rsid w:val="00D70E06"/>
    <w:rsid w:val="00D71F16"/>
    <w:rsid w:val="00D72109"/>
    <w:rsid w:val="00D80E39"/>
    <w:rsid w:val="00D821CC"/>
    <w:rsid w:val="00D91B04"/>
    <w:rsid w:val="00D93D7F"/>
    <w:rsid w:val="00D94F4B"/>
    <w:rsid w:val="00D961B6"/>
    <w:rsid w:val="00DA46AA"/>
    <w:rsid w:val="00DB0487"/>
    <w:rsid w:val="00DB204C"/>
    <w:rsid w:val="00DB36CA"/>
    <w:rsid w:val="00DB4F00"/>
    <w:rsid w:val="00DB593A"/>
    <w:rsid w:val="00DB5B6E"/>
    <w:rsid w:val="00DC0BDE"/>
    <w:rsid w:val="00DC17E9"/>
    <w:rsid w:val="00DC6069"/>
    <w:rsid w:val="00DD1311"/>
    <w:rsid w:val="00DE0535"/>
    <w:rsid w:val="00DE491C"/>
    <w:rsid w:val="00DE5C9E"/>
    <w:rsid w:val="00DE64F4"/>
    <w:rsid w:val="00DE6BF6"/>
    <w:rsid w:val="00DF1694"/>
    <w:rsid w:val="00DF3543"/>
    <w:rsid w:val="00DF6320"/>
    <w:rsid w:val="00E00315"/>
    <w:rsid w:val="00E05472"/>
    <w:rsid w:val="00E06DE1"/>
    <w:rsid w:val="00E12AAC"/>
    <w:rsid w:val="00E14A20"/>
    <w:rsid w:val="00E15960"/>
    <w:rsid w:val="00E24DFD"/>
    <w:rsid w:val="00E26223"/>
    <w:rsid w:val="00E27075"/>
    <w:rsid w:val="00E30747"/>
    <w:rsid w:val="00E35BDC"/>
    <w:rsid w:val="00E374ED"/>
    <w:rsid w:val="00E45ECA"/>
    <w:rsid w:val="00E50E58"/>
    <w:rsid w:val="00E52A9B"/>
    <w:rsid w:val="00E5637C"/>
    <w:rsid w:val="00E57F43"/>
    <w:rsid w:val="00E60597"/>
    <w:rsid w:val="00E618E4"/>
    <w:rsid w:val="00E61977"/>
    <w:rsid w:val="00E6345E"/>
    <w:rsid w:val="00E7039F"/>
    <w:rsid w:val="00E736A8"/>
    <w:rsid w:val="00E8179C"/>
    <w:rsid w:val="00E851D6"/>
    <w:rsid w:val="00E867F1"/>
    <w:rsid w:val="00E8751B"/>
    <w:rsid w:val="00E87BF6"/>
    <w:rsid w:val="00E908AE"/>
    <w:rsid w:val="00E91A91"/>
    <w:rsid w:val="00E934AF"/>
    <w:rsid w:val="00EA1298"/>
    <w:rsid w:val="00EA65B9"/>
    <w:rsid w:val="00EB4352"/>
    <w:rsid w:val="00EB66C7"/>
    <w:rsid w:val="00EC068A"/>
    <w:rsid w:val="00EC10E9"/>
    <w:rsid w:val="00EC50B0"/>
    <w:rsid w:val="00EC566B"/>
    <w:rsid w:val="00ED2402"/>
    <w:rsid w:val="00ED2A07"/>
    <w:rsid w:val="00ED4447"/>
    <w:rsid w:val="00EE0259"/>
    <w:rsid w:val="00EE2C3F"/>
    <w:rsid w:val="00EE2D69"/>
    <w:rsid w:val="00EE4809"/>
    <w:rsid w:val="00EE668C"/>
    <w:rsid w:val="00EE7BDB"/>
    <w:rsid w:val="00EF0A11"/>
    <w:rsid w:val="00EF1B57"/>
    <w:rsid w:val="00EF2960"/>
    <w:rsid w:val="00EF33E3"/>
    <w:rsid w:val="00F00C96"/>
    <w:rsid w:val="00F01EF4"/>
    <w:rsid w:val="00F02539"/>
    <w:rsid w:val="00F028DE"/>
    <w:rsid w:val="00F03125"/>
    <w:rsid w:val="00F034B7"/>
    <w:rsid w:val="00F05E9B"/>
    <w:rsid w:val="00F05EB3"/>
    <w:rsid w:val="00F06691"/>
    <w:rsid w:val="00F07258"/>
    <w:rsid w:val="00F10AAD"/>
    <w:rsid w:val="00F124A9"/>
    <w:rsid w:val="00F127DC"/>
    <w:rsid w:val="00F12943"/>
    <w:rsid w:val="00F132F7"/>
    <w:rsid w:val="00F14BEE"/>
    <w:rsid w:val="00F159FD"/>
    <w:rsid w:val="00F16F23"/>
    <w:rsid w:val="00F241CC"/>
    <w:rsid w:val="00F255CD"/>
    <w:rsid w:val="00F27F24"/>
    <w:rsid w:val="00F37070"/>
    <w:rsid w:val="00F431DB"/>
    <w:rsid w:val="00F43C0F"/>
    <w:rsid w:val="00F442DB"/>
    <w:rsid w:val="00F44B70"/>
    <w:rsid w:val="00F56E72"/>
    <w:rsid w:val="00F6097E"/>
    <w:rsid w:val="00F701CD"/>
    <w:rsid w:val="00F70339"/>
    <w:rsid w:val="00F75CBF"/>
    <w:rsid w:val="00F81EA3"/>
    <w:rsid w:val="00F85460"/>
    <w:rsid w:val="00F91B58"/>
    <w:rsid w:val="00F92BD9"/>
    <w:rsid w:val="00F97175"/>
    <w:rsid w:val="00F973EF"/>
    <w:rsid w:val="00FA2CD2"/>
    <w:rsid w:val="00FA6D8A"/>
    <w:rsid w:val="00FB178A"/>
    <w:rsid w:val="00FB361D"/>
    <w:rsid w:val="00FB4EAB"/>
    <w:rsid w:val="00FB5A6C"/>
    <w:rsid w:val="00FB605D"/>
    <w:rsid w:val="00FC0A75"/>
    <w:rsid w:val="00FC6F43"/>
    <w:rsid w:val="00FD2B75"/>
    <w:rsid w:val="00FD5B6D"/>
    <w:rsid w:val="00FE3205"/>
    <w:rsid w:val="0116E9F6"/>
    <w:rsid w:val="016B71FD"/>
    <w:rsid w:val="01AF0884"/>
    <w:rsid w:val="01DC17FF"/>
    <w:rsid w:val="01EC0B93"/>
    <w:rsid w:val="0225B991"/>
    <w:rsid w:val="0322DCF4"/>
    <w:rsid w:val="0530D741"/>
    <w:rsid w:val="0533787C"/>
    <w:rsid w:val="065FD7F0"/>
    <w:rsid w:val="066F6C7F"/>
    <w:rsid w:val="06BD4315"/>
    <w:rsid w:val="06F20560"/>
    <w:rsid w:val="0703A083"/>
    <w:rsid w:val="0712E412"/>
    <w:rsid w:val="0817FA64"/>
    <w:rsid w:val="0879A977"/>
    <w:rsid w:val="0887286F"/>
    <w:rsid w:val="08A53372"/>
    <w:rsid w:val="08BF7D59"/>
    <w:rsid w:val="09391C40"/>
    <w:rsid w:val="093C16F1"/>
    <w:rsid w:val="096B5C3D"/>
    <w:rsid w:val="0A2A7861"/>
    <w:rsid w:val="0AAB4703"/>
    <w:rsid w:val="0AB06EEA"/>
    <w:rsid w:val="0AC6D47D"/>
    <w:rsid w:val="0AD3E86A"/>
    <w:rsid w:val="0B657354"/>
    <w:rsid w:val="0B79CC61"/>
    <w:rsid w:val="0BA976F8"/>
    <w:rsid w:val="0BFFE4EF"/>
    <w:rsid w:val="0C729270"/>
    <w:rsid w:val="0CFDEBC1"/>
    <w:rsid w:val="0D7EFC45"/>
    <w:rsid w:val="0D944364"/>
    <w:rsid w:val="0DEF8B4B"/>
    <w:rsid w:val="0DF824EB"/>
    <w:rsid w:val="0E3B38B6"/>
    <w:rsid w:val="0E78D54E"/>
    <w:rsid w:val="0EB6C4D3"/>
    <w:rsid w:val="0F176524"/>
    <w:rsid w:val="0F1CFEB7"/>
    <w:rsid w:val="103F3F45"/>
    <w:rsid w:val="104908B9"/>
    <w:rsid w:val="1056DE6E"/>
    <w:rsid w:val="10BCDF76"/>
    <w:rsid w:val="11A120D9"/>
    <w:rsid w:val="11AD90BB"/>
    <w:rsid w:val="11B5F513"/>
    <w:rsid w:val="124C4D93"/>
    <w:rsid w:val="129D62B7"/>
    <w:rsid w:val="12A78A82"/>
    <w:rsid w:val="12BF12D0"/>
    <w:rsid w:val="12D41EF3"/>
    <w:rsid w:val="13024794"/>
    <w:rsid w:val="13890C61"/>
    <w:rsid w:val="13D7CF80"/>
    <w:rsid w:val="13FED970"/>
    <w:rsid w:val="1405F1CF"/>
    <w:rsid w:val="143625F1"/>
    <w:rsid w:val="1441C280"/>
    <w:rsid w:val="155CD6CB"/>
    <w:rsid w:val="158DEE95"/>
    <w:rsid w:val="15A5292A"/>
    <w:rsid w:val="15E41D1B"/>
    <w:rsid w:val="16FA0A1C"/>
    <w:rsid w:val="1711F90F"/>
    <w:rsid w:val="171AE779"/>
    <w:rsid w:val="17231697"/>
    <w:rsid w:val="174B8D52"/>
    <w:rsid w:val="184448DD"/>
    <w:rsid w:val="1859BD89"/>
    <w:rsid w:val="191CC9A7"/>
    <w:rsid w:val="19418346"/>
    <w:rsid w:val="1966FE88"/>
    <w:rsid w:val="1996F722"/>
    <w:rsid w:val="19BC6BA1"/>
    <w:rsid w:val="1A08382D"/>
    <w:rsid w:val="1A28CA25"/>
    <w:rsid w:val="1AAA3F35"/>
    <w:rsid w:val="1AC57C23"/>
    <w:rsid w:val="1AF928B2"/>
    <w:rsid w:val="1B9A1190"/>
    <w:rsid w:val="1BDE5A2E"/>
    <w:rsid w:val="1C9214D7"/>
    <w:rsid w:val="1DA5A78E"/>
    <w:rsid w:val="1DDC34AB"/>
    <w:rsid w:val="1DEC1020"/>
    <w:rsid w:val="1DF4A116"/>
    <w:rsid w:val="1E33A5C3"/>
    <w:rsid w:val="1E682BB4"/>
    <w:rsid w:val="1E7A4300"/>
    <w:rsid w:val="1E8EE2F2"/>
    <w:rsid w:val="1ECE8323"/>
    <w:rsid w:val="1F67C20E"/>
    <w:rsid w:val="1F8380A7"/>
    <w:rsid w:val="1F96193A"/>
    <w:rsid w:val="20535028"/>
    <w:rsid w:val="206964EF"/>
    <w:rsid w:val="20AB5B4F"/>
    <w:rsid w:val="20F7E31A"/>
    <w:rsid w:val="21022BB3"/>
    <w:rsid w:val="2208236D"/>
    <w:rsid w:val="22562211"/>
    <w:rsid w:val="22BAFE5C"/>
    <w:rsid w:val="22E15E6F"/>
    <w:rsid w:val="22E66480"/>
    <w:rsid w:val="23836861"/>
    <w:rsid w:val="23937003"/>
    <w:rsid w:val="23D008A8"/>
    <w:rsid w:val="23DAB2A1"/>
    <w:rsid w:val="240189EA"/>
    <w:rsid w:val="240C35FD"/>
    <w:rsid w:val="243B987D"/>
    <w:rsid w:val="24685F92"/>
    <w:rsid w:val="24B9EC33"/>
    <w:rsid w:val="25090856"/>
    <w:rsid w:val="25738728"/>
    <w:rsid w:val="2607D27E"/>
    <w:rsid w:val="26C74730"/>
    <w:rsid w:val="2780FEFD"/>
    <w:rsid w:val="27BCAD85"/>
    <w:rsid w:val="27DC1CF8"/>
    <w:rsid w:val="28854988"/>
    <w:rsid w:val="28B0EB78"/>
    <w:rsid w:val="29361772"/>
    <w:rsid w:val="29373F57"/>
    <w:rsid w:val="2962968E"/>
    <w:rsid w:val="296A91F9"/>
    <w:rsid w:val="296BDF64"/>
    <w:rsid w:val="2A622BCD"/>
    <w:rsid w:val="2A676AA4"/>
    <w:rsid w:val="2BEFABCE"/>
    <w:rsid w:val="2C0527F6"/>
    <w:rsid w:val="2C1E97BA"/>
    <w:rsid w:val="2C37345D"/>
    <w:rsid w:val="2C643ADB"/>
    <w:rsid w:val="2C965B1E"/>
    <w:rsid w:val="2D588BA9"/>
    <w:rsid w:val="2DBC4677"/>
    <w:rsid w:val="2DFA5473"/>
    <w:rsid w:val="2DFE8F98"/>
    <w:rsid w:val="2E2E36C8"/>
    <w:rsid w:val="2E866296"/>
    <w:rsid w:val="2E944659"/>
    <w:rsid w:val="2ED95224"/>
    <w:rsid w:val="31CEA71A"/>
    <w:rsid w:val="32822347"/>
    <w:rsid w:val="32A4644C"/>
    <w:rsid w:val="33134C2B"/>
    <w:rsid w:val="331F070C"/>
    <w:rsid w:val="3321DFF9"/>
    <w:rsid w:val="336456E4"/>
    <w:rsid w:val="338BFD12"/>
    <w:rsid w:val="33B79607"/>
    <w:rsid w:val="33BAA36A"/>
    <w:rsid w:val="342C6F9D"/>
    <w:rsid w:val="34B8607C"/>
    <w:rsid w:val="34CBAE9B"/>
    <w:rsid w:val="34F97F79"/>
    <w:rsid w:val="353E9E6A"/>
    <w:rsid w:val="35E34F31"/>
    <w:rsid w:val="3637A86E"/>
    <w:rsid w:val="36B685A9"/>
    <w:rsid w:val="36D0371F"/>
    <w:rsid w:val="36F52435"/>
    <w:rsid w:val="3701FD38"/>
    <w:rsid w:val="375BF92A"/>
    <w:rsid w:val="37C0E3AB"/>
    <w:rsid w:val="37CDBC04"/>
    <w:rsid w:val="3855DFE3"/>
    <w:rsid w:val="3905B0D9"/>
    <w:rsid w:val="3A5DA22D"/>
    <w:rsid w:val="3A77C9A8"/>
    <w:rsid w:val="3B5F63F6"/>
    <w:rsid w:val="3B624CB2"/>
    <w:rsid w:val="3B930F3E"/>
    <w:rsid w:val="3B959A31"/>
    <w:rsid w:val="3BE24F52"/>
    <w:rsid w:val="3D189BB6"/>
    <w:rsid w:val="3DBD12AF"/>
    <w:rsid w:val="3E00FA6D"/>
    <w:rsid w:val="3E995E4F"/>
    <w:rsid w:val="3EE9D2CB"/>
    <w:rsid w:val="3F53CD95"/>
    <w:rsid w:val="3F7CCEF1"/>
    <w:rsid w:val="3FAA2E40"/>
    <w:rsid w:val="3FCF02A6"/>
    <w:rsid w:val="40AF2C50"/>
    <w:rsid w:val="40D19573"/>
    <w:rsid w:val="411DCC95"/>
    <w:rsid w:val="417A9B35"/>
    <w:rsid w:val="418A9FE4"/>
    <w:rsid w:val="41E2C670"/>
    <w:rsid w:val="423DD792"/>
    <w:rsid w:val="4310A10D"/>
    <w:rsid w:val="436BB16B"/>
    <w:rsid w:val="4374A0C5"/>
    <w:rsid w:val="439393CA"/>
    <w:rsid w:val="43AB583E"/>
    <w:rsid w:val="43B3DDC8"/>
    <w:rsid w:val="43E1B7F8"/>
    <w:rsid w:val="43E6D87E"/>
    <w:rsid w:val="43E9F6CF"/>
    <w:rsid w:val="43F9716F"/>
    <w:rsid w:val="442A1649"/>
    <w:rsid w:val="4446179A"/>
    <w:rsid w:val="4457B1A8"/>
    <w:rsid w:val="4469E2E7"/>
    <w:rsid w:val="44C1F6C6"/>
    <w:rsid w:val="44C8F6CC"/>
    <w:rsid w:val="454D4F05"/>
    <w:rsid w:val="458E271A"/>
    <w:rsid w:val="46B09625"/>
    <w:rsid w:val="46FDA3B6"/>
    <w:rsid w:val="48233111"/>
    <w:rsid w:val="483B7A56"/>
    <w:rsid w:val="484B7EB0"/>
    <w:rsid w:val="486B9AB5"/>
    <w:rsid w:val="4878164C"/>
    <w:rsid w:val="488FC64B"/>
    <w:rsid w:val="48C95ED6"/>
    <w:rsid w:val="49259905"/>
    <w:rsid w:val="49348D4E"/>
    <w:rsid w:val="496A9C76"/>
    <w:rsid w:val="496CF3C1"/>
    <w:rsid w:val="4A012CA4"/>
    <w:rsid w:val="4A5B2E71"/>
    <w:rsid w:val="4A7395B9"/>
    <w:rsid w:val="4B374287"/>
    <w:rsid w:val="4B579A5F"/>
    <w:rsid w:val="4BDB5D19"/>
    <w:rsid w:val="4BDF1960"/>
    <w:rsid w:val="4D8FAF3B"/>
    <w:rsid w:val="4E33DCBB"/>
    <w:rsid w:val="4E879BBE"/>
    <w:rsid w:val="4E8D596C"/>
    <w:rsid w:val="4EBDDBC4"/>
    <w:rsid w:val="4FDA6743"/>
    <w:rsid w:val="4FE187A6"/>
    <w:rsid w:val="5020B77F"/>
    <w:rsid w:val="50DE6B12"/>
    <w:rsid w:val="50F07E79"/>
    <w:rsid w:val="5160AED3"/>
    <w:rsid w:val="51833D29"/>
    <w:rsid w:val="51A52406"/>
    <w:rsid w:val="51BAD5BA"/>
    <w:rsid w:val="51E62033"/>
    <w:rsid w:val="51FA8521"/>
    <w:rsid w:val="525A856B"/>
    <w:rsid w:val="52A7FF37"/>
    <w:rsid w:val="52C6ED20"/>
    <w:rsid w:val="532381E0"/>
    <w:rsid w:val="536A580F"/>
    <w:rsid w:val="542443E2"/>
    <w:rsid w:val="5493EE67"/>
    <w:rsid w:val="56062C96"/>
    <w:rsid w:val="567E70CC"/>
    <w:rsid w:val="56A6BE7D"/>
    <w:rsid w:val="574B74B5"/>
    <w:rsid w:val="5791D46B"/>
    <w:rsid w:val="57DDEEA1"/>
    <w:rsid w:val="592D60C9"/>
    <w:rsid w:val="5936F816"/>
    <w:rsid w:val="595B38A1"/>
    <w:rsid w:val="59998743"/>
    <w:rsid w:val="59D549DD"/>
    <w:rsid w:val="5A06057C"/>
    <w:rsid w:val="5A09249A"/>
    <w:rsid w:val="5B2437D7"/>
    <w:rsid w:val="5B85D37F"/>
    <w:rsid w:val="5BA4AAE5"/>
    <w:rsid w:val="5BDA42CA"/>
    <w:rsid w:val="5C10843C"/>
    <w:rsid w:val="5C8D2F66"/>
    <w:rsid w:val="5C991CEF"/>
    <w:rsid w:val="5CCDDBC4"/>
    <w:rsid w:val="5CD458A1"/>
    <w:rsid w:val="5CE8E792"/>
    <w:rsid w:val="5D1EDF78"/>
    <w:rsid w:val="5D218428"/>
    <w:rsid w:val="5D4A3158"/>
    <w:rsid w:val="5D5099B2"/>
    <w:rsid w:val="5D6CAB9A"/>
    <w:rsid w:val="5DEE221F"/>
    <w:rsid w:val="5DF3529F"/>
    <w:rsid w:val="5E7F526E"/>
    <w:rsid w:val="5E9C97BF"/>
    <w:rsid w:val="5EF0798C"/>
    <w:rsid w:val="5F191BAF"/>
    <w:rsid w:val="5F7E93D4"/>
    <w:rsid w:val="5F83D07D"/>
    <w:rsid w:val="600FA9D9"/>
    <w:rsid w:val="603409EB"/>
    <w:rsid w:val="6055BCCF"/>
    <w:rsid w:val="609EBD25"/>
    <w:rsid w:val="61300107"/>
    <w:rsid w:val="6156DF0B"/>
    <w:rsid w:val="617FEA2A"/>
    <w:rsid w:val="61918B72"/>
    <w:rsid w:val="6274E0E5"/>
    <w:rsid w:val="6288FD9B"/>
    <w:rsid w:val="6294A83C"/>
    <w:rsid w:val="62AE63F7"/>
    <w:rsid w:val="63F52196"/>
    <w:rsid w:val="641D1015"/>
    <w:rsid w:val="6434D9FD"/>
    <w:rsid w:val="64469029"/>
    <w:rsid w:val="6477AE5A"/>
    <w:rsid w:val="6492DBF7"/>
    <w:rsid w:val="655C988B"/>
    <w:rsid w:val="6570F723"/>
    <w:rsid w:val="65BCE284"/>
    <w:rsid w:val="65DCEA6C"/>
    <w:rsid w:val="6628FA69"/>
    <w:rsid w:val="664BFCC8"/>
    <w:rsid w:val="665D9FFB"/>
    <w:rsid w:val="6680B2C6"/>
    <w:rsid w:val="66DBB603"/>
    <w:rsid w:val="67033A1F"/>
    <w:rsid w:val="673172C3"/>
    <w:rsid w:val="67AE1FB9"/>
    <w:rsid w:val="6852A1F8"/>
    <w:rsid w:val="68F4C3AB"/>
    <w:rsid w:val="6988FD61"/>
    <w:rsid w:val="6A83E11B"/>
    <w:rsid w:val="6B100856"/>
    <w:rsid w:val="6B5DEF30"/>
    <w:rsid w:val="6BBB812C"/>
    <w:rsid w:val="6C38A515"/>
    <w:rsid w:val="6C5EF5F4"/>
    <w:rsid w:val="6CFC6DED"/>
    <w:rsid w:val="6DDEFCC0"/>
    <w:rsid w:val="6E13F03B"/>
    <w:rsid w:val="6E388FEE"/>
    <w:rsid w:val="6E3921F9"/>
    <w:rsid w:val="6ED8A198"/>
    <w:rsid w:val="6EF85184"/>
    <w:rsid w:val="6F4F01DF"/>
    <w:rsid w:val="6F50E176"/>
    <w:rsid w:val="6F577E40"/>
    <w:rsid w:val="6F6C2D8F"/>
    <w:rsid w:val="6FA8A14A"/>
    <w:rsid w:val="70078F92"/>
    <w:rsid w:val="70937528"/>
    <w:rsid w:val="71EAFB72"/>
    <w:rsid w:val="7213B405"/>
    <w:rsid w:val="721A6D38"/>
    <w:rsid w:val="726C172E"/>
    <w:rsid w:val="726D2E90"/>
    <w:rsid w:val="72D4E25C"/>
    <w:rsid w:val="72F22C56"/>
    <w:rsid w:val="744A11BA"/>
    <w:rsid w:val="74910E32"/>
    <w:rsid w:val="749E0A74"/>
    <w:rsid w:val="75011895"/>
    <w:rsid w:val="75AD53FF"/>
    <w:rsid w:val="75F9E1DB"/>
    <w:rsid w:val="75FB2ACB"/>
    <w:rsid w:val="761484DB"/>
    <w:rsid w:val="7619F237"/>
    <w:rsid w:val="768C8263"/>
    <w:rsid w:val="76BFAA12"/>
    <w:rsid w:val="76CE3DDA"/>
    <w:rsid w:val="76E3BE06"/>
    <w:rsid w:val="76F3C2DD"/>
    <w:rsid w:val="776D712F"/>
    <w:rsid w:val="77B40A32"/>
    <w:rsid w:val="77D4B3E4"/>
    <w:rsid w:val="77DDF1DC"/>
    <w:rsid w:val="77F61C17"/>
    <w:rsid w:val="78600969"/>
    <w:rsid w:val="78744118"/>
    <w:rsid w:val="7899433E"/>
    <w:rsid w:val="78AD6F36"/>
    <w:rsid w:val="78F3318A"/>
    <w:rsid w:val="793B9E4F"/>
    <w:rsid w:val="7963FFB0"/>
    <w:rsid w:val="799C39C4"/>
    <w:rsid w:val="79CC89ED"/>
    <w:rsid w:val="79D9BAD3"/>
    <w:rsid w:val="79F97413"/>
    <w:rsid w:val="7A7BCFEC"/>
    <w:rsid w:val="7AD5E672"/>
    <w:rsid w:val="7B022C8E"/>
    <w:rsid w:val="7B0B2889"/>
    <w:rsid w:val="7B4C9F86"/>
    <w:rsid w:val="7B8082D2"/>
    <w:rsid w:val="7BA224E6"/>
    <w:rsid w:val="7BBCF8D5"/>
    <w:rsid w:val="7BE07D4C"/>
    <w:rsid w:val="7BED14C5"/>
    <w:rsid w:val="7C39A6D9"/>
    <w:rsid w:val="7C76327A"/>
    <w:rsid w:val="7D2B473D"/>
    <w:rsid w:val="7D6DA826"/>
    <w:rsid w:val="7D8BFB52"/>
    <w:rsid w:val="7E4F1DE6"/>
    <w:rsid w:val="7E76B1A7"/>
    <w:rsid w:val="7ECED6BA"/>
  </w:rsids>
  <m:mathPr>
    <m:mathFont m:val="Cambria Math"/>
    <m:brkBin m:val="before"/>
    <m:brkBinSub m:val="--"/>
    <m:smallFrac m:val="0"/>
    <m:dispDef/>
    <m:lMargin m:val="0"/>
    <m:rMargin m:val="0"/>
    <m:defJc m:val="centerGroup"/>
    <m:wrapIndent m:val="1440"/>
    <m:intLim m:val="subSup"/>
    <m:naryLim m:val="undOvr"/>
  </m:mathPr>
  <w:themeFontLang w:val="es-CO"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FAA7A0"/>
  <w15:chartTrackingRefBased/>
  <w15:docId w15:val="{4126D2EC-7D54-4041-A8BF-34E56D66C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s-CO"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76CE3DDA"/>
    <w:pPr>
      <w:spacing w:after="0"/>
      <w:jc w:val="both"/>
    </w:pPr>
    <w:rPr>
      <w:rFonts w:ascii="Verdana" w:hAnsi="Verdana"/>
      <w:sz w:val="22"/>
      <w:szCs w:val="22"/>
    </w:rPr>
  </w:style>
  <w:style w:type="paragraph" w:styleId="Ttulo1">
    <w:name w:val="heading 1"/>
    <w:basedOn w:val="Normal"/>
    <w:next w:val="Normal"/>
    <w:link w:val="Ttulo1Car"/>
    <w:uiPriority w:val="9"/>
    <w:qFormat/>
    <w:rsid w:val="76CE3DD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76CE3DD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458E271A"/>
    <w:pPr>
      <w:spacing w:before="240" w:after="240" w:line="276" w:lineRule="auto"/>
      <w:outlineLvl w:val="2"/>
    </w:pPr>
    <w:rPr>
      <w:rFonts w:asciiTheme="minorHAnsi" w:eastAsiaTheme="minorEastAsia" w:hAnsiTheme="minorHAnsi"/>
      <w:b/>
      <w:bCs/>
      <w:color w:val="000000" w:themeColor="text1"/>
    </w:rPr>
  </w:style>
  <w:style w:type="paragraph" w:styleId="Ttulo4">
    <w:name w:val="heading 4"/>
    <w:basedOn w:val="Normal"/>
    <w:next w:val="Normal"/>
    <w:link w:val="Ttulo4Car"/>
    <w:uiPriority w:val="9"/>
    <w:semiHidden/>
    <w:unhideWhenUsed/>
    <w:qFormat/>
    <w:rsid w:val="76CE3DD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76CE3DD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76CE3DDA"/>
    <w:pPr>
      <w:keepNext/>
      <w:keepLines/>
      <w:spacing w:before="40"/>
      <w:outlineLvl w:val="5"/>
    </w:pPr>
    <w:rPr>
      <w:rFonts w:eastAsiaTheme="majorEastAsia" w:cstheme="majorBidi"/>
      <w:i/>
      <w:iCs/>
    </w:rPr>
  </w:style>
  <w:style w:type="paragraph" w:styleId="Ttulo7">
    <w:name w:val="heading 7"/>
    <w:basedOn w:val="Normal"/>
    <w:next w:val="Normal"/>
    <w:link w:val="Ttulo7Car"/>
    <w:uiPriority w:val="9"/>
    <w:semiHidden/>
    <w:unhideWhenUsed/>
    <w:qFormat/>
    <w:rsid w:val="76CE3DDA"/>
    <w:pPr>
      <w:keepNext/>
      <w:keepLines/>
      <w:spacing w:before="40"/>
      <w:outlineLvl w:val="6"/>
    </w:pPr>
    <w:rPr>
      <w:rFonts w:eastAsiaTheme="majorEastAsia" w:cstheme="majorBidi"/>
    </w:rPr>
  </w:style>
  <w:style w:type="paragraph" w:styleId="Ttulo8">
    <w:name w:val="heading 8"/>
    <w:basedOn w:val="Normal"/>
    <w:next w:val="Normal"/>
    <w:link w:val="Ttulo8Car"/>
    <w:uiPriority w:val="9"/>
    <w:semiHidden/>
    <w:unhideWhenUsed/>
    <w:qFormat/>
    <w:rsid w:val="76CE3DDA"/>
    <w:pPr>
      <w:keepNext/>
      <w:keepLines/>
      <w:outlineLvl w:val="7"/>
    </w:pPr>
    <w:rPr>
      <w:rFonts w:eastAsiaTheme="majorEastAsia" w:cstheme="majorBidi"/>
      <w:i/>
      <w:iCs/>
      <w:color w:val="272727"/>
    </w:rPr>
  </w:style>
  <w:style w:type="paragraph" w:styleId="Ttulo9">
    <w:name w:val="heading 9"/>
    <w:basedOn w:val="Normal"/>
    <w:next w:val="Normal"/>
    <w:link w:val="Ttulo9Car"/>
    <w:uiPriority w:val="9"/>
    <w:semiHidden/>
    <w:unhideWhenUsed/>
    <w:qFormat/>
    <w:rsid w:val="76CE3DDA"/>
    <w:pPr>
      <w:keepNext/>
      <w:keepLines/>
      <w:outlineLvl w:val="8"/>
    </w:pPr>
    <w:rPr>
      <w:rFonts w:eastAsiaTheme="majorEastAsia" w:cstheme="majorBidi"/>
      <w:color w:val="2727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B93B85"/>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rsid w:val="00B93B85"/>
    <w:rPr>
      <w:rFonts w:asciiTheme="majorHAnsi" w:eastAsiaTheme="majorEastAsia" w:hAnsiTheme="majorHAnsi" w:cstheme="majorBidi"/>
      <w:color w:val="0F4761" w:themeColor="accent1" w:themeShade="BF"/>
      <w:sz w:val="32"/>
      <w:szCs w:val="32"/>
    </w:rPr>
  </w:style>
  <w:style w:type="character" w:customStyle="1" w:styleId="Ttulo3Car">
    <w:name w:val="Título 3 Car"/>
    <w:link w:val="Ttulo3"/>
    <w:uiPriority w:val="9"/>
    <w:semiHidden/>
    <w:rsid w:val="458E271A"/>
    <w:rPr>
      <w:rFonts w:eastAsiaTheme="minorEastAsia"/>
      <w:b/>
      <w:bCs/>
      <w:color w:val="000000" w:themeColor="text1"/>
      <w:sz w:val="22"/>
      <w:szCs w:val="22"/>
    </w:rPr>
  </w:style>
  <w:style w:type="character" w:customStyle="1" w:styleId="Ttulo4Car">
    <w:name w:val="Título 4 Car"/>
    <w:basedOn w:val="Fuentedeprrafopredeter"/>
    <w:link w:val="Ttulo4"/>
    <w:uiPriority w:val="9"/>
    <w:semiHidden/>
    <w:rsid w:val="00B93B85"/>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B93B85"/>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B93B8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B93B8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B93B8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B93B85"/>
    <w:rPr>
      <w:rFonts w:eastAsiaTheme="majorEastAsia" w:cstheme="majorBidi"/>
      <w:color w:val="272727" w:themeColor="text1" w:themeTint="D8"/>
    </w:rPr>
  </w:style>
  <w:style w:type="paragraph" w:styleId="Ttulo">
    <w:name w:val="Title"/>
    <w:basedOn w:val="Normal"/>
    <w:next w:val="Normal"/>
    <w:link w:val="TtuloCar"/>
    <w:uiPriority w:val="10"/>
    <w:qFormat/>
    <w:rsid w:val="76CE3DDA"/>
    <w:pPr>
      <w:spacing w:after="80"/>
      <w:contextualSpacing/>
    </w:pPr>
    <w:rPr>
      <w:rFonts w:asciiTheme="majorHAnsi" w:eastAsiaTheme="majorEastAsia" w:hAnsiTheme="majorHAnsi" w:cstheme="majorBidi"/>
      <w:sz w:val="56"/>
      <w:szCs w:val="56"/>
    </w:rPr>
  </w:style>
  <w:style w:type="character" w:customStyle="1" w:styleId="TtuloCar">
    <w:name w:val="Título Car"/>
    <w:basedOn w:val="Fuentedeprrafopredeter"/>
    <w:link w:val="Ttulo"/>
    <w:uiPriority w:val="10"/>
    <w:rsid w:val="00B93B8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76CE3DDA"/>
    <w:rPr>
      <w:rFonts w:eastAsiaTheme="majorEastAsia" w:cstheme="majorBidi"/>
      <w:sz w:val="28"/>
      <w:szCs w:val="28"/>
    </w:rPr>
  </w:style>
  <w:style w:type="character" w:customStyle="1" w:styleId="SubttuloCar">
    <w:name w:val="Subtítulo Car"/>
    <w:basedOn w:val="Fuentedeprrafopredeter"/>
    <w:link w:val="Subttulo"/>
    <w:uiPriority w:val="11"/>
    <w:rsid w:val="00B93B8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76CE3DDA"/>
    <w:pPr>
      <w:spacing w:before="160"/>
      <w:jc w:val="center"/>
    </w:pPr>
    <w:rPr>
      <w:i/>
      <w:iCs/>
      <w:color w:val="404040" w:themeColor="text1" w:themeTint="BF"/>
    </w:rPr>
  </w:style>
  <w:style w:type="character" w:customStyle="1" w:styleId="CitaCar">
    <w:name w:val="Cita Car"/>
    <w:basedOn w:val="Fuentedeprrafopredeter"/>
    <w:link w:val="Cita"/>
    <w:uiPriority w:val="29"/>
    <w:rsid w:val="00B93B85"/>
    <w:rPr>
      <w:i/>
      <w:iCs/>
      <w:color w:val="404040" w:themeColor="text1" w:themeTint="BF"/>
    </w:rPr>
  </w:style>
  <w:style w:type="paragraph" w:styleId="Prrafodelista">
    <w:name w:val="List Paragraph"/>
    <w:basedOn w:val="Normal"/>
    <w:link w:val="PrrafodelistaCar"/>
    <w:uiPriority w:val="34"/>
    <w:qFormat/>
    <w:rsid w:val="76CE3DDA"/>
    <w:pPr>
      <w:ind w:left="720"/>
      <w:contextualSpacing/>
    </w:pPr>
  </w:style>
  <w:style w:type="character" w:styleId="nfasisintenso">
    <w:name w:val="Intense Emphasis"/>
    <w:basedOn w:val="Fuentedeprrafopredeter"/>
    <w:uiPriority w:val="21"/>
    <w:qFormat/>
    <w:rsid w:val="00B93B85"/>
    <w:rPr>
      <w:i/>
      <w:iCs/>
      <w:color w:val="0F4761" w:themeColor="accent1" w:themeShade="BF"/>
    </w:rPr>
  </w:style>
  <w:style w:type="paragraph" w:styleId="Citadestacada">
    <w:name w:val="Intense Quote"/>
    <w:basedOn w:val="Normal"/>
    <w:next w:val="Normal"/>
    <w:link w:val="CitadestacadaCar"/>
    <w:uiPriority w:val="30"/>
    <w:qFormat/>
    <w:rsid w:val="76CE3DD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B93B85"/>
    <w:rPr>
      <w:i/>
      <w:iCs/>
      <w:color w:val="0F4761" w:themeColor="accent1" w:themeShade="BF"/>
    </w:rPr>
  </w:style>
  <w:style w:type="character" w:styleId="Referenciaintensa">
    <w:name w:val="Intense Reference"/>
    <w:basedOn w:val="Fuentedeprrafopredeter"/>
    <w:uiPriority w:val="32"/>
    <w:qFormat/>
    <w:rsid w:val="00B93B85"/>
    <w:rPr>
      <w:b/>
      <w:bCs/>
      <w:smallCaps/>
      <w:color w:val="0F4761" w:themeColor="accent1" w:themeShade="BF"/>
      <w:spacing w:val="5"/>
    </w:rPr>
  </w:style>
  <w:style w:type="character" w:customStyle="1" w:styleId="PrrafodelistaCar">
    <w:name w:val="Párrafo de lista Car"/>
    <w:basedOn w:val="Fuentedeprrafopredeter"/>
    <w:link w:val="Prrafodelista"/>
    <w:uiPriority w:val="34"/>
    <w:qFormat/>
    <w:rsid w:val="00B93B85"/>
  </w:style>
  <w:style w:type="character" w:customStyle="1" w:styleId="normaltextrun">
    <w:name w:val="normaltextrun"/>
    <w:basedOn w:val="Fuentedeprrafopredeter"/>
    <w:rsid w:val="00B93B85"/>
  </w:style>
  <w:style w:type="character" w:styleId="Mencionar">
    <w:name w:val="Mention"/>
    <w:basedOn w:val="Fuentedeprrafopredeter"/>
    <w:uiPriority w:val="99"/>
    <w:unhideWhenUsed/>
    <w:rPr>
      <w:color w:val="2B579A"/>
      <w:shd w:val="clear" w:color="auto" w:fill="E6E6E6"/>
    </w:rPr>
  </w:style>
  <w:style w:type="paragraph" w:styleId="Textocomentario">
    <w:name w:val="annotation text"/>
    <w:basedOn w:val="Normal"/>
    <w:link w:val="TextocomentarioCar"/>
    <w:uiPriority w:val="99"/>
    <w:unhideWhenUsed/>
    <w:rsid w:val="76CE3DDA"/>
    <w:rPr>
      <w:sz w:val="20"/>
      <w:szCs w:val="20"/>
    </w:rPr>
  </w:style>
  <w:style w:type="character" w:customStyle="1" w:styleId="TextocomentarioCar">
    <w:name w:val="Texto comentario Car"/>
    <w:basedOn w:val="Fuentedeprrafopredeter"/>
    <w:link w:val="Textocomentario"/>
    <w:uiPriority w:val="99"/>
    <w:rPr>
      <w:rFonts w:ascii="Verdana" w:hAnsi="Verdana"/>
      <w:color w:val="595959" w:themeColor="text1" w:themeTint="A6"/>
      <w:sz w:val="20"/>
      <w:szCs w:val="20"/>
    </w:rPr>
  </w:style>
  <w:style w:type="character" w:styleId="Refdecomentario">
    <w:name w:val="annotation reference"/>
    <w:basedOn w:val="Fuentedeprrafopredeter"/>
    <w:uiPriority w:val="99"/>
    <w:semiHidden/>
    <w:unhideWhenUsed/>
    <w:rPr>
      <w:sz w:val="16"/>
      <w:szCs w:val="16"/>
    </w:rPr>
  </w:style>
  <w:style w:type="paragraph" w:styleId="Revisin">
    <w:name w:val="Revision"/>
    <w:hidden/>
    <w:uiPriority w:val="99"/>
    <w:semiHidden/>
    <w:rsid w:val="008C3ACF"/>
    <w:pPr>
      <w:spacing w:after="0" w:line="240" w:lineRule="auto"/>
    </w:pPr>
    <w:rPr>
      <w:rFonts w:ascii="Verdana" w:hAnsi="Verdana"/>
      <w:color w:val="595959" w:themeColor="text1" w:themeTint="A6"/>
      <w:sz w:val="22"/>
    </w:rPr>
  </w:style>
  <w:style w:type="paragraph" w:styleId="Asuntodelcomentario">
    <w:name w:val="annotation subject"/>
    <w:basedOn w:val="Textocomentario"/>
    <w:next w:val="Textocomentario"/>
    <w:link w:val="AsuntodelcomentarioCar"/>
    <w:uiPriority w:val="99"/>
    <w:semiHidden/>
    <w:unhideWhenUsed/>
    <w:rsid w:val="00146EF4"/>
    <w:rPr>
      <w:b/>
      <w:bCs/>
    </w:rPr>
  </w:style>
  <w:style w:type="character" w:customStyle="1" w:styleId="AsuntodelcomentarioCar">
    <w:name w:val="Asunto del comentario Car"/>
    <w:basedOn w:val="TextocomentarioCar"/>
    <w:link w:val="Asuntodelcomentario"/>
    <w:uiPriority w:val="99"/>
    <w:semiHidden/>
    <w:rsid w:val="00146EF4"/>
    <w:rPr>
      <w:rFonts w:ascii="Verdana" w:hAnsi="Verdana"/>
      <w:b/>
      <w:bCs/>
      <w:color w:val="595959" w:themeColor="text1" w:themeTint="A6"/>
      <w:sz w:val="20"/>
      <w:szCs w:val="20"/>
    </w:rPr>
  </w:style>
  <w:style w:type="table" w:customStyle="1" w:styleId="Tablaconcuadrcula4-nfasis51">
    <w:name w:val="Tabla con cuadrícula 4 - Énfasis 51"/>
    <w:basedOn w:val="Tablanormal"/>
    <w:next w:val="Tablaconcuadrcula4-nfasis5"/>
    <w:uiPriority w:val="49"/>
    <w:rsid w:val="005B61E1"/>
    <w:pPr>
      <w:spacing w:after="0" w:line="240" w:lineRule="auto"/>
    </w:pPr>
    <w:rPr>
      <w:sz w:val="22"/>
      <w:szCs w:val="22"/>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Tablaconcuadrcula4-nfasis5">
    <w:name w:val="Grid Table 4 Accent 5"/>
    <w:basedOn w:val="Tablanormal"/>
    <w:uiPriority w:val="49"/>
    <w:rsid w:val="005B61E1"/>
    <w:pPr>
      <w:spacing w:after="0" w:line="240" w:lineRule="auto"/>
    </w:pPr>
    <w:tblPr>
      <w:tblStyleRowBandSize w:val="1"/>
      <w:tblStyleColBandSize w:val="1"/>
      <w:tblBorders>
        <w:top w:val="single" w:sz="4" w:space="0" w:color="D86DCB" w:themeColor="accent5" w:themeTint="99"/>
        <w:left w:val="single" w:sz="4" w:space="0" w:color="D86DCB" w:themeColor="accent5" w:themeTint="99"/>
        <w:bottom w:val="single" w:sz="4" w:space="0" w:color="D86DCB" w:themeColor="accent5" w:themeTint="99"/>
        <w:right w:val="single" w:sz="4" w:space="0" w:color="D86DCB" w:themeColor="accent5" w:themeTint="99"/>
        <w:insideH w:val="single" w:sz="4" w:space="0" w:color="D86DCB" w:themeColor="accent5" w:themeTint="99"/>
        <w:insideV w:val="single" w:sz="4" w:space="0" w:color="D86DCB" w:themeColor="accent5" w:themeTint="99"/>
      </w:tblBorders>
    </w:tblPr>
    <w:tblStylePr w:type="firstRow">
      <w:rPr>
        <w:b/>
        <w:bCs/>
        <w:color w:val="FFFFFF" w:themeColor="background1"/>
      </w:rPr>
      <w:tblPr/>
      <w:tcPr>
        <w:tcBorders>
          <w:top w:val="single" w:sz="4" w:space="0" w:color="A02B93" w:themeColor="accent5"/>
          <w:left w:val="single" w:sz="4" w:space="0" w:color="A02B93" w:themeColor="accent5"/>
          <w:bottom w:val="single" w:sz="4" w:space="0" w:color="A02B93" w:themeColor="accent5"/>
          <w:right w:val="single" w:sz="4" w:space="0" w:color="A02B93" w:themeColor="accent5"/>
          <w:insideH w:val="nil"/>
          <w:insideV w:val="nil"/>
        </w:tcBorders>
        <w:shd w:val="clear" w:color="auto" w:fill="A02B93" w:themeFill="accent5"/>
      </w:tcPr>
    </w:tblStylePr>
    <w:tblStylePr w:type="lastRow">
      <w:rPr>
        <w:b/>
        <w:bCs/>
      </w:rPr>
      <w:tblPr/>
      <w:tcPr>
        <w:tcBorders>
          <w:top w:val="double" w:sz="4" w:space="0" w:color="A02B93" w:themeColor="accent5"/>
        </w:tcBorders>
      </w:tcPr>
    </w:tblStylePr>
    <w:tblStylePr w:type="firstCol">
      <w:rPr>
        <w:b/>
        <w:bCs/>
      </w:rPr>
    </w:tblStylePr>
    <w:tblStylePr w:type="lastCol">
      <w:rPr>
        <w:b/>
        <w:bCs/>
      </w:rPr>
    </w:tblStylePr>
    <w:tblStylePr w:type="band1Vert">
      <w:tblPr/>
      <w:tcPr>
        <w:shd w:val="clear" w:color="auto" w:fill="F2CEED" w:themeFill="accent5" w:themeFillTint="33"/>
      </w:tcPr>
    </w:tblStylePr>
    <w:tblStylePr w:type="band1Horz">
      <w:tblPr/>
      <w:tcPr>
        <w:shd w:val="clear" w:color="auto" w:fill="F2CEED" w:themeFill="accent5" w:themeFillTint="33"/>
      </w:tcPr>
    </w:tblStylePr>
  </w:style>
  <w:style w:type="paragraph" w:styleId="TDC1">
    <w:name w:val="toc 1"/>
    <w:basedOn w:val="Normal"/>
    <w:next w:val="Normal"/>
    <w:uiPriority w:val="39"/>
    <w:unhideWhenUsed/>
    <w:rsid w:val="76CE3DDA"/>
    <w:pPr>
      <w:spacing w:after="100"/>
    </w:pPr>
  </w:style>
  <w:style w:type="paragraph" w:styleId="TDC2">
    <w:name w:val="toc 2"/>
    <w:basedOn w:val="Normal"/>
    <w:next w:val="Normal"/>
    <w:uiPriority w:val="39"/>
    <w:unhideWhenUsed/>
    <w:rsid w:val="76CE3DDA"/>
    <w:pPr>
      <w:spacing w:after="100"/>
      <w:ind w:left="220"/>
    </w:pPr>
  </w:style>
  <w:style w:type="paragraph" w:styleId="TDC3">
    <w:name w:val="toc 3"/>
    <w:basedOn w:val="Normal"/>
    <w:next w:val="Normal"/>
    <w:uiPriority w:val="39"/>
    <w:unhideWhenUsed/>
    <w:rsid w:val="76CE3DDA"/>
    <w:pPr>
      <w:spacing w:after="100"/>
      <w:ind w:left="440"/>
    </w:pPr>
  </w:style>
  <w:style w:type="paragraph" w:styleId="TDC4">
    <w:name w:val="toc 4"/>
    <w:basedOn w:val="Normal"/>
    <w:next w:val="Normal"/>
    <w:uiPriority w:val="39"/>
    <w:unhideWhenUsed/>
    <w:rsid w:val="76CE3DDA"/>
    <w:pPr>
      <w:spacing w:after="100"/>
      <w:ind w:left="660"/>
    </w:pPr>
  </w:style>
  <w:style w:type="paragraph" w:styleId="TDC5">
    <w:name w:val="toc 5"/>
    <w:basedOn w:val="Normal"/>
    <w:next w:val="Normal"/>
    <w:uiPriority w:val="39"/>
    <w:unhideWhenUsed/>
    <w:rsid w:val="76CE3DDA"/>
    <w:pPr>
      <w:spacing w:after="100"/>
      <w:ind w:left="880"/>
    </w:pPr>
  </w:style>
  <w:style w:type="paragraph" w:styleId="TDC6">
    <w:name w:val="toc 6"/>
    <w:basedOn w:val="Normal"/>
    <w:next w:val="Normal"/>
    <w:uiPriority w:val="39"/>
    <w:unhideWhenUsed/>
    <w:rsid w:val="76CE3DDA"/>
    <w:pPr>
      <w:spacing w:after="100"/>
      <w:ind w:left="1100"/>
    </w:pPr>
  </w:style>
  <w:style w:type="paragraph" w:styleId="TDC7">
    <w:name w:val="toc 7"/>
    <w:basedOn w:val="Normal"/>
    <w:next w:val="Normal"/>
    <w:uiPriority w:val="39"/>
    <w:unhideWhenUsed/>
    <w:rsid w:val="76CE3DDA"/>
    <w:pPr>
      <w:spacing w:after="100"/>
      <w:ind w:left="1320"/>
    </w:pPr>
  </w:style>
  <w:style w:type="paragraph" w:styleId="TDC8">
    <w:name w:val="toc 8"/>
    <w:basedOn w:val="Normal"/>
    <w:next w:val="Normal"/>
    <w:uiPriority w:val="39"/>
    <w:unhideWhenUsed/>
    <w:rsid w:val="76CE3DDA"/>
    <w:pPr>
      <w:spacing w:after="100"/>
      <w:ind w:left="1540"/>
    </w:pPr>
  </w:style>
  <w:style w:type="paragraph" w:styleId="TDC9">
    <w:name w:val="toc 9"/>
    <w:basedOn w:val="Normal"/>
    <w:next w:val="Normal"/>
    <w:uiPriority w:val="39"/>
    <w:unhideWhenUsed/>
    <w:rsid w:val="76CE3DDA"/>
    <w:pPr>
      <w:spacing w:after="100"/>
      <w:ind w:left="1760"/>
    </w:pPr>
  </w:style>
  <w:style w:type="paragraph" w:styleId="Textonotaalfinal">
    <w:name w:val="endnote text"/>
    <w:basedOn w:val="Normal"/>
    <w:uiPriority w:val="99"/>
    <w:semiHidden/>
    <w:unhideWhenUsed/>
    <w:rsid w:val="76CE3DDA"/>
    <w:rPr>
      <w:sz w:val="20"/>
      <w:szCs w:val="20"/>
    </w:rPr>
  </w:style>
  <w:style w:type="paragraph" w:styleId="Piedepgina">
    <w:name w:val="footer"/>
    <w:basedOn w:val="Normal"/>
    <w:uiPriority w:val="99"/>
    <w:unhideWhenUsed/>
    <w:rsid w:val="76CE3DDA"/>
    <w:pPr>
      <w:tabs>
        <w:tab w:val="center" w:pos="4680"/>
        <w:tab w:val="right" w:pos="9360"/>
      </w:tabs>
    </w:pPr>
  </w:style>
  <w:style w:type="paragraph" w:styleId="Textonotapie">
    <w:name w:val="footnote text"/>
    <w:basedOn w:val="Normal"/>
    <w:uiPriority w:val="99"/>
    <w:semiHidden/>
    <w:unhideWhenUsed/>
    <w:rsid w:val="76CE3DDA"/>
    <w:rPr>
      <w:sz w:val="20"/>
      <w:szCs w:val="20"/>
    </w:rPr>
  </w:style>
  <w:style w:type="paragraph" w:styleId="Encabezado">
    <w:name w:val="header"/>
    <w:basedOn w:val="Normal"/>
    <w:uiPriority w:val="99"/>
    <w:unhideWhenUsed/>
    <w:rsid w:val="76CE3DDA"/>
    <w:pPr>
      <w:tabs>
        <w:tab w:val="center" w:pos="4680"/>
        <w:tab w:val="right" w:pos="9360"/>
      </w:tabs>
    </w:pPr>
  </w:style>
  <w:style w:type="character" w:styleId="Hipervnculo">
    <w:name w:val="Hyperlink"/>
    <w:basedOn w:val="Fuentedeprrafopredeter"/>
    <w:uiPriority w:val="99"/>
    <w:unhideWhenUsed/>
    <w:rPr>
      <w:color w:val="467886" w:themeColor="hyperlink"/>
      <w:u w:val="single"/>
    </w:rPr>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3937490">
      <w:bodyDiv w:val="1"/>
      <w:marLeft w:val="0"/>
      <w:marRight w:val="0"/>
      <w:marTop w:val="0"/>
      <w:marBottom w:val="0"/>
      <w:divBdr>
        <w:top w:val="none" w:sz="0" w:space="0" w:color="auto"/>
        <w:left w:val="none" w:sz="0" w:space="0" w:color="auto"/>
        <w:bottom w:val="none" w:sz="0" w:space="0" w:color="auto"/>
        <w:right w:val="none" w:sz="0" w:space="0" w:color="auto"/>
      </w:divBdr>
      <w:divsChild>
        <w:div w:id="163205594">
          <w:marLeft w:val="0"/>
          <w:marRight w:val="0"/>
          <w:marTop w:val="0"/>
          <w:marBottom w:val="0"/>
          <w:divBdr>
            <w:top w:val="none" w:sz="0" w:space="0" w:color="auto"/>
            <w:left w:val="none" w:sz="0" w:space="0" w:color="auto"/>
            <w:bottom w:val="none" w:sz="0" w:space="0" w:color="auto"/>
            <w:right w:val="none" w:sz="0" w:space="0" w:color="auto"/>
          </w:divBdr>
        </w:div>
        <w:div w:id="180512184">
          <w:marLeft w:val="0"/>
          <w:marRight w:val="0"/>
          <w:marTop w:val="0"/>
          <w:marBottom w:val="0"/>
          <w:divBdr>
            <w:top w:val="none" w:sz="0" w:space="0" w:color="auto"/>
            <w:left w:val="none" w:sz="0" w:space="0" w:color="auto"/>
            <w:bottom w:val="none" w:sz="0" w:space="0" w:color="auto"/>
            <w:right w:val="none" w:sz="0" w:space="0" w:color="auto"/>
          </w:divBdr>
        </w:div>
        <w:div w:id="190999480">
          <w:marLeft w:val="0"/>
          <w:marRight w:val="0"/>
          <w:marTop w:val="0"/>
          <w:marBottom w:val="0"/>
          <w:divBdr>
            <w:top w:val="none" w:sz="0" w:space="0" w:color="auto"/>
            <w:left w:val="none" w:sz="0" w:space="0" w:color="auto"/>
            <w:bottom w:val="none" w:sz="0" w:space="0" w:color="auto"/>
            <w:right w:val="none" w:sz="0" w:space="0" w:color="auto"/>
          </w:divBdr>
        </w:div>
        <w:div w:id="282808703">
          <w:marLeft w:val="0"/>
          <w:marRight w:val="0"/>
          <w:marTop w:val="0"/>
          <w:marBottom w:val="0"/>
          <w:divBdr>
            <w:top w:val="none" w:sz="0" w:space="0" w:color="auto"/>
            <w:left w:val="none" w:sz="0" w:space="0" w:color="auto"/>
            <w:bottom w:val="none" w:sz="0" w:space="0" w:color="auto"/>
            <w:right w:val="none" w:sz="0" w:space="0" w:color="auto"/>
          </w:divBdr>
        </w:div>
        <w:div w:id="531460731">
          <w:marLeft w:val="0"/>
          <w:marRight w:val="0"/>
          <w:marTop w:val="0"/>
          <w:marBottom w:val="0"/>
          <w:divBdr>
            <w:top w:val="none" w:sz="0" w:space="0" w:color="auto"/>
            <w:left w:val="none" w:sz="0" w:space="0" w:color="auto"/>
            <w:bottom w:val="none" w:sz="0" w:space="0" w:color="auto"/>
            <w:right w:val="none" w:sz="0" w:space="0" w:color="auto"/>
          </w:divBdr>
        </w:div>
        <w:div w:id="742487183">
          <w:marLeft w:val="0"/>
          <w:marRight w:val="0"/>
          <w:marTop w:val="0"/>
          <w:marBottom w:val="0"/>
          <w:divBdr>
            <w:top w:val="none" w:sz="0" w:space="0" w:color="auto"/>
            <w:left w:val="none" w:sz="0" w:space="0" w:color="auto"/>
            <w:bottom w:val="none" w:sz="0" w:space="0" w:color="auto"/>
            <w:right w:val="none" w:sz="0" w:space="0" w:color="auto"/>
          </w:divBdr>
        </w:div>
        <w:div w:id="747263548">
          <w:marLeft w:val="0"/>
          <w:marRight w:val="0"/>
          <w:marTop w:val="0"/>
          <w:marBottom w:val="0"/>
          <w:divBdr>
            <w:top w:val="none" w:sz="0" w:space="0" w:color="auto"/>
            <w:left w:val="none" w:sz="0" w:space="0" w:color="auto"/>
            <w:bottom w:val="none" w:sz="0" w:space="0" w:color="auto"/>
            <w:right w:val="none" w:sz="0" w:space="0" w:color="auto"/>
          </w:divBdr>
        </w:div>
        <w:div w:id="978195444">
          <w:marLeft w:val="0"/>
          <w:marRight w:val="0"/>
          <w:marTop w:val="0"/>
          <w:marBottom w:val="0"/>
          <w:divBdr>
            <w:top w:val="none" w:sz="0" w:space="0" w:color="auto"/>
            <w:left w:val="none" w:sz="0" w:space="0" w:color="auto"/>
            <w:bottom w:val="none" w:sz="0" w:space="0" w:color="auto"/>
            <w:right w:val="none" w:sz="0" w:space="0" w:color="auto"/>
          </w:divBdr>
        </w:div>
        <w:div w:id="1093746606">
          <w:marLeft w:val="0"/>
          <w:marRight w:val="0"/>
          <w:marTop w:val="0"/>
          <w:marBottom w:val="0"/>
          <w:divBdr>
            <w:top w:val="none" w:sz="0" w:space="0" w:color="auto"/>
            <w:left w:val="none" w:sz="0" w:space="0" w:color="auto"/>
            <w:bottom w:val="none" w:sz="0" w:space="0" w:color="auto"/>
            <w:right w:val="none" w:sz="0" w:space="0" w:color="auto"/>
          </w:divBdr>
        </w:div>
        <w:div w:id="1197231658">
          <w:marLeft w:val="0"/>
          <w:marRight w:val="0"/>
          <w:marTop w:val="0"/>
          <w:marBottom w:val="0"/>
          <w:divBdr>
            <w:top w:val="none" w:sz="0" w:space="0" w:color="auto"/>
            <w:left w:val="none" w:sz="0" w:space="0" w:color="auto"/>
            <w:bottom w:val="none" w:sz="0" w:space="0" w:color="auto"/>
            <w:right w:val="none" w:sz="0" w:space="0" w:color="auto"/>
          </w:divBdr>
        </w:div>
        <w:div w:id="1299149433">
          <w:marLeft w:val="0"/>
          <w:marRight w:val="0"/>
          <w:marTop w:val="0"/>
          <w:marBottom w:val="0"/>
          <w:divBdr>
            <w:top w:val="none" w:sz="0" w:space="0" w:color="auto"/>
            <w:left w:val="none" w:sz="0" w:space="0" w:color="auto"/>
            <w:bottom w:val="none" w:sz="0" w:space="0" w:color="auto"/>
            <w:right w:val="none" w:sz="0" w:space="0" w:color="auto"/>
          </w:divBdr>
        </w:div>
        <w:div w:id="1311324212">
          <w:marLeft w:val="0"/>
          <w:marRight w:val="0"/>
          <w:marTop w:val="0"/>
          <w:marBottom w:val="0"/>
          <w:divBdr>
            <w:top w:val="none" w:sz="0" w:space="0" w:color="auto"/>
            <w:left w:val="none" w:sz="0" w:space="0" w:color="auto"/>
            <w:bottom w:val="none" w:sz="0" w:space="0" w:color="auto"/>
            <w:right w:val="none" w:sz="0" w:space="0" w:color="auto"/>
          </w:divBdr>
        </w:div>
        <w:div w:id="1311597985">
          <w:marLeft w:val="0"/>
          <w:marRight w:val="0"/>
          <w:marTop w:val="0"/>
          <w:marBottom w:val="0"/>
          <w:divBdr>
            <w:top w:val="none" w:sz="0" w:space="0" w:color="auto"/>
            <w:left w:val="none" w:sz="0" w:space="0" w:color="auto"/>
            <w:bottom w:val="none" w:sz="0" w:space="0" w:color="auto"/>
            <w:right w:val="none" w:sz="0" w:space="0" w:color="auto"/>
          </w:divBdr>
        </w:div>
        <w:div w:id="1721440398">
          <w:marLeft w:val="0"/>
          <w:marRight w:val="0"/>
          <w:marTop w:val="0"/>
          <w:marBottom w:val="0"/>
          <w:divBdr>
            <w:top w:val="none" w:sz="0" w:space="0" w:color="auto"/>
            <w:left w:val="none" w:sz="0" w:space="0" w:color="auto"/>
            <w:bottom w:val="none" w:sz="0" w:space="0" w:color="auto"/>
            <w:right w:val="none" w:sz="0" w:space="0" w:color="auto"/>
          </w:divBdr>
        </w:div>
        <w:div w:id="1839348463">
          <w:marLeft w:val="0"/>
          <w:marRight w:val="0"/>
          <w:marTop w:val="0"/>
          <w:marBottom w:val="0"/>
          <w:divBdr>
            <w:top w:val="none" w:sz="0" w:space="0" w:color="auto"/>
            <w:left w:val="none" w:sz="0" w:space="0" w:color="auto"/>
            <w:bottom w:val="none" w:sz="0" w:space="0" w:color="auto"/>
            <w:right w:val="none" w:sz="0" w:space="0" w:color="auto"/>
          </w:divBdr>
        </w:div>
        <w:div w:id="1905989647">
          <w:marLeft w:val="0"/>
          <w:marRight w:val="0"/>
          <w:marTop w:val="0"/>
          <w:marBottom w:val="0"/>
          <w:divBdr>
            <w:top w:val="none" w:sz="0" w:space="0" w:color="auto"/>
            <w:left w:val="none" w:sz="0" w:space="0" w:color="auto"/>
            <w:bottom w:val="none" w:sz="0" w:space="0" w:color="auto"/>
            <w:right w:val="none" w:sz="0" w:space="0" w:color="auto"/>
          </w:divBdr>
        </w:div>
        <w:div w:id="1937706476">
          <w:marLeft w:val="0"/>
          <w:marRight w:val="0"/>
          <w:marTop w:val="0"/>
          <w:marBottom w:val="0"/>
          <w:divBdr>
            <w:top w:val="none" w:sz="0" w:space="0" w:color="auto"/>
            <w:left w:val="none" w:sz="0" w:space="0" w:color="auto"/>
            <w:bottom w:val="none" w:sz="0" w:space="0" w:color="auto"/>
            <w:right w:val="none" w:sz="0" w:space="0" w:color="auto"/>
          </w:divBdr>
        </w:div>
        <w:div w:id="2052999268">
          <w:marLeft w:val="0"/>
          <w:marRight w:val="0"/>
          <w:marTop w:val="0"/>
          <w:marBottom w:val="0"/>
          <w:divBdr>
            <w:top w:val="none" w:sz="0" w:space="0" w:color="auto"/>
            <w:left w:val="none" w:sz="0" w:space="0" w:color="auto"/>
            <w:bottom w:val="none" w:sz="0" w:space="0" w:color="auto"/>
            <w:right w:val="none" w:sz="0" w:space="0" w:color="auto"/>
          </w:divBdr>
        </w:div>
        <w:div w:id="2087679189">
          <w:marLeft w:val="0"/>
          <w:marRight w:val="0"/>
          <w:marTop w:val="0"/>
          <w:marBottom w:val="0"/>
          <w:divBdr>
            <w:top w:val="none" w:sz="0" w:space="0" w:color="auto"/>
            <w:left w:val="none" w:sz="0" w:space="0" w:color="auto"/>
            <w:bottom w:val="none" w:sz="0" w:space="0" w:color="auto"/>
            <w:right w:val="none" w:sz="0" w:space="0" w:color="auto"/>
          </w:divBdr>
        </w:div>
      </w:divsChild>
    </w:div>
    <w:div w:id="180706144">
      <w:bodyDiv w:val="1"/>
      <w:marLeft w:val="0"/>
      <w:marRight w:val="0"/>
      <w:marTop w:val="0"/>
      <w:marBottom w:val="0"/>
      <w:divBdr>
        <w:top w:val="none" w:sz="0" w:space="0" w:color="auto"/>
        <w:left w:val="none" w:sz="0" w:space="0" w:color="auto"/>
        <w:bottom w:val="none" w:sz="0" w:space="0" w:color="auto"/>
        <w:right w:val="none" w:sz="0" w:space="0" w:color="auto"/>
      </w:divBdr>
      <w:divsChild>
        <w:div w:id="92168189">
          <w:marLeft w:val="0"/>
          <w:marRight w:val="0"/>
          <w:marTop w:val="0"/>
          <w:marBottom w:val="0"/>
          <w:divBdr>
            <w:top w:val="none" w:sz="0" w:space="0" w:color="auto"/>
            <w:left w:val="none" w:sz="0" w:space="0" w:color="auto"/>
            <w:bottom w:val="none" w:sz="0" w:space="0" w:color="auto"/>
            <w:right w:val="none" w:sz="0" w:space="0" w:color="auto"/>
          </w:divBdr>
        </w:div>
        <w:div w:id="538904459">
          <w:marLeft w:val="0"/>
          <w:marRight w:val="0"/>
          <w:marTop w:val="0"/>
          <w:marBottom w:val="0"/>
          <w:divBdr>
            <w:top w:val="none" w:sz="0" w:space="0" w:color="auto"/>
            <w:left w:val="none" w:sz="0" w:space="0" w:color="auto"/>
            <w:bottom w:val="none" w:sz="0" w:space="0" w:color="auto"/>
            <w:right w:val="none" w:sz="0" w:space="0" w:color="auto"/>
          </w:divBdr>
        </w:div>
        <w:div w:id="871577825">
          <w:marLeft w:val="0"/>
          <w:marRight w:val="0"/>
          <w:marTop w:val="0"/>
          <w:marBottom w:val="0"/>
          <w:divBdr>
            <w:top w:val="none" w:sz="0" w:space="0" w:color="auto"/>
            <w:left w:val="none" w:sz="0" w:space="0" w:color="auto"/>
            <w:bottom w:val="none" w:sz="0" w:space="0" w:color="auto"/>
            <w:right w:val="none" w:sz="0" w:space="0" w:color="auto"/>
          </w:divBdr>
        </w:div>
        <w:div w:id="883753377">
          <w:marLeft w:val="0"/>
          <w:marRight w:val="0"/>
          <w:marTop w:val="0"/>
          <w:marBottom w:val="0"/>
          <w:divBdr>
            <w:top w:val="none" w:sz="0" w:space="0" w:color="auto"/>
            <w:left w:val="none" w:sz="0" w:space="0" w:color="auto"/>
            <w:bottom w:val="none" w:sz="0" w:space="0" w:color="auto"/>
            <w:right w:val="none" w:sz="0" w:space="0" w:color="auto"/>
          </w:divBdr>
        </w:div>
        <w:div w:id="1455442935">
          <w:marLeft w:val="0"/>
          <w:marRight w:val="0"/>
          <w:marTop w:val="0"/>
          <w:marBottom w:val="0"/>
          <w:divBdr>
            <w:top w:val="none" w:sz="0" w:space="0" w:color="auto"/>
            <w:left w:val="none" w:sz="0" w:space="0" w:color="auto"/>
            <w:bottom w:val="none" w:sz="0" w:space="0" w:color="auto"/>
            <w:right w:val="none" w:sz="0" w:space="0" w:color="auto"/>
          </w:divBdr>
        </w:div>
        <w:div w:id="1478104737">
          <w:marLeft w:val="0"/>
          <w:marRight w:val="0"/>
          <w:marTop w:val="0"/>
          <w:marBottom w:val="0"/>
          <w:divBdr>
            <w:top w:val="none" w:sz="0" w:space="0" w:color="auto"/>
            <w:left w:val="none" w:sz="0" w:space="0" w:color="auto"/>
            <w:bottom w:val="none" w:sz="0" w:space="0" w:color="auto"/>
            <w:right w:val="none" w:sz="0" w:space="0" w:color="auto"/>
          </w:divBdr>
        </w:div>
        <w:div w:id="2036692509">
          <w:marLeft w:val="0"/>
          <w:marRight w:val="0"/>
          <w:marTop w:val="0"/>
          <w:marBottom w:val="0"/>
          <w:divBdr>
            <w:top w:val="none" w:sz="0" w:space="0" w:color="auto"/>
            <w:left w:val="none" w:sz="0" w:space="0" w:color="auto"/>
            <w:bottom w:val="none" w:sz="0" w:space="0" w:color="auto"/>
            <w:right w:val="none" w:sz="0" w:space="0" w:color="auto"/>
          </w:divBdr>
        </w:div>
        <w:div w:id="2106460911">
          <w:marLeft w:val="0"/>
          <w:marRight w:val="0"/>
          <w:marTop w:val="0"/>
          <w:marBottom w:val="0"/>
          <w:divBdr>
            <w:top w:val="none" w:sz="0" w:space="0" w:color="auto"/>
            <w:left w:val="none" w:sz="0" w:space="0" w:color="auto"/>
            <w:bottom w:val="none" w:sz="0" w:space="0" w:color="auto"/>
            <w:right w:val="none" w:sz="0" w:space="0" w:color="auto"/>
          </w:divBdr>
        </w:div>
      </w:divsChild>
    </w:div>
    <w:div w:id="245307869">
      <w:bodyDiv w:val="1"/>
      <w:marLeft w:val="0"/>
      <w:marRight w:val="0"/>
      <w:marTop w:val="0"/>
      <w:marBottom w:val="0"/>
      <w:divBdr>
        <w:top w:val="none" w:sz="0" w:space="0" w:color="auto"/>
        <w:left w:val="none" w:sz="0" w:space="0" w:color="auto"/>
        <w:bottom w:val="none" w:sz="0" w:space="0" w:color="auto"/>
        <w:right w:val="none" w:sz="0" w:space="0" w:color="auto"/>
      </w:divBdr>
    </w:div>
    <w:div w:id="260452607">
      <w:bodyDiv w:val="1"/>
      <w:marLeft w:val="0"/>
      <w:marRight w:val="0"/>
      <w:marTop w:val="0"/>
      <w:marBottom w:val="0"/>
      <w:divBdr>
        <w:top w:val="none" w:sz="0" w:space="0" w:color="auto"/>
        <w:left w:val="none" w:sz="0" w:space="0" w:color="auto"/>
        <w:bottom w:val="none" w:sz="0" w:space="0" w:color="auto"/>
        <w:right w:val="none" w:sz="0" w:space="0" w:color="auto"/>
      </w:divBdr>
    </w:div>
    <w:div w:id="266351485">
      <w:bodyDiv w:val="1"/>
      <w:marLeft w:val="0"/>
      <w:marRight w:val="0"/>
      <w:marTop w:val="0"/>
      <w:marBottom w:val="0"/>
      <w:divBdr>
        <w:top w:val="none" w:sz="0" w:space="0" w:color="auto"/>
        <w:left w:val="none" w:sz="0" w:space="0" w:color="auto"/>
        <w:bottom w:val="none" w:sz="0" w:space="0" w:color="auto"/>
        <w:right w:val="none" w:sz="0" w:space="0" w:color="auto"/>
      </w:divBdr>
    </w:div>
    <w:div w:id="505632274">
      <w:bodyDiv w:val="1"/>
      <w:marLeft w:val="0"/>
      <w:marRight w:val="0"/>
      <w:marTop w:val="0"/>
      <w:marBottom w:val="0"/>
      <w:divBdr>
        <w:top w:val="none" w:sz="0" w:space="0" w:color="auto"/>
        <w:left w:val="none" w:sz="0" w:space="0" w:color="auto"/>
        <w:bottom w:val="none" w:sz="0" w:space="0" w:color="auto"/>
        <w:right w:val="none" w:sz="0" w:space="0" w:color="auto"/>
      </w:divBdr>
    </w:div>
    <w:div w:id="528294726">
      <w:bodyDiv w:val="1"/>
      <w:marLeft w:val="0"/>
      <w:marRight w:val="0"/>
      <w:marTop w:val="0"/>
      <w:marBottom w:val="0"/>
      <w:divBdr>
        <w:top w:val="none" w:sz="0" w:space="0" w:color="auto"/>
        <w:left w:val="none" w:sz="0" w:space="0" w:color="auto"/>
        <w:bottom w:val="none" w:sz="0" w:space="0" w:color="auto"/>
        <w:right w:val="none" w:sz="0" w:space="0" w:color="auto"/>
      </w:divBdr>
      <w:divsChild>
        <w:div w:id="36055304">
          <w:marLeft w:val="0"/>
          <w:marRight w:val="0"/>
          <w:marTop w:val="0"/>
          <w:marBottom w:val="0"/>
          <w:divBdr>
            <w:top w:val="none" w:sz="0" w:space="0" w:color="auto"/>
            <w:left w:val="none" w:sz="0" w:space="0" w:color="auto"/>
            <w:bottom w:val="none" w:sz="0" w:space="0" w:color="auto"/>
            <w:right w:val="none" w:sz="0" w:space="0" w:color="auto"/>
          </w:divBdr>
        </w:div>
        <w:div w:id="49040247">
          <w:marLeft w:val="0"/>
          <w:marRight w:val="0"/>
          <w:marTop w:val="0"/>
          <w:marBottom w:val="0"/>
          <w:divBdr>
            <w:top w:val="none" w:sz="0" w:space="0" w:color="auto"/>
            <w:left w:val="none" w:sz="0" w:space="0" w:color="auto"/>
            <w:bottom w:val="none" w:sz="0" w:space="0" w:color="auto"/>
            <w:right w:val="none" w:sz="0" w:space="0" w:color="auto"/>
          </w:divBdr>
        </w:div>
        <w:div w:id="337663630">
          <w:marLeft w:val="0"/>
          <w:marRight w:val="0"/>
          <w:marTop w:val="0"/>
          <w:marBottom w:val="0"/>
          <w:divBdr>
            <w:top w:val="none" w:sz="0" w:space="0" w:color="auto"/>
            <w:left w:val="none" w:sz="0" w:space="0" w:color="auto"/>
            <w:bottom w:val="none" w:sz="0" w:space="0" w:color="auto"/>
            <w:right w:val="none" w:sz="0" w:space="0" w:color="auto"/>
          </w:divBdr>
        </w:div>
        <w:div w:id="493646104">
          <w:marLeft w:val="0"/>
          <w:marRight w:val="0"/>
          <w:marTop w:val="0"/>
          <w:marBottom w:val="0"/>
          <w:divBdr>
            <w:top w:val="none" w:sz="0" w:space="0" w:color="auto"/>
            <w:left w:val="none" w:sz="0" w:space="0" w:color="auto"/>
            <w:bottom w:val="none" w:sz="0" w:space="0" w:color="auto"/>
            <w:right w:val="none" w:sz="0" w:space="0" w:color="auto"/>
          </w:divBdr>
        </w:div>
        <w:div w:id="546263376">
          <w:marLeft w:val="0"/>
          <w:marRight w:val="0"/>
          <w:marTop w:val="0"/>
          <w:marBottom w:val="0"/>
          <w:divBdr>
            <w:top w:val="none" w:sz="0" w:space="0" w:color="auto"/>
            <w:left w:val="none" w:sz="0" w:space="0" w:color="auto"/>
            <w:bottom w:val="none" w:sz="0" w:space="0" w:color="auto"/>
            <w:right w:val="none" w:sz="0" w:space="0" w:color="auto"/>
          </w:divBdr>
        </w:div>
        <w:div w:id="572664880">
          <w:marLeft w:val="0"/>
          <w:marRight w:val="0"/>
          <w:marTop w:val="0"/>
          <w:marBottom w:val="0"/>
          <w:divBdr>
            <w:top w:val="none" w:sz="0" w:space="0" w:color="auto"/>
            <w:left w:val="none" w:sz="0" w:space="0" w:color="auto"/>
            <w:bottom w:val="none" w:sz="0" w:space="0" w:color="auto"/>
            <w:right w:val="none" w:sz="0" w:space="0" w:color="auto"/>
          </w:divBdr>
        </w:div>
        <w:div w:id="574516145">
          <w:marLeft w:val="0"/>
          <w:marRight w:val="0"/>
          <w:marTop w:val="0"/>
          <w:marBottom w:val="0"/>
          <w:divBdr>
            <w:top w:val="none" w:sz="0" w:space="0" w:color="auto"/>
            <w:left w:val="none" w:sz="0" w:space="0" w:color="auto"/>
            <w:bottom w:val="none" w:sz="0" w:space="0" w:color="auto"/>
            <w:right w:val="none" w:sz="0" w:space="0" w:color="auto"/>
          </w:divBdr>
        </w:div>
        <w:div w:id="612203097">
          <w:marLeft w:val="0"/>
          <w:marRight w:val="0"/>
          <w:marTop w:val="0"/>
          <w:marBottom w:val="0"/>
          <w:divBdr>
            <w:top w:val="none" w:sz="0" w:space="0" w:color="auto"/>
            <w:left w:val="none" w:sz="0" w:space="0" w:color="auto"/>
            <w:bottom w:val="none" w:sz="0" w:space="0" w:color="auto"/>
            <w:right w:val="none" w:sz="0" w:space="0" w:color="auto"/>
          </w:divBdr>
        </w:div>
        <w:div w:id="835732003">
          <w:marLeft w:val="0"/>
          <w:marRight w:val="0"/>
          <w:marTop w:val="0"/>
          <w:marBottom w:val="0"/>
          <w:divBdr>
            <w:top w:val="none" w:sz="0" w:space="0" w:color="auto"/>
            <w:left w:val="none" w:sz="0" w:space="0" w:color="auto"/>
            <w:bottom w:val="none" w:sz="0" w:space="0" w:color="auto"/>
            <w:right w:val="none" w:sz="0" w:space="0" w:color="auto"/>
          </w:divBdr>
        </w:div>
        <w:div w:id="895360211">
          <w:marLeft w:val="0"/>
          <w:marRight w:val="0"/>
          <w:marTop w:val="0"/>
          <w:marBottom w:val="0"/>
          <w:divBdr>
            <w:top w:val="none" w:sz="0" w:space="0" w:color="auto"/>
            <w:left w:val="none" w:sz="0" w:space="0" w:color="auto"/>
            <w:bottom w:val="none" w:sz="0" w:space="0" w:color="auto"/>
            <w:right w:val="none" w:sz="0" w:space="0" w:color="auto"/>
          </w:divBdr>
        </w:div>
        <w:div w:id="1096831042">
          <w:marLeft w:val="0"/>
          <w:marRight w:val="0"/>
          <w:marTop w:val="0"/>
          <w:marBottom w:val="0"/>
          <w:divBdr>
            <w:top w:val="none" w:sz="0" w:space="0" w:color="auto"/>
            <w:left w:val="none" w:sz="0" w:space="0" w:color="auto"/>
            <w:bottom w:val="none" w:sz="0" w:space="0" w:color="auto"/>
            <w:right w:val="none" w:sz="0" w:space="0" w:color="auto"/>
          </w:divBdr>
        </w:div>
        <w:div w:id="1106582651">
          <w:marLeft w:val="0"/>
          <w:marRight w:val="0"/>
          <w:marTop w:val="0"/>
          <w:marBottom w:val="0"/>
          <w:divBdr>
            <w:top w:val="none" w:sz="0" w:space="0" w:color="auto"/>
            <w:left w:val="none" w:sz="0" w:space="0" w:color="auto"/>
            <w:bottom w:val="none" w:sz="0" w:space="0" w:color="auto"/>
            <w:right w:val="none" w:sz="0" w:space="0" w:color="auto"/>
          </w:divBdr>
        </w:div>
        <w:div w:id="1502158131">
          <w:marLeft w:val="0"/>
          <w:marRight w:val="0"/>
          <w:marTop w:val="0"/>
          <w:marBottom w:val="0"/>
          <w:divBdr>
            <w:top w:val="none" w:sz="0" w:space="0" w:color="auto"/>
            <w:left w:val="none" w:sz="0" w:space="0" w:color="auto"/>
            <w:bottom w:val="none" w:sz="0" w:space="0" w:color="auto"/>
            <w:right w:val="none" w:sz="0" w:space="0" w:color="auto"/>
          </w:divBdr>
        </w:div>
        <w:div w:id="1631401535">
          <w:marLeft w:val="0"/>
          <w:marRight w:val="0"/>
          <w:marTop w:val="0"/>
          <w:marBottom w:val="0"/>
          <w:divBdr>
            <w:top w:val="none" w:sz="0" w:space="0" w:color="auto"/>
            <w:left w:val="none" w:sz="0" w:space="0" w:color="auto"/>
            <w:bottom w:val="none" w:sz="0" w:space="0" w:color="auto"/>
            <w:right w:val="none" w:sz="0" w:space="0" w:color="auto"/>
          </w:divBdr>
        </w:div>
        <w:div w:id="1643660560">
          <w:marLeft w:val="0"/>
          <w:marRight w:val="0"/>
          <w:marTop w:val="0"/>
          <w:marBottom w:val="0"/>
          <w:divBdr>
            <w:top w:val="none" w:sz="0" w:space="0" w:color="auto"/>
            <w:left w:val="none" w:sz="0" w:space="0" w:color="auto"/>
            <w:bottom w:val="none" w:sz="0" w:space="0" w:color="auto"/>
            <w:right w:val="none" w:sz="0" w:space="0" w:color="auto"/>
          </w:divBdr>
        </w:div>
        <w:div w:id="1720789012">
          <w:marLeft w:val="0"/>
          <w:marRight w:val="0"/>
          <w:marTop w:val="0"/>
          <w:marBottom w:val="0"/>
          <w:divBdr>
            <w:top w:val="none" w:sz="0" w:space="0" w:color="auto"/>
            <w:left w:val="none" w:sz="0" w:space="0" w:color="auto"/>
            <w:bottom w:val="none" w:sz="0" w:space="0" w:color="auto"/>
            <w:right w:val="none" w:sz="0" w:space="0" w:color="auto"/>
          </w:divBdr>
        </w:div>
        <w:div w:id="1812020958">
          <w:marLeft w:val="0"/>
          <w:marRight w:val="0"/>
          <w:marTop w:val="0"/>
          <w:marBottom w:val="0"/>
          <w:divBdr>
            <w:top w:val="none" w:sz="0" w:space="0" w:color="auto"/>
            <w:left w:val="none" w:sz="0" w:space="0" w:color="auto"/>
            <w:bottom w:val="none" w:sz="0" w:space="0" w:color="auto"/>
            <w:right w:val="none" w:sz="0" w:space="0" w:color="auto"/>
          </w:divBdr>
        </w:div>
        <w:div w:id="1922256851">
          <w:marLeft w:val="0"/>
          <w:marRight w:val="0"/>
          <w:marTop w:val="0"/>
          <w:marBottom w:val="0"/>
          <w:divBdr>
            <w:top w:val="none" w:sz="0" w:space="0" w:color="auto"/>
            <w:left w:val="none" w:sz="0" w:space="0" w:color="auto"/>
            <w:bottom w:val="none" w:sz="0" w:space="0" w:color="auto"/>
            <w:right w:val="none" w:sz="0" w:space="0" w:color="auto"/>
          </w:divBdr>
        </w:div>
        <w:div w:id="2139759732">
          <w:marLeft w:val="0"/>
          <w:marRight w:val="0"/>
          <w:marTop w:val="0"/>
          <w:marBottom w:val="0"/>
          <w:divBdr>
            <w:top w:val="none" w:sz="0" w:space="0" w:color="auto"/>
            <w:left w:val="none" w:sz="0" w:space="0" w:color="auto"/>
            <w:bottom w:val="none" w:sz="0" w:space="0" w:color="auto"/>
            <w:right w:val="none" w:sz="0" w:space="0" w:color="auto"/>
          </w:divBdr>
        </w:div>
      </w:divsChild>
    </w:div>
    <w:div w:id="627784646">
      <w:bodyDiv w:val="1"/>
      <w:marLeft w:val="0"/>
      <w:marRight w:val="0"/>
      <w:marTop w:val="0"/>
      <w:marBottom w:val="0"/>
      <w:divBdr>
        <w:top w:val="none" w:sz="0" w:space="0" w:color="auto"/>
        <w:left w:val="none" w:sz="0" w:space="0" w:color="auto"/>
        <w:bottom w:val="none" w:sz="0" w:space="0" w:color="auto"/>
        <w:right w:val="none" w:sz="0" w:space="0" w:color="auto"/>
      </w:divBdr>
      <w:divsChild>
        <w:div w:id="726414489">
          <w:marLeft w:val="0"/>
          <w:marRight w:val="0"/>
          <w:marTop w:val="240"/>
          <w:marBottom w:val="240"/>
          <w:divBdr>
            <w:top w:val="none" w:sz="0" w:space="0" w:color="auto"/>
            <w:left w:val="none" w:sz="0" w:space="0" w:color="auto"/>
            <w:bottom w:val="none" w:sz="0" w:space="0" w:color="auto"/>
            <w:right w:val="none" w:sz="0" w:space="0" w:color="auto"/>
          </w:divBdr>
        </w:div>
        <w:div w:id="1955747876">
          <w:marLeft w:val="0"/>
          <w:marRight w:val="0"/>
          <w:marTop w:val="240"/>
          <w:marBottom w:val="240"/>
          <w:divBdr>
            <w:top w:val="none" w:sz="0" w:space="0" w:color="auto"/>
            <w:left w:val="none" w:sz="0" w:space="0" w:color="auto"/>
            <w:bottom w:val="none" w:sz="0" w:space="0" w:color="auto"/>
            <w:right w:val="none" w:sz="0" w:space="0" w:color="auto"/>
          </w:divBdr>
        </w:div>
        <w:div w:id="1850370822">
          <w:marLeft w:val="0"/>
          <w:marRight w:val="0"/>
          <w:marTop w:val="240"/>
          <w:marBottom w:val="240"/>
          <w:divBdr>
            <w:top w:val="none" w:sz="0" w:space="0" w:color="auto"/>
            <w:left w:val="none" w:sz="0" w:space="0" w:color="auto"/>
            <w:bottom w:val="none" w:sz="0" w:space="0" w:color="auto"/>
            <w:right w:val="none" w:sz="0" w:space="0" w:color="auto"/>
          </w:divBdr>
        </w:div>
        <w:div w:id="1535072218">
          <w:marLeft w:val="0"/>
          <w:marRight w:val="0"/>
          <w:marTop w:val="240"/>
          <w:marBottom w:val="240"/>
          <w:divBdr>
            <w:top w:val="none" w:sz="0" w:space="0" w:color="auto"/>
            <w:left w:val="none" w:sz="0" w:space="0" w:color="auto"/>
            <w:bottom w:val="none" w:sz="0" w:space="0" w:color="auto"/>
            <w:right w:val="none" w:sz="0" w:space="0" w:color="auto"/>
          </w:divBdr>
        </w:div>
        <w:div w:id="1518812308">
          <w:marLeft w:val="0"/>
          <w:marRight w:val="0"/>
          <w:marTop w:val="240"/>
          <w:marBottom w:val="240"/>
          <w:divBdr>
            <w:top w:val="none" w:sz="0" w:space="0" w:color="auto"/>
            <w:left w:val="none" w:sz="0" w:space="0" w:color="auto"/>
            <w:bottom w:val="none" w:sz="0" w:space="0" w:color="auto"/>
            <w:right w:val="none" w:sz="0" w:space="0" w:color="auto"/>
          </w:divBdr>
        </w:div>
        <w:div w:id="406221763">
          <w:marLeft w:val="0"/>
          <w:marRight w:val="0"/>
          <w:marTop w:val="240"/>
          <w:marBottom w:val="240"/>
          <w:divBdr>
            <w:top w:val="none" w:sz="0" w:space="0" w:color="auto"/>
            <w:left w:val="none" w:sz="0" w:space="0" w:color="auto"/>
            <w:bottom w:val="none" w:sz="0" w:space="0" w:color="auto"/>
            <w:right w:val="none" w:sz="0" w:space="0" w:color="auto"/>
          </w:divBdr>
        </w:div>
        <w:div w:id="572593132">
          <w:marLeft w:val="0"/>
          <w:marRight w:val="0"/>
          <w:marTop w:val="240"/>
          <w:marBottom w:val="240"/>
          <w:divBdr>
            <w:top w:val="none" w:sz="0" w:space="0" w:color="auto"/>
            <w:left w:val="none" w:sz="0" w:space="0" w:color="auto"/>
            <w:bottom w:val="none" w:sz="0" w:space="0" w:color="auto"/>
            <w:right w:val="none" w:sz="0" w:space="0" w:color="auto"/>
          </w:divBdr>
        </w:div>
        <w:div w:id="1574662057">
          <w:marLeft w:val="0"/>
          <w:marRight w:val="0"/>
          <w:marTop w:val="240"/>
          <w:marBottom w:val="240"/>
          <w:divBdr>
            <w:top w:val="none" w:sz="0" w:space="0" w:color="auto"/>
            <w:left w:val="none" w:sz="0" w:space="0" w:color="auto"/>
            <w:bottom w:val="none" w:sz="0" w:space="0" w:color="auto"/>
            <w:right w:val="none" w:sz="0" w:space="0" w:color="auto"/>
          </w:divBdr>
        </w:div>
        <w:div w:id="1592010304">
          <w:marLeft w:val="0"/>
          <w:marRight w:val="0"/>
          <w:marTop w:val="240"/>
          <w:marBottom w:val="240"/>
          <w:divBdr>
            <w:top w:val="none" w:sz="0" w:space="0" w:color="auto"/>
            <w:left w:val="none" w:sz="0" w:space="0" w:color="auto"/>
            <w:bottom w:val="none" w:sz="0" w:space="0" w:color="auto"/>
            <w:right w:val="none" w:sz="0" w:space="0" w:color="auto"/>
          </w:divBdr>
        </w:div>
        <w:div w:id="1707829255">
          <w:marLeft w:val="0"/>
          <w:marRight w:val="0"/>
          <w:marTop w:val="240"/>
          <w:marBottom w:val="240"/>
          <w:divBdr>
            <w:top w:val="none" w:sz="0" w:space="0" w:color="auto"/>
            <w:left w:val="none" w:sz="0" w:space="0" w:color="auto"/>
            <w:bottom w:val="none" w:sz="0" w:space="0" w:color="auto"/>
            <w:right w:val="none" w:sz="0" w:space="0" w:color="auto"/>
          </w:divBdr>
        </w:div>
        <w:div w:id="157306860">
          <w:marLeft w:val="0"/>
          <w:marRight w:val="0"/>
          <w:marTop w:val="240"/>
          <w:marBottom w:val="240"/>
          <w:divBdr>
            <w:top w:val="none" w:sz="0" w:space="0" w:color="auto"/>
            <w:left w:val="none" w:sz="0" w:space="0" w:color="auto"/>
            <w:bottom w:val="none" w:sz="0" w:space="0" w:color="auto"/>
            <w:right w:val="none" w:sz="0" w:space="0" w:color="auto"/>
          </w:divBdr>
        </w:div>
      </w:divsChild>
    </w:div>
    <w:div w:id="754476292">
      <w:bodyDiv w:val="1"/>
      <w:marLeft w:val="0"/>
      <w:marRight w:val="0"/>
      <w:marTop w:val="0"/>
      <w:marBottom w:val="0"/>
      <w:divBdr>
        <w:top w:val="none" w:sz="0" w:space="0" w:color="auto"/>
        <w:left w:val="none" w:sz="0" w:space="0" w:color="auto"/>
        <w:bottom w:val="none" w:sz="0" w:space="0" w:color="auto"/>
        <w:right w:val="none" w:sz="0" w:space="0" w:color="auto"/>
      </w:divBdr>
    </w:div>
    <w:div w:id="888027708">
      <w:bodyDiv w:val="1"/>
      <w:marLeft w:val="0"/>
      <w:marRight w:val="0"/>
      <w:marTop w:val="0"/>
      <w:marBottom w:val="0"/>
      <w:divBdr>
        <w:top w:val="none" w:sz="0" w:space="0" w:color="auto"/>
        <w:left w:val="none" w:sz="0" w:space="0" w:color="auto"/>
        <w:bottom w:val="none" w:sz="0" w:space="0" w:color="auto"/>
        <w:right w:val="none" w:sz="0" w:space="0" w:color="auto"/>
      </w:divBdr>
    </w:div>
    <w:div w:id="954405873">
      <w:bodyDiv w:val="1"/>
      <w:marLeft w:val="0"/>
      <w:marRight w:val="0"/>
      <w:marTop w:val="0"/>
      <w:marBottom w:val="0"/>
      <w:divBdr>
        <w:top w:val="none" w:sz="0" w:space="0" w:color="auto"/>
        <w:left w:val="none" w:sz="0" w:space="0" w:color="auto"/>
        <w:bottom w:val="none" w:sz="0" w:space="0" w:color="auto"/>
        <w:right w:val="none" w:sz="0" w:space="0" w:color="auto"/>
      </w:divBdr>
    </w:div>
    <w:div w:id="972979573">
      <w:bodyDiv w:val="1"/>
      <w:marLeft w:val="0"/>
      <w:marRight w:val="0"/>
      <w:marTop w:val="0"/>
      <w:marBottom w:val="0"/>
      <w:divBdr>
        <w:top w:val="none" w:sz="0" w:space="0" w:color="auto"/>
        <w:left w:val="none" w:sz="0" w:space="0" w:color="auto"/>
        <w:bottom w:val="none" w:sz="0" w:space="0" w:color="auto"/>
        <w:right w:val="none" w:sz="0" w:space="0" w:color="auto"/>
      </w:divBdr>
    </w:div>
    <w:div w:id="990599049">
      <w:bodyDiv w:val="1"/>
      <w:marLeft w:val="0"/>
      <w:marRight w:val="0"/>
      <w:marTop w:val="0"/>
      <w:marBottom w:val="0"/>
      <w:divBdr>
        <w:top w:val="none" w:sz="0" w:space="0" w:color="auto"/>
        <w:left w:val="none" w:sz="0" w:space="0" w:color="auto"/>
        <w:bottom w:val="none" w:sz="0" w:space="0" w:color="auto"/>
        <w:right w:val="none" w:sz="0" w:space="0" w:color="auto"/>
      </w:divBdr>
    </w:div>
    <w:div w:id="997225324">
      <w:bodyDiv w:val="1"/>
      <w:marLeft w:val="0"/>
      <w:marRight w:val="0"/>
      <w:marTop w:val="0"/>
      <w:marBottom w:val="0"/>
      <w:divBdr>
        <w:top w:val="none" w:sz="0" w:space="0" w:color="auto"/>
        <w:left w:val="none" w:sz="0" w:space="0" w:color="auto"/>
        <w:bottom w:val="none" w:sz="0" w:space="0" w:color="auto"/>
        <w:right w:val="none" w:sz="0" w:space="0" w:color="auto"/>
      </w:divBdr>
    </w:div>
    <w:div w:id="1010762982">
      <w:bodyDiv w:val="1"/>
      <w:marLeft w:val="0"/>
      <w:marRight w:val="0"/>
      <w:marTop w:val="0"/>
      <w:marBottom w:val="0"/>
      <w:divBdr>
        <w:top w:val="none" w:sz="0" w:space="0" w:color="auto"/>
        <w:left w:val="none" w:sz="0" w:space="0" w:color="auto"/>
        <w:bottom w:val="none" w:sz="0" w:space="0" w:color="auto"/>
        <w:right w:val="none" w:sz="0" w:space="0" w:color="auto"/>
      </w:divBdr>
      <w:divsChild>
        <w:div w:id="16008344">
          <w:marLeft w:val="0"/>
          <w:marRight w:val="0"/>
          <w:marTop w:val="240"/>
          <w:marBottom w:val="240"/>
          <w:divBdr>
            <w:top w:val="none" w:sz="0" w:space="0" w:color="auto"/>
            <w:left w:val="none" w:sz="0" w:space="0" w:color="auto"/>
            <w:bottom w:val="none" w:sz="0" w:space="0" w:color="auto"/>
            <w:right w:val="none" w:sz="0" w:space="0" w:color="auto"/>
          </w:divBdr>
        </w:div>
        <w:div w:id="275142372">
          <w:marLeft w:val="0"/>
          <w:marRight w:val="0"/>
          <w:marTop w:val="240"/>
          <w:marBottom w:val="240"/>
          <w:divBdr>
            <w:top w:val="none" w:sz="0" w:space="0" w:color="auto"/>
            <w:left w:val="none" w:sz="0" w:space="0" w:color="auto"/>
            <w:bottom w:val="none" w:sz="0" w:space="0" w:color="auto"/>
            <w:right w:val="none" w:sz="0" w:space="0" w:color="auto"/>
          </w:divBdr>
        </w:div>
        <w:div w:id="154298420">
          <w:marLeft w:val="0"/>
          <w:marRight w:val="0"/>
          <w:marTop w:val="240"/>
          <w:marBottom w:val="240"/>
          <w:divBdr>
            <w:top w:val="none" w:sz="0" w:space="0" w:color="auto"/>
            <w:left w:val="none" w:sz="0" w:space="0" w:color="auto"/>
            <w:bottom w:val="none" w:sz="0" w:space="0" w:color="auto"/>
            <w:right w:val="none" w:sz="0" w:space="0" w:color="auto"/>
          </w:divBdr>
        </w:div>
        <w:div w:id="824705619">
          <w:marLeft w:val="0"/>
          <w:marRight w:val="0"/>
          <w:marTop w:val="240"/>
          <w:marBottom w:val="240"/>
          <w:divBdr>
            <w:top w:val="none" w:sz="0" w:space="0" w:color="auto"/>
            <w:left w:val="none" w:sz="0" w:space="0" w:color="auto"/>
            <w:bottom w:val="none" w:sz="0" w:space="0" w:color="auto"/>
            <w:right w:val="none" w:sz="0" w:space="0" w:color="auto"/>
          </w:divBdr>
        </w:div>
        <w:div w:id="916861258">
          <w:marLeft w:val="0"/>
          <w:marRight w:val="0"/>
          <w:marTop w:val="240"/>
          <w:marBottom w:val="240"/>
          <w:divBdr>
            <w:top w:val="none" w:sz="0" w:space="0" w:color="auto"/>
            <w:left w:val="none" w:sz="0" w:space="0" w:color="auto"/>
            <w:bottom w:val="none" w:sz="0" w:space="0" w:color="auto"/>
            <w:right w:val="none" w:sz="0" w:space="0" w:color="auto"/>
          </w:divBdr>
        </w:div>
        <w:div w:id="43023412">
          <w:marLeft w:val="0"/>
          <w:marRight w:val="0"/>
          <w:marTop w:val="240"/>
          <w:marBottom w:val="240"/>
          <w:divBdr>
            <w:top w:val="none" w:sz="0" w:space="0" w:color="auto"/>
            <w:left w:val="none" w:sz="0" w:space="0" w:color="auto"/>
            <w:bottom w:val="none" w:sz="0" w:space="0" w:color="auto"/>
            <w:right w:val="none" w:sz="0" w:space="0" w:color="auto"/>
          </w:divBdr>
        </w:div>
        <w:div w:id="2034189906">
          <w:marLeft w:val="0"/>
          <w:marRight w:val="0"/>
          <w:marTop w:val="240"/>
          <w:marBottom w:val="240"/>
          <w:divBdr>
            <w:top w:val="none" w:sz="0" w:space="0" w:color="auto"/>
            <w:left w:val="none" w:sz="0" w:space="0" w:color="auto"/>
            <w:bottom w:val="none" w:sz="0" w:space="0" w:color="auto"/>
            <w:right w:val="none" w:sz="0" w:space="0" w:color="auto"/>
          </w:divBdr>
        </w:div>
        <w:div w:id="1129283512">
          <w:marLeft w:val="0"/>
          <w:marRight w:val="0"/>
          <w:marTop w:val="240"/>
          <w:marBottom w:val="240"/>
          <w:divBdr>
            <w:top w:val="none" w:sz="0" w:space="0" w:color="auto"/>
            <w:left w:val="none" w:sz="0" w:space="0" w:color="auto"/>
            <w:bottom w:val="none" w:sz="0" w:space="0" w:color="auto"/>
            <w:right w:val="none" w:sz="0" w:space="0" w:color="auto"/>
          </w:divBdr>
        </w:div>
        <w:div w:id="1644888525">
          <w:marLeft w:val="0"/>
          <w:marRight w:val="0"/>
          <w:marTop w:val="240"/>
          <w:marBottom w:val="240"/>
          <w:divBdr>
            <w:top w:val="none" w:sz="0" w:space="0" w:color="auto"/>
            <w:left w:val="none" w:sz="0" w:space="0" w:color="auto"/>
            <w:bottom w:val="none" w:sz="0" w:space="0" w:color="auto"/>
            <w:right w:val="none" w:sz="0" w:space="0" w:color="auto"/>
          </w:divBdr>
        </w:div>
        <w:div w:id="331564718">
          <w:marLeft w:val="0"/>
          <w:marRight w:val="0"/>
          <w:marTop w:val="240"/>
          <w:marBottom w:val="240"/>
          <w:divBdr>
            <w:top w:val="none" w:sz="0" w:space="0" w:color="auto"/>
            <w:left w:val="none" w:sz="0" w:space="0" w:color="auto"/>
            <w:bottom w:val="none" w:sz="0" w:space="0" w:color="auto"/>
            <w:right w:val="none" w:sz="0" w:space="0" w:color="auto"/>
          </w:divBdr>
        </w:div>
        <w:div w:id="609899377">
          <w:marLeft w:val="0"/>
          <w:marRight w:val="0"/>
          <w:marTop w:val="240"/>
          <w:marBottom w:val="240"/>
          <w:divBdr>
            <w:top w:val="none" w:sz="0" w:space="0" w:color="auto"/>
            <w:left w:val="none" w:sz="0" w:space="0" w:color="auto"/>
            <w:bottom w:val="none" w:sz="0" w:space="0" w:color="auto"/>
            <w:right w:val="none" w:sz="0" w:space="0" w:color="auto"/>
          </w:divBdr>
        </w:div>
      </w:divsChild>
    </w:div>
    <w:div w:id="1049501345">
      <w:bodyDiv w:val="1"/>
      <w:marLeft w:val="0"/>
      <w:marRight w:val="0"/>
      <w:marTop w:val="0"/>
      <w:marBottom w:val="0"/>
      <w:divBdr>
        <w:top w:val="none" w:sz="0" w:space="0" w:color="auto"/>
        <w:left w:val="none" w:sz="0" w:space="0" w:color="auto"/>
        <w:bottom w:val="none" w:sz="0" w:space="0" w:color="auto"/>
        <w:right w:val="none" w:sz="0" w:space="0" w:color="auto"/>
      </w:divBdr>
    </w:div>
    <w:div w:id="1199663428">
      <w:bodyDiv w:val="1"/>
      <w:marLeft w:val="0"/>
      <w:marRight w:val="0"/>
      <w:marTop w:val="0"/>
      <w:marBottom w:val="0"/>
      <w:divBdr>
        <w:top w:val="none" w:sz="0" w:space="0" w:color="auto"/>
        <w:left w:val="none" w:sz="0" w:space="0" w:color="auto"/>
        <w:bottom w:val="none" w:sz="0" w:space="0" w:color="auto"/>
        <w:right w:val="none" w:sz="0" w:space="0" w:color="auto"/>
      </w:divBdr>
    </w:div>
    <w:div w:id="1204755989">
      <w:bodyDiv w:val="1"/>
      <w:marLeft w:val="0"/>
      <w:marRight w:val="0"/>
      <w:marTop w:val="0"/>
      <w:marBottom w:val="0"/>
      <w:divBdr>
        <w:top w:val="none" w:sz="0" w:space="0" w:color="auto"/>
        <w:left w:val="none" w:sz="0" w:space="0" w:color="auto"/>
        <w:bottom w:val="none" w:sz="0" w:space="0" w:color="auto"/>
        <w:right w:val="none" w:sz="0" w:space="0" w:color="auto"/>
      </w:divBdr>
    </w:div>
    <w:div w:id="1219172639">
      <w:bodyDiv w:val="1"/>
      <w:marLeft w:val="0"/>
      <w:marRight w:val="0"/>
      <w:marTop w:val="0"/>
      <w:marBottom w:val="0"/>
      <w:divBdr>
        <w:top w:val="none" w:sz="0" w:space="0" w:color="auto"/>
        <w:left w:val="none" w:sz="0" w:space="0" w:color="auto"/>
        <w:bottom w:val="none" w:sz="0" w:space="0" w:color="auto"/>
        <w:right w:val="none" w:sz="0" w:space="0" w:color="auto"/>
      </w:divBdr>
    </w:div>
    <w:div w:id="1403482505">
      <w:bodyDiv w:val="1"/>
      <w:marLeft w:val="0"/>
      <w:marRight w:val="0"/>
      <w:marTop w:val="0"/>
      <w:marBottom w:val="0"/>
      <w:divBdr>
        <w:top w:val="none" w:sz="0" w:space="0" w:color="auto"/>
        <w:left w:val="none" w:sz="0" w:space="0" w:color="auto"/>
        <w:bottom w:val="none" w:sz="0" w:space="0" w:color="auto"/>
        <w:right w:val="none" w:sz="0" w:space="0" w:color="auto"/>
      </w:divBdr>
      <w:divsChild>
        <w:div w:id="424304641">
          <w:marLeft w:val="0"/>
          <w:marRight w:val="0"/>
          <w:marTop w:val="0"/>
          <w:marBottom w:val="0"/>
          <w:divBdr>
            <w:top w:val="none" w:sz="0" w:space="0" w:color="auto"/>
            <w:left w:val="none" w:sz="0" w:space="0" w:color="auto"/>
            <w:bottom w:val="none" w:sz="0" w:space="0" w:color="auto"/>
            <w:right w:val="none" w:sz="0" w:space="0" w:color="auto"/>
          </w:divBdr>
        </w:div>
        <w:div w:id="509486942">
          <w:marLeft w:val="0"/>
          <w:marRight w:val="0"/>
          <w:marTop w:val="0"/>
          <w:marBottom w:val="0"/>
          <w:divBdr>
            <w:top w:val="none" w:sz="0" w:space="0" w:color="auto"/>
            <w:left w:val="none" w:sz="0" w:space="0" w:color="auto"/>
            <w:bottom w:val="none" w:sz="0" w:space="0" w:color="auto"/>
            <w:right w:val="none" w:sz="0" w:space="0" w:color="auto"/>
          </w:divBdr>
        </w:div>
        <w:div w:id="741492646">
          <w:marLeft w:val="0"/>
          <w:marRight w:val="0"/>
          <w:marTop w:val="0"/>
          <w:marBottom w:val="0"/>
          <w:divBdr>
            <w:top w:val="none" w:sz="0" w:space="0" w:color="auto"/>
            <w:left w:val="none" w:sz="0" w:space="0" w:color="auto"/>
            <w:bottom w:val="none" w:sz="0" w:space="0" w:color="auto"/>
            <w:right w:val="none" w:sz="0" w:space="0" w:color="auto"/>
          </w:divBdr>
        </w:div>
        <w:div w:id="1127940949">
          <w:marLeft w:val="0"/>
          <w:marRight w:val="0"/>
          <w:marTop w:val="0"/>
          <w:marBottom w:val="0"/>
          <w:divBdr>
            <w:top w:val="none" w:sz="0" w:space="0" w:color="auto"/>
            <w:left w:val="none" w:sz="0" w:space="0" w:color="auto"/>
            <w:bottom w:val="none" w:sz="0" w:space="0" w:color="auto"/>
            <w:right w:val="none" w:sz="0" w:space="0" w:color="auto"/>
          </w:divBdr>
        </w:div>
        <w:div w:id="1340431131">
          <w:marLeft w:val="0"/>
          <w:marRight w:val="0"/>
          <w:marTop w:val="0"/>
          <w:marBottom w:val="0"/>
          <w:divBdr>
            <w:top w:val="none" w:sz="0" w:space="0" w:color="auto"/>
            <w:left w:val="none" w:sz="0" w:space="0" w:color="auto"/>
            <w:bottom w:val="none" w:sz="0" w:space="0" w:color="auto"/>
            <w:right w:val="none" w:sz="0" w:space="0" w:color="auto"/>
          </w:divBdr>
        </w:div>
        <w:div w:id="1493107121">
          <w:marLeft w:val="0"/>
          <w:marRight w:val="0"/>
          <w:marTop w:val="0"/>
          <w:marBottom w:val="0"/>
          <w:divBdr>
            <w:top w:val="none" w:sz="0" w:space="0" w:color="auto"/>
            <w:left w:val="none" w:sz="0" w:space="0" w:color="auto"/>
            <w:bottom w:val="none" w:sz="0" w:space="0" w:color="auto"/>
            <w:right w:val="none" w:sz="0" w:space="0" w:color="auto"/>
          </w:divBdr>
        </w:div>
        <w:div w:id="1515267904">
          <w:marLeft w:val="0"/>
          <w:marRight w:val="0"/>
          <w:marTop w:val="0"/>
          <w:marBottom w:val="0"/>
          <w:divBdr>
            <w:top w:val="none" w:sz="0" w:space="0" w:color="auto"/>
            <w:left w:val="none" w:sz="0" w:space="0" w:color="auto"/>
            <w:bottom w:val="none" w:sz="0" w:space="0" w:color="auto"/>
            <w:right w:val="none" w:sz="0" w:space="0" w:color="auto"/>
          </w:divBdr>
        </w:div>
        <w:div w:id="1995524375">
          <w:marLeft w:val="0"/>
          <w:marRight w:val="0"/>
          <w:marTop w:val="0"/>
          <w:marBottom w:val="0"/>
          <w:divBdr>
            <w:top w:val="none" w:sz="0" w:space="0" w:color="auto"/>
            <w:left w:val="none" w:sz="0" w:space="0" w:color="auto"/>
            <w:bottom w:val="none" w:sz="0" w:space="0" w:color="auto"/>
            <w:right w:val="none" w:sz="0" w:space="0" w:color="auto"/>
          </w:divBdr>
        </w:div>
      </w:divsChild>
    </w:div>
    <w:div w:id="1687713782">
      <w:bodyDiv w:val="1"/>
      <w:marLeft w:val="0"/>
      <w:marRight w:val="0"/>
      <w:marTop w:val="0"/>
      <w:marBottom w:val="0"/>
      <w:divBdr>
        <w:top w:val="none" w:sz="0" w:space="0" w:color="auto"/>
        <w:left w:val="none" w:sz="0" w:space="0" w:color="auto"/>
        <w:bottom w:val="none" w:sz="0" w:space="0" w:color="auto"/>
        <w:right w:val="none" w:sz="0" w:space="0" w:color="auto"/>
      </w:divBdr>
      <w:divsChild>
        <w:div w:id="206575765">
          <w:marLeft w:val="0"/>
          <w:marRight w:val="0"/>
          <w:marTop w:val="0"/>
          <w:marBottom w:val="0"/>
          <w:divBdr>
            <w:top w:val="none" w:sz="0" w:space="0" w:color="auto"/>
            <w:left w:val="none" w:sz="0" w:space="0" w:color="auto"/>
            <w:bottom w:val="none" w:sz="0" w:space="0" w:color="auto"/>
            <w:right w:val="none" w:sz="0" w:space="0" w:color="auto"/>
          </w:divBdr>
        </w:div>
        <w:div w:id="402920607">
          <w:marLeft w:val="0"/>
          <w:marRight w:val="0"/>
          <w:marTop w:val="0"/>
          <w:marBottom w:val="0"/>
          <w:divBdr>
            <w:top w:val="none" w:sz="0" w:space="0" w:color="auto"/>
            <w:left w:val="none" w:sz="0" w:space="0" w:color="auto"/>
            <w:bottom w:val="none" w:sz="0" w:space="0" w:color="auto"/>
            <w:right w:val="none" w:sz="0" w:space="0" w:color="auto"/>
          </w:divBdr>
        </w:div>
        <w:div w:id="439758381">
          <w:marLeft w:val="0"/>
          <w:marRight w:val="0"/>
          <w:marTop w:val="0"/>
          <w:marBottom w:val="0"/>
          <w:divBdr>
            <w:top w:val="none" w:sz="0" w:space="0" w:color="auto"/>
            <w:left w:val="none" w:sz="0" w:space="0" w:color="auto"/>
            <w:bottom w:val="none" w:sz="0" w:space="0" w:color="auto"/>
            <w:right w:val="none" w:sz="0" w:space="0" w:color="auto"/>
          </w:divBdr>
        </w:div>
        <w:div w:id="596407197">
          <w:marLeft w:val="0"/>
          <w:marRight w:val="0"/>
          <w:marTop w:val="0"/>
          <w:marBottom w:val="0"/>
          <w:divBdr>
            <w:top w:val="none" w:sz="0" w:space="0" w:color="auto"/>
            <w:left w:val="none" w:sz="0" w:space="0" w:color="auto"/>
            <w:bottom w:val="none" w:sz="0" w:space="0" w:color="auto"/>
            <w:right w:val="none" w:sz="0" w:space="0" w:color="auto"/>
          </w:divBdr>
        </w:div>
        <w:div w:id="1654602272">
          <w:marLeft w:val="0"/>
          <w:marRight w:val="0"/>
          <w:marTop w:val="0"/>
          <w:marBottom w:val="0"/>
          <w:divBdr>
            <w:top w:val="none" w:sz="0" w:space="0" w:color="auto"/>
            <w:left w:val="none" w:sz="0" w:space="0" w:color="auto"/>
            <w:bottom w:val="none" w:sz="0" w:space="0" w:color="auto"/>
            <w:right w:val="none" w:sz="0" w:space="0" w:color="auto"/>
          </w:divBdr>
        </w:div>
        <w:div w:id="1937861599">
          <w:marLeft w:val="0"/>
          <w:marRight w:val="0"/>
          <w:marTop w:val="0"/>
          <w:marBottom w:val="0"/>
          <w:divBdr>
            <w:top w:val="none" w:sz="0" w:space="0" w:color="auto"/>
            <w:left w:val="none" w:sz="0" w:space="0" w:color="auto"/>
            <w:bottom w:val="none" w:sz="0" w:space="0" w:color="auto"/>
            <w:right w:val="none" w:sz="0" w:space="0" w:color="auto"/>
          </w:divBdr>
        </w:div>
        <w:div w:id="1954247500">
          <w:marLeft w:val="0"/>
          <w:marRight w:val="0"/>
          <w:marTop w:val="0"/>
          <w:marBottom w:val="0"/>
          <w:divBdr>
            <w:top w:val="none" w:sz="0" w:space="0" w:color="auto"/>
            <w:left w:val="none" w:sz="0" w:space="0" w:color="auto"/>
            <w:bottom w:val="none" w:sz="0" w:space="0" w:color="auto"/>
            <w:right w:val="none" w:sz="0" w:space="0" w:color="auto"/>
          </w:divBdr>
        </w:div>
        <w:div w:id="2064254302">
          <w:marLeft w:val="0"/>
          <w:marRight w:val="0"/>
          <w:marTop w:val="0"/>
          <w:marBottom w:val="0"/>
          <w:divBdr>
            <w:top w:val="none" w:sz="0" w:space="0" w:color="auto"/>
            <w:left w:val="none" w:sz="0" w:space="0" w:color="auto"/>
            <w:bottom w:val="none" w:sz="0" w:space="0" w:color="auto"/>
            <w:right w:val="none" w:sz="0" w:space="0" w:color="auto"/>
          </w:divBdr>
        </w:div>
      </w:divsChild>
    </w:div>
    <w:div w:id="1793471839">
      <w:bodyDiv w:val="1"/>
      <w:marLeft w:val="0"/>
      <w:marRight w:val="0"/>
      <w:marTop w:val="0"/>
      <w:marBottom w:val="0"/>
      <w:divBdr>
        <w:top w:val="none" w:sz="0" w:space="0" w:color="auto"/>
        <w:left w:val="none" w:sz="0" w:space="0" w:color="auto"/>
        <w:bottom w:val="none" w:sz="0" w:space="0" w:color="auto"/>
        <w:right w:val="none" w:sz="0" w:space="0" w:color="auto"/>
      </w:divBdr>
    </w:div>
    <w:div w:id="1823036243">
      <w:bodyDiv w:val="1"/>
      <w:marLeft w:val="0"/>
      <w:marRight w:val="0"/>
      <w:marTop w:val="0"/>
      <w:marBottom w:val="0"/>
      <w:divBdr>
        <w:top w:val="none" w:sz="0" w:space="0" w:color="auto"/>
        <w:left w:val="none" w:sz="0" w:space="0" w:color="auto"/>
        <w:bottom w:val="none" w:sz="0" w:space="0" w:color="auto"/>
        <w:right w:val="none" w:sz="0" w:space="0" w:color="auto"/>
      </w:divBdr>
    </w:div>
    <w:div w:id="1993751960">
      <w:bodyDiv w:val="1"/>
      <w:marLeft w:val="0"/>
      <w:marRight w:val="0"/>
      <w:marTop w:val="0"/>
      <w:marBottom w:val="0"/>
      <w:divBdr>
        <w:top w:val="none" w:sz="0" w:space="0" w:color="auto"/>
        <w:left w:val="none" w:sz="0" w:space="0" w:color="auto"/>
        <w:bottom w:val="none" w:sz="0" w:space="0" w:color="auto"/>
        <w:right w:val="none" w:sz="0" w:space="0" w:color="auto"/>
      </w:divBdr>
    </w:div>
    <w:div w:id="2088456227">
      <w:bodyDiv w:val="1"/>
      <w:marLeft w:val="0"/>
      <w:marRight w:val="0"/>
      <w:marTop w:val="0"/>
      <w:marBottom w:val="0"/>
      <w:divBdr>
        <w:top w:val="none" w:sz="0" w:space="0" w:color="auto"/>
        <w:left w:val="none" w:sz="0" w:space="0" w:color="auto"/>
        <w:bottom w:val="none" w:sz="0" w:space="0" w:color="auto"/>
        <w:right w:val="none" w:sz="0" w:space="0" w:color="auto"/>
      </w:divBdr>
      <w:divsChild>
        <w:div w:id="35355218">
          <w:marLeft w:val="0"/>
          <w:marRight w:val="0"/>
          <w:marTop w:val="0"/>
          <w:marBottom w:val="0"/>
          <w:divBdr>
            <w:top w:val="none" w:sz="0" w:space="0" w:color="auto"/>
            <w:left w:val="none" w:sz="0" w:space="0" w:color="auto"/>
            <w:bottom w:val="none" w:sz="0" w:space="0" w:color="auto"/>
            <w:right w:val="none" w:sz="0" w:space="0" w:color="auto"/>
          </w:divBdr>
        </w:div>
        <w:div w:id="197091162">
          <w:marLeft w:val="0"/>
          <w:marRight w:val="0"/>
          <w:marTop w:val="0"/>
          <w:marBottom w:val="0"/>
          <w:divBdr>
            <w:top w:val="none" w:sz="0" w:space="0" w:color="auto"/>
            <w:left w:val="none" w:sz="0" w:space="0" w:color="auto"/>
            <w:bottom w:val="none" w:sz="0" w:space="0" w:color="auto"/>
            <w:right w:val="none" w:sz="0" w:space="0" w:color="auto"/>
          </w:divBdr>
        </w:div>
        <w:div w:id="291522717">
          <w:marLeft w:val="0"/>
          <w:marRight w:val="0"/>
          <w:marTop w:val="0"/>
          <w:marBottom w:val="0"/>
          <w:divBdr>
            <w:top w:val="none" w:sz="0" w:space="0" w:color="auto"/>
            <w:left w:val="none" w:sz="0" w:space="0" w:color="auto"/>
            <w:bottom w:val="none" w:sz="0" w:space="0" w:color="auto"/>
            <w:right w:val="none" w:sz="0" w:space="0" w:color="auto"/>
          </w:divBdr>
        </w:div>
        <w:div w:id="992299271">
          <w:marLeft w:val="0"/>
          <w:marRight w:val="0"/>
          <w:marTop w:val="0"/>
          <w:marBottom w:val="0"/>
          <w:divBdr>
            <w:top w:val="none" w:sz="0" w:space="0" w:color="auto"/>
            <w:left w:val="none" w:sz="0" w:space="0" w:color="auto"/>
            <w:bottom w:val="none" w:sz="0" w:space="0" w:color="auto"/>
            <w:right w:val="none" w:sz="0" w:space="0" w:color="auto"/>
          </w:divBdr>
        </w:div>
        <w:div w:id="1123814674">
          <w:marLeft w:val="0"/>
          <w:marRight w:val="0"/>
          <w:marTop w:val="0"/>
          <w:marBottom w:val="0"/>
          <w:divBdr>
            <w:top w:val="none" w:sz="0" w:space="0" w:color="auto"/>
            <w:left w:val="none" w:sz="0" w:space="0" w:color="auto"/>
            <w:bottom w:val="none" w:sz="0" w:space="0" w:color="auto"/>
            <w:right w:val="none" w:sz="0" w:space="0" w:color="auto"/>
          </w:divBdr>
        </w:div>
        <w:div w:id="1479226045">
          <w:marLeft w:val="0"/>
          <w:marRight w:val="0"/>
          <w:marTop w:val="0"/>
          <w:marBottom w:val="0"/>
          <w:divBdr>
            <w:top w:val="none" w:sz="0" w:space="0" w:color="auto"/>
            <w:left w:val="none" w:sz="0" w:space="0" w:color="auto"/>
            <w:bottom w:val="none" w:sz="0" w:space="0" w:color="auto"/>
            <w:right w:val="none" w:sz="0" w:space="0" w:color="auto"/>
          </w:divBdr>
        </w:div>
        <w:div w:id="2110000404">
          <w:marLeft w:val="0"/>
          <w:marRight w:val="0"/>
          <w:marTop w:val="0"/>
          <w:marBottom w:val="0"/>
          <w:divBdr>
            <w:top w:val="none" w:sz="0" w:space="0" w:color="auto"/>
            <w:left w:val="none" w:sz="0" w:space="0" w:color="auto"/>
            <w:bottom w:val="none" w:sz="0" w:space="0" w:color="auto"/>
            <w:right w:val="none" w:sz="0" w:space="0" w:color="auto"/>
          </w:divBdr>
        </w:div>
        <w:div w:id="2137018914">
          <w:marLeft w:val="0"/>
          <w:marRight w:val="0"/>
          <w:marTop w:val="0"/>
          <w:marBottom w:val="0"/>
          <w:divBdr>
            <w:top w:val="none" w:sz="0" w:space="0" w:color="auto"/>
            <w:left w:val="none" w:sz="0" w:space="0" w:color="auto"/>
            <w:bottom w:val="none" w:sz="0" w:space="0" w:color="auto"/>
            <w:right w:val="none" w:sz="0" w:space="0" w:color="auto"/>
          </w:divBdr>
        </w:div>
      </w:divsChild>
    </w:div>
    <w:div w:id="2089574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14</Pages>
  <Words>6510</Words>
  <Characters>35805</Characters>
  <Application>Microsoft Office Word</Application>
  <DocSecurity>0</DocSecurity>
  <Lines>298</Lines>
  <Paragraphs>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Silvia Juliana Mecon Millan</dc:creator>
  <cp:keywords/>
  <dc:description/>
  <cp:lastModifiedBy>Hector Mauricio Castellanos Torres</cp:lastModifiedBy>
  <cp:revision>2</cp:revision>
  <dcterms:created xsi:type="dcterms:W3CDTF">2024-11-27T20:55:00Z</dcterms:created>
  <dcterms:modified xsi:type="dcterms:W3CDTF">2024-11-27T20:55:00Z</dcterms:modified>
</cp:coreProperties>
</file>