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3C5C2" w14:textId="20B3F4C8"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 xml:space="preserve">Bogotá D.C., </w:t>
      </w:r>
      <w:r w:rsidR="006F1052">
        <w:rPr>
          <w:rFonts w:ascii="Arial" w:eastAsia="Arial" w:hAnsi="Arial" w:cs="Arial"/>
          <w:color w:val="000000" w:themeColor="text1"/>
        </w:rPr>
        <w:t>septiembre</w:t>
      </w:r>
      <w:r w:rsidRPr="00D9592A">
        <w:rPr>
          <w:rFonts w:ascii="Arial" w:eastAsia="Arial" w:hAnsi="Arial" w:cs="Arial"/>
          <w:color w:val="000000" w:themeColor="text1"/>
        </w:rPr>
        <w:t xml:space="preserve"> de 2024</w:t>
      </w:r>
    </w:p>
    <w:p w14:paraId="28165395" w14:textId="77777777" w:rsidR="00E925B8" w:rsidRPr="00D9592A" w:rsidRDefault="00E925B8" w:rsidP="00D9592A">
      <w:pPr>
        <w:spacing w:line="276" w:lineRule="auto"/>
        <w:rPr>
          <w:rFonts w:ascii="Arial" w:eastAsia="Arial" w:hAnsi="Arial" w:cs="Arial"/>
          <w:color w:val="000000" w:themeColor="text1"/>
        </w:rPr>
      </w:pPr>
    </w:p>
    <w:p w14:paraId="7B914621"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Doctor</w:t>
      </w:r>
    </w:p>
    <w:p w14:paraId="0F3C5960" w14:textId="77777777"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Jaime Luis Lacouture Peñaloza</w:t>
      </w:r>
    </w:p>
    <w:p w14:paraId="193D753E"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b/>
          <w:color w:val="000000" w:themeColor="text1"/>
        </w:rPr>
        <w:t>Secretario General</w:t>
      </w:r>
    </w:p>
    <w:p w14:paraId="65C79C4B"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Cámara de Representantes</w:t>
      </w:r>
    </w:p>
    <w:p w14:paraId="35C3E21B"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Ciudad</w:t>
      </w:r>
    </w:p>
    <w:p w14:paraId="36C5FF20" w14:textId="77777777" w:rsidR="00E925B8" w:rsidRPr="00D9592A" w:rsidRDefault="00E925B8" w:rsidP="00D9592A">
      <w:pPr>
        <w:spacing w:line="276" w:lineRule="auto"/>
        <w:rPr>
          <w:rFonts w:ascii="Arial" w:eastAsia="Arial" w:hAnsi="Arial" w:cs="Arial"/>
          <w:color w:val="000000" w:themeColor="text1"/>
        </w:rPr>
      </w:pPr>
    </w:p>
    <w:p w14:paraId="64D935E1" w14:textId="77777777" w:rsidR="00E925B8" w:rsidRPr="00D9592A" w:rsidRDefault="00E925B8" w:rsidP="00D9592A">
      <w:pPr>
        <w:spacing w:line="276" w:lineRule="auto"/>
        <w:jc w:val="both"/>
        <w:rPr>
          <w:rFonts w:ascii="Arial" w:eastAsia="Arial" w:hAnsi="Arial" w:cs="Arial"/>
          <w:b/>
          <w:color w:val="000000" w:themeColor="text1"/>
        </w:rPr>
      </w:pPr>
    </w:p>
    <w:p w14:paraId="5240152A" w14:textId="268D4BFF" w:rsidR="00751352" w:rsidRPr="00D9592A" w:rsidRDefault="00E925B8" w:rsidP="00D9592A">
      <w:pPr>
        <w:spacing w:line="276" w:lineRule="auto"/>
        <w:ind w:left="2124"/>
        <w:jc w:val="both"/>
        <w:rPr>
          <w:rFonts w:ascii="Arial" w:eastAsia="Arial" w:hAnsi="Arial" w:cs="Arial"/>
          <w:bCs/>
          <w:color w:val="000000" w:themeColor="text1"/>
        </w:rPr>
      </w:pPr>
      <w:r w:rsidRPr="00D9592A">
        <w:rPr>
          <w:rFonts w:ascii="Arial" w:eastAsia="Arial" w:hAnsi="Arial" w:cs="Arial"/>
          <w:b/>
          <w:color w:val="000000" w:themeColor="text1"/>
        </w:rPr>
        <w:t xml:space="preserve">Asunto: </w:t>
      </w:r>
      <w:r w:rsidRPr="00D9592A">
        <w:rPr>
          <w:rFonts w:ascii="Arial" w:eastAsia="Arial" w:hAnsi="Arial" w:cs="Arial"/>
          <w:bCs/>
          <w:color w:val="000000" w:themeColor="text1"/>
        </w:rPr>
        <w:t xml:space="preserve">Radicación del Proyecto de Ley: </w:t>
      </w:r>
      <w:r w:rsidR="00751352" w:rsidRPr="00D9592A">
        <w:rPr>
          <w:rFonts w:ascii="Arial" w:eastAsia="Arial" w:hAnsi="Arial" w:cs="Arial"/>
          <w:bCs/>
          <w:color w:val="000000" w:themeColor="text1"/>
        </w:rPr>
        <w:t>“Por medio del cual se reconoce un subsidio de transporte para los estudiantes que realicen judicatura “ad-honorem”</w:t>
      </w:r>
      <w:r w:rsidR="00133301" w:rsidRPr="00D9592A">
        <w:rPr>
          <w:rFonts w:ascii="Arial" w:eastAsia="Arial" w:hAnsi="Arial" w:cs="Arial"/>
          <w:bCs/>
          <w:color w:val="000000" w:themeColor="text1"/>
        </w:rPr>
        <w:t>.</w:t>
      </w:r>
    </w:p>
    <w:p w14:paraId="7BF4EEF9" w14:textId="7F78BD7A" w:rsidR="00E925B8" w:rsidRPr="00D9592A" w:rsidRDefault="00E925B8" w:rsidP="00D9592A">
      <w:pPr>
        <w:spacing w:line="276" w:lineRule="auto"/>
        <w:ind w:left="1416"/>
        <w:jc w:val="both"/>
        <w:rPr>
          <w:rFonts w:ascii="Arial" w:eastAsia="Arial" w:hAnsi="Arial" w:cs="Arial"/>
          <w:b/>
          <w:color w:val="000000" w:themeColor="text1"/>
        </w:rPr>
      </w:pPr>
    </w:p>
    <w:p w14:paraId="7E80B86B" w14:textId="77777777" w:rsidR="00E925B8" w:rsidRPr="00D9592A" w:rsidRDefault="00E925B8" w:rsidP="00D9592A">
      <w:pPr>
        <w:spacing w:line="276" w:lineRule="auto"/>
        <w:ind w:left="2124"/>
        <w:jc w:val="both"/>
        <w:rPr>
          <w:rFonts w:ascii="Arial" w:eastAsia="Arial" w:hAnsi="Arial" w:cs="Arial"/>
          <w:b/>
          <w:color w:val="000000" w:themeColor="text1"/>
        </w:rPr>
      </w:pPr>
    </w:p>
    <w:p w14:paraId="2B2FEBB7" w14:textId="77777777"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 xml:space="preserve"> </w:t>
      </w:r>
    </w:p>
    <w:p w14:paraId="68729548"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Respetado Doctor Jaime Luis Lacouture Peñaloza:</w:t>
      </w:r>
    </w:p>
    <w:p w14:paraId="0ED5E824" w14:textId="77777777" w:rsidR="00E925B8" w:rsidRPr="00D9592A" w:rsidRDefault="00E925B8" w:rsidP="00D9592A">
      <w:pPr>
        <w:spacing w:line="276" w:lineRule="auto"/>
        <w:jc w:val="both"/>
        <w:rPr>
          <w:rFonts w:ascii="Arial" w:eastAsia="Arial" w:hAnsi="Arial" w:cs="Arial"/>
          <w:color w:val="000000" w:themeColor="text1"/>
        </w:rPr>
      </w:pPr>
    </w:p>
    <w:p w14:paraId="3F375FA8"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Por medio de la presente, muy comedidamente me permito radicar el Proyecto de Ley del asunto. En tal sentido, respetuosamente solicito proceder según el trámite legal y constitucionalmente previsto para tales efectos.</w:t>
      </w:r>
    </w:p>
    <w:p w14:paraId="4A5D7ACF" w14:textId="77777777" w:rsidR="00E925B8" w:rsidRPr="00D9592A" w:rsidRDefault="00E925B8" w:rsidP="00D9592A">
      <w:pPr>
        <w:spacing w:line="276" w:lineRule="auto"/>
        <w:jc w:val="both"/>
        <w:rPr>
          <w:rFonts w:ascii="Arial" w:eastAsia="Arial" w:hAnsi="Arial" w:cs="Arial"/>
          <w:color w:val="000000" w:themeColor="text1"/>
        </w:rPr>
      </w:pPr>
    </w:p>
    <w:p w14:paraId="7F3D3BAD" w14:textId="77777777" w:rsidR="00E925B8" w:rsidRPr="00D9592A" w:rsidRDefault="00E925B8" w:rsidP="00D9592A">
      <w:pPr>
        <w:tabs>
          <w:tab w:val="left" w:pos="3915"/>
        </w:tabs>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Cordialmente, </w:t>
      </w:r>
    </w:p>
    <w:p w14:paraId="6B274BF0" w14:textId="77777777" w:rsidR="00E925B8" w:rsidRPr="00D9592A" w:rsidRDefault="00E925B8" w:rsidP="00D9592A">
      <w:pPr>
        <w:spacing w:line="276" w:lineRule="auto"/>
        <w:jc w:val="center"/>
        <w:rPr>
          <w:rFonts w:ascii="Arial" w:eastAsia="Arial" w:hAnsi="Arial" w:cs="Arial"/>
          <w:b/>
          <w:color w:val="000000" w:themeColor="text1"/>
        </w:rPr>
      </w:pPr>
    </w:p>
    <w:p w14:paraId="5D992C33" w14:textId="77777777" w:rsidR="00E925B8" w:rsidRPr="00D9592A" w:rsidRDefault="00E925B8" w:rsidP="00D9592A">
      <w:pPr>
        <w:spacing w:line="276" w:lineRule="auto"/>
        <w:rPr>
          <w:rFonts w:ascii="Arial" w:eastAsia="Arial" w:hAnsi="Arial" w:cs="Arial"/>
          <w:color w:val="000000" w:themeColor="text1"/>
        </w:rPr>
      </w:pPr>
    </w:p>
    <w:p w14:paraId="58417DA9" w14:textId="77777777" w:rsidR="00E925B8" w:rsidRPr="00D9592A" w:rsidRDefault="00E925B8" w:rsidP="00D9592A">
      <w:pPr>
        <w:spacing w:line="276" w:lineRule="auto"/>
        <w:rPr>
          <w:rFonts w:ascii="Arial" w:eastAsia="Arial" w:hAnsi="Arial" w:cs="Arial"/>
          <w:color w:val="000000" w:themeColor="text1"/>
        </w:rPr>
      </w:pPr>
    </w:p>
    <w:p w14:paraId="637EB421" w14:textId="77777777" w:rsidR="00E925B8" w:rsidRPr="00D9592A" w:rsidRDefault="00E925B8" w:rsidP="00D9592A">
      <w:pPr>
        <w:spacing w:line="276" w:lineRule="auto"/>
        <w:rPr>
          <w:rFonts w:ascii="Arial" w:eastAsia="Arial" w:hAnsi="Arial" w:cs="Arial"/>
          <w:color w:val="000000" w:themeColor="text1"/>
        </w:rPr>
      </w:pPr>
    </w:p>
    <w:p w14:paraId="0ED139DF" w14:textId="77777777" w:rsidR="00E925B8" w:rsidRPr="00D9592A" w:rsidRDefault="00E925B8" w:rsidP="00D9592A">
      <w:pPr>
        <w:spacing w:line="276" w:lineRule="auto"/>
        <w:rPr>
          <w:rFonts w:ascii="Arial" w:eastAsia="Arial" w:hAnsi="Arial" w:cs="Arial"/>
          <w:color w:val="000000" w:themeColor="text1"/>
        </w:rPr>
      </w:pPr>
    </w:p>
    <w:p w14:paraId="0BA5D85C" w14:textId="77777777" w:rsidR="00E925B8" w:rsidRPr="00D9592A" w:rsidRDefault="00E925B8" w:rsidP="00D9592A">
      <w:pPr>
        <w:tabs>
          <w:tab w:val="left" w:pos="3915"/>
        </w:tabs>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 xml:space="preserve">HECTOR DAVID CHAPARRO </w:t>
      </w:r>
    </w:p>
    <w:p w14:paraId="746A0BAC"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Representante a la Cámara</w:t>
      </w:r>
      <w:r w:rsidRPr="00D9592A">
        <w:rPr>
          <w:rFonts w:ascii="Arial" w:eastAsia="Arial" w:hAnsi="Arial" w:cs="Arial"/>
          <w:color w:val="000000" w:themeColor="text1"/>
        </w:rPr>
        <w:tab/>
      </w:r>
    </w:p>
    <w:p w14:paraId="234EC5EA" w14:textId="77777777" w:rsidR="00E925B8" w:rsidRPr="00D9592A" w:rsidRDefault="00E925B8" w:rsidP="00D9592A">
      <w:pPr>
        <w:spacing w:line="276" w:lineRule="auto"/>
        <w:rPr>
          <w:rFonts w:ascii="Arial" w:eastAsia="Arial" w:hAnsi="Arial" w:cs="Arial"/>
          <w:b/>
          <w:color w:val="000000" w:themeColor="text1"/>
        </w:rPr>
      </w:pPr>
      <w:r w:rsidRPr="00D9592A">
        <w:rPr>
          <w:rFonts w:ascii="Arial" w:eastAsia="Arial" w:hAnsi="Arial" w:cs="Arial"/>
          <w:color w:val="000000" w:themeColor="text1"/>
        </w:rPr>
        <w:t>Partido Liberal</w:t>
      </w:r>
      <w:r w:rsidRPr="00D9592A">
        <w:rPr>
          <w:rFonts w:ascii="Arial" w:eastAsia="Arial" w:hAnsi="Arial" w:cs="Arial"/>
          <w:color w:val="000000" w:themeColor="text1"/>
        </w:rPr>
        <w:tab/>
      </w:r>
    </w:p>
    <w:p w14:paraId="200B6239" w14:textId="77777777" w:rsidR="00E925B8" w:rsidRPr="00D9592A" w:rsidRDefault="00E925B8" w:rsidP="00D9592A">
      <w:pPr>
        <w:spacing w:line="276" w:lineRule="auto"/>
        <w:rPr>
          <w:rFonts w:ascii="Arial" w:eastAsia="Arial" w:hAnsi="Arial" w:cs="Arial"/>
          <w:b/>
          <w:color w:val="000000" w:themeColor="text1"/>
        </w:rPr>
      </w:pPr>
    </w:p>
    <w:p w14:paraId="6FC3F1BB" w14:textId="77777777" w:rsidR="00E925B8" w:rsidRPr="00D9592A" w:rsidRDefault="00E925B8" w:rsidP="00D9592A">
      <w:pPr>
        <w:spacing w:line="276" w:lineRule="auto"/>
        <w:rPr>
          <w:rFonts w:ascii="Arial" w:eastAsia="Arial" w:hAnsi="Arial" w:cs="Arial"/>
          <w:b/>
          <w:color w:val="000000" w:themeColor="text1"/>
        </w:rPr>
      </w:pPr>
    </w:p>
    <w:p w14:paraId="4B1D88A5" w14:textId="77777777" w:rsidR="00E925B8" w:rsidRPr="00D9592A" w:rsidRDefault="00E925B8" w:rsidP="00D9592A">
      <w:pPr>
        <w:spacing w:line="276" w:lineRule="auto"/>
        <w:rPr>
          <w:rFonts w:ascii="Arial" w:eastAsia="Arial" w:hAnsi="Arial" w:cs="Arial"/>
          <w:b/>
          <w:color w:val="000000" w:themeColor="text1"/>
        </w:rPr>
      </w:pPr>
    </w:p>
    <w:p w14:paraId="47100991" w14:textId="77777777" w:rsidR="00E925B8" w:rsidRPr="00D9592A" w:rsidRDefault="00E925B8" w:rsidP="00D9592A">
      <w:pPr>
        <w:spacing w:line="276" w:lineRule="auto"/>
        <w:rPr>
          <w:rFonts w:ascii="Arial" w:eastAsia="Arial" w:hAnsi="Arial" w:cs="Arial"/>
          <w:b/>
          <w:color w:val="000000" w:themeColor="text1"/>
        </w:rPr>
      </w:pPr>
    </w:p>
    <w:p w14:paraId="4D4BE188" w14:textId="77777777" w:rsidR="00E925B8" w:rsidRPr="00D9592A" w:rsidRDefault="00E925B8" w:rsidP="00D9592A">
      <w:pPr>
        <w:spacing w:line="276" w:lineRule="auto"/>
        <w:rPr>
          <w:rFonts w:ascii="Arial" w:eastAsia="Arial" w:hAnsi="Arial" w:cs="Arial"/>
          <w:b/>
          <w:color w:val="000000" w:themeColor="text1"/>
        </w:rPr>
      </w:pPr>
    </w:p>
    <w:p w14:paraId="488C9310" w14:textId="77777777" w:rsidR="00E925B8" w:rsidRPr="00D9592A" w:rsidRDefault="00E925B8" w:rsidP="00D9592A">
      <w:pPr>
        <w:spacing w:line="276" w:lineRule="auto"/>
        <w:rPr>
          <w:rFonts w:ascii="Arial" w:eastAsia="Arial" w:hAnsi="Arial" w:cs="Arial"/>
          <w:b/>
          <w:color w:val="000000" w:themeColor="text1"/>
        </w:rPr>
      </w:pPr>
    </w:p>
    <w:p w14:paraId="1F26C3E3" w14:textId="77777777" w:rsidR="00E925B8" w:rsidRPr="00D9592A" w:rsidRDefault="00E925B8" w:rsidP="00D9592A">
      <w:pPr>
        <w:spacing w:line="276" w:lineRule="auto"/>
        <w:rPr>
          <w:rFonts w:ascii="Arial" w:eastAsia="Arial" w:hAnsi="Arial" w:cs="Arial"/>
          <w:b/>
          <w:color w:val="000000" w:themeColor="text1"/>
        </w:rPr>
      </w:pPr>
    </w:p>
    <w:p w14:paraId="7A6BE8B6" w14:textId="77777777" w:rsidR="00E925B8" w:rsidRPr="00D9592A" w:rsidRDefault="00E925B8" w:rsidP="00D9592A">
      <w:pPr>
        <w:spacing w:line="276" w:lineRule="auto"/>
        <w:rPr>
          <w:rFonts w:ascii="Arial" w:eastAsia="Arial" w:hAnsi="Arial" w:cs="Arial"/>
          <w:b/>
          <w:color w:val="000000" w:themeColor="text1"/>
        </w:rPr>
      </w:pPr>
    </w:p>
    <w:p w14:paraId="537BD8D5" w14:textId="77777777" w:rsidR="00E925B8" w:rsidRPr="00D9592A" w:rsidRDefault="00E925B8" w:rsidP="00D9592A">
      <w:pPr>
        <w:spacing w:line="276" w:lineRule="auto"/>
        <w:rPr>
          <w:rFonts w:ascii="Arial" w:eastAsia="Arial" w:hAnsi="Arial" w:cs="Arial"/>
          <w:b/>
          <w:color w:val="000000" w:themeColor="text1"/>
        </w:rPr>
      </w:pPr>
    </w:p>
    <w:p w14:paraId="731800C9" w14:textId="77777777" w:rsidR="00E925B8" w:rsidRPr="00D9592A" w:rsidRDefault="00E925B8" w:rsidP="00D9592A">
      <w:pPr>
        <w:spacing w:line="276" w:lineRule="auto"/>
        <w:rPr>
          <w:rFonts w:ascii="Arial" w:eastAsia="Arial" w:hAnsi="Arial" w:cs="Arial"/>
          <w:b/>
          <w:color w:val="000000" w:themeColor="text1"/>
        </w:rPr>
      </w:pPr>
    </w:p>
    <w:p w14:paraId="5F9B7D42" w14:textId="77777777" w:rsidR="00FE3C86" w:rsidRPr="00D9592A" w:rsidRDefault="00FE3C86" w:rsidP="00D9592A">
      <w:pPr>
        <w:spacing w:line="276" w:lineRule="auto"/>
        <w:rPr>
          <w:rFonts w:ascii="Arial" w:eastAsia="Arial" w:hAnsi="Arial" w:cs="Arial"/>
          <w:b/>
          <w:color w:val="000000" w:themeColor="text1"/>
        </w:rPr>
      </w:pPr>
    </w:p>
    <w:p w14:paraId="7AE30BD0"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PROYECTO DE LEY No.________ DE 2024 CÁMARA</w:t>
      </w:r>
    </w:p>
    <w:p w14:paraId="734920DF" w14:textId="77777777" w:rsidR="00E925B8" w:rsidRPr="00D9592A" w:rsidRDefault="00E925B8" w:rsidP="00D9592A">
      <w:pPr>
        <w:spacing w:line="276" w:lineRule="auto"/>
        <w:jc w:val="center"/>
        <w:rPr>
          <w:rFonts w:ascii="Arial" w:eastAsia="Arial" w:hAnsi="Arial" w:cs="Arial"/>
          <w:b/>
          <w:color w:val="000000" w:themeColor="text1"/>
        </w:rPr>
      </w:pPr>
    </w:p>
    <w:p w14:paraId="1A720E6F"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“Por medio del cual se reconoce un subsidio de transporte para los estudiantes que realicen judicatura “ad-honorem”</w:t>
      </w:r>
    </w:p>
    <w:p w14:paraId="3ECA1B25" w14:textId="77777777" w:rsidR="00E925B8" w:rsidRPr="00D9592A" w:rsidRDefault="00E925B8" w:rsidP="00D9592A">
      <w:pPr>
        <w:spacing w:line="276" w:lineRule="auto"/>
        <w:jc w:val="center"/>
        <w:rPr>
          <w:rFonts w:ascii="Arial" w:eastAsia="Arial" w:hAnsi="Arial" w:cs="Arial"/>
          <w:b/>
          <w:color w:val="000000" w:themeColor="text1"/>
        </w:rPr>
      </w:pPr>
    </w:p>
    <w:p w14:paraId="6A80206C"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EL CONGRESO DE COLOMBIA</w:t>
      </w:r>
    </w:p>
    <w:p w14:paraId="5068C219" w14:textId="77777777" w:rsidR="00E925B8" w:rsidRPr="00D9592A" w:rsidRDefault="00E925B8" w:rsidP="00D9592A">
      <w:pPr>
        <w:spacing w:line="276" w:lineRule="auto"/>
        <w:jc w:val="both"/>
        <w:rPr>
          <w:rFonts w:ascii="Arial" w:eastAsia="Arial" w:hAnsi="Arial" w:cs="Arial"/>
          <w:b/>
          <w:color w:val="000000" w:themeColor="text1"/>
        </w:rPr>
      </w:pPr>
    </w:p>
    <w:p w14:paraId="5DEB2461" w14:textId="77777777" w:rsidR="00E925B8" w:rsidRPr="00D9592A" w:rsidRDefault="00E925B8" w:rsidP="00D9592A">
      <w:pPr>
        <w:spacing w:line="276" w:lineRule="auto"/>
        <w:jc w:val="center"/>
        <w:rPr>
          <w:rFonts w:ascii="Arial" w:eastAsia="Arial" w:hAnsi="Arial" w:cs="Arial"/>
          <w:b/>
          <w:color w:val="000000" w:themeColor="text1"/>
        </w:rPr>
      </w:pPr>
      <w:r w:rsidRPr="00D9592A">
        <w:rPr>
          <w:rFonts w:ascii="Arial" w:eastAsia="Arial" w:hAnsi="Arial" w:cs="Arial"/>
          <w:b/>
          <w:color w:val="000000" w:themeColor="text1"/>
        </w:rPr>
        <w:t>DECRETA</w:t>
      </w:r>
    </w:p>
    <w:p w14:paraId="0C662050" w14:textId="77777777" w:rsidR="00E925B8" w:rsidRPr="00D9592A" w:rsidRDefault="00E925B8" w:rsidP="00D9592A">
      <w:pPr>
        <w:spacing w:line="276" w:lineRule="auto"/>
        <w:jc w:val="both"/>
        <w:rPr>
          <w:rFonts w:ascii="Arial" w:eastAsia="Arial" w:hAnsi="Arial" w:cs="Arial"/>
          <w:b/>
          <w:color w:val="000000" w:themeColor="text1"/>
        </w:rPr>
      </w:pPr>
    </w:p>
    <w:p w14:paraId="44F25C74" w14:textId="77777777" w:rsidR="00E925B8" w:rsidRPr="00D9592A" w:rsidRDefault="00E925B8" w:rsidP="00D9592A">
      <w:pPr>
        <w:spacing w:line="276" w:lineRule="auto"/>
        <w:jc w:val="both"/>
        <w:rPr>
          <w:rFonts w:ascii="Arial" w:eastAsia="Arial" w:hAnsi="Arial" w:cs="Arial"/>
          <w:bCs/>
          <w:color w:val="000000" w:themeColor="text1"/>
        </w:rPr>
      </w:pPr>
      <w:r w:rsidRPr="00D9592A">
        <w:rPr>
          <w:rFonts w:ascii="Arial" w:eastAsia="Arial" w:hAnsi="Arial" w:cs="Arial"/>
          <w:b/>
          <w:color w:val="000000" w:themeColor="text1"/>
        </w:rPr>
        <w:t xml:space="preserve">Artículo 1. Objeto. </w:t>
      </w:r>
      <w:r w:rsidRPr="00D9592A">
        <w:rPr>
          <w:rFonts w:ascii="Arial" w:eastAsia="Arial" w:hAnsi="Arial" w:cs="Arial"/>
          <w:bCs/>
          <w:color w:val="000000" w:themeColor="text1"/>
        </w:rPr>
        <w:t xml:space="preserve">Por medio de la presente se reconoce un subsidio de transporte a los estudiantes del programa de Derecho que como requisito para adquirir el título de abogado opten por realizar judicatura “ad-honorem” en las entidades autorizadas por la Ley. </w:t>
      </w:r>
    </w:p>
    <w:p w14:paraId="20D19B3E" w14:textId="77777777" w:rsidR="00E925B8" w:rsidRPr="00D9592A" w:rsidRDefault="00E925B8" w:rsidP="00D9592A">
      <w:pPr>
        <w:pStyle w:val="NormalWeb"/>
        <w:spacing w:line="276" w:lineRule="auto"/>
        <w:rPr>
          <w:rFonts w:ascii="Arial" w:hAnsi="Arial" w:cs="Arial"/>
          <w:color w:val="000000"/>
        </w:rPr>
      </w:pPr>
      <w:r w:rsidRPr="00D9592A">
        <w:rPr>
          <w:rFonts w:ascii="Arial" w:hAnsi="Arial" w:cs="Arial"/>
          <w:b/>
          <w:bCs/>
          <w:color w:val="000000"/>
        </w:rPr>
        <w:t xml:space="preserve">Artículo 2. </w:t>
      </w:r>
      <w:r w:rsidRPr="00D9592A">
        <w:rPr>
          <w:rFonts w:ascii="Arial" w:hAnsi="Arial" w:cs="Arial"/>
          <w:color w:val="000000"/>
        </w:rPr>
        <w:t xml:space="preserve">Modifíquese el artículo 4 de la Ley 2043 de 2020, el cual quedará así. </w:t>
      </w:r>
    </w:p>
    <w:p w14:paraId="243D6FD8" w14:textId="77777777" w:rsidR="00E925B8" w:rsidRPr="00D9592A" w:rsidRDefault="00E925B8" w:rsidP="00D9592A">
      <w:pPr>
        <w:pStyle w:val="NormalWeb"/>
        <w:spacing w:before="0" w:beforeAutospacing="0" w:after="0" w:afterAutospacing="0" w:line="276" w:lineRule="auto"/>
        <w:ind w:left="708"/>
        <w:jc w:val="both"/>
        <w:rPr>
          <w:rFonts w:ascii="Arial" w:hAnsi="Arial" w:cs="Arial"/>
          <w:color w:val="000000"/>
          <w:shd w:val="clear" w:color="auto" w:fill="FFFFFF"/>
        </w:rPr>
      </w:pPr>
      <w:r w:rsidRPr="00D9592A">
        <w:rPr>
          <w:rFonts w:ascii="Arial" w:hAnsi="Arial" w:cs="Arial"/>
          <w:b/>
          <w:bCs/>
          <w:color w:val="000000"/>
          <w:shd w:val="clear" w:color="auto" w:fill="FFFFFF"/>
        </w:rPr>
        <w:t>“ARTÍCULO 4º.</w:t>
      </w:r>
      <w:r w:rsidRPr="00D9592A">
        <w:rPr>
          <w:rFonts w:ascii="Arial" w:hAnsi="Arial" w:cs="Arial"/>
          <w:color w:val="000000"/>
          <w:shd w:val="clear" w:color="auto" w:fill="FFFFFF"/>
        </w:rPr>
        <w:t> </w:t>
      </w:r>
      <w:r w:rsidRPr="00D9592A">
        <w:rPr>
          <w:rFonts w:ascii="Arial" w:hAnsi="Arial" w:cs="Arial"/>
          <w:b/>
          <w:bCs/>
          <w:color w:val="000000"/>
          <w:shd w:val="clear" w:color="auto" w:fill="FFFFFF"/>
        </w:rPr>
        <w:t>Subsidio de transporte.</w:t>
      </w:r>
      <w:r w:rsidRPr="00D9592A">
        <w:rPr>
          <w:rFonts w:ascii="Arial" w:hAnsi="Arial" w:cs="Arial"/>
          <w:color w:val="000000"/>
          <w:shd w:val="clear" w:color="auto" w:fill="FFFFFF"/>
        </w:rPr>
        <w:t xml:space="preserve"> Las entidades públicas, de manera progresiva y atendiendo al principio de la sostenibilidad fiscal, </w:t>
      </w:r>
      <w:r w:rsidRPr="00D9592A">
        <w:rPr>
          <w:rFonts w:ascii="Arial" w:hAnsi="Arial" w:cs="Arial"/>
          <w:b/>
          <w:bCs/>
          <w:color w:val="000000"/>
          <w:u w:val="single"/>
          <w:shd w:val="clear" w:color="auto" w:fill="FFFFFF"/>
        </w:rPr>
        <w:t>deberán</w:t>
      </w:r>
      <w:r w:rsidRPr="00D9592A">
        <w:rPr>
          <w:rFonts w:ascii="Arial" w:hAnsi="Arial" w:cs="Arial"/>
          <w:color w:val="000000"/>
          <w:shd w:val="clear" w:color="auto" w:fill="FFFFFF"/>
        </w:rPr>
        <w:t xml:space="preserve"> incluir dentro de sus gastos de funcionamiento un rubro que tendrá como finalidad el reconocimiento de un subsidio mensual de transporte y alimentación para los estudiantes que realicen su </w:t>
      </w:r>
      <w:r w:rsidRPr="00D9592A">
        <w:rPr>
          <w:rFonts w:ascii="Arial" w:hAnsi="Arial" w:cs="Arial"/>
          <w:b/>
          <w:bCs/>
          <w:color w:val="000000"/>
          <w:u w:val="single"/>
          <w:shd w:val="clear" w:color="auto" w:fill="FFFFFF"/>
        </w:rPr>
        <w:t>judicatura “ad-honorem”</w:t>
      </w:r>
      <w:r w:rsidRPr="00D9592A">
        <w:rPr>
          <w:rFonts w:ascii="Arial" w:hAnsi="Arial" w:cs="Arial"/>
          <w:color w:val="000000"/>
          <w:shd w:val="clear" w:color="auto" w:fill="FFFFFF"/>
        </w:rPr>
        <w:t>, práctica profesional, tecnológica, técnica o de cualquiera de las modalidades de formación profesional y demás formas de etapa productiva establecida por el SENA, en cada una de las entidades.</w:t>
      </w:r>
    </w:p>
    <w:p w14:paraId="63F86E89" w14:textId="77777777" w:rsidR="00E925B8" w:rsidRPr="00D9592A" w:rsidRDefault="00E925B8" w:rsidP="00D9592A">
      <w:pPr>
        <w:pStyle w:val="NormalWeb"/>
        <w:spacing w:before="0" w:beforeAutospacing="0" w:after="0" w:afterAutospacing="0" w:line="276" w:lineRule="auto"/>
        <w:jc w:val="both"/>
        <w:rPr>
          <w:rFonts w:ascii="Arial" w:hAnsi="Arial" w:cs="Arial"/>
          <w:color w:val="000000"/>
        </w:rPr>
      </w:pPr>
    </w:p>
    <w:p w14:paraId="4CB55908" w14:textId="77777777" w:rsidR="00E925B8" w:rsidRPr="00D9592A" w:rsidRDefault="00E925B8" w:rsidP="00D9592A">
      <w:pPr>
        <w:pStyle w:val="NormalWeb"/>
        <w:shd w:val="clear" w:color="auto" w:fill="FFFFFF"/>
        <w:spacing w:before="0" w:beforeAutospacing="0" w:after="0" w:afterAutospacing="0" w:line="276" w:lineRule="auto"/>
        <w:ind w:left="708"/>
        <w:jc w:val="both"/>
        <w:rPr>
          <w:rFonts w:ascii="Arial" w:hAnsi="Arial" w:cs="Arial"/>
          <w:color w:val="000000"/>
        </w:rPr>
      </w:pPr>
      <w:r w:rsidRPr="00D9592A">
        <w:rPr>
          <w:rFonts w:ascii="Arial" w:hAnsi="Arial" w:cs="Arial"/>
          <w:b/>
          <w:bCs/>
          <w:color w:val="000000"/>
        </w:rPr>
        <w:t>PARÁGRAFO 1º.</w:t>
      </w:r>
      <w:r w:rsidRPr="00D9592A">
        <w:rPr>
          <w:rFonts w:ascii="Arial" w:hAnsi="Arial" w:cs="Arial"/>
          <w:color w:val="000000"/>
        </w:rPr>
        <w:t> En todo caso el subsidio correspondiente no podrá ser superior a un (1) salario mínimo mensual legal vigente y su desembolso deberá estar soportado con base en el cumplimiento efectivo de las obligaciones impuestas en la práctica laboral, certificado por el supervisor asignado. Salvo disposición en contrario pactada expresamente entre las partes, dicha suma de dinero no será constitutiva de salario.</w:t>
      </w:r>
    </w:p>
    <w:p w14:paraId="64256AE2" w14:textId="77777777" w:rsidR="00E925B8" w:rsidRPr="00D9592A" w:rsidRDefault="00E925B8" w:rsidP="00D9592A">
      <w:pPr>
        <w:pStyle w:val="NormalWeb"/>
        <w:shd w:val="clear" w:color="auto" w:fill="FFFFFF"/>
        <w:spacing w:before="0" w:beforeAutospacing="0" w:after="0" w:afterAutospacing="0" w:line="276" w:lineRule="auto"/>
        <w:jc w:val="both"/>
        <w:rPr>
          <w:rFonts w:ascii="Arial" w:hAnsi="Arial" w:cs="Arial"/>
          <w:color w:val="000000"/>
        </w:rPr>
      </w:pPr>
    </w:p>
    <w:p w14:paraId="0A825E49" w14:textId="77777777" w:rsidR="00E925B8" w:rsidRPr="00D9592A" w:rsidRDefault="00E925B8" w:rsidP="00D9592A">
      <w:pPr>
        <w:pStyle w:val="Sinespaciado"/>
        <w:spacing w:line="276" w:lineRule="auto"/>
        <w:ind w:left="708"/>
        <w:jc w:val="both"/>
        <w:rPr>
          <w:rFonts w:ascii="Arial" w:hAnsi="Arial" w:cs="Arial"/>
          <w:color w:val="000000"/>
          <w:sz w:val="24"/>
          <w:szCs w:val="24"/>
          <w:shd w:val="clear" w:color="auto" w:fill="FFFFFF"/>
        </w:rPr>
      </w:pPr>
      <w:r w:rsidRPr="00D9592A">
        <w:rPr>
          <w:rFonts w:ascii="Arial" w:hAnsi="Arial" w:cs="Arial"/>
          <w:b/>
          <w:bCs/>
          <w:color w:val="000000"/>
          <w:sz w:val="24"/>
          <w:szCs w:val="24"/>
        </w:rPr>
        <w:t>PARÁGRAFO 2º.</w:t>
      </w:r>
      <w:r w:rsidRPr="00D9592A">
        <w:rPr>
          <w:rFonts w:ascii="Arial" w:hAnsi="Arial" w:cs="Arial"/>
          <w:color w:val="000000"/>
          <w:sz w:val="24"/>
          <w:szCs w:val="24"/>
        </w:rPr>
        <w:t> El pago del subsidio para transporte y alimentación, no excluye al empleador de la responsabilidad de afiliación a la ARL y del cubrimiento con póliza de responsabilidad civil a terceros según reglamentación del sector por cada practicante.</w:t>
      </w:r>
      <w:r w:rsidRPr="00D9592A">
        <w:rPr>
          <w:rFonts w:ascii="Arial" w:hAnsi="Arial" w:cs="Arial"/>
          <w:color w:val="000000"/>
          <w:sz w:val="24"/>
          <w:szCs w:val="24"/>
          <w:shd w:val="clear" w:color="auto" w:fill="FFFFFF"/>
        </w:rPr>
        <w:t>”</w:t>
      </w:r>
    </w:p>
    <w:p w14:paraId="4667C580" w14:textId="77777777" w:rsidR="00E925B8" w:rsidRPr="00D9592A" w:rsidRDefault="00E925B8" w:rsidP="00D9592A">
      <w:pPr>
        <w:spacing w:line="276" w:lineRule="auto"/>
        <w:rPr>
          <w:rFonts w:ascii="Arial" w:hAnsi="Arial" w:cs="Arial"/>
        </w:rPr>
      </w:pPr>
    </w:p>
    <w:p w14:paraId="16109512" w14:textId="77777777" w:rsidR="00E925B8" w:rsidRPr="00D9592A" w:rsidRDefault="00E925B8" w:rsidP="00D9592A">
      <w:pPr>
        <w:spacing w:line="276" w:lineRule="auto"/>
        <w:rPr>
          <w:rFonts w:ascii="Arial" w:hAnsi="Arial" w:cs="Arial"/>
        </w:rPr>
      </w:pPr>
    </w:p>
    <w:p w14:paraId="153397A7" w14:textId="77777777" w:rsidR="00E925B8" w:rsidRPr="00D9592A" w:rsidRDefault="00E925B8" w:rsidP="00D9592A">
      <w:pPr>
        <w:spacing w:line="276" w:lineRule="auto"/>
        <w:jc w:val="both"/>
        <w:rPr>
          <w:rFonts w:ascii="Arial" w:hAnsi="Arial" w:cs="Arial"/>
          <w:color w:val="333333"/>
          <w:shd w:val="clear" w:color="auto" w:fill="FFFFFF"/>
        </w:rPr>
      </w:pPr>
      <w:r w:rsidRPr="00D9592A">
        <w:rPr>
          <w:rFonts w:ascii="Arial" w:hAnsi="Arial" w:cs="Arial"/>
          <w:b/>
          <w:bCs/>
        </w:rPr>
        <w:lastRenderedPageBreak/>
        <w:t>Artículo 3.</w:t>
      </w:r>
      <w:r w:rsidRPr="00D9592A">
        <w:rPr>
          <w:rFonts w:ascii="Arial" w:hAnsi="Arial" w:cs="Arial"/>
        </w:rPr>
        <w:t xml:space="preserve"> </w:t>
      </w:r>
      <w:r w:rsidRPr="00D9592A">
        <w:rPr>
          <w:rFonts w:ascii="Arial" w:hAnsi="Arial" w:cs="Arial"/>
          <w:b/>
          <w:bCs/>
        </w:rPr>
        <w:t>Condiciones para el reconocimiento del subsidio de transporte.</w:t>
      </w:r>
      <w:r w:rsidRPr="00D9592A">
        <w:rPr>
          <w:rFonts w:ascii="Arial" w:hAnsi="Arial" w:cs="Arial"/>
        </w:rPr>
        <w:t xml:space="preserve"> El reconocimiento del subsidio de transporte, en los términos de que trata esta ley, no </w:t>
      </w:r>
      <w:r w:rsidRPr="00D9592A">
        <w:rPr>
          <w:rFonts w:ascii="Arial" w:hAnsi="Arial" w:cs="Arial"/>
          <w:color w:val="333333"/>
          <w:shd w:val="clear" w:color="auto" w:fill="FFFFFF"/>
        </w:rPr>
        <w:t>constituye una relación de laboral ni una relación legal y reglamentaria. En todo caso, se deberá garantizar la afiliación del Judicante “ad-Honorem” a la Administradora de Riesgos Laborales (ARL).</w:t>
      </w:r>
    </w:p>
    <w:p w14:paraId="2FB043D8" w14:textId="431103B7" w:rsidR="0021456E" w:rsidRDefault="00E925B8" w:rsidP="00D9592A">
      <w:pPr>
        <w:spacing w:before="100" w:beforeAutospacing="1" w:line="276" w:lineRule="auto"/>
        <w:jc w:val="both"/>
        <w:rPr>
          <w:rFonts w:ascii="Arial" w:hAnsi="Arial" w:cs="Arial"/>
          <w:color w:val="333333"/>
          <w:shd w:val="clear" w:color="auto" w:fill="FFFFFF"/>
        </w:rPr>
      </w:pPr>
      <w:r w:rsidRPr="00D9592A">
        <w:rPr>
          <w:rFonts w:ascii="Arial" w:hAnsi="Arial" w:cs="Arial"/>
          <w:color w:val="333333"/>
          <w:shd w:val="clear" w:color="auto" w:fill="FFFFFF"/>
        </w:rPr>
        <w:t xml:space="preserve">Para el reconocimiento  de este subsidio la entidad pública del orden nacional, departamental o municipal deberá garantizar que el o la judicante desempeñe funciones jurídicas en forma </w:t>
      </w:r>
      <w:r w:rsidRPr="006D023C">
        <w:rPr>
          <w:rFonts w:ascii="Arial" w:hAnsi="Arial" w:cs="Arial"/>
          <w:color w:val="333333"/>
          <w:shd w:val="clear" w:color="auto" w:fill="FFFFFF"/>
        </w:rPr>
        <w:t>durante nueve (9) meses en forma continua o discontinua</w:t>
      </w:r>
      <w:r w:rsidR="006D023C" w:rsidRPr="006D023C">
        <w:rPr>
          <w:rFonts w:ascii="Arial" w:hAnsi="Arial" w:cs="Arial"/>
          <w:color w:val="333333"/>
          <w:shd w:val="clear" w:color="auto" w:fill="FFFFFF"/>
        </w:rPr>
        <w:t>, s</w:t>
      </w:r>
      <w:r w:rsidR="006D023C" w:rsidRPr="006D023C">
        <w:rPr>
          <w:rFonts w:ascii="Arial" w:hAnsi="Arial" w:cs="Arial"/>
          <w:shd w:val="clear" w:color="auto" w:fill="FFFFFF"/>
        </w:rPr>
        <w:t>alvo lo dispuesto en los literales e), j) y k) anterior, en cuyo caso el término de la judicatura será de seis (6) meses conforme a lo establecido en el Decreto Ley 2636 de 2004, y siete (7) meses conforme a lo establecido en Ley 1395 de 2010, Artículo 50, respectivamente.</w:t>
      </w:r>
    </w:p>
    <w:p w14:paraId="35660A86" w14:textId="77777777" w:rsidR="006D023C" w:rsidRPr="006D023C" w:rsidRDefault="006D023C" w:rsidP="00D9592A">
      <w:pPr>
        <w:spacing w:before="100" w:beforeAutospacing="1" w:line="276" w:lineRule="auto"/>
        <w:jc w:val="both"/>
        <w:rPr>
          <w:rFonts w:ascii="Arial" w:hAnsi="Arial" w:cs="Arial"/>
          <w:color w:val="333333"/>
          <w:shd w:val="clear" w:color="auto" w:fill="FFFFFF"/>
        </w:rPr>
      </w:pPr>
    </w:p>
    <w:p w14:paraId="770356BD" w14:textId="517EA76C" w:rsidR="00E925B8" w:rsidRPr="00D9592A" w:rsidRDefault="00E925B8"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heme="minorHAnsi" w:hAnsi="Arial" w:cs="Arial"/>
          <w:color w:val="101010"/>
          <w:lang w:val="es-ES_tradnl" w:eastAsia="en-US"/>
          <w14:ligatures w14:val="standardContextual"/>
        </w:rPr>
      </w:pPr>
      <w:r w:rsidRPr="00D9592A">
        <w:rPr>
          <w:rFonts w:ascii="Arial" w:hAnsi="Arial" w:cs="Arial"/>
          <w:b/>
          <w:bCs/>
          <w:color w:val="333333"/>
          <w:shd w:val="clear" w:color="auto" w:fill="FFFFFF"/>
        </w:rPr>
        <w:t>Artículo 4.</w:t>
      </w:r>
      <w:r w:rsidRPr="00D9592A">
        <w:rPr>
          <w:rFonts w:ascii="Arial" w:hAnsi="Arial" w:cs="Arial"/>
          <w:color w:val="333333"/>
          <w:shd w:val="clear" w:color="auto" w:fill="FFFFFF"/>
        </w:rPr>
        <w:t xml:space="preserve"> </w:t>
      </w:r>
      <w:r w:rsidRPr="00D9592A">
        <w:rPr>
          <w:rFonts w:ascii="Arial" w:eastAsiaTheme="minorHAnsi" w:hAnsi="Arial" w:cs="Arial"/>
          <w:color w:val="101010"/>
          <w:lang w:val="es-ES_tradnl" w:eastAsia="en-US"/>
          <w14:ligatures w14:val="standardContextual"/>
        </w:rPr>
        <w:t>Las disposiciones contenidas la</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presente ley se implementarán teniendo</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en cuenta la situación fiscal del país, en aplicación</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de los lineamientos de disponibilidad presupuestal</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establecidos en las leyes orgánicas de presupuesto,</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en consonancia con las previsiones respectivas en</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el Plan Nacional de Desarrollo, el Marco Fiscal de</w:t>
      </w:r>
      <w:r w:rsidRPr="00D9592A">
        <w:rPr>
          <w:rFonts w:ascii="Arial" w:eastAsiaTheme="minorHAnsi" w:hAnsi="Arial" w:cs="Arial"/>
          <w:b/>
          <w:bCs/>
          <w:color w:val="101010"/>
          <w:lang w:val="es-ES_tradnl" w:eastAsia="en-US"/>
          <w14:ligatures w14:val="standardContextual"/>
        </w:rPr>
        <w:t xml:space="preserve"> </w:t>
      </w:r>
      <w:r w:rsidRPr="00D9592A">
        <w:rPr>
          <w:rFonts w:ascii="Arial" w:eastAsiaTheme="minorHAnsi" w:hAnsi="Arial" w:cs="Arial"/>
          <w:color w:val="101010"/>
          <w:lang w:val="es-ES_tradnl" w:eastAsia="en-US"/>
          <w14:ligatures w14:val="standardContextual"/>
        </w:rPr>
        <w:t>Mediano Plazo y Marco de Gasto de las entidades</w:t>
      </w:r>
      <w:r w:rsidR="00913DF0" w:rsidRPr="00D9592A">
        <w:rPr>
          <w:rFonts w:ascii="Arial" w:eastAsiaTheme="minorHAnsi" w:hAnsi="Arial" w:cs="Arial"/>
          <w:color w:val="101010"/>
          <w:lang w:val="es-ES_tradnl" w:eastAsia="en-US"/>
          <w14:ligatures w14:val="standardContextual"/>
        </w:rPr>
        <w:t xml:space="preserve">, </w:t>
      </w:r>
      <w:proofErr w:type="spellStart"/>
      <w:r w:rsidR="00913DF0" w:rsidRPr="00D9592A">
        <w:rPr>
          <w:rFonts w:ascii="Arial" w:eastAsiaTheme="minorHAnsi" w:hAnsi="Arial" w:cs="Arial"/>
          <w:color w:val="101010"/>
          <w:lang w:val="es-ES_tradnl" w:eastAsia="en-US"/>
          <w14:ligatures w14:val="standardContextual"/>
        </w:rPr>
        <w:t>asi</w:t>
      </w:r>
      <w:proofErr w:type="spellEnd"/>
      <w:r w:rsidR="00913DF0" w:rsidRPr="00D9592A">
        <w:rPr>
          <w:rFonts w:ascii="Arial" w:eastAsiaTheme="minorHAnsi" w:hAnsi="Arial" w:cs="Arial"/>
          <w:color w:val="101010"/>
          <w:lang w:val="es-ES_tradnl" w:eastAsia="en-US"/>
          <w14:ligatures w14:val="standardContextual"/>
        </w:rPr>
        <w:t xml:space="preserve"> como el principio de sostenibilidad fiscal</w:t>
      </w:r>
      <w:r w:rsidRPr="00D9592A">
        <w:rPr>
          <w:rFonts w:ascii="Arial" w:eastAsiaTheme="minorHAnsi" w:hAnsi="Arial" w:cs="Arial"/>
          <w:color w:val="101010"/>
          <w:lang w:val="es-ES_tradnl" w:eastAsia="en-US"/>
          <w14:ligatures w14:val="standardContextual"/>
        </w:rPr>
        <w:t>.</w:t>
      </w:r>
    </w:p>
    <w:p w14:paraId="56238BC4" w14:textId="77777777" w:rsidR="00E925B8" w:rsidRPr="00D9592A" w:rsidRDefault="00E925B8" w:rsidP="00D9592A">
      <w:pPr>
        <w:spacing w:line="276" w:lineRule="auto"/>
        <w:rPr>
          <w:rFonts w:ascii="Arial" w:hAnsi="Arial" w:cs="Arial"/>
          <w:color w:val="333333"/>
          <w:shd w:val="clear" w:color="auto" w:fill="FFFFFF"/>
        </w:rPr>
      </w:pPr>
    </w:p>
    <w:p w14:paraId="2CB5C8D4" w14:textId="77777777" w:rsidR="00E925B8" w:rsidRPr="00D9592A" w:rsidRDefault="00E925B8"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Theme="minorHAnsi" w:hAnsi="Arial" w:cs="Arial"/>
          <w:color w:val="101010"/>
          <w:lang w:val="es-ES_tradnl" w:eastAsia="en-US"/>
          <w14:ligatures w14:val="standardContextual"/>
        </w:rPr>
      </w:pPr>
      <w:r w:rsidRPr="00D9592A">
        <w:rPr>
          <w:rFonts w:ascii="Arial" w:hAnsi="Arial" w:cs="Arial"/>
          <w:b/>
          <w:bCs/>
          <w:color w:val="333333"/>
          <w:shd w:val="clear" w:color="auto" w:fill="FFFFFF"/>
        </w:rPr>
        <w:t xml:space="preserve">Artículo 5. </w:t>
      </w:r>
      <w:r w:rsidRPr="00D9592A">
        <w:rPr>
          <w:rFonts w:ascii="Arial" w:eastAsiaTheme="minorHAnsi" w:hAnsi="Arial" w:cs="Arial"/>
          <w:color w:val="101010"/>
          <w:lang w:val="es-ES_tradnl" w:eastAsia="en-US"/>
          <w14:ligatures w14:val="standardContextual"/>
        </w:rPr>
        <w:t>La presente ley rige a partir de su promulgación y deroga las disposiciones que le sean contrarias.</w:t>
      </w:r>
    </w:p>
    <w:p w14:paraId="54E632B3" w14:textId="77777777" w:rsidR="00E925B8" w:rsidRPr="00D9592A" w:rsidRDefault="00E925B8" w:rsidP="00D9592A">
      <w:pPr>
        <w:spacing w:line="276" w:lineRule="auto"/>
        <w:rPr>
          <w:rFonts w:ascii="Arial" w:eastAsiaTheme="minorHAnsi" w:hAnsi="Arial" w:cs="Arial"/>
          <w:color w:val="101010"/>
          <w:lang w:val="es-ES_tradnl" w:eastAsia="en-US"/>
          <w14:ligatures w14:val="standardContextual"/>
        </w:rPr>
      </w:pPr>
    </w:p>
    <w:p w14:paraId="30CDAA1A" w14:textId="77777777" w:rsidR="00E925B8" w:rsidRPr="00D9592A" w:rsidRDefault="00E925B8" w:rsidP="00D9592A">
      <w:pPr>
        <w:tabs>
          <w:tab w:val="left" w:pos="3915"/>
        </w:tabs>
        <w:spacing w:line="276" w:lineRule="auto"/>
        <w:jc w:val="both"/>
        <w:rPr>
          <w:rFonts w:ascii="Arial" w:eastAsia="Arial" w:hAnsi="Arial" w:cs="Arial"/>
          <w:color w:val="000000" w:themeColor="text1"/>
          <w:lang w:val="es-ES_tradnl"/>
        </w:rPr>
      </w:pPr>
    </w:p>
    <w:p w14:paraId="7C609026" w14:textId="77777777" w:rsidR="00751352" w:rsidRPr="00D9592A" w:rsidRDefault="00751352" w:rsidP="00D9592A">
      <w:pPr>
        <w:tabs>
          <w:tab w:val="left" w:pos="3915"/>
        </w:tabs>
        <w:spacing w:line="276" w:lineRule="auto"/>
        <w:jc w:val="both"/>
        <w:rPr>
          <w:rFonts w:ascii="Arial" w:eastAsia="Arial" w:hAnsi="Arial" w:cs="Arial"/>
          <w:color w:val="000000" w:themeColor="text1"/>
          <w:lang w:val="es-ES_tradnl"/>
        </w:rPr>
      </w:pPr>
    </w:p>
    <w:p w14:paraId="5D036C9A" w14:textId="77777777" w:rsidR="00E925B8" w:rsidRPr="00D9592A" w:rsidRDefault="00E925B8" w:rsidP="00D9592A">
      <w:pPr>
        <w:tabs>
          <w:tab w:val="left" w:pos="3915"/>
        </w:tabs>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 xml:space="preserve">HECTOR DAVID CHAPARRO </w:t>
      </w:r>
    </w:p>
    <w:p w14:paraId="676A42E2"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Representante a la Cámara</w:t>
      </w:r>
      <w:r w:rsidRPr="00D9592A">
        <w:rPr>
          <w:rFonts w:ascii="Arial" w:eastAsia="Arial" w:hAnsi="Arial" w:cs="Arial"/>
          <w:color w:val="000000" w:themeColor="text1"/>
        </w:rPr>
        <w:tab/>
      </w:r>
    </w:p>
    <w:p w14:paraId="7294CA5D" w14:textId="77777777" w:rsidR="00E925B8" w:rsidRPr="00D9592A" w:rsidRDefault="00E925B8" w:rsidP="00D9592A">
      <w:pPr>
        <w:spacing w:line="276" w:lineRule="auto"/>
        <w:rPr>
          <w:rFonts w:ascii="Arial" w:eastAsia="Arial" w:hAnsi="Arial" w:cs="Arial"/>
          <w:color w:val="000000" w:themeColor="text1"/>
        </w:rPr>
      </w:pPr>
      <w:r w:rsidRPr="00D9592A">
        <w:rPr>
          <w:rFonts w:ascii="Arial" w:eastAsia="Arial" w:hAnsi="Arial" w:cs="Arial"/>
          <w:color w:val="000000" w:themeColor="text1"/>
        </w:rPr>
        <w:t>Partido Liberal</w:t>
      </w:r>
    </w:p>
    <w:p w14:paraId="51245210" w14:textId="77777777" w:rsidR="00E925B8" w:rsidRPr="00D9592A" w:rsidRDefault="00E925B8" w:rsidP="00D9592A">
      <w:pPr>
        <w:spacing w:line="276" w:lineRule="auto"/>
        <w:rPr>
          <w:rFonts w:ascii="Arial" w:eastAsia="Arial" w:hAnsi="Arial" w:cs="Arial"/>
          <w:color w:val="000000" w:themeColor="text1"/>
        </w:rPr>
      </w:pPr>
    </w:p>
    <w:p w14:paraId="796D0873" w14:textId="77777777" w:rsidR="00E925B8" w:rsidRPr="00D9592A" w:rsidRDefault="00E925B8" w:rsidP="00D9592A">
      <w:pPr>
        <w:spacing w:line="276" w:lineRule="auto"/>
        <w:jc w:val="center"/>
        <w:rPr>
          <w:rFonts w:ascii="Arial" w:eastAsia="Arial" w:hAnsi="Arial" w:cs="Arial"/>
          <w:b/>
          <w:color w:val="000000" w:themeColor="text1"/>
        </w:rPr>
      </w:pPr>
    </w:p>
    <w:p w14:paraId="66EA1F68" w14:textId="77777777" w:rsidR="00E925B8" w:rsidRPr="00D9592A" w:rsidRDefault="00E925B8" w:rsidP="00D9592A">
      <w:pPr>
        <w:spacing w:line="276" w:lineRule="auto"/>
        <w:jc w:val="center"/>
        <w:rPr>
          <w:rFonts w:ascii="Arial" w:eastAsia="Arial" w:hAnsi="Arial" w:cs="Arial"/>
          <w:b/>
          <w:color w:val="000000" w:themeColor="text1"/>
        </w:rPr>
      </w:pPr>
    </w:p>
    <w:p w14:paraId="3EC3CDBF" w14:textId="77777777" w:rsidR="00E925B8" w:rsidRPr="00D9592A" w:rsidRDefault="00E925B8" w:rsidP="00D9592A">
      <w:pPr>
        <w:spacing w:line="276" w:lineRule="auto"/>
        <w:jc w:val="center"/>
        <w:rPr>
          <w:rFonts w:ascii="Arial" w:eastAsia="Arial" w:hAnsi="Arial" w:cs="Arial"/>
          <w:b/>
          <w:color w:val="000000" w:themeColor="text1"/>
        </w:rPr>
      </w:pPr>
    </w:p>
    <w:p w14:paraId="78B8E09D" w14:textId="77777777" w:rsidR="00E925B8" w:rsidRPr="00D9592A" w:rsidRDefault="00E925B8" w:rsidP="00D9592A">
      <w:pPr>
        <w:spacing w:line="276" w:lineRule="auto"/>
        <w:jc w:val="center"/>
        <w:rPr>
          <w:rFonts w:ascii="Arial" w:eastAsia="Arial" w:hAnsi="Arial" w:cs="Arial"/>
          <w:b/>
          <w:color w:val="000000" w:themeColor="text1"/>
        </w:rPr>
      </w:pPr>
    </w:p>
    <w:p w14:paraId="678DEB22" w14:textId="77777777" w:rsidR="00E925B8" w:rsidRPr="00D9592A" w:rsidRDefault="00E925B8" w:rsidP="00D9592A">
      <w:pPr>
        <w:spacing w:line="276" w:lineRule="auto"/>
        <w:jc w:val="center"/>
        <w:rPr>
          <w:rFonts w:ascii="Arial" w:eastAsia="Arial" w:hAnsi="Arial" w:cs="Arial"/>
          <w:b/>
          <w:color w:val="000000" w:themeColor="text1"/>
        </w:rPr>
      </w:pPr>
    </w:p>
    <w:p w14:paraId="4A825A2F" w14:textId="77777777" w:rsidR="00E925B8" w:rsidRPr="00D9592A" w:rsidRDefault="00E925B8" w:rsidP="00D9592A">
      <w:pPr>
        <w:spacing w:line="276" w:lineRule="auto"/>
        <w:jc w:val="center"/>
        <w:rPr>
          <w:rFonts w:ascii="Arial" w:eastAsia="Arial" w:hAnsi="Arial" w:cs="Arial"/>
          <w:b/>
          <w:color w:val="000000" w:themeColor="text1"/>
        </w:rPr>
      </w:pPr>
    </w:p>
    <w:p w14:paraId="2225B9B8" w14:textId="77777777" w:rsidR="0021456E" w:rsidRPr="00D9592A" w:rsidRDefault="0021456E" w:rsidP="00D9592A">
      <w:pPr>
        <w:spacing w:line="276" w:lineRule="auto"/>
        <w:jc w:val="center"/>
        <w:rPr>
          <w:rFonts w:ascii="Arial" w:eastAsia="Arial" w:hAnsi="Arial" w:cs="Arial"/>
          <w:b/>
          <w:color w:val="000000" w:themeColor="text1"/>
        </w:rPr>
      </w:pPr>
    </w:p>
    <w:p w14:paraId="27DB1637" w14:textId="77777777" w:rsidR="0021456E" w:rsidRPr="00D9592A" w:rsidRDefault="0021456E" w:rsidP="00D9592A">
      <w:pPr>
        <w:spacing w:line="276" w:lineRule="auto"/>
        <w:jc w:val="center"/>
        <w:rPr>
          <w:rFonts w:ascii="Arial" w:eastAsia="Arial" w:hAnsi="Arial" w:cs="Arial"/>
          <w:b/>
          <w:color w:val="000000" w:themeColor="text1"/>
        </w:rPr>
      </w:pPr>
    </w:p>
    <w:p w14:paraId="72312DB7" w14:textId="77777777" w:rsidR="00FE3C86" w:rsidRPr="00D9592A" w:rsidRDefault="00FE3C86" w:rsidP="006D023C">
      <w:pPr>
        <w:spacing w:line="276" w:lineRule="auto"/>
        <w:rPr>
          <w:rFonts w:ascii="Arial" w:eastAsia="Arial" w:hAnsi="Arial" w:cs="Arial"/>
          <w:b/>
          <w:color w:val="000000" w:themeColor="text1"/>
        </w:rPr>
      </w:pPr>
    </w:p>
    <w:p w14:paraId="5D4FB1E3" w14:textId="6B212910" w:rsidR="00E925B8" w:rsidRPr="00D9592A" w:rsidRDefault="00E925B8" w:rsidP="00D9592A">
      <w:pPr>
        <w:spacing w:line="276" w:lineRule="auto"/>
        <w:jc w:val="center"/>
        <w:rPr>
          <w:rFonts w:ascii="Arial" w:eastAsia="Arial" w:hAnsi="Arial" w:cs="Arial"/>
          <w:color w:val="000000" w:themeColor="text1"/>
        </w:rPr>
      </w:pPr>
      <w:r w:rsidRPr="00D9592A">
        <w:rPr>
          <w:rFonts w:ascii="Arial" w:eastAsia="Arial" w:hAnsi="Arial" w:cs="Arial"/>
          <w:b/>
          <w:color w:val="000000" w:themeColor="text1"/>
        </w:rPr>
        <w:lastRenderedPageBreak/>
        <w:t>EXPOSICIÓN DE MOTIVOS</w:t>
      </w:r>
    </w:p>
    <w:p w14:paraId="556842FB" w14:textId="77777777" w:rsidR="00E925B8" w:rsidRPr="00D9592A" w:rsidRDefault="00E925B8" w:rsidP="00D9592A">
      <w:pPr>
        <w:spacing w:line="276" w:lineRule="auto"/>
        <w:jc w:val="both"/>
        <w:rPr>
          <w:rFonts w:ascii="Arial" w:eastAsia="Arial" w:hAnsi="Arial" w:cs="Arial"/>
          <w:color w:val="000000" w:themeColor="text1"/>
        </w:rPr>
      </w:pPr>
    </w:p>
    <w:p w14:paraId="1BDE7825" w14:textId="77777777" w:rsidR="00E925B8" w:rsidRPr="00D9592A" w:rsidRDefault="00E925B8" w:rsidP="00D9592A">
      <w:pPr>
        <w:numPr>
          <w:ilvl w:val="0"/>
          <w:numId w:val="2"/>
        </w:numPr>
        <w:pBdr>
          <w:top w:val="nil"/>
          <w:left w:val="nil"/>
          <w:bottom w:val="nil"/>
          <w:right w:val="nil"/>
          <w:between w:val="nil"/>
        </w:pBd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Objeto del proyecto de ley.</w:t>
      </w:r>
    </w:p>
    <w:p w14:paraId="0AF52853" w14:textId="7777777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p>
    <w:p w14:paraId="22265283" w14:textId="75D573E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r w:rsidRPr="00D9592A">
        <w:rPr>
          <w:rFonts w:ascii="Arial" w:eastAsia="Arial" w:hAnsi="Arial" w:cs="Arial"/>
          <w:color w:val="000000" w:themeColor="text1"/>
        </w:rPr>
        <w:t>Mediante esta iniciativa, se propone otorgar a los estudiantes que realicen la judicatura “ad honorem” un subsidio que cubra los gastos de transporte y alimentación. Esta medida busca reconocer y compensar, al menos parcialmente, los gastos que enfrentan estos estudiantes al cumplir con el requisito de judicatura para obtener su título y tarjeta profesional de abogado. Además de contribuir con sus servicios intelectuales al mejor funcionamiento de las entidades públicas, estos estudiantes deben cubrir sus propios gastos de transporte y alimentación. Por ello, esta propuesta pretende reconocer su aporte a la administración pública y garantizar el derecho a la igualdad en comparación con otras profesiones que ya reciben este tipo de apoyo.</w:t>
      </w:r>
    </w:p>
    <w:p w14:paraId="61B7E520" w14:textId="77777777" w:rsidR="0085425B" w:rsidRPr="00D9592A" w:rsidRDefault="0085425B" w:rsidP="00D95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eastAsia="Arial" w:hAnsi="Arial" w:cs="Arial"/>
          <w:color w:val="000000" w:themeColor="text1"/>
        </w:rPr>
      </w:pPr>
    </w:p>
    <w:p w14:paraId="4D324081" w14:textId="77777777" w:rsidR="00E925B8" w:rsidRPr="00D9592A" w:rsidRDefault="00E925B8" w:rsidP="00D9592A">
      <w:pPr>
        <w:pStyle w:val="Prrafodelista"/>
        <w:numPr>
          <w:ilvl w:val="0"/>
          <w:numId w:val="2"/>
        </w:numPr>
        <w:spacing w:line="276" w:lineRule="auto"/>
        <w:jc w:val="both"/>
        <w:rPr>
          <w:rFonts w:ascii="Arial" w:eastAsia="Arial" w:hAnsi="Arial" w:cs="Arial"/>
          <w:b/>
          <w:bCs/>
          <w:color w:val="000000" w:themeColor="text1"/>
        </w:rPr>
      </w:pPr>
      <w:r w:rsidRPr="00D9592A">
        <w:rPr>
          <w:rFonts w:ascii="Arial" w:eastAsia="Arial" w:hAnsi="Arial" w:cs="Arial"/>
          <w:b/>
          <w:bCs/>
          <w:color w:val="000000" w:themeColor="text1"/>
        </w:rPr>
        <w:t xml:space="preserve">Justificación </w:t>
      </w:r>
    </w:p>
    <w:p w14:paraId="40319979" w14:textId="77777777" w:rsidR="00134963" w:rsidRDefault="00134963" w:rsidP="00A37CA7">
      <w:pPr>
        <w:spacing w:line="276" w:lineRule="auto"/>
        <w:jc w:val="both"/>
        <w:rPr>
          <w:rFonts w:ascii="Arial" w:eastAsia="Arial" w:hAnsi="Arial" w:cs="Arial"/>
          <w:color w:val="000000" w:themeColor="text1"/>
        </w:rPr>
      </w:pPr>
    </w:p>
    <w:p w14:paraId="02E88463" w14:textId="4498F7DE" w:rsidR="00134963" w:rsidRDefault="00134963" w:rsidP="001130AE">
      <w:pPr>
        <w:pStyle w:val="NormalWeb"/>
        <w:jc w:val="both"/>
        <w:rPr>
          <w:rFonts w:ascii="Arial" w:eastAsia="Arial" w:hAnsi="Arial" w:cs="Arial"/>
          <w:color w:val="000000" w:themeColor="text1"/>
          <w:lang w:eastAsia="es-ES_tradnl"/>
        </w:rPr>
      </w:pPr>
      <w:r w:rsidRPr="00134963">
        <w:rPr>
          <w:rFonts w:ascii="Arial" w:eastAsia="Arial" w:hAnsi="Arial" w:cs="Arial"/>
          <w:color w:val="000000" w:themeColor="text1"/>
          <w:lang w:eastAsia="es-ES_tradnl"/>
        </w:rPr>
        <w:t>La profesión de abogado, en un Estado Social y de Derecho como Colombia</w:t>
      </w:r>
      <w:r>
        <w:rPr>
          <w:rFonts w:ascii="Arial" w:eastAsia="Arial" w:hAnsi="Arial" w:cs="Arial"/>
          <w:color w:val="000000" w:themeColor="text1"/>
          <w:lang w:eastAsia="es-ES_tradnl"/>
        </w:rPr>
        <w:t>, a partir de la expedición de la Constitución Política de Colombia de 1991</w:t>
      </w:r>
      <w:r w:rsidRPr="00134963">
        <w:rPr>
          <w:rFonts w:ascii="Arial" w:eastAsia="Arial" w:hAnsi="Arial" w:cs="Arial"/>
          <w:color w:val="000000" w:themeColor="text1"/>
          <w:lang w:eastAsia="es-ES_tradnl"/>
        </w:rPr>
        <w:t xml:space="preserve">, </w:t>
      </w:r>
      <w:r>
        <w:rPr>
          <w:rFonts w:ascii="Arial" w:eastAsia="Arial" w:hAnsi="Arial" w:cs="Arial"/>
          <w:color w:val="000000" w:themeColor="text1"/>
          <w:lang w:eastAsia="es-ES_tradnl"/>
        </w:rPr>
        <w:t>ha sido</w:t>
      </w:r>
      <w:r w:rsidRPr="00134963">
        <w:rPr>
          <w:rFonts w:ascii="Arial" w:eastAsia="Arial" w:hAnsi="Arial" w:cs="Arial"/>
          <w:color w:val="000000" w:themeColor="text1"/>
          <w:lang w:eastAsia="es-ES_tradnl"/>
        </w:rPr>
        <w:t xml:space="preserve"> crucial para garantizar el acceso a la Administración de Justicia,</w:t>
      </w:r>
      <w:r>
        <w:rPr>
          <w:rFonts w:ascii="Arial" w:eastAsia="Arial" w:hAnsi="Arial" w:cs="Arial"/>
          <w:color w:val="000000" w:themeColor="text1"/>
          <w:lang w:eastAsia="es-ES_tradnl"/>
        </w:rPr>
        <w:t xml:space="preserve"> Proteger Derechos Fundamentales y generar condiciones jurídicas para el estructuración, mantenimiento y protección del estado</w:t>
      </w:r>
      <w:r w:rsidRPr="00134963">
        <w:rPr>
          <w:rFonts w:ascii="Arial" w:eastAsia="Arial" w:hAnsi="Arial" w:cs="Arial"/>
          <w:color w:val="000000" w:themeColor="text1"/>
          <w:lang w:eastAsia="es-ES_tradnl"/>
        </w:rPr>
        <w:t xml:space="preserve">. </w:t>
      </w:r>
      <w:r>
        <w:rPr>
          <w:rFonts w:ascii="Arial" w:eastAsia="Arial" w:hAnsi="Arial" w:cs="Arial"/>
          <w:color w:val="000000" w:themeColor="text1"/>
          <w:lang w:eastAsia="es-ES_tradnl"/>
        </w:rPr>
        <w:t>Es así como l</w:t>
      </w:r>
      <w:r w:rsidRPr="00134963">
        <w:rPr>
          <w:rFonts w:ascii="Arial" w:eastAsia="Arial" w:hAnsi="Arial" w:cs="Arial"/>
          <w:color w:val="000000" w:themeColor="text1"/>
          <w:lang w:eastAsia="es-ES_tradnl"/>
        </w:rPr>
        <w:t>os abogados actúan como interlocutores calificados para los ciudadanos involucrados en conflictos jurídicos o que necesitan realizar trámites ante organismos estatales</w:t>
      </w:r>
      <w:r>
        <w:rPr>
          <w:rFonts w:ascii="Arial" w:eastAsia="Arial" w:hAnsi="Arial" w:cs="Arial"/>
          <w:color w:val="000000" w:themeColor="text1"/>
          <w:lang w:eastAsia="es-ES_tradnl"/>
        </w:rPr>
        <w:t>, es decir cumplen una fusión social esencial para la sociedad</w:t>
      </w:r>
      <w:r w:rsidRPr="00134963">
        <w:rPr>
          <w:rFonts w:ascii="Arial" w:eastAsia="Arial" w:hAnsi="Arial" w:cs="Arial"/>
          <w:color w:val="000000" w:themeColor="text1"/>
          <w:lang w:eastAsia="es-ES_tradnl"/>
        </w:rPr>
        <w:t xml:space="preserve">. Además, los abogados </w:t>
      </w:r>
      <w:r>
        <w:rPr>
          <w:rFonts w:ascii="Arial" w:eastAsia="Arial" w:hAnsi="Arial" w:cs="Arial"/>
          <w:color w:val="000000" w:themeColor="text1"/>
          <w:lang w:eastAsia="es-ES_tradnl"/>
        </w:rPr>
        <w:t xml:space="preserve">en el ejercicio de </w:t>
      </w:r>
      <w:r w:rsidRPr="00134963">
        <w:rPr>
          <w:rFonts w:ascii="Arial" w:eastAsia="Arial" w:hAnsi="Arial" w:cs="Arial"/>
          <w:color w:val="000000" w:themeColor="text1"/>
          <w:lang w:eastAsia="es-ES_tradnl"/>
        </w:rPr>
        <w:t xml:space="preserve">cargos </w:t>
      </w:r>
      <w:r>
        <w:rPr>
          <w:rFonts w:ascii="Arial" w:eastAsia="Arial" w:hAnsi="Arial" w:cs="Arial"/>
          <w:color w:val="000000" w:themeColor="text1"/>
          <w:lang w:eastAsia="es-ES_tradnl"/>
        </w:rPr>
        <w:t xml:space="preserve">en las ramas del poder público han sido determinantes en la forma como hoy se han ido transformando y mejorando las entidades públicas. </w:t>
      </w:r>
    </w:p>
    <w:p w14:paraId="38CAABEA" w14:textId="37D289B1" w:rsidR="001130AE" w:rsidRPr="00134963" w:rsidRDefault="001130AE" w:rsidP="00134963">
      <w:pPr>
        <w:pStyle w:val="NormalWeb"/>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Dicho de otra forma, </w:t>
      </w:r>
      <w:r w:rsidRPr="001130AE">
        <w:rPr>
          <w:rFonts w:ascii="Arial" w:eastAsia="Arial" w:hAnsi="Arial" w:cs="Arial"/>
          <w:color w:val="000000" w:themeColor="text1"/>
          <w:lang w:eastAsia="es-ES_tradnl"/>
        </w:rPr>
        <w:t xml:space="preserve">el ejercicio de la </w:t>
      </w:r>
      <w:r w:rsidR="00250E4F" w:rsidRPr="001130AE">
        <w:rPr>
          <w:rFonts w:ascii="Arial" w:eastAsia="Arial" w:hAnsi="Arial" w:cs="Arial"/>
          <w:color w:val="000000" w:themeColor="text1"/>
          <w:lang w:eastAsia="es-ES_tradnl"/>
        </w:rPr>
        <w:t>abogacía</w:t>
      </w:r>
      <w:r w:rsidRPr="001130AE">
        <w:rPr>
          <w:rFonts w:ascii="Arial" w:eastAsia="Arial" w:hAnsi="Arial" w:cs="Arial"/>
          <w:color w:val="000000" w:themeColor="text1"/>
          <w:lang w:eastAsia="es-ES_tradnl"/>
        </w:rPr>
        <w:t xml:space="preserve"> conlleva una </w:t>
      </w:r>
      <w:r w:rsidR="00250E4F" w:rsidRPr="001130AE">
        <w:rPr>
          <w:rFonts w:ascii="Arial" w:eastAsia="Arial" w:hAnsi="Arial" w:cs="Arial"/>
          <w:color w:val="000000" w:themeColor="text1"/>
          <w:lang w:eastAsia="es-ES_tradnl"/>
        </w:rPr>
        <w:t>función</w:t>
      </w:r>
      <w:r w:rsidRPr="001130AE">
        <w:rPr>
          <w:rFonts w:ascii="Arial" w:eastAsia="Arial" w:hAnsi="Arial" w:cs="Arial"/>
          <w:color w:val="000000" w:themeColor="text1"/>
          <w:lang w:eastAsia="es-ES_tradnl"/>
        </w:rPr>
        <w:t xml:space="preserve"> social que consiste en colaborar con las autoridades en la </w:t>
      </w:r>
      <w:r w:rsidR="00250E4F" w:rsidRPr="001130AE">
        <w:rPr>
          <w:rFonts w:ascii="Arial" w:eastAsia="Arial" w:hAnsi="Arial" w:cs="Arial"/>
          <w:color w:val="000000" w:themeColor="text1"/>
          <w:lang w:eastAsia="es-ES_tradnl"/>
        </w:rPr>
        <w:t>conservación</w:t>
      </w:r>
      <w:r w:rsidRPr="001130AE">
        <w:rPr>
          <w:rFonts w:ascii="Arial" w:eastAsia="Arial" w:hAnsi="Arial" w:cs="Arial"/>
          <w:color w:val="000000" w:themeColor="text1"/>
          <w:lang w:eastAsia="es-ES_tradnl"/>
        </w:rPr>
        <w:t xml:space="preserve"> y perfeccionamiento del orden </w:t>
      </w:r>
      <w:r w:rsidR="00250E4F" w:rsidRPr="001130AE">
        <w:rPr>
          <w:rFonts w:ascii="Arial" w:eastAsia="Arial" w:hAnsi="Arial" w:cs="Arial"/>
          <w:color w:val="000000" w:themeColor="text1"/>
          <w:lang w:eastAsia="es-ES_tradnl"/>
        </w:rPr>
        <w:t>jurídico</w:t>
      </w:r>
      <w:r w:rsidRPr="001130AE">
        <w:rPr>
          <w:rFonts w:ascii="Arial" w:eastAsia="Arial" w:hAnsi="Arial" w:cs="Arial"/>
          <w:color w:val="000000" w:themeColor="text1"/>
          <w:lang w:eastAsia="es-ES_tradnl"/>
        </w:rPr>
        <w:t xml:space="preserve"> del </w:t>
      </w:r>
      <w:r w:rsidR="00250E4F" w:rsidRPr="001130AE">
        <w:rPr>
          <w:rFonts w:ascii="Arial" w:eastAsia="Arial" w:hAnsi="Arial" w:cs="Arial"/>
          <w:color w:val="000000" w:themeColor="text1"/>
          <w:lang w:eastAsia="es-ES_tradnl"/>
        </w:rPr>
        <w:t>país</w:t>
      </w:r>
      <w:r w:rsidRPr="001130AE">
        <w:rPr>
          <w:rFonts w:ascii="Arial" w:eastAsia="Arial" w:hAnsi="Arial" w:cs="Arial"/>
          <w:color w:val="000000" w:themeColor="text1"/>
          <w:lang w:eastAsia="es-ES_tradnl"/>
        </w:rPr>
        <w:t xml:space="preserve">, y en la </w:t>
      </w:r>
      <w:r w:rsidR="00250E4F" w:rsidRPr="001130AE">
        <w:rPr>
          <w:rFonts w:ascii="Arial" w:eastAsia="Arial" w:hAnsi="Arial" w:cs="Arial"/>
          <w:color w:val="000000" w:themeColor="text1"/>
          <w:lang w:eastAsia="es-ES_tradnl"/>
        </w:rPr>
        <w:t>realización</w:t>
      </w:r>
      <w:r w:rsidRPr="001130AE">
        <w:rPr>
          <w:rFonts w:ascii="Arial" w:eastAsia="Arial" w:hAnsi="Arial" w:cs="Arial"/>
          <w:color w:val="000000" w:themeColor="text1"/>
          <w:lang w:eastAsia="es-ES_tradnl"/>
        </w:rPr>
        <w:t xml:space="preserve"> de una recta y eficiente </w:t>
      </w:r>
      <w:r w:rsidR="00250E4F" w:rsidRPr="001130AE">
        <w:rPr>
          <w:rFonts w:ascii="Arial" w:eastAsia="Arial" w:hAnsi="Arial" w:cs="Arial"/>
          <w:color w:val="000000" w:themeColor="text1"/>
          <w:lang w:eastAsia="es-ES_tradnl"/>
        </w:rPr>
        <w:t>administración</w:t>
      </w:r>
      <w:r w:rsidRPr="001130AE">
        <w:rPr>
          <w:rFonts w:ascii="Arial" w:eastAsia="Arial" w:hAnsi="Arial" w:cs="Arial"/>
          <w:color w:val="000000" w:themeColor="text1"/>
          <w:lang w:eastAsia="es-ES_tradnl"/>
        </w:rPr>
        <w:t xml:space="preserve"> de justicia</w:t>
      </w:r>
      <w:r>
        <w:rPr>
          <w:rStyle w:val="Refdenotaalpie"/>
          <w:rFonts w:ascii="Arial" w:eastAsia="Arial" w:hAnsi="Arial" w:cs="Arial"/>
          <w:color w:val="000000" w:themeColor="text1"/>
          <w:lang w:eastAsia="es-ES_tradnl"/>
        </w:rPr>
        <w:footnoteReference w:id="1"/>
      </w:r>
      <w:r>
        <w:rPr>
          <w:rFonts w:ascii="Arial" w:eastAsia="Arial" w:hAnsi="Arial" w:cs="Arial"/>
          <w:color w:val="000000" w:themeColor="text1"/>
          <w:lang w:eastAsia="es-ES_tradnl"/>
        </w:rPr>
        <w:t>.</w:t>
      </w:r>
      <w:r w:rsidRPr="001130AE">
        <w:rPr>
          <w:rFonts w:ascii="Arial" w:eastAsia="Arial" w:hAnsi="Arial" w:cs="Arial"/>
          <w:color w:val="000000" w:themeColor="text1"/>
          <w:lang w:eastAsia="es-ES_tradnl"/>
        </w:rPr>
        <w:t xml:space="preserve"> </w:t>
      </w:r>
    </w:p>
    <w:p w14:paraId="597CA3EE" w14:textId="240AEE78" w:rsidR="00134963" w:rsidRDefault="00134963" w:rsidP="00134963">
      <w:pPr>
        <w:spacing w:line="276" w:lineRule="auto"/>
        <w:jc w:val="both"/>
        <w:rPr>
          <w:rFonts w:ascii="Arial" w:eastAsia="Arial" w:hAnsi="Arial" w:cs="Arial"/>
          <w:color w:val="000000" w:themeColor="text1"/>
        </w:rPr>
      </w:pPr>
      <w:r>
        <w:rPr>
          <w:rFonts w:ascii="Arial" w:eastAsia="Arial" w:hAnsi="Arial" w:cs="Arial"/>
          <w:color w:val="000000" w:themeColor="text1"/>
        </w:rPr>
        <w:t>Es así, como de acuerdo con el ordenamiento jurídico interno l</w:t>
      </w:r>
      <w:r w:rsidRPr="00735184">
        <w:rPr>
          <w:rFonts w:ascii="Arial" w:eastAsia="Arial" w:hAnsi="Arial" w:cs="Arial"/>
          <w:color w:val="000000" w:themeColor="text1"/>
        </w:rPr>
        <w:t>a enseñanza del Derecho tiene por objeto la formación de profesionales expertos en las disciplinas jurídicas; conocedores del acervo cultural de la humanidad y conscientes de las responsabilidades y deberes con la sociedad, con la nacionalidad colombiana y consigo mismo</w:t>
      </w:r>
      <w:r>
        <w:rPr>
          <w:rFonts w:ascii="Arial" w:eastAsia="Arial" w:hAnsi="Arial" w:cs="Arial"/>
          <w:color w:val="000000" w:themeColor="text1"/>
        </w:rPr>
        <w:t xml:space="preserve">s. Para ese proceso desde el año 1979 se fijó de manera expresa </w:t>
      </w:r>
      <w:r w:rsidR="001130AE">
        <w:rPr>
          <w:rFonts w:ascii="Arial" w:eastAsia="Arial" w:hAnsi="Arial" w:cs="Arial"/>
          <w:color w:val="000000" w:themeColor="text1"/>
        </w:rPr>
        <w:lastRenderedPageBreak/>
        <w:t xml:space="preserve">que </w:t>
      </w:r>
      <w:r w:rsidR="001130AE" w:rsidRPr="001130AE">
        <w:rPr>
          <w:rFonts w:ascii="Arial" w:eastAsia="Arial" w:hAnsi="Arial" w:cs="Arial"/>
          <w:color w:val="000000" w:themeColor="text1"/>
        </w:rPr>
        <w:t>para la obtención del título de abogado se debe cumplir con unos requisitos, entre los que está incluido el de judicatura (artículo 20 del Decreto 3200 de 1979)</w:t>
      </w:r>
      <w:r w:rsidR="001130AE">
        <w:rPr>
          <w:rFonts w:ascii="Arial" w:eastAsia="Arial" w:hAnsi="Arial" w:cs="Arial"/>
          <w:color w:val="000000" w:themeColor="text1"/>
        </w:rPr>
        <w:t xml:space="preserve">. Aunque en dicha norma no se hacía referencia al carácter remunerado de dicha actividad, lo cierto es que se entendía remunerada, pues no fue sino hasta el año 1989 </w:t>
      </w:r>
      <w:r w:rsidR="00250E4F">
        <w:rPr>
          <w:rFonts w:ascii="Arial" w:eastAsia="Arial" w:hAnsi="Arial" w:cs="Arial"/>
          <w:color w:val="000000" w:themeColor="text1"/>
        </w:rPr>
        <w:t>(</w:t>
      </w:r>
      <w:r w:rsidR="00250E4F" w:rsidRPr="00250E4F">
        <w:rPr>
          <w:rFonts w:ascii="Arial" w:eastAsia="Arial" w:hAnsi="Arial" w:cs="Arial"/>
          <w:color w:val="000000" w:themeColor="text1"/>
        </w:rPr>
        <w:t xml:space="preserve">Decreto 1862) </w:t>
      </w:r>
      <w:r w:rsidR="001130AE">
        <w:rPr>
          <w:rFonts w:ascii="Arial" w:eastAsia="Arial" w:hAnsi="Arial" w:cs="Arial"/>
          <w:color w:val="000000" w:themeColor="text1"/>
        </w:rPr>
        <w:t>cuando se previó la posibilidad de ser ad-honorem</w:t>
      </w:r>
      <w:r w:rsidR="00250E4F">
        <w:rPr>
          <w:rFonts w:ascii="Arial" w:eastAsia="Arial" w:hAnsi="Arial" w:cs="Arial"/>
          <w:color w:val="000000" w:themeColor="text1"/>
        </w:rPr>
        <w:t xml:space="preserve"> como auxiliar judicial en los despachos judiciales</w:t>
      </w:r>
      <w:r w:rsidR="001130AE" w:rsidRPr="001C07E6">
        <w:rPr>
          <w:rFonts w:eastAsia="Arial"/>
          <w:vertAlign w:val="superscript"/>
        </w:rPr>
        <w:footnoteReference w:id="2"/>
      </w:r>
      <w:r w:rsidR="001130AE" w:rsidRPr="001C07E6">
        <w:rPr>
          <w:rFonts w:ascii="Arial" w:eastAsia="Arial" w:hAnsi="Arial" w:cs="Arial"/>
          <w:color w:val="000000" w:themeColor="text1"/>
          <w:vertAlign w:val="superscript"/>
        </w:rPr>
        <w:t>.</w:t>
      </w:r>
      <w:r w:rsidR="001130AE">
        <w:rPr>
          <w:rFonts w:ascii="Arial" w:eastAsia="Arial" w:hAnsi="Arial" w:cs="Arial"/>
          <w:color w:val="000000" w:themeColor="text1"/>
        </w:rPr>
        <w:t xml:space="preserve"> </w:t>
      </w:r>
    </w:p>
    <w:p w14:paraId="46088C2F" w14:textId="77777777" w:rsidR="00324F2D" w:rsidRDefault="00324F2D" w:rsidP="00A37CA7">
      <w:pPr>
        <w:spacing w:line="276" w:lineRule="auto"/>
        <w:jc w:val="both"/>
        <w:rPr>
          <w:rFonts w:ascii="Arial" w:eastAsia="Arial" w:hAnsi="Arial" w:cs="Arial"/>
          <w:color w:val="000000" w:themeColor="text1"/>
        </w:rPr>
      </w:pPr>
    </w:p>
    <w:p w14:paraId="007747D2" w14:textId="2AC2F2D6" w:rsidR="001C07E6" w:rsidRDefault="001C07E6" w:rsidP="00A37CA7">
      <w:pPr>
        <w:spacing w:line="276" w:lineRule="auto"/>
        <w:jc w:val="both"/>
        <w:rPr>
          <w:rFonts w:ascii="Arial" w:eastAsia="Arial" w:hAnsi="Arial" w:cs="Arial"/>
          <w:color w:val="000000" w:themeColor="text1"/>
        </w:rPr>
      </w:pPr>
      <w:r>
        <w:rPr>
          <w:rFonts w:ascii="Arial" w:eastAsia="Arial" w:hAnsi="Arial" w:cs="Arial"/>
          <w:color w:val="000000" w:themeColor="text1"/>
        </w:rPr>
        <w:t xml:space="preserve">Esta precarización se hizo extensiva a muchas otras entidades, a quienes se les ha permitido ofrecer judicaturas “ad-honorem”, aprovechándose de la necesidad que tienen los estudiantes de Derecho de poder culminar los requisitos para poder acceder a la tarjeta profesional para estar habilitado para el ejercicio de la profesión. </w:t>
      </w:r>
    </w:p>
    <w:p w14:paraId="2EB538FB" w14:textId="77777777" w:rsidR="001C07E6" w:rsidRDefault="001C07E6" w:rsidP="00A37CA7">
      <w:pPr>
        <w:spacing w:line="276" w:lineRule="auto"/>
        <w:jc w:val="both"/>
        <w:rPr>
          <w:rFonts w:ascii="Arial" w:eastAsia="Arial" w:hAnsi="Arial" w:cs="Arial"/>
          <w:color w:val="000000" w:themeColor="text1"/>
        </w:rPr>
      </w:pPr>
    </w:p>
    <w:p w14:paraId="36C540D6" w14:textId="28A0CB41" w:rsidR="001C07E6" w:rsidRDefault="001C07E6" w:rsidP="006D023C">
      <w:pPr>
        <w:spacing w:line="276" w:lineRule="auto"/>
        <w:jc w:val="center"/>
        <w:rPr>
          <w:rFonts w:ascii="Arial" w:eastAsia="Arial" w:hAnsi="Arial" w:cs="Arial"/>
          <w:color w:val="000000" w:themeColor="text1"/>
        </w:rPr>
      </w:pPr>
      <w:r w:rsidRPr="001C07E6">
        <w:rPr>
          <w:rFonts w:ascii="Arial" w:eastAsia="Arial" w:hAnsi="Arial" w:cs="Arial"/>
          <w:noProof/>
          <w:color w:val="000000" w:themeColor="text1"/>
          <w:lang w:eastAsia="es-CO"/>
        </w:rPr>
        <w:drawing>
          <wp:inline distT="0" distB="0" distL="0" distR="0" wp14:anchorId="3BA25148" wp14:editId="151062EA">
            <wp:extent cx="5220929" cy="4337779"/>
            <wp:effectExtent l="0" t="0" r="0" b="5715"/>
            <wp:docPr id="326666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6757" name=""/>
                    <pic:cNvPicPr/>
                  </pic:nvPicPr>
                  <pic:blipFill>
                    <a:blip r:embed="rId8"/>
                    <a:stretch>
                      <a:fillRect/>
                    </a:stretch>
                  </pic:blipFill>
                  <pic:spPr>
                    <a:xfrm>
                      <a:off x="0" y="0"/>
                      <a:ext cx="5239477" cy="4353190"/>
                    </a:xfrm>
                    <a:prstGeom prst="rect">
                      <a:avLst/>
                    </a:prstGeom>
                  </pic:spPr>
                </pic:pic>
              </a:graphicData>
            </a:graphic>
          </wp:inline>
        </w:drawing>
      </w:r>
    </w:p>
    <w:p w14:paraId="4E7A3AB3" w14:textId="77777777" w:rsidR="006D023C" w:rsidRDefault="006D023C" w:rsidP="00A37CA7">
      <w:pPr>
        <w:spacing w:line="276" w:lineRule="auto"/>
        <w:jc w:val="both"/>
        <w:rPr>
          <w:rFonts w:ascii="Arial" w:eastAsia="Arial" w:hAnsi="Arial" w:cs="Arial"/>
          <w:color w:val="000000" w:themeColor="text1"/>
        </w:rPr>
      </w:pPr>
    </w:p>
    <w:p w14:paraId="1297EEEB" w14:textId="4310636E" w:rsidR="001C07E6" w:rsidRPr="00735184" w:rsidRDefault="001C07E6" w:rsidP="001C07E6">
      <w:pPr>
        <w:spacing w:line="276" w:lineRule="auto"/>
        <w:jc w:val="center"/>
        <w:rPr>
          <w:rFonts w:ascii="Arial" w:eastAsia="Arial" w:hAnsi="Arial" w:cs="Arial"/>
          <w:color w:val="000000" w:themeColor="text1"/>
        </w:rPr>
      </w:pPr>
      <w:r>
        <w:rPr>
          <w:rFonts w:ascii="Arial" w:eastAsia="Arial" w:hAnsi="Arial" w:cs="Arial"/>
          <w:color w:val="000000" w:themeColor="text1"/>
        </w:rPr>
        <w:t>(Cuadro normativo presentado por el Departamento de Derecho Laboral y Seguridad Social de la Universidad Externado de Colombia)</w:t>
      </w:r>
    </w:p>
    <w:p w14:paraId="2893CB91" w14:textId="77777777" w:rsidR="00324F2D" w:rsidRPr="00735184" w:rsidRDefault="00324F2D" w:rsidP="00A37CA7">
      <w:pPr>
        <w:spacing w:line="276" w:lineRule="auto"/>
        <w:jc w:val="both"/>
        <w:rPr>
          <w:rFonts w:ascii="Arial" w:eastAsia="Arial" w:hAnsi="Arial" w:cs="Arial"/>
          <w:color w:val="000000" w:themeColor="text1"/>
        </w:rPr>
      </w:pPr>
    </w:p>
    <w:p w14:paraId="4728DC62" w14:textId="1D80CFEA" w:rsidR="006D023C" w:rsidRDefault="006D023C" w:rsidP="00364131">
      <w:pPr>
        <w:spacing w:line="276" w:lineRule="auto"/>
        <w:jc w:val="both"/>
        <w:rPr>
          <w:rFonts w:ascii="Arial" w:eastAsia="Arial" w:hAnsi="Arial" w:cs="Arial"/>
          <w:color w:val="000000" w:themeColor="text1"/>
        </w:rPr>
      </w:pPr>
      <w:r>
        <w:rPr>
          <w:rFonts w:ascii="Arial" w:eastAsia="Arial" w:hAnsi="Arial" w:cs="Arial"/>
          <w:color w:val="000000" w:themeColor="text1"/>
        </w:rPr>
        <w:lastRenderedPageBreak/>
        <w:t>Otras normas donde se habilitan realizar judicaturas “ad-honorem”</w:t>
      </w:r>
      <w:r w:rsidR="00EB5FDC" w:rsidRPr="00552ABF">
        <w:rPr>
          <w:rFonts w:eastAsia="Arial"/>
        </w:rPr>
        <w:footnoteReference w:id="3"/>
      </w:r>
      <w:r w:rsidR="00552ABF">
        <w:rPr>
          <w:rFonts w:ascii="Arial" w:eastAsia="Arial" w:hAnsi="Arial" w:cs="Arial"/>
          <w:color w:val="000000" w:themeColor="text1"/>
        </w:rPr>
        <w:t xml:space="preserve"> (Ver Acuerdo</w:t>
      </w:r>
      <w:r w:rsidR="00552ABF" w:rsidRPr="00552ABF">
        <w:rPr>
          <w:rFonts w:ascii="Arial" w:eastAsia="Arial" w:hAnsi="Arial" w:cs="Arial"/>
          <w:color w:val="000000" w:themeColor="text1"/>
        </w:rPr>
        <w:t xml:space="preserve"> No.</w:t>
      </w:r>
      <w:r w:rsidR="00552ABF">
        <w:rPr>
          <w:rFonts w:ascii="Arial" w:eastAsia="Arial" w:hAnsi="Arial" w:cs="Arial"/>
          <w:color w:val="000000" w:themeColor="text1"/>
        </w:rPr>
        <w:t xml:space="preserve"> </w:t>
      </w:r>
      <w:r w:rsidR="00552ABF" w:rsidRPr="00552ABF">
        <w:rPr>
          <w:rFonts w:ascii="Arial" w:eastAsia="Arial" w:hAnsi="Arial" w:cs="Arial"/>
          <w:color w:val="000000" w:themeColor="text1"/>
        </w:rPr>
        <w:t>PSAA10-7543</w:t>
      </w:r>
      <w:r w:rsidR="00552ABF">
        <w:rPr>
          <w:rFonts w:ascii="Arial" w:eastAsia="Arial" w:hAnsi="Arial" w:cs="Arial"/>
          <w:color w:val="000000" w:themeColor="text1"/>
        </w:rPr>
        <w:t xml:space="preserve"> del 14 de diciembre de</w:t>
      </w:r>
      <w:r w:rsidR="00552ABF" w:rsidRPr="00552ABF">
        <w:rPr>
          <w:rFonts w:ascii="Arial" w:eastAsia="Arial" w:hAnsi="Arial" w:cs="Arial"/>
          <w:color w:val="000000" w:themeColor="text1"/>
        </w:rPr>
        <w:t xml:space="preserve"> 2010 del Consejo Superior de la Judicatura, Sala Administrativa)</w:t>
      </w:r>
      <w:r w:rsidR="00552ABF">
        <w:rPr>
          <w:rFonts w:ascii="Arial" w:eastAsia="Arial" w:hAnsi="Arial" w:cs="Arial"/>
          <w:color w:val="000000" w:themeColor="text1"/>
        </w:rPr>
        <w:t xml:space="preserve">: </w:t>
      </w:r>
    </w:p>
    <w:p w14:paraId="7E89A353" w14:textId="77777777" w:rsidR="00552ABF" w:rsidRDefault="00552ABF" w:rsidP="00364131">
      <w:pPr>
        <w:spacing w:line="276" w:lineRule="auto"/>
        <w:jc w:val="both"/>
        <w:rPr>
          <w:rFonts w:ascii="Arial" w:eastAsia="Arial" w:hAnsi="Arial" w:cs="Arial"/>
          <w:color w:val="000000" w:themeColor="text1"/>
        </w:rPr>
      </w:pPr>
    </w:p>
    <w:p w14:paraId="03AE46DA" w14:textId="1E4CBF01" w:rsidR="006D023C" w:rsidRDefault="006D023C" w:rsidP="00575B8F">
      <w:pPr>
        <w:pStyle w:val="Prrafodelista"/>
        <w:numPr>
          <w:ilvl w:val="0"/>
          <w:numId w:val="3"/>
        </w:numPr>
        <w:spacing w:line="276" w:lineRule="auto"/>
        <w:jc w:val="both"/>
        <w:rPr>
          <w:rFonts w:ascii="Arial" w:eastAsia="Arial" w:hAnsi="Arial" w:cs="Arial"/>
          <w:color w:val="000000" w:themeColor="text1"/>
        </w:rPr>
      </w:pPr>
      <w:r w:rsidRPr="00EB5FDC">
        <w:rPr>
          <w:rFonts w:ascii="Arial" w:eastAsia="Arial" w:hAnsi="Arial" w:cs="Arial"/>
          <w:color w:val="000000" w:themeColor="text1"/>
        </w:rPr>
        <w:t>Ley </w:t>
      </w:r>
      <w:hyperlink r:id="rId9" w:anchor="0" w:history="1">
        <w:r w:rsidRPr="00EB5FDC">
          <w:rPr>
            <w:rFonts w:ascii="Arial" w:eastAsia="Arial" w:hAnsi="Arial" w:cs="Arial"/>
            <w:color w:val="000000" w:themeColor="text1"/>
          </w:rPr>
          <w:t>878</w:t>
        </w:r>
      </w:hyperlink>
      <w:r w:rsidRPr="00EB5FDC">
        <w:rPr>
          <w:rFonts w:ascii="Arial" w:eastAsia="Arial" w:hAnsi="Arial" w:cs="Arial"/>
          <w:color w:val="000000" w:themeColor="text1"/>
        </w:rPr>
        <w:t> de 2004</w:t>
      </w:r>
      <w:r w:rsidR="00EB5FDC">
        <w:rPr>
          <w:rStyle w:val="Refdenotaalpie"/>
          <w:rFonts w:ascii="Arial" w:eastAsia="Arial" w:hAnsi="Arial" w:cs="Arial"/>
          <w:color w:val="000000" w:themeColor="text1"/>
        </w:rPr>
        <w:footnoteReference w:id="4"/>
      </w:r>
      <w:r w:rsidR="00EB5FDC" w:rsidRPr="00EB5FDC">
        <w:rPr>
          <w:rFonts w:ascii="Arial" w:eastAsia="Arial" w:hAnsi="Arial" w:cs="Arial"/>
          <w:color w:val="000000" w:themeColor="text1"/>
        </w:rPr>
        <w:t>.</w:t>
      </w:r>
      <w:r w:rsidRPr="00EB5FDC">
        <w:rPr>
          <w:rFonts w:ascii="Arial" w:eastAsia="Arial" w:hAnsi="Arial" w:cs="Arial"/>
          <w:color w:val="000000" w:themeColor="text1"/>
        </w:rPr>
        <w:t xml:space="preserve"> auxiliar jurídico ad-honorem en la Procuraduría General de la Nación y en el Congreso de la República. </w:t>
      </w:r>
    </w:p>
    <w:p w14:paraId="5A302B88" w14:textId="77777777" w:rsidR="00EB5FDC" w:rsidRDefault="00EB5FDC" w:rsidP="00EB5FDC">
      <w:pPr>
        <w:pStyle w:val="Prrafodelista"/>
        <w:spacing w:line="276" w:lineRule="auto"/>
        <w:jc w:val="both"/>
        <w:rPr>
          <w:rFonts w:ascii="Arial" w:eastAsia="Arial" w:hAnsi="Arial" w:cs="Arial"/>
          <w:color w:val="000000" w:themeColor="text1"/>
        </w:rPr>
      </w:pPr>
    </w:p>
    <w:p w14:paraId="00430F79" w14:textId="23235A52" w:rsidR="00EB5FDC" w:rsidRPr="00EB5FDC" w:rsidRDefault="00EB5FDC" w:rsidP="00575B8F">
      <w:pPr>
        <w:pStyle w:val="Prrafodelista"/>
        <w:numPr>
          <w:ilvl w:val="0"/>
          <w:numId w:val="3"/>
        </w:numPr>
        <w:spacing w:line="276" w:lineRule="auto"/>
        <w:jc w:val="both"/>
        <w:rPr>
          <w:rFonts w:ascii="Arial" w:eastAsia="Arial" w:hAnsi="Arial" w:cs="Arial"/>
          <w:color w:val="000000" w:themeColor="text1"/>
        </w:rPr>
      </w:pPr>
      <w:r w:rsidRPr="00EB5FDC">
        <w:rPr>
          <w:rFonts w:ascii="Arial" w:eastAsia="Arial" w:hAnsi="Arial" w:cs="Arial"/>
          <w:color w:val="000000" w:themeColor="text1"/>
        </w:rPr>
        <w:t>Ley 941 de 2005. Labores jurídico administrativas en la Dirección del Sistema Nacional de Defensoría Pública y en las Defensorías del Pueblo Regionales y Seccionales</w:t>
      </w:r>
      <w:r>
        <w:rPr>
          <w:rFonts w:ascii="Arial" w:eastAsia="Arial" w:hAnsi="Arial" w:cs="Arial"/>
          <w:color w:val="000000" w:themeColor="text1"/>
        </w:rPr>
        <w:t xml:space="preserve">. </w:t>
      </w:r>
    </w:p>
    <w:p w14:paraId="520B5AC0" w14:textId="77777777" w:rsidR="006D023C" w:rsidRDefault="006D023C" w:rsidP="00364131">
      <w:pPr>
        <w:spacing w:line="276" w:lineRule="auto"/>
        <w:jc w:val="both"/>
        <w:rPr>
          <w:rFonts w:ascii="Arial" w:eastAsia="Arial" w:hAnsi="Arial" w:cs="Arial"/>
          <w:color w:val="000000" w:themeColor="text1"/>
        </w:rPr>
      </w:pPr>
    </w:p>
    <w:p w14:paraId="3CF99F3D" w14:textId="433414FD" w:rsidR="00A37CA7" w:rsidRPr="00735184" w:rsidRDefault="001C07E6" w:rsidP="00364131">
      <w:pPr>
        <w:spacing w:line="276" w:lineRule="auto"/>
        <w:jc w:val="both"/>
        <w:rPr>
          <w:rFonts w:ascii="Arial" w:eastAsia="Arial" w:hAnsi="Arial" w:cs="Arial"/>
          <w:color w:val="000000" w:themeColor="text1"/>
        </w:rPr>
      </w:pPr>
      <w:r>
        <w:rPr>
          <w:rFonts w:ascii="Arial" w:eastAsia="Arial" w:hAnsi="Arial" w:cs="Arial"/>
          <w:color w:val="000000" w:themeColor="text1"/>
        </w:rPr>
        <w:t>Esta judicatura de acuerdo con la normatividad se realiza por 9 meses</w:t>
      </w:r>
      <w:r w:rsidR="00D80293">
        <w:rPr>
          <w:rFonts w:ascii="Arial" w:eastAsia="Arial" w:hAnsi="Arial" w:cs="Arial"/>
          <w:color w:val="000000" w:themeColor="text1"/>
        </w:rPr>
        <w:t xml:space="preserve"> continua o discontinua</w:t>
      </w:r>
      <w:r>
        <w:rPr>
          <w:rFonts w:ascii="Arial" w:eastAsia="Arial" w:hAnsi="Arial" w:cs="Arial"/>
          <w:color w:val="000000" w:themeColor="text1"/>
        </w:rPr>
        <w:t xml:space="preserve">, </w:t>
      </w:r>
      <w:r w:rsidR="00A37CA7" w:rsidRPr="00735184">
        <w:rPr>
          <w:rFonts w:ascii="Arial" w:eastAsia="Arial" w:hAnsi="Arial" w:cs="Arial"/>
          <w:color w:val="000000" w:themeColor="text1"/>
        </w:rPr>
        <w:t>una vez ha finalizado el plan de estudios, en jornada de trabajo ordinaria y con dedicación exclusiva conforme</w:t>
      </w:r>
      <w:r>
        <w:rPr>
          <w:rFonts w:ascii="Arial" w:eastAsia="Arial" w:hAnsi="Arial" w:cs="Arial"/>
          <w:color w:val="000000" w:themeColor="text1"/>
        </w:rPr>
        <w:t xml:space="preserve">. </w:t>
      </w:r>
    </w:p>
    <w:p w14:paraId="0121CE8C" w14:textId="77777777" w:rsidR="00A37CA7" w:rsidRPr="00735184" w:rsidRDefault="00A37CA7" w:rsidP="00364131">
      <w:pPr>
        <w:spacing w:line="276" w:lineRule="auto"/>
        <w:jc w:val="both"/>
        <w:rPr>
          <w:rFonts w:ascii="Arial" w:eastAsia="Arial" w:hAnsi="Arial" w:cs="Arial"/>
          <w:color w:val="000000" w:themeColor="text1"/>
        </w:rPr>
      </w:pPr>
    </w:p>
    <w:p w14:paraId="1C7B9227" w14:textId="047CE9B9" w:rsidR="00364131" w:rsidRPr="00364131" w:rsidRDefault="00364131" w:rsidP="00364131">
      <w:pPr>
        <w:spacing w:line="276" w:lineRule="auto"/>
        <w:jc w:val="both"/>
        <w:rPr>
          <w:rFonts w:ascii="Arial" w:eastAsia="Arial" w:hAnsi="Arial" w:cs="Arial"/>
          <w:color w:val="000000" w:themeColor="text1"/>
        </w:rPr>
      </w:pPr>
      <w:r w:rsidRPr="00364131">
        <w:rPr>
          <w:rFonts w:ascii="Arial" w:eastAsia="Arial" w:hAnsi="Arial" w:cs="Arial"/>
          <w:color w:val="000000" w:themeColor="text1"/>
        </w:rPr>
        <w:t xml:space="preserve">De acuerdo con lo anterior </w:t>
      </w:r>
      <w:r>
        <w:rPr>
          <w:rFonts w:ascii="Arial" w:eastAsia="Arial" w:hAnsi="Arial" w:cs="Arial"/>
          <w:color w:val="000000" w:themeColor="text1"/>
        </w:rPr>
        <w:t>es obvio pensar en lo esencial e imperioso de un reconocimiento, al menos, de un subsidio en favor de los judicantes</w:t>
      </w:r>
      <w:r w:rsidRPr="00364131">
        <w:rPr>
          <w:rFonts w:ascii="Arial" w:eastAsia="Arial" w:hAnsi="Arial" w:cs="Arial"/>
          <w:color w:val="000000" w:themeColor="text1"/>
        </w:rPr>
        <w:t>,</w:t>
      </w:r>
      <w:r>
        <w:rPr>
          <w:rFonts w:ascii="Arial" w:eastAsia="Arial" w:hAnsi="Arial" w:cs="Arial"/>
          <w:color w:val="000000" w:themeColor="text1"/>
        </w:rPr>
        <w:t xml:space="preserve"> pues como se ha dicho, </w:t>
      </w:r>
      <w:r w:rsidRPr="00364131">
        <w:rPr>
          <w:rFonts w:ascii="Arial" w:eastAsia="Arial" w:hAnsi="Arial" w:cs="Arial"/>
          <w:color w:val="000000" w:themeColor="text1"/>
        </w:rPr>
        <w:t xml:space="preserve">su labor implica la dedicación de tiempo, recursos y esfuerzos en favor de una entidad pública. Estos estudiantes no solo asumen responsabilidades significativas, sino que también contribuyen activamente al funcionamiento y eficiencia del </w:t>
      </w:r>
      <w:r>
        <w:rPr>
          <w:rFonts w:ascii="Arial" w:eastAsia="Arial" w:hAnsi="Arial" w:cs="Arial"/>
          <w:color w:val="000000" w:themeColor="text1"/>
        </w:rPr>
        <w:t>ordenamiento jurídico interno y la institucionalidad</w:t>
      </w:r>
      <w:r w:rsidRPr="00364131">
        <w:rPr>
          <w:rFonts w:ascii="Arial" w:eastAsia="Arial" w:hAnsi="Arial" w:cs="Arial"/>
          <w:color w:val="000000" w:themeColor="text1"/>
        </w:rPr>
        <w:t xml:space="preserve">. Durante sus prácticas, se enfrentan a tareas complejas que requieren una aplicación </w:t>
      </w:r>
      <w:r>
        <w:rPr>
          <w:rFonts w:ascii="Arial" w:eastAsia="Arial" w:hAnsi="Arial" w:cs="Arial"/>
          <w:color w:val="000000" w:themeColor="text1"/>
        </w:rPr>
        <w:t xml:space="preserve">y dedicación </w:t>
      </w:r>
      <w:r w:rsidRPr="00364131">
        <w:rPr>
          <w:rFonts w:ascii="Arial" w:eastAsia="Arial" w:hAnsi="Arial" w:cs="Arial"/>
          <w:color w:val="000000" w:themeColor="text1"/>
        </w:rPr>
        <w:t xml:space="preserve">rigurosa de sus conocimientos y habilidades adquiridas durante sus estudios. Esta </w:t>
      </w:r>
      <w:r>
        <w:rPr>
          <w:rFonts w:ascii="Arial" w:eastAsia="Arial" w:hAnsi="Arial" w:cs="Arial"/>
          <w:color w:val="000000" w:themeColor="text1"/>
        </w:rPr>
        <w:t>dedicación</w:t>
      </w:r>
      <w:r w:rsidRPr="00364131">
        <w:rPr>
          <w:rFonts w:ascii="Arial" w:eastAsia="Arial" w:hAnsi="Arial" w:cs="Arial"/>
          <w:color w:val="000000" w:themeColor="text1"/>
        </w:rPr>
        <w:t xml:space="preserve"> personal </w:t>
      </w:r>
      <w:r>
        <w:rPr>
          <w:rFonts w:ascii="Arial" w:eastAsia="Arial" w:hAnsi="Arial" w:cs="Arial"/>
          <w:color w:val="000000" w:themeColor="text1"/>
        </w:rPr>
        <w:t xml:space="preserve">implica el ejercicio </w:t>
      </w:r>
      <w:r w:rsidRPr="00364131">
        <w:rPr>
          <w:rFonts w:ascii="Arial" w:eastAsia="Arial" w:hAnsi="Arial" w:cs="Arial"/>
          <w:color w:val="000000" w:themeColor="text1"/>
        </w:rPr>
        <w:t>práctic</w:t>
      </w:r>
      <w:r>
        <w:rPr>
          <w:rFonts w:ascii="Arial" w:eastAsia="Arial" w:hAnsi="Arial" w:cs="Arial"/>
          <w:color w:val="000000" w:themeColor="text1"/>
        </w:rPr>
        <w:t>o</w:t>
      </w:r>
      <w:r w:rsidRPr="00364131">
        <w:rPr>
          <w:rFonts w:ascii="Arial" w:eastAsia="Arial" w:hAnsi="Arial" w:cs="Arial"/>
          <w:color w:val="000000" w:themeColor="text1"/>
        </w:rPr>
        <w:t xml:space="preserve"> profesional </w:t>
      </w:r>
      <w:r>
        <w:rPr>
          <w:rFonts w:ascii="Arial" w:eastAsia="Arial" w:hAnsi="Arial" w:cs="Arial"/>
          <w:color w:val="000000" w:themeColor="text1"/>
        </w:rPr>
        <w:t xml:space="preserve">que </w:t>
      </w:r>
      <w:r w:rsidRPr="00364131">
        <w:rPr>
          <w:rFonts w:ascii="Arial" w:eastAsia="Arial" w:hAnsi="Arial" w:cs="Arial"/>
          <w:color w:val="000000" w:themeColor="text1"/>
        </w:rPr>
        <w:t xml:space="preserve">merece ser reconocida y compensada, </w:t>
      </w:r>
      <w:r>
        <w:rPr>
          <w:rFonts w:ascii="Arial" w:eastAsia="Arial" w:hAnsi="Arial" w:cs="Arial"/>
          <w:color w:val="000000" w:themeColor="text1"/>
        </w:rPr>
        <w:t>pues</w:t>
      </w:r>
      <w:r w:rsidRPr="00364131">
        <w:rPr>
          <w:rFonts w:ascii="Arial" w:eastAsia="Arial" w:hAnsi="Arial" w:cs="Arial"/>
          <w:color w:val="000000" w:themeColor="text1"/>
        </w:rPr>
        <w:t xml:space="preserve"> de lo contrario </w:t>
      </w:r>
      <w:r>
        <w:rPr>
          <w:rFonts w:ascii="Arial" w:eastAsia="Arial" w:hAnsi="Arial" w:cs="Arial"/>
          <w:color w:val="000000" w:themeColor="text1"/>
        </w:rPr>
        <w:t xml:space="preserve">el estado estaría siendo propiciador de la precarización laboral, al desmotivar </w:t>
      </w:r>
      <w:r w:rsidRPr="00364131">
        <w:rPr>
          <w:rFonts w:ascii="Arial" w:eastAsia="Arial" w:hAnsi="Arial" w:cs="Arial"/>
          <w:color w:val="000000" w:themeColor="text1"/>
        </w:rPr>
        <w:t xml:space="preserve">a los futuros profesionales </w:t>
      </w:r>
      <w:r>
        <w:rPr>
          <w:rFonts w:ascii="Arial" w:eastAsia="Arial" w:hAnsi="Arial" w:cs="Arial"/>
          <w:color w:val="000000" w:themeColor="text1"/>
        </w:rPr>
        <w:t>del derecho.</w:t>
      </w:r>
    </w:p>
    <w:p w14:paraId="51F92344" w14:textId="54C275F5" w:rsidR="003E164E" w:rsidRDefault="00364131" w:rsidP="006D023C">
      <w:pPr>
        <w:pStyle w:val="NormalWeb"/>
        <w:spacing w:line="276" w:lineRule="auto"/>
        <w:jc w:val="both"/>
        <w:rPr>
          <w:rFonts w:ascii="Arial" w:eastAsia="Arial" w:hAnsi="Arial" w:cs="Arial"/>
          <w:color w:val="000000" w:themeColor="text1"/>
          <w:lang w:eastAsia="es-ES_tradnl"/>
        </w:rPr>
      </w:pPr>
      <w:r w:rsidRPr="00364131">
        <w:rPr>
          <w:rFonts w:ascii="Arial" w:eastAsia="Arial" w:hAnsi="Arial" w:cs="Arial"/>
          <w:color w:val="000000" w:themeColor="text1"/>
          <w:lang w:eastAsia="es-ES_tradnl"/>
        </w:rPr>
        <w:t xml:space="preserve">Además, al </w:t>
      </w:r>
      <w:r>
        <w:rPr>
          <w:rFonts w:ascii="Arial" w:eastAsia="Arial" w:hAnsi="Arial" w:cs="Arial"/>
          <w:color w:val="000000" w:themeColor="text1"/>
          <w:lang w:eastAsia="es-ES_tradnl"/>
        </w:rPr>
        <w:t>brindar este subsidio</w:t>
      </w:r>
      <w:r w:rsidRPr="00364131">
        <w:rPr>
          <w:rFonts w:ascii="Arial" w:eastAsia="Arial" w:hAnsi="Arial" w:cs="Arial"/>
          <w:color w:val="000000" w:themeColor="text1"/>
          <w:lang w:eastAsia="es-ES_tradnl"/>
        </w:rPr>
        <w:t xml:space="preserve"> a los </w:t>
      </w:r>
      <w:r>
        <w:rPr>
          <w:rFonts w:ascii="Arial" w:eastAsia="Arial" w:hAnsi="Arial" w:cs="Arial"/>
          <w:color w:val="000000" w:themeColor="text1"/>
          <w:lang w:eastAsia="es-ES_tradnl"/>
        </w:rPr>
        <w:t>judicantes</w:t>
      </w:r>
      <w:r w:rsidRPr="00364131">
        <w:rPr>
          <w:rFonts w:ascii="Arial" w:eastAsia="Arial" w:hAnsi="Arial" w:cs="Arial"/>
          <w:color w:val="000000" w:themeColor="text1"/>
          <w:lang w:eastAsia="es-ES_tradnl"/>
        </w:rPr>
        <w:t>, se fomenta una cultura de valoración y respeto por el trabajo profesional desde el inicio de su carrera</w:t>
      </w:r>
      <w:r>
        <w:rPr>
          <w:rFonts w:ascii="Arial" w:eastAsia="Arial" w:hAnsi="Arial" w:cs="Arial"/>
          <w:color w:val="000000" w:themeColor="text1"/>
          <w:lang w:eastAsia="es-ES_tradnl"/>
        </w:rPr>
        <w:t>, algo de lo que el estado debe ser un promotor, dando ejemplo.</w:t>
      </w:r>
      <w:r w:rsidRPr="00364131">
        <w:rPr>
          <w:rFonts w:ascii="Arial" w:eastAsia="Arial" w:hAnsi="Arial" w:cs="Arial"/>
          <w:color w:val="000000" w:themeColor="text1"/>
          <w:lang w:eastAsia="es-ES_tradnl"/>
        </w:rPr>
        <w:t xml:space="preserve"> La remuneración no solo es un acto de justicia, sino también una herramienta para asegurar la igualdad de oportunidades, permitiendo que todos los estudiantes, independientemente de su situación económica, puedan acceder a experiencias prácticas sin enfrentar cargas </w:t>
      </w:r>
      <w:r w:rsidRPr="00364131">
        <w:rPr>
          <w:rFonts w:ascii="Arial" w:eastAsia="Arial" w:hAnsi="Arial" w:cs="Arial"/>
          <w:color w:val="000000" w:themeColor="text1"/>
          <w:lang w:eastAsia="es-ES_tradnl"/>
        </w:rPr>
        <w:lastRenderedPageBreak/>
        <w:t>financieras adicionales</w:t>
      </w:r>
      <w:r>
        <w:rPr>
          <w:rFonts w:ascii="Arial" w:eastAsia="Arial" w:hAnsi="Arial" w:cs="Arial"/>
          <w:color w:val="000000" w:themeColor="text1"/>
          <w:lang w:eastAsia="es-ES_tradnl"/>
        </w:rPr>
        <w:t>, especialmente cuando muchos de esos estudiantes son de regiones aisladas que deben migrar a las ciudades principales para poder adelantar sus estudios</w:t>
      </w:r>
      <w:r w:rsidRPr="00364131">
        <w:rPr>
          <w:rFonts w:ascii="Arial" w:eastAsia="Arial" w:hAnsi="Arial" w:cs="Arial"/>
          <w:color w:val="000000" w:themeColor="text1"/>
          <w:lang w:eastAsia="es-ES_tradnl"/>
        </w:rPr>
        <w:t xml:space="preserve">. Este reconocimiento económico es fundamental para sostener un sistema legal eficiente y justo, donde los </w:t>
      </w:r>
      <w:r>
        <w:rPr>
          <w:rFonts w:ascii="Arial" w:eastAsia="Arial" w:hAnsi="Arial" w:cs="Arial"/>
          <w:color w:val="000000" w:themeColor="text1"/>
          <w:lang w:eastAsia="es-ES_tradnl"/>
        </w:rPr>
        <w:t>judicantes</w:t>
      </w:r>
      <w:r w:rsidRPr="00364131">
        <w:rPr>
          <w:rFonts w:ascii="Arial" w:eastAsia="Arial" w:hAnsi="Arial" w:cs="Arial"/>
          <w:color w:val="000000" w:themeColor="text1"/>
          <w:lang w:eastAsia="es-ES_tradnl"/>
        </w:rPr>
        <w:t xml:space="preserve"> pued</w:t>
      </w:r>
      <w:r>
        <w:rPr>
          <w:rFonts w:ascii="Arial" w:eastAsia="Arial" w:hAnsi="Arial" w:cs="Arial"/>
          <w:color w:val="000000" w:themeColor="text1"/>
          <w:lang w:eastAsia="es-ES_tradnl"/>
        </w:rPr>
        <w:t>a</w:t>
      </w:r>
      <w:r w:rsidRPr="00364131">
        <w:rPr>
          <w:rFonts w:ascii="Arial" w:eastAsia="Arial" w:hAnsi="Arial" w:cs="Arial"/>
          <w:color w:val="000000" w:themeColor="text1"/>
          <w:lang w:eastAsia="es-ES_tradnl"/>
        </w:rPr>
        <w:t xml:space="preserve">n concentrarse en su desarrollo profesional y contribuir de manera efectiva </w:t>
      </w:r>
      <w:r>
        <w:rPr>
          <w:rFonts w:ascii="Arial" w:eastAsia="Arial" w:hAnsi="Arial" w:cs="Arial"/>
          <w:color w:val="000000" w:themeColor="text1"/>
          <w:lang w:eastAsia="es-ES_tradnl"/>
        </w:rPr>
        <w:t xml:space="preserve">y motivada </w:t>
      </w:r>
      <w:r w:rsidRPr="00364131">
        <w:rPr>
          <w:rFonts w:ascii="Arial" w:eastAsia="Arial" w:hAnsi="Arial" w:cs="Arial"/>
          <w:color w:val="000000" w:themeColor="text1"/>
          <w:lang w:eastAsia="es-ES_tradnl"/>
        </w:rPr>
        <w:t>a la entidad pública que los acoge.</w:t>
      </w:r>
    </w:p>
    <w:p w14:paraId="7CBB3AC9" w14:textId="77777777" w:rsidR="00D50247" w:rsidRDefault="00D50247" w:rsidP="00D50247">
      <w:pPr>
        <w:pStyle w:val="NormalWeb"/>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De otra parte, este proyecto de Ley tiene sustento en el principio de igualdad, pues como lo han plasmado en sus fallos los altos tribunales de los órganos de cierre como la Corte Constitucional y el Consejo de Estado: </w:t>
      </w:r>
    </w:p>
    <w:p w14:paraId="24909872" w14:textId="3D19244B" w:rsidR="00D50247" w:rsidRDefault="00D50247"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Arial" w:eastAsia="Arial" w:hAnsi="Arial" w:cs="Arial"/>
          <w:color w:val="000000" w:themeColor="text1"/>
          <w:lang w:eastAsia="es-ES_tradnl"/>
        </w:rPr>
        <w:t>“</w:t>
      </w:r>
      <w:r>
        <w:rPr>
          <w:rFonts w:ascii="Helvetica" w:eastAsiaTheme="minorHAnsi" w:hAnsi="Helvetica" w:cs="Helvetica"/>
          <w:lang w:val="es-ES_tradnl" w:eastAsia="en-US"/>
          <w14:ligatures w14:val="standardContextual"/>
        </w:rPr>
        <w:t>El principio de la igualdad es una de las garantías más importantes para</w:t>
      </w:r>
      <w:r w:rsidR="00E74C7B">
        <w:rPr>
          <w:rFonts w:ascii="Helvetica" w:eastAsiaTheme="minorHAnsi" w:hAnsi="Helvetica" w:cs="Helvetica"/>
          <w:lang w:val="es-ES_tradnl" w:eastAsia="en-US"/>
          <w14:ligatures w14:val="standardContextual"/>
        </w:rPr>
        <w:t xml:space="preserve"> </w:t>
      </w:r>
      <w:r>
        <w:rPr>
          <w:rFonts w:ascii="Helvetica" w:eastAsiaTheme="minorHAnsi" w:hAnsi="Helvetica" w:cs="Helvetica"/>
          <w:lang w:val="es-ES_tradnl" w:eastAsia="en-US"/>
          <w14:ligatures w14:val="standardContextual"/>
        </w:rPr>
        <w:t>todas las personas, pues impone al Estado y sus autoridades el deber de otorgarles el mismo trato y protección y, a su vez, les reconoce el goce de los mismos derechos, libertades y oportunidades, eliminando cualquier forma de discriminación. En desarrollo del mismo, el Estado debe promover las condiciones para que dicho derecho sea real y efectivo y, además, adoptar medidas en favor de grupos objeto de discriminación o marginamiento.”</w:t>
      </w:r>
      <w:r>
        <w:rPr>
          <w:rStyle w:val="Refdenotaalpie"/>
          <w:rFonts w:ascii="Helvetica" w:eastAsiaTheme="minorHAnsi" w:hAnsi="Helvetica" w:cs="Helvetica"/>
          <w:lang w:val="es-ES_tradnl" w:eastAsia="en-US"/>
          <w14:ligatures w14:val="standardContextual"/>
        </w:rPr>
        <w:footnoteReference w:id="5"/>
      </w:r>
      <w:r>
        <w:rPr>
          <w:rFonts w:ascii="Helvetica" w:eastAsiaTheme="minorHAnsi" w:hAnsi="Helvetica" w:cs="Helvetica"/>
          <w:lang w:val="es-ES_tradnl" w:eastAsia="en-US"/>
          <w14:ligatures w14:val="standardContextual"/>
        </w:rPr>
        <w:t xml:space="preserve"> </w:t>
      </w:r>
    </w:p>
    <w:p w14:paraId="5A44AE4B" w14:textId="24FC6744" w:rsidR="000951BD" w:rsidRDefault="000951BD"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Helvetica" w:eastAsiaTheme="minorHAnsi" w:hAnsi="Helvetica" w:cs="Helvetica"/>
          <w:lang w:val="es-ES_tradnl" w:eastAsia="en-US"/>
          <w14:ligatures w14:val="standardContextual"/>
        </w:rPr>
        <w:t>“</w:t>
      </w:r>
      <w:r w:rsidRPr="000951BD">
        <w:rPr>
          <w:rFonts w:ascii="Helvetica" w:eastAsiaTheme="minorHAnsi" w:hAnsi="Helvetica" w:cs="Helvetica"/>
          <w:lang w:val="es-ES_tradnl" w:eastAsia="en-US"/>
          <w14:ligatures w14:val="standardContextual"/>
        </w:rPr>
        <w:t>La Constitución concibe la igualdad como un principio y un derecho. Como principio, implica un deber de obligatorio cumplimiento para todas las autoridades y, en especial, para el legislador cuando configura el derecho y fija las directrices necesarias para estructurar las políticas públicas porque es una regla de justicia elemental y se proyecta para definir la forma de Estado. Como derecho, la igualdad es un derecho subjetivo que se concreta en deberes de abstención como la prohibición de la discriminación y en obligaciones de acción como la consagración de tratos favorables para grupos que se encuentran en situaciones de debilidad manifiesta. La correcta aplicación del derecho a la igualdad no sólo supone la igualdad de trato respecto de los privilegios, oportunidades y cargas entre los iguales, sino también el tratamiento desigual entre supuestos disímiles.”</w:t>
      </w:r>
      <w:r w:rsidRPr="000951BD">
        <w:rPr>
          <w:rFonts w:ascii="Helvetica" w:eastAsiaTheme="minorHAnsi" w:hAnsi="Helvetica" w:cs="Helvetica"/>
          <w:vertAlign w:val="superscript"/>
          <w:lang w:val="es-ES_tradnl" w:eastAsia="en-US"/>
          <w14:ligatures w14:val="standardContextual"/>
        </w:rPr>
        <w:footnoteReference w:id="6"/>
      </w:r>
    </w:p>
    <w:p w14:paraId="2111FF50" w14:textId="45AE33A5" w:rsidR="000951BD" w:rsidRDefault="000951BD" w:rsidP="00D50247">
      <w:pPr>
        <w:pStyle w:val="NormalWeb"/>
        <w:spacing w:line="276" w:lineRule="auto"/>
        <w:ind w:left="708"/>
        <w:jc w:val="both"/>
        <w:rPr>
          <w:rFonts w:ascii="Helvetica" w:eastAsiaTheme="minorHAnsi" w:hAnsi="Helvetica" w:cs="Helvetica"/>
          <w:lang w:val="es-ES_tradnl" w:eastAsia="en-US"/>
          <w14:ligatures w14:val="standardContextual"/>
        </w:rPr>
      </w:pPr>
      <w:r>
        <w:rPr>
          <w:rFonts w:ascii="Helvetica" w:eastAsiaTheme="minorHAnsi" w:hAnsi="Helvetica" w:cs="Helvetica"/>
          <w:lang w:val="es-ES_tradnl" w:eastAsia="en-US"/>
          <w14:ligatures w14:val="standardContextual"/>
        </w:rPr>
        <w:t>“E</w:t>
      </w:r>
      <w:r w:rsidRPr="000951BD">
        <w:rPr>
          <w:rFonts w:ascii="Helvetica" w:eastAsiaTheme="minorHAnsi" w:hAnsi="Helvetica" w:cs="Helvetica"/>
          <w:lang w:val="es-ES_tradnl" w:eastAsia="en-US"/>
          <w14:ligatures w14:val="standardContextual"/>
        </w:rPr>
        <w:t xml:space="preserve">ste principio es un mandato complejo en un Estado Social de Derecho. De acuerdo con el artículo 13 Superior, comporta un conjunto de mandatos independientes y no siempre armónicos, entre los que se destacan (i) la igualdad formal o igualdad ante la ley, relacionada con el carácter general y </w:t>
      </w:r>
      <w:r w:rsidRPr="000951BD">
        <w:rPr>
          <w:rFonts w:ascii="Helvetica" w:eastAsiaTheme="minorHAnsi" w:hAnsi="Helvetica" w:cs="Helvetica"/>
          <w:lang w:val="es-ES_tradnl" w:eastAsia="en-US"/>
          <w14:ligatures w14:val="standardContextual"/>
        </w:rPr>
        <w:lastRenderedPageBreak/>
        <w:t>abstracto de las disposiciones normativas dictadas por el Congreso de la 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derecho internacional de los derechos humanos, o bien, la prohibición de distinciones irrazonables; y (iii) el principio de igualdad material, que ordena la adopción de medidas afirmativas para asegurar la vigencia del principio de igualdad ante circunstancias fácticas desiguales</w:t>
      </w:r>
      <w:r w:rsidR="00E74C7B">
        <w:rPr>
          <w:rFonts w:ascii="Helvetica" w:eastAsiaTheme="minorHAnsi" w:hAnsi="Helvetica" w:cs="Helvetica"/>
          <w:lang w:val="es-ES_tradnl" w:eastAsia="en-US"/>
          <w14:ligatures w14:val="standardContextual"/>
        </w:rPr>
        <w:t>”</w:t>
      </w:r>
      <w:r w:rsidR="00E74C7B">
        <w:rPr>
          <w:rStyle w:val="Refdenotaalpie"/>
          <w:rFonts w:ascii="Helvetica" w:eastAsiaTheme="minorHAnsi" w:hAnsi="Helvetica" w:cs="Helvetica"/>
          <w:lang w:val="es-ES_tradnl" w:eastAsia="en-US"/>
          <w14:ligatures w14:val="standardContextual"/>
        </w:rPr>
        <w:footnoteReference w:id="7"/>
      </w:r>
      <w:r w:rsidRPr="000951BD">
        <w:rPr>
          <w:rFonts w:ascii="Helvetica" w:eastAsiaTheme="minorHAnsi" w:hAnsi="Helvetica" w:cs="Helvetica"/>
          <w:lang w:val="es-ES_tradnl" w:eastAsia="en-US"/>
          <w14:ligatures w14:val="standardContextual"/>
        </w:rPr>
        <w:t>.</w:t>
      </w:r>
    </w:p>
    <w:p w14:paraId="405606E4" w14:textId="799AF5EF" w:rsidR="00D50247" w:rsidRDefault="00E74C7B" w:rsidP="00E74C7B">
      <w:pPr>
        <w:pStyle w:val="NormalWeb"/>
        <w:spacing w:line="276" w:lineRule="auto"/>
        <w:jc w:val="both"/>
        <w:rPr>
          <w:rFonts w:ascii="Arial" w:hAnsi="Arial" w:cs="Arial"/>
          <w:color w:val="000000"/>
        </w:rPr>
      </w:pPr>
      <w:r>
        <w:rPr>
          <w:rFonts w:ascii="Helvetica" w:eastAsiaTheme="minorHAnsi" w:hAnsi="Helvetica" w:cs="Helvetica"/>
          <w:lang w:val="es-ES_tradnl" w:eastAsia="en-US"/>
          <w14:ligatures w14:val="standardContextual"/>
        </w:rPr>
        <w:t xml:space="preserve">De lo anterior, se puede afirmar que no existe una justificación razonable para excluir a los estudiantes de derecho del subsidio de transporte contemplado en la </w:t>
      </w:r>
      <w:r w:rsidRPr="00D9592A">
        <w:rPr>
          <w:rFonts w:ascii="Arial" w:hAnsi="Arial" w:cs="Arial"/>
          <w:color w:val="000000"/>
        </w:rPr>
        <w:t>Ley 2043 de 2020</w:t>
      </w:r>
      <w:r>
        <w:rPr>
          <w:rFonts w:ascii="Arial" w:hAnsi="Arial" w:cs="Arial"/>
          <w:color w:val="000000"/>
        </w:rPr>
        <w:t xml:space="preserve"> para otras profesiones. Aunado a lo anterior se debe recordar que por si fuera poco, en virtud del principio de solidaridad, los estudiantes de derecho adicionalmente deben prestar un servicio de consultorio jurídico obligatorio y gratuito en los términos de la Ley 2113 de 2021. </w:t>
      </w:r>
    </w:p>
    <w:p w14:paraId="2BC14E90" w14:textId="2C3B46CB" w:rsidR="00D50247" w:rsidRDefault="00E74C7B" w:rsidP="006D023C">
      <w:pPr>
        <w:pStyle w:val="NormalWeb"/>
        <w:spacing w:line="276" w:lineRule="auto"/>
        <w:jc w:val="both"/>
        <w:rPr>
          <w:rFonts w:ascii="Arial" w:eastAsia="Arial" w:hAnsi="Arial" w:cs="Arial"/>
          <w:color w:val="000000" w:themeColor="text1"/>
          <w:lang w:eastAsia="es-ES_tradnl"/>
        </w:rPr>
      </w:pPr>
      <w:r>
        <w:rPr>
          <w:rFonts w:ascii="Arial" w:hAnsi="Arial" w:cs="Arial"/>
          <w:color w:val="000000"/>
        </w:rPr>
        <w:t xml:space="preserve">Las razones expuestas dan cuenta del deber del legislador de </w:t>
      </w:r>
      <w:r>
        <w:rPr>
          <w:rFonts w:ascii="Arial" w:eastAsia="Arial" w:hAnsi="Arial" w:cs="Arial"/>
          <w:color w:val="000000" w:themeColor="text1"/>
          <w:lang w:eastAsia="es-ES_tradnl"/>
        </w:rPr>
        <w:t xml:space="preserve">establecer un </w:t>
      </w:r>
      <w:r w:rsidR="00447D1F">
        <w:rPr>
          <w:rFonts w:ascii="Arial" w:eastAsia="Arial" w:hAnsi="Arial" w:cs="Arial"/>
          <w:color w:val="000000" w:themeColor="text1"/>
          <w:lang w:eastAsia="es-ES_tradnl"/>
        </w:rPr>
        <w:t>subsidio</w:t>
      </w:r>
      <w:r>
        <w:rPr>
          <w:rFonts w:ascii="Arial" w:eastAsia="Arial" w:hAnsi="Arial" w:cs="Arial"/>
          <w:color w:val="000000" w:themeColor="text1"/>
          <w:lang w:eastAsia="es-ES_tradnl"/>
        </w:rPr>
        <w:t xml:space="preserve"> de transporte en favor de </w:t>
      </w:r>
      <w:r w:rsidR="00D50247">
        <w:rPr>
          <w:rFonts w:ascii="Arial" w:eastAsia="Arial" w:hAnsi="Arial" w:cs="Arial"/>
          <w:color w:val="000000" w:themeColor="text1"/>
          <w:lang w:eastAsia="es-ES_tradnl"/>
        </w:rPr>
        <w:t>los estudiantes de derecho que realizan judicatura “ad honorem” en las entidades públicas del orden nacional, departamental, municipal y distrital</w:t>
      </w:r>
      <w:r>
        <w:rPr>
          <w:rFonts w:ascii="Arial" w:eastAsia="Arial" w:hAnsi="Arial" w:cs="Arial"/>
          <w:color w:val="000000" w:themeColor="text1"/>
          <w:lang w:eastAsia="es-ES_tradnl"/>
        </w:rPr>
        <w:t xml:space="preserve">. </w:t>
      </w:r>
      <w:r w:rsidR="00D50247">
        <w:rPr>
          <w:rFonts w:ascii="Arial" w:eastAsia="Arial" w:hAnsi="Arial" w:cs="Arial"/>
          <w:color w:val="000000" w:themeColor="text1"/>
          <w:lang w:eastAsia="es-ES_tradnl"/>
        </w:rPr>
        <w:t xml:space="preserve"> </w:t>
      </w:r>
    </w:p>
    <w:p w14:paraId="7B91E9B1" w14:textId="4B0D52E0" w:rsidR="00447D1F" w:rsidRDefault="00447D1F" w:rsidP="006D023C">
      <w:pPr>
        <w:pStyle w:val="NormalWeb"/>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De acuerdo con cifras del Consejo Superior de la Judicatura: </w:t>
      </w:r>
    </w:p>
    <w:p w14:paraId="4F57B636" w14:textId="480C9C8F" w:rsidR="00447D1F" w:rsidRDefault="00447D1F" w:rsidP="00447D1F">
      <w:pPr>
        <w:pStyle w:val="NormalWeb"/>
        <w:numPr>
          <w:ilvl w:val="0"/>
          <w:numId w:val="3"/>
        </w:numPr>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Entre el 2014 y el 1 de agosto de 2024 se han expedido más de 194 mil tarjetas profesionales de abogados (as). </w:t>
      </w:r>
    </w:p>
    <w:p w14:paraId="4FC8BA3F" w14:textId="42341CBB" w:rsidR="00447D1F" w:rsidRDefault="00447D1F" w:rsidP="00447D1F">
      <w:pPr>
        <w:pStyle w:val="NormalWeb"/>
        <w:spacing w:line="276" w:lineRule="auto"/>
        <w:rPr>
          <w:rFonts w:ascii="Arial" w:eastAsia="Arial" w:hAnsi="Arial" w:cs="Arial"/>
          <w:color w:val="000000" w:themeColor="text1"/>
          <w:lang w:eastAsia="es-ES_tradnl"/>
        </w:rPr>
      </w:pPr>
      <w:r w:rsidRPr="00447D1F">
        <w:rPr>
          <w:rFonts w:ascii="Arial" w:eastAsia="Arial" w:hAnsi="Arial" w:cs="Arial"/>
          <w:noProof/>
          <w:color w:val="000000" w:themeColor="text1"/>
        </w:rPr>
        <w:lastRenderedPageBreak/>
        <w:drawing>
          <wp:inline distT="0" distB="0" distL="0" distR="0" wp14:anchorId="2E42D5F4" wp14:editId="62BC6105">
            <wp:extent cx="5612130" cy="2350135"/>
            <wp:effectExtent l="0" t="0" r="1270" b="0"/>
            <wp:docPr id="90107354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73547" name="Imagen 1" descr="Tabla&#10;&#10;Descripción generada automáticamente"/>
                    <pic:cNvPicPr/>
                  </pic:nvPicPr>
                  <pic:blipFill>
                    <a:blip r:embed="rId10"/>
                    <a:stretch>
                      <a:fillRect/>
                    </a:stretch>
                  </pic:blipFill>
                  <pic:spPr>
                    <a:xfrm>
                      <a:off x="0" y="0"/>
                      <a:ext cx="5612130" cy="2350135"/>
                    </a:xfrm>
                    <a:prstGeom prst="rect">
                      <a:avLst/>
                    </a:prstGeom>
                  </pic:spPr>
                </pic:pic>
              </a:graphicData>
            </a:graphic>
          </wp:inline>
        </w:drawing>
      </w:r>
      <w:r w:rsidRPr="00447D1F">
        <w:rPr>
          <w:rFonts w:ascii="Arial" w:eastAsia="Arial" w:hAnsi="Arial" w:cs="Arial"/>
          <w:noProof/>
          <w:color w:val="000000" w:themeColor="text1"/>
        </w:rPr>
        <w:drawing>
          <wp:inline distT="0" distB="0" distL="0" distR="0" wp14:anchorId="3EA3132E" wp14:editId="7E8EAA9C">
            <wp:extent cx="5706723" cy="5223737"/>
            <wp:effectExtent l="0" t="0" r="0" b="0"/>
            <wp:docPr id="2124977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77826" name=""/>
                    <pic:cNvPicPr/>
                  </pic:nvPicPr>
                  <pic:blipFill>
                    <a:blip r:embed="rId11"/>
                    <a:stretch>
                      <a:fillRect/>
                    </a:stretch>
                  </pic:blipFill>
                  <pic:spPr>
                    <a:xfrm>
                      <a:off x="0" y="0"/>
                      <a:ext cx="5708215" cy="5225103"/>
                    </a:xfrm>
                    <a:prstGeom prst="rect">
                      <a:avLst/>
                    </a:prstGeom>
                  </pic:spPr>
                </pic:pic>
              </a:graphicData>
            </a:graphic>
          </wp:inline>
        </w:drawing>
      </w:r>
    </w:p>
    <w:p w14:paraId="02BD4163" w14:textId="48A2343A" w:rsidR="00447D1F" w:rsidRDefault="00447D1F" w:rsidP="00447D1F">
      <w:pPr>
        <w:pStyle w:val="NormalWeb"/>
        <w:spacing w:line="276" w:lineRule="auto"/>
        <w:jc w:val="center"/>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(Fuente: </w:t>
      </w:r>
      <w:r w:rsidRPr="00447D1F">
        <w:rPr>
          <w:rFonts w:ascii="Arial" w:eastAsia="Arial" w:hAnsi="Arial" w:cs="Arial"/>
          <w:color w:val="000000" w:themeColor="text1"/>
          <w:lang w:eastAsia="es-ES_tradnl"/>
        </w:rPr>
        <w:t>sistema de información SIRNA</w:t>
      </w:r>
      <w:r>
        <w:rPr>
          <w:rFonts w:ascii="Arial" w:eastAsia="Arial" w:hAnsi="Arial" w:cs="Arial"/>
          <w:color w:val="000000" w:themeColor="text1"/>
          <w:lang w:eastAsia="es-ES_tradnl"/>
        </w:rPr>
        <w:t>)</w:t>
      </w:r>
    </w:p>
    <w:p w14:paraId="06742E96" w14:textId="12C891BE" w:rsidR="00447D1F" w:rsidRPr="00447D1F" w:rsidRDefault="00447D1F" w:rsidP="00447D1F">
      <w:pPr>
        <w:pStyle w:val="NormalWeb"/>
        <w:numPr>
          <w:ilvl w:val="0"/>
          <w:numId w:val="3"/>
        </w:numPr>
        <w:spacing w:line="276" w:lineRule="auto"/>
        <w:jc w:val="both"/>
        <w:rPr>
          <w:rFonts w:ascii="Arial" w:eastAsia="Arial" w:hAnsi="Arial" w:cs="Arial"/>
          <w:color w:val="000000" w:themeColor="text1"/>
          <w:lang w:eastAsia="es-ES_tradnl"/>
        </w:rPr>
      </w:pPr>
      <w:r>
        <w:rPr>
          <w:rFonts w:ascii="Arial" w:eastAsia="Arial" w:hAnsi="Arial" w:cs="Arial"/>
          <w:color w:val="000000" w:themeColor="text1"/>
          <w:lang w:eastAsia="es-ES_tradnl"/>
        </w:rPr>
        <w:lastRenderedPageBreak/>
        <w:t xml:space="preserve">Entre el 2014 y el 2024 se han presentado más de 175 mil solicitudes de tarjeta profesional, así: </w:t>
      </w:r>
      <w:r w:rsidRPr="00447D1F">
        <w:rPr>
          <w:rFonts w:ascii="Arial" w:eastAsia="Arial" w:hAnsi="Arial" w:cs="Arial"/>
          <w:noProof/>
          <w:color w:val="000000" w:themeColor="text1"/>
        </w:rPr>
        <w:drawing>
          <wp:inline distT="0" distB="0" distL="0" distR="0" wp14:anchorId="6CD3C098" wp14:editId="1F172C34">
            <wp:extent cx="5344510" cy="2017344"/>
            <wp:effectExtent l="0" t="0" r="2540" b="2540"/>
            <wp:docPr id="14616763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7638" name="Imagen 1" descr="Tabla&#10;&#10;Descripción generada automáticamente"/>
                    <pic:cNvPicPr/>
                  </pic:nvPicPr>
                  <pic:blipFill>
                    <a:blip r:embed="rId12"/>
                    <a:stretch>
                      <a:fillRect/>
                    </a:stretch>
                  </pic:blipFill>
                  <pic:spPr>
                    <a:xfrm>
                      <a:off x="0" y="0"/>
                      <a:ext cx="5356048" cy="2021699"/>
                    </a:xfrm>
                    <a:prstGeom prst="rect">
                      <a:avLst/>
                    </a:prstGeom>
                  </pic:spPr>
                </pic:pic>
              </a:graphicData>
            </a:graphic>
          </wp:inline>
        </w:drawing>
      </w:r>
    </w:p>
    <w:p w14:paraId="59FF41A3" w14:textId="010C3814" w:rsidR="00447D1F" w:rsidRDefault="00447D1F" w:rsidP="00447D1F">
      <w:pPr>
        <w:pStyle w:val="NormalWeb"/>
        <w:spacing w:line="276" w:lineRule="auto"/>
        <w:jc w:val="both"/>
        <w:rPr>
          <w:rFonts w:ascii="Arial" w:eastAsia="Arial" w:hAnsi="Arial" w:cs="Arial"/>
          <w:color w:val="000000" w:themeColor="text1"/>
          <w:lang w:eastAsia="es-ES_tradnl"/>
        </w:rPr>
      </w:pPr>
      <w:r w:rsidRPr="00447D1F">
        <w:rPr>
          <w:rFonts w:ascii="Arial" w:eastAsia="Arial" w:hAnsi="Arial" w:cs="Arial"/>
          <w:noProof/>
          <w:color w:val="000000" w:themeColor="text1"/>
        </w:rPr>
        <w:drawing>
          <wp:inline distT="0" distB="0" distL="0" distR="0" wp14:anchorId="4CCFFD7B" wp14:editId="5FD3DAF7">
            <wp:extent cx="5234151" cy="5015617"/>
            <wp:effectExtent l="0" t="0" r="0" b="1270"/>
            <wp:docPr id="409397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97521" name=""/>
                    <pic:cNvPicPr/>
                  </pic:nvPicPr>
                  <pic:blipFill>
                    <a:blip r:embed="rId13"/>
                    <a:stretch>
                      <a:fillRect/>
                    </a:stretch>
                  </pic:blipFill>
                  <pic:spPr>
                    <a:xfrm>
                      <a:off x="0" y="0"/>
                      <a:ext cx="5243189" cy="5024277"/>
                    </a:xfrm>
                    <a:prstGeom prst="rect">
                      <a:avLst/>
                    </a:prstGeom>
                  </pic:spPr>
                </pic:pic>
              </a:graphicData>
            </a:graphic>
          </wp:inline>
        </w:drawing>
      </w:r>
    </w:p>
    <w:p w14:paraId="4541F002" w14:textId="77777777" w:rsidR="00447D1F" w:rsidRDefault="00447D1F" w:rsidP="00447D1F">
      <w:pPr>
        <w:pStyle w:val="NormalWeb"/>
        <w:spacing w:line="276" w:lineRule="auto"/>
        <w:jc w:val="center"/>
        <w:rPr>
          <w:rFonts w:ascii="Arial" w:eastAsia="Arial" w:hAnsi="Arial" w:cs="Arial"/>
          <w:color w:val="000000" w:themeColor="text1"/>
          <w:lang w:eastAsia="es-ES_tradnl"/>
        </w:rPr>
      </w:pPr>
      <w:r>
        <w:rPr>
          <w:rFonts w:ascii="Arial" w:eastAsia="Arial" w:hAnsi="Arial" w:cs="Arial"/>
          <w:color w:val="000000" w:themeColor="text1"/>
          <w:lang w:eastAsia="es-ES_tradnl"/>
        </w:rPr>
        <w:t xml:space="preserve">(Fuente: </w:t>
      </w:r>
      <w:r w:rsidRPr="00447D1F">
        <w:rPr>
          <w:rFonts w:ascii="Arial" w:eastAsia="Arial" w:hAnsi="Arial" w:cs="Arial"/>
          <w:color w:val="000000" w:themeColor="text1"/>
          <w:lang w:eastAsia="es-ES_tradnl"/>
        </w:rPr>
        <w:t>sistema de información SIRNA</w:t>
      </w:r>
      <w:r>
        <w:rPr>
          <w:rFonts w:ascii="Arial" w:eastAsia="Arial" w:hAnsi="Arial" w:cs="Arial"/>
          <w:color w:val="000000" w:themeColor="text1"/>
          <w:lang w:eastAsia="es-ES_tradnl"/>
        </w:rPr>
        <w:t>)</w:t>
      </w:r>
    </w:p>
    <w:p w14:paraId="60DACEF1" w14:textId="77777777" w:rsidR="00447D1F" w:rsidRPr="006D023C" w:rsidRDefault="00447D1F" w:rsidP="00447D1F">
      <w:pPr>
        <w:pStyle w:val="NormalWeb"/>
        <w:spacing w:line="276" w:lineRule="auto"/>
        <w:jc w:val="both"/>
        <w:rPr>
          <w:rFonts w:ascii="Arial" w:eastAsia="Arial" w:hAnsi="Arial" w:cs="Arial"/>
          <w:color w:val="000000" w:themeColor="text1"/>
          <w:lang w:eastAsia="es-ES_tradnl"/>
        </w:rPr>
      </w:pPr>
    </w:p>
    <w:p w14:paraId="7D3B6665" w14:textId="77777777" w:rsidR="003E164E" w:rsidRPr="00D9592A" w:rsidRDefault="003E164E" w:rsidP="00D9592A">
      <w:pPr>
        <w:pStyle w:val="NormalWeb"/>
        <w:shd w:val="clear" w:color="auto" w:fill="FFFFFF"/>
        <w:spacing w:line="276" w:lineRule="auto"/>
        <w:rPr>
          <w:rFonts w:ascii="Arial" w:hAnsi="Arial" w:cs="Arial"/>
          <w:b/>
          <w:bCs/>
        </w:rPr>
      </w:pPr>
      <w:r w:rsidRPr="00D9592A">
        <w:rPr>
          <w:rFonts w:ascii="Arial" w:hAnsi="Arial" w:cs="Arial"/>
          <w:b/>
          <w:bCs/>
        </w:rPr>
        <w:t xml:space="preserve">Impacto Fiscal. </w:t>
      </w:r>
    </w:p>
    <w:p w14:paraId="758CBA84" w14:textId="36FD8DEA" w:rsidR="0061639E" w:rsidRPr="0061639E" w:rsidRDefault="00FE226A" w:rsidP="0061639E">
      <w:pPr>
        <w:pStyle w:val="NormalWeb"/>
        <w:shd w:val="clear" w:color="auto" w:fill="FFFFFF"/>
        <w:spacing w:line="276" w:lineRule="auto"/>
        <w:jc w:val="both"/>
        <w:rPr>
          <w:rFonts w:ascii="Arial" w:hAnsi="Arial" w:cs="Arial"/>
        </w:rPr>
      </w:pPr>
      <w:r w:rsidRPr="00D9592A">
        <w:rPr>
          <w:rFonts w:ascii="Arial" w:hAnsi="Arial" w:cs="Arial"/>
        </w:rPr>
        <w:t xml:space="preserve">Partiendo del objeto de esta iniciativa de dignificar y compensar los gastos mínimos en los que incurren los estudiantes que deben realizar la judicatura, como pueden ser la alimentación, el transporte entre otros, es cierto que puede tener un impacto fiscal que será variable según el número de estudiantes que opten por realizar una judicatura “ad-honorem”, pues debe tenerse presente que se puede realizar una judicatura remunerada, o realizar un trabajo de grado (tesis). </w:t>
      </w:r>
      <w:r w:rsidR="0061639E">
        <w:rPr>
          <w:rFonts w:ascii="Arial" w:hAnsi="Arial" w:cs="Arial"/>
        </w:rPr>
        <w:t xml:space="preserve">De acuerdo con algunas cifras informales se estima que una cifra aproximada de los estudiantes que solicitaron reconocimiento de la judicatura ad-honorem es la siguiente: Para el año </w:t>
      </w:r>
      <w:r w:rsidR="0061639E" w:rsidRPr="0061639E">
        <w:rPr>
          <w:rFonts w:ascii="Arial" w:hAnsi="Arial" w:cs="Arial"/>
        </w:rPr>
        <w:t xml:space="preserve">2021 </w:t>
      </w:r>
      <w:r w:rsidR="0061639E">
        <w:rPr>
          <w:rFonts w:ascii="Arial" w:hAnsi="Arial" w:cs="Arial"/>
        </w:rPr>
        <w:t>–</w:t>
      </w:r>
      <w:r w:rsidR="0061639E" w:rsidRPr="0061639E">
        <w:rPr>
          <w:rFonts w:ascii="Arial" w:hAnsi="Arial" w:cs="Arial"/>
        </w:rPr>
        <w:t xml:space="preserve"> 12681</w:t>
      </w:r>
      <w:r w:rsidR="0061639E">
        <w:rPr>
          <w:rFonts w:ascii="Arial" w:hAnsi="Arial" w:cs="Arial"/>
        </w:rPr>
        <w:t xml:space="preserve"> estudiantes; para el año </w:t>
      </w:r>
      <w:r w:rsidR="0061639E" w:rsidRPr="0061639E">
        <w:rPr>
          <w:rFonts w:ascii="Arial" w:hAnsi="Arial" w:cs="Arial"/>
        </w:rPr>
        <w:t xml:space="preserve">2022 </w:t>
      </w:r>
      <w:r w:rsidR="0061639E">
        <w:rPr>
          <w:rFonts w:ascii="Arial" w:hAnsi="Arial" w:cs="Arial"/>
        </w:rPr>
        <w:t>–</w:t>
      </w:r>
      <w:r w:rsidR="0061639E" w:rsidRPr="0061639E">
        <w:rPr>
          <w:rFonts w:ascii="Arial" w:hAnsi="Arial" w:cs="Arial"/>
        </w:rPr>
        <w:t xml:space="preserve"> 11958</w:t>
      </w:r>
      <w:r w:rsidR="0061639E">
        <w:rPr>
          <w:rFonts w:ascii="Arial" w:hAnsi="Arial" w:cs="Arial"/>
        </w:rPr>
        <w:t xml:space="preserve"> estudiantes y para el año 2023 –</w:t>
      </w:r>
      <w:r w:rsidR="0061639E" w:rsidRPr="0061639E">
        <w:rPr>
          <w:rFonts w:ascii="Arial" w:hAnsi="Arial" w:cs="Arial"/>
        </w:rPr>
        <w:t xml:space="preserve"> 8542</w:t>
      </w:r>
      <w:r w:rsidR="0061639E">
        <w:rPr>
          <w:rFonts w:ascii="Arial" w:hAnsi="Arial" w:cs="Arial"/>
        </w:rPr>
        <w:t xml:space="preserve"> estudiantes. </w:t>
      </w:r>
    </w:p>
    <w:p w14:paraId="1FDBD173" w14:textId="318280B2" w:rsidR="00FE226A" w:rsidRPr="00D9592A" w:rsidRDefault="00FE226A" w:rsidP="00552ABF">
      <w:pPr>
        <w:pStyle w:val="NormalWeb"/>
        <w:shd w:val="clear" w:color="auto" w:fill="FFFFFF"/>
        <w:spacing w:line="276" w:lineRule="auto"/>
        <w:jc w:val="both"/>
        <w:rPr>
          <w:rFonts w:ascii="Arial" w:hAnsi="Arial" w:cs="Arial"/>
        </w:rPr>
      </w:pPr>
      <w:r w:rsidRPr="00D9592A">
        <w:rPr>
          <w:rFonts w:ascii="Arial" w:hAnsi="Arial" w:cs="Arial"/>
        </w:rPr>
        <w:t xml:space="preserve">A partir de lo anterior, es pertinente mencionar que frente a lo previsto en el artículo 7 de la Ley 819 de 2003, la Corte Constitucional en profusas sentencias de constitucionalidad (C-859 de 2001, C-911 de 2007, </w:t>
      </w:r>
      <w:r w:rsidR="00362F48">
        <w:rPr>
          <w:rFonts w:ascii="Arial" w:hAnsi="Arial" w:cs="Arial"/>
        </w:rPr>
        <w:t xml:space="preserve">C-502 de 2007, </w:t>
      </w:r>
      <w:r w:rsidR="00362F48" w:rsidRPr="00362F48">
        <w:rPr>
          <w:rFonts w:ascii="Arial" w:hAnsi="Arial" w:cs="Arial"/>
        </w:rPr>
        <w:t>C-577/09</w:t>
      </w:r>
      <w:r w:rsidRPr="00D9592A">
        <w:rPr>
          <w:rFonts w:ascii="Arial" w:hAnsi="Arial" w:cs="Arial"/>
        </w:rPr>
        <w:t xml:space="preserve"> C-766 de 2010,</w:t>
      </w:r>
      <w:r w:rsidR="00362F48">
        <w:rPr>
          <w:rFonts w:ascii="Arial" w:hAnsi="Arial" w:cs="Arial"/>
        </w:rPr>
        <w:t xml:space="preserve"> </w:t>
      </w:r>
      <w:r w:rsidR="00362F48" w:rsidRPr="00362F48">
        <w:rPr>
          <w:rFonts w:ascii="Arial" w:hAnsi="Arial" w:cs="Arial"/>
        </w:rPr>
        <w:t> C-373/10</w:t>
      </w:r>
      <w:r w:rsidRPr="00D9592A">
        <w:rPr>
          <w:rFonts w:ascii="Arial" w:hAnsi="Arial" w:cs="Arial"/>
        </w:rPr>
        <w:t xml:space="preserve"> entre otras) ha sido enfática en señalar que: </w:t>
      </w:r>
    </w:p>
    <w:p w14:paraId="4EFEFB6C" w14:textId="7B9F1721" w:rsidR="00FE226A" w:rsidRPr="00D9592A" w:rsidRDefault="00FE226A" w:rsidP="00D9592A">
      <w:pPr>
        <w:spacing w:line="276" w:lineRule="auto"/>
        <w:ind w:left="720"/>
        <w:jc w:val="both"/>
        <w:rPr>
          <w:rFonts w:ascii="Arial" w:hAnsi="Arial" w:cs="Arial"/>
          <w:lang w:eastAsia="es-CO"/>
        </w:rPr>
      </w:pPr>
      <w:r w:rsidRPr="00D9592A">
        <w:rPr>
          <w:rFonts w:ascii="Arial" w:hAnsi="Arial" w:cs="Arial"/>
          <w:lang w:eastAsia="es-CO"/>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r w:rsidR="00362F48">
        <w:rPr>
          <w:rFonts w:ascii="Arial" w:hAnsi="Arial" w:cs="Arial"/>
          <w:lang w:eastAsia="es-CO"/>
        </w:rPr>
        <w:t>”</w:t>
      </w:r>
    </w:p>
    <w:p w14:paraId="6ECFA538" w14:textId="77777777" w:rsidR="00FE226A" w:rsidRPr="00D9592A" w:rsidRDefault="00FE226A" w:rsidP="00552ABF">
      <w:pPr>
        <w:spacing w:line="276" w:lineRule="auto"/>
        <w:jc w:val="both"/>
        <w:rPr>
          <w:rFonts w:ascii="Arial" w:hAnsi="Arial" w:cs="Arial"/>
          <w:lang w:eastAsia="es-CO"/>
        </w:rPr>
      </w:pPr>
    </w:p>
    <w:p w14:paraId="2F024045" w14:textId="77777777" w:rsidR="00FE226A" w:rsidRDefault="00FE226A" w:rsidP="00D9592A">
      <w:pPr>
        <w:spacing w:line="276" w:lineRule="auto"/>
        <w:ind w:left="720"/>
        <w:jc w:val="both"/>
        <w:rPr>
          <w:rFonts w:ascii="Arial" w:hAnsi="Arial" w:cs="Arial"/>
          <w:lang w:eastAsia="es-CO"/>
        </w:rPr>
      </w:pPr>
      <w:r w:rsidRPr="00D9592A">
        <w:rPr>
          <w:rFonts w:ascii="Arial" w:hAnsi="Arial" w:cs="Arial"/>
          <w:lang w:eastAsia="es-CO"/>
        </w:rPr>
        <w:t xml:space="preserve"> “(…) </w:t>
      </w:r>
      <w:r w:rsidRPr="00D9592A">
        <w:rPr>
          <w:rFonts w:ascii="Arial" w:hAnsi="Arial" w:cs="Arial"/>
          <w:b/>
          <w:bCs/>
          <w:u w:val="single"/>
          <w:lang w:eastAsia="es-CO"/>
        </w:rPr>
        <w:t>El mencionado artículo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r w:rsidRPr="00D9592A">
        <w:rPr>
          <w:rFonts w:ascii="Arial" w:hAnsi="Arial" w:cs="Arial"/>
          <w:lang w:eastAsia="es-CO"/>
        </w:rPr>
        <w:t xml:space="preserve"> (…)” (subrayado fuera de texto) </w:t>
      </w:r>
    </w:p>
    <w:p w14:paraId="48F5D0B3" w14:textId="77777777" w:rsidR="00362F48" w:rsidRDefault="00362F48" w:rsidP="00D9592A">
      <w:pPr>
        <w:spacing w:line="276" w:lineRule="auto"/>
        <w:ind w:left="720"/>
        <w:jc w:val="both"/>
        <w:rPr>
          <w:rFonts w:ascii="Arial" w:hAnsi="Arial" w:cs="Arial"/>
          <w:lang w:eastAsia="es-CO"/>
        </w:rPr>
      </w:pPr>
    </w:p>
    <w:p w14:paraId="51ACAB6E" w14:textId="02C9C003" w:rsidR="00362F48" w:rsidRPr="00D9592A" w:rsidRDefault="00362F48" w:rsidP="00362F48">
      <w:pPr>
        <w:spacing w:line="276" w:lineRule="auto"/>
        <w:ind w:left="720"/>
        <w:jc w:val="both"/>
        <w:rPr>
          <w:rFonts w:ascii="Arial" w:hAnsi="Arial" w:cs="Arial"/>
          <w:lang w:eastAsia="es-CO"/>
        </w:rPr>
      </w:pPr>
      <w:r>
        <w:rPr>
          <w:rFonts w:ascii="Arial" w:hAnsi="Arial" w:cs="Arial"/>
          <w:lang w:eastAsia="es-CO"/>
        </w:rPr>
        <w:t>“</w:t>
      </w:r>
      <w:r w:rsidRPr="00362F48">
        <w:rPr>
          <w:rFonts w:ascii="Arial" w:hAnsi="Arial" w:cs="Arial"/>
          <w:lang w:eastAsia="es-CO"/>
        </w:rPr>
        <w:t xml:space="preserve">La Corte considera que los primeros tres incisos del art. 7° de la Ley 819 de 2003 deben entenderse como parámetros de racionalidad de la actividad </w:t>
      </w:r>
      <w:r w:rsidRPr="00362F48">
        <w:rPr>
          <w:rFonts w:ascii="Arial" w:hAnsi="Arial" w:cs="Arial"/>
          <w:lang w:eastAsia="es-CO"/>
        </w:rPr>
        <w:lastRenderedPageBreak/>
        <w:t>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p>
    <w:p w14:paraId="04685257" w14:textId="77777777" w:rsidR="00FE226A" w:rsidRPr="00D9592A" w:rsidRDefault="00FE226A" w:rsidP="00D9592A">
      <w:pPr>
        <w:spacing w:line="276" w:lineRule="auto"/>
        <w:jc w:val="both"/>
        <w:rPr>
          <w:rFonts w:ascii="Arial" w:hAnsi="Arial" w:cs="Arial"/>
          <w:lang w:eastAsia="es-CO"/>
        </w:rPr>
      </w:pPr>
    </w:p>
    <w:p w14:paraId="48023110" w14:textId="07E27589" w:rsidR="003E164E" w:rsidRPr="00D9592A" w:rsidRDefault="00D9592A" w:rsidP="00D9592A">
      <w:pPr>
        <w:spacing w:line="276" w:lineRule="auto"/>
        <w:jc w:val="both"/>
        <w:rPr>
          <w:rFonts w:ascii="Arial" w:hAnsi="Arial" w:cs="Arial"/>
          <w:lang w:eastAsia="es-CO"/>
        </w:rPr>
      </w:pPr>
      <w:r w:rsidRPr="00D9592A">
        <w:rPr>
          <w:rFonts w:ascii="Arial" w:hAnsi="Arial" w:cs="Arial"/>
          <w:lang w:eastAsia="es-CO"/>
        </w:rPr>
        <w:t xml:space="preserve">Lo que quiere decir que la Ley 819 de 2003, de ninguna manera puede interpretarse como una norma de sometimiento de las facultades legislativas al ejecutivo. Por el contrario, su propósito es el de permitir la concordancia y materialidad de </w:t>
      </w:r>
      <w:r w:rsidR="00FE226A" w:rsidRPr="00D9592A">
        <w:rPr>
          <w:rFonts w:ascii="Arial" w:hAnsi="Arial" w:cs="Arial"/>
          <w:lang w:eastAsia="es-CO"/>
        </w:rPr>
        <w:t xml:space="preserve">las leyes </w:t>
      </w:r>
      <w:r w:rsidRPr="00D9592A">
        <w:rPr>
          <w:rFonts w:ascii="Arial" w:hAnsi="Arial" w:cs="Arial"/>
          <w:lang w:eastAsia="es-CO"/>
        </w:rPr>
        <w:t>conforme a</w:t>
      </w:r>
      <w:r w:rsidR="00FE226A" w:rsidRPr="00D9592A">
        <w:rPr>
          <w:rFonts w:ascii="Arial" w:hAnsi="Arial" w:cs="Arial"/>
          <w:lang w:eastAsia="es-CO"/>
        </w:rPr>
        <w:t xml:space="preserve"> las realidades </w:t>
      </w:r>
      <w:r w:rsidRPr="00D9592A">
        <w:rPr>
          <w:rFonts w:ascii="Arial" w:hAnsi="Arial" w:cs="Arial"/>
          <w:lang w:eastAsia="es-CO"/>
        </w:rPr>
        <w:t xml:space="preserve">fiscales y </w:t>
      </w:r>
      <w:r w:rsidR="00FE226A" w:rsidRPr="00D9592A">
        <w:rPr>
          <w:rFonts w:ascii="Arial" w:hAnsi="Arial" w:cs="Arial"/>
          <w:lang w:eastAsia="es-CO"/>
        </w:rPr>
        <w:t>macroeconómicas</w:t>
      </w:r>
      <w:r w:rsidRPr="00D9592A">
        <w:rPr>
          <w:rFonts w:ascii="Arial" w:hAnsi="Arial" w:cs="Arial"/>
          <w:lang w:eastAsia="es-CO"/>
        </w:rPr>
        <w:t xml:space="preserve"> del país. En ese sentido la iniciativa que se pone a consideración contiene un artículo que subsume esta regla, diluyendo el argumento de inviabilidad por impacto fiscal, que en todo caso se insiste no puede significar un veto hacia el legislador</w:t>
      </w:r>
      <w:r w:rsidR="00FE226A" w:rsidRPr="00D9592A">
        <w:rPr>
          <w:rFonts w:ascii="Arial" w:hAnsi="Arial" w:cs="Arial"/>
          <w:lang w:eastAsia="es-CO"/>
        </w:rPr>
        <w:t>.</w:t>
      </w:r>
    </w:p>
    <w:p w14:paraId="591BA52E" w14:textId="77777777" w:rsidR="00E925B8" w:rsidRPr="00D9592A" w:rsidRDefault="00E925B8" w:rsidP="00D9592A">
      <w:pPr>
        <w:spacing w:line="276" w:lineRule="auto"/>
        <w:jc w:val="both"/>
        <w:rPr>
          <w:rFonts w:ascii="Arial" w:eastAsia="Arial" w:hAnsi="Arial" w:cs="Arial"/>
          <w:b/>
          <w:bCs/>
          <w:color w:val="000000" w:themeColor="text1"/>
        </w:rPr>
      </w:pPr>
    </w:p>
    <w:p w14:paraId="59BFA920" w14:textId="092D6D23" w:rsidR="00E925B8" w:rsidRPr="00D9592A" w:rsidRDefault="00E925B8" w:rsidP="00D9592A">
      <w:pPr>
        <w:pStyle w:val="Prrafodelista"/>
        <w:numPr>
          <w:ilvl w:val="0"/>
          <w:numId w:val="2"/>
        </w:numPr>
        <w:spacing w:line="276" w:lineRule="auto"/>
        <w:jc w:val="both"/>
        <w:rPr>
          <w:rFonts w:ascii="Arial" w:eastAsia="Arial" w:hAnsi="Arial" w:cs="Arial"/>
          <w:b/>
          <w:bCs/>
          <w:color w:val="000000" w:themeColor="text1"/>
        </w:rPr>
      </w:pPr>
      <w:r w:rsidRPr="00D9592A">
        <w:rPr>
          <w:rFonts w:ascii="Arial" w:eastAsia="Arial" w:hAnsi="Arial" w:cs="Arial"/>
          <w:b/>
          <w:bCs/>
          <w:color w:val="000000" w:themeColor="text1"/>
        </w:rPr>
        <w:t>Conflictos de interés</w:t>
      </w:r>
    </w:p>
    <w:p w14:paraId="28C82451" w14:textId="77777777" w:rsidR="00E925B8" w:rsidRPr="00D9592A" w:rsidRDefault="00E925B8" w:rsidP="00D9592A">
      <w:pPr>
        <w:pStyle w:val="Ttulo1"/>
        <w:tabs>
          <w:tab w:val="left" w:pos="822"/>
          <w:tab w:val="left" w:pos="9214"/>
        </w:tabs>
        <w:spacing w:line="276" w:lineRule="auto"/>
        <w:jc w:val="both"/>
        <w:rPr>
          <w:rFonts w:ascii="Arial" w:hAnsi="Arial" w:cs="Arial"/>
          <w:b/>
          <w:color w:val="000000" w:themeColor="text1"/>
          <w:sz w:val="24"/>
          <w:szCs w:val="24"/>
        </w:rPr>
      </w:pPr>
      <w:r w:rsidRPr="00D9592A">
        <w:rPr>
          <w:rFonts w:ascii="Arial" w:hAnsi="Arial" w:cs="Arial"/>
          <w:color w:val="000000" w:themeColor="text1"/>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2125FC49" w14:textId="77777777" w:rsidR="00E925B8" w:rsidRPr="00D9592A" w:rsidRDefault="00E925B8" w:rsidP="00D9592A">
      <w:pPr>
        <w:spacing w:line="276" w:lineRule="auto"/>
        <w:rPr>
          <w:rFonts w:ascii="Arial" w:hAnsi="Arial" w:cs="Arial"/>
          <w:color w:val="000000" w:themeColor="text1"/>
        </w:rPr>
      </w:pPr>
    </w:p>
    <w:p w14:paraId="494C5396" w14:textId="77777777" w:rsidR="00E925B8" w:rsidRPr="00D9592A" w:rsidRDefault="00E925B8" w:rsidP="00D9592A">
      <w:pPr>
        <w:pStyle w:val="Ttulo1"/>
        <w:tabs>
          <w:tab w:val="left" w:pos="822"/>
          <w:tab w:val="left" w:pos="9214"/>
        </w:tabs>
        <w:spacing w:line="276" w:lineRule="auto"/>
        <w:jc w:val="both"/>
        <w:rPr>
          <w:rFonts w:ascii="Arial" w:hAnsi="Arial" w:cs="Arial"/>
          <w:b/>
          <w:color w:val="000000" w:themeColor="text1"/>
          <w:sz w:val="24"/>
          <w:szCs w:val="24"/>
        </w:rPr>
      </w:pPr>
      <w:r w:rsidRPr="00D9592A">
        <w:rPr>
          <w:rFonts w:ascii="Arial" w:hAnsi="Arial" w:cs="Arial"/>
          <w:color w:val="000000" w:themeColor="text1"/>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D9592A">
        <w:rPr>
          <w:rFonts w:ascii="Arial" w:hAnsi="Arial" w:cs="Arial"/>
          <w:color w:val="000000" w:themeColor="text1"/>
          <w:sz w:val="24"/>
          <w:szCs w:val="24"/>
        </w:rPr>
        <w:t>congresional</w:t>
      </w:r>
      <w:proofErr w:type="spellEnd"/>
      <w:r w:rsidRPr="00D9592A">
        <w:rPr>
          <w:rFonts w:ascii="Arial" w:hAnsi="Arial" w:cs="Arial"/>
          <w:color w:val="000000" w:themeColor="text1"/>
          <w:sz w:val="24"/>
          <w:szCs w:val="24"/>
        </w:rPr>
        <w:t xml:space="preserve">, entre ellas la legislativa.  </w:t>
      </w:r>
    </w:p>
    <w:p w14:paraId="102F7DE2" w14:textId="77777777" w:rsidR="00E925B8" w:rsidRPr="00D9592A" w:rsidRDefault="00E925B8" w:rsidP="00D9592A">
      <w:pPr>
        <w:spacing w:before="280" w:after="280" w:line="276" w:lineRule="auto"/>
        <w:ind w:firstLine="720"/>
        <w:jc w:val="both"/>
        <w:rPr>
          <w:rFonts w:ascii="Arial" w:eastAsia="Arial" w:hAnsi="Arial" w:cs="Arial"/>
          <w:color w:val="000000" w:themeColor="text1"/>
        </w:rPr>
      </w:pPr>
      <w:r w:rsidRPr="00D9592A">
        <w:rPr>
          <w:rFonts w:ascii="Arial" w:eastAsia="Arial" w:hAnsi="Arial" w:cs="Arial"/>
          <w:color w:val="000000" w:themeColor="text1"/>
        </w:rPr>
        <w:t>“Artículo 1º. El artículo </w:t>
      </w:r>
      <w:hyperlink r:id="rId14" w:anchor="286">
        <w:r w:rsidRPr="00D9592A">
          <w:rPr>
            <w:rFonts w:ascii="Arial" w:eastAsia="Arial" w:hAnsi="Arial" w:cs="Arial"/>
            <w:color w:val="000000" w:themeColor="text1"/>
            <w:u w:val="single"/>
          </w:rPr>
          <w:t>286</w:t>
        </w:r>
      </w:hyperlink>
      <w:r w:rsidRPr="00D9592A">
        <w:rPr>
          <w:rFonts w:ascii="Arial" w:eastAsia="Arial" w:hAnsi="Arial" w:cs="Arial"/>
          <w:color w:val="000000" w:themeColor="text1"/>
        </w:rPr>
        <w:t> de la Ley 5 de 1992 quedará así:</w:t>
      </w:r>
    </w:p>
    <w:p w14:paraId="08FCF928" w14:textId="77777777" w:rsidR="00E925B8" w:rsidRPr="00D9592A" w:rsidRDefault="00E925B8" w:rsidP="00D9592A">
      <w:pPr>
        <w:spacing w:before="280" w:after="280" w:line="276" w:lineRule="auto"/>
        <w:ind w:firstLine="720"/>
        <w:jc w:val="both"/>
        <w:rPr>
          <w:rFonts w:ascii="Arial" w:eastAsia="Arial" w:hAnsi="Arial" w:cs="Arial"/>
          <w:color w:val="000000" w:themeColor="text1"/>
        </w:rPr>
      </w:pPr>
      <w:r w:rsidRPr="00D9592A">
        <w:rPr>
          <w:rFonts w:ascii="Arial" w:eastAsia="Arial" w:hAnsi="Arial" w:cs="Arial"/>
          <w:color w:val="000000" w:themeColor="text1"/>
        </w:rPr>
        <w:lastRenderedPageBreak/>
        <w:t>(…)</w:t>
      </w:r>
    </w:p>
    <w:p w14:paraId="6BEF33E4"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2A6B327"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b) Beneficio actual: aquel que efectivamente se configura en las circunstancias presentes y existentes al momento en el que el congresista participa de la decisión.</w:t>
      </w:r>
    </w:p>
    <w:p w14:paraId="6033CCA3"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3E7184"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Para todos los efectos se entiende que no hay conflicto de interés en las siguientes circunstancias:</w:t>
      </w:r>
    </w:p>
    <w:p w14:paraId="7C95A8CB" w14:textId="77777777" w:rsidR="00E925B8" w:rsidRPr="00D9592A" w:rsidRDefault="00E925B8" w:rsidP="00D9592A">
      <w:pPr>
        <w:spacing w:before="280" w:after="280" w:line="276" w:lineRule="auto"/>
        <w:ind w:left="720"/>
        <w:jc w:val="both"/>
        <w:rPr>
          <w:rFonts w:ascii="Arial" w:eastAsia="Arial" w:hAnsi="Arial" w:cs="Arial"/>
          <w:b/>
          <w:color w:val="000000" w:themeColor="text1"/>
          <w:u w:val="single"/>
        </w:rPr>
      </w:pPr>
      <w:r w:rsidRPr="00D9592A">
        <w:rPr>
          <w:rFonts w:ascii="Arial" w:eastAsia="Arial" w:hAnsi="Arial" w:cs="Arial"/>
          <w:b/>
          <w:color w:val="000000" w:themeColor="text1"/>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14797DC4" w14:textId="77777777" w:rsidR="00E925B8" w:rsidRPr="00D9592A" w:rsidRDefault="00E925B8" w:rsidP="00D9592A">
      <w:pPr>
        <w:spacing w:before="280" w:after="280" w:line="276" w:lineRule="auto"/>
        <w:ind w:left="708" w:firstLine="12"/>
        <w:jc w:val="both"/>
        <w:rPr>
          <w:rFonts w:ascii="Arial" w:eastAsia="Arial" w:hAnsi="Arial" w:cs="Arial"/>
          <w:color w:val="000000" w:themeColor="text1"/>
        </w:rPr>
      </w:pPr>
      <w:r w:rsidRPr="00D9592A">
        <w:rPr>
          <w:rFonts w:ascii="Arial" w:eastAsia="Arial" w:hAnsi="Arial" w:cs="Arial"/>
          <w:color w:val="000000" w:themeColor="text1"/>
        </w:rPr>
        <w:t>b) Cuando el beneficio podría o no configurarse para el congresista en el futuro.</w:t>
      </w:r>
    </w:p>
    <w:p w14:paraId="13DA9203"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3202D58"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47861E9"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 xml:space="preserve">e) Cuando el congresista participe, discuta o vote artículos de proyectos de ley o acto legislativo que tratan sobre los sectores económicos de quienes </w:t>
      </w:r>
      <w:r w:rsidRPr="00D9592A">
        <w:rPr>
          <w:rFonts w:ascii="Arial" w:eastAsia="Arial" w:hAnsi="Arial" w:cs="Arial"/>
          <w:color w:val="000000" w:themeColor="text1"/>
        </w:rPr>
        <w:lastRenderedPageBreak/>
        <w:t>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950F26C" w14:textId="77777777" w:rsidR="00E925B8" w:rsidRPr="00D9592A" w:rsidRDefault="00E925B8" w:rsidP="00D9592A">
      <w:pPr>
        <w:spacing w:before="280" w:after="280" w:line="276" w:lineRule="auto"/>
        <w:ind w:left="720"/>
        <w:jc w:val="both"/>
        <w:rPr>
          <w:rFonts w:ascii="Arial" w:eastAsia="Arial" w:hAnsi="Arial" w:cs="Arial"/>
          <w:color w:val="000000" w:themeColor="text1"/>
        </w:rPr>
      </w:pPr>
      <w:r w:rsidRPr="00D9592A">
        <w:rPr>
          <w:rFonts w:ascii="Arial" w:eastAsia="Arial" w:hAnsi="Arial" w:cs="Arial"/>
          <w:color w:val="000000" w:themeColor="text1"/>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1170FDB7" w14:textId="527D8F23"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De lo anterior, y de manera meramente orientativa, se considera que para la discusión y aprobación de este Proyecto de Ley pueden tener posible conflicto de interés quienes actualmente tengan familiares en los parentescos que dispone la Ley que se encuentren realizando judicatura “ad-honorem” en una entidad pública,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6C21F36" w14:textId="77777777" w:rsidR="00E925B8" w:rsidRPr="00D9592A" w:rsidRDefault="00E925B8" w:rsidP="00D9592A">
      <w:pPr>
        <w:spacing w:line="276" w:lineRule="auto"/>
        <w:jc w:val="both"/>
        <w:rPr>
          <w:rFonts w:ascii="Arial" w:eastAsia="Arial" w:hAnsi="Arial" w:cs="Arial"/>
          <w:color w:val="000000" w:themeColor="text1"/>
        </w:rPr>
      </w:pPr>
    </w:p>
    <w:p w14:paraId="50342A44" w14:textId="6F96C005"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Por las razones planteadas, pongo a consideración </w:t>
      </w:r>
      <w:r w:rsidR="0021456E" w:rsidRPr="00D9592A">
        <w:rPr>
          <w:rFonts w:ascii="Arial" w:eastAsia="Arial" w:hAnsi="Arial" w:cs="Arial"/>
          <w:color w:val="000000" w:themeColor="text1"/>
        </w:rPr>
        <w:t xml:space="preserve">del Congreso de la República </w:t>
      </w:r>
      <w:r w:rsidRPr="00D9592A">
        <w:rPr>
          <w:rFonts w:ascii="Arial" w:eastAsia="Arial" w:hAnsi="Arial" w:cs="Arial"/>
          <w:color w:val="000000" w:themeColor="text1"/>
        </w:rPr>
        <w:t>este proyecto de ley.</w:t>
      </w:r>
    </w:p>
    <w:p w14:paraId="7C464FC3" w14:textId="77777777" w:rsidR="00E925B8" w:rsidRPr="00D9592A" w:rsidRDefault="00E925B8" w:rsidP="00D9592A">
      <w:pPr>
        <w:spacing w:line="276" w:lineRule="auto"/>
        <w:jc w:val="both"/>
        <w:rPr>
          <w:rFonts w:ascii="Arial" w:eastAsia="Arial" w:hAnsi="Arial" w:cs="Arial"/>
          <w:color w:val="000000" w:themeColor="text1"/>
        </w:rPr>
      </w:pPr>
    </w:p>
    <w:p w14:paraId="306EDC9C"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Cordialmente,</w:t>
      </w:r>
    </w:p>
    <w:p w14:paraId="28120E63" w14:textId="77777777" w:rsidR="00E925B8" w:rsidRPr="00D9592A" w:rsidRDefault="00E925B8" w:rsidP="00D9592A">
      <w:pPr>
        <w:spacing w:line="276" w:lineRule="auto"/>
        <w:jc w:val="both"/>
        <w:rPr>
          <w:rFonts w:ascii="Arial" w:eastAsia="Arial" w:hAnsi="Arial" w:cs="Arial"/>
          <w:color w:val="000000" w:themeColor="text1"/>
        </w:rPr>
      </w:pPr>
    </w:p>
    <w:p w14:paraId="57BEAAE7" w14:textId="77777777" w:rsidR="00E925B8" w:rsidRPr="00D9592A" w:rsidRDefault="00E925B8" w:rsidP="00D9592A">
      <w:pPr>
        <w:spacing w:line="276" w:lineRule="auto"/>
        <w:jc w:val="both"/>
        <w:rPr>
          <w:rFonts w:ascii="Arial" w:eastAsia="Arial" w:hAnsi="Arial" w:cs="Arial"/>
          <w:color w:val="000000" w:themeColor="text1"/>
        </w:rPr>
      </w:pPr>
    </w:p>
    <w:p w14:paraId="48AF4FF0" w14:textId="77777777" w:rsidR="00E925B8" w:rsidRPr="00D9592A" w:rsidRDefault="00E925B8" w:rsidP="00D9592A">
      <w:pPr>
        <w:spacing w:line="276" w:lineRule="auto"/>
        <w:jc w:val="both"/>
        <w:rPr>
          <w:rFonts w:ascii="Arial" w:eastAsia="Arial" w:hAnsi="Arial" w:cs="Arial"/>
          <w:b/>
          <w:color w:val="000000" w:themeColor="text1"/>
        </w:rPr>
      </w:pPr>
      <w:r w:rsidRPr="00D9592A">
        <w:rPr>
          <w:rFonts w:ascii="Arial" w:eastAsia="Arial" w:hAnsi="Arial" w:cs="Arial"/>
          <w:b/>
          <w:color w:val="000000" w:themeColor="text1"/>
        </w:rPr>
        <w:t xml:space="preserve">HECTOR DAVID CHAPARRO </w:t>
      </w:r>
    </w:p>
    <w:p w14:paraId="089A72DF" w14:textId="77777777" w:rsidR="00E925B8" w:rsidRPr="00D9592A" w:rsidRDefault="00E925B8" w:rsidP="00D9592A">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 xml:space="preserve">Representante a la Cámara </w:t>
      </w:r>
    </w:p>
    <w:p w14:paraId="258C70D2" w14:textId="0F4B21D2" w:rsidR="002B1526" w:rsidRDefault="00E925B8" w:rsidP="00A37CA7">
      <w:pPr>
        <w:spacing w:line="276" w:lineRule="auto"/>
        <w:jc w:val="both"/>
        <w:rPr>
          <w:rFonts w:ascii="Arial" w:eastAsia="Arial" w:hAnsi="Arial" w:cs="Arial"/>
          <w:color w:val="000000" w:themeColor="text1"/>
        </w:rPr>
      </w:pPr>
      <w:r w:rsidRPr="00D9592A">
        <w:rPr>
          <w:rFonts w:ascii="Arial" w:eastAsia="Arial" w:hAnsi="Arial" w:cs="Arial"/>
          <w:color w:val="000000" w:themeColor="text1"/>
        </w:rPr>
        <w:t>Partido Liberal</w:t>
      </w:r>
    </w:p>
    <w:p w14:paraId="505D265E" w14:textId="2095BD04" w:rsidR="00672613" w:rsidRDefault="00672613" w:rsidP="00A37CA7">
      <w:pPr>
        <w:spacing w:line="276" w:lineRule="auto"/>
        <w:jc w:val="both"/>
        <w:rPr>
          <w:rFonts w:ascii="Arial" w:eastAsia="Arial" w:hAnsi="Arial" w:cs="Arial"/>
          <w:color w:val="000000" w:themeColor="text1"/>
        </w:rPr>
      </w:pPr>
    </w:p>
    <w:p w14:paraId="2B810644" w14:textId="0FDA20F1" w:rsidR="00672613" w:rsidRDefault="00672613" w:rsidP="00A37CA7">
      <w:pPr>
        <w:spacing w:line="276" w:lineRule="auto"/>
        <w:jc w:val="both"/>
        <w:rPr>
          <w:rFonts w:ascii="Arial" w:eastAsia="Arial" w:hAnsi="Arial" w:cs="Arial"/>
          <w:color w:val="000000" w:themeColor="text1"/>
        </w:rPr>
      </w:pPr>
    </w:p>
    <w:p w14:paraId="3E2E86E8" w14:textId="19FA4574" w:rsidR="00672613" w:rsidRDefault="00672613" w:rsidP="00A37CA7">
      <w:pPr>
        <w:spacing w:line="276" w:lineRule="auto"/>
        <w:jc w:val="both"/>
        <w:rPr>
          <w:rFonts w:ascii="Arial" w:eastAsia="Arial" w:hAnsi="Arial" w:cs="Arial"/>
          <w:color w:val="000000" w:themeColor="text1"/>
        </w:rPr>
      </w:pPr>
    </w:p>
    <w:p w14:paraId="31473E72" w14:textId="153363F3" w:rsidR="00672613" w:rsidRDefault="00672613" w:rsidP="00A37CA7">
      <w:pPr>
        <w:spacing w:line="276" w:lineRule="auto"/>
        <w:jc w:val="both"/>
        <w:rPr>
          <w:rFonts w:ascii="Arial" w:eastAsia="Arial" w:hAnsi="Arial" w:cs="Arial"/>
          <w:color w:val="000000" w:themeColor="text1"/>
        </w:rPr>
      </w:pPr>
    </w:p>
    <w:p w14:paraId="6F8E0E28" w14:textId="37C20D2B" w:rsidR="00672613" w:rsidRDefault="00672613" w:rsidP="00A37CA7">
      <w:pPr>
        <w:spacing w:line="276" w:lineRule="auto"/>
        <w:jc w:val="both"/>
        <w:rPr>
          <w:rFonts w:ascii="Arial" w:eastAsia="Arial" w:hAnsi="Arial" w:cs="Arial"/>
          <w:color w:val="000000" w:themeColor="text1"/>
        </w:rPr>
      </w:pPr>
    </w:p>
    <w:p w14:paraId="2A7FEF2F" w14:textId="09079945" w:rsidR="00672613" w:rsidRDefault="00672613" w:rsidP="00A37CA7">
      <w:pPr>
        <w:spacing w:line="276" w:lineRule="auto"/>
        <w:jc w:val="both"/>
        <w:rPr>
          <w:rFonts w:ascii="Arial" w:eastAsia="Arial" w:hAnsi="Arial" w:cs="Arial"/>
          <w:color w:val="000000" w:themeColor="text1"/>
        </w:rPr>
      </w:pPr>
    </w:p>
    <w:p w14:paraId="038FB294" w14:textId="3AC28852" w:rsidR="00672613" w:rsidRDefault="00672613" w:rsidP="00A37CA7">
      <w:pPr>
        <w:spacing w:line="276" w:lineRule="auto"/>
        <w:jc w:val="both"/>
        <w:rPr>
          <w:rFonts w:ascii="Arial" w:eastAsia="Arial" w:hAnsi="Arial" w:cs="Arial"/>
          <w:color w:val="000000" w:themeColor="text1"/>
        </w:rPr>
      </w:pPr>
    </w:p>
    <w:p w14:paraId="53F4803D" w14:textId="6C36334D" w:rsidR="00672613" w:rsidRDefault="00672613" w:rsidP="00A37CA7">
      <w:pPr>
        <w:spacing w:line="276" w:lineRule="auto"/>
        <w:jc w:val="both"/>
        <w:rPr>
          <w:rFonts w:ascii="Arial" w:eastAsia="Arial" w:hAnsi="Arial" w:cs="Arial"/>
          <w:color w:val="000000" w:themeColor="text1"/>
        </w:rPr>
      </w:pPr>
    </w:p>
    <w:p w14:paraId="765AF54C" w14:textId="77777777" w:rsidR="00672613" w:rsidRDefault="00672613" w:rsidP="00A37CA7">
      <w:pPr>
        <w:spacing w:line="276" w:lineRule="auto"/>
        <w:jc w:val="both"/>
        <w:rPr>
          <w:rFonts w:ascii="Arial" w:eastAsia="Arial" w:hAnsi="Arial" w:cs="Arial"/>
          <w:color w:val="000000" w:themeColor="text1"/>
        </w:rPr>
      </w:pPr>
    </w:p>
    <w:p w14:paraId="243C2BE8" w14:textId="4B02B8F8" w:rsidR="00672613" w:rsidRDefault="00672613" w:rsidP="00A37CA7">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427EEE5E" w14:textId="1A8B51AF" w:rsidR="00672613" w:rsidRDefault="00672613" w:rsidP="00A37CA7">
      <w:pPr>
        <w:spacing w:line="276" w:lineRule="auto"/>
        <w:jc w:val="both"/>
        <w:rPr>
          <w:rFonts w:ascii="Arial" w:eastAsia="Arial" w:hAnsi="Arial" w:cs="Arial"/>
          <w:color w:val="000000" w:themeColor="text1"/>
        </w:rPr>
      </w:pPr>
    </w:p>
    <w:p w14:paraId="6DC96FA0" w14:textId="63CC5126" w:rsidR="00672613" w:rsidRDefault="00672613" w:rsidP="00A37CA7">
      <w:pPr>
        <w:spacing w:line="276" w:lineRule="auto"/>
        <w:jc w:val="both"/>
        <w:rPr>
          <w:rFonts w:ascii="Arial" w:eastAsia="Arial" w:hAnsi="Arial" w:cs="Arial"/>
          <w:color w:val="000000" w:themeColor="text1"/>
        </w:rPr>
      </w:pPr>
    </w:p>
    <w:p w14:paraId="3051FABE" w14:textId="540D1FFE" w:rsidR="00672613" w:rsidRDefault="00672613" w:rsidP="00A37CA7">
      <w:pPr>
        <w:spacing w:line="276" w:lineRule="auto"/>
        <w:jc w:val="both"/>
        <w:rPr>
          <w:rFonts w:ascii="Arial" w:eastAsia="Arial" w:hAnsi="Arial" w:cs="Arial"/>
          <w:color w:val="000000" w:themeColor="text1"/>
        </w:rPr>
      </w:pPr>
    </w:p>
    <w:p w14:paraId="5A5FC480" w14:textId="77777777" w:rsidR="00672613" w:rsidRDefault="00672613" w:rsidP="00672613">
      <w:pPr>
        <w:spacing w:line="276" w:lineRule="auto"/>
        <w:jc w:val="both"/>
        <w:rPr>
          <w:rFonts w:ascii="Arial" w:eastAsia="Arial" w:hAnsi="Arial" w:cs="Arial"/>
          <w:color w:val="000000" w:themeColor="text1"/>
        </w:rPr>
      </w:pPr>
    </w:p>
    <w:p w14:paraId="27023EBD" w14:textId="097B1059" w:rsidR="00672613"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512EDA42" w14:textId="0D77EB19" w:rsidR="00672613" w:rsidRDefault="00672613" w:rsidP="00672613">
      <w:pPr>
        <w:spacing w:line="276" w:lineRule="auto"/>
        <w:jc w:val="both"/>
        <w:rPr>
          <w:rFonts w:ascii="Arial" w:eastAsia="Arial" w:hAnsi="Arial" w:cs="Arial"/>
          <w:color w:val="000000" w:themeColor="text1"/>
        </w:rPr>
      </w:pPr>
    </w:p>
    <w:p w14:paraId="4C82DEBF" w14:textId="53A815DC" w:rsidR="00672613" w:rsidRDefault="00672613" w:rsidP="00672613">
      <w:pPr>
        <w:spacing w:line="276" w:lineRule="auto"/>
        <w:jc w:val="both"/>
        <w:rPr>
          <w:rFonts w:ascii="Arial" w:eastAsia="Arial" w:hAnsi="Arial" w:cs="Arial"/>
          <w:color w:val="000000" w:themeColor="text1"/>
        </w:rPr>
      </w:pPr>
    </w:p>
    <w:p w14:paraId="2965FE64" w14:textId="606CCA65" w:rsidR="00672613" w:rsidRDefault="00672613" w:rsidP="00672613">
      <w:pPr>
        <w:spacing w:line="276" w:lineRule="auto"/>
        <w:jc w:val="both"/>
        <w:rPr>
          <w:rFonts w:ascii="Arial" w:eastAsia="Arial" w:hAnsi="Arial" w:cs="Arial"/>
          <w:color w:val="000000" w:themeColor="text1"/>
        </w:rPr>
      </w:pPr>
    </w:p>
    <w:p w14:paraId="489D619A" w14:textId="77777777" w:rsidR="00672613" w:rsidRPr="00A37CA7" w:rsidRDefault="00672613" w:rsidP="00672613">
      <w:pPr>
        <w:spacing w:line="276" w:lineRule="auto"/>
        <w:jc w:val="both"/>
        <w:rPr>
          <w:rFonts w:ascii="Arial" w:eastAsia="Arial" w:hAnsi="Arial" w:cs="Arial"/>
          <w:color w:val="000000" w:themeColor="text1"/>
        </w:rPr>
      </w:pPr>
    </w:p>
    <w:p w14:paraId="3A339715" w14:textId="77777777" w:rsidR="00672613"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6837D8AB" w14:textId="77777777" w:rsidR="00672613" w:rsidRDefault="00672613" w:rsidP="00672613">
      <w:pPr>
        <w:spacing w:line="276" w:lineRule="auto"/>
        <w:jc w:val="both"/>
        <w:rPr>
          <w:rFonts w:ascii="Arial" w:eastAsia="Arial" w:hAnsi="Arial" w:cs="Arial"/>
          <w:color w:val="000000" w:themeColor="text1"/>
        </w:rPr>
      </w:pPr>
    </w:p>
    <w:p w14:paraId="4180025F" w14:textId="77777777" w:rsidR="00672613" w:rsidRDefault="00672613" w:rsidP="00672613">
      <w:pPr>
        <w:spacing w:line="276" w:lineRule="auto"/>
        <w:jc w:val="both"/>
        <w:rPr>
          <w:rFonts w:ascii="Arial" w:eastAsia="Arial" w:hAnsi="Arial" w:cs="Arial"/>
          <w:color w:val="000000" w:themeColor="text1"/>
        </w:rPr>
      </w:pPr>
    </w:p>
    <w:p w14:paraId="66E7BFB7" w14:textId="77777777" w:rsidR="00672613" w:rsidRDefault="00672613" w:rsidP="00672613">
      <w:pPr>
        <w:spacing w:line="276" w:lineRule="auto"/>
        <w:jc w:val="both"/>
        <w:rPr>
          <w:rFonts w:ascii="Arial" w:eastAsia="Arial" w:hAnsi="Arial" w:cs="Arial"/>
          <w:color w:val="000000" w:themeColor="text1"/>
        </w:rPr>
      </w:pPr>
    </w:p>
    <w:p w14:paraId="63B2BB13" w14:textId="77777777" w:rsidR="00672613" w:rsidRDefault="00672613" w:rsidP="00672613">
      <w:pPr>
        <w:spacing w:line="276" w:lineRule="auto"/>
        <w:jc w:val="both"/>
        <w:rPr>
          <w:rFonts w:ascii="Arial" w:eastAsia="Arial" w:hAnsi="Arial" w:cs="Arial"/>
          <w:color w:val="000000" w:themeColor="text1"/>
        </w:rPr>
      </w:pPr>
    </w:p>
    <w:p w14:paraId="5ABFC1CF" w14:textId="58B633C6" w:rsidR="00672613"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60ED232C" w14:textId="046B2C93" w:rsidR="00672613" w:rsidRDefault="00672613" w:rsidP="00672613">
      <w:pPr>
        <w:spacing w:line="276" w:lineRule="auto"/>
        <w:jc w:val="both"/>
        <w:rPr>
          <w:rFonts w:ascii="Arial" w:eastAsia="Arial" w:hAnsi="Arial" w:cs="Arial"/>
          <w:color w:val="000000" w:themeColor="text1"/>
        </w:rPr>
      </w:pPr>
    </w:p>
    <w:p w14:paraId="1E99B1DC" w14:textId="09491014" w:rsidR="00672613" w:rsidRDefault="00672613" w:rsidP="00672613">
      <w:pPr>
        <w:spacing w:line="276" w:lineRule="auto"/>
        <w:jc w:val="both"/>
        <w:rPr>
          <w:rFonts w:ascii="Arial" w:eastAsia="Arial" w:hAnsi="Arial" w:cs="Arial"/>
          <w:color w:val="000000" w:themeColor="text1"/>
        </w:rPr>
      </w:pPr>
    </w:p>
    <w:p w14:paraId="52FA89DC" w14:textId="70879868" w:rsidR="00672613" w:rsidRDefault="00672613" w:rsidP="00672613">
      <w:pPr>
        <w:spacing w:line="276" w:lineRule="auto"/>
        <w:jc w:val="both"/>
        <w:rPr>
          <w:rFonts w:ascii="Arial" w:eastAsia="Arial" w:hAnsi="Arial" w:cs="Arial"/>
          <w:color w:val="000000" w:themeColor="text1"/>
        </w:rPr>
      </w:pPr>
    </w:p>
    <w:p w14:paraId="1CEEC5AB" w14:textId="0F21FC94" w:rsidR="00672613" w:rsidRDefault="00672613" w:rsidP="00672613">
      <w:pPr>
        <w:spacing w:line="276" w:lineRule="auto"/>
        <w:jc w:val="both"/>
        <w:rPr>
          <w:rFonts w:ascii="Arial" w:eastAsia="Arial" w:hAnsi="Arial" w:cs="Arial"/>
          <w:color w:val="000000" w:themeColor="text1"/>
        </w:rPr>
      </w:pPr>
    </w:p>
    <w:p w14:paraId="20615B04" w14:textId="77777777" w:rsidR="00672613"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51ED7B79" w14:textId="77777777" w:rsidR="00672613" w:rsidRDefault="00672613" w:rsidP="00672613">
      <w:pPr>
        <w:spacing w:line="276" w:lineRule="auto"/>
        <w:jc w:val="both"/>
        <w:rPr>
          <w:rFonts w:ascii="Arial" w:eastAsia="Arial" w:hAnsi="Arial" w:cs="Arial"/>
          <w:color w:val="000000" w:themeColor="text1"/>
        </w:rPr>
      </w:pPr>
    </w:p>
    <w:p w14:paraId="1EA6B4B0" w14:textId="77777777" w:rsidR="00672613" w:rsidRDefault="00672613" w:rsidP="00672613">
      <w:pPr>
        <w:spacing w:line="276" w:lineRule="auto"/>
        <w:jc w:val="both"/>
        <w:rPr>
          <w:rFonts w:ascii="Arial" w:eastAsia="Arial" w:hAnsi="Arial" w:cs="Arial"/>
          <w:color w:val="000000" w:themeColor="text1"/>
        </w:rPr>
      </w:pPr>
    </w:p>
    <w:p w14:paraId="7C6E94B5" w14:textId="77777777" w:rsidR="00672613" w:rsidRDefault="00672613" w:rsidP="00672613">
      <w:pPr>
        <w:spacing w:line="276" w:lineRule="auto"/>
        <w:jc w:val="both"/>
        <w:rPr>
          <w:rFonts w:ascii="Arial" w:eastAsia="Arial" w:hAnsi="Arial" w:cs="Arial"/>
          <w:color w:val="000000" w:themeColor="text1"/>
        </w:rPr>
      </w:pPr>
    </w:p>
    <w:p w14:paraId="394BDC9D" w14:textId="77777777" w:rsidR="00672613" w:rsidRDefault="00672613" w:rsidP="00672613">
      <w:pPr>
        <w:spacing w:line="276" w:lineRule="auto"/>
        <w:jc w:val="both"/>
        <w:rPr>
          <w:rFonts w:ascii="Arial" w:eastAsia="Arial" w:hAnsi="Arial" w:cs="Arial"/>
          <w:color w:val="000000" w:themeColor="text1"/>
        </w:rPr>
      </w:pPr>
    </w:p>
    <w:p w14:paraId="2E5B4C6D" w14:textId="77777777" w:rsidR="00672613" w:rsidRPr="00A37CA7"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25E369DF" w14:textId="7F8FBFD2" w:rsidR="00672613" w:rsidRDefault="00672613" w:rsidP="00672613">
      <w:pPr>
        <w:spacing w:line="276" w:lineRule="auto"/>
        <w:jc w:val="both"/>
        <w:rPr>
          <w:rFonts w:ascii="Arial" w:eastAsia="Arial" w:hAnsi="Arial" w:cs="Arial"/>
          <w:color w:val="000000" w:themeColor="text1"/>
        </w:rPr>
      </w:pPr>
    </w:p>
    <w:p w14:paraId="48BECD68" w14:textId="5ADADAD5" w:rsidR="00672613" w:rsidRDefault="00672613" w:rsidP="00672613">
      <w:pPr>
        <w:spacing w:line="276" w:lineRule="auto"/>
        <w:jc w:val="both"/>
        <w:rPr>
          <w:rFonts w:ascii="Arial" w:eastAsia="Arial" w:hAnsi="Arial" w:cs="Arial"/>
          <w:color w:val="000000" w:themeColor="text1"/>
        </w:rPr>
      </w:pPr>
    </w:p>
    <w:p w14:paraId="190A053B" w14:textId="3C6854B8" w:rsidR="00672613" w:rsidRDefault="00672613" w:rsidP="00672613">
      <w:pPr>
        <w:spacing w:line="276" w:lineRule="auto"/>
        <w:jc w:val="both"/>
        <w:rPr>
          <w:rFonts w:ascii="Arial" w:eastAsia="Arial" w:hAnsi="Arial" w:cs="Arial"/>
          <w:color w:val="000000" w:themeColor="text1"/>
        </w:rPr>
      </w:pPr>
    </w:p>
    <w:p w14:paraId="0986ED51" w14:textId="77777777" w:rsidR="00672613" w:rsidRDefault="00672613" w:rsidP="00672613">
      <w:pPr>
        <w:spacing w:line="276" w:lineRule="auto"/>
        <w:jc w:val="both"/>
        <w:rPr>
          <w:rFonts w:ascii="Arial" w:eastAsia="Arial" w:hAnsi="Arial" w:cs="Arial"/>
          <w:color w:val="000000" w:themeColor="text1"/>
        </w:rPr>
      </w:pPr>
      <w:bookmarkStart w:id="0" w:name="_GoBack"/>
      <w:bookmarkEnd w:id="0"/>
    </w:p>
    <w:p w14:paraId="6869659C" w14:textId="77777777" w:rsidR="00672613"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2E6BFD7F" w14:textId="77777777" w:rsidR="00672613" w:rsidRDefault="00672613" w:rsidP="00672613">
      <w:pPr>
        <w:spacing w:line="276" w:lineRule="auto"/>
        <w:jc w:val="both"/>
        <w:rPr>
          <w:rFonts w:ascii="Arial" w:eastAsia="Arial" w:hAnsi="Arial" w:cs="Arial"/>
          <w:color w:val="000000" w:themeColor="text1"/>
        </w:rPr>
      </w:pPr>
    </w:p>
    <w:p w14:paraId="7FE8B338" w14:textId="77777777" w:rsidR="00672613" w:rsidRDefault="00672613" w:rsidP="00672613">
      <w:pPr>
        <w:spacing w:line="276" w:lineRule="auto"/>
        <w:jc w:val="both"/>
        <w:rPr>
          <w:rFonts w:ascii="Arial" w:eastAsia="Arial" w:hAnsi="Arial" w:cs="Arial"/>
          <w:color w:val="000000" w:themeColor="text1"/>
        </w:rPr>
      </w:pPr>
    </w:p>
    <w:p w14:paraId="1D30737E" w14:textId="77777777" w:rsidR="00672613" w:rsidRDefault="00672613" w:rsidP="00672613">
      <w:pPr>
        <w:spacing w:line="276" w:lineRule="auto"/>
        <w:jc w:val="both"/>
        <w:rPr>
          <w:rFonts w:ascii="Arial" w:eastAsia="Arial" w:hAnsi="Arial" w:cs="Arial"/>
          <w:color w:val="000000" w:themeColor="text1"/>
        </w:rPr>
      </w:pPr>
    </w:p>
    <w:p w14:paraId="66CB5DE5" w14:textId="77777777" w:rsidR="00672613" w:rsidRDefault="00672613" w:rsidP="00672613">
      <w:pPr>
        <w:spacing w:line="276" w:lineRule="auto"/>
        <w:jc w:val="both"/>
        <w:rPr>
          <w:rFonts w:ascii="Arial" w:eastAsia="Arial" w:hAnsi="Arial" w:cs="Arial"/>
          <w:color w:val="000000" w:themeColor="text1"/>
        </w:rPr>
      </w:pPr>
    </w:p>
    <w:p w14:paraId="22DE1214" w14:textId="77777777" w:rsidR="00672613" w:rsidRPr="00A37CA7" w:rsidRDefault="00672613" w:rsidP="00672613">
      <w:pPr>
        <w:spacing w:line="276" w:lineRule="auto"/>
        <w:jc w:val="both"/>
        <w:rPr>
          <w:rFonts w:ascii="Arial" w:eastAsia="Arial" w:hAnsi="Arial" w:cs="Arial"/>
          <w:color w:val="000000" w:themeColor="text1"/>
        </w:rPr>
      </w:pPr>
      <w:r>
        <w:rPr>
          <w:rFonts w:ascii="Arial" w:eastAsia="Arial" w:hAnsi="Arial" w:cs="Arial"/>
          <w:color w:val="000000" w:themeColor="text1"/>
        </w:rPr>
        <w:t>________________________                          ___________________________</w:t>
      </w:r>
    </w:p>
    <w:p w14:paraId="72635965" w14:textId="77777777" w:rsidR="00672613" w:rsidRPr="00A37CA7" w:rsidRDefault="00672613" w:rsidP="00672613">
      <w:pPr>
        <w:spacing w:line="276" w:lineRule="auto"/>
        <w:jc w:val="both"/>
        <w:rPr>
          <w:rFonts w:ascii="Arial" w:eastAsia="Arial" w:hAnsi="Arial" w:cs="Arial"/>
          <w:color w:val="000000" w:themeColor="text1"/>
        </w:rPr>
      </w:pPr>
    </w:p>
    <w:p w14:paraId="16912C5E" w14:textId="77777777" w:rsidR="00672613" w:rsidRPr="00A37CA7" w:rsidRDefault="00672613" w:rsidP="00A37CA7">
      <w:pPr>
        <w:spacing w:line="276" w:lineRule="auto"/>
        <w:jc w:val="both"/>
        <w:rPr>
          <w:rFonts w:ascii="Arial" w:eastAsia="Arial" w:hAnsi="Arial" w:cs="Arial"/>
          <w:color w:val="000000" w:themeColor="text1"/>
        </w:rPr>
      </w:pPr>
    </w:p>
    <w:sectPr w:rsidR="00672613" w:rsidRPr="00A37CA7" w:rsidSect="008D455E">
      <w:headerReference w:type="default" r:id="rId15"/>
      <w:footerReference w:type="default" r:id="rId16"/>
      <w:pgSz w:w="12240" w:h="15840"/>
      <w:pgMar w:top="17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E5CA" w14:textId="77777777" w:rsidR="00CD5773" w:rsidRDefault="00CD5773" w:rsidP="00E925B8">
      <w:r>
        <w:separator/>
      </w:r>
    </w:p>
  </w:endnote>
  <w:endnote w:type="continuationSeparator" w:id="0">
    <w:p w14:paraId="36ABA48D" w14:textId="77777777" w:rsidR="00CD5773" w:rsidRDefault="00CD5773" w:rsidP="00E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1A5E" w14:textId="63B881F3" w:rsidR="008D455E" w:rsidRDefault="008D455E">
    <w:pPr>
      <w:pStyle w:val="Piedepgina"/>
    </w:pPr>
    <w:r>
      <w:rPr>
        <w:noProof/>
        <w:lang w:eastAsia="es-CO"/>
      </w:rPr>
      <w:drawing>
        <wp:anchor distT="0" distB="0" distL="0" distR="0" simplePos="0" relativeHeight="251661312" behindDoc="1" locked="0" layoutInCell="1" hidden="0" allowOverlap="1" wp14:anchorId="385E38DF" wp14:editId="5DDCD236">
          <wp:simplePos x="0" y="0"/>
          <wp:positionH relativeFrom="column">
            <wp:posOffset>1425677</wp:posOffset>
          </wp:positionH>
          <wp:positionV relativeFrom="paragraph">
            <wp:posOffset>0</wp:posOffset>
          </wp:positionV>
          <wp:extent cx="2922905" cy="2000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922905" cy="200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7F69" w14:textId="77777777" w:rsidR="00CD5773" w:rsidRDefault="00CD5773" w:rsidP="00E925B8">
      <w:r>
        <w:separator/>
      </w:r>
    </w:p>
  </w:footnote>
  <w:footnote w:type="continuationSeparator" w:id="0">
    <w:p w14:paraId="644EA1FB" w14:textId="77777777" w:rsidR="00CD5773" w:rsidRDefault="00CD5773" w:rsidP="00E925B8">
      <w:r>
        <w:continuationSeparator/>
      </w:r>
    </w:p>
  </w:footnote>
  <w:footnote w:id="1">
    <w:p w14:paraId="052A6786" w14:textId="78F28C94" w:rsidR="001130AE" w:rsidRPr="00E74C7B" w:rsidRDefault="001130AE"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1" w:history="1">
        <w:r w:rsidRPr="00E74C7B">
          <w:rPr>
            <w:rStyle w:val="Hipervnculo"/>
            <w:rFonts w:ascii="Arial" w:hAnsi="Arial" w:cs="Arial"/>
            <w:color w:val="000000" w:themeColor="text1"/>
            <w:u w:val="none"/>
          </w:rPr>
          <w:t>https://www.suin-juriscol.gov.co/archivo/CartillaAbogacia.pdf</w:t>
        </w:r>
      </w:hyperlink>
    </w:p>
    <w:p w14:paraId="479A3149" w14:textId="77777777" w:rsidR="001130AE" w:rsidRPr="00E74C7B" w:rsidRDefault="001130AE" w:rsidP="00E74C7B">
      <w:pPr>
        <w:pStyle w:val="Textonotapie"/>
        <w:jc w:val="both"/>
        <w:rPr>
          <w:rFonts w:ascii="Arial" w:hAnsi="Arial" w:cs="Arial"/>
          <w:color w:val="000000" w:themeColor="text1"/>
          <w:lang w:val="en-US"/>
        </w:rPr>
      </w:pPr>
    </w:p>
  </w:footnote>
  <w:footnote w:id="2">
    <w:p w14:paraId="4B99D6D0" w14:textId="586E7F21" w:rsidR="001130AE" w:rsidRPr="00E74C7B" w:rsidRDefault="001130AE"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https://derlaboral.uexternado.edu.co/uncategorized/judicatura-remunerada-y-ad-honorem-la-reciente-jurisprudencia-de-la-corte-constitucional1/</w:t>
      </w:r>
    </w:p>
  </w:footnote>
  <w:footnote w:id="3">
    <w:p w14:paraId="67C814D7" w14:textId="62A585E7" w:rsidR="00EB5FDC" w:rsidRPr="00E74C7B" w:rsidRDefault="00EB5FDC"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2" w:anchor=":~:text=Se%20precisa%20que%20quienes%20presten,vinculación%20laboral%20con%20el%20Estado" w:history="1">
        <w:r w:rsidRPr="00E74C7B">
          <w:rPr>
            <w:rStyle w:val="Hipervnculo"/>
            <w:rFonts w:ascii="Arial" w:hAnsi="Arial" w:cs="Arial"/>
            <w:color w:val="000000" w:themeColor="text1"/>
            <w:u w:val="none"/>
            <w:lang w:val="en-US"/>
          </w:rPr>
          <w:t>https://www.funcionpublica.gov.co/eva/gestornormativo/norma.php?i=184512#:~:text=Se%20precisa%20que%20quienes%20presten,vinculación%20laboral%20con%20el%20Estado</w:t>
        </w:r>
      </w:hyperlink>
      <w:r w:rsidRPr="00E74C7B">
        <w:rPr>
          <w:rFonts w:ascii="Arial" w:hAnsi="Arial" w:cs="Arial"/>
          <w:color w:val="000000" w:themeColor="text1"/>
          <w:lang w:val="en-US"/>
        </w:rPr>
        <w:t xml:space="preserve">. </w:t>
      </w:r>
    </w:p>
    <w:p w14:paraId="6CCD82E4" w14:textId="77777777" w:rsidR="00EB5FDC" w:rsidRPr="00E74C7B" w:rsidRDefault="00EB5FDC" w:rsidP="00E74C7B">
      <w:pPr>
        <w:pStyle w:val="Textonotapie"/>
        <w:jc w:val="both"/>
        <w:rPr>
          <w:rFonts w:ascii="Arial" w:hAnsi="Arial" w:cs="Arial"/>
          <w:color w:val="000000" w:themeColor="text1"/>
          <w:lang w:val="en-US"/>
        </w:rPr>
      </w:pPr>
    </w:p>
  </w:footnote>
  <w:footnote w:id="4">
    <w:p w14:paraId="01483A38" w14:textId="2DB9AC1B" w:rsidR="00EB5FDC" w:rsidRPr="00E74C7B" w:rsidRDefault="00EB5FDC" w:rsidP="00E74C7B">
      <w:pPr>
        <w:pStyle w:val="Textonotapie"/>
        <w:jc w:val="both"/>
        <w:rPr>
          <w:rFonts w:ascii="Arial" w:hAnsi="Arial" w:cs="Arial"/>
          <w:color w:val="000000" w:themeColor="text1"/>
          <w:lang w:val="en-US"/>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3" w:history="1">
        <w:r w:rsidRPr="00E74C7B">
          <w:rPr>
            <w:rStyle w:val="Hipervnculo"/>
            <w:rFonts w:ascii="Arial" w:hAnsi="Arial" w:cs="Arial"/>
            <w:color w:val="000000" w:themeColor="text1"/>
            <w:u w:val="none"/>
            <w:lang w:val="en-US"/>
          </w:rPr>
          <w:t>https://www.funcionpublica.gov.co/eva/gestornormativo/norma.php?i=186346</w:t>
        </w:r>
      </w:hyperlink>
    </w:p>
    <w:p w14:paraId="4D1F9731" w14:textId="77777777" w:rsidR="00EB5FDC" w:rsidRPr="00E74C7B" w:rsidRDefault="00EB5FDC" w:rsidP="00E74C7B">
      <w:pPr>
        <w:pStyle w:val="Textonotapie"/>
        <w:jc w:val="both"/>
        <w:rPr>
          <w:rFonts w:ascii="Arial" w:hAnsi="Arial" w:cs="Arial"/>
          <w:color w:val="000000" w:themeColor="text1"/>
          <w:lang w:val="en-US"/>
        </w:rPr>
      </w:pPr>
    </w:p>
  </w:footnote>
  <w:footnote w:id="5">
    <w:p w14:paraId="0AA256DB" w14:textId="3006295D" w:rsidR="00D50247" w:rsidRPr="00E74C7B" w:rsidRDefault="00D50247"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lang w:val="en-US"/>
        </w:rPr>
        <w:t xml:space="preserve"> </w:t>
      </w:r>
      <w:hyperlink r:id="rId4" w:history="1">
        <w:r w:rsidRPr="00E74C7B">
          <w:rPr>
            <w:rStyle w:val="Hipervnculo"/>
            <w:rFonts w:ascii="Arial" w:hAnsi="Arial" w:cs="Arial"/>
            <w:color w:val="000000" w:themeColor="text1"/>
            <w:u w:val="none"/>
            <w:lang w:val="en-US"/>
          </w:rPr>
          <w:t>https://www.consejodeestado.gov.co/documentos/boletines/210/11001-03-06-000-2017-00196-00(2362).pdf</w:t>
        </w:r>
      </w:hyperlink>
      <w:r w:rsidRPr="00E74C7B">
        <w:rPr>
          <w:rFonts w:ascii="Arial" w:hAnsi="Arial" w:cs="Arial"/>
          <w:color w:val="000000" w:themeColor="text1"/>
          <w:lang w:val="en-US"/>
        </w:rPr>
        <w:t xml:space="preserve">. </w:t>
      </w:r>
      <w:r w:rsidRPr="00E74C7B">
        <w:rPr>
          <w:rFonts w:ascii="Arial" w:hAnsi="Arial" w:cs="Arial"/>
          <w:color w:val="000000" w:themeColor="text1"/>
        </w:rPr>
        <w:t xml:space="preserve">En sentencia del 20 de marzo de 2018, </w:t>
      </w:r>
      <w:r w:rsidR="000951BD" w:rsidRPr="00E74C7B">
        <w:rPr>
          <w:rFonts w:ascii="Arial" w:hAnsi="Arial" w:cs="Arial"/>
          <w:color w:val="000000" w:themeColor="text1"/>
        </w:rPr>
        <w:t xml:space="preserve">dentro del expediente Rad. </w:t>
      </w:r>
      <w:r w:rsidR="000951BD" w:rsidRPr="00E74C7B">
        <w:rPr>
          <w:rFonts w:ascii="Arial" w:eastAsiaTheme="minorHAnsi" w:hAnsi="Arial" w:cs="Arial"/>
          <w:color w:val="000000" w:themeColor="text1"/>
          <w:lang w:val="es-ES_tradnl" w:eastAsia="en-US"/>
          <w14:ligatures w14:val="standardContextual"/>
        </w:rPr>
        <w:t>11001-03-06-000-2017-00196-00(2362)</w:t>
      </w:r>
    </w:p>
  </w:footnote>
  <w:footnote w:id="6">
    <w:p w14:paraId="02125F5E" w14:textId="0885C8B7" w:rsidR="000951BD" w:rsidRPr="00E74C7B" w:rsidRDefault="000951BD"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5" w:history="1">
        <w:r w:rsidRPr="00E74C7B">
          <w:rPr>
            <w:rStyle w:val="Hipervnculo"/>
            <w:rFonts w:ascii="Arial" w:hAnsi="Arial" w:cs="Arial"/>
            <w:color w:val="000000" w:themeColor="text1"/>
            <w:u w:val="none"/>
          </w:rPr>
          <w:t>https://www.corteconstitucional.gov.co/relatoria/2008/C-862-08.htm</w:t>
        </w:r>
      </w:hyperlink>
      <w:r w:rsidRPr="00E74C7B">
        <w:rPr>
          <w:rFonts w:ascii="Arial" w:hAnsi="Arial" w:cs="Arial"/>
          <w:color w:val="000000" w:themeColor="text1"/>
        </w:rPr>
        <w:t xml:space="preserve">. Sentencia C-862 de 2008. </w:t>
      </w:r>
    </w:p>
  </w:footnote>
  <w:footnote w:id="7">
    <w:p w14:paraId="47002006" w14:textId="601CBAF8" w:rsidR="00E74C7B" w:rsidRPr="00E74C7B" w:rsidRDefault="00E74C7B" w:rsidP="00E74C7B">
      <w:pPr>
        <w:pStyle w:val="Textonotapie"/>
        <w:jc w:val="both"/>
        <w:rPr>
          <w:rFonts w:ascii="Arial" w:hAnsi="Arial" w:cs="Arial"/>
          <w:color w:val="000000" w:themeColor="text1"/>
        </w:rPr>
      </w:pPr>
      <w:r w:rsidRPr="00E74C7B">
        <w:rPr>
          <w:rStyle w:val="Refdenotaalpie"/>
          <w:rFonts w:ascii="Arial" w:hAnsi="Arial" w:cs="Arial"/>
          <w:color w:val="000000" w:themeColor="text1"/>
        </w:rPr>
        <w:footnoteRef/>
      </w:r>
      <w:r w:rsidRPr="00E74C7B">
        <w:rPr>
          <w:rFonts w:ascii="Arial" w:hAnsi="Arial" w:cs="Arial"/>
          <w:color w:val="000000" w:themeColor="text1"/>
        </w:rPr>
        <w:t xml:space="preserve"> </w:t>
      </w:r>
      <w:hyperlink r:id="rId6" w:anchor=":~:text=El%20principio%20de%20igualdad%20es,en%20distintas%20condiciones%20de%20hecho" w:history="1">
        <w:r w:rsidRPr="00E74C7B">
          <w:rPr>
            <w:rStyle w:val="Hipervnculo"/>
            <w:rFonts w:ascii="Arial" w:hAnsi="Arial" w:cs="Arial"/>
            <w:color w:val="000000" w:themeColor="text1"/>
            <w:u w:val="none"/>
          </w:rPr>
          <w:t>https://www.corteconstitucional.gov.co/relatoria/2014/C-178-14.htm#:~:text=El%20principio%20de%20igualdad%20es,en%20distintas%20condiciones%20de%20hecho</w:t>
        </w:r>
      </w:hyperlink>
      <w:r w:rsidRPr="00E74C7B">
        <w:rPr>
          <w:rFonts w:ascii="Arial" w:hAnsi="Arial" w:cs="Arial"/>
          <w:color w:val="000000" w:themeColor="text1"/>
        </w:rPr>
        <w:t>. Sentnecia C-178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CC16" w14:textId="13EF8F68" w:rsidR="008D455E" w:rsidRDefault="008D455E">
    <w:pPr>
      <w:pStyle w:val="Encabezado"/>
    </w:pPr>
    <w:r>
      <w:rPr>
        <w:noProof/>
        <w:lang w:eastAsia="es-CO"/>
      </w:rPr>
      <w:drawing>
        <wp:anchor distT="0" distB="0" distL="0" distR="0" simplePos="0" relativeHeight="251659264" behindDoc="1" locked="0" layoutInCell="1" hidden="0" allowOverlap="1" wp14:anchorId="685D401D" wp14:editId="053A8B28">
          <wp:simplePos x="0" y="0"/>
          <wp:positionH relativeFrom="column">
            <wp:posOffset>1722059</wp:posOffset>
          </wp:positionH>
          <wp:positionV relativeFrom="paragraph">
            <wp:posOffset>-154612</wp:posOffset>
          </wp:positionV>
          <wp:extent cx="2403597" cy="678426"/>
          <wp:effectExtent l="0" t="0" r="0" b="0"/>
          <wp:wrapNone/>
          <wp:docPr id="2"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419358" cy="6828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962"/>
    <w:multiLevelType w:val="hybridMultilevel"/>
    <w:tmpl w:val="B406F0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A1A31D5"/>
    <w:multiLevelType w:val="hybridMultilevel"/>
    <w:tmpl w:val="58CE410A"/>
    <w:lvl w:ilvl="0" w:tplc="78D02FFC">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1B16A2F"/>
    <w:multiLevelType w:val="multilevel"/>
    <w:tmpl w:val="C0CCF28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48"/>
    <w:rsid w:val="00045A0F"/>
    <w:rsid w:val="000951BD"/>
    <w:rsid w:val="000F48A1"/>
    <w:rsid w:val="001130AE"/>
    <w:rsid w:val="00133301"/>
    <w:rsid w:val="00134963"/>
    <w:rsid w:val="001C07E6"/>
    <w:rsid w:val="0021456E"/>
    <w:rsid w:val="00250E4F"/>
    <w:rsid w:val="002B1526"/>
    <w:rsid w:val="00324F2D"/>
    <w:rsid w:val="00362F48"/>
    <w:rsid w:val="00364131"/>
    <w:rsid w:val="003D4151"/>
    <w:rsid w:val="003E164E"/>
    <w:rsid w:val="00447D1F"/>
    <w:rsid w:val="004F5B20"/>
    <w:rsid w:val="00552ABF"/>
    <w:rsid w:val="0061639E"/>
    <w:rsid w:val="00672613"/>
    <w:rsid w:val="006D023C"/>
    <w:rsid w:val="006E25EF"/>
    <w:rsid w:val="006F1052"/>
    <w:rsid w:val="00714D1D"/>
    <w:rsid w:val="007329B4"/>
    <w:rsid w:val="00735184"/>
    <w:rsid w:val="00751352"/>
    <w:rsid w:val="007547E6"/>
    <w:rsid w:val="007C15E6"/>
    <w:rsid w:val="0085425B"/>
    <w:rsid w:val="008D455E"/>
    <w:rsid w:val="00913DF0"/>
    <w:rsid w:val="009675C0"/>
    <w:rsid w:val="009E3F4C"/>
    <w:rsid w:val="009F5CFD"/>
    <w:rsid w:val="00A03A74"/>
    <w:rsid w:val="00A37CA7"/>
    <w:rsid w:val="00AF162E"/>
    <w:rsid w:val="00B70981"/>
    <w:rsid w:val="00BD3448"/>
    <w:rsid w:val="00C30391"/>
    <w:rsid w:val="00C51DD0"/>
    <w:rsid w:val="00CD5773"/>
    <w:rsid w:val="00CF3B0F"/>
    <w:rsid w:val="00D3609B"/>
    <w:rsid w:val="00D50247"/>
    <w:rsid w:val="00D80293"/>
    <w:rsid w:val="00D9592A"/>
    <w:rsid w:val="00DC295D"/>
    <w:rsid w:val="00DD7363"/>
    <w:rsid w:val="00E14740"/>
    <w:rsid w:val="00E329C4"/>
    <w:rsid w:val="00E74C7B"/>
    <w:rsid w:val="00E925B8"/>
    <w:rsid w:val="00EB5FDC"/>
    <w:rsid w:val="00F4392B"/>
    <w:rsid w:val="00FE226A"/>
    <w:rsid w:val="00FE3C86"/>
    <w:rsid w:val="00FE7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3316"/>
  <w15:chartTrackingRefBased/>
  <w15:docId w15:val="{B5996C02-4BDE-8049-B7E6-FA03352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81"/>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BD3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4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4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4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44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44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44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44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448"/>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BD3448"/>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BD3448"/>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BD3448"/>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BD3448"/>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BD3448"/>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BD3448"/>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BD3448"/>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BD3448"/>
    <w:rPr>
      <w:rFonts w:eastAsiaTheme="majorEastAsia" w:cstheme="majorBidi"/>
      <w:color w:val="272727" w:themeColor="text1" w:themeTint="D8"/>
      <w:lang w:val="es-ES"/>
    </w:rPr>
  </w:style>
  <w:style w:type="paragraph" w:styleId="Ttulo">
    <w:name w:val="Title"/>
    <w:basedOn w:val="Normal"/>
    <w:next w:val="Normal"/>
    <w:link w:val="TtuloCar"/>
    <w:qFormat/>
    <w:rsid w:val="00BD344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448"/>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BD344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448"/>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BD344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D3448"/>
    <w:rPr>
      <w:i/>
      <w:iCs/>
      <w:color w:val="404040" w:themeColor="text1" w:themeTint="BF"/>
      <w:lang w:val="es-ES"/>
    </w:rPr>
  </w:style>
  <w:style w:type="paragraph" w:styleId="Prrafodelista">
    <w:name w:val="List Paragraph"/>
    <w:basedOn w:val="Normal"/>
    <w:uiPriority w:val="34"/>
    <w:qFormat/>
    <w:rsid w:val="00BD3448"/>
    <w:pPr>
      <w:ind w:left="720"/>
      <w:contextualSpacing/>
    </w:pPr>
  </w:style>
  <w:style w:type="character" w:styleId="nfasisintenso">
    <w:name w:val="Intense Emphasis"/>
    <w:basedOn w:val="Fuentedeprrafopredeter"/>
    <w:uiPriority w:val="21"/>
    <w:qFormat/>
    <w:rsid w:val="00BD3448"/>
    <w:rPr>
      <w:i/>
      <w:iCs/>
      <w:color w:val="0F4761" w:themeColor="accent1" w:themeShade="BF"/>
    </w:rPr>
  </w:style>
  <w:style w:type="paragraph" w:styleId="Citadestacada">
    <w:name w:val="Intense Quote"/>
    <w:basedOn w:val="Normal"/>
    <w:next w:val="Normal"/>
    <w:link w:val="CitadestacadaCar"/>
    <w:uiPriority w:val="30"/>
    <w:qFormat/>
    <w:rsid w:val="00BD3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448"/>
    <w:rPr>
      <w:i/>
      <w:iCs/>
      <w:color w:val="0F4761" w:themeColor="accent1" w:themeShade="BF"/>
      <w:lang w:val="es-ES"/>
    </w:rPr>
  </w:style>
  <w:style w:type="character" w:styleId="Referenciaintensa">
    <w:name w:val="Intense Reference"/>
    <w:basedOn w:val="Fuentedeprrafopredeter"/>
    <w:uiPriority w:val="32"/>
    <w:qFormat/>
    <w:rsid w:val="00BD3448"/>
    <w:rPr>
      <w:b/>
      <w:bCs/>
      <w:smallCaps/>
      <w:color w:val="0F4761" w:themeColor="accent1" w:themeShade="BF"/>
      <w:spacing w:val="5"/>
    </w:rPr>
  </w:style>
  <w:style w:type="paragraph" w:styleId="NormalWeb">
    <w:name w:val="Normal (Web)"/>
    <w:basedOn w:val="Normal"/>
    <w:uiPriority w:val="99"/>
    <w:unhideWhenUsed/>
    <w:rsid w:val="00BD3448"/>
    <w:pPr>
      <w:spacing w:before="100" w:beforeAutospacing="1" w:after="100" w:afterAutospacing="1"/>
    </w:pPr>
    <w:rPr>
      <w:lang w:eastAsia="es-CO"/>
    </w:rPr>
  </w:style>
  <w:style w:type="paragraph" w:styleId="Sinespaciado">
    <w:name w:val="No Spacing"/>
    <w:uiPriority w:val="1"/>
    <w:qFormat/>
    <w:rsid w:val="00BD3448"/>
    <w:rPr>
      <w:kern w:val="0"/>
      <w:sz w:val="22"/>
      <w:szCs w:val="22"/>
      <w14:ligatures w14:val="none"/>
    </w:rPr>
  </w:style>
  <w:style w:type="character" w:customStyle="1" w:styleId="apple-converted-space">
    <w:name w:val="apple-converted-space"/>
    <w:basedOn w:val="Fuentedeprrafopredeter"/>
    <w:rsid w:val="00BD3448"/>
  </w:style>
  <w:style w:type="character" w:styleId="Hipervnculo">
    <w:name w:val="Hyperlink"/>
    <w:basedOn w:val="Fuentedeprrafopredeter"/>
    <w:uiPriority w:val="99"/>
    <w:unhideWhenUsed/>
    <w:rsid w:val="00BD3448"/>
    <w:rPr>
      <w:color w:val="0000FF"/>
      <w:u w:val="single"/>
    </w:rPr>
  </w:style>
  <w:style w:type="character" w:styleId="nfasis">
    <w:name w:val="Emphasis"/>
    <w:basedOn w:val="Fuentedeprrafopredeter"/>
    <w:uiPriority w:val="20"/>
    <w:qFormat/>
    <w:rsid w:val="009E3F4C"/>
    <w:rPr>
      <w:i/>
      <w:iCs/>
    </w:rPr>
  </w:style>
  <w:style w:type="paragraph" w:styleId="Textonotapie">
    <w:name w:val="footnote text"/>
    <w:basedOn w:val="Normal"/>
    <w:link w:val="TextonotapieCar"/>
    <w:uiPriority w:val="99"/>
    <w:semiHidden/>
    <w:unhideWhenUsed/>
    <w:rsid w:val="00E925B8"/>
    <w:rPr>
      <w:sz w:val="20"/>
      <w:szCs w:val="20"/>
    </w:rPr>
  </w:style>
  <w:style w:type="character" w:customStyle="1" w:styleId="TextonotapieCar">
    <w:name w:val="Texto nota pie Car"/>
    <w:basedOn w:val="Fuentedeprrafopredeter"/>
    <w:link w:val="Textonotapie"/>
    <w:uiPriority w:val="99"/>
    <w:semiHidden/>
    <w:rsid w:val="00E925B8"/>
    <w:rPr>
      <w:rFonts w:ascii="Times New Roman" w:eastAsia="Times New Roman" w:hAnsi="Times New Roman" w:cs="Times New Roman"/>
      <w:kern w:val="0"/>
      <w:sz w:val="20"/>
      <w:szCs w:val="20"/>
      <w:lang w:eastAsia="es-ES_tradnl"/>
      <w14:ligatures w14:val="none"/>
    </w:rPr>
  </w:style>
  <w:style w:type="character" w:styleId="Refdenotaalpie">
    <w:name w:val="footnote reference"/>
    <w:basedOn w:val="Fuentedeprrafopredeter"/>
    <w:uiPriority w:val="99"/>
    <w:semiHidden/>
    <w:unhideWhenUsed/>
    <w:rsid w:val="00E925B8"/>
    <w:rPr>
      <w:vertAlign w:val="superscript"/>
    </w:rPr>
  </w:style>
  <w:style w:type="table" w:styleId="Tablaconcuadrcula">
    <w:name w:val="Table Grid"/>
    <w:basedOn w:val="Tablanormal"/>
    <w:uiPriority w:val="39"/>
    <w:rsid w:val="00E925B8"/>
    <w:rPr>
      <w:rFonts w:ascii="Times New Roman" w:eastAsia="Times New Roman" w:hAnsi="Times New Roman" w:cs="Times New Roman"/>
      <w:kern w:val="0"/>
      <w:lang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455E"/>
    <w:pPr>
      <w:tabs>
        <w:tab w:val="center" w:pos="4252"/>
        <w:tab w:val="right" w:pos="8504"/>
      </w:tabs>
    </w:pPr>
  </w:style>
  <w:style w:type="character" w:customStyle="1" w:styleId="EncabezadoCar">
    <w:name w:val="Encabezado Car"/>
    <w:basedOn w:val="Fuentedeprrafopredeter"/>
    <w:link w:val="Encabezado"/>
    <w:uiPriority w:val="99"/>
    <w:rsid w:val="008D455E"/>
    <w:rPr>
      <w:rFonts w:ascii="Times New Roman" w:eastAsia="Times New Roman" w:hAnsi="Times New Roman" w:cs="Times New Roman"/>
      <w:kern w:val="0"/>
      <w:lang w:eastAsia="es-ES_tradnl"/>
      <w14:ligatures w14:val="none"/>
    </w:rPr>
  </w:style>
  <w:style w:type="paragraph" w:styleId="Piedepgina">
    <w:name w:val="footer"/>
    <w:basedOn w:val="Normal"/>
    <w:link w:val="PiedepginaCar"/>
    <w:uiPriority w:val="99"/>
    <w:unhideWhenUsed/>
    <w:rsid w:val="008D455E"/>
    <w:pPr>
      <w:tabs>
        <w:tab w:val="center" w:pos="4252"/>
        <w:tab w:val="right" w:pos="8504"/>
      </w:tabs>
    </w:pPr>
  </w:style>
  <w:style w:type="character" w:customStyle="1" w:styleId="PiedepginaCar">
    <w:name w:val="Pie de página Car"/>
    <w:basedOn w:val="Fuentedeprrafopredeter"/>
    <w:link w:val="Piedepgina"/>
    <w:uiPriority w:val="99"/>
    <w:rsid w:val="008D455E"/>
    <w:rPr>
      <w:rFonts w:ascii="Times New Roman" w:eastAsia="Times New Roman" w:hAnsi="Times New Roman" w:cs="Times New Roman"/>
      <w:kern w:val="0"/>
      <w:lang w:eastAsia="es-ES_tradnl"/>
      <w14:ligatures w14:val="none"/>
    </w:rPr>
  </w:style>
  <w:style w:type="character" w:customStyle="1" w:styleId="UnresolvedMention">
    <w:name w:val="Unresolved Mention"/>
    <w:basedOn w:val="Fuentedeprrafopredeter"/>
    <w:uiPriority w:val="99"/>
    <w:semiHidden/>
    <w:unhideWhenUsed/>
    <w:rsid w:val="001130AE"/>
    <w:rPr>
      <w:color w:val="605E5C"/>
      <w:shd w:val="clear" w:color="auto" w:fill="E1DFDD"/>
    </w:rPr>
  </w:style>
  <w:style w:type="paragraph" w:styleId="Textodeglobo">
    <w:name w:val="Balloon Text"/>
    <w:basedOn w:val="Normal"/>
    <w:link w:val="TextodegloboCar"/>
    <w:uiPriority w:val="99"/>
    <w:semiHidden/>
    <w:unhideWhenUsed/>
    <w:rsid w:val="006726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613"/>
    <w:rPr>
      <w:rFonts w:ascii="Segoe UI" w:eastAsia="Times New Roman" w:hAnsi="Segoe UI" w:cs="Segoe UI"/>
      <w:kern w:val="0"/>
      <w:sz w:val="18"/>
      <w:szCs w:val="18"/>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6133">
      <w:bodyDiv w:val="1"/>
      <w:marLeft w:val="0"/>
      <w:marRight w:val="0"/>
      <w:marTop w:val="0"/>
      <w:marBottom w:val="0"/>
      <w:divBdr>
        <w:top w:val="none" w:sz="0" w:space="0" w:color="auto"/>
        <w:left w:val="none" w:sz="0" w:space="0" w:color="auto"/>
        <w:bottom w:val="none" w:sz="0" w:space="0" w:color="auto"/>
        <w:right w:val="none" w:sz="0" w:space="0" w:color="auto"/>
      </w:divBdr>
      <w:divsChild>
        <w:div w:id="35662815">
          <w:marLeft w:val="0"/>
          <w:marRight w:val="0"/>
          <w:marTop w:val="0"/>
          <w:marBottom w:val="0"/>
          <w:divBdr>
            <w:top w:val="none" w:sz="0" w:space="0" w:color="auto"/>
            <w:left w:val="none" w:sz="0" w:space="0" w:color="auto"/>
            <w:bottom w:val="none" w:sz="0" w:space="0" w:color="auto"/>
            <w:right w:val="none" w:sz="0" w:space="0" w:color="auto"/>
          </w:divBdr>
          <w:divsChild>
            <w:div w:id="1861969270">
              <w:marLeft w:val="0"/>
              <w:marRight w:val="0"/>
              <w:marTop w:val="0"/>
              <w:marBottom w:val="0"/>
              <w:divBdr>
                <w:top w:val="none" w:sz="0" w:space="0" w:color="auto"/>
                <w:left w:val="none" w:sz="0" w:space="0" w:color="auto"/>
                <w:bottom w:val="none" w:sz="0" w:space="0" w:color="auto"/>
                <w:right w:val="none" w:sz="0" w:space="0" w:color="auto"/>
              </w:divBdr>
              <w:divsChild>
                <w:div w:id="846213727">
                  <w:marLeft w:val="0"/>
                  <w:marRight w:val="0"/>
                  <w:marTop w:val="0"/>
                  <w:marBottom w:val="0"/>
                  <w:divBdr>
                    <w:top w:val="none" w:sz="0" w:space="0" w:color="auto"/>
                    <w:left w:val="none" w:sz="0" w:space="0" w:color="auto"/>
                    <w:bottom w:val="none" w:sz="0" w:space="0" w:color="auto"/>
                    <w:right w:val="none" w:sz="0" w:space="0" w:color="auto"/>
                  </w:divBdr>
                  <w:divsChild>
                    <w:div w:id="1703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16705">
      <w:bodyDiv w:val="1"/>
      <w:marLeft w:val="0"/>
      <w:marRight w:val="0"/>
      <w:marTop w:val="0"/>
      <w:marBottom w:val="0"/>
      <w:divBdr>
        <w:top w:val="none" w:sz="0" w:space="0" w:color="auto"/>
        <w:left w:val="none" w:sz="0" w:space="0" w:color="auto"/>
        <w:bottom w:val="none" w:sz="0" w:space="0" w:color="auto"/>
        <w:right w:val="none" w:sz="0" w:space="0" w:color="auto"/>
      </w:divBdr>
      <w:divsChild>
        <w:div w:id="182286272">
          <w:marLeft w:val="0"/>
          <w:marRight w:val="0"/>
          <w:marTop w:val="0"/>
          <w:marBottom w:val="0"/>
          <w:divBdr>
            <w:top w:val="none" w:sz="0" w:space="0" w:color="auto"/>
            <w:left w:val="none" w:sz="0" w:space="0" w:color="auto"/>
            <w:bottom w:val="none" w:sz="0" w:space="0" w:color="auto"/>
            <w:right w:val="none" w:sz="0" w:space="0" w:color="auto"/>
          </w:divBdr>
          <w:divsChild>
            <w:div w:id="3896378">
              <w:marLeft w:val="0"/>
              <w:marRight w:val="0"/>
              <w:marTop w:val="0"/>
              <w:marBottom w:val="0"/>
              <w:divBdr>
                <w:top w:val="none" w:sz="0" w:space="0" w:color="auto"/>
                <w:left w:val="none" w:sz="0" w:space="0" w:color="auto"/>
                <w:bottom w:val="none" w:sz="0" w:space="0" w:color="auto"/>
                <w:right w:val="none" w:sz="0" w:space="0" w:color="auto"/>
              </w:divBdr>
              <w:divsChild>
                <w:div w:id="20119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9910">
      <w:bodyDiv w:val="1"/>
      <w:marLeft w:val="0"/>
      <w:marRight w:val="0"/>
      <w:marTop w:val="0"/>
      <w:marBottom w:val="0"/>
      <w:divBdr>
        <w:top w:val="none" w:sz="0" w:space="0" w:color="auto"/>
        <w:left w:val="none" w:sz="0" w:space="0" w:color="auto"/>
        <w:bottom w:val="none" w:sz="0" w:space="0" w:color="auto"/>
        <w:right w:val="none" w:sz="0" w:space="0" w:color="auto"/>
      </w:divBdr>
    </w:div>
    <w:div w:id="969823012">
      <w:bodyDiv w:val="1"/>
      <w:marLeft w:val="0"/>
      <w:marRight w:val="0"/>
      <w:marTop w:val="0"/>
      <w:marBottom w:val="0"/>
      <w:divBdr>
        <w:top w:val="none" w:sz="0" w:space="0" w:color="auto"/>
        <w:left w:val="none" w:sz="0" w:space="0" w:color="auto"/>
        <w:bottom w:val="none" w:sz="0" w:space="0" w:color="auto"/>
        <w:right w:val="none" w:sz="0" w:space="0" w:color="auto"/>
      </w:divBdr>
      <w:divsChild>
        <w:div w:id="1060177592">
          <w:marLeft w:val="0"/>
          <w:marRight w:val="0"/>
          <w:marTop w:val="0"/>
          <w:marBottom w:val="0"/>
          <w:divBdr>
            <w:top w:val="none" w:sz="0" w:space="0" w:color="auto"/>
            <w:left w:val="none" w:sz="0" w:space="0" w:color="auto"/>
            <w:bottom w:val="none" w:sz="0" w:space="0" w:color="auto"/>
            <w:right w:val="none" w:sz="0" w:space="0" w:color="auto"/>
          </w:divBdr>
          <w:divsChild>
            <w:div w:id="380977835">
              <w:marLeft w:val="0"/>
              <w:marRight w:val="0"/>
              <w:marTop w:val="0"/>
              <w:marBottom w:val="0"/>
              <w:divBdr>
                <w:top w:val="none" w:sz="0" w:space="0" w:color="auto"/>
                <w:left w:val="none" w:sz="0" w:space="0" w:color="auto"/>
                <w:bottom w:val="none" w:sz="0" w:space="0" w:color="auto"/>
                <w:right w:val="none" w:sz="0" w:space="0" w:color="auto"/>
              </w:divBdr>
              <w:divsChild>
                <w:div w:id="379717776">
                  <w:marLeft w:val="0"/>
                  <w:marRight w:val="0"/>
                  <w:marTop w:val="0"/>
                  <w:marBottom w:val="0"/>
                  <w:divBdr>
                    <w:top w:val="none" w:sz="0" w:space="0" w:color="auto"/>
                    <w:left w:val="none" w:sz="0" w:space="0" w:color="auto"/>
                    <w:bottom w:val="none" w:sz="0" w:space="0" w:color="auto"/>
                    <w:right w:val="none" w:sz="0" w:space="0" w:color="auto"/>
                  </w:divBdr>
                  <w:divsChild>
                    <w:div w:id="813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26992">
      <w:bodyDiv w:val="1"/>
      <w:marLeft w:val="0"/>
      <w:marRight w:val="0"/>
      <w:marTop w:val="0"/>
      <w:marBottom w:val="0"/>
      <w:divBdr>
        <w:top w:val="none" w:sz="0" w:space="0" w:color="auto"/>
        <w:left w:val="none" w:sz="0" w:space="0" w:color="auto"/>
        <w:bottom w:val="none" w:sz="0" w:space="0" w:color="auto"/>
        <w:right w:val="none" w:sz="0" w:space="0" w:color="auto"/>
      </w:divBdr>
    </w:div>
    <w:div w:id="1675764934">
      <w:bodyDiv w:val="1"/>
      <w:marLeft w:val="0"/>
      <w:marRight w:val="0"/>
      <w:marTop w:val="0"/>
      <w:marBottom w:val="0"/>
      <w:divBdr>
        <w:top w:val="none" w:sz="0" w:space="0" w:color="auto"/>
        <w:left w:val="none" w:sz="0" w:space="0" w:color="auto"/>
        <w:bottom w:val="none" w:sz="0" w:space="0" w:color="auto"/>
        <w:right w:val="none" w:sz="0" w:space="0" w:color="auto"/>
      </w:divBdr>
      <w:divsChild>
        <w:div w:id="1654486607">
          <w:marLeft w:val="0"/>
          <w:marRight w:val="0"/>
          <w:marTop w:val="0"/>
          <w:marBottom w:val="0"/>
          <w:divBdr>
            <w:top w:val="none" w:sz="0" w:space="0" w:color="auto"/>
            <w:left w:val="none" w:sz="0" w:space="0" w:color="auto"/>
            <w:bottom w:val="none" w:sz="0" w:space="0" w:color="auto"/>
            <w:right w:val="none" w:sz="0" w:space="0" w:color="auto"/>
          </w:divBdr>
          <w:divsChild>
            <w:div w:id="190799801">
              <w:marLeft w:val="0"/>
              <w:marRight w:val="0"/>
              <w:marTop w:val="0"/>
              <w:marBottom w:val="0"/>
              <w:divBdr>
                <w:top w:val="none" w:sz="0" w:space="0" w:color="auto"/>
                <w:left w:val="none" w:sz="0" w:space="0" w:color="auto"/>
                <w:bottom w:val="none" w:sz="0" w:space="0" w:color="auto"/>
                <w:right w:val="none" w:sz="0" w:space="0" w:color="auto"/>
              </w:divBdr>
              <w:divsChild>
                <w:div w:id="1986351787">
                  <w:marLeft w:val="0"/>
                  <w:marRight w:val="0"/>
                  <w:marTop w:val="0"/>
                  <w:marBottom w:val="0"/>
                  <w:divBdr>
                    <w:top w:val="none" w:sz="0" w:space="0" w:color="auto"/>
                    <w:left w:val="none" w:sz="0" w:space="0" w:color="auto"/>
                    <w:bottom w:val="none" w:sz="0" w:space="0" w:color="auto"/>
                    <w:right w:val="none" w:sz="0" w:space="0" w:color="auto"/>
                  </w:divBdr>
                  <w:divsChild>
                    <w:div w:id="662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uncionpublica.gov.co/eva/gestornormativo/norma.php?i=66203" TargetMode="External"/><Relationship Id="rId14" Type="http://schemas.openxmlformats.org/officeDocument/2006/relationships/hyperlink" Target="http://www.secretariasenado.gov.co/senado/basedoc/ley_0005_1992_pr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86346" TargetMode="External"/><Relationship Id="rId2" Type="http://schemas.openxmlformats.org/officeDocument/2006/relationships/hyperlink" Target="https://www.funcionpublica.gov.co/eva/gestornormativo/norma.php?i=184512" TargetMode="External"/><Relationship Id="rId1" Type="http://schemas.openxmlformats.org/officeDocument/2006/relationships/hyperlink" Target="https://www.suin-juriscol.gov.co/archivo/CartillaAbogacia.pdf" TargetMode="External"/><Relationship Id="rId6" Type="http://schemas.openxmlformats.org/officeDocument/2006/relationships/hyperlink" Target="https://www.corteconstitucional.gov.co/relatoria/2014/C-178-14.htm" TargetMode="External"/><Relationship Id="rId5" Type="http://schemas.openxmlformats.org/officeDocument/2006/relationships/hyperlink" Target="https://www.corteconstitucional.gov.co/relatoria/2008/C-862-08.htm" TargetMode="External"/><Relationship Id="rId4" Type="http://schemas.openxmlformats.org/officeDocument/2006/relationships/hyperlink" Target="https://www.consejodeestado.gov.co/documentos/boletines/210/11001-03-06-000-2017-00196-00(23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D33A-2F1D-480E-AD86-C42613C5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3442</Words>
  <Characters>18937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Galindo Pineda</dc:creator>
  <cp:keywords/>
  <dc:description/>
  <cp:lastModifiedBy>Gina Bibiana Forero Duque</cp:lastModifiedBy>
  <cp:revision>2</cp:revision>
  <cp:lastPrinted>2024-09-18T14:14:00Z</cp:lastPrinted>
  <dcterms:created xsi:type="dcterms:W3CDTF">2024-09-18T15:50:00Z</dcterms:created>
  <dcterms:modified xsi:type="dcterms:W3CDTF">2024-09-18T15:50:00Z</dcterms:modified>
</cp:coreProperties>
</file>