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A62" w:rsidRDefault="00164A62">
      <w:pPr>
        <w:rPr>
          <w:rFonts w:ascii="Book Antiqua" w:eastAsia="Book Antiqua" w:hAnsi="Book Antiqua" w:cs="Book Antiqua"/>
          <w:b/>
        </w:rPr>
      </w:pPr>
    </w:p>
    <w:p w:rsidR="00164A62" w:rsidRPr="00F039EE" w:rsidRDefault="00331FD1">
      <w:pPr>
        <w:jc w:val="right"/>
        <w:rPr>
          <w:rFonts w:ascii="Book Antiqua" w:eastAsia="Book Antiqua" w:hAnsi="Book Antiqua" w:cs="Book Antiqua"/>
        </w:rPr>
      </w:pPr>
      <w:r w:rsidRPr="00F039EE">
        <w:rPr>
          <w:rFonts w:ascii="Book Antiqua" w:eastAsia="Book Antiqua" w:hAnsi="Book Antiqua" w:cs="Book Antiqua"/>
          <w:b/>
        </w:rPr>
        <w:t xml:space="preserve">Bogotá D.C., </w:t>
      </w:r>
      <w:r w:rsidR="002F4B20" w:rsidRPr="00F039EE">
        <w:rPr>
          <w:rFonts w:ascii="Book Antiqua" w:eastAsia="Book Antiqua" w:hAnsi="Book Antiqua" w:cs="Book Antiqua"/>
          <w:b/>
        </w:rPr>
        <w:t xml:space="preserve">septiembre </w:t>
      </w:r>
      <w:r w:rsidRPr="00F039EE">
        <w:rPr>
          <w:rFonts w:ascii="Book Antiqua" w:eastAsia="Book Antiqua" w:hAnsi="Book Antiqua" w:cs="Book Antiqua"/>
          <w:b/>
        </w:rPr>
        <w:t>de 2024</w:t>
      </w:r>
    </w:p>
    <w:p w:rsidR="00164A62" w:rsidRPr="00F039EE" w:rsidRDefault="00331FD1">
      <w:pPr>
        <w:rPr>
          <w:rFonts w:ascii="Book Antiqua" w:eastAsia="Book Antiqua" w:hAnsi="Book Antiqua" w:cs="Book Antiqua"/>
        </w:rPr>
      </w:pPr>
      <w:r w:rsidRPr="00F039EE">
        <w:rPr>
          <w:rFonts w:ascii="Book Antiqua" w:eastAsia="Book Antiqua" w:hAnsi="Book Antiqua" w:cs="Book Antiqua"/>
          <w:b/>
        </w:rPr>
        <w:t> </w:t>
      </w:r>
    </w:p>
    <w:p w:rsidR="00164A62" w:rsidRPr="00F039EE" w:rsidRDefault="00331FD1">
      <w:pPr>
        <w:rPr>
          <w:rFonts w:ascii="Book Antiqua" w:eastAsia="Book Antiqua" w:hAnsi="Book Antiqua" w:cs="Book Antiqua"/>
        </w:rPr>
      </w:pPr>
      <w:r w:rsidRPr="00F039EE">
        <w:rPr>
          <w:rFonts w:ascii="Book Antiqua" w:eastAsia="Book Antiqua" w:hAnsi="Book Antiqua" w:cs="Book Antiqua"/>
        </w:rPr>
        <w:t>Doctor</w:t>
      </w:r>
    </w:p>
    <w:p w:rsidR="00164A62" w:rsidRPr="00F039EE" w:rsidRDefault="00331FD1">
      <w:pPr>
        <w:rPr>
          <w:rFonts w:ascii="Book Antiqua" w:eastAsia="Book Antiqua" w:hAnsi="Book Antiqua" w:cs="Book Antiqua"/>
        </w:rPr>
      </w:pPr>
      <w:r w:rsidRPr="00F039EE">
        <w:rPr>
          <w:rFonts w:ascii="Book Antiqua" w:eastAsia="Book Antiqua" w:hAnsi="Book Antiqua" w:cs="Book Antiqua"/>
          <w:b/>
        </w:rPr>
        <w:t>JAIME LUIS LACOUTURE</w:t>
      </w:r>
    </w:p>
    <w:p w:rsidR="00164A62" w:rsidRPr="00F039EE" w:rsidRDefault="00331FD1">
      <w:pPr>
        <w:rPr>
          <w:rFonts w:ascii="Book Antiqua" w:eastAsia="Book Antiqua" w:hAnsi="Book Antiqua" w:cs="Book Antiqua"/>
        </w:rPr>
      </w:pPr>
      <w:r w:rsidRPr="00F039EE">
        <w:rPr>
          <w:rFonts w:ascii="Book Antiqua" w:eastAsia="Book Antiqua" w:hAnsi="Book Antiqua" w:cs="Book Antiqua"/>
        </w:rPr>
        <w:t>Secretario General</w:t>
      </w:r>
    </w:p>
    <w:p w:rsidR="00164A62" w:rsidRPr="00F039EE" w:rsidRDefault="00331FD1">
      <w:pPr>
        <w:rPr>
          <w:rFonts w:ascii="Book Antiqua" w:eastAsia="Book Antiqua" w:hAnsi="Book Antiqua" w:cs="Book Antiqua"/>
        </w:rPr>
      </w:pPr>
      <w:r w:rsidRPr="00F039EE">
        <w:rPr>
          <w:rFonts w:ascii="Book Antiqua" w:eastAsia="Book Antiqua" w:hAnsi="Book Antiqua" w:cs="Book Antiqua"/>
        </w:rPr>
        <w:t>Honorable Cámara de Representantes</w:t>
      </w:r>
    </w:p>
    <w:p w:rsidR="00164A62" w:rsidRPr="00F039EE" w:rsidRDefault="00331FD1">
      <w:pPr>
        <w:rPr>
          <w:rFonts w:ascii="Book Antiqua" w:eastAsia="Book Antiqua" w:hAnsi="Book Antiqua" w:cs="Book Antiqua"/>
        </w:rPr>
      </w:pPr>
      <w:r w:rsidRPr="00F039EE">
        <w:rPr>
          <w:rFonts w:ascii="Book Antiqua" w:eastAsia="Book Antiqua" w:hAnsi="Book Antiqua" w:cs="Book Antiqua"/>
        </w:rPr>
        <w:t>Ciudad</w:t>
      </w:r>
      <w:r w:rsidRPr="00F039EE">
        <w:rPr>
          <w:rFonts w:ascii="Book Antiqua" w:eastAsia="Book Antiqua" w:hAnsi="Book Antiqua" w:cs="Book Antiqua"/>
          <w:b/>
        </w:rPr>
        <w:t> </w:t>
      </w:r>
    </w:p>
    <w:p w:rsidR="00164A62" w:rsidRPr="00F039EE" w:rsidRDefault="00331FD1">
      <w:pPr>
        <w:rPr>
          <w:rFonts w:ascii="Book Antiqua" w:eastAsia="Book Antiqua" w:hAnsi="Book Antiqua" w:cs="Book Antiqua"/>
        </w:rPr>
      </w:pPr>
      <w:r w:rsidRPr="00F039EE">
        <w:rPr>
          <w:rFonts w:ascii="Book Antiqua" w:eastAsia="Book Antiqua" w:hAnsi="Book Antiqua" w:cs="Book Antiqua"/>
          <w:b/>
        </w:rPr>
        <w:t> </w:t>
      </w:r>
    </w:p>
    <w:p w:rsidR="00164A62" w:rsidRPr="00F039EE" w:rsidRDefault="00331FD1">
      <w:pPr>
        <w:jc w:val="right"/>
        <w:rPr>
          <w:rFonts w:ascii="Book Antiqua" w:eastAsia="Book Antiqua" w:hAnsi="Book Antiqua" w:cs="Book Antiqua"/>
        </w:rPr>
      </w:pPr>
      <w:r w:rsidRPr="00F039EE">
        <w:rPr>
          <w:rFonts w:ascii="Book Antiqua" w:eastAsia="Book Antiqua" w:hAnsi="Book Antiqua" w:cs="Book Antiqua"/>
          <w:b/>
        </w:rPr>
        <w:t>REF: RADICACIÓN PROYECTO DE LEY</w:t>
      </w:r>
    </w:p>
    <w:p w:rsidR="00164A62" w:rsidRPr="00F039EE" w:rsidRDefault="00331FD1">
      <w:pPr>
        <w:rPr>
          <w:rFonts w:ascii="Book Antiqua" w:eastAsia="Book Antiqua" w:hAnsi="Book Antiqua" w:cs="Book Antiqua"/>
        </w:rPr>
      </w:pPr>
      <w:r w:rsidRPr="00F039EE">
        <w:rPr>
          <w:rFonts w:ascii="Book Antiqua" w:eastAsia="Book Antiqua" w:hAnsi="Book Antiqua" w:cs="Book Antiqua"/>
          <w:b/>
        </w:rPr>
        <w:t> </w:t>
      </w:r>
    </w:p>
    <w:p w:rsidR="002F4B20" w:rsidRPr="00F039EE" w:rsidRDefault="00331FD1" w:rsidP="002F4B20">
      <w:pPr>
        <w:jc w:val="both"/>
        <w:rPr>
          <w:rFonts w:ascii="Book Antiqua" w:eastAsia="Book Antiqua" w:hAnsi="Book Antiqua" w:cs="Book Antiqua"/>
          <w:i/>
        </w:rPr>
      </w:pPr>
      <w:r w:rsidRPr="00F039EE">
        <w:rPr>
          <w:rFonts w:ascii="Book Antiqua" w:eastAsia="Book Antiqua" w:hAnsi="Book Antiqua" w:cs="Book Antiqua"/>
        </w:rPr>
        <w:t>En mi condición de miembro del Congreso de la República y en uso del derecho consagrado en el artículo 150 de la Constitución Política de Colombia, por su digno conducto me permito poner a consideración de la Honorable Cámara de Representantes el siguiente proyecto de ley </w:t>
      </w:r>
      <w:r w:rsidR="002F4B20" w:rsidRPr="00F039EE">
        <w:rPr>
          <w:rFonts w:ascii="Book Antiqua" w:eastAsia="Book Antiqua" w:hAnsi="Book Antiqua" w:cs="Book Antiqua"/>
          <w:i/>
        </w:rPr>
        <w:t>“Por medio del cual se dictan disposiciones en materia de contratación estatal para la alimentación saludable en las Instituciones Educativas Oficiales y Centro Educativos Oficiales, y se dictan otras disposiciones”</w:t>
      </w:r>
    </w:p>
    <w:p w:rsidR="00164A62" w:rsidRPr="00F039EE" w:rsidRDefault="00164A62">
      <w:pPr>
        <w:jc w:val="both"/>
        <w:rPr>
          <w:rFonts w:ascii="Book Antiqua" w:eastAsia="Book Antiqua" w:hAnsi="Book Antiqua" w:cs="Book Antiqua"/>
          <w:b/>
        </w:rPr>
      </w:pPr>
    </w:p>
    <w:p w:rsidR="00164A62" w:rsidRPr="00F039EE" w:rsidRDefault="00164A62">
      <w:pPr>
        <w:jc w:val="both"/>
        <w:rPr>
          <w:rFonts w:ascii="Book Antiqua" w:eastAsia="Book Antiqua" w:hAnsi="Book Antiqua" w:cs="Book Antiqua"/>
        </w:rPr>
      </w:pPr>
    </w:p>
    <w:p w:rsidR="00164A62" w:rsidRPr="00F039EE" w:rsidRDefault="00331FD1">
      <w:pPr>
        <w:jc w:val="both"/>
        <w:rPr>
          <w:rFonts w:ascii="Book Antiqua" w:eastAsia="Book Antiqua" w:hAnsi="Book Antiqua" w:cs="Book Antiqua"/>
        </w:rPr>
      </w:pPr>
      <w:r w:rsidRPr="00F039EE">
        <w:rPr>
          <w:rFonts w:ascii="Book Antiqua" w:eastAsia="Book Antiqua" w:hAnsi="Book Antiqua" w:cs="Book Antiqua"/>
        </w:rPr>
        <w:t>Cordialmente,</w:t>
      </w:r>
    </w:p>
    <w:p w:rsidR="00164A62" w:rsidRPr="00F039EE" w:rsidRDefault="00164A62">
      <w:pPr>
        <w:jc w:val="both"/>
        <w:rPr>
          <w:rFonts w:ascii="Book Antiqua" w:eastAsia="Book Antiqua" w:hAnsi="Book Antiqua" w:cs="Book Antiqua"/>
          <w:b/>
        </w:rPr>
      </w:pPr>
    </w:p>
    <w:p w:rsidR="00164A62" w:rsidRPr="00F039EE" w:rsidRDefault="00164A62">
      <w:pPr>
        <w:jc w:val="both"/>
        <w:rPr>
          <w:rFonts w:ascii="Book Antiqua" w:eastAsia="Book Antiqua" w:hAnsi="Book Antiqua" w:cs="Book Antiqua"/>
        </w:rPr>
      </w:pPr>
    </w:p>
    <w:p w:rsidR="00164A62" w:rsidRPr="00F039EE" w:rsidRDefault="00164A62">
      <w:pPr>
        <w:jc w:val="both"/>
        <w:rPr>
          <w:rFonts w:ascii="Book Antiqua" w:eastAsia="Book Antiqua" w:hAnsi="Book Antiqua" w:cs="Book Antiqua"/>
        </w:rPr>
      </w:pPr>
    </w:p>
    <w:p w:rsidR="00164A62" w:rsidRPr="00F039EE" w:rsidRDefault="00164A62">
      <w:pPr>
        <w:jc w:val="both"/>
        <w:rPr>
          <w:rFonts w:ascii="Book Antiqua" w:eastAsia="Book Antiqua" w:hAnsi="Book Antiqua" w:cs="Book Antiqua"/>
        </w:rPr>
      </w:pPr>
    </w:p>
    <w:p w:rsidR="00164A62" w:rsidRPr="00F039EE" w:rsidRDefault="00164A62">
      <w:pPr>
        <w:jc w:val="both"/>
        <w:rPr>
          <w:rFonts w:ascii="Book Antiqua" w:eastAsia="Book Antiqua" w:hAnsi="Book Antiqua" w:cs="Book Antiqua"/>
        </w:rPr>
      </w:pPr>
    </w:p>
    <w:p w:rsidR="00164A62" w:rsidRPr="00F039EE" w:rsidRDefault="00331FD1">
      <w:pPr>
        <w:jc w:val="both"/>
        <w:rPr>
          <w:rFonts w:ascii="Book Antiqua" w:eastAsia="Book Antiqua" w:hAnsi="Book Antiqua" w:cs="Book Antiqua"/>
          <w:b/>
        </w:rPr>
      </w:pPr>
      <w:r w:rsidRPr="00F039EE">
        <w:rPr>
          <w:rFonts w:ascii="Book Antiqua" w:eastAsia="Book Antiqua" w:hAnsi="Book Antiqua" w:cs="Book Antiqua"/>
          <w:b/>
        </w:rPr>
        <w:t>ALVARO LEONEL RUEDA CABALLERO</w:t>
      </w:r>
    </w:p>
    <w:p w:rsidR="00164A62" w:rsidRPr="00F039EE" w:rsidRDefault="00331FD1">
      <w:pPr>
        <w:jc w:val="both"/>
        <w:rPr>
          <w:rFonts w:ascii="Book Antiqua" w:eastAsia="Book Antiqua" w:hAnsi="Book Antiqua" w:cs="Book Antiqua"/>
        </w:rPr>
      </w:pPr>
      <w:r w:rsidRPr="00F039EE">
        <w:rPr>
          <w:rFonts w:ascii="Book Antiqua" w:eastAsia="Book Antiqua" w:hAnsi="Book Antiqua" w:cs="Book Antiqua"/>
        </w:rPr>
        <w:t>Representante a la Cámara por Santander.</w:t>
      </w:r>
    </w:p>
    <w:p w:rsidR="00164A62" w:rsidRPr="00F039EE" w:rsidRDefault="00164A62">
      <w:pPr>
        <w:jc w:val="both"/>
        <w:rPr>
          <w:rFonts w:ascii="Book Antiqua" w:eastAsia="Book Antiqua" w:hAnsi="Book Antiqua" w:cs="Book Antiqua"/>
        </w:rPr>
      </w:pPr>
    </w:p>
    <w:p w:rsidR="00164A62" w:rsidRPr="00F039EE" w:rsidRDefault="00164A62">
      <w:pPr>
        <w:spacing w:after="280"/>
        <w:jc w:val="both"/>
        <w:rPr>
          <w:rFonts w:ascii="Book Antiqua" w:eastAsia="Book Antiqua" w:hAnsi="Book Antiqua" w:cs="Book Antiqua"/>
          <w:b/>
        </w:rPr>
      </w:pPr>
    </w:p>
    <w:p w:rsidR="00164A62" w:rsidRDefault="00164A62">
      <w:pPr>
        <w:spacing w:after="280"/>
        <w:jc w:val="both"/>
        <w:rPr>
          <w:rFonts w:ascii="Book Antiqua" w:eastAsia="Book Antiqua" w:hAnsi="Book Antiqua" w:cs="Book Antiqua"/>
          <w:b/>
        </w:rPr>
      </w:pPr>
    </w:p>
    <w:p w:rsidR="00164A62" w:rsidRDefault="00164A62">
      <w:pPr>
        <w:spacing w:after="280"/>
        <w:jc w:val="both"/>
        <w:rPr>
          <w:rFonts w:ascii="Book Antiqua" w:eastAsia="Book Antiqua" w:hAnsi="Book Antiqua" w:cs="Book Antiqua"/>
          <w:b/>
        </w:rPr>
      </w:pPr>
    </w:p>
    <w:p w:rsidR="00164A62" w:rsidRDefault="00164A62">
      <w:pPr>
        <w:rPr>
          <w:rFonts w:ascii="Book Antiqua" w:eastAsia="Book Antiqua" w:hAnsi="Book Antiqua" w:cs="Book Antiqua"/>
        </w:rPr>
      </w:pPr>
    </w:p>
    <w:p w:rsidR="00164A62" w:rsidRDefault="00164A62">
      <w:pPr>
        <w:spacing w:after="280"/>
        <w:jc w:val="both"/>
        <w:rPr>
          <w:rFonts w:ascii="Book Antiqua" w:eastAsia="Book Antiqua" w:hAnsi="Book Antiqua" w:cs="Book Antiqua"/>
          <w:b/>
        </w:rPr>
      </w:pPr>
    </w:p>
    <w:p w:rsidR="00164A62" w:rsidRDefault="00164A62">
      <w:pPr>
        <w:spacing w:after="280"/>
        <w:jc w:val="both"/>
        <w:rPr>
          <w:rFonts w:ascii="Book Antiqua" w:eastAsia="Book Antiqua" w:hAnsi="Book Antiqua" w:cs="Book Antiqua"/>
          <w:b/>
        </w:rPr>
      </w:pPr>
    </w:p>
    <w:p w:rsidR="00164A62" w:rsidRDefault="00164A62">
      <w:pPr>
        <w:spacing w:after="280"/>
        <w:jc w:val="both"/>
        <w:rPr>
          <w:rFonts w:ascii="Book Antiqua" w:eastAsia="Book Antiqua" w:hAnsi="Book Antiqua" w:cs="Book Antiqua"/>
          <w:b/>
        </w:rPr>
      </w:pPr>
    </w:p>
    <w:p w:rsidR="00164A62" w:rsidRDefault="00331FD1">
      <w:pPr>
        <w:jc w:val="center"/>
        <w:rPr>
          <w:rFonts w:ascii="Book Antiqua" w:eastAsia="Book Antiqua" w:hAnsi="Book Antiqua" w:cs="Book Antiqua"/>
          <w:b/>
        </w:rPr>
      </w:pPr>
      <w:r>
        <w:rPr>
          <w:rFonts w:ascii="Book Antiqua" w:eastAsia="Book Antiqua" w:hAnsi="Book Antiqua" w:cs="Book Antiqua"/>
          <w:b/>
        </w:rPr>
        <w:lastRenderedPageBreak/>
        <w:t>PROYECTO DE LEY ____ 2024</w:t>
      </w:r>
    </w:p>
    <w:p w:rsidR="00164A62" w:rsidRDefault="00164A62">
      <w:pPr>
        <w:rPr>
          <w:rFonts w:ascii="Book Antiqua" w:eastAsia="Book Antiqua" w:hAnsi="Book Antiqua" w:cs="Book Antiqua"/>
          <w:i/>
        </w:rPr>
      </w:pPr>
    </w:p>
    <w:p w:rsidR="00164A62" w:rsidRDefault="00331FD1">
      <w:pPr>
        <w:jc w:val="center"/>
        <w:rPr>
          <w:rFonts w:ascii="Book Antiqua" w:eastAsia="Book Antiqua" w:hAnsi="Book Antiqua" w:cs="Book Antiqua"/>
          <w:i/>
        </w:rPr>
      </w:pPr>
      <w:r>
        <w:rPr>
          <w:rFonts w:ascii="Book Antiqua" w:eastAsia="Book Antiqua" w:hAnsi="Book Antiqua" w:cs="Book Antiqua"/>
          <w:i/>
        </w:rPr>
        <w:t>“Por medio del cual se dictan disposiciones en materia d</w:t>
      </w:r>
      <w:r w:rsidR="002F4B20">
        <w:rPr>
          <w:rFonts w:ascii="Book Antiqua" w:eastAsia="Book Antiqua" w:hAnsi="Book Antiqua" w:cs="Book Antiqua"/>
          <w:i/>
        </w:rPr>
        <w:t xml:space="preserve">e contratación estatal para la </w:t>
      </w:r>
      <w:r>
        <w:rPr>
          <w:rFonts w:ascii="Book Antiqua" w:eastAsia="Book Antiqua" w:hAnsi="Book Antiqua" w:cs="Book Antiqua"/>
          <w:i/>
        </w:rPr>
        <w:t>alimentación saludable en las Instituciones Educativas Oficiales y Centro Educativos Oficiales, y se dictan otras disposiciones”</w:t>
      </w:r>
    </w:p>
    <w:p w:rsidR="00164A62" w:rsidRDefault="00164A62">
      <w:pPr>
        <w:jc w:val="center"/>
        <w:rPr>
          <w:rFonts w:ascii="Book Antiqua" w:eastAsia="Book Antiqua" w:hAnsi="Book Antiqua" w:cs="Book Antiqua"/>
        </w:rPr>
      </w:pPr>
    </w:p>
    <w:p w:rsidR="00164A62" w:rsidRDefault="00331FD1">
      <w:pPr>
        <w:jc w:val="center"/>
        <w:rPr>
          <w:rFonts w:ascii="Book Antiqua" w:eastAsia="Book Antiqua" w:hAnsi="Book Antiqua" w:cs="Book Antiqua"/>
          <w:b/>
        </w:rPr>
      </w:pPr>
      <w:r>
        <w:rPr>
          <w:rFonts w:ascii="Book Antiqua" w:eastAsia="Book Antiqua" w:hAnsi="Book Antiqua" w:cs="Book Antiqua"/>
          <w:b/>
        </w:rPr>
        <w:t>EL CONGRESO DE COLOMBIA</w:t>
      </w:r>
    </w:p>
    <w:p w:rsidR="00164A62" w:rsidRDefault="00164A62">
      <w:pPr>
        <w:jc w:val="center"/>
        <w:rPr>
          <w:rFonts w:ascii="Book Antiqua" w:eastAsia="Book Antiqua" w:hAnsi="Book Antiqua" w:cs="Book Antiqua"/>
        </w:rPr>
      </w:pPr>
    </w:p>
    <w:p w:rsidR="00164A62" w:rsidRDefault="00331FD1">
      <w:pPr>
        <w:jc w:val="center"/>
        <w:rPr>
          <w:rFonts w:ascii="Book Antiqua" w:eastAsia="Book Antiqua" w:hAnsi="Book Antiqua" w:cs="Book Antiqua"/>
          <w:b/>
        </w:rPr>
      </w:pPr>
      <w:r>
        <w:rPr>
          <w:rFonts w:ascii="Book Antiqua" w:eastAsia="Book Antiqua" w:hAnsi="Book Antiqua" w:cs="Book Antiqua"/>
          <w:b/>
        </w:rPr>
        <w:t>DECRETA:</w:t>
      </w:r>
    </w:p>
    <w:p w:rsidR="00164A62" w:rsidRDefault="00164A62">
      <w:pPr>
        <w:jc w:val="center"/>
        <w:rPr>
          <w:rFonts w:ascii="Book Antiqua" w:eastAsia="Book Antiqua" w:hAnsi="Book Antiqua" w:cs="Book Antiqua"/>
          <w:b/>
        </w:rPr>
      </w:pPr>
    </w:p>
    <w:p w:rsidR="00164A62" w:rsidRDefault="00331FD1">
      <w:pPr>
        <w:spacing w:after="280"/>
        <w:jc w:val="both"/>
        <w:rPr>
          <w:rFonts w:ascii="Book Antiqua" w:eastAsia="Book Antiqua" w:hAnsi="Book Antiqua" w:cs="Book Antiqua"/>
        </w:rPr>
      </w:pPr>
      <w:r>
        <w:rPr>
          <w:rFonts w:ascii="Book Antiqua" w:eastAsia="Book Antiqua" w:hAnsi="Book Antiqua" w:cs="Book Antiqua"/>
          <w:b/>
        </w:rPr>
        <w:t xml:space="preserve">Artículo 1°. Objeto. </w:t>
      </w:r>
      <w:r>
        <w:rPr>
          <w:rFonts w:ascii="Book Antiqua" w:eastAsia="Book Antiqua" w:hAnsi="Book Antiqua" w:cs="Book Antiqua"/>
        </w:rPr>
        <w:t xml:space="preserve">La presente Ley tiene por objeto establecer normas y procedimientos claros para la contratación estatal para la alimentación saludable en las Instituciones Educativas Oficiales -IEO- y Centros Educativos Oficiales -CEO-, en desarrollo de la Ley 2120 de 2021, con el fin de garantizar la materialización del principio de responsabilidad previsto en el numeral 1 del artículo 26 de la Ley 80 de 1993, en concordancia con los dispuesto en el artículo 44 de la Constitución Política. </w:t>
      </w:r>
    </w:p>
    <w:p w:rsidR="00164A62" w:rsidRDefault="00331FD1">
      <w:pPr>
        <w:spacing w:after="280"/>
        <w:jc w:val="both"/>
        <w:rPr>
          <w:rFonts w:ascii="Book Antiqua" w:eastAsia="Book Antiqua" w:hAnsi="Book Antiqua" w:cs="Book Antiqua"/>
        </w:rPr>
      </w:pPr>
      <w:r>
        <w:rPr>
          <w:rFonts w:ascii="Book Antiqua" w:eastAsia="Book Antiqua" w:hAnsi="Book Antiqua" w:cs="Book Antiqua"/>
          <w:b/>
        </w:rPr>
        <w:t xml:space="preserve">Artículo 2°. </w:t>
      </w:r>
      <w:r>
        <w:rPr>
          <w:rFonts w:ascii="Book Antiqua" w:eastAsia="Book Antiqua" w:hAnsi="Book Antiqua" w:cs="Book Antiqua"/>
        </w:rPr>
        <w:t xml:space="preserve">En los documentos contractuales y desde la etapa precontractual en los pliegos de condiciones y estudios previos de los contratos, convenios interadministrativos o cualquier tipo de acuerdo que celebren las gobernaciones, alcaldías y en general las entidades públicas prestadoras del Programa de Alimentación Escolar, o aquellas IEO y CEO que celebren contratos, convenios o acuerdos para la administración, manejo, comodato y otros de tiendas escolares, deberán incluirse cláusulas expresas que </w:t>
      </w:r>
      <w:proofErr w:type="spellStart"/>
      <w:r>
        <w:rPr>
          <w:rFonts w:ascii="Book Antiqua" w:eastAsia="Book Antiqua" w:hAnsi="Book Antiqua" w:cs="Book Antiqua"/>
        </w:rPr>
        <w:t>prohiban</w:t>
      </w:r>
      <w:proofErr w:type="spellEnd"/>
      <w:r>
        <w:rPr>
          <w:rFonts w:ascii="Book Antiqua" w:eastAsia="Book Antiqua" w:hAnsi="Book Antiqua" w:cs="Book Antiqua"/>
        </w:rPr>
        <w:t xml:space="preserve"> el suministro de los siguientes alimentos y bebidas:</w:t>
      </w:r>
    </w:p>
    <w:p w:rsidR="00164A62" w:rsidRDefault="00331FD1">
      <w:pPr>
        <w:numPr>
          <w:ilvl w:val="0"/>
          <w:numId w:val="19"/>
        </w:numPr>
        <w:spacing w:after="280"/>
        <w:jc w:val="both"/>
        <w:rPr>
          <w:rFonts w:ascii="Book Antiqua" w:eastAsia="Book Antiqua" w:hAnsi="Book Antiqua" w:cs="Book Antiqua"/>
        </w:rPr>
      </w:pPr>
      <w:r>
        <w:rPr>
          <w:rFonts w:ascii="Book Antiqua" w:eastAsia="Book Antiqua" w:hAnsi="Book Antiqua" w:cs="Book Antiqua"/>
        </w:rPr>
        <w:t xml:space="preserve">Los productos </w:t>
      </w:r>
      <w:r>
        <w:rPr>
          <w:rFonts w:ascii="Book Antiqua" w:eastAsia="Book Antiqua" w:hAnsi="Book Antiqua" w:cs="Book Antiqua"/>
          <w:color w:val="333333"/>
          <w:highlight w:val="white"/>
        </w:rPr>
        <w:t xml:space="preserve">comestibles </w:t>
      </w:r>
      <w:proofErr w:type="spellStart"/>
      <w:r>
        <w:rPr>
          <w:rFonts w:ascii="Book Antiqua" w:eastAsia="Book Antiqua" w:hAnsi="Book Antiqua" w:cs="Book Antiqua"/>
          <w:color w:val="333333"/>
          <w:highlight w:val="white"/>
        </w:rPr>
        <w:t>ultraprocesados</w:t>
      </w:r>
      <w:proofErr w:type="spellEnd"/>
      <w:r>
        <w:rPr>
          <w:rFonts w:ascii="Book Antiqua" w:eastAsia="Book Antiqua" w:hAnsi="Book Antiqua" w:cs="Book Antiqua"/>
          <w:color w:val="333333"/>
          <w:highlight w:val="white"/>
        </w:rPr>
        <w:t xml:space="preserve"> industrialmente y/o con alto contenido de azúcares añadidos, sodio o grasas saturadas.</w:t>
      </w:r>
    </w:p>
    <w:p w:rsidR="00164A62" w:rsidRDefault="00331FD1">
      <w:pPr>
        <w:spacing w:after="280"/>
        <w:ind w:left="720"/>
        <w:jc w:val="both"/>
        <w:rPr>
          <w:rFonts w:ascii="Book Antiqua" w:eastAsia="Book Antiqua" w:hAnsi="Book Antiqua" w:cs="Book Antiqua"/>
          <w:color w:val="333333"/>
          <w:highlight w:val="white"/>
        </w:rPr>
      </w:pPr>
      <w:r>
        <w:rPr>
          <w:rFonts w:ascii="Book Antiqua" w:eastAsia="Book Antiqua" w:hAnsi="Book Antiqua" w:cs="Book Antiqua"/>
          <w:color w:val="333333"/>
          <w:highlight w:val="white"/>
        </w:rPr>
        <w:t xml:space="preserve">Productos comestibles </w:t>
      </w:r>
      <w:proofErr w:type="spellStart"/>
      <w:r>
        <w:rPr>
          <w:rFonts w:ascii="Book Antiqua" w:eastAsia="Book Antiqua" w:hAnsi="Book Antiqua" w:cs="Book Antiqua"/>
          <w:color w:val="333333"/>
          <w:highlight w:val="white"/>
        </w:rPr>
        <w:t>ultraprocesados</w:t>
      </w:r>
      <w:proofErr w:type="spellEnd"/>
      <w:r>
        <w:rPr>
          <w:rFonts w:ascii="Book Antiqua" w:eastAsia="Book Antiqua" w:hAnsi="Book Antiqua" w:cs="Book Antiqua"/>
          <w:color w:val="333333"/>
          <w:highlight w:val="white"/>
        </w:rPr>
        <w:t xml:space="preserve"> que como ingredientes se les haya adicionado azúcares, sal/sodio y/o grasas y su contenido en la tabla nutricional supere los siguientes valores:</w:t>
      </w:r>
      <w:r>
        <w:rPr>
          <w:rFonts w:ascii="Book Antiqua" w:eastAsia="Book Antiqua" w:hAnsi="Book Antiqua" w:cs="Book Antiqua"/>
          <w:color w:val="333333"/>
          <w:highlight w:val="white"/>
        </w:rPr>
        <w:br/>
      </w:r>
    </w:p>
    <w:sdt>
      <w:sdtPr>
        <w:tag w:val="goog_rdk_0"/>
        <w:id w:val="906036548"/>
        <w:lock w:val="contentLocked"/>
      </w:sdtPr>
      <w:sdtEndPr/>
      <w:sdtContent>
        <w:tbl>
          <w:tblPr>
            <w:tblStyle w:val="a"/>
            <w:tblW w:w="812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60"/>
            <w:gridCol w:w="4060"/>
          </w:tblGrid>
          <w:tr w:rsidR="00164A62">
            <w:tc>
              <w:tcPr>
                <w:tcW w:w="4060" w:type="dxa"/>
                <w:shd w:val="clear" w:color="auto" w:fill="auto"/>
                <w:tcMar>
                  <w:top w:w="100" w:type="dxa"/>
                  <w:left w:w="100" w:type="dxa"/>
                  <w:bottom w:w="100" w:type="dxa"/>
                  <w:right w:w="100" w:type="dxa"/>
                </w:tcMar>
              </w:tcPr>
              <w:p w:rsidR="00164A62" w:rsidRDefault="00331FD1">
                <w:pPr>
                  <w:widowControl w:val="0"/>
                  <w:pBdr>
                    <w:top w:val="nil"/>
                    <w:left w:val="nil"/>
                    <w:bottom w:val="nil"/>
                    <w:right w:val="nil"/>
                    <w:between w:val="nil"/>
                  </w:pBdr>
                  <w:rPr>
                    <w:rFonts w:ascii="Book Antiqua" w:eastAsia="Book Antiqua" w:hAnsi="Book Antiqua" w:cs="Book Antiqua"/>
                    <w:color w:val="333333"/>
                    <w:highlight w:val="white"/>
                  </w:rPr>
                </w:pPr>
                <w:r>
                  <w:rPr>
                    <w:rFonts w:ascii="Book Antiqua" w:eastAsia="Book Antiqua" w:hAnsi="Book Antiqua" w:cs="Book Antiqua"/>
                    <w:color w:val="333333"/>
                    <w:highlight w:val="white"/>
                  </w:rPr>
                  <w:t>Nutriente</w:t>
                </w:r>
              </w:p>
            </w:tc>
            <w:tc>
              <w:tcPr>
                <w:tcW w:w="4060" w:type="dxa"/>
                <w:shd w:val="clear" w:color="auto" w:fill="auto"/>
                <w:tcMar>
                  <w:top w:w="100" w:type="dxa"/>
                  <w:left w:w="100" w:type="dxa"/>
                  <w:bottom w:w="100" w:type="dxa"/>
                  <w:right w:w="100" w:type="dxa"/>
                </w:tcMar>
              </w:tcPr>
              <w:p w:rsidR="00164A62" w:rsidRDefault="00331FD1">
                <w:pPr>
                  <w:widowControl w:val="0"/>
                  <w:pBdr>
                    <w:top w:val="nil"/>
                    <w:left w:val="nil"/>
                    <w:bottom w:val="nil"/>
                    <w:right w:val="nil"/>
                    <w:between w:val="nil"/>
                  </w:pBdr>
                  <w:rPr>
                    <w:rFonts w:ascii="Book Antiqua" w:eastAsia="Book Antiqua" w:hAnsi="Book Antiqua" w:cs="Book Antiqua"/>
                    <w:color w:val="333333"/>
                    <w:highlight w:val="white"/>
                  </w:rPr>
                </w:pPr>
                <w:r>
                  <w:rPr>
                    <w:rFonts w:ascii="Book Antiqua" w:eastAsia="Book Antiqua" w:hAnsi="Book Antiqua" w:cs="Book Antiqua"/>
                    <w:color w:val="333333"/>
                    <w:highlight w:val="white"/>
                  </w:rPr>
                  <w:t>Por cada 100g</w:t>
                </w:r>
              </w:p>
            </w:tc>
          </w:tr>
          <w:tr w:rsidR="00164A62">
            <w:tc>
              <w:tcPr>
                <w:tcW w:w="4060" w:type="dxa"/>
                <w:shd w:val="clear" w:color="auto" w:fill="auto"/>
                <w:tcMar>
                  <w:top w:w="100" w:type="dxa"/>
                  <w:left w:w="100" w:type="dxa"/>
                  <w:bottom w:w="100" w:type="dxa"/>
                  <w:right w:w="100" w:type="dxa"/>
                </w:tcMar>
              </w:tcPr>
              <w:p w:rsidR="00164A62" w:rsidRDefault="00331FD1">
                <w:pPr>
                  <w:widowControl w:val="0"/>
                  <w:pBdr>
                    <w:top w:val="nil"/>
                    <w:left w:val="nil"/>
                    <w:bottom w:val="nil"/>
                    <w:right w:val="nil"/>
                    <w:between w:val="nil"/>
                  </w:pBdr>
                  <w:rPr>
                    <w:rFonts w:ascii="Book Antiqua" w:eastAsia="Book Antiqua" w:hAnsi="Book Antiqua" w:cs="Book Antiqua"/>
                    <w:color w:val="333333"/>
                    <w:highlight w:val="white"/>
                  </w:rPr>
                </w:pPr>
                <w:r>
                  <w:rPr>
                    <w:rFonts w:ascii="Book Antiqua" w:eastAsia="Book Antiqua" w:hAnsi="Book Antiqua" w:cs="Book Antiqua"/>
                    <w:color w:val="333333"/>
                    <w:highlight w:val="white"/>
                  </w:rPr>
                  <w:t>Sodio</w:t>
                </w:r>
              </w:p>
            </w:tc>
            <w:tc>
              <w:tcPr>
                <w:tcW w:w="4060" w:type="dxa"/>
                <w:shd w:val="clear" w:color="auto" w:fill="auto"/>
                <w:tcMar>
                  <w:top w:w="100" w:type="dxa"/>
                  <w:left w:w="100" w:type="dxa"/>
                  <w:bottom w:w="100" w:type="dxa"/>
                  <w:right w:w="100" w:type="dxa"/>
                </w:tcMar>
              </w:tcPr>
              <w:p w:rsidR="00164A62" w:rsidRDefault="00331FD1">
                <w:pPr>
                  <w:widowControl w:val="0"/>
                  <w:pBdr>
                    <w:top w:val="nil"/>
                    <w:left w:val="nil"/>
                    <w:bottom w:val="nil"/>
                    <w:right w:val="nil"/>
                    <w:between w:val="nil"/>
                  </w:pBdr>
                  <w:rPr>
                    <w:rFonts w:ascii="Book Antiqua" w:eastAsia="Book Antiqua" w:hAnsi="Book Antiqua" w:cs="Book Antiqua"/>
                    <w:color w:val="333333"/>
                    <w:highlight w:val="white"/>
                  </w:rPr>
                </w:pPr>
                <w:r>
                  <w:rPr>
                    <w:rFonts w:ascii="Book Antiqua" w:eastAsia="Book Antiqua" w:hAnsi="Book Antiqua" w:cs="Book Antiqua"/>
                    <w:color w:val="333333"/>
                    <w:highlight w:val="white"/>
                  </w:rPr>
                  <w:t>&gt; = 1mg/kcal y/o &gt;=300mg/100g</w:t>
                </w:r>
              </w:p>
            </w:tc>
          </w:tr>
          <w:tr w:rsidR="00164A62">
            <w:tc>
              <w:tcPr>
                <w:tcW w:w="4060" w:type="dxa"/>
                <w:shd w:val="clear" w:color="auto" w:fill="auto"/>
                <w:tcMar>
                  <w:top w:w="100" w:type="dxa"/>
                  <w:left w:w="100" w:type="dxa"/>
                  <w:bottom w:w="100" w:type="dxa"/>
                  <w:right w:w="100" w:type="dxa"/>
                </w:tcMar>
              </w:tcPr>
              <w:p w:rsidR="00164A62" w:rsidRDefault="00331FD1">
                <w:pPr>
                  <w:widowControl w:val="0"/>
                  <w:pBdr>
                    <w:top w:val="nil"/>
                    <w:left w:val="nil"/>
                    <w:bottom w:val="nil"/>
                    <w:right w:val="nil"/>
                    <w:between w:val="nil"/>
                  </w:pBdr>
                  <w:rPr>
                    <w:rFonts w:ascii="Book Antiqua" w:eastAsia="Book Antiqua" w:hAnsi="Book Antiqua" w:cs="Book Antiqua"/>
                    <w:color w:val="333333"/>
                    <w:highlight w:val="white"/>
                  </w:rPr>
                </w:pPr>
                <w:r>
                  <w:rPr>
                    <w:rFonts w:ascii="Book Antiqua" w:eastAsia="Book Antiqua" w:hAnsi="Book Antiqua" w:cs="Book Antiqua"/>
                    <w:color w:val="333333"/>
                    <w:highlight w:val="white"/>
                  </w:rPr>
                  <w:t>Azúcares</w:t>
                </w:r>
              </w:p>
            </w:tc>
            <w:tc>
              <w:tcPr>
                <w:tcW w:w="4060" w:type="dxa"/>
                <w:shd w:val="clear" w:color="auto" w:fill="auto"/>
                <w:tcMar>
                  <w:top w:w="100" w:type="dxa"/>
                  <w:left w:w="100" w:type="dxa"/>
                  <w:bottom w:w="100" w:type="dxa"/>
                  <w:right w:w="100" w:type="dxa"/>
                </w:tcMar>
              </w:tcPr>
              <w:p w:rsidR="00164A62" w:rsidRDefault="00331FD1">
                <w:pPr>
                  <w:widowControl w:val="0"/>
                  <w:pBdr>
                    <w:top w:val="nil"/>
                    <w:left w:val="nil"/>
                    <w:bottom w:val="nil"/>
                    <w:right w:val="nil"/>
                    <w:between w:val="nil"/>
                  </w:pBdr>
                  <w:rPr>
                    <w:rFonts w:ascii="Book Antiqua" w:eastAsia="Book Antiqua" w:hAnsi="Book Antiqua" w:cs="Book Antiqua"/>
                    <w:color w:val="333333"/>
                    <w:highlight w:val="white"/>
                  </w:rPr>
                </w:pPr>
                <w:r>
                  <w:rPr>
                    <w:rFonts w:ascii="Book Antiqua" w:eastAsia="Book Antiqua" w:hAnsi="Book Antiqua" w:cs="Book Antiqua"/>
                    <w:color w:val="333333"/>
                    <w:highlight w:val="white"/>
                  </w:rPr>
                  <w:t>&gt; = 10% del total de energía proveniente de azúcares libres</w:t>
                </w:r>
              </w:p>
            </w:tc>
          </w:tr>
          <w:tr w:rsidR="00164A62">
            <w:tc>
              <w:tcPr>
                <w:tcW w:w="4060" w:type="dxa"/>
                <w:shd w:val="clear" w:color="auto" w:fill="auto"/>
                <w:tcMar>
                  <w:top w:w="100" w:type="dxa"/>
                  <w:left w:w="100" w:type="dxa"/>
                  <w:bottom w:w="100" w:type="dxa"/>
                  <w:right w:w="100" w:type="dxa"/>
                </w:tcMar>
              </w:tcPr>
              <w:p w:rsidR="00164A62" w:rsidRDefault="00331FD1">
                <w:pPr>
                  <w:widowControl w:val="0"/>
                  <w:pBdr>
                    <w:top w:val="nil"/>
                    <w:left w:val="nil"/>
                    <w:bottom w:val="nil"/>
                    <w:right w:val="nil"/>
                    <w:between w:val="nil"/>
                  </w:pBdr>
                  <w:rPr>
                    <w:rFonts w:ascii="Book Antiqua" w:eastAsia="Book Antiqua" w:hAnsi="Book Antiqua" w:cs="Book Antiqua"/>
                    <w:color w:val="333333"/>
                    <w:highlight w:val="white"/>
                  </w:rPr>
                </w:pPr>
                <w:r>
                  <w:rPr>
                    <w:rFonts w:ascii="Book Antiqua" w:eastAsia="Book Antiqua" w:hAnsi="Book Antiqua" w:cs="Book Antiqua"/>
                    <w:color w:val="333333"/>
                    <w:highlight w:val="white"/>
                  </w:rPr>
                  <w:lastRenderedPageBreak/>
                  <w:t>Grasas Saturadas</w:t>
                </w:r>
              </w:p>
            </w:tc>
            <w:tc>
              <w:tcPr>
                <w:tcW w:w="4060" w:type="dxa"/>
                <w:shd w:val="clear" w:color="auto" w:fill="auto"/>
                <w:tcMar>
                  <w:top w:w="100" w:type="dxa"/>
                  <w:left w:w="100" w:type="dxa"/>
                  <w:bottom w:w="100" w:type="dxa"/>
                  <w:right w:w="100" w:type="dxa"/>
                </w:tcMar>
              </w:tcPr>
              <w:p w:rsidR="00164A62" w:rsidRDefault="00331FD1">
                <w:pPr>
                  <w:widowControl w:val="0"/>
                  <w:rPr>
                    <w:rFonts w:ascii="Book Antiqua" w:eastAsia="Book Antiqua" w:hAnsi="Book Antiqua" w:cs="Book Antiqua"/>
                    <w:color w:val="333333"/>
                    <w:highlight w:val="white"/>
                  </w:rPr>
                </w:pPr>
                <w:r>
                  <w:rPr>
                    <w:rFonts w:ascii="Book Antiqua" w:eastAsia="Book Antiqua" w:hAnsi="Book Antiqua" w:cs="Book Antiqua"/>
                    <w:color w:val="333333"/>
                    <w:highlight w:val="white"/>
                  </w:rPr>
                  <w:t>&gt; = 10% del total de energía proveniente de grasas saturadas</w:t>
                </w:r>
              </w:p>
            </w:tc>
          </w:tr>
        </w:tbl>
      </w:sdtContent>
    </w:sdt>
    <w:p w:rsidR="00164A62" w:rsidRDefault="00164A62">
      <w:pPr>
        <w:spacing w:after="280"/>
        <w:ind w:left="720"/>
        <w:jc w:val="both"/>
        <w:rPr>
          <w:rFonts w:ascii="Book Antiqua" w:eastAsia="Book Antiqua" w:hAnsi="Book Antiqua" w:cs="Book Antiqua"/>
          <w:color w:val="333333"/>
          <w:highlight w:val="white"/>
        </w:rPr>
      </w:pPr>
    </w:p>
    <w:p w:rsidR="00164A62" w:rsidRDefault="00331FD1">
      <w:pPr>
        <w:spacing w:after="280"/>
        <w:ind w:left="720"/>
        <w:jc w:val="both"/>
        <w:rPr>
          <w:rFonts w:ascii="Book Antiqua" w:eastAsia="Book Antiqua" w:hAnsi="Book Antiqua" w:cs="Book Antiqua"/>
          <w:color w:val="333333"/>
          <w:highlight w:val="white"/>
        </w:rPr>
      </w:pPr>
      <w:r>
        <w:rPr>
          <w:rFonts w:ascii="Book Antiqua" w:eastAsia="Book Antiqua" w:hAnsi="Book Antiqua" w:cs="Book Antiqua"/>
          <w:color w:val="333333"/>
          <w:highlight w:val="white"/>
        </w:rPr>
        <w:t>Para calcular los porcentajes establecidos en la tabla se hará de la siguiente manera:</w:t>
      </w:r>
    </w:p>
    <w:p w:rsidR="00164A62" w:rsidRDefault="00331FD1">
      <w:pPr>
        <w:spacing w:after="280"/>
        <w:ind w:left="720"/>
        <w:jc w:val="both"/>
        <w:rPr>
          <w:rFonts w:ascii="Book Antiqua" w:eastAsia="Book Antiqua" w:hAnsi="Book Antiqua" w:cs="Book Antiqua"/>
          <w:color w:val="333333"/>
          <w:highlight w:val="white"/>
        </w:rPr>
      </w:pPr>
      <w:r>
        <w:rPr>
          <w:rFonts w:ascii="Book Antiqua" w:eastAsia="Book Antiqua" w:hAnsi="Book Antiqua" w:cs="Book Antiqua"/>
          <w:color w:val="333333"/>
          <w:highlight w:val="white"/>
        </w:rPr>
        <w:t>a) Sodio: se toma cualquier cantidad de alimento, puede ser cien gramos (100 g) o la porción, y se divide el contenido de sodio reportado, entre el número de kcal, reportadas en la misma cantidad, sí esta relación es superior a uno (1), estará prohibido el suministro del producto. Por otro lado, debe calcular el contenido de sodio en cien gramos (100 g) y si este supera los trescientos - miligramos (300 mg), estará prohibido el suministro del producto.</w:t>
      </w:r>
    </w:p>
    <w:p w:rsidR="00164A62" w:rsidRDefault="00331FD1">
      <w:pPr>
        <w:spacing w:after="280"/>
        <w:ind w:left="720"/>
        <w:jc w:val="both"/>
        <w:rPr>
          <w:rFonts w:ascii="Book Antiqua" w:eastAsia="Book Antiqua" w:hAnsi="Book Antiqua" w:cs="Book Antiqua"/>
          <w:color w:val="333333"/>
          <w:highlight w:val="white"/>
        </w:rPr>
      </w:pPr>
      <w:r>
        <w:rPr>
          <w:rFonts w:ascii="Book Antiqua" w:eastAsia="Book Antiqua" w:hAnsi="Book Antiqua" w:cs="Book Antiqua"/>
          <w:color w:val="333333"/>
          <w:highlight w:val="white"/>
        </w:rPr>
        <w:t>b) Azúcares: Se debe multiplicar la cantidad de azúcares añadidos en gramos, por el factor de conversión de azúcares (4 kcal/g). Este resultado, se divide entre el total de las kcal, de la misma cantidad de alimento y se - multiplica por cien (100). Finalmente, se compara este resultado con el porcentaje establecido en la tabla, y sí es igual o superior a diez por ciento (10%), estará prohibido el suministro del producto.</w:t>
      </w:r>
    </w:p>
    <w:p w:rsidR="00164A62" w:rsidRDefault="00331FD1">
      <w:pPr>
        <w:spacing w:after="280"/>
        <w:ind w:left="720"/>
        <w:jc w:val="both"/>
        <w:rPr>
          <w:rFonts w:ascii="Book Antiqua" w:eastAsia="Book Antiqua" w:hAnsi="Book Antiqua" w:cs="Book Antiqua"/>
          <w:color w:val="333333"/>
          <w:highlight w:val="white"/>
        </w:rPr>
      </w:pPr>
      <w:r>
        <w:rPr>
          <w:rFonts w:ascii="Book Antiqua" w:eastAsia="Book Antiqua" w:hAnsi="Book Antiqua" w:cs="Book Antiqua"/>
          <w:color w:val="333333"/>
          <w:highlight w:val="white"/>
        </w:rPr>
        <w:t>c) Grasas saturadas: se debe multiplicar la cantidad de grasas saturadas en gramos, por el factor de conversión de grasas (9 kcal/g) en cualquier cantidad de alimento. Este resultado, se divide entre el total de las kcal, de la misma cantidad de alimento y se multiplica por cien (100). Finalmente, se compara este resultado con el porcentaje establecido en la tabla, y si es igual 0 superior a diez por ciento (0%) estará prohibido el suministro del producto.</w:t>
      </w:r>
    </w:p>
    <w:p w:rsidR="00164A62" w:rsidRDefault="00331FD1">
      <w:pPr>
        <w:spacing w:after="280"/>
        <w:ind w:left="720"/>
        <w:jc w:val="both"/>
        <w:rPr>
          <w:rFonts w:ascii="Book Antiqua" w:eastAsia="Book Antiqua" w:hAnsi="Book Antiqua" w:cs="Book Antiqua"/>
          <w:color w:val="333333"/>
          <w:highlight w:val="white"/>
        </w:rPr>
      </w:pPr>
      <w:r>
        <w:rPr>
          <w:rFonts w:ascii="Book Antiqua" w:eastAsia="Book Antiqua" w:hAnsi="Book Antiqua" w:cs="Book Antiqua"/>
          <w:color w:val="333333"/>
          <w:highlight w:val="white"/>
        </w:rPr>
        <w:t xml:space="preserve">Los productos </w:t>
      </w:r>
      <w:proofErr w:type="spellStart"/>
      <w:r>
        <w:rPr>
          <w:rFonts w:ascii="Book Antiqua" w:eastAsia="Book Antiqua" w:hAnsi="Book Antiqua" w:cs="Book Antiqua"/>
          <w:color w:val="333333"/>
          <w:highlight w:val="white"/>
        </w:rPr>
        <w:t>ultraprocesados</w:t>
      </w:r>
      <w:proofErr w:type="spellEnd"/>
      <w:r>
        <w:rPr>
          <w:rFonts w:ascii="Book Antiqua" w:eastAsia="Book Antiqua" w:hAnsi="Book Antiqua" w:cs="Book Antiqua"/>
          <w:color w:val="333333"/>
          <w:highlight w:val="white"/>
        </w:rPr>
        <w:t xml:space="preserve"> son formulaciones industriales elaboradas a partir de sustancias derivadas de los alimentos o sintetizadas de otras fuentes orgánicas. Algunas sustancias empleadas para elaborar los productos </w:t>
      </w:r>
      <w:proofErr w:type="spellStart"/>
      <w:r>
        <w:rPr>
          <w:rFonts w:ascii="Book Antiqua" w:eastAsia="Book Antiqua" w:hAnsi="Book Antiqua" w:cs="Book Antiqua"/>
          <w:color w:val="333333"/>
          <w:highlight w:val="white"/>
        </w:rPr>
        <w:t>ultraprocesados</w:t>
      </w:r>
      <w:proofErr w:type="spellEnd"/>
      <w:r>
        <w:rPr>
          <w:rFonts w:ascii="Book Antiqua" w:eastAsia="Book Antiqua" w:hAnsi="Book Antiqua" w:cs="Book Antiqua"/>
          <w:color w:val="333333"/>
          <w:highlight w:val="white"/>
        </w:rPr>
        <w:t xml:space="preserve">, como grasas, aceites, almidones y azúcar, derivan directamente de alimentos. Otras se obtienen mediante el procesamiento adicional de ciertos componentes alimentarios, como la hidrogenación de los aceites (que genera grasas </w:t>
      </w:r>
      <w:proofErr w:type="spellStart"/>
      <w:r>
        <w:rPr>
          <w:rFonts w:ascii="Book Antiqua" w:eastAsia="Book Antiqua" w:hAnsi="Book Antiqua" w:cs="Book Antiqua"/>
          <w:color w:val="333333"/>
          <w:highlight w:val="white"/>
        </w:rPr>
        <w:t>trans</w:t>
      </w:r>
      <w:proofErr w:type="spellEnd"/>
      <w:r>
        <w:rPr>
          <w:rFonts w:ascii="Book Antiqua" w:eastAsia="Book Antiqua" w:hAnsi="Book Antiqua" w:cs="Book Antiqua"/>
          <w:color w:val="333333"/>
          <w:highlight w:val="white"/>
        </w:rPr>
        <w:t xml:space="preserve"> tóxicas), la hidrólisis de las proteínas y la “purificación” de los almidones. La gran mayoría de los ingredientes en la mayor parte de los- productos </w:t>
      </w:r>
      <w:proofErr w:type="spellStart"/>
      <w:r>
        <w:rPr>
          <w:rFonts w:ascii="Book Antiqua" w:eastAsia="Book Antiqua" w:hAnsi="Book Antiqua" w:cs="Book Antiqua"/>
          <w:color w:val="333333"/>
          <w:highlight w:val="white"/>
        </w:rPr>
        <w:t>ultraprocesados</w:t>
      </w:r>
      <w:proofErr w:type="spellEnd"/>
      <w:r>
        <w:rPr>
          <w:rFonts w:ascii="Book Antiqua" w:eastAsia="Book Antiqua" w:hAnsi="Book Antiqua" w:cs="Book Antiqua"/>
          <w:color w:val="333333"/>
          <w:highlight w:val="white"/>
        </w:rPr>
        <w:t xml:space="preserve"> son aditivos (aglutinantes, </w:t>
      </w:r>
      <w:proofErr w:type="spellStart"/>
      <w:r>
        <w:rPr>
          <w:rFonts w:ascii="Book Antiqua" w:eastAsia="Book Antiqua" w:hAnsi="Book Antiqua" w:cs="Book Antiqua"/>
          <w:color w:val="333333"/>
          <w:highlight w:val="white"/>
        </w:rPr>
        <w:t>cohesionantes</w:t>
      </w:r>
      <w:proofErr w:type="spellEnd"/>
      <w:r>
        <w:rPr>
          <w:rFonts w:ascii="Book Antiqua" w:eastAsia="Book Antiqua" w:hAnsi="Book Antiqua" w:cs="Book Antiqua"/>
          <w:color w:val="333333"/>
          <w:highlight w:val="white"/>
        </w:rPr>
        <w:t xml:space="preserve">, colorantes, edulcorantes, </w:t>
      </w:r>
      <w:proofErr w:type="spellStart"/>
      <w:r>
        <w:rPr>
          <w:rFonts w:ascii="Book Antiqua" w:eastAsia="Book Antiqua" w:hAnsi="Book Antiqua" w:cs="Book Antiqua"/>
          <w:color w:val="333333"/>
          <w:highlight w:val="white"/>
        </w:rPr>
        <w:t>emulsificantes</w:t>
      </w:r>
      <w:proofErr w:type="spellEnd"/>
      <w:r>
        <w:rPr>
          <w:rFonts w:ascii="Book Antiqua" w:eastAsia="Book Antiqua" w:hAnsi="Book Antiqua" w:cs="Book Antiqua"/>
          <w:color w:val="333333"/>
          <w:highlight w:val="white"/>
        </w:rPr>
        <w:t>, espesantes, espumantes, estabilizadores, "mejoradores” sensoriales como aromatizantes y saborizantes, conservadores, saborizantes y solventes).</w:t>
      </w:r>
    </w:p>
    <w:p w:rsidR="00164A62" w:rsidRDefault="00331FD1">
      <w:pPr>
        <w:spacing w:after="280"/>
        <w:ind w:left="720"/>
        <w:jc w:val="both"/>
        <w:rPr>
          <w:rFonts w:ascii="Book Antiqua" w:eastAsia="Book Antiqua" w:hAnsi="Book Antiqua" w:cs="Book Antiqua"/>
          <w:color w:val="333333"/>
          <w:highlight w:val="white"/>
        </w:rPr>
      </w:pPr>
      <w:r>
        <w:rPr>
          <w:rFonts w:ascii="Book Antiqua" w:eastAsia="Book Antiqua" w:hAnsi="Book Antiqua" w:cs="Book Antiqua"/>
          <w:color w:val="333333"/>
          <w:highlight w:val="white"/>
        </w:rPr>
        <w:lastRenderedPageBreak/>
        <w:t xml:space="preserve">Los productos </w:t>
      </w:r>
      <w:proofErr w:type="spellStart"/>
      <w:r>
        <w:rPr>
          <w:rFonts w:ascii="Book Antiqua" w:eastAsia="Book Antiqua" w:hAnsi="Book Antiqua" w:cs="Book Antiqua"/>
          <w:color w:val="333333"/>
          <w:highlight w:val="white"/>
        </w:rPr>
        <w:t>ultraprocesados</w:t>
      </w:r>
      <w:proofErr w:type="spellEnd"/>
      <w:r>
        <w:rPr>
          <w:rFonts w:ascii="Book Antiqua" w:eastAsia="Book Antiqua" w:hAnsi="Book Antiqua" w:cs="Book Antiqua"/>
          <w:color w:val="333333"/>
          <w:highlight w:val="white"/>
        </w:rPr>
        <w:t xml:space="preserve"> son formulaciones industriales principalmente a base de sustancias extraídas o derivadas de alimentos, además de aditivos y cosméticos que dan color, sabor o textura para intentar imitar a los alimentos. Tienen un elevado contenido en azúcares añadidos, grasa total, grasas saturadas y sodio, y un bajo contenido en proteína, fibra alimentaria, minerales y vitaminas, en comparación con los productos, platos y comidas sin procesar o mínimamente procesados.</w:t>
      </w:r>
    </w:p>
    <w:p w:rsidR="00164A62" w:rsidRDefault="00331FD1">
      <w:pPr>
        <w:spacing w:after="280"/>
        <w:ind w:left="720"/>
        <w:jc w:val="both"/>
        <w:rPr>
          <w:rFonts w:ascii="Book Antiqua" w:eastAsia="Book Antiqua" w:hAnsi="Book Antiqua" w:cs="Book Antiqua"/>
          <w:color w:val="333333"/>
          <w:highlight w:val="white"/>
        </w:rPr>
      </w:pPr>
      <w:r>
        <w:rPr>
          <w:rFonts w:ascii="Book Antiqua" w:eastAsia="Book Antiqua" w:hAnsi="Book Antiqua" w:cs="Book Antiqua"/>
          <w:color w:val="333333"/>
          <w:highlight w:val="white"/>
        </w:rPr>
        <w:t xml:space="preserve">Se entenderá por producto </w:t>
      </w:r>
      <w:proofErr w:type="spellStart"/>
      <w:r>
        <w:rPr>
          <w:rFonts w:ascii="Book Antiqua" w:eastAsia="Book Antiqua" w:hAnsi="Book Antiqua" w:cs="Book Antiqua"/>
          <w:color w:val="333333"/>
          <w:highlight w:val="white"/>
        </w:rPr>
        <w:t>ultraprocesado</w:t>
      </w:r>
      <w:proofErr w:type="spellEnd"/>
      <w:r>
        <w:rPr>
          <w:rFonts w:ascii="Book Antiqua" w:eastAsia="Book Antiqua" w:hAnsi="Book Antiqua" w:cs="Book Antiqua"/>
          <w:color w:val="333333"/>
          <w:highlight w:val="white"/>
        </w:rPr>
        <w:t xml:space="preserve"> que se les haya adicionado sal/sodio; aquellos a los que durante el proceso de elaboración se haya utilizado como ingrediente o aditivo cualquier sal o aditivo que contenga sodio o cualquier ingrediente que contenga sales de sodio agregadas.</w:t>
      </w:r>
    </w:p>
    <w:p w:rsidR="00164A62" w:rsidRDefault="00331FD1">
      <w:pPr>
        <w:spacing w:after="280"/>
        <w:ind w:left="720"/>
        <w:jc w:val="both"/>
        <w:rPr>
          <w:rFonts w:ascii="Book Antiqua" w:eastAsia="Book Antiqua" w:hAnsi="Book Antiqua" w:cs="Book Antiqua"/>
          <w:color w:val="333333"/>
          <w:highlight w:val="white"/>
        </w:rPr>
      </w:pPr>
      <w:r>
        <w:rPr>
          <w:rFonts w:ascii="Book Antiqua" w:eastAsia="Book Antiqua" w:hAnsi="Book Antiqua" w:cs="Book Antiqua"/>
          <w:color w:val="333333"/>
          <w:highlight w:val="white"/>
        </w:rPr>
        <w:t xml:space="preserve">Se entenderá por producto </w:t>
      </w:r>
      <w:proofErr w:type="spellStart"/>
      <w:r>
        <w:rPr>
          <w:rFonts w:ascii="Book Antiqua" w:eastAsia="Book Antiqua" w:hAnsi="Book Antiqua" w:cs="Book Antiqua"/>
          <w:color w:val="333333"/>
          <w:highlight w:val="white"/>
        </w:rPr>
        <w:t>ultraprocesado</w:t>
      </w:r>
      <w:proofErr w:type="spellEnd"/>
      <w:r>
        <w:rPr>
          <w:rFonts w:ascii="Book Antiqua" w:eastAsia="Book Antiqua" w:hAnsi="Book Antiqua" w:cs="Book Antiqua"/>
          <w:color w:val="333333"/>
          <w:highlight w:val="white"/>
        </w:rPr>
        <w:t xml:space="preserve"> que se les haya adicionado grasas; aquellos a los que durante el proceso de elaboración se haya utilizado como ingrediente grasas vegetales o animales, aceites vegetales parcialmente hidrogenados (manteca vegetal, crema vegetal o margarina) e ingredientes que los contengan agregados.</w:t>
      </w:r>
    </w:p>
    <w:p w:rsidR="00164A62" w:rsidRDefault="00331FD1">
      <w:pPr>
        <w:spacing w:after="280"/>
        <w:ind w:left="720"/>
        <w:jc w:val="both"/>
        <w:rPr>
          <w:rFonts w:ascii="Book Antiqua" w:eastAsia="Book Antiqua" w:hAnsi="Book Antiqua" w:cs="Book Antiqua"/>
          <w:color w:val="333333"/>
          <w:highlight w:val="white"/>
        </w:rPr>
      </w:pPr>
      <w:r>
        <w:rPr>
          <w:rFonts w:ascii="Book Antiqua" w:eastAsia="Book Antiqua" w:hAnsi="Book Antiqua" w:cs="Book Antiqua"/>
          <w:color w:val="333333"/>
          <w:highlight w:val="white"/>
        </w:rPr>
        <w:t>Se consideran azúcares añadidos los monosacáridos y/o disacáridos que se adicionan durante el procesamiento de alimentos o se empaquetan como tales, e incluyen aquellos contenidos en los jarabes, en los concentrados de jugos de frutas o vegetales.</w:t>
      </w:r>
    </w:p>
    <w:p w:rsidR="00164A62" w:rsidRDefault="00331FD1">
      <w:pPr>
        <w:spacing w:after="280"/>
        <w:ind w:left="720"/>
        <w:jc w:val="both"/>
        <w:rPr>
          <w:rFonts w:ascii="Book Antiqua" w:eastAsia="Book Antiqua" w:hAnsi="Book Antiqua" w:cs="Book Antiqua"/>
          <w:color w:val="333333"/>
          <w:highlight w:val="white"/>
        </w:rPr>
      </w:pPr>
      <w:r>
        <w:rPr>
          <w:rFonts w:ascii="Book Antiqua" w:eastAsia="Book Antiqua" w:hAnsi="Book Antiqua" w:cs="Book Antiqua"/>
          <w:color w:val="333333"/>
          <w:highlight w:val="white"/>
        </w:rPr>
        <w:t xml:space="preserve">Se entenderá por producto alimenticio procesado y/o </w:t>
      </w:r>
      <w:proofErr w:type="spellStart"/>
      <w:r>
        <w:rPr>
          <w:rFonts w:ascii="Book Antiqua" w:eastAsia="Book Antiqua" w:hAnsi="Book Antiqua" w:cs="Book Antiqua"/>
          <w:color w:val="333333"/>
          <w:highlight w:val="white"/>
        </w:rPr>
        <w:t>ultraprocesado</w:t>
      </w:r>
      <w:proofErr w:type="spellEnd"/>
      <w:r>
        <w:rPr>
          <w:rFonts w:ascii="Book Antiqua" w:eastAsia="Book Antiqua" w:hAnsi="Book Antiqua" w:cs="Book Antiqua"/>
          <w:color w:val="333333"/>
          <w:highlight w:val="white"/>
        </w:rPr>
        <w:t xml:space="preserve"> que se les haya adicionado azúcares, aquellos a los que durante el proceso de elaboración se les hayan añadido azúcares según la definición del inciso anterior.</w:t>
      </w:r>
    </w:p>
    <w:p w:rsidR="00164A62" w:rsidRDefault="00331FD1">
      <w:pPr>
        <w:numPr>
          <w:ilvl w:val="0"/>
          <w:numId w:val="20"/>
        </w:numPr>
        <w:spacing w:before="180" w:after="180"/>
        <w:jc w:val="both"/>
        <w:rPr>
          <w:rFonts w:ascii="Book Antiqua" w:eastAsia="Book Antiqua" w:hAnsi="Book Antiqua" w:cs="Book Antiqua"/>
        </w:rPr>
      </w:pPr>
      <w:r>
        <w:rPr>
          <w:rFonts w:ascii="Book Antiqua" w:eastAsia="Book Antiqua" w:hAnsi="Book Antiqua" w:cs="Book Antiqua"/>
        </w:rPr>
        <w:t xml:space="preserve">Las bebidas </w:t>
      </w:r>
      <w:proofErr w:type="spellStart"/>
      <w:r>
        <w:rPr>
          <w:rFonts w:ascii="Book Antiqua" w:eastAsia="Book Antiqua" w:hAnsi="Book Antiqua" w:cs="Book Antiqua"/>
        </w:rPr>
        <w:t>ultraprocesadas</w:t>
      </w:r>
      <w:proofErr w:type="spellEnd"/>
      <w:r>
        <w:rPr>
          <w:rFonts w:ascii="Book Antiqua" w:eastAsia="Book Antiqua" w:hAnsi="Book Antiqua" w:cs="Book Antiqua"/>
        </w:rPr>
        <w:t xml:space="preserve"> azucaradas, así como los concentrados, polvos y jarabes que, después de su mezcla o dilución permiten la obtención de bebidas azucaradas.</w:t>
      </w:r>
    </w:p>
    <w:p w:rsidR="00164A62" w:rsidRDefault="00331FD1">
      <w:pPr>
        <w:spacing w:before="180" w:after="180"/>
        <w:ind w:left="720"/>
        <w:jc w:val="both"/>
        <w:rPr>
          <w:rFonts w:ascii="Book Antiqua" w:eastAsia="Book Antiqua" w:hAnsi="Book Antiqua" w:cs="Book Antiqua"/>
        </w:rPr>
      </w:pPr>
      <w:r>
        <w:rPr>
          <w:rFonts w:ascii="Book Antiqua" w:eastAsia="Book Antiqua" w:hAnsi="Book Antiqua" w:cs="Book Antiqua"/>
        </w:rPr>
        <w:t xml:space="preserve">Se considera como bebida </w:t>
      </w:r>
      <w:proofErr w:type="spellStart"/>
      <w:r>
        <w:rPr>
          <w:rFonts w:ascii="Book Antiqua" w:eastAsia="Book Antiqua" w:hAnsi="Book Antiqua" w:cs="Book Antiqua"/>
        </w:rPr>
        <w:t>ultraprocesada</w:t>
      </w:r>
      <w:proofErr w:type="spellEnd"/>
      <w:r>
        <w:rPr>
          <w:rFonts w:ascii="Book Antiqua" w:eastAsia="Book Antiqua" w:hAnsi="Book Antiqua" w:cs="Book Antiqua"/>
        </w:rPr>
        <w:t xml:space="preserve"> azucarada la bebida líquida que no tenga un grado alcohólico volumétrico superior a </w:t>
      </w:r>
      <w:proofErr w:type="gramStart"/>
      <w:r>
        <w:rPr>
          <w:rFonts w:ascii="Book Antiqua" w:eastAsia="Book Antiqua" w:hAnsi="Book Antiqua" w:cs="Book Antiqua"/>
        </w:rPr>
        <w:t>cero coma</w:t>
      </w:r>
      <w:proofErr w:type="gramEnd"/>
      <w:r>
        <w:rPr>
          <w:rFonts w:ascii="Book Antiqua" w:eastAsia="Book Antiqua" w:hAnsi="Book Antiqua" w:cs="Book Antiqua"/>
        </w:rPr>
        <w:t xml:space="preserve"> cinco por ciento (0,5%) </w:t>
      </w:r>
      <w:proofErr w:type="spellStart"/>
      <w:r>
        <w:rPr>
          <w:rFonts w:ascii="Book Antiqua" w:eastAsia="Book Antiqua" w:hAnsi="Book Antiqua" w:cs="Book Antiqua"/>
        </w:rPr>
        <w:t>vol</w:t>
      </w:r>
      <w:proofErr w:type="spellEnd"/>
      <w:r>
        <w:rPr>
          <w:rFonts w:ascii="Book Antiqua" w:eastAsia="Book Antiqua" w:hAnsi="Book Antiqua" w:cs="Book Antiqua"/>
        </w:rPr>
        <w:t>, y a la cual se le ha incorporado cualquier azúcar añadido.</w:t>
      </w:r>
    </w:p>
    <w:p w:rsidR="00164A62" w:rsidRDefault="00331FD1">
      <w:pPr>
        <w:spacing w:before="180" w:after="180"/>
        <w:ind w:left="720"/>
        <w:jc w:val="both"/>
        <w:rPr>
          <w:rFonts w:ascii="Book Antiqua" w:eastAsia="Book Antiqua" w:hAnsi="Book Antiqua" w:cs="Book Antiqua"/>
        </w:rPr>
      </w:pPr>
      <w:r>
        <w:rPr>
          <w:rFonts w:ascii="Book Antiqua" w:eastAsia="Book Antiqua" w:hAnsi="Book Antiqua" w:cs="Book Antiqua"/>
        </w:rPr>
        <w:t xml:space="preserve">En esta definición se incluyen bebidas gaseosas o carbonatadas, bebidas a base de malta, bebidas tipo té o café, bebidas a base de fruta en cualquier concentración, refrescos, zumos y néctares de fruta, bebidas energizantes, bebidas deportivas, refrescos, aguas </w:t>
      </w:r>
      <w:proofErr w:type="spellStart"/>
      <w:r>
        <w:rPr>
          <w:rFonts w:ascii="Book Antiqua" w:eastAsia="Book Antiqua" w:hAnsi="Book Antiqua" w:cs="Book Antiqua"/>
        </w:rPr>
        <w:t>saborizadas</w:t>
      </w:r>
      <w:proofErr w:type="spellEnd"/>
      <w:r>
        <w:rPr>
          <w:rFonts w:ascii="Book Antiqua" w:eastAsia="Book Antiqua" w:hAnsi="Book Antiqua" w:cs="Book Antiqua"/>
        </w:rPr>
        <w:t xml:space="preserve"> y mezclas en polvo.</w:t>
      </w:r>
    </w:p>
    <w:p w:rsidR="00164A62" w:rsidRDefault="00331FD1">
      <w:pPr>
        <w:spacing w:before="180" w:after="180"/>
        <w:ind w:left="720"/>
        <w:jc w:val="both"/>
        <w:rPr>
          <w:rFonts w:ascii="Book Antiqua" w:eastAsia="Book Antiqua" w:hAnsi="Book Antiqua" w:cs="Book Antiqua"/>
        </w:rPr>
      </w:pPr>
      <w:r>
        <w:rPr>
          <w:rFonts w:ascii="Book Antiqua" w:eastAsia="Book Antiqua" w:hAnsi="Book Antiqua" w:cs="Book Antiqua"/>
        </w:rPr>
        <w:lastRenderedPageBreak/>
        <w:t xml:space="preserve">Se consideran concentrados, polvos y Jarabes las esencias o extractos de sabores que permitan obtener bebidas </w:t>
      </w:r>
      <w:proofErr w:type="spellStart"/>
      <w:r>
        <w:rPr>
          <w:rFonts w:ascii="Book Antiqua" w:eastAsia="Book Antiqua" w:hAnsi="Book Antiqua" w:cs="Book Antiqua"/>
        </w:rPr>
        <w:t>saborizadas</w:t>
      </w:r>
      <w:proofErr w:type="spellEnd"/>
      <w:r>
        <w:rPr>
          <w:rFonts w:ascii="Book Antiqua" w:eastAsia="Book Antiqua" w:hAnsi="Book Antiqua" w:cs="Book Antiqua"/>
        </w:rPr>
        <w:t xml:space="preserve"> y los productos con o sin edulcorantes o saboreadores, naturales, artificiales o sintéticos, adicionados o no, de jugo, pulpa o néctar, de frutas, de verduras o legumbres y otros aditivos para alimentos, así como las mezclas a base de harina, fécula, extracto de malta y almidón.</w:t>
      </w:r>
    </w:p>
    <w:p w:rsidR="00164A62" w:rsidRDefault="00331FD1">
      <w:pPr>
        <w:spacing w:before="180" w:after="180"/>
        <w:ind w:left="720"/>
        <w:jc w:val="both"/>
        <w:rPr>
          <w:rFonts w:ascii="Book Antiqua" w:eastAsia="Book Antiqua" w:hAnsi="Book Antiqua" w:cs="Book Antiqua"/>
          <w:b/>
          <w:shd w:val="clear" w:color="auto" w:fill="FF9900"/>
        </w:rPr>
      </w:pPr>
      <w:r>
        <w:rPr>
          <w:rFonts w:ascii="Book Antiqua" w:eastAsia="Book Antiqua" w:hAnsi="Book Antiqua" w:cs="Book Antiqua"/>
        </w:rPr>
        <w:t>Se consideran azúcares añadidos los monosacáridos y/o disacáridos que se adicionan durante el procesamiento de alimentos o se empaquetan como tales, e incluyen aquellos contenidos en los jarabes, en los concentrados de jugos de frutas o vegetales. No se considera azúcar añadido los edulcorantes sin aporte calórico.</w:t>
      </w:r>
    </w:p>
    <w:p w:rsidR="00164A62" w:rsidRDefault="00331FD1">
      <w:pPr>
        <w:spacing w:after="280"/>
        <w:jc w:val="both"/>
        <w:rPr>
          <w:rFonts w:ascii="Book Antiqua" w:eastAsia="Book Antiqua" w:hAnsi="Book Antiqua" w:cs="Book Antiqua"/>
        </w:rPr>
      </w:pPr>
      <w:r>
        <w:rPr>
          <w:rFonts w:ascii="Book Antiqua" w:eastAsia="Book Antiqua" w:hAnsi="Book Antiqua" w:cs="Book Antiqua"/>
          <w:b/>
        </w:rPr>
        <w:t xml:space="preserve">Artículo 3°. </w:t>
      </w:r>
      <w:r>
        <w:rPr>
          <w:rFonts w:ascii="Book Antiqua" w:eastAsia="Book Antiqua" w:hAnsi="Book Antiqua" w:cs="Book Antiqua"/>
        </w:rPr>
        <w:t>En los contratos, convenios o cualquier acuerdo que celebren las IEO y los CEO para la administración, explotación económica, arriendo, utilización o cualquier otra figura que permita el uso de los espacios donde funcionen las cafeterías, restaurantes, comedores y en general tiendas escolares de las IEO y los CEO, incluirán en el clausulado la prohibición de vender, ofrecer o suministrar los alimentos y bebidas de que trata el artículo 2 de la presente Ley, e incluirán los lineamientos establecidos por el Ministerio de Salud y el Ministerio de Educación, respecto a la implementación de las Tiendas Escolares Saludables.</w:t>
      </w:r>
    </w:p>
    <w:p w:rsidR="00164A62" w:rsidRDefault="00331FD1">
      <w:pPr>
        <w:spacing w:after="280"/>
        <w:jc w:val="both"/>
        <w:rPr>
          <w:rFonts w:ascii="Book Antiqua" w:eastAsia="Book Antiqua" w:hAnsi="Book Antiqua" w:cs="Book Antiqua"/>
        </w:rPr>
      </w:pPr>
      <w:r>
        <w:rPr>
          <w:rFonts w:ascii="Book Antiqua" w:eastAsia="Book Antiqua" w:hAnsi="Book Antiqua" w:cs="Book Antiqua"/>
          <w:b/>
        </w:rPr>
        <w:t>Parágrafo primero.</w:t>
      </w:r>
      <w:r>
        <w:rPr>
          <w:rFonts w:ascii="Book Antiqua" w:eastAsia="Book Antiqua" w:hAnsi="Book Antiqua" w:cs="Book Antiqua"/>
        </w:rPr>
        <w:t xml:space="preserve"> Las IEO deberán incluir en sus manuales de contratación lo previsto en este artículo. </w:t>
      </w:r>
    </w:p>
    <w:p w:rsidR="00164A62" w:rsidRDefault="00331FD1">
      <w:pPr>
        <w:spacing w:after="280"/>
        <w:jc w:val="both"/>
        <w:rPr>
          <w:rFonts w:ascii="Book Antiqua" w:eastAsia="Book Antiqua" w:hAnsi="Book Antiqua" w:cs="Book Antiqua"/>
        </w:rPr>
      </w:pPr>
      <w:r>
        <w:rPr>
          <w:rFonts w:ascii="Book Antiqua" w:eastAsia="Book Antiqua" w:hAnsi="Book Antiqua" w:cs="Book Antiqua"/>
          <w:b/>
        </w:rPr>
        <w:t>Parágrafo segundo.</w:t>
      </w:r>
      <w:r>
        <w:rPr>
          <w:rFonts w:ascii="Book Antiqua" w:eastAsia="Book Antiqua" w:hAnsi="Book Antiqua" w:cs="Book Antiqua"/>
        </w:rPr>
        <w:t xml:space="preserve"> En todo caso, en las cafeterías, restaurantes, comedores y en general tiendas escolares de las IEO y los CEO se entiende que queda prohibida la venta, oferta o suministro de los alimentos y bebidas de que trata el artículo 2 de la presente </w:t>
      </w:r>
      <w:proofErr w:type="gramStart"/>
      <w:r>
        <w:rPr>
          <w:rFonts w:ascii="Book Antiqua" w:eastAsia="Book Antiqua" w:hAnsi="Book Antiqua" w:cs="Book Antiqua"/>
        </w:rPr>
        <w:t>ley,  aun</w:t>
      </w:r>
      <w:proofErr w:type="gramEnd"/>
      <w:r>
        <w:rPr>
          <w:rFonts w:ascii="Book Antiqua" w:eastAsia="Book Antiqua" w:hAnsi="Book Antiqua" w:cs="Book Antiqua"/>
        </w:rPr>
        <w:t xml:space="preserve"> cuando no medie contrato o la prestación del servicio se haga directamente por la IEO o el CEO.</w:t>
      </w:r>
    </w:p>
    <w:p w:rsidR="00164A62" w:rsidRDefault="00331FD1">
      <w:pPr>
        <w:spacing w:after="280"/>
        <w:jc w:val="both"/>
        <w:rPr>
          <w:rFonts w:ascii="Book Antiqua" w:eastAsia="Book Antiqua" w:hAnsi="Book Antiqua" w:cs="Book Antiqua"/>
        </w:rPr>
      </w:pPr>
      <w:r>
        <w:rPr>
          <w:rFonts w:ascii="Book Antiqua" w:eastAsia="Book Antiqua" w:hAnsi="Book Antiqua" w:cs="Book Antiqua"/>
          <w:b/>
        </w:rPr>
        <w:t>Artículo 4°:  </w:t>
      </w:r>
      <w:r>
        <w:rPr>
          <w:rFonts w:ascii="Book Antiqua" w:eastAsia="Book Antiqua" w:hAnsi="Book Antiqua" w:cs="Book Antiqua"/>
        </w:rPr>
        <w:t>La presente ley rige a partir de la fecha de su publicación y deroga todas las disposiciones que le sean contrarias.</w:t>
      </w:r>
    </w:p>
    <w:p w:rsidR="00164A62" w:rsidRDefault="00331FD1">
      <w:pPr>
        <w:spacing w:after="280"/>
        <w:jc w:val="both"/>
        <w:rPr>
          <w:rFonts w:ascii="Book Antiqua" w:eastAsia="Book Antiqua" w:hAnsi="Book Antiqua" w:cs="Book Antiqua"/>
        </w:rPr>
      </w:pPr>
      <w:r>
        <w:rPr>
          <w:rFonts w:ascii="Book Antiqua" w:eastAsia="Book Antiqua" w:hAnsi="Book Antiqua" w:cs="Book Antiqua"/>
        </w:rPr>
        <w:t xml:space="preserve">Cordialmente, </w:t>
      </w:r>
    </w:p>
    <w:p w:rsidR="00164A62" w:rsidRDefault="00164A62">
      <w:pPr>
        <w:jc w:val="both"/>
        <w:rPr>
          <w:rFonts w:ascii="Book Antiqua" w:eastAsia="Book Antiqua" w:hAnsi="Book Antiqua" w:cs="Book Antiqua"/>
        </w:rPr>
      </w:pPr>
    </w:p>
    <w:p w:rsidR="007671AF" w:rsidRDefault="007671AF">
      <w:pPr>
        <w:jc w:val="both"/>
        <w:rPr>
          <w:rFonts w:ascii="Book Antiqua" w:eastAsia="Book Antiqua" w:hAnsi="Book Antiqua" w:cs="Book Antiqua"/>
        </w:rPr>
      </w:pPr>
    </w:p>
    <w:p w:rsidR="00164A62" w:rsidRDefault="00331FD1">
      <w:pPr>
        <w:jc w:val="both"/>
        <w:rPr>
          <w:rFonts w:ascii="Book Antiqua" w:eastAsia="Book Antiqua" w:hAnsi="Book Antiqua" w:cs="Book Antiqua"/>
          <w:b/>
        </w:rPr>
      </w:pPr>
      <w:r>
        <w:rPr>
          <w:rFonts w:ascii="Book Antiqua" w:eastAsia="Book Antiqua" w:hAnsi="Book Antiqua" w:cs="Book Antiqua"/>
          <w:b/>
        </w:rPr>
        <w:t>ALVARO LEONEL RUEDA CABALLERO</w:t>
      </w:r>
    </w:p>
    <w:p w:rsidR="00164A62" w:rsidRDefault="00331FD1" w:rsidP="007671AF">
      <w:pPr>
        <w:jc w:val="both"/>
        <w:rPr>
          <w:rFonts w:ascii="Book Antiqua" w:eastAsia="Book Antiqua" w:hAnsi="Book Antiqua" w:cs="Book Antiqua"/>
        </w:rPr>
      </w:pPr>
      <w:r>
        <w:rPr>
          <w:rFonts w:ascii="Book Antiqua" w:eastAsia="Book Antiqua" w:hAnsi="Book Antiqua" w:cs="Book Antiqua"/>
        </w:rPr>
        <w:t>Representante a la Cámara por Santander.</w:t>
      </w:r>
    </w:p>
    <w:p w:rsidR="007671AF" w:rsidRPr="007671AF" w:rsidRDefault="007671AF" w:rsidP="007671AF">
      <w:pPr>
        <w:jc w:val="both"/>
        <w:rPr>
          <w:rFonts w:ascii="Book Antiqua" w:eastAsia="Book Antiqua" w:hAnsi="Book Antiqua" w:cs="Book Antiqua"/>
        </w:rPr>
      </w:pPr>
    </w:p>
    <w:p w:rsidR="00164A62" w:rsidRDefault="00331FD1">
      <w:pPr>
        <w:spacing w:after="280"/>
        <w:jc w:val="center"/>
        <w:rPr>
          <w:rFonts w:ascii="Book Antiqua" w:eastAsia="Book Antiqua" w:hAnsi="Book Antiqua" w:cs="Book Antiqua"/>
          <w:b/>
        </w:rPr>
      </w:pPr>
      <w:r>
        <w:rPr>
          <w:rFonts w:ascii="Book Antiqua" w:eastAsia="Book Antiqua" w:hAnsi="Book Antiqua" w:cs="Book Antiqua"/>
          <w:b/>
        </w:rPr>
        <w:lastRenderedPageBreak/>
        <w:t xml:space="preserve">EXPOSICIÓN DE MOTIVOS </w:t>
      </w:r>
    </w:p>
    <w:p w:rsidR="00164A62" w:rsidRDefault="00331FD1" w:rsidP="00F039EE">
      <w:pPr>
        <w:jc w:val="center"/>
        <w:rPr>
          <w:rFonts w:ascii="Book Antiqua" w:eastAsia="Book Antiqua" w:hAnsi="Book Antiqua" w:cs="Book Antiqua"/>
          <w:i/>
        </w:rPr>
      </w:pPr>
      <w:r>
        <w:rPr>
          <w:rFonts w:ascii="Book Antiqua" w:eastAsia="Book Antiqua" w:hAnsi="Book Antiqua" w:cs="Book Antiqua"/>
          <w:b/>
        </w:rPr>
        <w:t>Proyecto de Ley ____ de 2024</w:t>
      </w:r>
      <w:r>
        <w:rPr>
          <w:rFonts w:ascii="Book Antiqua" w:eastAsia="Book Antiqua" w:hAnsi="Book Antiqua" w:cs="Book Antiqua"/>
          <w:b/>
        </w:rPr>
        <w:br/>
      </w:r>
      <w:r w:rsidR="00F039EE">
        <w:rPr>
          <w:rFonts w:ascii="Book Antiqua" w:eastAsia="Book Antiqua" w:hAnsi="Book Antiqua" w:cs="Book Antiqua"/>
          <w:i/>
        </w:rPr>
        <w:t>“Por medio del cual se dictan disposiciones en materia de contratación estatal para la alimentación saludable en las Instituciones Educativas Oficiales y Centro Educativos Oficiales, y se dictan otras disposiciones”</w:t>
      </w:r>
    </w:p>
    <w:p w:rsidR="00F039EE" w:rsidRPr="00F039EE" w:rsidRDefault="00F039EE" w:rsidP="00F039EE">
      <w:pPr>
        <w:jc w:val="center"/>
        <w:rPr>
          <w:rFonts w:ascii="Book Antiqua" w:eastAsia="Book Antiqua" w:hAnsi="Book Antiqua" w:cs="Book Antiqua"/>
          <w:i/>
        </w:rPr>
      </w:pPr>
    </w:p>
    <w:p w:rsidR="00164A62" w:rsidRDefault="00331FD1">
      <w:pPr>
        <w:spacing w:line="276" w:lineRule="auto"/>
        <w:jc w:val="both"/>
        <w:rPr>
          <w:rFonts w:ascii="Book Antiqua" w:eastAsia="Book Antiqua" w:hAnsi="Book Antiqua" w:cs="Book Antiqua"/>
          <w:b/>
          <w:highlight w:val="white"/>
        </w:rPr>
      </w:pPr>
      <w:r>
        <w:rPr>
          <w:rFonts w:ascii="Book Antiqua" w:eastAsia="Book Antiqua" w:hAnsi="Book Antiqua" w:cs="Book Antiqua"/>
          <w:highlight w:val="white"/>
        </w:rPr>
        <w:t>La presente exposición de motivos del proyecto de Ley estará conformada por seis (6) apartes</w:t>
      </w:r>
      <w:r>
        <w:rPr>
          <w:rFonts w:ascii="Book Antiqua" w:eastAsia="Book Antiqua" w:hAnsi="Book Antiqua" w:cs="Book Antiqua"/>
          <w:b/>
          <w:highlight w:val="white"/>
        </w:rPr>
        <w:t>:</w:t>
      </w:r>
    </w:p>
    <w:p w:rsidR="00164A62" w:rsidRDefault="00164A62">
      <w:pPr>
        <w:spacing w:line="276" w:lineRule="auto"/>
        <w:jc w:val="both"/>
        <w:rPr>
          <w:rFonts w:ascii="Book Antiqua" w:eastAsia="Book Antiqua" w:hAnsi="Book Antiqua" w:cs="Book Antiqua"/>
          <w:b/>
          <w:highlight w:val="white"/>
        </w:rPr>
      </w:pPr>
    </w:p>
    <w:p w:rsidR="00164A62" w:rsidRDefault="00331FD1">
      <w:pPr>
        <w:numPr>
          <w:ilvl w:val="0"/>
          <w:numId w:val="15"/>
        </w:numPr>
        <w:spacing w:line="276" w:lineRule="auto"/>
        <w:jc w:val="both"/>
        <w:rPr>
          <w:rFonts w:ascii="Book Antiqua" w:eastAsia="Book Antiqua" w:hAnsi="Book Antiqua" w:cs="Book Antiqua"/>
          <w:b/>
          <w:highlight w:val="white"/>
        </w:rPr>
      </w:pPr>
      <w:r>
        <w:rPr>
          <w:rFonts w:ascii="Book Antiqua" w:eastAsia="Book Antiqua" w:hAnsi="Book Antiqua" w:cs="Book Antiqua"/>
          <w:b/>
          <w:highlight w:val="white"/>
        </w:rPr>
        <w:t>Objeto del Proyecto de Ley.</w:t>
      </w:r>
    </w:p>
    <w:p w:rsidR="00164A62" w:rsidRDefault="00331FD1">
      <w:pPr>
        <w:numPr>
          <w:ilvl w:val="0"/>
          <w:numId w:val="15"/>
        </w:numPr>
        <w:spacing w:line="276" w:lineRule="auto"/>
        <w:jc w:val="both"/>
        <w:rPr>
          <w:rFonts w:ascii="Book Antiqua" w:eastAsia="Book Antiqua" w:hAnsi="Book Antiqua" w:cs="Book Antiqua"/>
          <w:b/>
          <w:highlight w:val="white"/>
        </w:rPr>
      </w:pPr>
      <w:r>
        <w:rPr>
          <w:rFonts w:ascii="Book Antiqua" w:eastAsia="Book Antiqua" w:hAnsi="Book Antiqua" w:cs="Book Antiqua"/>
          <w:b/>
          <w:highlight w:val="white"/>
        </w:rPr>
        <w:t>Antecedentes y justificación del proyecto de Ley.</w:t>
      </w:r>
    </w:p>
    <w:p w:rsidR="00164A62" w:rsidRDefault="00331FD1">
      <w:pPr>
        <w:numPr>
          <w:ilvl w:val="0"/>
          <w:numId w:val="15"/>
        </w:numPr>
        <w:spacing w:line="276" w:lineRule="auto"/>
        <w:jc w:val="both"/>
        <w:rPr>
          <w:rFonts w:ascii="Book Antiqua" w:eastAsia="Book Antiqua" w:hAnsi="Book Antiqua" w:cs="Book Antiqua"/>
          <w:b/>
          <w:highlight w:val="white"/>
        </w:rPr>
      </w:pPr>
      <w:r>
        <w:rPr>
          <w:rFonts w:ascii="Book Antiqua" w:eastAsia="Book Antiqua" w:hAnsi="Book Antiqua" w:cs="Book Antiqua"/>
          <w:b/>
          <w:highlight w:val="white"/>
        </w:rPr>
        <w:t>Fundamentos Constitucionales y Legales del Proyecto de Ley.</w:t>
      </w:r>
    </w:p>
    <w:p w:rsidR="00164A62" w:rsidRDefault="00331FD1">
      <w:pPr>
        <w:numPr>
          <w:ilvl w:val="0"/>
          <w:numId w:val="15"/>
        </w:numPr>
        <w:spacing w:line="276" w:lineRule="auto"/>
        <w:jc w:val="both"/>
        <w:rPr>
          <w:rFonts w:ascii="Book Antiqua" w:eastAsia="Book Antiqua" w:hAnsi="Book Antiqua" w:cs="Book Antiqua"/>
          <w:b/>
          <w:highlight w:val="white"/>
        </w:rPr>
      </w:pPr>
      <w:r>
        <w:rPr>
          <w:rFonts w:ascii="Book Antiqua" w:eastAsia="Book Antiqua" w:hAnsi="Book Antiqua" w:cs="Book Antiqua"/>
          <w:b/>
          <w:highlight w:val="white"/>
        </w:rPr>
        <w:t>Impacto Fiscal</w:t>
      </w:r>
    </w:p>
    <w:p w:rsidR="00164A62" w:rsidRDefault="00331FD1">
      <w:pPr>
        <w:numPr>
          <w:ilvl w:val="0"/>
          <w:numId w:val="15"/>
        </w:numPr>
        <w:spacing w:line="276" w:lineRule="auto"/>
        <w:jc w:val="both"/>
        <w:rPr>
          <w:rFonts w:ascii="Book Antiqua" w:eastAsia="Book Antiqua" w:hAnsi="Book Antiqua" w:cs="Book Antiqua"/>
          <w:b/>
          <w:highlight w:val="white"/>
        </w:rPr>
      </w:pPr>
      <w:r>
        <w:rPr>
          <w:rFonts w:ascii="Book Antiqua" w:eastAsia="Book Antiqua" w:hAnsi="Book Antiqua" w:cs="Book Antiqua"/>
          <w:b/>
          <w:highlight w:val="white"/>
        </w:rPr>
        <w:t>Competencias del Congreso.</w:t>
      </w:r>
    </w:p>
    <w:p w:rsidR="00164A62" w:rsidRDefault="00331FD1">
      <w:pPr>
        <w:numPr>
          <w:ilvl w:val="1"/>
          <w:numId w:val="15"/>
        </w:numPr>
        <w:spacing w:line="276" w:lineRule="auto"/>
        <w:jc w:val="both"/>
        <w:rPr>
          <w:rFonts w:ascii="Book Antiqua" w:eastAsia="Book Antiqua" w:hAnsi="Book Antiqua" w:cs="Book Antiqua"/>
          <w:b/>
          <w:highlight w:val="white"/>
        </w:rPr>
      </w:pPr>
      <w:r>
        <w:rPr>
          <w:rFonts w:ascii="Book Antiqua" w:eastAsia="Book Antiqua" w:hAnsi="Book Antiqua" w:cs="Book Antiqua"/>
          <w:b/>
          <w:highlight w:val="white"/>
        </w:rPr>
        <w:t>Constitucional</w:t>
      </w:r>
    </w:p>
    <w:p w:rsidR="00164A62" w:rsidRDefault="00331FD1">
      <w:pPr>
        <w:numPr>
          <w:ilvl w:val="1"/>
          <w:numId w:val="15"/>
        </w:numPr>
        <w:spacing w:line="276" w:lineRule="auto"/>
        <w:jc w:val="both"/>
        <w:rPr>
          <w:rFonts w:ascii="Book Antiqua" w:eastAsia="Book Antiqua" w:hAnsi="Book Antiqua" w:cs="Book Antiqua"/>
          <w:b/>
          <w:highlight w:val="white"/>
        </w:rPr>
      </w:pPr>
      <w:r>
        <w:rPr>
          <w:rFonts w:ascii="Book Antiqua" w:eastAsia="Book Antiqua" w:hAnsi="Book Antiqua" w:cs="Book Antiqua"/>
          <w:b/>
          <w:highlight w:val="white"/>
        </w:rPr>
        <w:t>Legal</w:t>
      </w:r>
    </w:p>
    <w:p w:rsidR="00164A62" w:rsidRDefault="00331FD1">
      <w:pPr>
        <w:numPr>
          <w:ilvl w:val="0"/>
          <w:numId w:val="15"/>
        </w:numPr>
        <w:spacing w:line="276" w:lineRule="auto"/>
        <w:jc w:val="both"/>
        <w:rPr>
          <w:rFonts w:ascii="Book Antiqua" w:eastAsia="Book Antiqua" w:hAnsi="Book Antiqua" w:cs="Book Antiqua"/>
          <w:b/>
          <w:highlight w:val="white"/>
        </w:rPr>
      </w:pPr>
      <w:r>
        <w:rPr>
          <w:rFonts w:ascii="Book Antiqua" w:eastAsia="Book Antiqua" w:hAnsi="Book Antiqua" w:cs="Book Antiqua"/>
          <w:b/>
          <w:highlight w:val="white"/>
        </w:rPr>
        <w:t>Conflicto de Intereses.</w:t>
      </w:r>
    </w:p>
    <w:p w:rsidR="00164A62" w:rsidRDefault="00164A62">
      <w:pPr>
        <w:jc w:val="both"/>
        <w:rPr>
          <w:rFonts w:ascii="Book Antiqua" w:eastAsia="Book Antiqua" w:hAnsi="Book Antiqua" w:cs="Book Antiqua"/>
          <w:b/>
        </w:rPr>
      </w:pPr>
      <w:bookmarkStart w:id="0" w:name="_heading=h.3vcxb7ax2s58" w:colFirst="0" w:colLast="0"/>
      <w:bookmarkEnd w:id="0"/>
    </w:p>
    <w:p w:rsidR="00164A62" w:rsidRDefault="00331FD1">
      <w:pPr>
        <w:numPr>
          <w:ilvl w:val="0"/>
          <w:numId w:val="11"/>
        </w:numPr>
        <w:jc w:val="both"/>
        <w:rPr>
          <w:rFonts w:ascii="Book Antiqua" w:eastAsia="Book Antiqua" w:hAnsi="Book Antiqua" w:cs="Book Antiqua"/>
          <w:b/>
        </w:rPr>
      </w:pPr>
      <w:bookmarkStart w:id="1" w:name="_heading=h.f9lhcbz0hq70" w:colFirst="0" w:colLast="0"/>
      <w:bookmarkEnd w:id="1"/>
      <w:r>
        <w:rPr>
          <w:rFonts w:ascii="Book Antiqua" w:eastAsia="Book Antiqua" w:hAnsi="Book Antiqua" w:cs="Book Antiqua"/>
          <w:b/>
        </w:rPr>
        <w:t>OBJETO DEL PROYECTO DE LEY</w:t>
      </w:r>
    </w:p>
    <w:p w:rsidR="00164A62" w:rsidRDefault="00164A62">
      <w:pPr>
        <w:jc w:val="both"/>
        <w:rPr>
          <w:rFonts w:ascii="Book Antiqua" w:eastAsia="Book Antiqua" w:hAnsi="Book Antiqua" w:cs="Book Antiqua"/>
        </w:rPr>
      </w:pPr>
    </w:p>
    <w:p w:rsidR="00164A62" w:rsidRDefault="00331FD1">
      <w:pPr>
        <w:jc w:val="both"/>
        <w:rPr>
          <w:rFonts w:ascii="Book Antiqua" w:eastAsia="Book Antiqua" w:hAnsi="Book Antiqua" w:cs="Book Antiqua"/>
        </w:rPr>
      </w:pPr>
      <w:r>
        <w:rPr>
          <w:rFonts w:ascii="Book Antiqua" w:eastAsia="Book Antiqua" w:hAnsi="Book Antiqua" w:cs="Book Antiqua"/>
        </w:rPr>
        <w:t xml:space="preserve">El objeto del proyecto de ley es regular, por medio de la contratación estatal, los alimentos que consumen los estudiantes de las Instituciones Educativas, buscando que la alimentación saludable sea parte de los hábitos y estilos de vida generando así una reducción de los riesgos a la salud que implica el consumo constante de alimentos y bebidas </w:t>
      </w:r>
      <w:proofErr w:type="spellStart"/>
      <w:r>
        <w:rPr>
          <w:rFonts w:ascii="Book Antiqua" w:eastAsia="Book Antiqua" w:hAnsi="Book Antiqua" w:cs="Book Antiqua"/>
        </w:rPr>
        <w:t>ultraprocesadas</w:t>
      </w:r>
      <w:proofErr w:type="spellEnd"/>
      <w:r>
        <w:rPr>
          <w:rFonts w:ascii="Book Antiqua" w:eastAsia="Book Antiqua" w:hAnsi="Book Antiqua" w:cs="Book Antiqua"/>
        </w:rPr>
        <w:t>.</w:t>
      </w:r>
    </w:p>
    <w:p w:rsidR="00164A62" w:rsidRDefault="00164A62">
      <w:pPr>
        <w:jc w:val="both"/>
        <w:rPr>
          <w:rFonts w:ascii="Book Antiqua" w:eastAsia="Book Antiqua" w:hAnsi="Book Antiqua" w:cs="Book Antiqua"/>
        </w:rPr>
      </w:pPr>
    </w:p>
    <w:p w:rsidR="00164A62" w:rsidRDefault="00331FD1">
      <w:pPr>
        <w:jc w:val="both"/>
        <w:rPr>
          <w:rFonts w:ascii="Book Antiqua" w:eastAsia="Book Antiqua" w:hAnsi="Book Antiqua" w:cs="Book Antiqua"/>
        </w:rPr>
      </w:pPr>
      <w:r>
        <w:rPr>
          <w:rFonts w:ascii="Book Antiqua" w:eastAsia="Book Antiqua" w:hAnsi="Book Antiqua" w:cs="Book Antiqua"/>
        </w:rPr>
        <w:t xml:space="preserve">Para lo anterior, se pretende desarrollar la Ley 2120 de 2021, con el fin de garantizar la materialización del principio de responsabilidad previsto en el numeral 1 del artículo 26 de la Ley 80 de 1993, en concordancia con los dispuesto en el artículo 44 de la Constitución Política. </w:t>
      </w:r>
    </w:p>
    <w:p w:rsidR="00164A62" w:rsidRDefault="00164A62">
      <w:pPr>
        <w:jc w:val="both"/>
        <w:rPr>
          <w:rFonts w:ascii="Book Antiqua" w:eastAsia="Book Antiqua" w:hAnsi="Book Antiqua" w:cs="Book Antiqua"/>
        </w:rPr>
      </w:pPr>
    </w:p>
    <w:p w:rsidR="00164A62" w:rsidRDefault="00331FD1">
      <w:pPr>
        <w:numPr>
          <w:ilvl w:val="0"/>
          <w:numId w:val="11"/>
        </w:numPr>
        <w:jc w:val="both"/>
        <w:rPr>
          <w:rFonts w:ascii="Book Antiqua" w:eastAsia="Book Antiqua" w:hAnsi="Book Antiqua" w:cs="Book Antiqua"/>
          <w:b/>
        </w:rPr>
      </w:pPr>
      <w:r>
        <w:rPr>
          <w:rFonts w:ascii="Book Antiqua" w:eastAsia="Book Antiqua" w:hAnsi="Book Antiqua" w:cs="Book Antiqua"/>
          <w:b/>
        </w:rPr>
        <w:t>ANTECEDENTES Y JUSTIFICACIÓN DEL PROYECTO DE LEY</w:t>
      </w:r>
    </w:p>
    <w:p w:rsidR="00164A62" w:rsidRDefault="00164A62">
      <w:pPr>
        <w:jc w:val="both"/>
        <w:rPr>
          <w:rFonts w:ascii="Book Antiqua" w:eastAsia="Book Antiqua" w:hAnsi="Book Antiqua" w:cs="Book Antiqua"/>
          <w:b/>
        </w:rPr>
      </w:pPr>
    </w:p>
    <w:p w:rsidR="00164A62" w:rsidRDefault="00331FD1">
      <w:pPr>
        <w:jc w:val="both"/>
        <w:rPr>
          <w:rFonts w:ascii="Book Antiqua" w:eastAsia="Book Antiqua" w:hAnsi="Book Antiqua" w:cs="Book Antiqua"/>
          <w:b/>
        </w:rPr>
      </w:pPr>
      <w:r>
        <w:rPr>
          <w:rFonts w:ascii="Book Antiqua" w:eastAsia="Book Antiqua" w:hAnsi="Book Antiqua" w:cs="Book Antiqua"/>
          <w:b/>
        </w:rPr>
        <w:t xml:space="preserve">2.1 ¿Qué son los productos </w:t>
      </w:r>
      <w:proofErr w:type="spellStart"/>
      <w:r>
        <w:rPr>
          <w:rFonts w:ascii="Book Antiqua" w:eastAsia="Book Antiqua" w:hAnsi="Book Antiqua" w:cs="Book Antiqua"/>
          <w:b/>
        </w:rPr>
        <w:t>ultraprocesados</w:t>
      </w:r>
      <w:proofErr w:type="spellEnd"/>
      <w:r>
        <w:rPr>
          <w:rFonts w:ascii="Book Antiqua" w:eastAsia="Book Antiqua" w:hAnsi="Book Antiqua" w:cs="Book Antiqua"/>
          <w:b/>
        </w:rPr>
        <w:t xml:space="preserve">? </w:t>
      </w:r>
    </w:p>
    <w:p w:rsidR="00164A62" w:rsidRDefault="00164A62">
      <w:pPr>
        <w:jc w:val="both"/>
        <w:rPr>
          <w:rFonts w:ascii="Book Antiqua" w:eastAsia="Book Antiqua" w:hAnsi="Book Antiqua" w:cs="Book Antiqua"/>
        </w:rPr>
      </w:pPr>
    </w:p>
    <w:p w:rsidR="00164A62" w:rsidRDefault="00331FD1">
      <w:pPr>
        <w:jc w:val="both"/>
        <w:rPr>
          <w:rFonts w:ascii="Book Antiqua" w:eastAsia="Book Antiqua" w:hAnsi="Book Antiqua" w:cs="Book Antiqua"/>
        </w:rPr>
      </w:pPr>
      <w:r>
        <w:rPr>
          <w:rFonts w:ascii="Book Antiqua" w:eastAsia="Book Antiqua" w:hAnsi="Book Antiqua" w:cs="Book Antiqua"/>
        </w:rPr>
        <w:t xml:space="preserve">Se entienden como alimentos </w:t>
      </w:r>
      <w:proofErr w:type="spellStart"/>
      <w:r>
        <w:rPr>
          <w:rFonts w:ascii="Book Antiqua" w:eastAsia="Book Antiqua" w:hAnsi="Book Antiqua" w:cs="Book Antiqua"/>
        </w:rPr>
        <w:t>ultraprocesados</w:t>
      </w:r>
      <w:proofErr w:type="spellEnd"/>
      <w:r>
        <w:rPr>
          <w:rFonts w:ascii="Book Antiqua" w:eastAsia="Book Antiqua" w:hAnsi="Book Antiqua" w:cs="Book Antiqua"/>
        </w:rPr>
        <w:t>, aquellos que han sido sometidos a un proceso de transformación intensivo, mediante técnicas y tecnologías avanzadas que modifican sus características originales.</w:t>
      </w:r>
    </w:p>
    <w:p w:rsidR="00164A62" w:rsidRDefault="00164A62">
      <w:pPr>
        <w:jc w:val="both"/>
        <w:rPr>
          <w:rFonts w:ascii="Book Antiqua" w:eastAsia="Book Antiqua" w:hAnsi="Book Antiqua" w:cs="Book Antiqua"/>
        </w:rPr>
      </w:pPr>
    </w:p>
    <w:p w:rsidR="00164A62" w:rsidRDefault="00331FD1">
      <w:pPr>
        <w:jc w:val="both"/>
        <w:rPr>
          <w:rFonts w:ascii="Book Antiqua" w:eastAsia="Book Antiqua" w:hAnsi="Book Antiqua" w:cs="Book Antiqua"/>
        </w:rPr>
      </w:pPr>
      <w:r>
        <w:rPr>
          <w:rFonts w:ascii="Book Antiqua" w:eastAsia="Book Antiqua" w:hAnsi="Book Antiqua" w:cs="Book Antiqua"/>
        </w:rPr>
        <w:t xml:space="preserve">Por lo general, estos productos </w:t>
      </w:r>
      <w:proofErr w:type="spellStart"/>
      <w:r>
        <w:rPr>
          <w:rFonts w:ascii="Book Antiqua" w:eastAsia="Book Antiqua" w:hAnsi="Book Antiqua" w:cs="Book Antiqua"/>
        </w:rPr>
        <w:t>ultraprocesados</w:t>
      </w:r>
      <w:proofErr w:type="spellEnd"/>
      <w:r>
        <w:rPr>
          <w:rFonts w:ascii="Book Antiqua" w:eastAsia="Book Antiqua" w:hAnsi="Book Antiqua" w:cs="Book Antiqua"/>
        </w:rPr>
        <w:t xml:space="preserve"> tienen un alto contenido de grasas saturadas, azúcares añadidos y sodio. </w:t>
      </w:r>
    </w:p>
    <w:p w:rsidR="00164A62" w:rsidRDefault="00164A62">
      <w:pPr>
        <w:jc w:val="both"/>
        <w:rPr>
          <w:rFonts w:ascii="Book Antiqua" w:eastAsia="Book Antiqua" w:hAnsi="Book Antiqua" w:cs="Book Antiqua"/>
        </w:rPr>
      </w:pPr>
    </w:p>
    <w:p w:rsidR="00164A62" w:rsidRDefault="00331FD1">
      <w:pPr>
        <w:jc w:val="both"/>
        <w:rPr>
          <w:rFonts w:ascii="Book Antiqua" w:eastAsia="Book Antiqua" w:hAnsi="Book Antiqua" w:cs="Book Antiqua"/>
        </w:rPr>
      </w:pPr>
      <w:r>
        <w:rPr>
          <w:rFonts w:ascii="Book Antiqua" w:eastAsia="Book Antiqua" w:hAnsi="Book Antiqua" w:cs="Book Antiqua"/>
        </w:rPr>
        <w:t>Según la USDA (</w:t>
      </w:r>
      <w:r>
        <w:rPr>
          <w:rFonts w:ascii="Book Antiqua" w:eastAsia="Book Antiqua" w:hAnsi="Book Antiqua" w:cs="Book Antiqua"/>
          <w:highlight w:val="white"/>
        </w:rPr>
        <w:t xml:space="preserve">U.S. </w:t>
      </w:r>
      <w:proofErr w:type="spellStart"/>
      <w:r>
        <w:rPr>
          <w:rFonts w:ascii="Book Antiqua" w:eastAsia="Book Antiqua" w:hAnsi="Book Antiqua" w:cs="Book Antiqua"/>
          <w:highlight w:val="white"/>
        </w:rPr>
        <w:t>Department</w:t>
      </w:r>
      <w:proofErr w:type="spellEnd"/>
      <w:r>
        <w:rPr>
          <w:rFonts w:ascii="Book Antiqua" w:eastAsia="Book Antiqua" w:hAnsi="Book Antiqua" w:cs="Book Antiqua"/>
          <w:highlight w:val="white"/>
        </w:rPr>
        <w:t xml:space="preserve"> of </w:t>
      </w:r>
      <w:proofErr w:type="spellStart"/>
      <w:r>
        <w:rPr>
          <w:rFonts w:ascii="Book Antiqua" w:eastAsia="Book Antiqua" w:hAnsi="Book Antiqua" w:cs="Book Antiqua"/>
          <w:highlight w:val="white"/>
        </w:rPr>
        <w:t>Agriculture</w:t>
      </w:r>
      <w:proofErr w:type="spellEnd"/>
      <w:r>
        <w:rPr>
          <w:rFonts w:ascii="Book Antiqua" w:eastAsia="Book Antiqua" w:hAnsi="Book Antiqua" w:cs="Book Antiqua"/>
        </w:rPr>
        <w:t>), el procesado puede incluir la adición de otros ingredientes a los alimentos como conservantes, sabores, nutrientes y otros aditivos alimentarios o sustancias aprobadas para su uso en productos alimenticios, como sal, azúcares y grasas. El procesamiento de alimentos, incluida la adición de ingredientes, puede reducir, aumentar o dejar sin afectar las características nutricionales de los productos agrícolas crudos.</w:t>
      </w:r>
      <w:r>
        <w:rPr>
          <w:rFonts w:ascii="Book Antiqua" w:eastAsia="Book Antiqua" w:hAnsi="Book Antiqua" w:cs="Book Antiqua"/>
          <w:vertAlign w:val="superscript"/>
        </w:rPr>
        <w:footnoteReference w:id="1"/>
      </w:r>
    </w:p>
    <w:p w:rsidR="00164A62" w:rsidRDefault="00164A62">
      <w:pPr>
        <w:jc w:val="both"/>
        <w:rPr>
          <w:rFonts w:ascii="Book Antiqua" w:eastAsia="Book Antiqua" w:hAnsi="Book Antiqua" w:cs="Book Antiqua"/>
        </w:rPr>
      </w:pPr>
    </w:p>
    <w:p w:rsidR="00164A62" w:rsidRDefault="00331FD1">
      <w:pPr>
        <w:jc w:val="both"/>
        <w:rPr>
          <w:rFonts w:ascii="Book Antiqua" w:eastAsia="Book Antiqua" w:hAnsi="Book Antiqua" w:cs="Book Antiqua"/>
        </w:rPr>
      </w:pPr>
      <w:r>
        <w:rPr>
          <w:rFonts w:ascii="Book Antiqua" w:eastAsia="Book Antiqua" w:hAnsi="Book Antiqua" w:cs="Book Antiqua"/>
        </w:rPr>
        <w:t>En atención a la necesidad de desarrollar el día a día de una forma más rápida y práctica, la sociedad ha estado en la búsqueda de agilizar procesos cotidianos que optimicen el tiempo e incluso que sean más económicos. Esto incluye la alimentación, pues se ha acudido a aquellos alimentos empaquetados y etiquetados como listos para consumir, o que solo se requiere calentarlos y servirlos.</w:t>
      </w:r>
    </w:p>
    <w:p w:rsidR="00164A62" w:rsidRDefault="00164A62">
      <w:pPr>
        <w:jc w:val="both"/>
        <w:rPr>
          <w:rFonts w:ascii="Book Antiqua" w:eastAsia="Book Antiqua" w:hAnsi="Book Antiqua" w:cs="Book Antiqua"/>
        </w:rPr>
      </w:pPr>
    </w:p>
    <w:p w:rsidR="00164A62" w:rsidRDefault="00331FD1">
      <w:pPr>
        <w:jc w:val="both"/>
        <w:rPr>
          <w:rFonts w:ascii="Book Antiqua" w:eastAsia="Book Antiqua" w:hAnsi="Book Antiqua" w:cs="Book Antiqua"/>
        </w:rPr>
      </w:pPr>
      <w:r>
        <w:rPr>
          <w:rFonts w:ascii="Book Antiqua" w:eastAsia="Book Antiqua" w:hAnsi="Book Antiqua" w:cs="Book Antiqua"/>
        </w:rPr>
        <w:t>La industrialización de la alimentación incluye hidrogenación, hidrólisis, extrusión, moldeado, modificación de la forma, procesamiento mediante fritura y horneado. Los agentes aromatizantes, colorantes, emulsionantes, humectantes, edulcorantes sin azúcar y otros aditivos cosméticos, a menudo se agregan a estos productos para imitar las propiedades sensoriales de los alimentos sin procesar, o mínimamente procesados, y para enmascarar características indeseables del producto final</w:t>
      </w:r>
      <w:r>
        <w:rPr>
          <w:rFonts w:ascii="Book Antiqua" w:eastAsia="Book Antiqua" w:hAnsi="Book Antiqua" w:cs="Book Antiqua"/>
          <w:vertAlign w:val="superscript"/>
        </w:rPr>
        <w:footnoteReference w:id="2"/>
      </w:r>
    </w:p>
    <w:p w:rsidR="00164A62" w:rsidRDefault="00164A62">
      <w:pPr>
        <w:jc w:val="both"/>
        <w:rPr>
          <w:rFonts w:ascii="Book Antiqua" w:eastAsia="Book Antiqua" w:hAnsi="Book Antiqua" w:cs="Book Antiqua"/>
        </w:rPr>
      </w:pPr>
    </w:p>
    <w:p w:rsidR="00164A62" w:rsidRDefault="00331FD1">
      <w:pPr>
        <w:jc w:val="both"/>
        <w:rPr>
          <w:rFonts w:ascii="Book Antiqua" w:eastAsia="Book Antiqua" w:hAnsi="Book Antiqua" w:cs="Book Antiqua"/>
        </w:rPr>
      </w:pPr>
      <w:r>
        <w:rPr>
          <w:rFonts w:ascii="Book Antiqua" w:eastAsia="Book Antiqua" w:hAnsi="Book Antiqua" w:cs="Book Antiqua"/>
        </w:rPr>
        <w:t xml:space="preserve">En el año 2019, se llevó a cabo por parte de los Institutos Nacionales de Salud, un estudio sobre el impacto de los </w:t>
      </w:r>
      <w:proofErr w:type="spellStart"/>
      <w:r>
        <w:rPr>
          <w:rFonts w:ascii="Book Antiqua" w:eastAsia="Book Antiqua" w:hAnsi="Book Antiqua" w:cs="Book Antiqua"/>
        </w:rPr>
        <w:t>ultraprocesados</w:t>
      </w:r>
      <w:proofErr w:type="spellEnd"/>
      <w:r>
        <w:rPr>
          <w:rFonts w:ascii="Book Antiqua" w:eastAsia="Book Antiqua" w:hAnsi="Book Antiqua" w:cs="Book Antiqua"/>
        </w:rPr>
        <w:t xml:space="preserve"> en la salud. El estudio consistió en alimentar por dos semanas, a un grupo de adultos de peso normal con una dieta compuesta por alimentos reales y, por otras dos semanas, con una dieta compuesta por alimentos </w:t>
      </w:r>
      <w:proofErr w:type="spellStart"/>
      <w:r>
        <w:rPr>
          <w:rFonts w:ascii="Book Antiqua" w:eastAsia="Book Antiqua" w:hAnsi="Book Antiqua" w:cs="Book Antiqua"/>
        </w:rPr>
        <w:t>ultraprocesados</w:t>
      </w:r>
      <w:proofErr w:type="spellEnd"/>
      <w:r>
        <w:rPr>
          <w:rFonts w:ascii="Book Antiqua" w:eastAsia="Book Antiqua" w:hAnsi="Book Antiqua" w:cs="Book Antiqua"/>
        </w:rPr>
        <w:t xml:space="preserve">. </w:t>
      </w:r>
    </w:p>
    <w:p w:rsidR="00164A62" w:rsidRDefault="00331FD1">
      <w:pPr>
        <w:jc w:val="both"/>
        <w:rPr>
          <w:rFonts w:ascii="Book Antiqua" w:eastAsia="Book Antiqua" w:hAnsi="Book Antiqua" w:cs="Book Antiqua"/>
        </w:rPr>
      </w:pPr>
      <w:r>
        <w:rPr>
          <w:rFonts w:ascii="Book Antiqua" w:eastAsia="Book Antiqua" w:hAnsi="Book Antiqua" w:cs="Book Antiqua"/>
        </w:rPr>
        <w:t xml:space="preserve">El primer indicador que se obtuvo fue sobre el peso de los adultos: durante el periodo en el cual consumieron una dieta constituida por alimentos reales, se observó una pérdida promedio de peso de 0.9 kilogramos. Por otra parte, durante el periodo en el cual consumieron una dieta constituida por alimentos </w:t>
      </w:r>
      <w:proofErr w:type="spellStart"/>
      <w:r>
        <w:rPr>
          <w:rFonts w:ascii="Book Antiqua" w:eastAsia="Book Antiqua" w:hAnsi="Book Antiqua" w:cs="Book Antiqua"/>
        </w:rPr>
        <w:t>ultraprocesados</w:t>
      </w:r>
      <w:proofErr w:type="spellEnd"/>
      <w:r>
        <w:rPr>
          <w:rFonts w:ascii="Book Antiqua" w:eastAsia="Book Antiqua" w:hAnsi="Book Antiqua" w:cs="Book Antiqua"/>
        </w:rPr>
        <w:t>, se observó un aumento promedio de peso de 0.9 kilogramos.</w:t>
      </w:r>
    </w:p>
    <w:p w:rsidR="00164A62" w:rsidRDefault="00331FD1">
      <w:pPr>
        <w:jc w:val="both"/>
        <w:rPr>
          <w:rFonts w:ascii="Book Antiqua" w:eastAsia="Book Antiqua" w:hAnsi="Book Antiqua" w:cs="Book Antiqua"/>
        </w:rPr>
      </w:pPr>
      <w:r>
        <w:rPr>
          <w:rFonts w:ascii="Book Antiqua" w:eastAsia="Book Antiqua" w:hAnsi="Book Antiqua" w:cs="Book Antiqua"/>
        </w:rPr>
        <w:lastRenderedPageBreak/>
        <w:t xml:space="preserve">Los investigadores proporcionaron dos grupos de alimentos con la misma distribución de fibra, proteínas, carbohidratos, grasas y calorías totales, observando que todos los alimentos </w:t>
      </w:r>
      <w:proofErr w:type="spellStart"/>
      <w:r>
        <w:rPr>
          <w:rFonts w:ascii="Book Antiqua" w:eastAsia="Book Antiqua" w:hAnsi="Book Antiqua" w:cs="Book Antiqua"/>
        </w:rPr>
        <w:t>ultraprocesados</w:t>
      </w:r>
      <w:proofErr w:type="spellEnd"/>
      <w:r>
        <w:rPr>
          <w:rFonts w:ascii="Book Antiqua" w:eastAsia="Book Antiqua" w:hAnsi="Book Antiqua" w:cs="Book Antiqua"/>
        </w:rPr>
        <w:t xml:space="preserve"> poseen mayor densidad calórica que los alimentos reales. </w:t>
      </w:r>
      <w:r>
        <w:rPr>
          <w:rFonts w:ascii="Book Antiqua" w:eastAsia="Book Antiqua" w:hAnsi="Book Antiqua" w:cs="Book Antiqua"/>
          <w:vertAlign w:val="superscript"/>
        </w:rPr>
        <w:footnoteReference w:id="3"/>
      </w:r>
    </w:p>
    <w:p w:rsidR="00164A62" w:rsidRDefault="00164A62">
      <w:pPr>
        <w:jc w:val="both"/>
        <w:rPr>
          <w:rFonts w:ascii="Book Antiqua" w:eastAsia="Book Antiqua" w:hAnsi="Book Antiqua" w:cs="Book Antiqua"/>
        </w:rPr>
      </w:pPr>
    </w:p>
    <w:p w:rsidR="00164A62" w:rsidRDefault="00331FD1">
      <w:pPr>
        <w:jc w:val="both"/>
        <w:rPr>
          <w:rFonts w:ascii="Book Antiqua" w:eastAsia="Book Antiqua" w:hAnsi="Book Antiqua" w:cs="Book Antiqua"/>
          <w:i/>
        </w:rPr>
      </w:pPr>
      <w:r>
        <w:rPr>
          <w:rFonts w:ascii="Book Antiqua" w:eastAsia="Book Antiqua" w:hAnsi="Book Antiqua" w:cs="Book Antiqua"/>
        </w:rPr>
        <w:t xml:space="preserve">Posteriormente, se complementó este estudio con un conjunto de artículos publicados en la Revista Médica Británica, los cuales arrojaron una relación entre los alimentos </w:t>
      </w:r>
      <w:proofErr w:type="spellStart"/>
      <w:r>
        <w:rPr>
          <w:rFonts w:ascii="Book Antiqua" w:eastAsia="Book Antiqua" w:hAnsi="Book Antiqua" w:cs="Book Antiqua"/>
        </w:rPr>
        <w:t>ultraprocesados</w:t>
      </w:r>
      <w:proofErr w:type="spellEnd"/>
      <w:r>
        <w:rPr>
          <w:rFonts w:ascii="Book Antiqua" w:eastAsia="Book Antiqua" w:hAnsi="Book Antiqua" w:cs="Book Antiqua"/>
        </w:rPr>
        <w:t xml:space="preserve"> y las enfermedades cardiovasculares y la mortalidad en general </w:t>
      </w:r>
      <w:r>
        <w:rPr>
          <w:rFonts w:ascii="Book Antiqua" w:eastAsia="Book Antiqua" w:hAnsi="Book Antiqua" w:cs="Book Antiqua"/>
          <w:i/>
        </w:rPr>
        <w:t>(</w:t>
      </w:r>
      <w:proofErr w:type="spellStart"/>
      <w:r>
        <w:rPr>
          <w:rFonts w:ascii="Book Antiqua" w:eastAsia="Book Antiqua" w:hAnsi="Book Antiqua" w:cs="Book Antiqua"/>
          <w:i/>
        </w:rPr>
        <w:t>Fiolet</w:t>
      </w:r>
      <w:proofErr w:type="spellEnd"/>
      <w:r>
        <w:rPr>
          <w:rFonts w:ascii="Book Antiqua" w:eastAsia="Book Antiqua" w:hAnsi="Book Antiqua" w:cs="Book Antiqua"/>
          <w:i/>
        </w:rPr>
        <w:t xml:space="preserve"> et al., 2018; Lawrence and Baker, 2019; Rico-</w:t>
      </w:r>
      <w:proofErr w:type="spellStart"/>
      <w:r>
        <w:rPr>
          <w:rFonts w:ascii="Book Antiqua" w:eastAsia="Book Antiqua" w:hAnsi="Book Antiqua" w:cs="Book Antiqua"/>
          <w:i/>
        </w:rPr>
        <w:t>Campà</w:t>
      </w:r>
      <w:proofErr w:type="spellEnd"/>
      <w:r>
        <w:rPr>
          <w:rFonts w:ascii="Book Antiqua" w:eastAsia="Book Antiqua" w:hAnsi="Book Antiqua" w:cs="Book Antiqua"/>
          <w:i/>
        </w:rPr>
        <w:t xml:space="preserve"> et al., 2019; </w:t>
      </w:r>
      <w:proofErr w:type="spellStart"/>
      <w:r>
        <w:rPr>
          <w:rFonts w:ascii="Book Antiqua" w:eastAsia="Book Antiqua" w:hAnsi="Book Antiqua" w:cs="Book Antiqua"/>
          <w:i/>
        </w:rPr>
        <w:t>Srour</w:t>
      </w:r>
      <w:proofErr w:type="spellEnd"/>
      <w:r>
        <w:rPr>
          <w:rFonts w:ascii="Book Antiqua" w:eastAsia="Book Antiqua" w:hAnsi="Book Antiqua" w:cs="Book Antiqua"/>
          <w:i/>
        </w:rPr>
        <w:t xml:space="preserve"> et al., 2019).</w:t>
      </w:r>
    </w:p>
    <w:p w:rsidR="00164A62" w:rsidRDefault="00164A62">
      <w:pPr>
        <w:jc w:val="both"/>
        <w:rPr>
          <w:rFonts w:ascii="Book Antiqua" w:eastAsia="Book Antiqua" w:hAnsi="Book Antiqua" w:cs="Book Antiqua"/>
          <w:b/>
          <w:i/>
        </w:rPr>
      </w:pPr>
    </w:p>
    <w:p w:rsidR="00164A62" w:rsidRDefault="00331FD1">
      <w:pPr>
        <w:jc w:val="both"/>
        <w:rPr>
          <w:rFonts w:ascii="Book Antiqua" w:eastAsia="Book Antiqua" w:hAnsi="Book Antiqua" w:cs="Book Antiqua"/>
          <w:b/>
        </w:rPr>
      </w:pPr>
      <w:r>
        <w:rPr>
          <w:rFonts w:ascii="Book Antiqua" w:eastAsia="Book Antiqua" w:hAnsi="Book Antiqua" w:cs="Book Antiqua"/>
          <w:b/>
        </w:rPr>
        <w:t xml:space="preserve">2.2 </w:t>
      </w:r>
      <w:proofErr w:type="spellStart"/>
      <w:r>
        <w:rPr>
          <w:rFonts w:ascii="Book Antiqua" w:eastAsia="Book Antiqua" w:hAnsi="Book Antiqua" w:cs="Book Antiqua"/>
          <w:b/>
        </w:rPr>
        <w:t>Ultraprocesados</w:t>
      </w:r>
      <w:proofErr w:type="spellEnd"/>
      <w:r>
        <w:rPr>
          <w:rFonts w:ascii="Book Antiqua" w:eastAsia="Book Antiqua" w:hAnsi="Book Antiqua" w:cs="Book Antiqua"/>
          <w:b/>
        </w:rPr>
        <w:t xml:space="preserve"> en las Américas.</w:t>
      </w:r>
    </w:p>
    <w:p w:rsidR="00164A62" w:rsidRDefault="00164A62">
      <w:pPr>
        <w:jc w:val="both"/>
        <w:rPr>
          <w:rFonts w:ascii="Book Antiqua" w:eastAsia="Book Antiqua" w:hAnsi="Book Antiqua" w:cs="Book Antiqua"/>
          <w:i/>
        </w:rPr>
      </w:pPr>
    </w:p>
    <w:p w:rsidR="00164A62" w:rsidRDefault="00331FD1">
      <w:pPr>
        <w:jc w:val="both"/>
        <w:rPr>
          <w:rFonts w:ascii="Book Antiqua" w:eastAsia="Book Antiqua" w:hAnsi="Book Antiqua" w:cs="Book Antiqua"/>
          <w:i/>
        </w:rPr>
      </w:pPr>
      <w:r>
        <w:rPr>
          <w:rFonts w:ascii="Book Antiqua" w:eastAsia="Book Antiqua" w:hAnsi="Book Antiqua" w:cs="Book Antiqua"/>
        </w:rPr>
        <w:t>La venta y consumo de este tipo de alimentos se ha disparado en el mundo, y desde los 90 se ha visto un crecimiento importante en América Latina y el caribe. En la actualidad, esta situación ha aumentado en los países que registran ingresos medios y bajos</w:t>
      </w:r>
      <w:r>
        <w:rPr>
          <w:rFonts w:ascii="Book Antiqua" w:eastAsia="Book Antiqua" w:hAnsi="Book Antiqua" w:cs="Book Antiqua"/>
          <w:i/>
        </w:rPr>
        <w:t xml:space="preserve"> (Martínez </w:t>
      </w:r>
      <w:proofErr w:type="spellStart"/>
      <w:r>
        <w:rPr>
          <w:rFonts w:ascii="Book Antiqua" w:eastAsia="Book Antiqua" w:hAnsi="Book Antiqua" w:cs="Book Antiqua"/>
          <w:i/>
        </w:rPr>
        <w:t>Steele</w:t>
      </w:r>
      <w:proofErr w:type="spellEnd"/>
      <w:r>
        <w:rPr>
          <w:rFonts w:ascii="Book Antiqua" w:eastAsia="Book Antiqua" w:hAnsi="Book Antiqua" w:cs="Book Antiqua"/>
          <w:i/>
        </w:rPr>
        <w:t xml:space="preserve"> et al., 2016)</w:t>
      </w:r>
    </w:p>
    <w:p w:rsidR="00164A62" w:rsidRDefault="00164A62">
      <w:pPr>
        <w:jc w:val="both"/>
        <w:rPr>
          <w:rFonts w:ascii="Book Antiqua" w:eastAsia="Book Antiqua" w:hAnsi="Book Antiqua" w:cs="Book Antiqua"/>
        </w:rPr>
      </w:pPr>
    </w:p>
    <w:p w:rsidR="00164A62" w:rsidRDefault="00331FD1">
      <w:pPr>
        <w:jc w:val="both"/>
        <w:rPr>
          <w:rFonts w:ascii="Book Antiqua" w:eastAsia="Book Antiqua" w:hAnsi="Book Antiqua" w:cs="Book Antiqua"/>
        </w:rPr>
      </w:pPr>
      <w:r>
        <w:rPr>
          <w:rFonts w:ascii="Book Antiqua" w:eastAsia="Book Antiqua" w:hAnsi="Book Antiqua" w:cs="Book Antiqua"/>
        </w:rPr>
        <w:t xml:space="preserve">El alto consumo de estos alimentos, y en razón a sus ingredientes altos en sodio, azúcares y grasas saturadas ha implicado un aumento en las cifras de sobrepeso y de enfermedades. Adicionalmente, existen estudios que han asociado los alimentos </w:t>
      </w:r>
      <w:proofErr w:type="spellStart"/>
      <w:r>
        <w:rPr>
          <w:rFonts w:ascii="Book Antiqua" w:eastAsia="Book Antiqua" w:hAnsi="Book Antiqua" w:cs="Book Antiqua"/>
        </w:rPr>
        <w:t>ultraprocesados</w:t>
      </w:r>
      <w:proofErr w:type="spellEnd"/>
      <w:r>
        <w:rPr>
          <w:rFonts w:ascii="Book Antiqua" w:eastAsia="Book Antiqua" w:hAnsi="Book Antiqua" w:cs="Book Antiqua"/>
        </w:rPr>
        <w:t xml:space="preserve"> con una menor talla por edad </w:t>
      </w:r>
      <w:r>
        <w:rPr>
          <w:rFonts w:ascii="Book Antiqua" w:eastAsia="Book Antiqua" w:hAnsi="Book Antiqua" w:cs="Book Antiqua"/>
          <w:i/>
        </w:rPr>
        <w:t>(</w:t>
      </w:r>
      <w:proofErr w:type="spellStart"/>
      <w:r>
        <w:rPr>
          <w:rFonts w:ascii="Book Antiqua" w:eastAsia="Book Antiqua" w:hAnsi="Book Antiqua" w:cs="Book Antiqua"/>
          <w:i/>
        </w:rPr>
        <w:t>Pries</w:t>
      </w:r>
      <w:proofErr w:type="spellEnd"/>
      <w:r>
        <w:rPr>
          <w:rFonts w:ascii="Book Antiqua" w:eastAsia="Book Antiqua" w:hAnsi="Book Antiqua" w:cs="Book Antiqua"/>
          <w:i/>
        </w:rPr>
        <w:t xml:space="preserve"> et al., 2019).</w:t>
      </w:r>
    </w:p>
    <w:p w:rsidR="00164A62" w:rsidRDefault="00164A62">
      <w:pPr>
        <w:jc w:val="both"/>
        <w:rPr>
          <w:rFonts w:ascii="Book Antiqua" w:eastAsia="Book Antiqua" w:hAnsi="Book Antiqua" w:cs="Book Antiqua"/>
        </w:rPr>
      </w:pPr>
    </w:p>
    <w:p w:rsidR="00164A62" w:rsidRDefault="00331FD1">
      <w:pPr>
        <w:jc w:val="both"/>
        <w:rPr>
          <w:rFonts w:ascii="Book Antiqua" w:eastAsia="Book Antiqua" w:hAnsi="Book Antiqua" w:cs="Book Antiqua"/>
        </w:rPr>
      </w:pPr>
      <w:r>
        <w:rPr>
          <w:rFonts w:ascii="Book Antiqua" w:eastAsia="Book Antiqua" w:hAnsi="Book Antiqua" w:cs="Book Antiqua"/>
        </w:rPr>
        <w:t xml:space="preserve">En el mismo sentido, la Organización Panamericana de Salud/Organización Mundial de la Salud, ha dicho que el consumo habitual de productos procesados y </w:t>
      </w:r>
      <w:proofErr w:type="spellStart"/>
      <w:r>
        <w:rPr>
          <w:rFonts w:ascii="Book Antiqua" w:eastAsia="Book Antiqua" w:hAnsi="Book Antiqua" w:cs="Book Antiqua"/>
        </w:rPr>
        <w:t>ultraprocesados</w:t>
      </w:r>
      <w:proofErr w:type="spellEnd"/>
      <w:r>
        <w:rPr>
          <w:rFonts w:ascii="Book Antiqua" w:eastAsia="Book Antiqua" w:hAnsi="Book Antiqua" w:cs="Book Antiqua"/>
        </w:rPr>
        <w:t>, ha hecho en las Américas, la región con mayor prevalencia de sobrepeso y obesidad en el mundo. Así mismo, evidencia la prevalencia de enfermedades no transmisibles (ENT) - enfermedades cardiovasculares, el cáncer, la diabetes y las enfermedades pulmonares crónicas.</w:t>
      </w:r>
      <w:r>
        <w:rPr>
          <w:rFonts w:ascii="Book Antiqua" w:eastAsia="Book Antiqua" w:hAnsi="Book Antiqua" w:cs="Book Antiqua"/>
          <w:vertAlign w:val="superscript"/>
        </w:rPr>
        <w:footnoteReference w:id="4"/>
      </w:r>
    </w:p>
    <w:p w:rsidR="00164A62" w:rsidRDefault="00331FD1">
      <w:pPr>
        <w:jc w:val="both"/>
        <w:rPr>
          <w:rFonts w:ascii="Book Antiqua" w:eastAsia="Book Antiqua" w:hAnsi="Book Antiqua" w:cs="Book Antiqua"/>
        </w:rPr>
      </w:pPr>
      <w:r>
        <w:rPr>
          <w:rFonts w:ascii="Book Antiqua" w:eastAsia="Book Antiqua" w:hAnsi="Book Antiqua" w:cs="Book Antiqua"/>
        </w:rPr>
        <w:t>En el artículo “</w:t>
      </w:r>
      <w:r>
        <w:rPr>
          <w:rFonts w:ascii="Book Antiqua" w:eastAsia="Book Antiqua" w:hAnsi="Book Antiqua" w:cs="Book Antiqua"/>
          <w:highlight w:val="white"/>
        </w:rPr>
        <w:t xml:space="preserve">Alimentos </w:t>
      </w:r>
      <w:proofErr w:type="spellStart"/>
      <w:r>
        <w:rPr>
          <w:rFonts w:ascii="Book Antiqua" w:eastAsia="Book Antiqua" w:hAnsi="Book Antiqua" w:cs="Book Antiqua"/>
          <w:highlight w:val="white"/>
        </w:rPr>
        <w:t>ultraprocesados</w:t>
      </w:r>
      <w:proofErr w:type="spellEnd"/>
      <w:r>
        <w:rPr>
          <w:rFonts w:ascii="Book Antiqua" w:eastAsia="Book Antiqua" w:hAnsi="Book Antiqua" w:cs="Book Antiqua"/>
          <w:highlight w:val="white"/>
        </w:rPr>
        <w:t xml:space="preserve"> y su relación con la obesidad y otras enfermedades crónicas no transmisibles: una revisión sistemática”</w:t>
      </w:r>
      <w:r>
        <w:rPr>
          <w:rFonts w:ascii="Book Antiqua" w:eastAsia="Book Antiqua" w:hAnsi="Book Antiqua" w:cs="Book Antiqua"/>
          <w:highlight w:val="white"/>
          <w:vertAlign w:val="superscript"/>
        </w:rPr>
        <w:footnoteReference w:id="5"/>
      </w:r>
      <w:r>
        <w:rPr>
          <w:rFonts w:ascii="Book Antiqua" w:eastAsia="Book Antiqua" w:hAnsi="Book Antiqua" w:cs="Book Antiqua"/>
          <w:highlight w:val="white"/>
        </w:rPr>
        <w:t>, se revisa</w:t>
      </w:r>
      <w:r>
        <w:rPr>
          <w:rFonts w:ascii="Book Antiqua" w:eastAsia="Book Antiqua" w:hAnsi="Book Antiqua" w:cs="Book Antiqua"/>
        </w:rPr>
        <w:t xml:space="preserve"> se publica el estudio llevado a cabo en 2021, q</w:t>
      </w:r>
      <w:r w:rsidR="007671AF">
        <w:rPr>
          <w:rFonts w:ascii="Book Antiqua" w:eastAsia="Book Antiqua" w:hAnsi="Book Antiqua" w:cs="Book Antiqua"/>
        </w:rPr>
        <w:t xml:space="preserve">ue consistió en una revisión de </w:t>
      </w:r>
      <w:r>
        <w:rPr>
          <w:rFonts w:ascii="Book Antiqua" w:eastAsia="Book Antiqua" w:hAnsi="Book Antiqua" w:cs="Book Antiqua"/>
        </w:rPr>
        <w:t xml:space="preserve">diferentes </w:t>
      </w:r>
      <w:r>
        <w:rPr>
          <w:rFonts w:ascii="Book Antiqua" w:eastAsia="Book Antiqua" w:hAnsi="Book Antiqua" w:cs="Book Antiqua"/>
        </w:rPr>
        <w:lastRenderedPageBreak/>
        <w:t xml:space="preserve">artículos que tuvieran relación entre el consumo de alimentos </w:t>
      </w:r>
      <w:proofErr w:type="spellStart"/>
      <w:r>
        <w:rPr>
          <w:rFonts w:ascii="Book Antiqua" w:eastAsia="Book Antiqua" w:hAnsi="Book Antiqua" w:cs="Book Antiqua"/>
        </w:rPr>
        <w:t>ultraprocesados</w:t>
      </w:r>
      <w:proofErr w:type="spellEnd"/>
      <w:r>
        <w:rPr>
          <w:rFonts w:ascii="Book Antiqua" w:eastAsia="Book Antiqua" w:hAnsi="Book Antiqua" w:cs="Book Antiqua"/>
        </w:rPr>
        <w:t xml:space="preserve"> y la obesidad, las enfermedades crónicas no transmisibles y cáncer.</w:t>
      </w:r>
    </w:p>
    <w:p w:rsidR="00164A62" w:rsidRDefault="00164A62">
      <w:pPr>
        <w:jc w:val="both"/>
        <w:rPr>
          <w:rFonts w:ascii="Book Antiqua" w:eastAsia="Book Antiqua" w:hAnsi="Book Antiqua" w:cs="Book Antiqua"/>
        </w:rPr>
      </w:pPr>
    </w:p>
    <w:p w:rsidR="00164A62" w:rsidRDefault="00331FD1">
      <w:pPr>
        <w:jc w:val="both"/>
        <w:rPr>
          <w:rFonts w:ascii="Book Antiqua" w:eastAsia="Book Antiqua" w:hAnsi="Book Antiqua" w:cs="Book Antiqua"/>
        </w:rPr>
      </w:pPr>
      <w:r>
        <w:rPr>
          <w:rFonts w:ascii="Book Antiqua" w:eastAsia="Book Antiqua" w:hAnsi="Book Antiqua" w:cs="Book Antiqua"/>
        </w:rPr>
        <w:t>De la observación realizada, los resultados fueron los siguientes:</w:t>
      </w:r>
    </w:p>
    <w:p w:rsidR="00164A62" w:rsidRDefault="00164A62">
      <w:pPr>
        <w:jc w:val="both"/>
        <w:rPr>
          <w:rFonts w:ascii="Book Antiqua" w:eastAsia="Book Antiqua" w:hAnsi="Book Antiqua" w:cs="Book Antiqua"/>
        </w:rPr>
      </w:pPr>
    </w:p>
    <w:sdt>
      <w:sdtPr>
        <w:tag w:val="goog_rdk_1"/>
        <w:id w:val="1478647593"/>
        <w:lock w:val="contentLocked"/>
      </w:sdtPr>
      <w:sdtEndPr/>
      <w:sdtContent>
        <w:tbl>
          <w:tblPr>
            <w:tblStyle w:val="a0"/>
            <w:tblW w:w="88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6"/>
            <w:gridCol w:w="2947"/>
            <w:gridCol w:w="2947"/>
          </w:tblGrid>
          <w:tr w:rsidR="00164A62">
            <w:tc>
              <w:tcPr>
                <w:tcW w:w="2946" w:type="dxa"/>
                <w:shd w:val="clear" w:color="auto" w:fill="auto"/>
                <w:tcMar>
                  <w:top w:w="100" w:type="dxa"/>
                  <w:left w:w="100" w:type="dxa"/>
                  <w:bottom w:w="100" w:type="dxa"/>
                  <w:right w:w="100" w:type="dxa"/>
                </w:tcMar>
              </w:tcPr>
              <w:p w:rsidR="00164A62" w:rsidRDefault="00331FD1">
                <w:pPr>
                  <w:jc w:val="both"/>
                  <w:rPr>
                    <w:rFonts w:ascii="Book Antiqua" w:eastAsia="Book Antiqua" w:hAnsi="Book Antiqua" w:cs="Book Antiqua"/>
                  </w:rPr>
                </w:pPr>
                <w:r>
                  <w:rPr>
                    <w:rFonts w:ascii="Book Antiqua" w:eastAsia="Book Antiqua" w:hAnsi="Book Antiqua" w:cs="Book Antiqua"/>
                  </w:rPr>
                  <w:t>ESTUDIO OBSERVADO</w:t>
                </w:r>
              </w:p>
            </w:tc>
            <w:tc>
              <w:tcPr>
                <w:tcW w:w="2946" w:type="dxa"/>
                <w:shd w:val="clear" w:color="auto" w:fill="auto"/>
                <w:tcMar>
                  <w:top w:w="100" w:type="dxa"/>
                  <w:left w:w="100" w:type="dxa"/>
                  <w:bottom w:w="100" w:type="dxa"/>
                  <w:right w:w="100" w:type="dxa"/>
                </w:tcMar>
              </w:tcPr>
              <w:p w:rsidR="00164A62" w:rsidRDefault="00331FD1">
                <w:pPr>
                  <w:widowControl w:val="0"/>
                  <w:pBdr>
                    <w:top w:val="nil"/>
                    <w:left w:val="nil"/>
                    <w:bottom w:val="nil"/>
                    <w:right w:val="nil"/>
                    <w:between w:val="nil"/>
                  </w:pBdr>
                  <w:rPr>
                    <w:rFonts w:ascii="Book Antiqua" w:eastAsia="Book Antiqua" w:hAnsi="Book Antiqua" w:cs="Book Antiqua"/>
                  </w:rPr>
                </w:pPr>
                <w:r>
                  <w:rPr>
                    <w:rFonts w:ascii="Book Antiqua" w:eastAsia="Book Antiqua" w:hAnsi="Book Antiqua" w:cs="Book Antiqua"/>
                  </w:rPr>
                  <w:t>EVALUACIÓN REALIZADA</w:t>
                </w:r>
              </w:p>
            </w:tc>
            <w:tc>
              <w:tcPr>
                <w:tcW w:w="2946" w:type="dxa"/>
                <w:shd w:val="clear" w:color="auto" w:fill="auto"/>
                <w:tcMar>
                  <w:top w:w="100" w:type="dxa"/>
                  <w:left w:w="100" w:type="dxa"/>
                  <w:bottom w:w="100" w:type="dxa"/>
                  <w:right w:w="100" w:type="dxa"/>
                </w:tcMar>
              </w:tcPr>
              <w:p w:rsidR="00164A62" w:rsidRDefault="00331FD1">
                <w:pPr>
                  <w:widowControl w:val="0"/>
                  <w:pBdr>
                    <w:top w:val="nil"/>
                    <w:left w:val="nil"/>
                    <w:bottom w:val="nil"/>
                    <w:right w:val="nil"/>
                    <w:between w:val="nil"/>
                  </w:pBdr>
                  <w:rPr>
                    <w:rFonts w:ascii="Book Antiqua" w:eastAsia="Book Antiqua" w:hAnsi="Book Antiqua" w:cs="Book Antiqua"/>
                  </w:rPr>
                </w:pPr>
                <w:r>
                  <w:rPr>
                    <w:rFonts w:ascii="Book Antiqua" w:eastAsia="Book Antiqua" w:hAnsi="Book Antiqua" w:cs="Book Antiqua"/>
                  </w:rPr>
                  <w:t>RESULTADOS</w:t>
                </w:r>
              </w:p>
            </w:tc>
          </w:tr>
          <w:tr w:rsidR="00164A62">
            <w:tc>
              <w:tcPr>
                <w:tcW w:w="2946" w:type="dxa"/>
                <w:shd w:val="clear" w:color="auto" w:fill="auto"/>
                <w:tcMar>
                  <w:top w:w="100" w:type="dxa"/>
                  <w:left w:w="100" w:type="dxa"/>
                  <w:bottom w:w="100" w:type="dxa"/>
                  <w:right w:w="100" w:type="dxa"/>
                </w:tcMar>
              </w:tcPr>
              <w:p w:rsidR="00164A62" w:rsidRDefault="00331FD1">
                <w:pPr>
                  <w:jc w:val="both"/>
                  <w:rPr>
                    <w:rFonts w:ascii="Book Antiqua" w:eastAsia="Book Antiqua" w:hAnsi="Book Antiqua" w:cs="Book Antiqua"/>
                  </w:rPr>
                </w:pPr>
                <w:r>
                  <w:rPr>
                    <w:rFonts w:ascii="Book Antiqua" w:eastAsia="Book Antiqua" w:hAnsi="Book Antiqua" w:cs="Book Antiqua"/>
                  </w:rPr>
                  <w:t>Alimentos Ultraprocesados y Cáncer:</w:t>
                </w:r>
              </w:p>
              <w:p w:rsidR="00164A62" w:rsidRDefault="00331FD1">
                <w:pPr>
                  <w:widowControl w:val="0"/>
                  <w:rPr>
                    <w:rFonts w:ascii="Book Antiqua" w:eastAsia="Book Antiqua" w:hAnsi="Book Antiqua" w:cs="Book Antiqua"/>
                  </w:rPr>
                </w:pPr>
                <w:r>
                  <w:rPr>
                    <w:rFonts w:ascii="Book Antiqua" w:eastAsia="Book Antiqua" w:hAnsi="Book Antiqua" w:cs="Book Antiqua"/>
                  </w:rPr>
                  <w:t>En Francia se reclutaron 104.980 participantes mayores de 18 años, sin cáncer al momento del reclutamiento,  de los cuales el 21,7% eran hombres y el 78,3% eran mujeres.</w:t>
                </w:r>
              </w:p>
            </w:tc>
            <w:tc>
              <w:tcPr>
                <w:tcW w:w="2946" w:type="dxa"/>
                <w:shd w:val="clear" w:color="auto" w:fill="auto"/>
                <w:tcMar>
                  <w:top w:w="100" w:type="dxa"/>
                  <w:left w:w="100" w:type="dxa"/>
                  <w:bottom w:w="100" w:type="dxa"/>
                  <w:right w:w="100" w:type="dxa"/>
                </w:tcMar>
              </w:tcPr>
              <w:p w:rsidR="00164A62" w:rsidRDefault="00331FD1">
                <w:pPr>
                  <w:widowControl w:val="0"/>
                  <w:pBdr>
                    <w:top w:val="nil"/>
                    <w:left w:val="nil"/>
                    <w:bottom w:val="nil"/>
                    <w:right w:val="nil"/>
                    <w:between w:val="nil"/>
                  </w:pBdr>
                  <w:rPr>
                    <w:rFonts w:ascii="Book Antiqua" w:eastAsia="Book Antiqua" w:hAnsi="Book Antiqua" w:cs="Book Antiqua"/>
                  </w:rPr>
                </w:pPr>
                <w:r>
                  <w:rPr>
                    <w:rFonts w:ascii="Book Antiqua" w:eastAsia="Book Antiqua" w:hAnsi="Book Antiqua" w:cs="Book Antiqua"/>
                  </w:rPr>
                  <w:t xml:space="preserve">El estudio consistió en evaluar las posibles asociaciones entre el consumo de Alimentos Ultraprocesados y el riesgo de cáncer. </w:t>
                </w:r>
              </w:p>
              <w:p w:rsidR="00164A62" w:rsidRDefault="00331FD1">
                <w:pPr>
                  <w:widowControl w:val="0"/>
                  <w:pBdr>
                    <w:top w:val="nil"/>
                    <w:left w:val="nil"/>
                    <w:bottom w:val="nil"/>
                    <w:right w:val="nil"/>
                    <w:between w:val="nil"/>
                  </w:pBdr>
                  <w:rPr>
                    <w:rFonts w:ascii="Book Antiqua" w:eastAsia="Book Antiqua" w:hAnsi="Book Antiqua" w:cs="Book Antiqua"/>
                  </w:rPr>
                </w:pPr>
                <w:r>
                  <w:rPr>
                    <w:rFonts w:ascii="Book Antiqua" w:eastAsia="Book Antiqua" w:hAnsi="Book Antiqua" w:cs="Book Antiqua"/>
                  </w:rPr>
                  <w:t>Los sujetos con mayor ingesta de AUP eran más jóvenes, fumadores, con menor grado de educación, bajos antecedentes familiares de cáncer y menor actividad física</w:t>
                </w:r>
              </w:p>
            </w:tc>
            <w:tc>
              <w:tcPr>
                <w:tcW w:w="2946" w:type="dxa"/>
                <w:shd w:val="clear" w:color="auto" w:fill="auto"/>
                <w:tcMar>
                  <w:top w:w="100" w:type="dxa"/>
                  <w:left w:w="100" w:type="dxa"/>
                  <w:bottom w:w="100" w:type="dxa"/>
                  <w:right w:w="100" w:type="dxa"/>
                </w:tcMar>
              </w:tcPr>
              <w:p w:rsidR="00164A62" w:rsidRDefault="00331FD1">
                <w:pPr>
                  <w:widowControl w:val="0"/>
                  <w:rPr>
                    <w:rFonts w:ascii="Book Antiqua" w:eastAsia="Book Antiqua" w:hAnsi="Book Antiqua" w:cs="Book Antiqua"/>
                  </w:rPr>
                </w:pPr>
                <w:r>
                  <w:rPr>
                    <w:rFonts w:ascii="Book Antiqua" w:eastAsia="Book Antiqua" w:hAnsi="Book Antiqua" w:cs="Book Antiqua"/>
                  </w:rPr>
                  <w:t>Durante el seguimiento se diagnosticaron 2.228 casos de cáncer</w:t>
                </w:r>
              </w:p>
              <w:p w:rsidR="00164A62" w:rsidRDefault="00164A62">
                <w:pPr>
                  <w:widowControl w:val="0"/>
                  <w:rPr>
                    <w:rFonts w:ascii="Book Antiqua" w:eastAsia="Book Antiqua" w:hAnsi="Book Antiqua" w:cs="Book Antiqua"/>
                  </w:rPr>
                </w:pPr>
              </w:p>
              <w:p w:rsidR="00164A62" w:rsidRDefault="00331FD1">
                <w:pPr>
                  <w:widowControl w:val="0"/>
                  <w:rPr>
                    <w:rFonts w:ascii="Book Antiqua" w:eastAsia="Book Antiqua" w:hAnsi="Book Antiqua" w:cs="Book Antiqua"/>
                  </w:rPr>
                </w:pPr>
                <w:r>
                  <w:rPr>
                    <w:rFonts w:ascii="Book Antiqua" w:eastAsia="Book Antiqua" w:hAnsi="Book Antiqua" w:cs="Book Antiqua"/>
                  </w:rPr>
                  <w:t xml:space="preserve">Se detectó que el aumento del 10% de AUP en la dieta, se asoció significativamente con un 12% de incremento en el riesgo de cáncer general, y de un 11% en el riesgo de cáncer de mama. </w:t>
                </w:r>
              </w:p>
            </w:tc>
          </w:tr>
          <w:tr w:rsidR="00164A62">
            <w:trPr>
              <w:trHeight w:val="1617"/>
            </w:trPr>
            <w:tc>
              <w:tcPr>
                <w:tcW w:w="2946" w:type="dxa"/>
                <w:vMerge w:val="restart"/>
                <w:shd w:val="clear" w:color="auto" w:fill="auto"/>
                <w:tcMar>
                  <w:top w:w="100" w:type="dxa"/>
                  <w:left w:w="100" w:type="dxa"/>
                  <w:bottom w:w="100" w:type="dxa"/>
                  <w:right w:w="100" w:type="dxa"/>
                </w:tcMar>
              </w:tcPr>
              <w:p w:rsidR="00164A62" w:rsidRDefault="00164A62">
                <w:pPr>
                  <w:widowControl w:val="0"/>
                  <w:rPr>
                    <w:rFonts w:ascii="Book Antiqua" w:eastAsia="Book Antiqua" w:hAnsi="Book Antiqua" w:cs="Book Antiqua"/>
                  </w:rPr>
                </w:pPr>
              </w:p>
              <w:p w:rsidR="00164A62" w:rsidRDefault="00331FD1">
                <w:pPr>
                  <w:widowControl w:val="0"/>
                  <w:rPr>
                    <w:rFonts w:ascii="Book Antiqua" w:eastAsia="Book Antiqua" w:hAnsi="Book Antiqua" w:cs="Book Antiqua"/>
                  </w:rPr>
                </w:pPr>
                <w:r>
                  <w:rPr>
                    <w:rFonts w:ascii="Book Antiqua" w:eastAsia="Book Antiqua" w:hAnsi="Book Antiqua" w:cs="Book Antiqua"/>
                  </w:rPr>
                  <w:t>Alimentos Ultraprocesados y Diabetes Mellitus tipo 2 (DM2):</w:t>
                </w:r>
              </w:p>
              <w:p w:rsidR="00164A62" w:rsidRDefault="00331FD1">
                <w:pPr>
                  <w:widowControl w:val="0"/>
                  <w:rPr>
                    <w:rFonts w:ascii="Book Antiqua" w:eastAsia="Book Antiqua" w:hAnsi="Book Antiqua" w:cs="Book Antiqua"/>
                  </w:rPr>
                </w:pPr>
                <w:r>
                  <w:rPr>
                    <w:rFonts w:ascii="Book Antiqua" w:eastAsia="Book Antiqua" w:hAnsi="Book Antiqua" w:cs="Book Antiqua"/>
                  </w:rPr>
                  <w:t xml:space="preserve">Se evaluaron dos metaanálisis que asociaron el riesgo de DM2 </w:t>
                </w:r>
              </w:p>
            </w:tc>
            <w:tc>
              <w:tcPr>
                <w:tcW w:w="2946" w:type="dxa"/>
                <w:shd w:val="clear" w:color="auto" w:fill="auto"/>
                <w:tcMar>
                  <w:top w:w="100" w:type="dxa"/>
                  <w:left w:w="100" w:type="dxa"/>
                  <w:bottom w:w="100" w:type="dxa"/>
                  <w:right w:w="100" w:type="dxa"/>
                </w:tcMar>
              </w:tcPr>
              <w:p w:rsidR="00164A62" w:rsidRDefault="00331FD1">
                <w:pPr>
                  <w:widowControl w:val="0"/>
                  <w:rPr>
                    <w:rFonts w:ascii="Book Antiqua" w:eastAsia="Book Antiqua" w:hAnsi="Book Antiqua" w:cs="Book Antiqua"/>
                  </w:rPr>
                </w:pPr>
                <w:r>
                  <w:rPr>
                    <w:rFonts w:ascii="Book Antiqua" w:eastAsia="Book Antiqua" w:hAnsi="Book Antiqua" w:cs="Book Antiqua"/>
                  </w:rPr>
                  <w:t>El primer metaanálisis analizó 17 estudios de cohorte prospectivo</w:t>
                </w:r>
              </w:p>
            </w:tc>
            <w:tc>
              <w:tcPr>
                <w:tcW w:w="2946" w:type="dxa"/>
                <w:shd w:val="clear" w:color="auto" w:fill="auto"/>
                <w:tcMar>
                  <w:top w:w="100" w:type="dxa"/>
                  <w:left w:w="100" w:type="dxa"/>
                  <w:bottom w:w="100" w:type="dxa"/>
                  <w:right w:w="100" w:type="dxa"/>
                </w:tcMar>
              </w:tcPr>
              <w:p w:rsidR="00164A62" w:rsidRDefault="00331FD1">
                <w:pPr>
                  <w:widowControl w:val="0"/>
                  <w:pBdr>
                    <w:top w:val="nil"/>
                    <w:left w:val="nil"/>
                    <w:bottom w:val="nil"/>
                    <w:right w:val="nil"/>
                    <w:between w:val="nil"/>
                  </w:pBdr>
                  <w:rPr>
                    <w:rFonts w:ascii="Book Antiqua" w:eastAsia="Book Antiqua" w:hAnsi="Book Antiqua" w:cs="Book Antiqua"/>
                  </w:rPr>
                </w:pPr>
                <w:r>
                  <w:rPr>
                    <w:rFonts w:ascii="Book Antiqua" w:eastAsia="Book Antiqua" w:hAnsi="Book Antiqua" w:cs="Book Antiqua"/>
                  </w:rPr>
                  <w:t>Detectó que el consumo diario de 250 ml de bebidas azucaradas, se asoció positivamente con DM2</w:t>
                </w:r>
              </w:p>
            </w:tc>
          </w:tr>
          <w:tr w:rsidR="00164A62">
            <w:trPr>
              <w:trHeight w:val="440"/>
            </w:trPr>
            <w:tc>
              <w:tcPr>
                <w:tcW w:w="2946" w:type="dxa"/>
                <w:vMerge/>
                <w:shd w:val="clear" w:color="auto" w:fill="auto"/>
                <w:tcMar>
                  <w:top w:w="100" w:type="dxa"/>
                  <w:left w:w="100" w:type="dxa"/>
                  <w:bottom w:w="100" w:type="dxa"/>
                  <w:right w:w="100" w:type="dxa"/>
                </w:tcMar>
              </w:tcPr>
              <w:p w:rsidR="00164A62" w:rsidRDefault="00164A62">
                <w:pPr>
                  <w:widowControl w:val="0"/>
                  <w:pBdr>
                    <w:top w:val="nil"/>
                    <w:left w:val="nil"/>
                    <w:bottom w:val="nil"/>
                    <w:right w:val="nil"/>
                    <w:between w:val="nil"/>
                  </w:pBdr>
                  <w:rPr>
                    <w:rFonts w:ascii="Book Antiqua" w:eastAsia="Book Antiqua" w:hAnsi="Book Antiqua" w:cs="Book Antiqua"/>
                  </w:rPr>
                </w:pPr>
              </w:p>
            </w:tc>
            <w:tc>
              <w:tcPr>
                <w:tcW w:w="2946" w:type="dxa"/>
                <w:shd w:val="clear" w:color="auto" w:fill="auto"/>
                <w:tcMar>
                  <w:top w:w="100" w:type="dxa"/>
                  <w:left w:w="100" w:type="dxa"/>
                  <w:bottom w:w="100" w:type="dxa"/>
                  <w:right w:w="100" w:type="dxa"/>
                </w:tcMar>
              </w:tcPr>
              <w:p w:rsidR="00164A62" w:rsidRDefault="00331FD1">
                <w:pPr>
                  <w:widowControl w:val="0"/>
                  <w:pBdr>
                    <w:top w:val="nil"/>
                    <w:left w:val="nil"/>
                    <w:bottom w:val="nil"/>
                    <w:right w:val="nil"/>
                    <w:between w:val="nil"/>
                  </w:pBdr>
                  <w:rPr>
                    <w:rFonts w:ascii="Book Antiqua" w:eastAsia="Book Antiqua" w:hAnsi="Book Antiqua" w:cs="Book Antiqua"/>
                  </w:rPr>
                </w:pPr>
                <w:r>
                  <w:rPr>
                    <w:rFonts w:ascii="Book Antiqua" w:eastAsia="Book Antiqua" w:hAnsi="Book Antiqua" w:cs="Book Antiqua"/>
                  </w:rPr>
                  <w:t>El segundo metaanálisis extrajo los datos de 9 cohortes que investigaron la asociación entre el consumo de bebidas azucaradas y el riesgo de DM2</w:t>
                </w:r>
              </w:p>
              <w:p w:rsidR="00164A62" w:rsidRDefault="00164A62">
                <w:pPr>
                  <w:widowControl w:val="0"/>
                  <w:pBdr>
                    <w:top w:val="nil"/>
                    <w:left w:val="nil"/>
                    <w:bottom w:val="nil"/>
                    <w:right w:val="nil"/>
                    <w:between w:val="nil"/>
                  </w:pBdr>
                  <w:rPr>
                    <w:rFonts w:ascii="Book Antiqua" w:eastAsia="Book Antiqua" w:hAnsi="Book Antiqua" w:cs="Book Antiqua"/>
                  </w:rPr>
                </w:pPr>
              </w:p>
              <w:p w:rsidR="00164A62" w:rsidRDefault="00164A62">
                <w:pPr>
                  <w:widowControl w:val="0"/>
                  <w:pBdr>
                    <w:top w:val="nil"/>
                    <w:left w:val="nil"/>
                    <w:bottom w:val="nil"/>
                    <w:right w:val="nil"/>
                    <w:between w:val="nil"/>
                  </w:pBdr>
                  <w:rPr>
                    <w:rFonts w:ascii="Book Antiqua" w:eastAsia="Book Antiqua" w:hAnsi="Book Antiqua" w:cs="Book Antiqua"/>
                  </w:rPr>
                </w:pPr>
              </w:p>
            </w:tc>
            <w:tc>
              <w:tcPr>
                <w:tcW w:w="2946" w:type="dxa"/>
                <w:shd w:val="clear" w:color="auto" w:fill="auto"/>
                <w:tcMar>
                  <w:top w:w="100" w:type="dxa"/>
                  <w:left w:w="100" w:type="dxa"/>
                  <w:bottom w:w="100" w:type="dxa"/>
                  <w:right w:w="100" w:type="dxa"/>
                </w:tcMar>
              </w:tcPr>
              <w:p w:rsidR="00164A62" w:rsidRDefault="00331FD1">
                <w:pPr>
                  <w:widowControl w:val="0"/>
                  <w:pBdr>
                    <w:top w:val="nil"/>
                    <w:left w:val="nil"/>
                    <w:bottom w:val="nil"/>
                    <w:right w:val="nil"/>
                    <w:between w:val="nil"/>
                  </w:pBdr>
                  <w:rPr>
                    <w:rFonts w:ascii="Book Antiqua" w:eastAsia="Book Antiqua" w:hAnsi="Book Antiqua" w:cs="Book Antiqua"/>
                  </w:rPr>
                </w:pPr>
                <w:r>
                  <w:rPr>
                    <w:rFonts w:ascii="Book Antiqua" w:eastAsia="Book Antiqua" w:hAnsi="Book Antiqua" w:cs="Book Antiqua"/>
                  </w:rPr>
                  <w:t xml:space="preserve">Demostró una clara asociación positiva entre el consumo de bebidas azucaradas y bebidas endulzadas artificialmente con la incidencia de DM2. Además, el riesgo de tener DM2 se incrementó en un 20% cuando el consumo diario fue de </w:t>
                </w:r>
                <w:r>
                  <w:rPr>
                    <w:rFonts w:ascii="Book Antiqua" w:eastAsia="Book Antiqua" w:hAnsi="Book Antiqua" w:cs="Book Antiqua"/>
                  </w:rPr>
                  <w:lastRenderedPageBreak/>
                  <w:t>330 ml</w:t>
                </w:r>
              </w:p>
            </w:tc>
          </w:tr>
          <w:tr w:rsidR="00164A62">
            <w:tc>
              <w:tcPr>
                <w:tcW w:w="2946" w:type="dxa"/>
                <w:shd w:val="clear" w:color="auto" w:fill="auto"/>
                <w:tcMar>
                  <w:top w:w="100" w:type="dxa"/>
                  <w:left w:w="100" w:type="dxa"/>
                  <w:bottom w:w="100" w:type="dxa"/>
                  <w:right w:w="100" w:type="dxa"/>
                </w:tcMar>
              </w:tcPr>
              <w:p w:rsidR="00164A62" w:rsidRDefault="00331FD1">
                <w:pPr>
                  <w:widowControl w:val="0"/>
                  <w:pBdr>
                    <w:top w:val="nil"/>
                    <w:left w:val="nil"/>
                    <w:bottom w:val="nil"/>
                    <w:right w:val="nil"/>
                    <w:between w:val="nil"/>
                  </w:pBdr>
                  <w:rPr>
                    <w:rFonts w:ascii="Book Antiqua" w:eastAsia="Book Antiqua" w:hAnsi="Book Antiqua" w:cs="Book Antiqua"/>
                  </w:rPr>
                </w:pPr>
                <w:r>
                  <w:rPr>
                    <w:rFonts w:ascii="Book Antiqua" w:eastAsia="Book Antiqua" w:hAnsi="Book Antiqua" w:cs="Book Antiqua"/>
                  </w:rPr>
                  <w:lastRenderedPageBreak/>
                  <w:t>Alimentos Ultraprocesados e Hipertensión:</w:t>
                </w:r>
              </w:p>
              <w:p w:rsidR="00164A62" w:rsidRDefault="00331FD1">
                <w:pPr>
                  <w:widowControl w:val="0"/>
                  <w:pBdr>
                    <w:top w:val="nil"/>
                    <w:left w:val="nil"/>
                    <w:bottom w:val="nil"/>
                    <w:right w:val="nil"/>
                    <w:between w:val="nil"/>
                  </w:pBdr>
                  <w:rPr>
                    <w:rFonts w:ascii="Book Antiqua" w:eastAsia="Book Antiqua" w:hAnsi="Book Antiqua" w:cs="Book Antiqua"/>
                  </w:rPr>
                </w:pPr>
                <w:r>
                  <w:rPr>
                    <w:rFonts w:ascii="Book Antiqua" w:eastAsia="Book Antiqua" w:hAnsi="Book Antiqua" w:cs="Book Antiqua"/>
                  </w:rPr>
                  <w:t>Se incluyeron 14.790 adultos graduados de la Universidad de Navarra, inicialmente sin HTA.</w:t>
                </w:r>
              </w:p>
            </w:tc>
            <w:tc>
              <w:tcPr>
                <w:tcW w:w="2946" w:type="dxa"/>
                <w:shd w:val="clear" w:color="auto" w:fill="auto"/>
                <w:tcMar>
                  <w:top w:w="100" w:type="dxa"/>
                  <w:left w:w="100" w:type="dxa"/>
                  <w:bottom w:w="100" w:type="dxa"/>
                  <w:right w:w="100" w:type="dxa"/>
                </w:tcMar>
              </w:tcPr>
              <w:p w:rsidR="00164A62" w:rsidRDefault="00331FD1">
                <w:pPr>
                  <w:widowControl w:val="0"/>
                  <w:pBdr>
                    <w:top w:val="nil"/>
                    <w:left w:val="nil"/>
                    <w:bottom w:val="nil"/>
                    <w:right w:val="nil"/>
                    <w:between w:val="nil"/>
                  </w:pBdr>
                  <w:rPr>
                    <w:rFonts w:ascii="Book Antiqua" w:eastAsia="Book Antiqua" w:hAnsi="Book Antiqua" w:cs="Book Antiqua"/>
                  </w:rPr>
                </w:pPr>
                <w:r>
                  <w:rPr>
                    <w:rFonts w:ascii="Book Antiqua" w:eastAsia="Book Antiqua" w:hAnsi="Book Antiqua" w:cs="Book Antiqua"/>
                  </w:rPr>
                  <w:t>Durante un promedio de 9,1 años se hizo seguimiento a los adultos, y se presentaron 1.702 casos de HTA</w:t>
                </w:r>
              </w:p>
            </w:tc>
            <w:tc>
              <w:tcPr>
                <w:tcW w:w="2946" w:type="dxa"/>
                <w:shd w:val="clear" w:color="auto" w:fill="auto"/>
                <w:tcMar>
                  <w:top w:w="100" w:type="dxa"/>
                  <w:left w:w="100" w:type="dxa"/>
                  <w:bottom w:w="100" w:type="dxa"/>
                  <w:right w:w="100" w:type="dxa"/>
                </w:tcMar>
              </w:tcPr>
              <w:p w:rsidR="00164A62" w:rsidRDefault="00331FD1">
                <w:pPr>
                  <w:widowControl w:val="0"/>
                  <w:pBdr>
                    <w:top w:val="nil"/>
                    <w:left w:val="nil"/>
                    <w:bottom w:val="nil"/>
                    <w:right w:val="nil"/>
                    <w:between w:val="nil"/>
                  </w:pBdr>
                  <w:rPr>
                    <w:rFonts w:ascii="Book Antiqua" w:eastAsia="Book Antiqua" w:hAnsi="Book Antiqua" w:cs="Book Antiqua"/>
                  </w:rPr>
                </w:pPr>
                <w:r>
                  <w:rPr>
                    <w:rFonts w:ascii="Book Antiqua" w:eastAsia="Book Antiqua" w:hAnsi="Book Antiqua" w:cs="Book Antiqua"/>
                  </w:rPr>
                  <w:t>Se demostró que el mayor consumo de AUP estaba asociado con un mayor riesgo de HTA.</w:t>
                </w:r>
              </w:p>
              <w:p w:rsidR="00164A62" w:rsidRDefault="00331FD1">
                <w:pPr>
                  <w:widowControl w:val="0"/>
                  <w:pBdr>
                    <w:top w:val="nil"/>
                    <w:left w:val="nil"/>
                    <w:bottom w:val="nil"/>
                    <w:right w:val="nil"/>
                    <w:between w:val="nil"/>
                  </w:pBdr>
                  <w:rPr>
                    <w:rFonts w:ascii="Book Antiqua" w:eastAsia="Book Antiqua" w:hAnsi="Book Antiqua" w:cs="Book Antiqua"/>
                  </w:rPr>
                </w:pPr>
                <w:r>
                  <w:rPr>
                    <w:rFonts w:ascii="Book Antiqua" w:eastAsia="Book Antiqua" w:hAnsi="Book Antiqua" w:cs="Book Antiqua"/>
                  </w:rPr>
                  <w:t xml:space="preserve">Los autores proponen que esto pudiese estar asociado a una mayor ingesta total de sodio, grasa saturada y azúcar, por el alto consumo de comida rápida, carnes procesadas, alimentos fritos y bebidas azucaradas que fue registrado. </w:t>
                </w:r>
              </w:p>
            </w:tc>
          </w:tr>
          <w:tr w:rsidR="00164A62">
            <w:tc>
              <w:tcPr>
                <w:tcW w:w="2946" w:type="dxa"/>
                <w:shd w:val="clear" w:color="auto" w:fill="auto"/>
                <w:tcMar>
                  <w:top w:w="100" w:type="dxa"/>
                  <w:left w:w="100" w:type="dxa"/>
                  <w:bottom w:w="100" w:type="dxa"/>
                  <w:right w:w="100" w:type="dxa"/>
                </w:tcMar>
              </w:tcPr>
              <w:p w:rsidR="00164A62" w:rsidRDefault="00331FD1">
                <w:pPr>
                  <w:widowControl w:val="0"/>
                  <w:rPr>
                    <w:rFonts w:ascii="Book Antiqua" w:eastAsia="Book Antiqua" w:hAnsi="Book Antiqua" w:cs="Book Antiqua"/>
                  </w:rPr>
                </w:pPr>
                <w:r>
                  <w:rPr>
                    <w:rFonts w:ascii="Book Antiqua" w:eastAsia="Book Antiqua" w:hAnsi="Book Antiqua" w:cs="Book Antiqua"/>
                  </w:rPr>
                  <w:t>Alimentos Ultraprocesados e Hipertensión:</w:t>
                </w:r>
              </w:p>
              <w:p w:rsidR="00164A62" w:rsidRDefault="00331FD1">
                <w:pPr>
                  <w:widowControl w:val="0"/>
                  <w:rPr>
                    <w:rFonts w:ascii="Book Antiqua" w:eastAsia="Book Antiqua" w:hAnsi="Book Antiqua" w:cs="Book Antiqua"/>
                  </w:rPr>
                </w:pPr>
                <w:r>
                  <w:rPr>
                    <w:rFonts w:ascii="Book Antiqua" w:eastAsia="Book Antiqua" w:hAnsi="Book Antiqua" w:cs="Book Antiqua"/>
                  </w:rPr>
                  <w:t>Lajous y Cols evaluó la relación entre HTA y el consumo de Carnes rojas procesadas y sin procesar en mujeres francesas.</w:t>
                </w:r>
              </w:p>
            </w:tc>
            <w:tc>
              <w:tcPr>
                <w:tcW w:w="2946" w:type="dxa"/>
                <w:shd w:val="clear" w:color="auto" w:fill="auto"/>
                <w:tcMar>
                  <w:top w:w="100" w:type="dxa"/>
                  <w:left w:w="100" w:type="dxa"/>
                  <w:bottom w:w="100" w:type="dxa"/>
                  <w:right w:w="100" w:type="dxa"/>
                </w:tcMar>
              </w:tcPr>
              <w:p w:rsidR="00164A62" w:rsidRDefault="00331FD1">
                <w:pPr>
                  <w:widowControl w:val="0"/>
                  <w:pBdr>
                    <w:top w:val="nil"/>
                    <w:left w:val="nil"/>
                    <w:bottom w:val="nil"/>
                    <w:right w:val="nil"/>
                    <w:between w:val="nil"/>
                  </w:pBdr>
                  <w:rPr>
                    <w:rFonts w:ascii="Book Antiqua" w:eastAsia="Book Antiqua" w:hAnsi="Book Antiqua" w:cs="Book Antiqua"/>
                  </w:rPr>
                </w:pPr>
                <w:r>
                  <w:rPr>
                    <w:rFonts w:ascii="Book Antiqua" w:eastAsia="Book Antiqua" w:hAnsi="Book Antiqua" w:cs="Book Antiqua"/>
                  </w:rPr>
                  <w:t>Se reclutaron 44.616 mujeres sin HTA y se hizo seguimiento por aproximadamente 13.8 años. Se diagnosticaron 10.256 casos con HTA</w:t>
                </w:r>
              </w:p>
            </w:tc>
            <w:tc>
              <w:tcPr>
                <w:tcW w:w="2946" w:type="dxa"/>
                <w:shd w:val="clear" w:color="auto" w:fill="auto"/>
                <w:tcMar>
                  <w:top w:w="100" w:type="dxa"/>
                  <w:left w:w="100" w:type="dxa"/>
                  <w:bottom w:w="100" w:type="dxa"/>
                  <w:right w:w="100" w:type="dxa"/>
                </w:tcMar>
              </w:tcPr>
              <w:p w:rsidR="00164A62" w:rsidRDefault="00331FD1">
                <w:pPr>
                  <w:widowControl w:val="0"/>
                  <w:pBdr>
                    <w:top w:val="nil"/>
                    <w:left w:val="nil"/>
                    <w:bottom w:val="nil"/>
                    <w:right w:val="nil"/>
                    <w:between w:val="nil"/>
                  </w:pBdr>
                  <w:rPr>
                    <w:rFonts w:ascii="Book Antiqua" w:eastAsia="Book Antiqua" w:hAnsi="Book Antiqua" w:cs="Book Antiqua"/>
                  </w:rPr>
                </w:pPr>
                <w:r>
                  <w:rPr>
                    <w:rFonts w:ascii="Book Antiqua" w:eastAsia="Book Antiqua" w:hAnsi="Book Antiqua" w:cs="Book Antiqua"/>
                  </w:rPr>
                  <w:t>Se evidenció que las mujeres que consumían semanalmente entre 5 o más de 5 porciones de 50g de carne roja procesada tuvieron una tasa de HTA 17% más alta que las mujeres que consumieron menos de una porción semanal.</w:t>
                </w:r>
              </w:p>
              <w:p w:rsidR="00164A62" w:rsidRDefault="00331FD1">
                <w:pPr>
                  <w:widowControl w:val="0"/>
                  <w:pBdr>
                    <w:top w:val="nil"/>
                    <w:left w:val="nil"/>
                    <w:bottom w:val="nil"/>
                    <w:right w:val="nil"/>
                    <w:between w:val="nil"/>
                  </w:pBdr>
                  <w:rPr>
                    <w:rFonts w:ascii="Book Antiqua" w:eastAsia="Book Antiqua" w:hAnsi="Book Antiqua" w:cs="Book Antiqua"/>
                  </w:rPr>
                </w:pPr>
                <w:r>
                  <w:rPr>
                    <w:rFonts w:ascii="Book Antiqua" w:eastAsia="Book Antiqua" w:hAnsi="Book Antiqua" w:cs="Book Antiqua"/>
                  </w:rPr>
                  <w:t xml:space="preserve">No se observó asociación entre el consumo de carne roja sin procesar e HTA </w:t>
                </w:r>
              </w:p>
            </w:tc>
          </w:tr>
        </w:tbl>
      </w:sdtContent>
    </w:sdt>
    <w:p w:rsidR="00164A62" w:rsidRDefault="00331FD1">
      <w:pPr>
        <w:jc w:val="both"/>
        <w:rPr>
          <w:rFonts w:ascii="Book Antiqua" w:eastAsia="Book Antiqua" w:hAnsi="Book Antiqua" w:cs="Book Antiqua"/>
          <w:highlight w:val="white"/>
        </w:rPr>
      </w:pPr>
      <w:r>
        <w:rPr>
          <w:rFonts w:ascii="Book Antiqua" w:eastAsia="Book Antiqua" w:hAnsi="Book Antiqua" w:cs="Book Antiqua"/>
        </w:rPr>
        <w:t>Tabla 1: construcción propia con datos tomados del artículo: “</w:t>
      </w:r>
      <w:r>
        <w:rPr>
          <w:rFonts w:ascii="Book Antiqua" w:eastAsia="Book Antiqua" w:hAnsi="Book Antiqua" w:cs="Book Antiqua"/>
          <w:highlight w:val="white"/>
        </w:rPr>
        <w:t xml:space="preserve">Alimentos </w:t>
      </w:r>
      <w:proofErr w:type="spellStart"/>
      <w:r>
        <w:rPr>
          <w:rFonts w:ascii="Book Antiqua" w:eastAsia="Book Antiqua" w:hAnsi="Book Antiqua" w:cs="Book Antiqua"/>
          <w:highlight w:val="white"/>
        </w:rPr>
        <w:t>ultraprocesados</w:t>
      </w:r>
      <w:proofErr w:type="spellEnd"/>
      <w:r>
        <w:rPr>
          <w:rFonts w:ascii="Book Antiqua" w:eastAsia="Book Antiqua" w:hAnsi="Book Antiqua" w:cs="Book Antiqua"/>
          <w:highlight w:val="white"/>
        </w:rPr>
        <w:t xml:space="preserve"> y su relación con la obesidad y otras enfermedades crónicas no transmisibles: una revisión sistemática”</w:t>
      </w:r>
    </w:p>
    <w:p w:rsidR="00164A62" w:rsidRDefault="00164A62">
      <w:pPr>
        <w:jc w:val="both"/>
        <w:rPr>
          <w:rFonts w:ascii="Book Antiqua" w:eastAsia="Book Antiqua" w:hAnsi="Book Antiqua" w:cs="Book Antiqua"/>
          <w:highlight w:val="white"/>
        </w:rPr>
      </w:pPr>
    </w:p>
    <w:p w:rsidR="00164A62" w:rsidRDefault="00331FD1">
      <w:pPr>
        <w:jc w:val="both"/>
        <w:rPr>
          <w:rFonts w:ascii="Book Antiqua" w:eastAsia="Book Antiqua" w:hAnsi="Book Antiqua" w:cs="Book Antiqua"/>
          <w:b/>
        </w:rPr>
      </w:pPr>
      <w:r>
        <w:rPr>
          <w:rFonts w:ascii="Book Antiqua" w:eastAsia="Book Antiqua" w:hAnsi="Book Antiqua" w:cs="Book Antiqua"/>
          <w:b/>
        </w:rPr>
        <w:t xml:space="preserve">2.3 Relación entre los </w:t>
      </w:r>
      <w:proofErr w:type="spellStart"/>
      <w:r>
        <w:rPr>
          <w:rFonts w:ascii="Book Antiqua" w:eastAsia="Book Antiqua" w:hAnsi="Book Antiqua" w:cs="Book Antiqua"/>
          <w:b/>
        </w:rPr>
        <w:t>Ultraprocesados</w:t>
      </w:r>
      <w:proofErr w:type="spellEnd"/>
      <w:r>
        <w:rPr>
          <w:rFonts w:ascii="Book Antiqua" w:eastAsia="Book Antiqua" w:hAnsi="Book Antiqua" w:cs="Book Antiqua"/>
          <w:b/>
        </w:rPr>
        <w:t xml:space="preserve"> y la Obesidad</w:t>
      </w:r>
    </w:p>
    <w:p w:rsidR="00164A62" w:rsidRDefault="00164A62">
      <w:pPr>
        <w:jc w:val="both"/>
        <w:rPr>
          <w:rFonts w:ascii="Book Antiqua" w:eastAsia="Book Antiqua" w:hAnsi="Book Antiqua" w:cs="Book Antiqua"/>
          <w:highlight w:val="yellow"/>
        </w:rPr>
      </w:pPr>
    </w:p>
    <w:p w:rsidR="00164A62" w:rsidRDefault="00331FD1">
      <w:pPr>
        <w:jc w:val="both"/>
        <w:rPr>
          <w:rFonts w:ascii="Book Antiqua" w:eastAsia="Book Antiqua" w:hAnsi="Book Antiqua" w:cs="Book Antiqua"/>
        </w:rPr>
      </w:pPr>
      <w:r>
        <w:rPr>
          <w:rFonts w:ascii="Book Antiqua" w:eastAsia="Book Antiqua" w:hAnsi="Book Antiqua" w:cs="Book Antiqua"/>
        </w:rPr>
        <w:t xml:space="preserve">Según cifras de la OMS (2024), para el año 2022, 2500 millones de adultos en el mundo tenían sobrepeso, de los cuales 890 millones eran obesos. Se estima que para </w:t>
      </w:r>
      <w:r>
        <w:rPr>
          <w:rFonts w:ascii="Book Antiqua" w:eastAsia="Book Antiqua" w:hAnsi="Book Antiqua" w:cs="Book Antiqua"/>
        </w:rPr>
        <w:lastRenderedPageBreak/>
        <w:t xml:space="preserve">2022, 37 millones de niños menores de 5 años tenían sobrepeso, y más de 390 millones de niños y adolescentes de 5 a 19 años tenían sobrepeso. </w:t>
      </w:r>
    </w:p>
    <w:p w:rsidR="00164A62" w:rsidRDefault="00164A62">
      <w:pPr>
        <w:jc w:val="both"/>
        <w:rPr>
          <w:rFonts w:ascii="Book Antiqua" w:eastAsia="Book Antiqua" w:hAnsi="Book Antiqua" w:cs="Book Antiqua"/>
        </w:rPr>
      </w:pPr>
    </w:p>
    <w:p w:rsidR="00164A62" w:rsidRDefault="00331FD1">
      <w:pPr>
        <w:jc w:val="both"/>
        <w:rPr>
          <w:rFonts w:ascii="Book Antiqua" w:eastAsia="Book Antiqua" w:hAnsi="Book Antiqua" w:cs="Book Antiqua"/>
        </w:rPr>
      </w:pPr>
      <w:r>
        <w:rPr>
          <w:rFonts w:ascii="Book Antiqua" w:eastAsia="Book Antiqua" w:hAnsi="Book Antiqua" w:cs="Book Antiqua"/>
        </w:rPr>
        <w:t>En razón a los anteriores datos, la OMS concluyó que la prevalencia del sobrepeso (incluida la obesidad) entre niños y adolescentes de 5 a 19 años ha aumentado en gran medida, si tenemos en cuenta que en 1990 ese porcentaje era del 8% y en 2022 es del 20%.</w:t>
      </w:r>
    </w:p>
    <w:p w:rsidR="00164A62" w:rsidRDefault="00164A62">
      <w:pPr>
        <w:jc w:val="both"/>
        <w:rPr>
          <w:rFonts w:ascii="Book Antiqua" w:eastAsia="Book Antiqua" w:hAnsi="Book Antiqua" w:cs="Book Antiqua"/>
        </w:rPr>
      </w:pPr>
    </w:p>
    <w:p w:rsidR="00164A62" w:rsidRDefault="00331FD1">
      <w:pPr>
        <w:jc w:val="both"/>
        <w:rPr>
          <w:rFonts w:ascii="Book Antiqua" w:eastAsia="Book Antiqua" w:hAnsi="Book Antiqua" w:cs="Book Antiqua"/>
          <w:i/>
        </w:rPr>
      </w:pPr>
      <w:r>
        <w:rPr>
          <w:rFonts w:ascii="Book Antiqua" w:eastAsia="Book Antiqua" w:hAnsi="Book Antiqua" w:cs="Book Antiqua"/>
        </w:rPr>
        <w:t xml:space="preserve">Las causas del sobrepeso se pueden asociar a diversos factores, siendo la malnutrición y el bajo consumo de alimentos reales, uno de esos factores sobresalientes en la raíz del problema. Los niños </w:t>
      </w:r>
      <w:r>
        <w:rPr>
          <w:rFonts w:ascii="Book Antiqua" w:eastAsia="Book Antiqua" w:hAnsi="Book Antiqua" w:cs="Book Antiqua"/>
          <w:i/>
        </w:rPr>
        <w:t>“</w:t>
      </w:r>
      <w:r>
        <w:rPr>
          <w:rFonts w:ascii="Book Antiqua" w:eastAsia="Book Antiqua" w:hAnsi="Book Antiqua" w:cs="Book Antiqua"/>
          <w:i/>
          <w:highlight w:val="white"/>
        </w:rPr>
        <w:t>están expuestos a alimentos altos en grasas, azúcar y sal, alto contenido calórico y bajo contenido en micronutrientes, cuyo costo suele ser menor, así como la calidad de sus nutrientes. Estos hábitos alimenticios, junto con unos niveles más bajos de actividad física, provocan un aumento drástico de la obesidad infantil, al tiempo que los problemas de desnutrición siguen sin resolverse.”</w:t>
      </w:r>
      <w:r>
        <w:rPr>
          <w:rFonts w:ascii="Book Antiqua" w:eastAsia="Book Antiqua" w:hAnsi="Book Antiqua" w:cs="Book Antiqua"/>
          <w:i/>
          <w:highlight w:val="white"/>
          <w:vertAlign w:val="superscript"/>
        </w:rPr>
        <w:footnoteReference w:id="6"/>
      </w:r>
    </w:p>
    <w:p w:rsidR="00164A62" w:rsidRDefault="00164A62">
      <w:pPr>
        <w:jc w:val="both"/>
        <w:rPr>
          <w:rFonts w:ascii="Book Antiqua" w:eastAsia="Book Antiqua" w:hAnsi="Book Antiqua" w:cs="Book Antiqua"/>
        </w:rPr>
      </w:pPr>
    </w:p>
    <w:p w:rsidR="00164A62" w:rsidRDefault="00331FD1">
      <w:pPr>
        <w:jc w:val="both"/>
        <w:rPr>
          <w:rFonts w:ascii="Book Antiqua" w:eastAsia="Book Antiqua" w:hAnsi="Book Antiqua" w:cs="Book Antiqua"/>
          <w:i/>
          <w:highlight w:val="white"/>
        </w:rPr>
      </w:pPr>
      <w:r>
        <w:rPr>
          <w:rFonts w:ascii="Book Antiqua" w:eastAsia="Book Antiqua" w:hAnsi="Book Antiqua" w:cs="Book Antiqua"/>
        </w:rPr>
        <w:t>Según las cifras de la OMS, en 2019, se estableció una relación entre un IMC (</w:t>
      </w:r>
      <w:proofErr w:type="spellStart"/>
      <w:r>
        <w:rPr>
          <w:rFonts w:ascii="Book Antiqua" w:eastAsia="Book Antiqua" w:hAnsi="Book Antiqua" w:cs="Book Antiqua"/>
        </w:rPr>
        <w:t>Indice</w:t>
      </w:r>
      <w:proofErr w:type="spellEnd"/>
      <w:r>
        <w:rPr>
          <w:rFonts w:ascii="Book Antiqua" w:eastAsia="Book Antiqua" w:hAnsi="Book Antiqua" w:cs="Book Antiqua"/>
        </w:rPr>
        <w:t xml:space="preserve"> de Masa Corporal) superior al sugerido, y cinco millones de muertes por enfermedades no transmisibles como las cardiovasculares, diabetes, cáncer, trastornos neurológicos, enfermedades respiratorias crónicas o trastornos digestivos. Finalmente, asegura que</w:t>
      </w:r>
      <w:r>
        <w:rPr>
          <w:rFonts w:ascii="Book Antiqua" w:eastAsia="Book Antiqua" w:hAnsi="Book Antiqua" w:cs="Book Antiqua"/>
          <w:i/>
          <w:highlight w:val="white"/>
        </w:rPr>
        <w:t xml:space="preserve"> “La obesidad en la infancia y la adolescencia tiene consecuencias psicosociales adversas; afecta al rendimiento escolar y a la calidad de vida, a lo que se añaden la estigmatización, la discriminación y la intimidación. Los niños con obesidad tienen muchas probabilidades de ser adultos con obesidad y además corren un mayor riesgo de sufrir ENT en la edad adulta.”</w:t>
      </w:r>
    </w:p>
    <w:p w:rsidR="00164A62" w:rsidRDefault="00164A62">
      <w:pPr>
        <w:jc w:val="both"/>
        <w:rPr>
          <w:rFonts w:ascii="Book Antiqua" w:eastAsia="Book Antiqua" w:hAnsi="Book Antiqua" w:cs="Book Antiqua"/>
          <w:i/>
          <w:highlight w:val="white"/>
        </w:rPr>
      </w:pPr>
    </w:p>
    <w:p w:rsidR="00164A62" w:rsidRDefault="00331FD1">
      <w:pPr>
        <w:jc w:val="both"/>
        <w:rPr>
          <w:rFonts w:ascii="Book Antiqua" w:eastAsia="Book Antiqua" w:hAnsi="Book Antiqua" w:cs="Book Antiqua"/>
          <w:highlight w:val="white"/>
        </w:rPr>
      </w:pPr>
      <w:r>
        <w:rPr>
          <w:rFonts w:ascii="Book Antiqua" w:eastAsia="Book Antiqua" w:hAnsi="Book Antiqua" w:cs="Book Antiqua"/>
          <w:highlight w:val="white"/>
        </w:rPr>
        <w:t xml:space="preserve">Por su parte, </w:t>
      </w:r>
      <w:proofErr w:type="spellStart"/>
      <w:r>
        <w:rPr>
          <w:rFonts w:ascii="Book Antiqua" w:eastAsia="Book Antiqua" w:hAnsi="Book Antiqua" w:cs="Book Antiqua"/>
          <w:highlight w:val="white"/>
        </w:rPr>
        <w:t>Guarnizo</w:t>
      </w:r>
      <w:proofErr w:type="spellEnd"/>
      <w:r>
        <w:rPr>
          <w:rFonts w:ascii="Book Antiqua" w:eastAsia="Book Antiqua" w:hAnsi="Book Antiqua" w:cs="Book Antiqua"/>
          <w:highlight w:val="white"/>
        </w:rPr>
        <w:t xml:space="preserve"> (2022), encontró que diferentes estudios han demostrado una relación entre el consumo de productos </w:t>
      </w:r>
      <w:proofErr w:type="spellStart"/>
      <w:r>
        <w:rPr>
          <w:rFonts w:ascii="Book Antiqua" w:eastAsia="Book Antiqua" w:hAnsi="Book Antiqua" w:cs="Book Antiqua"/>
          <w:highlight w:val="white"/>
        </w:rPr>
        <w:t>ultraprocesados</w:t>
      </w:r>
      <w:proofErr w:type="spellEnd"/>
      <w:r>
        <w:rPr>
          <w:rFonts w:ascii="Book Antiqua" w:eastAsia="Book Antiqua" w:hAnsi="Book Antiqua" w:cs="Book Antiqua"/>
          <w:highlight w:val="white"/>
        </w:rPr>
        <w:t xml:space="preserve"> y el aumento en el riesgo de muerte prematura. Para Colombia, en 2017 las muertes relacionadas con la inadecuada nutrición, fue la segunda causa de muerte.</w:t>
      </w:r>
      <w:r>
        <w:rPr>
          <w:rFonts w:ascii="Book Antiqua" w:eastAsia="Book Antiqua" w:hAnsi="Book Antiqua" w:cs="Book Antiqua"/>
          <w:highlight w:val="white"/>
          <w:vertAlign w:val="superscript"/>
        </w:rPr>
        <w:footnoteReference w:id="7"/>
      </w:r>
    </w:p>
    <w:p w:rsidR="00164A62" w:rsidRDefault="00331FD1">
      <w:pPr>
        <w:jc w:val="both"/>
        <w:rPr>
          <w:rFonts w:ascii="Book Antiqua" w:eastAsia="Book Antiqua" w:hAnsi="Book Antiqua" w:cs="Book Antiqua"/>
          <w:b/>
          <w:highlight w:val="white"/>
        </w:rPr>
      </w:pPr>
      <w:r>
        <w:rPr>
          <w:rFonts w:ascii="Book Antiqua" w:eastAsia="Book Antiqua" w:hAnsi="Book Antiqua" w:cs="Book Antiqua"/>
          <w:b/>
          <w:highlight w:val="white"/>
        </w:rPr>
        <w:t>2.4 Situación en Colombia</w:t>
      </w:r>
    </w:p>
    <w:p w:rsidR="00164A62" w:rsidRDefault="00164A62">
      <w:pPr>
        <w:jc w:val="both"/>
        <w:rPr>
          <w:rFonts w:ascii="Book Antiqua" w:eastAsia="Book Antiqua" w:hAnsi="Book Antiqua" w:cs="Book Antiqua"/>
          <w:highlight w:val="white"/>
        </w:rPr>
      </w:pPr>
    </w:p>
    <w:p w:rsidR="00164A62" w:rsidRDefault="00331FD1">
      <w:pPr>
        <w:jc w:val="both"/>
        <w:rPr>
          <w:rFonts w:ascii="Book Antiqua" w:eastAsia="Book Antiqua" w:hAnsi="Book Antiqua" w:cs="Book Antiqua"/>
          <w:highlight w:val="white"/>
        </w:rPr>
      </w:pPr>
      <w:r>
        <w:rPr>
          <w:rFonts w:ascii="Book Antiqua" w:eastAsia="Book Antiqua" w:hAnsi="Book Antiqua" w:cs="Book Antiqua"/>
          <w:highlight w:val="white"/>
        </w:rPr>
        <w:t>En Colombia contamos con un mecanismo que ha servido de ayuda en el diagnóstico de la situación nutricional y que se ha venido realizando desde el año 2005. Esta herramienta es la Encuesta Nacional de Situación Nutricional (ENSIN). Sin embargo, la última vez que se publicaron estos datos fue en el 2015.</w:t>
      </w:r>
    </w:p>
    <w:p w:rsidR="00164A62" w:rsidRDefault="00164A62">
      <w:pPr>
        <w:jc w:val="both"/>
        <w:rPr>
          <w:rFonts w:ascii="Book Antiqua" w:eastAsia="Book Antiqua" w:hAnsi="Book Antiqua" w:cs="Book Antiqua"/>
          <w:highlight w:val="white"/>
        </w:rPr>
      </w:pPr>
    </w:p>
    <w:p w:rsidR="00164A62" w:rsidRDefault="00331FD1">
      <w:pPr>
        <w:jc w:val="both"/>
        <w:rPr>
          <w:rFonts w:ascii="Book Antiqua" w:eastAsia="Book Antiqua" w:hAnsi="Book Antiqua" w:cs="Book Antiqua"/>
          <w:highlight w:val="white"/>
        </w:rPr>
      </w:pPr>
      <w:r>
        <w:rPr>
          <w:rFonts w:ascii="Book Antiqua" w:eastAsia="Book Antiqua" w:hAnsi="Book Antiqua" w:cs="Book Antiqua"/>
          <w:highlight w:val="white"/>
        </w:rPr>
        <w:lastRenderedPageBreak/>
        <w:t xml:space="preserve">La ENSIN es desarrollada por el Ministerio de Salud, el Instituto Colombiano de Bienestar Familiar y el Instituto Nacional de Salud. Los datos aquí obtenidos son clave en el momento de tomar decisiones, formular políticas públicas y poner en marcha </w:t>
      </w:r>
      <w:proofErr w:type="spellStart"/>
      <w:r>
        <w:rPr>
          <w:rFonts w:ascii="Book Antiqua" w:eastAsia="Book Antiqua" w:hAnsi="Book Antiqua" w:cs="Book Antiqua"/>
          <w:highlight w:val="white"/>
        </w:rPr>
        <w:t>estratégias</w:t>
      </w:r>
      <w:proofErr w:type="spellEnd"/>
      <w:r>
        <w:rPr>
          <w:rFonts w:ascii="Book Antiqua" w:eastAsia="Book Antiqua" w:hAnsi="Book Antiqua" w:cs="Book Antiqua"/>
          <w:highlight w:val="white"/>
        </w:rPr>
        <w:t>, planes y proyectos que beneficien a la población, de cara a los resultados arrojados por la encuesta.</w:t>
      </w:r>
    </w:p>
    <w:p w:rsidR="00164A62" w:rsidRDefault="00164A62">
      <w:pPr>
        <w:jc w:val="both"/>
        <w:rPr>
          <w:rFonts w:ascii="Book Antiqua" w:eastAsia="Book Antiqua" w:hAnsi="Book Antiqua" w:cs="Book Antiqua"/>
          <w:highlight w:val="white"/>
        </w:rPr>
      </w:pPr>
    </w:p>
    <w:p w:rsidR="00164A62" w:rsidRDefault="00331FD1">
      <w:pPr>
        <w:jc w:val="both"/>
        <w:rPr>
          <w:rFonts w:ascii="Book Antiqua" w:eastAsia="Book Antiqua" w:hAnsi="Book Antiqua" w:cs="Book Antiqua"/>
          <w:highlight w:val="white"/>
        </w:rPr>
      </w:pPr>
      <w:r>
        <w:rPr>
          <w:rFonts w:ascii="Book Antiqua" w:eastAsia="Book Antiqua" w:hAnsi="Book Antiqua" w:cs="Book Antiqua"/>
          <w:highlight w:val="white"/>
        </w:rPr>
        <w:t>Pese a lo desactualizada que está esa información, los resultados de la última encuesta aplicada, son preocupantes en materia de nutrición infantil.</w:t>
      </w:r>
    </w:p>
    <w:p w:rsidR="00164A62" w:rsidRDefault="00164A62">
      <w:pPr>
        <w:jc w:val="both"/>
        <w:rPr>
          <w:rFonts w:ascii="Book Antiqua" w:eastAsia="Book Antiqua" w:hAnsi="Book Antiqua" w:cs="Book Antiqua"/>
        </w:rPr>
      </w:pPr>
    </w:p>
    <w:p w:rsidR="00164A62" w:rsidRDefault="00331FD1">
      <w:pPr>
        <w:numPr>
          <w:ilvl w:val="0"/>
          <w:numId w:val="5"/>
        </w:numPr>
        <w:pBdr>
          <w:top w:val="nil"/>
          <w:left w:val="nil"/>
          <w:bottom w:val="nil"/>
          <w:right w:val="nil"/>
          <w:between w:val="nil"/>
        </w:pBdr>
        <w:jc w:val="both"/>
        <w:rPr>
          <w:rFonts w:ascii="Book Antiqua" w:eastAsia="Book Antiqua" w:hAnsi="Book Antiqua" w:cs="Book Antiqua"/>
        </w:rPr>
      </w:pPr>
      <w:r>
        <w:rPr>
          <w:rFonts w:ascii="Book Antiqua" w:eastAsia="Book Antiqua" w:hAnsi="Book Antiqua" w:cs="Book Antiqua"/>
          <w:u w:val="single"/>
        </w:rPr>
        <w:t>Primera infancia</w:t>
      </w:r>
      <w:r>
        <w:rPr>
          <w:rFonts w:ascii="Book Antiqua" w:eastAsia="Book Antiqua" w:hAnsi="Book Antiqua" w:cs="Book Antiqua"/>
        </w:rPr>
        <w:t>, comprendida entre los 0 a 4 años, se evidencia que la desnutrición crónica, que mide el retraso en la talla para la edad es del 10,8%, es decir, uno de cada diez niños en Colombia sufre desnutrición crónica; y el exceso de peso aumentó en 2010 del 4,9% al 6,8% en 2015.</w:t>
      </w:r>
    </w:p>
    <w:p w:rsidR="00164A62" w:rsidRDefault="00331FD1">
      <w:pPr>
        <w:pBdr>
          <w:top w:val="nil"/>
          <w:left w:val="nil"/>
          <w:bottom w:val="nil"/>
          <w:right w:val="nil"/>
          <w:between w:val="nil"/>
        </w:pBdr>
        <w:ind w:left="720"/>
        <w:jc w:val="both"/>
        <w:rPr>
          <w:rFonts w:ascii="Book Antiqua" w:eastAsia="Book Antiqua" w:hAnsi="Book Antiqua" w:cs="Book Antiqua"/>
        </w:rPr>
      </w:pPr>
      <w:r>
        <w:rPr>
          <w:rFonts w:ascii="Book Antiqua" w:eastAsia="Book Antiqua" w:hAnsi="Book Antiqua" w:cs="Book Antiqua"/>
        </w:rPr>
        <w:t xml:space="preserve">Así mismo, se evidencia que el 41% de niños entre los seis a veintitrés meses de edad amamantados y no amamantados tienen una dieta mínima aceptable. </w:t>
      </w:r>
    </w:p>
    <w:p w:rsidR="00164A62" w:rsidRDefault="00331FD1">
      <w:pPr>
        <w:ind w:left="720"/>
        <w:jc w:val="center"/>
        <w:rPr>
          <w:rFonts w:ascii="Book Antiqua" w:eastAsia="Book Antiqua" w:hAnsi="Book Antiqua" w:cs="Book Antiqua"/>
        </w:rPr>
      </w:pPr>
      <w:r>
        <w:rPr>
          <w:rFonts w:ascii="Book Antiqua" w:eastAsia="Book Antiqua" w:hAnsi="Book Antiqua" w:cs="Book Antiqua"/>
          <w:noProof/>
          <w:lang w:eastAsia="es-CO"/>
        </w:rPr>
        <w:drawing>
          <wp:inline distT="0" distB="0" distL="0" distR="0">
            <wp:extent cx="4430078" cy="1989933"/>
            <wp:effectExtent l="0" t="0" r="0" b="0"/>
            <wp:docPr id="2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4430078" cy="1989933"/>
                    </a:xfrm>
                    <a:prstGeom prst="rect">
                      <a:avLst/>
                    </a:prstGeom>
                    <a:ln/>
                  </pic:spPr>
                </pic:pic>
              </a:graphicData>
            </a:graphic>
          </wp:inline>
        </w:drawing>
      </w:r>
    </w:p>
    <w:p w:rsidR="00164A62" w:rsidRDefault="00164A62">
      <w:pPr>
        <w:pBdr>
          <w:top w:val="nil"/>
          <w:left w:val="nil"/>
          <w:bottom w:val="nil"/>
          <w:right w:val="nil"/>
          <w:between w:val="nil"/>
        </w:pBdr>
        <w:ind w:left="720"/>
        <w:jc w:val="both"/>
        <w:rPr>
          <w:rFonts w:ascii="Book Antiqua" w:eastAsia="Book Antiqua" w:hAnsi="Book Antiqua" w:cs="Book Antiqua"/>
        </w:rPr>
      </w:pPr>
    </w:p>
    <w:p w:rsidR="00164A62" w:rsidRDefault="00164A62">
      <w:pPr>
        <w:pBdr>
          <w:top w:val="nil"/>
          <w:left w:val="nil"/>
          <w:bottom w:val="nil"/>
          <w:right w:val="nil"/>
          <w:between w:val="nil"/>
        </w:pBdr>
        <w:ind w:left="720"/>
        <w:jc w:val="both"/>
        <w:rPr>
          <w:rFonts w:ascii="Book Antiqua" w:eastAsia="Book Antiqua" w:hAnsi="Book Antiqua" w:cs="Book Antiqua"/>
        </w:rPr>
      </w:pPr>
    </w:p>
    <w:p w:rsidR="00164A62" w:rsidRDefault="00164A62">
      <w:pPr>
        <w:pBdr>
          <w:top w:val="nil"/>
          <w:left w:val="nil"/>
          <w:bottom w:val="nil"/>
          <w:right w:val="nil"/>
          <w:between w:val="nil"/>
        </w:pBdr>
        <w:ind w:left="720"/>
        <w:jc w:val="both"/>
        <w:rPr>
          <w:rFonts w:ascii="Book Antiqua" w:eastAsia="Book Antiqua" w:hAnsi="Book Antiqua" w:cs="Book Antiqua"/>
        </w:rPr>
      </w:pPr>
    </w:p>
    <w:p w:rsidR="00164A62" w:rsidRDefault="00164A62">
      <w:pPr>
        <w:jc w:val="both"/>
        <w:rPr>
          <w:rFonts w:ascii="Book Antiqua" w:eastAsia="Book Antiqua" w:hAnsi="Book Antiqua" w:cs="Book Antiqua"/>
        </w:rPr>
      </w:pPr>
    </w:p>
    <w:p w:rsidR="00164A62" w:rsidRDefault="00331FD1">
      <w:pPr>
        <w:numPr>
          <w:ilvl w:val="0"/>
          <w:numId w:val="5"/>
        </w:numPr>
        <w:pBdr>
          <w:top w:val="nil"/>
          <w:left w:val="nil"/>
          <w:bottom w:val="nil"/>
          <w:right w:val="nil"/>
          <w:between w:val="nil"/>
        </w:pBdr>
        <w:jc w:val="both"/>
        <w:rPr>
          <w:rFonts w:ascii="Book Antiqua" w:eastAsia="Book Antiqua" w:hAnsi="Book Antiqua" w:cs="Book Antiqua"/>
        </w:rPr>
      </w:pPr>
      <w:r>
        <w:rPr>
          <w:rFonts w:ascii="Book Antiqua" w:eastAsia="Book Antiqua" w:hAnsi="Book Antiqua" w:cs="Book Antiqua"/>
          <w:u w:val="single"/>
        </w:rPr>
        <w:t>Menores en edad escolar</w:t>
      </w:r>
      <w:r>
        <w:rPr>
          <w:rFonts w:ascii="Book Antiqua" w:eastAsia="Book Antiqua" w:hAnsi="Book Antiqua" w:cs="Book Antiqua"/>
        </w:rPr>
        <w:t>, comprendida entre los 5 y los 17 años de edad, se evidencia que siete de cada 100 menores presentan desnutrición crónica, y en las comunidades indígenas esta cifra asciende a treinta de cada 100 menores. Mientras que el exceso de peso, en este rango de población, se incrementó de 18,8 % en 2010 a 24,4% en 2015.</w:t>
      </w:r>
    </w:p>
    <w:p w:rsidR="00164A62" w:rsidRDefault="00164A62">
      <w:pPr>
        <w:ind w:left="360"/>
        <w:jc w:val="both"/>
        <w:rPr>
          <w:rFonts w:ascii="Book Antiqua" w:eastAsia="Book Antiqua" w:hAnsi="Book Antiqua" w:cs="Book Antiqua"/>
        </w:rPr>
      </w:pPr>
    </w:p>
    <w:p w:rsidR="00164A62" w:rsidRDefault="00164A62">
      <w:pPr>
        <w:ind w:left="360"/>
        <w:jc w:val="both"/>
        <w:rPr>
          <w:rFonts w:ascii="Book Antiqua" w:eastAsia="Book Antiqua" w:hAnsi="Book Antiqua" w:cs="Book Antiqua"/>
        </w:rPr>
      </w:pPr>
    </w:p>
    <w:p w:rsidR="00164A62" w:rsidRDefault="00331FD1">
      <w:pPr>
        <w:ind w:left="360"/>
        <w:jc w:val="center"/>
        <w:rPr>
          <w:rFonts w:ascii="Book Antiqua" w:eastAsia="Book Antiqua" w:hAnsi="Book Antiqua" w:cs="Book Antiqua"/>
        </w:rPr>
      </w:pPr>
      <w:r>
        <w:rPr>
          <w:rFonts w:ascii="Book Antiqua" w:eastAsia="Book Antiqua" w:hAnsi="Book Antiqua" w:cs="Book Antiqua"/>
          <w:noProof/>
          <w:lang w:eastAsia="es-CO"/>
        </w:rPr>
        <w:lastRenderedPageBreak/>
        <w:drawing>
          <wp:inline distT="0" distB="0" distL="0" distR="0">
            <wp:extent cx="4003363" cy="1776555"/>
            <wp:effectExtent l="0" t="0" r="0" b="0"/>
            <wp:docPr id="2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4003363" cy="1776555"/>
                    </a:xfrm>
                    <a:prstGeom prst="rect">
                      <a:avLst/>
                    </a:prstGeom>
                    <a:ln/>
                  </pic:spPr>
                </pic:pic>
              </a:graphicData>
            </a:graphic>
          </wp:inline>
        </w:drawing>
      </w:r>
    </w:p>
    <w:p w:rsidR="00164A62" w:rsidRDefault="00164A62">
      <w:pPr>
        <w:jc w:val="both"/>
        <w:rPr>
          <w:rFonts w:ascii="Book Antiqua" w:eastAsia="Book Antiqua" w:hAnsi="Book Antiqua" w:cs="Book Antiqua"/>
        </w:rPr>
      </w:pPr>
    </w:p>
    <w:p w:rsidR="00164A62" w:rsidRDefault="00331FD1">
      <w:pPr>
        <w:ind w:left="284" w:firstLine="141"/>
        <w:jc w:val="center"/>
        <w:rPr>
          <w:rFonts w:ascii="Book Antiqua" w:eastAsia="Book Antiqua" w:hAnsi="Book Antiqua" w:cs="Book Antiqua"/>
        </w:rPr>
      </w:pPr>
      <w:r>
        <w:rPr>
          <w:rFonts w:ascii="Book Antiqua" w:eastAsia="Book Antiqua" w:hAnsi="Book Antiqua" w:cs="Book Antiqua"/>
          <w:noProof/>
          <w:lang w:eastAsia="es-CO"/>
        </w:rPr>
        <w:drawing>
          <wp:inline distT="0" distB="0" distL="0" distR="0">
            <wp:extent cx="3963043" cy="1782428"/>
            <wp:effectExtent l="0" t="0" r="0" b="0"/>
            <wp:docPr id="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3963043" cy="1782428"/>
                    </a:xfrm>
                    <a:prstGeom prst="rect">
                      <a:avLst/>
                    </a:prstGeom>
                    <a:ln/>
                  </pic:spPr>
                </pic:pic>
              </a:graphicData>
            </a:graphic>
          </wp:inline>
        </w:drawing>
      </w:r>
    </w:p>
    <w:p w:rsidR="00164A62" w:rsidRDefault="00164A62">
      <w:pPr>
        <w:jc w:val="both"/>
        <w:rPr>
          <w:rFonts w:ascii="Book Antiqua" w:eastAsia="Book Antiqua" w:hAnsi="Book Antiqua" w:cs="Book Antiqua"/>
        </w:rPr>
      </w:pPr>
    </w:p>
    <w:p w:rsidR="00164A62" w:rsidRDefault="00331FD1">
      <w:pPr>
        <w:numPr>
          <w:ilvl w:val="0"/>
          <w:numId w:val="5"/>
        </w:numPr>
        <w:pBdr>
          <w:top w:val="nil"/>
          <w:left w:val="nil"/>
          <w:bottom w:val="nil"/>
          <w:right w:val="nil"/>
          <w:between w:val="nil"/>
        </w:pBdr>
        <w:jc w:val="both"/>
        <w:rPr>
          <w:rFonts w:ascii="Book Antiqua" w:eastAsia="Book Antiqua" w:hAnsi="Book Antiqua" w:cs="Book Antiqua"/>
        </w:rPr>
      </w:pPr>
      <w:r>
        <w:rPr>
          <w:rFonts w:ascii="Book Antiqua" w:eastAsia="Book Antiqua" w:hAnsi="Book Antiqua" w:cs="Book Antiqua"/>
          <w:u w:val="single"/>
        </w:rPr>
        <w:t>Adolescentes de 13 a 17 años</w:t>
      </w:r>
      <w:r>
        <w:rPr>
          <w:rFonts w:ascii="Book Antiqua" w:eastAsia="Book Antiqua" w:hAnsi="Book Antiqua" w:cs="Book Antiqua"/>
        </w:rPr>
        <w:t>, se evidencia que la desnutrición crónica es de uno de cada diez adolescentes del país, en las poblaciones indígenas representa el 36,5%, en los más pobres de la población es del 14,9% y en zonas rurales es del 15,7%. Así mismo, el 17,9% de los adolescentes presentan exceso de peso.</w:t>
      </w:r>
    </w:p>
    <w:p w:rsidR="00164A62" w:rsidRDefault="00164A62">
      <w:pPr>
        <w:jc w:val="both"/>
        <w:rPr>
          <w:rFonts w:ascii="Book Antiqua" w:eastAsia="Book Antiqua" w:hAnsi="Book Antiqua" w:cs="Book Antiqua"/>
        </w:rPr>
      </w:pPr>
    </w:p>
    <w:p w:rsidR="00164A62" w:rsidRDefault="00331FD1">
      <w:pPr>
        <w:tabs>
          <w:tab w:val="left" w:pos="426"/>
        </w:tabs>
        <w:ind w:firstLine="426"/>
        <w:jc w:val="center"/>
        <w:rPr>
          <w:rFonts w:ascii="Book Antiqua" w:eastAsia="Book Antiqua" w:hAnsi="Book Antiqua" w:cs="Book Antiqua"/>
        </w:rPr>
      </w:pPr>
      <w:r>
        <w:rPr>
          <w:rFonts w:ascii="Book Antiqua" w:eastAsia="Book Antiqua" w:hAnsi="Book Antiqua" w:cs="Book Antiqua"/>
          <w:noProof/>
          <w:lang w:eastAsia="es-CO"/>
        </w:rPr>
        <w:drawing>
          <wp:inline distT="0" distB="0" distL="0" distR="0">
            <wp:extent cx="4296728" cy="1907426"/>
            <wp:effectExtent l="0" t="0" r="0" b="0"/>
            <wp:docPr id="2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4296728" cy="1907426"/>
                    </a:xfrm>
                    <a:prstGeom prst="rect">
                      <a:avLst/>
                    </a:prstGeom>
                    <a:ln/>
                  </pic:spPr>
                </pic:pic>
              </a:graphicData>
            </a:graphic>
          </wp:inline>
        </w:drawing>
      </w:r>
    </w:p>
    <w:p w:rsidR="00164A62" w:rsidRDefault="00331FD1">
      <w:pPr>
        <w:tabs>
          <w:tab w:val="left" w:pos="426"/>
        </w:tabs>
        <w:ind w:firstLine="426"/>
        <w:jc w:val="center"/>
        <w:rPr>
          <w:rFonts w:ascii="Book Antiqua" w:eastAsia="Book Antiqua" w:hAnsi="Book Antiqua" w:cs="Book Antiqua"/>
        </w:rPr>
      </w:pPr>
      <w:r>
        <w:rPr>
          <w:rFonts w:ascii="Book Antiqua" w:eastAsia="Book Antiqua" w:hAnsi="Book Antiqua" w:cs="Book Antiqua"/>
          <w:noProof/>
          <w:lang w:eastAsia="es-CO"/>
        </w:rPr>
        <w:lastRenderedPageBreak/>
        <w:drawing>
          <wp:inline distT="0" distB="0" distL="0" distR="0">
            <wp:extent cx="4305776" cy="1910268"/>
            <wp:effectExtent l="0" t="0" r="0" b="0"/>
            <wp:docPr id="2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4305776" cy="1910268"/>
                    </a:xfrm>
                    <a:prstGeom prst="rect">
                      <a:avLst/>
                    </a:prstGeom>
                    <a:ln/>
                  </pic:spPr>
                </pic:pic>
              </a:graphicData>
            </a:graphic>
          </wp:inline>
        </w:drawing>
      </w:r>
    </w:p>
    <w:p w:rsidR="00164A62" w:rsidRDefault="00164A62">
      <w:pPr>
        <w:tabs>
          <w:tab w:val="left" w:pos="426"/>
        </w:tabs>
        <w:ind w:firstLine="426"/>
        <w:jc w:val="both"/>
        <w:rPr>
          <w:rFonts w:ascii="Book Antiqua" w:eastAsia="Book Antiqua" w:hAnsi="Book Antiqua" w:cs="Book Antiqua"/>
        </w:rPr>
      </w:pPr>
    </w:p>
    <w:p w:rsidR="00164A62" w:rsidRDefault="00164A62">
      <w:pPr>
        <w:tabs>
          <w:tab w:val="left" w:pos="426"/>
        </w:tabs>
        <w:ind w:firstLine="426"/>
        <w:jc w:val="both"/>
        <w:rPr>
          <w:rFonts w:ascii="Book Antiqua" w:eastAsia="Book Antiqua" w:hAnsi="Book Antiqua" w:cs="Book Antiqua"/>
        </w:rPr>
      </w:pPr>
    </w:p>
    <w:p w:rsidR="00164A62" w:rsidRDefault="00331FD1">
      <w:pPr>
        <w:tabs>
          <w:tab w:val="left" w:pos="426"/>
        </w:tabs>
        <w:jc w:val="both"/>
        <w:rPr>
          <w:rFonts w:ascii="Book Antiqua" w:eastAsia="Book Antiqua" w:hAnsi="Book Antiqua" w:cs="Book Antiqua"/>
        </w:rPr>
      </w:pPr>
      <w:r>
        <w:rPr>
          <w:rFonts w:ascii="Book Antiqua" w:eastAsia="Book Antiqua" w:hAnsi="Book Antiqua" w:cs="Book Antiqua"/>
        </w:rPr>
        <w:t xml:space="preserve">Los datos anteriormente expuestos indican la necesidad latente de una adecuada alimentación, desde la primera infancia, </w:t>
      </w:r>
      <w:r>
        <w:rPr>
          <w:rFonts w:ascii="Book Antiqua" w:eastAsia="Book Antiqua" w:hAnsi="Book Antiqua" w:cs="Book Antiqua"/>
          <w:highlight w:val="white"/>
        </w:rPr>
        <w:t>para generar conciencia a la hora de tomar decisiones frente a los alimentos que se consumen</w:t>
      </w:r>
      <w:r>
        <w:rPr>
          <w:rFonts w:ascii="Book Antiqua" w:eastAsia="Book Antiqua" w:hAnsi="Book Antiqua" w:cs="Book Antiqua"/>
        </w:rPr>
        <w:t xml:space="preserve">, así como el fomento de una cultura de alimentación saludable.  </w:t>
      </w:r>
    </w:p>
    <w:p w:rsidR="00164A62" w:rsidRDefault="00164A62">
      <w:pPr>
        <w:tabs>
          <w:tab w:val="left" w:pos="426"/>
        </w:tabs>
        <w:jc w:val="both"/>
        <w:rPr>
          <w:rFonts w:ascii="Book Antiqua" w:eastAsia="Book Antiqua" w:hAnsi="Book Antiqua" w:cs="Book Antiqua"/>
        </w:rPr>
      </w:pPr>
    </w:p>
    <w:p w:rsidR="00164A62" w:rsidRDefault="00331FD1">
      <w:pPr>
        <w:tabs>
          <w:tab w:val="left" w:pos="426"/>
        </w:tabs>
        <w:jc w:val="both"/>
        <w:rPr>
          <w:rFonts w:ascii="Book Antiqua" w:eastAsia="Book Antiqua" w:hAnsi="Book Antiqua" w:cs="Book Antiqua"/>
        </w:rPr>
      </w:pPr>
      <w:r>
        <w:rPr>
          <w:rFonts w:ascii="Book Antiqua" w:eastAsia="Book Antiqua" w:hAnsi="Book Antiqua" w:cs="Book Antiqua"/>
        </w:rPr>
        <w:t>Adicionalmente, la Organización para las Naciones Unidas para la Alimentación y la A</w:t>
      </w:r>
      <w:r w:rsidR="007671AF">
        <w:rPr>
          <w:rFonts w:ascii="Book Antiqua" w:eastAsia="Book Antiqua" w:hAnsi="Book Antiqua" w:cs="Book Antiqua"/>
        </w:rPr>
        <w:t>gricultura (FAO) desarrolló una</w:t>
      </w:r>
      <w:r>
        <w:rPr>
          <w:rFonts w:ascii="Book Antiqua" w:eastAsia="Book Antiqua" w:hAnsi="Book Antiqua" w:cs="Book Antiqua"/>
        </w:rPr>
        <w:t xml:space="preserve"> investigación sobre “Las buenas prácticas en programas de información y comunicación en educación alimentaria y nutricional”, dicho estudio incluye la población </w:t>
      </w:r>
      <w:proofErr w:type="gramStart"/>
      <w:r>
        <w:rPr>
          <w:rFonts w:ascii="Book Antiqua" w:eastAsia="Book Antiqua" w:hAnsi="Book Antiqua" w:cs="Book Antiqua"/>
        </w:rPr>
        <w:t>Colombiana</w:t>
      </w:r>
      <w:proofErr w:type="gramEnd"/>
      <w:r>
        <w:rPr>
          <w:rFonts w:ascii="Book Antiqua" w:eastAsia="Book Antiqua" w:hAnsi="Book Antiqua" w:cs="Book Antiqua"/>
        </w:rPr>
        <w:t xml:space="preserve">, y evidenció que uno de los problemas comunes en el desarrollo de acciones educativas es la falta de apoyo político y de financiación para la realización de acciones efectivas. </w:t>
      </w:r>
    </w:p>
    <w:p w:rsidR="00164A62" w:rsidRDefault="00164A62">
      <w:pPr>
        <w:tabs>
          <w:tab w:val="left" w:pos="426"/>
        </w:tabs>
        <w:rPr>
          <w:rFonts w:ascii="Book Antiqua" w:eastAsia="Book Antiqua" w:hAnsi="Book Antiqua" w:cs="Book Antiqua"/>
        </w:rPr>
      </w:pPr>
    </w:p>
    <w:p w:rsidR="00164A62" w:rsidRDefault="00331FD1">
      <w:pPr>
        <w:tabs>
          <w:tab w:val="left" w:pos="426"/>
        </w:tabs>
        <w:jc w:val="both"/>
        <w:rPr>
          <w:rFonts w:ascii="Book Antiqua" w:eastAsia="Book Antiqua" w:hAnsi="Book Antiqua" w:cs="Book Antiqua"/>
        </w:rPr>
      </w:pPr>
      <w:r>
        <w:rPr>
          <w:rFonts w:ascii="Book Antiqua" w:eastAsia="Book Antiqua" w:hAnsi="Book Antiqua" w:cs="Book Antiqua"/>
        </w:rPr>
        <w:t xml:space="preserve">Según la </w:t>
      </w:r>
      <w:r w:rsidR="007671AF">
        <w:rPr>
          <w:rFonts w:ascii="Book Antiqua" w:eastAsia="Book Antiqua" w:hAnsi="Book Antiqua" w:cs="Book Antiqua"/>
        </w:rPr>
        <w:t xml:space="preserve">Observación General No. 12 del </w:t>
      </w:r>
      <w:r>
        <w:rPr>
          <w:rFonts w:ascii="Book Antiqua" w:eastAsia="Book Antiqua" w:hAnsi="Book Antiqua" w:cs="Book Antiqua"/>
        </w:rPr>
        <w:t>Comité de Derechos Económicos, Sociales y Culturales:</w:t>
      </w:r>
    </w:p>
    <w:p w:rsidR="00164A62" w:rsidRDefault="00164A62">
      <w:pPr>
        <w:tabs>
          <w:tab w:val="left" w:pos="426"/>
        </w:tabs>
        <w:jc w:val="both"/>
        <w:rPr>
          <w:rFonts w:ascii="Book Antiqua" w:eastAsia="Book Antiqua" w:hAnsi="Book Antiqua" w:cs="Book Antiqua"/>
        </w:rPr>
      </w:pPr>
    </w:p>
    <w:p w:rsidR="00164A62" w:rsidRDefault="00331FD1">
      <w:pPr>
        <w:tabs>
          <w:tab w:val="left" w:pos="426"/>
        </w:tabs>
        <w:ind w:left="720"/>
        <w:jc w:val="both"/>
        <w:rPr>
          <w:rFonts w:ascii="Book Antiqua" w:eastAsia="Book Antiqua" w:hAnsi="Book Antiqua" w:cs="Book Antiqua"/>
        </w:rPr>
      </w:pPr>
      <w:r>
        <w:rPr>
          <w:rFonts w:ascii="Book Antiqua" w:eastAsia="Book Antiqua" w:hAnsi="Book Antiqua" w:cs="Book Antiqua"/>
        </w:rPr>
        <w:t>El derecho a una alimentación adecuada está inseparablemente vinculado a la dignidad inherente de la persona humana y es indispensable para el disfrute de otros derechos humanos consagrados en la Carta Internacional de Derechos Humanos. Es también inseparable de la justicia social, pues requiere la adopción de políticas económicas, ambientales y sociales adecuadas, en los planos nacional e internacional, orientadas a la erradicación de la pobreza y al disfrute de todos los derechos humanos por todos.</w:t>
      </w:r>
    </w:p>
    <w:p w:rsidR="00164A62" w:rsidRDefault="00164A62">
      <w:pPr>
        <w:tabs>
          <w:tab w:val="left" w:pos="426"/>
        </w:tabs>
        <w:jc w:val="center"/>
        <w:rPr>
          <w:rFonts w:ascii="Book Antiqua" w:eastAsia="Book Antiqua" w:hAnsi="Book Antiqua" w:cs="Book Antiqua"/>
        </w:rPr>
      </w:pPr>
    </w:p>
    <w:p w:rsidR="00164A62" w:rsidRDefault="00331FD1">
      <w:pPr>
        <w:numPr>
          <w:ilvl w:val="0"/>
          <w:numId w:val="10"/>
        </w:numPr>
        <w:tabs>
          <w:tab w:val="left" w:pos="426"/>
        </w:tabs>
        <w:rPr>
          <w:rFonts w:ascii="Book Antiqua" w:eastAsia="Book Antiqua" w:hAnsi="Book Antiqua" w:cs="Book Antiqua"/>
        </w:rPr>
      </w:pPr>
      <w:r>
        <w:rPr>
          <w:rFonts w:ascii="Book Antiqua" w:eastAsia="Book Antiqua" w:hAnsi="Book Antiqua" w:cs="Book Antiqua"/>
        </w:rPr>
        <w:t xml:space="preserve">Enfermedades crónicas no transmisibles: </w:t>
      </w:r>
    </w:p>
    <w:p w:rsidR="00164A62" w:rsidRDefault="00164A62">
      <w:pPr>
        <w:tabs>
          <w:tab w:val="left" w:pos="426"/>
        </w:tabs>
        <w:rPr>
          <w:rFonts w:ascii="Book Antiqua" w:eastAsia="Book Antiqua" w:hAnsi="Book Antiqua" w:cs="Book Antiqua"/>
        </w:rPr>
      </w:pPr>
    </w:p>
    <w:p w:rsidR="00164A62" w:rsidRDefault="00331FD1">
      <w:pPr>
        <w:tabs>
          <w:tab w:val="left" w:pos="426"/>
        </w:tabs>
        <w:jc w:val="both"/>
        <w:rPr>
          <w:rFonts w:ascii="Book Antiqua" w:eastAsia="Book Antiqua" w:hAnsi="Book Antiqua" w:cs="Book Antiqua"/>
        </w:rPr>
      </w:pPr>
      <w:r>
        <w:rPr>
          <w:rFonts w:ascii="Book Antiqua" w:eastAsia="Book Antiqua" w:hAnsi="Book Antiqua" w:cs="Book Antiqua"/>
        </w:rPr>
        <w:t xml:space="preserve">Acorde con el Boletín del Observatorio en Salud sobre las Enfermedades Crónicas no Transmisibles en Colombia: </w:t>
      </w:r>
    </w:p>
    <w:p w:rsidR="00164A62" w:rsidRDefault="00164A62">
      <w:pPr>
        <w:tabs>
          <w:tab w:val="left" w:pos="426"/>
        </w:tabs>
        <w:jc w:val="both"/>
        <w:rPr>
          <w:rFonts w:ascii="Book Antiqua" w:eastAsia="Book Antiqua" w:hAnsi="Book Antiqua" w:cs="Book Antiqua"/>
        </w:rPr>
      </w:pPr>
    </w:p>
    <w:p w:rsidR="00164A62" w:rsidRDefault="00331FD1">
      <w:pPr>
        <w:tabs>
          <w:tab w:val="left" w:pos="426"/>
        </w:tabs>
        <w:ind w:left="720"/>
        <w:jc w:val="both"/>
        <w:rPr>
          <w:rFonts w:ascii="Book Antiqua" w:eastAsia="Book Antiqua" w:hAnsi="Book Antiqua" w:cs="Book Antiqua"/>
        </w:rPr>
      </w:pPr>
      <w:r>
        <w:rPr>
          <w:rFonts w:ascii="Book Antiqua" w:eastAsia="Book Antiqua" w:hAnsi="Book Antiqua" w:cs="Book Antiqua"/>
        </w:rPr>
        <w:lastRenderedPageBreak/>
        <w:t>Las enfermedades crónicas, se definen como un proceso de evolución prolongada, que no se resuelven espontáneamente y rara vez alcanzan una cura completa, las cuales generan una gran carga social tanto desde el punto de vista económico como desde la perspectiva de dependencia social e incapacitación [...]</w:t>
      </w:r>
    </w:p>
    <w:p w:rsidR="00164A62" w:rsidRDefault="00164A62">
      <w:pPr>
        <w:tabs>
          <w:tab w:val="left" w:pos="426"/>
        </w:tabs>
        <w:ind w:left="720"/>
        <w:jc w:val="both"/>
        <w:rPr>
          <w:rFonts w:ascii="Book Antiqua" w:eastAsia="Book Antiqua" w:hAnsi="Book Antiqua" w:cs="Book Antiqua"/>
        </w:rPr>
      </w:pPr>
    </w:p>
    <w:p w:rsidR="00164A62" w:rsidRDefault="00331FD1">
      <w:pPr>
        <w:tabs>
          <w:tab w:val="left" w:pos="426"/>
        </w:tabs>
        <w:ind w:left="720"/>
        <w:jc w:val="both"/>
        <w:rPr>
          <w:rFonts w:ascii="Book Antiqua" w:eastAsia="Book Antiqua" w:hAnsi="Book Antiqua" w:cs="Book Antiqua"/>
        </w:rPr>
      </w:pPr>
      <w:r>
        <w:rPr>
          <w:rFonts w:ascii="Book Antiqua" w:eastAsia="Book Antiqua" w:hAnsi="Book Antiqua" w:cs="Book Antiqua"/>
        </w:rPr>
        <w:t>Los problemas principales (cardiopatía, episodios cerebrovasculares, cáncer, diabetes y enfermedades respiratorias crónicas) son causados por factores de riesgo como la hipertensión, el azúcar sanguíneo elevado, la hiperlipidemia, y sobrepeso/obesidad, que a la vez son el resultado de regímenes alimentarios no saludables, inactividad física, consumo de tabaco y exceso de alcohol.</w:t>
      </w:r>
    </w:p>
    <w:p w:rsidR="00164A62" w:rsidRDefault="00164A62">
      <w:pPr>
        <w:tabs>
          <w:tab w:val="left" w:pos="426"/>
        </w:tabs>
        <w:ind w:left="720"/>
        <w:jc w:val="both"/>
        <w:rPr>
          <w:rFonts w:ascii="Book Antiqua" w:eastAsia="Book Antiqua" w:hAnsi="Book Antiqua" w:cs="Book Antiqua"/>
        </w:rPr>
      </w:pPr>
    </w:p>
    <w:p w:rsidR="00164A62" w:rsidRDefault="00331FD1">
      <w:pPr>
        <w:tabs>
          <w:tab w:val="left" w:pos="426"/>
        </w:tabs>
        <w:jc w:val="both"/>
        <w:rPr>
          <w:rFonts w:ascii="Book Antiqua" w:eastAsia="Book Antiqua" w:hAnsi="Book Antiqua" w:cs="Book Antiqua"/>
        </w:rPr>
      </w:pPr>
      <w:r>
        <w:rPr>
          <w:rFonts w:ascii="Book Antiqua" w:eastAsia="Book Antiqua" w:hAnsi="Book Antiqua" w:cs="Book Antiqua"/>
        </w:rPr>
        <w:t xml:space="preserve">Debido a la problemática que implican las ECNT, el riesgo para la salud pública y el impacto en el sistema de salud, se han implementado algunas acciones, como las contenidas en: </w:t>
      </w:r>
    </w:p>
    <w:p w:rsidR="00164A62" w:rsidRDefault="00164A62">
      <w:pPr>
        <w:tabs>
          <w:tab w:val="left" w:pos="426"/>
        </w:tabs>
        <w:jc w:val="both"/>
        <w:rPr>
          <w:rFonts w:ascii="Book Antiqua" w:eastAsia="Book Antiqua" w:hAnsi="Book Antiqua" w:cs="Book Antiqua"/>
        </w:rPr>
      </w:pPr>
    </w:p>
    <w:p w:rsidR="00164A62" w:rsidRDefault="00331FD1">
      <w:pPr>
        <w:numPr>
          <w:ilvl w:val="0"/>
          <w:numId w:val="6"/>
        </w:numPr>
        <w:tabs>
          <w:tab w:val="left" w:pos="426"/>
        </w:tabs>
        <w:jc w:val="both"/>
        <w:rPr>
          <w:rFonts w:ascii="Book Antiqua" w:eastAsia="Book Antiqua" w:hAnsi="Book Antiqua" w:cs="Book Antiqua"/>
        </w:rPr>
      </w:pPr>
      <w:r>
        <w:rPr>
          <w:rFonts w:ascii="Book Antiqua" w:eastAsia="Book Antiqua" w:hAnsi="Book Antiqua" w:cs="Book Antiqua"/>
        </w:rPr>
        <w:t>Documento técnico de soporte para la reglamentación de tiendas escolares saludables.</w:t>
      </w:r>
    </w:p>
    <w:p w:rsidR="00164A62" w:rsidRDefault="00331FD1">
      <w:pPr>
        <w:numPr>
          <w:ilvl w:val="0"/>
          <w:numId w:val="6"/>
        </w:numPr>
        <w:tabs>
          <w:tab w:val="left" w:pos="426"/>
        </w:tabs>
        <w:jc w:val="both"/>
        <w:rPr>
          <w:rFonts w:ascii="Book Antiqua" w:eastAsia="Book Antiqua" w:hAnsi="Book Antiqua" w:cs="Book Antiqua"/>
        </w:rPr>
      </w:pPr>
      <w:r>
        <w:rPr>
          <w:rFonts w:ascii="Book Antiqua" w:eastAsia="Book Antiqua" w:hAnsi="Book Antiqua" w:cs="Book Antiqua"/>
        </w:rPr>
        <w:t>Ley 1355/2009: “Por medio de la cual se define la obesidad y las enfermedades crónicas no transmisibles asociadas a esta como un</w:t>
      </w:r>
      <w:r w:rsidR="007671AF">
        <w:rPr>
          <w:rFonts w:ascii="Book Antiqua" w:eastAsia="Book Antiqua" w:hAnsi="Book Antiqua" w:cs="Book Antiqua"/>
        </w:rPr>
        <w:t>a</w:t>
      </w:r>
      <w:r>
        <w:rPr>
          <w:rFonts w:ascii="Book Antiqua" w:eastAsia="Book Antiqua" w:hAnsi="Book Antiqua" w:cs="Book Antiqua"/>
        </w:rPr>
        <w:t xml:space="preserve"> prioridad de salud pública y se adoptan medidas para su control, atención y prevención” </w:t>
      </w:r>
    </w:p>
    <w:p w:rsidR="00164A62" w:rsidRDefault="00331FD1">
      <w:pPr>
        <w:numPr>
          <w:ilvl w:val="0"/>
          <w:numId w:val="6"/>
        </w:numPr>
        <w:tabs>
          <w:tab w:val="left" w:pos="426"/>
        </w:tabs>
        <w:jc w:val="both"/>
        <w:rPr>
          <w:rFonts w:ascii="Book Antiqua" w:eastAsia="Book Antiqua" w:hAnsi="Book Antiqua" w:cs="Book Antiqua"/>
          <w:highlight w:val="white"/>
        </w:rPr>
      </w:pPr>
      <w:r>
        <w:rPr>
          <w:rFonts w:ascii="Book Antiqua" w:eastAsia="Book Antiqua" w:hAnsi="Book Antiqua" w:cs="Book Antiqua"/>
          <w:highlight w:val="white"/>
        </w:rPr>
        <w:t>Política Nacional de Seguridad Alimentaria y Nutricional</w:t>
      </w:r>
    </w:p>
    <w:p w:rsidR="00164A62" w:rsidRDefault="00331FD1">
      <w:pPr>
        <w:numPr>
          <w:ilvl w:val="0"/>
          <w:numId w:val="6"/>
        </w:numPr>
        <w:tabs>
          <w:tab w:val="left" w:pos="426"/>
        </w:tabs>
        <w:jc w:val="both"/>
        <w:rPr>
          <w:rFonts w:ascii="Book Antiqua" w:eastAsia="Book Antiqua" w:hAnsi="Book Antiqua" w:cs="Book Antiqua"/>
          <w:highlight w:val="white"/>
        </w:rPr>
      </w:pPr>
      <w:r>
        <w:rPr>
          <w:rFonts w:ascii="Book Antiqua" w:eastAsia="Book Antiqua" w:hAnsi="Book Antiqua" w:cs="Book Antiqua"/>
          <w:highlight w:val="white"/>
        </w:rPr>
        <w:t xml:space="preserve">Plan Nacional de Salud Pública </w:t>
      </w:r>
    </w:p>
    <w:p w:rsidR="00164A62" w:rsidRDefault="00331FD1">
      <w:pPr>
        <w:numPr>
          <w:ilvl w:val="0"/>
          <w:numId w:val="6"/>
        </w:numPr>
        <w:tabs>
          <w:tab w:val="left" w:pos="426"/>
        </w:tabs>
        <w:jc w:val="both"/>
        <w:rPr>
          <w:rFonts w:ascii="Book Antiqua" w:eastAsia="Book Antiqua" w:hAnsi="Book Antiqua" w:cs="Book Antiqua"/>
          <w:highlight w:val="white"/>
        </w:rPr>
      </w:pPr>
      <w:r>
        <w:rPr>
          <w:rFonts w:ascii="Book Antiqua" w:eastAsia="Book Antiqua" w:hAnsi="Book Antiqua" w:cs="Book Antiqua"/>
          <w:highlight w:val="white"/>
        </w:rPr>
        <w:t>Ley 2120 de 2021: “Por medio de la cual se adoptan medidas para fomentar entornos alimentarios saludables y prevenir Enfermedades no Transmisibles y se adoptan otras disposiciones”</w:t>
      </w:r>
    </w:p>
    <w:p w:rsidR="00164A62" w:rsidRDefault="00164A62">
      <w:pPr>
        <w:tabs>
          <w:tab w:val="left" w:pos="426"/>
        </w:tabs>
        <w:rPr>
          <w:rFonts w:ascii="Book Antiqua" w:eastAsia="Book Antiqua" w:hAnsi="Book Antiqua" w:cs="Book Antiqua"/>
        </w:rPr>
      </w:pPr>
    </w:p>
    <w:p w:rsidR="00164A62" w:rsidRDefault="00331FD1">
      <w:pPr>
        <w:jc w:val="both"/>
        <w:rPr>
          <w:rFonts w:ascii="Book Antiqua" w:eastAsia="Book Antiqua" w:hAnsi="Book Antiqua" w:cs="Book Antiqua"/>
          <w:highlight w:val="white"/>
        </w:rPr>
      </w:pPr>
      <w:r>
        <w:rPr>
          <w:rFonts w:ascii="Book Antiqua" w:eastAsia="Book Antiqua" w:hAnsi="Book Antiqua" w:cs="Book Antiqua"/>
          <w:highlight w:val="white"/>
        </w:rPr>
        <w:t xml:space="preserve">En Colombia, las enfermedades de tipo respiratorio, la hipertensión y las afecciones cardiacas, son unas de las principales causas de muerte durante el </w:t>
      </w:r>
      <w:r w:rsidR="007671AF">
        <w:rPr>
          <w:rFonts w:ascii="Book Antiqua" w:eastAsia="Book Antiqua" w:hAnsi="Book Antiqua" w:cs="Book Antiqua"/>
          <w:highlight w:val="white"/>
        </w:rPr>
        <w:t>último</w:t>
      </w:r>
      <w:r>
        <w:rPr>
          <w:rFonts w:ascii="Book Antiqua" w:eastAsia="Book Antiqua" w:hAnsi="Book Antiqua" w:cs="Book Antiqua"/>
          <w:highlight w:val="white"/>
        </w:rPr>
        <w:t xml:space="preserve"> año, tal y como lo muestran las estadísticas publicadas por el DANE, en el documento titulado “</w:t>
      </w:r>
      <w:proofErr w:type="spellStart"/>
      <w:r>
        <w:rPr>
          <w:rFonts w:ascii="Book Antiqua" w:eastAsia="Book Antiqua" w:hAnsi="Book Antiqua" w:cs="Book Antiqua"/>
          <w:highlight w:val="white"/>
        </w:rPr>
        <w:t>Estadisticas</w:t>
      </w:r>
      <w:proofErr w:type="spellEnd"/>
      <w:r>
        <w:rPr>
          <w:rFonts w:ascii="Book Antiqua" w:eastAsia="Book Antiqua" w:hAnsi="Book Antiqua" w:cs="Book Antiqua"/>
          <w:highlight w:val="white"/>
        </w:rPr>
        <w:t xml:space="preserve"> VITAE”</w:t>
      </w:r>
      <w:r>
        <w:rPr>
          <w:rFonts w:ascii="Book Antiqua" w:eastAsia="Book Antiqua" w:hAnsi="Book Antiqua" w:cs="Book Antiqua"/>
          <w:highlight w:val="white"/>
          <w:vertAlign w:val="superscript"/>
        </w:rPr>
        <w:footnoteReference w:id="8"/>
      </w:r>
      <w:r>
        <w:rPr>
          <w:rFonts w:ascii="Book Antiqua" w:eastAsia="Book Antiqua" w:hAnsi="Book Antiqua" w:cs="Book Antiqua"/>
          <w:highlight w:val="white"/>
        </w:rPr>
        <w:t xml:space="preserve">: </w:t>
      </w:r>
    </w:p>
    <w:p w:rsidR="00164A62" w:rsidRDefault="00164A62">
      <w:pPr>
        <w:ind w:left="720"/>
        <w:jc w:val="both"/>
        <w:rPr>
          <w:rFonts w:ascii="Book Antiqua" w:eastAsia="Book Antiqua" w:hAnsi="Book Antiqua" w:cs="Book Antiqua"/>
          <w:highlight w:val="white"/>
        </w:rPr>
      </w:pPr>
    </w:p>
    <w:p w:rsidR="00164A62" w:rsidRDefault="00331FD1">
      <w:pPr>
        <w:ind w:left="-141"/>
        <w:jc w:val="both"/>
        <w:rPr>
          <w:rFonts w:ascii="Book Antiqua" w:eastAsia="Book Antiqua" w:hAnsi="Book Antiqua" w:cs="Book Antiqua"/>
          <w:highlight w:val="white"/>
        </w:rPr>
      </w:pPr>
      <w:r>
        <w:rPr>
          <w:rFonts w:ascii="Book Antiqua" w:eastAsia="Book Antiqua" w:hAnsi="Book Antiqua" w:cs="Book Antiqua"/>
          <w:noProof/>
          <w:highlight w:val="white"/>
          <w:lang w:eastAsia="es-CO"/>
        </w:rPr>
        <w:lastRenderedPageBreak/>
        <w:drawing>
          <wp:inline distT="114300" distB="114300" distL="114300" distR="114300">
            <wp:extent cx="5612400" cy="2781300"/>
            <wp:effectExtent l="0" t="0" r="0" b="0"/>
            <wp:docPr id="1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
                    <a:srcRect/>
                    <a:stretch>
                      <a:fillRect/>
                    </a:stretch>
                  </pic:blipFill>
                  <pic:spPr>
                    <a:xfrm>
                      <a:off x="0" y="0"/>
                      <a:ext cx="5612400" cy="2781300"/>
                    </a:xfrm>
                    <a:prstGeom prst="rect">
                      <a:avLst/>
                    </a:prstGeom>
                    <a:ln/>
                  </pic:spPr>
                </pic:pic>
              </a:graphicData>
            </a:graphic>
          </wp:inline>
        </w:drawing>
      </w:r>
    </w:p>
    <w:p w:rsidR="00164A62" w:rsidRDefault="00331FD1">
      <w:pPr>
        <w:jc w:val="both"/>
        <w:rPr>
          <w:rFonts w:ascii="Book Antiqua" w:eastAsia="Book Antiqua" w:hAnsi="Book Antiqua" w:cs="Book Antiqua"/>
          <w:highlight w:val="white"/>
        </w:rPr>
      </w:pPr>
      <w:r>
        <w:rPr>
          <w:rFonts w:ascii="Book Antiqua" w:eastAsia="Book Antiqua" w:hAnsi="Book Antiqua" w:cs="Book Antiqua"/>
          <w:highlight w:val="white"/>
        </w:rPr>
        <w:t xml:space="preserve">En el 2023, el DANE registró cifras muy similares a las del año inmediatamente anterior: </w:t>
      </w:r>
    </w:p>
    <w:p w:rsidR="00164A62" w:rsidRDefault="00331FD1">
      <w:pPr>
        <w:jc w:val="both"/>
        <w:rPr>
          <w:rFonts w:ascii="Book Antiqua" w:eastAsia="Book Antiqua" w:hAnsi="Book Antiqua" w:cs="Book Antiqua"/>
          <w:highlight w:val="white"/>
        </w:rPr>
      </w:pPr>
      <w:r>
        <w:rPr>
          <w:rFonts w:ascii="Book Antiqua" w:eastAsia="Book Antiqua" w:hAnsi="Book Antiqua" w:cs="Book Antiqua"/>
          <w:noProof/>
          <w:highlight w:val="white"/>
          <w:lang w:eastAsia="es-CO"/>
        </w:rPr>
        <w:drawing>
          <wp:inline distT="114300" distB="114300" distL="114300" distR="114300">
            <wp:extent cx="5612400" cy="2667000"/>
            <wp:effectExtent l="0" t="0" r="0" b="0"/>
            <wp:docPr id="2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4"/>
                    <a:srcRect/>
                    <a:stretch>
                      <a:fillRect/>
                    </a:stretch>
                  </pic:blipFill>
                  <pic:spPr>
                    <a:xfrm>
                      <a:off x="0" y="0"/>
                      <a:ext cx="5612400" cy="2667000"/>
                    </a:xfrm>
                    <a:prstGeom prst="rect">
                      <a:avLst/>
                    </a:prstGeom>
                    <a:ln/>
                  </pic:spPr>
                </pic:pic>
              </a:graphicData>
            </a:graphic>
          </wp:inline>
        </w:drawing>
      </w:r>
    </w:p>
    <w:p w:rsidR="00164A62" w:rsidRDefault="00331FD1">
      <w:pPr>
        <w:jc w:val="both"/>
        <w:rPr>
          <w:rFonts w:ascii="Book Antiqua" w:eastAsia="Book Antiqua" w:hAnsi="Book Antiqua" w:cs="Book Antiqua"/>
          <w:highlight w:val="white"/>
        </w:rPr>
      </w:pPr>
      <w:r>
        <w:rPr>
          <w:rFonts w:ascii="Book Antiqua" w:eastAsia="Book Antiqua" w:hAnsi="Book Antiqua" w:cs="Book Antiqua"/>
          <w:highlight w:val="white"/>
        </w:rPr>
        <w:t xml:space="preserve">Las anteriores estadísticas demuestran que mejorar los hábitos alimenticios y estilos de vida que incluyan mayor actividad deportiva, podría causar impacto en la reducción de muertes por enfermedades relacionadas con la obesidad, hipertensión y otras enfermedades crónicas no transmisibles. </w:t>
      </w:r>
    </w:p>
    <w:p w:rsidR="00164A62" w:rsidRDefault="00164A62">
      <w:pPr>
        <w:jc w:val="both"/>
        <w:rPr>
          <w:rFonts w:ascii="Book Antiqua" w:eastAsia="Book Antiqua" w:hAnsi="Book Antiqua" w:cs="Book Antiqua"/>
          <w:highlight w:val="white"/>
        </w:rPr>
      </w:pPr>
    </w:p>
    <w:p w:rsidR="00164A62" w:rsidRDefault="00331FD1">
      <w:pPr>
        <w:jc w:val="both"/>
        <w:rPr>
          <w:rFonts w:ascii="Book Antiqua" w:eastAsia="Book Antiqua" w:hAnsi="Book Antiqua" w:cs="Book Antiqua"/>
          <w:highlight w:val="white"/>
        </w:rPr>
      </w:pPr>
      <w:r>
        <w:rPr>
          <w:rFonts w:ascii="Book Antiqua" w:eastAsia="Book Antiqua" w:hAnsi="Book Antiqua" w:cs="Book Antiqua"/>
          <w:highlight w:val="white"/>
        </w:rPr>
        <w:t xml:space="preserve">Así mismo, la pandemia del Covid-19 demostró </w:t>
      </w:r>
      <w:proofErr w:type="gramStart"/>
      <w:r>
        <w:rPr>
          <w:rFonts w:ascii="Book Antiqua" w:eastAsia="Book Antiqua" w:hAnsi="Book Antiqua" w:cs="Book Antiqua"/>
          <w:highlight w:val="white"/>
        </w:rPr>
        <w:t>que</w:t>
      </w:r>
      <w:proofErr w:type="gramEnd"/>
      <w:r>
        <w:rPr>
          <w:rFonts w:ascii="Book Antiqua" w:eastAsia="Book Antiqua" w:hAnsi="Book Antiqua" w:cs="Book Antiqua"/>
          <w:highlight w:val="white"/>
        </w:rPr>
        <w:t xml:space="preserve"> en el mundo, y, para el caso concreto, en Colombia, la preparación es vital. Es primordial que los sistemas de salud pública desarrollen acciones, programas y políticas de prevención, para así disminuir el impacto que generan las emergencias sanitarias.</w:t>
      </w:r>
    </w:p>
    <w:p w:rsidR="00164A62" w:rsidRDefault="00164A62">
      <w:pPr>
        <w:jc w:val="both"/>
        <w:rPr>
          <w:rFonts w:ascii="Book Antiqua" w:eastAsia="Book Antiqua" w:hAnsi="Book Antiqua" w:cs="Book Antiqua"/>
          <w:highlight w:val="yellow"/>
        </w:rPr>
      </w:pPr>
    </w:p>
    <w:p w:rsidR="00164A62" w:rsidRDefault="00331FD1">
      <w:pPr>
        <w:jc w:val="both"/>
        <w:rPr>
          <w:rFonts w:ascii="Book Antiqua" w:eastAsia="Book Antiqua" w:hAnsi="Book Antiqua" w:cs="Book Antiqua"/>
          <w:b/>
        </w:rPr>
      </w:pPr>
      <w:r>
        <w:rPr>
          <w:rFonts w:ascii="Book Antiqua" w:eastAsia="Book Antiqua" w:hAnsi="Book Antiqua" w:cs="Book Antiqua"/>
          <w:b/>
        </w:rPr>
        <w:t xml:space="preserve">2.5 Regulación </w:t>
      </w:r>
    </w:p>
    <w:p w:rsidR="00164A62" w:rsidRDefault="00164A62">
      <w:pPr>
        <w:tabs>
          <w:tab w:val="left" w:pos="426"/>
        </w:tabs>
        <w:rPr>
          <w:rFonts w:ascii="Book Antiqua" w:eastAsia="Book Antiqua" w:hAnsi="Book Antiqua" w:cs="Book Antiqua"/>
        </w:rPr>
      </w:pPr>
    </w:p>
    <w:p w:rsidR="00164A62" w:rsidRDefault="00331FD1">
      <w:pPr>
        <w:tabs>
          <w:tab w:val="left" w:pos="426"/>
        </w:tabs>
        <w:rPr>
          <w:rFonts w:ascii="Book Antiqua" w:eastAsia="Book Antiqua" w:hAnsi="Book Antiqua" w:cs="Book Antiqua"/>
        </w:rPr>
      </w:pPr>
      <w:r>
        <w:rPr>
          <w:rFonts w:ascii="Book Antiqua" w:eastAsia="Book Antiqua" w:hAnsi="Book Antiqua" w:cs="Book Antiqua"/>
        </w:rPr>
        <w:t>Es un deber del estado, velar por el cumplimiento y protección de los derechos de los Niños, Niñas y Adolescentes.</w:t>
      </w:r>
    </w:p>
    <w:p w:rsidR="00164A62" w:rsidRDefault="00164A62">
      <w:pPr>
        <w:tabs>
          <w:tab w:val="left" w:pos="426"/>
        </w:tabs>
        <w:rPr>
          <w:rFonts w:ascii="Book Antiqua" w:eastAsia="Book Antiqua" w:hAnsi="Book Antiqua" w:cs="Book Antiqua"/>
        </w:rPr>
      </w:pPr>
    </w:p>
    <w:p w:rsidR="00164A62" w:rsidRDefault="00331FD1">
      <w:pPr>
        <w:tabs>
          <w:tab w:val="left" w:pos="426"/>
        </w:tabs>
        <w:rPr>
          <w:rFonts w:ascii="Book Antiqua" w:eastAsia="Book Antiqua" w:hAnsi="Book Antiqua" w:cs="Book Antiqua"/>
        </w:rPr>
      </w:pPr>
      <w:r>
        <w:rPr>
          <w:rFonts w:ascii="Book Antiqua" w:eastAsia="Book Antiqua" w:hAnsi="Book Antiqua" w:cs="Book Antiqua"/>
        </w:rPr>
        <w:t xml:space="preserve">Las decisiones se deben tomar con información, y para ello es necesario educar al consumidor, desde la infancia, y en ese proceso educativo también influye el entorno físico y la infraestructura existente. </w:t>
      </w:r>
    </w:p>
    <w:p w:rsidR="00164A62" w:rsidRDefault="00164A62">
      <w:pPr>
        <w:tabs>
          <w:tab w:val="left" w:pos="426"/>
        </w:tabs>
        <w:rPr>
          <w:rFonts w:ascii="Book Antiqua" w:eastAsia="Book Antiqua" w:hAnsi="Book Antiqua" w:cs="Book Antiqua"/>
        </w:rPr>
      </w:pPr>
    </w:p>
    <w:p w:rsidR="00164A62" w:rsidRDefault="00331FD1">
      <w:pPr>
        <w:tabs>
          <w:tab w:val="left" w:pos="426"/>
        </w:tabs>
        <w:rPr>
          <w:rFonts w:ascii="Book Antiqua" w:eastAsia="Book Antiqua" w:hAnsi="Book Antiqua" w:cs="Book Antiqua"/>
        </w:rPr>
      </w:pPr>
      <w:r>
        <w:rPr>
          <w:rFonts w:ascii="Book Antiqua" w:eastAsia="Book Antiqua" w:hAnsi="Book Antiqua" w:cs="Book Antiqua"/>
        </w:rPr>
        <w:t xml:space="preserve">Por esta razón, la regulación </w:t>
      </w:r>
      <w:proofErr w:type="gramStart"/>
      <w:r>
        <w:rPr>
          <w:rFonts w:ascii="Book Antiqua" w:eastAsia="Book Antiqua" w:hAnsi="Book Antiqua" w:cs="Book Antiqua"/>
        </w:rPr>
        <w:t>Colombiana</w:t>
      </w:r>
      <w:proofErr w:type="gramEnd"/>
      <w:r>
        <w:rPr>
          <w:rFonts w:ascii="Book Antiqua" w:eastAsia="Book Antiqua" w:hAnsi="Book Antiqua" w:cs="Book Antiqua"/>
        </w:rPr>
        <w:t xml:space="preserve"> ha venido avanzando en estrategias y políticas públicas que lleven a la sociedad a llevar una vida más saludable, de manera más consciente y equilibrada. </w:t>
      </w:r>
    </w:p>
    <w:p w:rsidR="00164A62" w:rsidRDefault="00164A62">
      <w:pPr>
        <w:tabs>
          <w:tab w:val="left" w:pos="426"/>
        </w:tabs>
        <w:rPr>
          <w:rFonts w:ascii="Book Antiqua" w:eastAsia="Book Antiqua" w:hAnsi="Book Antiqua" w:cs="Book Antiqua"/>
        </w:rPr>
      </w:pPr>
    </w:p>
    <w:p w:rsidR="00164A62" w:rsidRDefault="00331FD1">
      <w:pPr>
        <w:tabs>
          <w:tab w:val="left" w:pos="426"/>
        </w:tabs>
        <w:rPr>
          <w:rFonts w:ascii="Book Antiqua" w:eastAsia="Book Antiqua" w:hAnsi="Book Antiqua" w:cs="Book Antiqua"/>
        </w:rPr>
      </w:pPr>
      <w:r>
        <w:rPr>
          <w:rFonts w:ascii="Book Antiqua" w:eastAsia="Book Antiqua" w:hAnsi="Book Antiqua" w:cs="Book Antiqua"/>
        </w:rPr>
        <w:t xml:space="preserve">En los entornos educativos se presentan esos espacios de formación en los cuales se adquiere el conocimiento y las herramientas para tomar las decisiones en un futuro. </w:t>
      </w:r>
    </w:p>
    <w:p w:rsidR="00164A62" w:rsidRDefault="00164A62">
      <w:pPr>
        <w:tabs>
          <w:tab w:val="left" w:pos="426"/>
        </w:tabs>
        <w:rPr>
          <w:rFonts w:ascii="Book Antiqua" w:eastAsia="Book Antiqua" w:hAnsi="Book Antiqua" w:cs="Book Antiqua"/>
        </w:rPr>
      </w:pPr>
    </w:p>
    <w:p w:rsidR="00164A62" w:rsidRDefault="00331FD1">
      <w:pPr>
        <w:tabs>
          <w:tab w:val="left" w:pos="426"/>
        </w:tabs>
        <w:jc w:val="both"/>
        <w:rPr>
          <w:rFonts w:ascii="Book Antiqua" w:eastAsia="Book Antiqua" w:hAnsi="Book Antiqua" w:cs="Book Antiqua"/>
        </w:rPr>
      </w:pPr>
      <w:r>
        <w:rPr>
          <w:rFonts w:ascii="Book Antiqua" w:eastAsia="Book Antiqua" w:hAnsi="Book Antiqua" w:cs="Book Antiqua"/>
        </w:rPr>
        <w:t xml:space="preserve">En el marco de este avance normativo, nos encontramos con el Documento técnico de soporte para la reglamentación de tiendas escolares saludables, donde se define: </w:t>
      </w:r>
      <w:r>
        <w:rPr>
          <w:rFonts w:ascii="Book Antiqua" w:eastAsia="Book Antiqua" w:hAnsi="Book Antiqua" w:cs="Book Antiqua"/>
          <w:i/>
        </w:rPr>
        <w:t xml:space="preserve">“Los entornos educativos saludables entonces son definidos como el espacio geográfico en donde habita la comunidad educativa. contribuyen al desarrollo humano de la comunidad educativa, propiciando acciones integrales de promoción de la salud, prevención de la enfermedad en torno al establecimiento educativo, promoviendo el desarrollo humano sostenible de las niñas, los niños, los adolescentes y los jóvenes a través del desarrollo de habilidades y destrezas para cuidar su salud, la de su familia, su comunidad y su </w:t>
      </w:r>
      <w:proofErr w:type="gramStart"/>
      <w:r>
        <w:rPr>
          <w:rFonts w:ascii="Book Antiqua" w:eastAsia="Book Antiqua" w:hAnsi="Book Antiqua" w:cs="Book Antiqua"/>
          <w:i/>
        </w:rPr>
        <w:t>ambiente”</w:t>
      </w:r>
      <w:r>
        <w:rPr>
          <w:rFonts w:ascii="Book Antiqua" w:eastAsia="Book Antiqua" w:hAnsi="Book Antiqua" w:cs="Book Antiqua"/>
        </w:rPr>
        <w:t>(</w:t>
      </w:r>
      <w:proofErr w:type="gramEnd"/>
      <w:r>
        <w:rPr>
          <w:rFonts w:ascii="Book Antiqua" w:eastAsia="Book Antiqua" w:hAnsi="Book Antiqua" w:cs="Book Antiqua"/>
        </w:rPr>
        <w:t>Ministerio de Salud y Protección Social, 2013)</w:t>
      </w:r>
    </w:p>
    <w:p w:rsidR="00164A62" w:rsidRDefault="00164A62">
      <w:pPr>
        <w:tabs>
          <w:tab w:val="left" w:pos="426"/>
        </w:tabs>
        <w:jc w:val="both"/>
        <w:rPr>
          <w:rFonts w:ascii="Book Antiqua" w:eastAsia="Book Antiqua" w:hAnsi="Book Antiqua" w:cs="Book Antiqua"/>
        </w:rPr>
      </w:pPr>
    </w:p>
    <w:p w:rsidR="00164A62" w:rsidRDefault="00331FD1">
      <w:pPr>
        <w:tabs>
          <w:tab w:val="left" w:pos="426"/>
        </w:tabs>
        <w:jc w:val="both"/>
        <w:rPr>
          <w:rFonts w:ascii="Book Antiqua" w:eastAsia="Book Antiqua" w:hAnsi="Book Antiqua" w:cs="Book Antiqua"/>
        </w:rPr>
      </w:pPr>
      <w:r>
        <w:rPr>
          <w:rFonts w:ascii="Book Antiqua" w:eastAsia="Book Antiqua" w:hAnsi="Book Antiqua" w:cs="Book Antiqua"/>
        </w:rPr>
        <w:t>Este documento, busca establecer algunos requisitos para la preparación, expendio o distribución de alimentos en las tiendas escolares. Esto con el fin de promover entornos que fomenten la alimentación saludable en las instituciones de educación preescolar, básica y media.</w:t>
      </w:r>
      <w:r>
        <w:rPr>
          <w:rFonts w:ascii="Book Antiqua" w:eastAsia="Book Antiqua" w:hAnsi="Book Antiqua" w:cs="Book Antiqua"/>
          <w:vertAlign w:val="superscript"/>
        </w:rPr>
        <w:footnoteReference w:id="9"/>
      </w:r>
    </w:p>
    <w:p w:rsidR="00164A62" w:rsidRDefault="00164A62">
      <w:pPr>
        <w:tabs>
          <w:tab w:val="left" w:pos="426"/>
        </w:tabs>
        <w:jc w:val="both"/>
        <w:rPr>
          <w:rFonts w:ascii="Book Antiqua" w:eastAsia="Book Antiqua" w:hAnsi="Book Antiqua" w:cs="Book Antiqua"/>
        </w:rPr>
      </w:pPr>
    </w:p>
    <w:p w:rsidR="00164A62" w:rsidRDefault="00331FD1">
      <w:pPr>
        <w:tabs>
          <w:tab w:val="left" w:pos="426"/>
        </w:tabs>
        <w:jc w:val="both"/>
        <w:rPr>
          <w:rFonts w:ascii="Book Antiqua" w:eastAsia="Book Antiqua" w:hAnsi="Book Antiqua" w:cs="Book Antiqua"/>
        </w:rPr>
      </w:pPr>
      <w:r>
        <w:rPr>
          <w:rFonts w:ascii="Book Antiqua" w:eastAsia="Book Antiqua" w:hAnsi="Book Antiqua" w:cs="Book Antiqua"/>
        </w:rPr>
        <w:t xml:space="preserve">Este documento sienta las bases para la implementación de un entorno saludable en las Instituciones Educativas del país. Sin embargo, a la fecha su implementación no </w:t>
      </w:r>
      <w:r>
        <w:rPr>
          <w:rFonts w:ascii="Book Antiqua" w:eastAsia="Book Antiqua" w:hAnsi="Book Antiqua" w:cs="Book Antiqua"/>
        </w:rPr>
        <w:lastRenderedPageBreak/>
        <w:t xml:space="preserve">ha sido eficiente ni efectiva y es por eso que deben tomarse medidas encaminadas al cumplimiento de la protección de los derechos de los NNA. </w:t>
      </w:r>
    </w:p>
    <w:p w:rsidR="00164A62" w:rsidRDefault="00164A62">
      <w:pPr>
        <w:tabs>
          <w:tab w:val="left" w:pos="426"/>
        </w:tabs>
        <w:jc w:val="both"/>
        <w:rPr>
          <w:rFonts w:ascii="Book Antiqua" w:eastAsia="Book Antiqua" w:hAnsi="Book Antiqua" w:cs="Book Antiqua"/>
        </w:rPr>
      </w:pPr>
    </w:p>
    <w:p w:rsidR="00164A62" w:rsidRDefault="00331FD1">
      <w:pPr>
        <w:spacing w:before="220" w:after="220"/>
        <w:jc w:val="both"/>
        <w:rPr>
          <w:rFonts w:ascii="Book Antiqua" w:eastAsia="Book Antiqua" w:hAnsi="Book Antiqua" w:cs="Book Antiqua"/>
          <w:highlight w:val="white"/>
        </w:rPr>
      </w:pPr>
      <w:r>
        <w:rPr>
          <w:rFonts w:ascii="Book Antiqua" w:eastAsia="Book Antiqua" w:hAnsi="Book Antiqua" w:cs="Book Antiqua"/>
          <w:b/>
          <w:highlight w:val="white"/>
        </w:rPr>
        <w:t>JUSTIFICACIÓN DEL PROYECTO DE LEY</w:t>
      </w:r>
      <w:r>
        <w:rPr>
          <w:rFonts w:ascii="Book Antiqua" w:eastAsia="Book Antiqua" w:hAnsi="Book Antiqua" w:cs="Book Antiqua"/>
          <w:highlight w:val="white"/>
        </w:rPr>
        <w:t xml:space="preserve"> </w:t>
      </w:r>
    </w:p>
    <w:p w:rsidR="00164A62" w:rsidRDefault="00331FD1">
      <w:pPr>
        <w:spacing w:before="220" w:after="220"/>
        <w:jc w:val="both"/>
        <w:rPr>
          <w:rFonts w:ascii="Book Antiqua" w:eastAsia="Book Antiqua" w:hAnsi="Book Antiqua" w:cs="Book Antiqua"/>
          <w:highlight w:val="white"/>
        </w:rPr>
      </w:pPr>
      <w:r>
        <w:rPr>
          <w:rFonts w:ascii="Book Antiqua" w:eastAsia="Book Antiqua" w:hAnsi="Book Antiqua" w:cs="Book Antiqua"/>
          <w:highlight w:val="white"/>
        </w:rPr>
        <w:t>Teniendo en cuenta los datos anteriormente expuestos, así como el avance en materia nacional e internacional frente a acciones que promuevan estilos de vida saludables, y teniendo presente las consecuencias negativas que conllevan para la salud de los Colombianos los malos hábitos alimenticios, así como el sedentarismo, consumo de tabaco, consumo de sustancias psicoactivas, entre otros, se hace necesaria la implementación del presente proyecto de ley, para fomentar desde los primeros años de la infancia una modificación de los estilos de vida tradicionales.</w:t>
      </w:r>
    </w:p>
    <w:p w:rsidR="00164A62" w:rsidRDefault="00331FD1">
      <w:pPr>
        <w:spacing w:before="220" w:after="220"/>
        <w:jc w:val="both"/>
        <w:rPr>
          <w:rFonts w:ascii="Book Antiqua" w:eastAsia="Book Antiqua" w:hAnsi="Book Antiqua" w:cs="Book Antiqua"/>
          <w:highlight w:val="white"/>
        </w:rPr>
      </w:pPr>
      <w:r>
        <w:rPr>
          <w:rFonts w:ascii="Book Antiqua" w:eastAsia="Book Antiqua" w:hAnsi="Book Antiqua" w:cs="Book Antiqua"/>
          <w:highlight w:val="white"/>
        </w:rPr>
        <w:t>Los niños y niñas, como sujetos de especial protección constitucional, deben gozar a plenitud de todos sus derechos, por tanto, es deber del Estado y de la sociedad, en especial de los actores que intervienen en el proceso de formación, ejecutar acciones de promoción y prevención para fomentar en ellos interés por el autocuidado desde temprana edad y capacitarlos para que tomen decisiones informadas en torno a su alimentación que redunde en un mejor cuidado de la salud y bienestar.</w:t>
      </w:r>
    </w:p>
    <w:p w:rsidR="00164A62" w:rsidRDefault="00331FD1">
      <w:pPr>
        <w:spacing w:before="220" w:after="220"/>
        <w:jc w:val="both"/>
        <w:rPr>
          <w:rFonts w:ascii="Book Antiqua" w:eastAsia="Book Antiqua" w:hAnsi="Book Antiqua" w:cs="Book Antiqua"/>
          <w:highlight w:val="white"/>
        </w:rPr>
      </w:pPr>
      <w:r>
        <w:rPr>
          <w:rFonts w:ascii="Book Antiqua" w:eastAsia="Book Antiqua" w:hAnsi="Book Antiqua" w:cs="Book Antiqua"/>
          <w:highlight w:val="white"/>
        </w:rPr>
        <w:t xml:space="preserve">Partiendo de las cifras de malnutrición en Colombia, acorde con la ENSIN 2015, se evidencia la presencia de factores de riesgo asociados al desarrollo de Enfermedades Crónicas no transmisibles que, según las estadísticas del DANE, son unas de las principales causas de mortalidad en Colombia. En este sentido, si desde la infancia los Colombianos toman conciencia sobre la importancia del autocuidado en todos sus aspectos, y adoptan regímenes alimenticios más beneficiosos, estas cifras disminuiría impactando positivamente  no solo el bienestar de los niños y niñas, sino al sistema de salud pública que se ve negativamente presionado debido a los malos hábitos alimenticios que mantiene la población en general; varias de las enfermedades de alto costo que saturan el sistema de salud reducirían su incidencia en la medida que los hábitos alimenticios de la sociedad mejoren. </w:t>
      </w:r>
    </w:p>
    <w:p w:rsidR="00164A62" w:rsidRDefault="00331FD1">
      <w:pPr>
        <w:tabs>
          <w:tab w:val="left" w:pos="426"/>
        </w:tabs>
        <w:jc w:val="both"/>
        <w:rPr>
          <w:rFonts w:ascii="Book Antiqua" w:eastAsia="Book Antiqua" w:hAnsi="Book Antiqua" w:cs="Book Antiqua"/>
        </w:rPr>
      </w:pPr>
      <w:r>
        <w:rPr>
          <w:rFonts w:ascii="Book Antiqua" w:eastAsia="Book Antiqua" w:hAnsi="Book Antiqua" w:cs="Book Antiqua"/>
          <w:highlight w:val="white"/>
        </w:rPr>
        <w:t>Es primordial entonces la implementación de la Alimentación Saludable en todas las instituciones educativas del país, otorgándoles a los niños, niñas y adolescentes un entorno positivo, en la cual se les inculque hábitos saludables y su nutrición se base en alimentos reales que aporten a su crecimiento y desarrollo.</w:t>
      </w:r>
      <w:r>
        <w:rPr>
          <w:rFonts w:ascii="Book Antiqua" w:eastAsia="Book Antiqua" w:hAnsi="Book Antiqua" w:cs="Book Antiqua"/>
        </w:rPr>
        <w:t xml:space="preserve"> </w:t>
      </w:r>
    </w:p>
    <w:p w:rsidR="00164A62" w:rsidRDefault="00164A62">
      <w:pPr>
        <w:tabs>
          <w:tab w:val="left" w:pos="426"/>
        </w:tabs>
        <w:rPr>
          <w:rFonts w:ascii="Book Antiqua" w:eastAsia="Book Antiqua" w:hAnsi="Book Antiqua" w:cs="Book Antiqua"/>
        </w:rPr>
      </w:pPr>
    </w:p>
    <w:p w:rsidR="007671AF" w:rsidRDefault="007671AF">
      <w:pPr>
        <w:tabs>
          <w:tab w:val="left" w:pos="426"/>
        </w:tabs>
        <w:rPr>
          <w:rFonts w:ascii="Book Antiqua" w:eastAsia="Book Antiqua" w:hAnsi="Book Antiqua" w:cs="Book Antiqua"/>
        </w:rPr>
      </w:pPr>
    </w:p>
    <w:p w:rsidR="007671AF" w:rsidRDefault="007671AF">
      <w:pPr>
        <w:tabs>
          <w:tab w:val="left" w:pos="426"/>
        </w:tabs>
        <w:rPr>
          <w:rFonts w:ascii="Book Antiqua" w:eastAsia="Book Antiqua" w:hAnsi="Book Antiqua" w:cs="Book Antiqua"/>
        </w:rPr>
      </w:pPr>
    </w:p>
    <w:p w:rsidR="007671AF" w:rsidRDefault="007671AF">
      <w:pPr>
        <w:tabs>
          <w:tab w:val="left" w:pos="426"/>
        </w:tabs>
        <w:rPr>
          <w:rFonts w:ascii="Book Antiqua" w:eastAsia="Book Antiqua" w:hAnsi="Book Antiqua" w:cs="Book Antiqua"/>
        </w:rPr>
      </w:pPr>
    </w:p>
    <w:p w:rsidR="00164A62" w:rsidRDefault="00164A62">
      <w:pPr>
        <w:tabs>
          <w:tab w:val="left" w:pos="426"/>
        </w:tabs>
        <w:rPr>
          <w:rFonts w:ascii="Book Antiqua" w:eastAsia="Book Antiqua" w:hAnsi="Book Antiqua" w:cs="Book Antiqua"/>
        </w:rPr>
      </w:pPr>
    </w:p>
    <w:p w:rsidR="00164A62" w:rsidRDefault="00331FD1">
      <w:pPr>
        <w:numPr>
          <w:ilvl w:val="0"/>
          <w:numId w:val="11"/>
        </w:numPr>
        <w:tabs>
          <w:tab w:val="left" w:pos="426"/>
        </w:tabs>
        <w:rPr>
          <w:rFonts w:ascii="Book Antiqua" w:eastAsia="Book Antiqua" w:hAnsi="Book Antiqua" w:cs="Book Antiqua"/>
          <w:b/>
        </w:rPr>
      </w:pPr>
      <w:r>
        <w:rPr>
          <w:rFonts w:ascii="Book Antiqua" w:eastAsia="Book Antiqua" w:hAnsi="Book Antiqua" w:cs="Book Antiqua"/>
          <w:b/>
        </w:rPr>
        <w:lastRenderedPageBreak/>
        <w:t>FUNDAMENTOS CONSTITUCIONALES Y LEGALES</w:t>
      </w:r>
    </w:p>
    <w:p w:rsidR="00164A62" w:rsidRDefault="00164A62">
      <w:pPr>
        <w:tabs>
          <w:tab w:val="left" w:pos="426"/>
        </w:tabs>
        <w:rPr>
          <w:rFonts w:ascii="Book Antiqua" w:eastAsia="Book Antiqua" w:hAnsi="Book Antiqua" w:cs="Book Antiqua"/>
        </w:rPr>
      </w:pPr>
    </w:p>
    <w:p w:rsidR="00164A62" w:rsidRDefault="00331FD1">
      <w:pPr>
        <w:numPr>
          <w:ilvl w:val="0"/>
          <w:numId w:val="12"/>
        </w:numPr>
        <w:pBdr>
          <w:top w:val="nil"/>
          <w:left w:val="nil"/>
          <w:bottom w:val="nil"/>
          <w:right w:val="nil"/>
          <w:between w:val="nil"/>
        </w:pBdr>
        <w:jc w:val="both"/>
        <w:rPr>
          <w:rFonts w:ascii="Book Antiqua" w:eastAsia="Book Antiqua" w:hAnsi="Book Antiqua" w:cs="Book Antiqua"/>
        </w:rPr>
      </w:pPr>
      <w:r>
        <w:rPr>
          <w:rFonts w:ascii="Book Antiqua" w:eastAsia="Book Antiqua" w:hAnsi="Book Antiqua" w:cs="Book Antiqua"/>
          <w:b/>
          <w:u w:val="single"/>
        </w:rPr>
        <w:t>Constitución Política de Colombia</w:t>
      </w:r>
      <w:r>
        <w:rPr>
          <w:rFonts w:ascii="Book Antiqua" w:eastAsia="Book Antiqua" w:hAnsi="Book Antiqua" w:cs="Book Antiqua"/>
        </w:rPr>
        <w:t>: En pro de la consecución de los fines del estado, la carta magna indica, en su artículo 44 que:</w:t>
      </w:r>
    </w:p>
    <w:p w:rsidR="00164A62" w:rsidRDefault="00164A62">
      <w:pPr>
        <w:pBdr>
          <w:top w:val="nil"/>
          <w:left w:val="nil"/>
          <w:bottom w:val="nil"/>
          <w:right w:val="nil"/>
          <w:between w:val="nil"/>
        </w:pBdr>
        <w:ind w:left="720"/>
        <w:jc w:val="both"/>
        <w:rPr>
          <w:rFonts w:ascii="Book Antiqua" w:eastAsia="Book Antiqua" w:hAnsi="Book Antiqua" w:cs="Book Antiqua"/>
        </w:rPr>
      </w:pPr>
    </w:p>
    <w:p w:rsidR="00164A62" w:rsidRDefault="00331FD1">
      <w:pPr>
        <w:pBdr>
          <w:top w:val="nil"/>
          <w:left w:val="nil"/>
          <w:bottom w:val="nil"/>
          <w:right w:val="nil"/>
          <w:between w:val="nil"/>
        </w:pBdr>
        <w:ind w:left="1440"/>
        <w:jc w:val="both"/>
        <w:rPr>
          <w:rFonts w:ascii="Book Antiqua" w:eastAsia="Book Antiqua" w:hAnsi="Book Antiqua" w:cs="Book Antiqua"/>
        </w:rPr>
      </w:pPr>
      <w:r>
        <w:rPr>
          <w:rFonts w:ascii="Book Antiqua" w:eastAsia="Book Antiqua" w:hAnsi="Book Antiqua" w:cs="Book Antiqua"/>
        </w:rPr>
        <w:t xml:space="preserve">Son derechos fundamentales de los niños: la vida, la integridad física, </w:t>
      </w:r>
      <w:r>
        <w:rPr>
          <w:rFonts w:ascii="Book Antiqua" w:eastAsia="Book Antiqua" w:hAnsi="Book Antiqua" w:cs="Book Antiqua"/>
          <w:b/>
        </w:rPr>
        <w:t>la salud</w:t>
      </w:r>
      <w:r>
        <w:rPr>
          <w:rFonts w:ascii="Book Antiqua" w:eastAsia="Book Antiqua" w:hAnsi="Book Antiqua" w:cs="Book Antiqua"/>
        </w:rPr>
        <w:t xml:space="preserve"> y la seguridad social, </w:t>
      </w:r>
      <w:r>
        <w:rPr>
          <w:rFonts w:ascii="Book Antiqua" w:eastAsia="Book Antiqua" w:hAnsi="Book Antiqua" w:cs="Book Antiqua"/>
          <w:b/>
        </w:rPr>
        <w:t>la alimentación equilibrada</w:t>
      </w:r>
      <w:r>
        <w:rPr>
          <w:rFonts w:ascii="Book Antiqua" w:eastAsia="Book Antiqua" w:hAnsi="Book Antiqua" w:cs="Book Antiqua"/>
        </w:rPr>
        <w:t>, su nombre y nacionalidad, tener una familia y no ser separados de ella, el cuidado y amor, la educación y la cultura, la recreación y la libre expresión de su opinión [énfasis propio].</w:t>
      </w:r>
    </w:p>
    <w:p w:rsidR="00164A62" w:rsidRDefault="00164A62">
      <w:pPr>
        <w:pBdr>
          <w:top w:val="nil"/>
          <w:left w:val="nil"/>
          <w:bottom w:val="nil"/>
          <w:right w:val="nil"/>
          <w:between w:val="nil"/>
        </w:pBdr>
        <w:ind w:left="720"/>
        <w:jc w:val="both"/>
        <w:rPr>
          <w:rFonts w:ascii="Book Antiqua" w:eastAsia="Book Antiqua" w:hAnsi="Book Antiqua" w:cs="Book Antiqua"/>
        </w:rPr>
      </w:pPr>
    </w:p>
    <w:p w:rsidR="00164A62" w:rsidRDefault="00331FD1">
      <w:pPr>
        <w:pBdr>
          <w:top w:val="nil"/>
          <w:left w:val="nil"/>
          <w:bottom w:val="nil"/>
          <w:right w:val="nil"/>
          <w:between w:val="nil"/>
        </w:pBdr>
        <w:ind w:left="720"/>
        <w:jc w:val="both"/>
        <w:rPr>
          <w:rFonts w:ascii="Book Antiqua" w:eastAsia="Book Antiqua" w:hAnsi="Book Antiqua" w:cs="Book Antiqua"/>
        </w:rPr>
      </w:pPr>
      <w:r>
        <w:rPr>
          <w:rFonts w:ascii="Book Antiqua" w:eastAsia="Book Antiqua" w:hAnsi="Book Antiqua" w:cs="Book Antiqua"/>
        </w:rPr>
        <w:t>La protección al derecho fundamental a la salud y a la alimentación equilibrada de los NNA, así como la promoción de prácticas y acciones que conlleven al cumplimiento del mandato constitucional, son uno de los principales motivos que tiene este proyecto de ley que busca, mediante la implementación de la Cátedra de Alimentación Saludable, brindar herramientas que permitan a los NNA la toma de decisiones en torno a hábitos de alimentación y nutrición saludables, previniendo factores de riesgo que puedan conllevar a dificultades en su estado de salud así como el de su entorno familiar y social.</w:t>
      </w:r>
    </w:p>
    <w:p w:rsidR="00164A62" w:rsidRDefault="00164A62">
      <w:pPr>
        <w:pBdr>
          <w:top w:val="nil"/>
          <w:left w:val="nil"/>
          <w:bottom w:val="nil"/>
          <w:right w:val="nil"/>
          <w:between w:val="nil"/>
        </w:pBdr>
        <w:ind w:left="720"/>
        <w:jc w:val="both"/>
        <w:rPr>
          <w:rFonts w:ascii="Book Antiqua" w:eastAsia="Book Antiqua" w:hAnsi="Book Antiqua" w:cs="Book Antiqua"/>
        </w:rPr>
      </w:pPr>
    </w:p>
    <w:p w:rsidR="00164A62" w:rsidRDefault="00331FD1">
      <w:pPr>
        <w:numPr>
          <w:ilvl w:val="0"/>
          <w:numId w:val="12"/>
        </w:numPr>
        <w:pBdr>
          <w:top w:val="nil"/>
          <w:left w:val="nil"/>
          <w:bottom w:val="nil"/>
          <w:right w:val="nil"/>
          <w:between w:val="nil"/>
        </w:pBdr>
        <w:jc w:val="both"/>
        <w:rPr>
          <w:rFonts w:ascii="Book Antiqua" w:eastAsia="Book Antiqua" w:hAnsi="Book Antiqua" w:cs="Book Antiqua"/>
        </w:rPr>
      </w:pPr>
      <w:r>
        <w:rPr>
          <w:rFonts w:ascii="Book Antiqua" w:eastAsia="Book Antiqua" w:hAnsi="Book Antiqua" w:cs="Book Antiqua"/>
          <w:b/>
          <w:u w:val="single"/>
        </w:rPr>
        <w:t>Política Nacional de Seguridad Alimentaria y Nutricional – CONPES 113-2008</w:t>
      </w:r>
      <w:r>
        <w:rPr>
          <w:rFonts w:ascii="Book Antiqua" w:eastAsia="Book Antiqua" w:hAnsi="Book Antiqua" w:cs="Book Antiqua"/>
        </w:rPr>
        <w:t xml:space="preserve">, reconoce la alimentación como un componente constitutivo del desarrollo humano y de la seguridad nacional. </w:t>
      </w:r>
    </w:p>
    <w:p w:rsidR="00164A62" w:rsidRDefault="00164A62">
      <w:pPr>
        <w:pBdr>
          <w:top w:val="nil"/>
          <w:left w:val="nil"/>
          <w:bottom w:val="nil"/>
          <w:right w:val="nil"/>
          <w:between w:val="nil"/>
        </w:pBdr>
        <w:ind w:left="720"/>
        <w:jc w:val="both"/>
        <w:rPr>
          <w:rFonts w:ascii="Book Antiqua" w:eastAsia="Book Antiqua" w:hAnsi="Book Antiqua" w:cs="Book Antiqua"/>
          <w:u w:val="single"/>
        </w:rPr>
      </w:pPr>
    </w:p>
    <w:p w:rsidR="00164A62" w:rsidRDefault="00331FD1">
      <w:pPr>
        <w:pBdr>
          <w:top w:val="nil"/>
          <w:left w:val="nil"/>
          <w:bottom w:val="nil"/>
          <w:right w:val="nil"/>
          <w:between w:val="nil"/>
        </w:pBdr>
        <w:ind w:left="720"/>
        <w:jc w:val="both"/>
        <w:rPr>
          <w:rFonts w:ascii="Book Antiqua" w:eastAsia="Book Antiqua" w:hAnsi="Book Antiqua" w:cs="Book Antiqua"/>
        </w:rPr>
      </w:pPr>
      <w:r>
        <w:rPr>
          <w:rFonts w:ascii="Book Antiqua" w:eastAsia="Book Antiqua" w:hAnsi="Book Antiqua" w:cs="Book Antiqua"/>
        </w:rPr>
        <w:t xml:space="preserve">Así mismo, en la conceptualización de la Seguridad Alimentaria, se apoya en diferentes dimensiones, dentro de las cuales se encuentra la dimensión de calidad de vida, y estableciendo que uno de los pilares fundamentales de esta la educación:  </w:t>
      </w:r>
    </w:p>
    <w:p w:rsidR="00164A62" w:rsidRDefault="00164A62">
      <w:pPr>
        <w:pBdr>
          <w:top w:val="nil"/>
          <w:left w:val="nil"/>
          <w:bottom w:val="nil"/>
          <w:right w:val="nil"/>
          <w:between w:val="nil"/>
        </w:pBdr>
        <w:ind w:left="720"/>
        <w:jc w:val="both"/>
        <w:rPr>
          <w:rFonts w:ascii="Book Antiqua" w:eastAsia="Book Antiqua" w:hAnsi="Book Antiqua" w:cs="Book Antiqua"/>
        </w:rPr>
      </w:pPr>
    </w:p>
    <w:p w:rsidR="00164A62" w:rsidRDefault="00331FD1">
      <w:pPr>
        <w:ind w:left="1428"/>
        <w:jc w:val="both"/>
        <w:rPr>
          <w:rFonts w:ascii="Book Antiqua" w:eastAsia="Book Antiqua" w:hAnsi="Book Antiqua" w:cs="Book Antiqua"/>
        </w:rPr>
      </w:pPr>
      <w:r>
        <w:rPr>
          <w:rFonts w:ascii="Book Antiqua" w:eastAsia="Book Antiqua" w:hAnsi="Book Antiqua" w:cs="Book Antiqua"/>
        </w:rPr>
        <w:t xml:space="preserve">La dimensión de calidad de vida (bien – estar) o de los fines de la seguridad alimentaria y nutricional (SAN) se refiere a aquellos factores que inciden en la calidad de vida y tienen relación directa con la SAN. Los elementos fundamentales (no los únicos) en este punto son la conducta de las personas, las familias o las comunidades y los servicios públicos como la educación, la salud y el saneamiento básico. La conducta de las personas y la familia se ve reflejada en los hábitos de consumo y en los estilos de vida que, de alguna forma, determinan la posibilidad de convertir los alimentos de la canasta básica en alimentación adecuada. </w:t>
      </w:r>
    </w:p>
    <w:p w:rsidR="00164A62" w:rsidRDefault="00331FD1">
      <w:pPr>
        <w:ind w:left="1428"/>
        <w:jc w:val="both"/>
        <w:rPr>
          <w:rFonts w:ascii="Book Antiqua" w:eastAsia="Book Antiqua" w:hAnsi="Book Antiqua" w:cs="Book Antiqua"/>
        </w:rPr>
      </w:pPr>
      <w:r>
        <w:rPr>
          <w:rFonts w:ascii="Book Antiqua" w:eastAsia="Book Antiqua" w:hAnsi="Book Antiqua" w:cs="Book Antiqua"/>
        </w:rPr>
        <w:lastRenderedPageBreak/>
        <w:t xml:space="preserve">Elementos como la educación, la salud, el acueducto y el alcantarillado, son determinantes en la dimensión de calidad de vida o de los fines de la SAN. Estos se constituyen en un puente fundamental para la promoción de estilos de vida saludable, de hábitos de consumo y de aprovechamiento biológico. </w:t>
      </w:r>
    </w:p>
    <w:p w:rsidR="00164A62" w:rsidRDefault="00164A62">
      <w:pPr>
        <w:ind w:left="708"/>
        <w:jc w:val="both"/>
        <w:rPr>
          <w:rFonts w:ascii="Book Antiqua" w:eastAsia="Book Antiqua" w:hAnsi="Book Antiqua" w:cs="Book Antiqua"/>
          <w:i/>
        </w:rPr>
      </w:pPr>
    </w:p>
    <w:p w:rsidR="00164A62" w:rsidRDefault="00331FD1">
      <w:pPr>
        <w:ind w:left="708"/>
        <w:jc w:val="both"/>
        <w:rPr>
          <w:rFonts w:ascii="Book Antiqua" w:eastAsia="Book Antiqua" w:hAnsi="Book Antiqua" w:cs="Book Antiqua"/>
        </w:rPr>
      </w:pPr>
      <w:r>
        <w:rPr>
          <w:rFonts w:ascii="Book Antiqua" w:eastAsia="Book Antiqua" w:hAnsi="Book Antiqua" w:cs="Book Antiqua"/>
        </w:rPr>
        <w:t xml:space="preserve">El CONPES reconoce la relación existente entre una adecuada alimentación y la calidad de vida de los ciudadanos colombianos. </w:t>
      </w:r>
    </w:p>
    <w:p w:rsidR="00164A62" w:rsidRDefault="00164A62">
      <w:pPr>
        <w:ind w:left="708"/>
        <w:jc w:val="both"/>
        <w:rPr>
          <w:rFonts w:ascii="Book Antiqua" w:eastAsia="Book Antiqua" w:hAnsi="Book Antiqua" w:cs="Book Antiqua"/>
        </w:rPr>
      </w:pPr>
    </w:p>
    <w:p w:rsidR="00164A62" w:rsidRDefault="00331FD1">
      <w:pPr>
        <w:numPr>
          <w:ilvl w:val="0"/>
          <w:numId w:val="7"/>
        </w:numPr>
        <w:jc w:val="both"/>
        <w:rPr>
          <w:rFonts w:ascii="Book Antiqua" w:eastAsia="Book Antiqua" w:hAnsi="Book Antiqua" w:cs="Book Antiqua"/>
        </w:rPr>
      </w:pPr>
      <w:r>
        <w:rPr>
          <w:rFonts w:ascii="Book Antiqua" w:eastAsia="Book Antiqua" w:hAnsi="Book Antiqua" w:cs="Book Antiqua"/>
          <w:b/>
          <w:u w:val="single"/>
        </w:rPr>
        <w:t>LEY 1098-2006 Código de Infancia y Adolescencia</w:t>
      </w:r>
      <w:r>
        <w:rPr>
          <w:rFonts w:ascii="Book Antiqua" w:eastAsia="Book Antiqua" w:hAnsi="Book Antiqua" w:cs="Book Antiqua"/>
        </w:rPr>
        <w:t xml:space="preserve"> </w:t>
      </w:r>
    </w:p>
    <w:p w:rsidR="00164A62" w:rsidRDefault="00164A62">
      <w:pPr>
        <w:jc w:val="both"/>
        <w:rPr>
          <w:rFonts w:ascii="Book Antiqua" w:eastAsia="Book Antiqua" w:hAnsi="Book Antiqua" w:cs="Book Antiqua"/>
        </w:rPr>
      </w:pPr>
    </w:p>
    <w:p w:rsidR="00164A62" w:rsidRDefault="00331FD1">
      <w:pPr>
        <w:ind w:left="720"/>
        <w:jc w:val="both"/>
        <w:rPr>
          <w:rFonts w:ascii="Book Antiqua" w:eastAsia="Book Antiqua" w:hAnsi="Book Antiqua" w:cs="Book Antiqua"/>
          <w:u w:val="single"/>
        </w:rPr>
      </w:pPr>
      <w:r>
        <w:rPr>
          <w:rFonts w:ascii="Book Antiqua" w:eastAsia="Book Antiqua" w:hAnsi="Book Antiqua" w:cs="Book Antiqua"/>
          <w:u w:val="single"/>
        </w:rPr>
        <w:t xml:space="preserve">Artículo 17: </w:t>
      </w:r>
      <w:r>
        <w:rPr>
          <w:rFonts w:ascii="Book Antiqua" w:eastAsia="Book Antiqua" w:hAnsi="Book Antiqua" w:cs="Book Antiqua"/>
          <w:i/>
          <w:highlight w:val="white"/>
          <w:u w:val="single"/>
        </w:rPr>
        <w:t>Derecho a la vida y a la calidad de vida y a un ambiente sano</w:t>
      </w:r>
    </w:p>
    <w:p w:rsidR="00164A62" w:rsidRDefault="00164A62">
      <w:pPr>
        <w:ind w:left="720"/>
        <w:jc w:val="both"/>
        <w:rPr>
          <w:rFonts w:ascii="Book Antiqua" w:eastAsia="Book Antiqua" w:hAnsi="Book Antiqua" w:cs="Book Antiqua"/>
        </w:rPr>
      </w:pPr>
    </w:p>
    <w:p w:rsidR="00164A62" w:rsidRDefault="00331FD1">
      <w:pPr>
        <w:shd w:val="clear" w:color="auto" w:fill="FFFFFF"/>
        <w:spacing w:after="280"/>
        <w:ind w:left="1440"/>
        <w:jc w:val="both"/>
        <w:rPr>
          <w:rFonts w:ascii="Book Antiqua" w:eastAsia="Book Antiqua" w:hAnsi="Book Antiqua" w:cs="Book Antiqua"/>
        </w:rPr>
      </w:pPr>
      <w:r>
        <w:rPr>
          <w:rFonts w:ascii="Book Antiqua" w:eastAsia="Book Antiqua" w:hAnsi="Book Antiqua" w:cs="Book Antiqua"/>
        </w:rPr>
        <w:t xml:space="preserve">Derecho a la vida y a la calidad de vida y a un ambiente sano. Los niños, las niñas y los adolescentes tienen derecho a la vida, a una </w:t>
      </w:r>
      <w:r>
        <w:rPr>
          <w:rFonts w:ascii="Book Antiqua" w:eastAsia="Book Antiqua" w:hAnsi="Book Antiqua" w:cs="Book Antiqua"/>
          <w:b/>
        </w:rPr>
        <w:t>buena calidad de vida</w:t>
      </w:r>
      <w:r>
        <w:rPr>
          <w:rFonts w:ascii="Book Antiqua" w:eastAsia="Book Antiqua" w:hAnsi="Book Antiqua" w:cs="Book Antiqua"/>
        </w:rPr>
        <w:t xml:space="preserve"> y a un ambiente sano en condiciones de dignidad y goce de todos sus derechos en forma prevalente.</w:t>
      </w:r>
    </w:p>
    <w:p w:rsidR="00164A62" w:rsidRDefault="00331FD1">
      <w:pPr>
        <w:shd w:val="clear" w:color="auto" w:fill="FFFFFF"/>
        <w:spacing w:after="280"/>
        <w:ind w:left="1440"/>
        <w:jc w:val="both"/>
        <w:rPr>
          <w:rFonts w:ascii="Book Antiqua" w:eastAsia="Book Antiqua" w:hAnsi="Book Antiqua" w:cs="Book Antiqua"/>
        </w:rPr>
      </w:pPr>
      <w:r>
        <w:rPr>
          <w:rFonts w:ascii="Book Antiqua" w:eastAsia="Book Antiqua" w:hAnsi="Book Antiqua" w:cs="Book Antiqua"/>
        </w:rPr>
        <w:t xml:space="preserve">La calidad de vida es esencial para su desarrollo integral acorde con la dignidad del ser humano. Este derecho supone la </w:t>
      </w:r>
      <w:r>
        <w:rPr>
          <w:rFonts w:ascii="Book Antiqua" w:eastAsia="Book Antiqua" w:hAnsi="Book Antiqua" w:cs="Book Antiqua"/>
          <w:b/>
        </w:rPr>
        <w:t>generación de condiciones que les aseguren</w:t>
      </w:r>
      <w:r>
        <w:rPr>
          <w:rFonts w:ascii="Book Antiqua" w:eastAsia="Book Antiqua" w:hAnsi="Book Antiqua" w:cs="Book Antiqua"/>
        </w:rPr>
        <w:t xml:space="preserve"> desde la concepción cuidado, protección, </w:t>
      </w:r>
      <w:r>
        <w:rPr>
          <w:rFonts w:ascii="Book Antiqua" w:eastAsia="Book Antiqua" w:hAnsi="Book Antiqua" w:cs="Book Antiqua"/>
          <w:b/>
        </w:rPr>
        <w:t>alimentación nutritiva y equilibrada</w:t>
      </w:r>
      <w:r>
        <w:rPr>
          <w:rFonts w:ascii="Book Antiqua" w:eastAsia="Book Antiqua" w:hAnsi="Book Antiqua" w:cs="Book Antiqua"/>
        </w:rPr>
        <w:t>, acceso a los servicios de salud, educación, vestuario adecuado, recreación y vivienda segura dotada de servicios públicos esenciales en un ambiente sano [énfasis propio].</w:t>
      </w:r>
    </w:p>
    <w:p w:rsidR="00164A62" w:rsidRDefault="00331FD1">
      <w:pPr>
        <w:shd w:val="clear" w:color="auto" w:fill="FFFFFF"/>
        <w:spacing w:after="280"/>
        <w:ind w:left="720"/>
        <w:jc w:val="both"/>
        <w:rPr>
          <w:rFonts w:ascii="Book Antiqua" w:eastAsia="Book Antiqua" w:hAnsi="Book Antiqua" w:cs="Book Antiqua"/>
        </w:rPr>
      </w:pPr>
      <w:r>
        <w:rPr>
          <w:rFonts w:ascii="Book Antiqua" w:eastAsia="Book Antiqua" w:hAnsi="Book Antiqua" w:cs="Book Antiqua"/>
        </w:rPr>
        <w:t>Se continúa dando relevancia a la relación entre una alimentación nutritiva y equilibrada con una buena calidad de vida. Al ser esta última un derecho reconocido por el código de infancia y adolescencia, es deber del Estado brindar las bases adecuadas a l</w:t>
      </w:r>
      <w:r w:rsidR="007671AF">
        <w:rPr>
          <w:rFonts w:ascii="Book Antiqua" w:eastAsia="Book Antiqua" w:hAnsi="Book Antiqua" w:cs="Book Antiqua"/>
        </w:rPr>
        <w:t xml:space="preserve">os NNA, y generar en ellos las </w:t>
      </w:r>
      <w:r>
        <w:rPr>
          <w:rFonts w:ascii="Book Antiqua" w:eastAsia="Book Antiqua" w:hAnsi="Book Antiqua" w:cs="Book Antiqua"/>
        </w:rPr>
        <w:t xml:space="preserve">condiciones y herramientas que les aseguren una vida digna, saludable, y con calidad.   </w:t>
      </w:r>
    </w:p>
    <w:p w:rsidR="00164A62" w:rsidRDefault="00331FD1">
      <w:pPr>
        <w:shd w:val="clear" w:color="auto" w:fill="FFFFFF"/>
        <w:spacing w:after="280"/>
        <w:ind w:firstLine="720"/>
        <w:jc w:val="both"/>
        <w:rPr>
          <w:rFonts w:ascii="Book Antiqua" w:eastAsia="Book Antiqua" w:hAnsi="Book Antiqua" w:cs="Book Antiqua"/>
          <w:u w:val="single"/>
        </w:rPr>
      </w:pPr>
      <w:r>
        <w:rPr>
          <w:rFonts w:ascii="Book Antiqua" w:eastAsia="Book Antiqua" w:hAnsi="Book Antiqua" w:cs="Book Antiqua"/>
          <w:u w:val="single"/>
        </w:rPr>
        <w:t>Artículo 24:</w:t>
      </w:r>
    </w:p>
    <w:p w:rsidR="00164A62" w:rsidRDefault="00331FD1" w:rsidP="00F039EE">
      <w:pPr>
        <w:shd w:val="clear" w:color="auto" w:fill="FFFFFF"/>
        <w:spacing w:after="280"/>
        <w:ind w:left="1440"/>
        <w:jc w:val="both"/>
        <w:rPr>
          <w:rFonts w:ascii="Book Antiqua" w:eastAsia="Book Antiqua" w:hAnsi="Book Antiqua" w:cs="Book Antiqua"/>
          <w:highlight w:val="white"/>
        </w:rPr>
      </w:pPr>
      <w:r>
        <w:rPr>
          <w:rFonts w:ascii="Book Antiqua" w:eastAsia="Book Antiqua" w:hAnsi="Book Antiqua" w:cs="Book Antiqua"/>
          <w:highlight w:val="white"/>
        </w:rPr>
        <w:t>Derecho a los alimentos. Los niños, las niñas y los adolescentes tienen derecho a los alimentos y demás medios para su desarrollo físico, psicológico, espiritual, moral, cultural y social, de acuerdo con la capacidad económica del alimentante.</w:t>
      </w:r>
    </w:p>
    <w:p w:rsidR="00164A62" w:rsidRDefault="00331FD1">
      <w:pPr>
        <w:ind w:left="720"/>
        <w:jc w:val="both"/>
        <w:rPr>
          <w:rFonts w:ascii="Book Antiqua" w:eastAsia="Book Antiqua" w:hAnsi="Book Antiqua" w:cs="Book Antiqua"/>
        </w:rPr>
      </w:pPr>
      <w:r>
        <w:rPr>
          <w:rFonts w:ascii="Book Antiqua" w:eastAsia="Book Antiqua" w:hAnsi="Book Antiqua" w:cs="Book Antiqua"/>
          <w:b/>
          <w:u w:val="single"/>
        </w:rPr>
        <w:t>LEY 1355/2009 -</w:t>
      </w:r>
      <w:r>
        <w:rPr>
          <w:rFonts w:ascii="Book Antiqua" w:eastAsia="Book Antiqua" w:hAnsi="Book Antiqua" w:cs="Book Antiqua"/>
        </w:rPr>
        <w:t xml:space="preserve"> “Por medio de la cual se define la obesidad y las enfermedades crónicas no transmisibles asociadas a esta como un</w:t>
      </w:r>
      <w:r w:rsidR="007671AF">
        <w:rPr>
          <w:rFonts w:ascii="Book Antiqua" w:eastAsia="Book Antiqua" w:hAnsi="Book Antiqua" w:cs="Book Antiqua"/>
        </w:rPr>
        <w:t>a</w:t>
      </w:r>
      <w:r>
        <w:rPr>
          <w:rFonts w:ascii="Book Antiqua" w:eastAsia="Book Antiqua" w:hAnsi="Book Antiqua" w:cs="Book Antiqua"/>
        </w:rPr>
        <w:t xml:space="preserve"> prioridad </w:t>
      </w:r>
      <w:r>
        <w:rPr>
          <w:rFonts w:ascii="Book Antiqua" w:eastAsia="Book Antiqua" w:hAnsi="Book Antiqua" w:cs="Book Antiqua"/>
        </w:rPr>
        <w:lastRenderedPageBreak/>
        <w:t xml:space="preserve">de salud pública y se adoptan medidas para su control, atención y prevención” </w:t>
      </w:r>
    </w:p>
    <w:p w:rsidR="00164A62" w:rsidRDefault="00164A62" w:rsidP="00F039EE">
      <w:pPr>
        <w:jc w:val="both"/>
        <w:rPr>
          <w:rFonts w:ascii="Book Antiqua" w:eastAsia="Book Antiqua" w:hAnsi="Book Antiqua" w:cs="Book Antiqua"/>
        </w:rPr>
      </w:pPr>
    </w:p>
    <w:p w:rsidR="00164A62" w:rsidRDefault="00331FD1">
      <w:pPr>
        <w:ind w:left="720"/>
        <w:jc w:val="both"/>
        <w:rPr>
          <w:rFonts w:ascii="Book Antiqua" w:eastAsia="Book Antiqua" w:hAnsi="Book Antiqua" w:cs="Book Antiqua"/>
          <w:b/>
        </w:rPr>
      </w:pPr>
      <w:r>
        <w:rPr>
          <w:rFonts w:ascii="Book Antiqua" w:eastAsia="Book Antiqua" w:hAnsi="Book Antiqua" w:cs="Book Antiqua"/>
          <w:b/>
        </w:rPr>
        <w:t>Artículo 1</w:t>
      </w:r>
    </w:p>
    <w:p w:rsidR="00164A62" w:rsidRDefault="00164A62">
      <w:pPr>
        <w:ind w:left="720"/>
        <w:jc w:val="both"/>
        <w:rPr>
          <w:rFonts w:ascii="Book Antiqua" w:eastAsia="Book Antiqua" w:hAnsi="Book Antiqua" w:cs="Book Antiqua"/>
        </w:rPr>
      </w:pPr>
    </w:p>
    <w:p w:rsidR="00164A62" w:rsidRDefault="00331FD1">
      <w:pPr>
        <w:ind w:left="1440"/>
        <w:jc w:val="both"/>
        <w:rPr>
          <w:rFonts w:ascii="Book Antiqua" w:eastAsia="Book Antiqua" w:hAnsi="Book Antiqua" w:cs="Book Antiqua"/>
          <w:highlight w:val="white"/>
        </w:rPr>
      </w:pPr>
      <w:r>
        <w:rPr>
          <w:rFonts w:ascii="Book Antiqua" w:eastAsia="Book Antiqua" w:hAnsi="Book Antiqua" w:cs="Book Antiqua"/>
          <w:highlight w:val="white"/>
        </w:rPr>
        <w:t>Declárase. La obesidad como una enfermedad crónica de Salud Pública, la cual es causa directa de enfermedades cardiacas, circulatorias, colesterol alto, estrés, depresión, hipertensión, cáncer, diabetes, artritis, colon, entre otras, todos ellos aumentando considerablemente la tasa de mortalidad de los colombianos.</w:t>
      </w:r>
    </w:p>
    <w:p w:rsidR="00164A62" w:rsidRDefault="00164A62">
      <w:pPr>
        <w:ind w:left="1440"/>
        <w:jc w:val="both"/>
        <w:rPr>
          <w:rFonts w:ascii="Book Antiqua" w:eastAsia="Book Antiqua" w:hAnsi="Book Antiqua" w:cs="Book Antiqua"/>
          <w:i/>
          <w:highlight w:val="white"/>
        </w:rPr>
      </w:pPr>
    </w:p>
    <w:p w:rsidR="00164A62" w:rsidRDefault="00331FD1">
      <w:pPr>
        <w:ind w:left="720"/>
        <w:jc w:val="both"/>
        <w:rPr>
          <w:rFonts w:ascii="Book Antiqua" w:eastAsia="Book Antiqua" w:hAnsi="Book Antiqua" w:cs="Book Antiqua"/>
          <w:highlight w:val="white"/>
        </w:rPr>
      </w:pPr>
      <w:r>
        <w:rPr>
          <w:rFonts w:ascii="Book Antiqua" w:eastAsia="Book Antiqua" w:hAnsi="Book Antiqua" w:cs="Book Antiqua"/>
          <w:highlight w:val="white"/>
        </w:rPr>
        <w:t xml:space="preserve">Al declarar la obesidad como una enfermedad de salud pública se evidencia el problema que se ha venido incrementando desde los años 80, y que se relaciona directamente con la aparición de diversas enfermedades, que pueden ser prevenibles si se implementan prácticas y acciones que conlleven al desarrollo de una cultura de estilos de vida saludable. </w:t>
      </w:r>
    </w:p>
    <w:p w:rsidR="00164A62" w:rsidRDefault="00164A62">
      <w:pPr>
        <w:ind w:left="720"/>
        <w:jc w:val="both"/>
        <w:rPr>
          <w:rFonts w:ascii="Book Antiqua" w:eastAsia="Book Antiqua" w:hAnsi="Book Antiqua" w:cs="Book Antiqua"/>
          <w:highlight w:val="white"/>
        </w:rPr>
      </w:pPr>
    </w:p>
    <w:p w:rsidR="00164A62" w:rsidRDefault="00331FD1">
      <w:pPr>
        <w:ind w:left="720"/>
        <w:jc w:val="both"/>
        <w:rPr>
          <w:rFonts w:ascii="Book Antiqua" w:eastAsia="Book Antiqua" w:hAnsi="Book Antiqua" w:cs="Book Antiqua"/>
          <w:highlight w:val="white"/>
        </w:rPr>
      </w:pPr>
      <w:r>
        <w:rPr>
          <w:rFonts w:ascii="Book Antiqua" w:eastAsia="Book Antiqua" w:hAnsi="Book Antiqua" w:cs="Book Antiqua"/>
          <w:highlight w:val="white"/>
        </w:rPr>
        <w:t>Se hace latente la necesidad de tomar acciones, más allá de las tradicionales, que den resultados positivos frente a la disminución de los desórdenes alimentarios que se producen desde muy temprana edad en los NNA.</w:t>
      </w:r>
    </w:p>
    <w:p w:rsidR="00164A62" w:rsidRDefault="00164A62">
      <w:pPr>
        <w:jc w:val="both"/>
        <w:rPr>
          <w:rFonts w:ascii="Book Antiqua" w:eastAsia="Book Antiqua" w:hAnsi="Book Antiqua" w:cs="Book Antiqua"/>
          <w:i/>
          <w:highlight w:val="white"/>
        </w:rPr>
      </w:pPr>
    </w:p>
    <w:p w:rsidR="00164A62" w:rsidRDefault="00331FD1">
      <w:pPr>
        <w:jc w:val="both"/>
        <w:rPr>
          <w:rFonts w:ascii="Book Antiqua" w:eastAsia="Book Antiqua" w:hAnsi="Book Antiqua" w:cs="Book Antiqua"/>
          <w:b/>
          <w:highlight w:val="white"/>
        </w:rPr>
      </w:pPr>
      <w:r>
        <w:rPr>
          <w:rFonts w:ascii="Book Antiqua" w:eastAsia="Book Antiqua" w:hAnsi="Book Antiqua" w:cs="Book Antiqua"/>
          <w:b/>
          <w:highlight w:val="white"/>
        </w:rPr>
        <w:tab/>
        <w:t>Artículo 11</w:t>
      </w:r>
    </w:p>
    <w:p w:rsidR="00164A62" w:rsidRDefault="00164A62">
      <w:pPr>
        <w:jc w:val="both"/>
        <w:rPr>
          <w:rFonts w:ascii="Book Antiqua" w:eastAsia="Book Antiqua" w:hAnsi="Book Antiqua" w:cs="Book Antiqua"/>
          <w:highlight w:val="white"/>
        </w:rPr>
      </w:pPr>
    </w:p>
    <w:p w:rsidR="00164A62" w:rsidRDefault="00331FD1">
      <w:pPr>
        <w:ind w:left="1440"/>
        <w:jc w:val="both"/>
        <w:rPr>
          <w:rFonts w:ascii="Book Antiqua" w:eastAsia="Book Antiqua" w:hAnsi="Book Antiqua" w:cs="Book Antiqua"/>
          <w:highlight w:val="white"/>
        </w:rPr>
      </w:pPr>
      <w:r>
        <w:rPr>
          <w:rFonts w:ascii="Book Antiqua" w:eastAsia="Book Antiqua" w:hAnsi="Book Antiqua" w:cs="Book Antiqua"/>
          <w:b/>
          <w:highlight w:val="white"/>
        </w:rPr>
        <w:t>Parágrafo:</w:t>
      </w:r>
      <w:r>
        <w:rPr>
          <w:rFonts w:ascii="Book Antiqua" w:eastAsia="Book Antiqua" w:hAnsi="Book Antiqua" w:cs="Book Antiqua"/>
          <w:highlight w:val="white"/>
        </w:rPr>
        <w:t xml:space="preserve"> Las instituciones educativas públicas y privadas deberán implementar estrategias tendientes a propiciar ambientes escolares que ofrezcan alimentación balanceada y saludable que permitan a los estudiantes tomar decisiones adecuadas en sus hábitos de vida donde se resalte la actividad física, recreación y el deporte, y se adviertan los riesgos del sedentarismo y las adicciones. Para el desarrollo de esta estrategia podrán contar con el apoyo de las empresas de alimentos.</w:t>
      </w:r>
    </w:p>
    <w:p w:rsidR="00164A62" w:rsidRDefault="00164A62">
      <w:pPr>
        <w:jc w:val="both"/>
        <w:rPr>
          <w:rFonts w:ascii="Book Antiqua" w:eastAsia="Book Antiqua" w:hAnsi="Book Antiqua" w:cs="Book Antiqua"/>
          <w:i/>
          <w:highlight w:val="white"/>
        </w:rPr>
      </w:pPr>
    </w:p>
    <w:p w:rsidR="00164A62" w:rsidRDefault="00331FD1">
      <w:pPr>
        <w:ind w:left="708"/>
        <w:jc w:val="both"/>
        <w:rPr>
          <w:rFonts w:ascii="Book Antiqua" w:eastAsia="Book Antiqua" w:hAnsi="Book Antiqua" w:cs="Book Antiqua"/>
          <w:highlight w:val="white"/>
        </w:rPr>
      </w:pPr>
      <w:r>
        <w:rPr>
          <w:rFonts w:ascii="Book Antiqua" w:eastAsia="Book Antiqua" w:hAnsi="Book Antiqua" w:cs="Book Antiqua"/>
          <w:highlight w:val="white"/>
        </w:rPr>
        <w:t xml:space="preserve">El desarrollo de hábitos saludables en NNA es responsabilidad de todos los actores que intervienen en el proceso de formación. Es responsabilidad de padres y cuidadores, del Estado y de las Instituciones educativas, ofrecer alternativas y espacios que creen experiencias amigables, facilitando a sus estudiantes la toma de decisiones frente a la implementación de hábitos saludables. </w:t>
      </w:r>
    </w:p>
    <w:p w:rsidR="00164A62" w:rsidRDefault="00164A62">
      <w:pPr>
        <w:jc w:val="both"/>
        <w:rPr>
          <w:rFonts w:ascii="Book Antiqua" w:eastAsia="Book Antiqua" w:hAnsi="Book Antiqua" w:cs="Book Antiqua"/>
          <w:highlight w:val="white"/>
        </w:rPr>
      </w:pPr>
    </w:p>
    <w:p w:rsidR="00164A62" w:rsidRDefault="00331FD1" w:rsidP="007671AF">
      <w:pPr>
        <w:ind w:left="708"/>
        <w:jc w:val="both"/>
        <w:rPr>
          <w:rFonts w:ascii="Book Antiqua" w:eastAsia="Book Antiqua" w:hAnsi="Book Antiqua" w:cs="Book Antiqua"/>
          <w:highlight w:val="white"/>
        </w:rPr>
      </w:pPr>
      <w:r>
        <w:rPr>
          <w:rFonts w:ascii="Book Antiqua" w:eastAsia="Book Antiqua" w:hAnsi="Book Antiqua" w:cs="Book Antiqua"/>
          <w:highlight w:val="white"/>
        </w:rPr>
        <w:tab/>
      </w:r>
      <w:r>
        <w:rPr>
          <w:rFonts w:ascii="Book Antiqua" w:eastAsia="Book Antiqua" w:hAnsi="Book Antiqua" w:cs="Book Antiqua"/>
          <w:b/>
          <w:highlight w:val="white"/>
          <w:u w:val="single"/>
        </w:rPr>
        <w:t xml:space="preserve">LEY 1751/2015 </w:t>
      </w:r>
      <w:r>
        <w:rPr>
          <w:rFonts w:ascii="Book Antiqua" w:eastAsia="Book Antiqua" w:hAnsi="Book Antiqua" w:cs="Book Antiqua"/>
          <w:highlight w:val="white"/>
        </w:rPr>
        <w:t xml:space="preserve">- Por medio de la cual se reglamenta el derecho fundamental a la salud y se dictan otras disposiciones </w:t>
      </w:r>
    </w:p>
    <w:p w:rsidR="00164A62" w:rsidRDefault="00331FD1">
      <w:pPr>
        <w:ind w:firstLine="720"/>
        <w:jc w:val="both"/>
        <w:rPr>
          <w:rFonts w:ascii="Book Antiqua" w:eastAsia="Book Antiqua" w:hAnsi="Book Antiqua" w:cs="Book Antiqua"/>
          <w:highlight w:val="white"/>
        </w:rPr>
      </w:pPr>
      <w:r>
        <w:rPr>
          <w:rFonts w:ascii="Book Antiqua" w:eastAsia="Book Antiqua" w:hAnsi="Book Antiqua" w:cs="Book Antiqua"/>
          <w:highlight w:val="white"/>
        </w:rPr>
        <w:lastRenderedPageBreak/>
        <w:t>Artículo 5: Obligaciones del Estado, literal C</w:t>
      </w:r>
    </w:p>
    <w:p w:rsidR="00164A62" w:rsidRDefault="00164A62">
      <w:pPr>
        <w:ind w:firstLine="720"/>
        <w:jc w:val="both"/>
        <w:rPr>
          <w:rFonts w:ascii="Book Antiqua" w:eastAsia="Book Antiqua" w:hAnsi="Book Antiqua" w:cs="Book Antiqua"/>
          <w:highlight w:val="white"/>
        </w:rPr>
      </w:pPr>
    </w:p>
    <w:p w:rsidR="00164A62" w:rsidRDefault="00331FD1">
      <w:pPr>
        <w:ind w:left="1440"/>
        <w:jc w:val="both"/>
        <w:rPr>
          <w:rFonts w:ascii="Book Antiqua" w:eastAsia="Book Antiqua" w:hAnsi="Book Antiqua" w:cs="Book Antiqua"/>
          <w:highlight w:val="white"/>
        </w:rPr>
      </w:pPr>
      <w:r>
        <w:rPr>
          <w:rFonts w:ascii="Book Antiqua" w:eastAsia="Book Antiqua" w:hAnsi="Book Antiqua" w:cs="Book Antiqua"/>
          <w:highlight w:val="white"/>
        </w:rPr>
        <w:t>Formular y adoptar políticas que propendan por la promoción de la salud, prevención y atención de la enfermedad y rehabilitación de sus secuelas, mediante acciones colectivas e individuales.</w:t>
      </w:r>
    </w:p>
    <w:p w:rsidR="00164A62" w:rsidRDefault="00164A62">
      <w:pPr>
        <w:ind w:left="720"/>
        <w:jc w:val="both"/>
        <w:rPr>
          <w:rFonts w:ascii="Book Antiqua" w:eastAsia="Book Antiqua" w:hAnsi="Book Antiqua" w:cs="Book Antiqua"/>
          <w:i/>
          <w:highlight w:val="white"/>
        </w:rPr>
      </w:pPr>
    </w:p>
    <w:p w:rsidR="00164A62" w:rsidRDefault="00331FD1">
      <w:pPr>
        <w:ind w:left="720"/>
        <w:jc w:val="both"/>
        <w:rPr>
          <w:rFonts w:ascii="Book Antiqua" w:eastAsia="Book Antiqua" w:hAnsi="Book Antiqua" w:cs="Book Antiqua"/>
          <w:highlight w:val="white"/>
        </w:rPr>
      </w:pPr>
      <w:r>
        <w:rPr>
          <w:rFonts w:ascii="Book Antiqua" w:eastAsia="Book Antiqua" w:hAnsi="Book Antiqua" w:cs="Book Antiqua"/>
          <w:b/>
          <w:highlight w:val="white"/>
          <w:u w:val="single"/>
        </w:rPr>
        <w:t>LEY 2120/2021</w:t>
      </w:r>
      <w:r>
        <w:rPr>
          <w:rFonts w:ascii="Book Antiqua" w:eastAsia="Book Antiqua" w:hAnsi="Book Antiqua" w:cs="Book Antiqua"/>
          <w:highlight w:val="white"/>
        </w:rPr>
        <w:t xml:space="preserve"> - “Por medio de la cual se adoptan medidas para fomentar entornos alimentarios saludables y prevenir enfermedades no transmisibles y se adoptan otras disposiciones”</w:t>
      </w:r>
    </w:p>
    <w:p w:rsidR="00164A62" w:rsidRDefault="00164A62">
      <w:pPr>
        <w:ind w:left="720"/>
        <w:jc w:val="both"/>
        <w:rPr>
          <w:rFonts w:ascii="Book Antiqua" w:eastAsia="Book Antiqua" w:hAnsi="Book Antiqua" w:cs="Book Antiqua"/>
          <w:highlight w:val="white"/>
        </w:rPr>
      </w:pPr>
    </w:p>
    <w:p w:rsidR="00164A62" w:rsidRDefault="00331FD1">
      <w:pPr>
        <w:ind w:left="1440"/>
        <w:jc w:val="both"/>
        <w:rPr>
          <w:rFonts w:ascii="Book Antiqua" w:eastAsia="Book Antiqua" w:hAnsi="Book Antiqua" w:cs="Book Antiqua"/>
          <w:highlight w:val="white"/>
        </w:rPr>
      </w:pPr>
      <w:r>
        <w:rPr>
          <w:rFonts w:ascii="Book Antiqua" w:eastAsia="Book Antiqua" w:hAnsi="Book Antiqua" w:cs="Book Antiqua"/>
          <w:highlight w:val="white"/>
        </w:rPr>
        <w:t>ARTÍCULO 1°. Objeto. La presente ley adopta medidas efectivas que promueven entornos alimentarios saludables, garantizando el derecho fundamental a la salud, especialmente de las niñas, niños y adolescentes, con el fin de prevenir la aparición de Enfermedades No Transmisibles, mediante el acceso a información clara, veraz, oportuna, visible, idónea y suficiente, sobre componentes de los alimentos a efectos de fomentar hábitos alimentarios saludables.</w:t>
      </w:r>
    </w:p>
    <w:p w:rsidR="00164A62" w:rsidRDefault="00331FD1">
      <w:pPr>
        <w:ind w:left="1440"/>
        <w:jc w:val="both"/>
        <w:rPr>
          <w:rFonts w:ascii="Book Antiqua" w:eastAsia="Book Antiqua" w:hAnsi="Book Antiqua" w:cs="Book Antiqua"/>
          <w:highlight w:val="white"/>
        </w:rPr>
      </w:pPr>
      <w:r>
        <w:rPr>
          <w:rFonts w:ascii="Book Antiqua" w:eastAsia="Book Antiqua" w:hAnsi="Book Antiqua" w:cs="Book Antiqua"/>
          <w:highlight w:val="white"/>
        </w:rPr>
        <w:t>[...]</w:t>
      </w:r>
    </w:p>
    <w:p w:rsidR="00164A62" w:rsidRDefault="00164A62">
      <w:pPr>
        <w:ind w:left="720"/>
        <w:jc w:val="both"/>
        <w:rPr>
          <w:rFonts w:ascii="Book Antiqua" w:eastAsia="Book Antiqua" w:hAnsi="Book Antiqua" w:cs="Book Antiqua"/>
          <w:highlight w:val="white"/>
        </w:rPr>
      </w:pPr>
    </w:p>
    <w:p w:rsidR="00164A62" w:rsidRDefault="00331FD1">
      <w:pPr>
        <w:ind w:left="1440"/>
        <w:jc w:val="both"/>
        <w:rPr>
          <w:rFonts w:ascii="Book Antiqua" w:eastAsia="Book Antiqua" w:hAnsi="Book Antiqua" w:cs="Book Antiqua"/>
          <w:highlight w:val="white"/>
        </w:rPr>
      </w:pPr>
      <w:r>
        <w:rPr>
          <w:rFonts w:ascii="Book Antiqua" w:eastAsia="Book Antiqua" w:hAnsi="Book Antiqua" w:cs="Book Antiqua"/>
          <w:highlight w:val="white"/>
        </w:rPr>
        <w:t>ARTÍCULO 3°. Definiciones. Para los efectos de la presente ley se entienden las siguientes definiciones:</w:t>
      </w:r>
    </w:p>
    <w:p w:rsidR="00164A62" w:rsidRDefault="00164A62">
      <w:pPr>
        <w:ind w:left="1440"/>
        <w:jc w:val="both"/>
        <w:rPr>
          <w:rFonts w:ascii="Book Antiqua" w:eastAsia="Book Antiqua" w:hAnsi="Book Antiqua" w:cs="Book Antiqua"/>
          <w:highlight w:val="white"/>
        </w:rPr>
      </w:pPr>
    </w:p>
    <w:p w:rsidR="00164A62" w:rsidRDefault="00331FD1">
      <w:pPr>
        <w:ind w:left="1440"/>
        <w:jc w:val="both"/>
        <w:rPr>
          <w:rFonts w:ascii="Book Antiqua" w:eastAsia="Book Antiqua" w:hAnsi="Book Antiqua" w:cs="Book Antiqua"/>
          <w:highlight w:val="white"/>
        </w:rPr>
      </w:pPr>
      <w:r>
        <w:rPr>
          <w:rFonts w:ascii="Book Antiqua" w:eastAsia="Book Antiqua" w:hAnsi="Book Antiqua" w:cs="Book Antiqua"/>
          <w:highlight w:val="white"/>
        </w:rPr>
        <w:t>Entorno Saludable: Los Entornos Saludables se entienden como el punto de encuentro y relación de los individuos donde se promueven referentes sociales y culturales que brindan parámetros de comportamiento para el fomento de acciones integrales de promoción de la salud y el bienestar.</w:t>
      </w:r>
    </w:p>
    <w:p w:rsidR="00164A62" w:rsidRDefault="00164A62">
      <w:pPr>
        <w:ind w:left="1440"/>
        <w:jc w:val="both"/>
        <w:rPr>
          <w:rFonts w:ascii="Book Antiqua" w:eastAsia="Book Antiqua" w:hAnsi="Book Antiqua" w:cs="Book Antiqua"/>
          <w:highlight w:val="white"/>
        </w:rPr>
      </w:pPr>
    </w:p>
    <w:p w:rsidR="00164A62" w:rsidRDefault="00331FD1">
      <w:pPr>
        <w:ind w:left="1440"/>
        <w:jc w:val="both"/>
        <w:rPr>
          <w:rFonts w:ascii="Book Antiqua" w:eastAsia="Book Antiqua" w:hAnsi="Book Antiqua" w:cs="Book Antiqua"/>
          <w:highlight w:val="white"/>
        </w:rPr>
      </w:pPr>
      <w:r>
        <w:rPr>
          <w:rFonts w:ascii="Book Antiqua" w:eastAsia="Book Antiqua" w:hAnsi="Book Antiqua" w:cs="Book Antiqua"/>
          <w:highlight w:val="white"/>
        </w:rPr>
        <w:t xml:space="preserve">Modos y condiciones de vida saludable: son un conjunto de intervenciones poblacionales, colectivas e individuales, que actúan de manera independiente. Se gestionan y promueven desde lo sectorial, </w:t>
      </w:r>
      <w:proofErr w:type="spellStart"/>
      <w:r>
        <w:rPr>
          <w:rFonts w:ascii="Book Antiqua" w:eastAsia="Book Antiqua" w:hAnsi="Book Antiqua" w:cs="Book Antiqua"/>
          <w:highlight w:val="white"/>
        </w:rPr>
        <w:t>transectorial</w:t>
      </w:r>
      <w:proofErr w:type="spellEnd"/>
      <w:r>
        <w:rPr>
          <w:rFonts w:ascii="Book Antiqua" w:eastAsia="Book Antiqua" w:hAnsi="Book Antiqua" w:cs="Book Antiqua"/>
          <w:highlight w:val="white"/>
        </w:rPr>
        <w:t xml:space="preserve"> y comunitario, para propiciar entornos cotidianos que favorezcan una vida saludable.</w:t>
      </w:r>
    </w:p>
    <w:p w:rsidR="00164A62" w:rsidRDefault="00164A62">
      <w:pPr>
        <w:ind w:left="1440"/>
        <w:jc w:val="both"/>
        <w:rPr>
          <w:rFonts w:ascii="Book Antiqua" w:eastAsia="Book Antiqua" w:hAnsi="Book Antiqua" w:cs="Book Antiqua"/>
          <w:highlight w:val="white"/>
        </w:rPr>
      </w:pPr>
    </w:p>
    <w:p w:rsidR="00164A62" w:rsidRDefault="00331FD1">
      <w:pPr>
        <w:ind w:left="1440"/>
        <w:jc w:val="both"/>
        <w:rPr>
          <w:rFonts w:ascii="Book Antiqua" w:eastAsia="Book Antiqua" w:hAnsi="Book Antiqua" w:cs="Book Antiqua"/>
          <w:highlight w:val="white"/>
        </w:rPr>
      </w:pPr>
      <w:r>
        <w:rPr>
          <w:rFonts w:ascii="Book Antiqua" w:eastAsia="Book Antiqua" w:hAnsi="Book Antiqua" w:cs="Book Antiqua"/>
          <w:highlight w:val="white"/>
        </w:rPr>
        <w:t xml:space="preserve">Alimentación saludable: Es aquella que satisface las necesidades de energía y nutrientes en todas las etapas de la vida considerando su estado fisiológico y velocidad de crecimiento. Se caracteriza por ser una alimentación completa, equilibrada, suficiente, adecuada, diversificada e inocua que previene la aparición de enfermedades </w:t>
      </w:r>
      <w:r>
        <w:rPr>
          <w:rFonts w:ascii="Book Antiqua" w:eastAsia="Book Antiqua" w:hAnsi="Book Antiqua" w:cs="Book Antiqua"/>
          <w:highlight w:val="white"/>
        </w:rPr>
        <w:lastRenderedPageBreak/>
        <w:t>asociadas con una ingesta deficiente o excesiva de energía y nutrientes.</w:t>
      </w:r>
      <w:r>
        <w:rPr>
          <w:rFonts w:ascii="Book Antiqua" w:eastAsia="Book Antiqua" w:hAnsi="Book Antiqua" w:cs="Book Antiqua"/>
          <w:highlight w:val="white"/>
        </w:rPr>
        <w:br/>
        <w:t>[...]</w:t>
      </w:r>
    </w:p>
    <w:p w:rsidR="00164A62" w:rsidRDefault="00164A62">
      <w:pPr>
        <w:ind w:left="1440"/>
        <w:jc w:val="both"/>
        <w:rPr>
          <w:rFonts w:ascii="Book Antiqua" w:eastAsia="Book Antiqua" w:hAnsi="Book Antiqua" w:cs="Book Antiqua"/>
          <w:highlight w:val="white"/>
        </w:rPr>
      </w:pPr>
    </w:p>
    <w:p w:rsidR="00164A62" w:rsidRDefault="00331FD1">
      <w:pPr>
        <w:ind w:left="1440"/>
        <w:jc w:val="both"/>
        <w:rPr>
          <w:rFonts w:ascii="Book Antiqua" w:eastAsia="Book Antiqua" w:hAnsi="Book Antiqua" w:cs="Book Antiqua"/>
          <w:highlight w:val="white"/>
        </w:rPr>
      </w:pPr>
      <w:r>
        <w:rPr>
          <w:rFonts w:ascii="Book Antiqua" w:eastAsia="Book Antiqua" w:hAnsi="Book Antiqua" w:cs="Book Antiqua"/>
          <w:highlight w:val="white"/>
        </w:rPr>
        <w:t>Hábitos y estilos de vida saludables: corresponde a los índices corporales adecuados (masa corporal, grasa, entre otros), la actividad física adecuada, la buena higiene personal y un ambiente limpio que influye en la salud humana. Adopta criterios relacionados con un peso corporal saludable asociado a los índices corporales adecuados y la mantención del balance energético, así como la obtención de un buen estado físico, realizando actividad física adecuada en forma regular. Incorpora criterios de protección contra los agentes que causan enfermedades.</w:t>
      </w:r>
      <w:r>
        <w:rPr>
          <w:rFonts w:ascii="Book Antiqua" w:eastAsia="Book Antiqua" w:hAnsi="Book Antiqua" w:cs="Book Antiqua"/>
          <w:highlight w:val="white"/>
        </w:rPr>
        <w:br/>
        <w:t>[...]</w:t>
      </w:r>
    </w:p>
    <w:p w:rsidR="00164A62" w:rsidRDefault="00331FD1">
      <w:pPr>
        <w:shd w:val="clear" w:color="auto" w:fill="FFFFFF"/>
        <w:spacing w:after="280"/>
        <w:ind w:left="1428"/>
        <w:jc w:val="both"/>
        <w:rPr>
          <w:rFonts w:ascii="Book Antiqua" w:eastAsia="Book Antiqua" w:hAnsi="Book Antiqua" w:cs="Book Antiqua"/>
          <w:highlight w:val="white"/>
        </w:rPr>
      </w:pPr>
      <w:r>
        <w:rPr>
          <w:rFonts w:ascii="Book Antiqua" w:eastAsia="Book Antiqua" w:hAnsi="Book Antiqua" w:cs="Book Antiqua"/>
          <w:highlight w:val="white"/>
        </w:rPr>
        <w:t xml:space="preserve">ARTÍCULO 9°. Promoción de entornos saludables en espacios educativos públicos y privados. En el marco de </w:t>
      </w:r>
      <w:proofErr w:type="spellStart"/>
      <w:r>
        <w:rPr>
          <w:rFonts w:ascii="Book Antiqua" w:eastAsia="Book Antiqua" w:hAnsi="Book Antiqua" w:cs="Book Antiqua"/>
          <w:highlight w:val="white"/>
        </w:rPr>
        <w:t>Ia</w:t>
      </w:r>
      <w:proofErr w:type="spellEnd"/>
      <w:r>
        <w:rPr>
          <w:rFonts w:ascii="Book Antiqua" w:eastAsia="Book Antiqua" w:hAnsi="Book Antiqua" w:cs="Book Antiqua"/>
          <w:highlight w:val="white"/>
        </w:rPr>
        <w:t xml:space="preserve"> formulación y coordinación del Plan Nacional de Seguridad Alimentaria y Nutricional, la Comisión Intersectorial de Seguridad Alimentaria y Nutricional promoverá entornos saludables en los espacios educativos públicos y privados, para tal efecto:</w:t>
      </w:r>
    </w:p>
    <w:p w:rsidR="00164A62" w:rsidRDefault="00331FD1">
      <w:pPr>
        <w:shd w:val="clear" w:color="auto" w:fill="FFFFFF"/>
        <w:spacing w:after="280"/>
        <w:ind w:left="1428"/>
        <w:jc w:val="both"/>
        <w:rPr>
          <w:rFonts w:ascii="Book Antiqua" w:eastAsia="Book Antiqua" w:hAnsi="Book Antiqua" w:cs="Book Antiqua"/>
          <w:highlight w:val="white"/>
        </w:rPr>
      </w:pPr>
      <w:r>
        <w:rPr>
          <w:rFonts w:ascii="Book Antiqua" w:eastAsia="Book Antiqua" w:hAnsi="Book Antiqua" w:cs="Book Antiqua"/>
          <w:highlight w:val="white"/>
        </w:rPr>
        <w:t>1. Articulará acciones que propendan al acceso de la comunidad educativa a agua potable en las instituciones educativas del territorio nacional.</w:t>
      </w:r>
    </w:p>
    <w:p w:rsidR="00164A62" w:rsidRDefault="00331FD1">
      <w:pPr>
        <w:shd w:val="clear" w:color="auto" w:fill="FFFFFF"/>
        <w:spacing w:after="280"/>
        <w:ind w:left="1428"/>
        <w:jc w:val="both"/>
        <w:rPr>
          <w:rFonts w:ascii="Book Antiqua" w:eastAsia="Book Antiqua" w:hAnsi="Book Antiqua" w:cs="Book Antiqua"/>
          <w:highlight w:val="white"/>
        </w:rPr>
      </w:pPr>
      <w:r>
        <w:rPr>
          <w:rFonts w:ascii="Book Antiqua" w:eastAsia="Book Antiqua" w:hAnsi="Book Antiqua" w:cs="Book Antiqua"/>
          <w:highlight w:val="white"/>
        </w:rPr>
        <w:t>2. Fomentará y promoverá la alimentación saludable y balanceada; y el consumo de frutas, verduras y demás productos de producción local, en el entorno educativo.</w:t>
      </w:r>
    </w:p>
    <w:p w:rsidR="00164A62" w:rsidRDefault="00331FD1">
      <w:pPr>
        <w:shd w:val="clear" w:color="auto" w:fill="FFFFFF"/>
        <w:spacing w:after="280"/>
        <w:ind w:left="1428"/>
        <w:jc w:val="both"/>
        <w:rPr>
          <w:rFonts w:ascii="Book Antiqua" w:eastAsia="Book Antiqua" w:hAnsi="Book Antiqua" w:cs="Book Antiqua"/>
          <w:b/>
          <w:highlight w:val="white"/>
        </w:rPr>
      </w:pPr>
      <w:r>
        <w:rPr>
          <w:rFonts w:ascii="Book Antiqua" w:eastAsia="Book Antiqua" w:hAnsi="Book Antiqua" w:cs="Book Antiqua"/>
          <w:b/>
          <w:highlight w:val="white"/>
        </w:rPr>
        <w:t>3. Desarrollará y articulará acciones pedagógicas dirigidas a la comunidad escolar sobre la alimentación balanceada y saludable</w:t>
      </w:r>
      <w:r>
        <w:rPr>
          <w:rFonts w:ascii="Book Antiqua" w:eastAsia="Book Antiqua" w:hAnsi="Book Antiqua" w:cs="Book Antiqua"/>
          <w:highlight w:val="white"/>
        </w:rPr>
        <w:t xml:space="preserve"> [énfasis propio]</w:t>
      </w:r>
      <w:r>
        <w:rPr>
          <w:rFonts w:ascii="Book Antiqua" w:eastAsia="Book Antiqua" w:hAnsi="Book Antiqua" w:cs="Book Antiqua"/>
          <w:b/>
          <w:highlight w:val="white"/>
        </w:rPr>
        <w:t>.</w:t>
      </w:r>
    </w:p>
    <w:p w:rsidR="00164A62" w:rsidRDefault="00331FD1">
      <w:pPr>
        <w:shd w:val="clear" w:color="auto" w:fill="FFFFFF"/>
        <w:spacing w:after="280"/>
        <w:ind w:left="1428"/>
        <w:jc w:val="both"/>
        <w:rPr>
          <w:rFonts w:ascii="Book Antiqua" w:eastAsia="Book Antiqua" w:hAnsi="Book Antiqua" w:cs="Book Antiqua"/>
          <w:highlight w:val="white"/>
        </w:rPr>
      </w:pPr>
      <w:r>
        <w:rPr>
          <w:rFonts w:ascii="Book Antiqua" w:eastAsia="Book Antiqua" w:hAnsi="Book Antiqua" w:cs="Book Antiqua"/>
          <w:highlight w:val="white"/>
        </w:rPr>
        <w:t>4. Establecerá estrategias informativas, pedagógicas y campañas educativas sobre la lectura de etiquetado nutricional.</w:t>
      </w:r>
    </w:p>
    <w:p w:rsidR="00164A62" w:rsidRDefault="00331FD1">
      <w:pPr>
        <w:jc w:val="both"/>
        <w:rPr>
          <w:rFonts w:ascii="Book Antiqua" w:eastAsia="Book Antiqua" w:hAnsi="Book Antiqua" w:cs="Book Antiqua"/>
          <w:b/>
          <w:highlight w:val="white"/>
        </w:rPr>
      </w:pPr>
      <w:r>
        <w:rPr>
          <w:rFonts w:ascii="Book Antiqua" w:eastAsia="Book Antiqua" w:hAnsi="Book Antiqua" w:cs="Book Antiqua"/>
          <w:b/>
          <w:highlight w:val="white"/>
        </w:rPr>
        <w:t>3. 1 Marco de referencia internacional</w:t>
      </w:r>
    </w:p>
    <w:p w:rsidR="00164A62" w:rsidRDefault="00164A62">
      <w:pPr>
        <w:jc w:val="both"/>
        <w:rPr>
          <w:rFonts w:ascii="Book Antiqua" w:eastAsia="Book Antiqua" w:hAnsi="Book Antiqua" w:cs="Book Antiqua"/>
          <w:b/>
          <w:highlight w:val="white"/>
        </w:rPr>
      </w:pPr>
    </w:p>
    <w:p w:rsidR="00164A62" w:rsidRDefault="00331FD1">
      <w:pPr>
        <w:numPr>
          <w:ilvl w:val="0"/>
          <w:numId w:val="16"/>
        </w:numPr>
        <w:jc w:val="both"/>
        <w:rPr>
          <w:rFonts w:ascii="Book Antiqua" w:eastAsia="Book Antiqua" w:hAnsi="Book Antiqua" w:cs="Book Antiqua"/>
          <w:b/>
          <w:highlight w:val="white"/>
        </w:rPr>
      </w:pPr>
      <w:r>
        <w:rPr>
          <w:rFonts w:ascii="Book Antiqua" w:eastAsia="Book Antiqua" w:hAnsi="Book Antiqua" w:cs="Book Antiqua"/>
          <w:b/>
          <w:highlight w:val="white"/>
        </w:rPr>
        <w:t xml:space="preserve">Declaración Universal de Derecho Humanos: </w:t>
      </w:r>
    </w:p>
    <w:p w:rsidR="00164A62" w:rsidRDefault="00164A62">
      <w:pPr>
        <w:ind w:left="720"/>
        <w:jc w:val="both"/>
        <w:rPr>
          <w:rFonts w:ascii="Book Antiqua" w:eastAsia="Book Antiqua" w:hAnsi="Book Antiqua" w:cs="Book Antiqua"/>
          <w:b/>
          <w:highlight w:val="white"/>
        </w:rPr>
      </w:pPr>
    </w:p>
    <w:p w:rsidR="00164A62" w:rsidRDefault="00331FD1">
      <w:pPr>
        <w:ind w:left="720"/>
        <w:jc w:val="both"/>
        <w:rPr>
          <w:rFonts w:ascii="Book Antiqua" w:eastAsia="Book Antiqua" w:hAnsi="Book Antiqua" w:cs="Book Antiqua"/>
          <w:highlight w:val="white"/>
        </w:rPr>
      </w:pPr>
      <w:r>
        <w:rPr>
          <w:rFonts w:ascii="Book Antiqua" w:eastAsia="Book Antiqua" w:hAnsi="Book Antiqua" w:cs="Book Antiqua"/>
          <w:highlight w:val="white"/>
        </w:rPr>
        <w:t>Artículo 24</w:t>
      </w:r>
    </w:p>
    <w:p w:rsidR="00164A62" w:rsidRDefault="00164A62">
      <w:pPr>
        <w:ind w:left="720"/>
        <w:jc w:val="both"/>
        <w:rPr>
          <w:rFonts w:ascii="Book Antiqua" w:eastAsia="Book Antiqua" w:hAnsi="Book Antiqua" w:cs="Book Antiqua"/>
          <w:b/>
          <w:highlight w:val="white"/>
        </w:rPr>
      </w:pPr>
    </w:p>
    <w:p w:rsidR="00164A62" w:rsidRDefault="00331FD1">
      <w:pPr>
        <w:numPr>
          <w:ilvl w:val="0"/>
          <w:numId w:val="2"/>
        </w:numPr>
        <w:jc w:val="both"/>
        <w:rPr>
          <w:rFonts w:ascii="Book Antiqua" w:eastAsia="Book Antiqua" w:hAnsi="Book Antiqua" w:cs="Book Antiqua"/>
          <w:highlight w:val="white"/>
        </w:rPr>
      </w:pPr>
      <w:r>
        <w:rPr>
          <w:rFonts w:ascii="Book Antiqua" w:eastAsia="Book Antiqua" w:hAnsi="Book Antiqua" w:cs="Book Antiqua"/>
          <w:highlight w:val="white"/>
        </w:rPr>
        <w:lastRenderedPageBreak/>
        <w:t xml:space="preserve">Toda persona tiene derecho a un nivel de vida adecuado que le asegure, así como a su familia, </w:t>
      </w:r>
      <w:r>
        <w:rPr>
          <w:rFonts w:ascii="Book Antiqua" w:eastAsia="Book Antiqua" w:hAnsi="Book Antiqua" w:cs="Book Antiqua"/>
          <w:b/>
          <w:highlight w:val="white"/>
        </w:rPr>
        <w:t>la salud y el bienestar, y en especial la alimentación</w:t>
      </w:r>
      <w:r>
        <w:rPr>
          <w:rFonts w:ascii="Book Antiqua" w:eastAsia="Book Antiqua" w:hAnsi="Book Antiqua" w:cs="Book Antiqua"/>
          <w:highlight w:val="white"/>
        </w:rPr>
        <w:t>, el vestido, la vivienda, la asistencia médica y los servicios sociales necesarios; tiene asimismo derecho a los seguros en caso de desempleo, enfermedad, invalidez, viudez, vejez u otros casos de pérdida de sus medios de subsistencia por circunstancias independientes de su voluntad [énfasis propio].</w:t>
      </w:r>
    </w:p>
    <w:p w:rsidR="00164A62" w:rsidRDefault="00164A62">
      <w:pPr>
        <w:jc w:val="both"/>
        <w:rPr>
          <w:rFonts w:ascii="Book Antiqua" w:eastAsia="Book Antiqua" w:hAnsi="Book Antiqua" w:cs="Book Antiqua"/>
          <w:i/>
          <w:highlight w:val="white"/>
        </w:rPr>
      </w:pPr>
    </w:p>
    <w:p w:rsidR="00164A62" w:rsidRDefault="00331FD1">
      <w:pPr>
        <w:numPr>
          <w:ilvl w:val="0"/>
          <w:numId w:val="14"/>
        </w:numPr>
        <w:jc w:val="both"/>
        <w:rPr>
          <w:rFonts w:ascii="Book Antiqua" w:eastAsia="Book Antiqua" w:hAnsi="Book Antiqua" w:cs="Book Antiqua"/>
          <w:b/>
          <w:highlight w:val="white"/>
        </w:rPr>
      </w:pPr>
      <w:r>
        <w:rPr>
          <w:rFonts w:ascii="Book Antiqua" w:eastAsia="Book Antiqua" w:hAnsi="Book Antiqua" w:cs="Book Antiqua"/>
          <w:b/>
          <w:highlight w:val="white"/>
        </w:rPr>
        <w:t>Pacto Internacional de Derechos Económicos, Sociales y Culturales</w:t>
      </w:r>
    </w:p>
    <w:p w:rsidR="00164A62" w:rsidRDefault="00164A62">
      <w:pPr>
        <w:ind w:left="720"/>
        <w:jc w:val="both"/>
        <w:rPr>
          <w:rFonts w:ascii="Book Antiqua" w:eastAsia="Book Antiqua" w:hAnsi="Book Antiqua" w:cs="Book Antiqua"/>
          <w:b/>
          <w:highlight w:val="white"/>
        </w:rPr>
      </w:pPr>
    </w:p>
    <w:p w:rsidR="00164A62" w:rsidRDefault="00331FD1">
      <w:pPr>
        <w:numPr>
          <w:ilvl w:val="0"/>
          <w:numId w:val="17"/>
        </w:numPr>
        <w:jc w:val="both"/>
        <w:rPr>
          <w:rFonts w:ascii="Book Antiqua" w:eastAsia="Book Antiqua" w:hAnsi="Book Antiqua" w:cs="Book Antiqua"/>
          <w:i/>
          <w:highlight w:val="white"/>
        </w:rPr>
      </w:pPr>
      <w:r>
        <w:rPr>
          <w:rFonts w:ascii="Book Antiqua" w:eastAsia="Book Antiqua" w:hAnsi="Book Antiqua" w:cs="Book Antiqua"/>
          <w:i/>
          <w:highlight w:val="white"/>
        </w:rPr>
        <w:t xml:space="preserve"> </w:t>
      </w:r>
      <w:r>
        <w:rPr>
          <w:rFonts w:ascii="Book Antiqua" w:eastAsia="Book Antiqua" w:hAnsi="Book Antiqua" w:cs="Book Antiqua"/>
          <w:highlight w:val="white"/>
        </w:rPr>
        <w:t xml:space="preserve">Los Estados Partes en el presente Pacto reconocen el derecho de toda persona a un </w:t>
      </w:r>
      <w:r>
        <w:rPr>
          <w:rFonts w:ascii="Book Antiqua" w:eastAsia="Book Antiqua" w:hAnsi="Book Antiqua" w:cs="Book Antiqua"/>
          <w:b/>
          <w:highlight w:val="white"/>
        </w:rPr>
        <w:t>nivel de vida adecuado para sí y su familia, incluso alimentación</w:t>
      </w:r>
      <w:r>
        <w:rPr>
          <w:rFonts w:ascii="Book Antiqua" w:eastAsia="Book Antiqua" w:hAnsi="Book Antiqua" w:cs="Book Antiqua"/>
          <w:highlight w:val="white"/>
        </w:rPr>
        <w:t xml:space="preserve">, vestido y vivienda adecuados, y a una mejora continua de las condiciones de existencia. </w:t>
      </w:r>
      <w:r>
        <w:rPr>
          <w:rFonts w:ascii="Book Antiqua" w:eastAsia="Book Antiqua" w:hAnsi="Book Antiqua" w:cs="Book Antiqua"/>
          <w:b/>
          <w:highlight w:val="white"/>
        </w:rPr>
        <w:t>Los Estados Partes tomarán medidas apropiadas para asegurar la efectividad de este derecho</w:t>
      </w:r>
      <w:r>
        <w:rPr>
          <w:rFonts w:ascii="Book Antiqua" w:eastAsia="Book Antiqua" w:hAnsi="Book Antiqua" w:cs="Book Antiqua"/>
          <w:highlight w:val="white"/>
        </w:rPr>
        <w:t>, reconociendo a este efecto la importancia esencial de la cooperación internacional fundada en el libre consentimiento.  (Negrilla fuera del texto)</w:t>
      </w:r>
    </w:p>
    <w:p w:rsidR="00164A62" w:rsidRDefault="00164A62">
      <w:pPr>
        <w:ind w:left="720"/>
        <w:jc w:val="both"/>
        <w:rPr>
          <w:rFonts w:ascii="Book Antiqua" w:eastAsia="Book Antiqua" w:hAnsi="Book Antiqua" w:cs="Book Antiqua"/>
          <w:highlight w:val="white"/>
        </w:rPr>
      </w:pPr>
    </w:p>
    <w:p w:rsidR="00164A62" w:rsidRDefault="00331FD1">
      <w:pPr>
        <w:numPr>
          <w:ilvl w:val="0"/>
          <w:numId w:val="17"/>
        </w:numPr>
        <w:jc w:val="both"/>
        <w:rPr>
          <w:rFonts w:ascii="Book Antiqua" w:eastAsia="Book Antiqua" w:hAnsi="Book Antiqua" w:cs="Book Antiqua"/>
          <w:highlight w:val="white"/>
        </w:rPr>
      </w:pPr>
      <w:r>
        <w:rPr>
          <w:rFonts w:ascii="Book Antiqua" w:eastAsia="Book Antiqua" w:hAnsi="Book Antiqua" w:cs="Book Antiqua"/>
          <w:highlight w:val="white"/>
        </w:rPr>
        <w:t xml:space="preserve"> </w:t>
      </w:r>
      <w:r>
        <w:rPr>
          <w:rFonts w:ascii="Book Antiqua" w:eastAsia="Book Antiqua" w:hAnsi="Book Antiqua" w:cs="Book Antiqua"/>
          <w:b/>
          <w:highlight w:val="white"/>
        </w:rPr>
        <w:t>Los Estados Partes en el presente Pacto, reconociendo el derecho fundamental de toda persona a estar protegida contra el hambre, adoptarán, individualmente y mediante la cooperación internacional</w:t>
      </w:r>
      <w:r>
        <w:rPr>
          <w:rFonts w:ascii="Book Antiqua" w:eastAsia="Book Antiqua" w:hAnsi="Book Antiqua" w:cs="Book Antiqua"/>
          <w:highlight w:val="white"/>
        </w:rPr>
        <w:t>, las medidas, incluidos los programas concretos, que se necesitan para: a) Mejorar los métodos de producción, conservación y distribución de alimentos mediante la plena utilización de los conocimientos técnicos y científicos, la divulgación de principios sobre nutrición y el perfeccionamiento o la reforma de los regímenes agrarios de modo que se logren la explotación y la utilización más eficaces de las riquezas naturales [énfasis propio].</w:t>
      </w:r>
    </w:p>
    <w:p w:rsidR="00164A62" w:rsidRDefault="00164A62">
      <w:pPr>
        <w:jc w:val="both"/>
        <w:rPr>
          <w:rFonts w:ascii="Book Antiqua" w:eastAsia="Book Antiqua" w:hAnsi="Book Antiqua" w:cs="Book Antiqua"/>
          <w:i/>
          <w:highlight w:val="white"/>
        </w:rPr>
      </w:pPr>
    </w:p>
    <w:p w:rsidR="00164A62" w:rsidRDefault="00164A62">
      <w:pPr>
        <w:jc w:val="both"/>
        <w:rPr>
          <w:rFonts w:ascii="Book Antiqua" w:eastAsia="Book Antiqua" w:hAnsi="Book Antiqua" w:cs="Book Antiqua"/>
          <w:i/>
          <w:highlight w:val="white"/>
        </w:rPr>
      </w:pPr>
    </w:p>
    <w:p w:rsidR="00164A62" w:rsidRDefault="00331FD1">
      <w:pPr>
        <w:numPr>
          <w:ilvl w:val="0"/>
          <w:numId w:val="1"/>
        </w:numPr>
        <w:jc w:val="both"/>
        <w:rPr>
          <w:rFonts w:ascii="Book Antiqua" w:eastAsia="Book Antiqua" w:hAnsi="Book Antiqua" w:cs="Book Antiqua"/>
          <w:b/>
          <w:highlight w:val="white"/>
        </w:rPr>
      </w:pPr>
      <w:r>
        <w:rPr>
          <w:rFonts w:ascii="Book Antiqua" w:eastAsia="Book Antiqua" w:hAnsi="Book Antiqua" w:cs="Book Antiqua"/>
          <w:b/>
          <w:highlight w:val="white"/>
        </w:rPr>
        <w:t xml:space="preserve">Directrices Voluntarias Organización para las Naciones Unidas Para la Alimentación y la Agricultura (2004) </w:t>
      </w:r>
    </w:p>
    <w:p w:rsidR="00164A62" w:rsidRDefault="00164A62">
      <w:pPr>
        <w:ind w:left="720"/>
        <w:jc w:val="both"/>
        <w:rPr>
          <w:rFonts w:ascii="Book Antiqua" w:eastAsia="Book Antiqua" w:hAnsi="Book Antiqua" w:cs="Book Antiqua"/>
          <w:highlight w:val="white"/>
        </w:rPr>
      </w:pPr>
    </w:p>
    <w:p w:rsidR="00164A62" w:rsidRDefault="00331FD1">
      <w:pPr>
        <w:numPr>
          <w:ilvl w:val="0"/>
          <w:numId w:val="13"/>
        </w:numPr>
        <w:jc w:val="both"/>
        <w:rPr>
          <w:rFonts w:ascii="Book Antiqua" w:eastAsia="Book Antiqua" w:hAnsi="Book Antiqua" w:cs="Book Antiqua"/>
          <w:highlight w:val="white"/>
        </w:rPr>
      </w:pPr>
      <w:r>
        <w:rPr>
          <w:rFonts w:ascii="Book Antiqua" w:eastAsia="Book Antiqua" w:hAnsi="Book Antiqua" w:cs="Book Antiqua"/>
          <w:highlight w:val="white"/>
        </w:rPr>
        <w:t>Directriz No. 10</w:t>
      </w:r>
    </w:p>
    <w:p w:rsidR="00164A62" w:rsidRDefault="00331FD1">
      <w:pPr>
        <w:spacing w:before="220" w:after="220"/>
        <w:ind w:left="1440"/>
        <w:jc w:val="both"/>
        <w:rPr>
          <w:rFonts w:ascii="Book Antiqua" w:eastAsia="Book Antiqua" w:hAnsi="Book Antiqua" w:cs="Book Antiqua"/>
          <w:highlight w:val="white"/>
        </w:rPr>
      </w:pPr>
      <w:r>
        <w:rPr>
          <w:rFonts w:ascii="Book Antiqua" w:eastAsia="Book Antiqua" w:hAnsi="Book Antiqua" w:cs="Book Antiqua"/>
          <w:highlight w:val="white"/>
        </w:rPr>
        <w:t xml:space="preserve">10.1 En caso necesario, los Estados deberían tomar medidas para mantener, adaptar o fortalecer la diversidad de la alimentación y hábitos sanos de consumo y de preparación de los alimentos, así como las modalidades de alimentación, en particular la lactancia materna, asegurándose al mismo tiempo de que los cambios en la </w:t>
      </w:r>
      <w:r>
        <w:rPr>
          <w:rFonts w:ascii="Book Antiqua" w:eastAsia="Book Antiqua" w:hAnsi="Book Antiqua" w:cs="Book Antiqua"/>
          <w:highlight w:val="white"/>
        </w:rPr>
        <w:lastRenderedPageBreak/>
        <w:t>disponibilidad de alimentos y en el acceso a ellos no afecten negativamente a la composición de la dieta y la ingesta dietética.</w:t>
      </w:r>
    </w:p>
    <w:p w:rsidR="00164A62" w:rsidRDefault="00331FD1">
      <w:pPr>
        <w:spacing w:before="220" w:after="220"/>
        <w:ind w:left="1440"/>
        <w:jc w:val="both"/>
        <w:rPr>
          <w:rFonts w:ascii="Book Antiqua" w:eastAsia="Book Antiqua" w:hAnsi="Book Antiqua" w:cs="Book Antiqua"/>
          <w:highlight w:val="white"/>
        </w:rPr>
      </w:pPr>
      <w:r>
        <w:rPr>
          <w:rFonts w:ascii="Book Antiqua" w:eastAsia="Book Antiqua" w:hAnsi="Book Antiqua" w:cs="Book Antiqua"/>
          <w:highlight w:val="white"/>
        </w:rPr>
        <w:t>10.2 Se alienta a los Estados a adoptar medidas, en particular mediante la educación, la información y la reglamentación sobre el etiquetado, destinadas a evitar el consumo excesivo y no equilibrado de alimentos, que puede conducir a la malnutrición, a la obesidad y a enfermedades degenerativas.</w:t>
      </w:r>
    </w:p>
    <w:p w:rsidR="00164A62" w:rsidRDefault="00331FD1">
      <w:pPr>
        <w:spacing w:before="220" w:after="220"/>
        <w:ind w:left="1440"/>
        <w:jc w:val="both"/>
        <w:rPr>
          <w:rFonts w:ascii="Book Antiqua" w:eastAsia="Book Antiqua" w:hAnsi="Book Antiqua" w:cs="Book Antiqua"/>
          <w:highlight w:val="white"/>
        </w:rPr>
      </w:pPr>
      <w:r>
        <w:rPr>
          <w:rFonts w:ascii="Book Antiqua" w:eastAsia="Book Antiqua" w:hAnsi="Book Antiqua" w:cs="Book Antiqua"/>
          <w:highlight w:val="white"/>
        </w:rPr>
        <w:t>10.9 Los Estados deberían reconocer que la alimentación es una parte vital de la cultura de una persona y se les alienta a tener en cuenta las prácticas, costumbres y tradiciones de las personas en relación con la alimentación.</w:t>
      </w:r>
    </w:p>
    <w:p w:rsidR="00164A62" w:rsidRDefault="00331FD1">
      <w:pPr>
        <w:spacing w:before="220" w:after="220"/>
        <w:ind w:left="1440"/>
        <w:jc w:val="both"/>
        <w:rPr>
          <w:rFonts w:ascii="Book Antiqua" w:eastAsia="Book Antiqua" w:hAnsi="Book Antiqua" w:cs="Book Antiqua"/>
          <w:highlight w:val="white"/>
        </w:rPr>
      </w:pPr>
      <w:r>
        <w:rPr>
          <w:rFonts w:ascii="Book Antiqua" w:eastAsia="Book Antiqua" w:hAnsi="Book Antiqua" w:cs="Book Antiqua"/>
          <w:highlight w:val="white"/>
        </w:rPr>
        <w:t>10.10 Se recuerda a los Estados los valores culturales de los hábitos dietéticos y alimentarios en las diferentes culturas; los Estados deberían establecer métodos para promover la inocuidad de los alimentos, una ingesta nutricional positiva, incluido un reparto justo de los alimentos en el seno de las comunidades y los hogares, con especial hincapié en las necesidades y los derechos de las niñas y los niños, de las mujeres embarazadas y de las madres lactantes, en todas las culturas.</w:t>
      </w:r>
    </w:p>
    <w:p w:rsidR="00164A62" w:rsidRDefault="00331FD1">
      <w:pPr>
        <w:numPr>
          <w:ilvl w:val="0"/>
          <w:numId w:val="8"/>
        </w:numPr>
        <w:spacing w:before="220" w:after="220"/>
        <w:jc w:val="both"/>
        <w:rPr>
          <w:rFonts w:ascii="Book Antiqua" w:eastAsia="Book Antiqua" w:hAnsi="Book Antiqua" w:cs="Book Antiqua"/>
          <w:highlight w:val="white"/>
        </w:rPr>
      </w:pPr>
      <w:r>
        <w:rPr>
          <w:rFonts w:ascii="Book Antiqua" w:eastAsia="Book Antiqua" w:hAnsi="Book Antiqua" w:cs="Book Antiqua"/>
          <w:highlight w:val="white"/>
        </w:rPr>
        <w:t xml:space="preserve">Directriz No. 11 </w:t>
      </w:r>
    </w:p>
    <w:p w:rsidR="00164A62" w:rsidRDefault="00331FD1">
      <w:pPr>
        <w:spacing w:before="220" w:after="220"/>
        <w:ind w:left="1440"/>
        <w:jc w:val="both"/>
        <w:rPr>
          <w:rFonts w:ascii="Book Antiqua" w:eastAsia="Book Antiqua" w:hAnsi="Book Antiqua" w:cs="Book Antiqua"/>
          <w:highlight w:val="white"/>
        </w:rPr>
      </w:pPr>
      <w:r>
        <w:rPr>
          <w:rFonts w:ascii="Book Antiqua" w:eastAsia="Book Antiqua" w:hAnsi="Book Antiqua" w:cs="Book Antiqua"/>
          <w:highlight w:val="white"/>
        </w:rPr>
        <w:t>11.5 Los Estados deberían proporcionar información a los ciudadanos con objeto de fortalecer su capacidad para participar en las decisiones sobre las políticas relacionadas con la alimentación que les puedan afectar y para impugnar las decisiones que amenacen sus derechos.</w:t>
      </w:r>
    </w:p>
    <w:p w:rsidR="00164A62" w:rsidRDefault="00331FD1">
      <w:pPr>
        <w:spacing w:before="220" w:after="220"/>
        <w:ind w:left="1440"/>
        <w:jc w:val="both"/>
        <w:rPr>
          <w:rFonts w:ascii="Book Antiqua" w:eastAsia="Book Antiqua" w:hAnsi="Book Antiqua" w:cs="Book Antiqua"/>
          <w:highlight w:val="white"/>
        </w:rPr>
      </w:pPr>
      <w:r>
        <w:rPr>
          <w:rFonts w:ascii="Book Antiqua" w:eastAsia="Book Antiqua" w:hAnsi="Book Antiqua" w:cs="Book Antiqua"/>
          <w:highlight w:val="white"/>
        </w:rPr>
        <w:t>11.7 Los Estados deberían promover o integrar en los programas escolares la educación sobre los derechos humanos, incluidos los derechos civiles, políticos, económicos, sociales, culturales y, en especial, la realización progresiva del derecho a una alimentación adecuada.</w:t>
      </w:r>
    </w:p>
    <w:p w:rsidR="00164A62" w:rsidRDefault="00331FD1">
      <w:pPr>
        <w:spacing w:before="220" w:after="220"/>
        <w:jc w:val="both"/>
        <w:rPr>
          <w:rFonts w:ascii="Book Antiqua" w:eastAsia="Book Antiqua" w:hAnsi="Book Antiqua" w:cs="Book Antiqua"/>
          <w:b/>
          <w:highlight w:val="white"/>
        </w:rPr>
      </w:pPr>
      <w:r>
        <w:rPr>
          <w:rFonts w:ascii="Book Antiqua" w:eastAsia="Book Antiqua" w:hAnsi="Book Antiqua" w:cs="Book Antiqua"/>
          <w:b/>
          <w:highlight w:val="white"/>
        </w:rPr>
        <w:t xml:space="preserve">3.2 </w:t>
      </w:r>
      <w:r w:rsidR="00E443D7">
        <w:rPr>
          <w:rFonts w:ascii="Book Antiqua" w:eastAsia="Book Antiqua" w:hAnsi="Book Antiqua" w:cs="Book Antiqua"/>
          <w:b/>
          <w:highlight w:val="white"/>
        </w:rPr>
        <w:t>Objetivos del Desarrollo Sostenible</w:t>
      </w:r>
    </w:p>
    <w:p w:rsidR="00164A62" w:rsidRDefault="00331FD1">
      <w:pPr>
        <w:spacing w:before="220" w:after="220"/>
        <w:ind w:left="720"/>
        <w:jc w:val="both"/>
        <w:rPr>
          <w:rFonts w:ascii="Book Antiqua" w:eastAsia="Book Antiqua" w:hAnsi="Book Antiqua" w:cs="Book Antiqua"/>
          <w:highlight w:val="white"/>
        </w:rPr>
      </w:pPr>
      <w:r>
        <w:rPr>
          <w:rFonts w:ascii="Book Antiqua" w:eastAsia="Book Antiqua" w:hAnsi="Book Antiqua" w:cs="Book Antiqua"/>
          <w:highlight w:val="white"/>
        </w:rPr>
        <w:t xml:space="preserve">En el 2015, los líderes mundiales adoptaron una nueva agenda de desarrollo sostenible, con el fin de erradicar la pobreza, proteger el planeta y asegurar prosperidad para todos, cumpliendo con los 17 objetivos establecidos. </w:t>
      </w:r>
    </w:p>
    <w:p w:rsidR="00164A62" w:rsidRDefault="00331FD1">
      <w:pPr>
        <w:spacing w:before="220" w:after="220"/>
        <w:ind w:left="720"/>
        <w:jc w:val="both"/>
        <w:rPr>
          <w:rFonts w:ascii="Book Antiqua" w:eastAsia="Book Antiqua" w:hAnsi="Book Antiqua" w:cs="Book Antiqua"/>
          <w:highlight w:val="white"/>
        </w:rPr>
      </w:pPr>
      <w:r>
        <w:rPr>
          <w:rFonts w:ascii="Book Antiqua" w:eastAsia="Book Antiqua" w:hAnsi="Book Antiqua" w:cs="Book Antiqua"/>
          <w:highlight w:val="white"/>
        </w:rPr>
        <w:t xml:space="preserve">Frente a la meta de mejorar la nutrición en el mundo, resaltan dos objetivos: </w:t>
      </w:r>
    </w:p>
    <w:p w:rsidR="00164A62" w:rsidRDefault="00331FD1">
      <w:pPr>
        <w:numPr>
          <w:ilvl w:val="0"/>
          <w:numId w:val="3"/>
        </w:numPr>
        <w:spacing w:before="220"/>
        <w:jc w:val="both"/>
        <w:rPr>
          <w:rFonts w:ascii="Book Antiqua" w:eastAsia="Book Antiqua" w:hAnsi="Book Antiqua" w:cs="Book Antiqua"/>
          <w:highlight w:val="white"/>
        </w:rPr>
      </w:pPr>
      <w:r>
        <w:rPr>
          <w:rFonts w:ascii="Book Antiqua" w:eastAsia="Book Antiqua" w:hAnsi="Book Antiqua" w:cs="Book Antiqua"/>
          <w:highlight w:val="white"/>
        </w:rPr>
        <w:lastRenderedPageBreak/>
        <w:t>2. Hambre cero</w:t>
      </w:r>
    </w:p>
    <w:p w:rsidR="00164A62" w:rsidRPr="00F039EE" w:rsidRDefault="00331FD1" w:rsidP="00F039EE">
      <w:pPr>
        <w:numPr>
          <w:ilvl w:val="0"/>
          <w:numId w:val="3"/>
        </w:numPr>
        <w:spacing w:after="220"/>
        <w:jc w:val="both"/>
        <w:rPr>
          <w:rFonts w:ascii="Book Antiqua" w:eastAsia="Book Antiqua" w:hAnsi="Book Antiqua" w:cs="Book Antiqua"/>
          <w:highlight w:val="white"/>
        </w:rPr>
      </w:pPr>
      <w:r>
        <w:rPr>
          <w:rFonts w:ascii="Book Antiqua" w:eastAsia="Book Antiqua" w:hAnsi="Book Antiqua" w:cs="Book Antiqua"/>
          <w:highlight w:val="white"/>
        </w:rPr>
        <w:t>3. Salud y bienestar</w:t>
      </w:r>
    </w:p>
    <w:p w:rsidR="00164A62" w:rsidRDefault="00331FD1">
      <w:pPr>
        <w:spacing w:before="220" w:after="220"/>
        <w:jc w:val="both"/>
        <w:rPr>
          <w:rFonts w:ascii="Book Antiqua" w:eastAsia="Book Antiqua" w:hAnsi="Book Antiqua" w:cs="Book Antiqua"/>
          <w:b/>
          <w:highlight w:val="white"/>
        </w:rPr>
      </w:pPr>
      <w:r>
        <w:rPr>
          <w:rFonts w:ascii="Book Antiqua" w:eastAsia="Book Antiqua" w:hAnsi="Book Antiqua" w:cs="Book Antiqua"/>
          <w:b/>
          <w:highlight w:val="white"/>
        </w:rPr>
        <w:t xml:space="preserve">4. IMPACTO FISCAL </w:t>
      </w:r>
    </w:p>
    <w:p w:rsidR="00164A62" w:rsidRDefault="00331FD1">
      <w:pPr>
        <w:spacing w:line="276" w:lineRule="auto"/>
        <w:jc w:val="both"/>
        <w:rPr>
          <w:rFonts w:ascii="Book Antiqua" w:eastAsia="Book Antiqua" w:hAnsi="Book Antiqua" w:cs="Book Antiqua"/>
        </w:rPr>
      </w:pPr>
      <w:r>
        <w:rPr>
          <w:rFonts w:ascii="Book Antiqua" w:eastAsia="Book Antiqua" w:hAnsi="Book Antiqua" w:cs="Book Antiqua"/>
        </w:rPr>
        <w:t xml:space="preserve">La Ley 819 de 2003 “Por la cual se dictan normas orgánicas en materia de presupuesto, responsabilidad y transparencia fiscal y se dictan otras disposiciones”, en el artículo 7 establece: </w:t>
      </w:r>
    </w:p>
    <w:p w:rsidR="00164A62" w:rsidRDefault="00164A62">
      <w:pPr>
        <w:spacing w:line="276" w:lineRule="auto"/>
        <w:ind w:left="720"/>
        <w:jc w:val="both"/>
        <w:rPr>
          <w:rFonts w:ascii="Book Antiqua" w:eastAsia="Book Antiqua" w:hAnsi="Book Antiqua" w:cs="Book Antiqua"/>
          <w:i/>
        </w:rPr>
      </w:pPr>
    </w:p>
    <w:p w:rsidR="00164A62" w:rsidRDefault="00331FD1">
      <w:pPr>
        <w:spacing w:line="276" w:lineRule="auto"/>
        <w:ind w:left="720"/>
        <w:jc w:val="both"/>
        <w:rPr>
          <w:rFonts w:ascii="Book Antiqua" w:eastAsia="Book Antiqua" w:hAnsi="Book Antiqua" w:cs="Book Antiqua"/>
        </w:rPr>
      </w:pPr>
      <w:r>
        <w:rPr>
          <w:rFonts w:ascii="Book Antiqua" w:eastAsia="Book Antiqua" w:hAnsi="Book Antiqua" w:cs="Book Antiqua"/>
          <w:i/>
        </w:rPr>
        <w:t>“</w:t>
      </w:r>
      <w:r>
        <w:rPr>
          <w:rFonts w:ascii="Book Antiqua" w:eastAsia="Book Antiqua" w:hAnsi="Book Antiqua" w:cs="Book Antiqua"/>
          <w:b/>
          <w:i/>
        </w:rPr>
        <w:t xml:space="preserve">ARTÍCULO 7o. ANÁLISIS DEL IMPACTO FISCAL DE LAS NORMAS. </w:t>
      </w:r>
      <w:r>
        <w:rPr>
          <w:rFonts w:ascii="Book Antiqua" w:eastAsia="Book Antiqua" w:hAnsi="Book Antiqua" w:cs="Book Antiqua"/>
          <w:i/>
        </w:rPr>
        <w:t xml:space="preserve">En todo momento, el impacto fiscal de cualquier proyecto de ley, ordenanza o acuerdo, que ordene gasto o que otorgue beneficios tributarios, </w:t>
      </w:r>
      <w:proofErr w:type="spellStart"/>
      <w:r>
        <w:rPr>
          <w:rFonts w:ascii="Book Antiqua" w:eastAsia="Book Antiqua" w:hAnsi="Book Antiqua" w:cs="Book Antiqua"/>
          <w:i/>
        </w:rPr>
        <w:t>debera</w:t>
      </w:r>
      <w:proofErr w:type="spellEnd"/>
      <w:r>
        <w:rPr>
          <w:rFonts w:ascii="Book Antiqua" w:eastAsia="Book Antiqua" w:hAnsi="Book Antiqua" w:cs="Book Antiqua"/>
          <w:i/>
        </w:rPr>
        <w:t xml:space="preserve">́ hacerse </w:t>
      </w:r>
      <w:proofErr w:type="spellStart"/>
      <w:r>
        <w:rPr>
          <w:rFonts w:ascii="Book Antiqua" w:eastAsia="Book Antiqua" w:hAnsi="Book Antiqua" w:cs="Book Antiqua"/>
          <w:i/>
        </w:rPr>
        <w:t>explícito</w:t>
      </w:r>
      <w:proofErr w:type="spellEnd"/>
      <w:r>
        <w:rPr>
          <w:rFonts w:ascii="Book Antiqua" w:eastAsia="Book Antiqua" w:hAnsi="Book Antiqua" w:cs="Book Antiqua"/>
          <w:i/>
        </w:rPr>
        <w:t xml:space="preserve"> y </w:t>
      </w:r>
      <w:proofErr w:type="spellStart"/>
      <w:r>
        <w:rPr>
          <w:rFonts w:ascii="Book Antiqua" w:eastAsia="Book Antiqua" w:hAnsi="Book Antiqua" w:cs="Book Antiqua"/>
          <w:i/>
        </w:rPr>
        <w:t>debera</w:t>
      </w:r>
      <w:proofErr w:type="spellEnd"/>
      <w:r>
        <w:rPr>
          <w:rFonts w:ascii="Book Antiqua" w:eastAsia="Book Antiqua" w:hAnsi="Book Antiqua" w:cs="Book Antiqua"/>
          <w:i/>
        </w:rPr>
        <w:t xml:space="preserve">́ ser compatible con el Marco Fiscal de Mediano Plazo. </w:t>
      </w:r>
    </w:p>
    <w:p w:rsidR="00164A62" w:rsidRDefault="00164A62">
      <w:pPr>
        <w:spacing w:line="276" w:lineRule="auto"/>
        <w:ind w:left="720"/>
        <w:jc w:val="both"/>
        <w:rPr>
          <w:rFonts w:ascii="Book Antiqua" w:eastAsia="Book Antiqua" w:hAnsi="Book Antiqua" w:cs="Book Antiqua"/>
          <w:i/>
        </w:rPr>
      </w:pPr>
    </w:p>
    <w:p w:rsidR="00164A62" w:rsidRDefault="00331FD1">
      <w:pPr>
        <w:spacing w:line="276" w:lineRule="auto"/>
        <w:ind w:left="720"/>
        <w:jc w:val="both"/>
        <w:rPr>
          <w:rFonts w:ascii="Book Antiqua" w:eastAsia="Book Antiqua" w:hAnsi="Book Antiqua" w:cs="Book Antiqua"/>
        </w:rPr>
      </w:pPr>
      <w:r>
        <w:rPr>
          <w:rFonts w:ascii="Book Antiqua" w:eastAsia="Book Antiqua" w:hAnsi="Book Antiqua" w:cs="Book Antiqua"/>
          <w:i/>
        </w:rPr>
        <w:t xml:space="preserve">Para estos </w:t>
      </w:r>
      <w:proofErr w:type="spellStart"/>
      <w:r>
        <w:rPr>
          <w:rFonts w:ascii="Book Antiqua" w:eastAsia="Book Antiqua" w:hAnsi="Book Antiqua" w:cs="Book Antiqua"/>
          <w:i/>
        </w:rPr>
        <w:t>propósitos</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debera</w:t>
      </w:r>
      <w:proofErr w:type="spellEnd"/>
      <w:r>
        <w:rPr>
          <w:rFonts w:ascii="Book Antiqua" w:eastAsia="Book Antiqua" w:hAnsi="Book Antiqua" w:cs="Book Antiqua"/>
          <w:i/>
        </w:rPr>
        <w:t xml:space="preserve">́ incluirse expresamente en la </w:t>
      </w:r>
      <w:proofErr w:type="spellStart"/>
      <w:r>
        <w:rPr>
          <w:rFonts w:ascii="Book Antiqua" w:eastAsia="Book Antiqua" w:hAnsi="Book Antiqua" w:cs="Book Antiqua"/>
          <w:i/>
        </w:rPr>
        <w:t>exposición</w:t>
      </w:r>
      <w:proofErr w:type="spellEnd"/>
      <w:r>
        <w:rPr>
          <w:rFonts w:ascii="Book Antiqua" w:eastAsia="Book Antiqua" w:hAnsi="Book Antiqua" w:cs="Book Antiqua"/>
          <w:i/>
        </w:rPr>
        <w:t xml:space="preserve"> de motivos y en las ponencias de </w:t>
      </w:r>
      <w:proofErr w:type="spellStart"/>
      <w:r>
        <w:rPr>
          <w:rFonts w:ascii="Book Antiqua" w:eastAsia="Book Antiqua" w:hAnsi="Book Antiqua" w:cs="Book Antiqua"/>
          <w:i/>
        </w:rPr>
        <w:t>trámite</w:t>
      </w:r>
      <w:proofErr w:type="spellEnd"/>
      <w:r>
        <w:rPr>
          <w:rFonts w:ascii="Book Antiqua" w:eastAsia="Book Antiqua" w:hAnsi="Book Antiqua" w:cs="Book Antiqua"/>
          <w:i/>
        </w:rPr>
        <w:t xml:space="preserve"> respectivas los costos fiscales de la iniciativa y la fuente de ingreso adicional generada para el financiamiento de dicho costo. </w:t>
      </w:r>
    </w:p>
    <w:p w:rsidR="00164A62" w:rsidRDefault="00164A62">
      <w:pPr>
        <w:spacing w:line="276" w:lineRule="auto"/>
        <w:ind w:left="720"/>
        <w:jc w:val="both"/>
        <w:rPr>
          <w:rFonts w:ascii="Book Antiqua" w:eastAsia="Book Antiqua" w:hAnsi="Book Antiqua" w:cs="Book Antiqua"/>
          <w:i/>
        </w:rPr>
      </w:pPr>
    </w:p>
    <w:p w:rsidR="00164A62" w:rsidRDefault="00331FD1">
      <w:pPr>
        <w:spacing w:line="276" w:lineRule="auto"/>
        <w:ind w:left="720"/>
        <w:jc w:val="both"/>
        <w:rPr>
          <w:rFonts w:ascii="Book Antiqua" w:eastAsia="Book Antiqua" w:hAnsi="Book Antiqua" w:cs="Book Antiqua"/>
        </w:rPr>
      </w:pPr>
      <w:r>
        <w:rPr>
          <w:rFonts w:ascii="Book Antiqua" w:eastAsia="Book Antiqua" w:hAnsi="Book Antiqua" w:cs="Book Antiqua"/>
          <w:i/>
        </w:rPr>
        <w:t xml:space="preserve">El Ministerio de Hacienda y </w:t>
      </w:r>
      <w:proofErr w:type="spellStart"/>
      <w:r>
        <w:rPr>
          <w:rFonts w:ascii="Book Antiqua" w:eastAsia="Book Antiqua" w:hAnsi="Book Antiqua" w:cs="Book Antiqua"/>
          <w:i/>
        </w:rPr>
        <w:t>Crédito</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Público</w:t>
      </w:r>
      <w:proofErr w:type="spellEnd"/>
      <w:r>
        <w:rPr>
          <w:rFonts w:ascii="Book Antiqua" w:eastAsia="Book Antiqua" w:hAnsi="Book Antiqua" w:cs="Book Antiqua"/>
          <w:i/>
        </w:rPr>
        <w:t xml:space="preserve">, en cualquier tiempo durante el respectivo </w:t>
      </w:r>
      <w:proofErr w:type="spellStart"/>
      <w:r>
        <w:rPr>
          <w:rFonts w:ascii="Book Antiqua" w:eastAsia="Book Antiqua" w:hAnsi="Book Antiqua" w:cs="Book Antiqua"/>
          <w:i/>
        </w:rPr>
        <w:t>trámite</w:t>
      </w:r>
      <w:proofErr w:type="spellEnd"/>
      <w:r>
        <w:rPr>
          <w:rFonts w:ascii="Book Antiqua" w:eastAsia="Book Antiqua" w:hAnsi="Book Antiqua" w:cs="Book Antiqua"/>
          <w:i/>
        </w:rPr>
        <w:t xml:space="preserve"> en el Congreso de la </w:t>
      </w:r>
      <w:proofErr w:type="spellStart"/>
      <w:r>
        <w:rPr>
          <w:rFonts w:ascii="Book Antiqua" w:eastAsia="Book Antiqua" w:hAnsi="Book Antiqua" w:cs="Book Antiqua"/>
          <w:i/>
        </w:rPr>
        <w:t>República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debera</w:t>
      </w:r>
      <w:proofErr w:type="spellEnd"/>
      <w:r>
        <w:rPr>
          <w:rFonts w:ascii="Book Antiqua" w:eastAsia="Book Antiqua" w:hAnsi="Book Antiqua" w:cs="Book Antiqua"/>
          <w:i/>
        </w:rPr>
        <w:t xml:space="preserve">́ rendir su concepto frente a la consistencia de lo dispuesto en el inciso anterior. En </w:t>
      </w:r>
      <w:proofErr w:type="spellStart"/>
      <w:r>
        <w:rPr>
          <w:rFonts w:ascii="Book Antiqua" w:eastAsia="Book Antiqua" w:hAnsi="Book Antiqua" w:cs="Book Antiqua"/>
          <w:i/>
        </w:rPr>
        <w:t>ningún</w:t>
      </w:r>
      <w:proofErr w:type="spellEnd"/>
      <w:r>
        <w:rPr>
          <w:rFonts w:ascii="Book Antiqua" w:eastAsia="Book Antiqua" w:hAnsi="Book Antiqua" w:cs="Book Antiqua"/>
          <w:i/>
        </w:rPr>
        <w:t xml:space="preserve"> caso este concepto </w:t>
      </w:r>
      <w:proofErr w:type="spellStart"/>
      <w:r>
        <w:rPr>
          <w:rFonts w:ascii="Book Antiqua" w:eastAsia="Book Antiqua" w:hAnsi="Book Antiqua" w:cs="Book Antiqua"/>
          <w:i/>
        </w:rPr>
        <w:t>podra</w:t>
      </w:r>
      <w:proofErr w:type="spellEnd"/>
      <w:r>
        <w:rPr>
          <w:rFonts w:ascii="Book Antiqua" w:eastAsia="Book Antiqua" w:hAnsi="Book Antiqua" w:cs="Book Antiqua"/>
          <w:i/>
        </w:rPr>
        <w:t xml:space="preserve">́ ir en </w:t>
      </w:r>
      <w:proofErr w:type="spellStart"/>
      <w:r>
        <w:rPr>
          <w:rFonts w:ascii="Book Antiqua" w:eastAsia="Book Antiqua" w:hAnsi="Book Antiqua" w:cs="Book Antiqua"/>
          <w:i/>
        </w:rPr>
        <w:t>contravía</w:t>
      </w:r>
      <w:proofErr w:type="spellEnd"/>
      <w:r>
        <w:rPr>
          <w:rFonts w:ascii="Book Antiqua" w:eastAsia="Book Antiqua" w:hAnsi="Book Antiqua" w:cs="Book Antiqua"/>
          <w:i/>
        </w:rPr>
        <w:t xml:space="preserve"> del Marco Fiscal de Mediano Plazo. Este informe </w:t>
      </w:r>
      <w:proofErr w:type="spellStart"/>
      <w:r>
        <w:rPr>
          <w:rFonts w:ascii="Book Antiqua" w:eastAsia="Book Antiqua" w:hAnsi="Book Antiqua" w:cs="Book Antiqua"/>
          <w:i/>
        </w:rPr>
        <w:t>sera</w:t>
      </w:r>
      <w:proofErr w:type="spellEnd"/>
      <w:r>
        <w:rPr>
          <w:rFonts w:ascii="Book Antiqua" w:eastAsia="Book Antiqua" w:hAnsi="Book Antiqua" w:cs="Book Antiqua"/>
          <w:i/>
        </w:rPr>
        <w:t xml:space="preserve">́ publicado en la Gaceta del Congreso. </w:t>
      </w:r>
    </w:p>
    <w:p w:rsidR="00164A62" w:rsidRDefault="00164A62">
      <w:pPr>
        <w:spacing w:line="276" w:lineRule="auto"/>
        <w:ind w:left="720"/>
        <w:jc w:val="both"/>
        <w:rPr>
          <w:rFonts w:ascii="Book Antiqua" w:eastAsia="Book Antiqua" w:hAnsi="Book Antiqua" w:cs="Book Antiqua"/>
          <w:i/>
        </w:rPr>
      </w:pPr>
    </w:p>
    <w:p w:rsidR="00164A62" w:rsidRDefault="00331FD1">
      <w:pPr>
        <w:spacing w:line="276" w:lineRule="auto"/>
        <w:ind w:left="720"/>
        <w:jc w:val="both"/>
        <w:rPr>
          <w:rFonts w:ascii="Book Antiqua" w:eastAsia="Book Antiqua" w:hAnsi="Book Antiqua" w:cs="Book Antiqua"/>
        </w:rPr>
      </w:pPr>
      <w:r>
        <w:rPr>
          <w:rFonts w:ascii="Book Antiqua" w:eastAsia="Book Antiqua" w:hAnsi="Book Antiqua" w:cs="Book Antiqua"/>
          <w:i/>
        </w:rPr>
        <w:t xml:space="preserve">Los proyectos de ley de iniciativa gubernamental, que planteen un gasto adicional o una </w:t>
      </w:r>
      <w:proofErr w:type="spellStart"/>
      <w:r>
        <w:rPr>
          <w:rFonts w:ascii="Book Antiqua" w:eastAsia="Book Antiqua" w:hAnsi="Book Antiqua" w:cs="Book Antiqua"/>
          <w:i/>
        </w:rPr>
        <w:t>reducción</w:t>
      </w:r>
      <w:proofErr w:type="spellEnd"/>
      <w:r>
        <w:rPr>
          <w:rFonts w:ascii="Book Antiqua" w:eastAsia="Book Antiqua" w:hAnsi="Book Antiqua" w:cs="Book Antiqua"/>
          <w:i/>
        </w:rPr>
        <w:t xml:space="preserve"> de ingresos, </w:t>
      </w:r>
      <w:proofErr w:type="spellStart"/>
      <w:r>
        <w:rPr>
          <w:rFonts w:ascii="Book Antiqua" w:eastAsia="Book Antiqua" w:hAnsi="Book Antiqua" w:cs="Book Antiqua"/>
          <w:i/>
        </w:rPr>
        <w:t>deberán</w:t>
      </w:r>
      <w:proofErr w:type="spellEnd"/>
      <w:r>
        <w:rPr>
          <w:rFonts w:ascii="Book Antiqua" w:eastAsia="Book Antiqua" w:hAnsi="Book Antiqua" w:cs="Book Antiqua"/>
          <w:i/>
        </w:rPr>
        <w:t xml:space="preserve"> contener la correspondiente fuente sustitutiva por </w:t>
      </w:r>
      <w:proofErr w:type="spellStart"/>
      <w:r>
        <w:rPr>
          <w:rFonts w:ascii="Book Antiqua" w:eastAsia="Book Antiqua" w:hAnsi="Book Antiqua" w:cs="Book Antiqua"/>
          <w:i/>
        </w:rPr>
        <w:t>disminución</w:t>
      </w:r>
      <w:proofErr w:type="spellEnd"/>
      <w:r>
        <w:rPr>
          <w:rFonts w:ascii="Book Antiqua" w:eastAsia="Book Antiqua" w:hAnsi="Book Antiqua" w:cs="Book Antiqua"/>
          <w:i/>
        </w:rPr>
        <w:t xml:space="preserve"> de gasto o aumentos de ingresos, lo cual </w:t>
      </w:r>
      <w:proofErr w:type="spellStart"/>
      <w:r>
        <w:rPr>
          <w:rFonts w:ascii="Book Antiqua" w:eastAsia="Book Antiqua" w:hAnsi="Book Antiqua" w:cs="Book Antiqua"/>
          <w:i/>
        </w:rPr>
        <w:t>debera</w:t>
      </w:r>
      <w:proofErr w:type="spellEnd"/>
      <w:r>
        <w:rPr>
          <w:rFonts w:ascii="Book Antiqua" w:eastAsia="Book Antiqua" w:hAnsi="Book Antiqua" w:cs="Book Antiqua"/>
          <w:i/>
        </w:rPr>
        <w:t xml:space="preserve">́ ser analizado y aprobado por el Ministerio de Hacienda y </w:t>
      </w:r>
      <w:proofErr w:type="spellStart"/>
      <w:r>
        <w:rPr>
          <w:rFonts w:ascii="Book Antiqua" w:eastAsia="Book Antiqua" w:hAnsi="Book Antiqua" w:cs="Book Antiqua"/>
          <w:i/>
        </w:rPr>
        <w:t>Crédito</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Público</w:t>
      </w:r>
      <w:proofErr w:type="spellEnd"/>
      <w:r>
        <w:rPr>
          <w:rFonts w:ascii="Book Antiqua" w:eastAsia="Book Antiqua" w:hAnsi="Book Antiqua" w:cs="Book Antiqua"/>
          <w:i/>
        </w:rPr>
        <w:t xml:space="preserve">. </w:t>
      </w:r>
    </w:p>
    <w:p w:rsidR="00164A62" w:rsidRDefault="00331FD1">
      <w:pPr>
        <w:spacing w:line="276" w:lineRule="auto"/>
        <w:ind w:left="720"/>
        <w:jc w:val="both"/>
        <w:rPr>
          <w:rFonts w:ascii="Book Antiqua" w:eastAsia="Book Antiqua" w:hAnsi="Book Antiqua" w:cs="Book Antiqua"/>
        </w:rPr>
      </w:pPr>
      <w:r>
        <w:rPr>
          <w:rFonts w:ascii="Book Antiqua" w:eastAsia="Book Antiqua" w:hAnsi="Book Antiqua" w:cs="Book Antiqua"/>
          <w:i/>
        </w:rPr>
        <w:t xml:space="preserve">En las entidades territoriales, el </w:t>
      </w:r>
      <w:proofErr w:type="spellStart"/>
      <w:r>
        <w:rPr>
          <w:rFonts w:ascii="Book Antiqua" w:eastAsia="Book Antiqua" w:hAnsi="Book Antiqua" w:cs="Book Antiqua"/>
          <w:i/>
        </w:rPr>
        <w:t>trámite</w:t>
      </w:r>
      <w:proofErr w:type="spellEnd"/>
      <w:r>
        <w:rPr>
          <w:rFonts w:ascii="Book Antiqua" w:eastAsia="Book Antiqua" w:hAnsi="Book Antiqua" w:cs="Book Antiqua"/>
          <w:i/>
        </w:rPr>
        <w:t xml:space="preserve"> previsto en el inciso anterior </w:t>
      </w:r>
      <w:proofErr w:type="spellStart"/>
      <w:r>
        <w:rPr>
          <w:rFonts w:ascii="Book Antiqua" w:eastAsia="Book Antiqua" w:hAnsi="Book Antiqua" w:cs="Book Antiqua"/>
          <w:i/>
        </w:rPr>
        <w:t>sera</w:t>
      </w:r>
      <w:proofErr w:type="spellEnd"/>
      <w:r>
        <w:rPr>
          <w:rFonts w:ascii="Book Antiqua" w:eastAsia="Book Antiqua" w:hAnsi="Book Antiqua" w:cs="Book Antiqua"/>
          <w:i/>
        </w:rPr>
        <w:t xml:space="preserve">́ surtido ante la respectiva </w:t>
      </w:r>
      <w:proofErr w:type="spellStart"/>
      <w:r>
        <w:rPr>
          <w:rFonts w:ascii="Book Antiqua" w:eastAsia="Book Antiqua" w:hAnsi="Book Antiqua" w:cs="Book Antiqua"/>
          <w:i/>
        </w:rPr>
        <w:t>Secretaría</w:t>
      </w:r>
      <w:proofErr w:type="spellEnd"/>
      <w:r>
        <w:rPr>
          <w:rFonts w:ascii="Book Antiqua" w:eastAsia="Book Antiqua" w:hAnsi="Book Antiqua" w:cs="Book Antiqua"/>
          <w:i/>
        </w:rPr>
        <w:t xml:space="preserve"> de Hacienda o quien haga sus veces.” </w:t>
      </w:r>
    </w:p>
    <w:p w:rsidR="00164A62" w:rsidRDefault="00331FD1">
      <w:pPr>
        <w:spacing w:line="276" w:lineRule="auto"/>
        <w:jc w:val="both"/>
        <w:rPr>
          <w:rFonts w:ascii="Book Antiqua" w:eastAsia="Book Antiqua" w:hAnsi="Book Antiqua" w:cs="Book Antiqua"/>
        </w:rPr>
      </w:pPr>
      <w:r>
        <w:rPr>
          <w:rFonts w:ascii="Book Antiqua" w:eastAsia="Book Antiqua" w:hAnsi="Book Antiqua" w:cs="Book Antiqua"/>
        </w:rPr>
        <w:br/>
      </w:r>
      <w:r>
        <w:rPr>
          <w:rFonts w:ascii="Book Antiqua" w:eastAsia="Book Antiqua" w:hAnsi="Book Antiqua" w:cs="Book Antiqua"/>
          <w:color w:val="0D0D0D"/>
          <w:highlight w:val="white"/>
        </w:rPr>
        <w:t xml:space="preserve">De esta manera, la Corte Constitucional expresó en la Sentencia C-911 de 2007, bajo la ponencia del Magistrado Jaime Araujo Rentería, que el análisis del impacto fiscal de un proyecto de ley no debe ser visto como un impedimento insuperable para la labor legislativa. Es el Ministerio de Hacienda, como entidad competente y dotada de las herramientas necesarias, quien debe llevar a cabo estos estudios para </w:t>
      </w:r>
      <w:r>
        <w:rPr>
          <w:rFonts w:ascii="Book Antiqua" w:eastAsia="Book Antiqua" w:hAnsi="Book Antiqua" w:cs="Book Antiqua"/>
          <w:color w:val="0D0D0D"/>
          <w:highlight w:val="white"/>
        </w:rPr>
        <w:lastRenderedPageBreak/>
        <w:t>complementar las exposiciones de motivos de las iniciativas legislativas, actuando como una entidad de apoyo.</w:t>
      </w:r>
      <w:r>
        <w:rPr>
          <w:rFonts w:ascii="Book Antiqua" w:eastAsia="Book Antiqua" w:hAnsi="Book Antiqua" w:cs="Book Antiqua"/>
          <w:i/>
        </w:rPr>
        <w:t xml:space="preserve"> </w:t>
      </w:r>
    </w:p>
    <w:p w:rsidR="00164A62" w:rsidRDefault="00164A62">
      <w:pPr>
        <w:shd w:val="clear" w:color="auto" w:fill="FFFFFF"/>
        <w:spacing w:line="276" w:lineRule="auto"/>
        <w:ind w:left="720"/>
        <w:jc w:val="both"/>
        <w:rPr>
          <w:rFonts w:ascii="Book Antiqua" w:eastAsia="Book Antiqua" w:hAnsi="Book Antiqua" w:cs="Book Antiqua"/>
          <w:i/>
        </w:rPr>
      </w:pPr>
    </w:p>
    <w:p w:rsidR="00164A62" w:rsidRDefault="00331FD1">
      <w:pPr>
        <w:shd w:val="clear" w:color="auto" w:fill="FFFFFF"/>
        <w:spacing w:line="276" w:lineRule="auto"/>
        <w:ind w:left="720"/>
        <w:jc w:val="both"/>
        <w:rPr>
          <w:rFonts w:ascii="Book Antiqua" w:eastAsia="Book Antiqua" w:hAnsi="Book Antiqua" w:cs="Book Antiqua"/>
          <w:i/>
        </w:rPr>
      </w:pPr>
      <w:r>
        <w:rPr>
          <w:rFonts w:ascii="Book Antiqua" w:eastAsia="Book Antiqua" w:hAnsi="Book Antiqua" w:cs="Book Antiqua"/>
          <w:i/>
        </w:rPr>
        <w:t xml:space="preserve">“Precisamente, los </w:t>
      </w:r>
      <w:proofErr w:type="spellStart"/>
      <w:r>
        <w:rPr>
          <w:rFonts w:ascii="Book Antiqua" w:eastAsia="Book Antiqua" w:hAnsi="Book Antiqua" w:cs="Book Antiqua"/>
          <w:i/>
        </w:rPr>
        <w:t>obstáculos</w:t>
      </w:r>
      <w:proofErr w:type="spellEnd"/>
      <w:r>
        <w:rPr>
          <w:rFonts w:ascii="Book Antiqua" w:eastAsia="Book Antiqua" w:hAnsi="Book Antiqua" w:cs="Book Antiqua"/>
          <w:i/>
        </w:rPr>
        <w:t xml:space="preserve"> casi insuperables que se </w:t>
      </w:r>
      <w:proofErr w:type="spellStart"/>
      <w:r>
        <w:rPr>
          <w:rFonts w:ascii="Book Antiqua" w:eastAsia="Book Antiqua" w:hAnsi="Book Antiqua" w:cs="Book Antiqua"/>
          <w:i/>
        </w:rPr>
        <w:t>generarían</w:t>
      </w:r>
      <w:proofErr w:type="spellEnd"/>
      <w:r>
        <w:rPr>
          <w:rFonts w:ascii="Book Antiqua" w:eastAsia="Book Antiqua" w:hAnsi="Book Antiqua" w:cs="Book Antiqua"/>
          <w:i/>
        </w:rPr>
        <w:t xml:space="preserve"> para la actividad legislativa del Congreso de la </w:t>
      </w:r>
      <w:proofErr w:type="spellStart"/>
      <w:r>
        <w:rPr>
          <w:rFonts w:ascii="Book Antiqua" w:eastAsia="Book Antiqua" w:hAnsi="Book Antiqua" w:cs="Book Antiqua"/>
          <w:i/>
        </w:rPr>
        <w:t>República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conducirían</w:t>
      </w:r>
      <w:proofErr w:type="spellEnd"/>
      <w:r>
        <w:rPr>
          <w:rFonts w:ascii="Book Antiqua" w:eastAsia="Book Antiqua" w:hAnsi="Book Antiqua" w:cs="Book Antiqua"/>
          <w:i/>
        </w:rPr>
        <w:t xml:space="preserve"> a concederle una forma de poder de veto al ministro de Hacienda sobre las iniciativas de ley en el Parlamento. El Ministerio de Hacienda es quien cuenta con los elementos necesarios para poder efectuar estimativos de los costos fiscales, para establecer de </w:t>
      </w:r>
      <w:proofErr w:type="spellStart"/>
      <w:r>
        <w:rPr>
          <w:rFonts w:ascii="Book Antiqua" w:eastAsia="Book Antiqua" w:hAnsi="Book Antiqua" w:cs="Book Antiqua"/>
          <w:i/>
        </w:rPr>
        <w:t>dónde</w:t>
      </w:r>
      <w:proofErr w:type="spellEnd"/>
      <w:r>
        <w:rPr>
          <w:rFonts w:ascii="Book Antiqua" w:eastAsia="Book Antiqua" w:hAnsi="Book Antiqua" w:cs="Book Antiqua"/>
          <w:i/>
        </w:rPr>
        <w:t xml:space="preserve"> pueden surgir los recursos necesarios para asumir los costos de un proyecto y para determinar la compatibilidad de los proyectos con el Marco Fiscal de Mediano Plazo. A </w:t>
      </w:r>
      <w:proofErr w:type="spellStart"/>
      <w:r>
        <w:rPr>
          <w:rFonts w:ascii="Book Antiqua" w:eastAsia="Book Antiqua" w:hAnsi="Book Antiqua" w:cs="Book Antiqua"/>
          <w:i/>
        </w:rPr>
        <w:t>él</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tendrían</w:t>
      </w:r>
      <w:proofErr w:type="spellEnd"/>
      <w:r>
        <w:rPr>
          <w:rFonts w:ascii="Book Antiqua" w:eastAsia="Book Antiqua" w:hAnsi="Book Antiqua" w:cs="Book Antiqua"/>
          <w:i/>
        </w:rPr>
        <w:t xml:space="preserve"> que acudir los congresistas o las bancadas que quieren presentar un proyecto de ley que implique gastos. De esta manera, el Ministerio </w:t>
      </w:r>
      <w:proofErr w:type="spellStart"/>
      <w:r>
        <w:rPr>
          <w:rFonts w:ascii="Book Antiqua" w:eastAsia="Book Antiqua" w:hAnsi="Book Antiqua" w:cs="Book Antiqua"/>
          <w:i/>
        </w:rPr>
        <w:t>decidiría</w:t>
      </w:r>
      <w:proofErr w:type="spellEnd"/>
      <w:r>
        <w:rPr>
          <w:rFonts w:ascii="Book Antiqua" w:eastAsia="Book Antiqua" w:hAnsi="Book Antiqua" w:cs="Book Antiqua"/>
          <w:i/>
        </w:rPr>
        <w:t xml:space="preserve"> qué peticiones atiende y el orden de prioridad para hacerlo. Con ello </w:t>
      </w:r>
      <w:proofErr w:type="spellStart"/>
      <w:r>
        <w:rPr>
          <w:rFonts w:ascii="Book Antiqua" w:eastAsia="Book Antiqua" w:hAnsi="Book Antiqua" w:cs="Book Antiqua"/>
          <w:i/>
        </w:rPr>
        <w:t>adquiriría</w:t>
      </w:r>
      <w:proofErr w:type="spellEnd"/>
      <w:r>
        <w:rPr>
          <w:rFonts w:ascii="Book Antiqua" w:eastAsia="Book Antiqua" w:hAnsi="Book Antiqua" w:cs="Book Antiqua"/>
          <w:i/>
        </w:rPr>
        <w:t xml:space="preserve"> el poder de determinar la agenda legislativa, en desmedro de la </w:t>
      </w:r>
      <w:proofErr w:type="spellStart"/>
      <w:r>
        <w:rPr>
          <w:rFonts w:ascii="Book Antiqua" w:eastAsia="Book Antiqua" w:hAnsi="Book Antiqua" w:cs="Book Antiqua"/>
          <w:i/>
        </w:rPr>
        <w:t>autonomía</w:t>
      </w:r>
      <w:proofErr w:type="spellEnd"/>
      <w:r>
        <w:rPr>
          <w:rFonts w:ascii="Book Antiqua" w:eastAsia="Book Antiqua" w:hAnsi="Book Antiqua" w:cs="Book Antiqua"/>
          <w:i/>
        </w:rPr>
        <w:t xml:space="preserve"> del Congreso” </w:t>
      </w:r>
    </w:p>
    <w:p w:rsidR="00164A62" w:rsidRDefault="00331FD1">
      <w:pPr>
        <w:spacing w:line="276" w:lineRule="auto"/>
        <w:jc w:val="both"/>
        <w:rPr>
          <w:rFonts w:ascii="Book Antiqua" w:eastAsia="Book Antiqua" w:hAnsi="Book Antiqua" w:cs="Book Antiqua"/>
          <w:i/>
        </w:rPr>
      </w:pPr>
      <w:r>
        <w:rPr>
          <w:rFonts w:ascii="Book Antiqua" w:eastAsia="Book Antiqua" w:hAnsi="Book Antiqua" w:cs="Book Antiqua"/>
        </w:rPr>
        <w:br/>
      </w:r>
      <w:r>
        <w:rPr>
          <w:rFonts w:ascii="Book Antiqua" w:eastAsia="Book Antiqua" w:hAnsi="Book Antiqua" w:cs="Book Antiqua"/>
          <w:color w:val="0D0D0D"/>
          <w:highlight w:val="white"/>
        </w:rPr>
        <w:t xml:space="preserve">La Corte Constitucional, en la Sentencia C-866 de 2020, con ponencia del Magistrado Jorge Ignacio </w:t>
      </w:r>
      <w:proofErr w:type="spellStart"/>
      <w:r>
        <w:rPr>
          <w:rFonts w:ascii="Book Antiqua" w:eastAsia="Book Antiqua" w:hAnsi="Book Antiqua" w:cs="Book Antiqua"/>
          <w:color w:val="0D0D0D"/>
          <w:highlight w:val="white"/>
        </w:rPr>
        <w:t>Pretelt</w:t>
      </w:r>
      <w:proofErr w:type="spellEnd"/>
      <w:r>
        <w:rPr>
          <w:rFonts w:ascii="Book Antiqua" w:eastAsia="Book Antiqua" w:hAnsi="Book Antiqua" w:cs="Book Antiqua"/>
          <w:color w:val="0D0D0D"/>
          <w:highlight w:val="white"/>
        </w:rPr>
        <w:t xml:space="preserve"> </w:t>
      </w:r>
      <w:proofErr w:type="spellStart"/>
      <w:r>
        <w:rPr>
          <w:rFonts w:ascii="Book Antiqua" w:eastAsia="Book Antiqua" w:hAnsi="Book Antiqua" w:cs="Book Antiqua"/>
          <w:color w:val="0D0D0D"/>
          <w:highlight w:val="white"/>
        </w:rPr>
        <w:t>Chaljub</w:t>
      </w:r>
      <w:proofErr w:type="spellEnd"/>
      <w:r>
        <w:rPr>
          <w:rFonts w:ascii="Book Antiqua" w:eastAsia="Book Antiqua" w:hAnsi="Book Antiqua" w:cs="Book Antiqua"/>
          <w:color w:val="0D0D0D"/>
          <w:highlight w:val="white"/>
        </w:rPr>
        <w:t xml:space="preserve">, ha delineado las </w:t>
      </w:r>
      <w:proofErr w:type="spellStart"/>
      <w:r>
        <w:rPr>
          <w:rFonts w:ascii="Book Antiqua" w:eastAsia="Book Antiqua" w:hAnsi="Book Antiqua" w:cs="Book Antiqua"/>
          <w:color w:val="0D0D0D"/>
          <w:highlight w:val="white"/>
        </w:rPr>
        <w:t>subreglas</w:t>
      </w:r>
      <w:proofErr w:type="spellEnd"/>
      <w:r>
        <w:rPr>
          <w:rFonts w:ascii="Book Antiqua" w:eastAsia="Book Antiqua" w:hAnsi="Book Antiqua" w:cs="Book Antiqua"/>
          <w:color w:val="0D0D0D"/>
          <w:highlight w:val="white"/>
        </w:rPr>
        <w:t xml:space="preserve"> para el análisis del impacto fiscal de las iniciativas legislativas así:</w:t>
      </w:r>
      <w:r>
        <w:rPr>
          <w:rFonts w:ascii="Book Antiqua" w:eastAsia="Book Antiqua" w:hAnsi="Book Antiqua" w:cs="Book Antiqua"/>
          <w:i/>
        </w:rPr>
        <w:t xml:space="preserve"> </w:t>
      </w:r>
    </w:p>
    <w:p w:rsidR="00164A62" w:rsidRDefault="00164A62">
      <w:pPr>
        <w:spacing w:line="276" w:lineRule="auto"/>
        <w:ind w:left="360"/>
        <w:jc w:val="both"/>
        <w:rPr>
          <w:rFonts w:ascii="Book Antiqua" w:eastAsia="Book Antiqua" w:hAnsi="Book Antiqua" w:cs="Book Antiqua"/>
          <w:i/>
        </w:rPr>
      </w:pPr>
    </w:p>
    <w:p w:rsidR="00164A62" w:rsidRDefault="00331FD1">
      <w:pPr>
        <w:spacing w:line="276" w:lineRule="auto"/>
        <w:ind w:left="360"/>
        <w:jc w:val="both"/>
        <w:rPr>
          <w:rFonts w:ascii="Book Antiqua" w:eastAsia="Book Antiqua" w:hAnsi="Book Antiqua" w:cs="Book Antiqua"/>
          <w:i/>
        </w:rPr>
      </w:pPr>
      <w:r>
        <w:rPr>
          <w:rFonts w:ascii="Book Antiqua" w:eastAsia="Book Antiqua" w:hAnsi="Book Antiqua" w:cs="Book Antiqua"/>
          <w:i/>
        </w:rPr>
        <w:t xml:space="preserve">“En hilo de lo expuesto, es posible deducir las siguientes </w:t>
      </w:r>
      <w:proofErr w:type="spellStart"/>
      <w:r>
        <w:rPr>
          <w:rFonts w:ascii="Book Antiqua" w:eastAsia="Book Antiqua" w:hAnsi="Book Antiqua" w:cs="Book Antiqua"/>
          <w:i/>
        </w:rPr>
        <w:t>subreglas</w:t>
      </w:r>
      <w:proofErr w:type="spellEnd"/>
      <w:r>
        <w:rPr>
          <w:rFonts w:ascii="Book Antiqua" w:eastAsia="Book Antiqua" w:hAnsi="Book Antiqua" w:cs="Book Antiqua"/>
          <w:i/>
        </w:rPr>
        <w:t xml:space="preserve"> sobre el alcance del </w:t>
      </w:r>
      <w:proofErr w:type="spellStart"/>
      <w:r>
        <w:rPr>
          <w:rFonts w:ascii="Book Antiqua" w:eastAsia="Book Antiqua" w:hAnsi="Book Antiqua" w:cs="Book Antiqua"/>
          <w:i/>
        </w:rPr>
        <w:t>artículo</w:t>
      </w:r>
      <w:proofErr w:type="spellEnd"/>
      <w:r>
        <w:rPr>
          <w:rFonts w:ascii="Book Antiqua" w:eastAsia="Book Antiqua" w:hAnsi="Book Antiqua" w:cs="Book Antiqua"/>
          <w:i/>
        </w:rPr>
        <w:t xml:space="preserve"> 7o de la Ley 819 de 2003: (i) las obligaciones previstas en el </w:t>
      </w:r>
      <w:proofErr w:type="spellStart"/>
      <w:r>
        <w:rPr>
          <w:rFonts w:ascii="Book Antiqua" w:eastAsia="Book Antiqua" w:hAnsi="Book Antiqua" w:cs="Book Antiqua"/>
          <w:i/>
        </w:rPr>
        <w:t>artículo</w:t>
      </w:r>
      <w:proofErr w:type="spellEnd"/>
      <w:r>
        <w:rPr>
          <w:rFonts w:ascii="Book Antiqua" w:eastAsia="Book Antiqua" w:hAnsi="Book Antiqua" w:cs="Book Antiqua"/>
          <w:i/>
        </w:rPr>
        <w:t xml:space="preserve"> 7o de la Ley 819 de 2003 constituyen un </w:t>
      </w:r>
      <w:proofErr w:type="spellStart"/>
      <w:r>
        <w:rPr>
          <w:rFonts w:ascii="Book Antiqua" w:eastAsia="Book Antiqua" w:hAnsi="Book Antiqua" w:cs="Book Antiqua"/>
          <w:i/>
        </w:rPr>
        <w:t>parámetro</w:t>
      </w:r>
      <w:proofErr w:type="spellEnd"/>
      <w:r>
        <w:rPr>
          <w:rFonts w:ascii="Book Antiqua" w:eastAsia="Book Antiqua" w:hAnsi="Book Antiqua" w:cs="Book Antiqua"/>
          <w:i/>
        </w:rPr>
        <w:t xml:space="preserve"> de racionalidad legislativa, que cumple fines constitucionalmente relevantes como el orden de las finanzas </w:t>
      </w:r>
      <w:proofErr w:type="spellStart"/>
      <w:r>
        <w:rPr>
          <w:rFonts w:ascii="Book Antiqua" w:eastAsia="Book Antiqua" w:hAnsi="Book Antiqua" w:cs="Book Antiqua"/>
          <w:i/>
        </w:rPr>
        <w:t>públicas</w:t>
      </w:r>
      <w:proofErr w:type="spellEnd"/>
      <w:r>
        <w:rPr>
          <w:rFonts w:ascii="Book Antiqua" w:eastAsia="Book Antiqua" w:hAnsi="Book Antiqua" w:cs="Book Antiqua"/>
          <w:i/>
        </w:rPr>
        <w:t xml:space="preserve"> y la estabilidad </w:t>
      </w:r>
      <w:proofErr w:type="spellStart"/>
      <w:r>
        <w:rPr>
          <w:rFonts w:ascii="Book Antiqua" w:eastAsia="Book Antiqua" w:hAnsi="Book Antiqua" w:cs="Book Antiqua"/>
          <w:i/>
        </w:rPr>
        <w:t>macroeconómica</w:t>
      </w:r>
      <w:proofErr w:type="spellEnd"/>
      <w:r>
        <w:rPr>
          <w:rFonts w:ascii="Book Antiqua" w:eastAsia="Book Antiqua" w:hAnsi="Book Antiqua" w:cs="Book Antiqua"/>
          <w:i/>
        </w:rPr>
        <w:t xml:space="preserve">; (ii) el cumplimiento de lo dispuesto en el </w:t>
      </w:r>
      <w:proofErr w:type="spellStart"/>
      <w:r>
        <w:rPr>
          <w:rFonts w:ascii="Book Antiqua" w:eastAsia="Book Antiqua" w:hAnsi="Book Antiqua" w:cs="Book Antiqua"/>
          <w:i/>
        </w:rPr>
        <w:t>artículo</w:t>
      </w:r>
      <w:proofErr w:type="spellEnd"/>
      <w:r>
        <w:rPr>
          <w:rFonts w:ascii="Book Antiqua" w:eastAsia="Book Antiqua" w:hAnsi="Book Antiqua" w:cs="Book Antiqua"/>
          <w:i/>
        </w:rPr>
        <w:t xml:space="preserve"> 7o de la Ley 819 de 2003 corresponde al Congreso, pero principalmente al Ministro de Hacienda y </w:t>
      </w:r>
      <w:proofErr w:type="spellStart"/>
      <w:r>
        <w:rPr>
          <w:rFonts w:ascii="Book Antiqua" w:eastAsia="Book Antiqua" w:hAnsi="Book Antiqua" w:cs="Book Antiqua"/>
          <w:i/>
        </w:rPr>
        <w:t>Crédito</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Público</w:t>
      </w:r>
      <w:proofErr w:type="spellEnd"/>
      <w:r>
        <w:rPr>
          <w:rFonts w:ascii="Book Antiqua" w:eastAsia="Book Antiqua" w:hAnsi="Book Antiqua" w:cs="Book Antiqua"/>
          <w:i/>
        </w:rPr>
        <w:t xml:space="preserve">, en tanto que “es el que cuenta con los datos, los equipos de funcionarios y la experticia en materia </w:t>
      </w:r>
      <w:proofErr w:type="spellStart"/>
      <w:r>
        <w:rPr>
          <w:rFonts w:ascii="Book Antiqua" w:eastAsia="Book Antiqua" w:hAnsi="Book Antiqua" w:cs="Book Antiqua"/>
          <w:i/>
        </w:rPr>
        <w:t>económica</w:t>
      </w:r>
      <w:proofErr w:type="spellEnd"/>
      <w:r>
        <w:rPr>
          <w:rFonts w:ascii="Book Antiqua" w:eastAsia="Book Antiqua" w:hAnsi="Book Antiqua" w:cs="Book Antiqua"/>
          <w:i/>
        </w:rPr>
        <w:t xml:space="preserve">. </w:t>
      </w:r>
      <w:r>
        <w:rPr>
          <w:rFonts w:ascii="Book Antiqua" w:eastAsia="Book Antiqua" w:hAnsi="Book Antiqua" w:cs="Book Antiqua"/>
          <w:b/>
          <w:i/>
        </w:rPr>
        <w:t xml:space="preserve">Por lo tanto, en el caso de que los congresistas tramiten un proyecto incorporando estimativos </w:t>
      </w:r>
      <w:proofErr w:type="spellStart"/>
      <w:r>
        <w:rPr>
          <w:rFonts w:ascii="Book Antiqua" w:eastAsia="Book Antiqua" w:hAnsi="Book Antiqua" w:cs="Book Antiqua"/>
          <w:b/>
          <w:i/>
        </w:rPr>
        <w:t>erróneos</w:t>
      </w:r>
      <w:proofErr w:type="spellEnd"/>
      <w:r>
        <w:rPr>
          <w:rFonts w:ascii="Book Antiqua" w:eastAsia="Book Antiqua" w:hAnsi="Book Antiqua" w:cs="Book Antiqua"/>
          <w:b/>
          <w:i/>
        </w:rPr>
        <w:t xml:space="preserve"> sobre el impacto fiscal, sobre la manera de atender esos nuevos gastos o sobre la compatibilidad del proyecto con el Marco Fiscal de Mediano Plazo, le corresponde al Ministro de Hacienda intervenir en el proceso legislativo para ilustrar al Congreso acerca de las consecuencias </w:t>
      </w:r>
      <w:proofErr w:type="spellStart"/>
      <w:r>
        <w:rPr>
          <w:rFonts w:ascii="Book Antiqua" w:eastAsia="Book Antiqua" w:hAnsi="Book Antiqua" w:cs="Book Antiqua"/>
          <w:b/>
          <w:i/>
        </w:rPr>
        <w:t>económicas</w:t>
      </w:r>
      <w:proofErr w:type="spellEnd"/>
      <w:r>
        <w:rPr>
          <w:rFonts w:ascii="Book Antiqua" w:eastAsia="Book Antiqua" w:hAnsi="Book Antiqua" w:cs="Book Antiqua"/>
          <w:b/>
          <w:i/>
        </w:rPr>
        <w:t xml:space="preserve"> del proyecto”; (iii) </w:t>
      </w:r>
      <w:r>
        <w:rPr>
          <w:rFonts w:ascii="Book Antiqua" w:eastAsia="Book Antiqua" w:hAnsi="Book Antiqua" w:cs="Book Antiqua"/>
          <w:b/>
          <w:i/>
          <w:u w:val="single"/>
        </w:rPr>
        <w:t xml:space="preserve">en caso de que el Ministro de Hacienda y </w:t>
      </w:r>
      <w:proofErr w:type="spellStart"/>
      <w:r>
        <w:rPr>
          <w:rFonts w:ascii="Book Antiqua" w:eastAsia="Book Antiqua" w:hAnsi="Book Antiqua" w:cs="Book Antiqua"/>
          <w:b/>
          <w:i/>
          <w:u w:val="single"/>
        </w:rPr>
        <w:t>Crédito</w:t>
      </w:r>
      <w:proofErr w:type="spellEnd"/>
      <w:r>
        <w:rPr>
          <w:rFonts w:ascii="Book Antiqua" w:eastAsia="Book Antiqua" w:hAnsi="Book Antiqua" w:cs="Book Antiqua"/>
          <w:b/>
          <w:i/>
          <w:u w:val="single"/>
        </w:rPr>
        <w:t xml:space="preserve"> </w:t>
      </w:r>
      <w:proofErr w:type="spellStart"/>
      <w:r>
        <w:rPr>
          <w:rFonts w:ascii="Book Antiqua" w:eastAsia="Book Antiqua" w:hAnsi="Book Antiqua" w:cs="Book Antiqua"/>
          <w:b/>
          <w:i/>
          <w:u w:val="single"/>
        </w:rPr>
        <w:t>Público</w:t>
      </w:r>
      <w:proofErr w:type="spellEnd"/>
      <w:r>
        <w:rPr>
          <w:rFonts w:ascii="Book Antiqua" w:eastAsia="Book Antiqua" w:hAnsi="Book Antiqua" w:cs="Book Antiqua"/>
          <w:b/>
          <w:i/>
          <w:u w:val="single"/>
        </w:rPr>
        <w:t xml:space="preserve"> no intervenga en el proceso legislativo u omita conceptuar sobre la viabilidad </w:t>
      </w:r>
      <w:proofErr w:type="spellStart"/>
      <w:r>
        <w:rPr>
          <w:rFonts w:ascii="Book Antiqua" w:eastAsia="Book Antiqua" w:hAnsi="Book Antiqua" w:cs="Book Antiqua"/>
          <w:b/>
          <w:i/>
          <w:u w:val="single"/>
        </w:rPr>
        <w:t>económica</w:t>
      </w:r>
      <w:proofErr w:type="spellEnd"/>
      <w:r>
        <w:rPr>
          <w:rFonts w:ascii="Book Antiqua" w:eastAsia="Book Antiqua" w:hAnsi="Book Antiqua" w:cs="Book Antiqua"/>
          <w:b/>
          <w:i/>
          <w:u w:val="single"/>
        </w:rPr>
        <w:t xml:space="preserve"> del proyecto no lo vicia de inconstitucionalidad, puesto que este requisito no puede entenderse como un poder de veto sobre la </w:t>
      </w:r>
      <w:proofErr w:type="spellStart"/>
      <w:r>
        <w:rPr>
          <w:rFonts w:ascii="Book Antiqua" w:eastAsia="Book Antiqua" w:hAnsi="Book Antiqua" w:cs="Book Antiqua"/>
          <w:b/>
          <w:i/>
          <w:u w:val="single"/>
        </w:rPr>
        <w:t>actuación</w:t>
      </w:r>
      <w:proofErr w:type="spellEnd"/>
      <w:r>
        <w:rPr>
          <w:rFonts w:ascii="Book Antiqua" w:eastAsia="Book Antiqua" w:hAnsi="Book Antiqua" w:cs="Book Antiqua"/>
          <w:b/>
          <w:i/>
          <w:u w:val="single"/>
        </w:rPr>
        <w:t xml:space="preserve"> del Congreso o una barrera para que el </w:t>
      </w:r>
      <w:r>
        <w:rPr>
          <w:rFonts w:ascii="Book Antiqua" w:eastAsia="Book Antiqua" w:hAnsi="Book Antiqua" w:cs="Book Antiqua"/>
          <w:b/>
          <w:i/>
          <w:u w:val="single"/>
        </w:rPr>
        <w:lastRenderedPageBreak/>
        <w:t xml:space="preserve">Legislador ejerza su </w:t>
      </w:r>
      <w:proofErr w:type="spellStart"/>
      <w:r>
        <w:rPr>
          <w:rFonts w:ascii="Book Antiqua" w:eastAsia="Book Antiqua" w:hAnsi="Book Antiqua" w:cs="Book Antiqua"/>
          <w:b/>
          <w:i/>
          <w:u w:val="single"/>
        </w:rPr>
        <w:t>función</w:t>
      </w:r>
      <w:proofErr w:type="spellEnd"/>
      <w:r>
        <w:rPr>
          <w:rFonts w:ascii="Book Antiqua" w:eastAsia="Book Antiqua" w:hAnsi="Book Antiqua" w:cs="Book Antiqua"/>
          <w:b/>
          <w:i/>
          <w:u w:val="single"/>
        </w:rPr>
        <w:t xml:space="preserve"> legislativa, lo cual “se muestra incompatible con el balance entre los poderes </w:t>
      </w:r>
      <w:proofErr w:type="spellStart"/>
      <w:r>
        <w:rPr>
          <w:rFonts w:ascii="Book Antiqua" w:eastAsia="Book Antiqua" w:hAnsi="Book Antiqua" w:cs="Book Antiqua"/>
          <w:b/>
          <w:i/>
          <w:u w:val="single"/>
        </w:rPr>
        <w:t>públicos</w:t>
      </w:r>
      <w:proofErr w:type="spellEnd"/>
      <w:r>
        <w:rPr>
          <w:rFonts w:ascii="Book Antiqua" w:eastAsia="Book Antiqua" w:hAnsi="Book Antiqua" w:cs="Book Antiqua"/>
          <w:b/>
          <w:i/>
          <w:u w:val="single"/>
        </w:rPr>
        <w:t xml:space="preserve"> y el principio </w:t>
      </w:r>
      <w:proofErr w:type="spellStart"/>
      <w:r>
        <w:rPr>
          <w:rFonts w:ascii="Book Antiqua" w:eastAsia="Book Antiqua" w:hAnsi="Book Antiqua" w:cs="Book Antiqua"/>
          <w:b/>
          <w:i/>
          <w:u w:val="single"/>
        </w:rPr>
        <w:t>democrático</w:t>
      </w:r>
      <w:proofErr w:type="spellEnd"/>
      <w:r>
        <w:rPr>
          <w:rFonts w:ascii="Book Antiqua" w:eastAsia="Book Antiqua" w:hAnsi="Book Antiqua" w:cs="Book Antiqua"/>
          <w:b/>
          <w:i/>
          <w:u w:val="single"/>
        </w:rPr>
        <w:t>”</w:t>
      </w:r>
      <w:r>
        <w:rPr>
          <w:rFonts w:ascii="Book Antiqua" w:eastAsia="Book Antiqua" w:hAnsi="Book Antiqua" w:cs="Book Antiqua"/>
          <w:b/>
          <w:i/>
        </w:rPr>
        <w:t>;</w:t>
      </w:r>
      <w:r>
        <w:rPr>
          <w:rFonts w:ascii="Book Antiqua" w:eastAsia="Book Antiqua" w:hAnsi="Book Antiqua" w:cs="Book Antiqua"/>
          <w:i/>
        </w:rPr>
        <w:t xml:space="preserve"> y (iv) el informe presentado por el Ministro de Hacienda y </w:t>
      </w:r>
      <w:proofErr w:type="spellStart"/>
      <w:r>
        <w:rPr>
          <w:rFonts w:ascii="Book Antiqua" w:eastAsia="Book Antiqua" w:hAnsi="Book Antiqua" w:cs="Book Antiqua"/>
          <w:i/>
        </w:rPr>
        <w:t>Crédito</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Público</w:t>
      </w:r>
      <w:proofErr w:type="spellEnd"/>
      <w:r>
        <w:rPr>
          <w:rFonts w:ascii="Book Antiqua" w:eastAsia="Book Antiqua" w:hAnsi="Book Antiqua" w:cs="Book Antiqua"/>
          <w:i/>
        </w:rPr>
        <w:t xml:space="preserve"> no obliga a las </w:t>
      </w:r>
      <w:proofErr w:type="spellStart"/>
      <w:r>
        <w:rPr>
          <w:rFonts w:ascii="Book Antiqua" w:eastAsia="Book Antiqua" w:hAnsi="Book Antiqua" w:cs="Book Antiqua"/>
          <w:i/>
        </w:rPr>
        <w:t>células</w:t>
      </w:r>
      <w:proofErr w:type="spellEnd"/>
      <w:r>
        <w:rPr>
          <w:rFonts w:ascii="Book Antiqua" w:eastAsia="Book Antiqua" w:hAnsi="Book Antiqua" w:cs="Book Antiqua"/>
          <w:i/>
        </w:rPr>
        <w:t xml:space="preserve"> legislativas a acoger su </w:t>
      </w:r>
      <w:proofErr w:type="spellStart"/>
      <w:r>
        <w:rPr>
          <w:rFonts w:ascii="Book Antiqua" w:eastAsia="Book Antiqua" w:hAnsi="Book Antiqua" w:cs="Book Antiqua"/>
          <w:i/>
        </w:rPr>
        <w:t>posición</w:t>
      </w:r>
      <w:proofErr w:type="spellEnd"/>
      <w:r>
        <w:rPr>
          <w:rFonts w:ascii="Book Antiqua" w:eastAsia="Book Antiqua" w:hAnsi="Book Antiqua" w:cs="Book Antiqua"/>
          <w:i/>
        </w:rPr>
        <w:t xml:space="preserve">, sin embargo, sí genera una </w:t>
      </w:r>
      <w:proofErr w:type="spellStart"/>
      <w:r>
        <w:rPr>
          <w:rFonts w:ascii="Book Antiqua" w:eastAsia="Book Antiqua" w:hAnsi="Book Antiqua" w:cs="Book Antiqua"/>
          <w:i/>
        </w:rPr>
        <w:t>obligación</w:t>
      </w:r>
      <w:proofErr w:type="spellEnd"/>
      <w:r>
        <w:rPr>
          <w:rFonts w:ascii="Book Antiqua" w:eastAsia="Book Antiqua" w:hAnsi="Book Antiqua" w:cs="Book Antiqua"/>
          <w:i/>
        </w:rPr>
        <w:t xml:space="preserve"> en cabeza del Congreso de valorarlo y analizarlo. </w:t>
      </w:r>
      <w:proofErr w:type="spellStart"/>
      <w:r>
        <w:rPr>
          <w:rFonts w:ascii="Book Antiqua" w:eastAsia="Book Antiqua" w:hAnsi="Book Antiqua" w:cs="Book Antiqua"/>
          <w:i/>
        </w:rPr>
        <w:t>Sólo</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asi</w:t>
      </w:r>
      <w:proofErr w:type="spellEnd"/>
      <w:r>
        <w:rPr>
          <w:rFonts w:ascii="Book Antiqua" w:eastAsia="Book Antiqua" w:hAnsi="Book Antiqua" w:cs="Book Antiqua"/>
          <w:i/>
        </w:rPr>
        <w:t xml:space="preserve">́ se garantiza una debida </w:t>
      </w:r>
      <w:proofErr w:type="spellStart"/>
      <w:r>
        <w:rPr>
          <w:rFonts w:ascii="Book Antiqua" w:eastAsia="Book Antiqua" w:hAnsi="Book Antiqua" w:cs="Book Antiqua"/>
          <w:i/>
        </w:rPr>
        <w:t>colaboración</w:t>
      </w:r>
      <w:proofErr w:type="spellEnd"/>
      <w:r>
        <w:rPr>
          <w:rFonts w:ascii="Book Antiqua" w:eastAsia="Book Antiqua" w:hAnsi="Book Antiqua" w:cs="Book Antiqua"/>
          <w:i/>
        </w:rPr>
        <w:t xml:space="preserve"> entre las ramas del poder </w:t>
      </w:r>
      <w:proofErr w:type="spellStart"/>
      <w:r>
        <w:rPr>
          <w:rFonts w:ascii="Book Antiqua" w:eastAsia="Book Antiqua" w:hAnsi="Book Antiqua" w:cs="Book Antiqua"/>
          <w:i/>
        </w:rPr>
        <w:t>público</w:t>
      </w:r>
      <w:proofErr w:type="spellEnd"/>
      <w:r>
        <w:rPr>
          <w:rFonts w:ascii="Book Antiqua" w:eastAsia="Book Antiqua" w:hAnsi="Book Antiqua" w:cs="Book Antiqua"/>
          <w:i/>
        </w:rPr>
        <w:t xml:space="preserve"> y se armoniza el principio </w:t>
      </w:r>
      <w:proofErr w:type="spellStart"/>
      <w:r>
        <w:rPr>
          <w:rFonts w:ascii="Book Antiqua" w:eastAsia="Book Antiqua" w:hAnsi="Book Antiqua" w:cs="Book Antiqua"/>
          <w:i/>
        </w:rPr>
        <w:t>democrático</w:t>
      </w:r>
      <w:proofErr w:type="spellEnd"/>
      <w:r>
        <w:rPr>
          <w:rFonts w:ascii="Book Antiqua" w:eastAsia="Book Antiqua" w:hAnsi="Book Antiqua" w:cs="Book Antiqua"/>
          <w:i/>
        </w:rPr>
        <w:t xml:space="preserve"> con la estabilidad </w:t>
      </w:r>
      <w:proofErr w:type="spellStart"/>
      <w:r>
        <w:rPr>
          <w:rFonts w:ascii="Book Antiqua" w:eastAsia="Book Antiqua" w:hAnsi="Book Antiqua" w:cs="Book Antiqua"/>
          <w:i/>
        </w:rPr>
        <w:t>macroeconómica</w:t>
      </w:r>
      <w:proofErr w:type="spellEnd"/>
      <w:r>
        <w:rPr>
          <w:rFonts w:ascii="Book Antiqua" w:eastAsia="Book Antiqua" w:hAnsi="Book Antiqua" w:cs="Book Antiqua"/>
          <w:i/>
        </w:rPr>
        <w:t xml:space="preserve">” </w:t>
      </w:r>
      <w:r>
        <w:rPr>
          <w:rFonts w:ascii="Book Antiqua" w:eastAsia="Book Antiqua" w:hAnsi="Book Antiqua" w:cs="Book Antiqua"/>
        </w:rPr>
        <w:t>(Subrayado y negrilla propio)</w:t>
      </w:r>
    </w:p>
    <w:p w:rsidR="00164A62" w:rsidRDefault="00164A62">
      <w:pPr>
        <w:spacing w:line="276" w:lineRule="auto"/>
        <w:jc w:val="both"/>
        <w:rPr>
          <w:rFonts w:ascii="Book Antiqua" w:eastAsia="Book Antiqua" w:hAnsi="Book Antiqua" w:cs="Book Antiqua"/>
          <w:highlight w:val="white"/>
        </w:rPr>
      </w:pPr>
    </w:p>
    <w:p w:rsidR="00164A62" w:rsidRDefault="00331FD1">
      <w:pPr>
        <w:spacing w:line="276" w:lineRule="auto"/>
        <w:jc w:val="both"/>
        <w:rPr>
          <w:rFonts w:ascii="Book Antiqua" w:eastAsia="Book Antiqua" w:hAnsi="Book Antiqua" w:cs="Book Antiqua"/>
          <w:highlight w:val="white"/>
        </w:rPr>
      </w:pPr>
      <w:r>
        <w:rPr>
          <w:rFonts w:ascii="Book Antiqua" w:eastAsia="Book Antiqua" w:hAnsi="Book Antiqua" w:cs="Book Antiqua"/>
          <w:highlight w:val="white"/>
        </w:rPr>
        <w:t>Durante el trámite legislativo, el Ministerio de Hacienda y Crédito Público puede decidir deliberadamente si es necesario o no realizar un estudio del impacto fiscal de las normas en proceso. Sin embargo, la falta de un pronunciamiento al respecto no impide una posible declaración de inconstitucionalidad en el futuro.</w:t>
      </w:r>
    </w:p>
    <w:p w:rsidR="00164A62" w:rsidRDefault="00331FD1">
      <w:pPr>
        <w:spacing w:line="276" w:lineRule="auto"/>
        <w:jc w:val="both"/>
        <w:rPr>
          <w:rFonts w:ascii="Book Antiqua" w:eastAsia="Book Antiqua" w:hAnsi="Book Antiqua" w:cs="Book Antiqua"/>
          <w:highlight w:val="white"/>
        </w:rPr>
      </w:pPr>
      <w:r>
        <w:rPr>
          <w:rFonts w:ascii="Book Antiqua" w:eastAsia="Book Antiqua" w:hAnsi="Book Antiqua" w:cs="Book Antiqua"/>
        </w:rPr>
        <w:br/>
      </w:r>
      <w:r>
        <w:rPr>
          <w:rFonts w:ascii="Book Antiqua" w:eastAsia="Book Antiqua" w:hAnsi="Book Antiqua" w:cs="Book Antiqua"/>
          <w:highlight w:val="white"/>
        </w:rPr>
        <w:t>La Corte Constitucional en Sentencia C-110 de 2019, con Magistrado Ponente Alejandro Linares Cantillo, reiteró que la responsabilidad principal de realizar el estudio del impacto fiscal de una norma recae en el Ministerio de Hacienda y Crédito Público, debido a su conocimiento técnico y su rol principal como ejecutor del gasto público.</w:t>
      </w:r>
    </w:p>
    <w:p w:rsidR="00164A62" w:rsidRDefault="00164A62">
      <w:pPr>
        <w:spacing w:line="276" w:lineRule="auto"/>
        <w:ind w:left="360"/>
        <w:jc w:val="both"/>
        <w:rPr>
          <w:rFonts w:ascii="Book Antiqua" w:eastAsia="Book Antiqua" w:hAnsi="Book Antiqua" w:cs="Book Antiqua"/>
          <w:i/>
        </w:rPr>
      </w:pPr>
    </w:p>
    <w:p w:rsidR="00164A62" w:rsidRDefault="00331FD1">
      <w:pPr>
        <w:spacing w:line="276" w:lineRule="auto"/>
        <w:ind w:left="360"/>
        <w:jc w:val="both"/>
        <w:rPr>
          <w:rFonts w:ascii="Book Antiqua" w:eastAsia="Book Antiqua" w:hAnsi="Book Antiqua" w:cs="Book Antiqua"/>
        </w:rPr>
      </w:pPr>
      <w:r>
        <w:rPr>
          <w:rFonts w:ascii="Book Antiqua" w:eastAsia="Book Antiqua" w:hAnsi="Book Antiqua" w:cs="Book Antiqua"/>
          <w:i/>
        </w:rPr>
        <w:t xml:space="preserve">“80.3. Con el </w:t>
      </w:r>
      <w:proofErr w:type="spellStart"/>
      <w:r>
        <w:rPr>
          <w:rFonts w:ascii="Book Antiqua" w:eastAsia="Book Antiqua" w:hAnsi="Book Antiqua" w:cs="Book Antiqua"/>
          <w:i/>
        </w:rPr>
        <w:t>propósito</w:t>
      </w:r>
      <w:proofErr w:type="spellEnd"/>
      <w:r>
        <w:rPr>
          <w:rFonts w:ascii="Book Antiqua" w:eastAsia="Book Antiqua" w:hAnsi="Book Antiqua" w:cs="Book Antiqua"/>
          <w:i/>
        </w:rPr>
        <w:t xml:space="preserve"> de unificar la </w:t>
      </w:r>
      <w:proofErr w:type="spellStart"/>
      <w:r>
        <w:rPr>
          <w:rFonts w:ascii="Book Antiqua" w:eastAsia="Book Antiqua" w:hAnsi="Book Antiqua" w:cs="Book Antiqua"/>
          <w:i/>
        </w:rPr>
        <w:t>interpretación</w:t>
      </w:r>
      <w:proofErr w:type="spellEnd"/>
      <w:r>
        <w:rPr>
          <w:rFonts w:ascii="Book Antiqua" w:eastAsia="Book Antiqua" w:hAnsi="Book Antiqua" w:cs="Book Antiqua"/>
          <w:i/>
        </w:rPr>
        <w:t xml:space="preserve"> en esta materia, la Corte estima necesario precisar (i) que el Congreso tiene la responsabilidad -como lo dejó dicho la sentencia C-502 de 2007 y con fundamento en el </w:t>
      </w:r>
      <w:proofErr w:type="spellStart"/>
      <w:r>
        <w:rPr>
          <w:rFonts w:ascii="Book Antiqua" w:eastAsia="Book Antiqua" w:hAnsi="Book Antiqua" w:cs="Book Antiqua"/>
          <w:i/>
        </w:rPr>
        <w:t>artículo</w:t>
      </w:r>
      <w:proofErr w:type="spellEnd"/>
      <w:r>
        <w:rPr>
          <w:rFonts w:ascii="Book Antiqua" w:eastAsia="Book Antiqua" w:hAnsi="Book Antiqua" w:cs="Book Antiqua"/>
          <w:i/>
        </w:rPr>
        <w:t xml:space="preserve"> 7 de la ley 819 de 2003- de valorar las incidencias fiscales del proyecto de ley. Tal carga (ii) no exige un </w:t>
      </w:r>
      <w:proofErr w:type="spellStart"/>
      <w:r>
        <w:rPr>
          <w:rFonts w:ascii="Book Antiqua" w:eastAsia="Book Antiqua" w:hAnsi="Book Antiqua" w:cs="Book Antiqua"/>
          <w:i/>
        </w:rPr>
        <w:t>análisis</w:t>
      </w:r>
      <w:proofErr w:type="spellEnd"/>
      <w:r>
        <w:rPr>
          <w:rFonts w:ascii="Book Antiqua" w:eastAsia="Book Antiqua" w:hAnsi="Book Antiqua" w:cs="Book Antiqua"/>
          <w:i/>
        </w:rPr>
        <w:t xml:space="preserve"> detallado o exhaustivo del costo fiscal y las fuentes de financiamiento. Sin embargo, (iii) sí demanda una </w:t>
      </w:r>
      <w:proofErr w:type="spellStart"/>
      <w:r>
        <w:rPr>
          <w:rFonts w:ascii="Book Antiqua" w:eastAsia="Book Antiqua" w:hAnsi="Book Antiqua" w:cs="Book Antiqua"/>
          <w:i/>
        </w:rPr>
        <w:t>mínima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consideración</w:t>
      </w:r>
      <w:proofErr w:type="spellEnd"/>
      <w:r>
        <w:rPr>
          <w:rFonts w:ascii="Book Antiqua" w:eastAsia="Book Antiqua" w:hAnsi="Book Antiqua" w:cs="Book Antiqua"/>
          <w:i/>
        </w:rPr>
        <w:t xml:space="preserve"> al respecto, de modo que sea posible establecer los referentes </w:t>
      </w:r>
      <w:proofErr w:type="spellStart"/>
      <w:r>
        <w:rPr>
          <w:rFonts w:ascii="Book Antiqua" w:eastAsia="Book Antiqua" w:hAnsi="Book Antiqua" w:cs="Book Antiqua"/>
          <w:i/>
        </w:rPr>
        <w:t>básicos</w:t>
      </w:r>
      <w:proofErr w:type="spellEnd"/>
      <w:r>
        <w:rPr>
          <w:rFonts w:ascii="Book Antiqua" w:eastAsia="Book Antiqua" w:hAnsi="Book Antiqua" w:cs="Book Antiqua"/>
          <w:i/>
        </w:rPr>
        <w:t xml:space="preserve"> para analizar los efectos fiscales del proyecto de ley. En todo caso </w:t>
      </w:r>
      <w:r>
        <w:rPr>
          <w:rFonts w:ascii="Book Antiqua" w:eastAsia="Book Antiqua" w:hAnsi="Book Antiqua" w:cs="Book Antiqua"/>
          <w:b/>
          <w:i/>
        </w:rPr>
        <w:t xml:space="preserve">(iv) la carga principal se encuentra radicada en el MHCP por sus conocimientos </w:t>
      </w:r>
      <w:proofErr w:type="spellStart"/>
      <w:r>
        <w:rPr>
          <w:rFonts w:ascii="Book Antiqua" w:eastAsia="Book Antiqua" w:hAnsi="Book Antiqua" w:cs="Book Antiqua"/>
          <w:b/>
          <w:i/>
        </w:rPr>
        <w:t>técnicos</w:t>
      </w:r>
      <w:proofErr w:type="spellEnd"/>
      <w:r>
        <w:rPr>
          <w:rFonts w:ascii="Book Antiqua" w:eastAsia="Book Antiqua" w:hAnsi="Book Antiqua" w:cs="Book Antiqua"/>
          <w:b/>
          <w:i/>
        </w:rPr>
        <w:t xml:space="preserve"> y por su </w:t>
      </w:r>
      <w:proofErr w:type="spellStart"/>
      <w:r>
        <w:rPr>
          <w:rFonts w:ascii="Book Antiqua" w:eastAsia="Book Antiqua" w:hAnsi="Book Antiqua" w:cs="Book Antiqua"/>
          <w:b/>
          <w:i/>
        </w:rPr>
        <w:t>condición</w:t>
      </w:r>
      <w:proofErr w:type="spellEnd"/>
      <w:r>
        <w:rPr>
          <w:rFonts w:ascii="Book Antiqua" w:eastAsia="Book Antiqua" w:hAnsi="Book Antiqua" w:cs="Book Antiqua"/>
          <w:b/>
          <w:i/>
        </w:rPr>
        <w:t xml:space="preserve"> de principal ejecutor del gasto </w:t>
      </w:r>
      <w:proofErr w:type="spellStart"/>
      <w:r>
        <w:rPr>
          <w:rFonts w:ascii="Book Antiqua" w:eastAsia="Book Antiqua" w:hAnsi="Book Antiqua" w:cs="Book Antiqua"/>
          <w:b/>
          <w:i/>
        </w:rPr>
        <w:t>público</w:t>
      </w:r>
      <w:proofErr w:type="spellEnd"/>
      <w:r>
        <w:rPr>
          <w:rFonts w:ascii="Book Antiqua" w:eastAsia="Book Antiqua" w:hAnsi="Book Antiqua" w:cs="Book Antiqua"/>
          <w:i/>
        </w:rPr>
        <w:t xml:space="preserve">. En consecuencia, (v) el incumplimiento del Gobierno no afecta la </w:t>
      </w:r>
      <w:proofErr w:type="spellStart"/>
      <w:r>
        <w:rPr>
          <w:rFonts w:ascii="Book Antiqua" w:eastAsia="Book Antiqua" w:hAnsi="Book Antiqua" w:cs="Book Antiqua"/>
          <w:i/>
        </w:rPr>
        <w:t>decisión</w:t>
      </w:r>
      <w:proofErr w:type="spellEnd"/>
      <w:r>
        <w:rPr>
          <w:rFonts w:ascii="Book Antiqua" w:eastAsia="Book Antiqua" w:hAnsi="Book Antiqua" w:cs="Book Antiqua"/>
          <w:i/>
        </w:rPr>
        <w:t xml:space="preserve"> del Congreso cuando este ha cumplido su deber. A su vez (vi) si el Gobierno atiende su </w:t>
      </w:r>
      <w:proofErr w:type="spellStart"/>
      <w:r>
        <w:rPr>
          <w:rFonts w:ascii="Book Antiqua" w:eastAsia="Book Antiqua" w:hAnsi="Book Antiqua" w:cs="Book Antiqua"/>
          <w:i/>
        </w:rPr>
        <w:t>obligación</w:t>
      </w:r>
      <w:proofErr w:type="spellEnd"/>
      <w:r>
        <w:rPr>
          <w:rFonts w:ascii="Book Antiqua" w:eastAsia="Book Antiqua" w:hAnsi="Book Antiqua" w:cs="Book Antiqua"/>
          <w:i/>
        </w:rPr>
        <w:t xml:space="preserve"> de emitir su concepto, se radica en el Congreso el deber de estudiarlo y discutirlo–ver </w:t>
      </w:r>
      <w:proofErr w:type="spellStart"/>
      <w:r>
        <w:rPr>
          <w:rFonts w:ascii="Book Antiqua" w:eastAsia="Book Antiqua" w:hAnsi="Book Antiqua" w:cs="Book Antiqua"/>
          <w:i/>
        </w:rPr>
        <w:t>núm</w:t>
      </w:r>
      <w:proofErr w:type="spellEnd"/>
      <w:r>
        <w:rPr>
          <w:rFonts w:ascii="Book Antiqua" w:eastAsia="Book Antiqua" w:hAnsi="Book Antiqua" w:cs="Book Antiqua"/>
          <w:i/>
        </w:rPr>
        <w:t>. 79.3 y 90-.”</w:t>
      </w:r>
    </w:p>
    <w:p w:rsidR="00164A62" w:rsidRDefault="00164A62">
      <w:pPr>
        <w:spacing w:line="276" w:lineRule="auto"/>
        <w:jc w:val="both"/>
        <w:rPr>
          <w:rFonts w:ascii="Book Antiqua" w:eastAsia="Book Antiqua" w:hAnsi="Book Antiqua" w:cs="Book Antiqua"/>
        </w:rPr>
      </w:pPr>
    </w:p>
    <w:p w:rsidR="00164A62" w:rsidRDefault="00331FD1">
      <w:pPr>
        <w:spacing w:line="276" w:lineRule="auto"/>
        <w:jc w:val="both"/>
        <w:rPr>
          <w:rFonts w:ascii="Book Antiqua" w:eastAsia="Book Antiqua" w:hAnsi="Book Antiqua" w:cs="Book Antiqua"/>
        </w:rPr>
      </w:pPr>
      <w:r>
        <w:rPr>
          <w:rFonts w:ascii="Book Antiqua" w:eastAsia="Book Antiqua" w:hAnsi="Book Antiqua" w:cs="Book Antiqua"/>
        </w:rPr>
        <w:t xml:space="preserve">Lo anterior ha sido confirmado por la Corte Constitucional en su jurisprudencia reciente. Por ejemplo, en la Sentencia C-520 de 2019, con la Magistrada Ponente Cristina Pardo </w:t>
      </w:r>
      <w:proofErr w:type="spellStart"/>
      <w:r>
        <w:rPr>
          <w:rFonts w:ascii="Book Antiqua" w:eastAsia="Book Antiqua" w:hAnsi="Book Antiqua" w:cs="Book Antiqua"/>
        </w:rPr>
        <w:t>Schlesinger</w:t>
      </w:r>
      <w:proofErr w:type="spellEnd"/>
      <w:r>
        <w:rPr>
          <w:rFonts w:ascii="Book Antiqua" w:eastAsia="Book Antiqua" w:hAnsi="Book Antiqua" w:cs="Book Antiqua"/>
        </w:rPr>
        <w:t xml:space="preserve">, se señaló que el análisis de impacto fiscal en el trámite </w:t>
      </w:r>
      <w:r>
        <w:rPr>
          <w:rFonts w:ascii="Book Antiqua" w:eastAsia="Book Antiqua" w:hAnsi="Book Antiqua" w:cs="Book Antiqua"/>
        </w:rPr>
        <w:lastRenderedPageBreak/>
        <w:t>legislativo ha flexibilizado las obligaciones establecidas en el artículo 7 de la Ley 819 de 2003, con el fin de evitar que se convierta en una barrera formal que limite desproporcionadamente la actividad del legislador, tal como se consideró a continuación:</w:t>
      </w:r>
    </w:p>
    <w:p w:rsidR="00164A62" w:rsidRDefault="00164A62">
      <w:pPr>
        <w:spacing w:line="276" w:lineRule="auto"/>
        <w:ind w:left="360"/>
        <w:jc w:val="both"/>
        <w:rPr>
          <w:rFonts w:ascii="Book Antiqua" w:eastAsia="Book Antiqua" w:hAnsi="Book Antiqua" w:cs="Book Antiqua"/>
        </w:rPr>
      </w:pPr>
    </w:p>
    <w:p w:rsidR="00164A62" w:rsidRDefault="00331FD1">
      <w:pPr>
        <w:spacing w:line="276" w:lineRule="auto"/>
        <w:ind w:left="360"/>
        <w:jc w:val="both"/>
        <w:rPr>
          <w:rFonts w:ascii="Book Antiqua" w:eastAsia="Book Antiqua" w:hAnsi="Book Antiqua" w:cs="Book Antiqua"/>
        </w:rPr>
      </w:pPr>
      <w:r>
        <w:rPr>
          <w:rFonts w:ascii="Book Antiqua" w:eastAsia="Book Antiqua" w:hAnsi="Book Antiqua" w:cs="Book Antiqua"/>
        </w:rPr>
        <w:t xml:space="preserve">“La jurisprudencia de esta </w:t>
      </w:r>
      <w:proofErr w:type="spellStart"/>
      <w:r>
        <w:rPr>
          <w:rFonts w:ascii="Book Antiqua" w:eastAsia="Book Antiqua" w:hAnsi="Book Antiqua" w:cs="Book Antiqua"/>
        </w:rPr>
        <w:t>Corporación</w:t>
      </w:r>
      <w:proofErr w:type="spellEnd"/>
      <w:r>
        <w:rPr>
          <w:rFonts w:ascii="Book Antiqua" w:eastAsia="Book Antiqua" w:hAnsi="Book Antiqua" w:cs="Book Antiqua"/>
        </w:rPr>
        <w:t xml:space="preserve"> ha flexibilizado las obligaciones que surgen de lo dispuesto en el </w:t>
      </w:r>
      <w:proofErr w:type="spellStart"/>
      <w:r>
        <w:rPr>
          <w:rFonts w:ascii="Book Antiqua" w:eastAsia="Book Antiqua" w:hAnsi="Book Antiqua" w:cs="Book Antiqua"/>
        </w:rPr>
        <w:t>artículo</w:t>
      </w:r>
      <w:proofErr w:type="spellEnd"/>
      <w:r>
        <w:rPr>
          <w:rFonts w:ascii="Book Antiqua" w:eastAsia="Book Antiqua" w:hAnsi="Book Antiqua" w:cs="Book Antiqua"/>
        </w:rPr>
        <w:t xml:space="preserve"> 7 de la Ley 819 de 2003, de forma que no se transforme en una barrera formal que </w:t>
      </w:r>
      <w:proofErr w:type="spellStart"/>
      <w:r>
        <w:rPr>
          <w:rFonts w:ascii="Book Antiqua" w:eastAsia="Book Antiqua" w:hAnsi="Book Antiqua" w:cs="Book Antiqua"/>
        </w:rPr>
        <w:t>contraríe</w:t>
      </w:r>
      <w:proofErr w:type="spellEnd"/>
      <w:r>
        <w:rPr>
          <w:rFonts w:ascii="Book Antiqua" w:eastAsia="Book Antiqua" w:hAnsi="Book Antiqua" w:cs="Book Antiqua"/>
        </w:rPr>
        <w:t xml:space="preserve"> o </w:t>
      </w:r>
      <w:proofErr w:type="spellStart"/>
      <w:r>
        <w:rPr>
          <w:rFonts w:ascii="Book Antiqua" w:eastAsia="Book Antiqua" w:hAnsi="Book Antiqua" w:cs="Book Antiqua"/>
        </w:rPr>
        <w:t>límite</w:t>
      </w:r>
      <w:proofErr w:type="spellEnd"/>
      <w:r>
        <w:rPr>
          <w:rFonts w:ascii="Book Antiqua" w:eastAsia="Book Antiqua" w:hAnsi="Book Antiqua" w:cs="Book Antiqua"/>
        </w:rPr>
        <w:t xml:space="preserve"> de desproporcionadamente la actividad del legislador, dicha </w:t>
      </w:r>
      <w:proofErr w:type="spellStart"/>
      <w:r>
        <w:rPr>
          <w:rFonts w:ascii="Book Antiqua" w:eastAsia="Book Antiqua" w:hAnsi="Book Antiqua" w:cs="Book Antiqua"/>
        </w:rPr>
        <w:t>flexibilización</w:t>
      </w:r>
      <w:proofErr w:type="spellEnd"/>
      <w:r>
        <w:rPr>
          <w:rFonts w:ascii="Book Antiqua" w:eastAsia="Book Antiqua" w:hAnsi="Book Antiqua" w:cs="Book Antiqua"/>
        </w:rPr>
        <w:t xml:space="preserve"> no puede interpretarse como una </w:t>
      </w:r>
      <w:proofErr w:type="spellStart"/>
      <w:r>
        <w:rPr>
          <w:rFonts w:ascii="Book Antiqua" w:eastAsia="Book Antiqua" w:hAnsi="Book Antiqua" w:cs="Book Antiqua"/>
        </w:rPr>
        <w:t>autorización</w:t>
      </w:r>
      <w:proofErr w:type="spellEnd"/>
      <w:r>
        <w:rPr>
          <w:rFonts w:ascii="Book Antiqua" w:eastAsia="Book Antiqua" w:hAnsi="Book Antiqua" w:cs="Book Antiqua"/>
        </w:rPr>
        <w:t xml:space="preserve"> para que el legislador o el Gobierno puedan eximirse de cumplir con lo dispuesto en la Ley </w:t>
      </w:r>
      <w:proofErr w:type="spellStart"/>
      <w:r>
        <w:rPr>
          <w:rFonts w:ascii="Book Antiqua" w:eastAsia="Book Antiqua" w:hAnsi="Book Antiqua" w:cs="Book Antiqua"/>
        </w:rPr>
        <w:t>Orgánica</w:t>
      </w:r>
      <w:proofErr w:type="spellEnd"/>
      <w:r>
        <w:rPr>
          <w:rFonts w:ascii="Book Antiqua" w:eastAsia="Book Antiqua" w:hAnsi="Book Antiqua" w:cs="Book Antiqua"/>
        </w:rPr>
        <w:t xml:space="preserve"> del Presupuesto”</w:t>
      </w:r>
    </w:p>
    <w:p w:rsidR="00164A62" w:rsidRDefault="00164A62">
      <w:pPr>
        <w:spacing w:line="276" w:lineRule="auto"/>
        <w:ind w:left="360"/>
        <w:jc w:val="both"/>
        <w:rPr>
          <w:rFonts w:ascii="Book Antiqua" w:eastAsia="Book Antiqua" w:hAnsi="Book Antiqua" w:cs="Book Antiqua"/>
        </w:rPr>
      </w:pPr>
    </w:p>
    <w:p w:rsidR="00164A62" w:rsidRDefault="00331FD1">
      <w:pPr>
        <w:spacing w:line="276" w:lineRule="auto"/>
        <w:ind w:left="360"/>
        <w:jc w:val="both"/>
        <w:rPr>
          <w:rFonts w:ascii="Book Antiqua" w:eastAsia="Book Antiqua" w:hAnsi="Book Antiqua" w:cs="Book Antiqua"/>
        </w:rPr>
      </w:pPr>
      <w:r>
        <w:rPr>
          <w:rFonts w:ascii="Book Antiqua" w:eastAsia="Book Antiqua" w:hAnsi="Book Antiqua" w:cs="Book Antiqua"/>
        </w:rPr>
        <w:t xml:space="preserve">Finalmente, la misma sentencia fija las </w:t>
      </w:r>
      <w:proofErr w:type="spellStart"/>
      <w:r>
        <w:rPr>
          <w:rFonts w:ascii="Book Antiqua" w:eastAsia="Book Antiqua" w:hAnsi="Book Antiqua" w:cs="Book Antiqua"/>
        </w:rPr>
        <w:t>subreglas</w:t>
      </w:r>
      <w:proofErr w:type="spellEnd"/>
      <w:r>
        <w:rPr>
          <w:rFonts w:ascii="Book Antiqua" w:eastAsia="Book Antiqua" w:hAnsi="Book Antiqua" w:cs="Book Antiqua"/>
        </w:rPr>
        <w:t xml:space="preserve"> constitucionales: </w:t>
      </w:r>
    </w:p>
    <w:p w:rsidR="00164A62" w:rsidRDefault="00164A62">
      <w:pPr>
        <w:spacing w:line="276" w:lineRule="auto"/>
        <w:ind w:left="720"/>
        <w:jc w:val="both"/>
        <w:rPr>
          <w:rFonts w:ascii="Book Antiqua" w:eastAsia="Book Antiqua" w:hAnsi="Book Antiqua" w:cs="Book Antiqua"/>
        </w:rPr>
      </w:pPr>
    </w:p>
    <w:p w:rsidR="00164A62" w:rsidRDefault="00331FD1">
      <w:pPr>
        <w:spacing w:line="276" w:lineRule="auto"/>
        <w:ind w:left="720"/>
        <w:jc w:val="both"/>
        <w:rPr>
          <w:rFonts w:ascii="Book Antiqua" w:eastAsia="Book Antiqua" w:hAnsi="Book Antiqua" w:cs="Book Antiqua"/>
        </w:rPr>
      </w:pPr>
      <w:r>
        <w:rPr>
          <w:rFonts w:ascii="Book Antiqua" w:eastAsia="Book Antiqua" w:hAnsi="Book Antiqua" w:cs="Book Antiqua"/>
        </w:rPr>
        <w:t xml:space="preserve">“(i.) Verificar si la norma examinada ordena un gasto o establece un beneficio tributario, o si simplemente autoriza al Gobierno nacional a incluir un gasto, pues en este </w:t>
      </w:r>
      <w:r w:rsidR="00E443D7">
        <w:rPr>
          <w:rFonts w:ascii="Book Antiqua" w:eastAsia="Book Antiqua" w:hAnsi="Book Antiqua" w:cs="Book Antiqua"/>
        </w:rPr>
        <w:t>último</w:t>
      </w:r>
      <w:r>
        <w:rPr>
          <w:rFonts w:ascii="Book Antiqua" w:eastAsia="Book Antiqua" w:hAnsi="Book Antiqua" w:cs="Book Antiqua"/>
        </w:rPr>
        <w:t xml:space="preserve"> caso no se hace exigible lo dispuesto en la Ley </w:t>
      </w:r>
      <w:r w:rsidR="00E443D7">
        <w:rPr>
          <w:rFonts w:ascii="Book Antiqua" w:eastAsia="Book Antiqua" w:hAnsi="Book Antiqua" w:cs="Book Antiqua"/>
        </w:rPr>
        <w:t>Orgánica</w:t>
      </w:r>
      <w:r>
        <w:rPr>
          <w:rFonts w:ascii="Book Antiqua" w:eastAsia="Book Antiqua" w:hAnsi="Book Antiqua" w:cs="Book Antiqua"/>
        </w:rPr>
        <w:t xml:space="preserve"> de Presupuesto; </w:t>
      </w:r>
    </w:p>
    <w:p w:rsidR="00164A62" w:rsidRDefault="00164A62">
      <w:pPr>
        <w:spacing w:line="276" w:lineRule="auto"/>
        <w:ind w:left="720"/>
        <w:jc w:val="both"/>
        <w:rPr>
          <w:rFonts w:ascii="Book Antiqua" w:eastAsia="Book Antiqua" w:hAnsi="Book Antiqua" w:cs="Book Antiqua"/>
        </w:rPr>
      </w:pPr>
    </w:p>
    <w:p w:rsidR="00164A62" w:rsidRDefault="00331FD1">
      <w:pPr>
        <w:spacing w:line="276" w:lineRule="auto"/>
        <w:ind w:left="720"/>
        <w:jc w:val="both"/>
        <w:rPr>
          <w:rFonts w:ascii="Book Antiqua" w:eastAsia="Book Antiqua" w:hAnsi="Book Antiqua" w:cs="Book Antiqua"/>
        </w:rPr>
      </w:pPr>
      <w:r>
        <w:rPr>
          <w:rFonts w:ascii="Book Antiqua" w:eastAsia="Book Antiqua" w:hAnsi="Book Antiqua" w:cs="Book Antiqua"/>
        </w:rPr>
        <w:t xml:space="preserve">(ii.) Comprobar si efectivamente, en las exposiciones de motivos de los proyectos y en las ponencias para debate se incluyeron expresamente informes y </w:t>
      </w:r>
      <w:r w:rsidR="00E443D7">
        <w:rPr>
          <w:rFonts w:ascii="Book Antiqua" w:eastAsia="Book Antiqua" w:hAnsi="Book Antiqua" w:cs="Book Antiqua"/>
        </w:rPr>
        <w:t>análisis</w:t>
      </w:r>
      <w:r>
        <w:rPr>
          <w:rFonts w:ascii="Book Antiqua" w:eastAsia="Book Antiqua" w:hAnsi="Book Antiqua" w:cs="Book Antiqua"/>
        </w:rPr>
        <w:t xml:space="preserve"> sobre los efectos fiscales de las medidas y se </w:t>
      </w:r>
      <w:r w:rsidR="00E443D7">
        <w:rPr>
          <w:rFonts w:ascii="Book Antiqua" w:eastAsia="Book Antiqua" w:hAnsi="Book Antiqua" w:cs="Book Antiqua"/>
        </w:rPr>
        <w:t>previó</w:t>
      </w:r>
      <w:r>
        <w:rPr>
          <w:rFonts w:ascii="Book Antiqua" w:eastAsia="Book Antiqua" w:hAnsi="Book Antiqua" w:cs="Book Antiqua"/>
        </w:rPr>
        <w:t xml:space="preserve">́, al menos someramente, la fuente de ingreso adicional para cubrir los mencionados costos; </w:t>
      </w:r>
    </w:p>
    <w:p w:rsidR="00164A62" w:rsidRDefault="00164A62">
      <w:pPr>
        <w:spacing w:line="276" w:lineRule="auto"/>
        <w:ind w:left="720"/>
        <w:jc w:val="both"/>
        <w:rPr>
          <w:rFonts w:ascii="Book Antiqua" w:eastAsia="Book Antiqua" w:hAnsi="Book Antiqua" w:cs="Book Antiqua"/>
        </w:rPr>
      </w:pPr>
    </w:p>
    <w:p w:rsidR="00164A62" w:rsidRDefault="00331FD1">
      <w:pPr>
        <w:spacing w:line="276" w:lineRule="auto"/>
        <w:ind w:left="720"/>
        <w:jc w:val="both"/>
        <w:rPr>
          <w:rFonts w:ascii="Book Antiqua" w:eastAsia="Book Antiqua" w:hAnsi="Book Antiqua" w:cs="Book Antiqua"/>
        </w:rPr>
      </w:pPr>
      <w:r>
        <w:rPr>
          <w:rFonts w:ascii="Book Antiqua" w:eastAsia="Book Antiqua" w:hAnsi="Book Antiqua" w:cs="Book Antiqua"/>
        </w:rPr>
        <w:t xml:space="preserve">(iii.) Establecer si el Ministerio de Hacienda </w:t>
      </w:r>
      <w:r w:rsidR="00E443D7">
        <w:rPr>
          <w:rFonts w:ascii="Book Antiqua" w:eastAsia="Book Antiqua" w:hAnsi="Book Antiqua" w:cs="Book Antiqua"/>
        </w:rPr>
        <w:t>rindió</w:t>
      </w:r>
      <w:r>
        <w:rPr>
          <w:rFonts w:ascii="Book Antiqua" w:eastAsia="Book Antiqua" w:hAnsi="Book Antiqua" w:cs="Book Antiqua"/>
        </w:rPr>
        <w:t xml:space="preserve">́ concepto acerca de los costos fiscales que se han estimado para cada una de las iniciativas legislativas bajo el entendido de que la no </w:t>
      </w:r>
      <w:r w:rsidR="00E443D7">
        <w:rPr>
          <w:rFonts w:ascii="Book Antiqua" w:eastAsia="Book Antiqua" w:hAnsi="Book Antiqua" w:cs="Book Antiqua"/>
        </w:rPr>
        <w:t>presentación</w:t>
      </w:r>
      <w:r>
        <w:rPr>
          <w:rFonts w:ascii="Book Antiqua" w:eastAsia="Book Antiqua" w:hAnsi="Book Antiqua" w:cs="Book Antiqua"/>
        </w:rPr>
        <w:t xml:space="preserve"> del concepto no constituye un veto a la actividad del legislador; </w:t>
      </w:r>
    </w:p>
    <w:p w:rsidR="00164A62" w:rsidRDefault="00164A62">
      <w:pPr>
        <w:spacing w:line="276" w:lineRule="auto"/>
        <w:ind w:left="720"/>
        <w:jc w:val="both"/>
        <w:rPr>
          <w:rFonts w:ascii="Book Antiqua" w:eastAsia="Book Antiqua" w:hAnsi="Book Antiqua" w:cs="Book Antiqua"/>
        </w:rPr>
      </w:pPr>
    </w:p>
    <w:p w:rsidR="00164A62" w:rsidRDefault="00331FD1">
      <w:pPr>
        <w:spacing w:line="276" w:lineRule="auto"/>
        <w:ind w:left="720"/>
        <w:jc w:val="both"/>
        <w:rPr>
          <w:rFonts w:ascii="Book Antiqua" w:eastAsia="Book Antiqua" w:hAnsi="Book Antiqua" w:cs="Book Antiqua"/>
        </w:rPr>
      </w:pPr>
      <w:r>
        <w:rPr>
          <w:rFonts w:ascii="Book Antiqua" w:eastAsia="Book Antiqua" w:hAnsi="Book Antiqua" w:cs="Book Antiqua"/>
        </w:rPr>
        <w:t xml:space="preserve">(iv.) En caso de que el Ministerio de Hacienda haya rendido concepto, revisar que el mismo haya sido valorado y analizado en el Congreso de la </w:t>
      </w:r>
      <w:r w:rsidR="00E443D7">
        <w:rPr>
          <w:rFonts w:ascii="Book Antiqua" w:eastAsia="Book Antiqua" w:hAnsi="Book Antiqua" w:cs="Book Antiqua"/>
        </w:rPr>
        <w:t>República</w:t>
      </w:r>
      <w:r>
        <w:rPr>
          <w:rFonts w:ascii="Book Antiqua" w:eastAsia="Book Antiqua" w:hAnsi="Book Antiqua" w:cs="Book Antiqua"/>
        </w:rPr>
        <w:t xml:space="preserve">, aunque no necesariamente acogido. </w:t>
      </w:r>
    </w:p>
    <w:p w:rsidR="00164A62" w:rsidRDefault="00164A62">
      <w:pPr>
        <w:spacing w:line="276" w:lineRule="auto"/>
        <w:ind w:left="720"/>
        <w:jc w:val="both"/>
        <w:rPr>
          <w:rFonts w:ascii="Book Antiqua" w:eastAsia="Book Antiqua" w:hAnsi="Book Antiqua" w:cs="Book Antiqua"/>
        </w:rPr>
      </w:pPr>
    </w:p>
    <w:p w:rsidR="00164A62" w:rsidRDefault="00331FD1">
      <w:pPr>
        <w:spacing w:line="276" w:lineRule="auto"/>
        <w:ind w:left="720"/>
        <w:jc w:val="both"/>
        <w:rPr>
          <w:rFonts w:ascii="Book Antiqua" w:eastAsia="Book Antiqua" w:hAnsi="Book Antiqua" w:cs="Book Antiqua"/>
        </w:rPr>
      </w:pPr>
      <w:r>
        <w:rPr>
          <w:rFonts w:ascii="Book Antiqua" w:eastAsia="Book Antiqua" w:hAnsi="Book Antiqua" w:cs="Book Antiqua"/>
        </w:rPr>
        <w:lastRenderedPageBreak/>
        <w:t xml:space="preserve">(v.) Analizar la proporcionalidad de la exigencia en cuanto a la </w:t>
      </w:r>
      <w:r w:rsidR="00E443D7">
        <w:rPr>
          <w:rFonts w:ascii="Book Antiqua" w:eastAsia="Book Antiqua" w:hAnsi="Book Antiqua" w:cs="Book Antiqua"/>
        </w:rPr>
        <w:t>evaluación</w:t>
      </w:r>
      <w:r>
        <w:rPr>
          <w:rFonts w:ascii="Book Antiqua" w:eastAsia="Book Antiqua" w:hAnsi="Book Antiqua" w:cs="Book Antiqua"/>
        </w:rPr>
        <w:t xml:space="preserve"> del impacto fiscal de las medidas, tomando en </w:t>
      </w:r>
      <w:r w:rsidR="00E443D7">
        <w:rPr>
          <w:rFonts w:ascii="Book Antiqua" w:eastAsia="Book Antiqua" w:hAnsi="Book Antiqua" w:cs="Book Antiqua"/>
        </w:rPr>
        <w:t>consideración</w:t>
      </w:r>
      <w:r>
        <w:rPr>
          <w:rFonts w:ascii="Book Antiqua" w:eastAsia="Book Antiqua" w:hAnsi="Book Antiqua" w:cs="Book Antiqua"/>
        </w:rPr>
        <w:t xml:space="preserve"> el objeto regulado y la naturaleza de la norma, a fin de ponderar la racionalidad fiscal que implica la </w:t>
      </w:r>
      <w:r w:rsidR="00E443D7">
        <w:rPr>
          <w:rFonts w:ascii="Book Antiqua" w:eastAsia="Book Antiqua" w:hAnsi="Book Antiqua" w:cs="Book Antiqua"/>
        </w:rPr>
        <w:t>evaluación</w:t>
      </w:r>
      <w:r>
        <w:rPr>
          <w:rFonts w:ascii="Book Antiqua" w:eastAsia="Book Antiqua" w:hAnsi="Book Antiqua" w:cs="Book Antiqua"/>
        </w:rPr>
        <w:t xml:space="preserve"> de impacto, frente al </w:t>
      </w:r>
      <w:r w:rsidR="00E443D7">
        <w:rPr>
          <w:rFonts w:ascii="Book Antiqua" w:eastAsia="Book Antiqua" w:hAnsi="Book Antiqua" w:cs="Book Antiqua"/>
        </w:rPr>
        <w:t>ámbito</w:t>
      </w:r>
      <w:r>
        <w:rPr>
          <w:rFonts w:ascii="Book Antiqua" w:eastAsia="Book Antiqua" w:hAnsi="Book Antiqua" w:cs="Book Antiqua"/>
        </w:rPr>
        <w:t xml:space="preserve"> de </w:t>
      </w:r>
      <w:r w:rsidR="00E443D7">
        <w:rPr>
          <w:rFonts w:ascii="Book Antiqua" w:eastAsia="Book Antiqua" w:hAnsi="Book Antiqua" w:cs="Book Antiqua"/>
        </w:rPr>
        <w:t>configuración</w:t>
      </w:r>
      <w:r>
        <w:rPr>
          <w:rFonts w:ascii="Book Antiqua" w:eastAsia="Book Antiqua" w:hAnsi="Book Antiqua" w:cs="Book Antiqua"/>
        </w:rPr>
        <w:t xml:space="preserve"> que tiene el legislador </w:t>
      </w:r>
      <w:r w:rsidR="00E443D7">
        <w:rPr>
          <w:rFonts w:ascii="Book Antiqua" w:eastAsia="Book Antiqua" w:hAnsi="Book Antiqua" w:cs="Book Antiqua"/>
        </w:rPr>
        <w:t>según</w:t>
      </w:r>
      <w:r>
        <w:rPr>
          <w:rFonts w:ascii="Book Antiqua" w:eastAsia="Book Antiqua" w:hAnsi="Book Antiqua" w:cs="Book Antiqua"/>
        </w:rPr>
        <w:t xml:space="preserve"> se trate de cada medida en particular” </w:t>
      </w:r>
    </w:p>
    <w:p w:rsidR="00164A62" w:rsidRDefault="00164A62">
      <w:pPr>
        <w:spacing w:line="276" w:lineRule="auto"/>
        <w:rPr>
          <w:rFonts w:ascii="Book Antiqua" w:eastAsia="Book Antiqua" w:hAnsi="Book Antiqua" w:cs="Book Antiqua"/>
          <w:color w:val="333333"/>
        </w:rPr>
      </w:pPr>
    </w:p>
    <w:p w:rsidR="00F039EE" w:rsidRDefault="00331FD1">
      <w:pPr>
        <w:spacing w:line="276" w:lineRule="auto"/>
        <w:rPr>
          <w:rFonts w:ascii="Book Antiqua" w:eastAsia="Book Antiqua" w:hAnsi="Book Antiqua" w:cs="Book Antiqua"/>
          <w:color w:val="333333"/>
        </w:rPr>
      </w:pPr>
      <w:r>
        <w:rPr>
          <w:rFonts w:ascii="Book Antiqua" w:eastAsia="Book Antiqua" w:hAnsi="Book Antiqua" w:cs="Book Antiqua"/>
          <w:color w:val="333333"/>
        </w:rPr>
        <w:t>Ahora bien, se considera que el presente Proyecto de Ley no constituye impacto fiscal pues no implica la ordenación de gastos ni la generación de beneficios tributarios.</w:t>
      </w:r>
    </w:p>
    <w:p w:rsidR="007671AF" w:rsidRDefault="007671AF">
      <w:pPr>
        <w:spacing w:line="276" w:lineRule="auto"/>
        <w:rPr>
          <w:rFonts w:ascii="Book Antiqua" w:eastAsia="Book Antiqua" w:hAnsi="Book Antiqua" w:cs="Book Antiqua"/>
          <w:b/>
          <w:highlight w:val="white"/>
        </w:rPr>
      </w:pPr>
    </w:p>
    <w:p w:rsidR="00164A62" w:rsidRDefault="00331FD1">
      <w:pPr>
        <w:rPr>
          <w:rFonts w:ascii="Book Antiqua" w:eastAsia="Book Antiqua" w:hAnsi="Book Antiqua" w:cs="Book Antiqua"/>
          <w:b/>
          <w:highlight w:val="white"/>
        </w:rPr>
      </w:pPr>
      <w:r>
        <w:rPr>
          <w:rFonts w:ascii="Book Antiqua" w:eastAsia="Book Antiqua" w:hAnsi="Book Antiqua" w:cs="Book Antiqua"/>
          <w:b/>
          <w:highlight w:val="white"/>
        </w:rPr>
        <w:t>5. COMPETENCIAS DEL CONGRESO DE LA REPÚBLICA</w:t>
      </w:r>
    </w:p>
    <w:p w:rsidR="00164A62" w:rsidRDefault="00164A62">
      <w:pPr>
        <w:jc w:val="center"/>
        <w:rPr>
          <w:rFonts w:ascii="Book Antiqua" w:eastAsia="Book Antiqua" w:hAnsi="Book Antiqua" w:cs="Book Antiqua"/>
          <w:highlight w:val="white"/>
        </w:rPr>
      </w:pPr>
    </w:p>
    <w:p w:rsidR="00164A62" w:rsidRDefault="00331FD1">
      <w:pPr>
        <w:numPr>
          <w:ilvl w:val="0"/>
          <w:numId w:val="18"/>
        </w:numPr>
        <w:jc w:val="both"/>
        <w:rPr>
          <w:rFonts w:ascii="Book Antiqua" w:eastAsia="Book Antiqua" w:hAnsi="Book Antiqua" w:cs="Book Antiqua"/>
          <w:b/>
          <w:highlight w:val="white"/>
        </w:rPr>
      </w:pPr>
      <w:r>
        <w:rPr>
          <w:rFonts w:ascii="Book Antiqua" w:eastAsia="Book Antiqua" w:hAnsi="Book Antiqua" w:cs="Book Antiqua"/>
          <w:b/>
          <w:highlight w:val="white"/>
        </w:rPr>
        <w:t>Constitucional:</w:t>
      </w:r>
    </w:p>
    <w:p w:rsidR="00164A62" w:rsidRDefault="00164A62">
      <w:pPr>
        <w:jc w:val="both"/>
        <w:rPr>
          <w:rFonts w:ascii="Book Antiqua" w:eastAsia="Book Antiqua" w:hAnsi="Book Antiqua" w:cs="Book Antiqua"/>
          <w:b/>
          <w:highlight w:val="white"/>
        </w:rPr>
      </w:pPr>
    </w:p>
    <w:p w:rsidR="00164A62" w:rsidRDefault="00331FD1">
      <w:pPr>
        <w:ind w:left="708"/>
        <w:jc w:val="both"/>
        <w:rPr>
          <w:rFonts w:ascii="Book Antiqua" w:eastAsia="Book Antiqua" w:hAnsi="Book Antiqua" w:cs="Book Antiqua"/>
          <w:i/>
          <w:highlight w:val="white"/>
        </w:rPr>
      </w:pPr>
      <w:r>
        <w:rPr>
          <w:rFonts w:ascii="Book Antiqua" w:eastAsia="Book Antiqua" w:hAnsi="Book Antiqua" w:cs="Book Antiqua"/>
          <w:i/>
          <w:highlight w:val="white"/>
        </w:rPr>
        <w:t>“ARTÍCULO 114. Corresponde al Congreso de la República reformar la Constitución, hacer las leyes y ejercer control político sobre el gobierno y la administración.</w:t>
      </w:r>
    </w:p>
    <w:p w:rsidR="00164A62" w:rsidRDefault="00331FD1">
      <w:pPr>
        <w:ind w:left="708"/>
        <w:jc w:val="both"/>
        <w:rPr>
          <w:rFonts w:ascii="Book Antiqua" w:eastAsia="Book Antiqua" w:hAnsi="Book Antiqua" w:cs="Book Antiqua"/>
          <w:i/>
          <w:highlight w:val="white"/>
        </w:rPr>
      </w:pPr>
      <w:r>
        <w:rPr>
          <w:rFonts w:ascii="Book Antiqua" w:eastAsia="Book Antiqua" w:hAnsi="Book Antiqua" w:cs="Book Antiqua"/>
          <w:i/>
          <w:highlight w:val="white"/>
        </w:rPr>
        <w:t>El Congreso de la República, estará integrado por el Senado y la Cámara de Representantes”</w:t>
      </w:r>
    </w:p>
    <w:p w:rsidR="00164A62" w:rsidRDefault="00331FD1">
      <w:pPr>
        <w:ind w:left="708"/>
        <w:jc w:val="both"/>
        <w:rPr>
          <w:rFonts w:ascii="Book Antiqua" w:eastAsia="Book Antiqua" w:hAnsi="Book Antiqua" w:cs="Book Antiqua"/>
          <w:i/>
          <w:highlight w:val="white"/>
        </w:rPr>
      </w:pPr>
      <w:r>
        <w:rPr>
          <w:rFonts w:ascii="Book Antiqua" w:eastAsia="Book Antiqua" w:hAnsi="Book Antiqua" w:cs="Book Antiqua"/>
          <w:i/>
          <w:highlight w:val="white"/>
        </w:rPr>
        <w:t>“ARTICULO  150. Corresponde al Congreso hacer las leyes. Por medio de ellas ejerce las siguientes funciones:</w:t>
      </w:r>
    </w:p>
    <w:p w:rsidR="00164A62" w:rsidRDefault="00331FD1">
      <w:pPr>
        <w:ind w:left="708"/>
        <w:jc w:val="both"/>
        <w:rPr>
          <w:rFonts w:ascii="Book Antiqua" w:eastAsia="Book Antiqua" w:hAnsi="Book Antiqua" w:cs="Book Antiqua"/>
          <w:i/>
          <w:highlight w:val="white"/>
        </w:rPr>
      </w:pPr>
      <w:r>
        <w:rPr>
          <w:rFonts w:ascii="Book Antiqua" w:eastAsia="Book Antiqua" w:hAnsi="Book Antiqua" w:cs="Book Antiqua"/>
          <w:i/>
          <w:highlight w:val="white"/>
        </w:rPr>
        <w:t>Interpretar, reformar y derogar las leyes.</w:t>
      </w:r>
    </w:p>
    <w:p w:rsidR="00164A62" w:rsidRDefault="00164A62">
      <w:pPr>
        <w:ind w:left="708"/>
        <w:jc w:val="both"/>
        <w:rPr>
          <w:rFonts w:ascii="Book Antiqua" w:eastAsia="Book Antiqua" w:hAnsi="Book Antiqua" w:cs="Book Antiqua"/>
          <w:i/>
          <w:highlight w:val="white"/>
        </w:rPr>
      </w:pPr>
    </w:p>
    <w:p w:rsidR="00164A62" w:rsidRDefault="00331FD1">
      <w:pPr>
        <w:numPr>
          <w:ilvl w:val="0"/>
          <w:numId w:val="9"/>
        </w:numPr>
        <w:jc w:val="both"/>
        <w:rPr>
          <w:rFonts w:ascii="Book Antiqua" w:eastAsia="Book Antiqua" w:hAnsi="Book Antiqua" w:cs="Book Antiqua"/>
          <w:b/>
          <w:highlight w:val="white"/>
        </w:rPr>
      </w:pPr>
      <w:r>
        <w:rPr>
          <w:rFonts w:ascii="Book Antiqua" w:eastAsia="Book Antiqua" w:hAnsi="Book Antiqua" w:cs="Book Antiqua"/>
          <w:b/>
          <w:highlight w:val="white"/>
        </w:rPr>
        <w:t>Legal</w:t>
      </w:r>
    </w:p>
    <w:p w:rsidR="00164A62" w:rsidRDefault="00164A62">
      <w:pPr>
        <w:jc w:val="both"/>
        <w:rPr>
          <w:rFonts w:ascii="Book Antiqua" w:eastAsia="Book Antiqua" w:hAnsi="Book Antiqua" w:cs="Book Antiqua"/>
          <w:b/>
          <w:highlight w:val="white"/>
        </w:rPr>
      </w:pPr>
    </w:p>
    <w:p w:rsidR="00164A62" w:rsidRDefault="00331FD1">
      <w:pPr>
        <w:ind w:left="720"/>
        <w:jc w:val="both"/>
        <w:rPr>
          <w:rFonts w:ascii="Book Antiqua" w:eastAsia="Book Antiqua" w:hAnsi="Book Antiqua" w:cs="Book Antiqua"/>
          <w:i/>
          <w:highlight w:val="white"/>
        </w:rPr>
      </w:pPr>
      <w:r>
        <w:rPr>
          <w:rFonts w:ascii="Book Antiqua" w:eastAsia="Book Antiqua" w:hAnsi="Book Antiqua" w:cs="Book Antiqua"/>
          <w:b/>
          <w:highlight w:val="white"/>
        </w:rPr>
        <w:t>LEY 5 DE 1992</w:t>
      </w:r>
      <w:r>
        <w:rPr>
          <w:rFonts w:ascii="Book Antiqua" w:eastAsia="Book Antiqua" w:hAnsi="Book Antiqua" w:cs="Book Antiqua"/>
          <w:highlight w:val="white"/>
        </w:rPr>
        <w:t>. “Por la cual se expide el reglamento del Congreso; el Senado y la Cámara de Representantes</w:t>
      </w:r>
      <w:r>
        <w:rPr>
          <w:rFonts w:ascii="Book Antiqua" w:eastAsia="Book Antiqua" w:hAnsi="Book Antiqua" w:cs="Book Antiqua"/>
          <w:i/>
          <w:highlight w:val="white"/>
        </w:rPr>
        <w:t>.”</w:t>
      </w:r>
    </w:p>
    <w:p w:rsidR="00164A62" w:rsidRDefault="00331FD1">
      <w:pPr>
        <w:ind w:left="708"/>
        <w:jc w:val="both"/>
        <w:rPr>
          <w:rFonts w:ascii="Book Antiqua" w:eastAsia="Book Antiqua" w:hAnsi="Book Antiqua" w:cs="Book Antiqua"/>
          <w:i/>
          <w:highlight w:val="white"/>
        </w:rPr>
      </w:pPr>
      <w:r>
        <w:rPr>
          <w:rFonts w:ascii="Book Antiqua" w:eastAsia="Book Antiqua" w:hAnsi="Book Antiqua" w:cs="Book Antiqua"/>
          <w:i/>
          <w:highlight w:val="white"/>
        </w:rPr>
        <w:t>“ARTÍCULO 6o. CLASES DE FUNCIONES DEL CONGRESO. El Congreso de la República cumple:</w:t>
      </w:r>
    </w:p>
    <w:p w:rsidR="00164A62" w:rsidRDefault="00331FD1">
      <w:pPr>
        <w:ind w:left="708"/>
        <w:jc w:val="both"/>
        <w:rPr>
          <w:rFonts w:ascii="Book Antiqua" w:eastAsia="Book Antiqua" w:hAnsi="Book Antiqua" w:cs="Book Antiqua"/>
          <w:i/>
          <w:highlight w:val="white"/>
        </w:rPr>
      </w:pPr>
      <w:r>
        <w:rPr>
          <w:rFonts w:ascii="Book Antiqua" w:eastAsia="Book Antiqua" w:hAnsi="Book Antiqua" w:cs="Book Antiqua"/>
          <w:i/>
          <w:highlight w:val="white"/>
        </w:rPr>
        <w:t>(…)</w:t>
      </w:r>
    </w:p>
    <w:p w:rsidR="00164A62" w:rsidRDefault="00331FD1">
      <w:pPr>
        <w:ind w:left="708"/>
        <w:jc w:val="both"/>
        <w:rPr>
          <w:rFonts w:ascii="Book Antiqua" w:eastAsia="Book Antiqua" w:hAnsi="Book Antiqua" w:cs="Book Antiqua"/>
          <w:i/>
          <w:highlight w:val="white"/>
        </w:rPr>
      </w:pPr>
      <w:r>
        <w:rPr>
          <w:rFonts w:ascii="Book Antiqua" w:eastAsia="Book Antiqua" w:hAnsi="Book Antiqua" w:cs="Book Antiqua"/>
          <w:i/>
          <w:highlight w:val="white"/>
        </w:rPr>
        <w:t>2. Función legislativa, para elaborar, interpretar, reformar y derogar las leyes y códigos en todos los ramos de la legislación.</w:t>
      </w:r>
    </w:p>
    <w:p w:rsidR="00164A62" w:rsidRDefault="00331FD1">
      <w:pPr>
        <w:ind w:left="708"/>
        <w:jc w:val="both"/>
        <w:rPr>
          <w:rFonts w:ascii="Book Antiqua" w:eastAsia="Book Antiqua" w:hAnsi="Book Antiqua" w:cs="Book Antiqua"/>
          <w:i/>
          <w:highlight w:val="white"/>
        </w:rPr>
      </w:pPr>
      <w:r>
        <w:rPr>
          <w:rFonts w:ascii="Book Antiqua" w:eastAsia="Book Antiqua" w:hAnsi="Book Antiqua" w:cs="Book Antiqua"/>
          <w:i/>
          <w:highlight w:val="white"/>
        </w:rPr>
        <w:t>ARTÍCULO 139. PRESENTACIÓN DE PROYECTOS. Los proyectos de ley podrán presentarse en la Secretaría General de las Cámaras o en sus plenarias.</w:t>
      </w:r>
    </w:p>
    <w:p w:rsidR="00164A62" w:rsidRDefault="00331FD1">
      <w:pPr>
        <w:ind w:left="708"/>
        <w:jc w:val="both"/>
        <w:rPr>
          <w:rFonts w:ascii="Book Antiqua" w:eastAsia="Book Antiqua" w:hAnsi="Book Antiqua" w:cs="Book Antiqua"/>
          <w:i/>
          <w:highlight w:val="white"/>
        </w:rPr>
      </w:pPr>
      <w:r>
        <w:rPr>
          <w:rFonts w:ascii="Book Antiqua" w:eastAsia="Book Antiqua" w:hAnsi="Book Antiqua" w:cs="Book Antiqua"/>
          <w:i/>
          <w:highlight w:val="white"/>
        </w:rPr>
        <w:t>ARTÍCULO 140. INICIATIVA LEGISLATIVA. Pueden presentar proyectos de ley:</w:t>
      </w:r>
    </w:p>
    <w:p w:rsidR="00164A62" w:rsidRDefault="00331FD1">
      <w:pPr>
        <w:numPr>
          <w:ilvl w:val="0"/>
          <w:numId w:val="4"/>
        </w:numPr>
        <w:spacing w:line="259" w:lineRule="auto"/>
        <w:jc w:val="both"/>
        <w:rPr>
          <w:rFonts w:ascii="Book Antiqua" w:eastAsia="Book Antiqua" w:hAnsi="Book Antiqua" w:cs="Book Antiqua"/>
          <w:i/>
          <w:highlight w:val="white"/>
        </w:rPr>
      </w:pPr>
      <w:r>
        <w:rPr>
          <w:rFonts w:ascii="Book Antiqua" w:eastAsia="Book Antiqua" w:hAnsi="Book Antiqua" w:cs="Book Antiqua"/>
          <w:i/>
          <w:highlight w:val="white"/>
        </w:rPr>
        <w:t>Los Senadores y Representantes a la Cámara individualmente y a través de las bancadas.”</w:t>
      </w:r>
    </w:p>
    <w:p w:rsidR="00164A62" w:rsidRDefault="00164A62">
      <w:pPr>
        <w:spacing w:line="259" w:lineRule="auto"/>
        <w:ind w:left="1068"/>
        <w:jc w:val="both"/>
        <w:rPr>
          <w:rFonts w:ascii="Book Antiqua" w:eastAsia="Book Antiqua" w:hAnsi="Book Antiqua" w:cs="Book Antiqua"/>
          <w:i/>
          <w:highlight w:val="white"/>
        </w:rPr>
      </w:pPr>
    </w:p>
    <w:p w:rsidR="00E443D7" w:rsidRDefault="00E443D7">
      <w:pPr>
        <w:spacing w:line="259" w:lineRule="auto"/>
        <w:ind w:left="1068"/>
        <w:jc w:val="both"/>
        <w:rPr>
          <w:rFonts w:ascii="Book Antiqua" w:eastAsia="Book Antiqua" w:hAnsi="Book Antiqua" w:cs="Book Antiqua"/>
          <w:i/>
          <w:highlight w:val="white"/>
        </w:rPr>
      </w:pPr>
    </w:p>
    <w:p w:rsidR="00164A62" w:rsidRDefault="00331FD1">
      <w:pPr>
        <w:spacing w:line="259" w:lineRule="auto"/>
        <w:rPr>
          <w:rFonts w:ascii="Book Antiqua" w:eastAsia="Book Antiqua" w:hAnsi="Book Antiqua" w:cs="Book Antiqua"/>
          <w:b/>
          <w:highlight w:val="white"/>
        </w:rPr>
      </w:pPr>
      <w:r>
        <w:rPr>
          <w:rFonts w:ascii="Book Antiqua" w:eastAsia="Book Antiqua" w:hAnsi="Book Antiqua" w:cs="Book Antiqua"/>
          <w:b/>
          <w:highlight w:val="white"/>
        </w:rPr>
        <w:lastRenderedPageBreak/>
        <w:t>6. CONFLICTO DE INTERESES</w:t>
      </w:r>
    </w:p>
    <w:p w:rsidR="00164A62" w:rsidRDefault="00164A62">
      <w:pPr>
        <w:spacing w:line="259" w:lineRule="auto"/>
        <w:rPr>
          <w:rFonts w:ascii="Book Antiqua" w:eastAsia="Book Antiqua" w:hAnsi="Book Antiqua" w:cs="Book Antiqua"/>
          <w:b/>
          <w:highlight w:val="white"/>
        </w:rPr>
      </w:pPr>
    </w:p>
    <w:p w:rsidR="00164A62" w:rsidRDefault="00331FD1">
      <w:pPr>
        <w:tabs>
          <w:tab w:val="left" w:pos="4308"/>
        </w:tabs>
        <w:spacing w:line="276" w:lineRule="auto"/>
        <w:jc w:val="both"/>
        <w:rPr>
          <w:rFonts w:ascii="Book Antiqua" w:eastAsia="Book Antiqua" w:hAnsi="Book Antiqua" w:cs="Book Antiqua"/>
          <w:highlight w:val="white"/>
        </w:rPr>
      </w:pPr>
      <w:r>
        <w:rPr>
          <w:rFonts w:ascii="Book Antiqua" w:eastAsia="Book Antiqua" w:hAnsi="Book Antiqua" w:cs="Book Antiqua"/>
          <w:highlight w:val="white"/>
        </w:rPr>
        <w:t xml:space="preserve">Dando cumplimiento a lo establecido en el artículo 3 de la Ley 2003 del 19 de noviembre de 2019, por la cual se modifica parcialmente la Ley 5 de 1992, se hacen las siguientes consideraciones: </w:t>
      </w:r>
    </w:p>
    <w:p w:rsidR="00164A62" w:rsidRDefault="00164A62">
      <w:pPr>
        <w:tabs>
          <w:tab w:val="left" w:pos="4308"/>
        </w:tabs>
        <w:spacing w:line="276" w:lineRule="auto"/>
        <w:jc w:val="both"/>
        <w:rPr>
          <w:rFonts w:ascii="Book Antiqua" w:eastAsia="Book Antiqua" w:hAnsi="Book Antiqua" w:cs="Book Antiqua"/>
          <w:highlight w:val="white"/>
        </w:rPr>
      </w:pPr>
    </w:p>
    <w:p w:rsidR="00164A62" w:rsidRDefault="00331FD1">
      <w:pPr>
        <w:spacing w:line="276" w:lineRule="auto"/>
        <w:jc w:val="both"/>
        <w:rPr>
          <w:rFonts w:ascii="Book Antiqua" w:eastAsia="Book Antiqua" w:hAnsi="Book Antiqua" w:cs="Book Antiqua"/>
          <w:highlight w:val="white"/>
        </w:rPr>
      </w:pPr>
      <w:r>
        <w:rPr>
          <w:rFonts w:ascii="Book Antiqua" w:eastAsia="Book Antiqua" w:hAnsi="Book Antiqua" w:cs="Book Antiqua"/>
          <w:highlight w:val="white"/>
        </w:rPr>
        <w:t>Se estima que la discusión y aprobación del presente Proyecto de Ley no genera conflictos de interés en razón de beneficios particulares, actuales y directos a los congresistas conforme a lo dispuesto en la ley.</w:t>
      </w:r>
    </w:p>
    <w:p w:rsidR="00164A62" w:rsidRDefault="00164A62">
      <w:pPr>
        <w:spacing w:line="276" w:lineRule="auto"/>
        <w:jc w:val="both"/>
        <w:rPr>
          <w:rFonts w:ascii="Book Antiqua" w:eastAsia="Book Antiqua" w:hAnsi="Book Antiqua" w:cs="Book Antiqua"/>
          <w:highlight w:val="white"/>
        </w:rPr>
      </w:pPr>
    </w:p>
    <w:p w:rsidR="00164A62" w:rsidRDefault="00331FD1">
      <w:pPr>
        <w:spacing w:line="276" w:lineRule="auto"/>
        <w:jc w:val="both"/>
        <w:rPr>
          <w:rFonts w:ascii="Book Antiqua" w:eastAsia="Book Antiqua" w:hAnsi="Book Antiqua" w:cs="Book Antiqua"/>
          <w:highlight w:val="white"/>
        </w:rPr>
      </w:pPr>
      <w:r>
        <w:rPr>
          <w:rFonts w:ascii="Book Antiqua" w:eastAsia="Book Antiqua" w:hAnsi="Book Antiqua" w:cs="Book Antiqua"/>
          <w:highlight w:val="white"/>
        </w:rPr>
        <w:t>Sobre este asunto ha señalado el Consejo de Estado (2019):</w:t>
      </w:r>
    </w:p>
    <w:p w:rsidR="00164A62" w:rsidRDefault="00331FD1">
      <w:pPr>
        <w:tabs>
          <w:tab w:val="left" w:pos="4308"/>
        </w:tabs>
        <w:spacing w:line="276" w:lineRule="auto"/>
        <w:ind w:left="708"/>
        <w:jc w:val="both"/>
        <w:rPr>
          <w:rFonts w:ascii="Book Antiqua" w:eastAsia="Book Antiqua" w:hAnsi="Book Antiqua" w:cs="Book Antiqua"/>
          <w:i/>
          <w:highlight w:val="white"/>
        </w:rPr>
      </w:pPr>
      <w:r>
        <w:rPr>
          <w:rFonts w:ascii="Book Antiqua" w:eastAsia="Book Antiqua" w:hAnsi="Book Antiqua" w:cs="Book Antiqua"/>
          <w:i/>
          <w:highlight w:val="white"/>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rsidR="00164A62" w:rsidRDefault="00164A62">
      <w:pPr>
        <w:tabs>
          <w:tab w:val="left" w:pos="4308"/>
        </w:tabs>
        <w:spacing w:line="276" w:lineRule="auto"/>
        <w:jc w:val="both"/>
        <w:rPr>
          <w:rFonts w:ascii="Book Antiqua" w:eastAsia="Book Antiqua" w:hAnsi="Book Antiqua" w:cs="Book Antiqua"/>
          <w:highlight w:val="white"/>
        </w:rPr>
      </w:pPr>
    </w:p>
    <w:p w:rsidR="00164A62" w:rsidRDefault="00331FD1">
      <w:pPr>
        <w:tabs>
          <w:tab w:val="left" w:pos="4308"/>
        </w:tabs>
        <w:spacing w:line="276" w:lineRule="auto"/>
        <w:jc w:val="both"/>
        <w:rPr>
          <w:rFonts w:ascii="Book Antiqua" w:eastAsia="Book Antiqua" w:hAnsi="Book Antiqua" w:cs="Book Antiqua"/>
          <w:highlight w:val="white"/>
        </w:rPr>
      </w:pPr>
      <w:r>
        <w:rPr>
          <w:rFonts w:ascii="Book Antiqua" w:eastAsia="Book Antiqua" w:hAnsi="Book Antiqua" w:cs="Book Antiqua"/>
          <w:highlight w:val="white"/>
        </w:rPr>
        <w:t>De igual forma, es pertinente señalar lo que la Ley 5 de 1992 dispone sobre la materia en el artículo 286, modificado por el artículo 1 de la Ley 2003 de 2019:</w:t>
      </w:r>
    </w:p>
    <w:p w:rsidR="00164A62" w:rsidRDefault="00331FD1">
      <w:pPr>
        <w:tabs>
          <w:tab w:val="left" w:pos="4308"/>
        </w:tabs>
        <w:spacing w:line="276" w:lineRule="auto"/>
        <w:ind w:left="708"/>
        <w:jc w:val="both"/>
        <w:rPr>
          <w:rFonts w:ascii="Book Antiqua" w:eastAsia="Book Antiqua" w:hAnsi="Book Antiqua" w:cs="Book Antiqua"/>
          <w:i/>
          <w:highlight w:val="white"/>
        </w:rPr>
      </w:pPr>
      <w:r>
        <w:rPr>
          <w:rFonts w:ascii="Book Antiqua" w:eastAsia="Book Antiqua" w:hAnsi="Book Antiqua" w:cs="Book Antiqua"/>
          <w:i/>
          <w:highlight w:val="white"/>
        </w:rPr>
        <w:t>“Se entiende como conflicto de interés una situación donde la discusión o votación de un proyecto de ley o acto legislativo o artículo, pueda resultar en un beneficio particular, actual y directo a favor del congresista.</w:t>
      </w:r>
    </w:p>
    <w:p w:rsidR="00164A62" w:rsidRDefault="00331FD1">
      <w:pPr>
        <w:tabs>
          <w:tab w:val="left" w:pos="4308"/>
        </w:tabs>
        <w:spacing w:line="276" w:lineRule="auto"/>
        <w:ind w:left="708"/>
        <w:jc w:val="both"/>
        <w:rPr>
          <w:rFonts w:ascii="Book Antiqua" w:eastAsia="Book Antiqua" w:hAnsi="Book Antiqua" w:cs="Book Antiqua"/>
          <w:i/>
          <w:highlight w:val="white"/>
        </w:rPr>
      </w:pPr>
      <w:r>
        <w:rPr>
          <w:rFonts w:ascii="Book Antiqua" w:eastAsia="Book Antiqua" w:hAnsi="Book Antiqua" w:cs="Book Antiqua"/>
          <w:i/>
          <w:highlight w:val="white"/>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rsidR="00164A62" w:rsidRDefault="00331FD1">
      <w:pPr>
        <w:tabs>
          <w:tab w:val="left" w:pos="4308"/>
        </w:tabs>
        <w:spacing w:line="276" w:lineRule="auto"/>
        <w:ind w:left="708"/>
        <w:jc w:val="both"/>
        <w:rPr>
          <w:rFonts w:ascii="Book Antiqua" w:eastAsia="Book Antiqua" w:hAnsi="Book Antiqua" w:cs="Book Antiqua"/>
          <w:i/>
          <w:highlight w:val="white"/>
        </w:rPr>
      </w:pPr>
      <w:r>
        <w:rPr>
          <w:rFonts w:ascii="Book Antiqua" w:eastAsia="Book Antiqua" w:hAnsi="Book Antiqua" w:cs="Book Antiqua"/>
          <w:i/>
          <w:highlight w:val="white"/>
        </w:rPr>
        <w:t xml:space="preserve">b) Beneficio actual: aquel que efectivamente se configura en las circunstancias presentes y existentes al momento en el que el congresista participa de la decisión. </w:t>
      </w:r>
    </w:p>
    <w:p w:rsidR="00164A62" w:rsidRDefault="00331FD1" w:rsidP="007671AF">
      <w:pPr>
        <w:tabs>
          <w:tab w:val="left" w:pos="4308"/>
        </w:tabs>
        <w:spacing w:line="276" w:lineRule="auto"/>
        <w:ind w:left="708"/>
        <w:jc w:val="both"/>
        <w:rPr>
          <w:rFonts w:ascii="Book Antiqua" w:eastAsia="Book Antiqua" w:hAnsi="Book Antiqua" w:cs="Book Antiqua"/>
          <w:i/>
          <w:highlight w:val="white"/>
        </w:rPr>
      </w:pPr>
      <w:r>
        <w:rPr>
          <w:rFonts w:ascii="Book Antiqua" w:eastAsia="Book Antiqua" w:hAnsi="Book Antiqua" w:cs="Book Antiqua"/>
          <w:i/>
          <w:highlight w:val="white"/>
        </w:rPr>
        <w:t>c) Beneficio directo: aquel que se produzca de forma específica respecto del congresista, de su cónyuge, compañero o compañera permanente, o parientes dentro del segundo grado de consanguinidad, segundo de afinidad o primero civil.”</w:t>
      </w:r>
    </w:p>
    <w:p w:rsidR="00164A62" w:rsidRDefault="00331FD1">
      <w:pPr>
        <w:tabs>
          <w:tab w:val="left" w:pos="4308"/>
        </w:tabs>
        <w:spacing w:line="276" w:lineRule="auto"/>
        <w:jc w:val="both"/>
        <w:rPr>
          <w:rFonts w:ascii="Book Antiqua" w:eastAsia="Book Antiqua" w:hAnsi="Book Antiqua" w:cs="Book Antiqua"/>
          <w:highlight w:val="white"/>
        </w:rPr>
      </w:pPr>
      <w:r>
        <w:rPr>
          <w:rFonts w:ascii="Book Antiqua" w:eastAsia="Book Antiqua" w:hAnsi="Book Antiqua" w:cs="Book Antiqua"/>
          <w:highlight w:val="white"/>
        </w:rPr>
        <w:lastRenderedPageBreak/>
        <w:t>Se recuerda que la descripción de los posibles conflictos de interés que se puedan presentar frente al trámite del presente proyecto de ley, conforme a lo dispuesto en el artículo 291 de la ley 5 de 1992 modificado por la ley 2003 de 2019, no exime al Congresista de identificar causales adicionales.</w:t>
      </w:r>
    </w:p>
    <w:p w:rsidR="00164A62" w:rsidRDefault="00164A62">
      <w:pPr>
        <w:tabs>
          <w:tab w:val="left" w:pos="4308"/>
        </w:tabs>
        <w:spacing w:line="276" w:lineRule="auto"/>
        <w:jc w:val="both"/>
        <w:rPr>
          <w:rFonts w:ascii="Book Antiqua" w:eastAsia="Book Antiqua" w:hAnsi="Book Antiqua" w:cs="Book Antiqua"/>
          <w:b/>
          <w:highlight w:val="white"/>
        </w:rPr>
      </w:pPr>
    </w:p>
    <w:p w:rsidR="007671AF" w:rsidRDefault="007671AF">
      <w:pPr>
        <w:tabs>
          <w:tab w:val="left" w:pos="4308"/>
        </w:tabs>
        <w:spacing w:line="276" w:lineRule="auto"/>
        <w:jc w:val="both"/>
        <w:rPr>
          <w:rFonts w:ascii="Book Antiqua" w:eastAsia="Book Antiqua" w:hAnsi="Book Antiqua" w:cs="Book Antiqua"/>
          <w:b/>
          <w:highlight w:val="white"/>
        </w:rPr>
      </w:pPr>
    </w:p>
    <w:p w:rsidR="00164A62" w:rsidRDefault="00331FD1">
      <w:pPr>
        <w:tabs>
          <w:tab w:val="left" w:pos="4308"/>
        </w:tabs>
        <w:spacing w:line="276" w:lineRule="auto"/>
        <w:jc w:val="both"/>
        <w:rPr>
          <w:rFonts w:ascii="Book Antiqua" w:eastAsia="Book Antiqua" w:hAnsi="Book Antiqua" w:cs="Book Antiqua"/>
          <w:highlight w:val="white"/>
        </w:rPr>
      </w:pPr>
      <w:r>
        <w:rPr>
          <w:rFonts w:ascii="Book Antiqua" w:eastAsia="Book Antiqua" w:hAnsi="Book Antiqua" w:cs="Book Antiqua"/>
          <w:highlight w:val="white"/>
        </w:rPr>
        <w:t>Del honorable congresista,</w:t>
      </w:r>
    </w:p>
    <w:p w:rsidR="00164A62" w:rsidRDefault="00164A62">
      <w:pPr>
        <w:tabs>
          <w:tab w:val="left" w:pos="4308"/>
        </w:tabs>
        <w:jc w:val="both"/>
        <w:rPr>
          <w:rFonts w:ascii="Book Antiqua" w:eastAsia="Book Antiqua" w:hAnsi="Book Antiqua" w:cs="Book Antiqua"/>
          <w:highlight w:val="white"/>
        </w:rPr>
      </w:pPr>
    </w:p>
    <w:p w:rsidR="00164A62" w:rsidRDefault="00164A62">
      <w:pPr>
        <w:tabs>
          <w:tab w:val="left" w:pos="4308"/>
        </w:tabs>
        <w:jc w:val="both"/>
        <w:rPr>
          <w:rFonts w:ascii="Book Antiqua" w:eastAsia="Book Antiqua" w:hAnsi="Book Antiqua" w:cs="Book Antiqua"/>
          <w:highlight w:val="white"/>
        </w:rPr>
      </w:pPr>
    </w:p>
    <w:p w:rsidR="00164A62" w:rsidRDefault="00164A62">
      <w:pPr>
        <w:tabs>
          <w:tab w:val="left" w:pos="4308"/>
        </w:tabs>
        <w:jc w:val="both"/>
        <w:rPr>
          <w:rFonts w:ascii="Book Antiqua" w:eastAsia="Book Antiqua" w:hAnsi="Book Antiqua" w:cs="Book Antiqua"/>
          <w:highlight w:val="white"/>
        </w:rPr>
      </w:pPr>
    </w:p>
    <w:p w:rsidR="00164A62" w:rsidRDefault="00164A62">
      <w:pPr>
        <w:tabs>
          <w:tab w:val="left" w:pos="4308"/>
        </w:tabs>
        <w:jc w:val="both"/>
        <w:rPr>
          <w:rFonts w:ascii="Book Antiqua" w:eastAsia="Book Antiqua" w:hAnsi="Book Antiqua" w:cs="Book Antiqua"/>
          <w:highlight w:val="white"/>
        </w:rPr>
      </w:pPr>
      <w:bookmarkStart w:id="2" w:name="_GoBack"/>
      <w:bookmarkEnd w:id="2"/>
    </w:p>
    <w:p w:rsidR="00164A62" w:rsidRDefault="00331FD1">
      <w:pPr>
        <w:jc w:val="both"/>
        <w:rPr>
          <w:rFonts w:ascii="Book Antiqua" w:eastAsia="Book Antiqua" w:hAnsi="Book Antiqua" w:cs="Book Antiqua"/>
          <w:b/>
        </w:rPr>
      </w:pPr>
      <w:r>
        <w:rPr>
          <w:rFonts w:ascii="Book Antiqua" w:eastAsia="Book Antiqua" w:hAnsi="Book Antiqua" w:cs="Book Antiqua"/>
          <w:b/>
        </w:rPr>
        <w:t>ALVARO LEONEL RUEDA CABALLERO</w:t>
      </w:r>
    </w:p>
    <w:p w:rsidR="00164A62" w:rsidRDefault="00331FD1">
      <w:pPr>
        <w:jc w:val="both"/>
        <w:rPr>
          <w:rFonts w:ascii="Book Antiqua" w:eastAsia="Book Antiqua" w:hAnsi="Book Antiqua" w:cs="Book Antiqua"/>
        </w:rPr>
      </w:pPr>
      <w:r>
        <w:rPr>
          <w:rFonts w:ascii="Book Antiqua" w:eastAsia="Book Antiqua" w:hAnsi="Book Antiqua" w:cs="Book Antiqua"/>
        </w:rPr>
        <w:t>Representante a la Cámara por Santander.</w:t>
      </w:r>
    </w:p>
    <w:p w:rsidR="00164A62" w:rsidRDefault="00164A62">
      <w:pPr>
        <w:ind w:left="720"/>
        <w:jc w:val="both"/>
        <w:rPr>
          <w:rFonts w:ascii="Book Antiqua" w:eastAsia="Book Antiqua" w:hAnsi="Book Antiqua" w:cs="Book Antiqua"/>
          <w:b/>
          <w:highlight w:val="white"/>
        </w:rPr>
      </w:pPr>
    </w:p>
    <w:p w:rsidR="00164A62" w:rsidRDefault="00164A62" w:rsidP="00F039EE">
      <w:pPr>
        <w:jc w:val="both"/>
        <w:rPr>
          <w:rFonts w:ascii="Book Antiqua" w:eastAsia="Book Antiqua" w:hAnsi="Book Antiqua" w:cs="Book Antiqua"/>
          <w:b/>
          <w:highlight w:val="white"/>
        </w:rPr>
      </w:pPr>
    </w:p>
    <w:sectPr w:rsidR="00164A62">
      <w:headerReference w:type="default" r:id="rId15"/>
      <w:footerReference w:type="default" r:id="rId16"/>
      <w:pgSz w:w="12240" w:h="15840"/>
      <w:pgMar w:top="2267" w:right="1700" w:bottom="1417" w:left="17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C26" w:rsidRDefault="00BE5C26">
      <w:r>
        <w:separator/>
      </w:r>
    </w:p>
  </w:endnote>
  <w:endnote w:type="continuationSeparator" w:id="0">
    <w:p w:rsidR="00BE5C26" w:rsidRDefault="00BE5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A62" w:rsidRDefault="00F039EE">
    <w:r>
      <w:rPr>
        <w:noProof/>
        <w:lang w:eastAsia="es-CO"/>
      </w:rPr>
      <w:drawing>
        <wp:anchor distT="114300" distB="114300" distL="114300" distR="114300" simplePos="0" relativeHeight="251661312" behindDoc="1" locked="0" layoutInCell="1" hidden="0" allowOverlap="1" wp14:anchorId="39BEEFD4" wp14:editId="6D0369E9">
          <wp:simplePos x="0" y="0"/>
          <wp:positionH relativeFrom="page">
            <wp:posOffset>552893</wp:posOffset>
          </wp:positionH>
          <wp:positionV relativeFrom="paragraph">
            <wp:posOffset>-246867</wp:posOffset>
          </wp:positionV>
          <wp:extent cx="6762307" cy="701749"/>
          <wp:effectExtent l="0" t="0" r="635" b="3175"/>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834626" cy="709254"/>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C26" w:rsidRDefault="00BE5C26">
      <w:r>
        <w:separator/>
      </w:r>
    </w:p>
  </w:footnote>
  <w:footnote w:type="continuationSeparator" w:id="0">
    <w:p w:rsidR="00BE5C26" w:rsidRDefault="00BE5C26">
      <w:r>
        <w:continuationSeparator/>
      </w:r>
    </w:p>
  </w:footnote>
  <w:footnote w:id="1">
    <w:p w:rsidR="00164A62" w:rsidRDefault="00331FD1">
      <w:pPr>
        <w:rPr>
          <w:sz w:val="20"/>
          <w:szCs w:val="20"/>
        </w:rPr>
      </w:pPr>
      <w:r>
        <w:rPr>
          <w:vertAlign w:val="superscript"/>
        </w:rPr>
        <w:footnoteRef/>
      </w:r>
      <w:proofErr w:type="spellStart"/>
      <w:r>
        <w:rPr>
          <w:sz w:val="20"/>
          <w:szCs w:val="20"/>
        </w:rPr>
        <w:t>Babio</w:t>
      </w:r>
      <w:proofErr w:type="spellEnd"/>
      <w:r>
        <w:rPr>
          <w:sz w:val="20"/>
          <w:szCs w:val="20"/>
        </w:rPr>
        <w:t>, N., Casas-</w:t>
      </w:r>
      <w:proofErr w:type="spellStart"/>
      <w:r>
        <w:rPr>
          <w:sz w:val="20"/>
          <w:szCs w:val="20"/>
        </w:rPr>
        <w:t>Agustench</w:t>
      </w:r>
      <w:proofErr w:type="spellEnd"/>
      <w:r>
        <w:rPr>
          <w:sz w:val="20"/>
          <w:szCs w:val="20"/>
        </w:rPr>
        <w:t>, P., y Salas-</w:t>
      </w:r>
      <w:proofErr w:type="spellStart"/>
      <w:r>
        <w:rPr>
          <w:sz w:val="20"/>
          <w:szCs w:val="20"/>
        </w:rPr>
        <w:t>Salvadó</w:t>
      </w:r>
      <w:proofErr w:type="spellEnd"/>
      <w:r>
        <w:rPr>
          <w:sz w:val="20"/>
          <w:szCs w:val="20"/>
        </w:rPr>
        <w:t xml:space="preserve"> </w:t>
      </w:r>
      <w:proofErr w:type="spellStart"/>
      <w:r>
        <w:rPr>
          <w:sz w:val="20"/>
          <w:szCs w:val="20"/>
        </w:rPr>
        <w:t>Jordy</w:t>
      </w:r>
      <w:proofErr w:type="spellEnd"/>
      <w:r>
        <w:rPr>
          <w:sz w:val="20"/>
          <w:szCs w:val="20"/>
        </w:rPr>
        <w:t>. (2020). ALIMENTOS ULTRAPROCESADOS: Revisión crítica, limitaciones del concepto y posible uso en salud pública. (https://infoalimentario.com/wp-content/uploads/2020/08/ultraprocesados-21-06.pdf)</w:t>
      </w:r>
    </w:p>
  </w:footnote>
  <w:footnote w:id="2">
    <w:p w:rsidR="00164A62" w:rsidRDefault="00331FD1">
      <w:pPr>
        <w:rPr>
          <w:sz w:val="20"/>
          <w:szCs w:val="20"/>
        </w:rPr>
      </w:pPr>
      <w:r>
        <w:rPr>
          <w:vertAlign w:val="superscript"/>
        </w:rPr>
        <w:footnoteRef/>
      </w:r>
      <w:r>
        <w:rPr>
          <w:sz w:val="20"/>
          <w:szCs w:val="20"/>
        </w:rPr>
        <w:t xml:space="preserve"> </w:t>
      </w:r>
      <w:proofErr w:type="spellStart"/>
      <w:r>
        <w:rPr>
          <w:sz w:val="20"/>
          <w:szCs w:val="20"/>
        </w:rPr>
        <w:t>Fiolet</w:t>
      </w:r>
      <w:proofErr w:type="spellEnd"/>
      <w:r>
        <w:rPr>
          <w:sz w:val="20"/>
          <w:szCs w:val="20"/>
        </w:rPr>
        <w:t xml:space="preserve"> T, </w:t>
      </w:r>
      <w:proofErr w:type="spellStart"/>
      <w:r>
        <w:rPr>
          <w:sz w:val="20"/>
          <w:szCs w:val="20"/>
        </w:rPr>
        <w:t>Srour</w:t>
      </w:r>
      <w:proofErr w:type="spellEnd"/>
      <w:r>
        <w:rPr>
          <w:sz w:val="20"/>
          <w:szCs w:val="20"/>
        </w:rPr>
        <w:t xml:space="preserve"> B, </w:t>
      </w:r>
      <w:proofErr w:type="spellStart"/>
      <w:r>
        <w:rPr>
          <w:sz w:val="20"/>
          <w:szCs w:val="20"/>
        </w:rPr>
        <w:t>Sellem</w:t>
      </w:r>
      <w:proofErr w:type="spellEnd"/>
      <w:r>
        <w:rPr>
          <w:sz w:val="20"/>
          <w:szCs w:val="20"/>
        </w:rPr>
        <w:t xml:space="preserve"> L, </w:t>
      </w:r>
      <w:proofErr w:type="spellStart"/>
      <w:r>
        <w:rPr>
          <w:sz w:val="20"/>
          <w:szCs w:val="20"/>
        </w:rPr>
        <w:t>Kesse</w:t>
      </w:r>
      <w:proofErr w:type="spellEnd"/>
      <w:r>
        <w:rPr>
          <w:sz w:val="20"/>
          <w:szCs w:val="20"/>
        </w:rPr>
        <w:t xml:space="preserve">-Guyot E, </w:t>
      </w:r>
      <w:proofErr w:type="spellStart"/>
      <w:r>
        <w:rPr>
          <w:sz w:val="20"/>
          <w:szCs w:val="20"/>
        </w:rPr>
        <w:t>Allès</w:t>
      </w:r>
      <w:proofErr w:type="spellEnd"/>
      <w:r>
        <w:rPr>
          <w:sz w:val="20"/>
          <w:szCs w:val="20"/>
        </w:rPr>
        <w:t xml:space="preserve"> B, </w:t>
      </w:r>
      <w:proofErr w:type="spellStart"/>
      <w:r>
        <w:rPr>
          <w:sz w:val="20"/>
          <w:szCs w:val="20"/>
        </w:rPr>
        <w:t>Méjean</w:t>
      </w:r>
      <w:proofErr w:type="spellEnd"/>
      <w:r>
        <w:rPr>
          <w:sz w:val="20"/>
          <w:szCs w:val="20"/>
        </w:rPr>
        <w:t xml:space="preserve"> C, et al. </w:t>
      </w:r>
      <w:proofErr w:type="spellStart"/>
      <w:r>
        <w:rPr>
          <w:sz w:val="20"/>
          <w:szCs w:val="20"/>
        </w:rPr>
        <w:t>Consumption</w:t>
      </w:r>
      <w:proofErr w:type="spellEnd"/>
      <w:r>
        <w:rPr>
          <w:sz w:val="20"/>
          <w:szCs w:val="20"/>
        </w:rPr>
        <w:t xml:space="preserve"> of ultra-</w:t>
      </w:r>
      <w:proofErr w:type="spellStart"/>
      <w:r>
        <w:rPr>
          <w:sz w:val="20"/>
          <w:szCs w:val="20"/>
        </w:rPr>
        <w:t>processed</w:t>
      </w:r>
      <w:proofErr w:type="spellEnd"/>
      <w:r>
        <w:rPr>
          <w:sz w:val="20"/>
          <w:szCs w:val="20"/>
        </w:rPr>
        <w:t xml:space="preserve"> </w:t>
      </w:r>
      <w:proofErr w:type="spellStart"/>
      <w:r>
        <w:rPr>
          <w:sz w:val="20"/>
          <w:szCs w:val="20"/>
        </w:rPr>
        <w:t>foods</w:t>
      </w:r>
      <w:proofErr w:type="spellEnd"/>
      <w:r>
        <w:rPr>
          <w:sz w:val="20"/>
          <w:szCs w:val="20"/>
        </w:rPr>
        <w:t xml:space="preserve"> and </w:t>
      </w:r>
      <w:proofErr w:type="spellStart"/>
      <w:r>
        <w:rPr>
          <w:sz w:val="20"/>
          <w:szCs w:val="20"/>
        </w:rPr>
        <w:t>cancer</w:t>
      </w:r>
      <w:proofErr w:type="spellEnd"/>
      <w:r>
        <w:rPr>
          <w:sz w:val="20"/>
          <w:szCs w:val="20"/>
        </w:rPr>
        <w:t xml:space="preserve"> </w:t>
      </w:r>
      <w:proofErr w:type="spellStart"/>
      <w:r>
        <w:rPr>
          <w:sz w:val="20"/>
          <w:szCs w:val="20"/>
        </w:rPr>
        <w:t>risk</w:t>
      </w:r>
      <w:proofErr w:type="spellEnd"/>
      <w:r>
        <w:rPr>
          <w:sz w:val="20"/>
          <w:szCs w:val="20"/>
        </w:rPr>
        <w:t xml:space="preserve">: </w:t>
      </w:r>
      <w:proofErr w:type="spellStart"/>
      <w:r>
        <w:rPr>
          <w:sz w:val="20"/>
          <w:szCs w:val="20"/>
        </w:rPr>
        <w:t>results</w:t>
      </w:r>
      <w:proofErr w:type="spellEnd"/>
      <w:r>
        <w:rPr>
          <w:sz w:val="20"/>
          <w:szCs w:val="20"/>
        </w:rPr>
        <w:t xml:space="preserve"> </w:t>
      </w:r>
      <w:proofErr w:type="spellStart"/>
      <w:r>
        <w:rPr>
          <w:sz w:val="20"/>
          <w:szCs w:val="20"/>
        </w:rPr>
        <w:t>from</w:t>
      </w:r>
      <w:proofErr w:type="spellEnd"/>
      <w:r>
        <w:rPr>
          <w:sz w:val="20"/>
          <w:szCs w:val="20"/>
        </w:rPr>
        <w:t xml:space="preserve"> </w:t>
      </w:r>
      <w:proofErr w:type="spellStart"/>
      <w:r>
        <w:rPr>
          <w:sz w:val="20"/>
          <w:szCs w:val="20"/>
        </w:rPr>
        <w:t>NutriNet-Santé</w:t>
      </w:r>
      <w:proofErr w:type="spellEnd"/>
      <w:r>
        <w:rPr>
          <w:sz w:val="20"/>
          <w:szCs w:val="20"/>
        </w:rPr>
        <w:t xml:space="preserve"> </w:t>
      </w:r>
      <w:proofErr w:type="spellStart"/>
      <w:r>
        <w:rPr>
          <w:sz w:val="20"/>
          <w:szCs w:val="20"/>
        </w:rPr>
        <w:t>prospective</w:t>
      </w:r>
      <w:proofErr w:type="spellEnd"/>
      <w:r>
        <w:rPr>
          <w:sz w:val="20"/>
          <w:szCs w:val="20"/>
        </w:rPr>
        <w:t xml:space="preserve"> </w:t>
      </w:r>
      <w:proofErr w:type="spellStart"/>
      <w:r>
        <w:rPr>
          <w:sz w:val="20"/>
          <w:szCs w:val="20"/>
        </w:rPr>
        <w:t>cohort</w:t>
      </w:r>
      <w:proofErr w:type="spellEnd"/>
      <w:r>
        <w:rPr>
          <w:sz w:val="20"/>
          <w:szCs w:val="20"/>
        </w:rPr>
        <w:t xml:space="preserve">. BMJ. 2018; 360: k </w:t>
      </w:r>
    </w:p>
  </w:footnote>
  <w:footnote w:id="3">
    <w:p w:rsidR="00164A62" w:rsidRDefault="00331FD1">
      <w:pPr>
        <w:rPr>
          <w:sz w:val="20"/>
          <w:szCs w:val="20"/>
        </w:rPr>
      </w:pPr>
      <w:r>
        <w:rPr>
          <w:vertAlign w:val="superscript"/>
        </w:rPr>
        <w:footnoteRef/>
      </w:r>
      <w:r>
        <w:rPr>
          <w:sz w:val="20"/>
          <w:szCs w:val="20"/>
        </w:rPr>
        <w:t xml:space="preserve"> </w:t>
      </w:r>
      <w:proofErr w:type="spellStart"/>
      <w:r>
        <w:rPr>
          <w:sz w:val="20"/>
          <w:szCs w:val="20"/>
        </w:rPr>
        <w:t>Popkin</w:t>
      </w:r>
      <w:proofErr w:type="spellEnd"/>
      <w:r>
        <w:rPr>
          <w:sz w:val="20"/>
          <w:szCs w:val="20"/>
        </w:rPr>
        <w:t xml:space="preserve">. B., P. 2020. El impacto de los alimentos </w:t>
      </w:r>
      <w:proofErr w:type="spellStart"/>
      <w:r>
        <w:rPr>
          <w:sz w:val="20"/>
          <w:szCs w:val="20"/>
        </w:rPr>
        <w:t>ultraprocesados</w:t>
      </w:r>
      <w:proofErr w:type="spellEnd"/>
      <w:r>
        <w:rPr>
          <w:sz w:val="20"/>
          <w:szCs w:val="20"/>
        </w:rPr>
        <w:t xml:space="preserve"> en la salud. 2030 - Alimentación, agricultura y desarrollo rural en América Latina y el Caribe, No. 34. Santiago de Chile. FAO. </w:t>
      </w:r>
    </w:p>
  </w:footnote>
  <w:footnote w:id="4">
    <w:p w:rsidR="00164A62" w:rsidRDefault="00331FD1">
      <w:pPr>
        <w:rPr>
          <w:sz w:val="20"/>
          <w:szCs w:val="20"/>
        </w:rPr>
      </w:pPr>
      <w:r>
        <w:rPr>
          <w:vertAlign w:val="superscript"/>
        </w:rPr>
        <w:footnoteRef/>
      </w:r>
      <w:r>
        <w:rPr>
          <w:sz w:val="20"/>
          <w:szCs w:val="20"/>
        </w:rPr>
        <w:t xml:space="preserve"> Organización Panamericana de la Salud/Organización Mundial de la Salud (OPS/OMS). Recomendaciones de la Organización Panamericana de Salud/Organización Mundial de Salud (OPS/OMS) sobre Etiquetado Frontal de Alimentos. Recuperado el 05 de agosto de 2024 de https://comisiones.senado.gob.mx/salud/docs/etiquetado/alimentos.pdf</w:t>
      </w:r>
    </w:p>
  </w:footnote>
  <w:footnote w:id="5">
    <w:p w:rsidR="00164A62" w:rsidRDefault="00331FD1">
      <w:pPr>
        <w:rPr>
          <w:rFonts w:ascii="Book Antiqua" w:eastAsia="Book Antiqua" w:hAnsi="Book Antiqua" w:cs="Book Antiqua"/>
          <w:sz w:val="18"/>
          <w:szCs w:val="18"/>
        </w:rPr>
      </w:pPr>
      <w:r>
        <w:rPr>
          <w:vertAlign w:val="superscript"/>
        </w:rPr>
        <w:footnoteRef/>
      </w:r>
      <w:r>
        <w:rPr>
          <w:rFonts w:ascii="Book Antiqua" w:eastAsia="Book Antiqua" w:hAnsi="Book Antiqua" w:cs="Book Antiqua"/>
          <w:sz w:val="18"/>
          <w:szCs w:val="18"/>
        </w:rPr>
        <w:t xml:space="preserve"> </w:t>
      </w:r>
      <w:hyperlink r:id="rId1">
        <w:r>
          <w:rPr>
            <w:rFonts w:ascii="Book Antiqua" w:eastAsia="Book Antiqua" w:hAnsi="Book Antiqua" w:cs="Book Antiqua"/>
            <w:sz w:val="18"/>
            <w:szCs w:val="18"/>
            <w:highlight w:val="white"/>
          </w:rPr>
          <w:t>Cárcamo</w:t>
        </w:r>
      </w:hyperlink>
      <w:r>
        <w:rPr>
          <w:rFonts w:ascii="Book Antiqua" w:eastAsia="Book Antiqua" w:hAnsi="Book Antiqua" w:cs="Book Antiqua"/>
          <w:color w:val="212529"/>
          <w:sz w:val="18"/>
          <w:szCs w:val="18"/>
          <w:highlight w:val="white"/>
        </w:rPr>
        <w:t xml:space="preserve">, D. </w:t>
      </w:r>
      <w:hyperlink r:id="rId2">
        <w:r>
          <w:rPr>
            <w:rFonts w:ascii="Book Antiqua" w:eastAsia="Book Antiqua" w:hAnsi="Book Antiqua" w:cs="Book Antiqua"/>
            <w:sz w:val="18"/>
            <w:szCs w:val="18"/>
            <w:highlight w:val="white"/>
          </w:rPr>
          <w:t>Salazar,</w:t>
        </w:r>
      </w:hyperlink>
      <w:r>
        <w:rPr>
          <w:rFonts w:ascii="Book Antiqua" w:eastAsia="Book Antiqua" w:hAnsi="Book Antiqua" w:cs="Book Antiqua"/>
          <w:color w:val="212529"/>
          <w:sz w:val="18"/>
          <w:szCs w:val="18"/>
          <w:highlight w:val="white"/>
        </w:rPr>
        <w:t xml:space="preserve"> A. </w:t>
      </w:r>
      <w:hyperlink r:id="rId3">
        <w:r>
          <w:rPr>
            <w:rFonts w:ascii="Book Antiqua" w:eastAsia="Book Antiqua" w:hAnsi="Book Antiqua" w:cs="Book Antiqua"/>
            <w:sz w:val="18"/>
            <w:szCs w:val="18"/>
            <w:highlight w:val="white"/>
          </w:rPr>
          <w:t>Cornejo, V</w:t>
        </w:r>
      </w:hyperlink>
      <w:r>
        <w:rPr>
          <w:rFonts w:ascii="Book Antiqua" w:eastAsia="Book Antiqua" w:hAnsi="Book Antiqua" w:cs="Book Antiqua"/>
          <w:color w:val="212529"/>
          <w:sz w:val="18"/>
          <w:szCs w:val="18"/>
          <w:highlight w:val="white"/>
        </w:rPr>
        <w:t xml:space="preserve">. </w:t>
      </w:r>
      <w:hyperlink r:id="rId4">
        <w:r>
          <w:rPr>
            <w:rFonts w:ascii="Book Antiqua" w:eastAsia="Book Antiqua" w:hAnsi="Book Antiqua" w:cs="Book Antiqua"/>
            <w:sz w:val="18"/>
            <w:szCs w:val="18"/>
            <w:highlight w:val="white"/>
          </w:rPr>
          <w:t>Andrews, M</w:t>
        </w:r>
      </w:hyperlink>
      <w:r>
        <w:rPr>
          <w:rFonts w:ascii="Book Antiqua" w:eastAsia="Book Antiqua" w:hAnsi="Book Antiqua" w:cs="Book Antiqua"/>
          <w:color w:val="212529"/>
          <w:sz w:val="18"/>
          <w:szCs w:val="18"/>
          <w:highlight w:val="white"/>
        </w:rPr>
        <w:t xml:space="preserve">. </w:t>
      </w:r>
      <w:hyperlink r:id="rId5">
        <w:r>
          <w:rPr>
            <w:rFonts w:ascii="Book Antiqua" w:eastAsia="Book Antiqua" w:hAnsi="Book Antiqua" w:cs="Book Antiqua"/>
            <w:sz w:val="18"/>
            <w:szCs w:val="18"/>
            <w:highlight w:val="white"/>
          </w:rPr>
          <w:t>Durán, S</w:t>
        </w:r>
      </w:hyperlink>
      <w:r>
        <w:rPr>
          <w:rFonts w:ascii="Book Antiqua" w:eastAsia="Book Antiqua" w:hAnsi="Book Antiqua" w:cs="Book Antiqua"/>
          <w:color w:val="212529"/>
          <w:sz w:val="18"/>
          <w:szCs w:val="18"/>
          <w:highlight w:val="white"/>
        </w:rPr>
        <w:t xml:space="preserve">. y  </w:t>
      </w:r>
      <w:hyperlink r:id="rId6">
        <w:r>
          <w:rPr>
            <w:rFonts w:ascii="Book Antiqua" w:eastAsia="Book Antiqua" w:hAnsi="Book Antiqua" w:cs="Book Antiqua"/>
            <w:sz w:val="18"/>
            <w:szCs w:val="18"/>
            <w:highlight w:val="white"/>
          </w:rPr>
          <w:t>Leal-</w:t>
        </w:r>
        <w:proofErr w:type="spellStart"/>
        <w:r>
          <w:rPr>
            <w:rFonts w:ascii="Book Antiqua" w:eastAsia="Book Antiqua" w:hAnsi="Book Antiqua" w:cs="Book Antiqua"/>
            <w:sz w:val="18"/>
            <w:szCs w:val="18"/>
            <w:highlight w:val="white"/>
          </w:rPr>
          <w:t>Wit</w:t>
        </w:r>
        <w:proofErr w:type="spellEnd"/>
        <w:r>
          <w:rPr>
            <w:rFonts w:ascii="Book Antiqua" w:eastAsia="Book Antiqua" w:hAnsi="Book Antiqua" w:cs="Book Antiqua"/>
            <w:sz w:val="18"/>
            <w:szCs w:val="18"/>
            <w:highlight w:val="white"/>
          </w:rPr>
          <w:t>, M</w:t>
        </w:r>
      </w:hyperlink>
      <w:r>
        <w:rPr>
          <w:rFonts w:ascii="Book Antiqua" w:eastAsia="Book Antiqua" w:hAnsi="Book Antiqua" w:cs="Book Antiqua"/>
          <w:sz w:val="18"/>
          <w:szCs w:val="18"/>
        </w:rPr>
        <w:t xml:space="preserve">.(2021). </w:t>
      </w:r>
      <w:r>
        <w:rPr>
          <w:rFonts w:ascii="Book Antiqua" w:eastAsia="Book Antiqua" w:hAnsi="Book Antiqua" w:cs="Book Antiqua"/>
          <w:sz w:val="18"/>
          <w:szCs w:val="18"/>
          <w:highlight w:val="white"/>
        </w:rPr>
        <w:t xml:space="preserve">Alimentos </w:t>
      </w:r>
      <w:proofErr w:type="spellStart"/>
      <w:r>
        <w:rPr>
          <w:rFonts w:ascii="Book Antiqua" w:eastAsia="Book Antiqua" w:hAnsi="Book Antiqua" w:cs="Book Antiqua"/>
          <w:sz w:val="18"/>
          <w:szCs w:val="18"/>
          <w:highlight w:val="white"/>
        </w:rPr>
        <w:t>ultraprocesados</w:t>
      </w:r>
      <w:proofErr w:type="spellEnd"/>
      <w:r>
        <w:rPr>
          <w:rFonts w:ascii="Book Antiqua" w:eastAsia="Book Antiqua" w:hAnsi="Book Antiqua" w:cs="Book Antiqua"/>
          <w:sz w:val="18"/>
          <w:szCs w:val="18"/>
          <w:highlight w:val="white"/>
        </w:rPr>
        <w:t xml:space="preserve"> y su relación con la obesidad y otras enfermedades crónicas no transmisibles: una revisión sistemática. </w:t>
      </w:r>
      <w:proofErr w:type="spellStart"/>
      <w:r>
        <w:rPr>
          <w:rFonts w:ascii="Book Antiqua" w:eastAsia="Book Antiqua" w:hAnsi="Book Antiqua" w:cs="Book Antiqua"/>
          <w:sz w:val="18"/>
          <w:szCs w:val="18"/>
          <w:highlight w:val="white"/>
        </w:rPr>
        <w:t>Revist</w:t>
      </w:r>
      <w:proofErr w:type="spellEnd"/>
      <w:r>
        <w:rPr>
          <w:rFonts w:ascii="Book Antiqua" w:eastAsia="Book Antiqua" w:hAnsi="Book Antiqua" w:cs="Book Antiqua"/>
          <w:sz w:val="18"/>
          <w:szCs w:val="18"/>
          <w:highlight w:val="white"/>
        </w:rPr>
        <w:t xml:space="preserve"> Española de Nutrición Comunitaria. DOI: 10.14642/RENC.2021.27.3.5379</w:t>
      </w:r>
      <w:r>
        <w:rPr>
          <w:rFonts w:ascii="Book Antiqua" w:eastAsia="Book Antiqua" w:hAnsi="Book Antiqua" w:cs="Book Antiqua"/>
          <w:sz w:val="22"/>
          <w:szCs w:val="22"/>
          <w:highlight w:val="white"/>
        </w:rPr>
        <w:t xml:space="preserve"> </w:t>
      </w:r>
    </w:p>
  </w:footnote>
  <w:footnote w:id="6">
    <w:p w:rsidR="00164A62" w:rsidRDefault="00331FD1">
      <w:pPr>
        <w:rPr>
          <w:sz w:val="20"/>
          <w:szCs w:val="20"/>
        </w:rPr>
      </w:pPr>
      <w:r>
        <w:rPr>
          <w:vertAlign w:val="superscript"/>
        </w:rPr>
        <w:footnoteRef/>
      </w:r>
      <w:r>
        <w:rPr>
          <w:sz w:val="20"/>
          <w:szCs w:val="20"/>
        </w:rPr>
        <w:t xml:space="preserve"> https://www.who.int/es/news-room/fact-sheets/detail/obesity-and-overweight</w:t>
      </w:r>
    </w:p>
  </w:footnote>
  <w:footnote w:id="7">
    <w:p w:rsidR="00164A62" w:rsidRDefault="00331FD1">
      <w:pPr>
        <w:rPr>
          <w:rFonts w:ascii="Verdana" w:eastAsia="Verdana" w:hAnsi="Verdana" w:cs="Verdana"/>
          <w:sz w:val="16"/>
          <w:szCs w:val="16"/>
        </w:rPr>
      </w:pPr>
      <w:r>
        <w:rPr>
          <w:vertAlign w:val="superscript"/>
        </w:rPr>
        <w:footnoteRef/>
      </w:r>
      <w:r>
        <w:rPr>
          <w:sz w:val="20"/>
          <w:szCs w:val="20"/>
        </w:rPr>
        <w:t xml:space="preserve"> </w:t>
      </w:r>
      <w:proofErr w:type="spellStart"/>
      <w:r>
        <w:rPr>
          <w:sz w:val="20"/>
          <w:szCs w:val="20"/>
        </w:rPr>
        <w:t>Guarnizo</w:t>
      </w:r>
      <w:proofErr w:type="spellEnd"/>
      <w:r>
        <w:rPr>
          <w:sz w:val="20"/>
          <w:szCs w:val="20"/>
        </w:rPr>
        <w:t xml:space="preserve">, D. (2022) Revista Derecho Estado. No. 51. </w:t>
      </w:r>
      <w:hyperlink r:id="rId7">
        <w:r>
          <w:rPr>
            <w:rFonts w:ascii="Verdana" w:eastAsia="Verdana" w:hAnsi="Verdana" w:cs="Verdana"/>
            <w:sz w:val="16"/>
            <w:szCs w:val="16"/>
          </w:rPr>
          <w:t>https://doi.org/10.18601/01229893.n51.01</w:t>
        </w:r>
      </w:hyperlink>
      <w:r>
        <w:rPr>
          <w:rFonts w:ascii="Verdana" w:eastAsia="Verdana" w:hAnsi="Verdana" w:cs="Verdana"/>
          <w:sz w:val="16"/>
          <w:szCs w:val="16"/>
        </w:rPr>
        <w:t xml:space="preserve"> </w:t>
      </w:r>
    </w:p>
    <w:p w:rsidR="00164A62" w:rsidRDefault="00164A62">
      <w:pPr>
        <w:rPr>
          <w:sz w:val="20"/>
          <w:szCs w:val="20"/>
        </w:rPr>
      </w:pPr>
    </w:p>
  </w:footnote>
  <w:footnote w:id="8">
    <w:p w:rsidR="00164A62" w:rsidRDefault="00331FD1">
      <w:pPr>
        <w:rPr>
          <w:sz w:val="20"/>
          <w:szCs w:val="20"/>
        </w:rPr>
      </w:pPr>
      <w:r>
        <w:rPr>
          <w:vertAlign w:val="superscript"/>
        </w:rPr>
        <w:footnoteRef/>
      </w:r>
      <w:r>
        <w:rPr>
          <w:sz w:val="20"/>
          <w:szCs w:val="20"/>
        </w:rPr>
        <w:t xml:space="preserve"> (DANE,2023) Estadísticas Vitales, Cifras de Defunciones. https://www.dane.gov.co/files/operaciones/EEVV/pres-EEVV-Defunciones-IIItrim2023.pdf</w:t>
      </w:r>
    </w:p>
  </w:footnote>
  <w:footnote w:id="9">
    <w:p w:rsidR="00164A62" w:rsidRDefault="00331FD1">
      <w:pPr>
        <w:rPr>
          <w:rFonts w:ascii="Book Antiqua" w:eastAsia="Book Antiqua" w:hAnsi="Book Antiqua" w:cs="Book Antiqua"/>
          <w:sz w:val="18"/>
          <w:szCs w:val="18"/>
        </w:rPr>
      </w:pPr>
      <w:r>
        <w:rPr>
          <w:vertAlign w:val="superscript"/>
        </w:rPr>
        <w:footnoteRef/>
      </w:r>
      <w:r>
        <w:rPr>
          <w:rFonts w:ascii="Book Antiqua" w:eastAsia="Book Antiqua" w:hAnsi="Book Antiqua" w:cs="Book Antiqua"/>
          <w:sz w:val="18"/>
          <w:szCs w:val="18"/>
        </w:rPr>
        <w:t xml:space="preserve"> Ministerio de Salud y Protección Social, 2019.  Documento técnico de soporte para la reglamentación de tiendas escolares saludables.https://www.minsalud.gov.co/sites/rid/Lists/BibliotecaDigital/RIDE/VS/PP/SNA/documento-tecnico-regalmentacion-tiendas-escolares.pdf</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A62" w:rsidRDefault="00331FD1">
    <w:pPr>
      <w:ind w:left="720"/>
      <w:jc w:val="both"/>
      <w:rPr>
        <w:rFonts w:ascii="Book Antiqua" w:eastAsia="Book Antiqua" w:hAnsi="Book Antiqua" w:cs="Book Antiqua"/>
        <w:b/>
        <w:highlight w:val="white"/>
      </w:rPr>
    </w:pPr>
    <w:r>
      <w:rPr>
        <w:noProof/>
        <w:lang w:eastAsia="es-CO"/>
      </w:rPr>
      <w:drawing>
        <wp:anchor distT="0" distB="0" distL="0" distR="0" simplePos="0" relativeHeight="251658240" behindDoc="1" locked="0" layoutInCell="1" hidden="0" allowOverlap="1">
          <wp:simplePos x="0" y="0"/>
          <wp:positionH relativeFrom="column">
            <wp:posOffset>647700</wp:posOffset>
          </wp:positionH>
          <wp:positionV relativeFrom="paragraph">
            <wp:posOffset>-76198</wp:posOffset>
          </wp:positionV>
          <wp:extent cx="2505075" cy="809625"/>
          <wp:effectExtent l="0" t="0" r="0" b="0"/>
          <wp:wrapNone/>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05075" cy="809625"/>
                  </a:xfrm>
                  <a:prstGeom prst="rect">
                    <a:avLst/>
                  </a:prstGeom>
                  <a:ln/>
                </pic:spPr>
              </pic:pic>
            </a:graphicData>
          </a:graphic>
        </wp:anchor>
      </w:drawing>
    </w:r>
  </w:p>
  <w:p w:rsidR="00164A62" w:rsidRDefault="00331FD1">
    <w:pPr>
      <w:jc w:val="center"/>
    </w:pPr>
    <w:r>
      <w:rPr>
        <w:noProof/>
        <w:lang w:eastAsia="es-CO"/>
      </w:rPr>
      <w:drawing>
        <wp:anchor distT="114300" distB="114300" distL="114300" distR="114300" simplePos="0" relativeHeight="251659264" behindDoc="0" locked="0" layoutInCell="1" hidden="0" allowOverlap="1">
          <wp:simplePos x="0" y="0"/>
          <wp:positionH relativeFrom="margin">
            <wp:posOffset>3882525</wp:posOffset>
          </wp:positionH>
          <wp:positionV relativeFrom="margin">
            <wp:posOffset>-1066619</wp:posOffset>
          </wp:positionV>
          <wp:extent cx="1788078" cy="889635"/>
          <wp:effectExtent l="0" t="0" r="0" b="0"/>
          <wp:wrapNone/>
          <wp:docPr id="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788078" cy="88963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1425B"/>
    <w:multiLevelType w:val="multilevel"/>
    <w:tmpl w:val="ACD862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3C61B8"/>
    <w:multiLevelType w:val="multilevel"/>
    <w:tmpl w:val="2FB830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9690066"/>
    <w:multiLevelType w:val="multilevel"/>
    <w:tmpl w:val="EF089D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9A61A5F"/>
    <w:multiLevelType w:val="multilevel"/>
    <w:tmpl w:val="D382B5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A513E4C"/>
    <w:multiLevelType w:val="multilevel"/>
    <w:tmpl w:val="39BAE3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60A0203"/>
    <w:multiLevelType w:val="multilevel"/>
    <w:tmpl w:val="BB24F7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A5F2AEB"/>
    <w:multiLevelType w:val="multilevel"/>
    <w:tmpl w:val="87E8357E"/>
    <w:lvl w:ilvl="0">
      <w:start w:val="1"/>
      <w:numFmt w:val="decimal"/>
      <w:lvlText w:val="%1."/>
      <w:lvlJc w:val="left"/>
      <w:pPr>
        <w:ind w:left="720" w:hanging="360"/>
      </w:pPr>
    </w:lvl>
    <w:lvl w:ilvl="1">
      <w:start w:val="1"/>
      <w:numFmt w:val="decimal"/>
      <w:lvlText w:val="%1.%2."/>
      <w:lvlJc w:val="left"/>
      <w:pPr>
        <w:ind w:left="1440" w:hanging="7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4320" w:hanging="180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7" w15:restartNumberingAfterBreak="0">
    <w:nsid w:val="2F132A61"/>
    <w:multiLevelType w:val="multilevel"/>
    <w:tmpl w:val="FCACFA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2297B14"/>
    <w:multiLevelType w:val="multilevel"/>
    <w:tmpl w:val="018E0CB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3B306571"/>
    <w:multiLevelType w:val="multilevel"/>
    <w:tmpl w:val="D35E45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037335C"/>
    <w:multiLevelType w:val="multilevel"/>
    <w:tmpl w:val="368622A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 w15:restartNumberingAfterBreak="0">
    <w:nsid w:val="4D1730BF"/>
    <w:multiLevelType w:val="multilevel"/>
    <w:tmpl w:val="7B643C3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15:restartNumberingAfterBreak="0">
    <w:nsid w:val="4F9309C6"/>
    <w:multiLevelType w:val="multilevel"/>
    <w:tmpl w:val="3E9EA3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F9E1E9A"/>
    <w:multiLevelType w:val="multilevel"/>
    <w:tmpl w:val="87D697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2967B0E"/>
    <w:multiLevelType w:val="multilevel"/>
    <w:tmpl w:val="33F6AA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4CF56D7"/>
    <w:multiLevelType w:val="multilevel"/>
    <w:tmpl w:val="96CEC3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5BCA0BED"/>
    <w:multiLevelType w:val="multilevel"/>
    <w:tmpl w:val="7F7AD67C"/>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DE85D32"/>
    <w:multiLevelType w:val="multilevel"/>
    <w:tmpl w:val="1AFA5A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3001473"/>
    <w:multiLevelType w:val="multilevel"/>
    <w:tmpl w:val="4A10C0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77A96B2C"/>
    <w:multiLevelType w:val="multilevel"/>
    <w:tmpl w:val="9B6C2D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7"/>
  </w:num>
  <w:num w:numId="2">
    <w:abstractNumId w:val="11"/>
  </w:num>
  <w:num w:numId="3">
    <w:abstractNumId w:val="15"/>
  </w:num>
  <w:num w:numId="4">
    <w:abstractNumId w:val="10"/>
  </w:num>
  <w:num w:numId="5">
    <w:abstractNumId w:val="12"/>
  </w:num>
  <w:num w:numId="6">
    <w:abstractNumId w:val="3"/>
  </w:num>
  <w:num w:numId="7">
    <w:abstractNumId w:val="7"/>
  </w:num>
  <w:num w:numId="8">
    <w:abstractNumId w:val="1"/>
  </w:num>
  <w:num w:numId="9">
    <w:abstractNumId w:val="0"/>
  </w:num>
  <w:num w:numId="10">
    <w:abstractNumId w:val="9"/>
  </w:num>
  <w:num w:numId="11">
    <w:abstractNumId w:val="19"/>
  </w:num>
  <w:num w:numId="12">
    <w:abstractNumId w:val="16"/>
  </w:num>
  <w:num w:numId="13">
    <w:abstractNumId w:val="18"/>
  </w:num>
  <w:num w:numId="14">
    <w:abstractNumId w:val="4"/>
  </w:num>
  <w:num w:numId="15">
    <w:abstractNumId w:val="6"/>
  </w:num>
  <w:num w:numId="16">
    <w:abstractNumId w:val="14"/>
  </w:num>
  <w:num w:numId="17">
    <w:abstractNumId w:val="8"/>
  </w:num>
  <w:num w:numId="18">
    <w:abstractNumId w:val="2"/>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A62"/>
    <w:rsid w:val="00164A62"/>
    <w:rsid w:val="002F4B20"/>
    <w:rsid w:val="00331FD1"/>
    <w:rsid w:val="007671AF"/>
    <w:rsid w:val="007A74DC"/>
    <w:rsid w:val="00BE5C26"/>
    <w:rsid w:val="00E443D7"/>
    <w:rsid w:val="00F039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AD15F"/>
  <w15:docId w15:val="{5E9AEC92-8442-4289-B2D5-A52263CDB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CO"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basedOn w:val="Fuentedeprrafopredeter"/>
    <w:uiPriority w:val="99"/>
    <w:unhideWhenUsed/>
    <w:rsid w:val="00601AEC"/>
    <w:rPr>
      <w:color w:val="0563C1" w:themeColor="hyperlink"/>
      <w:u w:val="single"/>
    </w:rPr>
  </w:style>
  <w:style w:type="character" w:customStyle="1" w:styleId="UnresolvedMention">
    <w:name w:val="Unresolved Mention"/>
    <w:basedOn w:val="Fuentedeprrafopredeter"/>
    <w:uiPriority w:val="99"/>
    <w:semiHidden/>
    <w:unhideWhenUsed/>
    <w:rsid w:val="00601AEC"/>
    <w:rPr>
      <w:color w:val="605E5C"/>
      <w:shd w:val="clear" w:color="auto" w:fill="E1DFDD"/>
    </w:rPr>
  </w:style>
  <w:style w:type="paragraph" w:customStyle="1" w:styleId="pa7">
    <w:name w:val="pa7"/>
    <w:basedOn w:val="Normal"/>
    <w:rsid w:val="00601AEC"/>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Fuentedeprrafopredeter"/>
    <w:rsid w:val="00601AEC"/>
  </w:style>
  <w:style w:type="paragraph" w:styleId="NormalWeb">
    <w:name w:val="Normal (Web)"/>
    <w:basedOn w:val="Normal"/>
    <w:uiPriority w:val="99"/>
    <w:semiHidden/>
    <w:unhideWhenUsed/>
    <w:rsid w:val="000D2FEA"/>
    <w:rPr>
      <w:rFonts w:ascii="Times New Roman" w:hAnsi="Times New Roman" w:cs="Times New Roman"/>
    </w:rPr>
  </w:style>
  <w:style w:type="paragraph" w:styleId="Textodeglobo">
    <w:name w:val="Balloon Text"/>
    <w:basedOn w:val="Normal"/>
    <w:link w:val="TextodegloboCar"/>
    <w:uiPriority w:val="99"/>
    <w:semiHidden/>
    <w:unhideWhenUsed/>
    <w:rsid w:val="002F5FD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F5FD2"/>
    <w:rPr>
      <w:rFonts w:ascii="Lucida Grande" w:hAnsi="Lucida Grande" w:cs="Lucida Grande"/>
      <w:sz w:val="18"/>
      <w:szCs w:val="18"/>
    </w:rPr>
  </w:style>
  <w:style w:type="paragraph" w:styleId="Prrafodelista">
    <w:name w:val="List Paragraph"/>
    <w:basedOn w:val="Normal"/>
    <w:uiPriority w:val="34"/>
    <w:qFormat/>
    <w:rsid w:val="00493D17"/>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F039EE"/>
    <w:pPr>
      <w:tabs>
        <w:tab w:val="center" w:pos="4419"/>
        <w:tab w:val="right" w:pos="8838"/>
      </w:tabs>
    </w:pPr>
  </w:style>
  <w:style w:type="character" w:customStyle="1" w:styleId="EncabezadoCar">
    <w:name w:val="Encabezado Car"/>
    <w:basedOn w:val="Fuentedeprrafopredeter"/>
    <w:link w:val="Encabezado"/>
    <w:uiPriority w:val="99"/>
    <w:rsid w:val="00F039EE"/>
  </w:style>
  <w:style w:type="paragraph" w:styleId="Piedepgina">
    <w:name w:val="footer"/>
    <w:basedOn w:val="Normal"/>
    <w:link w:val="PiedepginaCar"/>
    <w:uiPriority w:val="99"/>
    <w:unhideWhenUsed/>
    <w:rsid w:val="00F039EE"/>
    <w:pPr>
      <w:tabs>
        <w:tab w:val="center" w:pos="4419"/>
        <w:tab w:val="right" w:pos="8838"/>
      </w:tabs>
    </w:pPr>
  </w:style>
  <w:style w:type="character" w:customStyle="1" w:styleId="PiedepginaCar">
    <w:name w:val="Pie de página Car"/>
    <w:basedOn w:val="Fuentedeprrafopredeter"/>
    <w:link w:val="Piedepgina"/>
    <w:uiPriority w:val="99"/>
    <w:rsid w:val="00F03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footnotes.xml.rels><?xml version="1.0" encoding="UTF-8" standalone="yes"?>
<Relationships xmlns="http://schemas.openxmlformats.org/package/2006/relationships"><Relationship Id="rId3" Type="http://schemas.openxmlformats.org/officeDocument/2006/relationships/hyperlink" Target="https://pesquisa.bvsalud.org/portal/?lang=panamazonica&amp;q=au:%22Cornejo,%20Ver%C3%B3nica%22" TargetMode="External"/><Relationship Id="rId7" Type="http://schemas.openxmlformats.org/officeDocument/2006/relationships/hyperlink" Target="https://doi.org/10.18601/01229893.n51.01" TargetMode="External"/><Relationship Id="rId2" Type="http://schemas.openxmlformats.org/officeDocument/2006/relationships/hyperlink" Target="https://pesquisa.bvsalud.org/portal/?lang=panamazonica&amp;q=au:%22Salazar,%20Ana%20Mar%C3%ADa%22" TargetMode="External"/><Relationship Id="rId1" Type="http://schemas.openxmlformats.org/officeDocument/2006/relationships/hyperlink" Target="https://pesquisa.bvsalud.org/portal/?lang=panamazonica&amp;q=au:%22C%C3%A1rcamo%20Vergara,%20Daniela%20Roxana%22" TargetMode="External"/><Relationship Id="rId6" Type="http://schemas.openxmlformats.org/officeDocument/2006/relationships/hyperlink" Target="https://pesquisa.bvsalud.org/portal/?lang=panamazonica&amp;q=au:%22Leal-Wit,%20Mar%C3%ADa%20Jes%C3%BAs%22" TargetMode="External"/><Relationship Id="rId5" Type="http://schemas.openxmlformats.org/officeDocument/2006/relationships/hyperlink" Target="https://pesquisa.bvsalud.org/portal/?lang=panamazonica&amp;q=au:%22Dur%C3%A1n%20Ag%C3%BCero,%20Samuel%22" TargetMode="External"/><Relationship Id="rId4" Type="http://schemas.openxmlformats.org/officeDocument/2006/relationships/hyperlink" Target="https://pesquisa.bvsalud.org/portal/?lang=panamazonica&amp;q=au:%22Andrews,%20M%C3%B3nica%2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KTkLMWECVoEaVgOX/5OZd/zslg==">CgMxLjAaHwoBMBIaChgICVIUChJ0YWJsZS50bXJ4amFrMmpvdmkaHwoBMRIaChgICVIUChJ0YWJsZS5iMzRsMGdmbW9uZ2syDmguM3ZjeGI3YXgyczU4Mg5oLmY5bGhjYnowaHE3MDgAciExTU5tY0RuMTJzYmJwZERWVjEzTVZDWDRlR3BUSE96Q0Q=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32</Pages>
  <Words>8862</Words>
  <Characters>48747</Characters>
  <Application>Microsoft Office Word</Application>
  <DocSecurity>0</DocSecurity>
  <Lines>406</Lines>
  <Paragraphs>114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miguel.morenosu@gmail.com</dc:creator>
  <cp:lastModifiedBy>Ainara Lucia  Sanchez Melendez UTL</cp:lastModifiedBy>
  <cp:revision>4</cp:revision>
  <cp:lastPrinted>2024-09-17T15:48:00Z</cp:lastPrinted>
  <dcterms:created xsi:type="dcterms:W3CDTF">2022-07-27T16:30:00Z</dcterms:created>
  <dcterms:modified xsi:type="dcterms:W3CDTF">2024-09-17T17:59:00Z</dcterms:modified>
</cp:coreProperties>
</file>