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1D510" w14:textId="072FDE9E" w:rsidR="00824CEC" w:rsidRPr="00824CEC" w:rsidRDefault="00824CEC" w:rsidP="006C3707">
      <w:pPr>
        <w:jc w:val="center"/>
        <w:rPr>
          <w:b/>
          <w:szCs w:val="28"/>
          <w:lang w:val="es-CO"/>
        </w:rPr>
      </w:pPr>
      <w:bookmarkStart w:id="0" w:name="_Hlk130314979"/>
      <w:r w:rsidRPr="00824CEC">
        <w:rPr>
          <w:b/>
          <w:szCs w:val="28"/>
          <w:lang w:val="es-CO"/>
        </w:rPr>
        <w:t>PROYECTO DE LEY No       de 2024 CÁMARA</w:t>
      </w:r>
    </w:p>
    <w:p w14:paraId="0E977F29" w14:textId="77777777" w:rsidR="00824CEC" w:rsidRPr="00824CEC" w:rsidRDefault="00824CEC" w:rsidP="00824CEC">
      <w:pPr>
        <w:jc w:val="center"/>
        <w:rPr>
          <w:b/>
          <w:szCs w:val="28"/>
          <w:lang w:val="es-CO"/>
        </w:rPr>
      </w:pPr>
    </w:p>
    <w:p w14:paraId="64F61226" w14:textId="2D98EF94" w:rsidR="00824CEC" w:rsidRPr="00824CEC" w:rsidRDefault="00824CEC" w:rsidP="00824CEC">
      <w:pPr>
        <w:jc w:val="center"/>
        <w:rPr>
          <w:b/>
          <w:i/>
          <w:iCs/>
          <w:szCs w:val="28"/>
          <w:lang w:val="es-CO"/>
        </w:rPr>
      </w:pPr>
      <w:r w:rsidRPr="00824CEC">
        <w:rPr>
          <w:b/>
          <w:i/>
          <w:iCs/>
          <w:szCs w:val="28"/>
          <w:lang w:val="es-CO"/>
        </w:rPr>
        <w:t>“Por medio de la cual se establecen, definen y priorizan nuevos municipios como Zonas más afectadas por el conflicto armado ZOMAC, definidos por el Decreto 1650 de 2017, en la implementación del Acuerdo de Paz y se dictan otras disposiciones”</w:t>
      </w:r>
    </w:p>
    <w:p w14:paraId="100ACC3B" w14:textId="5F2BD835" w:rsidR="00824CEC" w:rsidRPr="00824CEC" w:rsidRDefault="00824CEC" w:rsidP="00824CEC">
      <w:pPr>
        <w:rPr>
          <w:b/>
          <w:szCs w:val="28"/>
          <w:lang w:val="es-CO"/>
        </w:rPr>
      </w:pPr>
    </w:p>
    <w:p w14:paraId="09499A1A" w14:textId="77777777" w:rsidR="00824CEC" w:rsidRPr="00824CEC" w:rsidRDefault="00824CEC" w:rsidP="00824CEC">
      <w:pPr>
        <w:jc w:val="center"/>
        <w:rPr>
          <w:b/>
          <w:szCs w:val="28"/>
          <w:lang w:val="es-CO"/>
        </w:rPr>
      </w:pPr>
    </w:p>
    <w:p w14:paraId="67A9806E" w14:textId="77777777" w:rsidR="00824CEC" w:rsidRPr="00824CEC" w:rsidRDefault="00824CEC" w:rsidP="00824CEC">
      <w:pPr>
        <w:jc w:val="center"/>
        <w:rPr>
          <w:b/>
          <w:szCs w:val="28"/>
          <w:lang w:val="es-CO"/>
        </w:rPr>
      </w:pPr>
      <w:r w:rsidRPr="00824CEC">
        <w:rPr>
          <w:b/>
          <w:szCs w:val="28"/>
          <w:lang w:val="es-CO"/>
        </w:rPr>
        <w:t>EL CONGRESO DE COLOMBIA</w:t>
      </w:r>
    </w:p>
    <w:p w14:paraId="6CB0E382" w14:textId="77777777" w:rsidR="00824CEC" w:rsidRPr="00824CEC" w:rsidRDefault="00824CEC" w:rsidP="00824CEC">
      <w:pPr>
        <w:jc w:val="center"/>
        <w:rPr>
          <w:b/>
          <w:szCs w:val="28"/>
          <w:lang w:val="es-CO"/>
        </w:rPr>
      </w:pPr>
    </w:p>
    <w:p w14:paraId="5914F37A" w14:textId="77777777" w:rsidR="00824CEC" w:rsidRPr="00824CEC" w:rsidRDefault="00824CEC" w:rsidP="00824CEC">
      <w:pPr>
        <w:jc w:val="center"/>
        <w:rPr>
          <w:b/>
          <w:szCs w:val="28"/>
          <w:lang w:val="es-CO"/>
        </w:rPr>
      </w:pPr>
      <w:r w:rsidRPr="00824CEC">
        <w:rPr>
          <w:b/>
          <w:szCs w:val="28"/>
          <w:lang w:val="es-CO"/>
        </w:rPr>
        <w:t>DECRETA:</w:t>
      </w:r>
    </w:p>
    <w:p w14:paraId="13CD75E6" w14:textId="77777777" w:rsidR="00824CEC" w:rsidRPr="00824CEC" w:rsidRDefault="00824CEC" w:rsidP="00824CEC">
      <w:pPr>
        <w:jc w:val="center"/>
        <w:rPr>
          <w:b/>
          <w:szCs w:val="28"/>
          <w:lang w:val="es-CO"/>
        </w:rPr>
      </w:pPr>
    </w:p>
    <w:p w14:paraId="4C30C595" w14:textId="77777777" w:rsidR="00824CEC" w:rsidRPr="00824CEC" w:rsidRDefault="00824CEC" w:rsidP="00824CEC">
      <w:pPr>
        <w:jc w:val="both"/>
        <w:rPr>
          <w:rFonts w:eastAsia="Century Gothic"/>
          <w:color w:val="000000" w:themeColor="text1"/>
          <w:szCs w:val="28"/>
          <w:lang w:val="es-CO"/>
        </w:rPr>
      </w:pPr>
      <w:r w:rsidRPr="00824CEC">
        <w:rPr>
          <w:b/>
          <w:szCs w:val="28"/>
          <w:lang w:val="es-CO"/>
        </w:rPr>
        <w:t xml:space="preserve">ARTICULO 1°. </w:t>
      </w:r>
      <w:r w:rsidRPr="00824CEC">
        <w:rPr>
          <w:rFonts w:eastAsia="Century Gothic"/>
          <w:b/>
          <w:color w:val="000000" w:themeColor="text1"/>
          <w:szCs w:val="28"/>
          <w:lang w:val="es-CO"/>
        </w:rPr>
        <w:t xml:space="preserve">OBJETO. </w:t>
      </w:r>
      <w:r w:rsidRPr="00824CEC">
        <w:rPr>
          <w:rFonts w:eastAsia="Century Gothic"/>
          <w:color w:val="000000" w:themeColor="text1"/>
          <w:szCs w:val="28"/>
          <w:lang w:val="es-CO"/>
        </w:rPr>
        <w:t xml:space="preserve">Esta Ley tiene como objeto definir una nueva </w:t>
      </w:r>
      <w:r w:rsidRPr="00824CEC">
        <w:rPr>
          <w:szCs w:val="28"/>
          <w:lang w:val="es-CO"/>
        </w:rPr>
        <w:t>priorización y adición de nuevos municipios como Zonas más afectadas por el conflicto armado ZOMAC</w:t>
      </w:r>
      <w:r w:rsidRPr="00824CEC">
        <w:rPr>
          <w:i/>
          <w:iCs/>
          <w:szCs w:val="28"/>
          <w:lang w:val="es-CO"/>
        </w:rPr>
        <w:t xml:space="preserve">, </w:t>
      </w:r>
      <w:r w:rsidRPr="00824CEC">
        <w:rPr>
          <w:szCs w:val="28"/>
          <w:lang w:val="es-CO"/>
        </w:rPr>
        <w:t xml:space="preserve">ratificándose lo previsto en el Acuerdo Final, que recoge todos y cada uno de los acuerdos alcanzados en desarrollo de la agenda del Acuerdo General suscrito en La Habana en agosto de 2012. </w:t>
      </w:r>
      <w:r w:rsidRPr="00824CEC">
        <w:rPr>
          <w:rFonts w:eastAsia="Century Gothic"/>
          <w:color w:val="000000" w:themeColor="text1"/>
          <w:szCs w:val="28"/>
          <w:lang w:val="es-CO"/>
        </w:rPr>
        <w:t>Para ello, se adiciona y modifican disposiciones contenidas en la ley 1819 del 2016 y el decreto 1650 del 2017, entre otras disposiciones.</w:t>
      </w:r>
    </w:p>
    <w:p w14:paraId="0618B47B" w14:textId="77777777" w:rsidR="00824CEC" w:rsidRPr="00824CEC" w:rsidRDefault="00824CEC" w:rsidP="00824CEC">
      <w:pPr>
        <w:jc w:val="both"/>
        <w:rPr>
          <w:rFonts w:eastAsia="Century Gothic"/>
          <w:color w:val="000000" w:themeColor="text1"/>
          <w:szCs w:val="28"/>
          <w:lang w:val="es-CO"/>
        </w:rPr>
      </w:pPr>
    </w:p>
    <w:p w14:paraId="7CD093DE" w14:textId="77777777" w:rsidR="00824CEC" w:rsidRPr="00824CEC" w:rsidRDefault="00824CEC" w:rsidP="00824CEC">
      <w:pPr>
        <w:pStyle w:val="NormalWeb"/>
        <w:shd w:val="clear" w:color="auto" w:fill="FFFFFF"/>
        <w:spacing w:before="0" w:beforeAutospacing="0"/>
        <w:jc w:val="both"/>
        <w:rPr>
          <w:szCs w:val="28"/>
        </w:rPr>
      </w:pPr>
      <w:bookmarkStart w:id="1" w:name="_Hlk129680572"/>
      <w:r w:rsidRPr="00824CEC">
        <w:rPr>
          <w:b/>
          <w:bCs/>
          <w:szCs w:val="28"/>
        </w:rPr>
        <w:t>ARTICULO 2°. -  Armonización y articulación</w:t>
      </w:r>
      <w:r w:rsidRPr="00824CEC">
        <w:rPr>
          <w:b/>
          <w:bCs/>
          <w:i/>
          <w:iCs/>
          <w:szCs w:val="28"/>
        </w:rPr>
        <w:t>.</w:t>
      </w:r>
      <w:r w:rsidRPr="00824CEC">
        <w:rPr>
          <w:szCs w:val="28"/>
        </w:rPr>
        <w:t xml:space="preserve"> Las Zonas más afectadas por el conflicto armado ZOMAC deberán articularse y armonizarse con el Plan Nacional de Desarrollo, los Planes de Desarrollo de las Entidades Territoriales y demás instrumentos de planeación y ordenamiento del territorio, de conformidad con lo establecido en las normas orgánicas de planeación. </w:t>
      </w:r>
    </w:p>
    <w:bookmarkEnd w:id="1"/>
    <w:p w14:paraId="68C5ACE6" w14:textId="77777777" w:rsidR="00824CEC" w:rsidRPr="00824CEC" w:rsidRDefault="00824CEC" w:rsidP="00824CEC">
      <w:pPr>
        <w:jc w:val="both"/>
        <w:rPr>
          <w:b/>
          <w:bCs/>
          <w:szCs w:val="28"/>
          <w:lang w:val="es-CO"/>
        </w:rPr>
      </w:pPr>
      <w:r w:rsidRPr="00824CEC">
        <w:rPr>
          <w:b/>
          <w:bCs/>
          <w:szCs w:val="28"/>
          <w:shd w:val="clear" w:color="auto" w:fill="FFFFFF"/>
          <w:lang w:val="es-CO"/>
        </w:rPr>
        <w:t>Parágrafo.</w:t>
      </w:r>
      <w:r w:rsidRPr="00824CEC">
        <w:rPr>
          <w:szCs w:val="28"/>
          <w:shd w:val="clear" w:color="auto" w:fill="FFFFFF"/>
          <w:lang w:val="es-CO"/>
        </w:rPr>
        <w:t xml:space="preserve"> El Gobierno Nacional definirá el esquema general de análisis, seguimiento y evaluación en materia de ZOMAC, especificando los beneficios y problemáticas que se generan en la implementación y ejecución de programas, proyectos y/o descuentos tributarios.</w:t>
      </w:r>
    </w:p>
    <w:p w14:paraId="0286DA23" w14:textId="77777777" w:rsidR="00824CEC" w:rsidRPr="00824CEC" w:rsidRDefault="00824CEC" w:rsidP="00824CEC">
      <w:pPr>
        <w:jc w:val="both"/>
        <w:rPr>
          <w:b/>
          <w:bCs/>
          <w:szCs w:val="28"/>
          <w:lang w:val="es-CO"/>
        </w:rPr>
      </w:pPr>
    </w:p>
    <w:p w14:paraId="0A6B1762" w14:textId="77777777" w:rsidR="00824CEC" w:rsidRPr="00824CEC" w:rsidRDefault="00824CEC" w:rsidP="00824CEC">
      <w:pPr>
        <w:jc w:val="both"/>
        <w:rPr>
          <w:rFonts w:eastAsia="Century Gothic"/>
          <w:color w:val="000000" w:themeColor="text1"/>
          <w:szCs w:val="28"/>
          <w:lang w:val="es-CO"/>
        </w:rPr>
      </w:pPr>
      <w:r w:rsidRPr="00824CEC">
        <w:rPr>
          <w:b/>
          <w:bCs/>
          <w:szCs w:val="28"/>
          <w:lang w:val="es-CO"/>
        </w:rPr>
        <w:t xml:space="preserve">ARTICULO 3° </w:t>
      </w:r>
      <w:r w:rsidRPr="00824CEC">
        <w:rPr>
          <w:rFonts w:eastAsia="Century Gothic"/>
          <w:color w:val="000000" w:themeColor="text1"/>
          <w:szCs w:val="28"/>
          <w:lang w:val="es-CO"/>
        </w:rPr>
        <w:t xml:space="preserve">Adiciónense un parágrafo al artículo 237, de la Ley 1819 de 2016, del siguiente tenor: </w:t>
      </w:r>
    </w:p>
    <w:p w14:paraId="496CB397" w14:textId="77777777" w:rsidR="00824CEC" w:rsidRPr="00824CEC" w:rsidRDefault="00824CEC" w:rsidP="00824CEC">
      <w:pPr>
        <w:jc w:val="both"/>
        <w:rPr>
          <w:rFonts w:eastAsia="Century Gothic"/>
          <w:color w:val="000000" w:themeColor="text1"/>
          <w:szCs w:val="28"/>
          <w:lang w:val="es-CO"/>
        </w:rPr>
      </w:pPr>
    </w:p>
    <w:p w14:paraId="6A328009" w14:textId="77777777" w:rsidR="00824CEC" w:rsidRPr="00824CEC" w:rsidRDefault="00824CEC" w:rsidP="00824CEC">
      <w:pPr>
        <w:jc w:val="both"/>
        <w:rPr>
          <w:b/>
          <w:bCs/>
          <w:szCs w:val="28"/>
          <w:lang w:val="es-CO"/>
        </w:rPr>
      </w:pPr>
      <w:r w:rsidRPr="00824CEC">
        <w:rPr>
          <w:rFonts w:eastAsia="Century Gothic"/>
          <w:b/>
          <w:bCs/>
          <w:color w:val="000000" w:themeColor="text1"/>
          <w:szCs w:val="28"/>
          <w:lang w:val="es-CO"/>
        </w:rPr>
        <w:t>PARÁGRAFO:</w:t>
      </w:r>
      <w:r w:rsidRPr="00824CEC">
        <w:rPr>
          <w:rFonts w:eastAsia="Century Gothic"/>
          <w:color w:val="000000" w:themeColor="text1"/>
          <w:szCs w:val="28"/>
          <w:lang w:val="es-CO"/>
        </w:rPr>
        <w:t xml:space="preserve"> Para los nuevos municipios incluidos en la presente ley como </w:t>
      </w:r>
      <w:r w:rsidRPr="00824CEC">
        <w:rPr>
          <w:szCs w:val="28"/>
          <w:shd w:val="clear" w:color="auto" w:fill="FFFFFF"/>
          <w:lang w:val="es-CO"/>
        </w:rPr>
        <w:t xml:space="preserve">ZOMAC, </w:t>
      </w:r>
      <w:r w:rsidRPr="00824CEC">
        <w:rPr>
          <w:rFonts w:eastAsia="Century Gothic"/>
          <w:color w:val="000000" w:themeColor="text1"/>
          <w:szCs w:val="28"/>
          <w:lang w:val="es-CO"/>
        </w:rPr>
        <w:t>se aplicarán los beneficios tributarios por el mismo plazo establecido inicialmente y contado a partir del primero (1) de enero del 2026.</w:t>
      </w:r>
    </w:p>
    <w:p w14:paraId="2E66C22C" w14:textId="77777777" w:rsidR="00824CEC" w:rsidRPr="00824CEC" w:rsidRDefault="00824CEC" w:rsidP="00824CEC">
      <w:pPr>
        <w:jc w:val="both"/>
        <w:rPr>
          <w:b/>
          <w:bCs/>
          <w:szCs w:val="28"/>
          <w:lang w:val="es-CO"/>
        </w:rPr>
      </w:pPr>
    </w:p>
    <w:p w14:paraId="3733D0DA" w14:textId="77777777" w:rsidR="00824CEC" w:rsidRPr="00824CEC" w:rsidRDefault="00824CEC" w:rsidP="00824CEC">
      <w:pPr>
        <w:jc w:val="both"/>
        <w:rPr>
          <w:b/>
          <w:bCs/>
          <w:szCs w:val="28"/>
          <w:lang w:val="es-CO"/>
        </w:rPr>
      </w:pPr>
    </w:p>
    <w:p w14:paraId="59DFFDE1" w14:textId="77777777" w:rsidR="00824CEC" w:rsidRPr="00824CEC" w:rsidRDefault="00824CEC" w:rsidP="00824CEC">
      <w:pPr>
        <w:jc w:val="both"/>
        <w:rPr>
          <w:rFonts w:eastAsia="Century Gothic"/>
          <w:color w:val="000000" w:themeColor="text1"/>
          <w:szCs w:val="28"/>
          <w:lang w:val="es-CO"/>
        </w:rPr>
      </w:pPr>
      <w:r w:rsidRPr="00824CEC">
        <w:rPr>
          <w:b/>
          <w:bCs/>
          <w:szCs w:val="28"/>
          <w:lang w:val="es-CO"/>
        </w:rPr>
        <w:t xml:space="preserve">ARTICULO 4° </w:t>
      </w:r>
      <w:r w:rsidRPr="00824CEC">
        <w:rPr>
          <w:rFonts w:eastAsia="Century Gothic"/>
          <w:color w:val="000000" w:themeColor="text1"/>
          <w:szCs w:val="28"/>
          <w:lang w:val="es-CO"/>
        </w:rPr>
        <w:t xml:space="preserve">Adiciónese dos parágrafos artículo 1.1.4 del Decreto 1650 del 2017, del siguiente tenor: </w:t>
      </w:r>
    </w:p>
    <w:p w14:paraId="011B93E8" w14:textId="77777777" w:rsidR="00824CEC" w:rsidRPr="00824CEC" w:rsidRDefault="00824CEC" w:rsidP="00824CEC">
      <w:pPr>
        <w:jc w:val="both"/>
        <w:rPr>
          <w:rFonts w:eastAsia="Century Gothic"/>
          <w:color w:val="000000" w:themeColor="text1"/>
          <w:szCs w:val="28"/>
          <w:lang w:val="es-CO"/>
        </w:rPr>
      </w:pPr>
    </w:p>
    <w:p w14:paraId="1A05E5BA" w14:textId="4CD94F2B" w:rsidR="00824CEC" w:rsidRPr="00276EDA" w:rsidRDefault="00824CEC" w:rsidP="00276EDA">
      <w:pPr>
        <w:jc w:val="both"/>
        <w:rPr>
          <w:rFonts w:eastAsia="Century Gothic"/>
          <w:color w:val="000000" w:themeColor="text1"/>
          <w:szCs w:val="28"/>
          <w:lang w:val="es-CO"/>
        </w:rPr>
      </w:pPr>
      <w:r w:rsidRPr="00824CEC">
        <w:rPr>
          <w:rFonts w:eastAsia="Century Gothic"/>
          <w:b/>
          <w:bCs/>
          <w:color w:val="000000" w:themeColor="text1"/>
          <w:szCs w:val="28"/>
          <w:lang w:val="es-CO"/>
        </w:rPr>
        <w:t>Parágrafo primero:</w:t>
      </w:r>
      <w:r w:rsidRPr="00824CEC">
        <w:rPr>
          <w:rFonts w:eastAsia="Century Gothic"/>
          <w:color w:val="000000" w:themeColor="text1"/>
          <w:szCs w:val="28"/>
          <w:lang w:val="es-CO"/>
        </w:rPr>
        <w:t xml:space="preserve"> Inclúyase como ZOMAC, municipios</w:t>
      </w:r>
      <w:r w:rsidR="00276EDA">
        <w:rPr>
          <w:rFonts w:eastAsia="Century Gothic"/>
          <w:color w:val="000000" w:themeColor="text1"/>
          <w:szCs w:val="28"/>
          <w:lang w:val="es-CO"/>
        </w:rPr>
        <w:t xml:space="preserve"> </w:t>
      </w:r>
      <w:r w:rsidR="00276EDA" w:rsidRPr="00276EDA">
        <w:rPr>
          <w:rFonts w:eastAsia="Century Gothic"/>
          <w:color w:val="000000" w:themeColor="text1"/>
          <w:szCs w:val="28"/>
          <w:lang w:val="es-CO"/>
        </w:rPr>
        <w:t>Barrancabermeja, Cim</w:t>
      </w:r>
      <w:r w:rsidR="00276EDA">
        <w:rPr>
          <w:rFonts w:eastAsia="Century Gothic"/>
          <w:color w:val="000000" w:themeColor="text1"/>
          <w:szCs w:val="28"/>
          <w:lang w:val="es-CO"/>
        </w:rPr>
        <w:t xml:space="preserve">itarra, San Vicente de Chucuri, </w:t>
      </w:r>
      <w:r w:rsidR="00276EDA" w:rsidRPr="00276EDA">
        <w:rPr>
          <w:rFonts w:eastAsia="Century Gothic"/>
          <w:color w:val="000000" w:themeColor="text1"/>
          <w:szCs w:val="28"/>
          <w:lang w:val="es-CO"/>
        </w:rPr>
        <w:t xml:space="preserve">Puerto </w:t>
      </w:r>
      <w:proofErr w:type="spellStart"/>
      <w:r w:rsidR="00276EDA" w:rsidRPr="00276EDA">
        <w:rPr>
          <w:rFonts w:eastAsia="Century Gothic"/>
          <w:color w:val="000000" w:themeColor="text1"/>
          <w:szCs w:val="28"/>
          <w:lang w:val="es-CO"/>
        </w:rPr>
        <w:t>Wilches</w:t>
      </w:r>
      <w:proofErr w:type="spellEnd"/>
      <w:r w:rsidR="00276EDA" w:rsidRPr="00276EDA">
        <w:rPr>
          <w:rFonts w:eastAsia="Century Gothic"/>
          <w:color w:val="000000" w:themeColor="text1"/>
          <w:szCs w:val="28"/>
          <w:lang w:val="es-CO"/>
        </w:rPr>
        <w:t xml:space="preserve">, Puerto Parra, El Carmen de </w:t>
      </w:r>
      <w:proofErr w:type="spellStart"/>
      <w:r w:rsidR="00276EDA" w:rsidRPr="00276EDA">
        <w:rPr>
          <w:rFonts w:eastAsia="Century Gothic"/>
          <w:color w:val="000000" w:themeColor="text1"/>
          <w:szCs w:val="28"/>
          <w:lang w:val="es-CO"/>
        </w:rPr>
        <w:t>Chucurí</w:t>
      </w:r>
      <w:proofErr w:type="spellEnd"/>
      <w:r w:rsidR="00276EDA" w:rsidRPr="00276EDA">
        <w:rPr>
          <w:rFonts w:eastAsia="Century Gothic"/>
          <w:color w:val="000000" w:themeColor="text1"/>
          <w:szCs w:val="28"/>
          <w:lang w:val="es-CO"/>
        </w:rPr>
        <w:t xml:space="preserve">, </w:t>
      </w:r>
      <w:proofErr w:type="spellStart"/>
      <w:r w:rsidR="00276EDA" w:rsidRPr="00276EDA">
        <w:rPr>
          <w:rFonts w:eastAsia="Century Gothic"/>
          <w:color w:val="000000" w:themeColor="text1"/>
          <w:szCs w:val="28"/>
          <w:lang w:val="es-CO"/>
        </w:rPr>
        <w:t>Charalá</w:t>
      </w:r>
      <w:proofErr w:type="spellEnd"/>
      <w:r w:rsidR="00276EDA" w:rsidRPr="00276EDA">
        <w:rPr>
          <w:rFonts w:eastAsia="Century Gothic"/>
          <w:color w:val="000000" w:themeColor="text1"/>
          <w:szCs w:val="28"/>
          <w:lang w:val="es-CO"/>
        </w:rPr>
        <w:t>, Santa Helena del Opón</w:t>
      </w:r>
      <w:r w:rsidR="00276EDA">
        <w:rPr>
          <w:rFonts w:eastAsia="Century Gothic"/>
          <w:color w:val="000000" w:themeColor="text1"/>
          <w:szCs w:val="28"/>
          <w:lang w:val="es-CO"/>
        </w:rPr>
        <w:t xml:space="preserve">, </w:t>
      </w:r>
      <w:proofErr w:type="spellStart"/>
      <w:r w:rsidR="00276EDA">
        <w:rPr>
          <w:rFonts w:eastAsia="Century Gothic"/>
          <w:color w:val="000000" w:themeColor="text1"/>
          <w:szCs w:val="28"/>
          <w:lang w:val="es-CO"/>
        </w:rPr>
        <w:t>Tona</w:t>
      </w:r>
      <w:proofErr w:type="spellEnd"/>
      <w:r w:rsidR="00276EDA">
        <w:rPr>
          <w:rFonts w:eastAsia="Century Gothic"/>
          <w:color w:val="000000" w:themeColor="text1"/>
          <w:szCs w:val="28"/>
          <w:lang w:val="es-CO"/>
        </w:rPr>
        <w:t>, Vetas, California</w:t>
      </w:r>
      <w:r w:rsidR="00276EDA" w:rsidRPr="00276EDA">
        <w:rPr>
          <w:rFonts w:eastAsia="Century Gothic"/>
          <w:color w:val="000000" w:themeColor="text1"/>
          <w:szCs w:val="28"/>
          <w:lang w:val="es-CO"/>
        </w:rPr>
        <w:t xml:space="preserve"> y Contratación</w:t>
      </w:r>
      <w:r w:rsidRPr="00824CEC">
        <w:rPr>
          <w:rFonts w:eastAsia="Century Gothic"/>
          <w:color w:val="000000" w:themeColor="text1"/>
          <w:szCs w:val="28"/>
          <w:lang w:val="es-CO"/>
        </w:rPr>
        <w:t xml:space="preserve"> del departamento de Santander, zonas afectadas por conflicto armado históricamente.  </w:t>
      </w:r>
    </w:p>
    <w:p w14:paraId="6F4ADE1F" w14:textId="77777777" w:rsidR="00824CEC" w:rsidRPr="00824CEC" w:rsidRDefault="00824CEC" w:rsidP="00824CEC">
      <w:pPr>
        <w:jc w:val="both"/>
        <w:rPr>
          <w:b/>
          <w:bCs/>
          <w:szCs w:val="28"/>
          <w:lang w:val="es-CO"/>
        </w:rPr>
      </w:pPr>
    </w:p>
    <w:p w14:paraId="26383087" w14:textId="6A2BCD72" w:rsidR="00824CEC" w:rsidRPr="00824CEC" w:rsidRDefault="00824CEC" w:rsidP="00824CEC">
      <w:pPr>
        <w:jc w:val="both"/>
        <w:rPr>
          <w:szCs w:val="28"/>
          <w:lang w:val="es-CO"/>
        </w:rPr>
      </w:pPr>
      <w:r w:rsidRPr="00824CEC">
        <w:rPr>
          <w:b/>
          <w:bCs/>
          <w:szCs w:val="28"/>
          <w:lang w:val="es-CO"/>
        </w:rPr>
        <w:t xml:space="preserve">Parágrafo segundo: </w:t>
      </w:r>
      <w:r w:rsidRPr="00824CEC">
        <w:rPr>
          <w:szCs w:val="28"/>
          <w:lang w:val="es-CO"/>
        </w:rPr>
        <w:t>La</w:t>
      </w:r>
      <w:r w:rsidRPr="00824CEC">
        <w:rPr>
          <w:b/>
          <w:bCs/>
          <w:szCs w:val="28"/>
          <w:lang w:val="es-CO"/>
        </w:rPr>
        <w:t xml:space="preserve"> </w:t>
      </w:r>
      <w:r w:rsidRPr="00824CEC">
        <w:rPr>
          <w:szCs w:val="28"/>
          <w:lang w:val="es-CO"/>
        </w:rPr>
        <w:t xml:space="preserve">metodología de selección de municipios estará definida por el índice de Pobreza Multidimensional (IPM); índice de Incidencia del Conflicto Armado (IICA); Indicador de desempeño fiscal; distancia a las capitales del departamento; aglomeraciones de acuerdo con el sistema de ciudades; </w:t>
      </w:r>
      <w:r w:rsidRPr="00824CEC">
        <w:rPr>
          <w:szCs w:val="28"/>
          <w:lang w:val="es-CO"/>
        </w:rPr>
        <w:lastRenderedPageBreak/>
        <w:t>categorías de ruralidad; y población; dicha información debe ser la más actual que sea posible en articulación con los territorios, una vez reglamentada la presente ley se establecerá una evaluación de seguimiento periódica diferente a la implementada con los PDET, con la cual, s</w:t>
      </w:r>
      <w:r w:rsidR="00E41C67">
        <w:rPr>
          <w:szCs w:val="28"/>
          <w:lang w:val="es-CO"/>
        </w:rPr>
        <w:t xml:space="preserve">e verificara el cumplimiento de </w:t>
      </w:r>
      <w:r w:rsidRPr="00824CEC">
        <w:rPr>
          <w:szCs w:val="28"/>
          <w:lang w:val="es-CO"/>
        </w:rPr>
        <w:t xml:space="preserve">los artículo 3 y 5 de la presente ley.    </w:t>
      </w:r>
    </w:p>
    <w:p w14:paraId="54AA846E" w14:textId="77777777" w:rsidR="00824CEC" w:rsidRPr="00824CEC" w:rsidRDefault="00824CEC" w:rsidP="00824CEC">
      <w:pPr>
        <w:jc w:val="both"/>
        <w:rPr>
          <w:b/>
          <w:bCs/>
          <w:szCs w:val="28"/>
          <w:lang w:val="es-CO"/>
        </w:rPr>
      </w:pPr>
    </w:p>
    <w:p w14:paraId="2CA7648D" w14:textId="30C9F7E5" w:rsidR="00824CEC" w:rsidRPr="00824CEC" w:rsidRDefault="00824CEC" w:rsidP="00824CEC">
      <w:pPr>
        <w:jc w:val="both"/>
        <w:rPr>
          <w:b/>
          <w:bCs/>
          <w:szCs w:val="28"/>
          <w:lang w:val="es-CO"/>
        </w:rPr>
      </w:pPr>
      <w:r w:rsidRPr="00824CEC">
        <w:rPr>
          <w:b/>
          <w:bCs/>
          <w:szCs w:val="28"/>
          <w:lang w:val="es-CO"/>
        </w:rPr>
        <w:t xml:space="preserve">ARTICULO 5° Aplicación. </w:t>
      </w:r>
      <w:r w:rsidRPr="00824CEC">
        <w:rPr>
          <w:szCs w:val="28"/>
          <w:shd w:val="clear" w:color="auto" w:fill="FFFFFF"/>
          <w:lang w:val="es-CO"/>
        </w:rPr>
        <w:t xml:space="preserve">El Gobierno Nacional anualmente deberá realizar un informe de ejecución detallado de su incidencia en las ZOMAC, junto con los mecanismos de articulación y aplicación implementados en los programas y proyectos destinados para estos municipios, </w:t>
      </w:r>
      <w:r w:rsidRPr="00824CEC">
        <w:rPr>
          <w:szCs w:val="28"/>
          <w:lang w:val="es-CO"/>
        </w:rPr>
        <w:t xml:space="preserve">los planes de mejora serán desarrollados en articulación con los territorios. El informe estadístico que ordena presente artículo, deberá ser divulgado y publicado en los diferentes medios de comunicación nacional de manera digital e impresa, y el mismo, será distribuido en el mayor </w:t>
      </w:r>
      <w:r w:rsidR="00E41C67" w:rsidRPr="00824CEC">
        <w:rPr>
          <w:szCs w:val="28"/>
          <w:lang w:val="es-CO"/>
        </w:rPr>
        <w:t>número</w:t>
      </w:r>
      <w:r w:rsidRPr="00824CEC">
        <w:rPr>
          <w:szCs w:val="28"/>
          <w:lang w:val="es-CO"/>
        </w:rPr>
        <w:t xml:space="preserve"> instituciones </w:t>
      </w:r>
      <w:r w:rsidR="00E41C67" w:rsidRPr="00824CEC">
        <w:rPr>
          <w:szCs w:val="28"/>
          <w:lang w:val="es-CO"/>
        </w:rPr>
        <w:t>públicas</w:t>
      </w:r>
      <w:r w:rsidRPr="00824CEC">
        <w:rPr>
          <w:szCs w:val="28"/>
          <w:lang w:val="es-CO"/>
        </w:rPr>
        <w:t xml:space="preserve"> y privadas que sea posible. </w:t>
      </w:r>
    </w:p>
    <w:p w14:paraId="2CC940FA" w14:textId="77777777" w:rsidR="00824CEC" w:rsidRPr="00824CEC" w:rsidRDefault="00824CEC" w:rsidP="00824CEC">
      <w:pPr>
        <w:jc w:val="both"/>
        <w:rPr>
          <w:b/>
          <w:bCs/>
          <w:szCs w:val="28"/>
          <w:lang w:val="es-CO"/>
        </w:rPr>
      </w:pPr>
    </w:p>
    <w:p w14:paraId="3FCE82CC" w14:textId="77777777" w:rsidR="00824CEC" w:rsidRPr="00824CEC" w:rsidRDefault="00824CEC" w:rsidP="00824CEC">
      <w:pPr>
        <w:jc w:val="both"/>
        <w:rPr>
          <w:b/>
          <w:bCs/>
          <w:szCs w:val="28"/>
          <w:lang w:val="es-CO"/>
        </w:rPr>
      </w:pPr>
    </w:p>
    <w:p w14:paraId="707CACFD" w14:textId="77777777" w:rsidR="00824CEC" w:rsidRPr="00824CEC" w:rsidRDefault="00824CEC" w:rsidP="00824CEC">
      <w:pPr>
        <w:jc w:val="both"/>
        <w:rPr>
          <w:b/>
          <w:bCs/>
          <w:szCs w:val="28"/>
          <w:lang w:val="es-CO"/>
        </w:rPr>
      </w:pPr>
      <w:r w:rsidRPr="00824CEC">
        <w:rPr>
          <w:b/>
          <w:bCs/>
          <w:szCs w:val="28"/>
          <w:lang w:val="es-CO"/>
        </w:rPr>
        <w:t xml:space="preserve">ARTICULO 6°. -  Vigencia. </w:t>
      </w:r>
      <w:r w:rsidRPr="00824CEC">
        <w:rPr>
          <w:szCs w:val="28"/>
          <w:lang w:val="es-CO"/>
        </w:rPr>
        <w:t xml:space="preserve">La presente ley rige a partir de la fecha de su sanción </w:t>
      </w:r>
    </w:p>
    <w:p w14:paraId="381636A3" w14:textId="26C0DE1D" w:rsidR="006C3707" w:rsidRDefault="006C3707" w:rsidP="00276EDA">
      <w:pPr>
        <w:spacing w:line="360" w:lineRule="auto"/>
        <w:rPr>
          <w:b/>
          <w:noProof/>
          <w:szCs w:val="28"/>
          <w:lang w:val="es-CO" w:eastAsia="es-CO"/>
        </w:rPr>
      </w:pPr>
    </w:p>
    <w:p w14:paraId="357B6969" w14:textId="5A87B776" w:rsidR="006C3707" w:rsidRDefault="006C3707" w:rsidP="006C3707">
      <w:pPr>
        <w:spacing w:line="360" w:lineRule="auto"/>
        <w:jc w:val="center"/>
        <w:rPr>
          <w:b/>
          <w:noProof/>
          <w:szCs w:val="28"/>
          <w:lang w:val="es-CO" w:eastAsia="es-CO"/>
        </w:rPr>
      </w:pPr>
    </w:p>
    <w:p w14:paraId="779A08FD" w14:textId="319D3244" w:rsidR="006C3707" w:rsidRDefault="006C3707" w:rsidP="006C3707">
      <w:pPr>
        <w:spacing w:line="360" w:lineRule="auto"/>
        <w:jc w:val="center"/>
        <w:rPr>
          <w:b/>
          <w:noProof/>
          <w:szCs w:val="28"/>
          <w:lang w:val="es-CO" w:eastAsia="es-CO"/>
        </w:rPr>
      </w:pPr>
    </w:p>
    <w:p w14:paraId="769E38CF" w14:textId="77777777" w:rsidR="00276EDA" w:rsidRPr="00824CEC" w:rsidRDefault="00276EDA" w:rsidP="006C3707">
      <w:pPr>
        <w:spacing w:line="360" w:lineRule="auto"/>
        <w:jc w:val="center"/>
        <w:rPr>
          <w:b/>
          <w:szCs w:val="28"/>
          <w:lang w:val="es-419" w:eastAsia="en-GB"/>
        </w:rPr>
      </w:pPr>
    </w:p>
    <w:p w14:paraId="7EFE8BB2" w14:textId="0FF1CB4C" w:rsidR="00824CEC" w:rsidRPr="00824CEC" w:rsidRDefault="00824CEC" w:rsidP="00824CEC">
      <w:pPr>
        <w:spacing w:line="276" w:lineRule="auto"/>
        <w:jc w:val="center"/>
        <w:rPr>
          <w:b/>
          <w:szCs w:val="28"/>
          <w:lang w:val="es-419" w:eastAsia="en-GB"/>
        </w:rPr>
      </w:pPr>
      <w:r w:rsidRPr="00824CEC">
        <w:rPr>
          <w:b/>
          <w:szCs w:val="28"/>
          <w:lang w:val="es-419" w:eastAsia="en-GB"/>
        </w:rPr>
        <w:t>ÓSCAR LEONARDO VILLAMIZAR MENESES</w:t>
      </w:r>
    </w:p>
    <w:p w14:paraId="7886A7BC" w14:textId="192583A2" w:rsidR="00824CEC" w:rsidRPr="00824CEC" w:rsidRDefault="00824CEC" w:rsidP="00824CEC">
      <w:pPr>
        <w:spacing w:line="276" w:lineRule="auto"/>
        <w:jc w:val="center"/>
        <w:rPr>
          <w:bCs/>
          <w:szCs w:val="28"/>
          <w:lang w:val="es-419" w:eastAsia="en-GB"/>
        </w:rPr>
      </w:pPr>
      <w:r w:rsidRPr="00824CEC">
        <w:rPr>
          <w:szCs w:val="28"/>
          <w:lang w:val="es-419" w:eastAsia="en-GB"/>
        </w:rPr>
        <w:t>Representante a la Cámara por Santander</w:t>
      </w:r>
    </w:p>
    <w:p w14:paraId="60DDD626" w14:textId="77777777" w:rsidR="00824CEC" w:rsidRPr="00824CEC" w:rsidRDefault="00824CEC" w:rsidP="00824CEC">
      <w:pPr>
        <w:spacing w:line="276" w:lineRule="auto"/>
        <w:rPr>
          <w:bCs/>
          <w:szCs w:val="28"/>
          <w:lang w:val="es-419" w:eastAsia="en-GB"/>
        </w:rPr>
      </w:pPr>
    </w:p>
    <w:p w14:paraId="2C10C4E0" w14:textId="77777777" w:rsidR="00824CEC" w:rsidRDefault="00824CEC" w:rsidP="00824CEC">
      <w:pPr>
        <w:spacing w:line="360" w:lineRule="auto"/>
        <w:jc w:val="center"/>
        <w:rPr>
          <w:b/>
          <w:szCs w:val="28"/>
          <w:lang w:val="es-419" w:eastAsia="en-GB"/>
        </w:rPr>
      </w:pPr>
    </w:p>
    <w:p w14:paraId="1233AF5E" w14:textId="77777777" w:rsidR="00824CEC" w:rsidRDefault="00824CEC" w:rsidP="00824CEC">
      <w:pPr>
        <w:spacing w:line="360" w:lineRule="auto"/>
        <w:jc w:val="center"/>
        <w:rPr>
          <w:b/>
          <w:szCs w:val="28"/>
          <w:lang w:val="es-419" w:eastAsia="en-GB"/>
        </w:rPr>
      </w:pPr>
    </w:p>
    <w:p w14:paraId="533A62C4" w14:textId="4D6E77F7" w:rsidR="006C3707" w:rsidRDefault="006C3707" w:rsidP="006C3707">
      <w:pPr>
        <w:spacing w:line="360" w:lineRule="auto"/>
        <w:rPr>
          <w:b/>
          <w:szCs w:val="28"/>
          <w:lang w:val="es-419" w:eastAsia="en-GB"/>
        </w:rPr>
      </w:pPr>
    </w:p>
    <w:p w14:paraId="21FD0D68" w14:textId="77777777" w:rsidR="00276EDA" w:rsidRDefault="00276EDA" w:rsidP="006C3707">
      <w:pPr>
        <w:spacing w:line="360" w:lineRule="auto"/>
        <w:rPr>
          <w:b/>
          <w:szCs w:val="28"/>
          <w:lang w:val="es-419" w:eastAsia="en-GB"/>
        </w:rPr>
      </w:pPr>
    </w:p>
    <w:p w14:paraId="51A140EC" w14:textId="77777777" w:rsidR="006C3707" w:rsidRDefault="006C3707" w:rsidP="006C3707">
      <w:pPr>
        <w:spacing w:line="360" w:lineRule="auto"/>
        <w:rPr>
          <w:b/>
          <w:szCs w:val="28"/>
          <w:lang w:val="es-419" w:eastAsia="en-GB"/>
        </w:rPr>
      </w:pPr>
    </w:p>
    <w:p w14:paraId="66853D06" w14:textId="4EE295BE" w:rsidR="00824CEC" w:rsidRDefault="00824CEC" w:rsidP="00824CEC">
      <w:pPr>
        <w:spacing w:line="360" w:lineRule="auto"/>
        <w:jc w:val="center"/>
        <w:rPr>
          <w:b/>
          <w:szCs w:val="28"/>
          <w:lang w:val="es-419" w:eastAsia="en-GB"/>
        </w:rPr>
      </w:pPr>
    </w:p>
    <w:p w14:paraId="65977F1A" w14:textId="7FF3E38E" w:rsidR="00276EDA" w:rsidRDefault="00276EDA" w:rsidP="00824CEC">
      <w:pPr>
        <w:spacing w:line="360" w:lineRule="auto"/>
        <w:jc w:val="center"/>
        <w:rPr>
          <w:b/>
          <w:szCs w:val="28"/>
          <w:lang w:val="es-419" w:eastAsia="en-GB"/>
        </w:rPr>
      </w:pPr>
    </w:p>
    <w:p w14:paraId="4A6DB9FE" w14:textId="6E852567" w:rsidR="00276EDA" w:rsidRDefault="00276EDA" w:rsidP="00824CEC">
      <w:pPr>
        <w:spacing w:line="360" w:lineRule="auto"/>
        <w:jc w:val="center"/>
        <w:rPr>
          <w:b/>
          <w:szCs w:val="28"/>
          <w:lang w:val="es-419" w:eastAsia="en-GB"/>
        </w:rPr>
      </w:pPr>
    </w:p>
    <w:p w14:paraId="04F8E259" w14:textId="5B10229C" w:rsidR="00276EDA" w:rsidRDefault="00276EDA" w:rsidP="00824CEC">
      <w:pPr>
        <w:spacing w:line="360" w:lineRule="auto"/>
        <w:jc w:val="center"/>
        <w:rPr>
          <w:b/>
          <w:szCs w:val="28"/>
          <w:lang w:val="es-419" w:eastAsia="en-GB"/>
        </w:rPr>
      </w:pPr>
    </w:p>
    <w:p w14:paraId="150C8FF1" w14:textId="1DFADF27" w:rsidR="00276EDA" w:rsidRDefault="00276EDA" w:rsidP="00824CEC">
      <w:pPr>
        <w:spacing w:line="360" w:lineRule="auto"/>
        <w:jc w:val="center"/>
        <w:rPr>
          <w:b/>
          <w:szCs w:val="28"/>
          <w:lang w:val="es-419" w:eastAsia="en-GB"/>
        </w:rPr>
      </w:pPr>
    </w:p>
    <w:p w14:paraId="3C4FA366" w14:textId="77777777" w:rsidR="00276EDA" w:rsidRDefault="00276EDA" w:rsidP="00824CEC">
      <w:pPr>
        <w:spacing w:line="360" w:lineRule="auto"/>
        <w:jc w:val="center"/>
        <w:rPr>
          <w:b/>
          <w:szCs w:val="28"/>
          <w:lang w:val="es-419" w:eastAsia="en-GB"/>
        </w:rPr>
      </w:pPr>
    </w:p>
    <w:p w14:paraId="7AAD9637" w14:textId="77777777" w:rsidR="006C3707" w:rsidRDefault="006C3707" w:rsidP="00824CEC">
      <w:pPr>
        <w:spacing w:line="360" w:lineRule="auto"/>
        <w:jc w:val="center"/>
        <w:rPr>
          <w:b/>
          <w:szCs w:val="28"/>
          <w:lang w:val="es-419" w:eastAsia="en-GB"/>
        </w:rPr>
      </w:pPr>
    </w:p>
    <w:p w14:paraId="260E8083" w14:textId="71FC6A51" w:rsidR="00824CEC" w:rsidRDefault="00824CEC" w:rsidP="00824CEC">
      <w:pPr>
        <w:spacing w:line="360" w:lineRule="auto"/>
        <w:jc w:val="center"/>
        <w:rPr>
          <w:b/>
          <w:szCs w:val="28"/>
          <w:lang w:val="es-419" w:eastAsia="en-GB"/>
        </w:rPr>
      </w:pPr>
    </w:p>
    <w:p w14:paraId="396D5D93" w14:textId="5A1300B2" w:rsidR="00824CEC" w:rsidRPr="00824CEC" w:rsidRDefault="00824CEC" w:rsidP="00824CEC">
      <w:pPr>
        <w:spacing w:line="360" w:lineRule="auto"/>
        <w:jc w:val="center"/>
        <w:rPr>
          <w:b/>
          <w:szCs w:val="28"/>
          <w:lang w:val="es-419" w:eastAsia="en-GB"/>
        </w:rPr>
      </w:pPr>
      <w:r w:rsidRPr="00824CEC">
        <w:rPr>
          <w:b/>
          <w:szCs w:val="28"/>
          <w:lang w:val="es-419" w:eastAsia="en-GB"/>
        </w:rPr>
        <w:lastRenderedPageBreak/>
        <w:t>EXPOSICIÓN DE MOTIVOS:</w:t>
      </w:r>
    </w:p>
    <w:p w14:paraId="33ABAE37" w14:textId="77777777" w:rsidR="00824CEC" w:rsidRPr="00824CEC" w:rsidRDefault="00824CEC" w:rsidP="00824CEC">
      <w:pPr>
        <w:spacing w:line="360" w:lineRule="auto"/>
        <w:rPr>
          <w:szCs w:val="28"/>
          <w:lang w:val="es-419" w:eastAsia="en-GB"/>
        </w:rPr>
      </w:pPr>
    </w:p>
    <w:p w14:paraId="5C473757" w14:textId="77777777" w:rsidR="00824CEC" w:rsidRPr="00824CEC" w:rsidRDefault="00824CEC" w:rsidP="00824CEC">
      <w:pPr>
        <w:jc w:val="both"/>
        <w:rPr>
          <w:szCs w:val="28"/>
          <w:lang w:val="es-CO"/>
        </w:rPr>
      </w:pPr>
      <w:r w:rsidRPr="00824CEC">
        <w:rPr>
          <w:szCs w:val="28"/>
          <w:lang w:val="es-CO"/>
        </w:rPr>
        <w:t xml:space="preserve">Estudios realizados por estudiantes de la universidad de los ANDES establecen que existe un continuo desconocimiento de por parte de la aplicación en garantías de las ZAMAC en temas tributarios y los ajustes que deben implementar el sector empresarial en los documentos estatutarios de sus empresas, un ejemplo es: </w:t>
      </w:r>
    </w:p>
    <w:p w14:paraId="3322E9C3" w14:textId="77777777" w:rsidR="00824CEC" w:rsidRPr="00824CEC" w:rsidRDefault="00824CEC" w:rsidP="00824CEC">
      <w:pPr>
        <w:jc w:val="both"/>
        <w:rPr>
          <w:szCs w:val="28"/>
          <w:lang w:val="es-CO"/>
        </w:rPr>
      </w:pPr>
    </w:p>
    <w:p w14:paraId="5D6E998E" w14:textId="77777777" w:rsidR="00824CEC" w:rsidRPr="00824CEC" w:rsidRDefault="00824CEC" w:rsidP="00824CEC">
      <w:pPr>
        <w:ind w:left="708"/>
        <w:jc w:val="both"/>
        <w:rPr>
          <w:i/>
          <w:iCs/>
          <w:szCs w:val="28"/>
          <w:lang w:val="es-CO"/>
        </w:rPr>
      </w:pPr>
      <w:r w:rsidRPr="00824CEC">
        <w:rPr>
          <w:i/>
          <w:iCs/>
          <w:szCs w:val="28"/>
          <w:lang w:val="es-CO"/>
        </w:rPr>
        <w:t xml:space="preserve">“la información obtenida de las bases de datos de la Cámara de Comercio de Villavicencio, para el efecto se verificó cuantas pequeñas y medianas empresas se inscribieron dentro del periodo 2017-2020 bajo la condición de ZOMAC y así poder acceder a los tratamientos especiales de los beneficios tributarios. El comportamiento del registro se puede observar en la siguiente gráfica” </w:t>
      </w:r>
    </w:p>
    <w:p w14:paraId="7705D3DE" w14:textId="77777777" w:rsidR="00824CEC" w:rsidRPr="00824CEC" w:rsidRDefault="00824CEC" w:rsidP="00824CEC">
      <w:pPr>
        <w:rPr>
          <w:b/>
          <w:bCs/>
          <w:szCs w:val="28"/>
          <w:lang w:val="es-CO"/>
        </w:rPr>
      </w:pPr>
    </w:p>
    <w:p w14:paraId="359DF272" w14:textId="77777777" w:rsidR="00824CEC" w:rsidRPr="00824CEC" w:rsidRDefault="00824CEC" w:rsidP="00824CEC">
      <w:pPr>
        <w:jc w:val="center"/>
        <w:rPr>
          <w:b/>
          <w:bCs/>
          <w:szCs w:val="28"/>
        </w:rPr>
      </w:pPr>
      <w:r w:rsidRPr="00824CEC">
        <w:rPr>
          <w:noProof/>
          <w:szCs w:val="28"/>
          <w:lang w:val="es-CO" w:eastAsia="es-CO"/>
        </w:rPr>
        <w:drawing>
          <wp:inline distT="0" distB="0" distL="0" distR="0" wp14:anchorId="6E108B75" wp14:editId="0BC2E7F1">
            <wp:extent cx="4676775" cy="2712530"/>
            <wp:effectExtent l="0" t="0" r="0" b="0"/>
            <wp:docPr id="315701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01597" name=""/>
                    <pic:cNvPicPr/>
                  </pic:nvPicPr>
                  <pic:blipFill rotWithShape="1">
                    <a:blip r:embed="rId8"/>
                    <a:srcRect l="33013" t="26211" r="34936" b="40741"/>
                    <a:stretch/>
                  </pic:blipFill>
                  <pic:spPr bwMode="auto">
                    <a:xfrm>
                      <a:off x="0" y="0"/>
                      <a:ext cx="4681300" cy="2715154"/>
                    </a:xfrm>
                    <a:prstGeom prst="rect">
                      <a:avLst/>
                    </a:prstGeom>
                    <a:ln>
                      <a:noFill/>
                    </a:ln>
                    <a:extLst>
                      <a:ext uri="{53640926-AAD7-44D8-BBD7-CCE9431645EC}">
                        <a14:shadowObscured xmlns:a14="http://schemas.microsoft.com/office/drawing/2010/main"/>
                      </a:ext>
                    </a:extLst>
                  </pic:spPr>
                </pic:pic>
              </a:graphicData>
            </a:graphic>
          </wp:inline>
        </w:drawing>
      </w:r>
    </w:p>
    <w:p w14:paraId="076AD091" w14:textId="77777777" w:rsidR="00824CEC" w:rsidRPr="00824CEC" w:rsidRDefault="00824CEC" w:rsidP="00824CEC">
      <w:pPr>
        <w:jc w:val="center"/>
        <w:rPr>
          <w:b/>
          <w:bCs/>
          <w:szCs w:val="28"/>
        </w:rPr>
      </w:pPr>
    </w:p>
    <w:p w14:paraId="27CFF34A" w14:textId="77777777" w:rsidR="00824CEC" w:rsidRPr="00824CEC" w:rsidRDefault="00A555CB" w:rsidP="00824CEC">
      <w:pPr>
        <w:rPr>
          <w:szCs w:val="28"/>
        </w:rPr>
      </w:pPr>
      <w:hyperlink r:id="rId9" w:history="1">
        <w:r w:rsidR="00824CEC" w:rsidRPr="00824CEC">
          <w:rPr>
            <w:rStyle w:val="Hipervnculo"/>
            <w:szCs w:val="28"/>
          </w:rPr>
          <w:t>https://repositorio.uniandes.edu.co/server/api/core/bitstreams/44b48e99-8879-4e1f-bd2e-c8347888e6bb/content</w:t>
        </w:r>
      </w:hyperlink>
      <w:r w:rsidR="00824CEC" w:rsidRPr="00824CEC">
        <w:rPr>
          <w:szCs w:val="28"/>
        </w:rPr>
        <w:t xml:space="preserve"> </w:t>
      </w:r>
    </w:p>
    <w:p w14:paraId="6FB52297" w14:textId="77777777" w:rsidR="00824CEC" w:rsidRPr="00824CEC" w:rsidRDefault="00824CEC" w:rsidP="00824CEC">
      <w:pPr>
        <w:rPr>
          <w:b/>
          <w:bCs/>
          <w:szCs w:val="28"/>
        </w:rPr>
      </w:pPr>
    </w:p>
    <w:p w14:paraId="12FCEA5A" w14:textId="77777777" w:rsidR="00824CEC" w:rsidRPr="00824CEC" w:rsidRDefault="00824CEC" w:rsidP="00824CEC">
      <w:pPr>
        <w:jc w:val="both"/>
        <w:rPr>
          <w:szCs w:val="28"/>
          <w:lang w:val="es-CO"/>
        </w:rPr>
      </w:pPr>
      <w:r w:rsidRPr="00824CEC">
        <w:rPr>
          <w:szCs w:val="28"/>
          <w:lang w:val="es-CO"/>
        </w:rPr>
        <w:t>La falta de asistencia técnica por parte de la nación y de los territorios hace que se imposibilite el aprovechamiento de los beneficios de los programas del gobierno y el caso que nos ocupa hace que muchos de los municipios declarados ZOMAC no puedan verse beneficiados de la ley nacional y sus decretos que la regulan. La falta de capacitaciones a los funcionarios en la efectiva aplicación normativa hace que nazcan aseveraciones como estas:</w:t>
      </w:r>
    </w:p>
    <w:p w14:paraId="0BB73CF7" w14:textId="77777777" w:rsidR="00824CEC" w:rsidRPr="00824CEC" w:rsidRDefault="00824CEC" w:rsidP="00824CEC">
      <w:pPr>
        <w:jc w:val="both"/>
        <w:rPr>
          <w:szCs w:val="28"/>
          <w:lang w:val="es-CO"/>
        </w:rPr>
      </w:pPr>
    </w:p>
    <w:p w14:paraId="0FAA8109" w14:textId="77777777" w:rsidR="00824CEC" w:rsidRPr="00824CEC" w:rsidRDefault="00824CEC" w:rsidP="00824CEC">
      <w:pPr>
        <w:ind w:left="708"/>
        <w:jc w:val="both"/>
        <w:rPr>
          <w:szCs w:val="28"/>
          <w:lang w:val="es-CO"/>
        </w:rPr>
      </w:pPr>
      <w:r w:rsidRPr="00824CEC">
        <w:rPr>
          <w:i/>
          <w:iCs/>
          <w:szCs w:val="28"/>
          <w:lang w:val="es-CO"/>
        </w:rPr>
        <w:t xml:space="preserve">“Lo anterior también coincide con la afirmación de un experto financiero encuestado que expuso lo siguiente: “(…) a mí me ha pasado mucho que uno encuentra personas que dicen: es que necesito un crédito de 70 millones de pesos, yo les digo: para un crédito de ese monto, a mí me da </w:t>
      </w:r>
      <w:r w:rsidRPr="00824CEC">
        <w:rPr>
          <w:i/>
          <w:iCs/>
          <w:szCs w:val="28"/>
          <w:lang w:val="es-CO"/>
        </w:rPr>
        <w:lastRenderedPageBreak/>
        <w:t xml:space="preserve">mucha pena pero </w:t>
      </w:r>
      <w:proofErr w:type="spellStart"/>
      <w:r w:rsidRPr="00824CEC">
        <w:rPr>
          <w:i/>
          <w:iCs/>
          <w:szCs w:val="28"/>
          <w:lang w:val="es-CO"/>
        </w:rPr>
        <w:t>sumercé</w:t>
      </w:r>
      <w:proofErr w:type="spellEnd"/>
      <w:r w:rsidRPr="00824CEC">
        <w:rPr>
          <w:i/>
          <w:iCs/>
          <w:szCs w:val="28"/>
          <w:lang w:val="es-CO"/>
        </w:rPr>
        <w:t xml:space="preserve"> ya debe declarar renta, entonces claro, les digo permítame su declaración de renta, me responden: </w:t>
      </w:r>
      <w:r w:rsidRPr="00824CEC">
        <w:rPr>
          <w:i/>
          <w:iCs/>
          <w:szCs w:val="28"/>
          <w:u w:val="single"/>
          <w:lang w:val="es-CO"/>
        </w:rPr>
        <w:t xml:space="preserve">no, yo no declaro, pregunto entonces ¿porque no declara? </w:t>
      </w:r>
      <w:proofErr w:type="spellStart"/>
      <w:r w:rsidRPr="00824CEC">
        <w:rPr>
          <w:i/>
          <w:iCs/>
          <w:szCs w:val="28"/>
          <w:u w:val="single"/>
          <w:lang w:val="es-CO"/>
        </w:rPr>
        <w:t>uyy</w:t>
      </w:r>
      <w:proofErr w:type="spellEnd"/>
      <w:r w:rsidRPr="00824CEC">
        <w:rPr>
          <w:i/>
          <w:iCs/>
          <w:szCs w:val="28"/>
          <w:u w:val="single"/>
          <w:lang w:val="es-CO"/>
        </w:rPr>
        <w:t xml:space="preserve"> no </w:t>
      </w:r>
      <w:proofErr w:type="spellStart"/>
      <w:r w:rsidRPr="00824CEC">
        <w:rPr>
          <w:i/>
          <w:iCs/>
          <w:szCs w:val="28"/>
          <w:u w:val="single"/>
          <w:lang w:val="es-CO"/>
        </w:rPr>
        <w:t>no</w:t>
      </w:r>
      <w:proofErr w:type="spellEnd"/>
      <w:r w:rsidRPr="00824CEC">
        <w:rPr>
          <w:i/>
          <w:iCs/>
          <w:szCs w:val="28"/>
          <w:u w:val="single"/>
          <w:lang w:val="es-CO"/>
        </w:rPr>
        <w:t xml:space="preserve">, porque yo creo que el impuesto es muy caro, desconocen totalmente la normatividad (…)” (Héctor Julio Riaño, asesor de la alcaldía). </w:t>
      </w:r>
    </w:p>
    <w:p w14:paraId="1B24FDAE" w14:textId="77777777" w:rsidR="00824CEC" w:rsidRPr="00824CEC" w:rsidRDefault="00824CEC" w:rsidP="00824CEC">
      <w:pPr>
        <w:jc w:val="both"/>
        <w:rPr>
          <w:szCs w:val="28"/>
          <w:lang w:val="es-CO"/>
        </w:rPr>
      </w:pPr>
    </w:p>
    <w:p w14:paraId="7524B3A8" w14:textId="77777777" w:rsidR="00824CEC" w:rsidRPr="00824CEC" w:rsidRDefault="00A555CB" w:rsidP="00824CEC">
      <w:pPr>
        <w:jc w:val="both"/>
        <w:rPr>
          <w:szCs w:val="28"/>
          <w:lang w:val="es-CO"/>
        </w:rPr>
      </w:pPr>
      <w:hyperlink r:id="rId10" w:history="1">
        <w:r w:rsidR="00824CEC" w:rsidRPr="00824CEC">
          <w:rPr>
            <w:rStyle w:val="Hipervnculo"/>
            <w:szCs w:val="28"/>
            <w:lang w:val="es-CO"/>
          </w:rPr>
          <w:t>https://repositorio.uniandes.edu.co/server/api/core/bitstreams/44b48e99-8879-4e1f-bd2e-c8347888e6bb/content</w:t>
        </w:r>
      </w:hyperlink>
      <w:r w:rsidR="00824CEC" w:rsidRPr="00824CEC">
        <w:rPr>
          <w:szCs w:val="28"/>
          <w:lang w:val="es-CO"/>
        </w:rPr>
        <w:t xml:space="preserve"> </w:t>
      </w:r>
    </w:p>
    <w:p w14:paraId="1C0D1DC2" w14:textId="77777777" w:rsidR="00824CEC" w:rsidRPr="00824CEC" w:rsidRDefault="00824CEC" w:rsidP="00824CEC">
      <w:pPr>
        <w:jc w:val="both"/>
        <w:rPr>
          <w:szCs w:val="28"/>
          <w:lang w:val="es-CO"/>
        </w:rPr>
      </w:pPr>
    </w:p>
    <w:p w14:paraId="3E3B5A58" w14:textId="77777777" w:rsidR="00824CEC" w:rsidRPr="00824CEC" w:rsidRDefault="00824CEC" w:rsidP="00824CEC">
      <w:pPr>
        <w:jc w:val="both"/>
        <w:rPr>
          <w:szCs w:val="28"/>
          <w:lang w:val="es-CO"/>
        </w:rPr>
      </w:pPr>
      <w:r w:rsidRPr="00824CEC">
        <w:rPr>
          <w:szCs w:val="28"/>
          <w:lang w:val="es-CO"/>
        </w:rPr>
        <w:t>Por esta y muchas razones desde el congreso debemos buscar la forma para que se puedan mitigar 5 falencias que dificultan el acceso del territorio a los programas nacionales, estas dificultades se concentran en:</w:t>
      </w:r>
    </w:p>
    <w:p w14:paraId="0605A4A9" w14:textId="77777777" w:rsidR="00824CEC" w:rsidRPr="00824CEC" w:rsidRDefault="00824CEC" w:rsidP="00824CEC">
      <w:pPr>
        <w:jc w:val="both"/>
        <w:rPr>
          <w:szCs w:val="28"/>
          <w:lang w:val="es-CO"/>
        </w:rPr>
      </w:pPr>
    </w:p>
    <w:p w14:paraId="218A8DD6"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 xml:space="preserve">Falta de conocimiento básico de la medida del beneficio tributario </w:t>
      </w:r>
    </w:p>
    <w:p w14:paraId="5B70052F"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No se cuentan con el conocimiento académico para aprovechar los beneficios otorgados por el Gobierno</w:t>
      </w:r>
    </w:p>
    <w:p w14:paraId="7383CFFC"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No se cuentan con recursos suficientes para contratar personal experto en temas tributarios</w:t>
      </w:r>
    </w:p>
    <w:p w14:paraId="22CEF6AD"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La cultura tributaria es muy débil</w:t>
      </w:r>
    </w:p>
    <w:p w14:paraId="78DA15B3" w14:textId="77777777" w:rsidR="00824CEC" w:rsidRPr="00824CEC" w:rsidRDefault="00824CEC" w:rsidP="00824CEC">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Cuentan con una limitada capacidad en la generación de riqueza para tributar</w:t>
      </w:r>
    </w:p>
    <w:p w14:paraId="617F5F79" w14:textId="77777777" w:rsidR="00824CEC" w:rsidRPr="00824CEC" w:rsidRDefault="00824CEC" w:rsidP="00824CEC">
      <w:pPr>
        <w:jc w:val="both"/>
        <w:rPr>
          <w:szCs w:val="28"/>
          <w:lang w:val="es-CO"/>
        </w:rPr>
      </w:pPr>
    </w:p>
    <w:p w14:paraId="6E7E9113" w14:textId="77777777" w:rsidR="00824CEC" w:rsidRPr="00824CEC" w:rsidRDefault="00824CEC" w:rsidP="00824CEC">
      <w:pPr>
        <w:jc w:val="both"/>
        <w:rPr>
          <w:szCs w:val="28"/>
          <w:lang w:val="es-CO"/>
        </w:rPr>
      </w:pPr>
      <w:r w:rsidRPr="00824CEC">
        <w:rPr>
          <w:szCs w:val="28"/>
          <w:lang w:val="es-CO"/>
        </w:rPr>
        <w:t xml:space="preserve">Los acuerdos de paz entre el Gobierno y la guerrilla FARC-EP abrió la posibilidad para que se estableciera una estrategia de desarrollo económico para las regiones afectadas por el flagelo de la guerra y el conflicto armado que al día de hoy continua en aumento, mediante la estrategia de ZOMAC se busca 2 objetivos específicos, uno son descuentos a la renta a empresas nuevas que inicien operaciones en esas zonas y el remplazo del impuesto a la renta a cambio de obras en alcantarillado, salud, educación o acueducto.  </w:t>
      </w:r>
    </w:p>
    <w:p w14:paraId="08908A3B" w14:textId="77777777" w:rsidR="00824CEC" w:rsidRPr="00824CEC" w:rsidRDefault="00824CEC" w:rsidP="00824CEC">
      <w:pPr>
        <w:jc w:val="both"/>
        <w:rPr>
          <w:szCs w:val="28"/>
          <w:lang w:val="es-CO"/>
        </w:rPr>
      </w:pPr>
    </w:p>
    <w:p w14:paraId="2C13A485" w14:textId="77777777" w:rsidR="00824CEC" w:rsidRPr="00824CEC" w:rsidRDefault="00824CEC" w:rsidP="00824CEC">
      <w:pPr>
        <w:jc w:val="both"/>
        <w:rPr>
          <w:szCs w:val="28"/>
          <w:lang w:val="es-CO"/>
        </w:rPr>
      </w:pPr>
      <w:r w:rsidRPr="00824CEC">
        <w:rPr>
          <w:szCs w:val="28"/>
          <w:lang w:val="es-CO"/>
        </w:rPr>
        <w:t xml:space="preserve">Los estudiantes de la Universidad Javeriana desarrollaron un análisis detallado de los aportes que trae el programa en el marco del posconflicto y sus problemáticas tales como </w:t>
      </w:r>
      <w:r w:rsidRPr="00824CEC">
        <w:rPr>
          <w:i/>
          <w:iCs/>
          <w:szCs w:val="28"/>
          <w:lang w:val="es-CO"/>
        </w:rPr>
        <w:t>“los problemas de los territorios en términos institucionales, es que contar con instituciones formales bien definidas y que parezcan equilibradas, no garantizan un efectivo funcionamiento, ya que las instituciones informales2 tienen la tendencia a conllevar a la inercia a las sociedades.”</w:t>
      </w:r>
      <w:r w:rsidRPr="00824CEC">
        <w:rPr>
          <w:szCs w:val="28"/>
          <w:lang w:val="es-CO"/>
        </w:rPr>
        <w:t xml:space="preserve"> </w:t>
      </w:r>
    </w:p>
    <w:p w14:paraId="089B46CE" w14:textId="77777777" w:rsidR="00824CEC" w:rsidRPr="00824CEC" w:rsidRDefault="00824CEC" w:rsidP="00824CEC">
      <w:pPr>
        <w:jc w:val="both"/>
        <w:rPr>
          <w:szCs w:val="28"/>
          <w:lang w:val="es-CO"/>
        </w:rPr>
      </w:pPr>
    </w:p>
    <w:p w14:paraId="47F80110" w14:textId="77777777" w:rsidR="00824CEC" w:rsidRPr="00824CEC" w:rsidRDefault="00A555CB" w:rsidP="00824CEC">
      <w:pPr>
        <w:jc w:val="both"/>
        <w:rPr>
          <w:szCs w:val="28"/>
          <w:lang w:val="es-CO"/>
        </w:rPr>
      </w:pPr>
      <w:hyperlink r:id="rId11" w:history="1">
        <w:r w:rsidR="00824CEC" w:rsidRPr="00824CEC">
          <w:rPr>
            <w:rStyle w:val="Hipervnculo"/>
            <w:szCs w:val="28"/>
            <w:lang w:val="es-CO"/>
          </w:rPr>
          <w:t>https://repository.javeriana.edu.co/bitstream/handle/10554/50084/Tesis%20Entrega%20Final%20ZOMAC%20VEne172020%20(Javeriana)-converted.pdf?sequence=1</w:t>
        </w:r>
      </w:hyperlink>
      <w:r w:rsidR="00824CEC" w:rsidRPr="00824CEC">
        <w:rPr>
          <w:szCs w:val="28"/>
          <w:lang w:val="es-CO"/>
        </w:rPr>
        <w:t xml:space="preserve"> </w:t>
      </w:r>
    </w:p>
    <w:p w14:paraId="104D8D72" w14:textId="77777777" w:rsidR="00824CEC" w:rsidRPr="00824CEC" w:rsidRDefault="00824CEC" w:rsidP="00824CEC">
      <w:pPr>
        <w:jc w:val="both"/>
        <w:rPr>
          <w:szCs w:val="28"/>
          <w:lang w:val="es-CO"/>
        </w:rPr>
      </w:pPr>
    </w:p>
    <w:p w14:paraId="0A37FE99" w14:textId="77777777" w:rsidR="00824CEC" w:rsidRPr="00824CEC" w:rsidRDefault="00824CEC" w:rsidP="00824CEC">
      <w:pPr>
        <w:jc w:val="both"/>
        <w:rPr>
          <w:szCs w:val="28"/>
          <w:lang w:val="es-CO"/>
        </w:rPr>
      </w:pPr>
      <w:r w:rsidRPr="00824CEC">
        <w:rPr>
          <w:szCs w:val="28"/>
          <w:lang w:val="es-CO"/>
        </w:rPr>
        <w:t xml:space="preserve">Uno de los municipios priorizados como ZOMAC es Arauca con un área rural aproximada del 80% con gran producción agrícola convirtiéndose el posconflicto en una oportunidad para fomentar el progreso de diferentes zonas del país, como lo mencionan los CONPES 3932 y el CONPES 3867 </w:t>
      </w:r>
    </w:p>
    <w:p w14:paraId="212EDF31" w14:textId="77777777" w:rsidR="00824CEC" w:rsidRPr="00824CEC" w:rsidRDefault="00824CEC" w:rsidP="00824CEC">
      <w:pPr>
        <w:jc w:val="both"/>
        <w:rPr>
          <w:szCs w:val="28"/>
          <w:lang w:val="es-CO"/>
        </w:rPr>
      </w:pPr>
    </w:p>
    <w:p w14:paraId="1E3529B4" w14:textId="77777777" w:rsidR="00824CEC" w:rsidRPr="00824CEC" w:rsidRDefault="00824CEC" w:rsidP="00824CEC">
      <w:pPr>
        <w:ind w:left="708"/>
        <w:jc w:val="both"/>
        <w:rPr>
          <w:i/>
          <w:iCs/>
          <w:szCs w:val="28"/>
          <w:lang w:val="es-CO"/>
        </w:rPr>
      </w:pPr>
      <w:r w:rsidRPr="00824CEC">
        <w:rPr>
          <w:i/>
          <w:iCs/>
          <w:szCs w:val="28"/>
          <w:lang w:val="es-CO"/>
        </w:rPr>
        <w:t xml:space="preserve">“El presente diagnóstico resalta cinco principales problemas asociados con el conflicto armado que deberán ser abordados de manera prioritaria en un escenario de paz y posconflicto. Estos problemas son: (I) rezago social y económico de las zonas rurales del país, especialmente en territorios más afectados por el conflicto; (II) débil ordenamiento territorial, conflictos por el uso del suelo, y degradación ambiental; (III) debilidades en las garantías de seguridad y convivencia, </w:t>
      </w:r>
      <w:r w:rsidRPr="00824CEC">
        <w:rPr>
          <w:i/>
          <w:iCs/>
          <w:szCs w:val="28"/>
          <w:lang w:val="es-CO"/>
        </w:rPr>
        <w:lastRenderedPageBreak/>
        <w:t>el acceso a la justicia, la reparación a las víctimas y el desminado; (IV) baja capacidad institucional y debilidades para garantizar el ejercicio de la participación política y ciudadana; y (V) retos para garantizar el proceso de desmovilización y reincorporación a la vida civil producto de la firma de un acuerdo final entre el Gobierno y las FARC-EP.” (DNP, 2016)</w:t>
      </w:r>
    </w:p>
    <w:p w14:paraId="788D9C21" w14:textId="77777777" w:rsidR="00824CEC" w:rsidRPr="00824CEC" w:rsidRDefault="00824CEC" w:rsidP="00824CEC">
      <w:pPr>
        <w:jc w:val="both"/>
        <w:rPr>
          <w:szCs w:val="28"/>
          <w:lang w:val="es-CO"/>
        </w:rPr>
      </w:pPr>
    </w:p>
    <w:p w14:paraId="6BAB919A" w14:textId="77777777" w:rsidR="00824CEC" w:rsidRPr="00824CEC" w:rsidRDefault="00824CEC" w:rsidP="00824CEC">
      <w:pPr>
        <w:jc w:val="both"/>
        <w:rPr>
          <w:szCs w:val="28"/>
          <w:lang w:val="es-CO"/>
        </w:rPr>
      </w:pPr>
      <w:r w:rsidRPr="00824CEC">
        <w:rPr>
          <w:szCs w:val="28"/>
          <w:lang w:val="es-CO"/>
        </w:rPr>
        <w:t xml:space="preserve">Pero se debe reconocer que al día de hoy el Gobierno Nacional y los Territorios no han conseguido efectivamente generar una confianza que legitime los intereses de las empresas y los ciudadanos, por lo cual se debe aumentar los esfuerzos por parte del sector </w:t>
      </w:r>
      <w:proofErr w:type="spellStart"/>
      <w:r w:rsidRPr="00824CEC">
        <w:rPr>
          <w:szCs w:val="28"/>
          <w:lang w:val="es-CO"/>
        </w:rPr>
        <w:t>publico</w:t>
      </w:r>
      <w:proofErr w:type="spellEnd"/>
      <w:r w:rsidRPr="00824CEC">
        <w:rPr>
          <w:szCs w:val="28"/>
          <w:lang w:val="es-CO"/>
        </w:rPr>
        <w:t xml:space="preserve"> para articular de maneja acorde y congruente los </w:t>
      </w:r>
      <w:proofErr w:type="spellStart"/>
      <w:r w:rsidRPr="00824CEC">
        <w:rPr>
          <w:szCs w:val="28"/>
          <w:lang w:val="es-CO"/>
        </w:rPr>
        <w:t>veneficios</w:t>
      </w:r>
      <w:proofErr w:type="spellEnd"/>
      <w:r w:rsidRPr="00824CEC">
        <w:rPr>
          <w:szCs w:val="28"/>
          <w:lang w:val="es-CO"/>
        </w:rPr>
        <w:t xml:space="preserve"> que desde el legislativo se impulsan para que desde el ejecutivo se ejecuten de forma adecuada, efectiva y equitativa para todas las zonas del país de acuerdo a sus necesidades actuales. Pero debido a la falta de conocimiento y orientación institucional se presentan estas cifras según Tesis de estudiantes de la Universidad Javeriana: (se resalta que Santander a pesar de tener municipios ZOMAC la invasión en proyectos y/o descuentos tributarios ha sido muy baja): </w:t>
      </w:r>
    </w:p>
    <w:p w14:paraId="2FFDA547" w14:textId="77777777" w:rsidR="00824CEC" w:rsidRPr="00824CEC" w:rsidRDefault="00824CEC" w:rsidP="00824CEC">
      <w:pPr>
        <w:jc w:val="both"/>
        <w:rPr>
          <w:szCs w:val="28"/>
          <w:lang w:val="es-CO"/>
        </w:rPr>
      </w:pPr>
    </w:p>
    <w:p w14:paraId="30BA50A9" w14:textId="77777777" w:rsidR="00824CEC" w:rsidRPr="00824CEC" w:rsidRDefault="00824CEC" w:rsidP="00824CEC">
      <w:pPr>
        <w:ind w:left="708"/>
        <w:jc w:val="both"/>
        <w:rPr>
          <w:i/>
          <w:iCs/>
          <w:szCs w:val="28"/>
          <w:lang w:val="es-CO"/>
        </w:rPr>
      </w:pPr>
      <w:r w:rsidRPr="00824CEC">
        <w:rPr>
          <w:i/>
          <w:iCs/>
          <w:szCs w:val="28"/>
          <w:lang w:val="es-CO"/>
        </w:rPr>
        <w:t xml:space="preserve">“Producto de la iniciativa, y de acuerdo con información de la Agencia para la Renovación del Territorio (ART), en 2018 se aprobaron 23 proyectos para ser financiados por este modelo con inversiones en acueducto y alcantarillado, educación, vías y energía por $220 mil millones de pesos. Estos proyectos beneficiarán a 1´191.000 personas en los departamentos de Antioquia, Caquetá, Arauca, Nariño, Guajira, Cesar, Tolima, Putumayo, Sucre, Cauca, La Guajira y Huila. El sector con mayor número de proyectos e inversiones fue infraestructura vial con nueve proyectos, e inversiones aprobadas por $ 142. mil millones, seguido del sector educación con siete proyectos por $ 20 mil millones; agua potable y alcantarillado con seis proyectos por $ 46 mil millones; energía con un proyecto por $ 11 mil millones. </w:t>
      </w:r>
    </w:p>
    <w:p w14:paraId="76B54240" w14:textId="77777777" w:rsidR="00824CEC" w:rsidRPr="00824CEC" w:rsidRDefault="00824CEC" w:rsidP="00824CEC">
      <w:pPr>
        <w:ind w:left="708"/>
        <w:jc w:val="both"/>
        <w:rPr>
          <w:i/>
          <w:iCs/>
          <w:szCs w:val="28"/>
          <w:lang w:val="es-CO"/>
        </w:rPr>
      </w:pPr>
    </w:p>
    <w:p w14:paraId="22BB8FCE" w14:textId="77777777" w:rsidR="00824CEC" w:rsidRPr="00824CEC" w:rsidRDefault="00824CEC" w:rsidP="00824CEC">
      <w:pPr>
        <w:ind w:left="708"/>
        <w:jc w:val="both"/>
        <w:rPr>
          <w:i/>
          <w:iCs/>
          <w:szCs w:val="28"/>
          <w:lang w:val="es-CO"/>
        </w:rPr>
      </w:pPr>
      <w:r w:rsidRPr="00824CEC">
        <w:rPr>
          <w:i/>
          <w:iCs/>
          <w:szCs w:val="28"/>
          <w:lang w:val="es-CO"/>
        </w:rPr>
        <w:t>Por su lado, durante el 2019 se aprobaron 42 proyectos por $ 247 mil millones y serán ejecutados por 41 empresas entre públicas y privadas. Estos proyectos beneficiarán a 57 municipios de 18 departamentos de Colombia. El sector con mayor número de proyectos es agua potable y alcantarillado con 10 proyectos por $44 mil millones, seguidos de infraestructura vial con 14 iniciativas por $ 150 mil millones y educación pública 18 proyectos por $52 mil millones.</w:t>
      </w:r>
    </w:p>
    <w:p w14:paraId="1088A3BC" w14:textId="77777777" w:rsidR="00824CEC" w:rsidRPr="00824CEC" w:rsidRDefault="00824CEC" w:rsidP="00824CEC">
      <w:pPr>
        <w:ind w:left="708"/>
        <w:jc w:val="both"/>
        <w:rPr>
          <w:i/>
          <w:iCs/>
          <w:szCs w:val="28"/>
          <w:lang w:val="es-CO"/>
        </w:rPr>
      </w:pPr>
    </w:p>
    <w:p w14:paraId="64FE2B3A" w14:textId="77777777" w:rsidR="00824CEC" w:rsidRPr="00824CEC" w:rsidRDefault="00824CEC" w:rsidP="00824CEC">
      <w:pPr>
        <w:ind w:left="708"/>
        <w:jc w:val="both"/>
        <w:rPr>
          <w:i/>
          <w:iCs/>
          <w:szCs w:val="28"/>
          <w:lang w:val="es-CO"/>
        </w:rPr>
      </w:pPr>
      <w:r w:rsidRPr="00824CEC">
        <w:rPr>
          <w:i/>
          <w:iCs/>
          <w:szCs w:val="28"/>
          <w:lang w:val="es-CO"/>
        </w:rPr>
        <w:t xml:space="preserve"> La empresa que más aprobó proyectos para 2019 fue: Ecopetrol, con nueve proyectos en Meta, Bolívar, Arauca, Nariño, Cesar, Huila y Antioquia, con un monto de aproximadamente $ 85 mil millones. En resumen, durante 2018 y 2019, se han vinculado 61 empresas para ejecutar 65 proyectos, con una inversión de $ 467.935 millones. </w:t>
      </w:r>
    </w:p>
    <w:p w14:paraId="05CD384D" w14:textId="77777777" w:rsidR="00824CEC" w:rsidRPr="00824CEC" w:rsidRDefault="00824CEC" w:rsidP="00824CEC">
      <w:pPr>
        <w:ind w:left="708"/>
        <w:jc w:val="both"/>
        <w:rPr>
          <w:i/>
          <w:iCs/>
          <w:szCs w:val="28"/>
          <w:lang w:val="es-CO"/>
        </w:rPr>
      </w:pPr>
    </w:p>
    <w:p w14:paraId="2CF5887D" w14:textId="77777777" w:rsidR="00824CEC" w:rsidRPr="00824CEC" w:rsidRDefault="00824CEC" w:rsidP="00824CEC">
      <w:pPr>
        <w:ind w:left="708"/>
        <w:jc w:val="both"/>
        <w:rPr>
          <w:i/>
          <w:iCs/>
          <w:szCs w:val="28"/>
          <w:lang w:val="es-CO"/>
        </w:rPr>
      </w:pPr>
      <w:r w:rsidRPr="00824CEC">
        <w:rPr>
          <w:i/>
          <w:iCs/>
          <w:szCs w:val="28"/>
          <w:lang w:val="es-CO"/>
        </w:rPr>
        <w:t xml:space="preserve">Para el caso concreto del municipio de Arauca, en 2019 se aprobaron tres proyectos, a saber: para Ecopetrol, los proyectos “Rehabilitación de la vía </w:t>
      </w:r>
      <w:proofErr w:type="spellStart"/>
      <w:r w:rsidRPr="00824CEC">
        <w:rPr>
          <w:i/>
          <w:iCs/>
          <w:szCs w:val="28"/>
          <w:lang w:val="es-CO"/>
        </w:rPr>
        <w:t>Saravena</w:t>
      </w:r>
      <w:proofErr w:type="spellEnd"/>
      <w:r w:rsidRPr="00824CEC">
        <w:rPr>
          <w:i/>
          <w:iCs/>
          <w:szCs w:val="28"/>
          <w:lang w:val="es-CO"/>
        </w:rPr>
        <w:t xml:space="preserve"> - La Antioqueña, tramo la Yuca - la Antioqueña”, por un valor de $ 43.214.499.331 millones y la “Dotación de ambientes escolares en instituciones y centros educativos oficiales de los municipios de Arauca, </w:t>
      </w:r>
      <w:proofErr w:type="spellStart"/>
      <w:r w:rsidRPr="00824CEC">
        <w:rPr>
          <w:i/>
          <w:iCs/>
          <w:szCs w:val="28"/>
          <w:lang w:val="es-CO"/>
        </w:rPr>
        <w:t>Arauquita</w:t>
      </w:r>
      <w:proofErr w:type="spellEnd"/>
      <w:r w:rsidRPr="00824CEC">
        <w:rPr>
          <w:i/>
          <w:iCs/>
          <w:szCs w:val="28"/>
          <w:lang w:val="es-CO"/>
        </w:rPr>
        <w:t xml:space="preserve">, Fortul, </w:t>
      </w:r>
      <w:proofErr w:type="spellStart"/>
      <w:r w:rsidRPr="00824CEC">
        <w:rPr>
          <w:i/>
          <w:iCs/>
          <w:szCs w:val="28"/>
          <w:lang w:val="es-CO"/>
        </w:rPr>
        <w:t>Saravena</w:t>
      </w:r>
      <w:proofErr w:type="spellEnd"/>
      <w:r w:rsidRPr="00824CEC">
        <w:rPr>
          <w:i/>
          <w:iCs/>
          <w:szCs w:val="28"/>
          <w:lang w:val="es-CO"/>
        </w:rPr>
        <w:t xml:space="preserve"> y </w:t>
      </w:r>
      <w:proofErr w:type="spellStart"/>
      <w:r w:rsidRPr="00824CEC">
        <w:rPr>
          <w:i/>
          <w:iCs/>
          <w:szCs w:val="28"/>
          <w:lang w:val="es-CO"/>
        </w:rPr>
        <w:t>Tame</w:t>
      </w:r>
      <w:proofErr w:type="spellEnd"/>
      <w:r w:rsidRPr="00824CEC">
        <w:rPr>
          <w:i/>
          <w:iCs/>
          <w:szCs w:val="28"/>
          <w:lang w:val="es-CO"/>
        </w:rPr>
        <w:t xml:space="preserve">”, por $ 8.496.314.857,00 millones. Sumado a esto, a la petrolera </w:t>
      </w:r>
      <w:proofErr w:type="spellStart"/>
      <w:r w:rsidRPr="00824CEC">
        <w:rPr>
          <w:i/>
          <w:iCs/>
          <w:szCs w:val="28"/>
          <w:lang w:val="es-CO"/>
        </w:rPr>
        <w:t>Parex</w:t>
      </w:r>
      <w:proofErr w:type="spellEnd"/>
      <w:r w:rsidRPr="00824CEC">
        <w:rPr>
          <w:i/>
          <w:iCs/>
          <w:szCs w:val="28"/>
          <w:lang w:val="es-CO"/>
        </w:rPr>
        <w:t xml:space="preserve"> </w:t>
      </w:r>
      <w:proofErr w:type="spellStart"/>
      <w:r w:rsidRPr="00824CEC">
        <w:rPr>
          <w:i/>
          <w:iCs/>
          <w:szCs w:val="28"/>
          <w:lang w:val="es-CO"/>
        </w:rPr>
        <w:t>Resources</w:t>
      </w:r>
      <w:proofErr w:type="spellEnd"/>
      <w:r w:rsidRPr="00824CEC">
        <w:rPr>
          <w:i/>
          <w:iCs/>
          <w:szCs w:val="28"/>
          <w:lang w:val="es-CO"/>
        </w:rPr>
        <w:t xml:space="preserve"> le fue aprobado el proyecto “Dotación de aulas en instituciones educativas de los municipios de </w:t>
      </w:r>
      <w:proofErr w:type="spellStart"/>
      <w:r w:rsidRPr="00824CEC">
        <w:rPr>
          <w:i/>
          <w:iCs/>
          <w:szCs w:val="28"/>
          <w:lang w:val="es-CO"/>
        </w:rPr>
        <w:t>Tame</w:t>
      </w:r>
      <w:proofErr w:type="spellEnd"/>
      <w:r w:rsidRPr="00824CEC">
        <w:rPr>
          <w:i/>
          <w:iCs/>
          <w:szCs w:val="28"/>
          <w:lang w:val="es-CO"/>
        </w:rPr>
        <w:t xml:space="preserve">, </w:t>
      </w:r>
      <w:proofErr w:type="spellStart"/>
      <w:r w:rsidRPr="00824CEC">
        <w:rPr>
          <w:i/>
          <w:iCs/>
          <w:szCs w:val="28"/>
          <w:lang w:val="es-CO"/>
        </w:rPr>
        <w:t>Saravena</w:t>
      </w:r>
      <w:proofErr w:type="spellEnd"/>
      <w:r w:rsidRPr="00824CEC">
        <w:rPr>
          <w:i/>
          <w:iCs/>
          <w:szCs w:val="28"/>
          <w:lang w:val="es-CO"/>
        </w:rPr>
        <w:t xml:space="preserve"> y Arauca”, por $ 5.815.192.132 millones.”</w:t>
      </w:r>
    </w:p>
    <w:p w14:paraId="6281E4D2" w14:textId="77777777" w:rsidR="00824CEC" w:rsidRPr="00824CEC" w:rsidRDefault="00824CEC" w:rsidP="00824CEC">
      <w:pPr>
        <w:jc w:val="both"/>
        <w:rPr>
          <w:szCs w:val="28"/>
          <w:lang w:val="es-CO"/>
        </w:rPr>
      </w:pPr>
      <w:r w:rsidRPr="00824CEC">
        <w:rPr>
          <w:szCs w:val="28"/>
          <w:lang w:val="es-CO"/>
        </w:rPr>
        <w:t xml:space="preserve"> </w:t>
      </w:r>
    </w:p>
    <w:p w14:paraId="2C343C15" w14:textId="77777777" w:rsidR="00824CEC" w:rsidRPr="00824CEC" w:rsidRDefault="00A555CB" w:rsidP="00824CEC">
      <w:pPr>
        <w:ind w:left="708"/>
        <w:jc w:val="both"/>
        <w:rPr>
          <w:szCs w:val="28"/>
          <w:lang w:val="es-CO"/>
        </w:rPr>
      </w:pPr>
      <w:hyperlink r:id="rId12" w:history="1">
        <w:r w:rsidR="00824CEC" w:rsidRPr="00824CEC">
          <w:rPr>
            <w:rStyle w:val="Hipervnculo"/>
            <w:szCs w:val="28"/>
            <w:lang w:val="es-CO"/>
          </w:rPr>
          <w:t>https://repository.javeriana.edu.co/bitstream/handle/10554/50084/Tesis%20Entrega%20Final%20ZOMAC%20VEne172020%20(Javeriana)-converted.pdf?sequence=1</w:t>
        </w:r>
      </w:hyperlink>
      <w:r w:rsidR="00824CEC" w:rsidRPr="00824CEC">
        <w:rPr>
          <w:szCs w:val="28"/>
          <w:lang w:val="es-CO"/>
        </w:rPr>
        <w:t xml:space="preserve"> </w:t>
      </w:r>
    </w:p>
    <w:p w14:paraId="6AF1CBC4" w14:textId="77777777" w:rsidR="00824CEC" w:rsidRPr="00824CEC" w:rsidRDefault="00824CEC" w:rsidP="00824CEC">
      <w:pPr>
        <w:jc w:val="both"/>
        <w:rPr>
          <w:szCs w:val="28"/>
          <w:lang w:val="es-CO"/>
        </w:rPr>
      </w:pPr>
    </w:p>
    <w:p w14:paraId="59230BBF" w14:textId="77777777" w:rsidR="00824CEC" w:rsidRPr="00824CEC" w:rsidRDefault="00824CEC" w:rsidP="00824CEC">
      <w:pPr>
        <w:jc w:val="both"/>
        <w:rPr>
          <w:szCs w:val="28"/>
          <w:lang w:val="es-CO"/>
        </w:rPr>
      </w:pPr>
    </w:p>
    <w:p w14:paraId="30868DCE" w14:textId="77777777" w:rsidR="00824CEC" w:rsidRPr="00824CEC" w:rsidRDefault="00824CEC" w:rsidP="00824CEC">
      <w:pPr>
        <w:jc w:val="both"/>
        <w:rPr>
          <w:szCs w:val="28"/>
          <w:lang w:val="es-CO"/>
        </w:rPr>
      </w:pPr>
      <w:r w:rsidRPr="00824CEC">
        <w:rPr>
          <w:szCs w:val="28"/>
          <w:lang w:val="es-CO"/>
        </w:rPr>
        <w:t xml:space="preserve">y también en el municipio de Arauca se vuelve a presentar la falta de conocimiento por parte de funcionarios públicos teniendo un leve conocimiento de la implementación de iniciativas de carácter nacional. </w:t>
      </w:r>
    </w:p>
    <w:p w14:paraId="34FAF57F" w14:textId="77777777" w:rsidR="00824CEC" w:rsidRPr="00824CEC" w:rsidRDefault="00824CEC" w:rsidP="00824CEC">
      <w:pPr>
        <w:jc w:val="both"/>
        <w:rPr>
          <w:szCs w:val="28"/>
          <w:lang w:val="es-CO"/>
        </w:rPr>
      </w:pPr>
    </w:p>
    <w:p w14:paraId="1AA8E4ED" w14:textId="77777777" w:rsidR="00824CEC" w:rsidRPr="00824CEC" w:rsidRDefault="00824CEC" w:rsidP="00824CEC">
      <w:pPr>
        <w:jc w:val="both"/>
        <w:rPr>
          <w:szCs w:val="28"/>
          <w:lang w:val="es-CO"/>
        </w:rPr>
      </w:pPr>
      <w:r w:rsidRPr="00824CEC">
        <w:rPr>
          <w:szCs w:val="28"/>
          <w:lang w:val="es-CO"/>
        </w:rPr>
        <w:t>Muy bien lo denota un proyecto de grado de estudiantes de la Universidad de Antioquia que en el año 2022 exponen como ha sido la reglamentación que se la ha dado a las ZOMAC y sus respectivos beneficios tributarios con un caso práctico como este:</w:t>
      </w:r>
    </w:p>
    <w:p w14:paraId="5C631F21" w14:textId="77777777" w:rsidR="00824CEC" w:rsidRPr="00824CEC" w:rsidRDefault="00824CEC" w:rsidP="00824CEC">
      <w:pPr>
        <w:jc w:val="both"/>
        <w:rPr>
          <w:szCs w:val="28"/>
          <w:lang w:val="es-CO"/>
        </w:rPr>
      </w:pPr>
    </w:p>
    <w:p w14:paraId="61AE1652" w14:textId="77777777" w:rsidR="00824CEC" w:rsidRPr="00824CEC" w:rsidRDefault="00824CEC" w:rsidP="00824CEC">
      <w:pPr>
        <w:ind w:left="708"/>
        <w:jc w:val="both"/>
        <w:rPr>
          <w:i/>
          <w:iCs/>
          <w:szCs w:val="28"/>
          <w:lang w:val="es-CO"/>
        </w:rPr>
      </w:pPr>
      <w:r w:rsidRPr="00824CEC">
        <w:rPr>
          <w:i/>
          <w:iCs/>
          <w:szCs w:val="28"/>
          <w:lang w:val="es-CO"/>
        </w:rPr>
        <w:t xml:space="preserve">“Se toma un caso práctico como ejemplo, es una empresa del sector metalmecánico de la ciudad de Medellín, que se dedica a la manufactura de materia prima para obtener como resultado final productos de estanterías, las cuales se distribuyen a nivel nacional e internacional. </w:t>
      </w:r>
    </w:p>
    <w:p w14:paraId="6E9B1FC1" w14:textId="77777777" w:rsidR="00824CEC" w:rsidRPr="00824CEC" w:rsidRDefault="00824CEC" w:rsidP="00824CEC">
      <w:pPr>
        <w:ind w:left="708"/>
        <w:jc w:val="both"/>
        <w:rPr>
          <w:i/>
          <w:iCs/>
          <w:szCs w:val="28"/>
          <w:lang w:val="es-CO"/>
        </w:rPr>
      </w:pPr>
    </w:p>
    <w:p w14:paraId="501E1265" w14:textId="77777777" w:rsidR="00824CEC" w:rsidRPr="00824CEC" w:rsidRDefault="00824CEC" w:rsidP="00824CEC">
      <w:pPr>
        <w:ind w:left="708"/>
        <w:jc w:val="both"/>
        <w:rPr>
          <w:i/>
          <w:iCs/>
          <w:szCs w:val="28"/>
          <w:lang w:val="es-CO"/>
        </w:rPr>
      </w:pPr>
      <w:r w:rsidRPr="00824CEC">
        <w:rPr>
          <w:i/>
          <w:iCs/>
          <w:szCs w:val="28"/>
          <w:lang w:val="es-CO"/>
        </w:rPr>
        <w:t xml:space="preserve">La gerencia toma la decisión, asesorada por un grupo de </w:t>
      </w:r>
      <w:proofErr w:type="spellStart"/>
      <w:r w:rsidRPr="00824CEC">
        <w:rPr>
          <w:i/>
          <w:iCs/>
          <w:szCs w:val="28"/>
          <w:lang w:val="es-CO"/>
        </w:rPr>
        <w:t>tributaristas</w:t>
      </w:r>
      <w:proofErr w:type="spellEnd"/>
      <w:r w:rsidRPr="00824CEC">
        <w:rPr>
          <w:i/>
          <w:iCs/>
          <w:szCs w:val="28"/>
          <w:lang w:val="es-CO"/>
        </w:rPr>
        <w:t xml:space="preserve"> y por las Cámaras de Comercio de Medellín y de Bogotá, de dejar la empresa metalmecánica única y exclusivamente encargada de la producción, y crear una empresa adicional que se dedique al manejo de toda la parte administrativa, como es la facturación, cobro de cartera, consecución de nuevos clientes, manejo del personal, y de los inventarios y activos de la compañía, pago de sus proveedores y acreedores, entre otras funciones, todo esto mediante un contrato de mandato celebrado entre la productora y la prestadora de servicios, la cual fue creada en el Municipio de </w:t>
      </w:r>
      <w:proofErr w:type="spellStart"/>
      <w:r w:rsidRPr="00824CEC">
        <w:rPr>
          <w:i/>
          <w:iCs/>
          <w:szCs w:val="28"/>
          <w:lang w:val="es-CO"/>
        </w:rPr>
        <w:t>Silvania</w:t>
      </w:r>
      <w:proofErr w:type="spellEnd"/>
      <w:r w:rsidRPr="00824CEC">
        <w:rPr>
          <w:i/>
          <w:iCs/>
          <w:szCs w:val="28"/>
          <w:lang w:val="es-CO"/>
        </w:rPr>
        <w:t xml:space="preserve">, Cundinamarca, una de las zonas que está dentro de la lista de las ZOMAC. </w:t>
      </w:r>
    </w:p>
    <w:p w14:paraId="2CB47A18" w14:textId="77777777" w:rsidR="00824CEC" w:rsidRPr="00824CEC" w:rsidRDefault="00824CEC" w:rsidP="00824CEC">
      <w:pPr>
        <w:ind w:left="708"/>
        <w:jc w:val="both"/>
        <w:rPr>
          <w:i/>
          <w:iCs/>
          <w:szCs w:val="28"/>
          <w:lang w:val="es-CO"/>
        </w:rPr>
      </w:pPr>
    </w:p>
    <w:p w14:paraId="22BCB68C" w14:textId="77777777" w:rsidR="00824CEC" w:rsidRPr="00824CEC" w:rsidRDefault="00824CEC" w:rsidP="00824CEC">
      <w:pPr>
        <w:ind w:left="708"/>
        <w:jc w:val="both"/>
        <w:rPr>
          <w:i/>
          <w:iCs/>
          <w:szCs w:val="28"/>
          <w:lang w:val="es-CO"/>
        </w:rPr>
      </w:pPr>
      <w:r w:rsidRPr="00824CEC">
        <w:rPr>
          <w:i/>
          <w:iCs/>
          <w:szCs w:val="28"/>
          <w:lang w:val="es-CO"/>
        </w:rPr>
        <w:t xml:space="preserve">Por toda esta gestión, la ZOMAC cobra a la empresa productora una comisión que está estipulada en el contrato de mandato y está determinada de acuerdo a los ingresos que esta facture en su nombre, la facturación que realiza la ZOMAC, la declara la empresa productora gravada a la tarifa de renta que hay en el momento (32% para el año 2020 y 31% para el año 2021), a estos ingresos se les practica retención en la fuente de acuerdo a la tabla de retenciones de la ZOMAC (0% para el año 2020 y 2021, y 0.625% para el año 2022), generando esto más flujo de efectivo para la compañía productora. </w:t>
      </w:r>
    </w:p>
    <w:p w14:paraId="3CB3EBCE" w14:textId="77777777" w:rsidR="00824CEC" w:rsidRPr="00824CEC" w:rsidRDefault="00824CEC" w:rsidP="00824CEC">
      <w:pPr>
        <w:ind w:left="708"/>
        <w:jc w:val="both"/>
        <w:rPr>
          <w:i/>
          <w:iCs/>
          <w:szCs w:val="28"/>
          <w:lang w:val="es-CO"/>
        </w:rPr>
      </w:pPr>
    </w:p>
    <w:p w14:paraId="5D6A1A98" w14:textId="77777777" w:rsidR="00824CEC" w:rsidRPr="00824CEC" w:rsidRDefault="00824CEC" w:rsidP="00824CEC">
      <w:pPr>
        <w:ind w:left="708"/>
        <w:jc w:val="both"/>
        <w:rPr>
          <w:i/>
          <w:iCs/>
          <w:szCs w:val="28"/>
          <w:lang w:val="es-CO"/>
        </w:rPr>
      </w:pPr>
      <w:r w:rsidRPr="00824CEC">
        <w:rPr>
          <w:i/>
          <w:iCs/>
          <w:szCs w:val="28"/>
          <w:lang w:val="es-CO"/>
        </w:rPr>
        <w:t xml:space="preserve">Como se mencionó anteriormente, la ZOMAC fue creada en el Municipio de </w:t>
      </w:r>
      <w:proofErr w:type="spellStart"/>
      <w:r w:rsidRPr="00824CEC">
        <w:rPr>
          <w:i/>
          <w:iCs/>
          <w:szCs w:val="28"/>
          <w:lang w:val="es-CO"/>
        </w:rPr>
        <w:t>Silvania</w:t>
      </w:r>
      <w:proofErr w:type="spellEnd"/>
      <w:r w:rsidRPr="00824CEC">
        <w:rPr>
          <w:i/>
          <w:iCs/>
          <w:szCs w:val="28"/>
          <w:lang w:val="es-CO"/>
        </w:rPr>
        <w:t xml:space="preserve"> Cundinamarca, denominada Zona de Conflicto Armado, la empresa ha generado el empleo que exige la norma para acogerse a estos beneficios, tiene inversión en la zona por compra de lote, y pago de los impuestos en el Municipio donde ejerce su actividad económica. </w:t>
      </w:r>
    </w:p>
    <w:p w14:paraId="4A8B347A" w14:textId="77777777" w:rsidR="00824CEC" w:rsidRPr="00824CEC" w:rsidRDefault="00824CEC" w:rsidP="00824CEC">
      <w:pPr>
        <w:ind w:left="708"/>
        <w:jc w:val="both"/>
        <w:rPr>
          <w:i/>
          <w:iCs/>
          <w:szCs w:val="28"/>
          <w:lang w:val="es-CO"/>
        </w:rPr>
      </w:pPr>
    </w:p>
    <w:p w14:paraId="5968FE71" w14:textId="77777777" w:rsidR="00824CEC" w:rsidRPr="00824CEC" w:rsidRDefault="00824CEC" w:rsidP="00824CEC">
      <w:pPr>
        <w:ind w:left="708"/>
        <w:jc w:val="both"/>
        <w:rPr>
          <w:i/>
          <w:iCs/>
          <w:szCs w:val="28"/>
          <w:lang w:val="es-CO"/>
        </w:rPr>
      </w:pPr>
      <w:r w:rsidRPr="00824CEC">
        <w:rPr>
          <w:i/>
          <w:iCs/>
          <w:szCs w:val="28"/>
          <w:lang w:val="es-CO"/>
        </w:rPr>
        <w:t>La empresa presenta la siguiente información financiera durante los años 2020 y 2021 y proyectada por los años 2022 a 2028:”</w:t>
      </w:r>
    </w:p>
    <w:p w14:paraId="2BF611E3" w14:textId="77777777" w:rsidR="00824CEC" w:rsidRPr="00824CEC" w:rsidRDefault="00824CEC" w:rsidP="00824CEC">
      <w:pPr>
        <w:jc w:val="both"/>
        <w:rPr>
          <w:i/>
          <w:iCs/>
          <w:szCs w:val="28"/>
          <w:lang w:val="es-CO"/>
        </w:rPr>
      </w:pPr>
      <w:r w:rsidRPr="00824CEC">
        <w:rPr>
          <w:noProof/>
          <w:szCs w:val="28"/>
          <w:lang w:val="es-CO" w:eastAsia="es-CO"/>
        </w:rPr>
        <w:lastRenderedPageBreak/>
        <w:drawing>
          <wp:inline distT="0" distB="0" distL="0" distR="0" wp14:anchorId="4F48B356" wp14:editId="3314B938">
            <wp:extent cx="6104701" cy="2447925"/>
            <wp:effectExtent l="0" t="0" r="0" b="0"/>
            <wp:docPr id="298757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57184" name=""/>
                    <pic:cNvPicPr/>
                  </pic:nvPicPr>
                  <pic:blipFill rotWithShape="1">
                    <a:blip r:embed="rId13"/>
                    <a:srcRect l="20032" t="42735" r="15224" b="11111"/>
                    <a:stretch/>
                  </pic:blipFill>
                  <pic:spPr bwMode="auto">
                    <a:xfrm>
                      <a:off x="0" y="0"/>
                      <a:ext cx="6111871" cy="2450800"/>
                    </a:xfrm>
                    <a:prstGeom prst="rect">
                      <a:avLst/>
                    </a:prstGeom>
                    <a:ln>
                      <a:noFill/>
                    </a:ln>
                    <a:extLst>
                      <a:ext uri="{53640926-AAD7-44D8-BBD7-CCE9431645EC}">
                        <a14:shadowObscured xmlns:a14="http://schemas.microsoft.com/office/drawing/2010/main"/>
                      </a:ext>
                    </a:extLst>
                  </pic:spPr>
                </pic:pic>
              </a:graphicData>
            </a:graphic>
          </wp:inline>
        </w:drawing>
      </w:r>
      <w:r w:rsidRPr="00824CEC">
        <w:rPr>
          <w:i/>
          <w:iCs/>
          <w:szCs w:val="28"/>
          <w:lang w:val="es-CO"/>
        </w:rPr>
        <w:t xml:space="preserve"> </w:t>
      </w:r>
    </w:p>
    <w:p w14:paraId="1A190D54" w14:textId="77777777" w:rsidR="00824CEC" w:rsidRPr="00824CEC" w:rsidRDefault="00824CEC" w:rsidP="00824CEC">
      <w:pPr>
        <w:jc w:val="both"/>
        <w:rPr>
          <w:szCs w:val="28"/>
          <w:lang w:val="es-CO"/>
        </w:rPr>
      </w:pPr>
    </w:p>
    <w:p w14:paraId="4E211D84" w14:textId="77777777" w:rsidR="00824CEC" w:rsidRPr="00824CEC" w:rsidRDefault="00A555CB" w:rsidP="00824CEC">
      <w:pPr>
        <w:jc w:val="both"/>
        <w:rPr>
          <w:szCs w:val="28"/>
          <w:lang w:val="es-CO"/>
        </w:rPr>
      </w:pPr>
      <w:hyperlink r:id="rId14" w:history="1">
        <w:r w:rsidR="00824CEC" w:rsidRPr="00824CEC">
          <w:rPr>
            <w:rStyle w:val="Hipervnculo"/>
            <w:szCs w:val="28"/>
            <w:lang w:val="es-CO"/>
          </w:rPr>
          <w:t>https://bibliotecadigital.udea.edu.co/bitstream/10495/33541/1/DuqueMaria_2023_AspectosTributariosZomac.pdf</w:t>
        </w:r>
      </w:hyperlink>
      <w:r w:rsidR="00824CEC" w:rsidRPr="00824CEC">
        <w:rPr>
          <w:szCs w:val="28"/>
          <w:lang w:val="es-CO"/>
        </w:rPr>
        <w:t xml:space="preserve"> </w:t>
      </w:r>
    </w:p>
    <w:p w14:paraId="67762E29" w14:textId="77777777" w:rsidR="00824CEC" w:rsidRPr="00824CEC" w:rsidRDefault="00824CEC" w:rsidP="00824CEC">
      <w:pPr>
        <w:jc w:val="both"/>
        <w:rPr>
          <w:szCs w:val="28"/>
          <w:lang w:val="es-CO"/>
        </w:rPr>
      </w:pPr>
    </w:p>
    <w:p w14:paraId="3BD5D999" w14:textId="77777777" w:rsidR="00824CEC" w:rsidRPr="00824CEC" w:rsidRDefault="00824CEC" w:rsidP="00824CEC">
      <w:pPr>
        <w:jc w:val="both"/>
        <w:rPr>
          <w:szCs w:val="28"/>
          <w:lang w:val="es-CO"/>
        </w:rPr>
      </w:pPr>
      <w:r w:rsidRPr="00824CEC">
        <w:rPr>
          <w:szCs w:val="28"/>
          <w:lang w:val="es-CO"/>
        </w:rPr>
        <w:t>por esto es de suma importancia ampliar la cobertura de municipios declarados como ZOMAC y con ello caminar hacia un país que brinda mayores oportunidades de crecimiento al sector productivo y afectado por el conflicto armado.</w:t>
      </w:r>
    </w:p>
    <w:p w14:paraId="482269BA" w14:textId="4D624C5D" w:rsidR="00824CEC" w:rsidRPr="00097089" w:rsidRDefault="00824CEC" w:rsidP="00824CEC">
      <w:pPr>
        <w:jc w:val="both"/>
        <w:rPr>
          <w:szCs w:val="28"/>
          <w:highlight w:val="yellow"/>
          <w:lang w:val="es-CO" w:eastAsia="en-GB"/>
        </w:rPr>
      </w:pPr>
    </w:p>
    <w:p w14:paraId="6B3EED05" w14:textId="77777777" w:rsidR="00824CEC" w:rsidRPr="00824CEC" w:rsidRDefault="00824CEC" w:rsidP="00824CEC">
      <w:pPr>
        <w:jc w:val="both"/>
        <w:rPr>
          <w:szCs w:val="28"/>
          <w:lang w:val="es-CO"/>
        </w:rPr>
      </w:pPr>
      <w:r w:rsidRPr="00824CEC">
        <w:rPr>
          <w:szCs w:val="28"/>
          <w:lang w:val="es-CO"/>
        </w:rPr>
        <w:t xml:space="preserve">Estos argumentos constitucionales destacan el </w:t>
      </w:r>
      <w:r w:rsidRPr="00824CEC">
        <w:rPr>
          <w:b/>
          <w:szCs w:val="28"/>
          <w:lang w:val="es-CO"/>
        </w:rPr>
        <w:t>DERECHO A LA PAZ</w:t>
      </w:r>
      <w:r w:rsidRPr="00824CEC">
        <w:rPr>
          <w:szCs w:val="28"/>
          <w:lang w:val="es-CO"/>
        </w:rPr>
        <w:t xml:space="preserve"> como un derecho fundamental de tipo universal y de característica superior; y pilar fundamental para la finalización del conflicto armado con las FARC-EP.</w:t>
      </w:r>
    </w:p>
    <w:p w14:paraId="6817BA99" w14:textId="77777777" w:rsidR="00824CEC" w:rsidRPr="00824CEC" w:rsidRDefault="00824CEC" w:rsidP="00824CEC">
      <w:pPr>
        <w:rPr>
          <w:szCs w:val="28"/>
          <w:lang w:val="es-CO"/>
        </w:rPr>
      </w:pPr>
    </w:p>
    <w:p w14:paraId="715E5B11" w14:textId="77777777" w:rsidR="00824CEC" w:rsidRPr="00824CEC" w:rsidRDefault="00824CEC" w:rsidP="00824CEC">
      <w:pPr>
        <w:jc w:val="both"/>
        <w:rPr>
          <w:szCs w:val="28"/>
          <w:lang w:val="es-CO"/>
        </w:rPr>
      </w:pPr>
      <w:r w:rsidRPr="00824CEC">
        <w:rPr>
          <w:bCs/>
          <w:noProof/>
          <w:szCs w:val="28"/>
          <w:lang w:val="es-ES_tradnl"/>
        </w:rPr>
        <w:t xml:space="preserve">Santander actualmente posee 23 municipios certificados y reconocidos por la Unidad para las Victimas como ejemplares en las Politica Publica de Victimas, </w:t>
      </w:r>
      <w:r w:rsidRPr="00824CEC">
        <w:rPr>
          <w:szCs w:val="28"/>
          <w:lang w:val="es-CO"/>
        </w:rPr>
        <w:t xml:space="preserve">estos sectores fueron Albania, </w:t>
      </w:r>
      <w:proofErr w:type="spellStart"/>
      <w:r w:rsidRPr="00824CEC">
        <w:rPr>
          <w:szCs w:val="28"/>
          <w:lang w:val="es-CO"/>
        </w:rPr>
        <w:t>Aratoca</w:t>
      </w:r>
      <w:proofErr w:type="spellEnd"/>
      <w:r w:rsidRPr="00824CEC">
        <w:rPr>
          <w:szCs w:val="28"/>
          <w:lang w:val="es-CO"/>
        </w:rPr>
        <w:t xml:space="preserve">, Bolívar, </w:t>
      </w:r>
      <w:proofErr w:type="spellStart"/>
      <w:r w:rsidRPr="00824CEC">
        <w:rPr>
          <w:szCs w:val="28"/>
          <w:lang w:val="es-CO"/>
        </w:rPr>
        <w:t>Cepitá</w:t>
      </w:r>
      <w:proofErr w:type="spellEnd"/>
      <w:r w:rsidRPr="00824CEC">
        <w:rPr>
          <w:szCs w:val="28"/>
          <w:lang w:val="es-CO"/>
        </w:rPr>
        <w:t xml:space="preserve">, </w:t>
      </w:r>
      <w:proofErr w:type="spellStart"/>
      <w:r w:rsidRPr="00824CEC">
        <w:rPr>
          <w:szCs w:val="28"/>
          <w:lang w:val="es-CO"/>
        </w:rPr>
        <w:t>Charalá</w:t>
      </w:r>
      <w:proofErr w:type="spellEnd"/>
      <w:r w:rsidRPr="00824CEC">
        <w:rPr>
          <w:szCs w:val="28"/>
          <w:lang w:val="es-CO"/>
        </w:rPr>
        <w:t xml:space="preserve">, Concepción, </w:t>
      </w:r>
      <w:proofErr w:type="spellStart"/>
      <w:r w:rsidRPr="00824CEC">
        <w:rPr>
          <w:szCs w:val="28"/>
          <w:lang w:val="es-CO"/>
        </w:rPr>
        <w:t>Coromoro</w:t>
      </w:r>
      <w:proofErr w:type="spellEnd"/>
      <w:r w:rsidRPr="00824CEC">
        <w:rPr>
          <w:szCs w:val="28"/>
          <w:lang w:val="es-CO"/>
        </w:rPr>
        <w:t xml:space="preserve">, </w:t>
      </w:r>
      <w:proofErr w:type="spellStart"/>
      <w:r w:rsidRPr="00824CEC">
        <w:rPr>
          <w:szCs w:val="28"/>
          <w:lang w:val="es-CO"/>
        </w:rPr>
        <w:t>Curití</w:t>
      </w:r>
      <w:proofErr w:type="spellEnd"/>
      <w:r w:rsidRPr="00824CEC">
        <w:rPr>
          <w:szCs w:val="28"/>
          <w:lang w:val="es-CO"/>
        </w:rPr>
        <w:t xml:space="preserve">, El Guacamayo, Enciso, Floridablanca, </w:t>
      </w:r>
      <w:proofErr w:type="spellStart"/>
      <w:r w:rsidRPr="00824CEC">
        <w:rPr>
          <w:szCs w:val="28"/>
          <w:lang w:val="es-CO"/>
        </w:rPr>
        <w:t>Guapotá</w:t>
      </w:r>
      <w:proofErr w:type="spellEnd"/>
      <w:r w:rsidRPr="00824CEC">
        <w:rPr>
          <w:szCs w:val="28"/>
          <w:lang w:val="es-CO"/>
        </w:rPr>
        <w:t xml:space="preserve">, Jesús María, Matanza, </w:t>
      </w:r>
      <w:proofErr w:type="spellStart"/>
      <w:r w:rsidRPr="00824CEC">
        <w:rPr>
          <w:szCs w:val="28"/>
          <w:lang w:val="es-CO"/>
        </w:rPr>
        <w:t>Ocamonte</w:t>
      </w:r>
      <w:proofErr w:type="spellEnd"/>
      <w:r w:rsidRPr="00824CEC">
        <w:rPr>
          <w:szCs w:val="28"/>
          <w:lang w:val="es-CO"/>
        </w:rPr>
        <w:t xml:space="preserve">, </w:t>
      </w:r>
      <w:proofErr w:type="spellStart"/>
      <w:r w:rsidRPr="00824CEC">
        <w:rPr>
          <w:szCs w:val="28"/>
          <w:lang w:val="es-CO"/>
        </w:rPr>
        <w:t>Oiba</w:t>
      </w:r>
      <w:proofErr w:type="spellEnd"/>
      <w:r w:rsidRPr="00824CEC">
        <w:rPr>
          <w:szCs w:val="28"/>
          <w:lang w:val="es-CO"/>
        </w:rPr>
        <w:t xml:space="preserve">, </w:t>
      </w:r>
      <w:proofErr w:type="spellStart"/>
      <w:r w:rsidRPr="00824CEC">
        <w:rPr>
          <w:szCs w:val="28"/>
          <w:lang w:val="es-CO"/>
        </w:rPr>
        <w:t>Onzaga</w:t>
      </w:r>
      <w:proofErr w:type="spellEnd"/>
      <w:r w:rsidRPr="00824CEC">
        <w:rPr>
          <w:szCs w:val="28"/>
          <w:lang w:val="es-CO"/>
        </w:rPr>
        <w:t xml:space="preserve">, Páramo, San Benito, Santa Helena del Opón, </w:t>
      </w:r>
      <w:proofErr w:type="spellStart"/>
      <w:r w:rsidRPr="00824CEC">
        <w:rPr>
          <w:szCs w:val="28"/>
          <w:lang w:val="es-CO"/>
        </w:rPr>
        <w:t>Simacota</w:t>
      </w:r>
      <w:proofErr w:type="spellEnd"/>
      <w:r w:rsidRPr="00824CEC">
        <w:rPr>
          <w:szCs w:val="28"/>
          <w:lang w:val="es-CO"/>
        </w:rPr>
        <w:t xml:space="preserve">, </w:t>
      </w:r>
      <w:proofErr w:type="spellStart"/>
      <w:r w:rsidRPr="00824CEC">
        <w:rPr>
          <w:szCs w:val="28"/>
          <w:lang w:val="es-CO"/>
        </w:rPr>
        <w:t>Suratá</w:t>
      </w:r>
      <w:proofErr w:type="spellEnd"/>
      <w:r w:rsidRPr="00824CEC">
        <w:rPr>
          <w:szCs w:val="28"/>
          <w:lang w:val="es-CO"/>
        </w:rPr>
        <w:t xml:space="preserve"> y Valle de San José.</w:t>
      </w:r>
    </w:p>
    <w:p w14:paraId="4BD89310" w14:textId="77777777" w:rsidR="00824CEC" w:rsidRPr="00824CEC" w:rsidRDefault="00824CEC" w:rsidP="00824CEC">
      <w:pPr>
        <w:jc w:val="both"/>
        <w:rPr>
          <w:szCs w:val="28"/>
          <w:lang w:val="es-CO"/>
        </w:rPr>
      </w:pPr>
    </w:p>
    <w:p w14:paraId="4E8E9844" w14:textId="77777777" w:rsidR="00824CEC" w:rsidRPr="00824CEC" w:rsidRDefault="00824CEC" w:rsidP="00824CEC">
      <w:pPr>
        <w:rPr>
          <w:bCs/>
          <w:noProof/>
          <w:szCs w:val="28"/>
          <w:lang w:val="es-ES_tradnl"/>
        </w:rPr>
      </w:pPr>
      <w:r w:rsidRPr="00824CEC">
        <w:rPr>
          <w:bCs/>
          <w:noProof/>
          <w:szCs w:val="28"/>
          <w:lang w:val="es-ES_tradnl"/>
        </w:rPr>
        <w:t xml:space="preserve">Al año 2018 los unicos municioios declados ZOMAC en santander son: </w:t>
      </w:r>
    </w:p>
    <w:p w14:paraId="4F743F2B" w14:textId="4F187655" w:rsidR="00824CEC" w:rsidRPr="00824CEC" w:rsidRDefault="00824CEC" w:rsidP="00824CEC">
      <w:pPr>
        <w:jc w:val="center"/>
        <w:rPr>
          <w:bCs/>
          <w:noProof/>
          <w:szCs w:val="28"/>
          <w:lang w:val="es-ES_tradnl"/>
        </w:rPr>
      </w:pPr>
      <w:r w:rsidRPr="00824CEC">
        <w:rPr>
          <w:noProof/>
          <w:szCs w:val="28"/>
          <w:lang w:val="es-CO" w:eastAsia="es-CO"/>
        </w:rPr>
        <w:lastRenderedPageBreak/>
        <w:drawing>
          <wp:inline distT="0" distB="0" distL="0" distR="0" wp14:anchorId="49DB0A9C" wp14:editId="7332DA56">
            <wp:extent cx="4991100" cy="3390900"/>
            <wp:effectExtent l="0" t="0" r="0" b="0"/>
            <wp:docPr id="1956409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9369" name=""/>
                    <pic:cNvPicPr/>
                  </pic:nvPicPr>
                  <pic:blipFill rotWithShape="1">
                    <a:blip r:embed="rId15"/>
                    <a:srcRect l="18429" t="11681" r="18590" b="12250"/>
                    <a:stretch/>
                  </pic:blipFill>
                  <pic:spPr bwMode="auto">
                    <a:xfrm>
                      <a:off x="0" y="0"/>
                      <a:ext cx="4997964" cy="3395563"/>
                    </a:xfrm>
                    <a:prstGeom prst="rect">
                      <a:avLst/>
                    </a:prstGeom>
                    <a:ln>
                      <a:noFill/>
                    </a:ln>
                    <a:extLst>
                      <a:ext uri="{53640926-AAD7-44D8-BBD7-CCE9431645EC}">
                        <a14:shadowObscured xmlns:a14="http://schemas.microsoft.com/office/drawing/2010/main"/>
                      </a:ext>
                    </a:extLst>
                  </pic:spPr>
                </pic:pic>
              </a:graphicData>
            </a:graphic>
          </wp:inline>
        </w:drawing>
      </w:r>
    </w:p>
    <w:p w14:paraId="39A845FD" w14:textId="77777777" w:rsidR="00824CEC" w:rsidRPr="00824CEC" w:rsidRDefault="00824CEC" w:rsidP="00824CEC">
      <w:pPr>
        <w:jc w:val="center"/>
        <w:rPr>
          <w:b/>
          <w:noProof/>
          <w:szCs w:val="28"/>
          <w:lang w:val="es-ES_tradnl"/>
        </w:rPr>
      </w:pPr>
      <w:r w:rsidRPr="00824CEC">
        <w:rPr>
          <w:bCs/>
          <w:noProof/>
          <w:szCs w:val="28"/>
          <w:lang w:val="es-ES_tradnl"/>
        </w:rPr>
        <w:t>(INFORME DE LA DIAN -2018 – INVENTIVOS TRIBUTARIOS PAGINA 5)</w:t>
      </w:r>
    </w:p>
    <w:p w14:paraId="0791CDEF" w14:textId="77777777" w:rsidR="00824CEC" w:rsidRPr="00824CEC" w:rsidRDefault="00824CEC" w:rsidP="00824CEC">
      <w:pPr>
        <w:rPr>
          <w:b/>
          <w:noProof/>
          <w:szCs w:val="28"/>
          <w:lang w:val="es-ES_tradnl"/>
        </w:rPr>
      </w:pPr>
    </w:p>
    <w:p w14:paraId="7F960730" w14:textId="77777777" w:rsidR="00824CEC" w:rsidRPr="00824CEC" w:rsidRDefault="00824CEC" w:rsidP="00824CEC">
      <w:pPr>
        <w:jc w:val="both"/>
        <w:rPr>
          <w:bCs/>
          <w:noProof/>
          <w:szCs w:val="28"/>
          <w:lang w:val="es-ES_tradnl"/>
        </w:rPr>
      </w:pPr>
      <w:r w:rsidRPr="00824CEC">
        <w:rPr>
          <w:bCs/>
          <w:noProof/>
          <w:szCs w:val="28"/>
          <w:lang w:val="es-ES_tradnl"/>
        </w:rPr>
        <w:t>pero los territorios que estan alrrededor y limitrofe cerca trambien has sido afectados duramente por la violencia y al dia de hoy dicho faljelo continua en aumento. Pero tambien es de resaltar que por la falta de socializacion y tecnificacion de los beneficios tributarios al año 2024 cundo se desarrolla la fase 4 pocos municipios has podido adquirir los beneficios de la nacion y pocas empresas han podido hacer uso efectivo de la ley 1819 del 2016, acontinuacion mostraremos la tabla de beneficios planteados desde la su reglamentacion y que hoy socilicitamos en el presente articulado que sea ampliado:</w:t>
      </w:r>
    </w:p>
    <w:p w14:paraId="399EB393" w14:textId="77777777" w:rsidR="00824CEC" w:rsidRPr="00824CEC" w:rsidRDefault="00824CEC" w:rsidP="00824CEC">
      <w:pPr>
        <w:jc w:val="both"/>
        <w:rPr>
          <w:bCs/>
          <w:noProof/>
          <w:szCs w:val="28"/>
          <w:lang w:val="es-ES_tradnl"/>
        </w:rPr>
      </w:pPr>
    </w:p>
    <w:p w14:paraId="185BE10D" w14:textId="77777777" w:rsidR="00824CEC" w:rsidRPr="00824CEC" w:rsidRDefault="00824CEC" w:rsidP="00824CEC">
      <w:pPr>
        <w:jc w:val="center"/>
        <w:rPr>
          <w:bCs/>
          <w:noProof/>
          <w:szCs w:val="28"/>
          <w:lang w:val="es-ES_tradnl"/>
        </w:rPr>
      </w:pPr>
      <w:r w:rsidRPr="00824CEC">
        <w:rPr>
          <w:noProof/>
          <w:szCs w:val="28"/>
          <w:lang w:val="es-CO" w:eastAsia="es-CO"/>
        </w:rPr>
        <w:drawing>
          <wp:inline distT="0" distB="0" distL="0" distR="0" wp14:anchorId="00EF0304" wp14:editId="593D3CA4">
            <wp:extent cx="4274396" cy="1650670"/>
            <wp:effectExtent l="0" t="0" r="0" b="6985"/>
            <wp:docPr id="90639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480" name=""/>
                    <pic:cNvPicPr/>
                  </pic:nvPicPr>
                  <pic:blipFill rotWithShape="1">
                    <a:blip r:embed="rId16"/>
                    <a:srcRect l="17468" t="12251" r="17308" b="10826"/>
                    <a:stretch/>
                  </pic:blipFill>
                  <pic:spPr bwMode="auto">
                    <a:xfrm>
                      <a:off x="0" y="0"/>
                      <a:ext cx="4339246" cy="1675714"/>
                    </a:xfrm>
                    <a:prstGeom prst="rect">
                      <a:avLst/>
                    </a:prstGeom>
                    <a:ln>
                      <a:noFill/>
                    </a:ln>
                    <a:extLst>
                      <a:ext uri="{53640926-AAD7-44D8-BBD7-CCE9431645EC}">
                        <a14:shadowObscured xmlns:a14="http://schemas.microsoft.com/office/drawing/2010/main"/>
                      </a:ext>
                    </a:extLst>
                  </pic:spPr>
                </pic:pic>
              </a:graphicData>
            </a:graphic>
          </wp:inline>
        </w:drawing>
      </w:r>
    </w:p>
    <w:p w14:paraId="17D5709D" w14:textId="77777777" w:rsidR="00824CEC" w:rsidRPr="00824CEC" w:rsidRDefault="00824CEC" w:rsidP="00824CEC">
      <w:pPr>
        <w:jc w:val="center"/>
        <w:rPr>
          <w:bCs/>
          <w:noProof/>
          <w:szCs w:val="28"/>
          <w:lang w:val="es-ES_tradnl"/>
        </w:rPr>
      </w:pPr>
      <w:r w:rsidRPr="00824CEC">
        <w:rPr>
          <w:bCs/>
          <w:noProof/>
          <w:szCs w:val="28"/>
          <w:lang w:val="es-ES_tradnl"/>
        </w:rPr>
        <w:t>(INFORME DE LA DIAN -2018 – INVENTIVOS TRIBUTARIOS PAGINA 7)</w:t>
      </w:r>
    </w:p>
    <w:p w14:paraId="33E52159" w14:textId="77777777" w:rsidR="00824CEC" w:rsidRPr="00824CEC" w:rsidRDefault="00824CEC" w:rsidP="00824CEC">
      <w:pPr>
        <w:rPr>
          <w:bCs/>
          <w:noProof/>
          <w:szCs w:val="28"/>
          <w:lang w:val="es-ES_tradnl"/>
        </w:rPr>
      </w:pPr>
      <w:r w:rsidRPr="00824CEC">
        <w:rPr>
          <w:bCs/>
          <w:noProof/>
          <w:szCs w:val="28"/>
          <w:lang w:val="es-ES_tradnl"/>
        </w:rPr>
        <w:t xml:space="preserve">Tambien según informe de plan de accion realizado por la Gobernacion de santander en el año 2019 existen mas municipios afectados por el conflicto armado con una incidencia amplia en el departamento como </w:t>
      </w:r>
    </w:p>
    <w:p w14:paraId="783D17E3" w14:textId="77777777" w:rsidR="00824CEC" w:rsidRPr="00824CEC" w:rsidRDefault="00824CEC" w:rsidP="00824CEC">
      <w:pPr>
        <w:rPr>
          <w:i/>
          <w:iCs/>
          <w:szCs w:val="28"/>
          <w:lang w:val="es-CO"/>
        </w:rPr>
      </w:pPr>
    </w:p>
    <w:p w14:paraId="5ACA6762" w14:textId="77777777" w:rsidR="00824CEC" w:rsidRPr="00824CEC" w:rsidRDefault="00824CEC" w:rsidP="00824CEC">
      <w:pPr>
        <w:ind w:left="708"/>
        <w:jc w:val="both"/>
        <w:rPr>
          <w:i/>
          <w:iCs/>
          <w:szCs w:val="28"/>
          <w:lang w:val="es-CO"/>
        </w:rPr>
      </w:pPr>
      <w:r w:rsidRPr="00824CEC">
        <w:rPr>
          <w:i/>
          <w:iCs/>
          <w:szCs w:val="28"/>
          <w:lang w:val="es-CO"/>
        </w:rPr>
        <w:lastRenderedPageBreak/>
        <w:t xml:space="preserve">“correspondiente al Magdalena Medio fue el más afectado por la violencia; con el 46.34% de los hechos </w:t>
      </w:r>
      <w:proofErr w:type="spellStart"/>
      <w:r w:rsidRPr="00824CEC">
        <w:rPr>
          <w:i/>
          <w:iCs/>
          <w:szCs w:val="28"/>
          <w:lang w:val="es-CO"/>
        </w:rPr>
        <w:t>victimizantes</w:t>
      </w:r>
      <w:proofErr w:type="spellEnd"/>
      <w:r w:rsidRPr="00824CEC">
        <w:rPr>
          <w:i/>
          <w:iCs/>
          <w:szCs w:val="28"/>
          <w:lang w:val="es-CO"/>
        </w:rPr>
        <w:t xml:space="preserve"> ocurridos en el Departamento. El Municipio más afectado fue Barrancabermeja con el 32.50%, seguido por Sabana de Torres con el 5,13%. En cuanto al Área Metropolitana, presentó el 13.59% del total de los hechos del Departamento, siendo Bucaramanga el Municipio con mayor afectación con el 10.43%, seguido por Piedecuesta con el 1.57%. Los restantes 77 Municipios representan el 39.49% de los hechos de todo el Departamento, entre estos se destaca San Vicente de </w:t>
      </w:r>
      <w:proofErr w:type="spellStart"/>
      <w:r w:rsidRPr="00824CEC">
        <w:rPr>
          <w:i/>
          <w:iCs/>
          <w:szCs w:val="28"/>
          <w:lang w:val="es-CO"/>
        </w:rPr>
        <w:t>Chucurí</w:t>
      </w:r>
      <w:proofErr w:type="spellEnd"/>
      <w:r w:rsidRPr="00824CEC">
        <w:rPr>
          <w:i/>
          <w:iCs/>
          <w:szCs w:val="28"/>
          <w:lang w:val="es-CO"/>
        </w:rPr>
        <w:t xml:space="preserve"> con el 4,82%, El Playón con el 3,13%, </w:t>
      </w:r>
      <w:proofErr w:type="spellStart"/>
      <w:r w:rsidRPr="00824CEC">
        <w:rPr>
          <w:i/>
          <w:iCs/>
          <w:szCs w:val="28"/>
          <w:lang w:val="es-CO"/>
        </w:rPr>
        <w:t>Rionegro</w:t>
      </w:r>
      <w:proofErr w:type="spellEnd"/>
      <w:r w:rsidRPr="00824CEC">
        <w:rPr>
          <w:i/>
          <w:iCs/>
          <w:szCs w:val="28"/>
          <w:lang w:val="es-CO"/>
        </w:rPr>
        <w:t xml:space="preserve"> con el 2,94% y El Carmen de </w:t>
      </w:r>
      <w:proofErr w:type="spellStart"/>
      <w:r w:rsidRPr="00824CEC">
        <w:rPr>
          <w:i/>
          <w:iCs/>
          <w:szCs w:val="28"/>
          <w:lang w:val="es-CO"/>
        </w:rPr>
        <w:t>Chucurí</w:t>
      </w:r>
      <w:proofErr w:type="spellEnd"/>
      <w:r w:rsidRPr="00824CEC">
        <w:rPr>
          <w:i/>
          <w:iCs/>
          <w:szCs w:val="28"/>
          <w:lang w:val="es-CO"/>
        </w:rPr>
        <w:t xml:space="preserve"> con el 2,32%”.</w:t>
      </w:r>
    </w:p>
    <w:p w14:paraId="21ED07A0" w14:textId="77777777" w:rsidR="00824CEC" w:rsidRPr="00824CEC" w:rsidRDefault="00824CEC" w:rsidP="00824CEC">
      <w:pPr>
        <w:ind w:left="708"/>
        <w:jc w:val="both"/>
        <w:rPr>
          <w:b/>
          <w:noProof/>
          <w:szCs w:val="28"/>
          <w:lang w:val="es-ES_tradnl"/>
        </w:rPr>
      </w:pPr>
    </w:p>
    <w:p w14:paraId="1D4A439E" w14:textId="77777777" w:rsidR="00824CEC" w:rsidRPr="00824CEC" w:rsidRDefault="00824CEC" w:rsidP="00824CEC">
      <w:pPr>
        <w:ind w:left="708"/>
        <w:jc w:val="center"/>
        <w:rPr>
          <w:b/>
          <w:noProof/>
          <w:szCs w:val="28"/>
          <w:lang w:val="es-ES_tradnl"/>
        </w:rPr>
      </w:pPr>
      <w:r w:rsidRPr="00824CEC">
        <w:rPr>
          <w:noProof/>
          <w:szCs w:val="28"/>
          <w:lang w:val="es-CO" w:eastAsia="es-CO"/>
        </w:rPr>
        <w:drawing>
          <wp:inline distT="0" distB="0" distL="0" distR="0" wp14:anchorId="56C8AC26" wp14:editId="6B811A60">
            <wp:extent cx="4219575" cy="2627491"/>
            <wp:effectExtent l="0" t="0" r="0" b="1905"/>
            <wp:docPr id="421400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0263" name=""/>
                    <pic:cNvPicPr/>
                  </pic:nvPicPr>
                  <pic:blipFill rotWithShape="1">
                    <a:blip r:embed="rId17"/>
                    <a:srcRect l="23877" t="23077" r="15385" b="9686"/>
                    <a:stretch/>
                  </pic:blipFill>
                  <pic:spPr bwMode="auto">
                    <a:xfrm>
                      <a:off x="0" y="0"/>
                      <a:ext cx="4232663" cy="2635641"/>
                    </a:xfrm>
                    <a:prstGeom prst="rect">
                      <a:avLst/>
                    </a:prstGeom>
                    <a:ln>
                      <a:noFill/>
                    </a:ln>
                    <a:extLst>
                      <a:ext uri="{53640926-AAD7-44D8-BBD7-CCE9431645EC}">
                        <a14:shadowObscured xmlns:a14="http://schemas.microsoft.com/office/drawing/2010/main"/>
                      </a:ext>
                    </a:extLst>
                  </pic:spPr>
                </pic:pic>
              </a:graphicData>
            </a:graphic>
          </wp:inline>
        </w:drawing>
      </w:r>
    </w:p>
    <w:p w14:paraId="4510CA9B" w14:textId="77777777" w:rsidR="00824CEC" w:rsidRPr="00824CEC" w:rsidRDefault="00824CEC" w:rsidP="00824CEC">
      <w:pPr>
        <w:ind w:left="708"/>
        <w:jc w:val="center"/>
        <w:rPr>
          <w:b/>
          <w:noProof/>
          <w:szCs w:val="28"/>
          <w:lang w:val="es-ES_tradnl"/>
        </w:rPr>
      </w:pPr>
      <w:r w:rsidRPr="00824CEC">
        <w:rPr>
          <w:noProof/>
          <w:szCs w:val="28"/>
          <w:lang w:val="es-CO" w:eastAsia="es-CO"/>
        </w:rPr>
        <w:drawing>
          <wp:inline distT="0" distB="0" distL="0" distR="0" wp14:anchorId="52DDB648" wp14:editId="1EA6C718">
            <wp:extent cx="4189809" cy="1885950"/>
            <wp:effectExtent l="0" t="0" r="1270" b="0"/>
            <wp:docPr id="883154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4458" name=""/>
                    <pic:cNvPicPr/>
                  </pic:nvPicPr>
                  <pic:blipFill rotWithShape="1">
                    <a:blip r:embed="rId18"/>
                    <a:srcRect l="22596" t="34473" r="14743" b="15385"/>
                    <a:stretch/>
                  </pic:blipFill>
                  <pic:spPr bwMode="auto">
                    <a:xfrm>
                      <a:off x="0" y="0"/>
                      <a:ext cx="4194182" cy="1887918"/>
                    </a:xfrm>
                    <a:prstGeom prst="rect">
                      <a:avLst/>
                    </a:prstGeom>
                    <a:ln>
                      <a:noFill/>
                    </a:ln>
                    <a:extLst>
                      <a:ext uri="{53640926-AAD7-44D8-BBD7-CCE9431645EC}">
                        <a14:shadowObscured xmlns:a14="http://schemas.microsoft.com/office/drawing/2010/main"/>
                      </a:ext>
                    </a:extLst>
                  </pic:spPr>
                </pic:pic>
              </a:graphicData>
            </a:graphic>
          </wp:inline>
        </w:drawing>
      </w:r>
    </w:p>
    <w:p w14:paraId="30397DB7" w14:textId="77777777" w:rsidR="00824CEC" w:rsidRPr="00824CEC" w:rsidRDefault="00A555CB" w:rsidP="00824CEC">
      <w:pPr>
        <w:ind w:left="708"/>
        <w:jc w:val="center"/>
        <w:rPr>
          <w:b/>
          <w:noProof/>
          <w:szCs w:val="28"/>
          <w:lang w:val="es-ES_tradnl"/>
        </w:rPr>
      </w:pPr>
      <w:hyperlink r:id="rId19" w:history="1">
        <w:r w:rsidR="00824CEC" w:rsidRPr="00824CEC">
          <w:rPr>
            <w:rStyle w:val="Hipervnculo"/>
            <w:b/>
            <w:noProof/>
            <w:szCs w:val="28"/>
            <w:lang w:val="es-ES_tradnl"/>
          </w:rPr>
          <w:t>https://santander.gov.co/loader.php?lServicio=Tools2&amp;lTipo=descargas&amp;lFuncion=descargar&amp;idFile=9202</w:t>
        </w:r>
      </w:hyperlink>
      <w:r w:rsidR="00824CEC" w:rsidRPr="00824CEC">
        <w:rPr>
          <w:b/>
          <w:noProof/>
          <w:szCs w:val="28"/>
          <w:lang w:val="es-ES_tradnl"/>
        </w:rPr>
        <w:t xml:space="preserve"> pagina 10 – 26 </w:t>
      </w:r>
    </w:p>
    <w:p w14:paraId="2898B46B" w14:textId="77777777" w:rsidR="00824CEC" w:rsidRPr="00824CEC" w:rsidRDefault="00824CEC" w:rsidP="00824CEC">
      <w:pPr>
        <w:jc w:val="center"/>
        <w:rPr>
          <w:b/>
          <w:noProof/>
          <w:szCs w:val="28"/>
          <w:lang w:val="es-ES_tradnl"/>
        </w:rPr>
      </w:pPr>
      <w:r w:rsidRPr="00824CEC">
        <w:rPr>
          <w:b/>
          <w:noProof/>
          <w:szCs w:val="28"/>
          <w:lang w:val="es-CO" w:eastAsia="es-CO"/>
        </w:rPr>
        <w:t>FUNDAMENTOS CONSTITUCIONALES:</w:t>
      </w:r>
    </w:p>
    <w:p w14:paraId="054E25AC" w14:textId="77777777" w:rsidR="00824CEC" w:rsidRPr="00824CEC" w:rsidRDefault="00824CEC" w:rsidP="00824CEC">
      <w:pPr>
        <w:rPr>
          <w:b/>
          <w:noProof/>
          <w:szCs w:val="28"/>
          <w:lang w:val="es-CO" w:eastAsia="es-CO"/>
        </w:rPr>
      </w:pPr>
    </w:p>
    <w:p w14:paraId="2207DED3" w14:textId="77777777" w:rsidR="00824CEC" w:rsidRPr="00824CEC" w:rsidRDefault="00824CEC" w:rsidP="00824CEC">
      <w:pPr>
        <w:jc w:val="both"/>
        <w:rPr>
          <w:b/>
          <w:noProof/>
          <w:szCs w:val="28"/>
          <w:lang w:val="es-CO" w:eastAsia="es-CO"/>
        </w:rPr>
      </w:pPr>
      <w:r w:rsidRPr="00824CEC">
        <w:rPr>
          <w:szCs w:val="28"/>
          <w:lang w:val="es-419"/>
        </w:rPr>
        <w:t xml:space="preserve">El primer eje, </w:t>
      </w:r>
      <w:r w:rsidRPr="00824CEC">
        <w:rPr>
          <w:szCs w:val="28"/>
          <w:lang w:val="es-ES" w:eastAsia="en-GB"/>
        </w:rPr>
        <w:t xml:space="preserve">contextualiza la vulneración del derecho a la paz que establece los </w:t>
      </w:r>
      <w:r w:rsidRPr="00824CEC">
        <w:rPr>
          <w:szCs w:val="28"/>
          <w:lang w:val="es-CO"/>
        </w:rPr>
        <w:t>artículos 1, 2, 22, 40, 43, 44, 65 70, 79, 80 y 95 de Constitución Política de la República de Colombia</w:t>
      </w:r>
    </w:p>
    <w:p w14:paraId="22FC05FE" w14:textId="77777777" w:rsidR="00824CEC" w:rsidRPr="00824CEC" w:rsidRDefault="00824CEC" w:rsidP="00824CEC">
      <w:pPr>
        <w:jc w:val="both"/>
        <w:rPr>
          <w:b/>
          <w:bCs/>
          <w:color w:val="000000" w:themeColor="text1"/>
          <w:szCs w:val="28"/>
          <w:lang w:val="es-CO" w:eastAsia="es-CO"/>
        </w:rPr>
      </w:pPr>
    </w:p>
    <w:p w14:paraId="397EA3BC" w14:textId="77777777" w:rsidR="00824CEC" w:rsidRPr="00824CEC" w:rsidRDefault="00824CEC" w:rsidP="00824CEC">
      <w:pPr>
        <w:shd w:val="clear" w:color="auto" w:fill="FFFFFF"/>
        <w:jc w:val="both"/>
        <w:rPr>
          <w:rStyle w:val="hgkelc"/>
          <w:color w:val="202124"/>
          <w:szCs w:val="28"/>
          <w:lang w:val="es-ES"/>
        </w:rPr>
      </w:pPr>
      <w:r w:rsidRPr="00824CEC">
        <w:rPr>
          <w:b/>
          <w:bCs/>
          <w:color w:val="202124"/>
          <w:szCs w:val="28"/>
          <w:lang w:val="es-CO"/>
        </w:rPr>
        <w:lastRenderedPageBreak/>
        <w:t>ACTO LEGISLATIVO 01 de 2017</w:t>
      </w:r>
      <w:r w:rsidRPr="00824CEC">
        <w:rPr>
          <w:b/>
          <w:bCs/>
          <w:color w:val="202124"/>
          <w:szCs w:val="28"/>
          <w:lang w:val="es-CO" w:eastAsia="es-CO"/>
        </w:rPr>
        <w:t xml:space="preserve">. </w:t>
      </w:r>
      <w:r w:rsidRPr="00824CEC">
        <w:rPr>
          <w:rStyle w:val="hgkelc"/>
          <w:color w:val="202124"/>
          <w:szCs w:val="28"/>
          <w:lang w:val="es-ES"/>
        </w:rPr>
        <w:t>Por medio del cual se crea un título de disposiciones transitorias de la constitución para la terminación del conflicto armado y la construcción de una paz estable y duradera y se dictan otras disposiciones.</w:t>
      </w:r>
    </w:p>
    <w:p w14:paraId="4A5C418E" w14:textId="77777777" w:rsidR="00824CEC" w:rsidRPr="00824CEC" w:rsidRDefault="00824CEC" w:rsidP="00824CEC">
      <w:pPr>
        <w:shd w:val="clear" w:color="auto" w:fill="FFFFFF"/>
        <w:jc w:val="both"/>
        <w:rPr>
          <w:rStyle w:val="hgkelc"/>
          <w:color w:val="202124"/>
          <w:szCs w:val="28"/>
          <w:lang w:val="es-ES"/>
        </w:rPr>
      </w:pPr>
    </w:p>
    <w:p w14:paraId="504BD1C1" w14:textId="77777777" w:rsidR="00824CEC" w:rsidRPr="00824CEC" w:rsidRDefault="00824CEC" w:rsidP="00824CEC">
      <w:pPr>
        <w:jc w:val="both"/>
        <w:rPr>
          <w:b/>
          <w:bCs/>
          <w:szCs w:val="28"/>
          <w:lang w:val="es-CO"/>
        </w:rPr>
      </w:pPr>
      <w:bookmarkStart w:id="2" w:name="_Hlk111647097"/>
      <w:r w:rsidRPr="00824CEC">
        <w:rPr>
          <w:b/>
          <w:bCs/>
          <w:szCs w:val="28"/>
          <w:lang w:val="es-CO"/>
        </w:rPr>
        <w:t>LOS ACUERDOS ESPECIALES DE PAZ INTEGRAN EL BLOQUE DE CONSTITUCIONALIDAD</w:t>
      </w:r>
      <w:bookmarkEnd w:id="2"/>
      <w:r w:rsidRPr="00824CEC">
        <w:rPr>
          <w:b/>
          <w:bCs/>
          <w:szCs w:val="28"/>
          <w:lang w:val="es-CO"/>
        </w:rPr>
        <w:t xml:space="preserve"> </w:t>
      </w:r>
    </w:p>
    <w:p w14:paraId="07BACBE8" w14:textId="77777777" w:rsidR="00824CEC" w:rsidRPr="00824CEC" w:rsidRDefault="00824CEC" w:rsidP="00824CEC">
      <w:pPr>
        <w:jc w:val="both"/>
        <w:rPr>
          <w:szCs w:val="28"/>
          <w:lang w:val="es-CO"/>
        </w:rPr>
      </w:pPr>
    </w:p>
    <w:p w14:paraId="242D4140" w14:textId="77777777" w:rsidR="00824CEC" w:rsidRPr="00824CEC" w:rsidRDefault="00824CEC" w:rsidP="00824CEC">
      <w:pPr>
        <w:jc w:val="both"/>
        <w:rPr>
          <w:rFonts w:eastAsia="Century Gothic"/>
          <w:szCs w:val="28"/>
          <w:lang w:val="es-CO"/>
        </w:rPr>
      </w:pPr>
      <w:r w:rsidRPr="00824CEC">
        <w:rPr>
          <w:rFonts w:eastAsia="Century Gothic"/>
          <w:szCs w:val="28"/>
          <w:lang w:val="es-CO"/>
        </w:rPr>
        <w:t xml:space="preserve">Según la jurisprudencia constitucional, el bloque de constitucionalidad consiste en: </w:t>
      </w:r>
      <w:r w:rsidRPr="00824CEC">
        <w:rPr>
          <w:rFonts w:eastAsia="Century Gothic"/>
          <w:i/>
          <w:iCs/>
          <w:szCs w:val="28"/>
          <w:lang w:val="es-CO"/>
        </w:rPr>
        <w:t xml:space="preserve">“aquella unidad jurídica compuesta ‘por normas y principios que, sin aparecer formalmente en el artículo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w:t>
      </w:r>
      <w:proofErr w:type="spellStart"/>
      <w:r w:rsidRPr="00824CEC">
        <w:rPr>
          <w:rFonts w:eastAsia="Century Gothic"/>
          <w:i/>
          <w:iCs/>
          <w:szCs w:val="28"/>
          <w:lang w:val="es-CO"/>
        </w:rPr>
        <w:t>strictu</w:t>
      </w:r>
      <w:proofErr w:type="spellEnd"/>
      <w:r w:rsidRPr="00824CEC">
        <w:rPr>
          <w:rFonts w:eastAsia="Century Gothic"/>
          <w:i/>
          <w:iCs/>
          <w:szCs w:val="28"/>
          <w:lang w:val="es-CO"/>
        </w:rPr>
        <w:t xml:space="preserve"> sensu”</w:t>
      </w:r>
    </w:p>
    <w:p w14:paraId="772CF00A" w14:textId="77777777" w:rsidR="00824CEC" w:rsidRPr="00824CEC" w:rsidRDefault="00824CEC" w:rsidP="00824CEC">
      <w:pPr>
        <w:jc w:val="both"/>
        <w:rPr>
          <w:rFonts w:eastAsia="Century Gothic"/>
          <w:szCs w:val="28"/>
          <w:lang w:val="es-CO"/>
        </w:rPr>
      </w:pPr>
    </w:p>
    <w:p w14:paraId="1201ADE4" w14:textId="77777777" w:rsidR="00824CEC" w:rsidRPr="00824CEC" w:rsidRDefault="00824CEC" w:rsidP="00824CEC">
      <w:pPr>
        <w:jc w:val="both"/>
        <w:rPr>
          <w:szCs w:val="28"/>
          <w:lang w:val="es-CO"/>
        </w:rPr>
      </w:pPr>
      <w:r w:rsidRPr="00824CEC">
        <w:rPr>
          <w:rFonts w:eastAsia="Century Gothic"/>
          <w:szCs w:val="28"/>
          <w:lang w:val="es-CO"/>
        </w:rPr>
        <w:t xml:space="preserve">Los acuerdos que suscriban las partes de un conflicto armado interno o internacional, deben cumplirse de buena fe, según el principio del Pacta </w:t>
      </w:r>
      <w:proofErr w:type="spellStart"/>
      <w:r w:rsidRPr="00824CEC">
        <w:rPr>
          <w:rFonts w:eastAsia="Century Gothic"/>
          <w:szCs w:val="28"/>
          <w:lang w:val="es-CO"/>
        </w:rPr>
        <w:t>sunt</w:t>
      </w:r>
      <w:proofErr w:type="spellEnd"/>
      <w:r w:rsidRPr="00824CEC">
        <w:rPr>
          <w:rFonts w:eastAsia="Century Gothic"/>
          <w:szCs w:val="28"/>
          <w:lang w:val="es-CO"/>
        </w:rPr>
        <w:t xml:space="preserve"> </w:t>
      </w:r>
      <w:proofErr w:type="spellStart"/>
      <w:r w:rsidRPr="00824CEC">
        <w:rPr>
          <w:rFonts w:eastAsia="Century Gothic"/>
          <w:szCs w:val="28"/>
          <w:lang w:val="es-CO"/>
        </w:rPr>
        <w:t>servanda</w:t>
      </w:r>
      <w:proofErr w:type="spellEnd"/>
      <w:r w:rsidRPr="00824CEC">
        <w:rPr>
          <w:rFonts w:eastAsia="Century Gothic"/>
          <w:szCs w:val="28"/>
          <w:lang w:val="es-CO"/>
        </w:rPr>
        <w:t xml:space="preserve">, recogido por la Constitución Política de 1991 en su artículo 9, resaltado que </w:t>
      </w:r>
      <w:r w:rsidRPr="00824CEC">
        <w:rPr>
          <w:rFonts w:eastAsia="Century Gothic"/>
          <w:i/>
          <w:iCs/>
          <w:szCs w:val="28"/>
          <w:lang w:val="es-CO"/>
        </w:rPr>
        <w:t xml:space="preserve">“…la doctrina y la jurisprudencia internacional consideran que el principio de buena fe es parte integrante de la norma Pacta </w:t>
      </w:r>
      <w:proofErr w:type="spellStart"/>
      <w:r w:rsidRPr="00824CEC">
        <w:rPr>
          <w:rFonts w:eastAsia="Century Gothic"/>
          <w:i/>
          <w:iCs/>
          <w:szCs w:val="28"/>
          <w:lang w:val="es-CO"/>
        </w:rPr>
        <w:t>sunt</w:t>
      </w:r>
      <w:proofErr w:type="spellEnd"/>
      <w:r w:rsidRPr="00824CEC">
        <w:rPr>
          <w:rFonts w:eastAsia="Century Gothic"/>
          <w:i/>
          <w:iCs/>
          <w:szCs w:val="28"/>
          <w:lang w:val="es-CO"/>
        </w:rPr>
        <w:t xml:space="preserve"> </w:t>
      </w:r>
      <w:proofErr w:type="spellStart"/>
      <w:r w:rsidRPr="00824CEC">
        <w:rPr>
          <w:rFonts w:eastAsia="Century Gothic"/>
          <w:i/>
          <w:iCs/>
          <w:szCs w:val="28"/>
          <w:lang w:val="es-CO"/>
        </w:rPr>
        <w:t>servanda</w:t>
      </w:r>
      <w:proofErr w:type="spellEnd"/>
      <w:r w:rsidRPr="00824CEC">
        <w:rPr>
          <w:rFonts w:eastAsia="Century Gothic"/>
          <w:i/>
          <w:iCs/>
          <w:szCs w:val="28"/>
          <w:lang w:val="es-CO"/>
        </w:rPr>
        <w:t>. Este principio de que Colombia debe cumplir de buena fe sus obligaciones internacionales tiene evidente sustento constitucional, pues la Carta señala que las actuaciones de las autoridades colombianas deben ceñirse a los postulados de la buena fe, norma que se aplica también a las relaciones internacionales”.</w:t>
      </w:r>
    </w:p>
    <w:p w14:paraId="6578B9D9" w14:textId="1D4C518C" w:rsidR="00824CEC" w:rsidRPr="00824CEC" w:rsidRDefault="00824CEC" w:rsidP="00824CEC">
      <w:pPr>
        <w:jc w:val="center"/>
        <w:rPr>
          <w:b/>
          <w:noProof/>
          <w:szCs w:val="28"/>
          <w:lang w:val="es-CO" w:eastAsia="es-CO"/>
        </w:rPr>
      </w:pPr>
    </w:p>
    <w:p w14:paraId="13E125E7" w14:textId="3F77D1AE" w:rsidR="00824CEC" w:rsidRPr="00824CEC" w:rsidRDefault="00824CEC" w:rsidP="00824CEC">
      <w:pPr>
        <w:jc w:val="center"/>
        <w:rPr>
          <w:b/>
          <w:noProof/>
          <w:szCs w:val="28"/>
          <w:lang w:val="es-CO" w:eastAsia="es-CO"/>
        </w:rPr>
      </w:pPr>
    </w:p>
    <w:p w14:paraId="72B3D3FA" w14:textId="77D820DE" w:rsidR="00824CEC" w:rsidRPr="00824CEC" w:rsidRDefault="00824CEC" w:rsidP="00824CEC">
      <w:pPr>
        <w:jc w:val="center"/>
        <w:rPr>
          <w:b/>
          <w:noProof/>
          <w:szCs w:val="28"/>
          <w:lang w:val="es-CO" w:eastAsia="es-CO"/>
        </w:rPr>
      </w:pPr>
    </w:p>
    <w:p w14:paraId="3971D903" w14:textId="77777777" w:rsidR="00824CEC" w:rsidRPr="00824CEC" w:rsidRDefault="00824CEC" w:rsidP="00824CEC">
      <w:pPr>
        <w:jc w:val="center"/>
        <w:rPr>
          <w:b/>
          <w:noProof/>
          <w:szCs w:val="28"/>
          <w:lang w:val="es-CO" w:eastAsia="es-CO"/>
        </w:rPr>
      </w:pPr>
    </w:p>
    <w:p w14:paraId="637EB89C" w14:textId="77777777" w:rsidR="00824CEC" w:rsidRPr="00824CEC" w:rsidRDefault="00824CEC" w:rsidP="00824CEC">
      <w:pPr>
        <w:jc w:val="center"/>
        <w:rPr>
          <w:b/>
          <w:noProof/>
          <w:szCs w:val="28"/>
          <w:lang w:val="es-CO" w:eastAsia="es-CO"/>
        </w:rPr>
      </w:pPr>
    </w:p>
    <w:p w14:paraId="0F7D1F67" w14:textId="77777777" w:rsidR="00824CEC" w:rsidRPr="00824CEC" w:rsidRDefault="00824CEC" w:rsidP="00824CEC">
      <w:pPr>
        <w:jc w:val="center"/>
        <w:rPr>
          <w:b/>
          <w:noProof/>
          <w:szCs w:val="28"/>
          <w:lang w:val="es-CO" w:eastAsia="es-CO"/>
        </w:rPr>
      </w:pPr>
      <w:r w:rsidRPr="00824CEC">
        <w:rPr>
          <w:b/>
          <w:noProof/>
          <w:szCs w:val="28"/>
          <w:lang w:val="es-CO" w:eastAsia="es-CO"/>
        </w:rPr>
        <w:t>FUNDAMENTOS LEGALES:</w:t>
      </w:r>
    </w:p>
    <w:p w14:paraId="4E2A6704" w14:textId="77777777" w:rsidR="00824CEC" w:rsidRPr="00824CEC" w:rsidRDefault="00824CEC" w:rsidP="00824CEC">
      <w:pPr>
        <w:jc w:val="center"/>
        <w:rPr>
          <w:b/>
          <w:noProof/>
          <w:szCs w:val="28"/>
          <w:lang w:val="es-CO" w:eastAsia="es-CO"/>
        </w:rPr>
      </w:pPr>
    </w:p>
    <w:p w14:paraId="4BBEF1EC" w14:textId="77777777" w:rsidR="00824CEC" w:rsidRPr="00824CEC" w:rsidRDefault="00824CEC" w:rsidP="00824CEC">
      <w:pPr>
        <w:jc w:val="both"/>
        <w:rPr>
          <w:b/>
          <w:noProof/>
          <w:szCs w:val="28"/>
          <w:lang w:val="es-CO" w:eastAsia="es-CO"/>
        </w:rPr>
      </w:pPr>
    </w:p>
    <w:p w14:paraId="7753D308" w14:textId="77777777" w:rsidR="00824CEC" w:rsidRPr="00824CEC" w:rsidRDefault="00824CEC" w:rsidP="00824CEC">
      <w:pPr>
        <w:shd w:val="clear" w:color="auto" w:fill="FFFFFF"/>
        <w:jc w:val="both"/>
        <w:rPr>
          <w:rStyle w:val="hgkelc"/>
          <w:color w:val="202124"/>
          <w:szCs w:val="28"/>
          <w:lang w:val="es-CO" w:eastAsia="es-CO"/>
        </w:rPr>
      </w:pPr>
      <w:r w:rsidRPr="00824CEC">
        <w:rPr>
          <w:b/>
          <w:bCs/>
          <w:color w:val="202124"/>
          <w:szCs w:val="28"/>
          <w:lang w:val="es-CO"/>
        </w:rPr>
        <w:t>Ley 975 de 2005</w:t>
      </w:r>
      <w:r w:rsidRPr="00824CEC">
        <w:rPr>
          <w:color w:val="202124"/>
          <w:szCs w:val="28"/>
          <w:lang w:val="es-CO"/>
        </w:rPr>
        <w:t xml:space="preserve"> de Justicia y Paz </w:t>
      </w:r>
      <w:r w:rsidRPr="00824CEC">
        <w:rPr>
          <w:rStyle w:val="hgkelc"/>
          <w:color w:val="202124"/>
          <w:szCs w:val="28"/>
          <w:lang w:val="es-ES"/>
        </w:rPr>
        <w:t>La presente ley tiene por objeto facilitar los procesos de paz y la reincorporación individual o colectiva a la vida civil de miembros de grupos armados al margen de la ley, garantizando los derechos de las víctimas a la verdad, la justicia y la reparación.</w:t>
      </w:r>
    </w:p>
    <w:p w14:paraId="65D3D41D" w14:textId="77777777" w:rsidR="00824CEC" w:rsidRPr="00824CEC" w:rsidRDefault="00824CEC" w:rsidP="00824CEC">
      <w:pPr>
        <w:shd w:val="clear" w:color="auto" w:fill="FFFFFF"/>
        <w:rPr>
          <w:rStyle w:val="hgkelc"/>
          <w:color w:val="202124"/>
          <w:szCs w:val="28"/>
          <w:lang w:val="es-ES"/>
        </w:rPr>
      </w:pPr>
    </w:p>
    <w:p w14:paraId="0A7D4045" w14:textId="77777777" w:rsidR="00824CEC" w:rsidRPr="00824CEC" w:rsidRDefault="00824CEC" w:rsidP="00824CEC">
      <w:pPr>
        <w:shd w:val="clear" w:color="auto" w:fill="FFFFFF"/>
        <w:jc w:val="both"/>
        <w:rPr>
          <w:color w:val="202124"/>
          <w:szCs w:val="28"/>
          <w:lang w:val="es-CO" w:eastAsia="es-CO"/>
        </w:rPr>
      </w:pPr>
      <w:r w:rsidRPr="00824CEC">
        <w:rPr>
          <w:b/>
          <w:bCs/>
          <w:color w:val="202124"/>
          <w:szCs w:val="28"/>
          <w:lang w:val="es-CO"/>
        </w:rPr>
        <w:t>Ley 985 de 2005.</w:t>
      </w:r>
      <w:r w:rsidRPr="00824CEC">
        <w:rPr>
          <w:color w:val="202124"/>
          <w:szCs w:val="28"/>
          <w:lang w:val="es-CO"/>
        </w:rPr>
        <w:t xml:space="preserve"> </w:t>
      </w:r>
      <w:r w:rsidRPr="00824CEC">
        <w:rPr>
          <w:rStyle w:val="hgkelc"/>
          <w:color w:val="202124"/>
          <w:szCs w:val="28"/>
          <w:lang w:val="es-ES"/>
        </w:rPr>
        <w:t>tiene por objeto adoptar medidas de prevención, protección y asistencia necesarias para garantizar el respeto de los derechos humanos de las víctimas y posibles víctimas de la trata de personas, tanto las residentes o trasladadas en el territorio nacional, como los colombianos en el exterior.</w:t>
      </w:r>
    </w:p>
    <w:p w14:paraId="0217417B" w14:textId="77777777" w:rsidR="00824CEC" w:rsidRPr="00824CEC" w:rsidRDefault="00824CEC" w:rsidP="00824CEC">
      <w:pPr>
        <w:shd w:val="clear" w:color="auto" w:fill="FFFFFF"/>
        <w:jc w:val="both"/>
        <w:rPr>
          <w:color w:val="202124"/>
          <w:szCs w:val="28"/>
          <w:lang w:val="es-CO"/>
        </w:rPr>
      </w:pPr>
    </w:p>
    <w:p w14:paraId="5137B7D1" w14:textId="77777777" w:rsidR="00824CEC" w:rsidRPr="00824CEC" w:rsidRDefault="00824CEC" w:rsidP="00824CEC">
      <w:pPr>
        <w:shd w:val="clear" w:color="auto" w:fill="FFFFFF"/>
        <w:jc w:val="both"/>
        <w:rPr>
          <w:szCs w:val="28"/>
          <w:lang w:val="es-CO"/>
        </w:rPr>
      </w:pPr>
      <w:r w:rsidRPr="00824CEC">
        <w:rPr>
          <w:b/>
          <w:bCs/>
          <w:szCs w:val="28"/>
          <w:lang w:val="es-CO"/>
        </w:rPr>
        <w:t>Ley 1745 de 2014</w:t>
      </w:r>
      <w:r w:rsidRPr="00824CEC">
        <w:rPr>
          <w:szCs w:val="28"/>
          <w:lang w:val="es-CO"/>
        </w:rPr>
        <w:t xml:space="preserve"> Reglas para el desarrollo de referendos constitucionales con ocasión de un Acuerdo Final para la Terminación del Conflicto Armado</w:t>
      </w:r>
    </w:p>
    <w:p w14:paraId="6193A63E" w14:textId="77777777" w:rsidR="00824CEC" w:rsidRPr="00824CEC" w:rsidRDefault="00824CEC" w:rsidP="00824CEC">
      <w:pPr>
        <w:shd w:val="clear" w:color="auto" w:fill="FFFFFF"/>
        <w:jc w:val="both"/>
        <w:rPr>
          <w:color w:val="202124"/>
          <w:szCs w:val="28"/>
          <w:lang w:val="es-CO"/>
        </w:rPr>
      </w:pPr>
    </w:p>
    <w:p w14:paraId="785D76C8" w14:textId="77777777" w:rsidR="00824CEC" w:rsidRPr="00824CEC" w:rsidRDefault="00824CEC" w:rsidP="00824CEC">
      <w:pPr>
        <w:jc w:val="both"/>
        <w:rPr>
          <w:color w:val="202124"/>
          <w:szCs w:val="28"/>
          <w:shd w:val="clear" w:color="auto" w:fill="FFFFFF"/>
          <w:lang w:val="es-CO"/>
        </w:rPr>
      </w:pPr>
      <w:r w:rsidRPr="00824CEC">
        <w:rPr>
          <w:b/>
          <w:bCs/>
          <w:color w:val="202124"/>
          <w:szCs w:val="28"/>
          <w:shd w:val="clear" w:color="auto" w:fill="FFFFFF"/>
          <w:lang w:val="es-CO"/>
        </w:rPr>
        <w:lastRenderedPageBreak/>
        <w:t>Ley 1820 de 2016</w:t>
      </w:r>
      <w:r w:rsidRPr="00824CEC">
        <w:rPr>
          <w:color w:val="202124"/>
          <w:szCs w:val="28"/>
          <w:shd w:val="clear" w:color="auto" w:fill="FFFFFF"/>
          <w:lang w:val="es-CO"/>
        </w:rPr>
        <w:t xml:space="preserve"> (Ley de Amnistía o Indulto), "por medio de la cual se dictan disposiciones sobre Amnistía o Indulto y tratamientos especiales y otras disposiciones". Ley 1957 de 2019 (Ley Estatutaria de la Administración de Justicia en la Jurisdicción Especial para la Paz).</w:t>
      </w:r>
    </w:p>
    <w:p w14:paraId="5C43E28C" w14:textId="3DAB3EA7" w:rsidR="00824CEC" w:rsidRPr="00824CEC" w:rsidRDefault="00824CEC" w:rsidP="00824CEC">
      <w:pPr>
        <w:jc w:val="center"/>
        <w:rPr>
          <w:b/>
          <w:szCs w:val="28"/>
          <w:lang w:val="es-419" w:eastAsia="en-GB"/>
        </w:rPr>
      </w:pPr>
    </w:p>
    <w:p w14:paraId="3357028E" w14:textId="77777777" w:rsidR="00824CEC" w:rsidRPr="00824CEC" w:rsidRDefault="00824CEC" w:rsidP="00824CEC">
      <w:pPr>
        <w:jc w:val="center"/>
        <w:rPr>
          <w:b/>
          <w:szCs w:val="28"/>
          <w:lang w:val="es-419" w:eastAsia="en-GB"/>
        </w:rPr>
      </w:pPr>
      <w:r w:rsidRPr="00824CEC">
        <w:rPr>
          <w:b/>
          <w:szCs w:val="28"/>
          <w:lang w:val="es-419" w:eastAsia="en-GB"/>
        </w:rPr>
        <w:t>CONSIDERACIONES GENERALES PARA SANTANDER</w:t>
      </w:r>
    </w:p>
    <w:p w14:paraId="10C0BB72" w14:textId="379B8FDF" w:rsidR="00824CEC" w:rsidRPr="00824CEC" w:rsidRDefault="00824CEC" w:rsidP="00824CEC">
      <w:pPr>
        <w:rPr>
          <w:b/>
          <w:bCs/>
          <w:szCs w:val="28"/>
          <w:lang w:val="es-CO"/>
        </w:rPr>
      </w:pPr>
    </w:p>
    <w:p w14:paraId="4CE3C2D4" w14:textId="2F0395EE" w:rsidR="00824CEC" w:rsidRPr="00824CEC" w:rsidRDefault="00824CEC" w:rsidP="00824CEC">
      <w:pPr>
        <w:rPr>
          <w:b/>
          <w:bCs/>
          <w:szCs w:val="28"/>
          <w:lang w:val="es-CO"/>
        </w:rPr>
      </w:pPr>
      <w:r w:rsidRPr="00824CEC">
        <w:rPr>
          <w:b/>
          <w:bCs/>
          <w:szCs w:val="28"/>
          <w:lang w:val="es-CO"/>
        </w:rPr>
        <w:t xml:space="preserve">I) ÍNDICE DE POBREZA MULTIDIMENSIONAL (IPM); </w:t>
      </w:r>
    </w:p>
    <w:p w14:paraId="5EA7A6ED" w14:textId="65EB31A1" w:rsidR="00824CEC" w:rsidRPr="00824CEC" w:rsidRDefault="00824CEC" w:rsidP="00824CEC">
      <w:pPr>
        <w:rPr>
          <w:b/>
          <w:bCs/>
          <w:szCs w:val="28"/>
          <w:lang w:val="es-CO"/>
        </w:rPr>
      </w:pPr>
    </w:p>
    <w:p w14:paraId="60BBB0A8" w14:textId="77777777" w:rsidR="00824CEC" w:rsidRPr="00824CEC" w:rsidRDefault="00824CEC" w:rsidP="00824CEC">
      <w:pPr>
        <w:jc w:val="both"/>
        <w:rPr>
          <w:szCs w:val="28"/>
          <w:lang w:val="es-CO"/>
        </w:rPr>
      </w:pPr>
      <w:r w:rsidRPr="00824CEC">
        <w:rPr>
          <w:szCs w:val="28"/>
          <w:lang w:val="es-CO"/>
        </w:rPr>
        <w:t xml:space="preserve">Está conformada por 5 dimensiones y 15 variables: </w:t>
      </w:r>
    </w:p>
    <w:p w14:paraId="1B74FFB7" w14:textId="77777777" w:rsidR="00824CEC" w:rsidRPr="00824CEC" w:rsidRDefault="00824CEC" w:rsidP="00824CEC">
      <w:pPr>
        <w:jc w:val="both"/>
        <w:rPr>
          <w:szCs w:val="28"/>
          <w:lang w:val="es-CO"/>
        </w:rPr>
      </w:pPr>
    </w:p>
    <w:p w14:paraId="7282CB6C" w14:textId="6F5BA54D"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Condiciones</w:t>
      </w:r>
      <w:proofErr w:type="spellEnd"/>
      <w:r w:rsidRPr="00824CEC">
        <w:rPr>
          <w:szCs w:val="28"/>
        </w:rPr>
        <w:t xml:space="preserve"> </w:t>
      </w:r>
      <w:proofErr w:type="spellStart"/>
      <w:r w:rsidRPr="00824CEC">
        <w:rPr>
          <w:szCs w:val="28"/>
        </w:rPr>
        <w:t>educativas</w:t>
      </w:r>
      <w:proofErr w:type="spellEnd"/>
      <w:r w:rsidRPr="00824CEC">
        <w:rPr>
          <w:szCs w:val="28"/>
        </w:rPr>
        <w:t xml:space="preserve"> del </w:t>
      </w:r>
      <w:proofErr w:type="spellStart"/>
      <w:r w:rsidRPr="00824CEC">
        <w:rPr>
          <w:szCs w:val="28"/>
        </w:rPr>
        <w:t>hogar</w:t>
      </w:r>
      <w:proofErr w:type="spellEnd"/>
    </w:p>
    <w:p w14:paraId="1EC2D410" w14:textId="48CC6FDA"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lang w:val="es-CO"/>
        </w:rPr>
      </w:pPr>
      <w:r w:rsidRPr="00824CEC">
        <w:rPr>
          <w:szCs w:val="28"/>
          <w:lang w:val="es-CO"/>
        </w:rPr>
        <w:t>Condiciones de la niñez y la juventud</w:t>
      </w:r>
    </w:p>
    <w:p w14:paraId="334E3DF5" w14:textId="6DA5133D"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rPr>
      </w:pPr>
      <w:proofErr w:type="spellStart"/>
      <w:r w:rsidRPr="00824CEC">
        <w:rPr>
          <w:szCs w:val="28"/>
        </w:rPr>
        <w:t>Salud</w:t>
      </w:r>
      <w:proofErr w:type="spellEnd"/>
    </w:p>
    <w:p w14:paraId="5BABB92B" w14:textId="4D386845"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rPr>
      </w:pPr>
      <w:proofErr w:type="spellStart"/>
      <w:r w:rsidRPr="00824CEC">
        <w:rPr>
          <w:szCs w:val="28"/>
        </w:rPr>
        <w:t>Trabajo</w:t>
      </w:r>
      <w:proofErr w:type="spellEnd"/>
    </w:p>
    <w:p w14:paraId="65EB864D" w14:textId="70876E05" w:rsidR="00824CEC" w:rsidRPr="00824CEC" w:rsidRDefault="00824CEC" w:rsidP="00824CEC">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b/>
          <w:bCs/>
          <w:szCs w:val="28"/>
          <w:lang w:val="es-CO"/>
        </w:rPr>
      </w:pPr>
      <w:r w:rsidRPr="00824CEC">
        <w:rPr>
          <w:szCs w:val="28"/>
          <w:lang w:val="es-CO"/>
        </w:rPr>
        <w:t>Acceso a los servicios públicos domiciliarios y las condiciones de la vivienda.</w:t>
      </w:r>
    </w:p>
    <w:p w14:paraId="178C3674" w14:textId="77777777" w:rsidR="00824CEC" w:rsidRPr="00824CEC" w:rsidRDefault="00824CEC" w:rsidP="00824CEC">
      <w:pPr>
        <w:rPr>
          <w:szCs w:val="28"/>
          <w:lang w:val="es-CO"/>
        </w:rPr>
      </w:pPr>
    </w:p>
    <w:p w14:paraId="7911CAFE" w14:textId="77777777" w:rsidR="00824CEC" w:rsidRPr="00824CEC" w:rsidRDefault="00824CEC" w:rsidP="00824CEC">
      <w:pPr>
        <w:rPr>
          <w:szCs w:val="28"/>
          <w:lang w:val="es-CO"/>
        </w:rPr>
      </w:pPr>
    </w:p>
    <w:p w14:paraId="3AA55DB9" w14:textId="77777777" w:rsidR="00824CEC" w:rsidRPr="00824CEC" w:rsidRDefault="00824CEC" w:rsidP="00824CEC">
      <w:pPr>
        <w:jc w:val="center"/>
        <w:rPr>
          <w:szCs w:val="28"/>
        </w:rPr>
      </w:pPr>
      <w:r w:rsidRPr="00824CEC">
        <w:rPr>
          <w:noProof/>
          <w:szCs w:val="28"/>
          <w:lang w:val="es-CO" w:eastAsia="es-CO"/>
        </w:rPr>
        <w:drawing>
          <wp:inline distT="0" distB="0" distL="0" distR="0" wp14:anchorId="7F309C83" wp14:editId="3459BAB9">
            <wp:extent cx="3788228" cy="1874507"/>
            <wp:effectExtent l="0" t="0" r="3175" b="0"/>
            <wp:docPr id="92922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2811" name=""/>
                    <pic:cNvPicPr/>
                  </pic:nvPicPr>
                  <pic:blipFill rotWithShape="1">
                    <a:blip r:embed="rId20"/>
                    <a:srcRect l="11057" t="18803" r="11539" b="13105"/>
                    <a:stretch/>
                  </pic:blipFill>
                  <pic:spPr bwMode="auto">
                    <a:xfrm>
                      <a:off x="0" y="0"/>
                      <a:ext cx="3806168" cy="1883384"/>
                    </a:xfrm>
                    <a:prstGeom prst="rect">
                      <a:avLst/>
                    </a:prstGeom>
                    <a:ln>
                      <a:noFill/>
                    </a:ln>
                    <a:extLst>
                      <a:ext uri="{53640926-AAD7-44D8-BBD7-CCE9431645EC}">
                        <a14:shadowObscured xmlns:a14="http://schemas.microsoft.com/office/drawing/2010/main"/>
                      </a:ext>
                    </a:extLst>
                  </pic:spPr>
                </pic:pic>
              </a:graphicData>
            </a:graphic>
          </wp:inline>
        </w:drawing>
      </w:r>
    </w:p>
    <w:p w14:paraId="750947F6" w14:textId="77777777" w:rsidR="00824CEC" w:rsidRPr="00824CEC" w:rsidRDefault="00A555CB" w:rsidP="00824CEC">
      <w:pPr>
        <w:rPr>
          <w:szCs w:val="28"/>
          <w:lang w:val="es-CO"/>
        </w:rPr>
      </w:pPr>
      <w:hyperlink r:id="rId21" w:history="1">
        <w:r w:rsidR="00824CEC" w:rsidRPr="00824CEC">
          <w:rPr>
            <w:rStyle w:val="Hipervnculo"/>
            <w:szCs w:val="28"/>
            <w:lang w:val="es-CO"/>
          </w:rPr>
          <w:t>https://www.dane.gov.co/files/investigaciones/condiciones_vida/pobreza/2021/presentacion-rueda-de-prensa-pobreza-multidimensional-21.pdf PAGINA 70</w:t>
        </w:r>
      </w:hyperlink>
    </w:p>
    <w:p w14:paraId="001AACB2" w14:textId="77777777" w:rsidR="00824CEC" w:rsidRPr="00824CEC" w:rsidRDefault="00824CEC" w:rsidP="00824CEC">
      <w:pPr>
        <w:rPr>
          <w:szCs w:val="28"/>
          <w:lang w:val="es-CO"/>
        </w:rPr>
      </w:pPr>
    </w:p>
    <w:p w14:paraId="1A5FD3C0" w14:textId="77777777" w:rsidR="00824CEC" w:rsidRPr="00824CEC" w:rsidRDefault="00824CEC" w:rsidP="00824CEC">
      <w:pPr>
        <w:rPr>
          <w:szCs w:val="28"/>
        </w:rPr>
      </w:pPr>
      <w:r w:rsidRPr="00824CEC">
        <w:rPr>
          <w:szCs w:val="28"/>
        </w:rPr>
        <w:t>COMPARADO CON EL PDET</w:t>
      </w:r>
    </w:p>
    <w:p w14:paraId="1A919D22" w14:textId="77777777" w:rsidR="00824CEC" w:rsidRPr="00824CEC" w:rsidRDefault="00824CEC" w:rsidP="00824CEC">
      <w:pPr>
        <w:rPr>
          <w:noProof/>
          <w:szCs w:val="28"/>
          <w:lang w:eastAsia="es-CO"/>
        </w:rPr>
      </w:pPr>
    </w:p>
    <w:p w14:paraId="694B313C" w14:textId="715D123D" w:rsidR="00824CEC" w:rsidRPr="00824CEC" w:rsidRDefault="00824CEC" w:rsidP="00824CEC">
      <w:pPr>
        <w:rPr>
          <w:noProof/>
          <w:szCs w:val="28"/>
        </w:rPr>
      </w:pPr>
      <w:r w:rsidRPr="00824CEC">
        <w:rPr>
          <w:noProof/>
          <w:szCs w:val="28"/>
          <w:lang w:val="es-CO" w:eastAsia="es-CO"/>
        </w:rPr>
        <w:lastRenderedPageBreak/>
        <w:drawing>
          <wp:inline distT="0" distB="0" distL="0" distR="0" wp14:anchorId="70708B71" wp14:editId="28A25DD8">
            <wp:extent cx="1666875" cy="1701966"/>
            <wp:effectExtent l="0" t="0" r="0" b="0"/>
            <wp:docPr id="139110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695" name=""/>
                    <pic:cNvPicPr/>
                  </pic:nvPicPr>
                  <pic:blipFill rotWithShape="1">
                    <a:blip r:embed="rId22"/>
                    <a:srcRect l="34616" t="63248" r="50160" b="9116"/>
                    <a:stretch/>
                  </pic:blipFill>
                  <pic:spPr bwMode="auto">
                    <a:xfrm>
                      <a:off x="0" y="0"/>
                      <a:ext cx="1679214" cy="1714565"/>
                    </a:xfrm>
                    <a:prstGeom prst="rect">
                      <a:avLst/>
                    </a:prstGeom>
                    <a:ln>
                      <a:noFill/>
                    </a:ln>
                    <a:extLst>
                      <a:ext uri="{53640926-AAD7-44D8-BBD7-CCE9431645EC}">
                        <a14:shadowObscured xmlns:a14="http://schemas.microsoft.com/office/drawing/2010/main"/>
                      </a:ext>
                    </a:extLst>
                  </pic:spPr>
                </pic:pic>
              </a:graphicData>
            </a:graphic>
          </wp:inline>
        </w:drawing>
      </w:r>
      <w:r w:rsidRPr="00824CEC">
        <w:rPr>
          <w:noProof/>
          <w:szCs w:val="28"/>
          <w:lang w:val="es-CO" w:eastAsia="es-CO"/>
        </w:rPr>
        <w:drawing>
          <wp:anchor distT="0" distB="0" distL="114300" distR="114300" simplePos="0" relativeHeight="251659264" behindDoc="0" locked="0" layoutInCell="1" allowOverlap="1" wp14:anchorId="77F7019B" wp14:editId="5A0584DA">
            <wp:simplePos x="914400" y="5505450"/>
            <wp:positionH relativeFrom="column">
              <wp:align>left</wp:align>
            </wp:positionH>
            <wp:positionV relativeFrom="paragraph">
              <wp:align>top</wp:align>
            </wp:positionV>
            <wp:extent cx="3608642" cy="3324198"/>
            <wp:effectExtent l="0" t="0" r="0" b="0"/>
            <wp:wrapSquare wrapText="bothSides"/>
            <wp:docPr id="96349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9732" name=""/>
                    <pic:cNvPicPr/>
                  </pic:nvPicPr>
                  <pic:blipFill rotWithShape="1">
                    <a:blip r:embed="rId22">
                      <a:extLst>
                        <a:ext uri="{28A0092B-C50C-407E-A947-70E740481C1C}">
                          <a14:useLocalDpi xmlns:a14="http://schemas.microsoft.com/office/drawing/2010/main" val="0"/>
                        </a:ext>
                      </a:extLst>
                    </a:blip>
                    <a:srcRect l="34295" t="11965" r="34134" b="36334"/>
                    <a:stretch/>
                  </pic:blipFill>
                  <pic:spPr bwMode="auto">
                    <a:xfrm>
                      <a:off x="0" y="0"/>
                      <a:ext cx="3608642" cy="3324198"/>
                    </a:xfrm>
                    <a:prstGeom prst="rect">
                      <a:avLst/>
                    </a:prstGeom>
                    <a:ln>
                      <a:noFill/>
                    </a:ln>
                    <a:extLst>
                      <a:ext uri="{53640926-AAD7-44D8-BBD7-CCE9431645EC}">
                        <a14:shadowObscured xmlns:a14="http://schemas.microsoft.com/office/drawing/2010/main"/>
                      </a:ext>
                    </a:extLst>
                  </pic:spPr>
                </pic:pic>
              </a:graphicData>
            </a:graphic>
          </wp:anchor>
        </w:drawing>
      </w:r>
    </w:p>
    <w:p w14:paraId="04ACB3C2" w14:textId="77777777" w:rsidR="00824CEC" w:rsidRPr="00824CEC" w:rsidRDefault="00824CEC" w:rsidP="00824CEC">
      <w:pPr>
        <w:rPr>
          <w:noProof/>
          <w:szCs w:val="28"/>
        </w:rPr>
      </w:pPr>
      <w:r w:rsidRPr="00824CEC">
        <w:rPr>
          <w:noProof/>
          <w:szCs w:val="28"/>
          <w:lang w:val="es-CO" w:eastAsia="es-CO"/>
        </w:rPr>
        <w:drawing>
          <wp:inline distT="0" distB="0" distL="0" distR="0" wp14:anchorId="20C68E9E" wp14:editId="7C59FAB1">
            <wp:extent cx="1657350" cy="1829991"/>
            <wp:effectExtent l="0" t="0" r="0" b="0"/>
            <wp:docPr id="1454466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66025" name=""/>
                    <pic:cNvPicPr/>
                  </pic:nvPicPr>
                  <pic:blipFill rotWithShape="1">
                    <a:blip r:embed="rId22"/>
                    <a:srcRect l="50000" t="63533" r="34615" b="6268"/>
                    <a:stretch/>
                  </pic:blipFill>
                  <pic:spPr bwMode="auto">
                    <a:xfrm>
                      <a:off x="0" y="0"/>
                      <a:ext cx="1664431" cy="1837809"/>
                    </a:xfrm>
                    <a:prstGeom prst="rect">
                      <a:avLst/>
                    </a:prstGeom>
                    <a:ln>
                      <a:noFill/>
                    </a:ln>
                    <a:extLst>
                      <a:ext uri="{53640926-AAD7-44D8-BBD7-CCE9431645EC}">
                        <a14:shadowObscured xmlns:a14="http://schemas.microsoft.com/office/drawing/2010/main"/>
                      </a:ext>
                    </a:extLst>
                  </pic:spPr>
                </pic:pic>
              </a:graphicData>
            </a:graphic>
          </wp:inline>
        </w:drawing>
      </w:r>
    </w:p>
    <w:p w14:paraId="7078C0D0" w14:textId="77777777" w:rsidR="00824CEC" w:rsidRPr="00824CEC" w:rsidRDefault="00824CEC" w:rsidP="00824CEC">
      <w:pPr>
        <w:rPr>
          <w:noProof/>
          <w:szCs w:val="28"/>
          <w:lang w:val="es-CO"/>
        </w:rPr>
      </w:pPr>
      <w:r w:rsidRPr="00824CEC">
        <w:rPr>
          <w:noProof/>
          <w:szCs w:val="28"/>
          <w:lang w:val="es-CO"/>
        </w:rPr>
        <w:t>SANTANDER NO HACE PARTE DEL PDET EXISTIENDO INCIDENCIA EN INDICADORES</w:t>
      </w:r>
    </w:p>
    <w:p w14:paraId="6389D343" w14:textId="77777777" w:rsidR="00824CEC" w:rsidRPr="00824CEC" w:rsidRDefault="00824CEC" w:rsidP="00824CEC">
      <w:pPr>
        <w:rPr>
          <w:szCs w:val="28"/>
          <w:lang w:val="es-CO"/>
        </w:rPr>
      </w:pPr>
    </w:p>
    <w:p w14:paraId="397A9A2A" w14:textId="77777777" w:rsidR="00824CEC" w:rsidRPr="00824CEC" w:rsidRDefault="00824CEC" w:rsidP="00824CEC">
      <w:pPr>
        <w:rPr>
          <w:szCs w:val="28"/>
          <w:lang w:val="es-CO"/>
        </w:rPr>
      </w:pPr>
    </w:p>
    <w:p w14:paraId="2F791B85" w14:textId="77777777" w:rsidR="00824CEC" w:rsidRPr="00824CEC" w:rsidRDefault="00824CEC" w:rsidP="00824CEC">
      <w:pPr>
        <w:jc w:val="center"/>
        <w:rPr>
          <w:szCs w:val="28"/>
        </w:rPr>
      </w:pPr>
      <w:r w:rsidRPr="00824CEC">
        <w:rPr>
          <w:noProof/>
          <w:szCs w:val="28"/>
          <w:lang w:val="es-CO" w:eastAsia="es-CO"/>
        </w:rPr>
        <w:drawing>
          <wp:inline distT="0" distB="0" distL="0" distR="0" wp14:anchorId="22F35A74" wp14:editId="6CE1DB3F">
            <wp:extent cx="5777279" cy="2714625"/>
            <wp:effectExtent l="0" t="0" r="0" b="0"/>
            <wp:docPr id="1323321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1137" name=""/>
                    <pic:cNvPicPr/>
                  </pic:nvPicPr>
                  <pic:blipFill rotWithShape="1">
                    <a:blip r:embed="rId23"/>
                    <a:srcRect l="9615" t="16524" r="10577" b="16809"/>
                    <a:stretch/>
                  </pic:blipFill>
                  <pic:spPr bwMode="auto">
                    <a:xfrm>
                      <a:off x="0" y="0"/>
                      <a:ext cx="5782683" cy="2717164"/>
                    </a:xfrm>
                    <a:prstGeom prst="rect">
                      <a:avLst/>
                    </a:prstGeom>
                    <a:ln>
                      <a:noFill/>
                    </a:ln>
                    <a:extLst>
                      <a:ext uri="{53640926-AAD7-44D8-BBD7-CCE9431645EC}">
                        <a14:shadowObscured xmlns:a14="http://schemas.microsoft.com/office/drawing/2010/main"/>
                      </a:ext>
                    </a:extLst>
                  </pic:spPr>
                </pic:pic>
              </a:graphicData>
            </a:graphic>
          </wp:inline>
        </w:drawing>
      </w:r>
    </w:p>
    <w:p w14:paraId="5421841F" w14:textId="77777777" w:rsidR="00824CEC" w:rsidRPr="00824CEC" w:rsidRDefault="00824CEC" w:rsidP="00824CEC">
      <w:pPr>
        <w:rPr>
          <w:szCs w:val="28"/>
        </w:rPr>
      </w:pPr>
    </w:p>
    <w:p w14:paraId="24D68C0E" w14:textId="5F45D546" w:rsidR="00824CEC" w:rsidRPr="00097089" w:rsidRDefault="00A555CB" w:rsidP="00824CEC">
      <w:pPr>
        <w:rPr>
          <w:rStyle w:val="Hipervnculo"/>
          <w:szCs w:val="28"/>
          <w:lang w:val="es-CO"/>
        </w:rPr>
      </w:pPr>
      <w:hyperlink r:id="rId24" w:history="1">
        <w:r w:rsidR="00824CEC" w:rsidRPr="00824CEC">
          <w:rPr>
            <w:rStyle w:val="Hipervnculo"/>
            <w:szCs w:val="28"/>
            <w:lang w:val="es-CO"/>
          </w:rPr>
          <w:t>https://www.dane.gov.co/files/investigaciones/condiciones_vida/pobreza/2021/presentacion-rueda-de-prensa-pobreza-multidimensional-21.pdf  PAGINA 62</w:t>
        </w:r>
      </w:hyperlink>
    </w:p>
    <w:p w14:paraId="1513D9EA" w14:textId="77777777" w:rsidR="00824CEC" w:rsidRPr="00824CEC" w:rsidRDefault="00824CEC" w:rsidP="00824CEC">
      <w:pPr>
        <w:rPr>
          <w:szCs w:val="28"/>
          <w:lang w:val="es-CO"/>
        </w:rPr>
      </w:pPr>
    </w:p>
    <w:p w14:paraId="55C7B30D" w14:textId="77777777" w:rsidR="00824CEC" w:rsidRPr="00824CEC" w:rsidRDefault="00824CEC" w:rsidP="00824CEC">
      <w:pPr>
        <w:rPr>
          <w:b/>
          <w:bCs/>
          <w:szCs w:val="28"/>
          <w:lang w:val="es-CO"/>
        </w:rPr>
      </w:pPr>
      <w:r w:rsidRPr="00824CEC">
        <w:rPr>
          <w:b/>
          <w:bCs/>
          <w:szCs w:val="28"/>
          <w:lang w:val="es-CO"/>
        </w:rPr>
        <w:lastRenderedPageBreak/>
        <w:t>III) INDICADOR DE DESEMPEÑO FISCAL</w:t>
      </w:r>
    </w:p>
    <w:p w14:paraId="692CDBE0" w14:textId="77777777" w:rsidR="00824CEC" w:rsidRPr="00824CEC" w:rsidRDefault="00824CEC" w:rsidP="00824CEC">
      <w:pPr>
        <w:rPr>
          <w:szCs w:val="28"/>
          <w:lang w:val="es-CO"/>
        </w:rPr>
      </w:pPr>
    </w:p>
    <w:p w14:paraId="78FC1EA0" w14:textId="77777777" w:rsidR="00824CEC" w:rsidRPr="00824CEC" w:rsidRDefault="00824CEC" w:rsidP="00824CEC">
      <w:pPr>
        <w:rPr>
          <w:szCs w:val="28"/>
          <w:lang w:val="es-CO"/>
        </w:rPr>
      </w:pPr>
    </w:p>
    <w:p w14:paraId="7B2FE2CC" w14:textId="77777777" w:rsidR="00824CEC" w:rsidRPr="00824CEC" w:rsidRDefault="00824CEC" w:rsidP="00824CEC">
      <w:pPr>
        <w:jc w:val="both"/>
        <w:rPr>
          <w:szCs w:val="28"/>
          <w:lang w:val="es-CO"/>
        </w:rPr>
      </w:pPr>
      <w:r w:rsidRPr="00824CEC">
        <w:rPr>
          <w:szCs w:val="28"/>
          <w:lang w:val="es-CO"/>
        </w:rPr>
        <w:t xml:space="preserve">Índice de desempeño fiscal, medición desarrollada por el DNP que aproxima el manejo que los alcaldes y gobernadores </w:t>
      </w:r>
      <w:proofErr w:type="gramStart"/>
      <w:r w:rsidRPr="00824CEC">
        <w:rPr>
          <w:szCs w:val="28"/>
          <w:lang w:val="es-CO"/>
        </w:rPr>
        <w:t>le</w:t>
      </w:r>
      <w:proofErr w:type="gramEnd"/>
      <w:r w:rsidRPr="00824CEC">
        <w:rPr>
          <w:szCs w:val="28"/>
          <w:lang w:val="es-CO"/>
        </w:rPr>
        <w:t xml:space="preserve"> dan a sus finanzas públicas.</w:t>
      </w:r>
    </w:p>
    <w:p w14:paraId="771CA3EB" w14:textId="77777777" w:rsidR="00824CEC" w:rsidRPr="00824CEC" w:rsidRDefault="00824CEC" w:rsidP="00824CEC">
      <w:pPr>
        <w:jc w:val="both"/>
        <w:rPr>
          <w:szCs w:val="28"/>
          <w:lang w:val="es-CO"/>
        </w:rPr>
      </w:pPr>
    </w:p>
    <w:p w14:paraId="20C9594C"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capacidad de autofinanciamiento en los gastos de funcionamiento</w:t>
      </w:r>
    </w:p>
    <w:p w14:paraId="677373E0"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respaldo</w:t>
      </w:r>
      <w:proofErr w:type="spellEnd"/>
      <w:r w:rsidRPr="00824CEC">
        <w:rPr>
          <w:szCs w:val="28"/>
        </w:rPr>
        <w:t xml:space="preserve"> de la </w:t>
      </w:r>
      <w:proofErr w:type="spellStart"/>
      <w:r w:rsidRPr="00824CEC">
        <w:rPr>
          <w:szCs w:val="28"/>
        </w:rPr>
        <w:t>deuda</w:t>
      </w:r>
      <w:proofErr w:type="spellEnd"/>
    </w:p>
    <w:p w14:paraId="53314C37"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lang w:val="es-CO"/>
        </w:rPr>
      </w:pPr>
      <w:r w:rsidRPr="00824CEC">
        <w:rPr>
          <w:szCs w:val="28"/>
          <w:lang w:val="es-CO"/>
        </w:rPr>
        <w:t>dependencia del Sistema General de Participaciones (SGP) y Sistema General de Regalías (SGR);</w:t>
      </w:r>
    </w:p>
    <w:p w14:paraId="2545ACC7"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generación</w:t>
      </w:r>
      <w:proofErr w:type="spellEnd"/>
      <w:r w:rsidRPr="00824CEC">
        <w:rPr>
          <w:szCs w:val="28"/>
        </w:rPr>
        <w:t xml:space="preserve"> de </w:t>
      </w:r>
      <w:proofErr w:type="spellStart"/>
      <w:r w:rsidRPr="00824CEC">
        <w:rPr>
          <w:szCs w:val="28"/>
        </w:rPr>
        <w:t>recursos</w:t>
      </w:r>
      <w:proofErr w:type="spellEnd"/>
      <w:r w:rsidRPr="00824CEC">
        <w:rPr>
          <w:szCs w:val="28"/>
        </w:rPr>
        <w:t xml:space="preserve"> </w:t>
      </w:r>
      <w:proofErr w:type="spellStart"/>
      <w:r w:rsidRPr="00824CEC">
        <w:rPr>
          <w:szCs w:val="28"/>
        </w:rPr>
        <w:t>propios</w:t>
      </w:r>
      <w:proofErr w:type="spellEnd"/>
      <w:r w:rsidRPr="00824CEC">
        <w:rPr>
          <w:szCs w:val="28"/>
        </w:rPr>
        <w:t>;</w:t>
      </w:r>
    </w:p>
    <w:p w14:paraId="7D021D1D"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magnitud</w:t>
      </w:r>
      <w:proofErr w:type="spellEnd"/>
      <w:r w:rsidRPr="00824CEC">
        <w:rPr>
          <w:szCs w:val="28"/>
        </w:rPr>
        <w:t xml:space="preserve"> de la </w:t>
      </w:r>
      <w:proofErr w:type="spellStart"/>
      <w:r w:rsidRPr="00824CEC">
        <w:rPr>
          <w:szCs w:val="28"/>
        </w:rPr>
        <w:t>inversión</w:t>
      </w:r>
      <w:proofErr w:type="spellEnd"/>
    </w:p>
    <w:p w14:paraId="5523E509" w14:textId="77777777" w:rsidR="00824CEC" w:rsidRPr="00824CEC" w:rsidRDefault="00824CEC" w:rsidP="00824CEC">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szCs w:val="28"/>
        </w:rPr>
      </w:pPr>
      <w:proofErr w:type="spellStart"/>
      <w:r w:rsidRPr="00824CEC">
        <w:rPr>
          <w:szCs w:val="28"/>
        </w:rPr>
        <w:t>capacidad</w:t>
      </w:r>
      <w:proofErr w:type="spellEnd"/>
      <w:r w:rsidRPr="00824CEC">
        <w:rPr>
          <w:szCs w:val="28"/>
        </w:rPr>
        <w:t xml:space="preserve"> de </w:t>
      </w:r>
      <w:proofErr w:type="spellStart"/>
      <w:r w:rsidRPr="00824CEC">
        <w:rPr>
          <w:szCs w:val="28"/>
        </w:rPr>
        <w:t>ahorro</w:t>
      </w:r>
      <w:proofErr w:type="spellEnd"/>
      <w:r w:rsidRPr="00824CEC">
        <w:rPr>
          <w:szCs w:val="28"/>
        </w:rPr>
        <w:t>.</w:t>
      </w:r>
    </w:p>
    <w:p w14:paraId="5D165BB7" w14:textId="77777777" w:rsidR="00824CEC" w:rsidRPr="00824CEC" w:rsidRDefault="00824CEC" w:rsidP="00824CEC">
      <w:pPr>
        <w:rPr>
          <w:szCs w:val="28"/>
        </w:rPr>
      </w:pPr>
    </w:p>
    <w:p w14:paraId="3DC96654" w14:textId="77777777" w:rsidR="00824CEC" w:rsidRPr="00824CEC" w:rsidRDefault="00824CEC" w:rsidP="00824CEC">
      <w:pPr>
        <w:rPr>
          <w:szCs w:val="28"/>
        </w:rPr>
      </w:pPr>
    </w:p>
    <w:p w14:paraId="72677F1A" w14:textId="77777777" w:rsidR="00824CEC" w:rsidRPr="00824CEC" w:rsidRDefault="00824CEC" w:rsidP="00824CEC">
      <w:pPr>
        <w:rPr>
          <w:szCs w:val="28"/>
        </w:rPr>
      </w:pPr>
      <w:r w:rsidRPr="00824CEC">
        <w:rPr>
          <w:noProof/>
          <w:szCs w:val="28"/>
          <w:lang w:val="es-CO" w:eastAsia="es-CO"/>
        </w:rPr>
        <w:drawing>
          <wp:inline distT="0" distB="0" distL="0" distR="0" wp14:anchorId="2FA4E830" wp14:editId="646C4D48">
            <wp:extent cx="5684230" cy="3076575"/>
            <wp:effectExtent l="0" t="0" r="0" b="0"/>
            <wp:docPr id="1274889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9469" name=""/>
                    <pic:cNvPicPr/>
                  </pic:nvPicPr>
                  <pic:blipFill rotWithShape="1">
                    <a:blip r:embed="rId25"/>
                    <a:srcRect l="9615" t="16809" r="10737" b="6552"/>
                    <a:stretch/>
                  </pic:blipFill>
                  <pic:spPr bwMode="auto">
                    <a:xfrm>
                      <a:off x="0" y="0"/>
                      <a:ext cx="5692838" cy="3081234"/>
                    </a:xfrm>
                    <a:prstGeom prst="rect">
                      <a:avLst/>
                    </a:prstGeom>
                    <a:ln>
                      <a:noFill/>
                    </a:ln>
                    <a:extLst>
                      <a:ext uri="{53640926-AAD7-44D8-BBD7-CCE9431645EC}">
                        <a14:shadowObscured xmlns:a14="http://schemas.microsoft.com/office/drawing/2010/main"/>
                      </a:ext>
                    </a:extLst>
                  </pic:spPr>
                </pic:pic>
              </a:graphicData>
            </a:graphic>
          </wp:inline>
        </w:drawing>
      </w:r>
    </w:p>
    <w:p w14:paraId="0783F971" w14:textId="77777777" w:rsidR="00824CEC" w:rsidRPr="00824CEC" w:rsidRDefault="00A555CB" w:rsidP="00824CEC">
      <w:pPr>
        <w:rPr>
          <w:szCs w:val="28"/>
          <w:lang w:val="es-CO"/>
        </w:rPr>
      </w:pPr>
      <w:hyperlink r:id="rId26" w:history="1">
        <w:r w:rsidR="00824CEC" w:rsidRPr="00824CEC">
          <w:rPr>
            <w:rStyle w:val="Hipervnculo"/>
            <w:szCs w:val="28"/>
            <w:lang w:val="es-CO"/>
          </w:rPr>
          <w:t>https://colaboracion.dnp.gov.co/CDT/Desarrollo%20Territorial/Desempeno_Fiscal/PPT%20IDF%202022.pdf</w:t>
        </w:r>
      </w:hyperlink>
      <w:r w:rsidR="00824CEC" w:rsidRPr="00824CEC">
        <w:rPr>
          <w:szCs w:val="28"/>
          <w:lang w:val="es-CO"/>
        </w:rPr>
        <w:t xml:space="preserve"> PAGINA 24 </w:t>
      </w:r>
    </w:p>
    <w:p w14:paraId="6D05143A" w14:textId="77777777" w:rsidR="00824CEC" w:rsidRPr="00824CEC" w:rsidRDefault="00824CEC" w:rsidP="00824CEC">
      <w:pPr>
        <w:rPr>
          <w:szCs w:val="28"/>
        </w:rPr>
      </w:pPr>
      <w:r w:rsidRPr="00824CEC">
        <w:rPr>
          <w:noProof/>
          <w:szCs w:val="28"/>
          <w:lang w:val="es-CO" w:eastAsia="es-CO"/>
        </w:rPr>
        <w:lastRenderedPageBreak/>
        <w:drawing>
          <wp:inline distT="0" distB="0" distL="0" distR="0" wp14:anchorId="29DDA6D0" wp14:editId="3755435E">
            <wp:extent cx="5772150" cy="3037974"/>
            <wp:effectExtent l="0" t="0" r="0" b="0"/>
            <wp:docPr id="460501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1977" name=""/>
                    <pic:cNvPicPr/>
                  </pic:nvPicPr>
                  <pic:blipFill rotWithShape="1">
                    <a:blip r:embed="rId27"/>
                    <a:srcRect l="9455" t="16809" r="11378" b="9116"/>
                    <a:stretch/>
                  </pic:blipFill>
                  <pic:spPr bwMode="auto">
                    <a:xfrm>
                      <a:off x="0" y="0"/>
                      <a:ext cx="5777537" cy="3040809"/>
                    </a:xfrm>
                    <a:prstGeom prst="rect">
                      <a:avLst/>
                    </a:prstGeom>
                    <a:ln>
                      <a:noFill/>
                    </a:ln>
                    <a:extLst>
                      <a:ext uri="{53640926-AAD7-44D8-BBD7-CCE9431645EC}">
                        <a14:shadowObscured xmlns:a14="http://schemas.microsoft.com/office/drawing/2010/main"/>
                      </a:ext>
                    </a:extLst>
                  </pic:spPr>
                </pic:pic>
              </a:graphicData>
            </a:graphic>
          </wp:inline>
        </w:drawing>
      </w:r>
    </w:p>
    <w:p w14:paraId="76E5ED67" w14:textId="77777777" w:rsidR="00824CEC" w:rsidRPr="00824CEC" w:rsidRDefault="00824CEC" w:rsidP="00824CEC">
      <w:pPr>
        <w:rPr>
          <w:szCs w:val="28"/>
        </w:rPr>
      </w:pPr>
    </w:p>
    <w:p w14:paraId="6DD17DD4" w14:textId="77777777" w:rsidR="00824CEC" w:rsidRPr="00824CEC" w:rsidRDefault="00824CEC" w:rsidP="00824CEC">
      <w:pPr>
        <w:rPr>
          <w:szCs w:val="28"/>
        </w:rPr>
      </w:pPr>
    </w:p>
    <w:p w14:paraId="506A4B45" w14:textId="4657A207" w:rsidR="00824CEC" w:rsidRPr="00824CEC" w:rsidRDefault="00A555CB" w:rsidP="00824CEC">
      <w:pPr>
        <w:rPr>
          <w:szCs w:val="28"/>
          <w:lang w:val="es-CO"/>
        </w:rPr>
      </w:pPr>
      <w:hyperlink r:id="rId28" w:history="1">
        <w:r w:rsidR="00824CEC" w:rsidRPr="00824CEC">
          <w:rPr>
            <w:rStyle w:val="Hipervnculo"/>
            <w:szCs w:val="28"/>
            <w:lang w:val="es-CO"/>
          </w:rPr>
          <w:t>https://colaboracion.dnp.gov.co/CDT/Desarrollo%20Territorial/Desempeno_Fiscal/PPT%20IDF%202022.pdf</w:t>
        </w:r>
      </w:hyperlink>
      <w:r w:rsidR="00824CEC" w:rsidRPr="00824CEC">
        <w:rPr>
          <w:szCs w:val="28"/>
          <w:lang w:val="es-CO"/>
        </w:rPr>
        <w:t xml:space="preserve"> PAGINA 25 </w:t>
      </w:r>
    </w:p>
    <w:p w14:paraId="7425B93F" w14:textId="77777777" w:rsidR="00824CEC" w:rsidRPr="00824CEC" w:rsidRDefault="00824CEC" w:rsidP="00824CEC">
      <w:pPr>
        <w:rPr>
          <w:b/>
          <w:bCs/>
          <w:szCs w:val="28"/>
          <w:lang w:val="es-CO"/>
        </w:rPr>
      </w:pPr>
      <w:r w:rsidRPr="00824CEC">
        <w:rPr>
          <w:b/>
          <w:bCs/>
          <w:szCs w:val="28"/>
          <w:lang w:val="es-CO"/>
        </w:rPr>
        <w:t>V) AGLOMERACIONES DE ACUERDO CON EL SISTEMA DE CIUDADES;</w:t>
      </w:r>
    </w:p>
    <w:p w14:paraId="664093CE" w14:textId="77777777" w:rsidR="00824CEC" w:rsidRPr="00824CEC" w:rsidRDefault="00824CEC" w:rsidP="00824CEC">
      <w:pPr>
        <w:rPr>
          <w:b/>
          <w:bCs/>
          <w:szCs w:val="28"/>
          <w:lang w:val="es-CO"/>
        </w:rPr>
      </w:pPr>
    </w:p>
    <w:p w14:paraId="567331A8" w14:textId="77777777" w:rsidR="00824CEC" w:rsidRPr="00824CEC" w:rsidRDefault="00824CEC" w:rsidP="00824CEC">
      <w:pPr>
        <w:jc w:val="both"/>
        <w:rPr>
          <w:szCs w:val="28"/>
          <w:lang w:val="es-CO"/>
        </w:rPr>
      </w:pPr>
      <w:r w:rsidRPr="00824CEC">
        <w:rPr>
          <w:szCs w:val="28"/>
          <w:lang w:val="es-CO"/>
        </w:rPr>
        <w:t>la conjunción de ciudades que comparten ciertas características. En el caso que nos ocupa, las aglomeraciones definidas según la tasa de conmutación de la población trabajadora, entre un municipio y otro</w:t>
      </w:r>
    </w:p>
    <w:p w14:paraId="1C44E27C" w14:textId="77777777" w:rsidR="00824CEC" w:rsidRPr="00824CEC" w:rsidRDefault="00824CEC" w:rsidP="00824CEC">
      <w:pPr>
        <w:rPr>
          <w:szCs w:val="28"/>
          <w:lang w:val="es-CO"/>
        </w:rPr>
      </w:pPr>
    </w:p>
    <w:p w14:paraId="19B16A78" w14:textId="77777777" w:rsidR="00824CEC" w:rsidRPr="00824CEC" w:rsidRDefault="00824CEC" w:rsidP="00824CEC">
      <w:pPr>
        <w:jc w:val="center"/>
        <w:rPr>
          <w:b/>
          <w:bCs/>
          <w:szCs w:val="28"/>
        </w:rPr>
      </w:pPr>
      <w:r w:rsidRPr="00824CEC">
        <w:rPr>
          <w:noProof/>
          <w:szCs w:val="28"/>
          <w:lang w:val="es-CO" w:eastAsia="es-CO"/>
        </w:rPr>
        <w:lastRenderedPageBreak/>
        <w:drawing>
          <wp:inline distT="0" distB="0" distL="0" distR="0" wp14:anchorId="5D0643C4" wp14:editId="54628F24">
            <wp:extent cx="3852583" cy="5486400"/>
            <wp:effectExtent l="0" t="0" r="0" b="0"/>
            <wp:docPr id="1629061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1854" name=""/>
                    <pic:cNvPicPr/>
                  </pic:nvPicPr>
                  <pic:blipFill rotWithShape="1">
                    <a:blip r:embed="rId29"/>
                    <a:srcRect l="34295" t="17380" r="35096" b="5128"/>
                    <a:stretch/>
                  </pic:blipFill>
                  <pic:spPr bwMode="auto">
                    <a:xfrm>
                      <a:off x="0" y="0"/>
                      <a:ext cx="3853519" cy="5487733"/>
                    </a:xfrm>
                    <a:prstGeom prst="rect">
                      <a:avLst/>
                    </a:prstGeom>
                    <a:ln>
                      <a:noFill/>
                    </a:ln>
                    <a:extLst>
                      <a:ext uri="{53640926-AAD7-44D8-BBD7-CCE9431645EC}">
                        <a14:shadowObscured xmlns:a14="http://schemas.microsoft.com/office/drawing/2010/main"/>
                      </a:ext>
                    </a:extLst>
                  </pic:spPr>
                </pic:pic>
              </a:graphicData>
            </a:graphic>
          </wp:inline>
        </w:drawing>
      </w:r>
    </w:p>
    <w:p w14:paraId="464E32A5" w14:textId="77777777" w:rsidR="00824CEC" w:rsidRPr="00824CEC" w:rsidRDefault="00A555CB" w:rsidP="00824CEC">
      <w:pPr>
        <w:rPr>
          <w:b/>
          <w:bCs/>
          <w:szCs w:val="28"/>
          <w:lang w:val="es-CO"/>
        </w:rPr>
      </w:pPr>
      <w:hyperlink r:id="rId30" w:history="1">
        <w:r w:rsidR="00824CEC" w:rsidRPr="00824CEC">
          <w:rPr>
            <w:rStyle w:val="Hipervnculo"/>
            <w:b/>
            <w:bCs/>
            <w:szCs w:val="28"/>
            <w:lang w:val="es-CO"/>
          </w:rPr>
          <w:t>https://osc.dnp.gov.co/administrator/components/com_publicaciones/uploads/Atlas_Aglomeracin_de_Bucaramanga.pdf</w:t>
        </w:r>
      </w:hyperlink>
      <w:r w:rsidR="00824CEC" w:rsidRPr="00824CEC">
        <w:rPr>
          <w:b/>
          <w:bCs/>
          <w:szCs w:val="28"/>
          <w:lang w:val="es-CO"/>
        </w:rPr>
        <w:t xml:space="preserve"> PAGINA 19</w:t>
      </w:r>
    </w:p>
    <w:p w14:paraId="40F9AE7F" w14:textId="77777777" w:rsidR="00824CEC" w:rsidRPr="00824CEC" w:rsidRDefault="00824CEC" w:rsidP="00824CEC">
      <w:pPr>
        <w:rPr>
          <w:b/>
          <w:bCs/>
          <w:szCs w:val="28"/>
        </w:rPr>
      </w:pPr>
      <w:r w:rsidRPr="00824CEC">
        <w:rPr>
          <w:noProof/>
          <w:szCs w:val="28"/>
          <w:lang w:val="es-CO" w:eastAsia="es-CO"/>
        </w:rPr>
        <w:lastRenderedPageBreak/>
        <w:drawing>
          <wp:inline distT="0" distB="0" distL="0" distR="0" wp14:anchorId="641A4938" wp14:editId="5F77CDD2">
            <wp:extent cx="2704992" cy="3750310"/>
            <wp:effectExtent l="0" t="0" r="635" b="2540"/>
            <wp:docPr id="448346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46403" name=""/>
                    <pic:cNvPicPr/>
                  </pic:nvPicPr>
                  <pic:blipFill rotWithShape="1">
                    <a:blip r:embed="rId31"/>
                    <a:srcRect l="25160" t="17094" r="29808" b="9687"/>
                    <a:stretch/>
                  </pic:blipFill>
                  <pic:spPr bwMode="auto">
                    <a:xfrm>
                      <a:off x="0" y="0"/>
                      <a:ext cx="2716720" cy="3766571"/>
                    </a:xfrm>
                    <a:prstGeom prst="rect">
                      <a:avLst/>
                    </a:prstGeom>
                    <a:ln>
                      <a:noFill/>
                    </a:ln>
                    <a:extLst>
                      <a:ext uri="{53640926-AAD7-44D8-BBD7-CCE9431645EC}">
                        <a14:shadowObscured xmlns:a14="http://schemas.microsoft.com/office/drawing/2010/main"/>
                      </a:ext>
                    </a:extLst>
                  </pic:spPr>
                </pic:pic>
              </a:graphicData>
            </a:graphic>
          </wp:inline>
        </w:drawing>
      </w:r>
      <w:r w:rsidRPr="00824CEC">
        <w:rPr>
          <w:noProof/>
          <w:szCs w:val="28"/>
          <w:lang w:val="es-CO" w:eastAsia="es-CO"/>
        </w:rPr>
        <w:drawing>
          <wp:inline distT="0" distB="0" distL="0" distR="0" wp14:anchorId="121FE163" wp14:editId="6C163C3F">
            <wp:extent cx="2933700" cy="3767791"/>
            <wp:effectExtent l="0" t="0" r="0" b="4445"/>
            <wp:docPr id="2122606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06884" name=""/>
                    <pic:cNvPicPr/>
                  </pic:nvPicPr>
                  <pic:blipFill rotWithShape="1">
                    <a:blip r:embed="rId32"/>
                    <a:srcRect l="33333" t="15955" r="33974" b="9402"/>
                    <a:stretch/>
                  </pic:blipFill>
                  <pic:spPr bwMode="auto">
                    <a:xfrm>
                      <a:off x="0" y="0"/>
                      <a:ext cx="2941259" cy="3777499"/>
                    </a:xfrm>
                    <a:prstGeom prst="rect">
                      <a:avLst/>
                    </a:prstGeom>
                    <a:ln>
                      <a:noFill/>
                    </a:ln>
                    <a:extLst>
                      <a:ext uri="{53640926-AAD7-44D8-BBD7-CCE9431645EC}">
                        <a14:shadowObscured xmlns:a14="http://schemas.microsoft.com/office/drawing/2010/main"/>
                      </a:ext>
                    </a:extLst>
                  </pic:spPr>
                </pic:pic>
              </a:graphicData>
            </a:graphic>
          </wp:inline>
        </w:drawing>
      </w:r>
    </w:p>
    <w:p w14:paraId="45A80DB6" w14:textId="77777777" w:rsidR="00824CEC" w:rsidRPr="00824CEC" w:rsidRDefault="00824CEC" w:rsidP="00824CEC">
      <w:pPr>
        <w:rPr>
          <w:b/>
          <w:bCs/>
          <w:szCs w:val="28"/>
        </w:rPr>
      </w:pPr>
    </w:p>
    <w:p w14:paraId="5B22D535" w14:textId="77777777" w:rsidR="00824CEC" w:rsidRPr="00824CEC" w:rsidRDefault="00A555CB" w:rsidP="00824CEC">
      <w:pPr>
        <w:rPr>
          <w:b/>
          <w:bCs/>
          <w:szCs w:val="28"/>
          <w:lang w:val="es-CO"/>
        </w:rPr>
      </w:pPr>
      <w:hyperlink r:id="rId33" w:history="1">
        <w:r w:rsidR="00824CEC" w:rsidRPr="00824CEC">
          <w:rPr>
            <w:rStyle w:val="Hipervnculo"/>
            <w:b/>
            <w:bCs/>
            <w:szCs w:val="28"/>
            <w:lang w:val="es-CO"/>
          </w:rPr>
          <w:t>https://osc.dnp.gov.co/administrator/components/com_publicaciones/uploads/Atlas_Aglomeracin_de_Bucaramanga.pdf</w:t>
        </w:r>
      </w:hyperlink>
      <w:r w:rsidR="00824CEC" w:rsidRPr="00824CEC">
        <w:rPr>
          <w:b/>
          <w:bCs/>
          <w:szCs w:val="28"/>
          <w:lang w:val="es-CO"/>
        </w:rPr>
        <w:t xml:space="preserve"> </w:t>
      </w:r>
      <w:proofErr w:type="spellStart"/>
      <w:r w:rsidR="00824CEC" w:rsidRPr="00824CEC">
        <w:rPr>
          <w:b/>
          <w:bCs/>
          <w:szCs w:val="28"/>
          <w:lang w:val="es-CO"/>
        </w:rPr>
        <w:t>pagina</w:t>
      </w:r>
      <w:proofErr w:type="spellEnd"/>
      <w:r w:rsidR="00824CEC" w:rsidRPr="00824CEC">
        <w:rPr>
          <w:b/>
          <w:bCs/>
          <w:szCs w:val="28"/>
          <w:lang w:val="es-CO"/>
        </w:rPr>
        <w:t xml:space="preserve"> 15 </w:t>
      </w:r>
    </w:p>
    <w:p w14:paraId="625A4724" w14:textId="77777777" w:rsidR="00824CEC" w:rsidRPr="00824CEC" w:rsidRDefault="00824CEC" w:rsidP="00824CEC">
      <w:pPr>
        <w:rPr>
          <w:b/>
          <w:bCs/>
          <w:szCs w:val="28"/>
          <w:lang w:val="es-CO"/>
        </w:rPr>
      </w:pPr>
    </w:p>
    <w:p w14:paraId="3C6817B4" w14:textId="77777777" w:rsidR="00824CEC" w:rsidRPr="00824CEC" w:rsidRDefault="00824CEC" w:rsidP="00824CEC">
      <w:pPr>
        <w:rPr>
          <w:b/>
          <w:bCs/>
          <w:szCs w:val="28"/>
          <w:lang w:val="es-CO"/>
        </w:rPr>
      </w:pPr>
    </w:p>
    <w:p w14:paraId="00623640" w14:textId="77777777" w:rsidR="00824CEC" w:rsidRPr="00824CEC" w:rsidRDefault="00824CEC" w:rsidP="00824CEC">
      <w:pPr>
        <w:rPr>
          <w:b/>
          <w:bCs/>
          <w:szCs w:val="28"/>
          <w:lang w:val="es-CO"/>
        </w:rPr>
      </w:pPr>
      <w:r w:rsidRPr="00824CEC">
        <w:rPr>
          <w:b/>
          <w:bCs/>
          <w:szCs w:val="28"/>
          <w:lang w:val="es-CO"/>
        </w:rPr>
        <w:t xml:space="preserve">II) ÍNDICE DE INCIDENCIA DEL CONFLICTO ARMADO (IICA); </w:t>
      </w:r>
    </w:p>
    <w:p w14:paraId="52C7F144" w14:textId="77777777" w:rsidR="00824CEC" w:rsidRPr="00824CEC" w:rsidRDefault="00824CEC" w:rsidP="00824CEC">
      <w:pPr>
        <w:rPr>
          <w:szCs w:val="28"/>
          <w:lang w:val="es-CO"/>
        </w:rPr>
      </w:pPr>
    </w:p>
    <w:p w14:paraId="5B7FAA80" w14:textId="77777777" w:rsidR="00824CEC" w:rsidRPr="00824CEC" w:rsidRDefault="00824CEC" w:rsidP="00824CEC">
      <w:pPr>
        <w:rPr>
          <w:szCs w:val="28"/>
          <w:lang w:val="es-CO"/>
        </w:rPr>
      </w:pPr>
      <w:r w:rsidRPr="00824CEC">
        <w:rPr>
          <w:szCs w:val="28"/>
          <w:lang w:val="es-CO"/>
        </w:rPr>
        <w:t>identificar los municipios según su nivel de afectación por conflicto:</w:t>
      </w:r>
    </w:p>
    <w:p w14:paraId="4BBCCED6" w14:textId="77777777" w:rsidR="00824CEC" w:rsidRPr="00824CEC" w:rsidRDefault="00824CEC" w:rsidP="00824CEC">
      <w:pPr>
        <w:rPr>
          <w:szCs w:val="28"/>
          <w:lang w:val="es-CO"/>
        </w:rPr>
      </w:pPr>
    </w:p>
    <w:p w14:paraId="2557B585" w14:textId="0D3D67FE"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Acciones</w:t>
      </w:r>
      <w:proofErr w:type="spellEnd"/>
      <w:r w:rsidRPr="00824CEC">
        <w:rPr>
          <w:szCs w:val="28"/>
        </w:rPr>
        <w:t xml:space="preserve"> armadas</w:t>
      </w:r>
    </w:p>
    <w:p w14:paraId="30DB77A0" w14:textId="57B61C55"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Homicidio</w:t>
      </w:r>
      <w:proofErr w:type="spellEnd"/>
    </w:p>
    <w:p w14:paraId="6E88F376" w14:textId="0E60E7D5"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Secuestro</w:t>
      </w:r>
      <w:proofErr w:type="spellEnd"/>
    </w:p>
    <w:p w14:paraId="16F0FADE" w14:textId="2D663303"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Víctimas</w:t>
      </w:r>
      <w:proofErr w:type="spellEnd"/>
      <w:r w:rsidRPr="00824CEC">
        <w:rPr>
          <w:szCs w:val="28"/>
        </w:rPr>
        <w:t xml:space="preserve"> de minas </w:t>
      </w:r>
      <w:proofErr w:type="spellStart"/>
      <w:r w:rsidRPr="00824CEC">
        <w:rPr>
          <w:szCs w:val="28"/>
        </w:rPr>
        <w:t>antipersonal</w:t>
      </w:r>
      <w:proofErr w:type="spellEnd"/>
    </w:p>
    <w:p w14:paraId="35D4DA03" w14:textId="2824B014"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Desplazamiento</w:t>
      </w:r>
      <w:proofErr w:type="spellEnd"/>
      <w:r w:rsidRPr="00824CEC">
        <w:rPr>
          <w:szCs w:val="28"/>
        </w:rPr>
        <w:t xml:space="preserve"> </w:t>
      </w:r>
      <w:proofErr w:type="spellStart"/>
      <w:r w:rsidRPr="00824CEC">
        <w:rPr>
          <w:szCs w:val="28"/>
        </w:rPr>
        <w:t>forzado</w:t>
      </w:r>
      <w:proofErr w:type="spellEnd"/>
    </w:p>
    <w:p w14:paraId="41BC63E1" w14:textId="6CAFE345" w:rsidR="00824CEC" w:rsidRPr="00824CEC" w:rsidRDefault="00824CEC" w:rsidP="00824CEC">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szCs w:val="28"/>
        </w:rPr>
      </w:pPr>
      <w:proofErr w:type="spellStart"/>
      <w:r w:rsidRPr="00824CEC">
        <w:rPr>
          <w:szCs w:val="28"/>
        </w:rPr>
        <w:t>Cultivos</w:t>
      </w:r>
      <w:proofErr w:type="spellEnd"/>
      <w:r w:rsidRPr="00824CEC">
        <w:rPr>
          <w:szCs w:val="28"/>
        </w:rPr>
        <w:t xml:space="preserve"> de coca.</w:t>
      </w:r>
    </w:p>
    <w:p w14:paraId="735090D1" w14:textId="77777777" w:rsidR="00824CEC" w:rsidRPr="00824CEC" w:rsidRDefault="00824CEC" w:rsidP="00824CEC">
      <w:pPr>
        <w:rPr>
          <w:szCs w:val="28"/>
        </w:rPr>
      </w:pPr>
    </w:p>
    <w:p w14:paraId="74D09935" w14:textId="77777777" w:rsidR="00824CEC" w:rsidRPr="00824CEC" w:rsidRDefault="00824CEC" w:rsidP="00824CEC">
      <w:pPr>
        <w:rPr>
          <w:szCs w:val="28"/>
        </w:rPr>
      </w:pPr>
    </w:p>
    <w:p w14:paraId="01928D0E" w14:textId="77777777" w:rsidR="00824CEC" w:rsidRPr="00824CEC" w:rsidRDefault="00824CEC" w:rsidP="00824CEC">
      <w:pPr>
        <w:rPr>
          <w:szCs w:val="28"/>
        </w:rPr>
      </w:pPr>
    </w:p>
    <w:p w14:paraId="6E39FCDE" w14:textId="77777777" w:rsidR="00824CEC" w:rsidRPr="00824CEC" w:rsidRDefault="00824CEC" w:rsidP="00824CEC">
      <w:pPr>
        <w:rPr>
          <w:szCs w:val="28"/>
        </w:rPr>
      </w:pPr>
    </w:p>
    <w:p w14:paraId="41A6C5FD" w14:textId="77777777" w:rsidR="00824CEC" w:rsidRPr="00824CEC" w:rsidRDefault="00824CEC" w:rsidP="00824CEC">
      <w:pPr>
        <w:rPr>
          <w:szCs w:val="28"/>
        </w:rPr>
      </w:pPr>
      <w:r w:rsidRPr="00824CEC">
        <w:rPr>
          <w:noProof/>
          <w:szCs w:val="28"/>
          <w:lang w:val="es-CO" w:eastAsia="es-CO"/>
        </w:rPr>
        <w:lastRenderedPageBreak/>
        <w:drawing>
          <wp:inline distT="0" distB="0" distL="0" distR="0" wp14:anchorId="2C124050" wp14:editId="533A079E">
            <wp:extent cx="5143500" cy="4415966"/>
            <wp:effectExtent l="0" t="0" r="0" b="3810"/>
            <wp:docPr id="467494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4387" name=""/>
                    <pic:cNvPicPr/>
                  </pic:nvPicPr>
                  <pic:blipFill rotWithShape="1">
                    <a:blip r:embed="rId34"/>
                    <a:srcRect l="23077" t="20799" r="28205" b="4843"/>
                    <a:stretch/>
                  </pic:blipFill>
                  <pic:spPr bwMode="auto">
                    <a:xfrm>
                      <a:off x="0" y="0"/>
                      <a:ext cx="5149498" cy="4421115"/>
                    </a:xfrm>
                    <a:prstGeom prst="rect">
                      <a:avLst/>
                    </a:prstGeom>
                    <a:ln>
                      <a:noFill/>
                    </a:ln>
                    <a:extLst>
                      <a:ext uri="{53640926-AAD7-44D8-BBD7-CCE9431645EC}">
                        <a14:shadowObscured xmlns:a14="http://schemas.microsoft.com/office/drawing/2010/main"/>
                      </a:ext>
                    </a:extLst>
                  </pic:spPr>
                </pic:pic>
              </a:graphicData>
            </a:graphic>
          </wp:inline>
        </w:drawing>
      </w:r>
    </w:p>
    <w:p w14:paraId="36064B29" w14:textId="77777777" w:rsidR="00824CEC" w:rsidRPr="00824CEC" w:rsidRDefault="00824CEC" w:rsidP="00824CEC">
      <w:pPr>
        <w:ind w:left="1416"/>
        <w:rPr>
          <w:szCs w:val="28"/>
        </w:rPr>
      </w:pPr>
      <w:r w:rsidRPr="00824CEC">
        <w:rPr>
          <w:noProof/>
          <w:szCs w:val="28"/>
          <w:lang w:val="es-CO" w:eastAsia="es-CO"/>
        </w:rPr>
        <w:drawing>
          <wp:inline distT="0" distB="0" distL="0" distR="0" wp14:anchorId="744307F8" wp14:editId="4A95B18D">
            <wp:extent cx="3686175" cy="2484161"/>
            <wp:effectExtent l="0" t="0" r="0" b="0"/>
            <wp:docPr id="538941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1227" name=""/>
                    <pic:cNvPicPr/>
                  </pic:nvPicPr>
                  <pic:blipFill rotWithShape="1">
                    <a:blip r:embed="rId35"/>
                    <a:srcRect l="30288" t="37892" r="32852" b="17948"/>
                    <a:stretch/>
                  </pic:blipFill>
                  <pic:spPr bwMode="auto">
                    <a:xfrm>
                      <a:off x="0" y="0"/>
                      <a:ext cx="3701389" cy="2494414"/>
                    </a:xfrm>
                    <a:prstGeom prst="rect">
                      <a:avLst/>
                    </a:prstGeom>
                    <a:ln>
                      <a:noFill/>
                    </a:ln>
                    <a:extLst>
                      <a:ext uri="{53640926-AAD7-44D8-BBD7-CCE9431645EC}">
                        <a14:shadowObscured xmlns:a14="http://schemas.microsoft.com/office/drawing/2010/main"/>
                      </a:ext>
                    </a:extLst>
                  </pic:spPr>
                </pic:pic>
              </a:graphicData>
            </a:graphic>
          </wp:inline>
        </w:drawing>
      </w:r>
    </w:p>
    <w:p w14:paraId="2A7E2BFA" w14:textId="77777777" w:rsidR="00824CEC" w:rsidRPr="00824CEC" w:rsidRDefault="00824CEC" w:rsidP="00824CEC">
      <w:pPr>
        <w:rPr>
          <w:szCs w:val="28"/>
        </w:rPr>
      </w:pPr>
    </w:p>
    <w:p w14:paraId="4569E59E" w14:textId="77777777" w:rsidR="00824CEC" w:rsidRPr="00824CEC" w:rsidRDefault="00A555CB" w:rsidP="00824CEC">
      <w:pPr>
        <w:rPr>
          <w:szCs w:val="28"/>
          <w:lang w:val="es-CO"/>
        </w:rPr>
      </w:pPr>
      <w:hyperlink r:id="rId36" w:history="1">
        <w:r w:rsidR="00824CEC" w:rsidRPr="00824CEC">
          <w:rPr>
            <w:rStyle w:val="Hipervnculo"/>
            <w:szCs w:val="28"/>
            <w:lang w:val="es-CO"/>
          </w:rPr>
          <w:t>https://colaboracion.dnp.gov.co/CDT/Gobierno_DDHH_Paz/Der_Humanos_Paz/Indice-de-incidencia-del-conflicto-armado-IICA.pdf</w:t>
        </w:r>
      </w:hyperlink>
      <w:r w:rsidR="00824CEC" w:rsidRPr="00824CEC">
        <w:rPr>
          <w:szCs w:val="28"/>
          <w:lang w:val="es-CO"/>
        </w:rPr>
        <w:t xml:space="preserve"> PAGINA 20</w:t>
      </w:r>
    </w:p>
    <w:p w14:paraId="0A9AC966" w14:textId="77777777" w:rsidR="00824CEC" w:rsidRPr="00824CEC" w:rsidRDefault="00824CEC" w:rsidP="00824CEC">
      <w:pPr>
        <w:rPr>
          <w:szCs w:val="28"/>
          <w:lang w:val="es-CO"/>
        </w:rPr>
      </w:pPr>
    </w:p>
    <w:p w14:paraId="6F2D1037" w14:textId="77777777" w:rsidR="00824CEC" w:rsidRPr="00824CEC" w:rsidRDefault="00824CEC" w:rsidP="00824CEC">
      <w:pPr>
        <w:rPr>
          <w:szCs w:val="28"/>
        </w:rPr>
      </w:pPr>
      <w:r w:rsidRPr="00824CEC">
        <w:rPr>
          <w:noProof/>
          <w:szCs w:val="28"/>
          <w:lang w:val="es-CO" w:eastAsia="es-CO"/>
        </w:rPr>
        <w:drawing>
          <wp:inline distT="0" distB="0" distL="0" distR="0" wp14:anchorId="6BC93CD2" wp14:editId="222F32E3">
            <wp:extent cx="5286375" cy="4755696"/>
            <wp:effectExtent l="0" t="0" r="0" b="6985"/>
            <wp:docPr id="341175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75030" name=""/>
                    <pic:cNvPicPr/>
                  </pic:nvPicPr>
                  <pic:blipFill rotWithShape="1">
                    <a:blip r:embed="rId37"/>
                    <a:srcRect l="30288" t="25071" r="28205" b="8547"/>
                    <a:stretch/>
                  </pic:blipFill>
                  <pic:spPr bwMode="auto">
                    <a:xfrm>
                      <a:off x="0" y="0"/>
                      <a:ext cx="5290646" cy="4759538"/>
                    </a:xfrm>
                    <a:prstGeom prst="rect">
                      <a:avLst/>
                    </a:prstGeom>
                    <a:ln>
                      <a:noFill/>
                    </a:ln>
                    <a:extLst>
                      <a:ext uri="{53640926-AAD7-44D8-BBD7-CCE9431645EC}">
                        <a14:shadowObscured xmlns:a14="http://schemas.microsoft.com/office/drawing/2010/main"/>
                      </a:ext>
                    </a:extLst>
                  </pic:spPr>
                </pic:pic>
              </a:graphicData>
            </a:graphic>
          </wp:inline>
        </w:drawing>
      </w:r>
    </w:p>
    <w:p w14:paraId="2ED3F6BB" w14:textId="77777777" w:rsidR="00824CEC" w:rsidRPr="00824CEC" w:rsidRDefault="00824CEC" w:rsidP="00824CEC">
      <w:pPr>
        <w:rPr>
          <w:b/>
          <w:bCs/>
          <w:szCs w:val="28"/>
        </w:rPr>
      </w:pPr>
      <w:r w:rsidRPr="00824CEC">
        <w:rPr>
          <w:noProof/>
          <w:szCs w:val="28"/>
          <w:lang w:val="es-CO" w:eastAsia="es-CO"/>
        </w:rPr>
        <w:drawing>
          <wp:inline distT="0" distB="0" distL="0" distR="0" wp14:anchorId="07BFE5D7" wp14:editId="67E1257F">
            <wp:extent cx="5524500" cy="1657350"/>
            <wp:effectExtent l="0" t="0" r="0" b="0"/>
            <wp:docPr id="473613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940" name=""/>
                    <pic:cNvPicPr/>
                  </pic:nvPicPr>
                  <pic:blipFill rotWithShape="1">
                    <a:blip r:embed="rId38"/>
                    <a:srcRect l="1923" t="24787" r="5128" b="25640"/>
                    <a:stretch/>
                  </pic:blipFill>
                  <pic:spPr bwMode="auto">
                    <a:xfrm>
                      <a:off x="0" y="0"/>
                      <a:ext cx="5524500" cy="1657350"/>
                    </a:xfrm>
                    <a:prstGeom prst="rect">
                      <a:avLst/>
                    </a:prstGeom>
                    <a:ln>
                      <a:noFill/>
                    </a:ln>
                    <a:extLst>
                      <a:ext uri="{53640926-AAD7-44D8-BBD7-CCE9431645EC}">
                        <a14:shadowObscured xmlns:a14="http://schemas.microsoft.com/office/drawing/2010/main"/>
                      </a:ext>
                    </a:extLst>
                  </pic:spPr>
                </pic:pic>
              </a:graphicData>
            </a:graphic>
          </wp:inline>
        </w:drawing>
      </w:r>
    </w:p>
    <w:p w14:paraId="14AD3B61" w14:textId="77777777" w:rsidR="00824CEC" w:rsidRPr="00824CEC" w:rsidRDefault="00824CEC" w:rsidP="00824CEC">
      <w:pPr>
        <w:rPr>
          <w:b/>
          <w:bCs/>
          <w:szCs w:val="28"/>
        </w:rPr>
      </w:pPr>
    </w:p>
    <w:p w14:paraId="54CBAABD" w14:textId="77777777" w:rsidR="00824CEC" w:rsidRPr="00824CEC" w:rsidRDefault="00824CEC" w:rsidP="00824CEC">
      <w:pPr>
        <w:rPr>
          <w:b/>
          <w:bCs/>
          <w:szCs w:val="28"/>
        </w:rPr>
      </w:pPr>
    </w:p>
    <w:p w14:paraId="70E7304D" w14:textId="77777777" w:rsidR="00824CEC" w:rsidRPr="00824CEC" w:rsidRDefault="00824CEC" w:rsidP="00824CEC">
      <w:pPr>
        <w:rPr>
          <w:b/>
          <w:bCs/>
          <w:szCs w:val="28"/>
          <w:lang w:val="es-CO"/>
        </w:rPr>
      </w:pPr>
      <w:r w:rsidRPr="00824CEC">
        <w:rPr>
          <w:b/>
          <w:bCs/>
          <w:szCs w:val="28"/>
          <w:lang w:val="es-CO"/>
        </w:rPr>
        <w:t>IV) MUNICIPIOS PRIORIZADOS EN LOS PROGRAMAS DE DESARROLLO CON ENFOQUE TERRITORIAL (PDET)</w:t>
      </w:r>
    </w:p>
    <w:p w14:paraId="7034EBA3" w14:textId="77777777" w:rsidR="00824CEC" w:rsidRPr="00824CEC" w:rsidRDefault="00824CEC" w:rsidP="00824CEC">
      <w:pPr>
        <w:rPr>
          <w:b/>
          <w:bCs/>
          <w:szCs w:val="28"/>
          <w:lang w:val="es-CO"/>
        </w:rPr>
      </w:pPr>
    </w:p>
    <w:p w14:paraId="3940BB2F" w14:textId="77777777" w:rsidR="00824CEC" w:rsidRPr="00824CEC" w:rsidRDefault="00824CEC" w:rsidP="00824CEC">
      <w:pPr>
        <w:jc w:val="both"/>
        <w:rPr>
          <w:b/>
          <w:bCs/>
          <w:szCs w:val="28"/>
          <w:lang w:val="es-CO"/>
        </w:rPr>
      </w:pPr>
    </w:p>
    <w:p w14:paraId="0359D45E" w14:textId="77777777" w:rsidR="00824CEC" w:rsidRPr="00824CEC" w:rsidRDefault="00824CEC" w:rsidP="00824CEC">
      <w:pPr>
        <w:jc w:val="both"/>
        <w:rPr>
          <w:szCs w:val="28"/>
          <w:lang w:val="es-CO"/>
        </w:rPr>
      </w:pPr>
      <w:r w:rsidRPr="00824CEC">
        <w:rPr>
          <w:szCs w:val="28"/>
          <w:lang w:val="es-CO"/>
        </w:rPr>
        <w:t xml:space="preserve">Santander no fue priorizado ni considerados Municipios Priorizados en los Programas de Desarrollo con Enfoque Territorial, en adelante PDET, establecidos con el Decreto 893 de 2017, existiendo una evidente y continua incidencia de grupos armados y un gran </w:t>
      </w:r>
      <w:proofErr w:type="spellStart"/>
      <w:r w:rsidRPr="00824CEC">
        <w:rPr>
          <w:szCs w:val="28"/>
          <w:lang w:val="es-CO"/>
        </w:rPr>
        <w:t>numero</w:t>
      </w:r>
      <w:proofErr w:type="spellEnd"/>
      <w:r w:rsidRPr="00824CEC">
        <w:rPr>
          <w:szCs w:val="28"/>
          <w:lang w:val="es-CO"/>
        </w:rPr>
        <w:t xml:space="preserve"> de </w:t>
      </w:r>
      <w:proofErr w:type="spellStart"/>
      <w:r w:rsidRPr="00824CEC">
        <w:rPr>
          <w:szCs w:val="28"/>
          <w:lang w:val="es-CO"/>
        </w:rPr>
        <w:t>victimas</w:t>
      </w:r>
      <w:proofErr w:type="spellEnd"/>
      <w:r w:rsidRPr="00824CEC">
        <w:rPr>
          <w:szCs w:val="28"/>
          <w:lang w:val="es-CO"/>
        </w:rPr>
        <w:t xml:space="preserve"> del conflicto residentes en el departamento.</w:t>
      </w:r>
    </w:p>
    <w:p w14:paraId="2834C8E8" w14:textId="77777777" w:rsidR="00824CEC" w:rsidRPr="00824CEC" w:rsidRDefault="00824CEC" w:rsidP="00824CEC">
      <w:pPr>
        <w:rPr>
          <w:szCs w:val="28"/>
          <w:lang w:val="es-CO"/>
        </w:rPr>
      </w:pPr>
    </w:p>
    <w:p w14:paraId="0C0C2CF3" w14:textId="77777777" w:rsidR="00824CEC" w:rsidRPr="00824CEC" w:rsidRDefault="00824CEC" w:rsidP="00824CEC">
      <w:pPr>
        <w:jc w:val="both"/>
        <w:rPr>
          <w:b/>
          <w:bCs/>
          <w:szCs w:val="28"/>
          <w:lang w:val="es-ES" w:eastAsia="es-ES"/>
        </w:rPr>
      </w:pPr>
      <w:r w:rsidRPr="00824CEC">
        <w:rPr>
          <w:b/>
          <w:bCs/>
          <w:szCs w:val="28"/>
          <w:lang w:val="es-ES" w:eastAsia="es-ES"/>
        </w:rPr>
        <w:t>En Santander, 23 municipios fueron certificados como ejemplares en Política Pública de Víctimas</w:t>
      </w:r>
    </w:p>
    <w:p w14:paraId="4A251063" w14:textId="77777777" w:rsidR="00824CEC" w:rsidRPr="00824CEC" w:rsidRDefault="00824CEC" w:rsidP="00824CEC">
      <w:pPr>
        <w:jc w:val="both"/>
        <w:rPr>
          <w:b/>
          <w:bCs/>
          <w:szCs w:val="28"/>
          <w:lang w:val="es-ES" w:eastAsia="es-ES"/>
        </w:rPr>
      </w:pPr>
    </w:p>
    <w:p w14:paraId="0AF282F4" w14:textId="77777777" w:rsidR="00824CEC" w:rsidRPr="00824CEC" w:rsidRDefault="00824CEC" w:rsidP="00824CEC">
      <w:pPr>
        <w:jc w:val="both"/>
        <w:rPr>
          <w:szCs w:val="28"/>
          <w:lang w:val="es-CO"/>
        </w:rPr>
      </w:pPr>
      <w:r w:rsidRPr="00824CEC">
        <w:rPr>
          <w:szCs w:val="28"/>
          <w:lang w:val="es-CO"/>
        </w:rPr>
        <w:t>En las instalaciones del SENA en Bucaramanga, y cumpliendo los protocolos de bioseguridad, se llevó a cabo el acto de reconocimiento a 23 municipios del departamento que recibieron la certificación ejemplar por parte de la Unidad para las Víctimas. </w:t>
      </w:r>
    </w:p>
    <w:p w14:paraId="14968E14" w14:textId="77777777" w:rsidR="00824CEC" w:rsidRPr="00824CEC" w:rsidRDefault="00824CEC" w:rsidP="00824CEC">
      <w:pPr>
        <w:jc w:val="both"/>
        <w:rPr>
          <w:szCs w:val="28"/>
          <w:lang w:val="es-CO"/>
        </w:rPr>
      </w:pPr>
      <w:r w:rsidRPr="00824CEC">
        <w:rPr>
          <w:szCs w:val="28"/>
          <w:lang w:val="es-CO"/>
        </w:rPr>
        <w:t xml:space="preserve">Los municipios de Albania, </w:t>
      </w:r>
      <w:proofErr w:type="spellStart"/>
      <w:r w:rsidRPr="00824CEC">
        <w:rPr>
          <w:szCs w:val="28"/>
          <w:lang w:val="es-CO"/>
        </w:rPr>
        <w:t>Aratoca</w:t>
      </w:r>
      <w:proofErr w:type="spellEnd"/>
      <w:r w:rsidRPr="00824CEC">
        <w:rPr>
          <w:szCs w:val="28"/>
          <w:lang w:val="es-CO"/>
        </w:rPr>
        <w:t xml:space="preserve">, Bolívar, </w:t>
      </w:r>
      <w:proofErr w:type="spellStart"/>
      <w:r w:rsidRPr="00824CEC">
        <w:rPr>
          <w:szCs w:val="28"/>
          <w:lang w:val="es-CO"/>
        </w:rPr>
        <w:t>Cepitá</w:t>
      </w:r>
      <w:proofErr w:type="spellEnd"/>
      <w:r w:rsidRPr="00824CEC">
        <w:rPr>
          <w:szCs w:val="28"/>
          <w:lang w:val="es-CO"/>
        </w:rPr>
        <w:t xml:space="preserve">, </w:t>
      </w:r>
      <w:proofErr w:type="spellStart"/>
      <w:r w:rsidRPr="00824CEC">
        <w:rPr>
          <w:szCs w:val="28"/>
          <w:lang w:val="es-CO"/>
        </w:rPr>
        <w:t>Charalá</w:t>
      </w:r>
      <w:proofErr w:type="spellEnd"/>
      <w:r w:rsidRPr="00824CEC">
        <w:rPr>
          <w:szCs w:val="28"/>
          <w:lang w:val="es-CO"/>
        </w:rPr>
        <w:t xml:space="preserve">, Concepción, </w:t>
      </w:r>
      <w:proofErr w:type="spellStart"/>
      <w:r w:rsidRPr="00824CEC">
        <w:rPr>
          <w:szCs w:val="28"/>
          <w:lang w:val="es-CO"/>
        </w:rPr>
        <w:t>Coromoro</w:t>
      </w:r>
      <w:proofErr w:type="spellEnd"/>
      <w:r w:rsidRPr="00824CEC">
        <w:rPr>
          <w:szCs w:val="28"/>
          <w:lang w:val="es-CO"/>
        </w:rPr>
        <w:t xml:space="preserve">, </w:t>
      </w:r>
      <w:proofErr w:type="spellStart"/>
      <w:r w:rsidRPr="00824CEC">
        <w:rPr>
          <w:szCs w:val="28"/>
          <w:lang w:val="es-CO"/>
        </w:rPr>
        <w:t>Curití</w:t>
      </w:r>
      <w:proofErr w:type="spellEnd"/>
      <w:r w:rsidRPr="00824CEC">
        <w:rPr>
          <w:szCs w:val="28"/>
          <w:lang w:val="es-CO"/>
        </w:rPr>
        <w:t xml:space="preserve">, El Guacamayo, Enciso, Floridablanca, </w:t>
      </w:r>
      <w:proofErr w:type="spellStart"/>
      <w:r w:rsidRPr="00824CEC">
        <w:rPr>
          <w:szCs w:val="28"/>
          <w:lang w:val="es-CO"/>
        </w:rPr>
        <w:t>Guapotá</w:t>
      </w:r>
      <w:proofErr w:type="spellEnd"/>
      <w:r w:rsidRPr="00824CEC">
        <w:rPr>
          <w:szCs w:val="28"/>
          <w:lang w:val="es-CO"/>
        </w:rPr>
        <w:t xml:space="preserve">, Jesús María, Matanza, </w:t>
      </w:r>
      <w:proofErr w:type="spellStart"/>
      <w:r w:rsidRPr="00824CEC">
        <w:rPr>
          <w:szCs w:val="28"/>
          <w:lang w:val="es-CO"/>
        </w:rPr>
        <w:t>Ocamonte</w:t>
      </w:r>
      <w:proofErr w:type="spellEnd"/>
      <w:r w:rsidRPr="00824CEC">
        <w:rPr>
          <w:szCs w:val="28"/>
          <w:lang w:val="es-CO"/>
        </w:rPr>
        <w:t xml:space="preserve">, </w:t>
      </w:r>
      <w:proofErr w:type="spellStart"/>
      <w:r w:rsidRPr="00824CEC">
        <w:rPr>
          <w:szCs w:val="28"/>
          <w:lang w:val="es-CO"/>
        </w:rPr>
        <w:t>Oiba</w:t>
      </w:r>
      <w:proofErr w:type="spellEnd"/>
      <w:r w:rsidRPr="00824CEC">
        <w:rPr>
          <w:szCs w:val="28"/>
          <w:lang w:val="es-CO"/>
        </w:rPr>
        <w:t xml:space="preserve">, </w:t>
      </w:r>
      <w:proofErr w:type="spellStart"/>
      <w:r w:rsidRPr="00824CEC">
        <w:rPr>
          <w:szCs w:val="28"/>
          <w:lang w:val="es-CO"/>
        </w:rPr>
        <w:t>Onzaga</w:t>
      </w:r>
      <w:proofErr w:type="spellEnd"/>
      <w:r w:rsidRPr="00824CEC">
        <w:rPr>
          <w:szCs w:val="28"/>
          <w:lang w:val="es-CO"/>
        </w:rPr>
        <w:t xml:space="preserve">, Páramo, San Benito, Santa Helena del Opón, </w:t>
      </w:r>
      <w:proofErr w:type="spellStart"/>
      <w:r w:rsidRPr="00824CEC">
        <w:rPr>
          <w:szCs w:val="28"/>
          <w:lang w:val="es-CO"/>
        </w:rPr>
        <w:t>Simacota</w:t>
      </w:r>
      <w:proofErr w:type="spellEnd"/>
      <w:r w:rsidRPr="00824CEC">
        <w:rPr>
          <w:szCs w:val="28"/>
          <w:lang w:val="es-CO"/>
        </w:rPr>
        <w:t xml:space="preserve">, </w:t>
      </w:r>
      <w:proofErr w:type="spellStart"/>
      <w:r w:rsidRPr="00824CEC">
        <w:rPr>
          <w:szCs w:val="28"/>
          <w:lang w:val="es-CO"/>
        </w:rPr>
        <w:t>Suratá</w:t>
      </w:r>
      <w:proofErr w:type="spellEnd"/>
      <w:r w:rsidRPr="00824CEC">
        <w:rPr>
          <w:szCs w:val="28"/>
          <w:lang w:val="es-CO"/>
        </w:rPr>
        <w:t xml:space="preserve"> y Valle de San José recibieron a nombre de sus municipios la certificación que los reconoce como territorios ejemplares en el cumplimiento de los derechos de las víctimas en el departamento.  </w:t>
      </w:r>
    </w:p>
    <w:p w14:paraId="6ED55B05" w14:textId="77777777" w:rsidR="00824CEC" w:rsidRPr="00824CEC" w:rsidRDefault="00824CEC" w:rsidP="00824CEC">
      <w:pPr>
        <w:jc w:val="center"/>
        <w:rPr>
          <w:szCs w:val="28"/>
        </w:rPr>
      </w:pPr>
      <w:r w:rsidRPr="00824CEC">
        <w:rPr>
          <w:noProof/>
          <w:szCs w:val="28"/>
          <w:lang w:val="es-CO" w:eastAsia="es-CO"/>
        </w:rPr>
        <w:drawing>
          <wp:inline distT="0" distB="0" distL="0" distR="0" wp14:anchorId="43686269" wp14:editId="26628269">
            <wp:extent cx="4030345" cy="2268187"/>
            <wp:effectExtent l="0" t="0" r="8255" b="0"/>
            <wp:docPr id="247470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70690" name=""/>
                    <pic:cNvPicPr/>
                  </pic:nvPicPr>
                  <pic:blipFill rotWithShape="1">
                    <a:blip r:embed="rId39"/>
                    <a:srcRect l="24840" t="12250" r="27564" b="15955"/>
                    <a:stretch/>
                  </pic:blipFill>
                  <pic:spPr bwMode="auto">
                    <a:xfrm>
                      <a:off x="0" y="0"/>
                      <a:ext cx="4054700" cy="2281894"/>
                    </a:xfrm>
                    <a:prstGeom prst="rect">
                      <a:avLst/>
                    </a:prstGeom>
                    <a:ln>
                      <a:noFill/>
                    </a:ln>
                    <a:extLst>
                      <a:ext uri="{53640926-AAD7-44D8-BBD7-CCE9431645EC}">
                        <a14:shadowObscured xmlns:a14="http://schemas.microsoft.com/office/drawing/2010/main"/>
                      </a:ext>
                    </a:extLst>
                  </pic:spPr>
                </pic:pic>
              </a:graphicData>
            </a:graphic>
          </wp:inline>
        </w:drawing>
      </w:r>
    </w:p>
    <w:p w14:paraId="0A11D325" w14:textId="77777777" w:rsidR="00824CEC" w:rsidRPr="00824CEC" w:rsidRDefault="00A555CB" w:rsidP="00824CEC">
      <w:pPr>
        <w:rPr>
          <w:szCs w:val="28"/>
        </w:rPr>
      </w:pPr>
      <w:hyperlink r:id="rId40" w:history="1">
        <w:r w:rsidR="00824CEC" w:rsidRPr="00824CEC">
          <w:rPr>
            <w:rStyle w:val="Hipervnculo"/>
            <w:szCs w:val="28"/>
          </w:rPr>
          <w:t>https://www.unidadvictimas.gov.co/es/reportes/37398/</w:t>
        </w:r>
      </w:hyperlink>
      <w:r w:rsidR="00824CEC" w:rsidRPr="00824CEC">
        <w:rPr>
          <w:szCs w:val="28"/>
        </w:rPr>
        <w:t xml:space="preserve"> </w:t>
      </w:r>
    </w:p>
    <w:p w14:paraId="68DDDD86" w14:textId="77777777" w:rsidR="00824CEC" w:rsidRPr="00824CEC" w:rsidRDefault="00824CEC" w:rsidP="00824CEC">
      <w:pPr>
        <w:rPr>
          <w:b/>
          <w:bCs/>
          <w:szCs w:val="28"/>
        </w:rPr>
      </w:pPr>
    </w:p>
    <w:p w14:paraId="4C271097" w14:textId="77777777" w:rsidR="00824CEC" w:rsidRPr="00824CEC" w:rsidRDefault="00824CEC" w:rsidP="00824CEC">
      <w:pPr>
        <w:rPr>
          <w:b/>
          <w:bCs/>
          <w:szCs w:val="28"/>
        </w:rPr>
      </w:pPr>
    </w:p>
    <w:p w14:paraId="4D62F7AC" w14:textId="77777777" w:rsidR="00824CEC" w:rsidRPr="00824CEC" w:rsidRDefault="00824CEC" w:rsidP="00824CEC">
      <w:pPr>
        <w:rPr>
          <w:b/>
          <w:bCs/>
          <w:szCs w:val="28"/>
        </w:rPr>
      </w:pPr>
    </w:p>
    <w:p w14:paraId="22884888" w14:textId="11B44FB8" w:rsidR="00824CEC" w:rsidRPr="00824CEC" w:rsidRDefault="00824CEC" w:rsidP="00824CEC">
      <w:pPr>
        <w:rPr>
          <w:b/>
          <w:bCs/>
          <w:szCs w:val="28"/>
        </w:rPr>
      </w:pPr>
      <w:r w:rsidRPr="00824CEC">
        <w:rPr>
          <w:b/>
          <w:bCs/>
          <w:szCs w:val="28"/>
        </w:rPr>
        <w:t>V) CATEGORÍAS DE RURALIDAD;</w:t>
      </w:r>
    </w:p>
    <w:p w14:paraId="61533DA1" w14:textId="77777777" w:rsidR="00824CEC" w:rsidRPr="00824CEC" w:rsidRDefault="00824CEC" w:rsidP="00824CEC">
      <w:pPr>
        <w:rPr>
          <w:b/>
          <w:bCs/>
          <w:szCs w:val="28"/>
        </w:rPr>
      </w:pPr>
    </w:p>
    <w:p w14:paraId="51703A7B" w14:textId="77777777" w:rsidR="00824CEC" w:rsidRPr="00824CEC" w:rsidRDefault="00824CEC" w:rsidP="006C3707">
      <w:pPr>
        <w:jc w:val="center"/>
        <w:rPr>
          <w:b/>
          <w:bCs/>
          <w:szCs w:val="28"/>
        </w:rPr>
      </w:pPr>
      <w:r w:rsidRPr="00824CEC">
        <w:rPr>
          <w:noProof/>
          <w:szCs w:val="28"/>
          <w:lang w:val="es-CO" w:eastAsia="es-CO"/>
        </w:rPr>
        <w:lastRenderedPageBreak/>
        <w:drawing>
          <wp:inline distT="0" distB="0" distL="0" distR="0" wp14:anchorId="4F2F7AA4" wp14:editId="1209382B">
            <wp:extent cx="4152417" cy="3067050"/>
            <wp:effectExtent l="0" t="0" r="635" b="0"/>
            <wp:docPr id="1988786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86166" name=""/>
                    <pic:cNvPicPr/>
                  </pic:nvPicPr>
                  <pic:blipFill rotWithShape="1">
                    <a:blip r:embed="rId41"/>
                    <a:srcRect l="32692" t="17094" r="33013" b="5698"/>
                    <a:stretch/>
                  </pic:blipFill>
                  <pic:spPr bwMode="auto">
                    <a:xfrm>
                      <a:off x="0" y="0"/>
                      <a:ext cx="4168861" cy="3079196"/>
                    </a:xfrm>
                    <a:prstGeom prst="rect">
                      <a:avLst/>
                    </a:prstGeom>
                    <a:ln>
                      <a:noFill/>
                    </a:ln>
                    <a:extLst>
                      <a:ext uri="{53640926-AAD7-44D8-BBD7-CCE9431645EC}">
                        <a14:shadowObscured xmlns:a14="http://schemas.microsoft.com/office/drawing/2010/main"/>
                      </a:ext>
                    </a:extLst>
                  </pic:spPr>
                </pic:pic>
              </a:graphicData>
            </a:graphic>
          </wp:inline>
        </w:drawing>
      </w:r>
    </w:p>
    <w:p w14:paraId="59805739" w14:textId="77777777" w:rsidR="00824CEC" w:rsidRPr="00824CEC" w:rsidRDefault="00A555CB" w:rsidP="00824CEC">
      <w:pPr>
        <w:rPr>
          <w:b/>
          <w:bCs/>
          <w:szCs w:val="28"/>
          <w:lang w:val="es-CO"/>
        </w:rPr>
      </w:pPr>
      <w:hyperlink r:id="rId42" w:history="1">
        <w:r w:rsidR="00824CEC" w:rsidRPr="00824CEC">
          <w:rPr>
            <w:rStyle w:val="Hipervnculo"/>
            <w:b/>
            <w:bCs/>
            <w:szCs w:val="28"/>
            <w:lang w:val="es-CO"/>
          </w:rPr>
          <w:t>https://colaboracion.dnp.gov.co/CDT/Agriculturapecuarioforestal%20y%20pesca/Definicion%20Categor%C3%ADas%20de%20Ruralidad.pdf</w:t>
        </w:r>
      </w:hyperlink>
      <w:r w:rsidR="00824CEC" w:rsidRPr="00824CEC">
        <w:rPr>
          <w:b/>
          <w:bCs/>
          <w:szCs w:val="28"/>
          <w:lang w:val="es-CO"/>
        </w:rPr>
        <w:t xml:space="preserve"> </w:t>
      </w:r>
      <w:proofErr w:type="spellStart"/>
      <w:r w:rsidR="00824CEC" w:rsidRPr="00824CEC">
        <w:rPr>
          <w:b/>
          <w:bCs/>
          <w:szCs w:val="28"/>
          <w:lang w:val="es-CO"/>
        </w:rPr>
        <w:t>pagina</w:t>
      </w:r>
      <w:proofErr w:type="spellEnd"/>
      <w:r w:rsidR="00824CEC" w:rsidRPr="00824CEC">
        <w:rPr>
          <w:b/>
          <w:bCs/>
          <w:szCs w:val="28"/>
          <w:lang w:val="es-CO"/>
        </w:rPr>
        <w:t xml:space="preserve"> 16</w:t>
      </w:r>
    </w:p>
    <w:p w14:paraId="31B7911E" w14:textId="3905CD0D" w:rsidR="00824CEC" w:rsidRPr="00097089" w:rsidRDefault="00824CEC" w:rsidP="00824CEC">
      <w:pPr>
        <w:rPr>
          <w:b/>
          <w:bCs/>
          <w:szCs w:val="28"/>
          <w:lang w:val="es-CO"/>
        </w:rPr>
      </w:pPr>
    </w:p>
    <w:p w14:paraId="3F49F123" w14:textId="77777777" w:rsidR="00824CEC" w:rsidRPr="00097089" w:rsidRDefault="00824CEC" w:rsidP="00824CEC">
      <w:pPr>
        <w:rPr>
          <w:b/>
          <w:bCs/>
          <w:szCs w:val="28"/>
          <w:lang w:val="es-CO"/>
        </w:rPr>
      </w:pPr>
    </w:p>
    <w:p w14:paraId="2B9F1E0B" w14:textId="6A46F5A0" w:rsidR="00824CEC" w:rsidRPr="00824CEC" w:rsidRDefault="00824CEC" w:rsidP="00824CEC">
      <w:pPr>
        <w:rPr>
          <w:b/>
          <w:bCs/>
          <w:szCs w:val="28"/>
        </w:rPr>
      </w:pPr>
      <w:r w:rsidRPr="00824CEC">
        <w:rPr>
          <w:b/>
          <w:bCs/>
          <w:szCs w:val="28"/>
        </w:rPr>
        <w:t xml:space="preserve">VII) POBLACIÓN. </w:t>
      </w:r>
    </w:p>
    <w:p w14:paraId="12505AE6" w14:textId="77777777" w:rsidR="00824CEC" w:rsidRPr="00824CEC" w:rsidRDefault="00824CEC" w:rsidP="00824CEC">
      <w:pPr>
        <w:rPr>
          <w:szCs w:val="28"/>
        </w:rPr>
      </w:pPr>
    </w:p>
    <w:p w14:paraId="1FB53BC9" w14:textId="166BE0D8" w:rsidR="00824CEC" w:rsidRPr="006C3707" w:rsidRDefault="00824CEC" w:rsidP="00824CEC">
      <w:pPr>
        <w:rPr>
          <w:szCs w:val="28"/>
        </w:rPr>
      </w:pPr>
      <w:r w:rsidRPr="00824CEC">
        <w:rPr>
          <w:noProof/>
          <w:szCs w:val="28"/>
          <w:lang w:val="es-CO" w:eastAsia="es-CO"/>
        </w:rPr>
        <w:drawing>
          <wp:inline distT="0" distB="0" distL="0" distR="0" wp14:anchorId="438FF0D0" wp14:editId="04163541">
            <wp:extent cx="6113780" cy="3333741"/>
            <wp:effectExtent l="0" t="0" r="1270" b="635"/>
            <wp:docPr id="841235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35482" name=""/>
                    <pic:cNvPicPr/>
                  </pic:nvPicPr>
                  <pic:blipFill rotWithShape="1">
                    <a:blip r:embed="rId43"/>
                    <a:srcRect l="21739" t="34125" r="21475" b="10827"/>
                    <a:stretch/>
                  </pic:blipFill>
                  <pic:spPr bwMode="auto">
                    <a:xfrm>
                      <a:off x="0" y="0"/>
                      <a:ext cx="6116317" cy="3335124"/>
                    </a:xfrm>
                    <a:prstGeom prst="rect">
                      <a:avLst/>
                    </a:prstGeom>
                    <a:ln>
                      <a:noFill/>
                    </a:ln>
                    <a:extLst>
                      <a:ext uri="{53640926-AAD7-44D8-BBD7-CCE9431645EC}">
                        <a14:shadowObscured xmlns:a14="http://schemas.microsoft.com/office/drawing/2010/main"/>
                      </a:ext>
                    </a:extLst>
                  </pic:spPr>
                </pic:pic>
              </a:graphicData>
            </a:graphic>
          </wp:inline>
        </w:drawing>
      </w:r>
    </w:p>
    <w:p w14:paraId="06C34399" w14:textId="77777777" w:rsidR="00824CEC" w:rsidRPr="00097089" w:rsidRDefault="00824CEC" w:rsidP="00824CEC">
      <w:pPr>
        <w:contextualSpacing/>
        <w:jc w:val="center"/>
        <w:rPr>
          <w:rFonts w:eastAsia="Arial Narrow"/>
          <w:b/>
          <w:bCs/>
          <w:szCs w:val="28"/>
          <w:lang w:val="es-CO"/>
        </w:rPr>
      </w:pPr>
      <w:r w:rsidRPr="00097089">
        <w:rPr>
          <w:rFonts w:eastAsia="Arial Narrow"/>
          <w:b/>
          <w:bCs/>
          <w:szCs w:val="28"/>
          <w:lang w:val="es-CO"/>
        </w:rPr>
        <w:lastRenderedPageBreak/>
        <w:t>RELACIÓN CONFLICTO DE INTERÉS</w:t>
      </w:r>
    </w:p>
    <w:p w14:paraId="0C04F331" w14:textId="77777777" w:rsidR="00824CEC" w:rsidRPr="00097089" w:rsidRDefault="00824CEC" w:rsidP="00824CEC">
      <w:pPr>
        <w:ind w:hanging="2"/>
        <w:jc w:val="both"/>
        <w:rPr>
          <w:rFonts w:eastAsia="Arial Narrow"/>
          <w:szCs w:val="28"/>
          <w:lang w:val="es-CO"/>
        </w:rPr>
      </w:pPr>
    </w:p>
    <w:p w14:paraId="34F25187" w14:textId="77777777" w:rsidR="00824CEC" w:rsidRPr="00824CEC" w:rsidRDefault="00824CEC" w:rsidP="00824CEC">
      <w:pPr>
        <w:spacing w:before="28"/>
        <w:jc w:val="both"/>
        <w:rPr>
          <w:rFonts w:eastAsia="Arial Narrow"/>
          <w:szCs w:val="28"/>
          <w:lang w:val="es-CO"/>
        </w:rPr>
      </w:pPr>
      <w:r w:rsidRPr="00824CEC">
        <w:rPr>
          <w:rFonts w:eastAsia="Arial Narrow"/>
          <w:szCs w:val="28"/>
          <w:lang w:val="es-CO"/>
        </w:rPr>
        <w:t>De acuerdo con la ley 2003 del 2019 se entiende que hay conflicto de interés cuando recaiga sobre el congresista o sus parientes en grados de ley beneficios, entendidos como privilegios y que aquellos se configuren de forma actual, directa y particular.</w:t>
      </w:r>
    </w:p>
    <w:p w14:paraId="4F2E80C2" w14:textId="77777777" w:rsidR="00824CEC" w:rsidRPr="00824CEC" w:rsidRDefault="00824CEC" w:rsidP="00824CEC">
      <w:pPr>
        <w:spacing w:before="28"/>
        <w:jc w:val="both"/>
        <w:rPr>
          <w:rFonts w:eastAsia="Arial Narrow"/>
          <w:szCs w:val="28"/>
          <w:lang w:val="es-CO"/>
        </w:rPr>
      </w:pPr>
    </w:p>
    <w:p w14:paraId="460E6EB7" w14:textId="2C31CCC3" w:rsidR="00824CEC" w:rsidRPr="00824CEC" w:rsidRDefault="00824CEC" w:rsidP="00824CEC">
      <w:pPr>
        <w:spacing w:before="28"/>
        <w:jc w:val="both"/>
        <w:rPr>
          <w:rFonts w:eastAsia="Calibri"/>
          <w:b/>
          <w:szCs w:val="28"/>
          <w:lang w:val="es-MX"/>
        </w:rPr>
      </w:pPr>
      <w:r w:rsidRPr="00824CEC">
        <w:rPr>
          <w:rFonts w:eastAsia="Arial Narrow"/>
          <w:szCs w:val="28"/>
          <w:lang w:val="es-CO"/>
        </w:rPr>
        <w:t>La presente iniciativa contiene disposiciones de derecho público y de derechos territorial que no impacta inicialmente a personas naturales o jurídicas de derecho privado. La única posible causa de conflicto se configuraría sobre el artículo 3 si fuesen propietarios de empresa beneficiaria siempre que está esté ubicada dentro de los territorios de los nuevos ZOMAC.</w:t>
      </w:r>
    </w:p>
    <w:p w14:paraId="32BA2CF6" w14:textId="77777777" w:rsidR="00824CEC" w:rsidRPr="00824CEC" w:rsidRDefault="00824CEC" w:rsidP="00824CEC">
      <w:pPr>
        <w:jc w:val="both"/>
        <w:rPr>
          <w:rFonts w:eastAsia="Calibri"/>
          <w:szCs w:val="28"/>
          <w:lang w:val="es-MX"/>
        </w:rPr>
      </w:pPr>
    </w:p>
    <w:p w14:paraId="2B5BA1F9" w14:textId="77777777" w:rsidR="00824CEC" w:rsidRPr="00824CEC" w:rsidRDefault="00824CEC" w:rsidP="00824CEC">
      <w:pPr>
        <w:tabs>
          <w:tab w:val="right" w:pos="8838"/>
        </w:tabs>
        <w:jc w:val="both"/>
        <w:rPr>
          <w:rFonts w:eastAsia="Calibri"/>
          <w:iCs/>
          <w:szCs w:val="28"/>
          <w:lang w:val="es-ES"/>
        </w:rPr>
      </w:pPr>
    </w:p>
    <w:p w14:paraId="0B205778" w14:textId="4217A177" w:rsidR="006C3707" w:rsidRDefault="00824CEC" w:rsidP="00824CEC">
      <w:pPr>
        <w:tabs>
          <w:tab w:val="right" w:pos="8838"/>
        </w:tabs>
        <w:jc w:val="both"/>
        <w:rPr>
          <w:rFonts w:eastAsia="Calibri"/>
          <w:iCs/>
          <w:szCs w:val="28"/>
          <w:lang w:val="es-ES"/>
        </w:rPr>
      </w:pPr>
      <w:r w:rsidRPr="00824CEC">
        <w:rPr>
          <w:rFonts w:eastAsia="Calibri"/>
          <w:iCs/>
          <w:szCs w:val="28"/>
          <w:lang w:val="es-ES"/>
        </w:rPr>
        <w:t>De los Honorables Congresistas,</w:t>
      </w:r>
    </w:p>
    <w:p w14:paraId="2B2CD84F" w14:textId="14E7822F" w:rsidR="006C3707" w:rsidRDefault="006C3707" w:rsidP="00276EDA">
      <w:pPr>
        <w:tabs>
          <w:tab w:val="right" w:pos="8838"/>
        </w:tabs>
        <w:rPr>
          <w:b/>
          <w:noProof/>
          <w:szCs w:val="28"/>
          <w:lang w:val="es-CO" w:eastAsia="es-CO"/>
        </w:rPr>
      </w:pPr>
    </w:p>
    <w:p w14:paraId="44D05FDC" w14:textId="08FA5391" w:rsidR="006C3707" w:rsidRDefault="006C3707" w:rsidP="006C3707">
      <w:pPr>
        <w:tabs>
          <w:tab w:val="right" w:pos="8838"/>
        </w:tabs>
        <w:jc w:val="center"/>
        <w:rPr>
          <w:b/>
          <w:noProof/>
          <w:szCs w:val="28"/>
          <w:lang w:val="es-CO" w:eastAsia="es-CO"/>
        </w:rPr>
      </w:pPr>
    </w:p>
    <w:p w14:paraId="06649096" w14:textId="64E6F123" w:rsidR="006C3707" w:rsidRDefault="006C3707" w:rsidP="006C3707">
      <w:pPr>
        <w:tabs>
          <w:tab w:val="right" w:pos="8838"/>
        </w:tabs>
        <w:jc w:val="center"/>
        <w:rPr>
          <w:b/>
          <w:noProof/>
          <w:szCs w:val="28"/>
          <w:lang w:val="es-CO" w:eastAsia="es-CO"/>
        </w:rPr>
      </w:pPr>
    </w:p>
    <w:p w14:paraId="0ABDB4FE" w14:textId="78AAF124" w:rsidR="00276EDA" w:rsidRDefault="00276EDA" w:rsidP="006C3707">
      <w:pPr>
        <w:tabs>
          <w:tab w:val="right" w:pos="8838"/>
        </w:tabs>
        <w:jc w:val="center"/>
        <w:rPr>
          <w:b/>
          <w:noProof/>
          <w:szCs w:val="28"/>
          <w:lang w:val="es-CO" w:eastAsia="es-CO"/>
        </w:rPr>
      </w:pPr>
    </w:p>
    <w:p w14:paraId="50F1E7A4" w14:textId="6B505844" w:rsidR="00276EDA" w:rsidRDefault="00276EDA" w:rsidP="006C3707">
      <w:pPr>
        <w:tabs>
          <w:tab w:val="right" w:pos="8838"/>
        </w:tabs>
        <w:jc w:val="center"/>
        <w:rPr>
          <w:b/>
          <w:noProof/>
          <w:szCs w:val="28"/>
          <w:lang w:val="es-CO" w:eastAsia="es-CO"/>
        </w:rPr>
      </w:pPr>
    </w:p>
    <w:p w14:paraId="045712CE" w14:textId="1B79241B" w:rsidR="00276EDA" w:rsidRDefault="00276EDA" w:rsidP="006C3707">
      <w:pPr>
        <w:tabs>
          <w:tab w:val="right" w:pos="8838"/>
        </w:tabs>
        <w:jc w:val="center"/>
        <w:rPr>
          <w:b/>
          <w:noProof/>
          <w:szCs w:val="28"/>
          <w:lang w:val="es-CO" w:eastAsia="es-CO"/>
        </w:rPr>
      </w:pPr>
    </w:p>
    <w:p w14:paraId="116AED4A" w14:textId="4E1DDC51" w:rsidR="00276EDA" w:rsidRDefault="00276EDA" w:rsidP="006C3707">
      <w:pPr>
        <w:tabs>
          <w:tab w:val="right" w:pos="8838"/>
        </w:tabs>
        <w:jc w:val="center"/>
        <w:rPr>
          <w:b/>
          <w:noProof/>
          <w:szCs w:val="28"/>
          <w:lang w:val="es-CO" w:eastAsia="es-CO"/>
        </w:rPr>
      </w:pPr>
    </w:p>
    <w:p w14:paraId="6A99DE40" w14:textId="77777777" w:rsidR="00276EDA" w:rsidRPr="00824CEC" w:rsidRDefault="00276EDA" w:rsidP="006C3707">
      <w:pPr>
        <w:tabs>
          <w:tab w:val="right" w:pos="8838"/>
        </w:tabs>
        <w:jc w:val="center"/>
        <w:rPr>
          <w:rFonts w:eastAsia="Calibri"/>
          <w:iCs/>
          <w:szCs w:val="28"/>
          <w:lang w:val="es-ES"/>
        </w:rPr>
      </w:pPr>
      <w:bookmarkStart w:id="3" w:name="_GoBack"/>
      <w:bookmarkEnd w:id="3"/>
    </w:p>
    <w:p w14:paraId="1D9147ED" w14:textId="372202D5" w:rsidR="00824CEC" w:rsidRPr="00824CEC" w:rsidRDefault="00824CEC" w:rsidP="00824CEC">
      <w:pPr>
        <w:jc w:val="center"/>
        <w:rPr>
          <w:b/>
          <w:szCs w:val="28"/>
          <w:lang w:val="es-419" w:eastAsia="en-GB"/>
        </w:rPr>
      </w:pPr>
      <w:r w:rsidRPr="00824CEC">
        <w:rPr>
          <w:b/>
          <w:szCs w:val="28"/>
          <w:lang w:val="es-419" w:eastAsia="en-GB"/>
        </w:rPr>
        <w:t>ÓSCAR LEONARDO VILLAMIZAR MENESES</w:t>
      </w:r>
    </w:p>
    <w:p w14:paraId="2E0A7801" w14:textId="12DDC52F" w:rsidR="006A160B" w:rsidRPr="006C3707" w:rsidRDefault="00824CEC" w:rsidP="006C3707">
      <w:pPr>
        <w:jc w:val="center"/>
        <w:rPr>
          <w:bCs/>
          <w:szCs w:val="28"/>
          <w:lang w:val="es-CO"/>
        </w:rPr>
      </w:pPr>
      <w:r w:rsidRPr="00824CEC">
        <w:rPr>
          <w:szCs w:val="28"/>
          <w:lang w:val="es-419" w:eastAsia="en-GB"/>
        </w:rPr>
        <w:t>Representante a la Cámara por Santander</w:t>
      </w:r>
      <w:bookmarkEnd w:id="0"/>
    </w:p>
    <w:sectPr w:rsidR="006A160B" w:rsidRPr="006C3707">
      <w:headerReference w:type="default" r:id="rId44"/>
      <w:footerReference w:type="default" r:id="rId45"/>
      <w:pgSz w:w="12240" w:h="15840"/>
      <w:pgMar w:top="2160" w:right="1080" w:bottom="1800" w:left="1080" w:header="108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92772" w14:textId="77777777" w:rsidR="00A555CB" w:rsidRDefault="00A555CB">
      <w:r>
        <w:separator/>
      </w:r>
    </w:p>
  </w:endnote>
  <w:endnote w:type="continuationSeparator" w:id="0">
    <w:p w14:paraId="2578A846" w14:textId="77777777" w:rsidR="00A555CB" w:rsidRDefault="00A5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B2B00" w14:textId="77777777" w:rsidR="0029659C" w:rsidRDefault="0029659C">
    <w:pPr>
      <w:pStyle w:val="Encabezadoypi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EE02A" w14:textId="77777777" w:rsidR="00A555CB" w:rsidRDefault="00A555CB">
      <w:r>
        <w:separator/>
      </w:r>
    </w:p>
  </w:footnote>
  <w:footnote w:type="continuationSeparator" w:id="0">
    <w:p w14:paraId="26C78133" w14:textId="77777777" w:rsidR="00A555CB" w:rsidRDefault="00A555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90B53" w14:textId="77777777" w:rsidR="0029659C" w:rsidRDefault="00635C60">
    <w:pPr>
      <w:pStyle w:val="CuerpoB"/>
    </w:pPr>
    <w:r>
      <w:rPr>
        <w:noProof/>
      </w:rPr>
      <w:drawing>
        <wp:anchor distT="152400" distB="152400" distL="152400" distR="152400" simplePos="0" relativeHeight="251658240" behindDoc="1" locked="0" layoutInCell="1" allowOverlap="1" wp14:anchorId="547AED76" wp14:editId="0AF49A38">
          <wp:simplePos x="0" y="0"/>
          <wp:positionH relativeFrom="page">
            <wp:posOffset>-31275</wp:posOffset>
          </wp:positionH>
          <wp:positionV relativeFrom="page">
            <wp:posOffset>-106348</wp:posOffset>
          </wp:positionV>
          <wp:extent cx="7854579" cy="10164749"/>
          <wp:effectExtent l="0" t="0" r="0" b="0"/>
          <wp:wrapNone/>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1"/>
                  <a:stretch>
                    <a:fillRect/>
                  </a:stretch>
                </pic:blipFill>
                <pic:spPr>
                  <a:xfrm>
                    <a:off x="0" y="0"/>
                    <a:ext cx="7854579" cy="1016474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B3B6D"/>
    <w:multiLevelType w:val="multilevel"/>
    <w:tmpl w:val="F0AA28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F720E7"/>
    <w:multiLevelType w:val="hybridMultilevel"/>
    <w:tmpl w:val="F2E2550A"/>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A9F4158"/>
    <w:multiLevelType w:val="hybridMultilevel"/>
    <w:tmpl w:val="630E7B8C"/>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5A75DCA"/>
    <w:multiLevelType w:val="hybridMultilevel"/>
    <w:tmpl w:val="F378D70E"/>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9575E1E"/>
    <w:multiLevelType w:val="hybridMultilevel"/>
    <w:tmpl w:val="DBB65AC2"/>
    <w:lvl w:ilvl="0" w:tplc="9614E9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AEC71F2"/>
    <w:multiLevelType w:val="hybridMultilevel"/>
    <w:tmpl w:val="991895FA"/>
    <w:lvl w:ilvl="0" w:tplc="C7E098C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E6B2F15"/>
    <w:multiLevelType w:val="hybridMultilevel"/>
    <w:tmpl w:val="F1501C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9C"/>
    <w:rsid w:val="00097089"/>
    <w:rsid w:val="000A6A17"/>
    <w:rsid w:val="000F693C"/>
    <w:rsid w:val="00121398"/>
    <w:rsid w:val="0015009B"/>
    <w:rsid w:val="00160C8C"/>
    <w:rsid w:val="00173379"/>
    <w:rsid w:val="001B371C"/>
    <w:rsid w:val="001D1EE3"/>
    <w:rsid w:val="001D5623"/>
    <w:rsid w:val="002410E0"/>
    <w:rsid w:val="00276EDA"/>
    <w:rsid w:val="0029659C"/>
    <w:rsid w:val="002E198C"/>
    <w:rsid w:val="003348BC"/>
    <w:rsid w:val="00341CBC"/>
    <w:rsid w:val="00386D6B"/>
    <w:rsid w:val="003914E4"/>
    <w:rsid w:val="003D7677"/>
    <w:rsid w:val="00457ADE"/>
    <w:rsid w:val="004833CF"/>
    <w:rsid w:val="00527A80"/>
    <w:rsid w:val="005B35BE"/>
    <w:rsid w:val="005C3C29"/>
    <w:rsid w:val="005E55D8"/>
    <w:rsid w:val="00602606"/>
    <w:rsid w:val="00635C60"/>
    <w:rsid w:val="00646167"/>
    <w:rsid w:val="006775B8"/>
    <w:rsid w:val="006A160B"/>
    <w:rsid w:val="006C3707"/>
    <w:rsid w:val="00717FD6"/>
    <w:rsid w:val="00760182"/>
    <w:rsid w:val="007C02A7"/>
    <w:rsid w:val="007E5696"/>
    <w:rsid w:val="0080431A"/>
    <w:rsid w:val="0080744A"/>
    <w:rsid w:val="00821FD8"/>
    <w:rsid w:val="00824CEC"/>
    <w:rsid w:val="00896543"/>
    <w:rsid w:val="009016A2"/>
    <w:rsid w:val="009139E0"/>
    <w:rsid w:val="0097629C"/>
    <w:rsid w:val="00A555CB"/>
    <w:rsid w:val="00AB07DA"/>
    <w:rsid w:val="00BE33B4"/>
    <w:rsid w:val="00C278D6"/>
    <w:rsid w:val="00C52E13"/>
    <w:rsid w:val="00CD649A"/>
    <w:rsid w:val="00D06D5C"/>
    <w:rsid w:val="00D45AC3"/>
    <w:rsid w:val="00E41C67"/>
    <w:rsid w:val="00EC1915"/>
    <w:rsid w:val="00EE0D24"/>
    <w:rsid w:val="00F72D0A"/>
    <w:rsid w:val="00F93BD2"/>
    <w:rsid w:val="00FB7D69"/>
    <w:rsid w:val="00FC32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C7EC"/>
  <w15:docId w15:val="{BD0E0C5F-15DC-4869-8C67-D323BEC1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B">
    <w:name w:val="Cuerpo B"/>
    <w:rPr>
      <w:rFonts w:cs="Arial Unicode MS"/>
      <w:color w:val="000000"/>
      <w:sz w:val="24"/>
      <w:szCs w:val="24"/>
      <w:u w:color="000000"/>
      <w14:textOutline w14:w="12700" w14:cap="flat" w14:cmpd="sng" w14:algn="ctr">
        <w14:noFill/>
        <w14:prstDash w14:val="solid"/>
        <w14:miter w14:lim="400000"/>
      </w14:textOutline>
    </w:r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A">
    <w:name w:val="Cuerpo A"/>
    <w:rPr>
      <w:rFonts w:ascii="Helvetica Neue" w:hAnsi="Helvetica Neue" w:cs="Arial Unicode MS"/>
      <w:color w:val="000000"/>
      <w:sz w:val="22"/>
      <w:szCs w:val="22"/>
      <w:u w:color="000000"/>
      <w:lang w:val="es-ES_tradnl"/>
      <w14:textOutline w14:w="12700" w14:cap="flat" w14:cmpd="sng" w14:algn="ctr">
        <w14:noFill/>
        <w14:prstDash w14:val="solid"/>
        <w14:miter w14:lim="400000"/>
      </w14:textOutline>
    </w:rPr>
  </w:style>
  <w:style w:type="paragraph" w:styleId="Prrafodelista">
    <w:name w:val="List Paragraph"/>
    <w:basedOn w:val="Normal"/>
    <w:uiPriority w:val="34"/>
    <w:qFormat/>
    <w:rsid w:val="002410E0"/>
    <w:pPr>
      <w:ind w:left="720"/>
      <w:contextualSpacing/>
    </w:pPr>
  </w:style>
  <w:style w:type="paragraph" w:styleId="Textonotapie">
    <w:name w:val="footnote text"/>
    <w:basedOn w:val="Normal"/>
    <w:link w:val="TextonotapieCar"/>
    <w:uiPriority w:val="99"/>
    <w:semiHidden/>
    <w:unhideWhenUsed/>
    <w:rsid w:val="005E55D8"/>
    <w:rPr>
      <w:sz w:val="20"/>
      <w:szCs w:val="20"/>
    </w:rPr>
  </w:style>
  <w:style w:type="character" w:customStyle="1" w:styleId="TextonotapieCar">
    <w:name w:val="Texto nota pie Car"/>
    <w:basedOn w:val="Fuentedeprrafopredeter"/>
    <w:link w:val="Textonotapie"/>
    <w:uiPriority w:val="99"/>
    <w:semiHidden/>
    <w:rsid w:val="005E55D8"/>
    <w:rPr>
      <w:lang w:val="en-US" w:eastAsia="en-US"/>
    </w:rPr>
  </w:style>
  <w:style w:type="character" w:styleId="Refdenotaalpie">
    <w:name w:val="footnote reference"/>
    <w:basedOn w:val="Fuentedeprrafopredeter"/>
    <w:uiPriority w:val="99"/>
    <w:semiHidden/>
    <w:unhideWhenUsed/>
    <w:rsid w:val="005E55D8"/>
    <w:rPr>
      <w:vertAlign w:val="superscript"/>
    </w:rPr>
  </w:style>
  <w:style w:type="character" w:customStyle="1" w:styleId="hgkelc">
    <w:name w:val="hgkelc"/>
    <w:basedOn w:val="Fuentedeprrafopredeter"/>
    <w:rsid w:val="00824CEC"/>
  </w:style>
  <w:style w:type="paragraph" w:styleId="NormalWeb">
    <w:name w:val="Normal (Web)"/>
    <w:basedOn w:val="Normal"/>
    <w:uiPriority w:val="99"/>
    <w:unhideWhenUsed/>
    <w:rsid w:val="00824CE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Refdecomentario">
    <w:name w:val="annotation reference"/>
    <w:basedOn w:val="Fuentedeprrafopredeter"/>
    <w:uiPriority w:val="99"/>
    <w:semiHidden/>
    <w:unhideWhenUsed/>
    <w:rsid w:val="00824CEC"/>
    <w:rPr>
      <w:sz w:val="16"/>
      <w:szCs w:val="16"/>
    </w:rPr>
  </w:style>
  <w:style w:type="paragraph" w:styleId="Textocomentario">
    <w:name w:val="annotation text"/>
    <w:basedOn w:val="Normal"/>
    <w:link w:val="TextocomentarioCar"/>
    <w:uiPriority w:val="99"/>
    <w:semiHidden/>
    <w:unhideWhenUsed/>
    <w:rsid w:val="00824CE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CO" w:eastAsia="es-ES_tradnl"/>
    </w:rPr>
  </w:style>
  <w:style w:type="character" w:customStyle="1" w:styleId="TextocomentarioCar">
    <w:name w:val="Texto comentario Car"/>
    <w:basedOn w:val="Fuentedeprrafopredeter"/>
    <w:link w:val="Textocomentario"/>
    <w:uiPriority w:val="99"/>
    <w:semiHidden/>
    <w:rsid w:val="00824CEC"/>
    <w:rPr>
      <w:rFonts w:eastAsia="Times New Roman"/>
      <w:bdr w:val="none" w:sz="0" w:space="0" w:color="auto"/>
      <w:lang w:eastAsia="es-ES_tradnl"/>
    </w:rPr>
  </w:style>
  <w:style w:type="paragraph" w:styleId="Textodeglobo">
    <w:name w:val="Balloon Text"/>
    <w:basedOn w:val="Normal"/>
    <w:link w:val="TextodegloboCar"/>
    <w:uiPriority w:val="99"/>
    <w:semiHidden/>
    <w:unhideWhenUsed/>
    <w:rsid w:val="00824C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CE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colaboracion.dnp.gov.co/CDT/Desarrollo%20Territorial/Desempeno_Fiscal/PPT%20IDF%202022.pdf" TargetMode="External"/><Relationship Id="rId39" Type="http://schemas.openxmlformats.org/officeDocument/2006/relationships/image" Target="media/image19.png"/><Relationship Id="rId21" Type="http://schemas.openxmlformats.org/officeDocument/2006/relationships/hyperlink" Target="https://www.dane.gov.co/files/investigaciones/condiciones_vida/pobreza/2021/presentacion-rueda-de-prensa-pobreza-multidimensional-21.pdf%20PAGINA%2070" TargetMode="External"/><Relationship Id="rId34" Type="http://schemas.openxmlformats.org/officeDocument/2006/relationships/image" Target="media/image15.png"/><Relationship Id="rId42" Type="http://schemas.openxmlformats.org/officeDocument/2006/relationships/hyperlink" Target="https://colaboracion.dnp.gov.co/CDT/Agriculturapecuarioforestal%20y%20pesca/Definicion%20Categor%C3%ADas%20de%20Ruralidad.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ory.javeriana.edu.co/bitstream/handle/10554/50084/Tesis%20Entrega%20Final%20ZOMAC%20VEne172020%20(Javeriana)-converted.pdf?sequence=1" TargetMode="External"/><Relationship Id="rId24" Type="http://schemas.openxmlformats.org/officeDocument/2006/relationships/hyperlink" Target="https://www.dane.gov.co/files/investigaciones/condiciones_vida/pobreza/2021/presentacion-rueda-de-prensa-pobreza-multidimensional-21.pdf%20%20PAGINA%2062"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www.unidadvictimas.gov.co/es/reportes/3739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colaboracion.dnp.gov.co/CDT/Desarrollo%20Territorial/Desempeno_Fiscal/PPT%20IDF%202022.pdf" TargetMode="External"/><Relationship Id="rId36" Type="http://schemas.openxmlformats.org/officeDocument/2006/relationships/hyperlink" Target="https://colaboracion.dnp.gov.co/CDT/Gobierno_DDHH_Paz/Der_Humanos_Paz/Indice-de-incidencia-del-conflicto-armado-IICA.pdf" TargetMode="External"/><Relationship Id="rId10" Type="http://schemas.openxmlformats.org/officeDocument/2006/relationships/hyperlink" Target="https://repositorio.uniandes.edu.co/server/api/core/bitstreams/44b48e99-8879-4e1f-bd2e-c8347888e6bb/content" TargetMode="External"/><Relationship Id="rId19" Type="http://schemas.openxmlformats.org/officeDocument/2006/relationships/hyperlink" Target="https://santander.gov.co/loader.php?lServicio=Tools2&amp;lTipo=descargas&amp;lFuncion=descargar&amp;idFile=9202" TargetMode="External"/><Relationship Id="rId31" Type="http://schemas.openxmlformats.org/officeDocument/2006/relationships/image" Target="media/image1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io.uniandes.edu.co/server/api/core/bitstreams/44b48e99-8879-4e1f-bd2e-c8347888e6bb/content" TargetMode="External"/><Relationship Id="rId14" Type="http://schemas.openxmlformats.org/officeDocument/2006/relationships/hyperlink" Target="https://bibliotecadigital.udea.edu.co/bitstream/10495/33541/1/DuqueMaria_2023_AspectosTributariosZomac.pdf"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osc.dnp.gov.co/administrator/components/com_publicaciones/uploads/Atlas_Aglomeracin_de_Bucaramanga.pdf" TargetMode="External"/><Relationship Id="rId35" Type="http://schemas.openxmlformats.org/officeDocument/2006/relationships/image" Target="media/image16.png"/><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epository.javeriana.edu.co/bitstream/handle/10554/50084/Tesis%20Entrega%20Final%20ZOMAC%20VEne172020%20(Javeriana)-converted.pdf?sequence=1"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osc.dnp.gov.co/administrator/components/com_publicaciones/uploads/Atlas_Aglomeracin_de_Bucaramanga.pdf" TargetMode="Externa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B367-9870-43B9-8315-394F6C20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4065</Words>
  <Characters>22358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Navas H</dc:creator>
  <cp:lastModifiedBy>Alejandra Navas Herrera</cp:lastModifiedBy>
  <cp:revision>3</cp:revision>
  <cp:lastPrinted>2024-09-09T16:51:00Z</cp:lastPrinted>
  <dcterms:created xsi:type="dcterms:W3CDTF">2024-08-28T16:00:00Z</dcterms:created>
  <dcterms:modified xsi:type="dcterms:W3CDTF">2024-09-09T16:52:00Z</dcterms:modified>
</cp:coreProperties>
</file>