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3A3F16" w14:textId="3E933B8F" w:rsidR="0099540C" w:rsidRPr="009E0334" w:rsidRDefault="0099540C" w:rsidP="0099540C">
      <w:pPr>
        <w:spacing w:after="0" w:line="252" w:lineRule="auto"/>
        <w:jc w:val="both"/>
        <w:rPr>
          <w:rFonts w:ascii="Times New Roman" w:hAnsi="Times New Roman" w:cs="Times New Roman"/>
          <w:sz w:val="25"/>
          <w:szCs w:val="26"/>
        </w:rPr>
      </w:pPr>
    </w:p>
    <w:p w14:paraId="58809158" w14:textId="77777777" w:rsidR="009E0334" w:rsidRPr="009E0334" w:rsidRDefault="009E0334" w:rsidP="009E0334">
      <w:pPr>
        <w:spacing w:after="0"/>
        <w:rPr>
          <w:rFonts w:ascii="Times New Roman" w:hAnsi="Times New Roman" w:cs="Times New Roman"/>
          <w:sz w:val="25"/>
          <w:szCs w:val="26"/>
          <w:lang w:val="es-ES"/>
        </w:rPr>
      </w:pPr>
      <w:r w:rsidRPr="009E0334">
        <w:rPr>
          <w:rFonts w:ascii="Times New Roman" w:hAnsi="Times New Roman" w:cs="Times New Roman"/>
          <w:sz w:val="25"/>
          <w:szCs w:val="26"/>
          <w:lang w:val="es-ES"/>
        </w:rPr>
        <w:t>Bogotá D.C., julio de 2024</w:t>
      </w:r>
    </w:p>
    <w:p w14:paraId="5754C019" w14:textId="77777777" w:rsidR="009E0334" w:rsidRPr="009E0334" w:rsidRDefault="009E0334" w:rsidP="009E0334">
      <w:pPr>
        <w:spacing w:after="0"/>
        <w:rPr>
          <w:rFonts w:ascii="Times New Roman" w:hAnsi="Times New Roman" w:cs="Times New Roman"/>
          <w:sz w:val="25"/>
          <w:szCs w:val="26"/>
          <w:lang w:val="es-ES"/>
        </w:rPr>
      </w:pPr>
    </w:p>
    <w:p w14:paraId="695A64D5" w14:textId="77777777" w:rsidR="009E0334" w:rsidRPr="009E0334" w:rsidRDefault="009E0334" w:rsidP="009E0334">
      <w:pPr>
        <w:spacing w:after="0"/>
        <w:rPr>
          <w:rFonts w:ascii="Times New Roman" w:hAnsi="Times New Roman" w:cs="Times New Roman"/>
          <w:sz w:val="25"/>
          <w:szCs w:val="26"/>
          <w:lang w:val="es-ES"/>
        </w:rPr>
      </w:pPr>
    </w:p>
    <w:p w14:paraId="4BDB32D8" w14:textId="77777777" w:rsidR="009E0334" w:rsidRPr="009E0334" w:rsidRDefault="009E0334" w:rsidP="009E0334">
      <w:pPr>
        <w:spacing w:after="0"/>
        <w:rPr>
          <w:rFonts w:ascii="Times New Roman" w:hAnsi="Times New Roman" w:cs="Times New Roman"/>
          <w:sz w:val="25"/>
          <w:szCs w:val="26"/>
          <w:lang w:val="es-ES"/>
        </w:rPr>
      </w:pPr>
      <w:r w:rsidRPr="009E0334">
        <w:rPr>
          <w:rFonts w:ascii="Times New Roman" w:hAnsi="Times New Roman" w:cs="Times New Roman"/>
          <w:sz w:val="25"/>
          <w:szCs w:val="26"/>
          <w:lang w:val="es-ES"/>
        </w:rPr>
        <w:t>Doctor</w:t>
      </w:r>
    </w:p>
    <w:p w14:paraId="333A5ECA" w14:textId="77777777" w:rsidR="009E0334" w:rsidRPr="009E0334" w:rsidRDefault="009E0334" w:rsidP="009E0334">
      <w:pPr>
        <w:spacing w:after="0"/>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JAIME LUIS LACOUTURE PEÑALOZA</w:t>
      </w:r>
    </w:p>
    <w:p w14:paraId="61532873" w14:textId="77777777" w:rsidR="009E0334" w:rsidRPr="009E0334" w:rsidRDefault="009E0334" w:rsidP="009E0334">
      <w:pPr>
        <w:spacing w:after="0"/>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Secretario General</w:t>
      </w:r>
    </w:p>
    <w:p w14:paraId="4E439F0A" w14:textId="77777777" w:rsidR="009E0334" w:rsidRPr="009E0334" w:rsidRDefault="009E0334" w:rsidP="009E0334">
      <w:pPr>
        <w:spacing w:after="0"/>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Cámara de Representantes</w:t>
      </w:r>
    </w:p>
    <w:p w14:paraId="1339259E" w14:textId="77777777" w:rsidR="009E0334" w:rsidRPr="009E0334" w:rsidRDefault="009E0334" w:rsidP="009E0334">
      <w:pPr>
        <w:spacing w:after="0"/>
        <w:rPr>
          <w:rFonts w:ascii="Times New Roman" w:hAnsi="Times New Roman" w:cs="Times New Roman"/>
          <w:b/>
          <w:bCs/>
          <w:sz w:val="25"/>
          <w:szCs w:val="26"/>
          <w:lang w:val="es-ES"/>
        </w:rPr>
      </w:pPr>
    </w:p>
    <w:p w14:paraId="1264CFDB" w14:textId="77777777" w:rsidR="009E0334" w:rsidRPr="009E0334" w:rsidRDefault="009E0334" w:rsidP="009E0334">
      <w:pPr>
        <w:spacing w:after="0"/>
        <w:ind w:left="708"/>
        <w:rPr>
          <w:rFonts w:ascii="Times New Roman" w:hAnsi="Times New Roman" w:cs="Times New Roman"/>
          <w:sz w:val="25"/>
          <w:szCs w:val="26"/>
          <w:lang w:val="es-ES"/>
        </w:rPr>
      </w:pPr>
      <w:r w:rsidRPr="009E0334">
        <w:rPr>
          <w:rFonts w:ascii="Times New Roman" w:hAnsi="Times New Roman" w:cs="Times New Roman"/>
          <w:sz w:val="25"/>
          <w:szCs w:val="26"/>
          <w:lang w:val="es-ES"/>
        </w:rPr>
        <w:t>REF: RADICACIÓN PROYECTO DE LEY – CÁMARA DE REPRESENTANTES</w:t>
      </w:r>
    </w:p>
    <w:p w14:paraId="4086B38A" w14:textId="77777777" w:rsidR="009E0334" w:rsidRPr="009E0334" w:rsidRDefault="009E0334" w:rsidP="009E0334">
      <w:pPr>
        <w:spacing w:after="0"/>
        <w:rPr>
          <w:rFonts w:ascii="Times New Roman" w:hAnsi="Times New Roman" w:cs="Times New Roman"/>
          <w:b/>
          <w:bCs/>
          <w:sz w:val="25"/>
          <w:szCs w:val="26"/>
          <w:lang w:val="es-ES"/>
        </w:rPr>
      </w:pPr>
    </w:p>
    <w:p w14:paraId="0AA28AB4" w14:textId="77777777" w:rsidR="009E0334" w:rsidRPr="009E0334" w:rsidRDefault="009E0334" w:rsidP="009E0334">
      <w:pPr>
        <w:spacing w:after="0"/>
        <w:rPr>
          <w:rFonts w:ascii="Times New Roman" w:hAnsi="Times New Roman" w:cs="Times New Roman"/>
          <w:b/>
          <w:bCs/>
          <w:sz w:val="25"/>
          <w:szCs w:val="26"/>
          <w:lang w:val="es-ES"/>
        </w:rPr>
      </w:pPr>
    </w:p>
    <w:p w14:paraId="18AFDF81" w14:textId="77777777" w:rsidR="009E0334" w:rsidRPr="009E0334" w:rsidRDefault="009E0334" w:rsidP="009E0334">
      <w:pPr>
        <w:spacing w:after="0"/>
        <w:rPr>
          <w:rFonts w:ascii="Times New Roman" w:hAnsi="Times New Roman" w:cs="Times New Roman"/>
          <w:sz w:val="25"/>
          <w:szCs w:val="26"/>
          <w:lang w:val="es-ES"/>
        </w:rPr>
      </w:pPr>
      <w:r w:rsidRPr="009E0334">
        <w:rPr>
          <w:rFonts w:ascii="Times New Roman" w:hAnsi="Times New Roman" w:cs="Times New Roman"/>
          <w:sz w:val="25"/>
          <w:szCs w:val="26"/>
          <w:lang w:val="es-ES"/>
        </w:rPr>
        <w:t>Respetado Señor Secretario.</w:t>
      </w:r>
    </w:p>
    <w:p w14:paraId="2E1E0F9D" w14:textId="77777777" w:rsidR="009E0334" w:rsidRPr="009E0334" w:rsidRDefault="009E0334" w:rsidP="009E0334">
      <w:pPr>
        <w:spacing w:after="0"/>
        <w:rPr>
          <w:rFonts w:ascii="Times New Roman" w:hAnsi="Times New Roman" w:cs="Times New Roman"/>
          <w:sz w:val="25"/>
          <w:szCs w:val="26"/>
          <w:lang w:val="es-ES"/>
        </w:rPr>
      </w:pPr>
    </w:p>
    <w:p w14:paraId="6D850085" w14:textId="77777777" w:rsidR="00670ABE" w:rsidRPr="009E0334" w:rsidRDefault="009E0334" w:rsidP="00670ABE">
      <w:pPr>
        <w:spacing w:after="0" w:line="252" w:lineRule="auto"/>
        <w:jc w:val="both"/>
        <w:rPr>
          <w:rFonts w:ascii="Times New Roman" w:hAnsi="Times New Roman" w:cs="Times New Roman"/>
          <w:b/>
          <w:bCs/>
          <w:sz w:val="25"/>
          <w:szCs w:val="26"/>
          <w:lang w:val="es-ES"/>
        </w:rPr>
      </w:pPr>
      <w:r w:rsidRPr="009E0334">
        <w:rPr>
          <w:rFonts w:ascii="Times New Roman" w:hAnsi="Times New Roman" w:cs="Times New Roman"/>
          <w:sz w:val="25"/>
          <w:szCs w:val="26"/>
          <w:lang w:val="es-ES"/>
        </w:rPr>
        <w:t xml:space="preserve">En mi condición de miembro de la Cámara de Representantes y en uso de las facultades consagradas en los artículos 150 y 154 de la Constitución Política de Colombia y los artículos 139 y siguientes de la Ley 5ª de 1992, me permito radicar ante su despacho y poner a consideración del Honorable Congreso de la República el Proyecto de Ley </w:t>
      </w:r>
      <w:r w:rsidR="00670ABE" w:rsidRPr="009E0334">
        <w:rPr>
          <w:rFonts w:ascii="Times New Roman" w:hAnsi="Times New Roman" w:cs="Times New Roman"/>
          <w:b/>
          <w:bCs/>
          <w:sz w:val="25"/>
          <w:szCs w:val="26"/>
          <w:lang w:val="es-ES"/>
        </w:rPr>
        <w:t>“</w:t>
      </w:r>
      <w:r w:rsidR="00670ABE" w:rsidRPr="009E0334">
        <w:rPr>
          <w:rFonts w:ascii="Times New Roman" w:hAnsi="Times New Roman" w:cs="Times New Roman"/>
          <w:b/>
          <w:bCs/>
          <w:i/>
          <w:iCs/>
          <w:sz w:val="25"/>
          <w:szCs w:val="26"/>
          <w:lang w:val="es-ES"/>
        </w:rPr>
        <w:t>Por medio del cual se establece una exención tributaria para la adquisición maquinaria amarilla destinada al desarrollo, mantenimiento, conservación y rehabilitación de la red vial terciaria para la paz y productividad del país</w:t>
      </w:r>
      <w:r w:rsidR="00670ABE" w:rsidRPr="009E0334">
        <w:rPr>
          <w:rFonts w:ascii="Times New Roman" w:hAnsi="Times New Roman" w:cs="Times New Roman"/>
          <w:b/>
          <w:bCs/>
          <w:sz w:val="25"/>
          <w:szCs w:val="26"/>
          <w:lang w:val="es-ES"/>
        </w:rPr>
        <w:t>”</w:t>
      </w:r>
    </w:p>
    <w:p w14:paraId="706142F3" w14:textId="2271CE74" w:rsidR="009E0334" w:rsidRPr="009E0334" w:rsidRDefault="009E0334" w:rsidP="009E0334">
      <w:pPr>
        <w:spacing w:after="0"/>
        <w:jc w:val="both"/>
        <w:rPr>
          <w:rFonts w:ascii="Times New Roman" w:hAnsi="Times New Roman" w:cs="Times New Roman"/>
          <w:b/>
          <w:bCs/>
          <w:sz w:val="25"/>
          <w:szCs w:val="26"/>
          <w:lang w:val="es-ES"/>
        </w:rPr>
      </w:pPr>
    </w:p>
    <w:p w14:paraId="5E5247DB" w14:textId="77777777" w:rsidR="009E0334" w:rsidRPr="009E0334" w:rsidRDefault="009E0334" w:rsidP="009E0334">
      <w:pPr>
        <w:spacing w:after="0"/>
        <w:jc w:val="both"/>
        <w:rPr>
          <w:rFonts w:ascii="Times New Roman" w:hAnsi="Times New Roman" w:cs="Times New Roman"/>
          <w:sz w:val="25"/>
          <w:szCs w:val="26"/>
          <w:lang w:val="es-ES"/>
        </w:rPr>
      </w:pPr>
      <w:r w:rsidRPr="009E0334">
        <w:rPr>
          <w:rFonts w:ascii="Times New Roman" w:hAnsi="Times New Roman" w:cs="Times New Roman"/>
          <w:sz w:val="25"/>
          <w:szCs w:val="26"/>
          <w:lang w:val="es-ES"/>
        </w:rPr>
        <w:t>Cordialmente,</w:t>
      </w:r>
    </w:p>
    <w:p w14:paraId="159B85D6" w14:textId="77777777" w:rsidR="009E0334" w:rsidRPr="009E0334" w:rsidRDefault="009E0334" w:rsidP="009E0334">
      <w:pPr>
        <w:spacing w:after="0"/>
        <w:jc w:val="both"/>
        <w:rPr>
          <w:rFonts w:ascii="Times New Roman" w:hAnsi="Times New Roman" w:cs="Times New Roman"/>
          <w:sz w:val="25"/>
          <w:szCs w:val="26"/>
          <w:lang w:val="es-ES"/>
        </w:rPr>
      </w:pPr>
    </w:p>
    <w:p w14:paraId="0A6A1E17" w14:textId="77777777" w:rsidR="009E0334" w:rsidRPr="009E0334" w:rsidRDefault="009E0334" w:rsidP="009E0334">
      <w:pPr>
        <w:spacing w:after="0"/>
        <w:jc w:val="both"/>
        <w:rPr>
          <w:rFonts w:ascii="Times New Roman" w:hAnsi="Times New Roman" w:cs="Times New Roman"/>
          <w:sz w:val="25"/>
          <w:szCs w:val="26"/>
          <w:lang w:val="es-ES"/>
        </w:rPr>
      </w:pPr>
    </w:p>
    <w:p w14:paraId="24110670" w14:textId="77777777" w:rsidR="009E0334" w:rsidRPr="009E0334" w:rsidRDefault="009E0334" w:rsidP="009E0334">
      <w:pPr>
        <w:spacing w:after="0"/>
        <w:jc w:val="both"/>
        <w:rPr>
          <w:rFonts w:ascii="Times New Roman" w:hAnsi="Times New Roman" w:cs="Times New Roman"/>
          <w:sz w:val="25"/>
          <w:szCs w:val="26"/>
          <w:lang w:val="es-ES"/>
        </w:rPr>
      </w:pPr>
    </w:p>
    <w:p w14:paraId="3C30C55D" w14:textId="77777777" w:rsidR="009E0334" w:rsidRPr="009E0334" w:rsidRDefault="009E0334" w:rsidP="009E0334">
      <w:pPr>
        <w:spacing w:after="0"/>
        <w:jc w:val="both"/>
        <w:rPr>
          <w:rFonts w:ascii="Times New Roman" w:hAnsi="Times New Roman" w:cs="Times New Roman"/>
          <w:sz w:val="25"/>
          <w:szCs w:val="26"/>
          <w:lang w:val="es-ES"/>
        </w:rPr>
      </w:pPr>
    </w:p>
    <w:p w14:paraId="36104FFC" w14:textId="77777777" w:rsidR="009E0334" w:rsidRPr="009E0334" w:rsidRDefault="009E0334" w:rsidP="009E0334">
      <w:pPr>
        <w:spacing w:after="0"/>
        <w:jc w:val="both"/>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ALEJANDRO MARTÍNEZ SÁNCHEZ</w:t>
      </w:r>
    </w:p>
    <w:p w14:paraId="2AD9502A" w14:textId="77777777" w:rsidR="009E0334" w:rsidRPr="009E0334" w:rsidRDefault="009E0334" w:rsidP="009E0334">
      <w:pPr>
        <w:spacing w:after="0"/>
        <w:jc w:val="both"/>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Representante Cámara Tolima</w:t>
      </w:r>
    </w:p>
    <w:p w14:paraId="6DE51806" w14:textId="77777777" w:rsidR="009E0334" w:rsidRPr="009E0334" w:rsidRDefault="009E0334" w:rsidP="009E0334">
      <w:pPr>
        <w:spacing w:after="0"/>
        <w:rPr>
          <w:rFonts w:ascii="Times New Roman" w:hAnsi="Times New Roman" w:cs="Times New Roman"/>
          <w:sz w:val="25"/>
          <w:szCs w:val="26"/>
          <w:lang w:val="es-ES"/>
        </w:rPr>
      </w:pPr>
    </w:p>
    <w:p w14:paraId="3160AD80" w14:textId="64ECC517" w:rsidR="0099540C" w:rsidRPr="009E0334" w:rsidRDefault="0099540C" w:rsidP="0099540C">
      <w:pPr>
        <w:spacing w:after="0" w:line="252" w:lineRule="auto"/>
        <w:jc w:val="both"/>
        <w:rPr>
          <w:rFonts w:ascii="Times New Roman" w:hAnsi="Times New Roman" w:cs="Times New Roman"/>
          <w:sz w:val="25"/>
          <w:szCs w:val="26"/>
        </w:rPr>
      </w:pPr>
    </w:p>
    <w:p w14:paraId="6A51E908" w14:textId="6365C467" w:rsidR="0099540C" w:rsidRPr="009E0334" w:rsidRDefault="0099540C" w:rsidP="0099540C">
      <w:pPr>
        <w:spacing w:after="0" w:line="252" w:lineRule="auto"/>
        <w:jc w:val="both"/>
        <w:rPr>
          <w:rFonts w:ascii="Times New Roman" w:hAnsi="Times New Roman" w:cs="Times New Roman"/>
          <w:sz w:val="25"/>
          <w:szCs w:val="26"/>
        </w:rPr>
      </w:pPr>
    </w:p>
    <w:p w14:paraId="522C7DDB" w14:textId="0FE51D9E" w:rsidR="0099540C" w:rsidRPr="009E0334" w:rsidRDefault="0099540C" w:rsidP="0099540C">
      <w:pPr>
        <w:spacing w:after="0" w:line="252" w:lineRule="auto"/>
        <w:jc w:val="both"/>
        <w:rPr>
          <w:rFonts w:ascii="Times New Roman" w:hAnsi="Times New Roman" w:cs="Times New Roman"/>
          <w:sz w:val="25"/>
          <w:szCs w:val="26"/>
        </w:rPr>
      </w:pPr>
    </w:p>
    <w:p w14:paraId="63ADEED1" w14:textId="22AFBF83" w:rsidR="0099540C" w:rsidRPr="009E0334" w:rsidRDefault="0099540C" w:rsidP="0099540C">
      <w:pPr>
        <w:spacing w:after="0" w:line="252" w:lineRule="auto"/>
        <w:jc w:val="both"/>
        <w:rPr>
          <w:rFonts w:ascii="Times New Roman" w:hAnsi="Times New Roman" w:cs="Times New Roman"/>
          <w:sz w:val="25"/>
          <w:szCs w:val="26"/>
        </w:rPr>
      </w:pPr>
    </w:p>
    <w:p w14:paraId="1293191C" w14:textId="3036FE2C" w:rsidR="0099540C" w:rsidRPr="009E0334" w:rsidRDefault="0099540C" w:rsidP="0099540C">
      <w:pPr>
        <w:spacing w:after="0" w:line="252" w:lineRule="auto"/>
        <w:jc w:val="both"/>
        <w:rPr>
          <w:rFonts w:ascii="Times New Roman" w:hAnsi="Times New Roman" w:cs="Times New Roman"/>
          <w:sz w:val="25"/>
          <w:szCs w:val="26"/>
        </w:rPr>
      </w:pPr>
    </w:p>
    <w:p w14:paraId="48C19DE6" w14:textId="46D35812" w:rsidR="0099540C" w:rsidRPr="009E0334" w:rsidRDefault="0099540C" w:rsidP="0099540C">
      <w:pPr>
        <w:spacing w:after="0" w:line="252" w:lineRule="auto"/>
        <w:jc w:val="both"/>
        <w:rPr>
          <w:rFonts w:ascii="Times New Roman" w:hAnsi="Times New Roman" w:cs="Times New Roman"/>
          <w:sz w:val="25"/>
          <w:szCs w:val="26"/>
        </w:rPr>
      </w:pPr>
    </w:p>
    <w:p w14:paraId="34E68A60" w14:textId="0B574491" w:rsidR="0099540C" w:rsidRPr="009E0334" w:rsidRDefault="0099540C" w:rsidP="0099540C">
      <w:pPr>
        <w:spacing w:after="0" w:line="252" w:lineRule="auto"/>
        <w:jc w:val="both"/>
        <w:rPr>
          <w:rFonts w:ascii="Times New Roman" w:hAnsi="Times New Roman" w:cs="Times New Roman"/>
          <w:sz w:val="25"/>
          <w:szCs w:val="26"/>
        </w:rPr>
      </w:pPr>
    </w:p>
    <w:p w14:paraId="2DEE314A" w14:textId="25E5A9B8" w:rsidR="0099540C" w:rsidRPr="009E0334" w:rsidRDefault="0099540C" w:rsidP="0099540C">
      <w:pPr>
        <w:spacing w:after="0" w:line="252" w:lineRule="auto"/>
        <w:jc w:val="both"/>
        <w:rPr>
          <w:rFonts w:ascii="Times New Roman" w:hAnsi="Times New Roman" w:cs="Times New Roman"/>
          <w:sz w:val="25"/>
          <w:szCs w:val="26"/>
        </w:rPr>
      </w:pPr>
    </w:p>
    <w:p w14:paraId="5D507F7B" w14:textId="237B45CA" w:rsidR="004C0024" w:rsidRPr="009E0334" w:rsidRDefault="00A17D42" w:rsidP="00A17D42">
      <w:pPr>
        <w:spacing w:after="0" w:line="252" w:lineRule="auto"/>
        <w:jc w:val="center"/>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lastRenderedPageBreak/>
        <w:t>PROYECTO DE LEY ______ DE 202</w:t>
      </w:r>
      <w:r w:rsidR="009E0334">
        <w:rPr>
          <w:rFonts w:ascii="Times New Roman" w:hAnsi="Times New Roman" w:cs="Times New Roman"/>
          <w:b/>
          <w:bCs/>
          <w:sz w:val="25"/>
          <w:szCs w:val="26"/>
          <w:lang w:val="es-ES"/>
        </w:rPr>
        <w:t>4</w:t>
      </w:r>
      <w:r w:rsidRPr="009E0334">
        <w:rPr>
          <w:rFonts w:ascii="Times New Roman" w:hAnsi="Times New Roman" w:cs="Times New Roman"/>
          <w:b/>
          <w:bCs/>
          <w:sz w:val="25"/>
          <w:szCs w:val="26"/>
          <w:lang w:val="es-ES"/>
        </w:rPr>
        <w:t xml:space="preserve"> CÁMARA </w:t>
      </w:r>
    </w:p>
    <w:p w14:paraId="10B3FC5C" w14:textId="77777777" w:rsidR="004C0024" w:rsidRPr="009E0334" w:rsidRDefault="004C0024" w:rsidP="00A17D42">
      <w:pPr>
        <w:spacing w:after="0" w:line="252" w:lineRule="auto"/>
        <w:jc w:val="center"/>
        <w:rPr>
          <w:rFonts w:ascii="Times New Roman" w:hAnsi="Times New Roman" w:cs="Times New Roman"/>
          <w:b/>
          <w:bCs/>
          <w:sz w:val="25"/>
          <w:szCs w:val="26"/>
          <w:lang w:val="es-ES"/>
        </w:rPr>
      </w:pPr>
    </w:p>
    <w:p w14:paraId="6E2C0049" w14:textId="31CB1C07" w:rsidR="00A17D42" w:rsidRPr="009E0334" w:rsidRDefault="00A17D42" w:rsidP="00A17D42">
      <w:pPr>
        <w:spacing w:after="0" w:line="252" w:lineRule="auto"/>
        <w:jc w:val="center"/>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w:t>
      </w:r>
      <w:r w:rsidR="004C0024" w:rsidRPr="009E0334">
        <w:rPr>
          <w:rFonts w:ascii="Times New Roman" w:hAnsi="Times New Roman" w:cs="Times New Roman"/>
          <w:b/>
          <w:bCs/>
          <w:i/>
          <w:iCs/>
          <w:sz w:val="25"/>
          <w:szCs w:val="26"/>
          <w:lang w:val="es-ES"/>
        </w:rPr>
        <w:t>Por medio del cual se establece una exención tributaria para la adquisición maquinaria amarilla destinada al desarrollo, mantenimiento, conservación y rehabilitación de la red vial terciaria para la</w:t>
      </w:r>
      <w:r w:rsidR="009E0334" w:rsidRPr="009E0334">
        <w:rPr>
          <w:rFonts w:ascii="Times New Roman" w:hAnsi="Times New Roman" w:cs="Times New Roman"/>
          <w:b/>
          <w:bCs/>
          <w:i/>
          <w:iCs/>
          <w:sz w:val="25"/>
          <w:szCs w:val="26"/>
          <w:lang w:val="es-ES"/>
        </w:rPr>
        <w:t xml:space="preserve"> paz y</w:t>
      </w:r>
      <w:r w:rsidR="004C0024" w:rsidRPr="009E0334">
        <w:rPr>
          <w:rFonts w:ascii="Times New Roman" w:hAnsi="Times New Roman" w:cs="Times New Roman"/>
          <w:b/>
          <w:bCs/>
          <w:i/>
          <w:iCs/>
          <w:sz w:val="25"/>
          <w:szCs w:val="26"/>
          <w:lang w:val="es-ES"/>
        </w:rPr>
        <w:t xml:space="preserve"> productividad del país</w:t>
      </w:r>
      <w:r w:rsidRPr="009E0334">
        <w:rPr>
          <w:rFonts w:ascii="Times New Roman" w:hAnsi="Times New Roman" w:cs="Times New Roman"/>
          <w:b/>
          <w:bCs/>
          <w:sz w:val="25"/>
          <w:szCs w:val="26"/>
          <w:lang w:val="es-ES"/>
        </w:rPr>
        <w:t>”</w:t>
      </w:r>
    </w:p>
    <w:p w14:paraId="2913EA48" w14:textId="77777777" w:rsidR="00A17D42" w:rsidRPr="009E0334" w:rsidRDefault="00A17D42" w:rsidP="00A17D42">
      <w:pPr>
        <w:spacing w:after="0" w:line="252" w:lineRule="auto"/>
        <w:jc w:val="center"/>
        <w:rPr>
          <w:rFonts w:ascii="Times New Roman" w:hAnsi="Times New Roman" w:cs="Times New Roman"/>
          <w:b/>
          <w:bCs/>
          <w:sz w:val="25"/>
          <w:szCs w:val="26"/>
          <w:lang w:val="es-ES"/>
        </w:rPr>
      </w:pPr>
    </w:p>
    <w:p w14:paraId="7C0F8613" w14:textId="77777777" w:rsidR="00A17D42" w:rsidRPr="009E0334" w:rsidRDefault="00A17D42" w:rsidP="00A17D42">
      <w:pPr>
        <w:spacing w:after="0" w:line="252" w:lineRule="auto"/>
        <w:jc w:val="center"/>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El Congreso de la República de Colombia</w:t>
      </w:r>
    </w:p>
    <w:p w14:paraId="7A977066" w14:textId="77777777" w:rsidR="00A17D42" w:rsidRPr="009E0334" w:rsidRDefault="00A17D42" w:rsidP="00A17D42">
      <w:pPr>
        <w:spacing w:after="0" w:line="252" w:lineRule="auto"/>
        <w:jc w:val="center"/>
        <w:rPr>
          <w:rFonts w:ascii="Times New Roman" w:hAnsi="Times New Roman" w:cs="Times New Roman"/>
          <w:b/>
          <w:bCs/>
          <w:sz w:val="25"/>
          <w:szCs w:val="26"/>
          <w:lang w:val="es-ES"/>
        </w:rPr>
      </w:pPr>
    </w:p>
    <w:p w14:paraId="1EBFEFAB" w14:textId="77777777" w:rsidR="00A17D42" w:rsidRPr="009E0334" w:rsidRDefault="00A17D42" w:rsidP="00A17D42">
      <w:pPr>
        <w:spacing w:after="0" w:line="252" w:lineRule="auto"/>
        <w:jc w:val="center"/>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DECRETA</w:t>
      </w:r>
    </w:p>
    <w:p w14:paraId="445A3B47" w14:textId="77777777" w:rsidR="00A17D42" w:rsidRPr="009E0334" w:rsidRDefault="00A17D42" w:rsidP="00A17D42">
      <w:pPr>
        <w:spacing w:after="0" w:line="252" w:lineRule="auto"/>
        <w:jc w:val="both"/>
        <w:rPr>
          <w:rFonts w:ascii="Times New Roman" w:hAnsi="Times New Roman" w:cs="Times New Roman"/>
          <w:b/>
          <w:bCs/>
          <w:sz w:val="25"/>
          <w:szCs w:val="26"/>
          <w:lang w:val="es-ES"/>
        </w:rPr>
      </w:pPr>
    </w:p>
    <w:p w14:paraId="54A0E98F" w14:textId="61E9AA9A" w:rsidR="00A17D42" w:rsidRPr="009E0334" w:rsidRDefault="00A17D42" w:rsidP="00A17D42">
      <w:pPr>
        <w:spacing w:after="0" w:line="252" w:lineRule="auto"/>
        <w:jc w:val="both"/>
        <w:rPr>
          <w:rFonts w:ascii="Times New Roman" w:hAnsi="Times New Roman" w:cs="Times New Roman"/>
          <w:sz w:val="25"/>
          <w:szCs w:val="26"/>
        </w:rPr>
      </w:pPr>
      <w:r w:rsidRPr="009E0334">
        <w:rPr>
          <w:rFonts w:ascii="Times New Roman" w:hAnsi="Times New Roman" w:cs="Times New Roman"/>
          <w:b/>
          <w:bCs/>
          <w:sz w:val="25"/>
          <w:szCs w:val="26"/>
          <w:lang w:val="es-ES"/>
        </w:rPr>
        <w:t xml:space="preserve">Artículo 1.º </w:t>
      </w:r>
      <w:r w:rsidRPr="009E0334">
        <w:rPr>
          <w:rFonts w:ascii="Times New Roman" w:hAnsi="Times New Roman" w:cs="Times New Roman"/>
          <w:b/>
          <w:bCs/>
          <w:i/>
          <w:iCs/>
          <w:sz w:val="25"/>
          <w:szCs w:val="26"/>
          <w:lang w:val="es-ES"/>
        </w:rPr>
        <w:t>Objeto</w:t>
      </w:r>
      <w:r w:rsidRPr="009E0334">
        <w:rPr>
          <w:rFonts w:ascii="Times New Roman" w:hAnsi="Times New Roman" w:cs="Times New Roman"/>
          <w:b/>
          <w:bCs/>
          <w:sz w:val="25"/>
          <w:szCs w:val="26"/>
          <w:lang w:val="es-ES"/>
        </w:rPr>
        <w:t xml:space="preserve">. </w:t>
      </w:r>
      <w:r w:rsidRPr="009E0334">
        <w:rPr>
          <w:rFonts w:ascii="Times New Roman" w:hAnsi="Times New Roman" w:cs="Times New Roman"/>
          <w:sz w:val="25"/>
          <w:szCs w:val="26"/>
          <w:lang w:val="es-ES"/>
        </w:rPr>
        <w:t xml:space="preserve">Se establece la exención del impuesto sobre las ventas -IVA- para el conjunto de bienes </w:t>
      </w:r>
      <w:r w:rsidR="001A26B3" w:rsidRPr="009E0334">
        <w:rPr>
          <w:rFonts w:ascii="Times New Roman" w:hAnsi="Times New Roman" w:cs="Times New Roman"/>
          <w:sz w:val="25"/>
          <w:szCs w:val="26"/>
          <w:lang w:val="es-ES"/>
        </w:rPr>
        <w:t>comúnmente denominados</w:t>
      </w:r>
      <w:r w:rsidRPr="009E0334">
        <w:rPr>
          <w:rFonts w:ascii="Times New Roman" w:hAnsi="Times New Roman" w:cs="Times New Roman"/>
          <w:sz w:val="25"/>
          <w:szCs w:val="26"/>
          <w:lang w:val="es-ES"/>
        </w:rPr>
        <w:t xml:space="preserve"> como maquinaria amarilla, siempre que</w:t>
      </w:r>
      <w:r w:rsidR="00BE6580" w:rsidRPr="009E0334">
        <w:rPr>
          <w:rFonts w:ascii="Times New Roman" w:hAnsi="Times New Roman" w:cs="Times New Roman"/>
          <w:sz w:val="25"/>
          <w:szCs w:val="26"/>
          <w:lang w:val="es-ES"/>
        </w:rPr>
        <w:t xml:space="preserve"> </w:t>
      </w:r>
      <w:r w:rsidR="00797CE8" w:rsidRPr="009E0334">
        <w:rPr>
          <w:rFonts w:ascii="Times New Roman" w:hAnsi="Times New Roman" w:cs="Times New Roman"/>
          <w:sz w:val="25"/>
          <w:szCs w:val="26"/>
          <w:lang w:val="es-ES"/>
        </w:rPr>
        <w:t>esta sea adquirida</w:t>
      </w:r>
      <w:r w:rsidR="00BE6580" w:rsidRPr="009E0334">
        <w:rPr>
          <w:rFonts w:ascii="Times New Roman" w:hAnsi="Times New Roman" w:cs="Times New Roman"/>
          <w:sz w:val="25"/>
          <w:szCs w:val="26"/>
          <w:lang w:val="es-ES"/>
        </w:rPr>
        <w:t xml:space="preserve"> por parte de los municipios y</w:t>
      </w:r>
      <w:r w:rsidRPr="009E0334">
        <w:rPr>
          <w:rFonts w:ascii="Times New Roman" w:hAnsi="Times New Roman" w:cs="Times New Roman"/>
          <w:sz w:val="25"/>
          <w:szCs w:val="26"/>
          <w:lang w:val="es-ES"/>
        </w:rPr>
        <w:t xml:space="preserve"> </w:t>
      </w:r>
      <w:r w:rsidR="00797CE8" w:rsidRPr="009E0334">
        <w:rPr>
          <w:rFonts w:ascii="Times New Roman" w:hAnsi="Times New Roman" w:cs="Times New Roman"/>
          <w:sz w:val="25"/>
          <w:szCs w:val="26"/>
          <w:lang w:val="es-ES"/>
        </w:rPr>
        <w:t>tenga como destino</w:t>
      </w:r>
      <w:r w:rsidRPr="009E0334">
        <w:rPr>
          <w:rFonts w:ascii="Times New Roman" w:hAnsi="Times New Roman" w:cs="Times New Roman"/>
          <w:sz w:val="25"/>
          <w:szCs w:val="26"/>
          <w:lang w:val="es-ES"/>
        </w:rPr>
        <w:t xml:space="preserve"> </w:t>
      </w:r>
      <w:r w:rsidR="00BE6580" w:rsidRPr="009E0334">
        <w:rPr>
          <w:rFonts w:ascii="Times New Roman" w:hAnsi="Times New Roman" w:cs="Times New Roman"/>
          <w:sz w:val="25"/>
          <w:szCs w:val="26"/>
          <w:lang w:val="es-ES"/>
        </w:rPr>
        <w:t xml:space="preserve">exclusivamente </w:t>
      </w:r>
      <w:r w:rsidR="00797CE8" w:rsidRPr="009E0334">
        <w:rPr>
          <w:rFonts w:ascii="Times New Roman" w:hAnsi="Times New Roman" w:cs="Times New Roman"/>
          <w:sz w:val="25"/>
          <w:szCs w:val="26"/>
          <w:lang w:val="es-ES"/>
        </w:rPr>
        <w:t>el desarrollo, mantenimiento, conservación y rehabilitación de la red vial terciaria para la productividad del país</w:t>
      </w:r>
      <w:r w:rsidRPr="009E0334">
        <w:rPr>
          <w:rFonts w:ascii="Times New Roman" w:hAnsi="Times New Roman" w:cs="Times New Roman"/>
          <w:sz w:val="25"/>
          <w:szCs w:val="26"/>
        </w:rPr>
        <w:t>.</w:t>
      </w:r>
    </w:p>
    <w:p w14:paraId="3880D0D7" w14:textId="77777777" w:rsidR="007E32B4" w:rsidRPr="009E0334" w:rsidRDefault="007E32B4" w:rsidP="00A17D42">
      <w:pPr>
        <w:spacing w:after="0" w:line="252" w:lineRule="auto"/>
        <w:jc w:val="both"/>
        <w:rPr>
          <w:rFonts w:ascii="Times New Roman" w:hAnsi="Times New Roman" w:cs="Times New Roman"/>
          <w:sz w:val="25"/>
          <w:szCs w:val="26"/>
        </w:rPr>
      </w:pPr>
    </w:p>
    <w:p w14:paraId="50E95CAC" w14:textId="6F59B14D" w:rsidR="007E32B4" w:rsidRPr="009E0334" w:rsidRDefault="007E32B4" w:rsidP="00A17D42">
      <w:pPr>
        <w:spacing w:after="0" w:line="252" w:lineRule="auto"/>
        <w:jc w:val="both"/>
        <w:rPr>
          <w:rFonts w:ascii="Times New Roman" w:hAnsi="Times New Roman" w:cs="Times New Roman"/>
          <w:sz w:val="25"/>
          <w:szCs w:val="26"/>
          <w:lang w:val="es-ES"/>
        </w:rPr>
      </w:pPr>
      <w:r w:rsidRPr="009E0334">
        <w:rPr>
          <w:rFonts w:ascii="Times New Roman" w:hAnsi="Times New Roman" w:cs="Times New Roman"/>
          <w:sz w:val="25"/>
          <w:szCs w:val="26"/>
        </w:rPr>
        <w:t>Parágrafo: El Departamento de Impuestos y Aduanas Nacionales – DIAN reglamentará y creará los mecanismos y formularios necesarios para la devolución de dichos impuestos sobre las ventas -IVA-, cuando se den los actos jurídicos que permitan la adquisición de la maquinaria amarilla conforme a lo descrito en este artículo</w:t>
      </w:r>
    </w:p>
    <w:p w14:paraId="3C2CF9D4" w14:textId="77777777" w:rsidR="00A17D42" w:rsidRPr="009E0334" w:rsidRDefault="00A17D42" w:rsidP="00A17D42">
      <w:pPr>
        <w:spacing w:after="0" w:line="252" w:lineRule="auto"/>
        <w:jc w:val="both"/>
        <w:rPr>
          <w:rFonts w:ascii="Times New Roman" w:hAnsi="Times New Roman" w:cs="Times New Roman"/>
          <w:sz w:val="25"/>
          <w:szCs w:val="26"/>
          <w:lang w:val="es-ES"/>
        </w:rPr>
      </w:pPr>
    </w:p>
    <w:p w14:paraId="2478FC8E" w14:textId="3B8CB09B" w:rsidR="00A17D42" w:rsidRPr="009E0334" w:rsidRDefault="00A17D42" w:rsidP="00A17D42">
      <w:pPr>
        <w:spacing w:after="0" w:line="252" w:lineRule="auto"/>
        <w:jc w:val="both"/>
        <w:rPr>
          <w:rFonts w:ascii="Times New Roman" w:hAnsi="Times New Roman" w:cs="Times New Roman"/>
          <w:sz w:val="25"/>
          <w:szCs w:val="26"/>
          <w:lang w:val="es-ES"/>
        </w:rPr>
      </w:pPr>
      <w:r w:rsidRPr="009E0334">
        <w:rPr>
          <w:rFonts w:ascii="Times New Roman" w:hAnsi="Times New Roman" w:cs="Times New Roman"/>
          <w:b/>
          <w:bCs/>
          <w:sz w:val="25"/>
          <w:szCs w:val="26"/>
          <w:lang w:val="es-ES"/>
        </w:rPr>
        <w:t xml:space="preserve">Artículo 2.º </w:t>
      </w:r>
      <w:r w:rsidRPr="009E0334">
        <w:rPr>
          <w:rFonts w:ascii="Times New Roman" w:hAnsi="Times New Roman" w:cs="Times New Roman"/>
          <w:sz w:val="25"/>
          <w:szCs w:val="26"/>
          <w:lang w:val="es-ES"/>
        </w:rPr>
        <w:t xml:space="preserve">Adiciónese un numeral </w:t>
      </w:r>
      <w:r w:rsidR="007E32B4" w:rsidRPr="009E0334">
        <w:rPr>
          <w:rFonts w:ascii="Times New Roman" w:hAnsi="Times New Roman" w:cs="Times New Roman"/>
          <w:sz w:val="25"/>
          <w:szCs w:val="26"/>
          <w:lang w:val="es-ES"/>
        </w:rPr>
        <w:t>20</w:t>
      </w:r>
      <w:r w:rsidRPr="009E0334">
        <w:rPr>
          <w:rFonts w:ascii="Times New Roman" w:hAnsi="Times New Roman" w:cs="Times New Roman"/>
          <w:sz w:val="25"/>
          <w:szCs w:val="26"/>
          <w:lang w:val="es-ES"/>
        </w:rPr>
        <w:t xml:space="preserve"> al artículo 424 del Estatuto Tributario de la siguiente forma:</w:t>
      </w:r>
    </w:p>
    <w:p w14:paraId="507D9273" w14:textId="77777777" w:rsidR="00A17D42" w:rsidRPr="009E0334" w:rsidRDefault="00A17D42" w:rsidP="00A17D42">
      <w:pPr>
        <w:spacing w:after="0" w:line="252" w:lineRule="auto"/>
        <w:jc w:val="both"/>
        <w:rPr>
          <w:rFonts w:ascii="Times New Roman" w:hAnsi="Times New Roman" w:cs="Times New Roman"/>
          <w:sz w:val="25"/>
          <w:szCs w:val="26"/>
          <w:lang w:val="es-ES"/>
        </w:rPr>
      </w:pPr>
    </w:p>
    <w:p w14:paraId="1C301DBF" w14:textId="57FEF6CF" w:rsidR="00797CE8" w:rsidRPr="009E0334" w:rsidRDefault="007E32B4" w:rsidP="00797CE8">
      <w:pPr>
        <w:spacing w:after="0" w:line="252" w:lineRule="auto"/>
        <w:ind w:left="708"/>
        <w:jc w:val="both"/>
        <w:rPr>
          <w:rFonts w:ascii="Times New Roman" w:hAnsi="Times New Roman" w:cs="Times New Roman"/>
          <w:b/>
          <w:bCs/>
          <w:sz w:val="25"/>
          <w:szCs w:val="26"/>
          <w:u w:val="single"/>
          <w:lang w:val="es-ES"/>
        </w:rPr>
      </w:pPr>
      <w:r w:rsidRPr="009E0334">
        <w:rPr>
          <w:rFonts w:ascii="Times New Roman" w:hAnsi="Times New Roman" w:cs="Times New Roman"/>
          <w:b/>
          <w:bCs/>
          <w:sz w:val="25"/>
          <w:szCs w:val="26"/>
          <w:u w:val="single"/>
          <w:lang w:val="es-ES"/>
        </w:rPr>
        <w:t>20</w:t>
      </w:r>
      <w:r w:rsidR="00A17D42" w:rsidRPr="009E0334">
        <w:rPr>
          <w:rFonts w:ascii="Times New Roman" w:hAnsi="Times New Roman" w:cs="Times New Roman"/>
          <w:b/>
          <w:bCs/>
          <w:sz w:val="25"/>
          <w:szCs w:val="26"/>
          <w:u w:val="single"/>
          <w:lang w:val="es-ES"/>
        </w:rPr>
        <w:t>. Los bienes comúnmente denominados</w:t>
      </w:r>
      <w:r w:rsidR="00797CE8" w:rsidRPr="009E0334">
        <w:rPr>
          <w:rFonts w:ascii="Times New Roman" w:hAnsi="Times New Roman" w:cs="Times New Roman"/>
          <w:b/>
          <w:bCs/>
          <w:sz w:val="25"/>
          <w:szCs w:val="26"/>
          <w:u w:val="single"/>
          <w:lang w:val="es-ES"/>
        </w:rPr>
        <w:t xml:space="preserve"> </w:t>
      </w:r>
      <w:r w:rsidR="00A17D42" w:rsidRPr="009E0334">
        <w:rPr>
          <w:rFonts w:ascii="Times New Roman" w:hAnsi="Times New Roman" w:cs="Times New Roman"/>
          <w:b/>
          <w:bCs/>
          <w:sz w:val="25"/>
          <w:szCs w:val="26"/>
          <w:u w:val="single"/>
          <w:lang w:val="es-ES"/>
        </w:rPr>
        <w:t xml:space="preserve">maquinaria amarilla contenidos en las partidas 8429 y 8430 cuya adquisición </w:t>
      </w:r>
      <w:r w:rsidR="00BE6580" w:rsidRPr="009E0334">
        <w:rPr>
          <w:rFonts w:ascii="Times New Roman" w:hAnsi="Times New Roman" w:cs="Times New Roman"/>
          <w:b/>
          <w:bCs/>
          <w:sz w:val="25"/>
          <w:szCs w:val="26"/>
          <w:u w:val="single"/>
          <w:lang w:val="es-ES"/>
        </w:rPr>
        <w:t xml:space="preserve">se realice por parte de los municipios </w:t>
      </w:r>
      <w:r w:rsidR="00797CE8" w:rsidRPr="009E0334">
        <w:rPr>
          <w:rFonts w:ascii="Times New Roman" w:hAnsi="Times New Roman" w:cs="Times New Roman"/>
          <w:b/>
          <w:bCs/>
          <w:sz w:val="25"/>
          <w:szCs w:val="26"/>
          <w:u w:val="single"/>
          <w:lang w:val="es-ES"/>
        </w:rPr>
        <w:t>y</w:t>
      </w:r>
      <w:r w:rsidR="00BA601A" w:rsidRPr="009E0334">
        <w:rPr>
          <w:rFonts w:ascii="Times New Roman" w:hAnsi="Times New Roman" w:cs="Times New Roman"/>
          <w:b/>
          <w:bCs/>
          <w:sz w:val="25"/>
          <w:szCs w:val="26"/>
          <w:u w:val="single"/>
          <w:lang w:val="es-ES"/>
        </w:rPr>
        <w:t xml:space="preserve"> que</w:t>
      </w:r>
      <w:r w:rsidR="00797CE8" w:rsidRPr="009E0334">
        <w:rPr>
          <w:rFonts w:ascii="Times New Roman" w:hAnsi="Times New Roman" w:cs="Times New Roman"/>
          <w:b/>
          <w:bCs/>
          <w:sz w:val="25"/>
          <w:szCs w:val="26"/>
          <w:u w:val="single"/>
          <w:lang w:val="es-ES"/>
        </w:rPr>
        <w:t xml:space="preserve"> tenga como destino exclusivamente el desarrollo, mantenimiento, conservación y rehabilitación de la red vial terciaria del país</w:t>
      </w:r>
      <w:r w:rsidR="00797CE8" w:rsidRPr="009E0334">
        <w:rPr>
          <w:rFonts w:ascii="Times New Roman" w:hAnsi="Times New Roman" w:cs="Times New Roman"/>
          <w:b/>
          <w:bCs/>
          <w:sz w:val="25"/>
          <w:szCs w:val="26"/>
          <w:u w:val="single"/>
        </w:rPr>
        <w:t>.</w:t>
      </w:r>
    </w:p>
    <w:p w14:paraId="7907E6A5" w14:textId="77777777" w:rsidR="002F5A11" w:rsidRPr="009E0334" w:rsidRDefault="002F5A11" w:rsidP="00A17D42">
      <w:pPr>
        <w:spacing w:after="0" w:line="252" w:lineRule="auto"/>
        <w:jc w:val="both"/>
        <w:rPr>
          <w:rFonts w:ascii="Times New Roman" w:hAnsi="Times New Roman" w:cs="Times New Roman"/>
          <w:b/>
          <w:bCs/>
          <w:sz w:val="25"/>
          <w:szCs w:val="26"/>
        </w:rPr>
      </w:pPr>
    </w:p>
    <w:p w14:paraId="75FFD215" w14:textId="3E0506C9" w:rsidR="00A17D42" w:rsidRPr="009E0334" w:rsidRDefault="002F5A11" w:rsidP="00A17D42">
      <w:pPr>
        <w:spacing w:after="0" w:line="252" w:lineRule="auto"/>
        <w:jc w:val="both"/>
        <w:rPr>
          <w:rFonts w:ascii="Times New Roman" w:hAnsi="Times New Roman" w:cs="Times New Roman"/>
          <w:sz w:val="25"/>
          <w:szCs w:val="26"/>
          <w:lang w:val="es-ES"/>
        </w:rPr>
      </w:pPr>
      <w:r w:rsidRPr="009E0334">
        <w:rPr>
          <w:rFonts w:ascii="Times New Roman" w:hAnsi="Times New Roman" w:cs="Times New Roman"/>
          <w:b/>
          <w:bCs/>
          <w:sz w:val="25"/>
          <w:szCs w:val="26"/>
        </w:rPr>
        <w:t xml:space="preserve">Artículo </w:t>
      </w:r>
      <w:r w:rsidR="009E0334" w:rsidRPr="009E0334">
        <w:rPr>
          <w:rFonts w:ascii="Times New Roman" w:hAnsi="Times New Roman" w:cs="Times New Roman"/>
          <w:b/>
          <w:bCs/>
          <w:sz w:val="25"/>
          <w:szCs w:val="26"/>
        </w:rPr>
        <w:t>3</w:t>
      </w:r>
      <w:r w:rsidR="00A17D42" w:rsidRPr="009E0334">
        <w:rPr>
          <w:rFonts w:ascii="Times New Roman" w:hAnsi="Times New Roman" w:cs="Times New Roman"/>
          <w:b/>
          <w:bCs/>
          <w:sz w:val="25"/>
          <w:szCs w:val="26"/>
        </w:rPr>
        <w:t xml:space="preserve">.º </w:t>
      </w:r>
      <w:r w:rsidR="00A17D42" w:rsidRPr="009E0334">
        <w:rPr>
          <w:rFonts w:ascii="Times New Roman" w:hAnsi="Times New Roman" w:cs="Times New Roman"/>
          <w:b/>
          <w:bCs/>
          <w:i/>
          <w:iCs/>
          <w:sz w:val="25"/>
          <w:szCs w:val="26"/>
        </w:rPr>
        <w:t>Vigencia</w:t>
      </w:r>
      <w:r w:rsidR="00A17D42" w:rsidRPr="009E0334">
        <w:rPr>
          <w:rFonts w:ascii="Times New Roman" w:hAnsi="Times New Roman" w:cs="Times New Roman"/>
          <w:b/>
          <w:bCs/>
          <w:sz w:val="25"/>
          <w:szCs w:val="26"/>
        </w:rPr>
        <w:t xml:space="preserve">. </w:t>
      </w:r>
      <w:r w:rsidR="00A17D42" w:rsidRPr="009E0334">
        <w:rPr>
          <w:rFonts w:ascii="Times New Roman" w:hAnsi="Times New Roman" w:cs="Times New Roman"/>
          <w:sz w:val="25"/>
          <w:szCs w:val="26"/>
        </w:rPr>
        <w:t>Este proyecto de ley rige a partir de su promulgación y deroga todas las disposiciones que le sean contrarias. </w:t>
      </w:r>
    </w:p>
    <w:p w14:paraId="722B614B" w14:textId="77777777" w:rsidR="00A17D42" w:rsidRPr="009E0334" w:rsidRDefault="00A17D42" w:rsidP="00A17D42">
      <w:pPr>
        <w:spacing w:after="0" w:line="252" w:lineRule="auto"/>
        <w:jc w:val="both"/>
        <w:rPr>
          <w:rFonts w:ascii="Times New Roman" w:hAnsi="Times New Roman" w:cs="Times New Roman"/>
          <w:b/>
          <w:bCs/>
          <w:sz w:val="25"/>
          <w:szCs w:val="26"/>
          <w:lang w:val="es-ES"/>
        </w:rPr>
      </w:pPr>
    </w:p>
    <w:p w14:paraId="05406938" w14:textId="77777777" w:rsidR="00A17D42" w:rsidRPr="009E0334" w:rsidRDefault="00A17D42" w:rsidP="00A17D42">
      <w:pPr>
        <w:spacing w:after="0" w:line="252" w:lineRule="auto"/>
        <w:jc w:val="both"/>
        <w:rPr>
          <w:rFonts w:ascii="Times New Roman" w:hAnsi="Times New Roman" w:cs="Times New Roman"/>
          <w:sz w:val="25"/>
          <w:szCs w:val="26"/>
          <w:lang w:val="es-ES"/>
        </w:rPr>
      </w:pPr>
      <w:r w:rsidRPr="009E0334">
        <w:rPr>
          <w:rFonts w:ascii="Times New Roman" w:hAnsi="Times New Roman" w:cs="Times New Roman"/>
          <w:sz w:val="25"/>
          <w:szCs w:val="26"/>
          <w:lang w:val="es-ES"/>
        </w:rPr>
        <w:t>De los Honorables Congresistas,</w:t>
      </w:r>
    </w:p>
    <w:p w14:paraId="13113D46" w14:textId="77777777" w:rsidR="00A17D42" w:rsidRPr="009E0334" w:rsidRDefault="00A17D42" w:rsidP="00A17D42">
      <w:pPr>
        <w:spacing w:after="0" w:line="252" w:lineRule="auto"/>
        <w:jc w:val="both"/>
        <w:rPr>
          <w:rFonts w:ascii="Times New Roman" w:hAnsi="Times New Roman" w:cs="Times New Roman"/>
          <w:sz w:val="25"/>
          <w:szCs w:val="26"/>
          <w:lang w:val="es-ES"/>
        </w:rPr>
      </w:pPr>
    </w:p>
    <w:p w14:paraId="1898D31A" w14:textId="7CDF9177" w:rsidR="00A17D42" w:rsidRPr="009E0334" w:rsidRDefault="00A17D42" w:rsidP="00A17D42">
      <w:pPr>
        <w:spacing w:after="0" w:line="252" w:lineRule="auto"/>
        <w:jc w:val="both"/>
        <w:rPr>
          <w:rFonts w:ascii="Times New Roman" w:hAnsi="Times New Roman" w:cs="Times New Roman"/>
          <w:sz w:val="25"/>
          <w:szCs w:val="26"/>
          <w:lang w:val="es-ES"/>
        </w:rPr>
      </w:pPr>
    </w:p>
    <w:p w14:paraId="39E75CEB" w14:textId="77777777" w:rsidR="00A17D42" w:rsidRPr="009E0334" w:rsidRDefault="00A17D42" w:rsidP="00A17D42">
      <w:pPr>
        <w:spacing w:after="0" w:line="252" w:lineRule="auto"/>
        <w:jc w:val="both"/>
        <w:rPr>
          <w:rFonts w:ascii="Times New Roman" w:hAnsi="Times New Roman" w:cs="Times New Roman"/>
          <w:b/>
          <w:bCs/>
          <w:sz w:val="25"/>
          <w:szCs w:val="26"/>
        </w:rPr>
      </w:pPr>
    </w:p>
    <w:p w14:paraId="7BE4805B" w14:textId="77777777" w:rsidR="00A17D42" w:rsidRPr="009E0334" w:rsidRDefault="00A17D42" w:rsidP="00A17D42">
      <w:pPr>
        <w:spacing w:after="0" w:line="252" w:lineRule="auto"/>
        <w:jc w:val="both"/>
        <w:rPr>
          <w:rFonts w:ascii="Times New Roman" w:hAnsi="Times New Roman" w:cs="Times New Roman"/>
          <w:b/>
          <w:bCs/>
          <w:sz w:val="25"/>
          <w:szCs w:val="26"/>
        </w:rPr>
      </w:pPr>
      <w:r w:rsidRPr="009E0334">
        <w:rPr>
          <w:rFonts w:ascii="Times New Roman" w:hAnsi="Times New Roman" w:cs="Times New Roman"/>
          <w:b/>
          <w:bCs/>
          <w:sz w:val="25"/>
          <w:szCs w:val="26"/>
        </w:rPr>
        <w:t>ALEJANDRO MARTINEZ SÁNCHEZ</w:t>
      </w:r>
    </w:p>
    <w:p w14:paraId="10708E0D" w14:textId="721494E9" w:rsidR="00797CE8" w:rsidRDefault="00A17D42" w:rsidP="00A17D42">
      <w:pPr>
        <w:spacing w:after="0" w:line="252" w:lineRule="auto"/>
        <w:jc w:val="both"/>
        <w:rPr>
          <w:rFonts w:ascii="Times New Roman" w:hAnsi="Times New Roman" w:cs="Times New Roman"/>
          <w:b/>
          <w:bCs/>
          <w:sz w:val="25"/>
          <w:szCs w:val="26"/>
        </w:rPr>
      </w:pPr>
      <w:r w:rsidRPr="009E0334">
        <w:rPr>
          <w:rFonts w:ascii="Times New Roman" w:hAnsi="Times New Roman" w:cs="Times New Roman"/>
          <w:b/>
          <w:bCs/>
          <w:sz w:val="25"/>
          <w:szCs w:val="26"/>
        </w:rPr>
        <w:t>Representante a la Cámara Tolima</w:t>
      </w:r>
    </w:p>
    <w:p w14:paraId="37DD5A59" w14:textId="77777777" w:rsidR="009E0334" w:rsidRPr="009E0334" w:rsidRDefault="009E0334" w:rsidP="00A17D42">
      <w:pPr>
        <w:spacing w:after="0" w:line="252" w:lineRule="auto"/>
        <w:jc w:val="both"/>
        <w:rPr>
          <w:rFonts w:ascii="Times New Roman" w:hAnsi="Times New Roman" w:cs="Times New Roman"/>
          <w:b/>
          <w:bCs/>
          <w:sz w:val="25"/>
          <w:szCs w:val="26"/>
        </w:rPr>
      </w:pPr>
    </w:p>
    <w:p w14:paraId="5D8319AE" w14:textId="77777777" w:rsidR="00A17D42" w:rsidRPr="009E0334" w:rsidRDefault="00A17D42" w:rsidP="00A17D42">
      <w:pPr>
        <w:spacing w:after="0" w:line="252" w:lineRule="auto"/>
        <w:jc w:val="center"/>
        <w:rPr>
          <w:rFonts w:ascii="Times New Roman" w:hAnsi="Times New Roman" w:cs="Times New Roman"/>
          <w:b/>
          <w:bCs/>
          <w:sz w:val="25"/>
          <w:szCs w:val="26"/>
          <w:u w:val="single"/>
          <w:lang w:val="es-ES"/>
        </w:rPr>
      </w:pPr>
      <w:r w:rsidRPr="009E0334">
        <w:rPr>
          <w:rFonts w:ascii="Times New Roman" w:hAnsi="Times New Roman" w:cs="Times New Roman"/>
          <w:b/>
          <w:bCs/>
          <w:sz w:val="25"/>
          <w:szCs w:val="26"/>
          <w:u w:val="single"/>
          <w:lang w:val="es-ES"/>
        </w:rPr>
        <w:lastRenderedPageBreak/>
        <w:t>EXPOSICIÓN DE MOTIVOS</w:t>
      </w:r>
    </w:p>
    <w:p w14:paraId="097D062D" w14:textId="77777777" w:rsidR="00A17D42" w:rsidRPr="009E0334" w:rsidRDefault="00A17D42" w:rsidP="00A17D42">
      <w:pPr>
        <w:spacing w:after="0" w:line="252" w:lineRule="auto"/>
        <w:jc w:val="center"/>
        <w:rPr>
          <w:rFonts w:ascii="Times New Roman" w:hAnsi="Times New Roman" w:cs="Times New Roman"/>
          <w:b/>
          <w:bCs/>
          <w:sz w:val="25"/>
          <w:szCs w:val="26"/>
          <w:lang w:val="es-ES"/>
        </w:rPr>
      </w:pPr>
    </w:p>
    <w:p w14:paraId="0D528212" w14:textId="618D6F2A" w:rsidR="00A17D42" w:rsidRPr="009E0334" w:rsidRDefault="00A17D42" w:rsidP="00FE6FBE">
      <w:pPr>
        <w:spacing w:after="0" w:line="252" w:lineRule="auto"/>
        <w:jc w:val="center"/>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PROYECTO DE LEY ______ DE 2022 CÁMARA</w:t>
      </w:r>
      <w:r w:rsidR="00071DC9" w:rsidRPr="009E0334">
        <w:rPr>
          <w:rFonts w:ascii="Times New Roman" w:hAnsi="Times New Roman" w:cs="Times New Roman"/>
          <w:b/>
          <w:bCs/>
          <w:sz w:val="25"/>
          <w:szCs w:val="26"/>
          <w:lang w:val="es-ES"/>
        </w:rPr>
        <w:t xml:space="preserve"> </w:t>
      </w:r>
      <w:r w:rsidRPr="009E0334">
        <w:rPr>
          <w:rFonts w:ascii="Times New Roman" w:hAnsi="Times New Roman" w:cs="Times New Roman"/>
          <w:b/>
          <w:bCs/>
          <w:sz w:val="25"/>
          <w:szCs w:val="26"/>
          <w:lang w:val="es-ES"/>
        </w:rPr>
        <w:t>“</w:t>
      </w:r>
      <w:r w:rsidR="004C0024" w:rsidRPr="009E0334">
        <w:rPr>
          <w:rFonts w:ascii="Times New Roman" w:hAnsi="Times New Roman" w:cs="Times New Roman"/>
          <w:b/>
          <w:bCs/>
          <w:i/>
          <w:iCs/>
          <w:sz w:val="25"/>
          <w:szCs w:val="26"/>
          <w:lang w:val="es-ES"/>
        </w:rPr>
        <w:t>Por medio del cual se establece una exención tributaria para la adquisición maquinaria amarilla destinada al desarrollo, mantenimiento, conservación y rehabilitación de la red vial terciaria para la productividad del país</w:t>
      </w:r>
      <w:r w:rsidRPr="009E0334">
        <w:rPr>
          <w:rFonts w:ascii="Times New Roman" w:hAnsi="Times New Roman" w:cs="Times New Roman"/>
          <w:b/>
          <w:bCs/>
          <w:sz w:val="25"/>
          <w:szCs w:val="26"/>
          <w:lang w:val="es-ES"/>
        </w:rPr>
        <w:t>”</w:t>
      </w:r>
    </w:p>
    <w:p w14:paraId="3154A902" w14:textId="77777777" w:rsidR="00A17D42" w:rsidRPr="009E0334" w:rsidRDefault="00A17D42" w:rsidP="00A17D42">
      <w:pPr>
        <w:spacing w:after="0" w:line="252" w:lineRule="auto"/>
        <w:jc w:val="both"/>
        <w:rPr>
          <w:rFonts w:ascii="Times New Roman" w:hAnsi="Times New Roman" w:cs="Times New Roman"/>
          <w:b/>
          <w:bCs/>
          <w:sz w:val="25"/>
          <w:szCs w:val="26"/>
          <w:lang w:val="es-ES"/>
        </w:rPr>
      </w:pPr>
    </w:p>
    <w:p w14:paraId="17E47B9C" w14:textId="77777777" w:rsidR="00A17D42" w:rsidRPr="009E0334" w:rsidRDefault="00A17D42" w:rsidP="00A17D42">
      <w:pPr>
        <w:pStyle w:val="Prrafodelista"/>
        <w:numPr>
          <w:ilvl w:val="0"/>
          <w:numId w:val="6"/>
        </w:numPr>
        <w:spacing w:after="0" w:line="252" w:lineRule="auto"/>
        <w:ind w:left="567" w:hanging="387"/>
        <w:jc w:val="both"/>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Justificación del proyecto</w:t>
      </w:r>
    </w:p>
    <w:p w14:paraId="3366C6E5" w14:textId="77777777" w:rsidR="00A17D42" w:rsidRPr="009E0334" w:rsidRDefault="00A17D42" w:rsidP="00A17D42">
      <w:pPr>
        <w:spacing w:after="0" w:line="252" w:lineRule="auto"/>
        <w:jc w:val="both"/>
        <w:rPr>
          <w:rFonts w:ascii="Times New Roman" w:hAnsi="Times New Roman" w:cs="Times New Roman"/>
          <w:b/>
          <w:bCs/>
          <w:sz w:val="25"/>
          <w:szCs w:val="26"/>
          <w:lang w:val="es-ES"/>
        </w:rPr>
      </w:pPr>
    </w:p>
    <w:p w14:paraId="08E91404" w14:textId="2A1D4002" w:rsidR="00A17D42" w:rsidRPr="009E0334" w:rsidRDefault="00A17D42" w:rsidP="00A17D42">
      <w:pPr>
        <w:spacing w:line="252" w:lineRule="auto"/>
        <w:jc w:val="both"/>
        <w:rPr>
          <w:rFonts w:ascii="Times New Roman" w:hAnsi="Times New Roman" w:cs="Times New Roman"/>
          <w:sz w:val="25"/>
          <w:szCs w:val="26"/>
          <w:lang w:val="es-ES"/>
        </w:rPr>
      </w:pPr>
      <w:r w:rsidRPr="009E0334">
        <w:rPr>
          <w:rFonts w:ascii="Times New Roman" w:hAnsi="Times New Roman" w:cs="Times New Roman"/>
          <w:sz w:val="25"/>
          <w:szCs w:val="26"/>
          <w:lang w:val="es-ES"/>
        </w:rPr>
        <w:t xml:space="preserve">En la actualidad, las partidas arancelarias cuya nomenclatura hace alusión a bienes comúnmente conocidos como maquinaria amarilla están situadas dentro de las partidas 8429 y 8430, tal como </w:t>
      </w:r>
      <w:r w:rsidR="007C5265" w:rsidRPr="009E0334">
        <w:rPr>
          <w:rFonts w:ascii="Times New Roman" w:hAnsi="Times New Roman" w:cs="Times New Roman"/>
          <w:sz w:val="25"/>
          <w:szCs w:val="26"/>
          <w:lang w:val="es-ES"/>
        </w:rPr>
        <w:t>se clasifica</w:t>
      </w:r>
      <w:r w:rsidRPr="009E0334">
        <w:rPr>
          <w:rFonts w:ascii="Times New Roman" w:hAnsi="Times New Roman" w:cs="Times New Roman"/>
          <w:sz w:val="25"/>
          <w:szCs w:val="26"/>
          <w:lang w:val="es-ES"/>
        </w:rPr>
        <w:t xml:space="preserve"> en la página web de la Dirección de Impuestos y Aduanas Nacionales -DIAN-</w:t>
      </w:r>
      <w:r w:rsidRPr="009E0334">
        <w:rPr>
          <w:rStyle w:val="Refdenotaalpie"/>
          <w:rFonts w:ascii="Times New Roman" w:hAnsi="Times New Roman" w:cs="Times New Roman"/>
          <w:sz w:val="25"/>
          <w:szCs w:val="26"/>
          <w:lang w:val="es-ES"/>
        </w:rPr>
        <w:footnoteReference w:id="1"/>
      </w:r>
      <w:r w:rsidR="007C5265" w:rsidRPr="009E0334">
        <w:rPr>
          <w:rFonts w:ascii="Times New Roman" w:hAnsi="Times New Roman" w:cs="Times New Roman"/>
          <w:sz w:val="25"/>
          <w:szCs w:val="26"/>
          <w:lang w:val="es-ES"/>
        </w:rPr>
        <w:t xml:space="preserve"> y como se indica</w:t>
      </w:r>
      <w:r w:rsidRPr="009E0334">
        <w:rPr>
          <w:rFonts w:ascii="Times New Roman" w:hAnsi="Times New Roman" w:cs="Times New Roman"/>
          <w:sz w:val="25"/>
          <w:szCs w:val="26"/>
          <w:lang w:val="es-ES"/>
        </w:rPr>
        <w:t>:</w:t>
      </w:r>
    </w:p>
    <w:p w14:paraId="70B1823E" w14:textId="0164CE41" w:rsidR="00A17D42" w:rsidRPr="009E0334" w:rsidRDefault="000056D2" w:rsidP="00A17D42">
      <w:pPr>
        <w:spacing w:line="252" w:lineRule="auto"/>
        <w:jc w:val="center"/>
        <w:rPr>
          <w:rFonts w:ascii="Times New Roman" w:hAnsi="Times New Roman" w:cs="Times New Roman"/>
          <w:sz w:val="25"/>
          <w:szCs w:val="26"/>
        </w:rPr>
      </w:pPr>
      <w:r w:rsidRPr="009E0334">
        <w:rPr>
          <w:rFonts w:ascii="Times New Roman" w:hAnsi="Times New Roman"/>
          <w:noProof/>
          <w:sz w:val="25"/>
          <w:szCs w:val="26"/>
          <w:lang w:eastAsia="es-CO"/>
        </w:rPr>
        <mc:AlternateContent>
          <mc:Choice Requires="wps">
            <w:drawing>
              <wp:anchor distT="0" distB="0" distL="114300" distR="114300" simplePos="0" relativeHeight="251659264" behindDoc="0" locked="0" layoutInCell="1" allowOverlap="1" wp14:anchorId="037BE441" wp14:editId="7A9F5F67">
                <wp:simplePos x="0" y="0"/>
                <wp:positionH relativeFrom="column">
                  <wp:posOffset>1826027</wp:posOffset>
                </wp:positionH>
                <wp:positionV relativeFrom="paragraph">
                  <wp:posOffset>1453131</wp:posOffset>
                </wp:positionV>
                <wp:extent cx="3081655" cy="683644"/>
                <wp:effectExtent l="0" t="0" r="23495" b="21590"/>
                <wp:wrapNone/>
                <wp:docPr id="4" name="Rectángulo 4"/>
                <wp:cNvGraphicFramePr/>
                <a:graphic xmlns:a="http://schemas.openxmlformats.org/drawingml/2006/main">
                  <a:graphicData uri="http://schemas.microsoft.com/office/word/2010/wordprocessingShape">
                    <wps:wsp>
                      <wps:cNvSpPr/>
                      <wps:spPr>
                        <a:xfrm>
                          <a:off x="0" y="0"/>
                          <a:ext cx="3081655" cy="6836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95E3D7" id="Rectángulo 4" o:spid="_x0000_s1026" style="position:absolute;margin-left:143.8pt;margin-top:114.4pt;width:242.65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" filled="f" strokecolor="red" strokeweight="1pt"/>
            </w:pict>
          </mc:Fallback>
        </mc:AlternateContent>
      </w:r>
      <w:r w:rsidRPr="009E0334">
        <w:rPr>
          <w:rFonts w:ascii="Times New Roman" w:hAnsi="Times New Roman"/>
          <w:noProof/>
          <w:sz w:val="25"/>
          <w:szCs w:val="26"/>
          <w:lang w:eastAsia="es-CO"/>
        </w:rPr>
        <mc:AlternateContent>
          <mc:Choice Requires="wps">
            <w:drawing>
              <wp:anchor distT="0" distB="0" distL="114300" distR="114300" simplePos="0" relativeHeight="251660288" behindDoc="0" locked="0" layoutInCell="1" allowOverlap="1" wp14:anchorId="29C78C8A" wp14:editId="4CE172F8">
                <wp:simplePos x="0" y="0"/>
                <wp:positionH relativeFrom="column">
                  <wp:posOffset>655955</wp:posOffset>
                </wp:positionH>
                <wp:positionV relativeFrom="paragraph">
                  <wp:posOffset>2026175</wp:posOffset>
                </wp:positionV>
                <wp:extent cx="459933" cy="434036"/>
                <wp:effectExtent l="0" t="0" r="16510" b="23495"/>
                <wp:wrapNone/>
                <wp:docPr id="6" name="Elipse 6"/>
                <wp:cNvGraphicFramePr/>
                <a:graphic xmlns:a="http://schemas.openxmlformats.org/drawingml/2006/main">
                  <a:graphicData uri="http://schemas.microsoft.com/office/word/2010/wordprocessingShape">
                    <wps:wsp>
                      <wps:cNvSpPr/>
                      <wps:spPr>
                        <a:xfrm>
                          <a:off x="0" y="0"/>
                          <a:ext cx="459933" cy="4340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2A7000" id="Elipse 6" o:spid="_x0000_s1026" style="position:absolute;margin-left:51.65pt;margin-top:159.55pt;width:36.2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" filled="f" strokecolor="red" strokeweight="1pt">
                <v:stroke joinstyle="miter"/>
              </v:oval>
            </w:pict>
          </mc:Fallback>
        </mc:AlternateContent>
      </w:r>
      <w:r w:rsidR="00A17D42" w:rsidRPr="009E0334">
        <w:rPr>
          <w:rFonts w:ascii="Times New Roman" w:hAnsi="Times New Roman"/>
          <w:noProof/>
          <w:sz w:val="25"/>
          <w:szCs w:val="26"/>
          <w:lang w:eastAsia="es-CO"/>
        </w:rPr>
        <w:drawing>
          <wp:inline distT="0" distB="0" distL="0" distR="0" wp14:anchorId="17E4C607" wp14:editId="1629BD42">
            <wp:extent cx="4422330" cy="2052760"/>
            <wp:effectExtent l="19050" t="19050" r="16510"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12831" t="15780" r="14174" b="23980"/>
                    <a:stretch/>
                  </pic:blipFill>
                  <pic:spPr bwMode="auto">
                    <a:xfrm>
                      <a:off x="0" y="0"/>
                      <a:ext cx="4497815" cy="20877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E7FB52" w14:textId="30360AFF" w:rsidR="00A17D42" w:rsidRPr="009E0334" w:rsidRDefault="000056D2" w:rsidP="000056D2">
      <w:pPr>
        <w:spacing w:line="252" w:lineRule="auto"/>
        <w:jc w:val="center"/>
        <w:rPr>
          <w:rFonts w:ascii="Times New Roman" w:hAnsi="Times New Roman" w:cs="Times New Roman"/>
          <w:sz w:val="25"/>
          <w:szCs w:val="26"/>
        </w:rPr>
      </w:pPr>
      <w:r w:rsidRPr="009E0334">
        <w:rPr>
          <w:rFonts w:ascii="Times New Roman" w:hAnsi="Times New Roman"/>
          <w:noProof/>
          <w:sz w:val="25"/>
          <w:szCs w:val="26"/>
          <w:lang w:eastAsia="es-CO"/>
        </w:rPr>
        <mc:AlternateContent>
          <mc:Choice Requires="wps">
            <w:drawing>
              <wp:anchor distT="0" distB="0" distL="114300" distR="114300" simplePos="0" relativeHeight="251662336" behindDoc="0" locked="0" layoutInCell="1" allowOverlap="1" wp14:anchorId="74A6F3F9" wp14:editId="2C89A91E">
                <wp:simplePos x="0" y="0"/>
                <wp:positionH relativeFrom="column">
                  <wp:posOffset>655155</wp:posOffset>
                </wp:positionH>
                <wp:positionV relativeFrom="paragraph">
                  <wp:posOffset>465510</wp:posOffset>
                </wp:positionV>
                <wp:extent cx="459933" cy="434036"/>
                <wp:effectExtent l="0" t="0" r="16510" b="23495"/>
                <wp:wrapNone/>
                <wp:docPr id="2" name="Elipse 2"/>
                <wp:cNvGraphicFramePr/>
                <a:graphic xmlns:a="http://schemas.openxmlformats.org/drawingml/2006/main">
                  <a:graphicData uri="http://schemas.microsoft.com/office/word/2010/wordprocessingShape">
                    <wps:wsp>
                      <wps:cNvSpPr/>
                      <wps:spPr>
                        <a:xfrm>
                          <a:off x="0" y="0"/>
                          <a:ext cx="459933" cy="43403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BC88A0C" id="Elipse 2" o:spid="_x0000_s1026" style="position:absolute;margin-left:51.6pt;margin-top:36.65pt;width:36.2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" filled="f" strokecolor="red" strokeweight="1pt">
                <v:stroke joinstyle="miter"/>
              </v:oval>
            </w:pict>
          </mc:Fallback>
        </mc:AlternateContent>
      </w:r>
      <w:r w:rsidRPr="009E0334">
        <w:rPr>
          <w:rFonts w:ascii="Times New Roman" w:hAnsi="Times New Roman"/>
          <w:noProof/>
          <w:sz w:val="25"/>
          <w:szCs w:val="26"/>
          <w:lang w:eastAsia="es-CO"/>
        </w:rPr>
        <w:drawing>
          <wp:inline distT="0" distB="0" distL="0" distR="0" wp14:anchorId="6A4E0416" wp14:editId="7887AA57">
            <wp:extent cx="4458433" cy="1336028"/>
            <wp:effectExtent l="19050" t="19050" r="1841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32116" t="51081" r="14473" b="20463"/>
                    <a:stretch/>
                  </pic:blipFill>
                  <pic:spPr bwMode="auto">
                    <a:xfrm>
                      <a:off x="0" y="0"/>
                      <a:ext cx="4500039" cy="13484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8A1583F" w14:textId="16919C3C" w:rsidR="00A17D42" w:rsidRPr="009E0334" w:rsidRDefault="00A17D42" w:rsidP="00A17D4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 xml:space="preserve">En virtud del Decreto 272 del 13 de febrero de 2018 expedido por el Ministerio de Comercio, Industria y Turismo, la importación de los bienes situados dentro de las partidas (subclasificados a su vez en subpartidas) no está afectada con gravamen arancelario (0%). En cambio, </w:t>
      </w:r>
      <w:r w:rsidRPr="009E0334">
        <w:rPr>
          <w:rFonts w:ascii="Times New Roman" w:hAnsi="Times New Roman" w:cs="Times New Roman"/>
          <w:b/>
          <w:bCs/>
          <w:sz w:val="25"/>
          <w:szCs w:val="26"/>
        </w:rPr>
        <w:t>dichos bienes sí están afectados con el IVA del 19%</w:t>
      </w:r>
      <w:r w:rsidRPr="009E0334">
        <w:rPr>
          <w:rFonts w:ascii="Times New Roman" w:hAnsi="Times New Roman" w:cs="Times New Roman"/>
          <w:sz w:val="25"/>
          <w:szCs w:val="26"/>
        </w:rPr>
        <w:t>.</w:t>
      </w:r>
    </w:p>
    <w:p w14:paraId="08E14D82" w14:textId="77777777" w:rsidR="00BA5ED0" w:rsidRPr="009E0334" w:rsidRDefault="00A17D42" w:rsidP="00A17D4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lastRenderedPageBreak/>
        <w:t>Ahora, de acuerdo con un análisis comparativo</w:t>
      </w:r>
      <w:r w:rsidRPr="009E0334">
        <w:rPr>
          <w:rStyle w:val="Refdenotaalpie"/>
          <w:rFonts w:ascii="Times New Roman" w:hAnsi="Times New Roman" w:cs="Times New Roman"/>
          <w:sz w:val="25"/>
          <w:szCs w:val="26"/>
          <w:lang w:val="es-ES"/>
        </w:rPr>
        <w:footnoteReference w:id="2"/>
      </w:r>
      <w:r w:rsidRPr="009E0334">
        <w:rPr>
          <w:rFonts w:ascii="Times New Roman" w:hAnsi="Times New Roman" w:cs="Times New Roman"/>
          <w:sz w:val="25"/>
          <w:szCs w:val="26"/>
        </w:rPr>
        <w:t xml:space="preserve"> realizado por el Dr. Álvaro Hurtado, profesor del Departamento de Economía de la Universidad EAFIT, el </w:t>
      </w:r>
      <w:r w:rsidRPr="009E0334">
        <w:rPr>
          <w:rFonts w:ascii="Times New Roman" w:hAnsi="Times New Roman" w:cs="Times New Roman"/>
          <w:b/>
          <w:bCs/>
          <w:sz w:val="25"/>
          <w:szCs w:val="26"/>
        </w:rPr>
        <w:t>recaudo por concepto de IVA</w:t>
      </w:r>
      <w:r w:rsidRPr="009E0334">
        <w:rPr>
          <w:rFonts w:ascii="Times New Roman" w:hAnsi="Times New Roman" w:cs="Times New Roman"/>
          <w:sz w:val="25"/>
          <w:szCs w:val="26"/>
        </w:rPr>
        <w:t xml:space="preserve"> en el país para los años 2019, 2020 y 2021 fue de 44.2 billones de pesos, 39.4 billones y 46.6 billones, respectivamente. Por su parte, los </w:t>
      </w:r>
      <w:r w:rsidRPr="009E0334">
        <w:rPr>
          <w:rFonts w:ascii="Times New Roman" w:hAnsi="Times New Roman" w:cs="Times New Roman"/>
          <w:b/>
          <w:bCs/>
          <w:sz w:val="25"/>
          <w:szCs w:val="26"/>
        </w:rPr>
        <w:t xml:space="preserve">ingresos tributarios por IVA externo </w:t>
      </w:r>
      <w:r w:rsidRPr="009E0334">
        <w:rPr>
          <w:rFonts w:ascii="Times New Roman" w:hAnsi="Times New Roman" w:cs="Times New Roman"/>
          <w:sz w:val="25"/>
          <w:szCs w:val="26"/>
        </w:rPr>
        <w:t xml:space="preserve">para los mismos periodos fueron de 22 billones de pesos, 20.3 billones de pesos y 29 billones de pesos, respectivamente. </w:t>
      </w:r>
    </w:p>
    <w:p w14:paraId="7D76A10D" w14:textId="77777777" w:rsidR="00BA5ED0" w:rsidRPr="009E0334" w:rsidRDefault="00BA5ED0" w:rsidP="00A17D42">
      <w:pPr>
        <w:spacing w:after="0" w:line="252" w:lineRule="auto"/>
        <w:jc w:val="both"/>
        <w:rPr>
          <w:rFonts w:ascii="Times New Roman" w:hAnsi="Times New Roman" w:cs="Times New Roman"/>
          <w:sz w:val="25"/>
          <w:szCs w:val="26"/>
        </w:rPr>
      </w:pPr>
    </w:p>
    <w:p w14:paraId="7F4BB3EB" w14:textId="77777777" w:rsidR="003463B1" w:rsidRPr="009E0334" w:rsidRDefault="00A17D42" w:rsidP="00A17D4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En cifras generales sobre el recaudo</w:t>
      </w:r>
      <w:r w:rsidR="00BA5ED0" w:rsidRPr="009E0334">
        <w:rPr>
          <w:rFonts w:ascii="Times New Roman" w:hAnsi="Times New Roman" w:cs="Times New Roman"/>
          <w:sz w:val="25"/>
          <w:szCs w:val="26"/>
        </w:rPr>
        <w:t xml:space="preserve"> y</w:t>
      </w:r>
      <w:r w:rsidRPr="009E0334">
        <w:rPr>
          <w:rFonts w:ascii="Times New Roman" w:hAnsi="Times New Roman" w:cs="Times New Roman"/>
          <w:sz w:val="25"/>
          <w:szCs w:val="26"/>
        </w:rPr>
        <w:t xml:space="preserve"> según </w:t>
      </w:r>
      <w:r w:rsidR="00C6603D" w:rsidRPr="009E0334">
        <w:rPr>
          <w:rFonts w:ascii="Times New Roman" w:hAnsi="Times New Roman" w:cs="Times New Roman"/>
          <w:sz w:val="25"/>
          <w:szCs w:val="26"/>
        </w:rPr>
        <w:t>lo reportado por la</w:t>
      </w:r>
      <w:r w:rsidRPr="009E0334">
        <w:rPr>
          <w:rFonts w:ascii="Times New Roman" w:hAnsi="Times New Roman" w:cs="Times New Roman"/>
          <w:sz w:val="25"/>
          <w:szCs w:val="26"/>
        </w:rPr>
        <w:t xml:space="preserve"> DIAN</w:t>
      </w:r>
      <w:r w:rsidRPr="009E0334">
        <w:rPr>
          <w:rStyle w:val="Refdenotaalpie"/>
          <w:rFonts w:ascii="Times New Roman" w:hAnsi="Times New Roman" w:cs="Times New Roman"/>
          <w:sz w:val="25"/>
          <w:szCs w:val="26"/>
          <w:lang w:val="es-ES"/>
        </w:rPr>
        <w:footnoteReference w:id="3"/>
      </w:r>
      <w:r w:rsidR="00BA5ED0" w:rsidRPr="009E0334">
        <w:rPr>
          <w:rFonts w:ascii="Times New Roman" w:hAnsi="Times New Roman" w:cs="Times New Roman"/>
          <w:sz w:val="25"/>
          <w:szCs w:val="26"/>
        </w:rPr>
        <w:t xml:space="preserve">, entre enero y diciembre de 2021 se recaudaron 38.38 billones de pesos por concepto del tributo de ventas; como resultado del recaudo tributario bruto se logró la cifra de 173.66 billones de pesos, superando la meta trazada y registrando un aumento del 18.8% con respecto a lo logrado en 2020. </w:t>
      </w:r>
    </w:p>
    <w:p w14:paraId="0855C8E9" w14:textId="77777777" w:rsidR="003463B1" w:rsidRPr="009E0334" w:rsidRDefault="003463B1" w:rsidP="00A17D42">
      <w:pPr>
        <w:spacing w:after="0" w:line="252" w:lineRule="auto"/>
        <w:jc w:val="both"/>
        <w:rPr>
          <w:rFonts w:ascii="Times New Roman" w:hAnsi="Times New Roman" w:cs="Times New Roman"/>
          <w:sz w:val="25"/>
          <w:szCs w:val="26"/>
        </w:rPr>
      </w:pPr>
    </w:p>
    <w:p w14:paraId="40C35276" w14:textId="54CAC216" w:rsidR="00A17D42" w:rsidRDefault="00BA5ED0" w:rsidP="00A17D4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 xml:space="preserve">Para el año </w:t>
      </w:r>
      <w:r w:rsidR="009E0334">
        <w:rPr>
          <w:rFonts w:ascii="Times New Roman" w:hAnsi="Times New Roman" w:cs="Times New Roman"/>
          <w:sz w:val="25"/>
          <w:szCs w:val="26"/>
        </w:rPr>
        <w:t>2022</w:t>
      </w:r>
      <w:r w:rsidR="00CA354C" w:rsidRPr="009E0334">
        <w:rPr>
          <w:rFonts w:ascii="Times New Roman" w:hAnsi="Times New Roman" w:cs="Times New Roman"/>
          <w:sz w:val="25"/>
          <w:szCs w:val="26"/>
        </w:rPr>
        <w:t xml:space="preserve"> y</w:t>
      </w:r>
      <w:r w:rsidRPr="009E0334">
        <w:rPr>
          <w:rFonts w:ascii="Times New Roman" w:hAnsi="Times New Roman" w:cs="Times New Roman"/>
          <w:sz w:val="25"/>
          <w:szCs w:val="26"/>
        </w:rPr>
        <w:t xml:space="preserve"> de acuerdo con el </w:t>
      </w:r>
      <w:r w:rsidR="009E0334">
        <w:rPr>
          <w:rFonts w:ascii="Times New Roman" w:hAnsi="Times New Roman" w:cs="Times New Roman"/>
          <w:sz w:val="25"/>
          <w:szCs w:val="26"/>
        </w:rPr>
        <w:t xml:space="preserve">entonces </w:t>
      </w:r>
      <w:r w:rsidRPr="009E0334">
        <w:rPr>
          <w:rFonts w:ascii="Times New Roman" w:hAnsi="Times New Roman" w:cs="Times New Roman"/>
          <w:sz w:val="25"/>
          <w:szCs w:val="26"/>
        </w:rPr>
        <w:t xml:space="preserve">director de la DIAN, Luis Carlos Reyes, </w:t>
      </w:r>
      <w:r w:rsidR="00CA354C" w:rsidRPr="009E0334">
        <w:rPr>
          <w:rFonts w:ascii="Times New Roman" w:hAnsi="Times New Roman" w:cs="Times New Roman"/>
          <w:sz w:val="25"/>
          <w:szCs w:val="26"/>
        </w:rPr>
        <w:t>los ingresos a la Nación en 2022 por concepto de tributos también van a superar la meta de recaudo</w:t>
      </w:r>
      <w:r w:rsidR="001A4FDC" w:rsidRPr="009E0334">
        <w:rPr>
          <w:rFonts w:ascii="Times New Roman" w:hAnsi="Times New Roman" w:cs="Times New Roman"/>
          <w:sz w:val="25"/>
          <w:szCs w:val="26"/>
        </w:rPr>
        <w:t xml:space="preserve"> (que corresponde a 202 billones de pesos)</w:t>
      </w:r>
      <w:r w:rsidR="00CA354C" w:rsidRPr="009E0334">
        <w:rPr>
          <w:rFonts w:ascii="Times New Roman" w:hAnsi="Times New Roman" w:cs="Times New Roman"/>
          <w:sz w:val="25"/>
          <w:szCs w:val="26"/>
        </w:rPr>
        <w:t xml:space="preserve">, teniendo en cuenta que, para el mes de julio, </w:t>
      </w:r>
      <w:r w:rsidR="001A4FDC" w:rsidRPr="009E0334">
        <w:rPr>
          <w:rFonts w:ascii="Times New Roman" w:hAnsi="Times New Roman" w:cs="Times New Roman"/>
          <w:sz w:val="25"/>
          <w:szCs w:val="26"/>
        </w:rPr>
        <w:t xml:space="preserve">el recaudo </w:t>
      </w:r>
      <w:r w:rsidR="00CA354C" w:rsidRPr="009E0334">
        <w:rPr>
          <w:rFonts w:ascii="Times New Roman" w:hAnsi="Times New Roman" w:cs="Times New Roman"/>
          <w:sz w:val="25"/>
          <w:szCs w:val="26"/>
        </w:rPr>
        <w:t>ya se asentaba por encima del 15% de la meta prevista por la entidad</w:t>
      </w:r>
      <w:r w:rsidR="003D78AB" w:rsidRPr="009E0334">
        <w:rPr>
          <w:rStyle w:val="Refdenotaalpie"/>
          <w:rFonts w:ascii="Times New Roman" w:hAnsi="Times New Roman" w:cs="Times New Roman"/>
          <w:sz w:val="25"/>
          <w:szCs w:val="26"/>
          <w:lang w:val="es-ES"/>
        </w:rPr>
        <w:footnoteReference w:id="4"/>
      </w:r>
      <w:r w:rsidR="00CA354C" w:rsidRPr="009E0334">
        <w:rPr>
          <w:rFonts w:ascii="Times New Roman" w:hAnsi="Times New Roman" w:cs="Times New Roman"/>
          <w:sz w:val="25"/>
          <w:szCs w:val="26"/>
        </w:rPr>
        <w:t xml:space="preserve">. Como se observa, </w:t>
      </w:r>
      <w:r w:rsidR="00CA354C" w:rsidRPr="009E0334">
        <w:rPr>
          <w:rFonts w:ascii="Times New Roman" w:hAnsi="Times New Roman" w:cs="Times New Roman"/>
          <w:b/>
          <w:bCs/>
          <w:sz w:val="25"/>
          <w:szCs w:val="26"/>
        </w:rPr>
        <w:t>el recaudo tributario de la Nación ha sido robusto durante la reactivación económica</w:t>
      </w:r>
      <w:r w:rsidR="00CA354C" w:rsidRPr="009E0334">
        <w:rPr>
          <w:rFonts w:ascii="Times New Roman" w:hAnsi="Times New Roman" w:cs="Times New Roman"/>
          <w:sz w:val="25"/>
          <w:szCs w:val="26"/>
        </w:rPr>
        <w:t>,</w:t>
      </w:r>
      <w:r w:rsidR="001A4FDC" w:rsidRPr="009E0334">
        <w:rPr>
          <w:rFonts w:ascii="Times New Roman" w:hAnsi="Times New Roman" w:cs="Times New Roman"/>
          <w:sz w:val="25"/>
          <w:szCs w:val="26"/>
        </w:rPr>
        <w:t xml:space="preserve"> incluso</w:t>
      </w:r>
      <w:r w:rsidR="00CA354C" w:rsidRPr="009E0334">
        <w:rPr>
          <w:rFonts w:ascii="Times New Roman" w:hAnsi="Times New Roman" w:cs="Times New Roman"/>
          <w:sz w:val="25"/>
          <w:szCs w:val="26"/>
        </w:rPr>
        <w:t xml:space="preserve"> superando las metas previstas</w:t>
      </w:r>
      <w:r w:rsidR="001A4FDC" w:rsidRPr="009E0334">
        <w:rPr>
          <w:rFonts w:ascii="Times New Roman" w:hAnsi="Times New Roman" w:cs="Times New Roman"/>
          <w:sz w:val="25"/>
          <w:szCs w:val="26"/>
        </w:rPr>
        <w:t xml:space="preserve">, lo cual abre una oportunidad para discutir </w:t>
      </w:r>
      <w:r w:rsidR="00673A56" w:rsidRPr="009E0334">
        <w:rPr>
          <w:rFonts w:ascii="Times New Roman" w:hAnsi="Times New Roman" w:cs="Times New Roman"/>
          <w:sz w:val="25"/>
          <w:szCs w:val="26"/>
        </w:rPr>
        <w:t>la conveniencia de una exención como la propuesta, en función del desarrollo de la infraestructura vial rural</w:t>
      </w:r>
      <w:r w:rsidR="00CA354C" w:rsidRPr="009E0334">
        <w:rPr>
          <w:rFonts w:ascii="Times New Roman" w:hAnsi="Times New Roman" w:cs="Times New Roman"/>
          <w:sz w:val="25"/>
          <w:szCs w:val="26"/>
        </w:rPr>
        <w:t>.</w:t>
      </w:r>
    </w:p>
    <w:p w14:paraId="58AC77C6" w14:textId="77777777" w:rsidR="009E0334" w:rsidRDefault="009E0334" w:rsidP="00A17D42">
      <w:pPr>
        <w:spacing w:after="0" w:line="252" w:lineRule="auto"/>
        <w:jc w:val="both"/>
        <w:rPr>
          <w:rFonts w:ascii="Times New Roman" w:hAnsi="Times New Roman" w:cs="Times New Roman"/>
          <w:sz w:val="25"/>
          <w:szCs w:val="26"/>
        </w:rPr>
      </w:pPr>
    </w:p>
    <w:p w14:paraId="1D16F11A" w14:textId="540FBF7B" w:rsidR="00705422" w:rsidRDefault="009E0334" w:rsidP="00A17D4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La recaudación tributaria como porcentaje del PIB de Colombia aumentó en 0.5 puntos porcentuales del 19.2% en 2021 al 19.7% en 2022. En comparación, el promedio de ALC aumentó en 0.3 puntos porcentuales entre 2021 y 2022</w:t>
      </w:r>
      <w:r>
        <w:rPr>
          <w:rFonts w:ascii="Times New Roman" w:hAnsi="Times New Roman" w:cs="Times New Roman"/>
          <w:sz w:val="25"/>
          <w:szCs w:val="26"/>
        </w:rPr>
        <w:t>.</w:t>
      </w:r>
    </w:p>
    <w:p w14:paraId="3F73787A" w14:textId="77777777" w:rsidR="009E0334" w:rsidRPr="009E0334" w:rsidRDefault="009E0334" w:rsidP="00A17D42">
      <w:pPr>
        <w:spacing w:after="0" w:line="252" w:lineRule="auto"/>
        <w:jc w:val="both"/>
        <w:rPr>
          <w:rFonts w:ascii="Times New Roman" w:hAnsi="Times New Roman" w:cs="Times New Roman"/>
          <w:sz w:val="25"/>
          <w:szCs w:val="26"/>
        </w:rPr>
      </w:pPr>
    </w:p>
    <w:p w14:paraId="49E778AF" w14:textId="77777777" w:rsidR="000430BD" w:rsidRPr="009E0334" w:rsidRDefault="00705422" w:rsidP="0070542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Ahora, en cuanto al impacto fiscal por los beneficios tributarios en torno al IVA, quedó cuantificado en el Marco Fiscal de Mediano Plazo 2022 presentado por el Ministerio de Hacienda y Crédito Público</w:t>
      </w:r>
      <w:r w:rsidRPr="009E0334">
        <w:rPr>
          <w:rStyle w:val="Refdenotaalpie"/>
          <w:rFonts w:ascii="Times New Roman" w:hAnsi="Times New Roman" w:cs="Times New Roman"/>
          <w:sz w:val="25"/>
          <w:szCs w:val="26"/>
          <w:lang w:val="es-ES"/>
        </w:rPr>
        <w:footnoteReference w:id="5"/>
      </w:r>
      <w:r w:rsidRPr="009E0334">
        <w:rPr>
          <w:rFonts w:ascii="Times New Roman" w:hAnsi="Times New Roman" w:cs="Times New Roman"/>
          <w:sz w:val="25"/>
          <w:szCs w:val="26"/>
        </w:rPr>
        <w:t xml:space="preserve"> que, para el año gravable 2021, las exclusiones de bienes y servicios del IVA corresponden al 71,1% del total del gasto fiscal, mientras que los bienes y servicios exentos representan el 22,0%, y los bienes y servicios con tarifa diferencial (5%) el 6,8%.</w:t>
      </w:r>
      <w:r w:rsidR="00625E87" w:rsidRPr="009E0334">
        <w:rPr>
          <w:rFonts w:ascii="Times New Roman" w:hAnsi="Times New Roman" w:cs="Times New Roman"/>
          <w:sz w:val="25"/>
          <w:szCs w:val="26"/>
        </w:rPr>
        <w:t xml:space="preserve"> </w:t>
      </w:r>
    </w:p>
    <w:p w14:paraId="3628622F" w14:textId="77777777" w:rsidR="000430BD" w:rsidRPr="009E0334" w:rsidRDefault="000430BD" w:rsidP="00705422">
      <w:pPr>
        <w:spacing w:after="0" w:line="252" w:lineRule="auto"/>
        <w:jc w:val="both"/>
        <w:rPr>
          <w:rFonts w:ascii="Times New Roman" w:hAnsi="Times New Roman" w:cs="Times New Roman"/>
          <w:sz w:val="25"/>
          <w:szCs w:val="26"/>
        </w:rPr>
      </w:pPr>
    </w:p>
    <w:p w14:paraId="7FB9FDBE" w14:textId="500DA2B9" w:rsidR="00705422" w:rsidRPr="009E0334" w:rsidRDefault="003D05DC" w:rsidP="0070542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lastRenderedPageBreak/>
        <w:t>En cuanto al gasto fiscal por exclusiones del IVA,</w:t>
      </w:r>
      <w:r w:rsidR="00625E87" w:rsidRPr="009E0334">
        <w:rPr>
          <w:rFonts w:ascii="Times New Roman" w:hAnsi="Times New Roman" w:cs="Times New Roman"/>
          <w:sz w:val="25"/>
          <w:szCs w:val="26"/>
        </w:rPr>
        <w:t xml:space="preserve"> se indicó </w:t>
      </w:r>
      <w:r w:rsidR="00A017C7" w:rsidRPr="009E0334">
        <w:rPr>
          <w:rFonts w:ascii="Times New Roman" w:hAnsi="Times New Roman" w:cs="Times New Roman"/>
          <w:sz w:val="25"/>
          <w:szCs w:val="26"/>
        </w:rPr>
        <w:t xml:space="preserve">en el MFMP </w:t>
      </w:r>
      <w:r w:rsidR="00625E87" w:rsidRPr="009E0334">
        <w:rPr>
          <w:rFonts w:ascii="Times New Roman" w:hAnsi="Times New Roman" w:cs="Times New Roman"/>
          <w:sz w:val="25"/>
          <w:szCs w:val="26"/>
        </w:rPr>
        <w:t xml:space="preserve">que para el año 2021 </w:t>
      </w:r>
      <w:r w:rsidR="00A017C7" w:rsidRPr="009E0334">
        <w:rPr>
          <w:rFonts w:ascii="Times New Roman" w:hAnsi="Times New Roman" w:cs="Times New Roman"/>
          <w:sz w:val="25"/>
          <w:szCs w:val="26"/>
        </w:rPr>
        <w:t>llegó a los</w:t>
      </w:r>
      <w:r w:rsidR="00625E87" w:rsidRPr="009E0334">
        <w:rPr>
          <w:rFonts w:ascii="Times New Roman" w:hAnsi="Times New Roman" w:cs="Times New Roman"/>
          <w:sz w:val="25"/>
          <w:szCs w:val="26"/>
        </w:rPr>
        <w:t xml:space="preserve"> 48,6 billones de pesos, cuyo gasto </w:t>
      </w:r>
      <w:r w:rsidR="00A017C7" w:rsidRPr="009E0334">
        <w:rPr>
          <w:rFonts w:ascii="Times New Roman" w:hAnsi="Times New Roman" w:cs="Times New Roman"/>
          <w:sz w:val="25"/>
          <w:szCs w:val="26"/>
        </w:rPr>
        <w:t>está</w:t>
      </w:r>
      <w:r w:rsidR="00625E87" w:rsidRPr="009E0334">
        <w:rPr>
          <w:rFonts w:ascii="Times New Roman" w:hAnsi="Times New Roman" w:cs="Times New Roman"/>
          <w:sz w:val="25"/>
          <w:szCs w:val="26"/>
        </w:rPr>
        <w:t xml:space="preserve"> concentrado principalmente en tres categorías que representan el 40,4% de la estimación: i) alojamiento y servicios de suministro de comidas y bebidas; ii) productos de la agricultura y la horticultura; y iii) servicios financieros y servicios conexos.</w:t>
      </w:r>
    </w:p>
    <w:p w14:paraId="0491DE2D" w14:textId="6B052981" w:rsidR="00387B31" w:rsidRPr="009E0334" w:rsidRDefault="00387B31" w:rsidP="00705422">
      <w:pPr>
        <w:spacing w:after="0" w:line="252" w:lineRule="auto"/>
        <w:jc w:val="both"/>
        <w:rPr>
          <w:rFonts w:ascii="Times New Roman" w:hAnsi="Times New Roman" w:cs="Times New Roman"/>
          <w:sz w:val="25"/>
          <w:szCs w:val="26"/>
        </w:rPr>
      </w:pPr>
    </w:p>
    <w:p w14:paraId="2BF1417A" w14:textId="375E9F75" w:rsidR="00BE6580" w:rsidRDefault="00387B31" w:rsidP="005B40A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 xml:space="preserve">Entre tanto, la exclusión del IVA propuesta para </w:t>
      </w:r>
      <w:r w:rsidR="003D05DC" w:rsidRPr="009E0334">
        <w:rPr>
          <w:rFonts w:ascii="Times New Roman" w:hAnsi="Times New Roman" w:cs="Times New Roman"/>
          <w:sz w:val="25"/>
          <w:szCs w:val="26"/>
          <w:lang w:val="es-ES"/>
        </w:rPr>
        <w:t xml:space="preserve">el conjunto de bienes que </w:t>
      </w:r>
      <w:r w:rsidR="003463B1" w:rsidRPr="009E0334">
        <w:rPr>
          <w:rFonts w:ascii="Times New Roman" w:hAnsi="Times New Roman" w:cs="Times New Roman"/>
          <w:sz w:val="25"/>
          <w:szCs w:val="26"/>
          <w:lang w:val="es-ES"/>
        </w:rPr>
        <w:t>comúnmente se denominan</w:t>
      </w:r>
      <w:r w:rsidR="003D05DC" w:rsidRPr="009E0334">
        <w:rPr>
          <w:rFonts w:ascii="Times New Roman" w:hAnsi="Times New Roman" w:cs="Times New Roman"/>
          <w:sz w:val="25"/>
          <w:szCs w:val="26"/>
          <w:lang w:val="es-ES"/>
        </w:rPr>
        <w:t xml:space="preserve"> como maquinaria amarilla resultaría novedoso, </w:t>
      </w:r>
      <w:r w:rsidR="005B40A2" w:rsidRPr="009E0334">
        <w:rPr>
          <w:rFonts w:ascii="Times New Roman" w:hAnsi="Times New Roman" w:cs="Times New Roman"/>
          <w:sz w:val="25"/>
          <w:szCs w:val="26"/>
          <w:lang w:val="es-ES"/>
        </w:rPr>
        <w:t xml:space="preserve">ya </w:t>
      </w:r>
      <w:r w:rsidR="003D05DC" w:rsidRPr="009E0334">
        <w:rPr>
          <w:rFonts w:ascii="Times New Roman" w:hAnsi="Times New Roman" w:cs="Times New Roman"/>
          <w:sz w:val="25"/>
          <w:szCs w:val="26"/>
          <w:lang w:val="es-ES"/>
        </w:rPr>
        <w:t xml:space="preserve">que </w:t>
      </w:r>
      <w:r w:rsidR="005B40A2" w:rsidRPr="009E0334">
        <w:rPr>
          <w:rFonts w:ascii="Times New Roman" w:hAnsi="Times New Roman" w:cs="Times New Roman"/>
          <w:sz w:val="25"/>
          <w:szCs w:val="26"/>
          <w:lang w:val="es-ES"/>
        </w:rPr>
        <w:t xml:space="preserve">esta categoría de bienes </w:t>
      </w:r>
      <w:r w:rsidR="003D05DC" w:rsidRPr="009E0334">
        <w:rPr>
          <w:rFonts w:ascii="Times New Roman" w:hAnsi="Times New Roman" w:cs="Times New Roman"/>
          <w:sz w:val="25"/>
          <w:szCs w:val="26"/>
          <w:lang w:val="es-ES"/>
        </w:rPr>
        <w:t>no ha sido objeto de beneficios tributarios en el entendido de que</w:t>
      </w:r>
      <w:r w:rsidR="00BE6580" w:rsidRPr="009E0334">
        <w:rPr>
          <w:rFonts w:ascii="Times New Roman" w:hAnsi="Times New Roman" w:cs="Times New Roman"/>
          <w:sz w:val="25"/>
          <w:szCs w:val="26"/>
          <w:lang w:val="es-ES"/>
        </w:rPr>
        <w:t xml:space="preserve"> sea adquirida por parte de los municipios y con destino</w:t>
      </w:r>
      <w:r w:rsidR="003D05DC" w:rsidRPr="009E0334">
        <w:rPr>
          <w:rFonts w:ascii="Times New Roman" w:hAnsi="Times New Roman" w:cs="Times New Roman"/>
          <w:sz w:val="25"/>
          <w:szCs w:val="26"/>
          <w:lang w:val="es-ES"/>
        </w:rPr>
        <w:t xml:space="preserve"> </w:t>
      </w:r>
      <w:r w:rsidR="003463B1" w:rsidRPr="009E0334">
        <w:rPr>
          <w:rFonts w:ascii="Times New Roman" w:hAnsi="Times New Roman" w:cs="Times New Roman"/>
          <w:sz w:val="25"/>
          <w:szCs w:val="26"/>
          <w:lang w:val="es-ES"/>
        </w:rPr>
        <w:t>al desarrollo, mantenimiento, conservación y rehabilitación de la red vial terciaria para la</w:t>
      </w:r>
      <w:r w:rsidR="009E0334">
        <w:rPr>
          <w:rFonts w:ascii="Times New Roman" w:hAnsi="Times New Roman" w:cs="Times New Roman"/>
          <w:sz w:val="25"/>
          <w:szCs w:val="26"/>
          <w:lang w:val="es-ES"/>
        </w:rPr>
        <w:t xml:space="preserve"> paz y</w:t>
      </w:r>
      <w:r w:rsidR="003463B1" w:rsidRPr="009E0334">
        <w:rPr>
          <w:rFonts w:ascii="Times New Roman" w:hAnsi="Times New Roman" w:cs="Times New Roman"/>
          <w:sz w:val="25"/>
          <w:szCs w:val="26"/>
          <w:lang w:val="es-ES"/>
        </w:rPr>
        <w:t xml:space="preserve"> productividad del país</w:t>
      </w:r>
      <w:r w:rsidR="00BE6580" w:rsidRPr="009E0334">
        <w:rPr>
          <w:rFonts w:ascii="Times New Roman" w:hAnsi="Times New Roman" w:cs="Times New Roman"/>
          <w:sz w:val="25"/>
          <w:szCs w:val="26"/>
        </w:rPr>
        <w:t>, sobre todo en el marco de la discusión de la reforma tributaria propuesta por el gobierno del presidente Gustavo Petro, mediante la cual se pretende reorganizar y dar una nueva perspectiva al sistema de recaudo</w:t>
      </w:r>
      <w:r w:rsidR="003D05DC" w:rsidRPr="009E0334">
        <w:rPr>
          <w:rFonts w:ascii="Times New Roman" w:hAnsi="Times New Roman" w:cs="Times New Roman"/>
          <w:sz w:val="25"/>
          <w:szCs w:val="26"/>
        </w:rPr>
        <w:t xml:space="preserve">. </w:t>
      </w:r>
    </w:p>
    <w:p w14:paraId="6CFBB709" w14:textId="77777777" w:rsidR="009E0334" w:rsidRDefault="009E0334" w:rsidP="005B40A2">
      <w:pPr>
        <w:spacing w:after="0" w:line="252" w:lineRule="auto"/>
        <w:jc w:val="both"/>
        <w:rPr>
          <w:rFonts w:ascii="Times New Roman" w:hAnsi="Times New Roman" w:cs="Times New Roman"/>
          <w:sz w:val="25"/>
          <w:szCs w:val="26"/>
        </w:rPr>
      </w:pPr>
    </w:p>
    <w:p w14:paraId="44BDDCB0" w14:textId="371BAF98" w:rsidR="003463B1" w:rsidRDefault="007464B2" w:rsidP="005B40A2">
      <w:pPr>
        <w:spacing w:after="0" w:line="252" w:lineRule="auto"/>
        <w:jc w:val="both"/>
        <w:rPr>
          <w:rFonts w:ascii="Times New Roman" w:hAnsi="Times New Roman" w:cs="Times New Roman"/>
          <w:sz w:val="25"/>
          <w:szCs w:val="26"/>
        </w:rPr>
      </w:pPr>
      <w:r>
        <w:rPr>
          <w:rFonts w:ascii="Times New Roman" w:hAnsi="Times New Roman" w:cs="Times New Roman"/>
          <w:sz w:val="25"/>
          <w:szCs w:val="26"/>
        </w:rPr>
        <w:t>S</w:t>
      </w:r>
      <w:r w:rsidRPr="007464B2">
        <w:rPr>
          <w:rFonts w:ascii="Times New Roman" w:hAnsi="Times New Roman" w:cs="Times New Roman"/>
          <w:sz w:val="25"/>
          <w:szCs w:val="26"/>
        </w:rPr>
        <w:t>e calcula que el número de máquinas amarillas presentes en Colombia ronda las 20,000 unidades. Esta cifra se obtuvo a través de un censo realizado por el gobierno colombiano en 2020. Se calculó que en 2022 el número de vehículos en Colombia rondaría las 25,000</w:t>
      </w:r>
      <w:r>
        <w:rPr>
          <w:rFonts w:ascii="Times New Roman" w:hAnsi="Times New Roman" w:cs="Times New Roman"/>
          <w:sz w:val="25"/>
          <w:szCs w:val="26"/>
        </w:rPr>
        <w:t xml:space="preserve"> unidades</w:t>
      </w:r>
      <w:r w:rsidR="00A42AF6">
        <w:rPr>
          <w:rStyle w:val="Refdenotaalpie"/>
          <w:rFonts w:ascii="Times New Roman" w:hAnsi="Times New Roman" w:cs="Times New Roman"/>
          <w:sz w:val="25"/>
          <w:szCs w:val="26"/>
        </w:rPr>
        <w:footnoteReference w:id="6"/>
      </w:r>
      <w:r>
        <w:rPr>
          <w:rFonts w:ascii="Times New Roman" w:hAnsi="Times New Roman" w:cs="Times New Roman"/>
          <w:sz w:val="25"/>
          <w:szCs w:val="26"/>
        </w:rPr>
        <w:t>, dato que no es exacto a 2024 ya que no se ha realizado un nuevo censo público en este sentido; sin embargo se prevé un panorama de un parque automotor demasiado reducido, lo que traducido en finanza para el país, no representa un punto del recaudo tributario que afecte desmedidamente el erario y sí beneficiaría ostensiblemente a la población campesina colombiana.</w:t>
      </w:r>
    </w:p>
    <w:p w14:paraId="5D57CFBF" w14:textId="77777777" w:rsidR="007464B2" w:rsidRPr="009E0334" w:rsidRDefault="007464B2" w:rsidP="005B40A2">
      <w:pPr>
        <w:spacing w:after="0" w:line="252" w:lineRule="auto"/>
        <w:jc w:val="both"/>
        <w:rPr>
          <w:rFonts w:ascii="Times New Roman" w:hAnsi="Times New Roman" w:cs="Times New Roman"/>
          <w:sz w:val="25"/>
          <w:szCs w:val="26"/>
          <w:lang w:val="es-ES"/>
        </w:rPr>
      </w:pPr>
    </w:p>
    <w:p w14:paraId="3AF4D01F" w14:textId="46DCB29D" w:rsidR="000B1095" w:rsidRPr="009E0334" w:rsidRDefault="003463B1" w:rsidP="005B40A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 xml:space="preserve">Ante la </w:t>
      </w:r>
      <w:r w:rsidRPr="009E0334">
        <w:rPr>
          <w:rFonts w:ascii="Times New Roman" w:hAnsi="Times New Roman" w:cs="Times New Roman"/>
          <w:b/>
          <w:bCs/>
          <w:sz w:val="25"/>
          <w:szCs w:val="26"/>
        </w:rPr>
        <w:t>amplísima extensión que abarca la red vial terciaria en el país</w:t>
      </w:r>
      <w:r w:rsidRPr="009E0334">
        <w:rPr>
          <w:rFonts w:ascii="Times New Roman" w:hAnsi="Times New Roman" w:cs="Times New Roman"/>
          <w:sz w:val="25"/>
          <w:szCs w:val="26"/>
        </w:rPr>
        <w:t xml:space="preserve"> (cerca de 220.000 km de los cuales solo están inventariados 142.000 km), </w:t>
      </w:r>
      <w:r w:rsidR="000B1095" w:rsidRPr="009E0334">
        <w:rPr>
          <w:rFonts w:ascii="Times New Roman" w:hAnsi="Times New Roman" w:cs="Times New Roman"/>
          <w:sz w:val="25"/>
          <w:szCs w:val="26"/>
        </w:rPr>
        <w:t xml:space="preserve">de que </w:t>
      </w:r>
      <w:r w:rsidR="000B1095" w:rsidRPr="009E0334">
        <w:rPr>
          <w:rFonts w:ascii="Times New Roman" w:hAnsi="Times New Roman" w:cs="Times New Roman"/>
          <w:b/>
          <w:bCs/>
          <w:sz w:val="25"/>
          <w:szCs w:val="26"/>
        </w:rPr>
        <w:t>un gran porcentaje de este sistema está en muy malas condiciones</w:t>
      </w:r>
      <w:r w:rsidR="000B1095" w:rsidRPr="009E0334">
        <w:rPr>
          <w:rFonts w:ascii="Times New Roman" w:hAnsi="Times New Roman" w:cs="Times New Roman"/>
          <w:sz w:val="25"/>
          <w:szCs w:val="26"/>
        </w:rPr>
        <w:t xml:space="preserve"> y </w:t>
      </w:r>
      <w:r w:rsidRPr="009E0334">
        <w:rPr>
          <w:rFonts w:ascii="Times New Roman" w:hAnsi="Times New Roman" w:cs="Times New Roman"/>
          <w:sz w:val="25"/>
          <w:szCs w:val="26"/>
        </w:rPr>
        <w:t xml:space="preserve">en razón a que </w:t>
      </w:r>
      <w:r w:rsidR="000B1095" w:rsidRPr="009E0334">
        <w:rPr>
          <w:rFonts w:ascii="Times New Roman" w:hAnsi="Times New Roman" w:cs="Times New Roman"/>
          <w:b/>
          <w:bCs/>
          <w:sz w:val="25"/>
          <w:szCs w:val="26"/>
        </w:rPr>
        <w:t xml:space="preserve">su administración corresponde </w:t>
      </w:r>
      <w:r w:rsidRPr="009E0334">
        <w:rPr>
          <w:rFonts w:ascii="Times New Roman" w:hAnsi="Times New Roman" w:cs="Times New Roman"/>
          <w:b/>
          <w:bCs/>
          <w:sz w:val="25"/>
          <w:szCs w:val="26"/>
        </w:rPr>
        <w:t xml:space="preserve">mayormente </w:t>
      </w:r>
      <w:r w:rsidR="000B1095" w:rsidRPr="009E0334">
        <w:rPr>
          <w:rFonts w:ascii="Times New Roman" w:hAnsi="Times New Roman" w:cs="Times New Roman"/>
          <w:b/>
          <w:bCs/>
          <w:sz w:val="25"/>
          <w:szCs w:val="26"/>
        </w:rPr>
        <w:t>a</w:t>
      </w:r>
      <w:r w:rsidRPr="009E0334">
        <w:rPr>
          <w:rFonts w:ascii="Times New Roman" w:hAnsi="Times New Roman" w:cs="Times New Roman"/>
          <w:b/>
          <w:bCs/>
          <w:sz w:val="25"/>
          <w:szCs w:val="26"/>
        </w:rPr>
        <w:t xml:space="preserve"> los entes territoriales</w:t>
      </w:r>
      <w:r w:rsidRPr="009E0334">
        <w:rPr>
          <w:rFonts w:ascii="Times New Roman" w:hAnsi="Times New Roman" w:cs="Times New Roman"/>
          <w:sz w:val="25"/>
          <w:szCs w:val="26"/>
        </w:rPr>
        <w:t>, resulta</w:t>
      </w:r>
      <w:r w:rsidR="003D05DC" w:rsidRPr="009E0334">
        <w:rPr>
          <w:rFonts w:ascii="Times New Roman" w:hAnsi="Times New Roman" w:cs="Times New Roman"/>
          <w:sz w:val="25"/>
          <w:szCs w:val="26"/>
        </w:rPr>
        <w:t xml:space="preserve"> de imperiosa necesidad que se reúnan esfuerzos </w:t>
      </w:r>
      <w:r w:rsidR="000B1095" w:rsidRPr="009E0334">
        <w:rPr>
          <w:rFonts w:ascii="Times New Roman" w:hAnsi="Times New Roman" w:cs="Times New Roman"/>
          <w:sz w:val="25"/>
          <w:szCs w:val="26"/>
        </w:rPr>
        <w:t>de tal forma que</w:t>
      </w:r>
      <w:r w:rsidR="003D05DC" w:rsidRPr="009E0334">
        <w:rPr>
          <w:rFonts w:ascii="Times New Roman" w:hAnsi="Times New Roman" w:cs="Times New Roman"/>
          <w:sz w:val="25"/>
          <w:szCs w:val="26"/>
        </w:rPr>
        <w:t xml:space="preserve"> los municipios puedan optimizar las inversiones </w:t>
      </w:r>
      <w:r w:rsidRPr="009E0334">
        <w:rPr>
          <w:rFonts w:ascii="Times New Roman" w:hAnsi="Times New Roman" w:cs="Times New Roman"/>
          <w:sz w:val="25"/>
          <w:szCs w:val="26"/>
        </w:rPr>
        <w:t>en dicha materia</w:t>
      </w:r>
      <w:r w:rsidR="000B1095" w:rsidRPr="009E0334">
        <w:rPr>
          <w:rFonts w:ascii="Times New Roman" w:hAnsi="Times New Roman" w:cs="Times New Roman"/>
          <w:sz w:val="25"/>
          <w:szCs w:val="26"/>
        </w:rPr>
        <w:t xml:space="preserve">. De aprobarse esta iniciativa para excluir parcial o totalmente del IVA a la maquinaria amarilla </w:t>
      </w:r>
      <w:r w:rsidR="005A27B3" w:rsidRPr="009E0334">
        <w:rPr>
          <w:rFonts w:ascii="Times New Roman" w:hAnsi="Times New Roman" w:cs="Times New Roman"/>
          <w:sz w:val="25"/>
          <w:szCs w:val="26"/>
        </w:rPr>
        <w:t xml:space="preserve">que sea </w:t>
      </w:r>
      <w:r w:rsidR="000B1095" w:rsidRPr="009E0334">
        <w:rPr>
          <w:rFonts w:ascii="Times New Roman" w:hAnsi="Times New Roman" w:cs="Times New Roman"/>
          <w:sz w:val="25"/>
          <w:szCs w:val="26"/>
        </w:rPr>
        <w:t xml:space="preserve">adquirida para cumplir con el objeto planteado, el porcentaje de recursos que ya no estaría afectado con el gravamen habría de ser utilizado para dinamizar los procesos de contratación pública que, en tratándose de municipios con presupuestos pequeños y limitados, impactaría </w:t>
      </w:r>
      <w:r w:rsidR="00653092" w:rsidRPr="009E0334">
        <w:rPr>
          <w:rFonts w:ascii="Times New Roman" w:hAnsi="Times New Roman" w:cs="Times New Roman"/>
          <w:sz w:val="25"/>
          <w:szCs w:val="26"/>
        </w:rPr>
        <w:t>significativamente</w:t>
      </w:r>
      <w:r w:rsidR="000B1095" w:rsidRPr="009E0334">
        <w:rPr>
          <w:rFonts w:ascii="Times New Roman" w:hAnsi="Times New Roman" w:cs="Times New Roman"/>
          <w:sz w:val="25"/>
          <w:szCs w:val="26"/>
        </w:rPr>
        <w:t xml:space="preserve"> el desarrollo </w:t>
      </w:r>
      <w:r w:rsidR="00AA0F18" w:rsidRPr="009E0334">
        <w:rPr>
          <w:rFonts w:ascii="Times New Roman" w:hAnsi="Times New Roman" w:cs="Times New Roman"/>
          <w:sz w:val="25"/>
          <w:szCs w:val="26"/>
        </w:rPr>
        <w:t>de las regiones que lo necesitan</w:t>
      </w:r>
      <w:r w:rsidR="00D25CBE" w:rsidRPr="009E0334">
        <w:rPr>
          <w:rFonts w:ascii="Times New Roman" w:hAnsi="Times New Roman" w:cs="Times New Roman"/>
          <w:sz w:val="25"/>
          <w:szCs w:val="26"/>
        </w:rPr>
        <w:t>.</w:t>
      </w:r>
    </w:p>
    <w:p w14:paraId="3E472A10" w14:textId="09BD88D4" w:rsidR="000B1095" w:rsidRDefault="000B1095" w:rsidP="005B40A2">
      <w:pPr>
        <w:spacing w:after="0" w:line="252" w:lineRule="auto"/>
        <w:jc w:val="both"/>
        <w:rPr>
          <w:rFonts w:ascii="Times New Roman" w:hAnsi="Times New Roman" w:cs="Times New Roman"/>
          <w:sz w:val="25"/>
          <w:szCs w:val="26"/>
        </w:rPr>
      </w:pPr>
    </w:p>
    <w:p w14:paraId="1CBB0D99" w14:textId="3CBC1B38" w:rsidR="007464B2" w:rsidRDefault="007464B2" w:rsidP="005B40A2">
      <w:pPr>
        <w:spacing w:after="0" w:line="252" w:lineRule="auto"/>
        <w:jc w:val="both"/>
        <w:rPr>
          <w:rFonts w:ascii="Times New Roman" w:hAnsi="Times New Roman" w:cs="Times New Roman"/>
          <w:sz w:val="25"/>
          <w:szCs w:val="26"/>
        </w:rPr>
      </w:pPr>
      <w:r>
        <w:rPr>
          <w:rFonts w:ascii="Times New Roman" w:hAnsi="Times New Roman" w:cs="Times New Roman"/>
          <w:sz w:val="25"/>
          <w:szCs w:val="26"/>
        </w:rPr>
        <w:lastRenderedPageBreak/>
        <w:t>Consuno a lo anterior, esta medida se compagina con los postulados del gobierno nacional para alcanzar la paz en los territorios rurales del país, máxime que este puede ser un gran impulso para que, programas como Caminos Veredales para la Paz, se vena beneficiados con alianzas público-privadas que permitan que las vías terciarias sean accesibles y medio por el cual el campesinado pueda transitar con sus productos para la venta en lso pueblos y ciudades.</w:t>
      </w:r>
    </w:p>
    <w:p w14:paraId="59CBD31A" w14:textId="77777777" w:rsidR="007464B2" w:rsidRDefault="007464B2" w:rsidP="005B40A2">
      <w:pPr>
        <w:spacing w:after="0" w:line="252" w:lineRule="auto"/>
        <w:jc w:val="both"/>
        <w:rPr>
          <w:rFonts w:ascii="Times New Roman" w:hAnsi="Times New Roman" w:cs="Times New Roman"/>
          <w:sz w:val="25"/>
          <w:szCs w:val="26"/>
        </w:rPr>
      </w:pPr>
    </w:p>
    <w:p w14:paraId="569BA194" w14:textId="6AA776AD" w:rsidR="007464B2" w:rsidRDefault="007464B2" w:rsidP="005B40A2">
      <w:pPr>
        <w:spacing w:after="0" w:line="252" w:lineRule="auto"/>
        <w:jc w:val="both"/>
        <w:rPr>
          <w:rFonts w:ascii="Times New Roman" w:hAnsi="Times New Roman" w:cs="Times New Roman"/>
          <w:sz w:val="25"/>
          <w:szCs w:val="26"/>
        </w:rPr>
      </w:pPr>
      <w:r>
        <w:rPr>
          <w:rFonts w:ascii="Times New Roman" w:hAnsi="Times New Roman" w:cs="Times New Roman"/>
          <w:sz w:val="25"/>
          <w:szCs w:val="26"/>
        </w:rPr>
        <w:t xml:space="preserve">Además, esta medida ayudaría a complementar el artículo 39 </w:t>
      </w:r>
      <w:r w:rsidR="00A42AF6">
        <w:rPr>
          <w:rFonts w:ascii="Times New Roman" w:hAnsi="Times New Roman" w:cs="Times New Roman"/>
          <w:sz w:val="25"/>
          <w:szCs w:val="26"/>
        </w:rPr>
        <w:t>de la Ley 2294 de 2023, por medio de la cual se expidió el Plan Nacional de Desarrollo “Colombia potencia mundial de la vida”, el cual permite al gobierno nacional expedir las partidas presupuestales necesarias para fortalecer los bancos de maquinaria amarilla de las entidades territoriales, de modo que, con el esfuerzo presupuestal de la nación y las entidades territoriales, puedan adquirirse estas maquinarias amarillas con una reducción en su precio y así mismo preservar el gasto excesivo en las compras.</w:t>
      </w:r>
    </w:p>
    <w:p w14:paraId="2911825D" w14:textId="77777777" w:rsidR="00A42AF6" w:rsidRDefault="00A42AF6" w:rsidP="005B40A2">
      <w:pPr>
        <w:spacing w:after="0" w:line="252" w:lineRule="auto"/>
        <w:jc w:val="both"/>
        <w:rPr>
          <w:rFonts w:ascii="Times New Roman" w:hAnsi="Times New Roman" w:cs="Times New Roman"/>
          <w:sz w:val="25"/>
          <w:szCs w:val="26"/>
        </w:rPr>
      </w:pPr>
    </w:p>
    <w:p w14:paraId="126CDC7B" w14:textId="1913B95B" w:rsidR="00A42AF6" w:rsidRPr="00A42AF6" w:rsidRDefault="00A42AF6" w:rsidP="005B40A2">
      <w:pPr>
        <w:spacing w:after="0" w:line="252" w:lineRule="auto"/>
        <w:jc w:val="both"/>
        <w:rPr>
          <w:rFonts w:ascii="Times New Roman" w:hAnsi="Times New Roman" w:cs="Times New Roman"/>
          <w:b/>
          <w:bCs/>
          <w:sz w:val="25"/>
          <w:szCs w:val="26"/>
        </w:rPr>
      </w:pPr>
      <w:r w:rsidRPr="00A42AF6">
        <w:rPr>
          <w:rFonts w:ascii="Times New Roman" w:hAnsi="Times New Roman" w:cs="Times New Roman"/>
          <w:b/>
          <w:bCs/>
          <w:sz w:val="25"/>
          <w:szCs w:val="26"/>
        </w:rPr>
        <w:t xml:space="preserve">Aunado a ello, fomentar políticas como las que prevé este proyecto de ley, permiten que se desarrollen las líneas estratégicas de inversión del Plan de Desarrollo Nacional, como por ejemplo, las contenidas en el Numeral 6 de las Líneas de inversión nacionales que reza: </w:t>
      </w:r>
      <w:r w:rsidRPr="00A42AF6">
        <w:rPr>
          <w:rFonts w:ascii="Times New Roman" w:hAnsi="Times New Roman" w:cs="Times New Roman"/>
          <w:b/>
          <w:bCs/>
          <w:i/>
          <w:iCs/>
          <w:sz w:val="25"/>
          <w:szCs w:val="26"/>
        </w:rPr>
        <w:t>Intervención de la infraestructura regional, (vías secundarias, terciarias, muelles y aeródromos) mediante circuitos estratégicos que permiten la conectividad, convergencia regional y adaptabilidad climática.</w:t>
      </w:r>
      <w:r w:rsidRPr="00A42AF6">
        <w:rPr>
          <w:rStyle w:val="Refdenotaalpie"/>
          <w:rFonts w:ascii="Times New Roman" w:hAnsi="Times New Roman" w:cs="Times New Roman"/>
          <w:b/>
          <w:bCs/>
          <w:i/>
          <w:iCs/>
          <w:sz w:val="25"/>
          <w:szCs w:val="26"/>
        </w:rPr>
        <w:footnoteReference w:id="7"/>
      </w:r>
      <w:r w:rsidRPr="00A42AF6">
        <w:rPr>
          <w:rFonts w:ascii="Times New Roman" w:hAnsi="Times New Roman" w:cs="Times New Roman"/>
          <w:b/>
          <w:bCs/>
          <w:sz w:val="25"/>
          <w:szCs w:val="26"/>
        </w:rPr>
        <w:t>Valga resaltar que esta línea de inversión, al ser de carácter nacional, se encuentra de manera transversal en cada una de las líneas de inversión en los departamentos del país, lo que permite entonces concluir que es una política nacional el fortalecimiento de</w:t>
      </w:r>
      <w:r>
        <w:rPr>
          <w:rFonts w:ascii="Times New Roman" w:hAnsi="Times New Roman" w:cs="Times New Roman"/>
          <w:b/>
          <w:bCs/>
          <w:sz w:val="25"/>
          <w:szCs w:val="26"/>
        </w:rPr>
        <w:t xml:space="preserve"> los bancos de maquinaria amarilla en los territorios</w:t>
      </w:r>
      <w:r w:rsidR="00670ABE">
        <w:rPr>
          <w:rFonts w:ascii="Times New Roman" w:hAnsi="Times New Roman" w:cs="Times New Roman"/>
          <w:b/>
          <w:bCs/>
          <w:sz w:val="25"/>
          <w:szCs w:val="26"/>
        </w:rPr>
        <w:t xml:space="preserve"> y que medidas como las acá contempladas se hacen necesarias para la consolidación de las mismas.</w:t>
      </w:r>
    </w:p>
    <w:p w14:paraId="5476A42D" w14:textId="77777777" w:rsidR="007464B2" w:rsidRPr="009E0334" w:rsidRDefault="007464B2" w:rsidP="005B40A2">
      <w:pPr>
        <w:spacing w:after="0" w:line="252" w:lineRule="auto"/>
        <w:jc w:val="both"/>
        <w:rPr>
          <w:rFonts w:ascii="Times New Roman" w:hAnsi="Times New Roman" w:cs="Times New Roman"/>
          <w:sz w:val="25"/>
          <w:szCs w:val="26"/>
        </w:rPr>
      </w:pPr>
    </w:p>
    <w:p w14:paraId="62C96C5B" w14:textId="524B9EE4" w:rsidR="00A17D42" w:rsidRPr="009E0334" w:rsidRDefault="00653092" w:rsidP="005B40A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Finalmente, ha de resaltarse que de la gestión que reciba la red</w:t>
      </w:r>
      <w:r w:rsidR="005B40A2" w:rsidRPr="009E0334">
        <w:rPr>
          <w:rFonts w:ascii="Times New Roman" w:hAnsi="Times New Roman" w:cs="Times New Roman"/>
          <w:sz w:val="25"/>
          <w:szCs w:val="26"/>
        </w:rPr>
        <w:t xml:space="preserve"> vial terciaria en los próximos años dependerá el </w:t>
      </w:r>
      <w:r w:rsidRPr="009E0334">
        <w:rPr>
          <w:rFonts w:ascii="Times New Roman" w:hAnsi="Times New Roman" w:cs="Times New Roman"/>
          <w:sz w:val="25"/>
          <w:szCs w:val="26"/>
        </w:rPr>
        <w:t>desarrollo</w:t>
      </w:r>
      <w:r w:rsidR="005B40A2" w:rsidRPr="009E0334">
        <w:rPr>
          <w:rFonts w:ascii="Times New Roman" w:hAnsi="Times New Roman" w:cs="Times New Roman"/>
          <w:sz w:val="25"/>
          <w:szCs w:val="26"/>
        </w:rPr>
        <w:t xml:space="preserve"> </w:t>
      </w:r>
      <w:r w:rsidRPr="009E0334">
        <w:rPr>
          <w:rFonts w:ascii="Times New Roman" w:hAnsi="Times New Roman" w:cs="Times New Roman"/>
          <w:sz w:val="25"/>
          <w:szCs w:val="26"/>
        </w:rPr>
        <w:t>que tanto están demandando -y con justa razón- las poblaciones del</w:t>
      </w:r>
      <w:r w:rsidR="005B40A2" w:rsidRPr="009E0334">
        <w:rPr>
          <w:rFonts w:ascii="Times New Roman" w:hAnsi="Times New Roman" w:cs="Times New Roman"/>
          <w:sz w:val="25"/>
          <w:szCs w:val="26"/>
        </w:rPr>
        <w:t xml:space="preserve"> sector rural</w:t>
      </w:r>
      <w:r w:rsidRPr="009E0334">
        <w:rPr>
          <w:rFonts w:ascii="Times New Roman" w:hAnsi="Times New Roman" w:cs="Times New Roman"/>
          <w:sz w:val="25"/>
          <w:szCs w:val="26"/>
        </w:rPr>
        <w:t xml:space="preserve"> (por ejemplo, en materia de acceso a los servicios públicos y a redes sólidas de producción, comercialización y consumo de bienes)</w:t>
      </w:r>
      <w:r w:rsidR="005B40A2" w:rsidRPr="009E0334">
        <w:rPr>
          <w:rFonts w:ascii="Times New Roman" w:hAnsi="Times New Roman" w:cs="Times New Roman"/>
          <w:sz w:val="25"/>
          <w:szCs w:val="26"/>
        </w:rPr>
        <w:t>,</w:t>
      </w:r>
      <w:r w:rsidR="004F4D97" w:rsidRPr="009E0334">
        <w:rPr>
          <w:rFonts w:ascii="Times New Roman" w:hAnsi="Times New Roman" w:cs="Times New Roman"/>
          <w:sz w:val="25"/>
          <w:szCs w:val="26"/>
        </w:rPr>
        <w:t xml:space="preserve"> </w:t>
      </w:r>
      <w:r w:rsidRPr="009E0334">
        <w:rPr>
          <w:rFonts w:ascii="Times New Roman" w:hAnsi="Times New Roman" w:cs="Times New Roman"/>
          <w:sz w:val="25"/>
          <w:szCs w:val="26"/>
        </w:rPr>
        <w:t>al igual que dicha gestión</w:t>
      </w:r>
      <w:r w:rsidR="004F4D97" w:rsidRPr="009E0334">
        <w:rPr>
          <w:rFonts w:ascii="Times New Roman" w:hAnsi="Times New Roman" w:cs="Times New Roman"/>
          <w:sz w:val="25"/>
          <w:szCs w:val="26"/>
        </w:rPr>
        <w:t xml:space="preserve"> </w:t>
      </w:r>
      <w:r w:rsidR="000430BD" w:rsidRPr="009E0334">
        <w:rPr>
          <w:rFonts w:ascii="Times New Roman" w:hAnsi="Times New Roman" w:cs="Times New Roman"/>
          <w:sz w:val="25"/>
          <w:szCs w:val="26"/>
        </w:rPr>
        <w:t>será determinante</w:t>
      </w:r>
      <w:r w:rsidR="004F4D97" w:rsidRPr="009E0334">
        <w:rPr>
          <w:rFonts w:ascii="Times New Roman" w:hAnsi="Times New Roman" w:cs="Times New Roman"/>
          <w:sz w:val="25"/>
          <w:szCs w:val="26"/>
        </w:rPr>
        <w:t xml:space="preserve"> </w:t>
      </w:r>
      <w:r w:rsidRPr="009E0334">
        <w:rPr>
          <w:rFonts w:ascii="Times New Roman" w:hAnsi="Times New Roman" w:cs="Times New Roman"/>
          <w:sz w:val="25"/>
          <w:szCs w:val="26"/>
        </w:rPr>
        <w:t xml:space="preserve">en lo </w:t>
      </w:r>
      <w:r w:rsidR="000430BD" w:rsidRPr="009E0334">
        <w:rPr>
          <w:rFonts w:ascii="Times New Roman" w:hAnsi="Times New Roman" w:cs="Times New Roman"/>
          <w:sz w:val="25"/>
          <w:szCs w:val="26"/>
        </w:rPr>
        <w:t>que concierne</w:t>
      </w:r>
      <w:r w:rsidRPr="009E0334">
        <w:rPr>
          <w:rFonts w:ascii="Times New Roman" w:hAnsi="Times New Roman" w:cs="Times New Roman"/>
          <w:sz w:val="25"/>
          <w:szCs w:val="26"/>
        </w:rPr>
        <w:t xml:space="preserve"> a la</w:t>
      </w:r>
      <w:r w:rsidR="005B40A2" w:rsidRPr="009E0334">
        <w:rPr>
          <w:rFonts w:ascii="Times New Roman" w:hAnsi="Times New Roman" w:cs="Times New Roman"/>
          <w:sz w:val="25"/>
          <w:szCs w:val="26"/>
        </w:rPr>
        <w:t xml:space="preserve"> implementación </w:t>
      </w:r>
      <w:r w:rsidRPr="009E0334">
        <w:rPr>
          <w:rFonts w:ascii="Times New Roman" w:hAnsi="Times New Roman" w:cs="Times New Roman"/>
          <w:sz w:val="25"/>
          <w:szCs w:val="26"/>
        </w:rPr>
        <w:t xml:space="preserve">de los Acuerdos de Paz, </w:t>
      </w:r>
      <w:r w:rsidR="000430BD" w:rsidRPr="009E0334">
        <w:rPr>
          <w:rFonts w:ascii="Times New Roman" w:hAnsi="Times New Roman" w:cs="Times New Roman"/>
          <w:sz w:val="25"/>
          <w:szCs w:val="26"/>
        </w:rPr>
        <w:t>a</w:t>
      </w:r>
      <w:r w:rsidRPr="009E0334">
        <w:rPr>
          <w:rFonts w:ascii="Times New Roman" w:hAnsi="Times New Roman" w:cs="Times New Roman"/>
          <w:sz w:val="25"/>
          <w:szCs w:val="26"/>
        </w:rPr>
        <w:t xml:space="preserve"> las demás estrategias de pacificación para acabar los conflictos</w:t>
      </w:r>
      <w:r w:rsidR="000A4891" w:rsidRPr="009E0334">
        <w:rPr>
          <w:rFonts w:ascii="Times New Roman" w:hAnsi="Times New Roman" w:cs="Times New Roman"/>
          <w:sz w:val="25"/>
          <w:szCs w:val="26"/>
        </w:rPr>
        <w:t xml:space="preserve"> sociales</w:t>
      </w:r>
      <w:r w:rsidRPr="009E0334">
        <w:rPr>
          <w:rFonts w:ascii="Times New Roman" w:hAnsi="Times New Roman" w:cs="Times New Roman"/>
          <w:sz w:val="25"/>
          <w:szCs w:val="26"/>
        </w:rPr>
        <w:t xml:space="preserve"> y para lograr </w:t>
      </w:r>
      <w:r w:rsidR="005B40A2" w:rsidRPr="009E0334">
        <w:rPr>
          <w:rFonts w:ascii="Times New Roman" w:hAnsi="Times New Roman" w:cs="Times New Roman"/>
          <w:sz w:val="25"/>
          <w:szCs w:val="26"/>
        </w:rPr>
        <w:t xml:space="preserve">la inclusión </w:t>
      </w:r>
      <w:r w:rsidRPr="009E0334">
        <w:rPr>
          <w:rFonts w:ascii="Times New Roman" w:hAnsi="Times New Roman" w:cs="Times New Roman"/>
          <w:sz w:val="25"/>
          <w:szCs w:val="26"/>
        </w:rPr>
        <w:t xml:space="preserve">de las zonas rurales que por décadas </w:t>
      </w:r>
      <w:r w:rsidR="005B40A2" w:rsidRPr="009E0334">
        <w:rPr>
          <w:rFonts w:ascii="Times New Roman" w:hAnsi="Times New Roman" w:cs="Times New Roman"/>
          <w:sz w:val="25"/>
          <w:szCs w:val="26"/>
        </w:rPr>
        <w:t>han venido siendo excluidas de l</w:t>
      </w:r>
      <w:r w:rsidR="000A4891" w:rsidRPr="009E0334">
        <w:rPr>
          <w:rFonts w:ascii="Times New Roman" w:hAnsi="Times New Roman" w:cs="Times New Roman"/>
          <w:sz w:val="25"/>
          <w:szCs w:val="26"/>
        </w:rPr>
        <w:t>os proyectos de</w:t>
      </w:r>
      <w:r w:rsidR="005B40A2" w:rsidRPr="009E0334">
        <w:rPr>
          <w:rFonts w:ascii="Times New Roman" w:hAnsi="Times New Roman" w:cs="Times New Roman"/>
          <w:sz w:val="25"/>
          <w:szCs w:val="26"/>
        </w:rPr>
        <w:t xml:space="preserve"> modernización.</w:t>
      </w:r>
    </w:p>
    <w:p w14:paraId="644ECA34" w14:textId="77777777" w:rsidR="00A17D42" w:rsidRPr="009E0334" w:rsidRDefault="00A17D42" w:rsidP="00A17D42">
      <w:pPr>
        <w:pStyle w:val="Prrafodelista"/>
        <w:spacing w:after="0" w:line="252" w:lineRule="auto"/>
        <w:jc w:val="both"/>
        <w:rPr>
          <w:rFonts w:ascii="Times New Roman" w:hAnsi="Times New Roman" w:cs="Times New Roman"/>
          <w:sz w:val="25"/>
          <w:szCs w:val="26"/>
        </w:rPr>
      </w:pPr>
    </w:p>
    <w:p w14:paraId="4BE022B5" w14:textId="77777777" w:rsidR="00A17D42" w:rsidRPr="009E0334" w:rsidRDefault="00A17D42" w:rsidP="00A17D42">
      <w:pPr>
        <w:pStyle w:val="Prrafodelista"/>
        <w:numPr>
          <w:ilvl w:val="0"/>
          <w:numId w:val="6"/>
        </w:numPr>
        <w:spacing w:after="0" w:line="252" w:lineRule="auto"/>
        <w:ind w:left="567" w:hanging="387"/>
        <w:jc w:val="both"/>
        <w:rPr>
          <w:rFonts w:ascii="Times New Roman" w:hAnsi="Times New Roman" w:cs="Times New Roman"/>
          <w:b/>
          <w:bCs/>
          <w:sz w:val="25"/>
          <w:szCs w:val="26"/>
          <w:lang w:val="es-ES"/>
        </w:rPr>
      </w:pPr>
      <w:r w:rsidRPr="009E0334">
        <w:rPr>
          <w:rFonts w:ascii="Times New Roman" w:hAnsi="Times New Roman" w:cs="Times New Roman"/>
          <w:b/>
          <w:bCs/>
          <w:sz w:val="25"/>
          <w:szCs w:val="26"/>
          <w:lang w:val="es-ES"/>
        </w:rPr>
        <w:t>Posibles conflictos de interés</w:t>
      </w:r>
    </w:p>
    <w:p w14:paraId="70A06978" w14:textId="77777777" w:rsidR="00A17D42" w:rsidRPr="009E0334" w:rsidRDefault="00A17D42" w:rsidP="00A17D42">
      <w:pPr>
        <w:spacing w:after="0" w:line="252" w:lineRule="auto"/>
        <w:jc w:val="both"/>
        <w:rPr>
          <w:rFonts w:ascii="Times New Roman" w:hAnsi="Times New Roman" w:cs="Times New Roman"/>
          <w:sz w:val="25"/>
          <w:szCs w:val="26"/>
          <w:lang w:val="es-ES"/>
        </w:rPr>
      </w:pPr>
    </w:p>
    <w:p w14:paraId="54FB1A20" w14:textId="7CCB9B99" w:rsidR="00A17D42" w:rsidRPr="009E0334" w:rsidRDefault="00A17D42" w:rsidP="00A17D42">
      <w:pPr>
        <w:spacing w:after="0" w:line="252" w:lineRule="auto"/>
        <w:jc w:val="both"/>
        <w:rPr>
          <w:rFonts w:ascii="Times New Roman" w:hAnsi="Times New Roman" w:cs="Times New Roman"/>
          <w:sz w:val="25"/>
          <w:szCs w:val="26"/>
        </w:rPr>
      </w:pPr>
      <w:r w:rsidRPr="009E0334">
        <w:rPr>
          <w:rFonts w:ascii="Times New Roman" w:hAnsi="Times New Roman" w:cs="Times New Roman"/>
          <w:sz w:val="25"/>
          <w:szCs w:val="26"/>
        </w:rPr>
        <w:t>En cumplimiento a lo ordenado por el artículo 3.º de la Ley 2003 de 2019, que modificó el artículo 291 de la Ley 5.ª de 1992 (Reglamento del Congreso), se estima que la discusión y aprobación de este proyecto de ley podría generar conflictos de interés en razón de beneficios particulares, actuales y directos a favor de un congresista, de su cónyuge, compañero o compañera permanente o pariente dentro del segundo grado de consanguinidad, segundo de afinidad o primero civil, que de acuerdo con lo establecido en este proyecto de ley estén vinculados con empresas que realicen importación de</w:t>
      </w:r>
      <w:r w:rsidR="00E37338" w:rsidRPr="009E0334">
        <w:rPr>
          <w:rFonts w:ascii="Times New Roman" w:hAnsi="Times New Roman" w:cs="Times New Roman"/>
          <w:sz w:val="25"/>
          <w:szCs w:val="26"/>
        </w:rPr>
        <w:t xml:space="preserve"> </w:t>
      </w:r>
      <w:r w:rsidRPr="009E0334">
        <w:rPr>
          <w:rFonts w:ascii="Times New Roman" w:hAnsi="Times New Roman" w:cs="Times New Roman"/>
          <w:sz w:val="25"/>
          <w:szCs w:val="26"/>
        </w:rPr>
        <w:t>maquinaria amarilla y que participen en alguna de las modalidades de contratación estatal para proveer dichos bienes.</w:t>
      </w:r>
    </w:p>
    <w:p w14:paraId="40262F71" w14:textId="77777777" w:rsidR="00A17D42" w:rsidRPr="009E0334" w:rsidRDefault="00A17D42" w:rsidP="00A17D42">
      <w:pPr>
        <w:spacing w:after="0" w:line="252" w:lineRule="auto"/>
        <w:jc w:val="both"/>
        <w:rPr>
          <w:rFonts w:ascii="Times New Roman" w:hAnsi="Times New Roman" w:cs="Times New Roman"/>
          <w:sz w:val="25"/>
          <w:szCs w:val="26"/>
        </w:rPr>
      </w:pPr>
    </w:p>
    <w:p w14:paraId="13F6D885" w14:textId="2232AFF2" w:rsidR="00A17D42" w:rsidRPr="009E0334" w:rsidRDefault="00A17D42" w:rsidP="00A17D42">
      <w:pPr>
        <w:spacing w:after="0" w:line="252" w:lineRule="auto"/>
        <w:jc w:val="both"/>
        <w:rPr>
          <w:rFonts w:ascii="Times New Roman" w:hAnsi="Times New Roman" w:cs="Times New Roman"/>
          <w:sz w:val="25"/>
          <w:szCs w:val="26"/>
          <w:lang w:val="es-ES_tradnl"/>
        </w:rPr>
      </w:pPr>
      <w:r w:rsidRPr="009E0334">
        <w:rPr>
          <w:rFonts w:ascii="Times New Roman" w:hAnsi="Times New Roman" w:cs="Times New Roman"/>
          <w:sz w:val="25"/>
          <w:szCs w:val="26"/>
          <w:lang w:val="es-ES_tradnl"/>
        </w:rPr>
        <w:t>Es importante destacar que los conflictos de interés son personales y corresponde a cada congresista evaluar su circunstancia particular respecto a la materia del proyecto de ley, de conformidad con lo establecido en el artículo 28</w:t>
      </w:r>
      <w:r w:rsidR="002255AA" w:rsidRPr="009E0334">
        <w:rPr>
          <w:rFonts w:ascii="Times New Roman" w:hAnsi="Times New Roman" w:cs="Times New Roman"/>
          <w:sz w:val="25"/>
          <w:szCs w:val="26"/>
          <w:lang w:val="es-ES_tradnl"/>
        </w:rPr>
        <w:t>6</w:t>
      </w:r>
      <w:r w:rsidRPr="009E0334">
        <w:rPr>
          <w:rFonts w:ascii="Times New Roman" w:hAnsi="Times New Roman" w:cs="Times New Roman"/>
          <w:sz w:val="25"/>
          <w:szCs w:val="26"/>
          <w:lang w:val="es-ES_tradnl"/>
        </w:rPr>
        <w:t xml:space="preserve"> de la </w:t>
      </w:r>
      <w:r w:rsidRPr="009E0334">
        <w:rPr>
          <w:rFonts w:ascii="Times New Roman" w:hAnsi="Times New Roman" w:cs="Times New Roman"/>
          <w:sz w:val="25"/>
          <w:szCs w:val="26"/>
        </w:rPr>
        <w:t>Ley 5.ª de 1992 y la jurisprudencia que ha dado alcances interpretativos a la norma precitada</w:t>
      </w:r>
      <w:r w:rsidRPr="009E0334">
        <w:rPr>
          <w:rFonts w:ascii="Times New Roman" w:hAnsi="Times New Roman" w:cs="Times New Roman"/>
          <w:sz w:val="25"/>
          <w:szCs w:val="26"/>
          <w:lang w:val="es-ES_tradnl"/>
        </w:rPr>
        <w:t xml:space="preserve">. </w:t>
      </w:r>
    </w:p>
    <w:p w14:paraId="7FDD3151" w14:textId="77777777" w:rsidR="00A17D42" w:rsidRPr="009E0334" w:rsidRDefault="00A17D42" w:rsidP="00A17D42">
      <w:pPr>
        <w:spacing w:before="240" w:after="0" w:line="252" w:lineRule="auto"/>
        <w:jc w:val="both"/>
        <w:rPr>
          <w:rFonts w:ascii="Times New Roman" w:hAnsi="Times New Roman" w:cs="Times New Roman"/>
          <w:sz w:val="25"/>
          <w:szCs w:val="26"/>
          <w:lang w:val="es-ES_tradnl"/>
        </w:rPr>
      </w:pPr>
    </w:p>
    <w:p w14:paraId="63B9E9CF" w14:textId="77777777" w:rsidR="00A17D42" w:rsidRPr="009E0334" w:rsidRDefault="00A17D42" w:rsidP="00A17D42">
      <w:pPr>
        <w:spacing w:after="0" w:line="252" w:lineRule="auto"/>
        <w:jc w:val="both"/>
        <w:rPr>
          <w:rFonts w:ascii="Times New Roman" w:hAnsi="Times New Roman" w:cs="Times New Roman"/>
          <w:sz w:val="25"/>
          <w:szCs w:val="26"/>
          <w:lang w:val="es-ES"/>
        </w:rPr>
      </w:pPr>
      <w:r w:rsidRPr="009E0334">
        <w:rPr>
          <w:rFonts w:ascii="Times New Roman" w:hAnsi="Times New Roman" w:cs="Times New Roman"/>
          <w:sz w:val="25"/>
          <w:szCs w:val="26"/>
          <w:lang w:val="es-ES"/>
        </w:rPr>
        <w:t>De los Honorables Congresistas,</w:t>
      </w:r>
    </w:p>
    <w:p w14:paraId="6E4B8DED" w14:textId="77777777" w:rsidR="00A17D42" w:rsidRPr="009E0334" w:rsidRDefault="00A17D42" w:rsidP="00A17D42">
      <w:pPr>
        <w:spacing w:after="0" w:line="252" w:lineRule="auto"/>
        <w:jc w:val="both"/>
        <w:rPr>
          <w:rFonts w:ascii="Times New Roman" w:hAnsi="Times New Roman" w:cs="Times New Roman"/>
          <w:sz w:val="25"/>
          <w:szCs w:val="26"/>
          <w:lang w:val="es-ES"/>
        </w:rPr>
      </w:pPr>
    </w:p>
    <w:p w14:paraId="6390B43B" w14:textId="77777777" w:rsidR="00A17D42" w:rsidRPr="009E0334" w:rsidRDefault="00A17D42" w:rsidP="00A17D42">
      <w:pPr>
        <w:spacing w:after="0" w:line="252" w:lineRule="auto"/>
        <w:jc w:val="both"/>
        <w:rPr>
          <w:rFonts w:ascii="Times New Roman" w:hAnsi="Times New Roman" w:cs="Times New Roman"/>
          <w:sz w:val="25"/>
          <w:szCs w:val="26"/>
          <w:lang w:val="es-ES"/>
        </w:rPr>
      </w:pPr>
    </w:p>
    <w:p w14:paraId="415F3471" w14:textId="77777777" w:rsidR="00A17D42" w:rsidRPr="009E0334" w:rsidRDefault="00A17D42" w:rsidP="00A17D42">
      <w:pPr>
        <w:spacing w:after="0" w:line="252" w:lineRule="auto"/>
        <w:jc w:val="both"/>
        <w:rPr>
          <w:rFonts w:ascii="Times New Roman" w:hAnsi="Times New Roman" w:cs="Times New Roman"/>
          <w:sz w:val="25"/>
          <w:szCs w:val="26"/>
          <w:lang w:val="es-ES"/>
        </w:rPr>
      </w:pPr>
    </w:p>
    <w:p w14:paraId="7C6BBA4C" w14:textId="77777777" w:rsidR="00A17D42" w:rsidRPr="009E0334" w:rsidRDefault="00A17D42" w:rsidP="00A17D42">
      <w:pPr>
        <w:spacing w:after="0" w:line="252" w:lineRule="auto"/>
        <w:jc w:val="both"/>
        <w:rPr>
          <w:rFonts w:ascii="Times New Roman" w:hAnsi="Times New Roman" w:cs="Times New Roman"/>
          <w:b/>
          <w:bCs/>
          <w:sz w:val="25"/>
          <w:szCs w:val="26"/>
        </w:rPr>
      </w:pPr>
    </w:p>
    <w:p w14:paraId="4BD7015A" w14:textId="77777777" w:rsidR="00A17D42" w:rsidRPr="009E0334" w:rsidRDefault="00A17D42" w:rsidP="00A17D42">
      <w:pPr>
        <w:spacing w:after="0" w:line="252" w:lineRule="auto"/>
        <w:jc w:val="both"/>
        <w:rPr>
          <w:rFonts w:ascii="Times New Roman" w:hAnsi="Times New Roman" w:cs="Times New Roman"/>
          <w:b/>
          <w:bCs/>
          <w:sz w:val="25"/>
          <w:szCs w:val="26"/>
        </w:rPr>
      </w:pPr>
      <w:r w:rsidRPr="009E0334">
        <w:rPr>
          <w:rFonts w:ascii="Times New Roman" w:hAnsi="Times New Roman" w:cs="Times New Roman"/>
          <w:b/>
          <w:bCs/>
          <w:sz w:val="25"/>
          <w:szCs w:val="26"/>
        </w:rPr>
        <w:t>ALEJANDRO MARTINEZ SÁNCHEZ</w:t>
      </w:r>
    </w:p>
    <w:p w14:paraId="1FA98387" w14:textId="2739A695" w:rsidR="00E15E84" w:rsidRDefault="00A17D42" w:rsidP="00A17D42">
      <w:pPr>
        <w:spacing w:after="0" w:line="252" w:lineRule="auto"/>
        <w:jc w:val="both"/>
        <w:rPr>
          <w:rFonts w:ascii="Times New Roman" w:hAnsi="Times New Roman" w:cs="Times New Roman"/>
          <w:b/>
          <w:bCs/>
          <w:sz w:val="25"/>
          <w:szCs w:val="26"/>
        </w:rPr>
      </w:pPr>
      <w:r w:rsidRPr="009E0334">
        <w:rPr>
          <w:rFonts w:ascii="Times New Roman" w:hAnsi="Times New Roman" w:cs="Times New Roman"/>
          <w:b/>
          <w:bCs/>
          <w:sz w:val="25"/>
          <w:szCs w:val="26"/>
        </w:rPr>
        <w:t>Representante a la Cámara Tolima</w:t>
      </w:r>
    </w:p>
    <w:p w14:paraId="69B86004" w14:textId="61487B01" w:rsidR="00F314B7" w:rsidRDefault="00F314B7" w:rsidP="00A17D42">
      <w:pPr>
        <w:spacing w:after="0" w:line="252" w:lineRule="auto"/>
        <w:jc w:val="both"/>
        <w:rPr>
          <w:rFonts w:ascii="Times New Roman" w:hAnsi="Times New Roman" w:cs="Times New Roman"/>
          <w:b/>
          <w:bCs/>
          <w:sz w:val="25"/>
          <w:szCs w:val="26"/>
        </w:rPr>
      </w:pPr>
    </w:p>
    <w:tbl>
      <w:tblPr>
        <w:tblStyle w:val="Tablaconcuadrcula"/>
        <w:tblW w:w="0" w:type="auto"/>
        <w:tblLook w:val="04A0" w:firstRow="1" w:lastRow="0" w:firstColumn="1" w:lastColumn="0" w:noHBand="0" w:noVBand="1"/>
      </w:tblPr>
      <w:tblGrid>
        <w:gridCol w:w="4414"/>
        <w:gridCol w:w="4414"/>
      </w:tblGrid>
      <w:tr w:rsidR="00F314B7" w14:paraId="6EA9A57C" w14:textId="77777777" w:rsidTr="00F314B7">
        <w:tc>
          <w:tcPr>
            <w:tcW w:w="4414" w:type="dxa"/>
          </w:tcPr>
          <w:p w14:paraId="0569933C" w14:textId="77777777" w:rsidR="00F314B7" w:rsidRDefault="00F314B7" w:rsidP="00A17D42">
            <w:pPr>
              <w:spacing w:line="252" w:lineRule="auto"/>
              <w:jc w:val="both"/>
              <w:rPr>
                <w:rFonts w:ascii="Times New Roman" w:hAnsi="Times New Roman" w:cs="Times New Roman"/>
                <w:b/>
                <w:bCs/>
                <w:sz w:val="25"/>
                <w:szCs w:val="26"/>
                <w:lang w:eastAsia="es-ES"/>
              </w:rPr>
            </w:pPr>
          </w:p>
          <w:p w14:paraId="06EC7B27" w14:textId="77777777" w:rsidR="00F314B7" w:rsidRDefault="00F314B7" w:rsidP="00A17D42">
            <w:pPr>
              <w:spacing w:line="252" w:lineRule="auto"/>
              <w:jc w:val="both"/>
              <w:rPr>
                <w:rFonts w:ascii="Times New Roman" w:hAnsi="Times New Roman" w:cs="Times New Roman"/>
                <w:b/>
                <w:bCs/>
                <w:sz w:val="25"/>
                <w:szCs w:val="26"/>
                <w:lang w:eastAsia="es-ES"/>
              </w:rPr>
            </w:pPr>
          </w:p>
          <w:p w14:paraId="7AEBD589" w14:textId="77777777" w:rsidR="00F314B7" w:rsidRDefault="00F314B7" w:rsidP="00A17D42">
            <w:pPr>
              <w:spacing w:line="252" w:lineRule="auto"/>
              <w:jc w:val="both"/>
              <w:rPr>
                <w:rFonts w:ascii="Times New Roman" w:hAnsi="Times New Roman" w:cs="Times New Roman"/>
                <w:b/>
                <w:bCs/>
                <w:sz w:val="25"/>
                <w:szCs w:val="26"/>
                <w:lang w:eastAsia="es-ES"/>
              </w:rPr>
            </w:pPr>
          </w:p>
          <w:p w14:paraId="7A09534F" w14:textId="77777777" w:rsidR="00F314B7" w:rsidRDefault="00F314B7" w:rsidP="00A17D42">
            <w:pPr>
              <w:spacing w:line="252" w:lineRule="auto"/>
              <w:jc w:val="both"/>
              <w:rPr>
                <w:rFonts w:ascii="Times New Roman" w:hAnsi="Times New Roman" w:cs="Times New Roman"/>
                <w:b/>
                <w:bCs/>
                <w:sz w:val="25"/>
                <w:szCs w:val="26"/>
                <w:lang w:eastAsia="es-ES"/>
              </w:rPr>
            </w:pPr>
          </w:p>
          <w:p w14:paraId="415C1238" w14:textId="77777777" w:rsidR="00F314B7" w:rsidRDefault="00F314B7" w:rsidP="00A17D42">
            <w:pPr>
              <w:spacing w:line="252" w:lineRule="auto"/>
              <w:jc w:val="both"/>
              <w:rPr>
                <w:rFonts w:ascii="Times New Roman" w:hAnsi="Times New Roman" w:cs="Times New Roman"/>
                <w:b/>
                <w:bCs/>
                <w:sz w:val="25"/>
                <w:szCs w:val="26"/>
                <w:lang w:eastAsia="es-ES"/>
              </w:rPr>
            </w:pPr>
          </w:p>
          <w:p w14:paraId="70878B57" w14:textId="52CDEF24" w:rsidR="00F314B7" w:rsidRDefault="00F314B7" w:rsidP="00A17D42">
            <w:pPr>
              <w:spacing w:line="252" w:lineRule="auto"/>
              <w:jc w:val="both"/>
              <w:rPr>
                <w:rFonts w:ascii="Times New Roman" w:hAnsi="Times New Roman" w:cs="Times New Roman"/>
                <w:b/>
                <w:bCs/>
                <w:sz w:val="25"/>
                <w:szCs w:val="26"/>
                <w:lang w:eastAsia="es-ES"/>
              </w:rPr>
            </w:pPr>
          </w:p>
        </w:tc>
        <w:tc>
          <w:tcPr>
            <w:tcW w:w="4414" w:type="dxa"/>
          </w:tcPr>
          <w:p w14:paraId="1AF9727B" w14:textId="77777777" w:rsidR="00F314B7" w:rsidRDefault="00F314B7" w:rsidP="00A17D42">
            <w:pPr>
              <w:spacing w:line="252" w:lineRule="auto"/>
              <w:jc w:val="both"/>
              <w:rPr>
                <w:rFonts w:ascii="Times New Roman" w:hAnsi="Times New Roman" w:cs="Times New Roman"/>
                <w:b/>
                <w:bCs/>
                <w:sz w:val="25"/>
                <w:szCs w:val="26"/>
                <w:lang w:eastAsia="es-ES"/>
              </w:rPr>
            </w:pPr>
          </w:p>
        </w:tc>
      </w:tr>
      <w:tr w:rsidR="00F314B7" w14:paraId="4189E503" w14:textId="77777777" w:rsidTr="00F314B7">
        <w:tc>
          <w:tcPr>
            <w:tcW w:w="4414" w:type="dxa"/>
          </w:tcPr>
          <w:p w14:paraId="4EC7C4F3" w14:textId="77777777" w:rsidR="00F314B7" w:rsidRDefault="00F314B7" w:rsidP="00A17D42">
            <w:pPr>
              <w:spacing w:line="252" w:lineRule="auto"/>
              <w:jc w:val="both"/>
              <w:rPr>
                <w:rFonts w:ascii="Times New Roman" w:hAnsi="Times New Roman" w:cs="Times New Roman"/>
                <w:b/>
                <w:bCs/>
                <w:sz w:val="25"/>
                <w:szCs w:val="26"/>
                <w:lang w:eastAsia="es-ES"/>
              </w:rPr>
            </w:pPr>
          </w:p>
          <w:p w14:paraId="5D17DA07" w14:textId="77777777" w:rsidR="00F314B7" w:rsidRDefault="00F314B7" w:rsidP="00A17D42">
            <w:pPr>
              <w:spacing w:line="252" w:lineRule="auto"/>
              <w:jc w:val="both"/>
              <w:rPr>
                <w:rFonts w:ascii="Times New Roman" w:hAnsi="Times New Roman" w:cs="Times New Roman"/>
                <w:b/>
                <w:bCs/>
                <w:sz w:val="25"/>
                <w:szCs w:val="26"/>
                <w:lang w:eastAsia="es-ES"/>
              </w:rPr>
            </w:pPr>
          </w:p>
          <w:p w14:paraId="5BC9B8D0" w14:textId="77777777" w:rsidR="00F314B7" w:rsidRDefault="00F314B7" w:rsidP="00A17D42">
            <w:pPr>
              <w:spacing w:line="252" w:lineRule="auto"/>
              <w:jc w:val="both"/>
              <w:rPr>
                <w:rFonts w:ascii="Times New Roman" w:hAnsi="Times New Roman" w:cs="Times New Roman"/>
                <w:b/>
                <w:bCs/>
                <w:sz w:val="25"/>
                <w:szCs w:val="26"/>
                <w:lang w:eastAsia="es-ES"/>
              </w:rPr>
            </w:pPr>
          </w:p>
          <w:p w14:paraId="4939C847" w14:textId="77777777" w:rsidR="00F314B7" w:rsidRDefault="00F314B7" w:rsidP="00A17D42">
            <w:pPr>
              <w:spacing w:line="252" w:lineRule="auto"/>
              <w:jc w:val="both"/>
              <w:rPr>
                <w:rFonts w:ascii="Times New Roman" w:hAnsi="Times New Roman" w:cs="Times New Roman"/>
                <w:b/>
                <w:bCs/>
                <w:sz w:val="25"/>
                <w:szCs w:val="26"/>
                <w:lang w:eastAsia="es-ES"/>
              </w:rPr>
            </w:pPr>
          </w:p>
          <w:p w14:paraId="510A6973" w14:textId="77777777" w:rsidR="00F314B7" w:rsidRDefault="00F314B7" w:rsidP="00A17D42">
            <w:pPr>
              <w:spacing w:line="252" w:lineRule="auto"/>
              <w:jc w:val="both"/>
              <w:rPr>
                <w:rFonts w:ascii="Times New Roman" w:hAnsi="Times New Roman" w:cs="Times New Roman"/>
                <w:b/>
                <w:bCs/>
                <w:sz w:val="25"/>
                <w:szCs w:val="26"/>
                <w:lang w:eastAsia="es-ES"/>
              </w:rPr>
            </w:pPr>
          </w:p>
          <w:p w14:paraId="7D3E66DA" w14:textId="48C53837" w:rsidR="00F314B7" w:rsidRDefault="00F314B7" w:rsidP="00A17D42">
            <w:pPr>
              <w:spacing w:line="252" w:lineRule="auto"/>
              <w:jc w:val="both"/>
              <w:rPr>
                <w:rFonts w:ascii="Times New Roman" w:hAnsi="Times New Roman" w:cs="Times New Roman"/>
                <w:b/>
                <w:bCs/>
                <w:sz w:val="25"/>
                <w:szCs w:val="26"/>
                <w:lang w:eastAsia="es-ES"/>
              </w:rPr>
            </w:pPr>
          </w:p>
        </w:tc>
        <w:tc>
          <w:tcPr>
            <w:tcW w:w="4414" w:type="dxa"/>
          </w:tcPr>
          <w:p w14:paraId="5DFCAD1C" w14:textId="77777777" w:rsidR="00F314B7" w:rsidRDefault="00F314B7" w:rsidP="00A17D42">
            <w:pPr>
              <w:spacing w:line="252" w:lineRule="auto"/>
              <w:jc w:val="both"/>
              <w:rPr>
                <w:rFonts w:ascii="Times New Roman" w:hAnsi="Times New Roman" w:cs="Times New Roman"/>
                <w:b/>
                <w:bCs/>
                <w:sz w:val="25"/>
                <w:szCs w:val="26"/>
                <w:lang w:eastAsia="es-ES"/>
              </w:rPr>
            </w:pPr>
          </w:p>
        </w:tc>
      </w:tr>
    </w:tbl>
    <w:p w14:paraId="34A3B160" w14:textId="5219766E" w:rsidR="00F314B7" w:rsidRDefault="00F314B7" w:rsidP="00A17D42">
      <w:pPr>
        <w:spacing w:after="0" w:line="252" w:lineRule="auto"/>
        <w:jc w:val="both"/>
        <w:rPr>
          <w:rFonts w:ascii="Times New Roman" w:hAnsi="Times New Roman" w:cs="Times New Roman"/>
          <w:b/>
          <w:bCs/>
          <w:sz w:val="25"/>
          <w:szCs w:val="26"/>
          <w:lang w:eastAsia="es-ES"/>
        </w:rPr>
      </w:pPr>
    </w:p>
    <w:p w14:paraId="35E13034" w14:textId="1B03175B" w:rsidR="00F314B7" w:rsidRDefault="00F314B7" w:rsidP="00A17D42">
      <w:pPr>
        <w:spacing w:after="0" w:line="252" w:lineRule="auto"/>
        <w:jc w:val="both"/>
        <w:rPr>
          <w:rFonts w:ascii="Times New Roman" w:hAnsi="Times New Roman" w:cs="Times New Roman"/>
          <w:b/>
          <w:bCs/>
          <w:sz w:val="25"/>
          <w:szCs w:val="26"/>
          <w:lang w:eastAsia="es-ES"/>
        </w:rPr>
      </w:pPr>
    </w:p>
    <w:tbl>
      <w:tblPr>
        <w:tblStyle w:val="Tablaconcuadrcula"/>
        <w:tblW w:w="0" w:type="auto"/>
        <w:tblLook w:val="04A0" w:firstRow="1" w:lastRow="0" w:firstColumn="1" w:lastColumn="0" w:noHBand="0" w:noVBand="1"/>
      </w:tblPr>
      <w:tblGrid>
        <w:gridCol w:w="4414"/>
        <w:gridCol w:w="4414"/>
      </w:tblGrid>
      <w:tr w:rsidR="00F314B7" w14:paraId="4826F000" w14:textId="77777777" w:rsidTr="0018700B">
        <w:tc>
          <w:tcPr>
            <w:tcW w:w="4414" w:type="dxa"/>
          </w:tcPr>
          <w:p w14:paraId="1A849FDB" w14:textId="77777777" w:rsidR="00F314B7" w:rsidRDefault="00F314B7" w:rsidP="0018700B">
            <w:pPr>
              <w:spacing w:line="252" w:lineRule="auto"/>
              <w:jc w:val="both"/>
              <w:rPr>
                <w:rFonts w:ascii="Times New Roman" w:hAnsi="Times New Roman" w:cs="Times New Roman"/>
                <w:b/>
                <w:bCs/>
                <w:sz w:val="25"/>
                <w:szCs w:val="26"/>
                <w:lang w:eastAsia="es-ES"/>
              </w:rPr>
            </w:pPr>
          </w:p>
          <w:p w14:paraId="6CF543E9" w14:textId="77777777" w:rsidR="00F314B7" w:rsidRDefault="00F314B7" w:rsidP="0018700B">
            <w:pPr>
              <w:spacing w:line="252" w:lineRule="auto"/>
              <w:jc w:val="both"/>
              <w:rPr>
                <w:rFonts w:ascii="Times New Roman" w:hAnsi="Times New Roman" w:cs="Times New Roman"/>
                <w:b/>
                <w:bCs/>
                <w:sz w:val="25"/>
                <w:szCs w:val="26"/>
                <w:lang w:eastAsia="es-ES"/>
              </w:rPr>
            </w:pPr>
          </w:p>
          <w:p w14:paraId="183B3A0F" w14:textId="77777777" w:rsidR="00F314B7" w:rsidRDefault="00F314B7" w:rsidP="0018700B">
            <w:pPr>
              <w:spacing w:line="252" w:lineRule="auto"/>
              <w:jc w:val="both"/>
              <w:rPr>
                <w:rFonts w:ascii="Times New Roman" w:hAnsi="Times New Roman" w:cs="Times New Roman"/>
                <w:b/>
                <w:bCs/>
                <w:sz w:val="25"/>
                <w:szCs w:val="26"/>
                <w:lang w:eastAsia="es-ES"/>
              </w:rPr>
            </w:pPr>
          </w:p>
          <w:p w14:paraId="332F0108" w14:textId="77777777" w:rsidR="00F314B7" w:rsidRDefault="00F314B7" w:rsidP="0018700B">
            <w:pPr>
              <w:spacing w:line="252" w:lineRule="auto"/>
              <w:jc w:val="both"/>
              <w:rPr>
                <w:rFonts w:ascii="Times New Roman" w:hAnsi="Times New Roman" w:cs="Times New Roman"/>
                <w:b/>
                <w:bCs/>
                <w:sz w:val="25"/>
                <w:szCs w:val="26"/>
                <w:lang w:eastAsia="es-ES"/>
              </w:rPr>
            </w:pPr>
          </w:p>
          <w:p w14:paraId="2D47507F" w14:textId="77777777" w:rsidR="00F314B7" w:rsidRDefault="00F314B7" w:rsidP="0018700B">
            <w:pPr>
              <w:spacing w:line="252" w:lineRule="auto"/>
              <w:jc w:val="both"/>
              <w:rPr>
                <w:rFonts w:ascii="Times New Roman" w:hAnsi="Times New Roman" w:cs="Times New Roman"/>
                <w:b/>
                <w:bCs/>
                <w:sz w:val="25"/>
                <w:szCs w:val="26"/>
                <w:lang w:eastAsia="es-ES"/>
              </w:rPr>
            </w:pPr>
          </w:p>
          <w:p w14:paraId="23E7E1A5" w14:textId="77777777" w:rsidR="00F314B7" w:rsidRDefault="00F314B7" w:rsidP="0018700B">
            <w:pPr>
              <w:spacing w:line="252" w:lineRule="auto"/>
              <w:jc w:val="both"/>
              <w:rPr>
                <w:rFonts w:ascii="Times New Roman" w:hAnsi="Times New Roman" w:cs="Times New Roman"/>
                <w:b/>
                <w:bCs/>
                <w:sz w:val="25"/>
                <w:szCs w:val="26"/>
                <w:lang w:eastAsia="es-ES"/>
              </w:rPr>
            </w:pPr>
          </w:p>
        </w:tc>
        <w:tc>
          <w:tcPr>
            <w:tcW w:w="4414" w:type="dxa"/>
          </w:tcPr>
          <w:p w14:paraId="11C831B0" w14:textId="77777777" w:rsidR="00F314B7" w:rsidRDefault="00F314B7" w:rsidP="0018700B">
            <w:pPr>
              <w:spacing w:line="252" w:lineRule="auto"/>
              <w:jc w:val="both"/>
              <w:rPr>
                <w:rFonts w:ascii="Times New Roman" w:hAnsi="Times New Roman" w:cs="Times New Roman"/>
                <w:b/>
                <w:bCs/>
                <w:sz w:val="25"/>
                <w:szCs w:val="26"/>
                <w:lang w:eastAsia="es-ES"/>
              </w:rPr>
            </w:pPr>
          </w:p>
        </w:tc>
      </w:tr>
      <w:tr w:rsidR="00F314B7" w14:paraId="422EECE8" w14:textId="77777777" w:rsidTr="0018700B">
        <w:tc>
          <w:tcPr>
            <w:tcW w:w="4414" w:type="dxa"/>
          </w:tcPr>
          <w:p w14:paraId="18D1F948" w14:textId="77777777" w:rsidR="00F314B7" w:rsidRDefault="00F314B7" w:rsidP="0018700B">
            <w:pPr>
              <w:spacing w:line="252" w:lineRule="auto"/>
              <w:jc w:val="both"/>
              <w:rPr>
                <w:rFonts w:ascii="Times New Roman" w:hAnsi="Times New Roman" w:cs="Times New Roman"/>
                <w:b/>
                <w:bCs/>
                <w:sz w:val="25"/>
                <w:szCs w:val="26"/>
                <w:lang w:eastAsia="es-ES"/>
              </w:rPr>
            </w:pPr>
          </w:p>
          <w:p w14:paraId="4A550B5C" w14:textId="77777777" w:rsidR="00F314B7" w:rsidRDefault="00F314B7" w:rsidP="0018700B">
            <w:pPr>
              <w:spacing w:line="252" w:lineRule="auto"/>
              <w:jc w:val="both"/>
              <w:rPr>
                <w:rFonts w:ascii="Times New Roman" w:hAnsi="Times New Roman" w:cs="Times New Roman"/>
                <w:b/>
                <w:bCs/>
                <w:sz w:val="25"/>
                <w:szCs w:val="26"/>
                <w:lang w:eastAsia="es-ES"/>
              </w:rPr>
            </w:pPr>
          </w:p>
          <w:p w14:paraId="3BA197D9" w14:textId="77777777" w:rsidR="00F314B7" w:rsidRDefault="00F314B7" w:rsidP="0018700B">
            <w:pPr>
              <w:spacing w:line="252" w:lineRule="auto"/>
              <w:jc w:val="both"/>
              <w:rPr>
                <w:rFonts w:ascii="Times New Roman" w:hAnsi="Times New Roman" w:cs="Times New Roman"/>
                <w:b/>
                <w:bCs/>
                <w:sz w:val="25"/>
                <w:szCs w:val="26"/>
                <w:lang w:eastAsia="es-ES"/>
              </w:rPr>
            </w:pPr>
          </w:p>
          <w:p w14:paraId="414B27FD" w14:textId="77777777" w:rsidR="00F314B7" w:rsidRDefault="00F314B7" w:rsidP="0018700B">
            <w:pPr>
              <w:spacing w:line="252" w:lineRule="auto"/>
              <w:jc w:val="both"/>
              <w:rPr>
                <w:rFonts w:ascii="Times New Roman" w:hAnsi="Times New Roman" w:cs="Times New Roman"/>
                <w:b/>
                <w:bCs/>
                <w:sz w:val="25"/>
                <w:szCs w:val="26"/>
                <w:lang w:eastAsia="es-ES"/>
              </w:rPr>
            </w:pPr>
          </w:p>
          <w:p w14:paraId="7B49EBAC" w14:textId="77777777" w:rsidR="00F314B7" w:rsidRDefault="00F314B7" w:rsidP="0018700B">
            <w:pPr>
              <w:spacing w:line="252" w:lineRule="auto"/>
              <w:jc w:val="both"/>
              <w:rPr>
                <w:rFonts w:ascii="Times New Roman" w:hAnsi="Times New Roman" w:cs="Times New Roman"/>
                <w:b/>
                <w:bCs/>
                <w:sz w:val="25"/>
                <w:szCs w:val="26"/>
                <w:lang w:eastAsia="es-ES"/>
              </w:rPr>
            </w:pPr>
          </w:p>
          <w:p w14:paraId="5DE332B9" w14:textId="77777777" w:rsidR="00F314B7" w:rsidRDefault="00F314B7" w:rsidP="0018700B">
            <w:pPr>
              <w:spacing w:line="252" w:lineRule="auto"/>
              <w:jc w:val="both"/>
              <w:rPr>
                <w:rFonts w:ascii="Times New Roman" w:hAnsi="Times New Roman" w:cs="Times New Roman"/>
                <w:b/>
                <w:bCs/>
                <w:sz w:val="25"/>
                <w:szCs w:val="26"/>
                <w:lang w:eastAsia="es-ES"/>
              </w:rPr>
            </w:pPr>
          </w:p>
        </w:tc>
        <w:tc>
          <w:tcPr>
            <w:tcW w:w="4414" w:type="dxa"/>
          </w:tcPr>
          <w:p w14:paraId="701DCC2E" w14:textId="77777777" w:rsidR="00F314B7" w:rsidRDefault="00F314B7" w:rsidP="0018700B">
            <w:pPr>
              <w:spacing w:line="252" w:lineRule="auto"/>
              <w:jc w:val="both"/>
              <w:rPr>
                <w:rFonts w:ascii="Times New Roman" w:hAnsi="Times New Roman" w:cs="Times New Roman"/>
                <w:b/>
                <w:bCs/>
                <w:sz w:val="25"/>
                <w:szCs w:val="26"/>
                <w:lang w:eastAsia="es-ES"/>
              </w:rPr>
            </w:pPr>
          </w:p>
        </w:tc>
      </w:tr>
      <w:tr w:rsidR="00F314B7" w14:paraId="74D61B91" w14:textId="77777777" w:rsidTr="00F314B7">
        <w:tc>
          <w:tcPr>
            <w:tcW w:w="4414" w:type="dxa"/>
          </w:tcPr>
          <w:p w14:paraId="1D436536" w14:textId="77777777" w:rsidR="00F314B7" w:rsidRDefault="00F314B7" w:rsidP="0018700B">
            <w:pPr>
              <w:spacing w:line="252" w:lineRule="auto"/>
              <w:jc w:val="both"/>
              <w:rPr>
                <w:rFonts w:ascii="Times New Roman" w:hAnsi="Times New Roman" w:cs="Times New Roman"/>
                <w:b/>
                <w:bCs/>
                <w:sz w:val="25"/>
                <w:szCs w:val="26"/>
                <w:lang w:eastAsia="es-ES"/>
              </w:rPr>
            </w:pPr>
          </w:p>
          <w:p w14:paraId="3D8E95CB" w14:textId="77777777" w:rsidR="00F314B7" w:rsidRDefault="00F314B7" w:rsidP="0018700B">
            <w:pPr>
              <w:spacing w:line="252" w:lineRule="auto"/>
              <w:jc w:val="both"/>
              <w:rPr>
                <w:rFonts w:ascii="Times New Roman" w:hAnsi="Times New Roman" w:cs="Times New Roman"/>
                <w:b/>
                <w:bCs/>
                <w:sz w:val="25"/>
                <w:szCs w:val="26"/>
                <w:lang w:eastAsia="es-ES"/>
              </w:rPr>
            </w:pPr>
          </w:p>
          <w:p w14:paraId="22156A09" w14:textId="77777777" w:rsidR="00F314B7" w:rsidRDefault="00F314B7" w:rsidP="0018700B">
            <w:pPr>
              <w:spacing w:line="252" w:lineRule="auto"/>
              <w:jc w:val="both"/>
              <w:rPr>
                <w:rFonts w:ascii="Times New Roman" w:hAnsi="Times New Roman" w:cs="Times New Roman"/>
                <w:b/>
                <w:bCs/>
                <w:sz w:val="25"/>
                <w:szCs w:val="26"/>
                <w:lang w:eastAsia="es-ES"/>
              </w:rPr>
            </w:pPr>
          </w:p>
          <w:p w14:paraId="2A919437" w14:textId="77777777" w:rsidR="00F314B7" w:rsidRDefault="00F314B7" w:rsidP="0018700B">
            <w:pPr>
              <w:spacing w:line="252" w:lineRule="auto"/>
              <w:jc w:val="both"/>
              <w:rPr>
                <w:rFonts w:ascii="Times New Roman" w:hAnsi="Times New Roman" w:cs="Times New Roman"/>
                <w:b/>
                <w:bCs/>
                <w:sz w:val="25"/>
                <w:szCs w:val="26"/>
                <w:lang w:eastAsia="es-ES"/>
              </w:rPr>
            </w:pPr>
          </w:p>
          <w:p w14:paraId="2DEFDD9F" w14:textId="77777777" w:rsidR="00F314B7" w:rsidRDefault="00F314B7" w:rsidP="0018700B">
            <w:pPr>
              <w:spacing w:line="252" w:lineRule="auto"/>
              <w:jc w:val="both"/>
              <w:rPr>
                <w:rFonts w:ascii="Times New Roman" w:hAnsi="Times New Roman" w:cs="Times New Roman"/>
                <w:b/>
                <w:bCs/>
                <w:sz w:val="25"/>
                <w:szCs w:val="26"/>
                <w:lang w:eastAsia="es-ES"/>
              </w:rPr>
            </w:pPr>
          </w:p>
          <w:p w14:paraId="6615D5DB" w14:textId="77777777" w:rsidR="00F314B7" w:rsidRDefault="00F314B7" w:rsidP="0018700B">
            <w:pPr>
              <w:spacing w:line="252" w:lineRule="auto"/>
              <w:jc w:val="both"/>
              <w:rPr>
                <w:rFonts w:ascii="Times New Roman" w:hAnsi="Times New Roman" w:cs="Times New Roman"/>
                <w:b/>
                <w:bCs/>
                <w:sz w:val="25"/>
                <w:szCs w:val="26"/>
                <w:lang w:eastAsia="es-ES"/>
              </w:rPr>
            </w:pPr>
          </w:p>
        </w:tc>
        <w:tc>
          <w:tcPr>
            <w:tcW w:w="4414" w:type="dxa"/>
          </w:tcPr>
          <w:p w14:paraId="6EBA1C21" w14:textId="77777777" w:rsidR="00F314B7" w:rsidRDefault="00F314B7" w:rsidP="0018700B">
            <w:pPr>
              <w:spacing w:line="252" w:lineRule="auto"/>
              <w:jc w:val="both"/>
              <w:rPr>
                <w:rFonts w:ascii="Times New Roman" w:hAnsi="Times New Roman" w:cs="Times New Roman"/>
                <w:b/>
                <w:bCs/>
                <w:sz w:val="25"/>
                <w:szCs w:val="26"/>
                <w:lang w:eastAsia="es-ES"/>
              </w:rPr>
            </w:pPr>
          </w:p>
        </w:tc>
      </w:tr>
      <w:tr w:rsidR="00F314B7" w14:paraId="26976E9F" w14:textId="77777777" w:rsidTr="00F314B7">
        <w:tc>
          <w:tcPr>
            <w:tcW w:w="4414" w:type="dxa"/>
          </w:tcPr>
          <w:p w14:paraId="54EC7400" w14:textId="77777777" w:rsidR="00F314B7" w:rsidRDefault="00F314B7" w:rsidP="0018700B">
            <w:pPr>
              <w:spacing w:line="252" w:lineRule="auto"/>
              <w:jc w:val="both"/>
              <w:rPr>
                <w:rFonts w:ascii="Times New Roman" w:hAnsi="Times New Roman" w:cs="Times New Roman"/>
                <w:b/>
                <w:bCs/>
                <w:sz w:val="25"/>
                <w:szCs w:val="26"/>
                <w:lang w:eastAsia="es-ES"/>
              </w:rPr>
            </w:pPr>
          </w:p>
          <w:p w14:paraId="0E2AF440" w14:textId="77777777" w:rsidR="00F314B7" w:rsidRDefault="00F314B7" w:rsidP="0018700B">
            <w:pPr>
              <w:spacing w:line="252" w:lineRule="auto"/>
              <w:jc w:val="both"/>
              <w:rPr>
                <w:rFonts w:ascii="Times New Roman" w:hAnsi="Times New Roman" w:cs="Times New Roman"/>
                <w:b/>
                <w:bCs/>
                <w:sz w:val="25"/>
                <w:szCs w:val="26"/>
                <w:lang w:eastAsia="es-ES"/>
              </w:rPr>
            </w:pPr>
          </w:p>
          <w:p w14:paraId="20E90355" w14:textId="77777777" w:rsidR="00F314B7" w:rsidRDefault="00F314B7" w:rsidP="0018700B">
            <w:pPr>
              <w:spacing w:line="252" w:lineRule="auto"/>
              <w:jc w:val="both"/>
              <w:rPr>
                <w:rFonts w:ascii="Times New Roman" w:hAnsi="Times New Roman" w:cs="Times New Roman"/>
                <w:b/>
                <w:bCs/>
                <w:sz w:val="25"/>
                <w:szCs w:val="26"/>
                <w:lang w:eastAsia="es-ES"/>
              </w:rPr>
            </w:pPr>
          </w:p>
          <w:p w14:paraId="2631A3AE" w14:textId="77777777" w:rsidR="00F314B7" w:rsidRDefault="00F314B7" w:rsidP="0018700B">
            <w:pPr>
              <w:spacing w:line="252" w:lineRule="auto"/>
              <w:jc w:val="both"/>
              <w:rPr>
                <w:rFonts w:ascii="Times New Roman" w:hAnsi="Times New Roman" w:cs="Times New Roman"/>
                <w:b/>
                <w:bCs/>
                <w:sz w:val="25"/>
                <w:szCs w:val="26"/>
                <w:lang w:eastAsia="es-ES"/>
              </w:rPr>
            </w:pPr>
          </w:p>
          <w:p w14:paraId="59610ED8" w14:textId="77777777" w:rsidR="00F314B7" w:rsidRDefault="00F314B7" w:rsidP="0018700B">
            <w:pPr>
              <w:spacing w:line="252" w:lineRule="auto"/>
              <w:jc w:val="both"/>
              <w:rPr>
                <w:rFonts w:ascii="Times New Roman" w:hAnsi="Times New Roman" w:cs="Times New Roman"/>
                <w:b/>
                <w:bCs/>
                <w:sz w:val="25"/>
                <w:szCs w:val="26"/>
                <w:lang w:eastAsia="es-ES"/>
              </w:rPr>
            </w:pPr>
          </w:p>
          <w:p w14:paraId="7B835CFE" w14:textId="77777777" w:rsidR="00F314B7" w:rsidRDefault="00F314B7" w:rsidP="0018700B">
            <w:pPr>
              <w:spacing w:line="252" w:lineRule="auto"/>
              <w:jc w:val="both"/>
              <w:rPr>
                <w:rFonts w:ascii="Times New Roman" w:hAnsi="Times New Roman" w:cs="Times New Roman"/>
                <w:b/>
                <w:bCs/>
                <w:sz w:val="25"/>
                <w:szCs w:val="26"/>
                <w:lang w:eastAsia="es-ES"/>
              </w:rPr>
            </w:pPr>
          </w:p>
        </w:tc>
        <w:tc>
          <w:tcPr>
            <w:tcW w:w="4414" w:type="dxa"/>
          </w:tcPr>
          <w:p w14:paraId="79936505" w14:textId="77777777" w:rsidR="00F314B7" w:rsidRDefault="00F314B7" w:rsidP="0018700B">
            <w:pPr>
              <w:spacing w:line="252" w:lineRule="auto"/>
              <w:jc w:val="both"/>
              <w:rPr>
                <w:rFonts w:ascii="Times New Roman" w:hAnsi="Times New Roman" w:cs="Times New Roman"/>
                <w:b/>
                <w:bCs/>
                <w:sz w:val="25"/>
                <w:szCs w:val="26"/>
                <w:lang w:eastAsia="es-ES"/>
              </w:rPr>
            </w:pPr>
          </w:p>
        </w:tc>
      </w:tr>
      <w:tr w:rsidR="00F314B7" w14:paraId="1FD503F7" w14:textId="77777777" w:rsidTr="00F314B7">
        <w:tc>
          <w:tcPr>
            <w:tcW w:w="4414" w:type="dxa"/>
          </w:tcPr>
          <w:p w14:paraId="1A7BA2B4" w14:textId="77777777" w:rsidR="00F314B7" w:rsidRDefault="00F314B7" w:rsidP="0018700B">
            <w:pPr>
              <w:spacing w:line="252" w:lineRule="auto"/>
              <w:jc w:val="both"/>
              <w:rPr>
                <w:rFonts w:ascii="Times New Roman" w:hAnsi="Times New Roman" w:cs="Times New Roman"/>
                <w:b/>
                <w:bCs/>
                <w:sz w:val="25"/>
                <w:szCs w:val="26"/>
                <w:lang w:eastAsia="es-ES"/>
              </w:rPr>
            </w:pPr>
          </w:p>
          <w:p w14:paraId="141D9E2C" w14:textId="77777777" w:rsidR="00F314B7" w:rsidRDefault="00F314B7" w:rsidP="0018700B">
            <w:pPr>
              <w:spacing w:line="252" w:lineRule="auto"/>
              <w:jc w:val="both"/>
              <w:rPr>
                <w:rFonts w:ascii="Times New Roman" w:hAnsi="Times New Roman" w:cs="Times New Roman"/>
                <w:b/>
                <w:bCs/>
                <w:sz w:val="25"/>
                <w:szCs w:val="26"/>
                <w:lang w:eastAsia="es-ES"/>
              </w:rPr>
            </w:pPr>
          </w:p>
          <w:p w14:paraId="4F49BC19" w14:textId="77777777" w:rsidR="00F314B7" w:rsidRDefault="00F314B7" w:rsidP="0018700B">
            <w:pPr>
              <w:spacing w:line="252" w:lineRule="auto"/>
              <w:jc w:val="both"/>
              <w:rPr>
                <w:rFonts w:ascii="Times New Roman" w:hAnsi="Times New Roman" w:cs="Times New Roman"/>
                <w:b/>
                <w:bCs/>
                <w:sz w:val="25"/>
                <w:szCs w:val="26"/>
                <w:lang w:eastAsia="es-ES"/>
              </w:rPr>
            </w:pPr>
          </w:p>
          <w:p w14:paraId="5AC1FB2C" w14:textId="77777777" w:rsidR="00F314B7" w:rsidRDefault="00F314B7" w:rsidP="0018700B">
            <w:pPr>
              <w:spacing w:line="252" w:lineRule="auto"/>
              <w:jc w:val="both"/>
              <w:rPr>
                <w:rFonts w:ascii="Times New Roman" w:hAnsi="Times New Roman" w:cs="Times New Roman"/>
                <w:b/>
                <w:bCs/>
                <w:sz w:val="25"/>
                <w:szCs w:val="26"/>
                <w:lang w:eastAsia="es-ES"/>
              </w:rPr>
            </w:pPr>
          </w:p>
          <w:p w14:paraId="5ECDBCFF" w14:textId="77777777" w:rsidR="00F314B7" w:rsidRDefault="00F314B7" w:rsidP="0018700B">
            <w:pPr>
              <w:spacing w:line="252" w:lineRule="auto"/>
              <w:jc w:val="both"/>
              <w:rPr>
                <w:rFonts w:ascii="Times New Roman" w:hAnsi="Times New Roman" w:cs="Times New Roman"/>
                <w:b/>
                <w:bCs/>
                <w:sz w:val="25"/>
                <w:szCs w:val="26"/>
                <w:lang w:eastAsia="es-ES"/>
              </w:rPr>
            </w:pPr>
          </w:p>
          <w:p w14:paraId="15D85FB3" w14:textId="77777777" w:rsidR="00F314B7" w:rsidRDefault="00F314B7" w:rsidP="0018700B">
            <w:pPr>
              <w:spacing w:line="252" w:lineRule="auto"/>
              <w:jc w:val="both"/>
              <w:rPr>
                <w:rFonts w:ascii="Times New Roman" w:hAnsi="Times New Roman" w:cs="Times New Roman"/>
                <w:b/>
                <w:bCs/>
                <w:sz w:val="25"/>
                <w:szCs w:val="26"/>
                <w:lang w:eastAsia="es-ES"/>
              </w:rPr>
            </w:pPr>
          </w:p>
        </w:tc>
        <w:tc>
          <w:tcPr>
            <w:tcW w:w="4414" w:type="dxa"/>
          </w:tcPr>
          <w:p w14:paraId="28DC206F" w14:textId="77777777" w:rsidR="00F314B7" w:rsidRDefault="00F314B7" w:rsidP="0018700B">
            <w:pPr>
              <w:spacing w:line="252" w:lineRule="auto"/>
              <w:jc w:val="both"/>
              <w:rPr>
                <w:rFonts w:ascii="Times New Roman" w:hAnsi="Times New Roman" w:cs="Times New Roman"/>
                <w:b/>
                <w:bCs/>
                <w:sz w:val="25"/>
                <w:szCs w:val="26"/>
                <w:lang w:eastAsia="es-ES"/>
              </w:rPr>
            </w:pPr>
          </w:p>
        </w:tc>
      </w:tr>
      <w:tr w:rsidR="00F314B7" w14:paraId="6638FA23" w14:textId="77777777" w:rsidTr="00F314B7">
        <w:tc>
          <w:tcPr>
            <w:tcW w:w="4414" w:type="dxa"/>
          </w:tcPr>
          <w:p w14:paraId="4A05D2B4" w14:textId="77777777" w:rsidR="00F314B7" w:rsidRDefault="00F314B7" w:rsidP="0018700B">
            <w:pPr>
              <w:spacing w:line="252" w:lineRule="auto"/>
              <w:jc w:val="both"/>
              <w:rPr>
                <w:rFonts w:ascii="Times New Roman" w:hAnsi="Times New Roman" w:cs="Times New Roman"/>
                <w:b/>
                <w:bCs/>
                <w:sz w:val="25"/>
                <w:szCs w:val="26"/>
                <w:lang w:eastAsia="es-ES"/>
              </w:rPr>
            </w:pPr>
          </w:p>
          <w:p w14:paraId="5C71112A" w14:textId="77777777" w:rsidR="00F314B7" w:rsidRDefault="00F314B7" w:rsidP="0018700B">
            <w:pPr>
              <w:spacing w:line="252" w:lineRule="auto"/>
              <w:jc w:val="both"/>
              <w:rPr>
                <w:rFonts w:ascii="Times New Roman" w:hAnsi="Times New Roman" w:cs="Times New Roman"/>
                <w:b/>
                <w:bCs/>
                <w:sz w:val="25"/>
                <w:szCs w:val="26"/>
                <w:lang w:eastAsia="es-ES"/>
              </w:rPr>
            </w:pPr>
          </w:p>
          <w:p w14:paraId="78AC66EC" w14:textId="77777777" w:rsidR="00F314B7" w:rsidRDefault="00F314B7" w:rsidP="0018700B">
            <w:pPr>
              <w:spacing w:line="252" w:lineRule="auto"/>
              <w:jc w:val="both"/>
              <w:rPr>
                <w:rFonts w:ascii="Times New Roman" w:hAnsi="Times New Roman" w:cs="Times New Roman"/>
                <w:b/>
                <w:bCs/>
                <w:sz w:val="25"/>
                <w:szCs w:val="26"/>
                <w:lang w:eastAsia="es-ES"/>
              </w:rPr>
            </w:pPr>
          </w:p>
          <w:p w14:paraId="08F576CE" w14:textId="77777777" w:rsidR="00F314B7" w:rsidRDefault="00F314B7" w:rsidP="0018700B">
            <w:pPr>
              <w:spacing w:line="252" w:lineRule="auto"/>
              <w:jc w:val="both"/>
              <w:rPr>
                <w:rFonts w:ascii="Times New Roman" w:hAnsi="Times New Roman" w:cs="Times New Roman"/>
                <w:b/>
                <w:bCs/>
                <w:sz w:val="25"/>
                <w:szCs w:val="26"/>
                <w:lang w:eastAsia="es-ES"/>
              </w:rPr>
            </w:pPr>
          </w:p>
          <w:p w14:paraId="4BDB751B" w14:textId="77777777" w:rsidR="00F314B7" w:rsidRDefault="00F314B7" w:rsidP="0018700B">
            <w:pPr>
              <w:spacing w:line="252" w:lineRule="auto"/>
              <w:jc w:val="both"/>
              <w:rPr>
                <w:rFonts w:ascii="Times New Roman" w:hAnsi="Times New Roman" w:cs="Times New Roman"/>
                <w:b/>
                <w:bCs/>
                <w:sz w:val="25"/>
                <w:szCs w:val="26"/>
                <w:lang w:eastAsia="es-ES"/>
              </w:rPr>
            </w:pPr>
          </w:p>
          <w:p w14:paraId="3D287675" w14:textId="77777777" w:rsidR="00F314B7" w:rsidRDefault="00F314B7" w:rsidP="0018700B">
            <w:pPr>
              <w:spacing w:line="252" w:lineRule="auto"/>
              <w:jc w:val="both"/>
              <w:rPr>
                <w:rFonts w:ascii="Times New Roman" w:hAnsi="Times New Roman" w:cs="Times New Roman"/>
                <w:b/>
                <w:bCs/>
                <w:sz w:val="25"/>
                <w:szCs w:val="26"/>
                <w:lang w:eastAsia="es-ES"/>
              </w:rPr>
            </w:pPr>
          </w:p>
        </w:tc>
        <w:tc>
          <w:tcPr>
            <w:tcW w:w="4414" w:type="dxa"/>
          </w:tcPr>
          <w:p w14:paraId="545544B0" w14:textId="77777777" w:rsidR="00F314B7" w:rsidRDefault="00F314B7" w:rsidP="0018700B">
            <w:pPr>
              <w:spacing w:line="252" w:lineRule="auto"/>
              <w:jc w:val="both"/>
              <w:rPr>
                <w:rFonts w:ascii="Times New Roman" w:hAnsi="Times New Roman" w:cs="Times New Roman"/>
                <w:b/>
                <w:bCs/>
                <w:sz w:val="25"/>
                <w:szCs w:val="26"/>
                <w:lang w:eastAsia="es-ES"/>
              </w:rPr>
            </w:pPr>
          </w:p>
        </w:tc>
      </w:tr>
    </w:tbl>
    <w:p w14:paraId="12FEB25A" w14:textId="500CEA48" w:rsidR="00F314B7" w:rsidRPr="009E0334" w:rsidRDefault="00F314B7" w:rsidP="00A17D42">
      <w:pPr>
        <w:spacing w:after="0" w:line="252" w:lineRule="auto"/>
        <w:jc w:val="both"/>
        <w:rPr>
          <w:rFonts w:ascii="Times New Roman" w:hAnsi="Times New Roman" w:cs="Times New Roman"/>
          <w:b/>
          <w:bCs/>
          <w:sz w:val="25"/>
          <w:szCs w:val="26"/>
          <w:lang w:eastAsia="es-ES"/>
        </w:rPr>
      </w:pPr>
      <w:bookmarkStart w:id="0" w:name="_GoBack"/>
      <w:bookmarkEnd w:id="0"/>
    </w:p>
    <w:sectPr w:rsidR="00F314B7" w:rsidRPr="009E0334" w:rsidSect="008C5E28">
      <w:headerReference w:type="default" r:id="rId12"/>
      <w:footerReference w:type="default" r:id="rId13"/>
      <w:pgSz w:w="12240" w:h="15840"/>
      <w:pgMar w:top="1417" w:right="1701" w:bottom="1417" w:left="1701"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14647" w14:textId="77777777" w:rsidR="00DB479C" w:rsidRDefault="00DB479C" w:rsidP="00891FC6">
      <w:pPr>
        <w:spacing w:after="0" w:line="240" w:lineRule="auto"/>
      </w:pPr>
      <w:r>
        <w:separator/>
      </w:r>
    </w:p>
  </w:endnote>
  <w:endnote w:type="continuationSeparator" w:id="0">
    <w:p w14:paraId="131DCEBB" w14:textId="77777777" w:rsidR="00DB479C" w:rsidRDefault="00DB479C" w:rsidP="00891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D2C91" w14:textId="7E8DD788" w:rsidR="00E778D2" w:rsidRDefault="00E778D2">
    <w:pPr>
      <w:pStyle w:val="Piedepgina"/>
    </w:pPr>
    <w:r>
      <w:rPr>
        <w:noProof/>
        <w:lang w:eastAsia="es-CO"/>
      </w:rPr>
      <w:drawing>
        <wp:anchor distT="0" distB="0" distL="0" distR="0" simplePos="0" relativeHeight="251661312" behindDoc="1" locked="0" layoutInCell="1" hidden="0" allowOverlap="1" wp14:anchorId="7FAF53F2" wp14:editId="4F17BD32">
          <wp:simplePos x="0" y="0"/>
          <wp:positionH relativeFrom="column">
            <wp:posOffset>1257300</wp:posOffset>
          </wp:positionH>
          <wp:positionV relativeFrom="paragraph">
            <wp:posOffset>-253172</wp:posOffset>
          </wp:positionV>
          <wp:extent cx="3079589" cy="266700"/>
          <wp:effectExtent l="0" t="0" r="6985" b="0"/>
          <wp:wrapNone/>
          <wp:docPr id="9" name="image17.png" descr="https://lh6.googleusercontent.com/0_X6C9c8FlIBvsTRMH8UdA1OVGAKYp6LWDlWh-Qv3OcMTkn-P99x3y0727_t2SvVlAkMq6kSenQsNpUHHxj8EwZ6zxmvhh1FDyLWnSKPmK67nounAjlYqrb0KKy2BCyPyRRFfKWoMfm-nBfz3w"/>
          <wp:cNvGraphicFramePr/>
          <a:graphic xmlns:a="http://schemas.openxmlformats.org/drawingml/2006/main">
            <a:graphicData uri="http://schemas.openxmlformats.org/drawingml/2006/picture">
              <pic:pic xmlns:pic="http://schemas.openxmlformats.org/drawingml/2006/picture">
                <pic:nvPicPr>
                  <pic:cNvPr id="0" name="image17.png" descr="https://lh6.googleusercontent.com/0_X6C9c8FlIBvsTRMH8UdA1OVGAKYp6LWDlWh-Qv3OcMTkn-P99x3y0727_t2SvVlAkMq6kSenQsNpUHHxj8EwZ6zxmvhh1FDyLWnSKPmK67nounAjlYqrb0KKy2BCyPyRRFfKWoMfm-nBfz3w"/>
                  <pic:cNvPicPr preferRelativeResize="0"/>
                </pic:nvPicPr>
                <pic:blipFill>
                  <a:blip r:embed="rId1"/>
                  <a:srcRect/>
                  <a:stretch>
                    <a:fillRect/>
                  </a:stretch>
                </pic:blipFill>
                <pic:spPr>
                  <a:xfrm>
                    <a:off x="0" y="0"/>
                    <a:ext cx="3079589" cy="2667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2DC3E" w14:textId="77777777" w:rsidR="00DB479C" w:rsidRDefault="00DB479C" w:rsidP="00891FC6">
      <w:pPr>
        <w:spacing w:after="0" w:line="240" w:lineRule="auto"/>
      </w:pPr>
      <w:r>
        <w:separator/>
      </w:r>
    </w:p>
  </w:footnote>
  <w:footnote w:type="continuationSeparator" w:id="0">
    <w:p w14:paraId="25F6A445" w14:textId="77777777" w:rsidR="00DB479C" w:rsidRDefault="00DB479C" w:rsidP="00891FC6">
      <w:pPr>
        <w:spacing w:after="0" w:line="240" w:lineRule="auto"/>
      </w:pPr>
      <w:r>
        <w:continuationSeparator/>
      </w:r>
    </w:p>
  </w:footnote>
  <w:footnote w:id="1">
    <w:p w14:paraId="3A924C60" w14:textId="77777777" w:rsidR="00A17D42" w:rsidRPr="003D78AB" w:rsidRDefault="00A17D42" w:rsidP="00A17D42">
      <w:pPr>
        <w:pStyle w:val="Textonotapie"/>
        <w:rPr>
          <w:rFonts w:ascii="Times New Roman" w:hAnsi="Times New Roman" w:cs="Times New Roman"/>
          <w:lang w:val="es-ES"/>
        </w:rPr>
      </w:pPr>
      <w:r w:rsidRPr="003D78AB">
        <w:rPr>
          <w:rStyle w:val="Refdenotaalpie"/>
          <w:rFonts w:ascii="Times New Roman" w:hAnsi="Times New Roman" w:cs="Times New Roman"/>
        </w:rPr>
        <w:footnoteRef/>
      </w:r>
      <w:r w:rsidRPr="003D78AB">
        <w:rPr>
          <w:rFonts w:ascii="Times New Roman" w:hAnsi="Times New Roman" w:cs="Times New Roman"/>
        </w:rPr>
        <w:t xml:space="preserve"> Se puede consultar en: </w:t>
      </w:r>
      <w:hyperlink r:id="rId1" w:history="1">
        <w:r w:rsidRPr="003D78AB">
          <w:rPr>
            <w:rStyle w:val="Hipervnculo"/>
            <w:rFonts w:ascii="Times New Roman" w:hAnsi="Times New Roman" w:cs="Times New Roman"/>
          </w:rPr>
          <w:t>https://muisca.dian.gov.co/WebArancel/DefConsultaEstructuraArancelaria.faces</w:t>
        </w:r>
      </w:hyperlink>
      <w:r w:rsidRPr="003D78AB">
        <w:rPr>
          <w:rFonts w:ascii="Times New Roman" w:hAnsi="Times New Roman" w:cs="Times New Roman"/>
        </w:rPr>
        <w:t xml:space="preserve"> </w:t>
      </w:r>
    </w:p>
  </w:footnote>
  <w:footnote w:id="2">
    <w:p w14:paraId="2E4B600E" w14:textId="77777777" w:rsidR="00A17D42" w:rsidRPr="003D78AB" w:rsidRDefault="00A17D42" w:rsidP="00A17D42">
      <w:pPr>
        <w:pStyle w:val="Textonotapie"/>
        <w:rPr>
          <w:rFonts w:ascii="Times New Roman" w:hAnsi="Times New Roman" w:cs="Times New Roman"/>
          <w:lang w:val="es-ES"/>
        </w:rPr>
      </w:pPr>
      <w:r w:rsidRPr="003D78AB">
        <w:rPr>
          <w:rStyle w:val="Refdenotaalpie"/>
          <w:rFonts w:ascii="Times New Roman" w:hAnsi="Times New Roman" w:cs="Times New Roman"/>
        </w:rPr>
        <w:footnoteRef/>
      </w:r>
      <w:r w:rsidRPr="003D78AB">
        <w:rPr>
          <w:rFonts w:ascii="Times New Roman" w:hAnsi="Times New Roman" w:cs="Times New Roman"/>
        </w:rPr>
        <w:t xml:space="preserve"> Se puede consultar en: </w:t>
      </w:r>
      <w:hyperlink r:id="rId2" w:history="1">
        <w:r w:rsidRPr="003D78AB">
          <w:rPr>
            <w:rStyle w:val="Hipervnculo"/>
            <w:rFonts w:ascii="Times New Roman" w:hAnsi="Times New Roman" w:cs="Times New Roman"/>
            <w:lang w:val="es-ES"/>
          </w:rPr>
          <w:t>https://www.eafit.edu.co/escuelas/economiayfinanzas/noticias-eventos/Paginas/recaudo-tributario-en-el-ano-2021.aspx</w:t>
        </w:r>
      </w:hyperlink>
      <w:r w:rsidRPr="003D78AB">
        <w:rPr>
          <w:rFonts w:ascii="Times New Roman" w:hAnsi="Times New Roman" w:cs="Times New Roman"/>
          <w:lang w:val="es-ES"/>
        </w:rPr>
        <w:t xml:space="preserve"> </w:t>
      </w:r>
    </w:p>
  </w:footnote>
  <w:footnote w:id="3">
    <w:p w14:paraId="1CB0CAFC" w14:textId="2F027612" w:rsidR="00A17D42" w:rsidRPr="003D78AB" w:rsidRDefault="00A17D42" w:rsidP="00A17D42">
      <w:pPr>
        <w:pStyle w:val="Textonotapie"/>
        <w:rPr>
          <w:rFonts w:ascii="Times New Roman" w:hAnsi="Times New Roman" w:cs="Times New Roman"/>
          <w:lang w:val="es-ES"/>
        </w:rPr>
      </w:pPr>
      <w:r w:rsidRPr="003D78AB">
        <w:rPr>
          <w:rStyle w:val="Refdenotaalpie"/>
          <w:rFonts w:ascii="Times New Roman" w:hAnsi="Times New Roman" w:cs="Times New Roman"/>
        </w:rPr>
        <w:footnoteRef/>
      </w:r>
      <w:r w:rsidRPr="003D78AB">
        <w:rPr>
          <w:rFonts w:ascii="Times New Roman" w:hAnsi="Times New Roman" w:cs="Times New Roman"/>
        </w:rPr>
        <w:t xml:space="preserve"> Se puede </w:t>
      </w:r>
      <w:r w:rsidR="00705422">
        <w:rPr>
          <w:rFonts w:ascii="Times New Roman" w:hAnsi="Times New Roman" w:cs="Times New Roman"/>
        </w:rPr>
        <w:t>descargar</w:t>
      </w:r>
      <w:r w:rsidRPr="003D78AB">
        <w:rPr>
          <w:rFonts w:ascii="Times New Roman" w:hAnsi="Times New Roman" w:cs="Times New Roman"/>
        </w:rPr>
        <w:t xml:space="preserve"> en: </w:t>
      </w:r>
      <w:hyperlink r:id="rId3" w:history="1">
        <w:r w:rsidRPr="003D78AB">
          <w:rPr>
            <w:rStyle w:val="Hipervnculo"/>
            <w:rFonts w:ascii="Times New Roman" w:hAnsi="Times New Roman" w:cs="Times New Roman"/>
          </w:rPr>
          <w:t>https://bit.ly/3MMayzN</w:t>
        </w:r>
      </w:hyperlink>
      <w:r w:rsidRPr="003D78AB">
        <w:rPr>
          <w:rFonts w:ascii="Times New Roman" w:hAnsi="Times New Roman" w:cs="Times New Roman"/>
        </w:rPr>
        <w:t xml:space="preserve">. </w:t>
      </w:r>
      <w:r w:rsidR="00705422">
        <w:rPr>
          <w:rFonts w:ascii="Times New Roman" w:hAnsi="Times New Roman" w:cs="Times New Roman"/>
        </w:rPr>
        <w:t>Reseñado</w:t>
      </w:r>
      <w:r w:rsidRPr="003D78AB">
        <w:rPr>
          <w:rFonts w:ascii="Times New Roman" w:hAnsi="Times New Roman" w:cs="Times New Roman"/>
        </w:rPr>
        <w:t xml:space="preserve"> en: </w:t>
      </w:r>
      <w:hyperlink r:id="rId4" w:history="1">
        <w:r w:rsidRPr="003D78AB">
          <w:rPr>
            <w:rStyle w:val="Hipervnculo"/>
            <w:rFonts w:ascii="Times New Roman" w:hAnsi="Times New Roman" w:cs="Times New Roman"/>
            <w:lang w:val="es-ES"/>
          </w:rPr>
          <w:t>https://www.larepublica.co/economia/la-dian-recaudo-173-6-billones-en-2021-9-66-billones-mas-que-la-meta-que-se-fijo-3285819</w:t>
        </w:r>
      </w:hyperlink>
    </w:p>
  </w:footnote>
  <w:footnote w:id="4">
    <w:p w14:paraId="6746B71E" w14:textId="10AE0E2E" w:rsidR="003D78AB" w:rsidRPr="003D78AB" w:rsidRDefault="003D78AB" w:rsidP="003D78AB">
      <w:pPr>
        <w:pStyle w:val="Textonotapie"/>
        <w:rPr>
          <w:rFonts w:ascii="Times New Roman" w:hAnsi="Times New Roman" w:cs="Times New Roman"/>
          <w:lang w:val="es-ES"/>
        </w:rPr>
      </w:pPr>
      <w:r w:rsidRPr="003D78AB">
        <w:rPr>
          <w:rStyle w:val="Refdenotaalpie"/>
          <w:rFonts w:ascii="Times New Roman" w:hAnsi="Times New Roman" w:cs="Times New Roman"/>
        </w:rPr>
        <w:footnoteRef/>
      </w:r>
      <w:r w:rsidRPr="003D78AB">
        <w:rPr>
          <w:rFonts w:ascii="Times New Roman" w:hAnsi="Times New Roman" w:cs="Times New Roman"/>
        </w:rPr>
        <w:t xml:space="preserve"> Se puede consultar en: </w:t>
      </w:r>
      <w:hyperlink r:id="rId5" w:history="1">
        <w:r w:rsidRPr="003D78AB">
          <w:rPr>
            <w:rStyle w:val="Hipervnculo"/>
            <w:rFonts w:ascii="Times New Roman" w:hAnsi="Times New Roman" w:cs="Times New Roman"/>
          </w:rPr>
          <w:t>https://www.larepublica.co/economia/dian-espera-cerrar-el-ano-con-record-en-recaudo-tributario-superior-a-202-billones-3433760</w:t>
        </w:r>
      </w:hyperlink>
      <w:r w:rsidRPr="003D78AB">
        <w:rPr>
          <w:rFonts w:ascii="Times New Roman" w:hAnsi="Times New Roman" w:cs="Times New Roman"/>
        </w:rPr>
        <w:t xml:space="preserve"> </w:t>
      </w:r>
    </w:p>
  </w:footnote>
  <w:footnote w:id="5">
    <w:p w14:paraId="797B2A0C" w14:textId="03A8A116" w:rsidR="00705422" w:rsidRPr="003D78AB" w:rsidRDefault="00705422" w:rsidP="00705422">
      <w:pPr>
        <w:pStyle w:val="Textonotapie"/>
        <w:rPr>
          <w:rFonts w:ascii="Times New Roman" w:hAnsi="Times New Roman" w:cs="Times New Roman"/>
          <w:lang w:val="es-ES"/>
        </w:rPr>
      </w:pPr>
      <w:r w:rsidRPr="003D78AB">
        <w:rPr>
          <w:rStyle w:val="Refdenotaalpie"/>
          <w:rFonts w:ascii="Times New Roman" w:hAnsi="Times New Roman" w:cs="Times New Roman"/>
        </w:rPr>
        <w:footnoteRef/>
      </w:r>
      <w:r w:rsidRPr="003D78AB">
        <w:rPr>
          <w:rFonts w:ascii="Times New Roman" w:hAnsi="Times New Roman" w:cs="Times New Roman"/>
        </w:rPr>
        <w:t xml:space="preserve"> Se puede </w:t>
      </w:r>
      <w:r>
        <w:rPr>
          <w:rFonts w:ascii="Times New Roman" w:hAnsi="Times New Roman" w:cs="Times New Roman"/>
        </w:rPr>
        <w:t>descargar</w:t>
      </w:r>
      <w:r w:rsidRPr="003D78AB">
        <w:rPr>
          <w:rFonts w:ascii="Times New Roman" w:hAnsi="Times New Roman" w:cs="Times New Roman"/>
        </w:rPr>
        <w:t xml:space="preserve"> en: </w:t>
      </w:r>
      <w:hyperlink r:id="rId6" w:history="1">
        <w:r w:rsidR="000A02E8" w:rsidRPr="00C930C8">
          <w:rPr>
            <w:rStyle w:val="Hipervnculo"/>
            <w:rFonts w:ascii="Times New Roman" w:hAnsi="Times New Roman" w:cs="Times New Roman"/>
          </w:rPr>
          <w:t>https://bit.ly/3Sd1Hbk</w:t>
        </w:r>
      </w:hyperlink>
      <w:r w:rsidR="000A02E8">
        <w:rPr>
          <w:rFonts w:ascii="Times New Roman" w:hAnsi="Times New Roman" w:cs="Times New Roman"/>
        </w:rPr>
        <w:t xml:space="preserve"> </w:t>
      </w:r>
    </w:p>
  </w:footnote>
  <w:footnote w:id="6">
    <w:p w14:paraId="3C2C3688" w14:textId="05D0F127" w:rsidR="00A42AF6" w:rsidRDefault="00A42AF6">
      <w:pPr>
        <w:pStyle w:val="Textonotapie"/>
      </w:pPr>
      <w:r>
        <w:rPr>
          <w:rStyle w:val="Refdenotaalpie"/>
        </w:rPr>
        <w:footnoteRef/>
      </w:r>
      <w:r>
        <w:t xml:space="preserve"> </w:t>
      </w:r>
      <w:hyperlink r:id="rId7" w:history="1">
        <w:r w:rsidRPr="00451BD6">
          <w:rPr>
            <w:rStyle w:val="Hipervnculo"/>
          </w:rPr>
          <w:t>https://www.navixy.com/es/blog/por-que-la-maquinaria-amarilla-se-registra-y-rastrea-por-gps-en-colombia/</w:t>
        </w:r>
      </w:hyperlink>
      <w:r>
        <w:t xml:space="preserve"> </w:t>
      </w:r>
    </w:p>
  </w:footnote>
  <w:footnote w:id="7">
    <w:p w14:paraId="3C9D96E3" w14:textId="66CD5FE7" w:rsidR="00A42AF6" w:rsidRDefault="00A42AF6">
      <w:pPr>
        <w:pStyle w:val="Textonotapie"/>
      </w:pPr>
      <w:r>
        <w:rPr>
          <w:rStyle w:val="Refdenotaalpie"/>
        </w:rPr>
        <w:footnoteRef/>
      </w:r>
      <w:r>
        <w:t xml:space="preserve"> </w:t>
      </w:r>
      <w:hyperlink r:id="rId8" w:history="1">
        <w:r w:rsidRPr="00451BD6">
          <w:rPr>
            <w:rStyle w:val="Hipervnculo"/>
          </w:rPr>
          <w:t>https://colaboracion.dnp.gov.co/CDT/portalDNP/PND-2023/Ley_2294_del_19_de_mayo_de_2023.pdf</w:t>
        </w:r>
      </w:hyperlink>
      <w:r>
        <w:t xml:space="preserve"> Pág. 265.</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3ACF4" w14:textId="77777777" w:rsidR="00B71D5B" w:rsidRDefault="00B71D5B">
    <w:pPr>
      <w:pStyle w:val="Encabezado"/>
    </w:pPr>
  </w:p>
  <w:p w14:paraId="4E164798" w14:textId="1F97C78E" w:rsidR="00B71D5B" w:rsidRDefault="00B71D5B" w:rsidP="00B71D5B">
    <w:pPr>
      <w:pStyle w:val="Encabezado"/>
      <w:jc w:val="center"/>
    </w:pPr>
    <w:r>
      <w:rPr>
        <w:rFonts w:ascii="Century Gothic" w:hAnsi="Century Gothic"/>
        <w:strike/>
        <w:noProof/>
        <w:lang w:eastAsia="es-CO"/>
      </w:rPr>
      <w:drawing>
        <wp:inline distT="0" distB="0" distL="0" distR="0" wp14:anchorId="772D7CD8" wp14:editId="308BD8C8">
          <wp:extent cx="2401096" cy="724184"/>
          <wp:effectExtent l="0" t="0" r="0" b="0"/>
          <wp:docPr id="7" name="Imagen 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cono&#10;&#10;Descripción generada automáticamen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096" cy="724184"/>
                  </a:xfrm>
                  <a:prstGeom prst="rect">
                    <a:avLst/>
                  </a:prstGeom>
                </pic:spPr>
              </pic:pic>
            </a:graphicData>
          </a:graphic>
        </wp:inline>
      </w:drawing>
    </w:r>
  </w:p>
  <w:p w14:paraId="1CCF42B2" w14:textId="77777777" w:rsidR="00B71D5B" w:rsidRDefault="00B71D5B" w:rsidP="00B71D5B">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7325C"/>
    <w:multiLevelType w:val="multilevel"/>
    <w:tmpl w:val="485C75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3001350"/>
    <w:multiLevelType w:val="hybridMultilevel"/>
    <w:tmpl w:val="164E111A"/>
    <w:lvl w:ilvl="0" w:tplc="2946E8D6">
      <w:start w:val="1"/>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8F0B5D"/>
    <w:multiLevelType w:val="multilevel"/>
    <w:tmpl w:val="6EA07BAE"/>
    <w:lvl w:ilvl="0">
      <w:start w:val="1"/>
      <w:numFmt w:val="decimal"/>
      <w:lvlText w:val="%1."/>
      <w:lvlJc w:val="left"/>
      <w:pPr>
        <w:ind w:left="720" w:hanging="360"/>
      </w:pPr>
      <w:rPr>
        <w:rFonts w:hint="default"/>
        <w:b/>
        <w:bCs/>
      </w:rPr>
    </w:lvl>
    <w:lvl w:ilvl="1">
      <w:start w:val="1"/>
      <w:numFmt w:val="decimal"/>
      <w:isLgl/>
      <w:lvlText w:val="%1.%2."/>
      <w:lvlJc w:val="left"/>
      <w:pPr>
        <w:ind w:left="1571" w:hanging="720"/>
      </w:pPr>
      <w:rPr>
        <w:rFonts w:hint="default"/>
        <w:b/>
        <w:bCs/>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3" w15:restartNumberingAfterBreak="0">
    <w:nsid w:val="186921A0"/>
    <w:multiLevelType w:val="hybridMultilevel"/>
    <w:tmpl w:val="A670C426"/>
    <w:lvl w:ilvl="0" w:tplc="6764D98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C2114F7"/>
    <w:multiLevelType w:val="hybridMultilevel"/>
    <w:tmpl w:val="EF4E0B88"/>
    <w:lvl w:ilvl="0" w:tplc="3F04C93E">
      <w:start w:val="3"/>
      <w:numFmt w:val="bullet"/>
      <w:lvlText w:val="-"/>
      <w:lvlJc w:val="left"/>
      <w:pPr>
        <w:ind w:left="278" w:hanging="360"/>
      </w:pPr>
      <w:rPr>
        <w:rFonts w:ascii="Arial" w:eastAsia="Times New Roman" w:hAnsi="Arial" w:cs="Arial" w:hint="default"/>
      </w:rPr>
    </w:lvl>
    <w:lvl w:ilvl="1" w:tplc="240A0003" w:tentative="1">
      <w:start w:val="1"/>
      <w:numFmt w:val="bullet"/>
      <w:lvlText w:val="o"/>
      <w:lvlJc w:val="left"/>
      <w:pPr>
        <w:ind w:left="998" w:hanging="360"/>
      </w:pPr>
      <w:rPr>
        <w:rFonts w:ascii="Courier New" w:hAnsi="Courier New" w:cs="Courier New" w:hint="default"/>
      </w:rPr>
    </w:lvl>
    <w:lvl w:ilvl="2" w:tplc="240A0005" w:tentative="1">
      <w:start w:val="1"/>
      <w:numFmt w:val="bullet"/>
      <w:lvlText w:val=""/>
      <w:lvlJc w:val="left"/>
      <w:pPr>
        <w:ind w:left="1718" w:hanging="360"/>
      </w:pPr>
      <w:rPr>
        <w:rFonts w:ascii="Wingdings" w:hAnsi="Wingdings" w:hint="default"/>
      </w:rPr>
    </w:lvl>
    <w:lvl w:ilvl="3" w:tplc="240A0001" w:tentative="1">
      <w:start w:val="1"/>
      <w:numFmt w:val="bullet"/>
      <w:lvlText w:val=""/>
      <w:lvlJc w:val="left"/>
      <w:pPr>
        <w:ind w:left="2438" w:hanging="360"/>
      </w:pPr>
      <w:rPr>
        <w:rFonts w:ascii="Symbol" w:hAnsi="Symbol" w:hint="default"/>
      </w:rPr>
    </w:lvl>
    <w:lvl w:ilvl="4" w:tplc="240A0003" w:tentative="1">
      <w:start w:val="1"/>
      <w:numFmt w:val="bullet"/>
      <w:lvlText w:val="o"/>
      <w:lvlJc w:val="left"/>
      <w:pPr>
        <w:ind w:left="3158" w:hanging="360"/>
      </w:pPr>
      <w:rPr>
        <w:rFonts w:ascii="Courier New" w:hAnsi="Courier New" w:cs="Courier New" w:hint="default"/>
      </w:rPr>
    </w:lvl>
    <w:lvl w:ilvl="5" w:tplc="240A0005" w:tentative="1">
      <w:start w:val="1"/>
      <w:numFmt w:val="bullet"/>
      <w:lvlText w:val=""/>
      <w:lvlJc w:val="left"/>
      <w:pPr>
        <w:ind w:left="3878" w:hanging="360"/>
      </w:pPr>
      <w:rPr>
        <w:rFonts w:ascii="Wingdings" w:hAnsi="Wingdings" w:hint="default"/>
      </w:rPr>
    </w:lvl>
    <w:lvl w:ilvl="6" w:tplc="240A0001" w:tentative="1">
      <w:start w:val="1"/>
      <w:numFmt w:val="bullet"/>
      <w:lvlText w:val=""/>
      <w:lvlJc w:val="left"/>
      <w:pPr>
        <w:ind w:left="4598" w:hanging="360"/>
      </w:pPr>
      <w:rPr>
        <w:rFonts w:ascii="Symbol" w:hAnsi="Symbol" w:hint="default"/>
      </w:rPr>
    </w:lvl>
    <w:lvl w:ilvl="7" w:tplc="240A0003" w:tentative="1">
      <w:start w:val="1"/>
      <w:numFmt w:val="bullet"/>
      <w:lvlText w:val="o"/>
      <w:lvlJc w:val="left"/>
      <w:pPr>
        <w:ind w:left="5318" w:hanging="360"/>
      </w:pPr>
      <w:rPr>
        <w:rFonts w:ascii="Courier New" w:hAnsi="Courier New" w:cs="Courier New" w:hint="default"/>
      </w:rPr>
    </w:lvl>
    <w:lvl w:ilvl="8" w:tplc="240A0005" w:tentative="1">
      <w:start w:val="1"/>
      <w:numFmt w:val="bullet"/>
      <w:lvlText w:val=""/>
      <w:lvlJc w:val="left"/>
      <w:pPr>
        <w:ind w:left="6038" w:hanging="360"/>
      </w:pPr>
      <w:rPr>
        <w:rFonts w:ascii="Wingdings" w:hAnsi="Wingdings" w:hint="default"/>
      </w:rPr>
    </w:lvl>
  </w:abstractNum>
  <w:abstractNum w:abstractNumId="5" w15:restartNumberingAfterBreak="0">
    <w:nsid w:val="657C1D0D"/>
    <w:multiLevelType w:val="multilevel"/>
    <w:tmpl w:val="474A4E4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5"/>
  </w:num>
  <w:num w:numId="2">
    <w:abstractNumId w:val="4"/>
  </w:num>
  <w:num w:numId="3">
    <w:abstractNumId w:val="0"/>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006"/>
    <w:rsid w:val="00000356"/>
    <w:rsid w:val="000056D2"/>
    <w:rsid w:val="00013A5C"/>
    <w:rsid w:val="00015621"/>
    <w:rsid w:val="00035526"/>
    <w:rsid w:val="000430BD"/>
    <w:rsid w:val="00043C17"/>
    <w:rsid w:val="00050C1C"/>
    <w:rsid w:val="00056D67"/>
    <w:rsid w:val="00057AC2"/>
    <w:rsid w:val="0006071F"/>
    <w:rsid w:val="00070051"/>
    <w:rsid w:val="00071DC9"/>
    <w:rsid w:val="00083321"/>
    <w:rsid w:val="00084E60"/>
    <w:rsid w:val="000860FA"/>
    <w:rsid w:val="00096449"/>
    <w:rsid w:val="000A02E8"/>
    <w:rsid w:val="000A07D7"/>
    <w:rsid w:val="000A44BF"/>
    <w:rsid w:val="000A4891"/>
    <w:rsid w:val="000B1095"/>
    <w:rsid w:val="000B1DB1"/>
    <w:rsid w:val="000B2AFC"/>
    <w:rsid w:val="000C309A"/>
    <w:rsid w:val="000D6CC4"/>
    <w:rsid w:val="000E7857"/>
    <w:rsid w:val="000E7DC4"/>
    <w:rsid w:val="000F0BD6"/>
    <w:rsid w:val="000F0C85"/>
    <w:rsid w:val="000F20B2"/>
    <w:rsid w:val="000F6E41"/>
    <w:rsid w:val="00102083"/>
    <w:rsid w:val="00105A96"/>
    <w:rsid w:val="00114AED"/>
    <w:rsid w:val="00141AAF"/>
    <w:rsid w:val="00143495"/>
    <w:rsid w:val="00144BD2"/>
    <w:rsid w:val="00157D5F"/>
    <w:rsid w:val="0016236E"/>
    <w:rsid w:val="00167C40"/>
    <w:rsid w:val="0017132A"/>
    <w:rsid w:val="00171839"/>
    <w:rsid w:val="00192516"/>
    <w:rsid w:val="001A26B3"/>
    <w:rsid w:val="001A4FDC"/>
    <w:rsid w:val="001A5795"/>
    <w:rsid w:val="001B03F0"/>
    <w:rsid w:val="001B2839"/>
    <w:rsid w:val="001B2C3B"/>
    <w:rsid w:val="001C4898"/>
    <w:rsid w:val="001C4E62"/>
    <w:rsid w:val="001D4EEC"/>
    <w:rsid w:val="001D5BAE"/>
    <w:rsid w:val="001D740C"/>
    <w:rsid w:val="001F1E33"/>
    <w:rsid w:val="0020149C"/>
    <w:rsid w:val="00206A11"/>
    <w:rsid w:val="00211315"/>
    <w:rsid w:val="0022089F"/>
    <w:rsid w:val="00223F35"/>
    <w:rsid w:val="002255AA"/>
    <w:rsid w:val="002307E6"/>
    <w:rsid w:val="002325A5"/>
    <w:rsid w:val="002334C6"/>
    <w:rsid w:val="002338A9"/>
    <w:rsid w:val="00234887"/>
    <w:rsid w:val="002365CD"/>
    <w:rsid w:val="00243956"/>
    <w:rsid w:val="00254A76"/>
    <w:rsid w:val="00257BD8"/>
    <w:rsid w:val="002642B3"/>
    <w:rsid w:val="00264BE6"/>
    <w:rsid w:val="00273306"/>
    <w:rsid w:val="00283DDC"/>
    <w:rsid w:val="00285374"/>
    <w:rsid w:val="0029480B"/>
    <w:rsid w:val="002A3ADA"/>
    <w:rsid w:val="002A4807"/>
    <w:rsid w:val="002A6F03"/>
    <w:rsid w:val="002B0719"/>
    <w:rsid w:val="002B1032"/>
    <w:rsid w:val="002B3BFB"/>
    <w:rsid w:val="002B40DA"/>
    <w:rsid w:val="002C5558"/>
    <w:rsid w:val="002C5FBA"/>
    <w:rsid w:val="002D0269"/>
    <w:rsid w:val="002D386A"/>
    <w:rsid w:val="002D7C76"/>
    <w:rsid w:val="002E0F33"/>
    <w:rsid w:val="002E5E8F"/>
    <w:rsid w:val="002F5A11"/>
    <w:rsid w:val="002F67D5"/>
    <w:rsid w:val="002F6B52"/>
    <w:rsid w:val="0030064B"/>
    <w:rsid w:val="00305718"/>
    <w:rsid w:val="003310CD"/>
    <w:rsid w:val="00336A4F"/>
    <w:rsid w:val="003463B1"/>
    <w:rsid w:val="003465B2"/>
    <w:rsid w:val="00352B0E"/>
    <w:rsid w:val="00357291"/>
    <w:rsid w:val="00371C53"/>
    <w:rsid w:val="003722D3"/>
    <w:rsid w:val="003774F1"/>
    <w:rsid w:val="00380A7A"/>
    <w:rsid w:val="00387B31"/>
    <w:rsid w:val="0039742C"/>
    <w:rsid w:val="003A23E3"/>
    <w:rsid w:val="003A6847"/>
    <w:rsid w:val="003B3176"/>
    <w:rsid w:val="003B48BF"/>
    <w:rsid w:val="003C19CA"/>
    <w:rsid w:val="003C5238"/>
    <w:rsid w:val="003D05DC"/>
    <w:rsid w:val="003D7086"/>
    <w:rsid w:val="003D78AB"/>
    <w:rsid w:val="003E10BC"/>
    <w:rsid w:val="003E5554"/>
    <w:rsid w:val="003F5E40"/>
    <w:rsid w:val="003F6D09"/>
    <w:rsid w:val="0040080A"/>
    <w:rsid w:val="00400C4E"/>
    <w:rsid w:val="00407737"/>
    <w:rsid w:val="004143B5"/>
    <w:rsid w:val="00414D19"/>
    <w:rsid w:val="00416515"/>
    <w:rsid w:val="00422804"/>
    <w:rsid w:val="004240BD"/>
    <w:rsid w:val="0043593D"/>
    <w:rsid w:val="00435A7B"/>
    <w:rsid w:val="00437F73"/>
    <w:rsid w:val="00450135"/>
    <w:rsid w:val="00454602"/>
    <w:rsid w:val="00454A51"/>
    <w:rsid w:val="004574E1"/>
    <w:rsid w:val="004624B1"/>
    <w:rsid w:val="00477FB1"/>
    <w:rsid w:val="00481027"/>
    <w:rsid w:val="00481938"/>
    <w:rsid w:val="00481963"/>
    <w:rsid w:val="004844F5"/>
    <w:rsid w:val="0049353E"/>
    <w:rsid w:val="00494CDD"/>
    <w:rsid w:val="00496D05"/>
    <w:rsid w:val="004A02F7"/>
    <w:rsid w:val="004B11AA"/>
    <w:rsid w:val="004B66E8"/>
    <w:rsid w:val="004B6E2F"/>
    <w:rsid w:val="004B7355"/>
    <w:rsid w:val="004C0024"/>
    <w:rsid w:val="004C0990"/>
    <w:rsid w:val="004D3988"/>
    <w:rsid w:val="004E5C5E"/>
    <w:rsid w:val="004E73B9"/>
    <w:rsid w:val="004F4D97"/>
    <w:rsid w:val="004F56FF"/>
    <w:rsid w:val="0050129E"/>
    <w:rsid w:val="00504620"/>
    <w:rsid w:val="00515224"/>
    <w:rsid w:val="00516C5A"/>
    <w:rsid w:val="00522EEE"/>
    <w:rsid w:val="005236DE"/>
    <w:rsid w:val="0054169F"/>
    <w:rsid w:val="00561698"/>
    <w:rsid w:val="00576255"/>
    <w:rsid w:val="005803A9"/>
    <w:rsid w:val="00580F51"/>
    <w:rsid w:val="00583B00"/>
    <w:rsid w:val="00584C95"/>
    <w:rsid w:val="00590257"/>
    <w:rsid w:val="005933E4"/>
    <w:rsid w:val="00597723"/>
    <w:rsid w:val="005A27B3"/>
    <w:rsid w:val="005A41A3"/>
    <w:rsid w:val="005B18FA"/>
    <w:rsid w:val="005B40A2"/>
    <w:rsid w:val="005B416E"/>
    <w:rsid w:val="005B4489"/>
    <w:rsid w:val="005C49F3"/>
    <w:rsid w:val="005D0516"/>
    <w:rsid w:val="005D1F56"/>
    <w:rsid w:val="005D2A93"/>
    <w:rsid w:val="005D2F8A"/>
    <w:rsid w:val="005E1ED4"/>
    <w:rsid w:val="005E2537"/>
    <w:rsid w:val="005E325F"/>
    <w:rsid w:val="005E4571"/>
    <w:rsid w:val="005E51BB"/>
    <w:rsid w:val="00605213"/>
    <w:rsid w:val="006065AF"/>
    <w:rsid w:val="006106B7"/>
    <w:rsid w:val="00612CD6"/>
    <w:rsid w:val="0061775C"/>
    <w:rsid w:val="006225BD"/>
    <w:rsid w:val="00625E87"/>
    <w:rsid w:val="00633FD6"/>
    <w:rsid w:val="0063690E"/>
    <w:rsid w:val="00637699"/>
    <w:rsid w:val="0063783C"/>
    <w:rsid w:val="006418A1"/>
    <w:rsid w:val="006427A2"/>
    <w:rsid w:val="00642C5F"/>
    <w:rsid w:val="00643998"/>
    <w:rsid w:val="006445AE"/>
    <w:rsid w:val="00645085"/>
    <w:rsid w:val="00652D1C"/>
    <w:rsid w:val="00653092"/>
    <w:rsid w:val="00657963"/>
    <w:rsid w:val="0066383E"/>
    <w:rsid w:val="00670ABE"/>
    <w:rsid w:val="00673A56"/>
    <w:rsid w:val="006828BC"/>
    <w:rsid w:val="006837DA"/>
    <w:rsid w:val="00683AC4"/>
    <w:rsid w:val="00684C95"/>
    <w:rsid w:val="006A038D"/>
    <w:rsid w:val="006A410E"/>
    <w:rsid w:val="006B38BC"/>
    <w:rsid w:val="006C11AD"/>
    <w:rsid w:val="006E21B3"/>
    <w:rsid w:val="006E5674"/>
    <w:rsid w:val="006F25A6"/>
    <w:rsid w:val="00705422"/>
    <w:rsid w:val="00705F84"/>
    <w:rsid w:val="0071114C"/>
    <w:rsid w:val="0073342E"/>
    <w:rsid w:val="007417A5"/>
    <w:rsid w:val="00743873"/>
    <w:rsid w:val="007464B2"/>
    <w:rsid w:val="00747688"/>
    <w:rsid w:val="007540D3"/>
    <w:rsid w:val="00765EB9"/>
    <w:rsid w:val="00767452"/>
    <w:rsid w:val="00786C60"/>
    <w:rsid w:val="007958A1"/>
    <w:rsid w:val="00797CE8"/>
    <w:rsid w:val="007A21B1"/>
    <w:rsid w:val="007A7AB7"/>
    <w:rsid w:val="007C1B6B"/>
    <w:rsid w:val="007C5265"/>
    <w:rsid w:val="007D6CC1"/>
    <w:rsid w:val="007E32B4"/>
    <w:rsid w:val="007E72BB"/>
    <w:rsid w:val="007F27B8"/>
    <w:rsid w:val="007F382F"/>
    <w:rsid w:val="007F4AD7"/>
    <w:rsid w:val="007F6B7D"/>
    <w:rsid w:val="0080043C"/>
    <w:rsid w:val="00812EA9"/>
    <w:rsid w:val="008171FD"/>
    <w:rsid w:val="008246F4"/>
    <w:rsid w:val="00831661"/>
    <w:rsid w:val="00832FFC"/>
    <w:rsid w:val="00833C23"/>
    <w:rsid w:val="0083462F"/>
    <w:rsid w:val="00842A21"/>
    <w:rsid w:val="00844365"/>
    <w:rsid w:val="00845B27"/>
    <w:rsid w:val="00850656"/>
    <w:rsid w:val="00851337"/>
    <w:rsid w:val="00851415"/>
    <w:rsid w:val="00864757"/>
    <w:rsid w:val="008674F4"/>
    <w:rsid w:val="00867A4B"/>
    <w:rsid w:val="00874739"/>
    <w:rsid w:val="00881896"/>
    <w:rsid w:val="008861DA"/>
    <w:rsid w:val="00886870"/>
    <w:rsid w:val="00887668"/>
    <w:rsid w:val="00891FC6"/>
    <w:rsid w:val="008A32DE"/>
    <w:rsid w:val="008A7726"/>
    <w:rsid w:val="008B0C94"/>
    <w:rsid w:val="008B1481"/>
    <w:rsid w:val="008B3F5C"/>
    <w:rsid w:val="008B3F69"/>
    <w:rsid w:val="008C5E28"/>
    <w:rsid w:val="008C6BBD"/>
    <w:rsid w:val="008D0459"/>
    <w:rsid w:val="008D254A"/>
    <w:rsid w:val="008D6306"/>
    <w:rsid w:val="008D71FB"/>
    <w:rsid w:val="008F371D"/>
    <w:rsid w:val="008F3957"/>
    <w:rsid w:val="0090121E"/>
    <w:rsid w:val="00902567"/>
    <w:rsid w:val="00902D16"/>
    <w:rsid w:val="00902DB3"/>
    <w:rsid w:val="00911861"/>
    <w:rsid w:val="0091338C"/>
    <w:rsid w:val="00913C87"/>
    <w:rsid w:val="009314E9"/>
    <w:rsid w:val="009350E3"/>
    <w:rsid w:val="009450CC"/>
    <w:rsid w:val="009456B5"/>
    <w:rsid w:val="009548A9"/>
    <w:rsid w:val="0096411C"/>
    <w:rsid w:val="00966B93"/>
    <w:rsid w:val="0098032D"/>
    <w:rsid w:val="00981E42"/>
    <w:rsid w:val="0098330A"/>
    <w:rsid w:val="00990CC0"/>
    <w:rsid w:val="009938BF"/>
    <w:rsid w:val="0099540C"/>
    <w:rsid w:val="009A3F7A"/>
    <w:rsid w:val="009A7962"/>
    <w:rsid w:val="009B1BDD"/>
    <w:rsid w:val="009B6803"/>
    <w:rsid w:val="009C5D46"/>
    <w:rsid w:val="009D5769"/>
    <w:rsid w:val="009E0334"/>
    <w:rsid w:val="009F412C"/>
    <w:rsid w:val="009F5AF1"/>
    <w:rsid w:val="00A0084A"/>
    <w:rsid w:val="00A017C7"/>
    <w:rsid w:val="00A13829"/>
    <w:rsid w:val="00A13AAE"/>
    <w:rsid w:val="00A14A80"/>
    <w:rsid w:val="00A17D42"/>
    <w:rsid w:val="00A212A7"/>
    <w:rsid w:val="00A22C89"/>
    <w:rsid w:val="00A27F83"/>
    <w:rsid w:val="00A32D34"/>
    <w:rsid w:val="00A336E6"/>
    <w:rsid w:val="00A339E2"/>
    <w:rsid w:val="00A35A29"/>
    <w:rsid w:val="00A42AF6"/>
    <w:rsid w:val="00A42C45"/>
    <w:rsid w:val="00A54608"/>
    <w:rsid w:val="00A54922"/>
    <w:rsid w:val="00A76986"/>
    <w:rsid w:val="00A8510E"/>
    <w:rsid w:val="00A86B14"/>
    <w:rsid w:val="00A93C2A"/>
    <w:rsid w:val="00A95568"/>
    <w:rsid w:val="00AA0F18"/>
    <w:rsid w:val="00AA1B1C"/>
    <w:rsid w:val="00AA3FF7"/>
    <w:rsid w:val="00AC0761"/>
    <w:rsid w:val="00AD0C82"/>
    <w:rsid w:val="00AD2268"/>
    <w:rsid w:val="00AD502D"/>
    <w:rsid w:val="00AD6D56"/>
    <w:rsid w:val="00AF1EBE"/>
    <w:rsid w:val="00AF44D9"/>
    <w:rsid w:val="00AF45BD"/>
    <w:rsid w:val="00AF708A"/>
    <w:rsid w:val="00B003B2"/>
    <w:rsid w:val="00B037D5"/>
    <w:rsid w:val="00B42CBA"/>
    <w:rsid w:val="00B43EE2"/>
    <w:rsid w:val="00B57BD8"/>
    <w:rsid w:val="00B57C80"/>
    <w:rsid w:val="00B641B5"/>
    <w:rsid w:val="00B716F5"/>
    <w:rsid w:val="00B71D5B"/>
    <w:rsid w:val="00B75E5D"/>
    <w:rsid w:val="00B76DAE"/>
    <w:rsid w:val="00B806B9"/>
    <w:rsid w:val="00B83EF1"/>
    <w:rsid w:val="00B951D3"/>
    <w:rsid w:val="00B9712A"/>
    <w:rsid w:val="00BA2361"/>
    <w:rsid w:val="00BA3DF4"/>
    <w:rsid w:val="00BA4AB2"/>
    <w:rsid w:val="00BA5ED0"/>
    <w:rsid w:val="00BA601A"/>
    <w:rsid w:val="00BB02C1"/>
    <w:rsid w:val="00BB283A"/>
    <w:rsid w:val="00BB4C07"/>
    <w:rsid w:val="00BC010D"/>
    <w:rsid w:val="00BC109A"/>
    <w:rsid w:val="00BD3C75"/>
    <w:rsid w:val="00BE6580"/>
    <w:rsid w:val="00BE73C7"/>
    <w:rsid w:val="00C02F40"/>
    <w:rsid w:val="00C04C79"/>
    <w:rsid w:val="00C11765"/>
    <w:rsid w:val="00C126D0"/>
    <w:rsid w:val="00C25FB7"/>
    <w:rsid w:val="00C311D1"/>
    <w:rsid w:val="00C41150"/>
    <w:rsid w:val="00C43E5B"/>
    <w:rsid w:val="00C457A9"/>
    <w:rsid w:val="00C47E02"/>
    <w:rsid w:val="00C51C18"/>
    <w:rsid w:val="00C537E5"/>
    <w:rsid w:val="00C61CAE"/>
    <w:rsid w:val="00C6603D"/>
    <w:rsid w:val="00C7434F"/>
    <w:rsid w:val="00C74A94"/>
    <w:rsid w:val="00C76652"/>
    <w:rsid w:val="00C84B23"/>
    <w:rsid w:val="00C86A70"/>
    <w:rsid w:val="00C910B2"/>
    <w:rsid w:val="00C962AF"/>
    <w:rsid w:val="00CA27A8"/>
    <w:rsid w:val="00CA354C"/>
    <w:rsid w:val="00CB0608"/>
    <w:rsid w:val="00CB2F79"/>
    <w:rsid w:val="00CC2CC6"/>
    <w:rsid w:val="00CD4E32"/>
    <w:rsid w:val="00CD64B7"/>
    <w:rsid w:val="00CD711B"/>
    <w:rsid w:val="00CE3020"/>
    <w:rsid w:val="00CE6BAA"/>
    <w:rsid w:val="00CE7567"/>
    <w:rsid w:val="00CF1DE9"/>
    <w:rsid w:val="00CF2A59"/>
    <w:rsid w:val="00CF4C47"/>
    <w:rsid w:val="00CF6FF4"/>
    <w:rsid w:val="00D0015D"/>
    <w:rsid w:val="00D050BD"/>
    <w:rsid w:val="00D05701"/>
    <w:rsid w:val="00D06870"/>
    <w:rsid w:val="00D11B33"/>
    <w:rsid w:val="00D25CBE"/>
    <w:rsid w:val="00D26967"/>
    <w:rsid w:val="00D27317"/>
    <w:rsid w:val="00D34A26"/>
    <w:rsid w:val="00D37AFB"/>
    <w:rsid w:val="00D44B18"/>
    <w:rsid w:val="00D57031"/>
    <w:rsid w:val="00D60BA4"/>
    <w:rsid w:val="00D616FD"/>
    <w:rsid w:val="00D62BE5"/>
    <w:rsid w:val="00D6489E"/>
    <w:rsid w:val="00D67F11"/>
    <w:rsid w:val="00D802A7"/>
    <w:rsid w:val="00D80DE9"/>
    <w:rsid w:val="00D92D23"/>
    <w:rsid w:val="00D93DAE"/>
    <w:rsid w:val="00DA62C8"/>
    <w:rsid w:val="00DB404B"/>
    <w:rsid w:val="00DB479C"/>
    <w:rsid w:val="00DB4901"/>
    <w:rsid w:val="00DB7F12"/>
    <w:rsid w:val="00DC4396"/>
    <w:rsid w:val="00DC491D"/>
    <w:rsid w:val="00DD0006"/>
    <w:rsid w:val="00DD1D23"/>
    <w:rsid w:val="00DD2D59"/>
    <w:rsid w:val="00DE0523"/>
    <w:rsid w:val="00DE146B"/>
    <w:rsid w:val="00E15E84"/>
    <w:rsid w:val="00E16AD9"/>
    <w:rsid w:val="00E1739B"/>
    <w:rsid w:val="00E178C0"/>
    <w:rsid w:val="00E237F1"/>
    <w:rsid w:val="00E26D44"/>
    <w:rsid w:val="00E31D70"/>
    <w:rsid w:val="00E31F31"/>
    <w:rsid w:val="00E33305"/>
    <w:rsid w:val="00E33A12"/>
    <w:rsid w:val="00E35299"/>
    <w:rsid w:val="00E37338"/>
    <w:rsid w:val="00E43E74"/>
    <w:rsid w:val="00E51042"/>
    <w:rsid w:val="00E528EE"/>
    <w:rsid w:val="00E57242"/>
    <w:rsid w:val="00E7521A"/>
    <w:rsid w:val="00E778D2"/>
    <w:rsid w:val="00E84CA4"/>
    <w:rsid w:val="00E85C3D"/>
    <w:rsid w:val="00E87A29"/>
    <w:rsid w:val="00E9010C"/>
    <w:rsid w:val="00E93042"/>
    <w:rsid w:val="00EA1DC3"/>
    <w:rsid w:val="00EA1DDE"/>
    <w:rsid w:val="00EA77D9"/>
    <w:rsid w:val="00EB0F15"/>
    <w:rsid w:val="00EB4A92"/>
    <w:rsid w:val="00EC1400"/>
    <w:rsid w:val="00ED3627"/>
    <w:rsid w:val="00ED7778"/>
    <w:rsid w:val="00EE3690"/>
    <w:rsid w:val="00EE6DD1"/>
    <w:rsid w:val="00EF66F0"/>
    <w:rsid w:val="00F0478A"/>
    <w:rsid w:val="00F05EF8"/>
    <w:rsid w:val="00F062D9"/>
    <w:rsid w:val="00F07F1C"/>
    <w:rsid w:val="00F10808"/>
    <w:rsid w:val="00F16D2D"/>
    <w:rsid w:val="00F22F02"/>
    <w:rsid w:val="00F24782"/>
    <w:rsid w:val="00F314B7"/>
    <w:rsid w:val="00F353CA"/>
    <w:rsid w:val="00F428B6"/>
    <w:rsid w:val="00F466EA"/>
    <w:rsid w:val="00F524B1"/>
    <w:rsid w:val="00F5394D"/>
    <w:rsid w:val="00F53A2A"/>
    <w:rsid w:val="00F53E6A"/>
    <w:rsid w:val="00F548CC"/>
    <w:rsid w:val="00F6118C"/>
    <w:rsid w:val="00F63546"/>
    <w:rsid w:val="00F64B8F"/>
    <w:rsid w:val="00F6602B"/>
    <w:rsid w:val="00F8160E"/>
    <w:rsid w:val="00F84D3C"/>
    <w:rsid w:val="00F962F8"/>
    <w:rsid w:val="00F967DB"/>
    <w:rsid w:val="00FA2477"/>
    <w:rsid w:val="00FA781D"/>
    <w:rsid w:val="00FB2015"/>
    <w:rsid w:val="00FB284B"/>
    <w:rsid w:val="00FC7BBE"/>
    <w:rsid w:val="00FD0625"/>
    <w:rsid w:val="00FE307C"/>
    <w:rsid w:val="00FE6FBE"/>
    <w:rsid w:val="00FF73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CA9A0"/>
  <w15:chartTrackingRefBased/>
  <w15:docId w15:val="{265A5158-BE58-4986-A27B-91C9430A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D42"/>
  </w:style>
  <w:style w:type="paragraph" w:styleId="Ttulo1">
    <w:name w:val="heading 1"/>
    <w:basedOn w:val="Normal"/>
    <w:next w:val="Normal"/>
    <w:link w:val="Ttulo1Car"/>
    <w:uiPriority w:val="9"/>
    <w:qFormat/>
    <w:rsid w:val="00576255"/>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576255"/>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576255"/>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576255"/>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576255"/>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576255"/>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576255"/>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576255"/>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576255"/>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0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006"/>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891F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1FC6"/>
  </w:style>
  <w:style w:type="paragraph" w:styleId="Piedepgina">
    <w:name w:val="footer"/>
    <w:basedOn w:val="Normal"/>
    <w:link w:val="PiedepginaCar"/>
    <w:uiPriority w:val="99"/>
    <w:unhideWhenUsed/>
    <w:rsid w:val="00891F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1FC6"/>
  </w:style>
  <w:style w:type="character" w:styleId="Hipervnculo">
    <w:name w:val="Hyperlink"/>
    <w:uiPriority w:val="99"/>
    <w:unhideWhenUsed/>
    <w:rsid w:val="00C43E5B"/>
    <w:rPr>
      <w:color w:val="0000FF"/>
      <w:u w:val="single"/>
    </w:rPr>
  </w:style>
  <w:style w:type="paragraph" w:styleId="NormalWeb">
    <w:name w:val="Normal (Web)"/>
    <w:basedOn w:val="Normal"/>
    <w:uiPriority w:val="99"/>
    <w:unhideWhenUsed/>
    <w:rsid w:val="00C43E5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C537E5"/>
    <w:pPr>
      <w:ind w:left="720"/>
      <w:contextualSpacing/>
    </w:pPr>
  </w:style>
  <w:style w:type="character" w:customStyle="1" w:styleId="UnresolvedMention">
    <w:name w:val="Unresolved Mention"/>
    <w:basedOn w:val="Fuentedeprrafopredeter"/>
    <w:uiPriority w:val="99"/>
    <w:semiHidden/>
    <w:unhideWhenUsed/>
    <w:rsid w:val="00C537E5"/>
    <w:rPr>
      <w:color w:val="605E5C"/>
      <w:shd w:val="clear" w:color="auto" w:fill="E1DFDD"/>
    </w:rPr>
  </w:style>
  <w:style w:type="character" w:customStyle="1" w:styleId="Ttulo1Car">
    <w:name w:val="Título 1 Car"/>
    <w:basedOn w:val="Fuentedeprrafopredeter"/>
    <w:link w:val="Ttulo1"/>
    <w:uiPriority w:val="9"/>
    <w:rsid w:val="0057625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57625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57625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576255"/>
    <w:rPr>
      <w:rFonts w:eastAsiaTheme="minorEastAsia"/>
      <w:b/>
      <w:bCs/>
      <w:sz w:val="28"/>
      <w:szCs w:val="28"/>
      <w:lang w:val="en-US"/>
    </w:rPr>
  </w:style>
  <w:style w:type="character" w:customStyle="1" w:styleId="Ttulo5Car">
    <w:name w:val="Título 5 Car"/>
    <w:basedOn w:val="Fuentedeprrafopredeter"/>
    <w:link w:val="Ttulo5"/>
    <w:uiPriority w:val="9"/>
    <w:semiHidden/>
    <w:rsid w:val="00576255"/>
    <w:rPr>
      <w:rFonts w:eastAsiaTheme="minorEastAsia"/>
      <w:b/>
      <w:bCs/>
      <w:i/>
      <w:iCs/>
      <w:sz w:val="26"/>
      <w:szCs w:val="26"/>
      <w:lang w:val="en-US"/>
    </w:rPr>
  </w:style>
  <w:style w:type="character" w:customStyle="1" w:styleId="Ttulo6Car">
    <w:name w:val="Título 6 Car"/>
    <w:basedOn w:val="Fuentedeprrafopredeter"/>
    <w:link w:val="Ttulo6"/>
    <w:rsid w:val="0057625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76255"/>
    <w:rPr>
      <w:rFonts w:eastAsiaTheme="minorEastAsia"/>
      <w:sz w:val="24"/>
      <w:szCs w:val="24"/>
      <w:lang w:val="en-US"/>
    </w:rPr>
  </w:style>
  <w:style w:type="character" w:customStyle="1" w:styleId="Ttulo8Car">
    <w:name w:val="Título 8 Car"/>
    <w:basedOn w:val="Fuentedeprrafopredeter"/>
    <w:link w:val="Ttulo8"/>
    <w:uiPriority w:val="9"/>
    <w:semiHidden/>
    <w:rsid w:val="00576255"/>
    <w:rPr>
      <w:rFonts w:eastAsiaTheme="minorEastAsia"/>
      <w:i/>
      <w:iCs/>
      <w:sz w:val="24"/>
      <w:szCs w:val="24"/>
      <w:lang w:val="en-US"/>
    </w:rPr>
  </w:style>
  <w:style w:type="character" w:customStyle="1" w:styleId="Ttulo9Car">
    <w:name w:val="Título 9 Car"/>
    <w:basedOn w:val="Fuentedeprrafopredeter"/>
    <w:link w:val="Ttulo9"/>
    <w:uiPriority w:val="9"/>
    <w:semiHidden/>
    <w:rsid w:val="00576255"/>
    <w:rPr>
      <w:rFonts w:asciiTheme="majorHAnsi" w:eastAsiaTheme="majorEastAsia" w:hAnsiTheme="majorHAnsi" w:cstheme="majorBidi"/>
      <w:lang w:val="en-US"/>
    </w:rPr>
  </w:style>
  <w:style w:type="paragraph" w:styleId="Textonotapie">
    <w:name w:val="footnote text"/>
    <w:basedOn w:val="Normal"/>
    <w:link w:val="TextonotapieCar"/>
    <w:uiPriority w:val="99"/>
    <w:semiHidden/>
    <w:unhideWhenUsed/>
    <w:rsid w:val="00A17D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17D42"/>
    <w:rPr>
      <w:sz w:val="20"/>
      <w:szCs w:val="20"/>
    </w:rPr>
  </w:style>
  <w:style w:type="character" w:styleId="Refdenotaalpie">
    <w:name w:val="footnote reference"/>
    <w:basedOn w:val="Fuentedeprrafopredeter"/>
    <w:uiPriority w:val="99"/>
    <w:semiHidden/>
    <w:unhideWhenUsed/>
    <w:rsid w:val="00A17D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0927">
      <w:bodyDiv w:val="1"/>
      <w:marLeft w:val="0"/>
      <w:marRight w:val="0"/>
      <w:marTop w:val="0"/>
      <w:marBottom w:val="0"/>
      <w:divBdr>
        <w:top w:val="none" w:sz="0" w:space="0" w:color="auto"/>
        <w:left w:val="none" w:sz="0" w:space="0" w:color="auto"/>
        <w:bottom w:val="none" w:sz="0" w:space="0" w:color="auto"/>
        <w:right w:val="none" w:sz="0" w:space="0" w:color="auto"/>
      </w:divBdr>
    </w:div>
    <w:div w:id="265384184">
      <w:bodyDiv w:val="1"/>
      <w:marLeft w:val="0"/>
      <w:marRight w:val="0"/>
      <w:marTop w:val="0"/>
      <w:marBottom w:val="0"/>
      <w:divBdr>
        <w:top w:val="none" w:sz="0" w:space="0" w:color="auto"/>
        <w:left w:val="none" w:sz="0" w:space="0" w:color="auto"/>
        <w:bottom w:val="none" w:sz="0" w:space="0" w:color="auto"/>
        <w:right w:val="none" w:sz="0" w:space="0" w:color="auto"/>
      </w:divBdr>
    </w:div>
    <w:div w:id="639505828">
      <w:bodyDiv w:val="1"/>
      <w:marLeft w:val="0"/>
      <w:marRight w:val="0"/>
      <w:marTop w:val="0"/>
      <w:marBottom w:val="0"/>
      <w:divBdr>
        <w:top w:val="none" w:sz="0" w:space="0" w:color="auto"/>
        <w:left w:val="none" w:sz="0" w:space="0" w:color="auto"/>
        <w:bottom w:val="none" w:sz="0" w:space="0" w:color="auto"/>
        <w:right w:val="none" w:sz="0" w:space="0" w:color="auto"/>
      </w:divBdr>
    </w:div>
    <w:div w:id="700785570">
      <w:bodyDiv w:val="1"/>
      <w:marLeft w:val="0"/>
      <w:marRight w:val="0"/>
      <w:marTop w:val="0"/>
      <w:marBottom w:val="0"/>
      <w:divBdr>
        <w:top w:val="none" w:sz="0" w:space="0" w:color="auto"/>
        <w:left w:val="none" w:sz="0" w:space="0" w:color="auto"/>
        <w:bottom w:val="none" w:sz="0" w:space="0" w:color="auto"/>
        <w:right w:val="none" w:sz="0" w:space="0" w:color="auto"/>
      </w:divBdr>
    </w:div>
    <w:div w:id="773936938">
      <w:bodyDiv w:val="1"/>
      <w:marLeft w:val="0"/>
      <w:marRight w:val="0"/>
      <w:marTop w:val="0"/>
      <w:marBottom w:val="0"/>
      <w:divBdr>
        <w:top w:val="none" w:sz="0" w:space="0" w:color="auto"/>
        <w:left w:val="none" w:sz="0" w:space="0" w:color="auto"/>
        <w:bottom w:val="none" w:sz="0" w:space="0" w:color="auto"/>
        <w:right w:val="none" w:sz="0" w:space="0" w:color="auto"/>
      </w:divBdr>
    </w:div>
    <w:div w:id="803549712">
      <w:bodyDiv w:val="1"/>
      <w:marLeft w:val="0"/>
      <w:marRight w:val="0"/>
      <w:marTop w:val="0"/>
      <w:marBottom w:val="0"/>
      <w:divBdr>
        <w:top w:val="none" w:sz="0" w:space="0" w:color="auto"/>
        <w:left w:val="none" w:sz="0" w:space="0" w:color="auto"/>
        <w:bottom w:val="none" w:sz="0" w:space="0" w:color="auto"/>
        <w:right w:val="none" w:sz="0" w:space="0" w:color="auto"/>
      </w:divBdr>
    </w:div>
    <w:div w:id="1368604944">
      <w:bodyDiv w:val="1"/>
      <w:marLeft w:val="0"/>
      <w:marRight w:val="0"/>
      <w:marTop w:val="0"/>
      <w:marBottom w:val="0"/>
      <w:divBdr>
        <w:top w:val="none" w:sz="0" w:space="0" w:color="auto"/>
        <w:left w:val="none" w:sz="0" w:space="0" w:color="auto"/>
        <w:bottom w:val="none" w:sz="0" w:space="0" w:color="auto"/>
        <w:right w:val="none" w:sz="0" w:space="0" w:color="auto"/>
      </w:divBdr>
    </w:div>
    <w:div w:id="1375155427">
      <w:bodyDiv w:val="1"/>
      <w:marLeft w:val="0"/>
      <w:marRight w:val="0"/>
      <w:marTop w:val="0"/>
      <w:marBottom w:val="0"/>
      <w:divBdr>
        <w:top w:val="none" w:sz="0" w:space="0" w:color="auto"/>
        <w:left w:val="none" w:sz="0" w:space="0" w:color="auto"/>
        <w:bottom w:val="none" w:sz="0" w:space="0" w:color="auto"/>
        <w:right w:val="none" w:sz="0" w:space="0" w:color="auto"/>
      </w:divBdr>
    </w:div>
    <w:div w:id="173454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colaboracion.dnp.gov.co/CDT/portalDNP/PND-2023/Ley_2294_del_19_de_mayo_de_2023.pdf" TargetMode="External"/><Relationship Id="rId3" Type="http://schemas.openxmlformats.org/officeDocument/2006/relationships/hyperlink" Target="https://bit.ly/3MMayzN" TargetMode="External"/><Relationship Id="rId7" Type="http://schemas.openxmlformats.org/officeDocument/2006/relationships/hyperlink" Target="https://www.navixy.com/es/blog/por-que-la-maquinaria-amarilla-se-registra-y-rastrea-por-gps-en-colombia/" TargetMode="External"/><Relationship Id="rId2" Type="http://schemas.openxmlformats.org/officeDocument/2006/relationships/hyperlink" Target="https://www.eafit.edu.co/escuelas/economiayfinanzas/noticias-eventos/Paginas/recaudo-tributario-en-el-ano-2021.aspx" TargetMode="External"/><Relationship Id="rId1" Type="http://schemas.openxmlformats.org/officeDocument/2006/relationships/hyperlink" Target="https://muisca.dian.gov.co/WebArancel/DefConsultaEstructuraArancelaria.faces" TargetMode="External"/><Relationship Id="rId6" Type="http://schemas.openxmlformats.org/officeDocument/2006/relationships/hyperlink" Target="https://bit.ly/3Sd1Hbk" TargetMode="External"/><Relationship Id="rId5" Type="http://schemas.openxmlformats.org/officeDocument/2006/relationships/hyperlink" Target="https://www.larepublica.co/economia/dian-espera-cerrar-el-ano-con-record-en-recaudo-tributario-superior-a-202-billones-3433760" TargetMode="External"/><Relationship Id="rId4" Type="http://schemas.openxmlformats.org/officeDocument/2006/relationships/hyperlink" Target="https://www.larepublica.co/economia/la-dian-recaudo-173-6-billones-en-2021-9-66-billones-mas-que-la-meta-que-se-fijo-328581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40924-F294-4087-AFBE-1212730FD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1845</Words>
  <Characters>10153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Alejandro Riveros</dc:creator>
  <cp:keywords/>
  <dc:description/>
  <cp:lastModifiedBy>Manuela Prado Guiza</cp:lastModifiedBy>
  <cp:revision>2</cp:revision>
  <cp:lastPrinted>2022-08-08T14:32:00Z</cp:lastPrinted>
  <dcterms:created xsi:type="dcterms:W3CDTF">2024-07-31T21:11:00Z</dcterms:created>
  <dcterms:modified xsi:type="dcterms:W3CDTF">2024-07-31T21:11:00Z</dcterms:modified>
</cp:coreProperties>
</file>