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D3" w:rsidRDefault="00A70529">
      <w:pPr>
        <w:widowControl/>
        <w:ind w:left="1276" w:right="1515"/>
        <w:jc w:val="right"/>
        <w:rPr>
          <w:sz w:val="24"/>
          <w:szCs w:val="24"/>
        </w:rPr>
      </w:pPr>
      <w:r>
        <w:rPr>
          <w:color w:val="000000"/>
          <w:sz w:val="24"/>
          <w:szCs w:val="24"/>
        </w:rPr>
        <w:t>Bogotá D.C., 31 de julio de 2024</w:t>
      </w:r>
    </w:p>
    <w:p w:rsidR="00AF7DD3" w:rsidRDefault="00AF7DD3">
      <w:pPr>
        <w:widowControl/>
        <w:rPr>
          <w:sz w:val="24"/>
          <w:szCs w:val="24"/>
        </w:rPr>
      </w:pPr>
    </w:p>
    <w:p w:rsidR="00AF7DD3" w:rsidRDefault="00A70529">
      <w:pPr>
        <w:widowControl/>
        <w:ind w:right="49"/>
        <w:rPr>
          <w:sz w:val="24"/>
          <w:szCs w:val="24"/>
        </w:rPr>
      </w:pPr>
      <w:r>
        <w:rPr>
          <w:color w:val="000000"/>
          <w:sz w:val="24"/>
          <w:szCs w:val="24"/>
        </w:rPr>
        <w:t>Doctor</w:t>
      </w:r>
      <w:r>
        <w:rPr>
          <w:color w:val="000000"/>
          <w:sz w:val="24"/>
          <w:szCs w:val="24"/>
        </w:rPr>
        <w:br/>
      </w:r>
      <w:r>
        <w:rPr>
          <w:b/>
          <w:color w:val="000000"/>
          <w:sz w:val="24"/>
          <w:szCs w:val="24"/>
        </w:rPr>
        <w:t>JAIME LUIS LACOUTURE PEÑALOZA</w:t>
      </w:r>
      <w:r>
        <w:rPr>
          <w:b/>
          <w:color w:val="000000"/>
          <w:sz w:val="24"/>
          <w:szCs w:val="24"/>
        </w:rPr>
        <w:br/>
      </w:r>
      <w:r>
        <w:rPr>
          <w:color w:val="000000"/>
          <w:sz w:val="24"/>
          <w:szCs w:val="24"/>
        </w:rPr>
        <w:t>Secretario General</w:t>
      </w:r>
      <w:r>
        <w:rPr>
          <w:color w:val="000000"/>
          <w:sz w:val="24"/>
          <w:szCs w:val="24"/>
        </w:rPr>
        <w:br/>
        <w:t>Senado de la República</w:t>
      </w:r>
      <w:r>
        <w:rPr>
          <w:color w:val="000000"/>
          <w:sz w:val="24"/>
          <w:szCs w:val="24"/>
        </w:rPr>
        <w:br/>
        <w:t>Ciudad</w:t>
      </w:r>
    </w:p>
    <w:p w:rsidR="00AF7DD3" w:rsidRDefault="00AF7DD3">
      <w:pPr>
        <w:widowControl/>
        <w:rPr>
          <w:sz w:val="24"/>
          <w:szCs w:val="24"/>
        </w:rPr>
      </w:pPr>
    </w:p>
    <w:p w:rsidR="00AF7DD3" w:rsidRDefault="00A70529">
      <w:pPr>
        <w:widowControl/>
        <w:ind w:right="49"/>
        <w:jc w:val="both"/>
        <w:rPr>
          <w:sz w:val="24"/>
          <w:szCs w:val="24"/>
        </w:rPr>
      </w:pPr>
      <w:r>
        <w:rPr>
          <w:b/>
          <w:color w:val="000000"/>
          <w:sz w:val="24"/>
          <w:szCs w:val="24"/>
        </w:rPr>
        <w:t xml:space="preserve">Asunto: </w:t>
      </w:r>
      <w:r>
        <w:rPr>
          <w:color w:val="000000"/>
          <w:sz w:val="24"/>
          <w:szCs w:val="24"/>
        </w:rPr>
        <w:t>  Radicación del Proyecto de Ley “</w:t>
      </w:r>
      <w:r>
        <w:rPr>
          <w:i/>
          <w:color w:val="000000"/>
          <w:sz w:val="24"/>
          <w:szCs w:val="24"/>
        </w:rPr>
        <w:t>Por medio de la cual se adoptan estrategias de planificación y formación del talento humano del sistema de salud, se crea la Estrategia Nacional de Protección Contra la Violencia al Talento Humano del Sistema de Salud y se dictan otras disposiciones</w:t>
      </w:r>
      <w:r>
        <w:rPr>
          <w:color w:val="000000"/>
          <w:sz w:val="24"/>
          <w:szCs w:val="24"/>
        </w:rPr>
        <w:t>".</w:t>
      </w:r>
    </w:p>
    <w:p w:rsidR="00AF7DD3" w:rsidRDefault="00A70529">
      <w:pPr>
        <w:widowControl/>
        <w:ind w:right="49"/>
        <w:rPr>
          <w:sz w:val="24"/>
          <w:szCs w:val="24"/>
        </w:rPr>
      </w:pPr>
      <w:r>
        <w:rPr>
          <w:color w:val="000000"/>
          <w:sz w:val="24"/>
          <w:szCs w:val="24"/>
        </w:rPr>
        <w:tab/>
      </w:r>
      <w:r>
        <w:rPr>
          <w:color w:val="000000"/>
          <w:sz w:val="24"/>
          <w:szCs w:val="24"/>
        </w:rPr>
        <w:tab/>
      </w:r>
    </w:p>
    <w:p w:rsidR="00AF7DD3" w:rsidRDefault="00A70529">
      <w:pPr>
        <w:widowControl/>
        <w:ind w:right="49"/>
        <w:rPr>
          <w:sz w:val="24"/>
          <w:szCs w:val="24"/>
        </w:rPr>
      </w:pPr>
      <w:r>
        <w:rPr>
          <w:color w:val="000000"/>
          <w:sz w:val="24"/>
          <w:szCs w:val="24"/>
        </w:rPr>
        <w:t>R</w:t>
      </w:r>
      <w:r>
        <w:rPr>
          <w:color w:val="000000"/>
          <w:sz w:val="24"/>
          <w:szCs w:val="24"/>
        </w:rPr>
        <w:t>espetado doctor Lacouture:</w:t>
      </w:r>
    </w:p>
    <w:p w:rsidR="00AF7DD3" w:rsidRDefault="00AF7DD3">
      <w:pPr>
        <w:widowControl/>
        <w:rPr>
          <w:sz w:val="24"/>
          <w:szCs w:val="24"/>
        </w:rPr>
      </w:pPr>
    </w:p>
    <w:p w:rsidR="00AF7DD3" w:rsidRDefault="00A70529">
      <w:pPr>
        <w:widowControl/>
        <w:ind w:right="49"/>
        <w:jc w:val="both"/>
        <w:rPr>
          <w:sz w:val="24"/>
          <w:szCs w:val="24"/>
        </w:rPr>
      </w:pPr>
      <w:r>
        <w:rPr>
          <w:color w:val="000000"/>
          <w:sz w:val="24"/>
          <w:szCs w:val="24"/>
        </w:rPr>
        <w:t>En nuestra calidad de Congresistas de la República y en uso de las atribuciones que nos han sido conferidas constitucional y legalmente, respetuosamente nos permitimos radicar el Proyecto de Ley de la referencia y, en consecuenc</w:t>
      </w:r>
      <w:r>
        <w:rPr>
          <w:color w:val="000000"/>
          <w:sz w:val="24"/>
          <w:szCs w:val="24"/>
        </w:rPr>
        <w:t>ia, le solicitamos se sirva dar inicio al trámite legislativo respectivo.</w:t>
      </w:r>
    </w:p>
    <w:p w:rsidR="00AF7DD3" w:rsidRDefault="00AF7DD3">
      <w:pPr>
        <w:widowControl/>
        <w:rPr>
          <w:sz w:val="24"/>
          <w:szCs w:val="24"/>
        </w:rPr>
      </w:pPr>
    </w:p>
    <w:p w:rsidR="00AF7DD3" w:rsidRDefault="00A70529">
      <w:pPr>
        <w:widowControl/>
        <w:ind w:right="49"/>
        <w:rPr>
          <w:sz w:val="24"/>
          <w:szCs w:val="24"/>
        </w:rPr>
      </w:pPr>
      <w:r>
        <w:rPr>
          <w:color w:val="000000"/>
          <w:sz w:val="24"/>
          <w:szCs w:val="24"/>
        </w:rPr>
        <w:t>Atentamente,</w:t>
      </w:r>
    </w:p>
    <w:p w:rsidR="00AF7DD3" w:rsidRDefault="00AF7DD3">
      <w:pPr>
        <w:widowControl/>
        <w:rPr>
          <w:sz w:val="24"/>
          <w:szCs w:val="24"/>
        </w:rPr>
      </w:pPr>
    </w:p>
    <w:p w:rsidR="00AF7DD3" w:rsidRDefault="00A70529">
      <w:pPr>
        <w:widowControl/>
        <w:ind w:right="49"/>
        <w:rPr>
          <w:sz w:val="24"/>
          <w:szCs w:val="24"/>
        </w:rPr>
      </w:pPr>
      <w:r>
        <w:rPr>
          <w:i/>
          <w:color w:val="000000"/>
          <w:sz w:val="24"/>
          <w:szCs w:val="24"/>
        </w:rPr>
        <w:t>Los firmantes del proyecto de ley.</w:t>
      </w: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F7DD3">
      <w:pPr>
        <w:widowControl/>
        <w:spacing w:line="259" w:lineRule="auto"/>
        <w:jc w:val="center"/>
        <w:rPr>
          <w:b/>
          <w:color w:val="000000"/>
          <w:sz w:val="24"/>
          <w:szCs w:val="24"/>
        </w:rPr>
      </w:pPr>
    </w:p>
    <w:p w:rsidR="00AF7DD3" w:rsidRDefault="00A70529">
      <w:pPr>
        <w:widowControl/>
        <w:spacing w:line="259" w:lineRule="auto"/>
        <w:jc w:val="center"/>
        <w:rPr>
          <w:b/>
          <w:color w:val="000000"/>
          <w:sz w:val="24"/>
          <w:szCs w:val="24"/>
        </w:rPr>
      </w:pPr>
      <w:bookmarkStart w:id="0" w:name="_heading=h.1fob9te" w:colFirst="0" w:colLast="0"/>
      <w:bookmarkEnd w:id="0"/>
      <w:r>
        <w:rPr>
          <w:b/>
          <w:color w:val="000000"/>
          <w:sz w:val="24"/>
          <w:szCs w:val="24"/>
        </w:rPr>
        <w:t>PROYECTO DE LEY No.        de 2024</w:t>
      </w:r>
    </w:p>
    <w:p w:rsidR="00AF7DD3" w:rsidRDefault="00A70529">
      <w:pPr>
        <w:widowControl/>
        <w:spacing w:line="259" w:lineRule="auto"/>
        <w:jc w:val="center"/>
        <w:rPr>
          <w:color w:val="000000"/>
          <w:sz w:val="24"/>
          <w:szCs w:val="24"/>
        </w:rPr>
      </w:pPr>
      <w:r>
        <w:rPr>
          <w:color w:val="000000"/>
          <w:sz w:val="24"/>
          <w:szCs w:val="24"/>
        </w:rPr>
        <w:t>“</w:t>
      </w:r>
      <w:r>
        <w:rPr>
          <w:i/>
          <w:color w:val="000000"/>
          <w:sz w:val="24"/>
          <w:szCs w:val="24"/>
        </w:rPr>
        <w:t>Por medio de la cual se adoptan estrategias de planificación y formación del talento humano del sistema de salud, se crea la</w:t>
      </w:r>
      <w:r>
        <w:rPr>
          <w:b/>
          <w:i/>
          <w:color w:val="000000"/>
          <w:sz w:val="24"/>
          <w:szCs w:val="24"/>
        </w:rPr>
        <w:t xml:space="preserve"> </w:t>
      </w:r>
      <w:r>
        <w:rPr>
          <w:i/>
          <w:color w:val="000000"/>
          <w:sz w:val="24"/>
          <w:szCs w:val="24"/>
        </w:rPr>
        <w:t>Estrategia Nacional de Protección Contra la Violencia al Talento Humano del Sistema de Salud</w:t>
      </w:r>
      <w:r>
        <w:rPr>
          <w:b/>
          <w:i/>
          <w:color w:val="000000"/>
          <w:sz w:val="24"/>
          <w:szCs w:val="24"/>
        </w:rPr>
        <w:t xml:space="preserve"> </w:t>
      </w:r>
      <w:r>
        <w:rPr>
          <w:i/>
          <w:color w:val="000000"/>
          <w:sz w:val="24"/>
          <w:szCs w:val="24"/>
        </w:rPr>
        <w:t>y se dictan otras disposicione</w:t>
      </w:r>
      <w:r>
        <w:rPr>
          <w:color w:val="000000"/>
          <w:sz w:val="24"/>
          <w:szCs w:val="24"/>
        </w:rPr>
        <w:t>s”</w:t>
      </w:r>
    </w:p>
    <w:p w:rsidR="00AF7DD3" w:rsidRDefault="00AF7DD3">
      <w:pPr>
        <w:widowControl/>
        <w:spacing w:line="259" w:lineRule="auto"/>
        <w:ind w:right="9"/>
        <w:jc w:val="center"/>
        <w:rPr>
          <w:color w:val="000000"/>
          <w:sz w:val="24"/>
          <w:szCs w:val="24"/>
        </w:rPr>
      </w:pPr>
    </w:p>
    <w:p w:rsidR="00AF7DD3" w:rsidRDefault="00A70529">
      <w:pPr>
        <w:widowControl/>
        <w:spacing w:line="259" w:lineRule="auto"/>
        <w:ind w:right="9"/>
        <w:jc w:val="center"/>
        <w:rPr>
          <w:color w:val="000000"/>
          <w:sz w:val="24"/>
          <w:szCs w:val="24"/>
        </w:rPr>
      </w:pPr>
      <w:r>
        <w:rPr>
          <w:color w:val="000000"/>
          <w:sz w:val="24"/>
          <w:szCs w:val="24"/>
        </w:rPr>
        <w:t>EL C</w:t>
      </w:r>
      <w:r>
        <w:rPr>
          <w:color w:val="000000"/>
          <w:sz w:val="24"/>
          <w:szCs w:val="24"/>
        </w:rPr>
        <w:t xml:space="preserve">ONGRESO DE LA REPÚBLICA DE COLOMBIA </w:t>
      </w:r>
    </w:p>
    <w:p w:rsidR="00AF7DD3" w:rsidRDefault="00A70529">
      <w:pPr>
        <w:widowControl/>
        <w:spacing w:line="259" w:lineRule="auto"/>
        <w:ind w:left="50"/>
        <w:jc w:val="center"/>
        <w:rPr>
          <w:color w:val="000000"/>
          <w:sz w:val="24"/>
          <w:szCs w:val="24"/>
        </w:rPr>
      </w:pPr>
      <w:r>
        <w:rPr>
          <w:b/>
          <w:color w:val="000000"/>
          <w:sz w:val="24"/>
          <w:szCs w:val="24"/>
        </w:rPr>
        <w:t xml:space="preserve"> </w:t>
      </w:r>
    </w:p>
    <w:p w:rsidR="00AF7DD3" w:rsidRDefault="00A70529">
      <w:pPr>
        <w:widowControl/>
        <w:spacing w:line="259" w:lineRule="auto"/>
        <w:ind w:left="10" w:right="5" w:hanging="10"/>
        <w:jc w:val="center"/>
        <w:rPr>
          <w:b/>
          <w:color w:val="000000"/>
          <w:sz w:val="24"/>
          <w:szCs w:val="24"/>
        </w:rPr>
      </w:pPr>
      <w:r>
        <w:rPr>
          <w:b/>
          <w:color w:val="000000"/>
          <w:sz w:val="24"/>
          <w:szCs w:val="24"/>
        </w:rPr>
        <w:t xml:space="preserve">DECRETA: </w:t>
      </w:r>
    </w:p>
    <w:p w:rsidR="00AF7DD3" w:rsidRDefault="00AF7DD3">
      <w:pPr>
        <w:widowControl/>
        <w:spacing w:line="259" w:lineRule="auto"/>
        <w:ind w:left="10" w:right="5" w:hanging="10"/>
        <w:jc w:val="center"/>
        <w:rPr>
          <w:b/>
          <w:color w:val="000000"/>
          <w:sz w:val="24"/>
          <w:szCs w:val="24"/>
        </w:rPr>
      </w:pPr>
    </w:p>
    <w:p w:rsidR="00AF7DD3" w:rsidRDefault="00A70529">
      <w:pPr>
        <w:keepNext/>
        <w:keepLines/>
        <w:widowControl/>
        <w:spacing w:after="3" w:line="249" w:lineRule="auto"/>
        <w:ind w:left="10" w:right="6" w:hanging="10"/>
        <w:jc w:val="center"/>
        <w:rPr>
          <w:b/>
          <w:color w:val="000000"/>
          <w:sz w:val="24"/>
          <w:szCs w:val="24"/>
        </w:rPr>
      </w:pPr>
      <w:r>
        <w:rPr>
          <w:b/>
          <w:color w:val="000000"/>
          <w:sz w:val="24"/>
          <w:szCs w:val="24"/>
        </w:rPr>
        <w:t xml:space="preserve">CAPÍTULO I  </w:t>
      </w:r>
    </w:p>
    <w:p w:rsidR="00AF7DD3" w:rsidRDefault="00AF7DD3">
      <w:pPr>
        <w:keepNext/>
        <w:keepLines/>
        <w:widowControl/>
        <w:spacing w:after="3" w:line="249" w:lineRule="auto"/>
        <w:ind w:left="10" w:right="6" w:hanging="10"/>
        <w:jc w:val="center"/>
        <w:rPr>
          <w:b/>
          <w:color w:val="000000"/>
          <w:sz w:val="24"/>
          <w:szCs w:val="24"/>
        </w:rPr>
      </w:pPr>
    </w:p>
    <w:p w:rsidR="00AF7DD3" w:rsidRDefault="00A70529">
      <w:pPr>
        <w:widowControl/>
        <w:spacing w:after="3" w:line="249" w:lineRule="auto"/>
        <w:ind w:left="10" w:right="2" w:hanging="10"/>
        <w:jc w:val="both"/>
        <w:rPr>
          <w:color w:val="000000"/>
          <w:sz w:val="24"/>
          <w:szCs w:val="24"/>
        </w:rPr>
      </w:pPr>
      <w:r>
        <w:rPr>
          <w:b/>
          <w:color w:val="000000"/>
          <w:sz w:val="24"/>
          <w:szCs w:val="24"/>
        </w:rPr>
        <w:t>DE LA FORMACIÓN Y PLANIFICACIÓN DEL TALENTO HUMANO EN SALUD</w:t>
      </w:r>
      <w:r>
        <w:rPr>
          <w:color w:val="000000"/>
          <w:sz w:val="24"/>
          <w:szCs w:val="24"/>
        </w:rPr>
        <w:t>.</w:t>
      </w:r>
    </w:p>
    <w:p w:rsidR="00AF7DD3" w:rsidRDefault="00AF7DD3">
      <w:pPr>
        <w:widowControl/>
        <w:spacing w:after="3" w:line="249" w:lineRule="auto"/>
        <w:ind w:left="10" w:right="2" w:hanging="10"/>
        <w:jc w:val="both"/>
        <w:rPr>
          <w:color w:val="000000"/>
          <w:sz w:val="24"/>
          <w:szCs w:val="24"/>
        </w:rPr>
      </w:pPr>
    </w:p>
    <w:p w:rsidR="00AF7DD3" w:rsidRDefault="00A70529">
      <w:pPr>
        <w:widowControl/>
        <w:spacing w:after="3" w:line="249" w:lineRule="auto"/>
        <w:ind w:right="2" w:hanging="2"/>
        <w:jc w:val="both"/>
        <w:rPr>
          <w:b/>
          <w:color w:val="000000"/>
          <w:sz w:val="24"/>
          <w:szCs w:val="24"/>
        </w:rPr>
      </w:pPr>
      <w:r>
        <w:rPr>
          <w:b/>
          <w:color w:val="000000"/>
          <w:sz w:val="24"/>
          <w:szCs w:val="24"/>
        </w:rPr>
        <w:t xml:space="preserve">ARTÍCULO 1. Objeto: </w:t>
      </w:r>
      <w:r>
        <w:rPr>
          <w:color w:val="000000"/>
          <w:sz w:val="24"/>
          <w:szCs w:val="24"/>
        </w:rPr>
        <w:t>La presente ley tiene por objeto establecer las estrategias de planificación, así como la formación del Talento Humano del Sistema de Salud y crear la</w:t>
      </w:r>
      <w:r>
        <w:rPr>
          <w:b/>
          <w:color w:val="000000"/>
          <w:sz w:val="24"/>
          <w:szCs w:val="24"/>
        </w:rPr>
        <w:t xml:space="preserve"> </w:t>
      </w:r>
      <w:r>
        <w:rPr>
          <w:color w:val="000000"/>
          <w:sz w:val="24"/>
          <w:szCs w:val="24"/>
        </w:rPr>
        <w:t>estrategia nacional de protección contra la violencia al talento humano del sistema de salud</w:t>
      </w:r>
      <w:r>
        <w:rPr>
          <w:b/>
          <w:color w:val="000000"/>
          <w:sz w:val="24"/>
          <w:szCs w:val="24"/>
        </w:rPr>
        <w:t>.</w:t>
      </w:r>
    </w:p>
    <w:p w:rsidR="00AF7DD3" w:rsidRDefault="00AF7DD3">
      <w:pPr>
        <w:widowControl/>
        <w:spacing w:after="3" w:line="249" w:lineRule="auto"/>
        <w:ind w:right="2" w:hanging="2"/>
        <w:jc w:val="both"/>
        <w:rPr>
          <w:b/>
          <w:color w:val="000000"/>
          <w:sz w:val="24"/>
          <w:szCs w:val="24"/>
        </w:rPr>
      </w:pPr>
    </w:p>
    <w:p w:rsidR="00AF7DD3" w:rsidRDefault="00A70529">
      <w:pPr>
        <w:widowControl/>
        <w:spacing w:after="3" w:line="249" w:lineRule="auto"/>
        <w:ind w:right="2" w:hanging="2"/>
        <w:jc w:val="both"/>
        <w:rPr>
          <w:b/>
          <w:color w:val="000000"/>
          <w:sz w:val="24"/>
          <w:szCs w:val="24"/>
        </w:rPr>
      </w:pPr>
      <w:r>
        <w:rPr>
          <w:b/>
          <w:color w:val="000000"/>
          <w:sz w:val="24"/>
          <w:szCs w:val="24"/>
        </w:rPr>
        <w:t>ARTÍCULO 2</w:t>
      </w:r>
      <w:r>
        <w:rPr>
          <w:b/>
          <w:color w:val="000000"/>
          <w:sz w:val="24"/>
          <w:szCs w:val="24"/>
        </w:rPr>
        <w:t>. Formación Continua:</w:t>
      </w:r>
      <w:r>
        <w:rPr>
          <w:color w:val="000000"/>
          <w:sz w:val="24"/>
          <w:szCs w:val="24"/>
        </w:rPr>
        <w:t xml:space="preserve"> Las Instituciones Prestadoras de Servicios de Salud que contraten Talento Humano del Sistema de Salud, dentro del marco de su competencia, deberán formular anualmente y conforme a los lineamientos que emita el Gobierno Nacional planes</w:t>
      </w:r>
      <w:r>
        <w:rPr>
          <w:color w:val="000000"/>
          <w:sz w:val="24"/>
          <w:szCs w:val="24"/>
        </w:rPr>
        <w:t xml:space="preserve"> institucionales de formación continua del personal vinculado, considerando como objetivos:</w:t>
      </w:r>
    </w:p>
    <w:p w:rsidR="00AF7DD3" w:rsidRDefault="00AF7DD3">
      <w:pPr>
        <w:widowControl/>
        <w:spacing w:after="3" w:line="259" w:lineRule="auto"/>
        <w:ind w:right="2" w:hanging="2"/>
        <w:rPr>
          <w:color w:val="000000"/>
          <w:sz w:val="24"/>
          <w:szCs w:val="24"/>
        </w:rPr>
      </w:pPr>
    </w:p>
    <w:p w:rsidR="00AF7DD3" w:rsidRDefault="00A70529">
      <w:pPr>
        <w:widowControl/>
        <w:numPr>
          <w:ilvl w:val="0"/>
          <w:numId w:val="1"/>
        </w:numPr>
        <w:pBdr>
          <w:top w:val="nil"/>
          <w:left w:val="nil"/>
          <w:bottom w:val="nil"/>
          <w:right w:val="nil"/>
          <w:between w:val="nil"/>
        </w:pBdr>
        <w:spacing w:after="3" w:line="249" w:lineRule="auto"/>
        <w:ind w:right="2"/>
        <w:jc w:val="both"/>
        <w:rPr>
          <w:color w:val="000000"/>
          <w:sz w:val="24"/>
          <w:szCs w:val="24"/>
        </w:rPr>
      </w:pPr>
      <w:r>
        <w:rPr>
          <w:color w:val="000000"/>
          <w:sz w:val="24"/>
          <w:szCs w:val="24"/>
        </w:rPr>
        <w:t xml:space="preserve">Satisfacer las necesidades de desarrollo personal, profesional y ocupacional del Talento Humano del sistema de Salud durante su ciclo laboral;  </w:t>
      </w:r>
    </w:p>
    <w:p w:rsidR="00AF7DD3" w:rsidRDefault="00AF7DD3">
      <w:pPr>
        <w:widowControl/>
        <w:spacing w:after="20" w:line="259" w:lineRule="auto"/>
        <w:ind w:left="-2" w:right="2" w:firstLine="60"/>
        <w:rPr>
          <w:color w:val="000000"/>
          <w:sz w:val="24"/>
          <w:szCs w:val="24"/>
        </w:rPr>
      </w:pPr>
    </w:p>
    <w:p w:rsidR="00AF7DD3" w:rsidRDefault="00A70529">
      <w:pPr>
        <w:widowControl/>
        <w:numPr>
          <w:ilvl w:val="0"/>
          <w:numId w:val="1"/>
        </w:numPr>
        <w:pBdr>
          <w:top w:val="nil"/>
          <w:left w:val="nil"/>
          <w:bottom w:val="nil"/>
          <w:right w:val="nil"/>
          <w:between w:val="nil"/>
        </w:pBdr>
        <w:spacing w:after="3" w:line="249" w:lineRule="auto"/>
        <w:ind w:right="2"/>
        <w:jc w:val="both"/>
        <w:rPr>
          <w:color w:val="000000"/>
          <w:sz w:val="24"/>
          <w:szCs w:val="24"/>
        </w:rPr>
      </w:pPr>
      <w:r>
        <w:rPr>
          <w:color w:val="000000"/>
          <w:sz w:val="24"/>
          <w:szCs w:val="24"/>
        </w:rPr>
        <w:t>Responder a las necesidades y problemáticas en salud de la población, así como a los requerimientos para la atención en salud, en coherencia con los avances del conocimiento y la tecnología, priorizando aspectos y temáticas que fortalezcan la Atención Prim</w:t>
      </w:r>
      <w:r>
        <w:rPr>
          <w:color w:val="000000"/>
          <w:sz w:val="24"/>
          <w:szCs w:val="24"/>
        </w:rPr>
        <w:t>aria en Salud, el enfoque diferencial y la gestión integral del riesgo.</w:t>
      </w:r>
    </w:p>
    <w:p w:rsidR="00AF7DD3" w:rsidRDefault="00AF7DD3">
      <w:pPr>
        <w:widowControl/>
        <w:spacing w:after="21" w:line="259" w:lineRule="auto"/>
        <w:ind w:left="-2" w:right="2" w:firstLine="60"/>
        <w:rPr>
          <w:color w:val="000000"/>
          <w:sz w:val="24"/>
          <w:szCs w:val="24"/>
        </w:rPr>
      </w:pPr>
    </w:p>
    <w:p w:rsidR="00AF7DD3" w:rsidRDefault="00A70529">
      <w:pPr>
        <w:widowControl/>
        <w:numPr>
          <w:ilvl w:val="0"/>
          <w:numId w:val="1"/>
        </w:numPr>
        <w:pBdr>
          <w:top w:val="nil"/>
          <w:left w:val="nil"/>
          <w:bottom w:val="nil"/>
          <w:right w:val="nil"/>
          <w:between w:val="nil"/>
        </w:pBdr>
        <w:spacing w:after="3" w:line="249" w:lineRule="auto"/>
        <w:ind w:right="2"/>
        <w:jc w:val="both"/>
        <w:rPr>
          <w:color w:val="000000"/>
          <w:sz w:val="24"/>
          <w:szCs w:val="24"/>
        </w:rPr>
      </w:pPr>
      <w:r>
        <w:rPr>
          <w:color w:val="000000"/>
          <w:sz w:val="24"/>
          <w:szCs w:val="24"/>
        </w:rPr>
        <w:t>Implementar procesos de adquisición y actualización de conocimiento sobre el SGSSS, los objetivos y metas en salud, mejoramiento de la calidad de la atención y trato al usuario y /o p</w:t>
      </w:r>
      <w:r>
        <w:rPr>
          <w:color w:val="000000"/>
          <w:sz w:val="24"/>
          <w:szCs w:val="24"/>
        </w:rPr>
        <w:t>aciente, actualización respecto a tecnologías de la información vinculada al sector, entre otros aspectos que establezca el Ministerio de Salud y Protección Social en la reglamentación del Sistema de Formación Continua para el Talento Humano en Salud; inte</w:t>
      </w:r>
      <w:r>
        <w:rPr>
          <w:color w:val="000000"/>
          <w:sz w:val="24"/>
          <w:szCs w:val="24"/>
        </w:rPr>
        <w:t>grando sus dimensiones técnicas, sociales, de equidad, de calidad, de participación y de ética.</w:t>
      </w:r>
    </w:p>
    <w:p w:rsidR="00AF7DD3" w:rsidRDefault="00AF7DD3">
      <w:pPr>
        <w:widowControl/>
        <w:spacing w:after="3" w:line="249" w:lineRule="auto"/>
        <w:ind w:left="-2" w:right="2"/>
        <w:jc w:val="both"/>
        <w:rPr>
          <w:color w:val="000000"/>
          <w:sz w:val="24"/>
          <w:szCs w:val="24"/>
        </w:rPr>
      </w:pPr>
    </w:p>
    <w:p w:rsidR="00AF7DD3" w:rsidRDefault="00A70529">
      <w:pPr>
        <w:widowControl/>
        <w:numPr>
          <w:ilvl w:val="0"/>
          <w:numId w:val="1"/>
        </w:numPr>
        <w:pBdr>
          <w:top w:val="nil"/>
          <w:left w:val="nil"/>
          <w:bottom w:val="nil"/>
          <w:right w:val="nil"/>
          <w:between w:val="nil"/>
        </w:pBdr>
        <w:spacing w:after="3" w:line="249" w:lineRule="auto"/>
        <w:ind w:right="2"/>
        <w:jc w:val="both"/>
        <w:rPr>
          <w:color w:val="000000"/>
          <w:sz w:val="24"/>
          <w:szCs w:val="24"/>
        </w:rPr>
      </w:pPr>
      <w:r>
        <w:rPr>
          <w:color w:val="000000"/>
          <w:sz w:val="24"/>
          <w:szCs w:val="24"/>
        </w:rPr>
        <w:t>Las demás que se consideren necesaria acorde con el Sistema de Formación Continua para el Talento Humano en Salud;</w:t>
      </w:r>
    </w:p>
    <w:p w:rsidR="00AF7DD3" w:rsidRDefault="00AF7DD3">
      <w:pPr>
        <w:widowControl/>
        <w:spacing w:after="3" w:line="249" w:lineRule="auto"/>
        <w:ind w:right="2" w:hanging="2"/>
        <w:jc w:val="both"/>
        <w:rPr>
          <w:color w:val="000000"/>
          <w:sz w:val="24"/>
          <w:szCs w:val="24"/>
        </w:rPr>
      </w:pPr>
    </w:p>
    <w:p w:rsidR="00AF7DD3" w:rsidRDefault="00A70529">
      <w:pPr>
        <w:widowControl/>
        <w:spacing w:after="3" w:line="249" w:lineRule="auto"/>
        <w:ind w:right="2" w:hanging="2"/>
        <w:jc w:val="both"/>
        <w:rPr>
          <w:color w:val="000000"/>
          <w:sz w:val="24"/>
          <w:szCs w:val="24"/>
        </w:rPr>
      </w:pPr>
      <w:r>
        <w:rPr>
          <w:b/>
          <w:color w:val="000000"/>
          <w:sz w:val="24"/>
          <w:szCs w:val="24"/>
        </w:rPr>
        <w:lastRenderedPageBreak/>
        <w:t>PARÁGRAFO 1</w:t>
      </w:r>
      <w:r>
        <w:rPr>
          <w:b/>
          <w:color w:val="000000"/>
          <w:sz w:val="24"/>
          <w:szCs w:val="24"/>
          <w:u w:val="single"/>
        </w:rPr>
        <w:t>°</w:t>
      </w:r>
      <w:r>
        <w:rPr>
          <w:b/>
          <w:color w:val="000000"/>
          <w:sz w:val="24"/>
          <w:szCs w:val="24"/>
        </w:rPr>
        <w:t>.</w:t>
      </w:r>
      <w:r>
        <w:rPr>
          <w:color w:val="000000"/>
          <w:sz w:val="24"/>
          <w:szCs w:val="24"/>
        </w:rPr>
        <w:t xml:space="preserve"> Los programas de formación co</w:t>
      </w:r>
      <w:r>
        <w:rPr>
          <w:color w:val="000000"/>
          <w:sz w:val="24"/>
          <w:szCs w:val="24"/>
        </w:rPr>
        <w:t>ntinua deberán ser impartidos por personal idóneo vinculados a instituciones educativas autorizadas por el Gobierno nacional.</w:t>
      </w:r>
    </w:p>
    <w:p w:rsidR="00AF7DD3" w:rsidRDefault="00AF7DD3">
      <w:pPr>
        <w:widowControl/>
        <w:spacing w:after="3" w:line="259" w:lineRule="auto"/>
        <w:ind w:right="2" w:hanging="2"/>
        <w:rPr>
          <w:color w:val="000000"/>
          <w:sz w:val="24"/>
          <w:szCs w:val="24"/>
        </w:rPr>
      </w:pP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3°. Cooperación Internacional Académica y Profesional. </w:t>
      </w:r>
      <w:r>
        <w:rPr>
          <w:color w:val="000000"/>
          <w:sz w:val="24"/>
          <w:szCs w:val="24"/>
        </w:rPr>
        <w:t>El Ministerio de Salud y Protección Social, en conjunto con el Mi</w:t>
      </w:r>
      <w:r>
        <w:rPr>
          <w:color w:val="000000"/>
          <w:sz w:val="24"/>
          <w:szCs w:val="24"/>
        </w:rPr>
        <w:t>nisterio de Educación Nacional, el Ministerio de Ciencia Tecnología e Innovación, el Ministerio de Relaciones Exteriores y el Instituto Colombiano de Crédito Educativo y Estudios Técnicos en el Exterior — ICETEX e instituciones académicas y de investigació</w:t>
      </w:r>
      <w:r>
        <w:rPr>
          <w:color w:val="000000"/>
          <w:sz w:val="24"/>
          <w:szCs w:val="24"/>
        </w:rPr>
        <w:t xml:space="preserve">n, realizarán las gestiones necesarias para acordar el reconocimiento y otorgamiento de facilidades de movilidad académica e intercambios profesionales temporales en el exterior del Talento Humano en el área de la Salud.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ARTÍCULO 4°. Planificación del T</w:t>
      </w:r>
      <w:r>
        <w:rPr>
          <w:b/>
          <w:color w:val="000000"/>
          <w:sz w:val="24"/>
          <w:szCs w:val="24"/>
        </w:rPr>
        <w:t>alento Humano.</w:t>
      </w:r>
      <w:r>
        <w:rPr>
          <w:color w:val="000000"/>
          <w:sz w:val="24"/>
          <w:szCs w:val="24"/>
        </w:rPr>
        <w:t xml:space="preserve"> El Ministerio de Salud y Protección Social, con la asesoría del Consejo Nacional del Talento Humano en Salud, determinará las necesidades de personal en los territorios para el cumplimiento de los objetivos del SGSSS, basado en antecedentes </w:t>
      </w:r>
      <w:r>
        <w:rPr>
          <w:color w:val="000000"/>
          <w:sz w:val="24"/>
          <w:szCs w:val="24"/>
        </w:rPr>
        <w:t xml:space="preserve">sanitarios, de prestación de servicios, y en el desarrollo y aplicación de metodologías para la estimación de necesidades actuales y futuras. </w:t>
      </w:r>
    </w:p>
    <w:p w:rsidR="00AF7DD3" w:rsidRDefault="00AF7DD3">
      <w:pPr>
        <w:widowControl/>
        <w:spacing w:after="3" w:line="259" w:lineRule="auto"/>
        <w:ind w:right="2" w:hanging="2"/>
        <w:rPr>
          <w:color w:val="000000"/>
          <w:sz w:val="24"/>
          <w:szCs w:val="24"/>
        </w:rPr>
      </w:pPr>
    </w:p>
    <w:p w:rsidR="00AF7DD3" w:rsidRDefault="00A70529">
      <w:pPr>
        <w:widowControl/>
        <w:spacing w:after="3" w:line="249" w:lineRule="auto"/>
        <w:ind w:right="2" w:hanging="2"/>
        <w:jc w:val="both"/>
        <w:rPr>
          <w:color w:val="000000"/>
          <w:sz w:val="24"/>
          <w:szCs w:val="24"/>
        </w:rPr>
      </w:pPr>
      <w:r>
        <w:rPr>
          <w:color w:val="000000"/>
          <w:sz w:val="24"/>
          <w:szCs w:val="24"/>
        </w:rPr>
        <w:t>El proceso de planificación de Talento Humano del Sistema de Salud se realizará bajo los siguientes lineamientos</w:t>
      </w:r>
      <w:r>
        <w:rPr>
          <w:color w:val="000000"/>
          <w:sz w:val="24"/>
          <w:szCs w:val="24"/>
        </w:rPr>
        <w:t xml:space="preserve"> generales: </w:t>
      </w:r>
    </w:p>
    <w:p w:rsidR="00AF7DD3" w:rsidRDefault="00AF7DD3">
      <w:pPr>
        <w:widowControl/>
        <w:spacing w:after="20" w:line="259" w:lineRule="auto"/>
        <w:ind w:right="2" w:hanging="2"/>
        <w:rPr>
          <w:color w:val="000000"/>
          <w:sz w:val="24"/>
          <w:szCs w:val="24"/>
        </w:rPr>
      </w:pP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Se desarrollará de manera sistemática considerando en forma integral las relaciones existentes entre las diferentes profesiones y ocupaciones de la salud, teniendo en cuenta la presencia de las mismas y el balance geográfico en su distribución. Lo anterior</w:t>
      </w:r>
      <w:r>
        <w:rPr>
          <w:color w:val="000000"/>
          <w:sz w:val="24"/>
          <w:szCs w:val="24"/>
        </w:rPr>
        <w:t>, sin perjuicio de la concesión de incentivos para el Talento Humano que adhiera el cambio en ese sentido.</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Contemplará mecanismos de participación activa de los territorios, con asociaciones, agremiaciones del sector salud y de actores sociales relevantes,</w:t>
      </w:r>
      <w:r>
        <w:rPr>
          <w:color w:val="000000"/>
          <w:sz w:val="24"/>
          <w:szCs w:val="24"/>
        </w:rPr>
        <w:t xml:space="preserve"> los cuales proveerán información en forma oportuna. </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Se apoyará en el Sistema de Información para la Gestión, Planificación y Formación del Talento Humano del Sistema de Salud y de los análisis y estudios que se emitan en el Observatorio del Talento Human</w:t>
      </w:r>
      <w:r>
        <w:rPr>
          <w:color w:val="000000"/>
          <w:sz w:val="24"/>
          <w:szCs w:val="24"/>
        </w:rPr>
        <w:t xml:space="preserve">o en Salud.  </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Comprenderá la realización de estudios de carga y jornada laboral del Talento Humano, las condiciones de salud mental del personal, la proyección de necesidades de personal requerido para realizar actividades de promoción, prevención, tratami</w:t>
      </w:r>
      <w:r>
        <w:rPr>
          <w:color w:val="000000"/>
          <w:sz w:val="24"/>
          <w:szCs w:val="24"/>
        </w:rPr>
        <w:t xml:space="preserve">ento, rehabilitación, paliación; el diseño de estrategias de cierre de brechas e inequidades laborales; los análisis más prevalentes de salud y de las intervenciones más efectivas y la consideración del conjunto de competencias requeridas para resolver la </w:t>
      </w:r>
      <w:r>
        <w:rPr>
          <w:color w:val="000000"/>
          <w:sz w:val="24"/>
          <w:szCs w:val="24"/>
        </w:rPr>
        <w:t xml:space="preserve">demanda en salud existente.  </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 xml:space="preserve">Tendrá un enfoque multidisciplinario y buscará la complementariedad de diferentes perfiles de competencia.  </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t>Tendrá un enfoque territorial, que reconozca y respete las prácticas culturales locales, fomente la inclusión y el re</w:t>
      </w:r>
      <w:r>
        <w:rPr>
          <w:color w:val="000000"/>
          <w:sz w:val="24"/>
          <w:szCs w:val="24"/>
        </w:rPr>
        <w:t xml:space="preserve">speto por la diversidad cultural en todos los niveles del sistema de salud.  </w:t>
      </w:r>
    </w:p>
    <w:p w:rsidR="00AF7DD3" w:rsidRDefault="00A70529">
      <w:pPr>
        <w:widowControl/>
        <w:numPr>
          <w:ilvl w:val="0"/>
          <w:numId w:val="2"/>
        </w:numPr>
        <w:pBdr>
          <w:top w:val="nil"/>
          <w:left w:val="nil"/>
          <w:bottom w:val="nil"/>
          <w:right w:val="nil"/>
          <w:between w:val="nil"/>
        </w:pBdr>
        <w:spacing w:after="3" w:line="249" w:lineRule="auto"/>
        <w:ind w:right="2"/>
        <w:jc w:val="both"/>
        <w:rPr>
          <w:color w:val="000000"/>
          <w:sz w:val="24"/>
          <w:szCs w:val="24"/>
        </w:rPr>
      </w:pPr>
      <w:r>
        <w:rPr>
          <w:color w:val="000000"/>
          <w:sz w:val="24"/>
          <w:szCs w:val="24"/>
        </w:rPr>
        <w:lastRenderedPageBreak/>
        <w:t>Tendrá un enfoque de equidad de género.</w:t>
      </w:r>
    </w:p>
    <w:p w:rsidR="00AF7DD3" w:rsidRDefault="00AF7DD3">
      <w:pPr>
        <w:widowControl/>
        <w:spacing w:after="3" w:line="249" w:lineRule="auto"/>
        <w:jc w:val="both"/>
        <w:rPr>
          <w:color w:val="000000"/>
          <w:sz w:val="24"/>
          <w:szCs w:val="24"/>
        </w:rPr>
      </w:pPr>
    </w:p>
    <w:p w:rsidR="00AF7DD3" w:rsidRDefault="00A70529">
      <w:pPr>
        <w:widowControl/>
        <w:spacing w:after="3" w:line="249" w:lineRule="auto"/>
        <w:ind w:right="2" w:hanging="2"/>
        <w:jc w:val="both"/>
        <w:rPr>
          <w:color w:val="000000"/>
          <w:sz w:val="24"/>
          <w:szCs w:val="24"/>
        </w:rPr>
      </w:pPr>
      <w:r>
        <w:rPr>
          <w:color w:val="000000"/>
          <w:sz w:val="24"/>
          <w:szCs w:val="24"/>
        </w:rPr>
        <w:t>En esa línea, el trabajo del Talento Humano del Sistema de Salud en la red asistencial deberá considerar especialmente la formación y des</w:t>
      </w:r>
      <w:r>
        <w:rPr>
          <w:color w:val="000000"/>
          <w:sz w:val="24"/>
          <w:szCs w:val="24"/>
        </w:rPr>
        <w:t>arrollo en medicina familiar y comunitaria, en un contexto de envejecimiento de la población y de la creciente carga de enfermedades crónicas, incluyendo la atención a pacientes con comorbilidades, cuyo modelo de atención se construye sobre interacción ent</w:t>
      </w:r>
      <w:r>
        <w:rPr>
          <w:color w:val="000000"/>
          <w:sz w:val="24"/>
          <w:szCs w:val="24"/>
        </w:rPr>
        <w:t xml:space="preserve">re el paciente, la comunidad y los prestadores de salud.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ARTÍCULO 5°. Plazo de reglamentación:</w:t>
      </w:r>
      <w:r>
        <w:rPr>
          <w:color w:val="000000"/>
          <w:sz w:val="24"/>
          <w:szCs w:val="24"/>
        </w:rPr>
        <w:t xml:space="preserve"> El Ministerio de Salud y Protección Social tendrá un plazo máximo de seis (6) meses, a partir de la vigencia de la presente ley, para reglamentar y establecer</w:t>
      </w:r>
      <w:r>
        <w:rPr>
          <w:color w:val="000000"/>
          <w:sz w:val="24"/>
          <w:szCs w:val="24"/>
        </w:rPr>
        <w:t xml:space="preserve"> los mecanismos adecuados para garantizar el cumplimiento de las disposiciones contenidas en el Capítulo I de la presente ley. </w:t>
      </w:r>
    </w:p>
    <w:p w:rsidR="00AF7DD3" w:rsidRDefault="00AF7DD3">
      <w:pPr>
        <w:widowControl/>
        <w:spacing w:after="3" w:line="249" w:lineRule="auto"/>
        <w:ind w:right="2" w:hanging="2"/>
        <w:jc w:val="both"/>
        <w:rPr>
          <w:color w:val="000000"/>
          <w:sz w:val="24"/>
          <w:szCs w:val="24"/>
        </w:rPr>
      </w:pPr>
    </w:p>
    <w:p w:rsidR="00AF7DD3" w:rsidRDefault="00A70529">
      <w:pPr>
        <w:keepNext/>
        <w:keepLines/>
        <w:widowControl/>
        <w:spacing w:line="249" w:lineRule="auto"/>
        <w:ind w:right="3" w:hanging="2"/>
        <w:jc w:val="center"/>
        <w:rPr>
          <w:b/>
          <w:color w:val="000000"/>
          <w:sz w:val="24"/>
          <w:szCs w:val="24"/>
        </w:rPr>
      </w:pPr>
      <w:r>
        <w:rPr>
          <w:b/>
          <w:color w:val="000000"/>
          <w:sz w:val="24"/>
          <w:szCs w:val="24"/>
        </w:rPr>
        <w:t>CAPÍTULO II</w:t>
      </w:r>
    </w:p>
    <w:p w:rsidR="00AF7DD3" w:rsidRDefault="00A70529">
      <w:pPr>
        <w:keepNext/>
        <w:keepLines/>
        <w:widowControl/>
        <w:spacing w:line="249" w:lineRule="auto"/>
        <w:ind w:right="3" w:hanging="2"/>
        <w:jc w:val="center"/>
        <w:rPr>
          <w:b/>
          <w:color w:val="000000"/>
          <w:sz w:val="24"/>
          <w:szCs w:val="24"/>
        </w:rPr>
      </w:pPr>
      <w:r>
        <w:rPr>
          <w:b/>
          <w:color w:val="000000"/>
          <w:sz w:val="24"/>
          <w:szCs w:val="24"/>
        </w:rPr>
        <w:t xml:space="preserve">DE LA PROTECCIÓN CONTRA LA VIOLENCIA DEL TALENTO HUMANO EN SALUD </w:t>
      </w:r>
    </w:p>
    <w:p w:rsidR="00AF7DD3" w:rsidRDefault="00A70529">
      <w:pPr>
        <w:widowControl/>
        <w:spacing w:after="3" w:line="259" w:lineRule="auto"/>
        <w:ind w:right="2" w:hanging="2"/>
        <w:jc w:val="center"/>
        <w:rPr>
          <w:color w:val="000000"/>
          <w:sz w:val="24"/>
          <w:szCs w:val="24"/>
        </w:rPr>
      </w:pPr>
      <w:r>
        <w:rPr>
          <w:b/>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6°. Estrategia Nacional de Protección contra la Violencia al Talento Humano del Sistema de Salud. </w:t>
      </w:r>
      <w:r>
        <w:rPr>
          <w:color w:val="000000"/>
          <w:sz w:val="24"/>
          <w:szCs w:val="24"/>
        </w:rPr>
        <w:t>El Gobierno Nacional, en cabeza del Ministerio de Salud y Protección Social, adoptará una estrategia intersectorial con el objeto principal de identi</w:t>
      </w:r>
      <w:r>
        <w:rPr>
          <w:color w:val="000000"/>
          <w:sz w:val="24"/>
          <w:szCs w:val="24"/>
        </w:rPr>
        <w:t>ficar, cuantificar y plantear soluciones efectivas para la protección de la vida, salud mental, buen nombre e integridad del Talento Humano del Sistema de Salud en el ejercicio de sus labores. La elaboración de esta estrategia propenderá por el cumplimient</w:t>
      </w:r>
      <w:r>
        <w:rPr>
          <w:color w:val="000000"/>
          <w:sz w:val="24"/>
          <w:szCs w:val="24"/>
        </w:rPr>
        <w:t xml:space="preserve">o de los siguientes objetivos:  </w:t>
      </w:r>
    </w:p>
    <w:p w:rsidR="00AF7DD3" w:rsidRDefault="00A70529">
      <w:pPr>
        <w:widowControl/>
        <w:spacing w:after="20" w:line="259" w:lineRule="auto"/>
        <w:ind w:right="2" w:hanging="2"/>
        <w:rPr>
          <w:color w:val="000000"/>
          <w:sz w:val="24"/>
          <w:szCs w:val="24"/>
        </w:rPr>
      </w:pPr>
      <w:r>
        <w:rPr>
          <w:color w:val="000000"/>
          <w:sz w:val="24"/>
          <w:szCs w:val="24"/>
        </w:rPr>
        <w:t xml:space="preserve"> </w:t>
      </w:r>
    </w:p>
    <w:p w:rsidR="00AF7DD3" w:rsidRDefault="00A70529">
      <w:pPr>
        <w:widowControl/>
        <w:numPr>
          <w:ilvl w:val="0"/>
          <w:numId w:val="3"/>
        </w:numPr>
        <w:pBdr>
          <w:top w:val="nil"/>
          <w:left w:val="nil"/>
          <w:bottom w:val="nil"/>
          <w:right w:val="nil"/>
          <w:between w:val="nil"/>
        </w:pBdr>
        <w:spacing w:after="3" w:line="249" w:lineRule="auto"/>
        <w:ind w:right="2"/>
        <w:jc w:val="both"/>
        <w:rPr>
          <w:color w:val="000000"/>
          <w:sz w:val="24"/>
          <w:szCs w:val="24"/>
        </w:rPr>
      </w:pPr>
      <w:r>
        <w:rPr>
          <w:color w:val="000000"/>
          <w:sz w:val="24"/>
          <w:szCs w:val="24"/>
        </w:rPr>
        <w:t>Prevenir de forma efectiva la violencia contra el Talento Humano del Sistema de Salud mediante medidas eficaces en el ámbito laboral, social, económico y jurídico. Para ello, los directivos de las instituciones prestadoras de servicio de salud deberán impl</w:t>
      </w:r>
      <w:r>
        <w:rPr>
          <w:color w:val="000000"/>
          <w:sz w:val="24"/>
          <w:szCs w:val="24"/>
        </w:rPr>
        <w:t xml:space="preserve">ementar acciones pedagógicas pertinentes.  </w:t>
      </w:r>
    </w:p>
    <w:p w:rsidR="00AF7DD3" w:rsidRDefault="00A70529">
      <w:pPr>
        <w:widowControl/>
        <w:numPr>
          <w:ilvl w:val="0"/>
          <w:numId w:val="3"/>
        </w:numPr>
        <w:pBdr>
          <w:top w:val="nil"/>
          <w:left w:val="nil"/>
          <w:bottom w:val="nil"/>
          <w:right w:val="nil"/>
          <w:between w:val="nil"/>
        </w:pBdr>
        <w:spacing w:after="3" w:line="249" w:lineRule="auto"/>
        <w:ind w:right="2"/>
        <w:jc w:val="both"/>
        <w:rPr>
          <w:color w:val="000000"/>
          <w:sz w:val="24"/>
          <w:szCs w:val="24"/>
        </w:rPr>
      </w:pPr>
      <w:r>
        <w:rPr>
          <w:color w:val="000000"/>
          <w:sz w:val="24"/>
          <w:szCs w:val="24"/>
        </w:rPr>
        <w:t>Promover el trabajo interinstitucional y colaborativo con todos los actores del Estado colombiano para garantizar la seguridad e integridad del Talento Humano del Sistema de Salud. Así mismo, las instituciones pr</w:t>
      </w:r>
      <w:r>
        <w:rPr>
          <w:color w:val="000000"/>
          <w:sz w:val="24"/>
          <w:szCs w:val="24"/>
        </w:rPr>
        <w:t xml:space="preserve">estadoras de servicios de salud privadas deberán implementar acciones para garantizar a través de sus servicios de seguridad y en coordinación con las autoridades pertinentes la protección del talento humano Salud. </w:t>
      </w:r>
    </w:p>
    <w:p w:rsidR="00AF7DD3" w:rsidRDefault="00A70529">
      <w:pPr>
        <w:widowControl/>
        <w:numPr>
          <w:ilvl w:val="0"/>
          <w:numId w:val="3"/>
        </w:numPr>
        <w:pBdr>
          <w:top w:val="nil"/>
          <w:left w:val="nil"/>
          <w:bottom w:val="nil"/>
          <w:right w:val="nil"/>
          <w:between w:val="nil"/>
        </w:pBdr>
        <w:spacing w:after="3" w:line="249" w:lineRule="auto"/>
        <w:ind w:right="2"/>
        <w:jc w:val="both"/>
        <w:rPr>
          <w:color w:val="000000"/>
          <w:sz w:val="24"/>
          <w:szCs w:val="24"/>
        </w:rPr>
      </w:pPr>
      <w:r>
        <w:rPr>
          <w:color w:val="000000"/>
          <w:sz w:val="24"/>
          <w:szCs w:val="24"/>
        </w:rPr>
        <w:t>Implementar marcos de información y de s</w:t>
      </w:r>
      <w:r>
        <w:rPr>
          <w:color w:val="000000"/>
          <w:sz w:val="24"/>
          <w:szCs w:val="24"/>
        </w:rPr>
        <w:t xml:space="preserve">eguimiento que permitan identificar plenamente las causas, modalidades, particularidades regionales y las consecuencias de la violencia contra el Talento Humano del Sistema de Salud. </w:t>
      </w:r>
    </w:p>
    <w:p w:rsidR="00AF7DD3" w:rsidRDefault="00A70529">
      <w:pPr>
        <w:widowControl/>
        <w:numPr>
          <w:ilvl w:val="0"/>
          <w:numId w:val="3"/>
        </w:numPr>
        <w:pBdr>
          <w:top w:val="nil"/>
          <w:left w:val="nil"/>
          <w:bottom w:val="nil"/>
          <w:right w:val="nil"/>
          <w:between w:val="nil"/>
        </w:pBdr>
        <w:spacing w:after="3" w:line="249" w:lineRule="auto"/>
        <w:ind w:right="2"/>
        <w:jc w:val="both"/>
        <w:rPr>
          <w:color w:val="000000"/>
          <w:sz w:val="24"/>
          <w:szCs w:val="24"/>
        </w:rPr>
      </w:pPr>
      <w:r>
        <w:rPr>
          <w:color w:val="000000"/>
          <w:sz w:val="24"/>
          <w:szCs w:val="24"/>
        </w:rPr>
        <w:t xml:space="preserve">Promover el ejercicio de la profesión y ocupación en salud a partir del </w:t>
      </w:r>
      <w:r>
        <w:rPr>
          <w:color w:val="000000"/>
          <w:sz w:val="24"/>
          <w:szCs w:val="24"/>
        </w:rPr>
        <w:t xml:space="preserve">desarrollo de una cultura que valora y reconoce el esfuerzo y compromiso de los miembros del Talento Humano del Sistema de Salud en el desarrollo de tareas y procesos que tienen como fin mejorar la calidad de vida y de salud de los pacientes.  </w:t>
      </w:r>
    </w:p>
    <w:p w:rsidR="00AF7DD3" w:rsidRDefault="00AF7DD3">
      <w:pPr>
        <w:widowControl/>
        <w:spacing w:after="20" w:line="259" w:lineRule="auto"/>
        <w:ind w:left="-2" w:right="2" w:firstLine="60"/>
        <w:rPr>
          <w:color w:val="000000"/>
          <w:sz w:val="24"/>
          <w:szCs w:val="24"/>
        </w:rPr>
      </w:pPr>
    </w:p>
    <w:p w:rsidR="00AF7DD3" w:rsidRDefault="00A70529">
      <w:pPr>
        <w:widowControl/>
        <w:numPr>
          <w:ilvl w:val="0"/>
          <w:numId w:val="3"/>
        </w:numPr>
        <w:pBdr>
          <w:top w:val="nil"/>
          <w:left w:val="nil"/>
          <w:bottom w:val="nil"/>
          <w:right w:val="nil"/>
          <w:between w:val="nil"/>
        </w:pBdr>
        <w:spacing w:after="3" w:line="249" w:lineRule="auto"/>
        <w:ind w:right="2"/>
        <w:jc w:val="both"/>
        <w:rPr>
          <w:color w:val="000000"/>
          <w:sz w:val="24"/>
          <w:szCs w:val="24"/>
        </w:rPr>
      </w:pPr>
      <w:r>
        <w:rPr>
          <w:color w:val="000000"/>
          <w:sz w:val="24"/>
          <w:szCs w:val="24"/>
        </w:rPr>
        <w:lastRenderedPageBreak/>
        <w:t xml:space="preserve">Los demás </w:t>
      </w:r>
      <w:r>
        <w:rPr>
          <w:color w:val="000000"/>
          <w:sz w:val="24"/>
          <w:szCs w:val="24"/>
        </w:rPr>
        <w:t xml:space="preserve">que el Comité Interinstitucional considere necesarios y pertinentes. La Estrategia Nacional desarrollará indicadores y metas que permitan medir periódicamente la eficacia en el cumplimiento de los objetivos aquí definidos. </w:t>
      </w:r>
    </w:p>
    <w:p w:rsidR="00AF7DD3" w:rsidRDefault="00AF7DD3">
      <w:pPr>
        <w:widowControl/>
        <w:spacing w:after="3" w:line="259" w:lineRule="auto"/>
        <w:ind w:right="2" w:hanging="2"/>
        <w:rPr>
          <w:color w:val="000000"/>
          <w:sz w:val="24"/>
          <w:szCs w:val="24"/>
        </w:rPr>
      </w:pP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7°. Comité Interinstitucional de lucha contra la violencia contra el talento humano. </w:t>
      </w:r>
      <w:r>
        <w:rPr>
          <w:color w:val="000000"/>
          <w:sz w:val="24"/>
          <w:szCs w:val="24"/>
        </w:rPr>
        <w:t xml:space="preserve">Créase, con carácter permanente y adscrito al Ministerio de Salud y Protección Social, el "Comité Interinstitucional de Protección contra la Violencia de talento </w:t>
      </w:r>
      <w:r>
        <w:rPr>
          <w:color w:val="000000"/>
          <w:sz w:val="24"/>
          <w:szCs w:val="24"/>
        </w:rPr>
        <w:t>humano del Sistema de Salud" como organismo consultivo del Gobierno Nacional y ente coordinador de las acciones que se desarrollen para combatir actos de violencia contra el talento humano del Sistema de Salud</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Parágrafo. </w:t>
      </w:r>
      <w:r>
        <w:rPr>
          <w:color w:val="000000"/>
          <w:sz w:val="24"/>
          <w:szCs w:val="24"/>
        </w:rPr>
        <w:t xml:space="preserve">El Gobierno Nacional contará con </w:t>
      </w:r>
      <w:r>
        <w:rPr>
          <w:color w:val="000000"/>
          <w:sz w:val="24"/>
          <w:szCs w:val="24"/>
        </w:rPr>
        <w:t>un periodo de doce (12) meses para la consolidación de la estrategia y creación del comité, a partir de la expedición de la presente ley.</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8°. Del Comité y sus integrantes. </w:t>
      </w:r>
      <w:r>
        <w:rPr>
          <w:color w:val="000000"/>
          <w:sz w:val="24"/>
          <w:szCs w:val="24"/>
        </w:rPr>
        <w:t xml:space="preserve">El Comité estará integrado por los siguientes miembros:  </w:t>
      </w:r>
    </w:p>
    <w:p w:rsidR="00AF7DD3" w:rsidRDefault="00A70529">
      <w:pPr>
        <w:widowControl/>
        <w:spacing w:after="20" w:line="259" w:lineRule="auto"/>
        <w:ind w:right="2" w:hanging="2"/>
        <w:rPr>
          <w:color w:val="000000"/>
          <w:sz w:val="24"/>
          <w:szCs w:val="24"/>
        </w:rPr>
      </w:pPr>
      <w:r>
        <w:rPr>
          <w:color w:val="000000"/>
          <w:sz w:val="24"/>
          <w:szCs w:val="24"/>
        </w:rPr>
        <w:t xml:space="preserve"> </w:t>
      </w:r>
    </w:p>
    <w:p w:rsidR="00AF7DD3" w:rsidRDefault="00A70529">
      <w:pPr>
        <w:widowControl/>
        <w:numPr>
          <w:ilvl w:val="0"/>
          <w:numId w:val="4"/>
        </w:numPr>
        <w:pBdr>
          <w:top w:val="nil"/>
          <w:left w:val="nil"/>
          <w:bottom w:val="nil"/>
          <w:right w:val="nil"/>
          <w:between w:val="nil"/>
        </w:pBdr>
        <w:spacing w:after="34" w:line="249" w:lineRule="auto"/>
        <w:ind w:right="2"/>
        <w:jc w:val="both"/>
        <w:rPr>
          <w:color w:val="000000"/>
          <w:sz w:val="24"/>
          <w:szCs w:val="24"/>
        </w:rPr>
      </w:pPr>
      <w:r>
        <w:rPr>
          <w:color w:val="000000"/>
          <w:sz w:val="24"/>
          <w:szCs w:val="24"/>
        </w:rPr>
        <w:t>Ministro de S</w:t>
      </w:r>
      <w:r>
        <w:rPr>
          <w:color w:val="000000"/>
          <w:sz w:val="24"/>
          <w:szCs w:val="24"/>
        </w:rPr>
        <w:t>alud y Protección Social, Viceministro o Director de Talento Humano en Salud, o su delegado, quien lo presidirá.</w:t>
      </w:r>
    </w:p>
    <w:p w:rsidR="00AF7DD3" w:rsidRDefault="00A70529">
      <w:pPr>
        <w:widowControl/>
        <w:numPr>
          <w:ilvl w:val="0"/>
          <w:numId w:val="4"/>
        </w:numPr>
        <w:pBdr>
          <w:top w:val="nil"/>
          <w:left w:val="nil"/>
          <w:bottom w:val="nil"/>
          <w:right w:val="nil"/>
          <w:between w:val="nil"/>
        </w:pBdr>
        <w:spacing w:after="28" w:line="249" w:lineRule="auto"/>
        <w:ind w:right="2"/>
        <w:jc w:val="both"/>
        <w:rPr>
          <w:color w:val="000000"/>
          <w:sz w:val="24"/>
          <w:szCs w:val="24"/>
        </w:rPr>
      </w:pPr>
      <w:r>
        <w:rPr>
          <w:color w:val="000000"/>
          <w:sz w:val="24"/>
          <w:szCs w:val="24"/>
        </w:rPr>
        <w:t xml:space="preserve">Superintendente Nacional de Salud o Superintendente Delegado. </w:t>
      </w:r>
    </w:p>
    <w:p w:rsidR="00AF7DD3" w:rsidRDefault="00A70529">
      <w:pPr>
        <w:widowControl/>
        <w:numPr>
          <w:ilvl w:val="0"/>
          <w:numId w:val="4"/>
        </w:numPr>
        <w:pBdr>
          <w:top w:val="nil"/>
          <w:left w:val="nil"/>
          <w:bottom w:val="nil"/>
          <w:right w:val="nil"/>
          <w:between w:val="nil"/>
        </w:pBdr>
        <w:spacing w:after="30" w:line="249" w:lineRule="auto"/>
        <w:ind w:right="2"/>
        <w:jc w:val="both"/>
        <w:rPr>
          <w:color w:val="000000"/>
          <w:sz w:val="24"/>
          <w:szCs w:val="24"/>
        </w:rPr>
      </w:pPr>
      <w:r>
        <w:rPr>
          <w:color w:val="000000"/>
          <w:sz w:val="24"/>
          <w:szCs w:val="24"/>
        </w:rPr>
        <w:t xml:space="preserve">Fiscal General de la Nación o su delegado.  </w:t>
      </w:r>
    </w:p>
    <w:p w:rsidR="00AF7DD3" w:rsidRDefault="00A70529">
      <w:pPr>
        <w:widowControl/>
        <w:numPr>
          <w:ilvl w:val="0"/>
          <w:numId w:val="4"/>
        </w:numPr>
        <w:pBdr>
          <w:top w:val="nil"/>
          <w:left w:val="nil"/>
          <w:bottom w:val="nil"/>
          <w:right w:val="nil"/>
          <w:between w:val="nil"/>
        </w:pBdr>
        <w:spacing w:after="30" w:line="249" w:lineRule="auto"/>
        <w:ind w:right="2"/>
        <w:jc w:val="both"/>
        <w:rPr>
          <w:color w:val="000000"/>
          <w:sz w:val="24"/>
          <w:szCs w:val="24"/>
        </w:rPr>
      </w:pPr>
      <w:r>
        <w:rPr>
          <w:color w:val="000000"/>
          <w:sz w:val="24"/>
          <w:szCs w:val="24"/>
        </w:rPr>
        <w:t xml:space="preserve">Defensor del Pueblo o su delegado.  </w:t>
      </w:r>
    </w:p>
    <w:p w:rsidR="00AF7DD3" w:rsidRDefault="00A70529">
      <w:pPr>
        <w:widowControl/>
        <w:numPr>
          <w:ilvl w:val="0"/>
          <w:numId w:val="4"/>
        </w:numPr>
        <w:pBdr>
          <w:top w:val="nil"/>
          <w:left w:val="nil"/>
          <w:bottom w:val="nil"/>
          <w:right w:val="nil"/>
          <w:between w:val="nil"/>
        </w:pBdr>
        <w:spacing w:after="31" w:line="249" w:lineRule="auto"/>
        <w:ind w:right="2"/>
        <w:jc w:val="both"/>
        <w:rPr>
          <w:color w:val="000000"/>
          <w:sz w:val="24"/>
          <w:szCs w:val="24"/>
        </w:rPr>
      </w:pPr>
      <w:r>
        <w:rPr>
          <w:color w:val="000000"/>
          <w:sz w:val="24"/>
          <w:szCs w:val="24"/>
        </w:rPr>
        <w:t xml:space="preserve">Director de la Policía Nacional.  </w:t>
      </w:r>
    </w:p>
    <w:p w:rsidR="00AF7DD3" w:rsidRDefault="00A70529">
      <w:pPr>
        <w:widowControl/>
        <w:numPr>
          <w:ilvl w:val="0"/>
          <w:numId w:val="4"/>
        </w:numPr>
        <w:pBdr>
          <w:top w:val="nil"/>
          <w:left w:val="nil"/>
          <w:bottom w:val="nil"/>
          <w:right w:val="nil"/>
          <w:between w:val="nil"/>
        </w:pBdr>
        <w:spacing w:after="3" w:line="249" w:lineRule="auto"/>
        <w:ind w:right="2"/>
        <w:jc w:val="both"/>
        <w:rPr>
          <w:color w:val="000000"/>
          <w:sz w:val="24"/>
          <w:szCs w:val="24"/>
        </w:rPr>
      </w:pPr>
      <w:r>
        <w:rPr>
          <w:color w:val="000000"/>
          <w:sz w:val="24"/>
          <w:szCs w:val="24"/>
        </w:rPr>
        <w:t xml:space="preserve">Cinco representantes que para el efecto designe el Consejo Nacional de Talento Humano en Salud conforme al artículo 7 de la Ley 1164 de 2007. </w:t>
      </w:r>
    </w:p>
    <w:p w:rsidR="00AF7DD3" w:rsidRDefault="00A70529">
      <w:pPr>
        <w:widowControl/>
        <w:spacing w:after="3" w:line="259" w:lineRule="auto"/>
        <w:ind w:right="2" w:hanging="2"/>
        <w:rPr>
          <w:color w:val="000000"/>
          <w:sz w:val="24"/>
          <w:szCs w:val="24"/>
        </w:rPr>
      </w:pPr>
      <w:r>
        <w:rPr>
          <w:b/>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Parágrafo. </w:t>
      </w:r>
      <w:r>
        <w:rPr>
          <w:color w:val="000000"/>
          <w:sz w:val="24"/>
          <w:szCs w:val="24"/>
        </w:rPr>
        <w:t xml:space="preserve">El comité deberá sesionar como mínimo (3) veces al año, deberá adoptar su propio reglamento, podrá sesionar por iniciativa de cualquiera de los integrantes.  Así mismo, deberán rendir informe a las Comisiones Séptima del Congreso de la República, donde se </w:t>
      </w:r>
      <w:r>
        <w:rPr>
          <w:color w:val="000000"/>
          <w:sz w:val="24"/>
          <w:szCs w:val="24"/>
        </w:rPr>
        <w:t xml:space="preserve">evidencie el cumplimiento del objeto y alcance de la presente ley.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9°. Ruta de atención y denuncia de la Violencia contra el talento humano del área de la Salud. </w:t>
      </w:r>
      <w:r>
        <w:rPr>
          <w:color w:val="000000"/>
          <w:sz w:val="24"/>
          <w:szCs w:val="24"/>
        </w:rPr>
        <w:t>El Ministerio de Salud y Protección Social en apoyo con la Fiscalía General de la</w:t>
      </w:r>
      <w:r>
        <w:rPr>
          <w:color w:val="000000"/>
          <w:sz w:val="24"/>
          <w:szCs w:val="24"/>
        </w:rPr>
        <w:t xml:space="preserve"> Nación, la Policía Nacional de Colombia y en coordinación con la Defensoría del Pueblo, diseñarán un canal de comunicación para atender y dar respuesta efectiva a las denuncias atinentes a episodios de violencia en contra el talento humano del Sistema de </w:t>
      </w:r>
      <w:r>
        <w:rPr>
          <w:color w:val="000000"/>
          <w:sz w:val="24"/>
          <w:szCs w:val="24"/>
        </w:rPr>
        <w:t xml:space="preserve">Salud adelantando asistencia y acompañamiento a la víctima para la correspondiente presentación de la denuncia. Igualmente brindarán asistencia y acompañamiento a la víctima para la correspondiente presentación de la denuncia.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color w:val="000000"/>
          <w:sz w:val="24"/>
          <w:szCs w:val="24"/>
        </w:rPr>
        <w:t>Todos los actores de la p</w:t>
      </w:r>
      <w:r>
        <w:rPr>
          <w:color w:val="000000"/>
          <w:sz w:val="24"/>
          <w:szCs w:val="24"/>
        </w:rPr>
        <w:t xml:space="preserve">resente ley deberán garantizar la divulgación y cumplimiento efectivo del uso adecuado de la ruta de atención y de la información que se genere del reporte del uso de la ruta. </w:t>
      </w:r>
    </w:p>
    <w:p w:rsidR="00AF7DD3" w:rsidRDefault="00AF7DD3">
      <w:pPr>
        <w:widowControl/>
        <w:spacing w:after="3" w:line="249" w:lineRule="auto"/>
        <w:ind w:right="2" w:hanging="2"/>
        <w:jc w:val="both"/>
        <w:rPr>
          <w:color w:val="000000"/>
          <w:sz w:val="24"/>
          <w:szCs w:val="24"/>
        </w:rPr>
      </w:pPr>
    </w:p>
    <w:p w:rsidR="00AF7DD3" w:rsidRDefault="00A70529">
      <w:pPr>
        <w:widowControl/>
        <w:spacing w:after="3" w:line="249" w:lineRule="auto"/>
        <w:ind w:right="2" w:hanging="2"/>
        <w:jc w:val="both"/>
        <w:rPr>
          <w:color w:val="000000"/>
          <w:sz w:val="24"/>
          <w:szCs w:val="24"/>
        </w:rPr>
      </w:pPr>
      <w:r>
        <w:rPr>
          <w:color w:val="000000"/>
          <w:sz w:val="24"/>
          <w:szCs w:val="24"/>
        </w:rPr>
        <w:t>En casos de grave afectación a la salud pública, pandemias, epidemias y / o si</w:t>
      </w:r>
      <w:r>
        <w:rPr>
          <w:color w:val="000000"/>
          <w:sz w:val="24"/>
          <w:szCs w:val="24"/>
        </w:rPr>
        <w:t xml:space="preserve">milares, se deberá generar una ruta de atención especial para proteger la integridad del Talento Humano del Sistema de Salud y la de sus familiares. </w:t>
      </w:r>
    </w:p>
    <w:p w:rsidR="00AF7DD3" w:rsidRDefault="00AF7DD3">
      <w:pPr>
        <w:widowControl/>
        <w:spacing w:after="3" w:line="249" w:lineRule="auto"/>
        <w:ind w:right="2" w:hanging="2"/>
        <w:jc w:val="both"/>
        <w:rPr>
          <w:color w:val="000000"/>
          <w:sz w:val="24"/>
          <w:szCs w:val="24"/>
        </w:rPr>
      </w:pPr>
    </w:p>
    <w:p w:rsidR="00AF7DD3" w:rsidRDefault="00A70529">
      <w:pPr>
        <w:widowControl/>
        <w:spacing w:after="3" w:line="249" w:lineRule="auto"/>
        <w:ind w:right="2" w:hanging="2"/>
        <w:jc w:val="both"/>
        <w:rPr>
          <w:color w:val="000000"/>
          <w:sz w:val="24"/>
          <w:szCs w:val="24"/>
        </w:rPr>
      </w:pPr>
      <w:r>
        <w:rPr>
          <w:color w:val="000000"/>
          <w:sz w:val="24"/>
          <w:szCs w:val="24"/>
        </w:rPr>
        <w:t xml:space="preserve">Dicha ruta, deberá estar conectada con  </w:t>
      </w:r>
      <w:r>
        <w:rPr>
          <w:color w:val="000000"/>
          <w:sz w:val="24"/>
          <w:szCs w:val="24"/>
          <w:highlight w:val="white"/>
        </w:rPr>
        <w:t>la ruta de atención integral para víctimas de violencias de géner</w:t>
      </w:r>
      <w:r>
        <w:rPr>
          <w:color w:val="000000"/>
          <w:sz w:val="24"/>
          <w:szCs w:val="24"/>
          <w:highlight w:val="white"/>
        </w:rPr>
        <w:t>o</w:t>
      </w:r>
      <w:r>
        <w:rPr>
          <w:color w:val="000000"/>
          <w:sz w:val="24"/>
          <w:szCs w:val="24"/>
        </w:rPr>
        <w:t xml:space="preserve"> garantizando una integración y coordinación efectiva.</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10°. Protección del buen nombre del talento humano del sistema de salud. </w:t>
      </w:r>
      <w:r>
        <w:rPr>
          <w:color w:val="000000"/>
          <w:sz w:val="24"/>
          <w:szCs w:val="24"/>
        </w:rPr>
        <w:t xml:space="preserve">El talento humano del Sistema de Salud tiene derecho a que se preserve su buen nombre, el debido proceso y se otorguen las garantías necesarias para la protección de sus derechos.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color w:val="000000"/>
          <w:sz w:val="24"/>
          <w:szCs w:val="24"/>
        </w:rPr>
        <w:t>Las personas naturales o jurídicas que generen, publiquen o difundan inf</w:t>
      </w:r>
      <w:r>
        <w:rPr>
          <w:color w:val="000000"/>
          <w:sz w:val="24"/>
          <w:szCs w:val="24"/>
        </w:rPr>
        <w:t>ormación relacionada con los títulos, desempeño o ejercicio del talento humano, deberán informar de manera completa, veraz e imparcial los hechos sin generar confusión en la opinión pública ni afectar el derecho al buen nombre del talento humano del sistem</w:t>
      </w:r>
      <w:r>
        <w:rPr>
          <w:color w:val="000000"/>
          <w:sz w:val="24"/>
          <w:szCs w:val="24"/>
        </w:rPr>
        <w:t xml:space="preserve">a de salud.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color w:val="000000"/>
          <w:sz w:val="24"/>
          <w:szCs w:val="24"/>
        </w:rPr>
        <w:t xml:space="preserve">Las personas que publiquen o difundan información relacionada con investigaciones, procesos judiciales o administrativos relacionados con el ejercicio profesional del personal del talento humano del sistema salud, deben publicar y difundir </w:t>
      </w:r>
      <w:r>
        <w:rPr>
          <w:color w:val="000000"/>
          <w:sz w:val="24"/>
          <w:szCs w:val="24"/>
        </w:rPr>
        <w:t xml:space="preserve">los fallos o decisiones que resulten favorables a estos, en los mismos términos y por los mismos medios de la publicación inicial </w:t>
      </w:r>
    </w:p>
    <w:p w:rsidR="00AF7DD3" w:rsidRDefault="00AF7DD3">
      <w:pPr>
        <w:widowControl/>
        <w:spacing w:after="3" w:line="259" w:lineRule="auto"/>
        <w:ind w:right="2" w:hanging="2"/>
        <w:rPr>
          <w:color w:val="000000"/>
          <w:sz w:val="24"/>
          <w:szCs w:val="24"/>
        </w:rPr>
      </w:pPr>
    </w:p>
    <w:p w:rsidR="00AF7DD3" w:rsidRDefault="00A70529">
      <w:pPr>
        <w:widowControl/>
        <w:spacing w:after="3" w:line="249" w:lineRule="auto"/>
        <w:ind w:right="2" w:hanging="2"/>
        <w:jc w:val="both"/>
        <w:rPr>
          <w:color w:val="000000"/>
          <w:sz w:val="24"/>
          <w:szCs w:val="24"/>
        </w:rPr>
      </w:pPr>
      <w:r>
        <w:rPr>
          <w:b/>
          <w:color w:val="000000"/>
          <w:sz w:val="24"/>
          <w:szCs w:val="24"/>
        </w:rPr>
        <w:t>ARTÍCULO 11º. Trato digno en la formación del talento humano del sistema de salud</w:t>
      </w:r>
      <w:r>
        <w:rPr>
          <w:color w:val="000000"/>
          <w:sz w:val="24"/>
          <w:szCs w:val="24"/>
        </w:rPr>
        <w:t>. El Gobierno Nacional promoverá la creació</w:t>
      </w:r>
      <w:r>
        <w:rPr>
          <w:color w:val="000000"/>
          <w:sz w:val="24"/>
          <w:szCs w:val="24"/>
        </w:rPr>
        <w:t xml:space="preserve">n de una política integral con el fin principal de combatir todas las formas de violencia física, sexual, intelectual y psicológica que pueden afectar al talento humano, en los procesos de formación de programas académicos del área de la salud y ejercicio </w:t>
      </w:r>
      <w:r>
        <w:rPr>
          <w:color w:val="000000"/>
          <w:sz w:val="24"/>
          <w:szCs w:val="24"/>
        </w:rPr>
        <w:t xml:space="preserve">de la profesión del talento humano o en cualquier otro ámbito que considere pertinente.  </w:t>
      </w:r>
    </w:p>
    <w:p w:rsidR="00AF7DD3" w:rsidRDefault="00A70529">
      <w:pPr>
        <w:widowControl/>
        <w:spacing w:after="3" w:line="259" w:lineRule="auto"/>
        <w:ind w:right="2" w:hanging="2"/>
        <w:rPr>
          <w:color w:val="000000"/>
          <w:sz w:val="24"/>
          <w:szCs w:val="24"/>
        </w:rPr>
      </w:pPr>
      <w:r>
        <w:rPr>
          <w:color w:val="000000"/>
          <w:sz w:val="24"/>
          <w:szCs w:val="24"/>
        </w:rPr>
        <w:t xml:space="preserve"> </w:t>
      </w:r>
    </w:p>
    <w:p w:rsidR="00AF7DD3" w:rsidRDefault="00A70529">
      <w:pPr>
        <w:widowControl/>
        <w:spacing w:after="3" w:line="249" w:lineRule="auto"/>
        <w:ind w:right="2" w:hanging="2"/>
        <w:jc w:val="both"/>
        <w:rPr>
          <w:color w:val="000000"/>
          <w:sz w:val="24"/>
          <w:szCs w:val="24"/>
        </w:rPr>
      </w:pPr>
      <w:r>
        <w:rPr>
          <w:b/>
          <w:color w:val="000000"/>
          <w:sz w:val="24"/>
          <w:szCs w:val="24"/>
        </w:rPr>
        <w:t>Parágrafo.</w:t>
      </w:r>
      <w:r>
        <w:rPr>
          <w:color w:val="000000"/>
          <w:sz w:val="24"/>
          <w:szCs w:val="24"/>
        </w:rPr>
        <w:t xml:space="preserve"> En un plazo de seis (6) meses a partir de la promulgación de la presente ley, los Ministerios competentes solicitarán información detallada en materia de</w:t>
      </w:r>
      <w:r>
        <w:rPr>
          <w:color w:val="000000"/>
          <w:sz w:val="24"/>
          <w:szCs w:val="24"/>
        </w:rPr>
        <w:t xml:space="preserve"> atención y control de violencia física, psicológica y sexual del talento humano del sistema de salud a todas las instituciones de educación superior con programas académicos de formación del talento humano, a los Hospitales Universitarios y a las demás in</w:t>
      </w:r>
      <w:r>
        <w:rPr>
          <w:color w:val="000000"/>
          <w:sz w:val="24"/>
          <w:szCs w:val="24"/>
        </w:rPr>
        <w:t xml:space="preserve">stituciones que se constituyan en escenarios de práctica. </w:t>
      </w:r>
    </w:p>
    <w:p w:rsidR="00AF7DD3" w:rsidRDefault="00AF7DD3">
      <w:pPr>
        <w:widowControl/>
        <w:spacing w:after="3" w:line="259" w:lineRule="auto"/>
        <w:ind w:right="2" w:hanging="2"/>
        <w:rPr>
          <w:color w:val="000000"/>
          <w:sz w:val="24"/>
          <w:szCs w:val="24"/>
        </w:rPr>
      </w:pPr>
    </w:p>
    <w:p w:rsidR="00AF7DD3" w:rsidRDefault="00A70529">
      <w:pPr>
        <w:widowControl/>
        <w:spacing w:after="3" w:line="249" w:lineRule="auto"/>
        <w:ind w:right="2" w:hanging="2"/>
        <w:jc w:val="both"/>
        <w:rPr>
          <w:color w:val="000000"/>
          <w:sz w:val="24"/>
          <w:szCs w:val="24"/>
        </w:rPr>
      </w:pPr>
      <w:r>
        <w:rPr>
          <w:b/>
          <w:color w:val="000000"/>
          <w:sz w:val="24"/>
          <w:szCs w:val="24"/>
        </w:rPr>
        <w:t xml:space="preserve">ARTÍCULO 12º. Vigencia y derogatoria. </w:t>
      </w:r>
      <w:r>
        <w:rPr>
          <w:color w:val="000000"/>
          <w:sz w:val="24"/>
          <w:szCs w:val="24"/>
        </w:rPr>
        <w:t xml:space="preserve">La presente ley rige a partir de la fecha de su promulgación y publicación y deroga las normas que le sean contrarias. </w:t>
      </w:r>
    </w:p>
    <w:p w:rsidR="00AF7DD3" w:rsidRDefault="00AF7DD3">
      <w:pPr>
        <w:widowControl/>
        <w:spacing w:after="3" w:line="249" w:lineRule="auto"/>
        <w:ind w:right="2" w:hanging="2"/>
        <w:jc w:val="both"/>
        <w:rPr>
          <w:color w:val="000000"/>
          <w:sz w:val="24"/>
          <w:szCs w:val="24"/>
        </w:rPr>
      </w:pPr>
    </w:p>
    <w:p w:rsidR="00AF7DD3" w:rsidRDefault="00A70529">
      <w:pPr>
        <w:widowControl/>
        <w:spacing w:after="3" w:line="249" w:lineRule="auto"/>
        <w:ind w:right="2" w:hanging="2"/>
        <w:jc w:val="both"/>
        <w:rPr>
          <w:color w:val="000000"/>
          <w:sz w:val="24"/>
          <w:szCs w:val="24"/>
        </w:rPr>
      </w:pPr>
      <w:r>
        <w:rPr>
          <w:color w:val="000000"/>
          <w:sz w:val="24"/>
          <w:szCs w:val="24"/>
        </w:rPr>
        <w:t>Atentamente,</w:t>
      </w:r>
    </w:p>
    <w:p w:rsidR="00AF7DD3" w:rsidRDefault="00AF7DD3">
      <w:pPr>
        <w:widowControl/>
        <w:spacing w:after="3" w:line="249" w:lineRule="auto"/>
        <w:ind w:right="2" w:hanging="2"/>
        <w:jc w:val="both"/>
        <w:rPr>
          <w:color w:val="000000"/>
          <w:sz w:val="24"/>
          <w:szCs w:val="24"/>
        </w:rPr>
      </w:pPr>
    </w:p>
    <w:p w:rsidR="00AF7DD3" w:rsidRDefault="00AF7DD3">
      <w:pPr>
        <w:widowControl/>
        <w:spacing w:after="3" w:line="249" w:lineRule="auto"/>
        <w:ind w:right="2" w:hanging="2"/>
        <w:jc w:val="both"/>
        <w:rPr>
          <w:b/>
          <w:color w:val="000000"/>
          <w:sz w:val="24"/>
          <w:szCs w:val="24"/>
        </w:rPr>
      </w:pPr>
    </w:p>
    <w:p w:rsidR="00AF7DD3" w:rsidRDefault="00AF7DD3">
      <w:pPr>
        <w:widowControl/>
        <w:spacing w:after="3" w:line="249" w:lineRule="auto"/>
        <w:ind w:left="-5"/>
        <w:jc w:val="center"/>
        <w:rPr>
          <w:b/>
          <w:color w:val="000000"/>
          <w:sz w:val="24"/>
          <w:szCs w:val="24"/>
        </w:rPr>
      </w:pPr>
    </w:p>
    <w:p w:rsidR="00F83E4E" w:rsidRDefault="00A70529">
      <w:pPr>
        <w:widowControl/>
        <w:spacing w:after="3" w:line="249" w:lineRule="auto"/>
        <w:ind w:left="10" w:right="2"/>
        <w:jc w:val="center"/>
      </w:pPr>
      <w:r>
        <w:br w:type="page"/>
      </w:r>
    </w:p>
    <w:p w:rsidR="00F83E4E" w:rsidRDefault="00F83E4E">
      <w:pPr>
        <w:widowControl/>
        <w:spacing w:after="3" w:line="249" w:lineRule="auto"/>
        <w:ind w:left="10" w:right="2"/>
        <w:jc w:val="center"/>
      </w:pPr>
    </w:p>
    <w:p w:rsidR="00AF7DD3" w:rsidRDefault="00A70529">
      <w:pPr>
        <w:widowControl/>
        <w:spacing w:after="3" w:line="249" w:lineRule="auto"/>
        <w:ind w:left="10" w:right="2"/>
        <w:jc w:val="center"/>
        <w:rPr>
          <w:b/>
          <w:color w:val="000000"/>
          <w:sz w:val="24"/>
          <w:szCs w:val="24"/>
        </w:rPr>
      </w:pPr>
      <w:r>
        <w:rPr>
          <w:b/>
          <w:color w:val="000000"/>
          <w:sz w:val="24"/>
          <w:szCs w:val="24"/>
        </w:rPr>
        <w:t>EXPOSICIÓN DE MOTIVOS</w:t>
      </w:r>
    </w:p>
    <w:p w:rsidR="00AF7DD3" w:rsidRDefault="00A70529">
      <w:pPr>
        <w:widowControl/>
        <w:spacing w:before="240" w:after="240" w:line="276" w:lineRule="auto"/>
        <w:jc w:val="both"/>
        <w:rPr>
          <w:b/>
          <w:color w:val="000000"/>
          <w:sz w:val="24"/>
          <w:szCs w:val="24"/>
          <w:u w:val="single"/>
        </w:rPr>
      </w:pPr>
      <w:r>
        <w:rPr>
          <w:b/>
          <w:color w:val="000000"/>
          <w:sz w:val="24"/>
          <w:szCs w:val="24"/>
          <w:u w:val="single"/>
        </w:rPr>
        <w:t>Objeto del Proyecto de Ley</w:t>
      </w:r>
    </w:p>
    <w:p w:rsidR="00AF7DD3" w:rsidRDefault="00A70529">
      <w:pPr>
        <w:widowControl/>
        <w:spacing w:before="240" w:after="240" w:line="249" w:lineRule="auto"/>
        <w:jc w:val="both"/>
        <w:rPr>
          <w:color w:val="000000"/>
          <w:sz w:val="24"/>
          <w:szCs w:val="24"/>
        </w:rPr>
      </w:pPr>
      <w:r>
        <w:rPr>
          <w:color w:val="000000"/>
          <w:sz w:val="24"/>
          <w:szCs w:val="24"/>
        </w:rPr>
        <w:t>La presente iniciativa legislativa se propone establecer las estrategias de planificación y formación del talento humano del sistema de salud, así como la creación de la</w:t>
      </w:r>
      <w:r>
        <w:rPr>
          <w:b/>
          <w:color w:val="000000"/>
          <w:sz w:val="24"/>
          <w:szCs w:val="24"/>
        </w:rPr>
        <w:t xml:space="preserve"> </w:t>
      </w:r>
      <w:r>
        <w:rPr>
          <w:color w:val="000000"/>
          <w:sz w:val="24"/>
          <w:szCs w:val="24"/>
        </w:rPr>
        <w:t>estrategia nacional de protección contra la violencia al talento humano del sistema de</w:t>
      </w:r>
      <w:r>
        <w:rPr>
          <w:color w:val="000000"/>
          <w:sz w:val="24"/>
          <w:szCs w:val="24"/>
        </w:rPr>
        <w:t xml:space="preserve"> salud tanto profesional como en formación.</w:t>
      </w:r>
    </w:p>
    <w:p w:rsidR="00AF7DD3" w:rsidRDefault="00A70529">
      <w:pPr>
        <w:widowControl/>
        <w:spacing w:before="240" w:after="240" w:line="249" w:lineRule="auto"/>
        <w:jc w:val="both"/>
        <w:rPr>
          <w:b/>
          <w:color w:val="000000"/>
          <w:sz w:val="24"/>
          <w:szCs w:val="24"/>
          <w:u w:val="single"/>
        </w:rPr>
      </w:pPr>
      <w:r>
        <w:rPr>
          <w:b/>
          <w:color w:val="000000"/>
          <w:sz w:val="24"/>
          <w:szCs w:val="24"/>
          <w:u w:val="single"/>
        </w:rPr>
        <w:t>Justificación</w:t>
      </w:r>
    </w:p>
    <w:p w:rsidR="00AF7DD3" w:rsidRDefault="00A70529">
      <w:pPr>
        <w:widowControl/>
        <w:spacing w:before="240" w:after="240" w:line="249" w:lineRule="auto"/>
        <w:jc w:val="both"/>
        <w:rPr>
          <w:color w:val="000000"/>
          <w:sz w:val="24"/>
          <w:szCs w:val="24"/>
        </w:rPr>
      </w:pPr>
      <w:r>
        <w:rPr>
          <w:color w:val="000000"/>
          <w:sz w:val="24"/>
          <w:szCs w:val="24"/>
        </w:rPr>
        <w:t>Con ocasión del lamentable hecho ocurrido en días pasados, donde una profesional de la salud tomó la decisión de quitarse la vida por la presión y maltrato experimentados en el desarrollo de su resi</w:t>
      </w:r>
      <w:r>
        <w:rPr>
          <w:color w:val="000000"/>
          <w:sz w:val="24"/>
          <w:szCs w:val="24"/>
        </w:rPr>
        <w:t>dencia, se ha empezado a visibilizar este deplorable y aterrador panorama que, si bien ya se ha presentado a lo largo del tiempo, nunca había recibido la atención que demanda por parte de las instituciones, las autoridades y la comunidad en general.</w:t>
      </w:r>
    </w:p>
    <w:p w:rsidR="00AF7DD3" w:rsidRDefault="00A70529">
      <w:pPr>
        <w:widowControl/>
        <w:spacing w:before="240" w:after="240" w:line="249" w:lineRule="auto"/>
        <w:jc w:val="both"/>
        <w:rPr>
          <w:color w:val="000000"/>
          <w:sz w:val="24"/>
          <w:szCs w:val="24"/>
        </w:rPr>
      </w:pPr>
      <w:r>
        <w:rPr>
          <w:color w:val="000000"/>
          <w:sz w:val="24"/>
          <w:szCs w:val="24"/>
        </w:rPr>
        <w:t>Se est</w:t>
      </w:r>
      <w:r>
        <w:rPr>
          <w:color w:val="000000"/>
          <w:sz w:val="24"/>
          <w:szCs w:val="24"/>
        </w:rPr>
        <w:t>á presenciando cómo el dolor por la partida de esta colega ha despertado la valentía de muchos profesionales que, con coraje, están contando sus experiencias, elevando una voz de alarma para que el trato inhumano que se presenta, sobre todo en las especial</w:t>
      </w:r>
      <w:r>
        <w:rPr>
          <w:color w:val="000000"/>
          <w:sz w:val="24"/>
          <w:szCs w:val="24"/>
        </w:rPr>
        <w:t>izaciones, sea corregido y deje de perjudicar la salud mental del personal, llegando a cobrar valiosas vidas.</w:t>
      </w:r>
    </w:p>
    <w:p w:rsidR="00AF7DD3" w:rsidRDefault="00A70529">
      <w:pPr>
        <w:widowControl/>
        <w:spacing w:before="240" w:after="240" w:line="249" w:lineRule="auto"/>
        <w:jc w:val="both"/>
        <w:rPr>
          <w:color w:val="000000"/>
          <w:sz w:val="24"/>
          <w:szCs w:val="24"/>
        </w:rPr>
      </w:pPr>
      <w:r>
        <w:rPr>
          <w:color w:val="000000"/>
          <w:sz w:val="24"/>
          <w:szCs w:val="24"/>
        </w:rPr>
        <w:t>Es importante manifestar que, si bien se ha hecho énfasis en esta circunstancia en la especialidad de cirugía general, esta es una realidad que se</w:t>
      </w:r>
      <w:r>
        <w:rPr>
          <w:color w:val="000000"/>
          <w:sz w:val="24"/>
          <w:szCs w:val="24"/>
        </w:rPr>
        <w:t xml:space="preserve"> presenta en las distintas etapas de formación del talento humano en salud, donde se exigen horarios extenuantes que no respetan los tiempos de descanso necesarios para la recuperación física y mental de este personal. Además, la contratación de personal r</w:t>
      </w:r>
      <w:r>
        <w:rPr>
          <w:color w:val="000000"/>
          <w:sz w:val="24"/>
          <w:szCs w:val="24"/>
        </w:rPr>
        <w:t>esulta insuficiente para las necesidades de cada servicio, generando una carga laboral que puede ser catalogada como inhumana para los médicos vinculados. Las preocupaciones por el no pago de salarios, honorarios y prestaciones sociales durante meses les g</w:t>
      </w:r>
      <w:r>
        <w:rPr>
          <w:color w:val="000000"/>
          <w:sz w:val="24"/>
          <w:szCs w:val="24"/>
        </w:rPr>
        <w:t>enera una enorme presión adicional para resolver sus obligaciones personales y familiares, lo que causa gran desmotivación en el ejercicio de su carrera. El maltrato emocional y el acoso sexual y laboral derivan en elevados niveles de estrés, depresión y e</w:t>
      </w:r>
      <w:r>
        <w:rPr>
          <w:color w:val="000000"/>
          <w:sz w:val="24"/>
          <w:szCs w:val="24"/>
        </w:rPr>
        <w:t>nfermedades mentales.</w:t>
      </w:r>
    </w:p>
    <w:p w:rsidR="00AF7DD3" w:rsidRDefault="00A70529">
      <w:pPr>
        <w:widowControl/>
        <w:spacing w:before="240" w:after="240" w:line="249" w:lineRule="auto"/>
        <w:jc w:val="both"/>
        <w:rPr>
          <w:color w:val="000000"/>
          <w:sz w:val="24"/>
          <w:szCs w:val="24"/>
        </w:rPr>
      </w:pPr>
      <w:r>
        <w:rPr>
          <w:color w:val="000000"/>
          <w:sz w:val="24"/>
          <w:szCs w:val="24"/>
        </w:rPr>
        <w:t>Según datos conocidos con corte al 9 de julio del presente año, el colapso en la ocupación de servicios de urgencias presenta cifras de hasta un 250% de ocupación, circunstancia que se relaciona con el exceso en la carga laboral que r</w:t>
      </w:r>
      <w:r>
        <w:rPr>
          <w:color w:val="000000"/>
          <w:sz w:val="24"/>
          <w:szCs w:val="24"/>
        </w:rPr>
        <w:t>ecae en el escaso personal que dedica su vida al cuidado de la salud de todos los que integran esta sociedad.</w:t>
      </w:r>
    </w:p>
    <w:p w:rsidR="00AF7DD3" w:rsidRDefault="00A70529">
      <w:pPr>
        <w:widowControl/>
        <w:spacing w:before="240" w:after="240" w:line="249" w:lineRule="auto"/>
        <w:jc w:val="both"/>
        <w:rPr>
          <w:color w:val="000000"/>
          <w:sz w:val="24"/>
          <w:szCs w:val="24"/>
        </w:rPr>
      </w:pPr>
      <w:r>
        <w:rPr>
          <w:color w:val="000000"/>
          <w:sz w:val="24"/>
          <w:szCs w:val="24"/>
        </w:rPr>
        <w:t>De acuerdo con un estudio realizado en el país en junio de 2020, llevado a cabo con un total de 302 residentes, se concluyó que las tasas de acoso</w:t>
      </w:r>
      <w:r>
        <w:rPr>
          <w:color w:val="000000"/>
          <w:sz w:val="24"/>
          <w:szCs w:val="24"/>
        </w:rPr>
        <w:t xml:space="preserve"> laboral fueron del 49% y de acoso sexual fueron del 14,9%. El estudio establece adicionalmente que las principales formas de acoso sexual corresponden a acoso de género (47%) y </w:t>
      </w:r>
      <w:r>
        <w:rPr>
          <w:color w:val="000000"/>
          <w:sz w:val="24"/>
          <w:szCs w:val="24"/>
        </w:rPr>
        <w:lastRenderedPageBreak/>
        <w:t>atención sexual no deseada (47%), siendo este significativamente mayor en muje</w:t>
      </w:r>
      <w:r>
        <w:rPr>
          <w:color w:val="000000"/>
          <w:sz w:val="24"/>
          <w:szCs w:val="24"/>
        </w:rPr>
        <w:t>res, y que los cirujanos fueron los principales perpetradores.</w:t>
      </w:r>
    </w:p>
    <w:p w:rsidR="00AF7DD3" w:rsidRDefault="00A70529">
      <w:pPr>
        <w:widowControl/>
        <w:spacing w:before="240" w:after="240" w:line="249" w:lineRule="auto"/>
        <w:jc w:val="both"/>
        <w:rPr>
          <w:b/>
          <w:color w:val="000000"/>
          <w:sz w:val="24"/>
          <w:szCs w:val="24"/>
        </w:rPr>
      </w:pPr>
      <w:r>
        <w:rPr>
          <w:color w:val="000000"/>
          <w:sz w:val="24"/>
          <w:szCs w:val="24"/>
        </w:rPr>
        <w:t>Este panorama, entonces, no puede ser tratado como una simple noticia o estadística más que se lamenta, pero frente a la que no se toman los correctivos necesarios; se trata de personas y famil</w:t>
      </w:r>
      <w:r>
        <w:rPr>
          <w:color w:val="000000"/>
          <w:sz w:val="24"/>
          <w:szCs w:val="24"/>
        </w:rPr>
        <w:t>ias que han puesto su vida al servicio de la comunidad, tal y como se pudo evidenciar en la pandemia vivida por el Covid-19. Por este motivo, se eleva una voz de rechazo absoluto por estas violaciones sistemáticas a los derechos del talento humano en salud</w:t>
      </w:r>
      <w:r>
        <w:rPr>
          <w:color w:val="000000"/>
          <w:sz w:val="24"/>
          <w:szCs w:val="24"/>
        </w:rPr>
        <w:t>, se insta al Gobierno Nacional a realizar un monitoreo permanente y exhaustivo de este tipo de abusos, y se manifiesta la voluntad absoluta de trabajar en la creación de normas que eviten y sancionen estas prácticas, que deben ser erradicadas por completo</w:t>
      </w:r>
      <w:r>
        <w:rPr>
          <w:color w:val="000000"/>
          <w:sz w:val="24"/>
          <w:szCs w:val="24"/>
        </w:rPr>
        <w:t xml:space="preserve"> del sistema de salud.</w:t>
      </w:r>
    </w:p>
    <w:p w:rsidR="00AF7DD3" w:rsidRDefault="00A70529">
      <w:pPr>
        <w:widowControl/>
        <w:spacing w:before="240" w:after="240" w:line="249" w:lineRule="auto"/>
        <w:jc w:val="both"/>
        <w:rPr>
          <w:b/>
          <w:color w:val="000000"/>
          <w:sz w:val="24"/>
          <w:szCs w:val="24"/>
          <w:u w:val="single"/>
        </w:rPr>
      </w:pPr>
      <w:r>
        <w:rPr>
          <w:b/>
          <w:color w:val="000000"/>
          <w:sz w:val="24"/>
          <w:szCs w:val="24"/>
          <w:u w:val="single"/>
        </w:rPr>
        <w:t>Marco Jurídico</w:t>
      </w:r>
    </w:p>
    <w:p w:rsidR="00AF7DD3" w:rsidRDefault="00A70529">
      <w:pPr>
        <w:pBdr>
          <w:top w:val="nil"/>
          <w:left w:val="nil"/>
          <w:bottom w:val="nil"/>
          <w:right w:val="nil"/>
          <w:between w:val="nil"/>
        </w:pBdr>
        <w:spacing w:before="3"/>
        <w:jc w:val="both"/>
        <w:rPr>
          <w:color w:val="000000"/>
          <w:sz w:val="24"/>
          <w:szCs w:val="24"/>
        </w:rPr>
      </w:pPr>
      <w:r>
        <w:rPr>
          <w:color w:val="000000"/>
          <w:sz w:val="24"/>
          <w:szCs w:val="24"/>
        </w:rPr>
        <w:t>El proyecto de ley tiene como principal sustento constitucional y legal, la protección al trabajo y la seguridad del talento humano en formación residentes en el territorio colombiano</w:t>
      </w:r>
    </w:p>
    <w:p w:rsidR="00AF7DD3" w:rsidRDefault="00AF7DD3">
      <w:pPr>
        <w:pBdr>
          <w:top w:val="nil"/>
          <w:left w:val="nil"/>
          <w:bottom w:val="nil"/>
          <w:right w:val="nil"/>
          <w:between w:val="nil"/>
        </w:pBdr>
        <w:spacing w:before="3"/>
        <w:jc w:val="both"/>
        <w:rPr>
          <w:color w:val="000000"/>
          <w:sz w:val="24"/>
          <w:szCs w:val="24"/>
        </w:rPr>
      </w:pPr>
    </w:p>
    <w:p w:rsidR="00AF7DD3" w:rsidRDefault="00A70529">
      <w:pPr>
        <w:pBdr>
          <w:top w:val="nil"/>
          <w:left w:val="nil"/>
          <w:bottom w:val="nil"/>
          <w:right w:val="nil"/>
          <w:between w:val="nil"/>
        </w:pBdr>
        <w:spacing w:before="3"/>
        <w:jc w:val="both"/>
        <w:rPr>
          <w:color w:val="000000"/>
          <w:sz w:val="24"/>
          <w:szCs w:val="24"/>
        </w:rPr>
      </w:pPr>
      <w:r>
        <w:rPr>
          <w:color w:val="000000"/>
          <w:sz w:val="24"/>
          <w:szCs w:val="24"/>
        </w:rPr>
        <w:t>De acuerdo con la Constitución Po</w:t>
      </w:r>
      <w:r>
        <w:rPr>
          <w:color w:val="000000"/>
          <w:sz w:val="24"/>
          <w:szCs w:val="24"/>
        </w:rPr>
        <w:t xml:space="preserve">lítica, </w:t>
      </w:r>
    </w:p>
    <w:p w:rsidR="00AF7DD3" w:rsidRDefault="00A70529">
      <w:pPr>
        <w:widowControl/>
        <w:spacing w:before="240" w:after="240" w:line="249" w:lineRule="auto"/>
        <w:ind w:left="10" w:hanging="10"/>
        <w:jc w:val="both"/>
        <w:rPr>
          <w:b/>
          <w:i/>
          <w:color w:val="000000"/>
          <w:sz w:val="24"/>
          <w:szCs w:val="24"/>
          <w:u w:val="single"/>
        </w:rPr>
      </w:pPr>
      <w:r>
        <w:rPr>
          <w:i/>
          <w:color w:val="000000"/>
          <w:sz w:val="24"/>
          <w:szCs w:val="24"/>
        </w:rPr>
        <w:t xml:space="preserve">Artículo 1. Colombia es un Estado social de derecho, organizado en forma de República unitaria, descentralizada, con autonomía de sus entidades territoriales, democrática, participativa y pluralista, </w:t>
      </w:r>
      <w:r>
        <w:rPr>
          <w:b/>
          <w:i/>
          <w:color w:val="000000"/>
          <w:sz w:val="24"/>
          <w:szCs w:val="24"/>
          <w:u w:val="single"/>
        </w:rPr>
        <w:t>fundada en el respeto de la dignidad humana, en</w:t>
      </w:r>
      <w:r>
        <w:rPr>
          <w:b/>
          <w:i/>
          <w:color w:val="000000"/>
          <w:sz w:val="24"/>
          <w:szCs w:val="24"/>
          <w:u w:val="single"/>
        </w:rPr>
        <w:t xml:space="preserve"> el trabajo y la solidaridad de las personas que la integran y en la prevalencia del interés general. </w:t>
      </w:r>
    </w:p>
    <w:p w:rsidR="00AF7DD3" w:rsidRDefault="00A70529">
      <w:pPr>
        <w:widowControl/>
        <w:spacing w:before="240" w:after="240" w:line="249" w:lineRule="auto"/>
        <w:ind w:left="10" w:hanging="10"/>
        <w:jc w:val="both"/>
        <w:rPr>
          <w:i/>
          <w:color w:val="000000"/>
          <w:sz w:val="24"/>
          <w:szCs w:val="24"/>
        </w:rPr>
      </w:pPr>
      <w:r>
        <w:rPr>
          <w:i/>
          <w:color w:val="000000"/>
          <w:sz w:val="24"/>
          <w:szCs w:val="24"/>
        </w:rPr>
        <w:t xml:space="preserve">Artículo 2. Son fines esenciales del Estado: servir a la comunidad, promover la prosperidad general y garantizar la efectividad de los principios, derechos y deberes consagrados en la Constitución; (…) </w:t>
      </w:r>
      <w:r>
        <w:rPr>
          <w:b/>
          <w:i/>
          <w:color w:val="000000"/>
          <w:sz w:val="24"/>
          <w:szCs w:val="24"/>
          <w:u w:val="single"/>
        </w:rPr>
        <w:t>asegurar la convivencia pacífica y la vigencia de un o</w:t>
      </w:r>
      <w:r>
        <w:rPr>
          <w:b/>
          <w:i/>
          <w:color w:val="000000"/>
          <w:sz w:val="24"/>
          <w:szCs w:val="24"/>
          <w:u w:val="single"/>
        </w:rPr>
        <w:t>rden justo.</w:t>
      </w:r>
      <w:r>
        <w:rPr>
          <w:i/>
          <w:color w:val="000000"/>
          <w:sz w:val="24"/>
          <w:szCs w:val="24"/>
        </w:rPr>
        <w:t xml:space="preserve"> </w:t>
      </w:r>
    </w:p>
    <w:p w:rsidR="00AF7DD3" w:rsidRDefault="00A70529">
      <w:pPr>
        <w:widowControl/>
        <w:spacing w:before="240" w:after="240" w:line="249" w:lineRule="auto"/>
        <w:ind w:left="10" w:hanging="10"/>
        <w:jc w:val="both"/>
        <w:rPr>
          <w:i/>
          <w:color w:val="000000"/>
          <w:sz w:val="24"/>
          <w:szCs w:val="24"/>
        </w:rPr>
      </w:pPr>
      <w:r>
        <w:rPr>
          <w:b/>
          <w:i/>
          <w:color w:val="000000"/>
          <w:sz w:val="24"/>
          <w:szCs w:val="24"/>
          <w:u w:val="single"/>
        </w:rPr>
        <w:t>Las autoridades de la República están instituidas para proteger a todas las personas residentes en Colombia</w:t>
      </w:r>
      <w:r>
        <w:rPr>
          <w:i/>
          <w:color w:val="000000"/>
          <w:sz w:val="24"/>
          <w:szCs w:val="24"/>
        </w:rPr>
        <w:t xml:space="preserve">, en su vida, honra, bien es, creencias, y demás derechos y libertades para asegurar el cumplimiento de los deberes sociales del Estado </w:t>
      </w:r>
      <w:r>
        <w:rPr>
          <w:i/>
          <w:color w:val="000000"/>
          <w:sz w:val="24"/>
          <w:szCs w:val="24"/>
        </w:rPr>
        <w:t xml:space="preserve">y de los particulares </w:t>
      </w:r>
    </w:p>
    <w:p w:rsidR="00AF7DD3" w:rsidRDefault="00A70529">
      <w:pPr>
        <w:widowControl/>
        <w:spacing w:before="240" w:after="240" w:line="249" w:lineRule="auto"/>
        <w:ind w:left="10" w:hanging="10"/>
        <w:jc w:val="both"/>
        <w:rPr>
          <w:i/>
          <w:color w:val="000000"/>
          <w:sz w:val="24"/>
          <w:szCs w:val="24"/>
        </w:rPr>
      </w:pPr>
      <w:r>
        <w:rPr>
          <w:i/>
          <w:color w:val="000000"/>
          <w:sz w:val="24"/>
          <w:szCs w:val="24"/>
        </w:rPr>
        <w:t xml:space="preserve">Artículo 15. Todas las personas tienen derecho a su intimidad personal y familiar y </w:t>
      </w:r>
      <w:r>
        <w:rPr>
          <w:b/>
          <w:i/>
          <w:color w:val="000000"/>
          <w:sz w:val="24"/>
          <w:szCs w:val="24"/>
          <w:u w:val="single"/>
        </w:rPr>
        <w:t>a su buen nombre</w:t>
      </w:r>
      <w:r>
        <w:rPr>
          <w:i/>
          <w:color w:val="000000"/>
          <w:sz w:val="24"/>
          <w:szCs w:val="24"/>
        </w:rPr>
        <w:t xml:space="preserve">, y el Estado debe respetarlos y hacerlos respetar. </w:t>
      </w:r>
    </w:p>
    <w:p w:rsidR="00AF7DD3" w:rsidRDefault="00A70529">
      <w:pPr>
        <w:widowControl/>
        <w:spacing w:before="240" w:after="240" w:line="249" w:lineRule="auto"/>
        <w:ind w:left="10" w:hanging="10"/>
        <w:jc w:val="both"/>
        <w:rPr>
          <w:color w:val="000000"/>
          <w:sz w:val="24"/>
          <w:szCs w:val="24"/>
        </w:rPr>
      </w:pPr>
      <w:r>
        <w:rPr>
          <w:color w:val="000000"/>
          <w:sz w:val="24"/>
          <w:szCs w:val="24"/>
        </w:rPr>
        <w:t>Por otro lado, es importante tener en cuenta lo establecido en la Ley Estatutari</w:t>
      </w:r>
      <w:r>
        <w:rPr>
          <w:color w:val="000000"/>
          <w:sz w:val="24"/>
          <w:szCs w:val="24"/>
        </w:rPr>
        <w:t xml:space="preserve">a 1751 de 2015 “Por medio de la cual se regula el derecho fundamental a la salud y se dictan otras disposiciones” en el Capítulo II, </w:t>
      </w:r>
    </w:p>
    <w:p w:rsidR="00AF7DD3" w:rsidRDefault="00A70529">
      <w:pPr>
        <w:widowControl/>
        <w:spacing w:before="240" w:after="240" w:line="249" w:lineRule="auto"/>
        <w:ind w:left="10" w:hanging="10"/>
        <w:jc w:val="both"/>
        <w:rPr>
          <w:b/>
          <w:i/>
          <w:color w:val="000000"/>
          <w:sz w:val="24"/>
          <w:szCs w:val="24"/>
          <w:u w:val="single"/>
        </w:rPr>
      </w:pPr>
      <w:r>
        <w:rPr>
          <w:i/>
          <w:color w:val="000000"/>
          <w:sz w:val="24"/>
          <w:szCs w:val="24"/>
        </w:rPr>
        <w:t xml:space="preserve">Artículo 4.3 “Capítulo de Deberes”: Son deberes del afiliado y del paciente: - </w:t>
      </w:r>
      <w:r>
        <w:rPr>
          <w:b/>
          <w:i/>
          <w:color w:val="000000"/>
          <w:sz w:val="24"/>
          <w:szCs w:val="24"/>
          <w:u w:val="single"/>
        </w:rPr>
        <w:t>Respetar al personal responsable de la prestación y administración de los servicios de salud</w:t>
      </w:r>
    </w:p>
    <w:p w:rsidR="00AF7DD3" w:rsidRDefault="00A70529">
      <w:pPr>
        <w:widowControl/>
        <w:spacing w:before="240" w:after="240" w:line="249" w:lineRule="auto"/>
        <w:ind w:left="10" w:hanging="10"/>
        <w:jc w:val="both"/>
        <w:rPr>
          <w:b/>
          <w:color w:val="000000"/>
          <w:sz w:val="24"/>
          <w:szCs w:val="24"/>
          <w:u w:val="single"/>
        </w:rPr>
      </w:pPr>
      <w:r>
        <w:rPr>
          <w:b/>
          <w:color w:val="000000"/>
          <w:sz w:val="24"/>
          <w:szCs w:val="24"/>
          <w:u w:val="single"/>
        </w:rPr>
        <w:lastRenderedPageBreak/>
        <w:t>Justificación</w:t>
      </w:r>
    </w:p>
    <w:p w:rsidR="00AF7DD3" w:rsidRDefault="00A70529">
      <w:pPr>
        <w:widowControl/>
        <w:spacing w:before="240" w:after="240" w:line="276" w:lineRule="auto"/>
        <w:jc w:val="both"/>
        <w:rPr>
          <w:b/>
          <w:color w:val="000000"/>
          <w:sz w:val="24"/>
          <w:szCs w:val="24"/>
          <w:u w:val="single"/>
        </w:rPr>
      </w:pPr>
      <w:r>
        <w:rPr>
          <w:b/>
          <w:color w:val="000000"/>
          <w:sz w:val="24"/>
          <w:szCs w:val="24"/>
          <w:u w:val="single"/>
        </w:rPr>
        <w:t>Violencia contra el Personal Sanitario</w:t>
      </w:r>
    </w:p>
    <w:p w:rsidR="00AF7DD3" w:rsidRDefault="00A70529">
      <w:pPr>
        <w:widowControl/>
        <w:spacing w:before="240" w:after="240" w:line="276" w:lineRule="auto"/>
        <w:ind w:hanging="10"/>
        <w:jc w:val="both"/>
        <w:rPr>
          <w:color w:val="000000"/>
          <w:sz w:val="24"/>
          <w:szCs w:val="24"/>
        </w:rPr>
      </w:pPr>
      <w:r>
        <w:rPr>
          <w:color w:val="000000"/>
          <w:sz w:val="24"/>
          <w:szCs w:val="24"/>
        </w:rPr>
        <w:t>En Colombia, el personal médico enfrenta un entorno laboral desafiante. Las largas jornadas de trabajo, la fal</w:t>
      </w:r>
      <w:r>
        <w:rPr>
          <w:color w:val="000000"/>
          <w:sz w:val="24"/>
          <w:szCs w:val="24"/>
        </w:rPr>
        <w:t>ta de recursos, la sobrecarga laboral y, en ocasiones, la falta de personal, son factores que contribuyen al estrés y al agotamiento. En este contexto, las agresiones hacia el personal médico no sólo son físicas, sino también verbales y psicológicas, y pue</w:t>
      </w:r>
      <w:r>
        <w:rPr>
          <w:color w:val="000000"/>
          <w:sz w:val="24"/>
          <w:szCs w:val="24"/>
        </w:rPr>
        <w:t>den provenir de pacientes, familiares e incluso de otros profesionales de la salud.</w:t>
      </w:r>
    </w:p>
    <w:p w:rsidR="00AF7DD3" w:rsidRDefault="00A70529">
      <w:pPr>
        <w:widowControl/>
        <w:spacing w:before="240" w:after="240" w:line="276" w:lineRule="auto"/>
        <w:ind w:hanging="10"/>
        <w:jc w:val="both"/>
        <w:rPr>
          <w:color w:val="000000"/>
          <w:sz w:val="24"/>
          <w:szCs w:val="24"/>
        </w:rPr>
      </w:pPr>
      <w:r>
        <w:rPr>
          <w:color w:val="000000"/>
          <w:sz w:val="24"/>
          <w:szCs w:val="24"/>
        </w:rPr>
        <w:t xml:space="preserve">Las causas de la violencia contra el personal médico en Colombia son multifacéticas. Uno de los factores principales es la frustración de los pacientes y sus familias ante </w:t>
      </w:r>
      <w:r>
        <w:rPr>
          <w:color w:val="000000"/>
          <w:sz w:val="24"/>
          <w:szCs w:val="24"/>
        </w:rPr>
        <w:t>la falta de atención oportuna y de calidad. Las demoras en la atención, las barreras administrativas y la percepción de un trato inadecuado generan un ambiente de tensión que puede desencadenar en agresiones. Además, el sistema de salud colombiano enfrenta</w:t>
      </w:r>
      <w:r>
        <w:rPr>
          <w:color w:val="000000"/>
          <w:sz w:val="24"/>
          <w:szCs w:val="24"/>
        </w:rPr>
        <w:t xml:space="preserve"> limitaciones presupuestarias y logísticas que impiden una atención adecuada, exacerbando la insatisfacción.</w:t>
      </w:r>
    </w:p>
    <w:p w:rsidR="00AF7DD3" w:rsidRDefault="00A70529">
      <w:pPr>
        <w:widowControl/>
        <w:spacing w:before="240" w:after="240" w:line="276" w:lineRule="auto"/>
        <w:ind w:hanging="10"/>
        <w:jc w:val="both"/>
        <w:rPr>
          <w:color w:val="000000"/>
          <w:sz w:val="24"/>
          <w:szCs w:val="24"/>
        </w:rPr>
      </w:pPr>
      <w:r>
        <w:rPr>
          <w:color w:val="000000"/>
          <w:sz w:val="24"/>
          <w:szCs w:val="24"/>
        </w:rPr>
        <w:t>La falta de educación y de conciencia sobre los derechos y deberes de los pacientes también contribuye a este problema. Muchas veces, los pacientes</w:t>
      </w:r>
      <w:r>
        <w:rPr>
          <w:color w:val="000000"/>
          <w:sz w:val="24"/>
          <w:szCs w:val="24"/>
        </w:rPr>
        <w:t xml:space="preserve"> no entienden las limitaciones del sistema de salud y descargan su frustración en el personal médico, que a menudo es el primer punto de contacto.</w:t>
      </w:r>
    </w:p>
    <w:p w:rsidR="00AF7DD3" w:rsidRDefault="00A70529">
      <w:pPr>
        <w:widowControl/>
        <w:spacing w:before="240" w:after="240" w:line="276" w:lineRule="auto"/>
        <w:ind w:hanging="10"/>
        <w:jc w:val="both"/>
        <w:rPr>
          <w:b/>
          <w:color w:val="000000"/>
          <w:sz w:val="24"/>
          <w:szCs w:val="24"/>
        </w:rPr>
      </w:pPr>
      <w:r>
        <w:rPr>
          <w:b/>
          <w:color w:val="000000"/>
          <w:sz w:val="24"/>
          <w:szCs w:val="24"/>
        </w:rPr>
        <w:t>Impacto en el personal médico</w:t>
      </w:r>
    </w:p>
    <w:p w:rsidR="00AF7DD3" w:rsidRDefault="00A70529">
      <w:pPr>
        <w:widowControl/>
        <w:spacing w:before="240" w:after="240" w:line="276" w:lineRule="auto"/>
        <w:ind w:hanging="10"/>
        <w:jc w:val="both"/>
        <w:rPr>
          <w:color w:val="000000"/>
          <w:sz w:val="24"/>
          <w:szCs w:val="24"/>
        </w:rPr>
      </w:pPr>
      <w:r>
        <w:rPr>
          <w:color w:val="000000"/>
          <w:sz w:val="24"/>
          <w:szCs w:val="24"/>
        </w:rPr>
        <w:t>Las consecuencias de la violencia son graves para el personal médico. Además de</w:t>
      </w:r>
      <w:r>
        <w:rPr>
          <w:color w:val="000000"/>
          <w:sz w:val="24"/>
          <w:szCs w:val="24"/>
        </w:rPr>
        <w:t xml:space="preserve"> las lesiones físicas que pueden sufrir, las agresiones verbales y psicológicas tienen un impacto negativo en su salud mental, lo que puede llevar a problemas de ansiedad, depresión y agotamiento profesional. Estos factores no solo afectan la calidad de vi</w:t>
      </w:r>
      <w:r>
        <w:rPr>
          <w:color w:val="000000"/>
          <w:sz w:val="24"/>
          <w:szCs w:val="24"/>
        </w:rPr>
        <w:t>da de los trabajadores de la salud, sino que también influyen en su capacidad para brindar una atención de calidad, lo que perpetúa un ciclo de insatisfacción y violencia.</w:t>
      </w:r>
    </w:p>
    <w:p w:rsidR="00AF7DD3" w:rsidRDefault="00A70529">
      <w:pPr>
        <w:widowControl/>
        <w:spacing w:before="240" w:after="240" w:line="276" w:lineRule="auto"/>
        <w:jc w:val="both"/>
        <w:rPr>
          <w:color w:val="000000"/>
          <w:sz w:val="24"/>
          <w:szCs w:val="24"/>
        </w:rPr>
      </w:pPr>
      <w:r>
        <w:rPr>
          <w:color w:val="000000"/>
          <w:sz w:val="24"/>
          <w:szCs w:val="24"/>
        </w:rPr>
        <w:t>El 2020 fue un año especialmente complejo para el personal de salud en todo el mundo</w:t>
      </w:r>
      <w:r>
        <w:rPr>
          <w:color w:val="000000"/>
          <w:sz w:val="24"/>
          <w:szCs w:val="24"/>
        </w:rPr>
        <w:t xml:space="preserve"> y en Colombia, puesto que además de tener que controlar la emergencia sanitaria generada por el Covid-19, la violencia contra los trabajadores de la salud sufrió un aumento muy considerable en nuestro país.</w:t>
      </w:r>
    </w:p>
    <w:p w:rsidR="00AF7DD3" w:rsidRDefault="00A70529">
      <w:pPr>
        <w:widowControl/>
        <w:spacing w:before="240" w:after="240" w:line="276" w:lineRule="auto"/>
        <w:jc w:val="both"/>
        <w:rPr>
          <w:color w:val="000000"/>
          <w:sz w:val="24"/>
          <w:szCs w:val="24"/>
        </w:rPr>
      </w:pPr>
      <w:r>
        <w:rPr>
          <w:color w:val="000000"/>
          <w:sz w:val="24"/>
          <w:szCs w:val="24"/>
        </w:rPr>
        <w:t>En ese sentido se ha pronunciado el Comité Internacional de la Cruz Roja[1] (CICR), quien informa que en 2020 se reportaron 325 ataques contra el personal de salud, sus instalaciones y vehículos sanitarios; convirtiéndose en la cifra más alta de los último</w:t>
      </w:r>
      <w:r>
        <w:rPr>
          <w:color w:val="000000"/>
          <w:sz w:val="24"/>
          <w:szCs w:val="24"/>
        </w:rPr>
        <w:t>s 24 años[2].</w:t>
      </w:r>
    </w:p>
    <w:p w:rsidR="00AF7DD3" w:rsidRDefault="00A70529">
      <w:pPr>
        <w:widowControl/>
        <w:spacing w:before="240" w:after="240" w:line="276" w:lineRule="auto"/>
        <w:jc w:val="both"/>
        <w:rPr>
          <w:color w:val="000000"/>
          <w:sz w:val="24"/>
          <w:szCs w:val="24"/>
        </w:rPr>
      </w:pPr>
      <w:r>
        <w:rPr>
          <w:color w:val="000000"/>
          <w:sz w:val="24"/>
          <w:szCs w:val="24"/>
        </w:rPr>
        <w:lastRenderedPageBreak/>
        <w:t>En el 50% de los casos de violencia registrados, los responsables de las agresiones fueron los propios pacientes, sus familiares o miembros de la comunidad en general; el 21% de los ataques a este personal fue perpetrado por grupos armados; y</w:t>
      </w:r>
      <w:r>
        <w:rPr>
          <w:color w:val="000000"/>
          <w:sz w:val="24"/>
          <w:szCs w:val="24"/>
        </w:rPr>
        <w:t xml:space="preserve"> el 6% por la fuerza pública.</w:t>
      </w:r>
    </w:p>
    <w:p w:rsidR="00AF7DD3" w:rsidRDefault="00A70529">
      <w:pPr>
        <w:widowControl/>
        <w:spacing w:before="240" w:line="276" w:lineRule="auto"/>
        <w:jc w:val="both"/>
        <w:rPr>
          <w:color w:val="000000"/>
          <w:sz w:val="24"/>
          <w:szCs w:val="24"/>
        </w:rPr>
      </w:pPr>
      <w:r>
        <w:rPr>
          <w:color w:val="000000"/>
          <w:sz w:val="24"/>
          <w:szCs w:val="24"/>
        </w:rPr>
        <w:t>Al respecto el CICR indicó:</w:t>
      </w:r>
    </w:p>
    <w:p w:rsidR="00AF7DD3" w:rsidRDefault="00A70529">
      <w:pPr>
        <w:widowControl/>
        <w:spacing w:line="276" w:lineRule="auto"/>
        <w:ind w:left="700"/>
        <w:jc w:val="both"/>
        <w:rPr>
          <w:color w:val="000000"/>
          <w:sz w:val="24"/>
          <w:szCs w:val="24"/>
        </w:rPr>
      </w:pPr>
      <w:r>
        <w:rPr>
          <w:color w:val="000000"/>
          <w:sz w:val="24"/>
          <w:szCs w:val="24"/>
        </w:rPr>
        <w:t xml:space="preserve"> </w:t>
      </w:r>
    </w:p>
    <w:p w:rsidR="00AF7DD3" w:rsidRDefault="00A70529">
      <w:pPr>
        <w:widowControl/>
        <w:spacing w:line="276" w:lineRule="auto"/>
        <w:ind w:left="700"/>
        <w:jc w:val="both"/>
        <w:rPr>
          <w:color w:val="000000"/>
          <w:sz w:val="24"/>
          <w:szCs w:val="24"/>
        </w:rPr>
      </w:pPr>
      <w:r>
        <w:rPr>
          <w:color w:val="000000"/>
          <w:sz w:val="24"/>
          <w:szCs w:val="24"/>
        </w:rPr>
        <w:t>“</w:t>
      </w:r>
      <w:r>
        <w:rPr>
          <w:i/>
          <w:color w:val="000000"/>
          <w:sz w:val="24"/>
          <w:szCs w:val="24"/>
        </w:rPr>
        <w:t>En distintas situaciones, los trabajadores de la salud fueron objeto de agresiones físicas y de amenazas de muerte por parte de civiles, al ser injustamente acusados de propagar el virus entre la</w:t>
      </w:r>
      <w:r>
        <w:rPr>
          <w:i/>
          <w:color w:val="000000"/>
          <w:sz w:val="24"/>
          <w:szCs w:val="24"/>
        </w:rPr>
        <w:t xml:space="preserve"> comunidad o de beneficiarse económicamente de la situación</w:t>
      </w:r>
      <w:r>
        <w:rPr>
          <w:color w:val="000000"/>
          <w:sz w:val="24"/>
          <w:szCs w:val="24"/>
        </w:rPr>
        <w:t>”[5].</w:t>
      </w:r>
    </w:p>
    <w:p w:rsidR="00AF7DD3" w:rsidRDefault="00A70529">
      <w:pPr>
        <w:widowControl/>
        <w:spacing w:before="240" w:after="240" w:line="276" w:lineRule="auto"/>
        <w:jc w:val="both"/>
        <w:rPr>
          <w:color w:val="000000"/>
          <w:sz w:val="24"/>
          <w:szCs w:val="24"/>
        </w:rPr>
      </w:pPr>
      <w:r>
        <w:rPr>
          <w:color w:val="000000"/>
          <w:sz w:val="24"/>
          <w:szCs w:val="24"/>
        </w:rPr>
        <w:t>Por otro lado, la mayoría de los casos de violencia contra el personal médico se concentró en un 79% en 8 departamentos de Colombia: Norte de Santander con un 26%; seguido de Nariño con un 12</w:t>
      </w:r>
      <w:r>
        <w:rPr>
          <w:color w:val="000000"/>
          <w:sz w:val="24"/>
          <w:szCs w:val="24"/>
        </w:rPr>
        <w:t>%; Caquetá y el Valle ambos con un 8%; Huila y Cauca ambos con 7%; y Arauca y Antioquia con 6% y 5% respectivamente.</w:t>
      </w:r>
    </w:p>
    <w:p w:rsidR="00AF7DD3" w:rsidRDefault="00A70529">
      <w:pPr>
        <w:widowControl/>
        <w:spacing w:before="240" w:after="240" w:line="276" w:lineRule="auto"/>
        <w:jc w:val="both"/>
        <w:rPr>
          <w:color w:val="000000"/>
          <w:sz w:val="24"/>
          <w:szCs w:val="24"/>
        </w:rPr>
      </w:pPr>
      <w:r>
        <w:rPr>
          <w:color w:val="000000"/>
          <w:sz w:val="24"/>
          <w:szCs w:val="24"/>
        </w:rPr>
        <w:t>La siguiente gráfica muestra el comportamiento de los ataques reportados en Colombia desde 2016 hasta 2020[6]:</w:t>
      </w:r>
    </w:p>
    <w:p w:rsidR="00AF7DD3" w:rsidRDefault="00A70529">
      <w:pPr>
        <w:widowControl/>
        <w:spacing w:before="240" w:after="240" w:line="276" w:lineRule="auto"/>
        <w:jc w:val="center"/>
        <w:rPr>
          <w:color w:val="000000"/>
          <w:sz w:val="24"/>
          <w:szCs w:val="24"/>
        </w:rPr>
      </w:pPr>
      <w:r>
        <w:rPr>
          <w:noProof/>
          <w:color w:val="000000"/>
          <w:sz w:val="24"/>
          <w:szCs w:val="24"/>
        </w:rPr>
        <w:drawing>
          <wp:inline distT="114300" distB="114300" distL="114300" distR="114300">
            <wp:extent cx="4277156" cy="1804059"/>
            <wp:effectExtent l="0" t="0" r="0" 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4277156" cy="1804059"/>
                    </a:xfrm>
                    <a:prstGeom prst="rect">
                      <a:avLst/>
                    </a:prstGeom>
                    <a:ln/>
                  </pic:spPr>
                </pic:pic>
              </a:graphicData>
            </a:graphic>
          </wp:inline>
        </w:drawing>
      </w:r>
    </w:p>
    <w:p w:rsidR="00AF7DD3" w:rsidRDefault="00A70529">
      <w:pPr>
        <w:widowControl/>
        <w:spacing w:before="240" w:after="240" w:line="276" w:lineRule="auto"/>
        <w:jc w:val="both"/>
        <w:rPr>
          <w:color w:val="000000"/>
          <w:sz w:val="24"/>
          <w:szCs w:val="24"/>
        </w:rPr>
      </w:pPr>
      <w:r>
        <w:rPr>
          <w:color w:val="000000"/>
          <w:sz w:val="24"/>
          <w:szCs w:val="24"/>
        </w:rPr>
        <w:t xml:space="preserve">A pesar de lo preocupante </w:t>
      </w:r>
      <w:r>
        <w:rPr>
          <w:color w:val="000000"/>
          <w:sz w:val="24"/>
          <w:szCs w:val="24"/>
        </w:rPr>
        <w:t>que son los datos con los que se cuenta hasta el momento, el CICR estima que estas cifras podrían ser aún más altas, “</w:t>
      </w:r>
      <w:r>
        <w:rPr>
          <w:i/>
          <w:color w:val="000000"/>
          <w:sz w:val="24"/>
          <w:szCs w:val="24"/>
        </w:rPr>
        <w:t>debido a que prevalece el subregistro y el miedo a reportar los hechos</w:t>
      </w:r>
      <w:r>
        <w:rPr>
          <w:color w:val="000000"/>
          <w:sz w:val="24"/>
          <w:szCs w:val="24"/>
        </w:rPr>
        <w:t>.”[7]</w:t>
      </w:r>
    </w:p>
    <w:p w:rsidR="00AF7DD3" w:rsidRDefault="00A70529">
      <w:pPr>
        <w:widowControl/>
        <w:spacing w:before="240" w:after="240" w:line="276" w:lineRule="auto"/>
        <w:jc w:val="both"/>
        <w:rPr>
          <w:color w:val="000000"/>
          <w:sz w:val="24"/>
          <w:szCs w:val="24"/>
        </w:rPr>
      </w:pPr>
      <w:r>
        <w:rPr>
          <w:color w:val="000000"/>
          <w:sz w:val="24"/>
          <w:szCs w:val="24"/>
        </w:rPr>
        <w:t>Esta compleja situación ha afectado considerablemente a las zo</w:t>
      </w:r>
      <w:r>
        <w:rPr>
          <w:color w:val="000000"/>
          <w:sz w:val="24"/>
          <w:szCs w:val="24"/>
        </w:rPr>
        <w:t xml:space="preserve">nas más golpeadas por el conflicto armado interno, según informó el CICR, pues dichas zonas históricamente han presentado estructuras de salud frágiles, insuficientes o inclusive inexistentes[8]. Es decir, en estos casos no solo el personal de salud se ha </w:t>
      </w:r>
      <w:r>
        <w:rPr>
          <w:color w:val="000000"/>
          <w:sz w:val="24"/>
          <w:szCs w:val="24"/>
        </w:rPr>
        <w:t>visto gravemente afectado, sino que la comunidad misma y los pacientes han sufrido las consecuencias de la falta de profesionales médicos que fueron víctimas de actos violentos y se han presentado fallas o ausencia total en la prestación del servicio de sa</w:t>
      </w:r>
      <w:r>
        <w:rPr>
          <w:color w:val="000000"/>
          <w:sz w:val="24"/>
          <w:szCs w:val="24"/>
        </w:rPr>
        <w:t>lud.</w:t>
      </w:r>
    </w:p>
    <w:p w:rsidR="00AF7DD3" w:rsidRDefault="00A70529">
      <w:pPr>
        <w:widowControl/>
        <w:spacing w:before="240" w:after="240" w:line="276" w:lineRule="auto"/>
        <w:jc w:val="both"/>
        <w:rPr>
          <w:color w:val="000000"/>
          <w:sz w:val="24"/>
          <w:szCs w:val="24"/>
        </w:rPr>
      </w:pPr>
      <w:r>
        <w:rPr>
          <w:color w:val="000000"/>
          <w:sz w:val="24"/>
          <w:szCs w:val="24"/>
        </w:rPr>
        <w:t>En este orden de ideas, el CICR se pronunció indicando:</w:t>
      </w:r>
    </w:p>
    <w:p w:rsidR="00AF7DD3" w:rsidRDefault="00A70529">
      <w:pPr>
        <w:widowControl/>
        <w:spacing w:before="240" w:after="240" w:line="276" w:lineRule="auto"/>
        <w:ind w:left="700"/>
        <w:jc w:val="both"/>
        <w:rPr>
          <w:color w:val="000000"/>
          <w:sz w:val="24"/>
          <w:szCs w:val="24"/>
        </w:rPr>
      </w:pPr>
      <w:r>
        <w:rPr>
          <w:color w:val="000000"/>
          <w:sz w:val="24"/>
          <w:szCs w:val="24"/>
        </w:rPr>
        <w:lastRenderedPageBreak/>
        <w:t>“</w:t>
      </w:r>
      <w:r>
        <w:rPr>
          <w:i/>
          <w:color w:val="000000"/>
          <w:sz w:val="24"/>
          <w:szCs w:val="24"/>
        </w:rPr>
        <w:t>En algunos municipios, esta situación se extendió por varios meses y dio lugar a la interrupción de los programas de vacunación y control de enfermedades…</w:t>
      </w:r>
      <w:r>
        <w:rPr>
          <w:color w:val="000000"/>
          <w:sz w:val="24"/>
          <w:szCs w:val="24"/>
        </w:rPr>
        <w:t>”[9].</w:t>
      </w:r>
    </w:p>
    <w:p w:rsidR="00AF7DD3" w:rsidRDefault="00A70529">
      <w:pPr>
        <w:widowControl/>
        <w:spacing w:before="240" w:after="240" w:line="276" w:lineRule="auto"/>
        <w:ind w:hanging="10"/>
        <w:jc w:val="both"/>
        <w:rPr>
          <w:color w:val="000000"/>
          <w:sz w:val="24"/>
          <w:szCs w:val="24"/>
        </w:rPr>
      </w:pPr>
      <w:r>
        <w:rPr>
          <w:color w:val="000000"/>
          <w:sz w:val="24"/>
          <w:szCs w:val="24"/>
        </w:rPr>
        <w:t>La violencia y las agresiones que sufre el personal médico en Colombia son un problema complejo y preocupante que afecta tanto la calidad de vida de los trabajadores de la salud como la calidad de la atención que pueden brindar a sus pacientes. Este fenóme</w:t>
      </w:r>
      <w:r>
        <w:rPr>
          <w:color w:val="000000"/>
          <w:sz w:val="24"/>
          <w:szCs w:val="24"/>
        </w:rPr>
        <w:t>no es reflejo de las tensiones sociales, económicas y estructurales que atraviesa el sistema de salud colombiano.</w:t>
      </w:r>
    </w:p>
    <w:p w:rsidR="00AF7DD3" w:rsidRDefault="00A70529">
      <w:pPr>
        <w:widowControl/>
        <w:spacing w:before="240" w:after="240" w:line="276" w:lineRule="auto"/>
        <w:ind w:hanging="10"/>
        <w:jc w:val="both"/>
        <w:rPr>
          <w:color w:val="262626"/>
          <w:sz w:val="24"/>
          <w:szCs w:val="24"/>
        </w:rPr>
      </w:pPr>
      <w:r>
        <w:rPr>
          <w:color w:val="000000"/>
          <w:sz w:val="24"/>
          <w:szCs w:val="24"/>
        </w:rPr>
        <w:t xml:space="preserve">Según datos del comité internacional de la cruz roja, </w:t>
      </w:r>
      <w:r>
        <w:rPr>
          <w:color w:val="262626"/>
          <w:sz w:val="24"/>
          <w:szCs w:val="24"/>
        </w:rPr>
        <w:t>durante 2023, la Mesa Nacional de Misión Médica registró 511 actos violentos contra la a</w:t>
      </w:r>
      <w:r>
        <w:rPr>
          <w:color w:val="262626"/>
          <w:sz w:val="24"/>
          <w:szCs w:val="24"/>
        </w:rPr>
        <w:t xml:space="preserve">sistencia de salud en todo el país. </w:t>
      </w:r>
    </w:p>
    <w:p w:rsidR="00AF7DD3" w:rsidRDefault="00A70529">
      <w:pPr>
        <w:widowControl/>
        <w:spacing w:before="240" w:after="240" w:line="276" w:lineRule="auto"/>
        <w:ind w:hanging="10"/>
        <w:jc w:val="both"/>
        <w:rPr>
          <w:color w:val="262626"/>
          <w:sz w:val="24"/>
          <w:szCs w:val="24"/>
        </w:rPr>
      </w:pPr>
      <w:r>
        <w:rPr>
          <w:color w:val="262626"/>
          <w:sz w:val="24"/>
          <w:szCs w:val="24"/>
        </w:rPr>
        <w:t>De estos, 140 (27 %) estuvieron relacionados con los conflictos armados. La mayoría fueron contra la vida y la integridad del personal sanitario e impactaron directamente a auxiliares, enfermeros, psicólogos, odontólogo</w:t>
      </w:r>
      <w:r>
        <w:rPr>
          <w:color w:val="262626"/>
          <w:sz w:val="24"/>
          <w:szCs w:val="24"/>
        </w:rPr>
        <w:t>s, médicos, conductores de ambulancias y equipos de salud pública, quienes sufrieron las consecuencias físicas y emocionales de estos actos.</w:t>
      </w:r>
    </w:p>
    <w:p w:rsidR="00AF7DD3" w:rsidRDefault="00A70529">
      <w:pPr>
        <w:widowControl/>
        <w:spacing w:before="240" w:after="240" w:line="276" w:lineRule="auto"/>
        <w:ind w:hanging="10"/>
        <w:jc w:val="center"/>
        <w:rPr>
          <w:color w:val="000000"/>
          <w:sz w:val="24"/>
          <w:szCs w:val="24"/>
        </w:rPr>
      </w:pPr>
      <w:r>
        <w:rPr>
          <w:noProof/>
          <w:color w:val="000000"/>
          <w:sz w:val="24"/>
          <w:szCs w:val="24"/>
        </w:rPr>
        <w:drawing>
          <wp:inline distT="114300" distB="114300" distL="114300" distR="114300">
            <wp:extent cx="2829718" cy="3307980"/>
            <wp:effectExtent l="0" t="0" r="0" b="0"/>
            <wp:docPr id="2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2829718" cy="3307980"/>
                    </a:xfrm>
                    <a:prstGeom prst="rect">
                      <a:avLst/>
                    </a:prstGeom>
                    <a:ln/>
                  </pic:spPr>
                </pic:pic>
              </a:graphicData>
            </a:graphic>
          </wp:inline>
        </w:drawing>
      </w:r>
    </w:p>
    <w:p w:rsidR="00AF7DD3" w:rsidRDefault="00A70529">
      <w:pPr>
        <w:widowControl/>
        <w:spacing w:before="240" w:after="240" w:line="276" w:lineRule="auto"/>
        <w:ind w:hanging="10"/>
        <w:jc w:val="both"/>
        <w:rPr>
          <w:b/>
          <w:color w:val="000000"/>
          <w:sz w:val="24"/>
          <w:szCs w:val="24"/>
          <w:u w:val="single"/>
        </w:rPr>
      </w:pPr>
      <w:r>
        <w:rPr>
          <w:b/>
          <w:color w:val="000000"/>
          <w:sz w:val="24"/>
          <w:szCs w:val="24"/>
          <w:u w:val="single"/>
        </w:rPr>
        <w:t>Medidas y soluciones</w:t>
      </w:r>
    </w:p>
    <w:p w:rsidR="00AF7DD3" w:rsidRDefault="00A70529">
      <w:pPr>
        <w:widowControl/>
        <w:spacing w:before="240" w:after="240" w:line="276" w:lineRule="auto"/>
        <w:ind w:hanging="10"/>
        <w:jc w:val="both"/>
        <w:rPr>
          <w:color w:val="000000"/>
          <w:sz w:val="24"/>
          <w:szCs w:val="24"/>
        </w:rPr>
      </w:pPr>
      <w:r>
        <w:rPr>
          <w:color w:val="000000"/>
          <w:sz w:val="24"/>
          <w:szCs w:val="24"/>
        </w:rPr>
        <w:t>Abordar la violencia contra el personal médico requiere un enfoque integral que incluya medi</w:t>
      </w:r>
      <w:r>
        <w:rPr>
          <w:color w:val="000000"/>
          <w:sz w:val="24"/>
          <w:szCs w:val="24"/>
        </w:rPr>
        <w:t xml:space="preserve">das preventivas, educativas y legislativas. Es fundamental que el gobierno y las instituciones de salud implementen políticas que garanticen un ambiente seguro para los trabajadores de la salud. Esto incluye la mejora de las </w:t>
      </w:r>
      <w:r>
        <w:rPr>
          <w:color w:val="000000"/>
          <w:sz w:val="24"/>
          <w:szCs w:val="24"/>
        </w:rPr>
        <w:lastRenderedPageBreak/>
        <w:t>condiciones laborales, la reduc</w:t>
      </w:r>
      <w:r>
        <w:rPr>
          <w:color w:val="000000"/>
          <w:sz w:val="24"/>
          <w:szCs w:val="24"/>
        </w:rPr>
        <w:t>ción de la carga de trabajo, y el fortalecimiento de la seguridad en los centros de salud.</w:t>
      </w:r>
    </w:p>
    <w:p w:rsidR="00AF7DD3" w:rsidRDefault="00A70529">
      <w:pPr>
        <w:widowControl/>
        <w:spacing w:before="240" w:after="240" w:line="276" w:lineRule="auto"/>
        <w:ind w:hanging="10"/>
        <w:jc w:val="both"/>
        <w:rPr>
          <w:color w:val="000000"/>
          <w:sz w:val="24"/>
          <w:szCs w:val="24"/>
        </w:rPr>
      </w:pPr>
      <w:r>
        <w:rPr>
          <w:color w:val="000000"/>
          <w:sz w:val="24"/>
          <w:szCs w:val="24"/>
        </w:rPr>
        <w:t>Asimismo, es esencial promover campañas de sensibilización para educar a la población sobre el funcionamiento del sistema de salud y los derechos y deberes de los pa</w:t>
      </w:r>
      <w:r>
        <w:rPr>
          <w:color w:val="000000"/>
          <w:sz w:val="24"/>
          <w:szCs w:val="24"/>
        </w:rPr>
        <w:t>cientes. La implementación de programas de manejo del estrés y de apoyo psicológico para el personal médico también es crucial para mejorar su bienestar y resiliencia.</w:t>
      </w:r>
    </w:p>
    <w:p w:rsidR="00AF7DD3" w:rsidRDefault="00A70529">
      <w:pPr>
        <w:widowControl/>
        <w:spacing w:before="240" w:after="240" w:line="276" w:lineRule="auto"/>
        <w:ind w:hanging="10"/>
        <w:jc w:val="both"/>
        <w:rPr>
          <w:color w:val="000000"/>
          <w:sz w:val="24"/>
          <w:szCs w:val="24"/>
        </w:rPr>
      </w:pPr>
      <w:r>
        <w:rPr>
          <w:color w:val="000000"/>
          <w:sz w:val="24"/>
          <w:szCs w:val="24"/>
        </w:rPr>
        <w:t>Finalmente, es necesario fortalecer las leyes y regulaciones que protegen al personal médico de las agresiones. Esto incluye la creación de protocolos claros para reportar y manejar incidentes de violencia y asegurar que los agresores enfrenten las consecu</w:t>
      </w:r>
      <w:r>
        <w:rPr>
          <w:color w:val="000000"/>
          <w:sz w:val="24"/>
          <w:szCs w:val="24"/>
        </w:rPr>
        <w:t>encias legales de sus acciones.</w:t>
      </w:r>
    </w:p>
    <w:p w:rsidR="00AF7DD3" w:rsidRDefault="00A70529">
      <w:pPr>
        <w:widowControl/>
        <w:spacing w:before="240" w:line="276" w:lineRule="auto"/>
        <w:jc w:val="both"/>
        <w:rPr>
          <w:color w:val="000000"/>
          <w:sz w:val="24"/>
          <w:szCs w:val="24"/>
        </w:rPr>
      </w:pPr>
      <w:r>
        <w:rPr>
          <w:color w:val="000000"/>
          <w:sz w:val="24"/>
          <w:szCs w:val="24"/>
        </w:rPr>
        <w:t>En consideración de lo anterior, el presente proyecto de ley pretende aliviar esta grave situación y adoptar la Estrategia Nacional de Protección contra la Violencia al Talento Humano del Sistema de Salud, crear el Comité In</w:t>
      </w:r>
      <w:r>
        <w:rPr>
          <w:color w:val="000000"/>
          <w:sz w:val="24"/>
          <w:szCs w:val="24"/>
        </w:rPr>
        <w:t>terinstitucional de Lucha contra la Violencia al Talento Humano, y la Ruta de atención y denuncia de la Violencia contra el talento humano del área de la Salud, entendidas como herramientas jurídicas que permitirán que el personal sanitario no continúe sie</w:t>
      </w:r>
      <w:r>
        <w:rPr>
          <w:color w:val="000000"/>
          <w:sz w:val="24"/>
          <w:szCs w:val="24"/>
        </w:rPr>
        <w:t>ndo víctima de actos violentos, salvaguardando su vida, integridad y buen nombre.</w:t>
      </w:r>
    </w:p>
    <w:p w:rsidR="00AF7DD3" w:rsidRDefault="00A70529">
      <w:pPr>
        <w:widowControl/>
        <w:spacing w:before="240" w:line="276" w:lineRule="auto"/>
        <w:jc w:val="both"/>
        <w:rPr>
          <w:b/>
          <w:color w:val="000000"/>
          <w:sz w:val="24"/>
          <w:szCs w:val="24"/>
          <w:u w:val="single"/>
        </w:rPr>
      </w:pPr>
      <w:r>
        <w:rPr>
          <w:b/>
          <w:color w:val="000000"/>
          <w:sz w:val="24"/>
          <w:szCs w:val="24"/>
          <w:u w:val="single"/>
        </w:rPr>
        <w:t>La necesidad de capacitación permanente al Talento Humano en Salud</w:t>
      </w:r>
    </w:p>
    <w:p w:rsidR="00AF7DD3" w:rsidRDefault="00A70529">
      <w:pPr>
        <w:widowControl/>
        <w:spacing w:before="240" w:line="249" w:lineRule="auto"/>
        <w:jc w:val="both"/>
        <w:rPr>
          <w:color w:val="000000"/>
          <w:sz w:val="24"/>
          <w:szCs w:val="24"/>
        </w:rPr>
      </w:pPr>
      <w:r>
        <w:rPr>
          <w:color w:val="000000"/>
          <w:sz w:val="24"/>
          <w:szCs w:val="24"/>
        </w:rPr>
        <w:t>La pandemia ocasionada por el Covid-19 en los años 2020 y en lo corrido de 2021 puso de presente la necesid</w:t>
      </w:r>
      <w:r>
        <w:rPr>
          <w:color w:val="000000"/>
          <w:sz w:val="24"/>
          <w:szCs w:val="24"/>
        </w:rPr>
        <w:t>ad y la importancia que tiene la actualización permanente de los conocimientos de todos los profesionales, especialistas, técnicos, tecnólogos y demás personal que se desempeña en el sector salud.</w:t>
      </w:r>
    </w:p>
    <w:p w:rsidR="00AF7DD3" w:rsidRDefault="00A70529">
      <w:pPr>
        <w:widowControl/>
        <w:spacing w:before="240" w:line="249" w:lineRule="auto"/>
        <w:jc w:val="both"/>
        <w:rPr>
          <w:color w:val="000000"/>
          <w:sz w:val="24"/>
          <w:szCs w:val="24"/>
        </w:rPr>
      </w:pPr>
      <w:r>
        <w:rPr>
          <w:color w:val="000000"/>
          <w:sz w:val="24"/>
          <w:szCs w:val="24"/>
        </w:rPr>
        <w:t>Para afrontar emergencias sanitarias como la que se vive ac</w:t>
      </w:r>
      <w:r>
        <w:rPr>
          <w:color w:val="000000"/>
          <w:sz w:val="24"/>
          <w:szCs w:val="24"/>
        </w:rPr>
        <w:t>tualmente, resulta imperativo que el talento humano en salud en todos sus eslabones cuente con los conocimientos técnicos y científicos más avanzados y actualizados posibles para poder ejercer sus funciones de forma efectiva y eficaz, y así poder gestionar</w:t>
      </w:r>
      <w:r>
        <w:rPr>
          <w:color w:val="000000"/>
          <w:sz w:val="24"/>
          <w:szCs w:val="24"/>
        </w:rPr>
        <w:t xml:space="preserve"> y mitigar los riesgos en la atención en salud.</w:t>
      </w:r>
    </w:p>
    <w:p w:rsidR="00AF7DD3" w:rsidRDefault="00A70529">
      <w:pPr>
        <w:widowControl/>
        <w:spacing w:before="240" w:after="240" w:line="249" w:lineRule="auto"/>
        <w:jc w:val="both"/>
        <w:rPr>
          <w:color w:val="000000"/>
          <w:sz w:val="24"/>
          <w:szCs w:val="24"/>
        </w:rPr>
      </w:pPr>
      <w:r>
        <w:rPr>
          <w:color w:val="000000"/>
          <w:sz w:val="24"/>
          <w:szCs w:val="24"/>
        </w:rPr>
        <w:t>En el mencionado caso, la actualización de los conocimientos del talento humano en salud en materias como salud pública, epidemiología, vacunación, detección y manejo de contagios, etc. han sido fundamentales</w:t>
      </w:r>
      <w:r>
        <w:rPr>
          <w:color w:val="000000"/>
          <w:sz w:val="24"/>
          <w:szCs w:val="24"/>
        </w:rPr>
        <w:t xml:space="preserve"> para controlar los efectos adversos de la pandemia del Covid-19.</w:t>
      </w:r>
    </w:p>
    <w:p w:rsidR="00AF7DD3" w:rsidRDefault="00A70529">
      <w:pPr>
        <w:widowControl/>
        <w:spacing w:before="240" w:after="240" w:line="249" w:lineRule="auto"/>
        <w:jc w:val="both"/>
        <w:rPr>
          <w:color w:val="000000"/>
          <w:sz w:val="24"/>
          <w:szCs w:val="24"/>
        </w:rPr>
      </w:pPr>
      <w:r>
        <w:rPr>
          <w:color w:val="000000"/>
          <w:sz w:val="24"/>
          <w:szCs w:val="24"/>
        </w:rPr>
        <w:t xml:space="preserve"> En este sentido, consideramos fundamental seguir los lineamientos planteados por el Ministerio de Salud y Protección Social en 2018 en la Política Nacional de Talento Humano en Salud, en do</w:t>
      </w:r>
      <w:r>
        <w:rPr>
          <w:color w:val="000000"/>
          <w:sz w:val="24"/>
          <w:szCs w:val="24"/>
        </w:rPr>
        <w:t>nde se refirió a la necesidad de regular la gestión del conocimiento del personal sanitario, para lo cual se debe:</w:t>
      </w:r>
    </w:p>
    <w:p w:rsidR="00AF7DD3" w:rsidRDefault="00A70529">
      <w:pPr>
        <w:widowControl/>
        <w:spacing w:before="240" w:after="240" w:line="249" w:lineRule="auto"/>
        <w:ind w:left="700"/>
        <w:jc w:val="both"/>
        <w:rPr>
          <w:i/>
          <w:color w:val="000000"/>
          <w:sz w:val="24"/>
          <w:szCs w:val="24"/>
        </w:rPr>
      </w:pPr>
      <w:r>
        <w:rPr>
          <w:color w:val="000000"/>
          <w:sz w:val="24"/>
          <w:szCs w:val="24"/>
        </w:rPr>
        <w:t>“</w:t>
      </w:r>
      <w:r>
        <w:rPr>
          <w:i/>
          <w:color w:val="000000"/>
          <w:sz w:val="24"/>
          <w:szCs w:val="24"/>
        </w:rPr>
        <w:t xml:space="preserve">-Promover la conformación de redes de conocimiento, canales e instrumentos que faciliten el desarrollo, discusión, disposición, socialización </w:t>
      </w:r>
      <w:r>
        <w:rPr>
          <w:i/>
          <w:color w:val="000000"/>
          <w:sz w:val="24"/>
          <w:szCs w:val="24"/>
        </w:rPr>
        <w:lastRenderedPageBreak/>
        <w:t>y democratización de la información y el conocimiento sobre el Talento Humano en Salud.</w:t>
      </w:r>
    </w:p>
    <w:p w:rsidR="00AF7DD3" w:rsidRDefault="00A70529">
      <w:pPr>
        <w:widowControl/>
        <w:spacing w:before="240" w:after="240" w:line="249" w:lineRule="auto"/>
        <w:ind w:left="700"/>
        <w:jc w:val="both"/>
        <w:rPr>
          <w:i/>
          <w:color w:val="000000"/>
          <w:sz w:val="24"/>
          <w:szCs w:val="24"/>
        </w:rPr>
      </w:pPr>
      <w:r>
        <w:rPr>
          <w:i/>
          <w:color w:val="000000"/>
          <w:sz w:val="24"/>
          <w:szCs w:val="24"/>
        </w:rPr>
        <w:t>-Generar estrategias e inc</w:t>
      </w:r>
      <w:r>
        <w:rPr>
          <w:i/>
          <w:color w:val="000000"/>
          <w:sz w:val="24"/>
          <w:szCs w:val="24"/>
        </w:rPr>
        <w:t>entivos para que instituciones educativas, grupos de investigación, expertos y entidades públicas y privadas se interesen y desarrollen estudios e investigaciones sobre aspectos relacionados con la formación, ejercicio y gestión del Talento Humano en Salud</w:t>
      </w:r>
      <w:r>
        <w:rPr>
          <w:i/>
          <w:color w:val="000000"/>
          <w:sz w:val="24"/>
          <w:szCs w:val="24"/>
        </w:rPr>
        <w:t>.</w:t>
      </w:r>
    </w:p>
    <w:p w:rsidR="00AF7DD3" w:rsidRDefault="00A70529">
      <w:pPr>
        <w:widowControl/>
        <w:spacing w:before="240" w:after="240" w:line="249" w:lineRule="auto"/>
        <w:ind w:left="700"/>
        <w:jc w:val="both"/>
        <w:rPr>
          <w:i/>
          <w:color w:val="000000"/>
          <w:sz w:val="24"/>
          <w:szCs w:val="24"/>
        </w:rPr>
      </w:pPr>
      <w:r>
        <w:rPr>
          <w:i/>
          <w:color w:val="000000"/>
          <w:sz w:val="24"/>
          <w:szCs w:val="24"/>
        </w:rPr>
        <w:t>-Fortalecer el Observatorio de Talento Humano en Salud, como una red para la generación y socialización de información y conocimiento sobre el Talento Humano en Salud. Para esto se requiere dinamizar el desarrollo de sus nodos y salas temáticas, buscando</w:t>
      </w:r>
      <w:r>
        <w:rPr>
          <w:i/>
          <w:color w:val="000000"/>
          <w:sz w:val="24"/>
          <w:szCs w:val="24"/>
        </w:rPr>
        <w:t xml:space="preserve"> la colaboración sistemática de instituciones académicas, investigadores independientes, organismos internacionales, entidades territoriales, entre otros.</w:t>
      </w:r>
    </w:p>
    <w:p w:rsidR="00AF7DD3" w:rsidRDefault="00A70529">
      <w:pPr>
        <w:widowControl/>
        <w:spacing w:before="240" w:after="240" w:line="249" w:lineRule="auto"/>
        <w:ind w:left="700"/>
        <w:jc w:val="both"/>
        <w:rPr>
          <w:i/>
          <w:color w:val="000000"/>
          <w:sz w:val="24"/>
          <w:szCs w:val="24"/>
        </w:rPr>
      </w:pPr>
      <w:r>
        <w:rPr>
          <w:i/>
          <w:color w:val="000000"/>
          <w:sz w:val="24"/>
          <w:szCs w:val="24"/>
        </w:rPr>
        <w:t xml:space="preserve">-Identificar y priorizar el desarrollo de estudios de diagnóstico y prospectiva en Talento Humano en </w:t>
      </w:r>
      <w:r>
        <w:rPr>
          <w:i/>
          <w:color w:val="000000"/>
          <w:sz w:val="24"/>
          <w:szCs w:val="24"/>
        </w:rPr>
        <w:t>Salud y gestionar los recursos y fuentes de financiación.</w:t>
      </w:r>
    </w:p>
    <w:p w:rsidR="00AF7DD3" w:rsidRDefault="00A70529">
      <w:pPr>
        <w:widowControl/>
        <w:spacing w:before="240" w:after="240" w:line="249" w:lineRule="auto"/>
        <w:ind w:left="700"/>
        <w:jc w:val="both"/>
        <w:rPr>
          <w:i/>
          <w:color w:val="000000"/>
          <w:sz w:val="24"/>
          <w:szCs w:val="24"/>
        </w:rPr>
      </w:pPr>
      <w:r>
        <w:rPr>
          <w:i/>
          <w:color w:val="000000"/>
          <w:sz w:val="24"/>
          <w:szCs w:val="24"/>
        </w:rPr>
        <w:t>-Promover el desarrollo de líneas de investigación, la conformación de grupos de estudio y el desarrollo de foros regionales, nacionales e internacionales en el área de Talento Humano en Salud.</w:t>
      </w:r>
    </w:p>
    <w:p w:rsidR="00AF7DD3" w:rsidRDefault="00A70529">
      <w:pPr>
        <w:widowControl/>
        <w:spacing w:line="249" w:lineRule="auto"/>
        <w:ind w:left="700"/>
        <w:jc w:val="both"/>
        <w:rPr>
          <w:color w:val="000000"/>
          <w:sz w:val="24"/>
          <w:szCs w:val="24"/>
        </w:rPr>
      </w:pPr>
      <w:r>
        <w:rPr>
          <w:i/>
          <w:color w:val="000000"/>
          <w:sz w:val="24"/>
          <w:szCs w:val="24"/>
        </w:rPr>
        <w:t>-Ide</w:t>
      </w:r>
      <w:r>
        <w:rPr>
          <w:i/>
          <w:color w:val="000000"/>
          <w:sz w:val="24"/>
          <w:szCs w:val="24"/>
        </w:rPr>
        <w:t>ntificación y análisis de experiencias locales e internacionales</w:t>
      </w:r>
      <w:r>
        <w:rPr>
          <w:color w:val="000000"/>
          <w:sz w:val="24"/>
          <w:szCs w:val="24"/>
        </w:rPr>
        <w:t>”[10].</w:t>
      </w:r>
    </w:p>
    <w:p w:rsidR="00AF7DD3" w:rsidRDefault="00A70529">
      <w:pPr>
        <w:widowControl/>
        <w:spacing w:before="240" w:line="249" w:lineRule="auto"/>
        <w:jc w:val="both"/>
        <w:rPr>
          <w:color w:val="000000"/>
          <w:sz w:val="24"/>
          <w:szCs w:val="24"/>
        </w:rPr>
      </w:pPr>
      <w:r>
        <w:rPr>
          <w:color w:val="000000"/>
          <w:sz w:val="24"/>
          <w:szCs w:val="24"/>
        </w:rPr>
        <w:t xml:space="preserve"> Concretamente, en cuanto a la formación continua del talento humano en salud, la citada política del Ministerio de Salud propuso:</w:t>
      </w:r>
    </w:p>
    <w:p w:rsidR="00AF7DD3" w:rsidRDefault="00A70529">
      <w:pPr>
        <w:widowControl/>
        <w:spacing w:before="240" w:after="240" w:line="249" w:lineRule="auto"/>
        <w:ind w:left="700"/>
        <w:jc w:val="both"/>
        <w:rPr>
          <w:i/>
          <w:color w:val="000000"/>
          <w:sz w:val="24"/>
          <w:szCs w:val="24"/>
        </w:rPr>
      </w:pPr>
      <w:r>
        <w:rPr>
          <w:color w:val="000000"/>
          <w:sz w:val="24"/>
          <w:szCs w:val="24"/>
        </w:rPr>
        <w:t>“</w:t>
      </w:r>
      <w:r>
        <w:rPr>
          <w:i/>
          <w:color w:val="000000"/>
          <w:sz w:val="24"/>
          <w:szCs w:val="24"/>
        </w:rPr>
        <w:t>Desarrollar el sistema de formación continua que faci</w:t>
      </w:r>
      <w:r>
        <w:rPr>
          <w:i/>
          <w:color w:val="000000"/>
          <w:sz w:val="24"/>
          <w:szCs w:val="24"/>
        </w:rPr>
        <w:t>lite el acceso a programas de actualización a los profesionales, técnicos y auxiliares que estén en regiones de difícil acceso y fronterizas.</w:t>
      </w:r>
    </w:p>
    <w:p w:rsidR="00AF7DD3" w:rsidRDefault="00A70529">
      <w:pPr>
        <w:widowControl/>
        <w:spacing w:before="240" w:after="240" w:line="249" w:lineRule="auto"/>
        <w:ind w:left="700"/>
        <w:jc w:val="both"/>
        <w:rPr>
          <w:i/>
          <w:color w:val="000000"/>
          <w:sz w:val="24"/>
          <w:szCs w:val="24"/>
        </w:rPr>
      </w:pPr>
      <w:r>
        <w:rPr>
          <w:i/>
          <w:color w:val="000000"/>
          <w:sz w:val="24"/>
          <w:szCs w:val="24"/>
        </w:rPr>
        <w:t>-Desarrollar los incentivos para la acreditación de las instituciones y programas de formación de Talento Humano e</w:t>
      </w:r>
      <w:r>
        <w:rPr>
          <w:i/>
          <w:color w:val="000000"/>
          <w:sz w:val="24"/>
          <w:szCs w:val="24"/>
        </w:rPr>
        <w:t>n Salud: mayor autonomía: prioridad para la oferta de programas de formación continua; prioridad para acceder a cupos de residencias.</w:t>
      </w:r>
    </w:p>
    <w:p w:rsidR="00AF7DD3" w:rsidRDefault="00A70529">
      <w:pPr>
        <w:widowControl/>
        <w:spacing w:line="249" w:lineRule="auto"/>
        <w:ind w:left="700"/>
        <w:jc w:val="both"/>
        <w:rPr>
          <w:color w:val="000000"/>
          <w:sz w:val="24"/>
          <w:szCs w:val="24"/>
        </w:rPr>
      </w:pPr>
      <w:r>
        <w:rPr>
          <w:i/>
          <w:color w:val="000000"/>
          <w:sz w:val="24"/>
          <w:szCs w:val="24"/>
        </w:rPr>
        <w:t>-Promover la adopción progresiva de condiciones de calidad más exigentes para la aprobación de programas de formación de t</w:t>
      </w:r>
      <w:r>
        <w:rPr>
          <w:i/>
          <w:color w:val="000000"/>
          <w:sz w:val="24"/>
          <w:szCs w:val="24"/>
        </w:rPr>
        <w:t>alento humano en salud...”</w:t>
      </w:r>
      <w:r>
        <w:rPr>
          <w:color w:val="000000"/>
          <w:sz w:val="24"/>
          <w:szCs w:val="24"/>
        </w:rPr>
        <w:t>[11].</w:t>
      </w:r>
    </w:p>
    <w:p w:rsidR="00AF7DD3" w:rsidRDefault="00A70529">
      <w:pPr>
        <w:widowControl/>
        <w:spacing w:line="249" w:lineRule="auto"/>
        <w:ind w:left="700"/>
        <w:jc w:val="both"/>
        <w:rPr>
          <w:color w:val="000000"/>
          <w:sz w:val="24"/>
          <w:szCs w:val="24"/>
        </w:rPr>
      </w:pPr>
      <w:r>
        <w:rPr>
          <w:color w:val="000000"/>
          <w:sz w:val="24"/>
          <w:szCs w:val="24"/>
        </w:rPr>
        <w:t xml:space="preserve"> </w:t>
      </w:r>
    </w:p>
    <w:p w:rsidR="00AF7DD3" w:rsidRDefault="00A70529">
      <w:pPr>
        <w:widowControl/>
        <w:spacing w:before="240" w:after="240" w:line="249" w:lineRule="auto"/>
        <w:jc w:val="both"/>
        <w:rPr>
          <w:color w:val="000000"/>
          <w:sz w:val="24"/>
          <w:szCs w:val="24"/>
        </w:rPr>
      </w:pPr>
      <w:r>
        <w:rPr>
          <w:color w:val="000000"/>
          <w:sz w:val="24"/>
          <w:szCs w:val="24"/>
        </w:rPr>
        <w:t>Dando cumplimiento a lo antes mencionado, el presente proyecto de ley plantea que las Instituciones Prestadoras de Servicios de Salud (IPS) adopten, según las directrices que emita el Gobierno nacional, una serie de planes</w:t>
      </w:r>
      <w:r>
        <w:rPr>
          <w:color w:val="000000"/>
          <w:sz w:val="24"/>
          <w:szCs w:val="24"/>
        </w:rPr>
        <w:t xml:space="preserve"> institucionales de formación continua -que implican actualización del conocimiento- del personal en salud que tengan vinculado, los cuales deberán cumplir con 3 objetivos concretos y se deja la opción de incorporar otros objetivos relacionados.</w:t>
      </w:r>
    </w:p>
    <w:p w:rsidR="00AF7DD3" w:rsidRDefault="00A70529">
      <w:pPr>
        <w:widowControl/>
        <w:spacing w:before="240" w:after="240" w:line="249" w:lineRule="auto"/>
        <w:jc w:val="both"/>
        <w:rPr>
          <w:color w:val="000000"/>
          <w:sz w:val="24"/>
          <w:szCs w:val="24"/>
        </w:rPr>
      </w:pPr>
      <w:r>
        <w:rPr>
          <w:color w:val="000000"/>
          <w:sz w:val="24"/>
          <w:szCs w:val="24"/>
        </w:rPr>
        <w:lastRenderedPageBreak/>
        <w:t>De igual f</w:t>
      </w:r>
      <w:r>
        <w:rPr>
          <w:color w:val="000000"/>
          <w:sz w:val="24"/>
          <w:szCs w:val="24"/>
        </w:rPr>
        <w:t xml:space="preserve">orma, el presente proyecto de ley propone facilidades para que el personal sanitario puede efectuar intercambios académicos y profesionales en el exterior de naturaleza temporal, con el propósito de mantener y reforzar la capacitación y formación continua </w:t>
      </w:r>
      <w:r>
        <w:rPr>
          <w:color w:val="000000"/>
          <w:sz w:val="24"/>
          <w:szCs w:val="24"/>
        </w:rPr>
        <w:t>en las áreas del saber más relevantes para su ejercicio profesional y en instituciones educativas extranjeras de alto nivel.</w:t>
      </w:r>
    </w:p>
    <w:p w:rsidR="00AF7DD3" w:rsidRDefault="00A70529">
      <w:pPr>
        <w:widowControl/>
        <w:spacing w:before="240" w:after="240" w:line="249" w:lineRule="auto"/>
        <w:jc w:val="both"/>
        <w:rPr>
          <w:color w:val="000000"/>
          <w:sz w:val="24"/>
          <w:szCs w:val="24"/>
        </w:rPr>
      </w:pPr>
      <w:r>
        <w:rPr>
          <w:color w:val="000000"/>
          <w:sz w:val="24"/>
          <w:szCs w:val="24"/>
        </w:rPr>
        <w:t>Para cumplir con esta meta, la iniciativa formula el apoyo conjunto de instituciones como el Ministerio de Educación Nacional; el M</w:t>
      </w:r>
      <w:r>
        <w:rPr>
          <w:color w:val="000000"/>
          <w:sz w:val="24"/>
          <w:szCs w:val="24"/>
        </w:rPr>
        <w:t>inisterio de Ciencia, Tecnología e Innovación (antes Colciencias); el Ministerio de Relaciones Exteriores; el Instituto Colombiano de Crédito Educativo y Estudios Técnicos en el Exterior -ICETEX-; e instituciones académicas y de investigación para ayudar a</w:t>
      </w:r>
      <w:r>
        <w:rPr>
          <w:color w:val="000000"/>
          <w:sz w:val="24"/>
          <w:szCs w:val="24"/>
        </w:rPr>
        <w:t>l reconocimiento de los distintos cursos o estudios que se adelanten por el talento humano en salud en instituciones educativas extranjeras.</w:t>
      </w:r>
    </w:p>
    <w:p w:rsidR="00AF7DD3" w:rsidRDefault="00A70529">
      <w:pPr>
        <w:widowControl/>
        <w:spacing w:before="240" w:after="240" w:line="249" w:lineRule="auto"/>
        <w:jc w:val="both"/>
        <w:rPr>
          <w:b/>
          <w:color w:val="000000"/>
          <w:sz w:val="24"/>
          <w:szCs w:val="24"/>
          <w:u w:val="single"/>
        </w:rPr>
      </w:pPr>
      <w:r>
        <w:rPr>
          <w:b/>
          <w:color w:val="000000"/>
          <w:sz w:val="24"/>
          <w:szCs w:val="24"/>
          <w:u w:val="single"/>
        </w:rPr>
        <w:t>Disponibilidad y Caracterización del Talento Humano en Salud</w:t>
      </w:r>
    </w:p>
    <w:p w:rsidR="00AF7DD3" w:rsidRDefault="00A70529">
      <w:pPr>
        <w:widowControl/>
        <w:spacing w:before="240" w:after="240" w:line="249" w:lineRule="auto"/>
        <w:jc w:val="both"/>
        <w:rPr>
          <w:color w:val="000000"/>
          <w:sz w:val="24"/>
          <w:szCs w:val="24"/>
        </w:rPr>
      </w:pPr>
      <w:r>
        <w:rPr>
          <w:color w:val="000000"/>
          <w:sz w:val="24"/>
          <w:szCs w:val="24"/>
        </w:rPr>
        <w:t>Para el año 2016, el talento humano en salud disponibl</w:t>
      </w:r>
      <w:r>
        <w:rPr>
          <w:color w:val="000000"/>
          <w:sz w:val="24"/>
          <w:szCs w:val="24"/>
        </w:rPr>
        <w:t>e en el país se estimó en más de 563 mil personas, integrado en un 55% por profesionales y especialistas; y en un 45% por técnicos, tecnólogos y auxiliares.</w:t>
      </w:r>
    </w:p>
    <w:p w:rsidR="00AF7DD3" w:rsidRDefault="00A70529">
      <w:pPr>
        <w:widowControl/>
        <w:spacing w:before="240" w:after="240" w:line="249" w:lineRule="auto"/>
        <w:jc w:val="both"/>
        <w:rPr>
          <w:color w:val="000000"/>
          <w:sz w:val="24"/>
          <w:szCs w:val="24"/>
        </w:rPr>
      </w:pPr>
      <w:r>
        <w:rPr>
          <w:color w:val="000000"/>
          <w:sz w:val="24"/>
          <w:szCs w:val="24"/>
        </w:rPr>
        <w:t>Para 2016, el indicador de densidad de talento humano en salud se ubicó en 32,0 profesionales 15 po</w:t>
      </w:r>
      <w:r>
        <w:rPr>
          <w:color w:val="000000"/>
          <w:sz w:val="24"/>
          <w:szCs w:val="24"/>
        </w:rPr>
        <w:t xml:space="preserve">r cada 10 mil habitantes, lo que permite proyectar que Colombia cumplirá con la meta de 44,5 médicos y enfermeras por cada 10 mil habitantes, establecida en la estrategia mundial para los recursos humanos en salud 2030, según la Organización Mundial de la </w:t>
      </w:r>
      <w:r>
        <w:rPr>
          <w:color w:val="000000"/>
          <w:sz w:val="24"/>
          <w:szCs w:val="24"/>
        </w:rPr>
        <w:t>Salud, con la que se busca aportar al cumplimiento de los Objetivos de Desarrollo Sostenible (ODS).</w:t>
      </w:r>
    </w:p>
    <w:p w:rsidR="00AF7DD3" w:rsidRDefault="00A70529">
      <w:pPr>
        <w:widowControl/>
        <w:spacing w:before="240" w:after="240" w:line="249" w:lineRule="auto"/>
        <w:jc w:val="both"/>
        <w:rPr>
          <w:color w:val="000000"/>
          <w:sz w:val="24"/>
          <w:szCs w:val="24"/>
        </w:rPr>
      </w:pPr>
      <w:r>
        <w:rPr>
          <w:color w:val="000000"/>
          <w:sz w:val="24"/>
          <w:szCs w:val="24"/>
        </w:rPr>
        <w:t>En principio, el aumento de la densidad de talento humano en salud es deseable como factor clave para garantizar el acceso a la salud, más en un país como C</w:t>
      </w:r>
      <w:r>
        <w:rPr>
          <w:color w:val="000000"/>
          <w:sz w:val="24"/>
          <w:szCs w:val="24"/>
        </w:rPr>
        <w:t>olombia donde el incremento de cobertura del aseguramiento en los últimos lustros ha aumentado sustancialmente la demanda de servicios y aún existen dificultades de acceso a dichos servicios que afectan grupos de población ubicados en zonas dispersas o ret</w:t>
      </w:r>
      <w:r>
        <w:rPr>
          <w:color w:val="000000"/>
          <w:sz w:val="24"/>
          <w:szCs w:val="24"/>
        </w:rPr>
        <w:t>iradas. Sin embargo, se deben considerar elementos como la capacidad del sistema de salud y sus instituciones para absorber adecuadamente los incrementos en la oferta de este capital humano y su impacto en la empleabilidad, remuneración y desarrollo profes</w:t>
      </w:r>
      <w:r>
        <w:rPr>
          <w:color w:val="000000"/>
          <w:sz w:val="24"/>
          <w:szCs w:val="24"/>
        </w:rPr>
        <w:t>ional.</w:t>
      </w:r>
    </w:p>
    <w:p w:rsidR="00AF7DD3" w:rsidRDefault="00A70529">
      <w:pPr>
        <w:widowControl/>
        <w:spacing w:before="240" w:after="240" w:line="249" w:lineRule="auto"/>
        <w:jc w:val="center"/>
        <w:rPr>
          <w:color w:val="000000"/>
          <w:sz w:val="24"/>
          <w:szCs w:val="24"/>
        </w:rPr>
      </w:pPr>
      <w:r>
        <w:rPr>
          <w:noProof/>
          <w:color w:val="000000"/>
          <w:sz w:val="24"/>
          <w:szCs w:val="24"/>
        </w:rPr>
        <w:lastRenderedPageBreak/>
        <w:drawing>
          <wp:inline distT="114300" distB="114300" distL="114300" distR="114300">
            <wp:extent cx="5257800" cy="287655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257800" cy="2876550"/>
                    </a:xfrm>
                    <a:prstGeom prst="rect">
                      <a:avLst/>
                    </a:prstGeom>
                    <a:ln/>
                  </pic:spPr>
                </pic:pic>
              </a:graphicData>
            </a:graphic>
          </wp:inline>
        </w:drawing>
      </w:r>
    </w:p>
    <w:p w:rsidR="00AF7DD3" w:rsidRDefault="00A70529">
      <w:pPr>
        <w:widowControl/>
        <w:spacing w:before="240" w:after="240" w:line="249" w:lineRule="auto"/>
        <w:jc w:val="both"/>
        <w:rPr>
          <w:color w:val="000000"/>
          <w:sz w:val="24"/>
          <w:szCs w:val="24"/>
        </w:rPr>
      </w:pPr>
      <w:r>
        <w:rPr>
          <w:color w:val="000000"/>
          <w:sz w:val="24"/>
          <w:szCs w:val="24"/>
        </w:rPr>
        <w:t>Ahora bien, en general, el talento humano en salud del país corresponde a población joven. El 47,9% del talento humano disponible estimado corresponde a personas menores de 35 años, mientras que el 14,1% corresponde a mayores de 49 años.</w:t>
      </w:r>
    </w:p>
    <w:p w:rsidR="00AF7DD3" w:rsidRDefault="00A70529">
      <w:pPr>
        <w:widowControl/>
        <w:spacing w:before="240" w:after="240" w:line="249" w:lineRule="auto"/>
        <w:jc w:val="both"/>
        <w:rPr>
          <w:color w:val="000000"/>
          <w:sz w:val="24"/>
          <w:szCs w:val="24"/>
        </w:rPr>
      </w:pPr>
      <w:r>
        <w:rPr>
          <w:color w:val="000000"/>
          <w:sz w:val="24"/>
          <w:szCs w:val="24"/>
        </w:rPr>
        <w:t>Se destaca la profunda feminización del personal sanitario: tres cuartas partes son mujeres y, salvo en medicina, en todas las profesiones y ocupaciones de la salud se observa una mayor proporción de mujeres, siendo particularmente alta en el nivel de auxi</w:t>
      </w:r>
      <w:r>
        <w:rPr>
          <w:color w:val="000000"/>
          <w:sz w:val="24"/>
          <w:szCs w:val="24"/>
        </w:rPr>
        <w:t>liares.</w:t>
      </w:r>
    </w:p>
    <w:p w:rsidR="00AF7DD3" w:rsidRDefault="00A70529">
      <w:pPr>
        <w:widowControl/>
        <w:spacing w:before="240" w:after="240" w:line="249" w:lineRule="auto"/>
        <w:jc w:val="center"/>
        <w:rPr>
          <w:color w:val="000000"/>
          <w:sz w:val="24"/>
          <w:szCs w:val="24"/>
        </w:rPr>
      </w:pPr>
      <w:r>
        <w:rPr>
          <w:noProof/>
          <w:color w:val="000000"/>
          <w:sz w:val="24"/>
          <w:szCs w:val="24"/>
        </w:rPr>
        <w:drawing>
          <wp:inline distT="114300" distB="114300" distL="114300" distR="114300">
            <wp:extent cx="4676775" cy="2800350"/>
            <wp:effectExtent l="0" t="0" r="0" b="0"/>
            <wp:docPr id="3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4676775" cy="2800350"/>
                    </a:xfrm>
                    <a:prstGeom prst="rect">
                      <a:avLst/>
                    </a:prstGeom>
                    <a:ln/>
                  </pic:spPr>
                </pic:pic>
              </a:graphicData>
            </a:graphic>
          </wp:inline>
        </w:drawing>
      </w:r>
    </w:p>
    <w:p w:rsidR="00AF7DD3" w:rsidRDefault="00A70529">
      <w:pPr>
        <w:widowControl/>
        <w:spacing w:before="240" w:after="240" w:line="249" w:lineRule="auto"/>
        <w:jc w:val="both"/>
        <w:rPr>
          <w:color w:val="000000"/>
          <w:sz w:val="24"/>
          <w:szCs w:val="24"/>
        </w:rPr>
      </w:pPr>
      <w:r>
        <w:rPr>
          <w:color w:val="000000"/>
          <w:sz w:val="24"/>
          <w:szCs w:val="24"/>
        </w:rPr>
        <w:t>La oferta educativa está configurada por las instituciones, programas y estudiantes del área de la salud. En Colombia, esta oferta se organiza en dos subsistemas: el sistema de educación superior donde se forman tecnólogos, técnicos profesionales, profesio</w:t>
      </w:r>
      <w:r>
        <w:rPr>
          <w:color w:val="000000"/>
          <w:sz w:val="24"/>
          <w:szCs w:val="24"/>
        </w:rPr>
        <w:t xml:space="preserve">nales, especialistas, magíster y doctores, y el sistema de formación para el trabajo y el desarrollo humano donde se forman los técnicos laborales o ‘auxiliares de la salud’. Con referencia a la oferta de programas de formación para el trabajo y </w:t>
      </w:r>
      <w:r>
        <w:rPr>
          <w:color w:val="000000"/>
          <w:sz w:val="24"/>
          <w:szCs w:val="24"/>
        </w:rPr>
        <w:lastRenderedPageBreak/>
        <w:t>el desarro</w:t>
      </w:r>
      <w:r>
        <w:rPr>
          <w:color w:val="000000"/>
          <w:sz w:val="24"/>
          <w:szCs w:val="24"/>
        </w:rPr>
        <w:t>llo humano, en el primer semestre de 2018 se encontraban registrados 1.114 programas en todo el territorio nacional y 168 programas de formación en mecánica dental y en cosmetología y estética integral, según el siguiente detalle:</w:t>
      </w:r>
    </w:p>
    <w:p w:rsidR="00AF7DD3" w:rsidRDefault="00A70529">
      <w:pPr>
        <w:widowControl/>
        <w:spacing w:before="240" w:after="240" w:line="249" w:lineRule="auto"/>
        <w:jc w:val="both"/>
        <w:rPr>
          <w:color w:val="000000"/>
          <w:sz w:val="24"/>
          <w:szCs w:val="24"/>
        </w:rPr>
      </w:pPr>
      <w:r>
        <w:rPr>
          <w:noProof/>
          <w:color w:val="000000"/>
          <w:sz w:val="24"/>
          <w:szCs w:val="24"/>
        </w:rPr>
        <w:drawing>
          <wp:inline distT="114300" distB="114300" distL="114300" distR="114300">
            <wp:extent cx="5612130" cy="264160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2641600"/>
                    </a:xfrm>
                    <a:prstGeom prst="rect">
                      <a:avLst/>
                    </a:prstGeom>
                    <a:ln/>
                  </pic:spPr>
                </pic:pic>
              </a:graphicData>
            </a:graphic>
          </wp:inline>
        </w:drawing>
      </w:r>
      <w:r>
        <w:rPr>
          <w:color w:val="000000"/>
          <w:sz w:val="24"/>
          <w:szCs w:val="24"/>
        </w:rPr>
        <w:t>Al cierre de 2017, se co</w:t>
      </w:r>
      <w:r>
        <w:rPr>
          <w:color w:val="000000"/>
          <w:sz w:val="24"/>
          <w:szCs w:val="24"/>
        </w:rPr>
        <w:t>ntaba con una disponibilidad de 261 mil auxiliares de la salud y se estima que anualmente se certifican 15 mil nuevos auxiliares de la salud en sus diversos perfiles que hoy se ofrecen en el país. Por su parte, a partir de los 90s se ha observado un crecim</w:t>
      </w:r>
      <w:r>
        <w:rPr>
          <w:color w:val="000000"/>
          <w:sz w:val="24"/>
          <w:szCs w:val="24"/>
        </w:rPr>
        <w:t xml:space="preserve">iento sostenido de las instituciones y programas de formación profesional en el área de la salud. Los programas de nutrición y dietética, enfermería, odontología y medicina prácticamente se triplicaron en este período. Contrasta con este comportamiento la </w:t>
      </w:r>
      <w:r>
        <w:rPr>
          <w:color w:val="000000"/>
          <w:sz w:val="24"/>
          <w:szCs w:val="24"/>
        </w:rPr>
        <w:t>oferta de programas de optometría que muestra una reducción en el mismo período.</w:t>
      </w:r>
    </w:p>
    <w:p w:rsidR="00AF7DD3" w:rsidRDefault="00A70529">
      <w:pPr>
        <w:widowControl/>
        <w:spacing w:before="240" w:after="240" w:line="249" w:lineRule="auto"/>
        <w:jc w:val="both"/>
        <w:rPr>
          <w:color w:val="000000"/>
          <w:sz w:val="24"/>
          <w:szCs w:val="24"/>
        </w:rPr>
      </w:pPr>
      <w:r>
        <w:rPr>
          <w:noProof/>
          <w:color w:val="000000"/>
          <w:sz w:val="24"/>
          <w:szCs w:val="24"/>
        </w:rPr>
        <w:drawing>
          <wp:inline distT="114300" distB="114300" distL="114300" distR="114300">
            <wp:extent cx="5610225" cy="285750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0225" cy="2857500"/>
                    </a:xfrm>
                    <a:prstGeom prst="rect">
                      <a:avLst/>
                    </a:prstGeom>
                    <a:ln/>
                  </pic:spPr>
                </pic:pic>
              </a:graphicData>
            </a:graphic>
          </wp:inline>
        </w:drawing>
      </w:r>
      <w:r>
        <w:rPr>
          <w:color w:val="000000"/>
          <w:sz w:val="24"/>
          <w:szCs w:val="24"/>
        </w:rPr>
        <w:t>En contraste, la oferta formación de tecnólogos y técnicos profesionales en el sistema de educación superior no ha tenido un desarrollo significativo, situación que se explic</w:t>
      </w:r>
      <w:r>
        <w:rPr>
          <w:color w:val="000000"/>
          <w:sz w:val="24"/>
          <w:szCs w:val="24"/>
        </w:rPr>
        <w:t xml:space="preserve">a en gran medida por la profesionalización de algunos perfiles que antes hacían parte de estos niveles y por el crecimiento de la oferta de técnicos laborales o auxiliares en salud, formados en el marco de la Educación para el Trabajo y el </w:t>
      </w:r>
      <w:r>
        <w:rPr>
          <w:color w:val="000000"/>
          <w:sz w:val="24"/>
          <w:szCs w:val="24"/>
        </w:rPr>
        <w:lastRenderedPageBreak/>
        <w:t>Desarrollo Human</w:t>
      </w:r>
      <w:r>
        <w:rPr>
          <w:color w:val="000000"/>
          <w:sz w:val="24"/>
          <w:szCs w:val="24"/>
        </w:rPr>
        <w:t>o, quienes desempeñan una amplia gama de competencias que reducen los posibles ámbitos laborales de los primeros. La evolución de la oferta educativa se ha traducido en un importante crecimiento del número de profesionales egresados, particularmente en nut</w:t>
      </w:r>
      <w:r>
        <w:rPr>
          <w:color w:val="000000"/>
          <w:sz w:val="24"/>
          <w:szCs w:val="24"/>
        </w:rPr>
        <w:t>rición y dietética, medicina y enfermería donde se observa un crecimiento progresivo y sostenido. Profesiones como fonoaudiología y química farmacéutica también muestran incrementos sostenidos pero menores, mientras que optometría, bacteriología, odontolog</w:t>
      </w:r>
      <w:r>
        <w:rPr>
          <w:color w:val="000000"/>
          <w:sz w:val="24"/>
          <w:szCs w:val="24"/>
        </w:rPr>
        <w:t>ía y fisioterapia presentan un comportamiento estable, incluso con algunas reducciones durante el período analizado. Finalmente, resalta la caída sostenida de egresados de instrumentación quirúrgica, lo que refleja básicamente el impacto de la tecnología e</w:t>
      </w:r>
      <w:r>
        <w:rPr>
          <w:color w:val="000000"/>
          <w:sz w:val="24"/>
          <w:szCs w:val="24"/>
        </w:rPr>
        <w:t>n el ámbito de ejercicio de esta profesión.</w:t>
      </w:r>
    </w:p>
    <w:p w:rsidR="00AF7DD3" w:rsidRDefault="00A70529">
      <w:pPr>
        <w:widowControl/>
        <w:spacing w:before="240" w:after="240" w:line="249" w:lineRule="auto"/>
        <w:jc w:val="both"/>
        <w:rPr>
          <w:color w:val="000000"/>
          <w:sz w:val="24"/>
          <w:szCs w:val="24"/>
        </w:rPr>
      </w:pPr>
      <w:r>
        <w:rPr>
          <w:noProof/>
          <w:color w:val="000000"/>
          <w:sz w:val="24"/>
          <w:szCs w:val="24"/>
        </w:rPr>
        <w:drawing>
          <wp:inline distT="114300" distB="114300" distL="114300" distR="114300">
            <wp:extent cx="5610225" cy="2428875"/>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10225" cy="2428875"/>
                    </a:xfrm>
                    <a:prstGeom prst="rect">
                      <a:avLst/>
                    </a:prstGeom>
                    <a:ln/>
                  </pic:spPr>
                </pic:pic>
              </a:graphicData>
            </a:graphic>
          </wp:inline>
        </w:drawing>
      </w:r>
      <w:r>
        <w:rPr>
          <w:color w:val="000000"/>
          <w:sz w:val="24"/>
          <w:szCs w:val="24"/>
        </w:rPr>
        <w:t>Se observa un crecimiento modesto de los egresados de especializaciones médicas, a pesar del aumento importante de los programas y denominaciones de los mismos en los últimos 20 años. De acuerdo con la informaci</w:t>
      </w:r>
      <w:r>
        <w:rPr>
          <w:color w:val="000000"/>
          <w:sz w:val="24"/>
          <w:szCs w:val="24"/>
        </w:rPr>
        <w:t>ón del Observatorio Laboral para la Educación del Ministerio de Educación Nacional, a partir de 2010 se observa una tendencia creciente en el número de graduados de las especialidades médicas básicas.</w:t>
      </w:r>
      <w:r>
        <w:rPr>
          <w:noProof/>
          <w:color w:val="000000"/>
          <w:sz w:val="24"/>
          <w:szCs w:val="24"/>
        </w:rPr>
        <w:drawing>
          <wp:inline distT="114300" distB="114300" distL="114300" distR="114300">
            <wp:extent cx="5610225" cy="2409825"/>
            <wp:effectExtent l="0" t="0" r="0" b="0"/>
            <wp:docPr id="3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610225" cy="2409825"/>
                    </a:xfrm>
                    <a:prstGeom prst="rect">
                      <a:avLst/>
                    </a:prstGeom>
                    <a:ln/>
                  </pic:spPr>
                </pic:pic>
              </a:graphicData>
            </a:graphic>
          </wp:inline>
        </w:drawing>
      </w:r>
      <w:r>
        <w:rPr>
          <w:color w:val="000000"/>
          <w:sz w:val="24"/>
          <w:szCs w:val="24"/>
        </w:rPr>
        <w:t>De manera paralela al crecimiento del número de faculta</w:t>
      </w:r>
      <w:r>
        <w:rPr>
          <w:color w:val="000000"/>
          <w:sz w:val="24"/>
          <w:szCs w:val="24"/>
        </w:rPr>
        <w:t xml:space="preserve">des y programas de salud, se ha desarrollado el Sistema de Aseguramiento de la Calidad de la Educación Superior. Este Sistema de Calidad estableció un nivel básico que todos los </w:t>
      </w:r>
      <w:r>
        <w:rPr>
          <w:color w:val="000000"/>
          <w:sz w:val="24"/>
          <w:szCs w:val="24"/>
        </w:rPr>
        <w:lastRenderedPageBreak/>
        <w:t>programas de formación superior deben cumplir en forma obligatoria para obtene</w:t>
      </w:r>
      <w:r>
        <w:rPr>
          <w:color w:val="000000"/>
          <w:sz w:val="24"/>
          <w:szCs w:val="24"/>
        </w:rPr>
        <w:t>r el registro calificado o autorización para ser ofrecido en el país, y un nivel superior, de carácter voluntario, mediante el cual se acredita que los programas cumplen con estándares superiores de calidad. En el año 2003 (Consejo Nacional para el Desarro</w:t>
      </w:r>
      <w:r>
        <w:rPr>
          <w:color w:val="000000"/>
          <w:sz w:val="24"/>
          <w:szCs w:val="24"/>
        </w:rPr>
        <w:t>llo de los Recursos Humanos en Salud 2003), se creó el modelo de evaluación de la relación docencia servicio y los escenarios de práctica formativa, como parte de los requisitos de los programas para obtener o renovar el registro calificado o la acreditaci</w:t>
      </w:r>
      <w:r>
        <w:rPr>
          <w:color w:val="000000"/>
          <w:sz w:val="24"/>
          <w:szCs w:val="24"/>
        </w:rPr>
        <w:t>ón de calidad. Para el año 2018, 108 programas del área de la salud han obtenido acreditación de alta calidad, lo cual equivale al 37.5% del total, distribuido por profesión como se observa en la siguiente tabla:</w:t>
      </w:r>
    </w:p>
    <w:p w:rsidR="00AF7DD3" w:rsidRDefault="00A70529">
      <w:pPr>
        <w:widowControl/>
        <w:spacing w:before="240" w:after="240" w:line="276" w:lineRule="auto"/>
        <w:jc w:val="both"/>
        <w:rPr>
          <w:color w:val="000000"/>
          <w:sz w:val="24"/>
          <w:szCs w:val="24"/>
        </w:rPr>
      </w:pPr>
      <w:r>
        <w:rPr>
          <w:noProof/>
          <w:color w:val="000000"/>
          <w:sz w:val="24"/>
          <w:szCs w:val="24"/>
        </w:rPr>
        <w:drawing>
          <wp:inline distT="114300" distB="114300" distL="114300" distR="114300">
            <wp:extent cx="5610225" cy="2609850"/>
            <wp:effectExtent l="0" t="0" r="0" b="0"/>
            <wp:docPr id="3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5610225" cy="2609850"/>
                    </a:xfrm>
                    <a:prstGeom prst="rect">
                      <a:avLst/>
                    </a:prstGeom>
                    <a:ln/>
                  </pic:spPr>
                </pic:pic>
              </a:graphicData>
            </a:graphic>
          </wp:inline>
        </w:drawing>
      </w:r>
    </w:p>
    <w:p w:rsidR="00AF7DD3" w:rsidRDefault="00A70529">
      <w:pPr>
        <w:widowControl/>
        <w:spacing w:before="240" w:after="240" w:line="276" w:lineRule="auto"/>
        <w:jc w:val="both"/>
        <w:rPr>
          <w:color w:val="000000"/>
          <w:sz w:val="24"/>
          <w:szCs w:val="24"/>
        </w:rPr>
      </w:pPr>
      <w:r>
        <w:rPr>
          <w:color w:val="000000"/>
          <w:sz w:val="24"/>
          <w:szCs w:val="24"/>
        </w:rPr>
        <w:t>No obstante, el desarrollo del Sistema de</w:t>
      </w:r>
      <w:r>
        <w:rPr>
          <w:color w:val="000000"/>
          <w:sz w:val="24"/>
          <w:szCs w:val="24"/>
        </w:rPr>
        <w:t xml:space="preserve"> Aseguramiento de la Calidad, actualmente el país no cuenta con instrumentos adecuados para medir la calidad y la pertinencia de la formación recibida por quienes cursan programas de educación superior en salud, por lo cual se debe plantear la revisión de </w:t>
      </w:r>
      <w:r>
        <w:rPr>
          <w:color w:val="000000"/>
          <w:sz w:val="24"/>
          <w:szCs w:val="24"/>
        </w:rPr>
        <w:t>la prueba SaberPro o el diseño de un nuevo instrumento que satisfaga esta necesidad. Mediante el programa de becas crédito, financiado con recursos estatales que se agenciaron a través del ICETEX y del Ministerio de Salud y Protección Social, se ha facilit</w:t>
      </w:r>
      <w:r>
        <w:rPr>
          <w:color w:val="000000"/>
          <w:sz w:val="24"/>
          <w:szCs w:val="24"/>
        </w:rPr>
        <w:t>ado la formación de más de 20.000 especialistas desde el año 1995, con énfasis en las especialidades básicas para el país. Este programa da prioridad para acceder como beneficiarios a los profesionales que han realizado el Servicio Social Obligatorio en IP</w:t>
      </w:r>
      <w:r>
        <w:rPr>
          <w:color w:val="000000"/>
          <w:sz w:val="24"/>
          <w:szCs w:val="24"/>
        </w:rPr>
        <w:t>S de municipios pequeños y apartados con dificultades de acceso a los servicios de salud.</w:t>
      </w:r>
    </w:p>
    <w:p w:rsidR="00AF7DD3" w:rsidRDefault="00A70529">
      <w:pPr>
        <w:widowControl/>
        <w:spacing w:line="266" w:lineRule="auto"/>
        <w:ind w:right="2"/>
        <w:jc w:val="both"/>
        <w:rPr>
          <w:b/>
          <w:color w:val="000000"/>
          <w:sz w:val="24"/>
          <w:szCs w:val="24"/>
          <w:u w:val="single"/>
        </w:rPr>
      </w:pPr>
      <w:r>
        <w:rPr>
          <w:b/>
          <w:color w:val="000000"/>
          <w:sz w:val="24"/>
          <w:szCs w:val="24"/>
          <w:u w:val="single"/>
        </w:rPr>
        <w:t>Conflicto de interés</w:t>
      </w:r>
    </w:p>
    <w:p w:rsidR="00AF7DD3" w:rsidRDefault="00AF7DD3">
      <w:pPr>
        <w:widowControl/>
        <w:spacing w:line="266" w:lineRule="auto"/>
        <w:ind w:right="2"/>
        <w:jc w:val="both"/>
        <w:rPr>
          <w:b/>
          <w:color w:val="000000"/>
          <w:sz w:val="24"/>
          <w:szCs w:val="24"/>
          <w:u w:val="single"/>
        </w:rPr>
      </w:pPr>
    </w:p>
    <w:p w:rsidR="00AF7DD3" w:rsidRDefault="00A70529">
      <w:pPr>
        <w:widowControl/>
        <w:spacing w:line="266" w:lineRule="auto"/>
        <w:ind w:right="2"/>
        <w:jc w:val="both"/>
        <w:rPr>
          <w:color w:val="000000"/>
          <w:sz w:val="24"/>
          <w:szCs w:val="24"/>
        </w:rPr>
      </w:pPr>
      <w:r>
        <w:rPr>
          <w:color w:val="000000"/>
          <w:sz w:val="24"/>
          <w:szCs w:val="24"/>
        </w:rPr>
        <w:t>Siguiendo lo dispuesto por el artículo 3 de la Ley 2003 de 2019, que modifica el art. 291 de la Ley 5 de 1992, en que se dispone el incluir un a</w:t>
      </w:r>
      <w:r>
        <w:rPr>
          <w:color w:val="000000"/>
          <w:sz w:val="24"/>
          <w:szCs w:val="24"/>
        </w:rPr>
        <w:t>cápite que describa las circunstancias o eventos que podrían generar un conflicto de interés para la discusión y votación de proyectos de ley, de acuerdo al artículo 286, se plantea lo siguiente:</w:t>
      </w:r>
    </w:p>
    <w:p w:rsidR="00AF7DD3" w:rsidRDefault="00AF7DD3">
      <w:pPr>
        <w:widowControl/>
        <w:spacing w:line="266" w:lineRule="auto"/>
        <w:ind w:right="2"/>
        <w:jc w:val="both"/>
        <w:rPr>
          <w:color w:val="000000"/>
          <w:sz w:val="24"/>
          <w:szCs w:val="24"/>
        </w:rPr>
      </w:pPr>
    </w:p>
    <w:p w:rsidR="00AF7DD3" w:rsidRDefault="00A70529">
      <w:pPr>
        <w:widowControl/>
        <w:spacing w:line="266" w:lineRule="auto"/>
        <w:ind w:right="2"/>
        <w:jc w:val="both"/>
        <w:rPr>
          <w:color w:val="000000"/>
          <w:sz w:val="24"/>
          <w:szCs w:val="24"/>
        </w:rPr>
      </w:pPr>
      <w:r>
        <w:rPr>
          <w:color w:val="000000"/>
          <w:sz w:val="24"/>
          <w:szCs w:val="24"/>
        </w:rPr>
        <w:lastRenderedPageBreak/>
        <w:t>Con esta iniciativa legislativa no podrían verse beneficiad</w:t>
      </w:r>
      <w:r>
        <w:rPr>
          <w:color w:val="000000"/>
          <w:sz w:val="24"/>
          <w:szCs w:val="24"/>
        </w:rPr>
        <w:t>os en forma particular, actual y/o directa, en los términos de los literales a) y c) respectivamente del citado art. 286 de la Ley 5 de 1992, los propios congresistas y/o su cónyuge, compañero o compañera permanente, o parientes dentro del segundo grado de</w:t>
      </w:r>
      <w:r>
        <w:rPr>
          <w:color w:val="000000"/>
          <w:sz w:val="24"/>
          <w:szCs w:val="24"/>
        </w:rPr>
        <w:t xml:space="preserve"> consanguinidad, segundo de afinidad o primero civil.</w:t>
      </w:r>
    </w:p>
    <w:p w:rsidR="00AF7DD3" w:rsidRDefault="00AF7DD3">
      <w:pPr>
        <w:widowControl/>
        <w:spacing w:line="266" w:lineRule="auto"/>
        <w:ind w:right="2"/>
        <w:jc w:val="both"/>
        <w:rPr>
          <w:color w:val="000000"/>
          <w:sz w:val="24"/>
          <w:szCs w:val="24"/>
        </w:rPr>
      </w:pPr>
    </w:p>
    <w:p w:rsidR="00AF7DD3" w:rsidRDefault="00A70529">
      <w:pPr>
        <w:widowControl/>
        <w:spacing w:line="266" w:lineRule="auto"/>
        <w:ind w:right="2"/>
        <w:jc w:val="both"/>
        <w:rPr>
          <w:color w:val="000000"/>
          <w:sz w:val="24"/>
          <w:szCs w:val="24"/>
        </w:rPr>
      </w:pPr>
      <w:r>
        <w:rPr>
          <w:color w:val="000000"/>
          <w:sz w:val="24"/>
          <w:szCs w:val="24"/>
        </w:rPr>
        <w:t>Sin perjuicio de lo anterior, en todo caso los congresistas podrán manifestar ante la Honorable Comisión cualesquiera otras razones que consideren como causales de impedimento.</w:t>
      </w:r>
    </w:p>
    <w:p w:rsidR="00AF7DD3" w:rsidRDefault="00AF7DD3">
      <w:pPr>
        <w:widowControl/>
        <w:spacing w:line="266" w:lineRule="auto"/>
        <w:ind w:right="2"/>
        <w:jc w:val="both"/>
        <w:rPr>
          <w:sz w:val="24"/>
          <w:szCs w:val="24"/>
        </w:rPr>
      </w:pPr>
    </w:p>
    <w:p w:rsidR="00AF7DD3" w:rsidRDefault="00AF7DD3">
      <w:pPr>
        <w:widowControl/>
        <w:spacing w:line="266" w:lineRule="auto"/>
        <w:ind w:right="2"/>
        <w:jc w:val="both"/>
        <w:rPr>
          <w:sz w:val="24"/>
          <w:szCs w:val="24"/>
        </w:rPr>
      </w:pPr>
    </w:p>
    <w:p w:rsidR="00AF7DD3" w:rsidRDefault="00AF7DD3">
      <w:pPr>
        <w:widowControl/>
        <w:spacing w:line="266" w:lineRule="auto"/>
        <w:ind w:right="2"/>
        <w:jc w:val="both"/>
        <w:rPr>
          <w:sz w:val="24"/>
          <w:szCs w:val="24"/>
        </w:rPr>
      </w:pPr>
    </w:p>
    <w:p w:rsidR="00AF7DD3" w:rsidRDefault="00AF7DD3">
      <w:pPr>
        <w:widowControl/>
        <w:spacing w:after="3" w:line="249" w:lineRule="auto"/>
        <w:ind w:left="-5"/>
        <w:jc w:val="both"/>
        <w:rPr>
          <w:sz w:val="24"/>
          <w:szCs w:val="24"/>
        </w:rPr>
      </w:pPr>
      <w:bookmarkStart w:id="1" w:name="_GoBack"/>
      <w:bookmarkEnd w:id="1"/>
    </w:p>
    <w:p w:rsidR="00AF7DD3" w:rsidRDefault="00AF7DD3">
      <w:pPr>
        <w:widowControl/>
        <w:spacing w:after="3" w:line="249" w:lineRule="auto"/>
        <w:ind w:left="-5"/>
        <w:jc w:val="both"/>
        <w:rPr>
          <w:sz w:val="24"/>
          <w:szCs w:val="24"/>
        </w:rPr>
      </w:pPr>
    </w:p>
    <w:p w:rsidR="00AF7DD3" w:rsidRDefault="00AF7DD3">
      <w:pPr>
        <w:widowControl/>
        <w:spacing w:after="3" w:line="249" w:lineRule="auto"/>
        <w:ind w:left="-5"/>
        <w:jc w:val="both"/>
        <w:rPr>
          <w:sz w:val="24"/>
          <w:szCs w:val="24"/>
        </w:rPr>
      </w:pPr>
    </w:p>
    <w:p w:rsidR="00AF7DD3" w:rsidRDefault="00A70529">
      <w:pPr>
        <w:widowControl/>
        <w:spacing w:after="3" w:line="249" w:lineRule="auto"/>
        <w:ind w:left="-5"/>
        <w:jc w:val="both"/>
        <w:rPr>
          <w:color w:val="000000"/>
          <w:sz w:val="24"/>
          <w:szCs w:val="24"/>
        </w:rPr>
      </w:pPr>
      <w:r>
        <w:pict>
          <v:rect id="_x0000_i1025" style="width:0;height:1.5pt" o:hralign="center" o:hrstd="t" o:hr="t" fillcolor="#a0a0a0" stroked="f"/>
        </w:pict>
      </w:r>
    </w:p>
    <w:p w:rsidR="00AF7DD3" w:rsidRDefault="00A70529">
      <w:pPr>
        <w:widowControl/>
        <w:spacing w:before="240" w:after="240" w:line="249" w:lineRule="auto"/>
        <w:jc w:val="both"/>
        <w:rPr>
          <w:color w:val="1155CC"/>
          <w:sz w:val="24"/>
          <w:szCs w:val="24"/>
          <w:u w:val="single"/>
        </w:rPr>
      </w:pPr>
      <w:r>
        <w:rPr>
          <w:color w:val="000000"/>
          <w:sz w:val="24"/>
          <w:szCs w:val="24"/>
        </w:rPr>
        <w:t>[1]</w:t>
      </w:r>
      <w:hyperlink r:id="rId17">
        <w:r>
          <w:rPr>
            <w:color w:val="000000"/>
            <w:sz w:val="24"/>
            <w:szCs w:val="24"/>
          </w:rPr>
          <w:t xml:space="preserve"> </w:t>
        </w:r>
      </w:hyperlink>
      <w:hyperlink r:id="rId18">
        <w:r>
          <w:rPr>
            <w:color w:val="1155CC"/>
            <w:sz w:val="24"/>
            <w:szCs w:val="24"/>
            <w:u w:val="single"/>
          </w:rPr>
          <w:t>https://www.icrc.org/es/document/pandemia-y-violencia-contra-la-mision-medica-en-colombia</w:t>
        </w:r>
      </w:hyperlink>
    </w:p>
    <w:p w:rsidR="00AF7DD3" w:rsidRDefault="00A70529">
      <w:pPr>
        <w:widowControl/>
        <w:spacing w:before="240" w:after="240" w:line="249" w:lineRule="auto"/>
        <w:jc w:val="both"/>
        <w:rPr>
          <w:color w:val="000000"/>
          <w:sz w:val="24"/>
          <w:szCs w:val="24"/>
        </w:rPr>
      </w:pPr>
      <w:r>
        <w:rPr>
          <w:color w:val="000000"/>
          <w:sz w:val="24"/>
          <w:szCs w:val="24"/>
        </w:rPr>
        <w:t>[2] Ibidem.</w:t>
      </w:r>
    </w:p>
    <w:p w:rsidR="00AF7DD3" w:rsidRDefault="00A70529">
      <w:pPr>
        <w:widowControl/>
        <w:spacing w:before="240" w:after="240" w:line="249" w:lineRule="auto"/>
        <w:jc w:val="both"/>
        <w:rPr>
          <w:color w:val="000000"/>
          <w:sz w:val="24"/>
          <w:szCs w:val="24"/>
        </w:rPr>
      </w:pPr>
      <w:r>
        <w:rPr>
          <w:color w:val="000000"/>
          <w:sz w:val="24"/>
          <w:szCs w:val="24"/>
        </w:rPr>
        <w:t>[3] Ibidem.</w:t>
      </w:r>
    </w:p>
    <w:p w:rsidR="00AF7DD3" w:rsidRDefault="00A70529">
      <w:pPr>
        <w:widowControl/>
        <w:spacing w:before="240" w:after="240" w:line="249" w:lineRule="auto"/>
        <w:jc w:val="both"/>
        <w:rPr>
          <w:color w:val="000000"/>
          <w:sz w:val="24"/>
          <w:szCs w:val="24"/>
        </w:rPr>
      </w:pPr>
      <w:r>
        <w:rPr>
          <w:color w:val="000000"/>
          <w:sz w:val="24"/>
          <w:szCs w:val="24"/>
        </w:rPr>
        <w:t>[4] Ibidem.</w:t>
      </w:r>
    </w:p>
    <w:p w:rsidR="00AF7DD3" w:rsidRDefault="00A70529">
      <w:pPr>
        <w:widowControl/>
        <w:spacing w:before="240" w:after="240" w:line="249" w:lineRule="auto"/>
        <w:jc w:val="both"/>
        <w:rPr>
          <w:color w:val="000000"/>
          <w:sz w:val="24"/>
          <w:szCs w:val="24"/>
        </w:rPr>
      </w:pPr>
      <w:r>
        <w:rPr>
          <w:color w:val="000000"/>
          <w:sz w:val="24"/>
          <w:szCs w:val="24"/>
        </w:rPr>
        <w:t>[5] Ibidem.</w:t>
      </w:r>
    </w:p>
    <w:p w:rsidR="00AF7DD3" w:rsidRDefault="00A70529">
      <w:pPr>
        <w:widowControl/>
        <w:spacing w:before="240" w:after="240" w:line="249" w:lineRule="auto"/>
        <w:jc w:val="both"/>
        <w:rPr>
          <w:color w:val="000000"/>
          <w:sz w:val="24"/>
          <w:szCs w:val="24"/>
        </w:rPr>
      </w:pPr>
      <w:r>
        <w:rPr>
          <w:color w:val="000000"/>
          <w:sz w:val="24"/>
          <w:szCs w:val="24"/>
        </w:rPr>
        <w:t>[6] Ibidem.</w:t>
      </w:r>
    </w:p>
    <w:p w:rsidR="00AF7DD3" w:rsidRDefault="00A70529">
      <w:pPr>
        <w:widowControl/>
        <w:spacing w:before="240" w:after="240" w:line="249" w:lineRule="auto"/>
        <w:jc w:val="both"/>
        <w:rPr>
          <w:color w:val="000000"/>
          <w:sz w:val="24"/>
          <w:szCs w:val="24"/>
        </w:rPr>
      </w:pPr>
      <w:r>
        <w:rPr>
          <w:color w:val="000000"/>
          <w:sz w:val="24"/>
          <w:szCs w:val="24"/>
        </w:rPr>
        <w:t>[7] Ibidem.</w:t>
      </w:r>
    </w:p>
    <w:p w:rsidR="00AF7DD3" w:rsidRDefault="00A70529">
      <w:pPr>
        <w:widowControl/>
        <w:spacing w:before="240" w:after="240" w:line="249" w:lineRule="auto"/>
        <w:jc w:val="both"/>
        <w:rPr>
          <w:color w:val="000000"/>
          <w:sz w:val="24"/>
          <w:szCs w:val="24"/>
        </w:rPr>
      </w:pPr>
      <w:r>
        <w:rPr>
          <w:color w:val="000000"/>
          <w:sz w:val="24"/>
          <w:szCs w:val="24"/>
        </w:rPr>
        <w:t>[8] Ibidem.</w:t>
      </w:r>
    </w:p>
    <w:p w:rsidR="00AF7DD3" w:rsidRDefault="00A70529">
      <w:pPr>
        <w:widowControl/>
        <w:spacing w:before="240" w:after="240" w:line="249" w:lineRule="auto"/>
        <w:jc w:val="both"/>
        <w:rPr>
          <w:color w:val="000000"/>
          <w:sz w:val="24"/>
          <w:szCs w:val="24"/>
        </w:rPr>
      </w:pPr>
      <w:r>
        <w:rPr>
          <w:color w:val="000000"/>
          <w:sz w:val="24"/>
          <w:szCs w:val="24"/>
        </w:rPr>
        <w:t>[9] Ibidem.</w:t>
      </w:r>
    </w:p>
    <w:p w:rsidR="00AF7DD3" w:rsidRDefault="00A70529">
      <w:pPr>
        <w:widowControl/>
        <w:spacing w:before="240" w:after="240" w:line="249" w:lineRule="auto"/>
        <w:jc w:val="both"/>
        <w:rPr>
          <w:color w:val="000000"/>
          <w:sz w:val="24"/>
          <w:szCs w:val="24"/>
        </w:rPr>
      </w:pPr>
      <w:r>
        <w:rPr>
          <w:color w:val="000000"/>
          <w:sz w:val="24"/>
          <w:szCs w:val="24"/>
        </w:rPr>
        <w:t>[10] Política Nacional de Talento Humano en Salud, Ministerio de Salud y Protección Social, 2018, Bogotá, Colombia. Accedido el 19 de julio de 2021 en</w:t>
      </w:r>
      <w:hyperlink r:id="rId19">
        <w:r>
          <w:rPr>
            <w:color w:val="000000"/>
            <w:sz w:val="24"/>
            <w:szCs w:val="24"/>
          </w:rPr>
          <w:t xml:space="preserve"> </w:t>
        </w:r>
      </w:hyperlink>
      <w:hyperlink r:id="rId20">
        <w:r>
          <w:rPr>
            <w:color w:val="1155CC"/>
            <w:sz w:val="24"/>
            <w:szCs w:val="24"/>
            <w:u w:val="single"/>
          </w:rPr>
          <w:t>https://www.observatoriorh.org/</w:t>
        </w:r>
        <w:r>
          <w:rPr>
            <w:color w:val="1155CC"/>
            <w:sz w:val="24"/>
            <w:szCs w:val="24"/>
            <w:u w:val="single"/>
          </w:rPr>
          <w:t>sites/default/files/politica-nacional-talento-humano-salud.pdf</w:t>
        </w:r>
      </w:hyperlink>
      <w:r>
        <w:rPr>
          <w:color w:val="000000"/>
          <w:sz w:val="24"/>
          <w:szCs w:val="24"/>
        </w:rPr>
        <w:t xml:space="preserve">   </w:t>
      </w:r>
    </w:p>
    <w:p w:rsidR="00AF7DD3" w:rsidRDefault="00A70529">
      <w:pPr>
        <w:widowControl/>
        <w:spacing w:before="240" w:after="240" w:line="249" w:lineRule="auto"/>
        <w:jc w:val="both"/>
        <w:rPr>
          <w:color w:val="000000"/>
          <w:sz w:val="24"/>
          <w:szCs w:val="24"/>
        </w:rPr>
      </w:pPr>
      <w:r>
        <w:rPr>
          <w:color w:val="000000"/>
          <w:sz w:val="24"/>
          <w:szCs w:val="24"/>
        </w:rPr>
        <w:t xml:space="preserve">[11] Ibidem. </w:t>
      </w:r>
    </w:p>
    <w:p w:rsidR="00AF7DD3" w:rsidRDefault="00AF7DD3">
      <w:pPr>
        <w:widowControl/>
        <w:spacing w:before="240" w:after="240" w:line="249" w:lineRule="auto"/>
        <w:jc w:val="both"/>
        <w:rPr>
          <w:color w:val="000000"/>
          <w:sz w:val="24"/>
          <w:szCs w:val="24"/>
        </w:rPr>
      </w:pPr>
    </w:p>
    <w:p w:rsidR="00AF7DD3" w:rsidRDefault="00AF7DD3">
      <w:pPr>
        <w:widowControl/>
        <w:spacing w:after="3" w:line="249" w:lineRule="auto"/>
        <w:ind w:left="-5"/>
        <w:jc w:val="both"/>
        <w:rPr>
          <w:color w:val="000000"/>
          <w:sz w:val="24"/>
          <w:szCs w:val="24"/>
        </w:rPr>
      </w:pPr>
    </w:p>
    <w:p w:rsidR="00AF7DD3" w:rsidRDefault="00AF7DD3">
      <w:pPr>
        <w:widowControl/>
        <w:spacing w:after="3" w:line="249" w:lineRule="auto"/>
        <w:ind w:left="10" w:right="2" w:hanging="10"/>
        <w:jc w:val="both"/>
        <w:rPr>
          <w:color w:val="000000"/>
          <w:sz w:val="24"/>
          <w:szCs w:val="24"/>
        </w:rPr>
      </w:pPr>
    </w:p>
    <w:p w:rsidR="00AF7DD3" w:rsidRDefault="00AF7DD3">
      <w:pPr>
        <w:rPr>
          <w:sz w:val="24"/>
          <w:szCs w:val="24"/>
        </w:rPr>
      </w:pPr>
    </w:p>
    <w:sectPr w:rsidR="00AF7DD3">
      <w:headerReference w:type="default" r:id="rId21"/>
      <w:footerReference w:type="default" r:id="rId22"/>
      <w:pgSz w:w="12240" w:h="1872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29" w:rsidRDefault="00A70529">
      <w:r>
        <w:separator/>
      </w:r>
    </w:p>
  </w:endnote>
  <w:endnote w:type="continuationSeparator" w:id="0">
    <w:p w:rsidR="00A70529" w:rsidRDefault="00A7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D3" w:rsidRDefault="00A70529">
    <w:pPr>
      <w:pBdr>
        <w:top w:val="nil"/>
        <w:left w:val="nil"/>
        <w:bottom w:val="nil"/>
        <w:right w:val="nil"/>
        <w:between w:val="nil"/>
      </w:pBdr>
      <w:tabs>
        <w:tab w:val="center" w:pos="4419"/>
        <w:tab w:val="right" w:pos="8838"/>
      </w:tabs>
      <w:ind w:left="4221"/>
      <w:jc w:val="right"/>
      <w:rPr>
        <w:b/>
        <w:color w:val="000000"/>
      </w:rPr>
    </w:pPr>
    <w:r>
      <w:rPr>
        <w:color w:val="000000"/>
      </w:rPr>
      <w:t xml:space="preserve">Página </w:t>
    </w:r>
    <w:r>
      <w:rPr>
        <w:b/>
        <w:color w:val="000000"/>
      </w:rPr>
      <w:fldChar w:fldCharType="begin"/>
    </w:r>
    <w:r>
      <w:rPr>
        <w:b/>
        <w:color w:val="000000"/>
      </w:rPr>
      <w:instrText>PAGE</w:instrText>
    </w:r>
    <w:r w:rsidR="00F83E4E">
      <w:rPr>
        <w:b/>
        <w:color w:val="000000"/>
      </w:rPr>
      <w:fldChar w:fldCharType="separate"/>
    </w:r>
    <w:r w:rsidR="00427247">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sidR="00F83E4E">
      <w:rPr>
        <w:b/>
        <w:color w:val="000000"/>
      </w:rPr>
      <w:fldChar w:fldCharType="separate"/>
    </w:r>
    <w:r w:rsidR="00427247">
      <w:rPr>
        <w:b/>
        <w:noProof/>
        <w:color w:val="000000"/>
      </w:rPr>
      <w:t>19</w:t>
    </w:r>
    <w:r>
      <w:rPr>
        <w:b/>
        <w:color w:val="000000"/>
      </w:rPr>
      <w:fldChar w:fldCharType="end"/>
    </w:r>
    <w:r>
      <w:rPr>
        <w:noProof/>
      </w:rPr>
      <w:drawing>
        <wp:anchor distT="0" distB="0" distL="0" distR="0" simplePos="0" relativeHeight="251659264" behindDoc="0" locked="0" layoutInCell="1" hidden="0" allowOverlap="1">
          <wp:simplePos x="0" y="0"/>
          <wp:positionH relativeFrom="column">
            <wp:posOffset>1379220</wp:posOffset>
          </wp:positionH>
          <wp:positionV relativeFrom="paragraph">
            <wp:posOffset>245745</wp:posOffset>
          </wp:positionV>
          <wp:extent cx="2691130" cy="193040"/>
          <wp:effectExtent l="0" t="0" r="0" b="0"/>
          <wp:wrapTopAndBottom distT="0" distB="0"/>
          <wp:docPr id="2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691130" cy="193040"/>
                  </a:xfrm>
                  <a:prstGeom prst="rect">
                    <a:avLst/>
                  </a:prstGeom>
                  <a:ln/>
                </pic:spPr>
              </pic:pic>
            </a:graphicData>
          </a:graphic>
        </wp:anchor>
      </w:drawing>
    </w:r>
  </w:p>
  <w:p w:rsidR="00AF7DD3" w:rsidRDefault="00AF7DD3">
    <w:pPr>
      <w:widowControl/>
      <w:tabs>
        <w:tab w:val="center" w:pos="4419"/>
        <w:tab w:val="right" w:pos="8838"/>
      </w:tabs>
      <w:spacing w:before="240" w:after="240" w:line="276" w:lineRule="auto"/>
      <w:ind w:hanging="10"/>
      <w:jc w:val="both"/>
      <w:rPr>
        <w:color w:val="000000"/>
        <w:sz w:val="20"/>
        <w:szCs w:val="20"/>
      </w:rPr>
    </w:pPr>
  </w:p>
  <w:p w:rsidR="00AF7DD3" w:rsidRDefault="00A70529">
    <w:pPr>
      <w:spacing w:before="25"/>
      <w:ind w:left="4370" w:right="853" w:hanging="3803"/>
      <w:jc w:val="center"/>
      <w:rPr>
        <w:rFonts w:ascii="Times New Roman" w:eastAsia="Times New Roman" w:hAnsi="Times New Roman" w:cs="Times New Roman"/>
        <w:i/>
      </w:rPr>
    </w:pPr>
    <w:r>
      <w:rPr>
        <w:rFonts w:ascii="Times New Roman" w:eastAsia="Times New Roman" w:hAnsi="Times New Roman" w:cs="Times New Roman"/>
        <w:i/>
      </w:rPr>
      <w:t xml:space="preserve">    Carrera 7 N° 8 – 68, Edificio Nuevo del Congreso</w:t>
    </w:r>
  </w:p>
  <w:p w:rsidR="00AF7DD3" w:rsidRDefault="00AF7DD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29" w:rsidRDefault="00A70529">
      <w:r>
        <w:separator/>
      </w:r>
    </w:p>
  </w:footnote>
  <w:footnote w:type="continuationSeparator" w:id="0">
    <w:p w:rsidR="00A70529" w:rsidRDefault="00A7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D3" w:rsidRDefault="00A70529">
    <w:pPr>
      <w:pBdr>
        <w:top w:val="nil"/>
        <w:left w:val="nil"/>
        <w:bottom w:val="nil"/>
        <w:right w:val="nil"/>
        <w:between w:val="nil"/>
      </w:pBdr>
      <w:tabs>
        <w:tab w:val="center" w:pos="4419"/>
        <w:tab w:val="right" w:pos="8838"/>
      </w:tabs>
      <w:ind w:left="1984"/>
      <w:jc w:val="center"/>
      <w:rPr>
        <w:color w:val="000000"/>
      </w:rPr>
    </w:pPr>
    <w:r>
      <w:rPr>
        <w:noProof/>
      </w:rPr>
      <w:drawing>
        <wp:inline distT="0" distB="0" distL="0" distR="0">
          <wp:extent cx="1854181" cy="861833"/>
          <wp:effectExtent l="0" t="0" r="0" b="0"/>
          <wp:docPr id="36" name="image24.png" descr="Inicio"/>
          <wp:cNvGraphicFramePr/>
          <a:graphic xmlns:a="http://schemas.openxmlformats.org/drawingml/2006/main">
            <a:graphicData uri="http://schemas.openxmlformats.org/drawingml/2006/picture">
              <pic:pic xmlns:pic="http://schemas.openxmlformats.org/drawingml/2006/picture">
                <pic:nvPicPr>
                  <pic:cNvPr id="0" name="image24.png" descr="Inicio"/>
                  <pic:cNvPicPr preferRelativeResize="0"/>
                </pic:nvPicPr>
                <pic:blipFill>
                  <a:blip r:embed="rId1"/>
                  <a:srcRect/>
                  <a:stretch>
                    <a:fillRect/>
                  </a:stretch>
                </pic:blipFill>
                <pic:spPr>
                  <a:xfrm>
                    <a:off x="0" y="0"/>
                    <a:ext cx="1854181" cy="861833"/>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4157980</wp:posOffset>
          </wp:positionH>
          <wp:positionV relativeFrom="paragraph">
            <wp:posOffset>8890</wp:posOffset>
          </wp:positionV>
          <wp:extent cx="1956435" cy="542925"/>
          <wp:effectExtent l="0" t="0" r="0" b="0"/>
          <wp:wrapSquare wrapText="bothSides" distT="0" distB="0" distL="114300" distR="11430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956435" cy="542925"/>
                  </a:xfrm>
                  <a:prstGeom prst="rect">
                    <a:avLst/>
                  </a:prstGeom>
                  <a:ln/>
                </pic:spPr>
              </pic:pic>
            </a:graphicData>
          </a:graphic>
        </wp:anchor>
      </w:drawing>
    </w:r>
  </w:p>
  <w:p w:rsidR="00AF7DD3" w:rsidRDefault="00AF7DD3">
    <w:pPr>
      <w:ind w:left="78" w:right="24"/>
      <w:jc w:val="center"/>
      <w:rPr>
        <w:rFonts w:ascii="Cambria" w:eastAsia="Cambria" w:hAnsi="Cambria" w:cs="Cambri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1B8"/>
    <w:multiLevelType w:val="multilevel"/>
    <w:tmpl w:val="F528BBF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391473DF"/>
    <w:multiLevelType w:val="multilevel"/>
    <w:tmpl w:val="F8103AF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4AA31BDC"/>
    <w:multiLevelType w:val="multilevel"/>
    <w:tmpl w:val="09F43FA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4EB82258"/>
    <w:multiLevelType w:val="multilevel"/>
    <w:tmpl w:val="6978AEB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6A8360D7"/>
    <w:multiLevelType w:val="multilevel"/>
    <w:tmpl w:val="B42CB07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D3"/>
    <w:rsid w:val="00427247"/>
    <w:rsid w:val="00A70529"/>
    <w:rsid w:val="00AF7DD3"/>
    <w:rsid w:val="00F83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2359"/>
  <w15:docId w15:val="{ABB10324-994C-42F8-BDF3-2C40D246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00"/>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63" w:line="328" w:lineRule="exact"/>
      <w:ind w:left="84" w:right="24"/>
      <w:jc w:val="center"/>
    </w:pPr>
    <w:rPr>
      <w:rFonts w:ascii="Cambria" w:eastAsia="Cambria" w:hAnsi="Cambria" w:cs="Cambria"/>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Bullet List,FooterText,numbered,List Paragraph1,Paragraphe de liste1,lp1,List Paragraph (numbered (a)),References,WB List Paragraph,Dot pt,F5 List Paragraph,No Spacing1,List Paragraph Char Char Char,Indicator Text,Numbered Para 1"/>
    <w:basedOn w:val="Normal"/>
    <w:link w:val="PrrafodelistaCar"/>
    <w:uiPriority w:val="34"/>
    <w:qFormat/>
    <w:pPr>
      <w:ind w:left="820" w:right="1314"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D4FDC"/>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DC"/>
    <w:rPr>
      <w:rFonts w:ascii="Tahoma" w:eastAsia="Arial MT" w:hAnsi="Tahoma" w:cs="Tahoma"/>
      <w:sz w:val="16"/>
      <w:szCs w:val="16"/>
      <w:lang w:val="es-ES"/>
    </w:rPr>
  </w:style>
  <w:style w:type="paragraph" w:styleId="Encabezado">
    <w:name w:val="header"/>
    <w:basedOn w:val="Normal"/>
    <w:link w:val="EncabezadoCar"/>
    <w:uiPriority w:val="99"/>
    <w:unhideWhenUsed/>
    <w:rsid w:val="00AD4FDC"/>
    <w:pPr>
      <w:tabs>
        <w:tab w:val="center" w:pos="4419"/>
        <w:tab w:val="right" w:pos="8838"/>
      </w:tabs>
    </w:pPr>
  </w:style>
  <w:style w:type="character" w:customStyle="1" w:styleId="EncabezadoCar">
    <w:name w:val="Encabezado Car"/>
    <w:basedOn w:val="Fuentedeprrafopredeter"/>
    <w:link w:val="Encabezado"/>
    <w:uiPriority w:val="99"/>
    <w:rsid w:val="00AD4FDC"/>
    <w:rPr>
      <w:rFonts w:ascii="Arial MT" w:eastAsia="Arial MT" w:hAnsi="Arial MT" w:cs="Arial MT"/>
      <w:lang w:val="es-ES"/>
    </w:rPr>
  </w:style>
  <w:style w:type="paragraph" w:styleId="Piedepgina">
    <w:name w:val="footer"/>
    <w:basedOn w:val="Normal"/>
    <w:link w:val="PiedepginaCar"/>
    <w:uiPriority w:val="99"/>
    <w:unhideWhenUsed/>
    <w:rsid w:val="00AD4FDC"/>
    <w:pPr>
      <w:tabs>
        <w:tab w:val="center" w:pos="4419"/>
        <w:tab w:val="right" w:pos="8838"/>
      </w:tabs>
    </w:pPr>
  </w:style>
  <w:style w:type="character" w:customStyle="1" w:styleId="PiedepginaCar">
    <w:name w:val="Pie de página Car"/>
    <w:basedOn w:val="Fuentedeprrafopredeter"/>
    <w:link w:val="Piedepgina"/>
    <w:uiPriority w:val="99"/>
    <w:rsid w:val="00AD4FDC"/>
    <w:rPr>
      <w:rFonts w:ascii="Arial MT" w:eastAsia="Arial MT" w:hAnsi="Arial MT" w:cs="Arial MT"/>
      <w:lang w:val="es-ES"/>
    </w:rPr>
  </w:style>
  <w:style w:type="character" w:styleId="Hipervnculo">
    <w:name w:val="Hyperlink"/>
    <w:basedOn w:val="Fuentedeprrafopredeter"/>
    <w:uiPriority w:val="99"/>
    <w:unhideWhenUsed/>
    <w:rsid w:val="004F53E7"/>
    <w:rPr>
      <w:color w:val="0000FF" w:themeColor="hyperlink"/>
      <w:u w:val="single"/>
    </w:rPr>
  </w:style>
  <w:style w:type="character" w:customStyle="1" w:styleId="Mencinsinresolver1">
    <w:name w:val="Mención sin resolver1"/>
    <w:basedOn w:val="Fuentedeprrafopredeter"/>
    <w:uiPriority w:val="99"/>
    <w:semiHidden/>
    <w:unhideWhenUsed/>
    <w:rsid w:val="00725A3C"/>
    <w:rPr>
      <w:color w:val="605E5C"/>
      <w:shd w:val="clear" w:color="auto" w:fill="E1DFDD"/>
    </w:rPr>
  </w:style>
  <w:style w:type="paragraph" w:styleId="NormalWeb">
    <w:name w:val="Normal (Web)"/>
    <w:basedOn w:val="Normal"/>
    <w:uiPriority w:val="99"/>
    <w:unhideWhenUsed/>
    <w:rsid w:val="008D1D43"/>
    <w:pPr>
      <w:widowControl/>
      <w:spacing w:before="100" w:beforeAutospacing="1" w:after="100" w:afterAutospacing="1"/>
    </w:pPr>
    <w:rPr>
      <w:rFonts w:ascii="Times New Roman" w:eastAsia="Times New Roman" w:hAnsi="Times New Roman" w:cs="Times New Roman"/>
      <w:sz w:val="24"/>
      <w:szCs w:val="24"/>
    </w:rPr>
  </w:style>
  <w:style w:type="paragraph" w:customStyle="1" w:styleId="Textonotapie1">
    <w:name w:val="Texto nota pie1"/>
    <w:basedOn w:val="Normal"/>
    <w:next w:val="Textonotapie"/>
    <w:link w:val="TextonotapieCar"/>
    <w:uiPriority w:val="99"/>
    <w:semiHidden/>
    <w:unhideWhenUsed/>
    <w:rsid w:val="008D1D43"/>
    <w:pPr>
      <w:widowControl/>
    </w:pPr>
    <w:rPr>
      <w:rFonts w:asciiTheme="minorHAnsi" w:eastAsiaTheme="minorHAnsi" w:hAnsiTheme="minorHAnsi" w:cstheme="minorBidi"/>
      <w:sz w:val="20"/>
      <w:szCs w:val="20"/>
      <w:lang w:val="en-US"/>
    </w:rPr>
  </w:style>
  <w:style w:type="character" w:customStyle="1" w:styleId="TextonotapieCar">
    <w:name w:val="Texto nota pie Car"/>
    <w:basedOn w:val="Fuentedeprrafopredeter"/>
    <w:link w:val="Textonotapie1"/>
    <w:uiPriority w:val="99"/>
    <w:semiHidden/>
    <w:rsid w:val="008D1D43"/>
    <w:rPr>
      <w:sz w:val="20"/>
      <w:szCs w:val="20"/>
    </w:rPr>
  </w:style>
  <w:style w:type="character" w:styleId="Refdenotaalpie">
    <w:name w:val="footnote reference"/>
    <w:basedOn w:val="Fuentedeprrafopredeter"/>
    <w:uiPriority w:val="99"/>
    <w:semiHidden/>
    <w:unhideWhenUsed/>
    <w:rsid w:val="008D1D43"/>
    <w:rPr>
      <w:vertAlign w:val="superscript"/>
    </w:rPr>
  </w:style>
  <w:style w:type="paragraph" w:styleId="Textonotapie">
    <w:name w:val="footnote text"/>
    <w:basedOn w:val="Normal"/>
    <w:link w:val="TextonotapieCar1"/>
    <w:uiPriority w:val="99"/>
    <w:semiHidden/>
    <w:unhideWhenUsed/>
    <w:rsid w:val="008D1D43"/>
    <w:rPr>
      <w:sz w:val="20"/>
      <w:szCs w:val="20"/>
    </w:rPr>
  </w:style>
  <w:style w:type="character" w:customStyle="1" w:styleId="TextonotapieCar1">
    <w:name w:val="Texto nota pie Car1"/>
    <w:basedOn w:val="Fuentedeprrafopredeter"/>
    <w:link w:val="Textonotapie"/>
    <w:uiPriority w:val="99"/>
    <w:semiHidden/>
    <w:rsid w:val="008D1D43"/>
    <w:rPr>
      <w:rFonts w:ascii="Arial MT" w:eastAsia="Arial MT" w:hAnsi="Arial MT" w:cs="Arial MT"/>
      <w:sz w:val="20"/>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PrrafodelistaCar">
    <w:name w:val="Párrafo de lista Car"/>
    <w:aliases w:val="Bullet List Car,FooterText Car,numbered Car,List Paragraph1 Car,Paragraphe de liste1 Car,lp1 Car,List Paragraph (numbered (a)) Car,References Car,WB List Paragraph Car,Dot pt Car,F5 List Paragraph Car,No Spacing1 Car"/>
    <w:link w:val="Prrafodelista"/>
    <w:uiPriority w:val="34"/>
    <w:qFormat/>
    <w:locked/>
    <w:rsid w:val="00906427"/>
  </w:style>
  <w:style w:type="table" w:styleId="Tablaconcuadrcula">
    <w:name w:val="Table Grid"/>
    <w:basedOn w:val="Tablanormal"/>
    <w:uiPriority w:val="39"/>
    <w:rsid w:val="00D85B18"/>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rsid w:val="004A05E3"/>
    <w:pPr>
      <w:widowControl/>
      <w:numPr>
        <w:numId w:val="5"/>
      </w:numPr>
      <w:suppressAutoHyphens/>
      <w:spacing w:line="300" w:lineRule="auto"/>
      <w:ind w:leftChars="-1" w:left="-1" w:hangingChars="1" w:hanging="1"/>
      <w:jc w:val="both"/>
      <w:textDirection w:val="btLr"/>
      <w:textAlignment w:val="top"/>
      <w:outlineLvl w:val="0"/>
    </w:pPr>
    <w:rPr>
      <w:spacing w:val="-2"/>
      <w:position w:val="-1"/>
      <w:sz w:val="24"/>
      <w:szCs w:val="24"/>
    </w:rPr>
  </w:style>
  <w:style w:type="character" w:customStyle="1" w:styleId="apple-tab-span">
    <w:name w:val="apple-tab-span"/>
    <w:basedOn w:val="Fuentedeprrafopredeter"/>
    <w:rsid w:val="00F72D11"/>
  </w:style>
  <w:style w:type="table" w:customStyle="1" w:styleId="a">
    <w:basedOn w:val="TableNormal0"/>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pPr>
      <w:widowControl/>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crc.org/es/document/pandemia-y-violencia-contra-la-mision-medica-en-colomb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crc.org/es/document/pandemia-y-violencia-contra-la-mision-medica-en-colombi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observatoriorh.org/sites/default/files/politica-nacional-talento-humano-salu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observatoriorh.org/sites/default/files/politica-nacional-talento-humano-salu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ZfkfWZvbTY/pbCBFk63mWIr6A==">CgMxLjAaHwoBMBIaChgICVIUChJ0YWJsZS5kaG4xNzE1cDJtMXYyCWguMWZvYjl0ZTgAciExQW9OZzUxMTBvZHpWcWd5ZE1oU2h1cm9mWnhUeWVscG4=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6091</Words>
  <Characters>33501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Salamanca</dc:creator>
  <cp:lastModifiedBy>Erika Retavisca Figueroa</cp:lastModifiedBy>
  <cp:revision>2</cp:revision>
  <dcterms:created xsi:type="dcterms:W3CDTF">2024-08-13T23:53:00Z</dcterms:created>
  <dcterms:modified xsi:type="dcterms:W3CDTF">2024-08-13T23:53:00Z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2022-07-26T00:00:00Z</vt:lpwstr>
  </property>
  <property fmtid="{D5CDD505-2E9C-101B-9397-08002B2CF9AE}" pid="3" name="Creator">
    <vt:lpwstr>Microsoft® Word para Microsoft 365</vt:lpwstr>
  </property>
  <property fmtid="{D5CDD505-2E9C-101B-9397-08002B2CF9AE}" pid="4" name="LastSaved">
    <vt:lpwstr>2022-08-08T00:00:00Z</vt:lpwstr>
  </property>
</Properties>
</file>