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B79731" w14:textId="3073DDCC" w:rsidR="00C51F1A" w:rsidRDefault="00C51F1A" w:rsidP="00151CF4">
      <w:pPr>
        <w:pStyle w:val="Closing"/>
        <w:ind w:left="0"/>
        <w:contextualSpacing/>
        <w:jc w:val="center"/>
        <w:rPr>
          <w:rFonts w:ascii="Verdana" w:hAnsi="Verdana" w:cs="Arial"/>
          <w:b/>
          <w:sz w:val="22"/>
          <w:szCs w:val="22"/>
        </w:rPr>
      </w:pPr>
      <w:r w:rsidRPr="00A94752">
        <w:rPr>
          <w:rFonts w:ascii="Verdana" w:hAnsi="Verdana" w:cs="Arial"/>
          <w:b/>
          <w:sz w:val="22"/>
          <w:szCs w:val="22"/>
        </w:rPr>
        <w:t xml:space="preserve">INFORMACIÓN PARA </w:t>
      </w:r>
      <w:bookmarkStart w:id="0" w:name="_Hlk143245838"/>
      <w:r w:rsidRPr="00A94752">
        <w:rPr>
          <w:rFonts w:ascii="Verdana" w:hAnsi="Verdana" w:cs="Arial"/>
          <w:b/>
          <w:sz w:val="22"/>
          <w:szCs w:val="22"/>
        </w:rPr>
        <w:t xml:space="preserve">RESPUESTA </w:t>
      </w:r>
      <w:r>
        <w:rPr>
          <w:rFonts w:ascii="Verdana" w:hAnsi="Verdana" w:cs="Arial"/>
          <w:b/>
          <w:sz w:val="22"/>
          <w:szCs w:val="22"/>
        </w:rPr>
        <w:t>CONTROL POLITICO COMISION PRIMERA C</w:t>
      </w:r>
      <w:r w:rsidR="004226DB">
        <w:rPr>
          <w:rFonts w:ascii="Verdana" w:hAnsi="Verdana" w:cs="Arial"/>
          <w:b/>
          <w:sz w:val="22"/>
          <w:szCs w:val="22"/>
        </w:rPr>
        <w:t>Á</w:t>
      </w:r>
      <w:r>
        <w:rPr>
          <w:rFonts w:ascii="Verdana" w:hAnsi="Verdana" w:cs="Arial"/>
          <w:b/>
          <w:sz w:val="22"/>
          <w:szCs w:val="22"/>
        </w:rPr>
        <w:t>MARA DE REPRESENTANTES</w:t>
      </w:r>
      <w:bookmarkEnd w:id="0"/>
      <w:r w:rsidR="002507D3">
        <w:rPr>
          <w:rFonts w:ascii="Verdana" w:hAnsi="Verdana" w:cs="Arial"/>
          <w:b/>
          <w:sz w:val="22"/>
          <w:szCs w:val="22"/>
        </w:rPr>
        <w:t xml:space="preserve"> – AGOSTO DE 2024</w:t>
      </w:r>
    </w:p>
    <w:p w14:paraId="6810AA75" w14:textId="6268320E" w:rsidR="00B31141" w:rsidRDefault="00B31141" w:rsidP="00151CF4">
      <w:pPr>
        <w:pStyle w:val="Closing"/>
        <w:ind w:left="0"/>
        <w:contextualSpacing/>
        <w:jc w:val="center"/>
        <w:rPr>
          <w:rFonts w:ascii="Verdana" w:hAnsi="Verdana" w:cs="Arial"/>
          <w:b/>
          <w:sz w:val="22"/>
          <w:szCs w:val="22"/>
        </w:rPr>
      </w:pPr>
    </w:p>
    <w:p w14:paraId="1C737ECC" w14:textId="77777777" w:rsidR="00B31141" w:rsidRPr="00B31141" w:rsidRDefault="00B31141" w:rsidP="00151CF4">
      <w:pPr>
        <w:pStyle w:val="Closing"/>
        <w:ind w:left="0"/>
        <w:contextualSpacing/>
        <w:jc w:val="center"/>
        <w:rPr>
          <w:rFonts w:ascii="Verdana" w:hAnsi="Verdana" w:cs="Arial"/>
          <w:b/>
          <w:sz w:val="22"/>
          <w:szCs w:val="22"/>
        </w:rPr>
      </w:pPr>
      <w:r w:rsidRPr="00B31141">
        <w:rPr>
          <w:rFonts w:ascii="Verdana" w:hAnsi="Verdana" w:cs="Arial"/>
          <w:b/>
          <w:sz w:val="22"/>
          <w:szCs w:val="22"/>
        </w:rPr>
        <w:t>ESQUEMA PARA REPORTE DE INFORMACIÓN – CON EJEMPLO DE MHCP</w:t>
      </w:r>
    </w:p>
    <w:p w14:paraId="52551DF9" w14:textId="266BBFF6" w:rsidR="00B31141" w:rsidRDefault="00B31141" w:rsidP="00151CF4">
      <w:pPr>
        <w:pStyle w:val="Closing"/>
        <w:ind w:left="0"/>
        <w:contextualSpacing/>
        <w:jc w:val="center"/>
        <w:rPr>
          <w:rFonts w:ascii="Verdana" w:hAnsi="Verdana" w:cs="Arial"/>
          <w:b/>
          <w:sz w:val="22"/>
          <w:szCs w:val="22"/>
        </w:rPr>
      </w:pPr>
    </w:p>
    <w:p w14:paraId="1C62A5DD" w14:textId="77777777" w:rsidR="00151CF4" w:rsidRPr="008641F0" w:rsidRDefault="00151CF4" w:rsidP="00151CF4">
      <w:pPr>
        <w:pStyle w:val="Closing"/>
        <w:ind w:left="0"/>
        <w:contextualSpacing/>
        <w:rPr>
          <w:rFonts w:ascii="Verdana" w:hAnsi="Verdana" w:cs="Arial"/>
          <w:b/>
          <w:sz w:val="22"/>
          <w:szCs w:val="22"/>
        </w:rPr>
      </w:pPr>
    </w:p>
    <w:p w14:paraId="1DA8BEA5" w14:textId="7FB4311B" w:rsidR="007F440F" w:rsidRPr="008641F0" w:rsidRDefault="007F440F" w:rsidP="00151CF4">
      <w:pPr>
        <w:pStyle w:val="Closing"/>
        <w:numPr>
          <w:ilvl w:val="0"/>
          <w:numId w:val="23"/>
        </w:numPr>
        <w:contextualSpacing/>
        <w:jc w:val="both"/>
        <w:rPr>
          <w:rFonts w:ascii="Verdana" w:hAnsi="Verdana" w:cs="Arial"/>
          <w:b/>
          <w:sz w:val="22"/>
          <w:szCs w:val="22"/>
        </w:rPr>
      </w:pPr>
      <w:r w:rsidRPr="008641F0">
        <w:rPr>
          <w:rFonts w:ascii="Verdana" w:hAnsi="Verdana" w:cs="Arial"/>
          <w:b/>
          <w:sz w:val="22"/>
          <w:szCs w:val="22"/>
        </w:rPr>
        <w:t>Sírvase informar el porcentaje y rubro destinado para el pago de los contratos de prestación de servicios y si este corresponde a la partida de inversión o gasto de funcionamiento para las vigencias 2023 y 2024.</w:t>
      </w:r>
    </w:p>
    <w:p w14:paraId="1BBC503A" w14:textId="77777777" w:rsidR="008641F0" w:rsidRDefault="008641F0" w:rsidP="008641F0">
      <w:pPr>
        <w:spacing w:after="0"/>
        <w:rPr>
          <w:rFonts w:ascii="Verdana" w:hAnsi="Verdana" w:cs="Arial"/>
          <w:b/>
        </w:rPr>
      </w:pPr>
    </w:p>
    <w:p w14:paraId="6F883753" w14:textId="225E8149" w:rsidR="008641F0" w:rsidRDefault="008641F0" w:rsidP="008641F0">
      <w:pPr>
        <w:spacing w:after="0"/>
        <w:rPr>
          <w:rFonts w:ascii="Verdana" w:hAnsi="Verdana" w:cs="Arial"/>
          <w:b/>
        </w:rPr>
      </w:pPr>
      <w:r w:rsidRPr="00CA15ED">
        <w:rPr>
          <w:rFonts w:ascii="Verdana" w:hAnsi="Verdana" w:cs="Arial"/>
          <w:b/>
        </w:rPr>
        <w:t>Respuesta</w:t>
      </w:r>
    </w:p>
    <w:p w14:paraId="57BF5E64" w14:textId="77777777" w:rsidR="008641F0" w:rsidRDefault="008641F0" w:rsidP="008641F0">
      <w:pPr>
        <w:spacing w:after="0"/>
        <w:rPr>
          <w:rFonts w:ascii="Verdana" w:hAnsi="Verdana" w:cs="Arial"/>
          <w:b/>
        </w:rPr>
      </w:pPr>
    </w:p>
    <w:p w14:paraId="63950A40" w14:textId="77777777" w:rsidR="008641F0" w:rsidRDefault="008641F0" w:rsidP="008641F0">
      <w:pPr>
        <w:rPr>
          <w:rFonts w:ascii="Verdana" w:hAnsi="Verdana" w:cs="Arial"/>
          <w:bCs/>
        </w:rPr>
      </w:pPr>
      <w:r w:rsidRPr="00CA15ED">
        <w:rPr>
          <w:rFonts w:ascii="Verdana" w:hAnsi="Verdana" w:cs="Arial"/>
          <w:bCs/>
        </w:rPr>
        <w:t xml:space="preserve">A continuación, se presenta la información correspondiente </w:t>
      </w:r>
      <w:r>
        <w:rPr>
          <w:rFonts w:ascii="Verdana" w:hAnsi="Verdana" w:cs="Arial"/>
          <w:bCs/>
        </w:rPr>
        <w:t>a la Unidad de Gestión de Pensiones y Parafiscales (UGPP):</w:t>
      </w:r>
    </w:p>
    <w:p w14:paraId="4D30396D" w14:textId="77777777" w:rsidR="00F74B46" w:rsidRDefault="00F74B46" w:rsidP="00151CF4">
      <w:pPr>
        <w:pStyle w:val="Closing"/>
        <w:ind w:left="0"/>
        <w:contextualSpacing/>
        <w:jc w:val="both"/>
        <w:rPr>
          <w:rFonts w:ascii="Verdana" w:hAnsi="Verdana"/>
          <w:b/>
          <w:bCs/>
          <w:color w:val="00B0F0"/>
          <w:sz w:val="22"/>
          <w:szCs w:val="22"/>
        </w:rPr>
      </w:pPr>
    </w:p>
    <w:tbl>
      <w:tblPr>
        <w:tblW w:w="8990" w:type="dxa"/>
        <w:tblCellMar>
          <w:left w:w="70" w:type="dxa"/>
          <w:right w:w="70" w:type="dxa"/>
        </w:tblCellMar>
        <w:tblLook w:val="04A0" w:firstRow="1" w:lastRow="0" w:firstColumn="1" w:lastColumn="0" w:noHBand="0" w:noVBand="1"/>
      </w:tblPr>
      <w:tblGrid>
        <w:gridCol w:w="1801"/>
        <w:gridCol w:w="1808"/>
        <w:gridCol w:w="1105"/>
        <w:gridCol w:w="1183"/>
        <w:gridCol w:w="1955"/>
        <w:gridCol w:w="1138"/>
      </w:tblGrid>
      <w:tr w:rsidR="00D10894" w:rsidRPr="00D10894" w14:paraId="081C8EE6" w14:textId="77777777" w:rsidTr="00D10894">
        <w:trPr>
          <w:trHeight w:val="281"/>
        </w:trPr>
        <w:tc>
          <w:tcPr>
            <w:tcW w:w="8990" w:type="dxa"/>
            <w:gridSpan w:val="6"/>
            <w:tcBorders>
              <w:top w:val="single" w:sz="8" w:space="0" w:color="8497B0"/>
              <w:left w:val="single" w:sz="8" w:space="0" w:color="8497B0"/>
              <w:bottom w:val="single" w:sz="4" w:space="0" w:color="8497B0"/>
              <w:right w:val="single" w:sz="8" w:space="0" w:color="8497B0"/>
            </w:tcBorders>
            <w:shd w:val="clear" w:color="000000" w:fill="A9D08E"/>
            <w:hideMark/>
          </w:tcPr>
          <w:p w14:paraId="7A46C5BB" w14:textId="77777777" w:rsidR="00D10894" w:rsidRPr="00D10894" w:rsidRDefault="00D10894" w:rsidP="00D10894">
            <w:pPr>
              <w:spacing w:after="0" w:line="240" w:lineRule="auto"/>
              <w:jc w:val="center"/>
              <w:rPr>
                <w:rFonts w:ascii="Arial Narrow" w:eastAsia="Times New Roman" w:hAnsi="Arial Narrow" w:cs="Calibri"/>
                <w:b/>
                <w:bCs/>
                <w:color w:val="0033CC"/>
                <w:sz w:val="20"/>
                <w:szCs w:val="20"/>
                <w:lang w:eastAsia="es-CO"/>
              </w:rPr>
            </w:pPr>
            <w:r w:rsidRPr="00D10894">
              <w:rPr>
                <w:rFonts w:ascii="Arial Narrow" w:eastAsia="Times New Roman" w:hAnsi="Arial Narrow" w:cs="Calibri"/>
                <w:b/>
                <w:bCs/>
                <w:color w:val="0033CC"/>
                <w:sz w:val="20"/>
                <w:szCs w:val="20"/>
                <w:lang w:eastAsia="es-CO"/>
              </w:rPr>
              <w:t>Vigencia 2023</w:t>
            </w:r>
          </w:p>
        </w:tc>
      </w:tr>
      <w:tr w:rsidR="00D10894" w:rsidRPr="00D10894" w14:paraId="0E247AE0" w14:textId="77777777" w:rsidTr="00D10894">
        <w:trPr>
          <w:trHeight w:val="281"/>
        </w:trPr>
        <w:tc>
          <w:tcPr>
            <w:tcW w:w="5897" w:type="dxa"/>
            <w:gridSpan w:val="4"/>
            <w:tcBorders>
              <w:top w:val="single" w:sz="4" w:space="0" w:color="8497B0"/>
              <w:left w:val="single" w:sz="8" w:space="0" w:color="8497B0"/>
              <w:bottom w:val="single" w:sz="4" w:space="0" w:color="8497B0"/>
              <w:right w:val="single" w:sz="4" w:space="0" w:color="8497B0"/>
            </w:tcBorders>
            <w:shd w:val="clear" w:color="000000" w:fill="A9D08E"/>
            <w:hideMark/>
          </w:tcPr>
          <w:p w14:paraId="4AA2B9B0" w14:textId="77777777" w:rsidR="00D10894" w:rsidRPr="00D10894" w:rsidRDefault="00D10894" w:rsidP="00D10894">
            <w:pPr>
              <w:spacing w:after="0" w:line="240" w:lineRule="auto"/>
              <w:jc w:val="right"/>
              <w:rPr>
                <w:rFonts w:ascii="Arial Narrow" w:eastAsia="Times New Roman" w:hAnsi="Arial Narrow" w:cs="Calibri"/>
                <w:i/>
                <w:iCs/>
                <w:color w:val="0033CC"/>
                <w:sz w:val="16"/>
                <w:szCs w:val="16"/>
                <w:lang w:eastAsia="es-CO"/>
              </w:rPr>
            </w:pPr>
            <w:r w:rsidRPr="00D10894">
              <w:rPr>
                <w:rFonts w:ascii="Arial Narrow" w:eastAsia="Times New Roman" w:hAnsi="Arial Narrow" w:cs="Calibri"/>
                <w:i/>
                <w:iCs/>
                <w:color w:val="0033CC"/>
                <w:sz w:val="16"/>
                <w:szCs w:val="16"/>
                <w:lang w:eastAsia="es-CO"/>
              </w:rPr>
              <w:t>Presupuesto general UGPP 2023</w:t>
            </w:r>
          </w:p>
        </w:tc>
        <w:tc>
          <w:tcPr>
            <w:tcW w:w="3092" w:type="dxa"/>
            <w:gridSpan w:val="2"/>
            <w:tcBorders>
              <w:top w:val="single" w:sz="4" w:space="0" w:color="8497B0"/>
              <w:left w:val="nil"/>
              <w:bottom w:val="single" w:sz="4" w:space="0" w:color="8497B0"/>
              <w:right w:val="single" w:sz="8" w:space="0" w:color="8497B0"/>
            </w:tcBorders>
            <w:shd w:val="clear" w:color="000000" w:fill="A9D08E"/>
            <w:hideMark/>
          </w:tcPr>
          <w:p w14:paraId="5FBA6E40" w14:textId="77777777" w:rsidR="00D10894" w:rsidRPr="00D10894" w:rsidRDefault="00D10894" w:rsidP="00D10894">
            <w:pPr>
              <w:spacing w:after="0" w:line="240" w:lineRule="auto"/>
              <w:ind w:firstLineChars="300" w:firstLine="480"/>
              <w:jc w:val="right"/>
              <w:rPr>
                <w:rFonts w:ascii="Arial Narrow" w:eastAsia="Times New Roman" w:hAnsi="Arial Narrow" w:cs="Calibri"/>
                <w:i/>
                <w:iCs/>
                <w:color w:val="0033CC"/>
                <w:sz w:val="16"/>
                <w:szCs w:val="16"/>
                <w:lang w:eastAsia="es-CO"/>
              </w:rPr>
            </w:pPr>
            <w:r w:rsidRPr="00D10894">
              <w:rPr>
                <w:rFonts w:ascii="Arial Narrow" w:eastAsia="Times New Roman" w:hAnsi="Arial Narrow" w:cs="Calibri"/>
                <w:i/>
                <w:iCs/>
                <w:color w:val="0033CC"/>
                <w:sz w:val="16"/>
                <w:szCs w:val="16"/>
                <w:lang w:eastAsia="es-CO"/>
              </w:rPr>
              <w:t>$ 243.709.448.355,00</w:t>
            </w:r>
          </w:p>
        </w:tc>
      </w:tr>
      <w:tr w:rsidR="00D10894" w:rsidRPr="00D10894" w14:paraId="63723774" w14:textId="77777777" w:rsidTr="00D10894">
        <w:trPr>
          <w:trHeight w:val="418"/>
        </w:trPr>
        <w:tc>
          <w:tcPr>
            <w:tcW w:w="1801" w:type="dxa"/>
            <w:tcBorders>
              <w:top w:val="nil"/>
              <w:left w:val="single" w:sz="8" w:space="0" w:color="8497B0"/>
              <w:bottom w:val="single" w:sz="8" w:space="0" w:color="8497B0"/>
              <w:right w:val="single" w:sz="4" w:space="0" w:color="8497B0"/>
            </w:tcBorders>
            <w:shd w:val="clear" w:color="000000" w:fill="A9D08E"/>
            <w:hideMark/>
          </w:tcPr>
          <w:p w14:paraId="288A8CE3" w14:textId="77777777" w:rsidR="00D10894" w:rsidRPr="00D10894" w:rsidRDefault="00D10894" w:rsidP="00D10894">
            <w:pPr>
              <w:spacing w:after="0" w:line="240" w:lineRule="auto"/>
              <w:jc w:val="center"/>
              <w:rPr>
                <w:rFonts w:ascii="Arial Narrow" w:eastAsia="Times New Roman" w:hAnsi="Arial Narrow" w:cs="Calibri"/>
                <w:b/>
                <w:bCs/>
                <w:color w:val="0033CC"/>
                <w:sz w:val="16"/>
                <w:szCs w:val="16"/>
                <w:lang w:eastAsia="es-CO"/>
              </w:rPr>
            </w:pPr>
            <w:r w:rsidRPr="00D10894">
              <w:rPr>
                <w:rFonts w:ascii="Arial Narrow" w:eastAsia="Times New Roman" w:hAnsi="Arial Narrow" w:cs="Calibri"/>
                <w:b/>
                <w:bCs/>
                <w:color w:val="0033CC"/>
                <w:sz w:val="16"/>
                <w:szCs w:val="16"/>
                <w:lang w:eastAsia="es-CO"/>
              </w:rPr>
              <w:t xml:space="preserve">Clase </w:t>
            </w:r>
          </w:p>
        </w:tc>
        <w:tc>
          <w:tcPr>
            <w:tcW w:w="1808" w:type="dxa"/>
            <w:tcBorders>
              <w:top w:val="nil"/>
              <w:left w:val="nil"/>
              <w:bottom w:val="single" w:sz="8" w:space="0" w:color="8497B0"/>
              <w:right w:val="single" w:sz="4" w:space="0" w:color="8497B0"/>
            </w:tcBorders>
            <w:shd w:val="clear" w:color="000000" w:fill="A9D08E"/>
            <w:hideMark/>
          </w:tcPr>
          <w:p w14:paraId="664BAC11" w14:textId="77777777" w:rsidR="00D10894" w:rsidRPr="00D10894" w:rsidRDefault="00D10894" w:rsidP="00D10894">
            <w:pPr>
              <w:spacing w:after="0" w:line="240" w:lineRule="auto"/>
              <w:jc w:val="center"/>
              <w:rPr>
                <w:rFonts w:ascii="Arial Narrow" w:eastAsia="Times New Roman" w:hAnsi="Arial Narrow" w:cs="Calibri"/>
                <w:b/>
                <w:bCs/>
                <w:color w:val="0033CC"/>
                <w:sz w:val="16"/>
                <w:szCs w:val="16"/>
                <w:lang w:eastAsia="es-CO"/>
              </w:rPr>
            </w:pPr>
            <w:r w:rsidRPr="00D10894">
              <w:rPr>
                <w:rFonts w:ascii="Arial Narrow" w:eastAsia="Times New Roman" w:hAnsi="Arial Narrow" w:cs="Calibri"/>
                <w:b/>
                <w:bCs/>
                <w:color w:val="0033CC"/>
                <w:sz w:val="16"/>
                <w:szCs w:val="16"/>
                <w:lang w:eastAsia="es-CO"/>
              </w:rPr>
              <w:t xml:space="preserve">Funcionamiento / </w:t>
            </w:r>
            <w:r w:rsidRPr="00D10894">
              <w:rPr>
                <w:rFonts w:ascii="Arial Narrow" w:eastAsia="Times New Roman" w:hAnsi="Arial Narrow" w:cs="Calibri"/>
                <w:b/>
                <w:bCs/>
                <w:color w:val="0033CC"/>
                <w:sz w:val="16"/>
                <w:szCs w:val="16"/>
                <w:lang w:eastAsia="es-CO"/>
              </w:rPr>
              <w:br/>
              <w:t>Inversión</w:t>
            </w:r>
          </w:p>
        </w:tc>
        <w:tc>
          <w:tcPr>
            <w:tcW w:w="1105" w:type="dxa"/>
            <w:tcBorders>
              <w:top w:val="nil"/>
              <w:left w:val="nil"/>
              <w:bottom w:val="single" w:sz="8" w:space="0" w:color="8497B0"/>
              <w:right w:val="single" w:sz="4" w:space="0" w:color="8497B0"/>
            </w:tcBorders>
            <w:shd w:val="clear" w:color="000000" w:fill="A9D08E"/>
            <w:hideMark/>
          </w:tcPr>
          <w:p w14:paraId="0014EC95" w14:textId="77777777" w:rsidR="00D10894" w:rsidRPr="00D10894" w:rsidRDefault="00D10894" w:rsidP="00D10894">
            <w:pPr>
              <w:spacing w:after="0" w:line="240" w:lineRule="auto"/>
              <w:jc w:val="center"/>
              <w:rPr>
                <w:rFonts w:ascii="Arial Narrow" w:eastAsia="Times New Roman" w:hAnsi="Arial Narrow" w:cs="Calibri"/>
                <w:b/>
                <w:bCs/>
                <w:color w:val="0033CC"/>
                <w:sz w:val="16"/>
                <w:szCs w:val="16"/>
                <w:lang w:eastAsia="es-CO"/>
              </w:rPr>
            </w:pPr>
            <w:r w:rsidRPr="00D10894">
              <w:rPr>
                <w:rFonts w:ascii="Arial Narrow" w:eastAsia="Times New Roman" w:hAnsi="Arial Narrow" w:cs="Calibri"/>
                <w:b/>
                <w:bCs/>
                <w:color w:val="0033CC"/>
                <w:sz w:val="16"/>
                <w:szCs w:val="16"/>
                <w:lang w:eastAsia="es-CO"/>
              </w:rPr>
              <w:t>Persona</w:t>
            </w:r>
          </w:p>
        </w:tc>
        <w:tc>
          <w:tcPr>
            <w:tcW w:w="1181" w:type="dxa"/>
            <w:tcBorders>
              <w:top w:val="nil"/>
              <w:left w:val="nil"/>
              <w:bottom w:val="single" w:sz="8" w:space="0" w:color="8497B0"/>
              <w:right w:val="single" w:sz="4" w:space="0" w:color="8497B0"/>
            </w:tcBorders>
            <w:shd w:val="clear" w:color="000000" w:fill="A9D08E"/>
            <w:hideMark/>
          </w:tcPr>
          <w:p w14:paraId="3DC4D2E4" w14:textId="77777777" w:rsidR="00D10894" w:rsidRPr="00D10894" w:rsidRDefault="00D10894" w:rsidP="00D10894">
            <w:pPr>
              <w:spacing w:after="0" w:line="240" w:lineRule="auto"/>
              <w:jc w:val="center"/>
              <w:rPr>
                <w:rFonts w:ascii="Arial Narrow" w:eastAsia="Times New Roman" w:hAnsi="Arial Narrow" w:cs="Calibri"/>
                <w:b/>
                <w:bCs/>
                <w:color w:val="0033CC"/>
                <w:sz w:val="16"/>
                <w:szCs w:val="16"/>
                <w:lang w:eastAsia="es-CO"/>
              </w:rPr>
            </w:pPr>
            <w:r w:rsidRPr="00D10894">
              <w:rPr>
                <w:rFonts w:ascii="Arial Narrow" w:eastAsia="Times New Roman" w:hAnsi="Arial Narrow" w:cs="Calibri"/>
                <w:b/>
                <w:bCs/>
                <w:color w:val="0033CC"/>
                <w:sz w:val="16"/>
                <w:szCs w:val="16"/>
                <w:lang w:eastAsia="es-CO"/>
              </w:rPr>
              <w:t>Contratos</w:t>
            </w:r>
          </w:p>
        </w:tc>
        <w:tc>
          <w:tcPr>
            <w:tcW w:w="1955" w:type="dxa"/>
            <w:tcBorders>
              <w:top w:val="nil"/>
              <w:left w:val="nil"/>
              <w:bottom w:val="single" w:sz="8" w:space="0" w:color="8497B0"/>
              <w:right w:val="single" w:sz="4" w:space="0" w:color="8497B0"/>
            </w:tcBorders>
            <w:shd w:val="clear" w:color="000000" w:fill="A9D08E"/>
            <w:hideMark/>
          </w:tcPr>
          <w:p w14:paraId="42DB4899" w14:textId="77777777" w:rsidR="00D10894" w:rsidRPr="00D10894" w:rsidRDefault="00D10894" w:rsidP="00D10894">
            <w:pPr>
              <w:spacing w:after="0" w:line="240" w:lineRule="auto"/>
              <w:jc w:val="center"/>
              <w:rPr>
                <w:rFonts w:ascii="Arial Narrow" w:eastAsia="Times New Roman" w:hAnsi="Arial Narrow" w:cs="Calibri"/>
                <w:b/>
                <w:bCs/>
                <w:color w:val="0033CC"/>
                <w:sz w:val="16"/>
                <w:szCs w:val="16"/>
                <w:lang w:eastAsia="es-CO"/>
              </w:rPr>
            </w:pPr>
            <w:r w:rsidRPr="00D10894">
              <w:rPr>
                <w:rFonts w:ascii="Arial Narrow" w:eastAsia="Times New Roman" w:hAnsi="Arial Narrow" w:cs="Calibri"/>
                <w:b/>
                <w:bCs/>
                <w:color w:val="0033CC"/>
                <w:sz w:val="16"/>
                <w:szCs w:val="16"/>
                <w:lang w:eastAsia="es-CO"/>
              </w:rPr>
              <w:t>Apropiación 2023</w:t>
            </w:r>
          </w:p>
        </w:tc>
        <w:tc>
          <w:tcPr>
            <w:tcW w:w="1137" w:type="dxa"/>
            <w:tcBorders>
              <w:top w:val="nil"/>
              <w:left w:val="nil"/>
              <w:bottom w:val="single" w:sz="8" w:space="0" w:color="8497B0"/>
              <w:right w:val="single" w:sz="8" w:space="0" w:color="8497B0"/>
            </w:tcBorders>
            <w:shd w:val="clear" w:color="000000" w:fill="A9D08E"/>
            <w:hideMark/>
          </w:tcPr>
          <w:p w14:paraId="717CFFE7" w14:textId="77777777" w:rsidR="00D10894" w:rsidRPr="00D10894" w:rsidRDefault="00D10894" w:rsidP="00D10894">
            <w:pPr>
              <w:spacing w:after="0" w:line="240" w:lineRule="auto"/>
              <w:jc w:val="center"/>
              <w:rPr>
                <w:rFonts w:ascii="Arial Narrow" w:eastAsia="Times New Roman" w:hAnsi="Arial Narrow" w:cs="Calibri"/>
                <w:b/>
                <w:bCs/>
                <w:color w:val="0033CC"/>
                <w:sz w:val="16"/>
                <w:szCs w:val="16"/>
                <w:lang w:eastAsia="es-CO"/>
              </w:rPr>
            </w:pPr>
            <w:r w:rsidRPr="00D10894">
              <w:rPr>
                <w:rFonts w:ascii="Arial Narrow" w:eastAsia="Times New Roman" w:hAnsi="Arial Narrow" w:cs="Calibri"/>
                <w:b/>
                <w:bCs/>
                <w:color w:val="0033CC"/>
                <w:sz w:val="16"/>
                <w:szCs w:val="16"/>
                <w:lang w:eastAsia="es-CO"/>
              </w:rPr>
              <w:t>% PPTO</w:t>
            </w:r>
            <w:r w:rsidRPr="00D10894">
              <w:rPr>
                <w:rFonts w:ascii="Arial Narrow" w:eastAsia="Times New Roman" w:hAnsi="Arial Narrow" w:cs="Calibri"/>
                <w:b/>
                <w:bCs/>
                <w:color w:val="0033CC"/>
                <w:sz w:val="16"/>
                <w:szCs w:val="16"/>
                <w:lang w:eastAsia="es-CO"/>
              </w:rPr>
              <w:br/>
              <w:t>2023</w:t>
            </w:r>
          </w:p>
        </w:tc>
      </w:tr>
      <w:tr w:rsidR="00D10894" w:rsidRPr="00D10894" w14:paraId="6E2B732D" w14:textId="77777777" w:rsidTr="00D10894">
        <w:trPr>
          <w:trHeight w:val="291"/>
        </w:trPr>
        <w:tc>
          <w:tcPr>
            <w:tcW w:w="1801" w:type="dxa"/>
            <w:vMerge w:val="restart"/>
            <w:tcBorders>
              <w:top w:val="nil"/>
              <w:left w:val="single" w:sz="8" w:space="0" w:color="8497B0"/>
              <w:bottom w:val="single" w:sz="8" w:space="0" w:color="8497B0"/>
              <w:right w:val="single" w:sz="8" w:space="0" w:color="8497B0"/>
            </w:tcBorders>
            <w:shd w:val="clear" w:color="auto" w:fill="auto"/>
            <w:vAlign w:val="center"/>
            <w:hideMark/>
          </w:tcPr>
          <w:p w14:paraId="2FC644C5" w14:textId="77777777" w:rsidR="00D10894" w:rsidRPr="00D10894" w:rsidRDefault="00D10894" w:rsidP="00D10894">
            <w:pPr>
              <w:spacing w:after="0" w:line="240" w:lineRule="auto"/>
              <w:rPr>
                <w:rFonts w:ascii="Arial Narrow" w:eastAsia="Times New Roman" w:hAnsi="Arial Narrow" w:cs="Calibri"/>
                <w:color w:val="000000"/>
                <w:sz w:val="18"/>
                <w:szCs w:val="18"/>
                <w:lang w:eastAsia="es-CO"/>
              </w:rPr>
            </w:pPr>
            <w:r w:rsidRPr="00D10894">
              <w:rPr>
                <w:rFonts w:ascii="Arial Narrow" w:eastAsia="Times New Roman" w:hAnsi="Arial Narrow" w:cs="Calibri"/>
                <w:color w:val="000000"/>
                <w:sz w:val="18"/>
                <w:szCs w:val="18"/>
                <w:lang w:eastAsia="es-CO"/>
              </w:rPr>
              <w:t>PRESTACION DE SERVICIOS</w:t>
            </w:r>
          </w:p>
        </w:tc>
        <w:tc>
          <w:tcPr>
            <w:tcW w:w="1808" w:type="dxa"/>
            <w:vMerge w:val="restart"/>
            <w:tcBorders>
              <w:top w:val="nil"/>
              <w:left w:val="single" w:sz="8" w:space="0" w:color="8497B0"/>
              <w:bottom w:val="single" w:sz="8" w:space="0" w:color="8497B0"/>
              <w:right w:val="single" w:sz="4" w:space="0" w:color="8497B0"/>
            </w:tcBorders>
            <w:shd w:val="clear" w:color="auto" w:fill="auto"/>
            <w:noWrap/>
            <w:vAlign w:val="center"/>
            <w:hideMark/>
          </w:tcPr>
          <w:p w14:paraId="6448F50F" w14:textId="77777777" w:rsidR="00D10894" w:rsidRPr="00D10894" w:rsidRDefault="00D10894" w:rsidP="00D10894">
            <w:pPr>
              <w:spacing w:after="0" w:line="240" w:lineRule="auto"/>
              <w:ind w:firstLineChars="100" w:firstLine="180"/>
              <w:rPr>
                <w:rFonts w:ascii="Arial Narrow" w:eastAsia="Times New Roman" w:hAnsi="Arial Narrow" w:cs="Calibri"/>
                <w:color w:val="000000"/>
                <w:sz w:val="18"/>
                <w:szCs w:val="18"/>
                <w:lang w:eastAsia="es-CO"/>
              </w:rPr>
            </w:pPr>
            <w:r w:rsidRPr="00D10894">
              <w:rPr>
                <w:rFonts w:ascii="Arial Narrow" w:eastAsia="Times New Roman" w:hAnsi="Arial Narrow" w:cs="Calibri"/>
                <w:color w:val="000000"/>
                <w:sz w:val="18"/>
                <w:szCs w:val="18"/>
                <w:lang w:eastAsia="es-CO"/>
              </w:rPr>
              <w:t>FUNCIONAMIENTO</w:t>
            </w:r>
          </w:p>
        </w:tc>
        <w:tc>
          <w:tcPr>
            <w:tcW w:w="1105" w:type="dxa"/>
            <w:tcBorders>
              <w:top w:val="nil"/>
              <w:left w:val="nil"/>
              <w:bottom w:val="single" w:sz="4" w:space="0" w:color="8497B0"/>
              <w:right w:val="single" w:sz="4" w:space="0" w:color="8497B0"/>
            </w:tcBorders>
            <w:shd w:val="clear" w:color="auto" w:fill="auto"/>
            <w:noWrap/>
            <w:vAlign w:val="bottom"/>
            <w:hideMark/>
          </w:tcPr>
          <w:p w14:paraId="5DEE22D4" w14:textId="77777777" w:rsidR="00D10894" w:rsidRPr="00D10894" w:rsidRDefault="00D10894" w:rsidP="00D10894">
            <w:pPr>
              <w:spacing w:after="0" w:line="240" w:lineRule="auto"/>
              <w:ind w:firstLineChars="100" w:firstLine="180"/>
              <w:rPr>
                <w:rFonts w:ascii="Arial Narrow" w:eastAsia="Times New Roman" w:hAnsi="Arial Narrow" w:cs="Calibri"/>
                <w:color w:val="000000"/>
                <w:sz w:val="18"/>
                <w:szCs w:val="18"/>
                <w:lang w:eastAsia="es-CO"/>
              </w:rPr>
            </w:pPr>
            <w:r w:rsidRPr="00D10894">
              <w:rPr>
                <w:rFonts w:ascii="Arial Narrow" w:eastAsia="Times New Roman" w:hAnsi="Arial Narrow" w:cs="Calibri"/>
                <w:color w:val="000000"/>
                <w:sz w:val="18"/>
                <w:szCs w:val="18"/>
                <w:lang w:eastAsia="es-CO"/>
              </w:rPr>
              <w:t>Natural</w:t>
            </w:r>
          </w:p>
        </w:tc>
        <w:tc>
          <w:tcPr>
            <w:tcW w:w="1181" w:type="dxa"/>
            <w:tcBorders>
              <w:top w:val="nil"/>
              <w:left w:val="nil"/>
              <w:bottom w:val="single" w:sz="4" w:space="0" w:color="8497B0"/>
              <w:right w:val="single" w:sz="4" w:space="0" w:color="8497B0"/>
            </w:tcBorders>
            <w:shd w:val="clear" w:color="auto" w:fill="auto"/>
            <w:noWrap/>
            <w:vAlign w:val="bottom"/>
            <w:hideMark/>
          </w:tcPr>
          <w:p w14:paraId="13BB0BD1" w14:textId="77777777" w:rsidR="00D10894" w:rsidRPr="00D10894" w:rsidRDefault="00D10894" w:rsidP="00D10894">
            <w:pPr>
              <w:spacing w:after="0" w:line="240" w:lineRule="auto"/>
              <w:ind w:firstLineChars="200" w:firstLine="360"/>
              <w:jc w:val="right"/>
              <w:rPr>
                <w:rFonts w:ascii="Arial Narrow" w:eastAsia="Times New Roman" w:hAnsi="Arial Narrow" w:cs="Calibri"/>
                <w:color w:val="000000"/>
                <w:sz w:val="18"/>
                <w:szCs w:val="18"/>
                <w:lang w:eastAsia="es-CO"/>
              </w:rPr>
            </w:pPr>
            <w:r w:rsidRPr="00D10894">
              <w:rPr>
                <w:rFonts w:ascii="Arial Narrow" w:eastAsia="Times New Roman" w:hAnsi="Arial Narrow" w:cs="Calibri"/>
                <w:color w:val="000000"/>
                <w:sz w:val="18"/>
                <w:szCs w:val="18"/>
                <w:lang w:eastAsia="es-CO"/>
              </w:rPr>
              <w:t>312</w:t>
            </w:r>
          </w:p>
        </w:tc>
        <w:tc>
          <w:tcPr>
            <w:tcW w:w="1955" w:type="dxa"/>
            <w:tcBorders>
              <w:top w:val="nil"/>
              <w:left w:val="nil"/>
              <w:bottom w:val="single" w:sz="4" w:space="0" w:color="8497B0"/>
              <w:right w:val="nil"/>
            </w:tcBorders>
            <w:shd w:val="clear" w:color="auto" w:fill="auto"/>
            <w:noWrap/>
            <w:vAlign w:val="bottom"/>
            <w:hideMark/>
          </w:tcPr>
          <w:p w14:paraId="09C0FA84" w14:textId="77777777" w:rsidR="00D10894" w:rsidRPr="00D10894" w:rsidRDefault="00D10894" w:rsidP="00D10894">
            <w:pPr>
              <w:spacing w:after="0" w:line="240" w:lineRule="auto"/>
              <w:ind w:firstLineChars="100" w:firstLine="180"/>
              <w:jc w:val="right"/>
              <w:rPr>
                <w:rFonts w:ascii="Arial Narrow" w:eastAsia="Times New Roman" w:hAnsi="Arial Narrow" w:cs="Calibri"/>
                <w:color w:val="000000"/>
                <w:sz w:val="18"/>
                <w:szCs w:val="18"/>
                <w:lang w:eastAsia="es-CO"/>
              </w:rPr>
            </w:pPr>
            <w:r w:rsidRPr="00D10894">
              <w:rPr>
                <w:rFonts w:ascii="Arial Narrow" w:eastAsia="Times New Roman" w:hAnsi="Arial Narrow" w:cs="Calibri"/>
                <w:color w:val="000000"/>
                <w:sz w:val="18"/>
                <w:szCs w:val="18"/>
                <w:lang w:eastAsia="es-CO"/>
              </w:rPr>
              <w:t>$ 6.144.100.048,05</w:t>
            </w:r>
          </w:p>
        </w:tc>
        <w:tc>
          <w:tcPr>
            <w:tcW w:w="1137" w:type="dxa"/>
            <w:tcBorders>
              <w:top w:val="nil"/>
              <w:left w:val="single" w:sz="4" w:space="0" w:color="8497B0"/>
              <w:bottom w:val="single" w:sz="4" w:space="0" w:color="8497B0"/>
              <w:right w:val="single" w:sz="8" w:space="0" w:color="8497B0"/>
            </w:tcBorders>
            <w:shd w:val="clear" w:color="auto" w:fill="auto"/>
            <w:noWrap/>
            <w:vAlign w:val="bottom"/>
            <w:hideMark/>
          </w:tcPr>
          <w:p w14:paraId="4B574629" w14:textId="77777777" w:rsidR="00D10894" w:rsidRPr="00D10894" w:rsidRDefault="00D10894" w:rsidP="00D10894">
            <w:pPr>
              <w:spacing w:after="0" w:line="240" w:lineRule="auto"/>
              <w:ind w:firstLineChars="200" w:firstLine="360"/>
              <w:jc w:val="right"/>
              <w:rPr>
                <w:rFonts w:ascii="Arial Narrow" w:eastAsia="Times New Roman" w:hAnsi="Arial Narrow" w:cs="Calibri"/>
                <w:color w:val="000000"/>
                <w:sz w:val="18"/>
                <w:szCs w:val="18"/>
                <w:lang w:eastAsia="es-CO"/>
              </w:rPr>
            </w:pPr>
            <w:r w:rsidRPr="00D10894">
              <w:rPr>
                <w:rFonts w:ascii="Arial Narrow" w:eastAsia="Times New Roman" w:hAnsi="Arial Narrow" w:cs="Calibri"/>
                <w:color w:val="000000"/>
                <w:sz w:val="18"/>
                <w:szCs w:val="18"/>
                <w:lang w:eastAsia="es-CO"/>
              </w:rPr>
              <w:t>2,52%</w:t>
            </w:r>
          </w:p>
        </w:tc>
      </w:tr>
      <w:tr w:rsidR="00D10894" w:rsidRPr="00D10894" w14:paraId="69989E1A" w14:textId="77777777" w:rsidTr="00D10894">
        <w:trPr>
          <w:trHeight w:val="291"/>
        </w:trPr>
        <w:tc>
          <w:tcPr>
            <w:tcW w:w="1801" w:type="dxa"/>
            <w:vMerge/>
            <w:tcBorders>
              <w:top w:val="nil"/>
              <w:left w:val="single" w:sz="8" w:space="0" w:color="8497B0"/>
              <w:bottom w:val="single" w:sz="8" w:space="0" w:color="8497B0"/>
              <w:right w:val="single" w:sz="8" w:space="0" w:color="8497B0"/>
            </w:tcBorders>
            <w:vAlign w:val="center"/>
            <w:hideMark/>
          </w:tcPr>
          <w:p w14:paraId="13EE6EDA" w14:textId="77777777" w:rsidR="00D10894" w:rsidRPr="00D10894" w:rsidRDefault="00D10894" w:rsidP="00D10894">
            <w:pPr>
              <w:spacing w:after="0" w:line="240" w:lineRule="auto"/>
              <w:rPr>
                <w:rFonts w:ascii="Arial Narrow" w:eastAsia="Times New Roman" w:hAnsi="Arial Narrow" w:cs="Calibri"/>
                <w:color w:val="000000"/>
                <w:sz w:val="18"/>
                <w:szCs w:val="18"/>
                <w:lang w:eastAsia="es-CO"/>
              </w:rPr>
            </w:pPr>
          </w:p>
        </w:tc>
        <w:tc>
          <w:tcPr>
            <w:tcW w:w="1808" w:type="dxa"/>
            <w:vMerge/>
            <w:tcBorders>
              <w:top w:val="nil"/>
              <w:left w:val="single" w:sz="8" w:space="0" w:color="8497B0"/>
              <w:bottom w:val="single" w:sz="8" w:space="0" w:color="8497B0"/>
              <w:right w:val="single" w:sz="4" w:space="0" w:color="8497B0"/>
            </w:tcBorders>
            <w:vAlign w:val="center"/>
            <w:hideMark/>
          </w:tcPr>
          <w:p w14:paraId="3D1F4B15" w14:textId="77777777" w:rsidR="00D10894" w:rsidRPr="00D10894" w:rsidRDefault="00D10894" w:rsidP="00D10894">
            <w:pPr>
              <w:spacing w:after="0" w:line="240" w:lineRule="auto"/>
              <w:rPr>
                <w:rFonts w:ascii="Arial Narrow" w:eastAsia="Times New Roman" w:hAnsi="Arial Narrow" w:cs="Calibri"/>
                <w:color w:val="000000"/>
                <w:sz w:val="18"/>
                <w:szCs w:val="18"/>
                <w:lang w:eastAsia="es-CO"/>
              </w:rPr>
            </w:pPr>
          </w:p>
        </w:tc>
        <w:tc>
          <w:tcPr>
            <w:tcW w:w="1105" w:type="dxa"/>
            <w:tcBorders>
              <w:top w:val="nil"/>
              <w:left w:val="nil"/>
              <w:bottom w:val="single" w:sz="4" w:space="0" w:color="8497B0"/>
              <w:right w:val="single" w:sz="4" w:space="0" w:color="8497B0"/>
            </w:tcBorders>
            <w:shd w:val="clear" w:color="auto" w:fill="auto"/>
            <w:noWrap/>
            <w:vAlign w:val="bottom"/>
            <w:hideMark/>
          </w:tcPr>
          <w:p w14:paraId="74902CB5" w14:textId="3A577FB9" w:rsidR="00D10894" w:rsidRPr="00D10894" w:rsidRDefault="00D10894" w:rsidP="00D10894">
            <w:pPr>
              <w:spacing w:after="0" w:line="240" w:lineRule="auto"/>
              <w:ind w:firstLineChars="100" w:firstLine="180"/>
              <w:rPr>
                <w:rFonts w:ascii="Arial Narrow" w:eastAsia="Times New Roman" w:hAnsi="Arial Narrow" w:cs="Calibri"/>
                <w:color w:val="000000"/>
                <w:sz w:val="18"/>
                <w:szCs w:val="18"/>
                <w:lang w:eastAsia="es-CO"/>
              </w:rPr>
            </w:pPr>
            <w:r w:rsidRPr="00D10894">
              <w:rPr>
                <w:rFonts w:ascii="Arial Narrow" w:eastAsia="Times New Roman" w:hAnsi="Arial Narrow" w:cs="Calibri"/>
                <w:color w:val="000000"/>
                <w:sz w:val="18"/>
                <w:szCs w:val="18"/>
                <w:lang w:eastAsia="es-CO"/>
              </w:rPr>
              <w:t>Jurídica</w:t>
            </w:r>
          </w:p>
        </w:tc>
        <w:tc>
          <w:tcPr>
            <w:tcW w:w="1181" w:type="dxa"/>
            <w:tcBorders>
              <w:top w:val="nil"/>
              <w:left w:val="nil"/>
              <w:bottom w:val="single" w:sz="4" w:space="0" w:color="8497B0"/>
              <w:right w:val="single" w:sz="4" w:space="0" w:color="8497B0"/>
            </w:tcBorders>
            <w:shd w:val="clear" w:color="auto" w:fill="auto"/>
            <w:noWrap/>
            <w:vAlign w:val="bottom"/>
            <w:hideMark/>
          </w:tcPr>
          <w:p w14:paraId="5A1011EA" w14:textId="77777777" w:rsidR="00D10894" w:rsidRPr="00D10894" w:rsidRDefault="00D10894" w:rsidP="00D10894">
            <w:pPr>
              <w:spacing w:after="0" w:line="240" w:lineRule="auto"/>
              <w:ind w:firstLineChars="200" w:firstLine="360"/>
              <w:jc w:val="right"/>
              <w:rPr>
                <w:rFonts w:ascii="Arial Narrow" w:eastAsia="Times New Roman" w:hAnsi="Arial Narrow" w:cs="Calibri"/>
                <w:color w:val="000000"/>
                <w:sz w:val="18"/>
                <w:szCs w:val="18"/>
                <w:lang w:eastAsia="es-CO"/>
              </w:rPr>
            </w:pPr>
            <w:r w:rsidRPr="00D10894">
              <w:rPr>
                <w:rFonts w:ascii="Arial Narrow" w:eastAsia="Times New Roman" w:hAnsi="Arial Narrow" w:cs="Calibri"/>
                <w:color w:val="000000"/>
                <w:sz w:val="18"/>
                <w:szCs w:val="18"/>
                <w:lang w:eastAsia="es-CO"/>
              </w:rPr>
              <w:t>51</w:t>
            </w:r>
          </w:p>
        </w:tc>
        <w:tc>
          <w:tcPr>
            <w:tcW w:w="1955" w:type="dxa"/>
            <w:tcBorders>
              <w:top w:val="nil"/>
              <w:left w:val="nil"/>
              <w:bottom w:val="single" w:sz="4" w:space="0" w:color="8497B0"/>
              <w:right w:val="nil"/>
            </w:tcBorders>
            <w:shd w:val="clear" w:color="auto" w:fill="auto"/>
            <w:noWrap/>
            <w:vAlign w:val="bottom"/>
            <w:hideMark/>
          </w:tcPr>
          <w:p w14:paraId="358C2915" w14:textId="77777777" w:rsidR="00D10894" w:rsidRPr="00D10894" w:rsidRDefault="00D10894" w:rsidP="00D10894">
            <w:pPr>
              <w:spacing w:after="0" w:line="240" w:lineRule="auto"/>
              <w:ind w:firstLineChars="100" w:firstLine="180"/>
              <w:jc w:val="right"/>
              <w:rPr>
                <w:rFonts w:ascii="Arial Narrow" w:eastAsia="Times New Roman" w:hAnsi="Arial Narrow" w:cs="Calibri"/>
                <w:color w:val="000000"/>
                <w:sz w:val="18"/>
                <w:szCs w:val="18"/>
                <w:lang w:eastAsia="es-CO"/>
              </w:rPr>
            </w:pPr>
            <w:r w:rsidRPr="00D10894">
              <w:rPr>
                <w:rFonts w:ascii="Arial Narrow" w:eastAsia="Times New Roman" w:hAnsi="Arial Narrow" w:cs="Calibri"/>
                <w:color w:val="000000"/>
                <w:sz w:val="18"/>
                <w:szCs w:val="18"/>
                <w:lang w:eastAsia="es-CO"/>
              </w:rPr>
              <w:t>$ 11.436.425.927,77</w:t>
            </w:r>
          </w:p>
        </w:tc>
        <w:tc>
          <w:tcPr>
            <w:tcW w:w="1137" w:type="dxa"/>
            <w:tcBorders>
              <w:top w:val="nil"/>
              <w:left w:val="single" w:sz="4" w:space="0" w:color="8497B0"/>
              <w:bottom w:val="single" w:sz="4" w:space="0" w:color="8497B0"/>
              <w:right w:val="single" w:sz="8" w:space="0" w:color="8497B0"/>
            </w:tcBorders>
            <w:shd w:val="clear" w:color="auto" w:fill="auto"/>
            <w:noWrap/>
            <w:vAlign w:val="bottom"/>
            <w:hideMark/>
          </w:tcPr>
          <w:p w14:paraId="5D10D3C2" w14:textId="77777777" w:rsidR="00D10894" w:rsidRPr="00D10894" w:rsidRDefault="00D10894" w:rsidP="00D10894">
            <w:pPr>
              <w:spacing w:after="0" w:line="240" w:lineRule="auto"/>
              <w:ind w:firstLineChars="200" w:firstLine="360"/>
              <w:jc w:val="right"/>
              <w:rPr>
                <w:rFonts w:ascii="Arial Narrow" w:eastAsia="Times New Roman" w:hAnsi="Arial Narrow" w:cs="Calibri"/>
                <w:color w:val="000000"/>
                <w:sz w:val="18"/>
                <w:szCs w:val="18"/>
                <w:lang w:eastAsia="es-CO"/>
              </w:rPr>
            </w:pPr>
            <w:r w:rsidRPr="00D10894">
              <w:rPr>
                <w:rFonts w:ascii="Arial Narrow" w:eastAsia="Times New Roman" w:hAnsi="Arial Narrow" w:cs="Calibri"/>
                <w:color w:val="000000"/>
                <w:sz w:val="18"/>
                <w:szCs w:val="18"/>
                <w:lang w:eastAsia="es-CO"/>
              </w:rPr>
              <w:t>4,69%</w:t>
            </w:r>
          </w:p>
        </w:tc>
      </w:tr>
      <w:tr w:rsidR="00D10894" w:rsidRPr="00D10894" w14:paraId="733B86F9" w14:textId="77777777" w:rsidTr="00D10894">
        <w:trPr>
          <w:trHeight w:val="291"/>
        </w:trPr>
        <w:tc>
          <w:tcPr>
            <w:tcW w:w="1801" w:type="dxa"/>
            <w:vMerge/>
            <w:tcBorders>
              <w:top w:val="nil"/>
              <w:left w:val="single" w:sz="8" w:space="0" w:color="8497B0"/>
              <w:bottom w:val="single" w:sz="8" w:space="0" w:color="8497B0"/>
              <w:right w:val="single" w:sz="8" w:space="0" w:color="8497B0"/>
            </w:tcBorders>
            <w:vAlign w:val="center"/>
            <w:hideMark/>
          </w:tcPr>
          <w:p w14:paraId="1EF6497A" w14:textId="77777777" w:rsidR="00D10894" w:rsidRPr="00D10894" w:rsidRDefault="00D10894" w:rsidP="00D10894">
            <w:pPr>
              <w:spacing w:after="0" w:line="240" w:lineRule="auto"/>
              <w:rPr>
                <w:rFonts w:ascii="Arial Narrow" w:eastAsia="Times New Roman" w:hAnsi="Arial Narrow" w:cs="Calibri"/>
                <w:color w:val="000000"/>
                <w:sz w:val="18"/>
                <w:szCs w:val="18"/>
                <w:lang w:eastAsia="es-CO"/>
              </w:rPr>
            </w:pPr>
          </w:p>
        </w:tc>
        <w:tc>
          <w:tcPr>
            <w:tcW w:w="1808" w:type="dxa"/>
            <w:vMerge/>
            <w:tcBorders>
              <w:top w:val="nil"/>
              <w:left w:val="single" w:sz="8" w:space="0" w:color="8497B0"/>
              <w:bottom w:val="single" w:sz="8" w:space="0" w:color="8497B0"/>
              <w:right w:val="single" w:sz="4" w:space="0" w:color="8497B0"/>
            </w:tcBorders>
            <w:vAlign w:val="center"/>
            <w:hideMark/>
          </w:tcPr>
          <w:p w14:paraId="696D94BA" w14:textId="77777777" w:rsidR="00D10894" w:rsidRPr="00D10894" w:rsidRDefault="00D10894" w:rsidP="00D10894">
            <w:pPr>
              <w:spacing w:after="0" w:line="240" w:lineRule="auto"/>
              <w:rPr>
                <w:rFonts w:ascii="Arial Narrow" w:eastAsia="Times New Roman" w:hAnsi="Arial Narrow" w:cs="Calibri"/>
                <w:color w:val="000000"/>
                <w:sz w:val="18"/>
                <w:szCs w:val="18"/>
                <w:lang w:eastAsia="es-CO"/>
              </w:rPr>
            </w:pPr>
          </w:p>
        </w:tc>
        <w:tc>
          <w:tcPr>
            <w:tcW w:w="1105" w:type="dxa"/>
            <w:tcBorders>
              <w:top w:val="nil"/>
              <w:left w:val="nil"/>
              <w:bottom w:val="single" w:sz="8" w:space="0" w:color="8497B0"/>
              <w:right w:val="single" w:sz="4" w:space="0" w:color="8497B0"/>
            </w:tcBorders>
            <w:shd w:val="clear" w:color="auto" w:fill="auto"/>
            <w:noWrap/>
            <w:vAlign w:val="bottom"/>
            <w:hideMark/>
          </w:tcPr>
          <w:p w14:paraId="2BEF8162" w14:textId="77777777" w:rsidR="00D10894" w:rsidRPr="00D10894" w:rsidRDefault="00D10894" w:rsidP="00D10894">
            <w:pPr>
              <w:spacing w:after="0" w:line="240" w:lineRule="auto"/>
              <w:ind w:firstLineChars="100" w:firstLine="184"/>
              <w:rPr>
                <w:rFonts w:ascii="Arial Narrow" w:eastAsia="Times New Roman" w:hAnsi="Arial Narrow" w:cs="Calibri"/>
                <w:b/>
                <w:bCs/>
                <w:color w:val="000000"/>
                <w:sz w:val="18"/>
                <w:szCs w:val="18"/>
                <w:lang w:eastAsia="es-CO"/>
              </w:rPr>
            </w:pPr>
            <w:r w:rsidRPr="00D10894">
              <w:rPr>
                <w:rFonts w:ascii="Arial Narrow" w:eastAsia="Times New Roman" w:hAnsi="Arial Narrow" w:cs="Calibri"/>
                <w:b/>
                <w:bCs/>
                <w:color w:val="000000"/>
                <w:sz w:val="18"/>
                <w:szCs w:val="18"/>
                <w:lang w:eastAsia="es-CO"/>
              </w:rPr>
              <w:t>Total</w:t>
            </w:r>
          </w:p>
        </w:tc>
        <w:tc>
          <w:tcPr>
            <w:tcW w:w="1181" w:type="dxa"/>
            <w:tcBorders>
              <w:top w:val="nil"/>
              <w:left w:val="nil"/>
              <w:bottom w:val="single" w:sz="8" w:space="0" w:color="8497B0"/>
              <w:right w:val="single" w:sz="4" w:space="0" w:color="8497B0"/>
            </w:tcBorders>
            <w:shd w:val="clear" w:color="auto" w:fill="auto"/>
            <w:noWrap/>
            <w:vAlign w:val="bottom"/>
            <w:hideMark/>
          </w:tcPr>
          <w:p w14:paraId="1E434FF7" w14:textId="77777777" w:rsidR="00D10894" w:rsidRPr="00D10894" w:rsidRDefault="00D10894" w:rsidP="00D10894">
            <w:pPr>
              <w:spacing w:after="0" w:line="240" w:lineRule="auto"/>
              <w:ind w:firstLineChars="200" w:firstLine="367"/>
              <w:jc w:val="right"/>
              <w:rPr>
                <w:rFonts w:ascii="Arial Narrow" w:eastAsia="Times New Roman" w:hAnsi="Arial Narrow" w:cs="Calibri"/>
                <w:b/>
                <w:bCs/>
                <w:color w:val="000000"/>
                <w:sz w:val="18"/>
                <w:szCs w:val="18"/>
                <w:lang w:eastAsia="es-CO"/>
              </w:rPr>
            </w:pPr>
            <w:r w:rsidRPr="00D10894">
              <w:rPr>
                <w:rFonts w:ascii="Arial Narrow" w:eastAsia="Times New Roman" w:hAnsi="Arial Narrow" w:cs="Calibri"/>
                <w:b/>
                <w:bCs/>
                <w:color w:val="000000"/>
                <w:sz w:val="18"/>
                <w:szCs w:val="18"/>
                <w:lang w:eastAsia="es-CO"/>
              </w:rPr>
              <w:t>363</w:t>
            </w:r>
          </w:p>
        </w:tc>
        <w:tc>
          <w:tcPr>
            <w:tcW w:w="1955" w:type="dxa"/>
            <w:tcBorders>
              <w:top w:val="nil"/>
              <w:left w:val="nil"/>
              <w:bottom w:val="single" w:sz="8" w:space="0" w:color="8497B0"/>
              <w:right w:val="nil"/>
            </w:tcBorders>
            <w:shd w:val="clear" w:color="auto" w:fill="auto"/>
            <w:noWrap/>
            <w:vAlign w:val="bottom"/>
            <w:hideMark/>
          </w:tcPr>
          <w:p w14:paraId="175F7586" w14:textId="77777777" w:rsidR="00D10894" w:rsidRPr="00D10894" w:rsidRDefault="00D10894" w:rsidP="00D10894">
            <w:pPr>
              <w:spacing w:after="0" w:line="240" w:lineRule="auto"/>
              <w:ind w:firstLineChars="100" w:firstLine="184"/>
              <w:jc w:val="right"/>
              <w:rPr>
                <w:rFonts w:ascii="Arial Narrow" w:eastAsia="Times New Roman" w:hAnsi="Arial Narrow" w:cs="Calibri"/>
                <w:b/>
                <w:bCs/>
                <w:color w:val="000000"/>
                <w:sz w:val="18"/>
                <w:szCs w:val="18"/>
                <w:lang w:eastAsia="es-CO"/>
              </w:rPr>
            </w:pPr>
            <w:r w:rsidRPr="00D10894">
              <w:rPr>
                <w:rFonts w:ascii="Arial Narrow" w:eastAsia="Times New Roman" w:hAnsi="Arial Narrow" w:cs="Calibri"/>
                <w:b/>
                <w:bCs/>
                <w:color w:val="000000"/>
                <w:sz w:val="18"/>
                <w:szCs w:val="18"/>
                <w:lang w:eastAsia="es-CO"/>
              </w:rPr>
              <w:t>$ 17.580.525.975,82</w:t>
            </w:r>
          </w:p>
        </w:tc>
        <w:tc>
          <w:tcPr>
            <w:tcW w:w="1137" w:type="dxa"/>
            <w:tcBorders>
              <w:top w:val="nil"/>
              <w:left w:val="single" w:sz="4" w:space="0" w:color="8497B0"/>
              <w:bottom w:val="single" w:sz="8" w:space="0" w:color="8497B0"/>
              <w:right w:val="single" w:sz="8" w:space="0" w:color="8497B0"/>
            </w:tcBorders>
            <w:shd w:val="clear" w:color="auto" w:fill="auto"/>
            <w:noWrap/>
            <w:vAlign w:val="bottom"/>
            <w:hideMark/>
          </w:tcPr>
          <w:p w14:paraId="442C5166" w14:textId="77777777" w:rsidR="00D10894" w:rsidRPr="00D10894" w:rsidRDefault="00D10894" w:rsidP="00D10894">
            <w:pPr>
              <w:spacing w:after="0" w:line="240" w:lineRule="auto"/>
              <w:ind w:firstLineChars="200" w:firstLine="367"/>
              <w:jc w:val="right"/>
              <w:rPr>
                <w:rFonts w:ascii="Arial Narrow" w:eastAsia="Times New Roman" w:hAnsi="Arial Narrow" w:cs="Calibri"/>
                <w:b/>
                <w:bCs/>
                <w:color w:val="000000"/>
                <w:sz w:val="18"/>
                <w:szCs w:val="18"/>
                <w:lang w:eastAsia="es-CO"/>
              </w:rPr>
            </w:pPr>
            <w:r w:rsidRPr="00D10894">
              <w:rPr>
                <w:rFonts w:ascii="Arial Narrow" w:eastAsia="Times New Roman" w:hAnsi="Arial Narrow" w:cs="Calibri"/>
                <w:b/>
                <w:bCs/>
                <w:color w:val="000000"/>
                <w:sz w:val="18"/>
                <w:szCs w:val="18"/>
                <w:lang w:eastAsia="es-CO"/>
              </w:rPr>
              <w:t>7,21%</w:t>
            </w:r>
          </w:p>
        </w:tc>
      </w:tr>
      <w:tr w:rsidR="00D10894" w:rsidRPr="00D10894" w14:paraId="2120D103" w14:textId="77777777" w:rsidTr="00D10894">
        <w:trPr>
          <w:trHeight w:val="291"/>
        </w:trPr>
        <w:tc>
          <w:tcPr>
            <w:tcW w:w="1801" w:type="dxa"/>
            <w:vMerge/>
            <w:tcBorders>
              <w:top w:val="nil"/>
              <w:left w:val="single" w:sz="8" w:space="0" w:color="8497B0"/>
              <w:bottom w:val="single" w:sz="8" w:space="0" w:color="8497B0"/>
              <w:right w:val="single" w:sz="8" w:space="0" w:color="8497B0"/>
            </w:tcBorders>
            <w:vAlign w:val="center"/>
            <w:hideMark/>
          </w:tcPr>
          <w:p w14:paraId="4DB60541" w14:textId="77777777" w:rsidR="00D10894" w:rsidRPr="00D10894" w:rsidRDefault="00D10894" w:rsidP="00D10894">
            <w:pPr>
              <w:spacing w:after="0" w:line="240" w:lineRule="auto"/>
              <w:rPr>
                <w:rFonts w:ascii="Arial Narrow" w:eastAsia="Times New Roman" w:hAnsi="Arial Narrow" w:cs="Calibri"/>
                <w:color w:val="000000"/>
                <w:sz w:val="18"/>
                <w:szCs w:val="18"/>
                <w:lang w:eastAsia="es-CO"/>
              </w:rPr>
            </w:pPr>
          </w:p>
        </w:tc>
        <w:tc>
          <w:tcPr>
            <w:tcW w:w="1808" w:type="dxa"/>
            <w:vMerge w:val="restart"/>
            <w:tcBorders>
              <w:top w:val="nil"/>
              <w:left w:val="single" w:sz="8" w:space="0" w:color="8497B0"/>
              <w:bottom w:val="single" w:sz="8" w:space="0" w:color="8497B0"/>
              <w:right w:val="single" w:sz="4" w:space="0" w:color="8497B0"/>
            </w:tcBorders>
            <w:shd w:val="clear" w:color="auto" w:fill="auto"/>
            <w:noWrap/>
            <w:vAlign w:val="center"/>
            <w:hideMark/>
          </w:tcPr>
          <w:p w14:paraId="5AF45FC2" w14:textId="77777777" w:rsidR="00D10894" w:rsidRPr="00D10894" w:rsidRDefault="00D10894" w:rsidP="00D10894">
            <w:pPr>
              <w:spacing w:after="0" w:line="240" w:lineRule="auto"/>
              <w:ind w:firstLineChars="100" w:firstLine="180"/>
              <w:rPr>
                <w:rFonts w:ascii="Arial Narrow" w:eastAsia="Times New Roman" w:hAnsi="Arial Narrow" w:cs="Calibri"/>
                <w:color w:val="000000"/>
                <w:sz w:val="18"/>
                <w:szCs w:val="18"/>
                <w:lang w:eastAsia="es-CO"/>
              </w:rPr>
            </w:pPr>
            <w:r w:rsidRPr="00D10894">
              <w:rPr>
                <w:rFonts w:ascii="Arial Narrow" w:eastAsia="Times New Roman" w:hAnsi="Arial Narrow" w:cs="Calibri"/>
                <w:color w:val="000000"/>
                <w:sz w:val="18"/>
                <w:szCs w:val="18"/>
                <w:lang w:eastAsia="es-CO"/>
              </w:rPr>
              <w:t>INVERSION</w:t>
            </w:r>
          </w:p>
        </w:tc>
        <w:tc>
          <w:tcPr>
            <w:tcW w:w="1105" w:type="dxa"/>
            <w:tcBorders>
              <w:top w:val="nil"/>
              <w:left w:val="nil"/>
              <w:bottom w:val="single" w:sz="4" w:space="0" w:color="8497B0"/>
              <w:right w:val="single" w:sz="4" w:space="0" w:color="8497B0"/>
            </w:tcBorders>
            <w:shd w:val="clear" w:color="auto" w:fill="auto"/>
            <w:noWrap/>
            <w:vAlign w:val="bottom"/>
            <w:hideMark/>
          </w:tcPr>
          <w:p w14:paraId="6C0A8AD0" w14:textId="77777777" w:rsidR="00D10894" w:rsidRPr="00D10894" w:rsidRDefault="00D10894" w:rsidP="00D10894">
            <w:pPr>
              <w:spacing w:after="0" w:line="240" w:lineRule="auto"/>
              <w:ind w:firstLineChars="100" w:firstLine="180"/>
              <w:rPr>
                <w:rFonts w:ascii="Arial Narrow" w:eastAsia="Times New Roman" w:hAnsi="Arial Narrow" w:cs="Calibri"/>
                <w:color w:val="000000"/>
                <w:sz w:val="18"/>
                <w:szCs w:val="18"/>
                <w:lang w:eastAsia="es-CO"/>
              </w:rPr>
            </w:pPr>
            <w:r w:rsidRPr="00D10894">
              <w:rPr>
                <w:rFonts w:ascii="Arial Narrow" w:eastAsia="Times New Roman" w:hAnsi="Arial Narrow" w:cs="Calibri"/>
                <w:color w:val="000000"/>
                <w:sz w:val="18"/>
                <w:szCs w:val="18"/>
                <w:lang w:eastAsia="es-CO"/>
              </w:rPr>
              <w:t>Natural</w:t>
            </w:r>
          </w:p>
        </w:tc>
        <w:tc>
          <w:tcPr>
            <w:tcW w:w="1181" w:type="dxa"/>
            <w:tcBorders>
              <w:top w:val="nil"/>
              <w:left w:val="nil"/>
              <w:bottom w:val="single" w:sz="4" w:space="0" w:color="8497B0"/>
              <w:right w:val="single" w:sz="4" w:space="0" w:color="8497B0"/>
            </w:tcBorders>
            <w:shd w:val="clear" w:color="auto" w:fill="auto"/>
            <w:noWrap/>
            <w:vAlign w:val="bottom"/>
            <w:hideMark/>
          </w:tcPr>
          <w:p w14:paraId="6B7C38A2" w14:textId="77777777" w:rsidR="00D10894" w:rsidRPr="00D10894" w:rsidRDefault="00D10894" w:rsidP="00D10894">
            <w:pPr>
              <w:spacing w:after="0" w:line="240" w:lineRule="auto"/>
              <w:ind w:firstLineChars="200" w:firstLine="360"/>
              <w:jc w:val="right"/>
              <w:rPr>
                <w:rFonts w:ascii="Arial Narrow" w:eastAsia="Times New Roman" w:hAnsi="Arial Narrow" w:cs="Calibri"/>
                <w:color w:val="000000"/>
                <w:sz w:val="18"/>
                <w:szCs w:val="18"/>
                <w:lang w:eastAsia="es-CO"/>
              </w:rPr>
            </w:pPr>
            <w:r w:rsidRPr="00D10894">
              <w:rPr>
                <w:rFonts w:ascii="Arial Narrow" w:eastAsia="Times New Roman" w:hAnsi="Arial Narrow" w:cs="Calibri"/>
                <w:color w:val="000000"/>
                <w:sz w:val="18"/>
                <w:szCs w:val="18"/>
                <w:lang w:eastAsia="es-CO"/>
              </w:rPr>
              <w:t>28</w:t>
            </w:r>
          </w:p>
        </w:tc>
        <w:tc>
          <w:tcPr>
            <w:tcW w:w="1955" w:type="dxa"/>
            <w:tcBorders>
              <w:top w:val="nil"/>
              <w:left w:val="nil"/>
              <w:bottom w:val="single" w:sz="4" w:space="0" w:color="8497B0"/>
              <w:right w:val="nil"/>
            </w:tcBorders>
            <w:shd w:val="clear" w:color="auto" w:fill="auto"/>
            <w:noWrap/>
            <w:vAlign w:val="bottom"/>
            <w:hideMark/>
          </w:tcPr>
          <w:p w14:paraId="17958E6C" w14:textId="77777777" w:rsidR="00D10894" w:rsidRPr="00D10894" w:rsidRDefault="00D10894" w:rsidP="00D10894">
            <w:pPr>
              <w:spacing w:after="0" w:line="240" w:lineRule="auto"/>
              <w:ind w:firstLineChars="100" w:firstLine="180"/>
              <w:jc w:val="right"/>
              <w:rPr>
                <w:rFonts w:ascii="Arial Narrow" w:eastAsia="Times New Roman" w:hAnsi="Arial Narrow" w:cs="Calibri"/>
                <w:color w:val="000000"/>
                <w:sz w:val="18"/>
                <w:szCs w:val="18"/>
                <w:lang w:eastAsia="es-CO"/>
              </w:rPr>
            </w:pPr>
            <w:r w:rsidRPr="00D10894">
              <w:rPr>
                <w:rFonts w:ascii="Arial Narrow" w:eastAsia="Times New Roman" w:hAnsi="Arial Narrow" w:cs="Calibri"/>
                <w:color w:val="000000"/>
                <w:sz w:val="18"/>
                <w:szCs w:val="18"/>
                <w:lang w:eastAsia="es-CO"/>
              </w:rPr>
              <w:t>$ 2.385.078.511,73</w:t>
            </w:r>
          </w:p>
        </w:tc>
        <w:tc>
          <w:tcPr>
            <w:tcW w:w="1137" w:type="dxa"/>
            <w:tcBorders>
              <w:top w:val="nil"/>
              <w:left w:val="single" w:sz="4" w:space="0" w:color="8497B0"/>
              <w:bottom w:val="single" w:sz="4" w:space="0" w:color="8497B0"/>
              <w:right w:val="single" w:sz="8" w:space="0" w:color="8497B0"/>
            </w:tcBorders>
            <w:shd w:val="clear" w:color="auto" w:fill="auto"/>
            <w:noWrap/>
            <w:vAlign w:val="bottom"/>
            <w:hideMark/>
          </w:tcPr>
          <w:p w14:paraId="5F858A8B" w14:textId="77777777" w:rsidR="00D10894" w:rsidRPr="00D10894" w:rsidRDefault="00D10894" w:rsidP="00D10894">
            <w:pPr>
              <w:spacing w:after="0" w:line="240" w:lineRule="auto"/>
              <w:ind w:firstLineChars="200" w:firstLine="360"/>
              <w:jc w:val="right"/>
              <w:rPr>
                <w:rFonts w:ascii="Arial Narrow" w:eastAsia="Times New Roman" w:hAnsi="Arial Narrow" w:cs="Calibri"/>
                <w:color w:val="000000"/>
                <w:sz w:val="18"/>
                <w:szCs w:val="18"/>
                <w:lang w:eastAsia="es-CO"/>
              </w:rPr>
            </w:pPr>
            <w:r w:rsidRPr="00D10894">
              <w:rPr>
                <w:rFonts w:ascii="Arial Narrow" w:eastAsia="Times New Roman" w:hAnsi="Arial Narrow" w:cs="Calibri"/>
                <w:color w:val="000000"/>
                <w:sz w:val="18"/>
                <w:szCs w:val="18"/>
                <w:lang w:eastAsia="es-CO"/>
              </w:rPr>
              <w:t>0,98%</w:t>
            </w:r>
          </w:p>
        </w:tc>
      </w:tr>
      <w:tr w:rsidR="00D10894" w:rsidRPr="00D10894" w14:paraId="29437AE9" w14:textId="77777777" w:rsidTr="00D10894">
        <w:trPr>
          <w:trHeight w:val="291"/>
        </w:trPr>
        <w:tc>
          <w:tcPr>
            <w:tcW w:w="1801" w:type="dxa"/>
            <w:vMerge/>
            <w:tcBorders>
              <w:top w:val="nil"/>
              <w:left w:val="single" w:sz="8" w:space="0" w:color="8497B0"/>
              <w:bottom w:val="single" w:sz="8" w:space="0" w:color="8497B0"/>
              <w:right w:val="single" w:sz="8" w:space="0" w:color="8497B0"/>
            </w:tcBorders>
            <w:vAlign w:val="center"/>
            <w:hideMark/>
          </w:tcPr>
          <w:p w14:paraId="02FF23C1" w14:textId="77777777" w:rsidR="00D10894" w:rsidRPr="00D10894" w:rsidRDefault="00D10894" w:rsidP="00D10894">
            <w:pPr>
              <w:spacing w:after="0" w:line="240" w:lineRule="auto"/>
              <w:rPr>
                <w:rFonts w:ascii="Arial Narrow" w:eastAsia="Times New Roman" w:hAnsi="Arial Narrow" w:cs="Calibri"/>
                <w:color w:val="000000"/>
                <w:sz w:val="18"/>
                <w:szCs w:val="18"/>
                <w:lang w:eastAsia="es-CO"/>
              </w:rPr>
            </w:pPr>
          </w:p>
        </w:tc>
        <w:tc>
          <w:tcPr>
            <w:tcW w:w="1808" w:type="dxa"/>
            <w:vMerge/>
            <w:tcBorders>
              <w:top w:val="nil"/>
              <w:left w:val="single" w:sz="8" w:space="0" w:color="8497B0"/>
              <w:bottom w:val="single" w:sz="8" w:space="0" w:color="8497B0"/>
              <w:right w:val="single" w:sz="4" w:space="0" w:color="8497B0"/>
            </w:tcBorders>
            <w:vAlign w:val="center"/>
            <w:hideMark/>
          </w:tcPr>
          <w:p w14:paraId="110B576B" w14:textId="77777777" w:rsidR="00D10894" w:rsidRPr="00D10894" w:rsidRDefault="00D10894" w:rsidP="00D10894">
            <w:pPr>
              <w:spacing w:after="0" w:line="240" w:lineRule="auto"/>
              <w:rPr>
                <w:rFonts w:ascii="Arial Narrow" w:eastAsia="Times New Roman" w:hAnsi="Arial Narrow" w:cs="Calibri"/>
                <w:color w:val="000000"/>
                <w:sz w:val="18"/>
                <w:szCs w:val="18"/>
                <w:lang w:eastAsia="es-CO"/>
              </w:rPr>
            </w:pPr>
          </w:p>
        </w:tc>
        <w:tc>
          <w:tcPr>
            <w:tcW w:w="1105" w:type="dxa"/>
            <w:tcBorders>
              <w:top w:val="nil"/>
              <w:left w:val="nil"/>
              <w:bottom w:val="single" w:sz="4" w:space="0" w:color="8497B0"/>
              <w:right w:val="single" w:sz="4" w:space="0" w:color="8497B0"/>
            </w:tcBorders>
            <w:shd w:val="clear" w:color="auto" w:fill="auto"/>
            <w:noWrap/>
            <w:vAlign w:val="bottom"/>
            <w:hideMark/>
          </w:tcPr>
          <w:p w14:paraId="7B254F1B" w14:textId="24AF7794" w:rsidR="00D10894" w:rsidRPr="00D10894" w:rsidRDefault="00D10894" w:rsidP="00D10894">
            <w:pPr>
              <w:spacing w:after="0" w:line="240" w:lineRule="auto"/>
              <w:ind w:firstLineChars="100" w:firstLine="180"/>
              <w:rPr>
                <w:rFonts w:ascii="Arial Narrow" w:eastAsia="Times New Roman" w:hAnsi="Arial Narrow" w:cs="Calibri"/>
                <w:color w:val="000000"/>
                <w:sz w:val="18"/>
                <w:szCs w:val="18"/>
                <w:lang w:eastAsia="es-CO"/>
              </w:rPr>
            </w:pPr>
            <w:r w:rsidRPr="00D10894">
              <w:rPr>
                <w:rFonts w:ascii="Arial Narrow" w:eastAsia="Times New Roman" w:hAnsi="Arial Narrow" w:cs="Calibri"/>
                <w:color w:val="000000"/>
                <w:sz w:val="18"/>
                <w:szCs w:val="18"/>
                <w:lang w:eastAsia="es-CO"/>
              </w:rPr>
              <w:t>Jurídica</w:t>
            </w:r>
          </w:p>
        </w:tc>
        <w:tc>
          <w:tcPr>
            <w:tcW w:w="1181" w:type="dxa"/>
            <w:tcBorders>
              <w:top w:val="nil"/>
              <w:left w:val="nil"/>
              <w:bottom w:val="single" w:sz="4" w:space="0" w:color="8497B0"/>
              <w:right w:val="single" w:sz="4" w:space="0" w:color="8497B0"/>
            </w:tcBorders>
            <w:shd w:val="clear" w:color="auto" w:fill="auto"/>
            <w:noWrap/>
            <w:vAlign w:val="bottom"/>
            <w:hideMark/>
          </w:tcPr>
          <w:p w14:paraId="6158A83B" w14:textId="77777777" w:rsidR="00D10894" w:rsidRPr="00D10894" w:rsidRDefault="00D10894" w:rsidP="00D10894">
            <w:pPr>
              <w:spacing w:after="0" w:line="240" w:lineRule="auto"/>
              <w:ind w:firstLineChars="200" w:firstLine="360"/>
              <w:jc w:val="right"/>
              <w:rPr>
                <w:rFonts w:ascii="Arial Narrow" w:eastAsia="Times New Roman" w:hAnsi="Arial Narrow" w:cs="Calibri"/>
                <w:color w:val="000000"/>
                <w:sz w:val="18"/>
                <w:szCs w:val="18"/>
                <w:lang w:eastAsia="es-CO"/>
              </w:rPr>
            </w:pPr>
            <w:r w:rsidRPr="00D10894">
              <w:rPr>
                <w:rFonts w:ascii="Arial Narrow" w:eastAsia="Times New Roman" w:hAnsi="Arial Narrow" w:cs="Calibri"/>
                <w:color w:val="000000"/>
                <w:sz w:val="18"/>
                <w:szCs w:val="18"/>
                <w:lang w:eastAsia="es-CO"/>
              </w:rPr>
              <w:t>1</w:t>
            </w:r>
          </w:p>
        </w:tc>
        <w:tc>
          <w:tcPr>
            <w:tcW w:w="1955" w:type="dxa"/>
            <w:tcBorders>
              <w:top w:val="nil"/>
              <w:left w:val="nil"/>
              <w:bottom w:val="single" w:sz="4" w:space="0" w:color="8497B0"/>
              <w:right w:val="nil"/>
            </w:tcBorders>
            <w:shd w:val="clear" w:color="auto" w:fill="auto"/>
            <w:noWrap/>
            <w:vAlign w:val="bottom"/>
            <w:hideMark/>
          </w:tcPr>
          <w:p w14:paraId="213ACF27" w14:textId="77777777" w:rsidR="00D10894" w:rsidRPr="00D10894" w:rsidRDefault="00D10894" w:rsidP="00D10894">
            <w:pPr>
              <w:spacing w:after="0" w:line="240" w:lineRule="auto"/>
              <w:ind w:firstLineChars="100" w:firstLine="180"/>
              <w:jc w:val="right"/>
              <w:rPr>
                <w:rFonts w:ascii="Arial Narrow" w:eastAsia="Times New Roman" w:hAnsi="Arial Narrow" w:cs="Calibri"/>
                <w:color w:val="000000"/>
                <w:sz w:val="18"/>
                <w:szCs w:val="18"/>
                <w:lang w:eastAsia="es-CO"/>
              </w:rPr>
            </w:pPr>
            <w:r w:rsidRPr="00D10894">
              <w:rPr>
                <w:rFonts w:ascii="Arial Narrow" w:eastAsia="Times New Roman" w:hAnsi="Arial Narrow" w:cs="Calibri"/>
                <w:color w:val="000000"/>
                <w:sz w:val="18"/>
                <w:szCs w:val="18"/>
                <w:lang w:eastAsia="es-CO"/>
              </w:rPr>
              <w:t>$ 459.635.962,15</w:t>
            </w:r>
          </w:p>
        </w:tc>
        <w:tc>
          <w:tcPr>
            <w:tcW w:w="1137" w:type="dxa"/>
            <w:tcBorders>
              <w:top w:val="nil"/>
              <w:left w:val="single" w:sz="4" w:space="0" w:color="8497B0"/>
              <w:bottom w:val="single" w:sz="4" w:space="0" w:color="8497B0"/>
              <w:right w:val="single" w:sz="8" w:space="0" w:color="8497B0"/>
            </w:tcBorders>
            <w:shd w:val="clear" w:color="auto" w:fill="auto"/>
            <w:noWrap/>
            <w:vAlign w:val="bottom"/>
            <w:hideMark/>
          </w:tcPr>
          <w:p w14:paraId="6829DE56" w14:textId="77777777" w:rsidR="00D10894" w:rsidRPr="00D10894" w:rsidRDefault="00D10894" w:rsidP="00D10894">
            <w:pPr>
              <w:spacing w:after="0" w:line="240" w:lineRule="auto"/>
              <w:ind w:firstLineChars="200" w:firstLine="360"/>
              <w:jc w:val="right"/>
              <w:rPr>
                <w:rFonts w:ascii="Arial Narrow" w:eastAsia="Times New Roman" w:hAnsi="Arial Narrow" w:cs="Calibri"/>
                <w:color w:val="000000"/>
                <w:sz w:val="18"/>
                <w:szCs w:val="18"/>
                <w:lang w:eastAsia="es-CO"/>
              </w:rPr>
            </w:pPr>
            <w:r w:rsidRPr="00D10894">
              <w:rPr>
                <w:rFonts w:ascii="Arial Narrow" w:eastAsia="Times New Roman" w:hAnsi="Arial Narrow" w:cs="Calibri"/>
                <w:color w:val="000000"/>
                <w:sz w:val="18"/>
                <w:szCs w:val="18"/>
                <w:lang w:eastAsia="es-CO"/>
              </w:rPr>
              <w:t>0,19%</w:t>
            </w:r>
          </w:p>
        </w:tc>
      </w:tr>
      <w:tr w:rsidR="00D10894" w:rsidRPr="00D10894" w14:paraId="2D0396AD" w14:textId="77777777" w:rsidTr="00D10894">
        <w:trPr>
          <w:trHeight w:val="291"/>
        </w:trPr>
        <w:tc>
          <w:tcPr>
            <w:tcW w:w="1801" w:type="dxa"/>
            <w:vMerge/>
            <w:tcBorders>
              <w:top w:val="nil"/>
              <w:left w:val="single" w:sz="8" w:space="0" w:color="8497B0"/>
              <w:bottom w:val="single" w:sz="8" w:space="0" w:color="8497B0"/>
              <w:right w:val="single" w:sz="8" w:space="0" w:color="8497B0"/>
            </w:tcBorders>
            <w:vAlign w:val="center"/>
            <w:hideMark/>
          </w:tcPr>
          <w:p w14:paraId="1CCF052D" w14:textId="77777777" w:rsidR="00D10894" w:rsidRPr="00D10894" w:rsidRDefault="00D10894" w:rsidP="00D10894">
            <w:pPr>
              <w:spacing w:after="0" w:line="240" w:lineRule="auto"/>
              <w:rPr>
                <w:rFonts w:ascii="Arial Narrow" w:eastAsia="Times New Roman" w:hAnsi="Arial Narrow" w:cs="Calibri"/>
                <w:color w:val="000000"/>
                <w:sz w:val="18"/>
                <w:szCs w:val="18"/>
                <w:lang w:eastAsia="es-CO"/>
              </w:rPr>
            </w:pPr>
          </w:p>
        </w:tc>
        <w:tc>
          <w:tcPr>
            <w:tcW w:w="1808" w:type="dxa"/>
            <w:vMerge/>
            <w:tcBorders>
              <w:top w:val="nil"/>
              <w:left w:val="single" w:sz="8" w:space="0" w:color="8497B0"/>
              <w:bottom w:val="single" w:sz="8" w:space="0" w:color="8497B0"/>
              <w:right w:val="single" w:sz="4" w:space="0" w:color="8497B0"/>
            </w:tcBorders>
            <w:vAlign w:val="center"/>
            <w:hideMark/>
          </w:tcPr>
          <w:p w14:paraId="4D066298" w14:textId="77777777" w:rsidR="00D10894" w:rsidRPr="00D10894" w:rsidRDefault="00D10894" w:rsidP="00D10894">
            <w:pPr>
              <w:spacing w:after="0" w:line="240" w:lineRule="auto"/>
              <w:rPr>
                <w:rFonts w:ascii="Arial Narrow" w:eastAsia="Times New Roman" w:hAnsi="Arial Narrow" w:cs="Calibri"/>
                <w:color w:val="000000"/>
                <w:sz w:val="18"/>
                <w:szCs w:val="18"/>
                <w:lang w:eastAsia="es-CO"/>
              </w:rPr>
            </w:pPr>
          </w:p>
        </w:tc>
        <w:tc>
          <w:tcPr>
            <w:tcW w:w="1105" w:type="dxa"/>
            <w:tcBorders>
              <w:top w:val="nil"/>
              <w:left w:val="nil"/>
              <w:bottom w:val="single" w:sz="8" w:space="0" w:color="8497B0"/>
              <w:right w:val="single" w:sz="4" w:space="0" w:color="8497B0"/>
            </w:tcBorders>
            <w:shd w:val="clear" w:color="auto" w:fill="auto"/>
            <w:noWrap/>
            <w:vAlign w:val="bottom"/>
            <w:hideMark/>
          </w:tcPr>
          <w:p w14:paraId="0901337E" w14:textId="77777777" w:rsidR="00D10894" w:rsidRPr="00D10894" w:rsidRDefault="00D10894" w:rsidP="00D10894">
            <w:pPr>
              <w:spacing w:after="0" w:line="240" w:lineRule="auto"/>
              <w:ind w:firstLineChars="100" w:firstLine="184"/>
              <w:rPr>
                <w:rFonts w:ascii="Arial Narrow" w:eastAsia="Times New Roman" w:hAnsi="Arial Narrow" w:cs="Calibri"/>
                <w:b/>
                <w:bCs/>
                <w:color w:val="000000"/>
                <w:sz w:val="18"/>
                <w:szCs w:val="18"/>
                <w:lang w:eastAsia="es-CO"/>
              </w:rPr>
            </w:pPr>
            <w:r w:rsidRPr="00D10894">
              <w:rPr>
                <w:rFonts w:ascii="Arial Narrow" w:eastAsia="Times New Roman" w:hAnsi="Arial Narrow" w:cs="Calibri"/>
                <w:b/>
                <w:bCs/>
                <w:color w:val="000000"/>
                <w:sz w:val="18"/>
                <w:szCs w:val="18"/>
                <w:lang w:eastAsia="es-CO"/>
              </w:rPr>
              <w:t>Total</w:t>
            </w:r>
          </w:p>
        </w:tc>
        <w:tc>
          <w:tcPr>
            <w:tcW w:w="1181" w:type="dxa"/>
            <w:tcBorders>
              <w:top w:val="nil"/>
              <w:left w:val="nil"/>
              <w:bottom w:val="single" w:sz="8" w:space="0" w:color="8497B0"/>
              <w:right w:val="single" w:sz="4" w:space="0" w:color="8497B0"/>
            </w:tcBorders>
            <w:shd w:val="clear" w:color="auto" w:fill="auto"/>
            <w:noWrap/>
            <w:vAlign w:val="bottom"/>
            <w:hideMark/>
          </w:tcPr>
          <w:p w14:paraId="0E212D30" w14:textId="77777777" w:rsidR="00D10894" w:rsidRPr="00D10894" w:rsidRDefault="00D10894" w:rsidP="00D10894">
            <w:pPr>
              <w:spacing w:after="0" w:line="240" w:lineRule="auto"/>
              <w:ind w:firstLineChars="200" w:firstLine="367"/>
              <w:jc w:val="right"/>
              <w:rPr>
                <w:rFonts w:ascii="Arial Narrow" w:eastAsia="Times New Roman" w:hAnsi="Arial Narrow" w:cs="Calibri"/>
                <w:b/>
                <w:bCs/>
                <w:color w:val="000000"/>
                <w:sz w:val="18"/>
                <w:szCs w:val="18"/>
                <w:lang w:eastAsia="es-CO"/>
              </w:rPr>
            </w:pPr>
            <w:r w:rsidRPr="00D10894">
              <w:rPr>
                <w:rFonts w:ascii="Arial Narrow" w:eastAsia="Times New Roman" w:hAnsi="Arial Narrow" w:cs="Calibri"/>
                <w:b/>
                <w:bCs/>
                <w:color w:val="000000"/>
                <w:sz w:val="18"/>
                <w:szCs w:val="18"/>
                <w:lang w:eastAsia="es-CO"/>
              </w:rPr>
              <w:t>29</w:t>
            </w:r>
          </w:p>
        </w:tc>
        <w:tc>
          <w:tcPr>
            <w:tcW w:w="1955" w:type="dxa"/>
            <w:tcBorders>
              <w:top w:val="nil"/>
              <w:left w:val="nil"/>
              <w:bottom w:val="single" w:sz="8" w:space="0" w:color="8497B0"/>
              <w:right w:val="nil"/>
            </w:tcBorders>
            <w:shd w:val="clear" w:color="auto" w:fill="auto"/>
            <w:noWrap/>
            <w:vAlign w:val="bottom"/>
            <w:hideMark/>
          </w:tcPr>
          <w:p w14:paraId="29CF37B2" w14:textId="77777777" w:rsidR="00D10894" w:rsidRPr="00D10894" w:rsidRDefault="00D10894" w:rsidP="00D10894">
            <w:pPr>
              <w:spacing w:after="0" w:line="240" w:lineRule="auto"/>
              <w:ind w:firstLineChars="100" w:firstLine="184"/>
              <w:jc w:val="right"/>
              <w:rPr>
                <w:rFonts w:ascii="Arial Narrow" w:eastAsia="Times New Roman" w:hAnsi="Arial Narrow" w:cs="Calibri"/>
                <w:b/>
                <w:bCs/>
                <w:color w:val="000000"/>
                <w:sz w:val="18"/>
                <w:szCs w:val="18"/>
                <w:lang w:eastAsia="es-CO"/>
              </w:rPr>
            </w:pPr>
            <w:r w:rsidRPr="00D10894">
              <w:rPr>
                <w:rFonts w:ascii="Arial Narrow" w:eastAsia="Times New Roman" w:hAnsi="Arial Narrow" w:cs="Calibri"/>
                <w:b/>
                <w:bCs/>
                <w:color w:val="000000"/>
                <w:sz w:val="18"/>
                <w:szCs w:val="18"/>
                <w:lang w:eastAsia="es-CO"/>
              </w:rPr>
              <w:t>$ 2.844.714.473,88</w:t>
            </w:r>
          </w:p>
        </w:tc>
        <w:tc>
          <w:tcPr>
            <w:tcW w:w="1137" w:type="dxa"/>
            <w:tcBorders>
              <w:top w:val="nil"/>
              <w:left w:val="single" w:sz="4" w:space="0" w:color="8497B0"/>
              <w:bottom w:val="single" w:sz="8" w:space="0" w:color="8497B0"/>
              <w:right w:val="single" w:sz="8" w:space="0" w:color="8497B0"/>
            </w:tcBorders>
            <w:shd w:val="clear" w:color="auto" w:fill="auto"/>
            <w:noWrap/>
            <w:vAlign w:val="bottom"/>
            <w:hideMark/>
          </w:tcPr>
          <w:p w14:paraId="0D98766B" w14:textId="77777777" w:rsidR="00D10894" w:rsidRPr="00D10894" w:rsidRDefault="00D10894" w:rsidP="00D10894">
            <w:pPr>
              <w:spacing w:after="0" w:line="240" w:lineRule="auto"/>
              <w:ind w:firstLineChars="200" w:firstLine="367"/>
              <w:jc w:val="right"/>
              <w:rPr>
                <w:rFonts w:ascii="Arial Narrow" w:eastAsia="Times New Roman" w:hAnsi="Arial Narrow" w:cs="Calibri"/>
                <w:b/>
                <w:bCs/>
                <w:color w:val="000000"/>
                <w:sz w:val="18"/>
                <w:szCs w:val="18"/>
                <w:lang w:eastAsia="es-CO"/>
              </w:rPr>
            </w:pPr>
            <w:r w:rsidRPr="00D10894">
              <w:rPr>
                <w:rFonts w:ascii="Arial Narrow" w:eastAsia="Times New Roman" w:hAnsi="Arial Narrow" w:cs="Calibri"/>
                <w:b/>
                <w:bCs/>
                <w:color w:val="000000"/>
                <w:sz w:val="18"/>
                <w:szCs w:val="18"/>
                <w:lang w:eastAsia="es-CO"/>
              </w:rPr>
              <w:t>1,17%</w:t>
            </w:r>
          </w:p>
        </w:tc>
      </w:tr>
      <w:tr w:rsidR="00D10894" w:rsidRPr="00D10894" w14:paraId="375D347A" w14:textId="77777777" w:rsidTr="00D10894">
        <w:trPr>
          <w:trHeight w:val="291"/>
        </w:trPr>
        <w:tc>
          <w:tcPr>
            <w:tcW w:w="1801" w:type="dxa"/>
            <w:vMerge/>
            <w:tcBorders>
              <w:top w:val="nil"/>
              <w:left w:val="single" w:sz="8" w:space="0" w:color="8497B0"/>
              <w:bottom w:val="single" w:sz="8" w:space="0" w:color="8497B0"/>
              <w:right w:val="single" w:sz="8" w:space="0" w:color="8497B0"/>
            </w:tcBorders>
            <w:vAlign w:val="center"/>
            <w:hideMark/>
          </w:tcPr>
          <w:p w14:paraId="7DB84056" w14:textId="77777777" w:rsidR="00D10894" w:rsidRPr="00D10894" w:rsidRDefault="00D10894" w:rsidP="00D10894">
            <w:pPr>
              <w:spacing w:after="0" w:line="240" w:lineRule="auto"/>
              <w:rPr>
                <w:rFonts w:ascii="Arial Narrow" w:eastAsia="Times New Roman" w:hAnsi="Arial Narrow" w:cs="Calibri"/>
                <w:color w:val="000000"/>
                <w:sz w:val="18"/>
                <w:szCs w:val="18"/>
                <w:lang w:eastAsia="es-CO"/>
              </w:rPr>
            </w:pPr>
          </w:p>
        </w:tc>
        <w:tc>
          <w:tcPr>
            <w:tcW w:w="1808" w:type="dxa"/>
            <w:vMerge w:val="restart"/>
            <w:tcBorders>
              <w:top w:val="nil"/>
              <w:left w:val="single" w:sz="8" w:space="0" w:color="8497B0"/>
              <w:bottom w:val="single" w:sz="8" w:space="0" w:color="8497B0"/>
              <w:right w:val="single" w:sz="4" w:space="0" w:color="8497B0"/>
            </w:tcBorders>
            <w:shd w:val="clear" w:color="000000" w:fill="E2EFDA"/>
            <w:noWrap/>
            <w:vAlign w:val="center"/>
            <w:hideMark/>
          </w:tcPr>
          <w:p w14:paraId="20892D1D" w14:textId="77777777" w:rsidR="00D10894" w:rsidRPr="00D10894" w:rsidRDefault="00D10894" w:rsidP="00D10894">
            <w:pPr>
              <w:spacing w:after="0" w:line="240" w:lineRule="auto"/>
              <w:ind w:firstLineChars="100" w:firstLine="180"/>
              <w:rPr>
                <w:rFonts w:ascii="Arial Narrow" w:eastAsia="Times New Roman" w:hAnsi="Arial Narrow" w:cs="Calibri"/>
                <w:color w:val="000000"/>
                <w:sz w:val="18"/>
                <w:szCs w:val="18"/>
                <w:lang w:eastAsia="es-CO"/>
              </w:rPr>
            </w:pPr>
            <w:r w:rsidRPr="00D10894">
              <w:rPr>
                <w:rFonts w:ascii="Arial Narrow" w:eastAsia="Times New Roman" w:hAnsi="Arial Narrow" w:cs="Calibri"/>
                <w:color w:val="000000"/>
                <w:sz w:val="18"/>
                <w:szCs w:val="18"/>
                <w:lang w:eastAsia="es-CO"/>
              </w:rPr>
              <w:t>TOTAL GENERAL</w:t>
            </w:r>
          </w:p>
        </w:tc>
        <w:tc>
          <w:tcPr>
            <w:tcW w:w="1105" w:type="dxa"/>
            <w:tcBorders>
              <w:top w:val="nil"/>
              <w:left w:val="nil"/>
              <w:bottom w:val="single" w:sz="4" w:space="0" w:color="8497B0"/>
              <w:right w:val="single" w:sz="4" w:space="0" w:color="8497B0"/>
            </w:tcBorders>
            <w:shd w:val="clear" w:color="000000" w:fill="E2EFDA"/>
            <w:noWrap/>
            <w:vAlign w:val="bottom"/>
            <w:hideMark/>
          </w:tcPr>
          <w:p w14:paraId="49946D67" w14:textId="77777777" w:rsidR="00D10894" w:rsidRPr="00D10894" w:rsidRDefault="00D10894" w:rsidP="00D10894">
            <w:pPr>
              <w:spacing w:after="0" w:line="240" w:lineRule="auto"/>
              <w:ind w:firstLineChars="100" w:firstLine="180"/>
              <w:rPr>
                <w:rFonts w:ascii="Arial Narrow" w:eastAsia="Times New Roman" w:hAnsi="Arial Narrow" w:cs="Calibri"/>
                <w:color w:val="000000"/>
                <w:sz w:val="18"/>
                <w:szCs w:val="18"/>
                <w:lang w:eastAsia="es-CO"/>
              </w:rPr>
            </w:pPr>
            <w:r w:rsidRPr="00D10894">
              <w:rPr>
                <w:rFonts w:ascii="Arial Narrow" w:eastAsia="Times New Roman" w:hAnsi="Arial Narrow" w:cs="Calibri"/>
                <w:color w:val="000000"/>
                <w:sz w:val="18"/>
                <w:szCs w:val="18"/>
                <w:lang w:eastAsia="es-CO"/>
              </w:rPr>
              <w:t>Natural</w:t>
            </w:r>
          </w:p>
        </w:tc>
        <w:tc>
          <w:tcPr>
            <w:tcW w:w="1181" w:type="dxa"/>
            <w:tcBorders>
              <w:top w:val="nil"/>
              <w:left w:val="nil"/>
              <w:bottom w:val="single" w:sz="4" w:space="0" w:color="8497B0"/>
              <w:right w:val="single" w:sz="4" w:space="0" w:color="8497B0"/>
            </w:tcBorders>
            <w:shd w:val="clear" w:color="000000" w:fill="E2EFDA"/>
            <w:noWrap/>
            <w:vAlign w:val="bottom"/>
            <w:hideMark/>
          </w:tcPr>
          <w:p w14:paraId="5E35E747" w14:textId="77777777" w:rsidR="00D10894" w:rsidRPr="00D10894" w:rsidRDefault="00D10894" w:rsidP="00D10894">
            <w:pPr>
              <w:spacing w:after="0" w:line="240" w:lineRule="auto"/>
              <w:ind w:firstLineChars="200" w:firstLine="360"/>
              <w:jc w:val="right"/>
              <w:rPr>
                <w:rFonts w:ascii="Arial Narrow" w:eastAsia="Times New Roman" w:hAnsi="Arial Narrow" w:cs="Calibri"/>
                <w:color w:val="000000"/>
                <w:sz w:val="18"/>
                <w:szCs w:val="18"/>
                <w:lang w:eastAsia="es-CO"/>
              </w:rPr>
            </w:pPr>
            <w:r w:rsidRPr="00D10894">
              <w:rPr>
                <w:rFonts w:ascii="Arial Narrow" w:eastAsia="Times New Roman" w:hAnsi="Arial Narrow" w:cs="Calibri"/>
                <w:color w:val="000000"/>
                <w:sz w:val="18"/>
                <w:szCs w:val="18"/>
                <w:lang w:eastAsia="es-CO"/>
              </w:rPr>
              <w:t>340</w:t>
            </w:r>
          </w:p>
        </w:tc>
        <w:tc>
          <w:tcPr>
            <w:tcW w:w="1955" w:type="dxa"/>
            <w:tcBorders>
              <w:top w:val="nil"/>
              <w:left w:val="nil"/>
              <w:bottom w:val="single" w:sz="4" w:space="0" w:color="8497B0"/>
              <w:right w:val="nil"/>
            </w:tcBorders>
            <w:shd w:val="clear" w:color="000000" w:fill="E2EFDA"/>
            <w:noWrap/>
            <w:vAlign w:val="bottom"/>
            <w:hideMark/>
          </w:tcPr>
          <w:p w14:paraId="54F666FC" w14:textId="77777777" w:rsidR="00D10894" w:rsidRPr="00D10894" w:rsidRDefault="00D10894" w:rsidP="00D10894">
            <w:pPr>
              <w:spacing w:after="0" w:line="240" w:lineRule="auto"/>
              <w:ind w:firstLineChars="100" w:firstLine="180"/>
              <w:jc w:val="right"/>
              <w:rPr>
                <w:rFonts w:ascii="Arial Narrow" w:eastAsia="Times New Roman" w:hAnsi="Arial Narrow" w:cs="Calibri"/>
                <w:color w:val="000000"/>
                <w:sz w:val="18"/>
                <w:szCs w:val="18"/>
                <w:lang w:eastAsia="es-CO"/>
              </w:rPr>
            </w:pPr>
            <w:r w:rsidRPr="00D10894">
              <w:rPr>
                <w:rFonts w:ascii="Arial Narrow" w:eastAsia="Times New Roman" w:hAnsi="Arial Narrow" w:cs="Calibri"/>
                <w:color w:val="000000"/>
                <w:sz w:val="18"/>
                <w:szCs w:val="18"/>
                <w:lang w:eastAsia="es-CO"/>
              </w:rPr>
              <w:t>$ 8.529.178.559,78</w:t>
            </w:r>
          </w:p>
        </w:tc>
        <w:tc>
          <w:tcPr>
            <w:tcW w:w="1137" w:type="dxa"/>
            <w:tcBorders>
              <w:top w:val="nil"/>
              <w:left w:val="single" w:sz="4" w:space="0" w:color="8497B0"/>
              <w:bottom w:val="single" w:sz="4" w:space="0" w:color="8497B0"/>
              <w:right w:val="single" w:sz="8" w:space="0" w:color="8497B0"/>
            </w:tcBorders>
            <w:shd w:val="clear" w:color="000000" w:fill="E2EFDA"/>
            <w:noWrap/>
            <w:vAlign w:val="bottom"/>
            <w:hideMark/>
          </w:tcPr>
          <w:p w14:paraId="0BD9A35F" w14:textId="77777777" w:rsidR="00D10894" w:rsidRPr="00D10894" w:rsidRDefault="00D10894" w:rsidP="00D10894">
            <w:pPr>
              <w:spacing w:after="0" w:line="240" w:lineRule="auto"/>
              <w:ind w:firstLineChars="200" w:firstLine="360"/>
              <w:jc w:val="right"/>
              <w:rPr>
                <w:rFonts w:ascii="Arial Narrow" w:eastAsia="Times New Roman" w:hAnsi="Arial Narrow" w:cs="Calibri"/>
                <w:color w:val="000000"/>
                <w:sz w:val="18"/>
                <w:szCs w:val="18"/>
                <w:lang w:eastAsia="es-CO"/>
              </w:rPr>
            </w:pPr>
            <w:r w:rsidRPr="00D10894">
              <w:rPr>
                <w:rFonts w:ascii="Arial Narrow" w:eastAsia="Times New Roman" w:hAnsi="Arial Narrow" w:cs="Calibri"/>
                <w:color w:val="000000"/>
                <w:sz w:val="18"/>
                <w:szCs w:val="18"/>
                <w:lang w:eastAsia="es-CO"/>
              </w:rPr>
              <w:t>3,50%</w:t>
            </w:r>
          </w:p>
        </w:tc>
      </w:tr>
      <w:tr w:rsidR="00D10894" w:rsidRPr="00D10894" w14:paraId="6FDB4577" w14:textId="77777777" w:rsidTr="00D10894">
        <w:trPr>
          <w:trHeight w:val="291"/>
        </w:trPr>
        <w:tc>
          <w:tcPr>
            <w:tcW w:w="1801" w:type="dxa"/>
            <w:vMerge/>
            <w:tcBorders>
              <w:top w:val="nil"/>
              <w:left w:val="single" w:sz="8" w:space="0" w:color="8497B0"/>
              <w:bottom w:val="single" w:sz="8" w:space="0" w:color="8497B0"/>
              <w:right w:val="single" w:sz="8" w:space="0" w:color="8497B0"/>
            </w:tcBorders>
            <w:vAlign w:val="center"/>
            <w:hideMark/>
          </w:tcPr>
          <w:p w14:paraId="0DB2F24F" w14:textId="77777777" w:rsidR="00D10894" w:rsidRPr="00D10894" w:rsidRDefault="00D10894" w:rsidP="00D10894">
            <w:pPr>
              <w:spacing w:after="0" w:line="240" w:lineRule="auto"/>
              <w:rPr>
                <w:rFonts w:ascii="Arial Narrow" w:eastAsia="Times New Roman" w:hAnsi="Arial Narrow" w:cs="Calibri"/>
                <w:color w:val="000000"/>
                <w:sz w:val="18"/>
                <w:szCs w:val="18"/>
                <w:lang w:eastAsia="es-CO"/>
              </w:rPr>
            </w:pPr>
          </w:p>
        </w:tc>
        <w:tc>
          <w:tcPr>
            <w:tcW w:w="1808" w:type="dxa"/>
            <w:vMerge/>
            <w:tcBorders>
              <w:top w:val="nil"/>
              <w:left w:val="single" w:sz="8" w:space="0" w:color="8497B0"/>
              <w:bottom w:val="single" w:sz="8" w:space="0" w:color="8497B0"/>
              <w:right w:val="single" w:sz="4" w:space="0" w:color="8497B0"/>
            </w:tcBorders>
            <w:vAlign w:val="center"/>
            <w:hideMark/>
          </w:tcPr>
          <w:p w14:paraId="250666D7" w14:textId="77777777" w:rsidR="00D10894" w:rsidRPr="00D10894" w:rsidRDefault="00D10894" w:rsidP="00D10894">
            <w:pPr>
              <w:spacing w:after="0" w:line="240" w:lineRule="auto"/>
              <w:rPr>
                <w:rFonts w:ascii="Arial Narrow" w:eastAsia="Times New Roman" w:hAnsi="Arial Narrow" w:cs="Calibri"/>
                <w:color w:val="000000"/>
                <w:sz w:val="18"/>
                <w:szCs w:val="18"/>
                <w:lang w:eastAsia="es-CO"/>
              </w:rPr>
            </w:pPr>
          </w:p>
        </w:tc>
        <w:tc>
          <w:tcPr>
            <w:tcW w:w="1105" w:type="dxa"/>
            <w:tcBorders>
              <w:top w:val="nil"/>
              <w:left w:val="nil"/>
              <w:bottom w:val="single" w:sz="4" w:space="0" w:color="8497B0"/>
              <w:right w:val="single" w:sz="4" w:space="0" w:color="8497B0"/>
            </w:tcBorders>
            <w:shd w:val="clear" w:color="000000" w:fill="E2EFDA"/>
            <w:noWrap/>
            <w:vAlign w:val="bottom"/>
            <w:hideMark/>
          </w:tcPr>
          <w:p w14:paraId="01A40B0B" w14:textId="4AC66EA5" w:rsidR="00D10894" w:rsidRPr="00D10894" w:rsidRDefault="00D10894" w:rsidP="00D10894">
            <w:pPr>
              <w:spacing w:after="0" w:line="240" w:lineRule="auto"/>
              <w:ind w:firstLineChars="100" w:firstLine="180"/>
              <w:rPr>
                <w:rFonts w:ascii="Arial Narrow" w:eastAsia="Times New Roman" w:hAnsi="Arial Narrow" w:cs="Calibri"/>
                <w:color w:val="000000"/>
                <w:sz w:val="18"/>
                <w:szCs w:val="18"/>
                <w:lang w:eastAsia="es-CO"/>
              </w:rPr>
            </w:pPr>
            <w:r w:rsidRPr="00D10894">
              <w:rPr>
                <w:rFonts w:ascii="Arial Narrow" w:eastAsia="Times New Roman" w:hAnsi="Arial Narrow" w:cs="Calibri"/>
                <w:color w:val="000000"/>
                <w:sz w:val="18"/>
                <w:szCs w:val="18"/>
                <w:lang w:eastAsia="es-CO"/>
              </w:rPr>
              <w:t>Jurídica</w:t>
            </w:r>
          </w:p>
        </w:tc>
        <w:tc>
          <w:tcPr>
            <w:tcW w:w="1181" w:type="dxa"/>
            <w:tcBorders>
              <w:top w:val="nil"/>
              <w:left w:val="nil"/>
              <w:bottom w:val="single" w:sz="4" w:space="0" w:color="8497B0"/>
              <w:right w:val="single" w:sz="4" w:space="0" w:color="8497B0"/>
            </w:tcBorders>
            <w:shd w:val="clear" w:color="000000" w:fill="E2EFDA"/>
            <w:noWrap/>
            <w:vAlign w:val="bottom"/>
            <w:hideMark/>
          </w:tcPr>
          <w:p w14:paraId="0D485CAC" w14:textId="77777777" w:rsidR="00D10894" w:rsidRPr="00D10894" w:rsidRDefault="00D10894" w:rsidP="00D10894">
            <w:pPr>
              <w:spacing w:after="0" w:line="240" w:lineRule="auto"/>
              <w:ind w:firstLineChars="200" w:firstLine="360"/>
              <w:jc w:val="right"/>
              <w:rPr>
                <w:rFonts w:ascii="Arial Narrow" w:eastAsia="Times New Roman" w:hAnsi="Arial Narrow" w:cs="Calibri"/>
                <w:color w:val="000000"/>
                <w:sz w:val="18"/>
                <w:szCs w:val="18"/>
                <w:lang w:eastAsia="es-CO"/>
              </w:rPr>
            </w:pPr>
            <w:r w:rsidRPr="00D10894">
              <w:rPr>
                <w:rFonts w:ascii="Arial Narrow" w:eastAsia="Times New Roman" w:hAnsi="Arial Narrow" w:cs="Calibri"/>
                <w:color w:val="000000"/>
                <w:sz w:val="18"/>
                <w:szCs w:val="18"/>
                <w:lang w:eastAsia="es-CO"/>
              </w:rPr>
              <w:t>52</w:t>
            </w:r>
          </w:p>
        </w:tc>
        <w:tc>
          <w:tcPr>
            <w:tcW w:w="1955" w:type="dxa"/>
            <w:tcBorders>
              <w:top w:val="nil"/>
              <w:left w:val="nil"/>
              <w:bottom w:val="single" w:sz="4" w:space="0" w:color="8497B0"/>
              <w:right w:val="nil"/>
            </w:tcBorders>
            <w:shd w:val="clear" w:color="000000" w:fill="E2EFDA"/>
            <w:noWrap/>
            <w:vAlign w:val="bottom"/>
            <w:hideMark/>
          </w:tcPr>
          <w:p w14:paraId="2C17E464" w14:textId="77777777" w:rsidR="00D10894" w:rsidRPr="00D10894" w:rsidRDefault="00D10894" w:rsidP="00D10894">
            <w:pPr>
              <w:spacing w:after="0" w:line="240" w:lineRule="auto"/>
              <w:ind w:firstLineChars="100" w:firstLine="180"/>
              <w:jc w:val="right"/>
              <w:rPr>
                <w:rFonts w:ascii="Arial Narrow" w:eastAsia="Times New Roman" w:hAnsi="Arial Narrow" w:cs="Calibri"/>
                <w:color w:val="000000"/>
                <w:sz w:val="18"/>
                <w:szCs w:val="18"/>
                <w:lang w:eastAsia="es-CO"/>
              </w:rPr>
            </w:pPr>
            <w:r w:rsidRPr="00D10894">
              <w:rPr>
                <w:rFonts w:ascii="Arial Narrow" w:eastAsia="Times New Roman" w:hAnsi="Arial Narrow" w:cs="Calibri"/>
                <w:color w:val="000000"/>
                <w:sz w:val="18"/>
                <w:szCs w:val="18"/>
                <w:lang w:eastAsia="es-CO"/>
              </w:rPr>
              <w:t>$ 11.896.061.889,92</w:t>
            </w:r>
          </w:p>
        </w:tc>
        <w:tc>
          <w:tcPr>
            <w:tcW w:w="1137" w:type="dxa"/>
            <w:tcBorders>
              <w:top w:val="nil"/>
              <w:left w:val="single" w:sz="4" w:space="0" w:color="8497B0"/>
              <w:bottom w:val="single" w:sz="4" w:space="0" w:color="8497B0"/>
              <w:right w:val="single" w:sz="8" w:space="0" w:color="8497B0"/>
            </w:tcBorders>
            <w:shd w:val="clear" w:color="000000" w:fill="E2EFDA"/>
            <w:noWrap/>
            <w:vAlign w:val="bottom"/>
            <w:hideMark/>
          </w:tcPr>
          <w:p w14:paraId="2BA18E42" w14:textId="77777777" w:rsidR="00D10894" w:rsidRPr="00D10894" w:rsidRDefault="00D10894" w:rsidP="00D10894">
            <w:pPr>
              <w:spacing w:after="0" w:line="240" w:lineRule="auto"/>
              <w:ind w:firstLineChars="200" w:firstLine="360"/>
              <w:jc w:val="right"/>
              <w:rPr>
                <w:rFonts w:ascii="Arial Narrow" w:eastAsia="Times New Roman" w:hAnsi="Arial Narrow" w:cs="Calibri"/>
                <w:color w:val="000000"/>
                <w:sz w:val="18"/>
                <w:szCs w:val="18"/>
                <w:lang w:eastAsia="es-CO"/>
              </w:rPr>
            </w:pPr>
            <w:r w:rsidRPr="00D10894">
              <w:rPr>
                <w:rFonts w:ascii="Arial Narrow" w:eastAsia="Times New Roman" w:hAnsi="Arial Narrow" w:cs="Calibri"/>
                <w:color w:val="000000"/>
                <w:sz w:val="18"/>
                <w:szCs w:val="18"/>
                <w:lang w:eastAsia="es-CO"/>
              </w:rPr>
              <w:t>4,88%</w:t>
            </w:r>
          </w:p>
        </w:tc>
      </w:tr>
      <w:tr w:rsidR="00D10894" w:rsidRPr="00D10894" w14:paraId="1DAB1623" w14:textId="77777777" w:rsidTr="00D10894">
        <w:trPr>
          <w:trHeight w:val="291"/>
        </w:trPr>
        <w:tc>
          <w:tcPr>
            <w:tcW w:w="1801" w:type="dxa"/>
            <w:vMerge/>
            <w:tcBorders>
              <w:top w:val="nil"/>
              <w:left w:val="single" w:sz="8" w:space="0" w:color="8497B0"/>
              <w:bottom w:val="single" w:sz="8" w:space="0" w:color="8497B0"/>
              <w:right w:val="single" w:sz="8" w:space="0" w:color="8497B0"/>
            </w:tcBorders>
            <w:vAlign w:val="center"/>
            <w:hideMark/>
          </w:tcPr>
          <w:p w14:paraId="4A04D35D" w14:textId="77777777" w:rsidR="00D10894" w:rsidRPr="00D10894" w:rsidRDefault="00D10894" w:rsidP="00D10894">
            <w:pPr>
              <w:spacing w:after="0" w:line="240" w:lineRule="auto"/>
              <w:rPr>
                <w:rFonts w:ascii="Arial Narrow" w:eastAsia="Times New Roman" w:hAnsi="Arial Narrow" w:cs="Calibri"/>
                <w:color w:val="000000"/>
                <w:sz w:val="18"/>
                <w:szCs w:val="18"/>
                <w:lang w:eastAsia="es-CO"/>
              </w:rPr>
            </w:pPr>
          </w:p>
        </w:tc>
        <w:tc>
          <w:tcPr>
            <w:tcW w:w="1808" w:type="dxa"/>
            <w:vMerge/>
            <w:tcBorders>
              <w:top w:val="nil"/>
              <w:left w:val="single" w:sz="8" w:space="0" w:color="8497B0"/>
              <w:bottom w:val="single" w:sz="8" w:space="0" w:color="8497B0"/>
              <w:right w:val="single" w:sz="4" w:space="0" w:color="8497B0"/>
            </w:tcBorders>
            <w:vAlign w:val="center"/>
            <w:hideMark/>
          </w:tcPr>
          <w:p w14:paraId="362D7306" w14:textId="77777777" w:rsidR="00D10894" w:rsidRPr="00D10894" w:rsidRDefault="00D10894" w:rsidP="00D10894">
            <w:pPr>
              <w:spacing w:after="0" w:line="240" w:lineRule="auto"/>
              <w:rPr>
                <w:rFonts w:ascii="Arial Narrow" w:eastAsia="Times New Roman" w:hAnsi="Arial Narrow" w:cs="Calibri"/>
                <w:color w:val="000000"/>
                <w:sz w:val="18"/>
                <w:szCs w:val="18"/>
                <w:lang w:eastAsia="es-CO"/>
              </w:rPr>
            </w:pPr>
          </w:p>
        </w:tc>
        <w:tc>
          <w:tcPr>
            <w:tcW w:w="1105" w:type="dxa"/>
            <w:tcBorders>
              <w:top w:val="nil"/>
              <w:left w:val="nil"/>
              <w:bottom w:val="single" w:sz="8" w:space="0" w:color="8497B0"/>
              <w:right w:val="single" w:sz="4" w:space="0" w:color="8497B0"/>
            </w:tcBorders>
            <w:shd w:val="clear" w:color="000000" w:fill="E2EFDA"/>
            <w:noWrap/>
            <w:vAlign w:val="bottom"/>
            <w:hideMark/>
          </w:tcPr>
          <w:p w14:paraId="08A277AA" w14:textId="77777777" w:rsidR="00D10894" w:rsidRPr="00D10894" w:rsidRDefault="00D10894" w:rsidP="00D10894">
            <w:pPr>
              <w:spacing w:after="0" w:line="240" w:lineRule="auto"/>
              <w:ind w:firstLineChars="100" w:firstLine="184"/>
              <w:rPr>
                <w:rFonts w:ascii="Arial Narrow" w:eastAsia="Times New Roman" w:hAnsi="Arial Narrow" w:cs="Calibri"/>
                <w:b/>
                <w:bCs/>
                <w:color w:val="000000"/>
                <w:sz w:val="18"/>
                <w:szCs w:val="18"/>
                <w:lang w:eastAsia="es-CO"/>
              </w:rPr>
            </w:pPr>
            <w:r w:rsidRPr="00D10894">
              <w:rPr>
                <w:rFonts w:ascii="Arial Narrow" w:eastAsia="Times New Roman" w:hAnsi="Arial Narrow" w:cs="Calibri"/>
                <w:b/>
                <w:bCs/>
                <w:color w:val="000000"/>
                <w:sz w:val="18"/>
                <w:szCs w:val="18"/>
                <w:lang w:eastAsia="es-CO"/>
              </w:rPr>
              <w:t>Total</w:t>
            </w:r>
          </w:p>
        </w:tc>
        <w:tc>
          <w:tcPr>
            <w:tcW w:w="1181" w:type="dxa"/>
            <w:tcBorders>
              <w:top w:val="nil"/>
              <w:left w:val="nil"/>
              <w:bottom w:val="single" w:sz="8" w:space="0" w:color="8497B0"/>
              <w:right w:val="single" w:sz="4" w:space="0" w:color="8497B0"/>
            </w:tcBorders>
            <w:shd w:val="clear" w:color="000000" w:fill="E2EFDA"/>
            <w:noWrap/>
            <w:vAlign w:val="bottom"/>
            <w:hideMark/>
          </w:tcPr>
          <w:p w14:paraId="5BD55700" w14:textId="77777777" w:rsidR="00D10894" w:rsidRPr="00D10894" w:rsidRDefault="00D10894" w:rsidP="00D10894">
            <w:pPr>
              <w:spacing w:after="0" w:line="240" w:lineRule="auto"/>
              <w:ind w:firstLineChars="200" w:firstLine="367"/>
              <w:jc w:val="right"/>
              <w:rPr>
                <w:rFonts w:ascii="Arial Narrow" w:eastAsia="Times New Roman" w:hAnsi="Arial Narrow" w:cs="Calibri"/>
                <w:b/>
                <w:bCs/>
                <w:color w:val="000000"/>
                <w:sz w:val="18"/>
                <w:szCs w:val="18"/>
                <w:lang w:eastAsia="es-CO"/>
              </w:rPr>
            </w:pPr>
            <w:r w:rsidRPr="00D10894">
              <w:rPr>
                <w:rFonts w:ascii="Arial Narrow" w:eastAsia="Times New Roman" w:hAnsi="Arial Narrow" w:cs="Calibri"/>
                <w:b/>
                <w:bCs/>
                <w:color w:val="000000"/>
                <w:sz w:val="18"/>
                <w:szCs w:val="18"/>
                <w:lang w:eastAsia="es-CO"/>
              </w:rPr>
              <w:t>392</w:t>
            </w:r>
          </w:p>
        </w:tc>
        <w:tc>
          <w:tcPr>
            <w:tcW w:w="1955" w:type="dxa"/>
            <w:tcBorders>
              <w:top w:val="nil"/>
              <w:left w:val="nil"/>
              <w:bottom w:val="single" w:sz="8" w:space="0" w:color="8497B0"/>
              <w:right w:val="nil"/>
            </w:tcBorders>
            <w:shd w:val="clear" w:color="000000" w:fill="E2EFDA"/>
            <w:noWrap/>
            <w:vAlign w:val="bottom"/>
            <w:hideMark/>
          </w:tcPr>
          <w:p w14:paraId="22777537" w14:textId="77777777" w:rsidR="00D10894" w:rsidRPr="00D10894" w:rsidRDefault="00D10894" w:rsidP="00D10894">
            <w:pPr>
              <w:spacing w:after="0" w:line="240" w:lineRule="auto"/>
              <w:ind w:firstLineChars="100" w:firstLine="184"/>
              <w:jc w:val="right"/>
              <w:rPr>
                <w:rFonts w:ascii="Arial Narrow" w:eastAsia="Times New Roman" w:hAnsi="Arial Narrow" w:cs="Calibri"/>
                <w:b/>
                <w:bCs/>
                <w:color w:val="000000"/>
                <w:sz w:val="18"/>
                <w:szCs w:val="18"/>
                <w:lang w:eastAsia="es-CO"/>
              </w:rPr>
            </w:pPr>
            <w:r w:rsidRPr="00D10894">
              <w:rPr>
                <w:rFonts w:ascii="Arial Narrow" w:eastAsia="Times New Roman" w:hAnsi="Arial Narrow" w:cs="Calibri"/>
                <w:b/>
                <w:bCs/>
                <w:color w:val="000000"/>
                <w:sz w:val="18"/>
                <w:szCs w:val="18"/>
                <w:lang w:eastAsia="es-CO"/>
              </w:rPr>
              <w:t>$ 20.425.240.449,70</w:t>
            </w:r>
          </w:p>
        </w:tc>
        <w:tc>
          <w:tcPr>
            <w:tcW w:w="1137" w:type="dxa"/>
            <w:tcBorders>
              <w:top w:val="nil"/>
              <w:left w:val="single" w:sz="4" w:space="0" w:color="8497B0"/>
              <w:bottom w:val="single" w:sz="8" w:space="0" w:color="8497B0"/>
              <w:right w:val="single" w:sz="8" w:space="0" w:color="8497B0"/>
            </w:tcBorders>
            <w:shd w:val="clear" w:color="000000" w:fill="E2EFDA"/>
            <w:noWrap/>
            <w:vAlign w:val="bottom"/>
            <w:hideMark/>
          </w:tcPr>
          <w:p w14:paraId="5BD88D21" w14:textId="77777777" w:rsidR="00D10894" w:rsidRPr="00D10894" w:rsidRDefault="00D10894" w:rsidP="00D10894">
            <w:pPr>
              <w:spacing w:after="0" w:line="240" w:lineRule="auto"/>
              <w:ind w:firstLineChars="200" w:firstLine="367"/>
              <w:jc w:val="right"/>
              <w:rPr>
                <w:rFonts w:ascii="Arial Narrow" w:eastAsia="Times New Roman" w:hAnsi="Arial Narrow" w:cs="Calibri"/>
                <w:b/>
                <w:bCs/>
                <w:color w:val="000000"/>
                <w:sz w:val="18"/>
                <w:szCs w:val="18"/>
                <w:lang w:eastAsia="es-CO"/>
              </w:rPr>
            </w:pPr>
            <w:r w:rsidRPr="00D10894">
              <w:rPr>
                <w:rFonts w:ascii="Arial Narrow" w:eastAsia="Times New Roman" w:hAnsi="Arial Narrow" w:cs="Calibri"/>
                <w:b/>
                <w:bCs/>
                <w:color w:val="000000"/>
                <w:sz w:val="18"/>
                <w:szCs w:val="18"/>
                <w:lang w:eastAsia="es-CO"/>
              </w:rPr>
              <w:t>8,38%</w:t>
            </w:r>
          </w:p>
        </w:tc>
      </w:tr>
    </w:tbl>
    <w:p w14:paraId="07163DAE" w14:textId="0C40C7C8" w:rsidR="00F74B46" w:rsidRDefault="00F74B46" w:rsidP="00151CF4">
      <w:pPr>
        <w:pStyle w:val="Closing"/>
        <w:ind w:left="0"/>
        <w:contextualSpacing/>
        <w:jc w:val="both"/>
        <w:rPr>
          <w:rFonts w:ascii="Verdana" w:hAnsi="Verdana"/>
          <w:b/>
          <w:bCs/>
          <w:color w:val="00B0F0"/>
          <w:sz w:val="22"/>
          <w:szCs w:val="22"/>
        </w:rPr>
      </w:pPr>
    </w:p>
    <w:p w14:paraId="38E09BF2" w14:textId="77777777" w:rsidR="00F74B46" w:rsidRDefault="00F74B46" w:rsidP="00151CF4">
      <w:pPr>
        <w:pStyle w:val="Closing"/>
        <w:ind w:left="0"/>
        <w:contextualSpacing/>
        <w:jc w:val="both"/>
        <w:rPr>
          <w:rFonts w:ascii="Verdana" w:hAnsi="Verdana"/>
          <w:b/>
          <w:bCs/>
          <w:color w:val="00B0F0"/>
          <w:sz w:val="22"/>
          <w:szCs w:val="22"/>
        </w:rPr>
      </w:pPr>
    </w:p>
    <w:tbl>
      <w:tblPr>
        <w:tblW w:w="9040" w:type="dxa"/>
        <w:tblCellMar>
          <w:left w:w="70" w:type="dxa"/>
          <w:right w:w="70" w:type="dxa"/>
        </w:tblCellMar>
        <w:tblLook w:val="04A0" w:firstRow="1" w:lastRow="0" w:firstColumn="1" w:lastColumn="0" w:noHBand="0" w:noVBand="1"/>
      </w:tblPr>
      <w:tblGrid>
        <w:gridCol w:w="1811"/>
        <w:gridCol w:w="1818"/>
        <w:gridCol w:w="1110"/>
        <w:gridCol w:w="1191"/>
        <w:gridCol w:w="1965"/>
        <w:gridCol w:w="1145"/>
      </w:tblGrid>
      <w:tr w:rsidR="00D10894" w:rsidRPr="00D10894" w14:paraId="0AC13553" w14:textId="77777777" w:rsidTr="00D10894">
        <w:trPr>
          <w:trHeight w:val="293"/>
        </w:trPr>
        <w:tc>
          <w:tcPr>
            <w:tcW w:w="9040" w:type="dxa"/>
            <w:gridSpan w:val="6"/>
            <w:tcBorders>
              <w:top w:val="single" w:sz="8" w:space="0" w:color="8497B0"/>
              <w:left w:val="single" w:sz="8" w:space="0" w:color="8497B0"/>
              <w:bottom w:val="single" w:sz="4" w:space="0" w:color="8497B0"/>
              <w:right w:val="single" w:sz="8" w:space="0" w:color="8497B0"/>
            </w:tcBorders>
            <w:shd w:val="clear" w:color="000000" w:fill="A9D08E"/>
            <w:hideMark/>
          </w:tcPr>
          <w:p w14:paraId="5B5C9B5D" w14:textId="77777777" w:rsidR="00D10894" w:rsidRPr="00D10894" w:rsidRDefault="00D10894" w:rsidP="00D10894">
            <w:pPr>
              <w:spacing w:after="0" w:line="240" w:lineRule="auto"/>
              <w:jc w:val="center"/>
              <w:rPr>
                <w:rFonts w:ascii="Arial Narrow" w:eastAsia="Times New Roman" w:hAnsi="Arial Narrow" w:cs="Calibri"/>
                <w:b/>
                <w:bCs/>
                <w:color w:val="0033CC"/>
                <w:sz w:val="20"/>
                <w:szCs w:val="20"/>
                <w:lang w:eastAsia="es-CO"/>
              </w:rPr>
            </w:pPr>
            <w:r w:rsidRPr="00D10894">
              <w:rPr>
                <w:rFonts w:ascii="Arial Narrow" w:eastAsia="Times New Roman" w:hAnsi="Arial Narrow" w:cs="Calibri"/>
                <w:b/>
                <w:bCs/>
                <w:color w:val="0033CC"/>
                <w:sz w:val="20"/>
                <w:szCs w:val="20"/>
                <w:lang w:eastAsia="es-CO"/>
              </w:rPr>
              <w:t>Vigencia 2024</w:t>
            </w:r>
          </w:p>
        </w:tc>
      </w:tr>
      <w:tr w:rsidR="00D10894" w:rsidRPr="00D10894" w14:paraId="223BB463" w14:textId="77777777" w:rsidTr="00D10894">
        <w:trPr>
          <w:trHeight w:val="293"/>
        </w:trPr>
        <w:tc>
          <w:tcPr>
            <w:tcW w:w="5930" w:type="dxa"/>
            <w:gridSpan w:val="4"/>
            <w:tcBorders>
              <w:top w:val="single" w:sz="4" w:space="0" w:color="8497B0"/>
              <w:left w:val="single" w:sz="8" w:space="0" w:color="8497B0"/>
              <w:bottom w:val="single" w:sz="4" w:space="0" w:color="8497B0"/>
              <w:right w:val="single" w:sz="4" w:space="0" w:color="8497B0"/>
            </w:tcBorders>
            <w:shd w:val="clear" w:color="000000" w:fill="A9D08E"/>
            <w:hideMark/>
          </w:tcPr>
          <w:p w14:paraId="31277244" w14:textId="77777777" w:rsidR="00D10894" w:rsidRPr="00D10894" w:rsidRDefault="00D10894" w:rsidP="00D10894">
            <w:pPr>
              <w:spacing w:after="0" w:line="240" w:lineRule="auto"/>
              <w:jc w:val="right"/>
              <w:rPr>
                <w:rFonts w:ascii="Arial Narrow" w:eastAsia="Times New Roman" w:hAnsi="Arial Narrow" w:cs="Calibri"/>
                <w:i/>
                <w:iCs/>
                <w:color w:val="0033CC"/>
                <w:sz w:val="16"/>
                <w:szCs w:val="16"/>
                <w:lang w:eastAsia="es-CO"/>
              </w:rPr>
            </w:pPr>
            <w:r w:rsidRPr="00D10894">
              <w:rPr>
                <w:rFonts w:ascii="Arial Narrow" w:eastAsia="Times New Roman" w:hAnsi="Arial Narrow" w:cs="Calibri"/>
                <w:i/>
                <w:iCs/>
                <w:color w:val="0033CC"/>
                <w:sz w:val="16"/>
                <w:szCs w:val="16"/>
                <w:lang w:eastAsia="es-CO"/>
              </w:rPr>
              <w:t>Presupuesto general UGPP 2024</w:t>
            </w:r>
          </w:p>
        </w:tc>
        <w:tc>
          <w:tcPr>
            <w:tcW w:w="3109" w:type="dxa"/>
            <w:gridSpan w:val="2"/>
            <w:tcBorders>
              <w:top w:val="single" w:sz="4" w:space="0" w:color="8497B0"/>
              <w:left w:val="nil"/>
              <w:bottom w:val="single" w:sz="4" w:space="0" w:color="8497B0"/>
              <w:right w:val="single" w:sz="8" w:space="0" w:color="8497B0"/>
            </w:tcBorders>
            <w:shd w:val="clear" w:color="000000" w:fill="A9D08E"/>
            <w:hideMark/>
          </w:tcPr>
          <w:p w14:paraId="51576E9F" w14:textId="77777777" w:rsidR="00D10894" w:rsidRPr="00D10894" w:rsidRDefault="00D10894" w:rsidP="00D10894">
            <w:pPr>
              <w:spacing w:after="0" w:line="240" w:lineRule="auto"/>
              <w:ind w:firstLineChars="300" w:firstLine="480"/>
              <w:jc w:val="right"/>
              <w:rPr>
                <w:rFonts w:ascii="Arial Narrow" w:eastAsia="Times New Roman" w:hAnsi="Arial Narrow" w:cs="Calibri"/>
                <w:i/>
                <w:iCs/>
                <w:color w:val="0033CC"/>
                <w:sz w:val="16"/>
                <w:szCs w:val="16"/>
                <w:lang w:eastAsia="es-CO"/>
              </w:rPr>
            </w:pPr>
            <w:r w:rsidRPr="00D10894">
              <w:rPr>
                <w:rFonts w:ascii="Arial Narrow" w:eastAsia="Times New Roman" w:hAnsi="Arial Narrow" w:cs="Calibri"/>
                <w:i/>
                <w:iCs/>
                <w:color w:val="0033CC"/>
                <w:sz w:val="16"/>
                <w:szCs w:val="16"/>
                <w:lang w:eastAsia="es-CO"/>
              </w:rPr>
              <w:t>$ 289.485.519.134,00</w:t>
            </w:r>
          </w:p>
        </w:tc>
      </w:tr>
      <w:tr w:rsidR="00D10894" w:rsidRPr="00D10894" w14:paraId="35086DD1" w14:textId="77777777" w:rsidTr="00D10894">
        <w:trPr>
          <w:trHeight w:val="435"/>
        </w:trPr>
        <w:tc>
          <w:tcPr>
            <w:tcW w:w="1811" w:type="dxa"/>
            <w:tcBorders>
              <w:top w:val="nil"/>
              <w:left w:val="single" w:sz="8" w:space="0" w:color="8497B0"/>
              <w:bottom w:val="single" w:sz="8" w:space="0" w:color="8497B0"/>
              <w:right w:val="single" w:sz="4" w:space="0" w:color="8497B0"/>
            </w:tcBorders>
            <w:shd w:val="clear" w:color="000000" w:fill="A9D08E"/>
            <w:hideMark/>
          </w:tcPr>
          <w:p w14:paraId="6783FFA5" w14:textId="77777777" w:rsidR="00D10894" w:rsidRPr="00D10894" w:rsidRDefault="00D10894" w:rsidP="00D10894">
            <w:pPr>
              <w:spacing w:after="0" w:line="240" w:lineRule="auto"/>
              <w:jc w:val="center"/>
              <w:rPr>
                <w:rFonts w:ascii="Arial Narrow" w:eastAsia="Times New Roman" w:hAnsi="Arial Narrow" w:cs="Calibri"/>
                <w:b/>
                <w:bCs/>
                <w:color w:val="0033CC"/>
                <w:sz w:val="16"/>
                <w:szCs w:val="16"/>
                <w:lang w:eastAsia="es-CO"/>
              </w:rPr>
            </w:pPr>
            <w:r w:rsidRPr="00D10894">
              <w:rPr>
                <w:rFonts w:ascii="Arial Narrow" w:eastAsia="Times New Roman" w:hAnsi="Arial Narrow" w:cs="Calibri"/>
                <w:b/>
                <w:bCs/>
                <w:color w:val="0033CC"/>
                <w:sz w:val="16"/>
                <w:szCs w:val="16"/>
                <w:lang w:eastAsia="es-CO"/>
              </w:rPr>
              <w:t xml:space="preserve">Clase </w:t>
            </w:r>
          </w:p>
        </w:tc>
        <w:tc>
          <w:tcPr>
            <w:tcW w:w="1818" w:type="dxa"/>
            <w:tcBorders>
              <w:top w:val="nil"/>
              <w:left w:val="nil"/>
              <w:bottom w:val="single" w:sz="8" w:space="0" w:color="8497B0"/>
              <w:right w:val="single" w:sz="4" w:space="0" w:color="8497B0"/>
            </w:tcBorders>
            <w:shd w:val="clear" w:color="000000" w:fill="A9D08E"/>
            <w:hideMark/>
          </w:tcPr>
          <w:p w14:paraId="4DF35A4C" w14:textId="77777777" w:rsidR="00D10894" w:rsidRPr="00D10894" w:rsidRDefault="00D10894" w:rsidP="00D10894">
            <w:pPr>
              <w:spacing w:after="0" w:line="240" w:lineRule="auto"/>
              <w:jc w:val="center"/>
              <w:rPr>
                <w:rFonts w:ascii="Arial Narrow" w:eastAsia="Times New Roman" w:hAnsi="Arial Narrow" w:cs="Calibri"/>
                <w:b/>
                <w:bCs/>
                <w:color w:val="0033CC"/>
                <w:sz w:val="16"/>
                <w:szCs w:val="16"/>
                <w:lang w:eastAsia="es-CO"/>
              </w:rPr>
            </w:pPr>
            <w:r w:rsidRPr="00D10894">
              <w:rPr>
                <w:rFonts w:ascii="Arial Narrow" w:eastAsia="Times New Roman" w:hAnsi="Arial Narrow" w:cs="Calibri"/>
                <w:b/>
                <w:bCs/>
                <w:color w:val="0033CC"/>
                <w:sz w:val="16"/>
                <w:szCs w:val="16"/>
                <w:lang w:eastAsia="es-CO"/>
              </w:rPr>
              <w:t xml:space="preserve">Funcionamiento / </w:t>
            </w:r>
            <w:r w:rsidRPr="00D10894">
              <w:rPr>
                <w:rFonts w:ascii="Arial Narrow" w:eastAsia="Times New Roman" w:hAnsi="Arial Narrow" w:cs="Calibri"/>
                <w:b/>
                <w:bCs/>
                <w:color w:val="0033CC"/>
                <w:sz w:val="16"/>
                <w:szCs w:val="16"/>
                <w:lang w:eastAsia="es-CO"/>
              </w:rPr>
              <w:br/>
              <w:t>Inversión</w:t>
            </w:r>
          </w:p>
        </w:tc>
        <w:tc>
          <w:tcPr>
            <w:tcW w:w="1110" w:type="dxa"/>
            <w:tcBorders>
              <w:top w:val="nil"/>
              <w:left w:val="nil"/>
              <w:bottom w:val="single" w:sz="8" w:space="0" w:color="8497B0"/>
              <w:right w:val="single" w:sz="4" w:space="0" w:color="8497B0"/>
            </w:tcBorders>
            <w:shd w:val="clear" w:color="000000" w:fill="A9D08E"/>
            <w:hideMark/>
          </w:tcPr>
          <w:p w14:paraId="0BDBEB08" w14:textId="77777777" w:rsidR="00D10894" w:rsidRPr="00D10894" w:rsidRDefault="00D10894" w:rsidP="00D10894">
            <w:pPr>
              <w:spacing w:after="0" w:line="240" w:lineRule="auto"/>
              <w:jc w:val="center"/>
              <w:rPr>
                <w:rFonts w:ascii="Arial Narrow" w:eastAsia="Times New Roman" w:hAnsi="Arial Narrow" w:cs="Calibri"/>
                <w:b/>
                <w:bCs/>
                <w:color w:val="0033CC"/>
                <w:sz w:val="16"/>
                <w:szCs w:val="16"/>
                <w:lang w:eastAsia="es-CO"/>
              </w:rPr>
            </w:pPr>
            <w:r w:rsidRPr="00D10894">
              <w:rPr>
                <w:rFonts w:ascii="Arial Narrow" w:eastAsia="Times New Roman" w:hAnsi="Arial Narrow" w:cs="Calibri"/>
                <w:b/>
                <w:bCs/>
                <w:color w:val="0033CC"/>
                <w:sz w:val="16"/>
                <w:szCs w:val="16"/>
                <w:lang w:eastAsia="es-CO"/>
              </w:rPr>
              <w:t>Persona</w:t>
            </w:r>
          </w:p>
        </w:tc>
        <w:tc>
          <w:tcPr>
            <w:tcW w:w="1188" w:type="dxa"/>
            <w:tcBorders>
              <w:top w:val="nil"/>
              <w:left w:val="nil"/>
              <w:bottom w:val="single" w:sz="8" w:space="0" w:color="8497B0"/>
              <w:right w:val="single" w:sz="4" w:space="0" w:color="8497B0"/>
            </w:tcBorders>
            <w:shd w:val="clear" w:color="000000" w:fill="A9D08E"/>
            <w:hideMark/>
          </w:tcPr>
          <w:p w14:paraId="0ED44815" w14:textId="77777777" w:rsidR="00D10894" w:rsidRPr="00D10894" w:rsidRDefault="00D10894" w:rsidP="00D10894">
            <w:pPr>
              <w:spacing w:after="0" w:line="240" w:lineRule="auto"/>
              <w:jc w:val="center"/>
              <w:rPr>
                <w:rFonts w:ascii="Arial Narrow" w:eastAsia="Times New Roman" w:hAnsi="Arial Narrow" w:cs="Calibri"/>
                <w:b/>
                <w:bCs/>
                <w:color w:val="0033CC"/>
                <w:sz w:val="16"/>
                <w:szCs w:val="16"/>
                <w:lang w:eastAsia="es-CO"/>
              </w:rPr>
            </w:pPr>
            <w:r w:rsidRPr="00D10894">
              <w:rPr>
                <w:rFonts w:ascii="Arial Narrow" w:eastAsia="Times New Roman" w:hAnsi="Arial Narrow" w:cs="Calibri"/>
                <w:b/>
                <w:bCs/>
                <w:color w:val="0033CC"/>
                <w:sz w:val="16"/>
                <w:szCs w:val="16"/>
                <w:lang w:eastAsia="es-CO"/>
              </w:rPr>
              <w:t>Contratos</w:t>
            </w:r>
          </w:p>
        </w:tc>
        <w:tc>
          <w:tcPr>
            <w:tcW w:w="1965" w:type="dxa"/>
            <w:tcBorders>
              <w:top w:val="nil"/>
              <w:left w:val="nil"/>
              <w:bottom w:val="single" w:sz="8" w:space="0" w:color="8497B0"/>
              <w:right w:val="single" w:sz="4" w:space="0" w:color="8497B0"/>
            </w:tcBorders>
            <w:shd w:val="clear" w:color="000000" w:fill="A9D08E"/>
            <w:hideMark/>
          </w:tcPr>
          <w:p w14:paraId="00DE0D9F" w14:textId="77777777" w:rsidR="00D10894" w:rsidRPr="00D10894" w:rsidRDefault="00D10894" w:rsidP="00D10894">
            <w:pPr>
              <w:spacing w:after="0" w:line="240" w:lineRule="auto"/>
              <w:jc w:val="center"/>
              <w:rPr>
                <w:rFonts w:ascii="Arial Narrow" w:eastAsia="Times New Roman" w:hAnsi="Arial Narrow" w:cs="Calibri"/>
                <w:b/>
                <w:bCs/>
                <w:color w:val="0033CC"/>
                <w:sz w:val="16"/>
                <w:szCs w:val="16"/>
                <w:lang w:eastAsia="es-CO"/>
              </w:rPr>
            </w:pPr>
            <w:r w:rsidRPr="00D10894">
              <w:rPr>
                <w:rFonts w:ascii="Arial Narrow" w:eastAsia="Times New Roman" w:hAnsi="Arial Narrow" w:cs="Calibri"/>
                <w:b/>
                <w:bCs/>
                <w:color w:val="0033CC"/>
                <w:sz w:val="16"/>
                <w:szCs w:val="16"/>
                <w:lang w:eastAsia="es-CO"/>
              </w:rPr>
              <w:t>Apropiación 2024</w:t>
            </w:r>
          </w:p>
        </w:tc>
        <w:tc>
          <w:tcPr>
            <w:tcW w:w="1144" w:type="dxa"/>
            <w:tcBorders>
              <w:top w:val="nil"/>
              <w:left w:val="nil"/>
              <w:bottom w:val="single" w:sz="8" w:space="0" w:color="8497B0"/>
              <w:right w:val="single" w:sz="8" w:space="0" w:color="8497B0"/>
            </w:tcBorders>
            <w:shd w:val="clear" w:color="000000" w:fill="A9D08E"/>
            <w:hideMark/>
          </w:tcPr>
          <w:p w14:paraId="61BD44E2" w14:textId="77777777" w:rsidR="00D10894" w:rsidRPr="00D10894" w:rsidRDefault="00D10894" w:rsidP="00D10894">
            <w:pPr>
              <w:spacing w:after="0" w:line="240" w:lineRule="auto"/>
              <w:jc w:val="center"/>
              <w:rPr>
                <w:rFonts w:ascii="Arial Narrow" w:eastAsia="Times New Roman" w:hAnsi="Arial Narrow" w:cs="Calibri"/>
                <w:b/>
                <w:bCs/>
                <w:color w:val="0033CC"/>
                <w:sz w:val="16"/>
                <w:szCs w:val="16"/>
                <w:lang w:eastAsia="es-CO"/>
              </w:rPr>
            </w:pPr>
            <w:r w:rsidRPr="00D10894">
              <w:rPr>
                <w:rFonts w:ascii="Arial Narrow" w:eastAsia="Times New Roman" w:hAnsi="Arial Narrow" w:cs="Calibri"/>
                <w:b/>
                <w:bCs/>
                <w:color w:val="0033CC"/>
                <w:sz w:val="16"/>
                <w:szCs w:val="16"/>
                <w:lang w:eastAsia="es-CO"/>
              </w:rPr>
              <w:t>% PPTO</w:t>
            </w:r>
            <w:r w:rsidRPr="00D10894">
              <w:rPr>
                <w:rFonts w:ascii="Arial Narrow" w:eastAsia="Times New Roman" w:hAnsi="Arial Narrow" w:cs="Calibri"/>
                <w:b/>
                <w:bCs/>
                <w:color w:val="0033CC"/>
                <w:sz w:val="16"/>
                <w:szCs w:val="16"/>
                <w:lang w:eastAsia="es-CO"/>
              </w:rPr>
              <w:br/>
              <w:t>2024</w:t>
            </w:r>
          </w:p>
        </w:tc>
      </w:tr>
      <w:tr w:rsidR="00D10894" w:rsidRPr="00D10894" w14:paraId="30A86BA6" w14:textId="77777777" w:rsidTr="00D10894">
        <w:trPr>
          <w:trHeight w:val="293"/>
        </w:trPr>
        <w:tc>
          <w:tcPr>
            <w:tcW w:w="1811" w:type="dxa"/>
            <w:vMerge w:val="restart"/>
            <w:tcBorders>
              <w:top w:val="nil"/>
              <w:left w:val="single" w:sz="8" w:space="0" w:color="8497B0"/>
              <w:bottom w:val="single" w:sz="8" w:space="0" w:color="8497B0"/>
              <w:right w:val="single" w:sz="8" w:space="0" w:color="8497B0"/>
            </w:tcBorders>
            <w:shd w:val="clear" w:color="auto" w:fill="auto"/>
            <w:vAlign w:val="center"/>
            <w:hideMark/>
          </w:tcPr>
          <w:p w14:paraId="1F69B675" w14:textId="77777777" w:rsidR="00D10894" w:rsidRPr="00D10894" w:rsidRDefault="00D10894" w:rsidP="00D10894">
            <w:pPr>
              <w:spacing w:after="0" w:line="240" w:lineRule="auto"/>
              <w:rPr>
                <w:rFonts w:ascii="Arial Narrow" w:eastAsia="Times New Roman" w:hAnsi="Arial Narrow" w:cs="Calibri"/>
                <w:color w:val="000000"/>
                <w:sz w:val="18"/>
                <w:szCs w:val="18"/>
                <w:lang w:eastAsia="es-CO"/>
              </w:rPr>
            </w:pPr>
            <w:r w:rsidRPr="00D10894">
              <w:rPr>
                <w:rFonts w:ascii="Arial Narrow" w:eastAsia="Times New Roman" w:hAnsi="Arial Narrow" w:cs="Calibri"/>
                <w:color w:val="000000"/>
                <w:sz w:val="18"/>
                <w:szCs w:val="18"/>
                <w:lang w:eastAsia="es-CO"/>
              </w:rPr>
              <w:t>PRESTACION DE SERVICIOS</w:t>
            </w:r>
          </w:p>
        </w:tc>
        <w:tc>
          <w:tcPr>
            <w:tcW w:w="1818" w:type="dxa"/>
            <w:vMerge w:val="restart"/>
            <w:tcBorders>
              <w:top w:val="nil"/>
              <w:left w:val="single" w:sz="8" w:space="0" w:color="8497B0"/>
              <w:bottom w:val="single" w:sz="8" w:space="0" w:color="8497B0"/>
              <w:right w:val="single" w:sz="4" w:space="0" w:color="8497B0"/>
            </w:tcBorders>
            <w:shd w:val="clear" w:color="auto" w:fill="auto"/>
            <w:noWrap/>
            <w:vAlign w:val="center"/>
            <w:hideMark/>
          </w:tcPr>
          <w:p w14:paraId="35895D94" w14:textId="77777777" w:rsidR="00D10894" w:rsidRPr="00D10894" w:rsidRDefault="00D10894" w:rsidP="00D10894">
            <w:pPr>
              <w:spacing w:after="0" w:line="240" w:lineRule="auto"/>
              <w:ind w:firstLineChars="100" w:firstLine="180"/>
              <w:rPr>
                <w:rFonts w:ascii="Arial Narrow" w:eastAsia="Times New Roman" w:hAnsi="Arial Narrow" w:cs="Calibri"/>
                <w:color w:val="000000"/>
                <w:sz w:val="18"/>
                <w:szCs w:val="18"/>
                <w:lang w:eastAsia="es-CO"/>
              </w:rPr>
            </w:pPr>
            <w:r w:rsidRPr="00D10894">
              <w:rPr>
                <w:rFonts w:ascii="Arial Narrow" w:eastAsia="Times New Roman" w:hAnsi="Arial Narrow" w:cs="Calibri"/>
                <w:color w:val="000000"/>
                <w:sz w:val="18"/>
                <w:szCs w:val="18"/>
                <w:lang w:eastAsia="es-CO"/>
              </w:rPr>
              <w:t>FUNCIONAMIENTO</w:t>
            </w:r>
          </w:p>
        </w:tc>
        <w:tc>
          <w:tcPr>
            <w:tcW w:w="1110" w:type="dxa"/>
            <w:tcBorders>
              <w:top w:val="nil"/>
              <w:left w:val="nil"/>
              <w:bottom w:val="single" w:sz="4" w:space="0" w:color="8497B0"/>
              <w:right w:val="single" w:sz="4" w:space="0" w:color="8497B0"/>
            </w:tcBorders>
            <w:shd w:val="clear" w:color="auto" w:fill="auto"/>
            <w:noWrap/>
            <w:vAlign w:val="bottom"/>
            <w:hideMark/>
          </w:tcPr>
          <w:p w14:paraId="71D7BDA5" w14:textId="77777777" w:rsidR="00D10894" w:rsidRPr="00D10894" w:rsidRDefault="00D10894" w:rsidP="00D10894">
            <w:pPr>
              <w:spacing w:after="0" w:line="240" w:lineRule="auto"/>
              <w:ind w:firstLineChars="100" w:firstLine="180"/>
              <w:rPr>
                <w:rFonts w:ascii="Arial Narrow" w:eastAsia="Times New Roman" w:hAnsi="Arial Narrow" w:cs="Calibri"/>
                <w:color w:val="000000"/>
                <w:sz w:val="18"/>
                <w:szCs w:val="18"/>
                <w:lang w:eastAsia="es-CO"/>
              </w:rPr>
            </w:pPr>
            <w:r w:rsidRPr="00D10894">
              <w:rPr>
                <w:rFonts w:ascii="Arial Narrow" w:eastAsia="Times New Roman" w:hAnsi="Arial Narrow" w:cs="Calibri"/>
                <w:color w:val="000000"/>
                <w:sz w:val="18"/>
                <w:szCs w:val="18"/>
                <w:lang w:eastAsia="es-CO"/>
              </w:rPr>
              <w:t>Natural</w:t>
            </w:r>
          </w:p>
        </w:tc>
        <w:tc>
          <w:tcPr>
            <w:tcW w:w="1188" w:type="dxa"/>
            <w:tcBorders>
              <w:top w:val="nil"/>
              <w:left w:val="nil"/>
              <w:bottom w:val="single" w:sz="4" w:space="0" w:color="8497B0"/>
              <w:right w:val="single" w:sz="4" w:space="0" w:color="8497B0"/>
            </w:tcBorders>
            <w:shd w:val="clear" w:color="auto" w:fill="auto"/>
            <w:noWrap/>
            <w:vAlign w:val="bottom"/>
            <w:hideMark/>
          </w:tcPr>
          <w:p w14:paraId="7C935CB2" w14:textId="77777777" w:rsidR="00D10894" w:rsidRPr="00D10894" w:rsidRDefault="00D10894" w:rsidP="00D10894">
            <w:pPr>
              <w:spacing w:after="0" w:line="240" w:lineRule="auto"/>
              <w:ind w:firstLineChars="200" w:firstLine="360"/>
              <w:jc w:val="right"/>
              <w:rPr>
                <w:rFonts w:ascii="Arial Narrow" w:eastAsia="Times New Roman" w:hAnsi="Arial Narrow" w:cs="Calibri"/>
                <w:color w:val="000000"/>
                <w:sz w:val="18"/>
                <w:szCs w:val="18"/>
                <w:lang w:eastAsia="es-CO"/>
              </w:rPr>
            </w:pPr>
            <w:r w:rsidRPr="00D10894">
              <w:rPr>
                <w:rFonts w:ascii="Arial Narrow" w:eastAsia="Times New Roman" w:hAnsi="Arial Narrow" w:cs="Calibri"/>
                <w:color w:val="000000"/>
                <w:sz w:val="18"/>
                <w:szCs w:val="18"/>
                <w:lang w:eastAsia="es-CO"/>
              </w:rPr>
              <w:t>220</w:t>
            </w:r>
          </w:p>
        </w:tc>
        <w:tc>
          <w:tcPr>
            <w:tcW w:w="1965" w:type="dxa"/>
            <w:tcBorders>
              <w:top w:val="nil"/>
              <w:left w:val="nil"/>
              <w:bottom w:val="single" w:sz="4" w:space="0" w:color="8497B0"/>
              <w:right w:val="nil"/>
            </w:tcBorders>
            <w:shd w:val="clear" w:color="auto" w:fill="auto"/>
            <w:noWrap/>
            <w:vAlign w:val="bottom"/>
            <w:hideMark/>
          </w:tcPr>
          <w:p w14:paraId="3C581F50" w14:textId="77777777" w:rsidR="00D10894" w:rsidRPr="00D10894" w:rsidRDefault="00D10894" w:rsidP="00D10894">
            <w:pPr>
              <w:spacing w:after="0" w:line="240" w:lineRule="auto"/>
              <w:ind w:firstLineChars="100" w:firstLine="180"/>
              <w:jc w:val="right"/>
              <w:rPr>
                <w:rFonts w:ascii="Arial Narrow" w:eastAsia="Times New Roman" w:hAnsi="Arial Narrow" w:cs="Calibri"/>
                <w:color w:val="000000"/>
                <w:sz w:val="18"/>
                <w:szCs w:val="18"/>
                <w:lang w:eastAsia="es-CO"/>
              </w:rPr>
            </w:pPr>
            <w:r w:rsidRPr="00D10894">
              <w:rPr>
                <w:rFonts w:ascii="Arial Narrow" w:eastAsia="Times New Roman" w:hAnsi="Arial Narrow" w:cs="Calibri"/>
                <w:color w:val="000000"/>
                <w:sz w:val="18"/>
                <w:szCs w:val="18"/>
                <w:lang w:eastAsia="es-CO"/>
              </w:rPr>
              <w:t>$ 3.891.558.323,00</w:t>
            </w:r>
          </w:p>
        </w:tc>
        <w:tc>
          <w:tcPr>
            <w:tcW w:w="1144" w:type="dxa"/>
            <w:tcBorders>
              <w:top w:val="nil"/>
              <w:left w:val="single" w:sz="4" w:space="0" w:color="8497B0"/>
              <w:bottom w:val="single" w:sz="4" w:space="0" w:color="8497B0"/>
              <w:right w:val="single" w:sz="8" w:space="0" w:color="8497B0"/>
            </w:tcBorders>
            <w:shd w:val="clear" w:color="auto" w:fill="auto"/>
            <w:noWrap/>
            <w:vAlign w:val="bottom"/>
            <w:hideMark/>
          </w:tcPr>
          <w:p w14:paraId="1BB60347" w14:textId="77777777" w:rsidR="00D10894" w:rsidRPr="00D10894" w:rsidRDefault="00D10894" w:rsidP="00D10894">
            <w:pPr>
              <w:spacing w:after="0" w:line="240" w:lineRule="auto"/>
              <w:ind w:firstLineChars="200" w:firstLine="360"/>
              <w:jc w:val="right"/>
              <w:rPr>
                <w:rFonts w:ascii="Arial Narrow" w:eastAsia="Times New Roman" w:hAnsi="Arial Narrow" w:cs="Calibri"/>
                <w:color w:val="000000"/>
                <w:sz w:val="18"/>
                <w:szCs w:val="18"/>
                <w:lang w:eastAsia="es-CO"/>
              </w:rPr>
            </w:pPr>
            <w:r w:rsidRPr="00D10894">
              <w:rPr>
                <w:rFonts w:ascii="Arial Narrow" w:eastAsia="Times New Roman" w:hAnsi="Arial Narrow" w:cs="Calibri"/>
                <w:color w:val="000000"/>
                <w:sz w:val="18"/>
                <w:szCs w:val="18"/>
                <w:lang w:eastAsia="es-CO"/>
              </w:rPr>
              <w:t>1,60%</w:t>
            </w:r>
          </w:p>
        </w:tc>
      </w:tr>
      <w:tr w:rsidR="00D10894" w:rsidRPr="00D10894" w14:paraId="41702FF6" w14:textId="77777777" w:rsidTr="00D10894">
        <w:trPr>
          <w:trHeight w:val="293"/>
        </w:trPr>
        <w:tc>
          <w:tcPr>
            <w:tcW w:w="1811" w:type="dxa"/>
            <w:vMerge/>
            <w:tcBorders>
              <w:top w:val="nil"/>
              <w:left w:val="single" w:sz="8" w:space="0" w:color="8497B0"/>
              <w:bottom w:val="single" w:sz="8" w:space="0" w:color="8497B0"/>
              <w:right w:val="single" w:sz="8" w:space="0" w:color="8497B0"/>
            </w:tcBorders>
            <w:vAlign w:val="center"/>
            <w:hideMark/>
          </w:tcPr>
          <w:p w14:paraId="48368344" w14:textId="77777777" w:rsidR="00D10894" w:rsidRPr="00D10894" w:rsidRDefault="00D10894" w:rsidP="00D10894">
            <w:pPr>
              <w:spacing w:after="0" w:line="240" w:lineRule="auto"/>
              <w:rPr>
                <w:rFonts w:ascii="Arial Narrow" w:eastAsia="Times New Roman" w:hAnsi="Arial Narrow" w:cs="Calibri"/>
                <w:color w:val="000000"/>
                <w:sz w:val="18"/>
                <w:szCs w:val="18"/>
                <w:lang w:eastAsia="es-CO"/>
              </w:rPr>
            </w:pPr>
          </w:p>
        </w:tc>
        <w:tc>
          <w:tcPr>
            <w:tcW w:w="1818" w:type="dxa"/>
            <w:vMerge/>
            <w:tcBorders>
              <w:top w:val="nil"/>
              <w:left w:val="single" w:sz="8" w:space="0" w:color="8497B0"/>
              <w:bottom w:val="single" w:sz="8" w:space="0" w:color="8497B0"/>
              <w:right w:val="single" w:sz="4" w:space="0" w:color="8497B0"/>
            </w:tcBorders>
            <w:vAlign w:val="center"/>
            <w:hideMark/>
          </w:tcPr>
          <w:p w14:paraId="6E5697E0" w14:textId="77777777" w:rsidR="00D10894" w:rsidRPr="00D10894" w:rsidRDefault="00D10894" w:rsidP="00D10894">
            <w:pPr>
              <w:spacing w:after="0" w:line="240" w:lineRule="auto"/>
              <w:rPr>
                <w:rFonts w:ascii="Arial Narrow" w:eastAsia="Times New Roman" w:hAnsi="Arial Narrow" w:cs="Calibri"/>
                <w:color w:val="000000"/>
                <w:sz w:val="18"/>
                <w:szCs w:val="18"/>
                <w:lang w:eastAsia="es-CO"/>
              </w:rPr>
            </w:pPr>
          </w:p>
        </w:tc>
        <w:tc>
          <w:tcPr>
            <w:tcW w:w="1110" w:type="dxa"/>
            <w:tcBorders>
              <w:top w:val="nil"/>
              <w:left w:val="nil"/>
              <w:bottom w:val="single" w:sz="4" w:space="0" w:color="8497B0"/>
              <w:right w:val="single" w:sz="4" w:space="0" w:color="8497B0"/>
            </w:tcBorders>
            <w:shd w:val="clear" w:color="auto" w:fill="auto"/>
            <w:noWrap/>
            <w:vAlign w:val="bottom"/>
            <w:hideMark/>
          </w:tcPr>
          <w:p w14:paraId="0B0D53DB" w14:textId="630FF3E8" w:rsidR="00D10894" w:rsidRPr="00D10894" w:rsidRDefault="00D10894" w:rsidP="00D10894">
            <w:pPr>
              <w:spacing w:after="0" w:line="240" w:lineRule="auto"/>
              <w:ind w:firstLineChars="100" w:firstLine="180"/>
              <w:rPr>
                <w:rFonts w:ascii="Arial Narrow" w:eastAsia="Times New Roman" w:hAnsi="Arial Narrow" w:cs="Calibri"/>
                <w:color w:val="000000"/>
                <w:sz w:val="18"/>
                <w:szCs w:val="18"/>
                <w:lang w:eastAsia="es-CO"/>
              </w:rPr>
            </w:pPr>
            <w:r w:rsidRPr="00D10894">
              <w:rPr>
                <w:rFonts w:ascii="Arial Narrow" w:eastAsia="Times New Roman" w:hAnsi="Arial Narrow" w:cs="Calibri"/>
                <w:color w:val="000000"/>
                <w:sz w:val="18"/>
                <w:szCs w:val="18"/>
                <w:lang w:eastAsia="es-CO"/>
              </w:rPr>
              <w:t>Jurídica</w:t>
            </w:r>
          </w:p>
        </w:tc>
        <w:tc>
          <w:tcPr>
            <w:tcW w:w="1188" w:type="dxa"/>
            <w:tcBorders>
              <w:top w:val="nil"/>
              <w:left w:val="nil"/>
              <w:bottom w:val="single" w:sz="4" w:space="0" w:color="8497B0"/>
              <w:right w:val="single" w:sz="4" w:space="0" w:color="8497B0"/>
            </w:tcBorders>
            <w:shd w:val="clear" w:color="auto" w:fill="auto"/>
            <w:noWrap/>
            <w:vAlign w:val="bottom"/>
            <w:hideMark/>
          </w:tcPr>
          <w:p w14:paraId="1956A631" w14:textId="77777777" w:rsidR="00D10894" w:rsidRPr="00D10894" w:rsidRDefault="00D10894" w:rsidP="00D10894">
            <w:pPr>
              <w:spacing w:after="0" w:line="240" w:lineRule="auto"/>
              <w:ind w:firstLineChars="200" w:firstLine="360"/>
              <w:jc w:val="right"/>
              <w:rPr>
                <w:rFonts w:ascii="Arial Narrow" w:eastAsia="Times New Roman" w:hAnsi="Arial Narrow" w:cs="Calibri"/>
                <w:color w:val="000000"/>
                <w:sz w:val="18"/>
                <w:szCs w:val="18"/>
                <w:lang w:eastAsia="es-CO"/>
              </w:rPr>
            </w:pPr>
            <w:r w:rsidRPr="00D10894">
              <w:rPr>
                <w:rFonts w:ascii="Arial Narrow" w:eastAsia="Times New Roman" w:hAnsi="Arial Narrow" w:cs="Calibri"/>
                <w:color w:val="000000"/>
                <w:sz w:val="18"/>
                <w:szCs w:val="18"/>
                <w:lang w:eastAsia="es-CO"/>
              </w:rPr>
              <w:t>38</w:t>
            </w:r>
          </w:p>
        </w:tc>
        <w:tc>
          <w:tcPr>
            <w:tcW w:w="1965" w:type="dxa"/>
            <w:tcBorders>
              <w:top w:val="nil"/>
              <w:left w:val="nil"/>
              <w:bottom w:val="single" w:sz="4" w:space="0" w:color="8497B0"/>
              <w:right w:val="nil"/>
            </w:tcBorders>
            <w:shd w:val="clear" w:color="auto" w:fill="auto"/>
            <w:noWrap/>
            <w:vAlign w:val="bottom"/>
            <w:hideMark/>
          </w:tcPr>
          <w:p w14:paraId="2C327108" w14:textId="77777777" w:rsidR="00D10894" w:rsidRPr="00D10894" w:rsidRDefault="00D10894" w:rsidP="00D10894">
            <w:pPr>
              <w:spacing w:after="0" w:line="240" w:lineRule="auto"/>
              <w:ind w:firstLineChars="100" w:firstLine="180"/>
              <w:jc w:val="right"/>
              <w:rPr>
                <w:rFonts w:ascii="Arial Narrow" w:eastAsia="Times New Roman" w:hAnsi="Arial Narrow" w:cs="Calibri"/>
                <w:color w:val="000000"/>
                <w:sz w:val="18"/>
                <w:szCs w:val="18"/>
                <w:lang w:eastAsia="es-CO"/>
              </w:rPr>
            </w:pPr>
            <w:r w:rsidRPr="00D10894">
              <w:rPr>
                <w:rFonts w:ascii="Arial Narrow" w:eastAsia="Times New Roman" w:hAnsi="Arial Narrow" w:cs="Calibri"/>
                <w:color w:val="000000"/>
                <w:sz w:val="18"/>
                <w:szCs w:val="18"/>
                <w:lang w:eastAsia="es-CO"/>
              </w:rPr>
              <w:t>$ 8.115.591.101,47</w:t>
            </w:r>
          </w:p>
        </w:tc>
        <w:tc>
          <w:tcPr>
            <w:tcW w:w="1144" w:type="dxa"/>
            <w:tcBorders>
              <w:top w:val="nil"/>
              <w:left w:val="single" w:sz="4" w:space="0" w:color="8497B0"/>
              <w:bottom w:val="single" w:sz="4" w:space="0" w:color="8497B0"/>
              <w:right w:val="single" w:sz="8" w:space="0" w:color="8497B0"/>
            </w:tcBorders>
            <w:shd w:val="clear" w:color="auto" w:fill="auto"/>
            <w:noWrap/>
            <w:vAlign w:val="bottom"/>
            <w:hideMark/>
          </w:tcPr>
          <w:p w14:paraId="26270178" w14:textId="77777777" w:rsidR="00D10894" w:rsidRPr="00D10894" w:rsidRDefault="00D10894" w:rsidP="00D10894">
            <w:pPr>
              <w:spacing w:after="0" w:line="240" w:lineRule="auto"/>
              <w:ind w:firstLineChars="200" w:firstLine="360"/>
              <w:jc w:val="right"/>
              <w:rPr>
                <w:rFonts w:ascii="Arial Narrow" w:eastAsia="Times New Roman" w:hAnsi="Arial Narrow" w:cs="Calibri"/>
                <w:color w:val="000000"/>
                <w:sz w:val="18"/>
                <w:szCs w:val="18"/>
                <w:lang w:eastAsia="es-CO"/>
              </w:rPr>
            </w:pPr>
            <w:r w:rsidRPr="00D10894">
              <w:rPr>
                <w:rFonts w:ascii="Arial Narrow" w:eastAsia="Times New Roman" w:hAnsi="Arial Narrow" w:cs="Calibri"/>
                <w:color w:val="000000"/>
                <w:sz w:val="18"/>
                <w:szCs w:val="18"/>
                <w:lang w:eastAsia="es-CO"/>
              </w:rPr>
              <w:t>3,33%</w:t>
            </w:r>
          </w:p>
        </w:tc>
      </w:tr>
      <w:tr w:rsidR="00D10894" w:rsidRPr="00D10894" w14:paraId="292F470D" w14:textId="77777777" w:rsidTr="00D10894">
        <w:trPr>
          <w:trHeight w:val="303"/>
        </w:trPr>
        <w:tc>
          <w:tcPr>
            <w:tcW w:w="1811" w:type="dxa"/>
            <w:vMerge/>
            <w:tcBorders>
              <w:top w:val="nil"/>
              <w:left w:val="single" w:sz="8" w:space="0" w:color="8497B0"/>
              <w:bottom w:val="single" w:sz="8" w:space="0" w:color="8497B0"/>
              <w:right w:val="single" w:sz="8" w:space="0" w:color="8497B0"/>
            </w:tcBorders>
            <w:vAlign w:val="center"/>
            <w:hideMark/>
          </w:tcPr>
          <w:p w14:paraId="07ECC244" w14:textId="77777777" w:rsidR="00D10894" w:rsidRPr="00D10894" w:rsidRDefault="00D10894" w:rsidP="00D10894">
            <w:pPr>
              <w:spacing w:after="0" w:line="240" w:lineRule="auto"/>
              <w:rPr>
                <w:rFonts w:ascii="Arial Narrow" w:eastAsia="Times New Roman" w:hAnsi="Arial Narrow" w:cs="Calibri"/>
                <w:color w:val="000000"/>
                <w:sz w:val="18"/>
                <w:szCs w:val="18"/>
                <w:lang w:eastAsia="es-CO"/>
              </w:rPr>
            </w:pPr>
          </w:p>
        </w:tc>
        <w:tc>
          <w:tcPr>
            <w:tcW w:w="1818" w:type="dxa"/>
            <w:vMerge/>
            <w:tcBorders>
              <w:top w:val="nil"/>
              <w:left w:val="single" w:sz="8" w:space="0" w:color="8497B0"/>
              <w:bottom w:val="single" w:sz="8" w:space="0" w:color="8497B0"/>
              <w:right w:val="single" w:sz="4" w:space="0" w:color="8497B0"/>
            </w:tcBorders>
            <w:vAlign w:val="center"/>
            <w:hideMark/>
          </w:tcPr>
          <w:p w14:paraId="20E572A3" w14:textId="77777777" w:rsidR="00D10894" w:rsidRPr="00D10894" w:rsidRDefault="00D10894" w:rsidP="00D10894">
            <w:pPr>
              <w:spacing w:after="0" w:line="240" w:lineRule="auto"/>
              <w:rPr>
                <w:rFonts w:ascii="Arial Narrow" w:eastAsia="Times New Roman" w:hAnsi="Arial Narrow" w:cs="Calibri"/>
                <w:color w:val="000000"/>
                <w:sz w:val="18"/>
                <w:szCs w:val="18"/>
                <w:lang w:eastAsia="es-CO"/>
              </w:rPr>
            </w:pPr>
          </w:p>
        </w:tc>
        <w:tc>
          <w:tcPr>
            <w:tcW w:w="1110" w:type="dxa"/>
            <w:tcBorders>
              <w:top w:val="nil"/>
              <w:left w:val="nil"/>
              <w:bottom w:val="single" w:sz="8" w:space="0" w:color="8497B0"/>
              <w:right w:val="single" w:sz="4" w:space="0" w:color="8497B0"/>
            </w:tcBorders>
            <w:shd w:val="clear" w:color="auto" w:fill="auto"/>
            <w:noWrap/>
            <w:vAlign w:val="bottom"/>
            <w:hideMark/>
          </w:tcPr>
          <w:p w14:paraId="1D6B9914" w14:textId="77777777" w:rsidR="00D10894" w:rsidRPr="00D10894" w:rsidRDefault="00D10894" w:rsidP="00D10894">
            <w:pPr>
              <w:spacing w:after="0" w:line="240" w:lineRule="auto"/>
              <w:ind w:firstLineChars="100" w:firstLine="184"/>
              <w:rPr>
                <w:rFonts w:ascii="Arial Narrow" w:eastAsia="Times New Roman" w:hAnsi="Arial Narrow" w:cs="Calibri"/>
                <w:b/>
                <w:bCs/>
                <w:color w:val="000000"/>
                <w:sz w:val="18"/>
                <w:szCs w:val="18"/>
                <w:lang w:eastAsia="es-CO"/>
              </w:rPr>
            </w:pPr>
            <w:r w:rsidRPr="00D10894">
              <w:rPr>
                <w:rFonts w:ascii="Arial Narrow" w:eastAsia="Times New Roman" w:hAnsi="Arial Narrow" w:cs="Calibri"/>
                <w:b/>
                <w:bCs/>
                <w:color w:val="000000"/>
                <w:sz w:val="18"/>
                <w:szCs w:val="18"/>
                <w:lang w:eastAsia="es-CO"/>
              </w:rPr>
              <w:t>Total</w:t>
            </w:r>
          </w:p>
        </w:tc>
        <w:tc>
          <w:tcPr>
            <w:tcW w:w="1188" w:type="dxa"/>
            <w:tcBorders>
              <w:top w:val="nil"/>
              <w:left w:val="nil"/>
              <w:bottom w:val="single" w:sz="8" w:space="0" w:color="8497B0"/>
              <w:right w:val="single" w:sz="4" w:space="0" w:color="8497B0"/>
            </w:tcBorders>
            <w:shd w:val="clear" w:color="auto" w:fill="auto"/>
            <w:noWrap/>
            <w:vAlign w:val="bottom"/>
            <w:hideMark/>
          </w:tcPr>
          <w:p w14:paraId="43DC6124" w14:textId="77777777" w:rsidR="00D10894" w:rsidRPr="00D10894" w:rsidRDefault="00D10894" w:rsidP="00D10894">
            <w:pPr>
              <w:spacing w:after="0" w:line="240" w:lineRule="auto"/>
              <w:ind w:firstLineChars="200" w:firstLine="367"/>
              <w:jc w:val="right"/>
              <w:rPr>
                <w:rFonts w:ascii="Arial Narrow" w:eastAsia="Times New Roman" w:hAnsi="Arial Narrow" w:cs="Calibri"/>
                <w:b/>
                <w:bCs/>
                <w:color w:val="000000"/>
                <w:sz w:val="18"/>
                <w:szCs w:val="18"/>
                <w:lang w:eastAsia="es-CO"/>
              </w:rPr>
            </w:pPr>
            <w:r w:rsidRPr="00D10894">
              <w:rPr>
                <w:rFonts w:ascii="Arial Narrow" w:eastAsia="Times New Roman" w:hAnsi="Arial Narrow" w:cs="Calibri"/>
                <w:b/>
                <w:bCs/>
                <w:color w:val="000000"/>
                <w:sz w:val="18"/>
                <w:szCs w:val="18"/>
                <w:lang w:eastAsia="es-CO"/>
              </w:rPr>
              <w:t>258</w:t>
            </w:r>
          </w:p>
        </w:tc>
        <w:tc>
          <w:tcPr>
            <w:tcW w:w="1965" w:type="dxa"/>
            <w:tcBorders>
              <w:top w:val="nil"/>
              <w:left w:val="nil"/>
              <w:bottom w:val="single" w:sz="8" w:space="0" w:color="8497B0"/>
              <w:right w:val="nil"/>
            </w:tcBorders>
            <w:shd w:val="clear" w:color="auto" w:fill="auto"/>
            <w:noWrap/>
            <w:vAlign w:val="bottom"/>
            <w:hideMark/>
          </w:tcPr>
          <w:p w14:paraId="788789DA" w14:textId="77777777" w:rsidR="00D10894" w:rsidRPr="00D10894" w:rsidRDefault="00D10894" w:rsidP="00D10894">
            <w:pPr>
              <w:spacing w:after="0" w:line="240" w:lineRule="auto"/>
              <w:ind w:firstLineChars="100" w:firstLine="184"/>
              <w:jc w:val="right"/>
              <w:rPr>
                <w:rFonts w:ascii="Arial Narrow" w:eastAsia="Times New Roman" w:hAnsi="Arial Narrow" w:cs="Calibri"/>
                <w:b/>
                <w:bCs/>
                <w:color w:val="000000"/>
                <w:sz w:val="18"/>
                <w:szCs w:val="18"/>
                <w:lang w:eastAsia="es-CO"/>
              </w:rPr>
            </w:pPr>
            <w:r w:rsidRPr="00D10894">
              <w:rPr>
                <w:rFonts w:ascii="Arial Narrow" w:eastAsia="Times New Roman" w:hAnsi="Arial Narrow" w:cs="Calibri"/>
                <w:b/>
                <w:bCs/>
                <w:color w:val="000000"/>
                <w:sz w:val="18"/>
                <w:szCs w:val="18"/>
                <w:lang w:eastAsia="es-CO"/>
              </w:rPr>
              <w:t>$ 12.007.149.424,47</w:t>
            </w:r>
          </w:p>
        </w:tc>
        <w:tc>
          <w:tcPr>
            <w:tcW w:w="1144" w:type="dxa"/>
            <w:tcBorders>
              <w:top w:val="nil"/>
              <w:left w:val="single" w:sz="4" w:space="0" w:color="8497B0"/>
              <w:bottom w:val="single" w:sz="8" w:space="0" w:color="8497B0"/>
              <w:right w:val="single" w:sz="8" w:space="0" w:color="8497B0"/>
            </w:tcBorders>
            <w:shd w:val="clear" w:color="auto" w:fill="auto"/>
            <w:noWrap/>
            <w:vAlign w:val="bottom"/>
            <w:hideMark/>
          </w:tcPr>
          <w:p w14:paraId="02C05FFE" w14:textId="77777777" w:rsidR="00D10894" w:rsidRPr="00D10894" w:rsidRDefault="00D10894" w:rsidP="00D10894">
            <w:pPr>
              <w:spacing w:after="0" w:line="240" w:lineRule="auto"/>
              <w:ind w:firstLineChars="200" w:firstLine="367"/>
              <w:jc w:val="right"/>
              <w:rPr>
                <w:rFonts w:ascii="Arial Narrow" w:eastAsia="Times New Roman" w:hAnsi="Arial Narrow" w:cs="Calibri"/>
                <w:b/>
                <w:bCs/>
                <w:color w:val="000000"/>
                <w:sz w:val="18"/>
                <w:szCs w:val="18"/>
                <w:lang w:eastAsia="es-CO"/>
              </w:rPr>
            </w:pPr>
            <w:r w:rsidRPr="00D10894">
              <w:rPr>
                <w:rFonts w:ascii="Arial Narrow" w:eastAsia="Times New Roman" w:hAnsi="Arial Narrow" w:cs="Calibri"/>
                <w:b/>
                <w:bCs/>
                <w:color w:val="000000"/>
                <w:sz w:val="18"/>
                <w:szCs w:val="18"/>
                <w:lang w:eastAsia="es-CO"/>
              </w:rPr>
              <w:t>4,93%</w:t>
            </w:r>
          </w:p>
        </w:tc>
      </w:tr>
      <w:tr w:rsidR="00D10894" w:rsidRPr="00D10894" w14:paraId="4D13FEE8" w14:textId="77777777" w:rsidTr="00D10894">
        <w:trPr>
          <w:trHeight w:val="293"/>
        </w:trPr>
        <w:tc>
          <w:tcPr>
            <w:tcW w:w="1811" w:type="dxa"/>
            <w:vMerge/>
            <w:tcBorders>
              <w:top w:val="nil"/>
              <w:left w:val="single" w:sz="8" w:space="0" w:color="8497B0"/>
              <w:bottom w:val="single" w:sz="8" w:space="0" w:color="8497B0"/>
              <w:right w:val="single" w:sz="8" w:space="0" w:color="8497B0"/>
            </w:tcBorders>
            <w:vAlign w:val="center"/>
            <w:hideMark/>
          </w:tcPr>
          <w:p w14:paraId="15C584E9" w14:textId="77777777" w:rsidR="00D10894" w:rsidRPr="00D10894" w:rsidRDefault="00D10894" w:rsidP="00D10894">
            <w:pPr>
              <w:spacing w:after="0" w:line="240" w:lineRule="auto"/>
              <w:rPr>
                <w:rFonts w:ascii="Arial Narrow" w:eastAsia="Times New Roman" w:hAnsi="Arial Narrow" w:cs="Calibri"/>
                <w:color w:val="000000"/>
                <w:sz w:val="18"/>
                <w:szCs w:val="18"/>
                <w:lang w:eastAsia="es-CO"/>
              </w:rPr>
            </w:pPr>
          </w:p>
        </w:tc>
        <w:tc>
          <w:tcPr>
            <w:tcW w:w="1818" w:type="dxa"/>
            <w:vMerge w:val="restart"/>
            <w:tcBorders>
              <w:top w:val="nil"/>
              <w:left w:val="single" w:sz="8" w:space="0" w:color="8497B0"/>
              <w:bottom w:val="single" w:sz="8" w:space="0" w:color="8497B0"/>
              <w:right w:val="single" w:sz="4" w:space="0" w:color="8497B0"/>
            </w:tcBorders>
            <w:shd w:val="clear" w:color="auto" w:fill="auto"/>
            <w:noWrap/>
            <w:vAlign w:val="center"/>
            <w:hideMark/>
          </w:tcPr>
          <w:p w14:paraId="55889830" w14:textId="77777777" w:rsidR="00D10894" w:rsidRPr="00D10894" w:rsidRDefault="00D10894" w:rsidP="00D10894">
            <w:pPr>
              <w:spacing w:after="0" w:line="240" w:lineRule="auto"/>
              <w:ind w:firstLineChars="100" w:firstLine="180"/>
              <w:rPr>
                <w:rFonts w:ascii="Arial Narrow" w:eastAsia="Times New Roman" w:hAnsi="Arial Narrow" w:cs="Calibri"/>
                <w:color w:val="000000"/>
                <w:sz w:val="18"/>
                <w:szCs w:val="18"/>
                <w:lang w:eastAsia="es-CO"/>
              </w:rPr>
            </w:pPr>
            <w:r w:rsidRPr="00D10894">
              <w:rPr>
                <w:rFonts w:ascii="Arial Narrow" w:eastAsia="Times New Roman" w:hAnsi="Arial Narrow" w:cs="Calibri"/>
                <w:color w:val="000000"/>
                <w:sz w:val="18"/>
                <w:szCs w:val="18"/>
                <w:lang w:eastAsia="es-CO"/>
              </w:rPr>
              <w:t>INVERSION</w:t>
            </w:r>
          </w:p>
        </w:tc>
        <w:tc>
          <w:tcPr>
            <w:tcW w:w="1110" w:type="dxa"/>
            <w:tcBorders>
              <w:top w:val="nil"/>
              <w:left w:val="nil"/>
              <w:bottom w:val="single" w:sz="4" w:space="0" w:color="8497B0"/>
              <w:right w:val="single" w:sz="4" w:space="0" w:color="8497B0"/>
            </w:tcBorders>
            <w:shd w:val="clear" w:color="auto" w:fill="auto"/>
            <w:noWrap/>
            <w:vAlign w:val="bottom"/>
            <w:hideMark/>
          </w:tcPr>
          <w:p w14:paraId="74435675" w14:textId="77777777" w:rsidR="00D10894" w:rsidRPr="00D10894" w:rsidRDefault="00D10894" w:rsidP="00D10894">
            <w:pPr>
              <w:spacing w:after="0" w:line="240" w:lineRule="auto"/>
              <w:ind w:firstLineChars="100" w:firstLine="180"/>
              <w:rPr>
                <w:rFonts w:ascii="Arial Narrow" w:eastAsia="Times New Roman" w:hAnsi="Arial Narrow" w:cs="Calibri"/>
                <w:color w:val="000000"/>
                <w:sz w:val="18"/>
                <w:szCs w:val="18"/>
                <w:lang w:eastAsia="es-CO"/>
              </w:rPr>
            </w:pPr>
            <w:r w:rsidRPr="00D10894">
              <w:rPr>
                <w:rFonts w:ascii="Arial Narrow" w:eastAsia="Times New Roman" w:hAnsi="Arial Narrow" w:cs="Calibri"/>
                <w:color w:val="000000"/>
                <w:sz w:val="18"/>
                <w:szCs w:val="18"/>
                <w:lang w:eastAsia="es-CO"/>
              </w:rPr>
              <w:t>Natural</w:t>
            </w:r>
          </w:p>
        </w:tc>
        <w:tc>
          <w:tcPr>
            <w:tcW w:w="1188" w:type="dxa"/>
            <w:tcBorders>
              <w:top w:val="nil"/>
              <w:left w:val="nil"/>
              <w:bottom w:val="single" w:sz="4" w:space="0" w:color="8497B0"/>
              <w:right w:val="single" w:sz="4" w:space="0" w:color="8497B0"/>
            </w:tcBorders>
            <w:shd w:val="clear" w:color="auto" w:fill="auto"/>
            <w:noWrap/>
            <w:vAlign w:val="bottom"/>
            <w:hideMark/>
          </w:tcPr>
          <w:p w14:paraId="5658AB5B" w14:textId="77777777" w:rsidR="00D10894" w:rsidRPr="00D10894" w:rsidRDefault="00D10894" w:rsidP="00D10894">
            <w:pPr>
              <w:spacing w:after="0" w:line="240" w:lineRule="auto"/>
              <w:ind w:firstLineChars="200" w:firstLine="360"/>
              <w:jc w:val="right"/>
              <w:rPr>
                <w:rFonts w:ascii="Arial Narrow" w:eastAsia="Times New Roman" w:hAnsi="Arial Narrow" w:cs="Calibri"/>
                <w:color w:val="000000"/>
                <w:sz w:val="18"/>
                <w:szCs w:val="18"/>
                <w:lang w:eastAsia="es-CO"/>
              </w:rPr>
            </w:pPr>
            <w:r w:rsidRPr="00D10894">
              <w:rPr>
                <w:rFonts w:ascii="Arial Narrow" w:eastAsia="Times New Roman" w:hAnsi="Arial Narrow" w:cs="Calibri"/>
                <w:color w:val="000000"/>
                <w:sz w:val="18"/>
                <w:szCs w:val="18"/>
                <w:lang w:eastAsia="es-CO"/>
              </w:rPr>
              <w:t>6</w:t>
            </w:r>
          </w:p>
        </w:tc>
        <w:tc>
          <w:tcPr>
            <w:tcW w:w="1965" w:type="dxa"/>
            <w:tcBorders>
              <w:top w:val="nil"/>
              <w:left w:val="nil"/>
              <w:bottom w:val="single" w:sz="4" w:space="0" w:color="8497B0"/>
              <w:right w:val="nil"/>
            </w:tcBorders>
            <w:shd w:val="clear" w:color="auto" w:fill="auto"/>
            <w:noWrap/>
            <w:vAlign w:val="bottom"/>
            <w:hideMark/>
          </w:tcPr>
          <w:p w14:paraId="22B2AEC8" w14:textId="77777777" w:rsidR="00D10894" w:rsidRPr="00D10894" w:rsidRDefault="00D10894" w:rsidP="00D10894">
            <w:pPr>
              <w:spacing w:after="0" w:line="240" w:lineRule="auto"/>
              <w:ind w:firstLineChars="100" w:firstLine="180"/>
              <w:jc w:val="right"/>
              <w:rPr>
                <w:rFonts w:ascii="Arial Narrow" w:eastAsia="Times New Roman" w:hAnsi="Arial Narrow" w:cs="Calibri"/>
                <w:color w:val="000000"/>
                <w:sz w:val="18"/>
                <w:szCs w:val="18"/>
                <w:lang w:eastAsia="es-CO"/>
              </w:rPr>
            </w:pPr>
            <w:r w:rsidRPr="00D10894">
              <w:rPr>
                <w:rFonts w:ascii="Arial Narrow" w:eastAsia="Times New Roman" w:hAnsi="Arial Narrow" w:cs="Calibri"/>
                <w:color w:val="000000"/>
                <w:sz w:val="18"/>
                <w:szCs w:val="18"/>
                <w:lang w:eastAsia="es-CO"/>
              </w:rPr>
              <w:t>$ 344.955.816,00</w:t>
            </w:r>
          </w:p>
        </w:tc>
        <w:tc>
          <w:tcPr>
            <w:tcW w:w="1144" w:type="dxa"/>
            <w:tcBorders>
              <w:top w:val="nil"/>
              <w:left w:val="single" w:sz="4" w:space="0" w:color="8497B0"/>
              <w:bottom w:val="single" w:sz="4" w:space="0" w:color="8497B0"/>
              <w:right w:val="single" w:sz="8" w:space="0" w:color="8497B0"/>
            </w:tcBorders>
            <w:shd w:val="clear" w:color="auto" w:fill="auto"/>
            <w:noWrap/>
            <w:vAlign w:val="bottom"/>
            <w:hideMark/>
          </w:tcPr>
          <w:p w14:paraId="3BE7F7A3" w14:textId="77777777" w:rsidR="00D10894" w:rsidRPr="00D10894" w:rsidRDefault="00D10894" w:rsidP="00D10894">
            <w:pPr>
              <w:spacing w:after="0" w:line="240" w:lineRule="auto"/>
              <w:ind w:firstLineChars="200" w:firstLine="360"/>
              <w:jc w:val="right"/>
              <w:rPr>
                <w:rFonts w:ascii="Arial Narrow" w:eastAsia="Times New Roman" w:hAnsi="Arial Narrow" w:cs="Calibri"/>
                <w:color w:val="000000"/>
                <w:sz w:val="18"/>
                <w:szCs w:val="18"/>
                <w:lang w:eastAsia="es-CO"/>
              </w:rPr>
            </w:pPr>
            <w:r w:rsidRPr="00D10894">
              <w:rPr>
                <w:rFonts w:ascii="Arial Narrow" w:eastAsia="Times New Roman" w:hAnsi="Arial Narrow" w:cs="Calibri"/>
                <w:color w:val="000000"/>
                <w:sz w:val="18"/>
                <w:szCs w:val="18"/>
                <w:lang w:eastAsia="es-CO"/>
              </w:rPr>
              <w:t>0,14%</w:t>
            </w:r>
          </w:p>
        </w:tc>
      </w:tr>
      <w:tr w:rsidR="00D10894" w:rsidRPr="00D10894" w14:paraId="4DA44BDC" w14:textId="77777777" w:rsidTr="00D10894">
        <w:trPr>
          <w:trHeight w:val="293"/>
        </w:trPr>
        <w:tc>
          <w:tcPr>
            <w:tcW w:w="1811" w:type="dxa"/>
            <w:vMerge/>
            <w:tcBorders>
              <w:top w:val="nil"/>
              <w:left w:val="single" w:sz="8" w:space="0" w:color="8497B0"/>
              <w:bottom w:val="single" w:sz="8" w:space="0" w:color="8497B0"/>
              <w:right w:val="single" w:sz="8" w:space="0" w:color="8497B0"/>
            </w:tcBorders>
            <w:vAlign w:val="center"/>
            <w:hideMark/>
          </w:tcPr>
          <w:p w14:paraId="1326EA31" w14:textId="77777777" w:rsidR="00D10894" w:rsidRPr="00D10894" w:rsidRDefault="00D10894" w:rsidP="00D10894">
            <w:pPr>
              <w:spacing w:after="0" w:line="240" w:lineRule="auto"/>
              <w:rPr>
                <w:rFonts w:ascii="Arial Narrow" w:eastAsia="Times New Roman" w:hAnsi="Arial Narrow" w:cs="Calibri"/>
                <w:color w:val="000000"/>
                <w:sz w:val="18"/>
                <w:szCs w:val="18"/>
                <w:lang w:eastAsia="es-CO"/>
              </w:rPr>
            </w:pPr>
          </w:p>
        </w:tc>
        <w:tc>
          <w:tcPr>
            <w:tcW w:w="1818" w:type="dxa"/>
            <w:vMerge/>
            <w:tcBorders>
              <w:top w:val="nil"/>
              <w:left w:val="single" w:sz="8" w:space="0" w:color="8497B0"/>
              <w:bottom w:val="single" w:sz="8" w:space="0" w:color="8497B0"/>
              <w:right w:val="single" w:sz="4" w:space="0" w:color="8497B0"/>
            </w:tcBorders>
            <w:vAlign w:val="center"/>
            <w:hideMark/>
          </w:tcPr>
          <w:p w14:paraId="56F32075" w14:textId="77777777" w:rsidR="00D10894" w:rsidRPr="00D10894" w:rsidRDefault="00D10894" w:rsidP="00D10894">
            <w:pPr>
              <w:spacing w:after="0" w:line="240" w:lineRule="auto"/>
              <w:rPr>
                <w:rFonts w:ascii="Arial Narrow" w:eastAsia="Times New Roman" w:hAnsi="Arial Narrow" w:cs="Calibri"/>
                <w:color w:val="000000"/>
                <w:sz w:val="18"/>
                <w:szCs w:val="18"/>
                <w:lang w:eastAsia="es-CO"/>
              </w:rPr>
            </w:pPr>
          </w:p>
        </w:tc>
        <w:tc>
          <w:tcPr>
            <w:tcW w:w="1110" w:type="dxa"/>
            <w:tcBorders>
              <w:top w:val="nil"/>
              <w:left w:val="nil"/>
              <w:bottom w:val="single" w:sz="4" w:space="0" w:color="8497B0"/>
              <w:right w:val="single" w:sz="4" w:space="0" w:color="8497B0"/>
            </w:tcBorders>
            <w:shd w:val="clear" w:color="auto" w:fill="auto"/>
            <w:noWrap/>
            <w:vAlign w:val="bottom"/>
            <w:hideMark/>
          </w:tcPr>
          <w:p w14:paraId="48310D5B" w14:textId="6BDAB899" w:rsidR="00D10894" w:rsidRPr="00D10894" w:rsidRDefault="00D10894" w:rsidP="00D10894">
            <w:pPr>
              <w:spacing w:after="0" w:line="240" w:lineRule="auto"/>
              <w:ind w:firstLineChars="100" w:firstLine="180"/>
              <w:rPr>
                <w:rFonts w:ascii="Arial Narrow" w:eastAsia="Times New Roman" w:hAnsi="Arial Narrow" w:cs="Calibri"/>
                <w:color w:val="000000"/>
                <w:sz w:val="18"/>
                <w:szCs w:val="18"/>
                <w:lang w:eastAsia="es-CO"/>
              </w:rPr>
            </w:pPr>
            <w:r w:rsidRPr="00D10894">
              <w:rPr>
                <w:rFonts w:ascii="Arial Narrow" w:eastAsia="Times New Roman" w:hAnsi="Arial Narrow" w:cs="Calibri"/>
                <w:color w:val="000000"/>
                <w:sz w:val="18"/>
                <w:szCs w:val="18"/>
                <w:lang w:eastAsia="es-CO"/>
              </w:rPr>
              <w:t>jurídica</w:t>
            </w:r>
          </w:p>
        </w:tc>
        <w:tc>
          <w:tcPr>
            <w:tcW w:w="1188" w:type="dxa"/>
            <w:tcBorders>
              <w:top w:val="nil"/>
              <w:left w:val="nil"/>
              <w:bottom w:val="single" w:sz="4" w:space="0" w:color="8497B0"/>
              <w:right w:val="single" w:sz="4" w:space="0" w:color="8497B0"/>
            </w:tcBorders>
            <w:shd w:val="clear" w:color="auto" w:fill="auto"/>
            <w:noWrap/>
            <w:vAlign w:val="bottom"/>
            <w:hideMark/>
          </w:tcPr>
          <w:p w14:paraId="1CDA48A2" w14:textId="77777777" w:rsidR="00D10894" w:rsidRPr="00D10894" w:rsidRDefault="00D10894" w:rsidP="00D10894">
            <w:pPr>
              <w:spacing w:after="0" w:line="240" w:lineRule="auto"/>
              <w:ind w:firstLineChars="200" w:firstLine="360"/>
              <w:jc w:val="right"/>
              <w:rPr>
                <w:rFonts w:ascii="Arial Narrow" w:eastAsia="Times New Roman" w:hAnsi="Arial Narrow" w:cs="Calibri"/>
                <w:color w:val="000000"/>
                <w:sz w:val="18"/>
                <w:szCs w:val="18"/>
                <w:lang w:eastAsia="es-CO"/>
              </w:rPr>
            </w:pPr>
            <w:r w:rsidRPr="00D10894">
              <w:rPr>
                <w:rFonts w:ascii="Arial Narrow" w:eastAsia="Times New Roman" w:hAnsi="Arial Narrow" w:cs="Calibri"/>
                <w:color w:val="000000"/>
                <w:sz w:val="18"/>
                <w:szCs w:val="18"/>
                <w:lang w:eastAsia="es-CO"/>
              </w:rPr>
              <w:t>4</w:t>
            </w:r>
          </w:p>
        </w:tc>
        <w:tc>
          <w:tcPr>
            <w:tcW w:w="1965" w:type="dxa"/>
            <w:tcBorders>
              <w:top w:val="nil"/>
              <w:left w:val="nil"/>
              <w:bottom w:val="single" w:sz="4" w:space="0" w:color="8497B0"/>
              <w:right w:val="nil"/>
            </w:tcBorders>
            <w:shd w:val="clear" w:color="auto" w:fill="auto"/>
            <w:noWrap/>
            <w:vAlign w:val="bottom"/>
            <w:hideMark/>
          </w:tcPr>
          <w:p w14:paraId="7D2129E4" w14:textId="77777777" w:rsidR="00D10894" w:rsidRPr="00D10894" w:rsidRDefault="00D10894" w:rsidP="00D10894">
            <w:pPr>
              <w:spacing w:after="0" w:line="240" w:lineRule="auto"/>
              <w:ind w:firstLineChars="100" w:firstLine="180"/>
              <w:jc w:val="right"/>
              <w:rPr>
                <w:rFonts w:ascii="Arial Narrow" w:eastAsia="Times New Roman" w:hAnsi="Arial Narrow" w:cs="Calibri"/>
                <w:color w:val="000000"/>
                <w:sz w:val="18"/>
                <w:szCs w:val="18"/>
                <w:lang w:eastAsia="es-CO"/>
              </w:rPr>
            </w:pPr>
            <w:r w:rsidRPr="00D10894">
              <w:rPr>
                <w:rFonts w:ascii="Arial Narrow" w:eastAsia="Times New Roman" w:hAnsi="Arial Narrow" w:cs="Calibri"/>
                <w:color w:val="000000"/>
                <w:sz w:val="18"/>
                <w:szCs w:val="18"/>
                <w:lang w:eastAsia="es-CO"/>
              </w:rPr>
              <w:t>$ 1.768.769.669,86</w:t>
            </w:r>
          </w:p>
        </w:tc>
        <w:tc>
          <w:tcPr>
            <w:tcW w:w="1144" w:type="dxa"/>
            <w:tcBorders>
              <w:top w:val="nil"/>
              <w:left w:val="single" w:sz="4" w:space="0" w:color="8497B0"/>
              <w:bottom w:val="single" w:sz="4" w:space="0" w:color="8497B0"/>
              <w:right w:val="single" w:sz="8" w:space="0" w:color="8497B0"/>
            </w:tcBorders>
            <w:shd w:val="clear" w:color="auto" w:fill="auto"/>
            <w:noWrap/>
            <w:vAlign w:val="bottom"/>
            <w:hideMark/>
          </w:tcPr>
          <w:p w14:paraId="7C51151F" w14:textId="77777777" w:rsidR="00D10894" w:rsidRPr="00D10894" w:rsidRDefault="00D10894" w:rsidP="00D10894">
            <w:pPr>
              <w:spacing w:after="0" w:line="240" w:lineRule="auto"/>
              <w:ind w:firstLineChars="200" w:firstLine="360"/>
              <w:jc w:val="right"/>
              <w:rPr>
                <w:rFonts w:ascii="Arial Narrow" w:eastAsia="Times New Roman" w:hAnsi="Arial Narrow" w:cs="Calibri"/>
                <w:color w:val="000000"/>
                <w:sz w:val="18"/>
                <w:szCs w:val="18"/>
                <w:lang w:eastAsia="es-CO"/>
              </w:rPr>
            </w:pPr>
            <w:r w:rsidRPr="00D10894">
              <w:rPr>
                <w:rFonts w:ascii="Arial Narrow" w:eastAsia="Times New Roman" w:hAnsi="Arial Narrow" w:cs="Calibri"/>
                <w:color w:val="000000"/>
                <w:sz w:val="18"/>
                <w:szCs w:val="18"/>
                <w:lang w:eastAsia="es-CO"/>
              </w:rPr>
              <w:t>0,73%</w:t>
            </w:r>
          </w:p>
        </w:tc>
      </w:tr>
      <w:tr w:rsidR="00D10894" w:rsidRPr="00D10894" w14:paraId="4F7260FD" w14:textId="77777777" w:rsidTr="00D10894">
        <w:trPr>
          <w:trHeight w:val="303"/>
        </w:trPr>
        <w:tc>
          <w:tcPr>
            <w:tcW w:w="1811" w:type="dxa"/>
            <w:vMerge/>
            <w:tcBorders>
              <w:top w:val="nil"/>
              <w:left w:val="single" w:sz="8" w:space="0" w:color="8497B0"/>
              <w:bottom w:val="single" w:sz="8" w:space="0" w:color="8497B0"/>
              <w:right w:val="single" w:sz="8" w:space="0" w:color="8497B0"/>
            </w:tcBorders>
            <w:vAlign w:val="center"/>
            <w:hideMark/>
          </w:tcPr>
          <w:p w14:paraId="32FF0BAB" w14:textId="77777777" w:rsidR="00D10894" w:rsidRPr="00D10894" w:rsidRDefault="00D10894" w:rsidP="00D10894">
            <w:pPr>
              <w:spacing w:after="0" w:line="240" w:lineRule="auto"/>
              <w:rPr>
                <w:rFonts w:ascii="Arial Narrow" w:eastAsia="Times New Roman" w:hAnsi="Arial Narrow" w:cs="Calibri"/>
                <w:color w:val="000000"/>
                <w:sz w:val="18"/>
                <w:szCs w:val="18"/>
                <w:lang w:eastAsia="es-CO"/>
              </w:rPr>
            </w:pPr>
          </w:p>
        </w:tc>
        <w:tc>
          <w:tcPr>
            <w:tcW w:w="1818" w:type="dxa"/>
            <w:vMerge/>
            <w:tcBorders>
              <w:top w:val="nil"/>
              <w:left w:val="single" w:sz="8" w:space="0" w:color="8497B0"/>
              <w:bottom w:val="single" w:sz="8" w:space="0" w:color="8497B0"/>
              <w:right w:val="single" w:sz="4" w:space="0" w:color="8497B0"/>
            </w:tcBorders>
            <w:vAlign w:val="center"/>
            <w:hideMark/>
          </w:tcPr>
          <w:p w14:paraId="7D6F634D" w14:textId="77777777" w:rsidR="00D10894" w:rsidRPr="00D10894" w:rsidRDefault="00D10894" w:rsidP="00D10894">
            <w:pPr>
              <w:spacing w:after="0" w:line="240" w:lineRule="auto"/>
              <w:rPr>
                <w:rFonts w:ascii="Arial Narrow" w:eastAsia="Times New Roman" w:hAnsi="Arial Narrow" w:cs="Calibri"/>
                <w:color w:val="000000"/>
                <w:sz w:val="18"/>
                <w:szCs w:val="18"/>
                <w:lang w:eastAsia="es-CO"/>
              </w:rPr>
            </w:pPr>
          </w:p>
        </w:tc>
        <w:tc>
          <w:tcPr>
            <w:tcW w:w="1110" w:type="dxa"/>
            <w:tcBorders>
              <w:top w:val="nil"/>
              <w:left w:val="nil"/>
              <w:bottom w:val="single" w:sz="8" w:space="0" w:color="8497B0"/>
              <w:right w:val="single" w:sz="4" w:space="0" w:color="8497B0"/>
            </w:tcBorders>
            <w:shd w:val="clear" w:color="auto" w:fill="auto"/>
            <w:noWrap/>
            <w:vAlign w:val="bottom"/>
            <w:hideMark/>
          </w:tcPr>
          <w:p w14:paraId="35418C6A" w14:textId="77777777" w:rsidR="00D10894" w:rsidRPr="00D10894" w:rsidRDefault="00D10894" w:rsidP="00D10894">
            <w:pPr>
              <w:spacing w:after="0" w:line="240" w:lineRule="auto"/>
              <w:ind w:firstLineChars="100" w:firstLine="184"/>
              <w:rPr>
                <w:rFonts w:ascii="Arial Narrow" w:eastAsia="Times New Roman" w:hAnsi="Arial Narrow" w:cs="Calibri"/>
                <w:b/>
                <w:bCs/>
                <w:color w:val="000000"/>
                <w:sz w:val="18"/>
                <w:szCs w:val="18"/>
                <w:lang w:eastAsia="es-CO"/>
              </w:rPr>
            </w:pPr>
            <w:r w:rsidRPr="00D10894">
              <w:rPr>
                <w:rFonts w:ascii="Arial Narrow" w:eastAsia="Times New Roman" w:hAnsi="Arial Narrow" w:cs="Calibri"/>
                <w:b/>
                <w:bCs/>
                <w:color w:val="000000"/>
                <w:sz w:val="18"/>
                <w:szCs w:val="18"/>
                <w:lang w:eastAsia="es-CO"/>
              </w:rPr>
              <w:t>Total</w:t>
            </w:r>
          </w:p>
        </w:tc>
        <w:tc>
          <w:tcPr>
            <w:tcW w:w="1188" w:type="dxa"/>
            <w:tcBorders>
              <w:top w:val="nil"/>
              <w:left w:val="nil"/>
              <w:bottom w:val="single" w:sz="8" w:space="0" w:color="8497B0"/>
              <w:right w:val="single" w:sz="4" w:space="0" w:color="8497B0"/>
            </w:tcBorders>
            <w:shd w:val="clear" w:color="auto" w:fill="auto"/>
            <w:noWrap/>
            <w:vAlign w:val="bottom"/>
            <w:hideMark/>
          </w:tcPr>
          <w:p w14:paraId="2EB499B2" w14:textId="77777777" w:rsidR="00D10894" w:rsidRPr="00D10894" w:rsidRDefault="00D10894" w:rsidP="00D10894">
            <w:pPr>
              <w:spacing w:after="0" w:line="240" w:lineRule="auto"/>
              <w:ind w:firstLineChars="200" w:firstLine="367"/>
              <w:jc w:val="right"/>
              <w:rPr>
                <w:rFonts w:ascii="Arial Narrow" w:eastAsia="Times New Roman" w:hAnsi="Arial Narrow" w:cs="Calibri"/>
                <w:b/>
                <w:bCs/>
                <w:color w:val="000000"/>
                <w:sz w:val="18"/>
                <w:szCs w:val="18"/>
                <w:lang w:eastAsia="es-CO"/>
              </w:rPr>
            </w:pPr>
            <w:r w:rsidRPr="00D10894">
              <w:rPr>
                <w:rFonts w:ascii="Arial Narrow" w:eastAsia="Times New Roman" w:hAnsi="Arial Narrow" w:cs="Calibri"/>
                <w:b/>
                <w:bCs/>
                <w:color w:val="000000"/>
                <w:sz w:val="18"/>
                <w:szCs w:val="18"/>
                <w:lang w:eastAsia="es-CO"/>
              </w:rPr>
              <w:t>10</w:t>
            </w:r>
          </w:p>
        </w:tc>
        <w:tc>
          <w:tcPr>
            <w:tcW w:w="1965" w:type="dxa"/>
            <w:tcBorders>
              <w:top w:val="nil"/>
              <w:left w:val="nil"/>
              <w:bottom w:val="single" w:sz="8" w:space="0" w:color="8497B0"/>
              <w:right w:val="nil"/>
            </w:tcBorders>
            <w:shd w:val="clear" w:color="auto" w:fill="auto"/>
            <w:noWrap/>
            <w:vAlign w:val="bottom"/>
            <w:hideMark/>
          </w:tcPr>
          <w:p w14:paraId="61791DAD" w14:textId="77777777" w:rsidR="00D10894" w:rsidRPr="00D10894" w:rsidRDefault="00D10894" w:rsidP="00D10894">
            <w:pPr>
              <w:spacing w:after="0" w:line="240" w:lineRule="auto"/>
              <w:ind w:firstLineChars="100" w:firstLine="184"/>
              <w:jc w:val="right"/>
              <w:rPr>
                <w:rFonts w:ascii="Arial Narrow" w:eastAsia="Times New Roman" w:hAnsi="Arial Narrow" w:cs="Calibri"/>
                <w:b/>
                <w:bCs/>
                <w:color w:val="000000"/>
                <w:sz w:val="18"/>
                <w:szCs w:val="18"/>
                <w:lang w:eastAsia="es-CO"/>
              </w:rPr>
            </w:pPr>
            <w:r w:rsidRPr="00D10894">
              <w:rPr>
                <w:rFonts w:ascii="Arial Narrow" w:eastAsia="Times New Roman" w:hAnsi="Arial Narrow" w:cs="Calibri"/>
                <w:b/>
                <w:bCs/>
                <w:color w:val="000000"/>
                <w:sz w:val="18"/>
                <w:szCs w:val="18"/>
                <w:lang w:eastAsia="es-CO"/>
              </w:rPr>
              <w:t>$ 2.113.725.485,86</w:t>
            </w:r>
          </w:p>
        </w:tc>
        <w:tc>
          <w:tcPr>
            <w:tcW w:w="1144" w:type="dxa"/>
            <w:tcBorders>
              <w:top w:val="nil"/>
              <w:left w:val="single" w:sz="4" w:space="0" w:color="8497B0"/>
              <w:bottom w:val="single" w:sz="8" w:space="0" w:color="8497B0"/>
              <w:right w:val="single" w:sz="8" w:space="0" w:color="8497B0"/>
            </w:tcBorders>
            <w:shd w:val="clear" w:color="auto" w:fill="auto"/>
            <w:noWrap/>
            <w:vAlign w:val="bottom"/>
            <w:hideMark/>
          </w:tcPr>
          <w:p w14:paraId="7E7451C8" w14:textId="77777777" w:rsidR="00D10894" w:rsidRPr="00D10894" w:rsidRDefault="00D10894" w:rsidP="00D10894">
            <w:pPr>
              <w:spacing w:after="0" w:line="240" w:lineRule="auto"/>
              <w:ind w:firstLineChars="200" w:firstLine="367"/>
              <w:jc w:val="right"/>
              <w:rPr>
                <w:rFonts w:ascii="Arial Narrow" w:eastAsia="Times New Roman" w:hAnsi="Arial Narrow" w:cs="Calibri"/>
                <w:b/>
                <w:bCs/>
                <w:color w:val="000000"/>
                <w:sz w:val="18"/>
                <w:szCs w:val="18"/>
                <w:lang w:eastAsia="es-CO"/>
              </w:rPr>
            </w:pPr>
            <w:r w:rsidRPr="00D10894">
              <w:rPr>
                <w:rFonts w:ascii="Arial Narrow" w:eastAsia="Times New Roman" w:hAnsi="Arial Narrow" w:cs="Calibri"/>
                <w:b/>
                <w:bCs/>
                <w:color w:val="000000"/>
                <w:sz w:val="18"/>
                <w:szCs w:val="18"/>
                <w:lang w:eastAsia="es-CO"/>
              </w:rPr>
              <w:t>0,87%</w:t>
            </w:r>
          </w:p>
        </w:tc>
      </w:tr>
      <w:tr w:rsidR="00D10894" w:rsidRPr="00D10894" w14:paraId="4D7E03B3" w14:textId="77777777" w:rsidTr="00D10894">
        <w:trPr>
          <w:trHeight w:val="293"/>
        </w:trPr>
        <w:tc>
          <w:tcPr>
            <w:tcW w:w="1811" w:type="dxa"/>
            <w:vMerge/>
            <w:tcBorders>
              <w:top w:val="nil"/>
              <w:left w:val="single" w:sz="8" w:space="0" w:color="8497B0"/>
              <w:bottom w:val="single" w:sz="8" w:space="0" w:color="8497B0"/>
              <w:right w:val="single" w:sz="8" w:space="0" w:color="8497B0"/>
            </w:tcBorders>
            <w:vAlign w:val="center"/>
            <w:hideMark/>
          </w:tcPr>
          <w:p w14:paraId="71FFA326" w14:textId="77777777" w:rsidR="00D10894" w:rsidRPr="00D10894" w:rsidRDefault="00D10894" w:rsidP="00D10894">
            <w:pPr>
              <w:spacing w:after="0" w:line="240" w:lineRule="auto"/>
              <w:rPr>
                <w:rFonts w:ascii="Arial Narrow" w:eastAsia="Times New Roman" w:hAnsi="Arial Narrow" w:cs="Calibri"/>
                <w:color w:val="000000"/>
                <w:sz w:val="18"/>
                <w:szCs w:val="18"/>
                <w:lang w:eastAsia="es-CO"/>
              </w:rPr>
            </w:pPr>
          </w:p>
        </w:tc>
        <w:tc>
          <w:tcPr>
            <w:tcW w:w="1818" w:type="dxa"/>
            <w:vMerge w:val="restart"/>
            <w:tcBorders>
              <w:top w:val="nil"/>
              <w:left w:val="single" w:sz="8" w:space="0" w:color="8497B0"/>
              <w:bottom w:val="single" w:sz="8" w:space="0" w:color="8497B0"/>
              <w:right w:val="single" w:sz="4" w:space="0" w:color="8497B0"/>
            </w:tcBorders>
            <w:shd w:val="clear" w:color="000000" w:fill="E2EFDA"/>
            <w:noWrap/>
            <w:vAlign w:val="center"/>
            <w:hideMark/>
          </w:tcPr>
          <w:p w14:paraId="7722CF74" w14:textId="77777777" w:rsidR="00D10894" w:rsidRPr="00D10894" w:rsidRDefault="00D10894" w:rsidP="00D10894">
            <w:pPr>
              <w:spacing w:after="0" w:line="240" w:lineRule="auto"/>
              <w:ind w:firstLineChars="100" w:firstLine="180"/>
              <w:rPr>
                <w:rFonts w:ascii="Arial Narrow" w:eastAsia="Times New Roman" w:hAnsi="Arial Narrow" w:cs="Calibri"/>
                <w:color w:val="000000"/>
                <w:sz w:val="18"/>
                <w:szCs w:val="18"/>
                <w:lang w:eastAsia="es-CO"/>
              </w:rPr>
            </w:pPr>
            <w:r w:rsidRPr="00D10894">
              <w:rPr>
                <w:rFonts w:ascii="Arial Narrow" w:eastAsia="Times New Roman" w:hAnsi="Arial Narrow" w:cs="Calibri"/>
                <w:color w:val="000000"/>
                <w:sz w:val="18"/>
                <w:szCs w:val="18"/>
                <w:lang w:eastAsia="es-CO"/>
              </w:rPr>
              <w:t>TOTAL GENERAL</w:t>
            </w:r>
          </w:p>
        </w:tc>
        <w:tc>
          <w:tcPr>
            <w:tcW w:w="1110" w:type="dxa"/>
            <w:tcBorders>
              <w:top w:val="nil"/>
              <w:left w:val="nil"/>
              <w:bottom w:val="single" w:sz="4" w:space="0" w:color="8497B0"/>
              <w:right w:val="single" w:sz="4" w:space="0" w:color="8497B0"/>
            </w:tcBorders>
            <w:shd w:val="clear" w:color="000000" w:fill="E2EFDA"/>
            <w:noWrap/>
            <w:vAlign w:val="bottom"/>
            <w:hideMark/>
          </w:tcPr>
          <w:p w14:paraId="0D7D8FA7" w14:textId="77777777" w:rsidR="00D10894" w:rsidRPr="00D10894" w:rsidRDefault="00D10894" w:rsidP="00D10894">
            <w:pPr>
              <w:spacing w:after="0" w:line="240" w:lineRule="auto"/>
              <w:ind w:firstLineChars="100" w:firstLine="180"/>
              <w:rPr>
                <w:rFonts w:ascii="Arial Narrow" w:eastAsia="Times New Roman" w:hAnsi="Arial Narrow" w:cs="Calibri"/>
                <w:color w:val="000000"/>
                <w:sz w:val="18"/>
                <w:szCs w:val="18"/>
                <w:lang w:eastAsia="es-CO"/>
              </w:rPr>
            </w:pPr>
            <w:r w:rsidRPr="00D10894">
              <w:rPr>
                <w:rFonts w:ascii="Arial Narrow" w:eastAsia="Times New Roman" w:hAnsi="Arial Narrow" w:cs="Calibri"/>
                <w:color w:val="000000"/>
                <w:sz w:val="18"/>
                <w:szCs w:val="18"/>
                <w:lang w:eastAsia="es-CO"/>
              </w:rPr>
              <w:t>Natural</w:t>
            </w:r>
          </w:p>
        </w:tc>
        <w:tc>
          <w:tcPr>
            <w:tcW w:w="1188" w:type="dxa"/>
            <w:tcBorders>
              <w:top w:val="nil"/>
              <w:left w:val="nil"/>
              <w:bottom w:val="single" w:sz="4" w:space="0" w:color="8497B0"/>
              <w:right w:val="single" w:sz="4" w:space="0" w:color="8497B0"/>
            </w:tcBorders>
            <w:shd w:val="clear" w:color="000000" w:fill="E2EFDA"/>
            <w:noWrap/>
            <w:vAlign w:val="bottom"/>
            <w:hideMark/>
          </w:tcPr>
          <w:p w14:paraId="24FCAC8C" w14:textId="77777777" w:rsidR="00D10894" w:rsidRPr="00D10894" w:rsidRDefault="00D10894" w:rsidP="00D10894">
            <w:pPr>
              <w:spacing w:after="0" w:line="240" w:lineRule="auto"/>
              <w:ind w:firstLineChars="200" w:firstLine="360"/>
              <w:jc w:val="right"/>
              <w:rPr>
                <w:rFonts w:ascii="Arial Narrow" w:eastAsia="Times New Roman" w:hAnsi="Arial Narrow" w:cs="Calibri"/>
                <w:color w:val="000000"/>
                <w:sz w:val="18"/>
                <w:szCs w:val="18"/>
                <w:lang w:eastAsia="es-CO"/>
              </w:rPr>
            </w:pPr>
            <w:r w:rsidRPr="00D10894">
              <w:rPr>
                <w:rFonts w:ascii="Arial Narrow" w:eastAsia="Times New Roman" w:hAnsi="Arial Narrow" w:cs="Calibri"/>
                <w:color w:val="000000"/>
                <w:sz w:val="18"/>
                <w:szCs w:val="18"/>
                <w:lang w:eastAsia="es-CO"/>
              </w:rPr>
              <w:t>226</w:t>
            </w:r>
          </w:p>
        </w:tc>
        <w:tc>
          <w:tcPr>
            <w:tcW w:w="1965" w:type="dxa"/>
            <w:tcBorders>
              <w:top w:val="nil"/>
              <w:left w:val="nil"/>
              <w:bottom w:val="single" w:sz="4" w:space="0" w:color="8497B0"/>
              <w:right w:val="nil"/>
            </w:tcBorders>
            <w:shd w:val="clear" w:color="000000" w:fill="E2EFDA"/>
            <w:noWrap/>
            <w:vAlign w:val="bottom"/>
            <w:hideMark/>
          </w:tcPr>
          <w:p w14:paraId="0C743727" w14:textId="77777777" w:rsidR="00D10894" w:rsidRPr="00D10894" w:rsidRDefault="00D10894" w:rsidP="00D10894">
            <w:pPr>
              <w:spacing w:after="0" w:line="240" w:lineRule="auto"/>
              <w:ind w:firstLineChars="100" w:firstLine="180"/>
              <w:jc w:val="right"/>
              <w:rPr>
                <w:rFonts w:ascii="Arial Narrow" w:eastAsia="Times New Roman" w:hAnsi="Arial Narrow" w:cs="Calibri"/>
                <w:color w:val="000000"/>
                <w:sz w:val="18"/>
                <w:szCs w:val="18"/>
                <w:lang w:eastAsia="es-CO"/>
              </w:rPr>
            </w:pPr>
            <w:r w:rsidRPr="00D10894">
              <w:rPr>
                <w:rFonts w:ascii="Arial Narrow" w:eastAsia="Times New Roman" w:hAnsi="Arial Narrow" w:cs="Calibri"/>
                <w:color w:val="000000"/>
                <w:sz w:val="18"/>
                <w:szCs w:val="18"/>
                <w:lang w:eastAsia="es-CO"/>
              </w:rPr>
              <w:t>$ 4.236.514.139,00</w:t>
            </w:r>
          </w:p>
        </w:tc>
        <w:tc>
          <w:tcPr>
            <w:tcW w:w="1144" w:type="dxa"/>
            <w:tcBorders>
              <w:top w:val="nil"/>
              <w:left w:val="single" w:sz="4" w:space="0" w:color="8497B0"/>
              <w:bottom w:val="single" w:sz="4" w:space="0" w:color="8497B0"/>
              <w:right w:val="single" w:sz="8" w:space="0" w:color="8497B0"/>
            </w:tcBorders>
            <w:shd w:val="clear" w:color="000000" w:fill="E2EFDA"/>
            <w:noWrap/>
            <w:vAlign w:val="bottom"/>
            <w:hideMark/>
          </w:tcPr>
          <w:p w14:paraId="617480CC" w14:textId="77777777" w:rsidR="00D10894" w:rsidRPr="00D10894" w:rsidRDefault="00D10894" w:rsidP="00D10894">
            <w:pPr>
              <w:spacing w:after="0" w:line="240" w:lineRule="auto"/>
              <w:ind w:firstLineChars="200" w:firstLine="360"/>
              <w:jc w:val="right"/>
              <w:rPr>
                <w:rFonts w:ascii="Arial Narrow" w:eastAsia="Times New Roman" w:hAnsi="Arial Narrow" w:cs="Calibri"/>
                <w:color w:val="000000"/>
                <w:sz w:val="18"/>
                <w:szCs w:val="18"/>
                <w:lang w:eastAsia="es-CO"/>
              </w:rPr>
            </w:pPr>
            <w:r w:rsidRPr="00D10894">
              <w:rPr>
                <w:rFonts w:ascii="Arial Narrow" w:eastAsia="Times New Roman" w:hAnsi="Arial Narrow" w:cs="Calibri"/>
                <w:color w:val="000000"/>
                <w:sz w:val="18"/>
                <w:szCs w:val="18"/>
                <w:lang w:eastAsia="es-CO"/>
              </w:rPr>
              <w:t>1,74%</w:t>
            </w:r>
          </w:p>
        </w:tc>
      </w:tr>
      <w:tr w:rsidR="00D10894" w:rsidRPr="00D10894" w14:paraId="788BBBE7" w14:textId="77777777" w:rsidTr="00D10894">
        <w:trPr>
          <w:trHeight w:val="293"/>
        </w:trPr>
        <w:tc>
          <w:tcPr>
            <w:tcW w:w="1811" w:type="dxa"/>
            <w:vMerge/>
            <w:tcBorders>
              <w:top w:val="nil"/>
              <w:left w:val="single" w:sz="8" w:space="0" w:color="8497B0"/>
              <w:bottom w:val="single" w:sz="8" w:space="0" w:color="8497B0"/>
              <w:right w:val="single" w:sz="8" w:space="0" w:color="8497B0"/>
            </w:tcBorders>
            <w:vAlign w:val="center"/>
            <w:hideMark/>
          </w:tcPr>
          <w:p w14:paraId="7660D1F3" w14:textId="77777777" w:rsidR="00D10894" w:rsidRPr="00D10894" w:rsidRDefault="00D10894" w:rsidP="00D10894">
            <w:pPr>
              <w:spacing w:after="0" w:line="240" w:lineRule="auto"/>
              <w:rPr>
                <w:rFonts w:ascii="Arial Narrow" w:eastAsia="Times New Roman" w:hAnsi="Arial Narrow" w:cs="Calibri"/>
                <w:color w:val="000000"/>
                <w:sz w:val="18"/>
                <w:szCs w:val="18"/>
                <w:lang w:eastAsia="es-CO"/>
              </w:rPr>
            </w:pPr>
          </w:p>
        </w:tc>
        <w:tc>
          <w:tcPr>
            <w:tcW w:w="1818" w:type="dxa"/>
            <w:vMerge/>
            <w:tcBorders>
              <w:top w:val="nil"/>
              <w:left w:val="single" w:sz="8" w:space="0" w:color="8497B0"/>
              <w:bottom w:val="single" w:sz="8" w:space="0" w:color="8497B0"/>
              <w:right w:val="single" w:sz="4" w:space="0" w:color="8497B0"/>
            </w:tcBorders>
            <w:vAlign w:val="center"/>
            <w:hideMark/>
          </w:tcPr>
          <w:p w14:paraId="7B635501" w14:textId="77777777" w:rsidR="00D10894" w:rsidRPr="00D10894" w:rsidRDefault="00D10894" w:rsidP="00D10894">
            <w:pPr>
              <w:spacing w:after="0" w:line="240" w:lineRule="auto"/>
              <w:rPr>
                <w:rFonts w:ascii="Arial Narrow" w:eastAsia="Times New Roman" w:hAnsi="Arial Narrow" w:cs="Calibri"/>
                <w:color w:val="000000"/>
                <w:sz w:val="18"/>
                <w:szCs w:val="18"/>
                <w:lang w:eastAsia="es-CO"/>
              </w:rPr>
            </w:pPr>
          </w:p>
        </w:tc>
        <w:tc>
          <w:tcPr>
            <w:tcW w:w="1110" w:type="dxa"/>
            <w:tcBorders>
              <w:top w:val="nil"/>
              <w:left w:val="nil"/>
              <w:bottom w:val="single" w:sz="4" w:space="0" w:color="8497B0"/>
              <w:right w:val="single" w:sz="4" w:space="0" w:color="8497B0"/>
            </w:tcBorders>
            <w:shd w:val="clear" w:color="000000" w:fill="E2EFDA"/>
            <w:noWrap/>
            <w:vAlign w:val="bottom"/>
            <w:hideMark/>
          </w:tcPr>
          <w:p w14:paraId="2CC0FFC6" w14:textId="3B15977E" w:rsidR="00D10894" w:rsidRPr="00D10894" w:rsidRDefault="00D10894" w:rsidP="00D10894">
            <w:pPr>
              <w:spacing w:after="0" w:line="240" w:lineRule="auto"/>
              <w:ind w:firstLineChars="100" w:firstLine="180"/>
              <w:rPr>
                <w:rFonts w:ascii="Arial Narrow" w:eastAsia="Times New Roman" w:hAnsi="Arial Narrow" w:cs="Calibri"/>
                <w:color w:val="000000"/>
                <w:sz w:val="18"/>
                <w:szCs w:val="18"/>
                <w:lang w:eastAsia="es-CO"/>
              </w:rPr>
            </w:pPr>
            <w:r w:rsidRPr="00D10894">
              <w:rPr>
                <w:rFonts w:ascii="Arial Narrow" w:eastAsia="Times New Roman" w:hAnsi="Arial Narrow" w:cs="Calibri"/>
                <w:color w:val="000000"/>
                <w:sz w:val="18"/>
                <w:szCs w:val="18"/>
                <w:lang w:eastAsia="es-CO"/>
              </w:rPr>
              <w:t>jurídica</w:t>
            </w:r>
          </w:p>
        </w:tc>
        <w:tc>
          <w:tcPr>
            <w:tcW w:w="1188" w:type="dxa"/>
            <w:tcBorders>
              <w:top w:val="nil"/>
              <w:left w:val="nil"/>
              <w:bottom w:val="single" w:sz="4" w:space="0" w:color="8497B0"/>
              <w:right w:val="single" w:sz="4" w:space="0" w:color="8497B0"/>
            </w:tcBorders>
            <w:shd w:val="clear" w:color="000000" w:fill="E2EFDA"/>
            <w:noWrap/>
            <w:vAlign w:val="bottom"/>
            <w:hideMark/>
          </w:tcPr>
          <w:p w14:paraId="032124E0" w14:textId="77777777" w:rsidR="00D10894" w:rsidRPr="00D10894" w:rsidRDefault="00D10894" w:rsidP="00D10894">
            <w:pPr>
              <w:spacing w:after="0" w:line="240" w:lineRule="auto"/>
              <w:ind w:firstLineChars="200" w:firstLine="360"/>
              <w:jc w:val="right"/>
              <w:rPr>
                <w:rFonts w:ascii="Arial Narrow" w:eastAsia="Times New Roman" w:hAnsi="Arial Narrow" w:cs="Calibri"/>
                <w:color w:val="000000"/>
                <w:sz w:val="18"/>
                <w:szCs w:val="18"/>
                <w:lang w:eastAsia="es-CO"/>
              </w:rPr>
            </w:pPr>
            <w:r w:rsidRPr="00D10894">
              <w:rPr>
                <w:rFonts w:ascii="Arial Narrow" w:eastAsia="Times New Roman" w:hAnsi="Arial Narrow" w:cs="Calibri"/>
                <w:color w:val="000000"/>
                <w:sz w:val="18"/>
                <w:szCs w:val="18"/>
                <w:lang w:eastAsia="es-CO"/>
              </w:rPr>
              <w:t>42</w:t>
            </w:r>
          </w:p>
        </w:tc>
        <w:tc>
          <w:tcPr>
            <w:tcW w:w="1965" w:type="dxa"/>
            <w:tcBorders>
              <w:top w:val="nil"/>
              <w:left w:val="nil"/>
              <w:bottom w:val="single" w:sz="4" w:space="0" w:color="8497B0"/>
              <w:right w:val="nil"/>
            </w:tcBorders>
            <w:shd w:val="clear" w:color="000000" w:fill="E2EFDA"/>
            <w:noWrap/>
            <w:vAlign w:val="bottom"/>
            <w:hideMark/>
          </w:tcPr>
          <w:p w14:paraId="299065F7" w14:textId="77777777" w:rsidR="00D10894" w:rsidRPr="00D10894" w:rsidRDefault="00D10894" w:rsidP="00D10894">
            <w:pPr>
              <w:spacing w:after="0" w:line="240" w:lineRule="auto"/>
              <w:ind w:firstLineChars="100" w:firstLine="180"/>
              <w:jc w:val="right"/>
              <w:rPr>
                <w:rFonts w:ascii="Arial Narrow" w:eastAsia="Times New Roman" w:hAnsi="Arial Narrow" w:cs="Calibri"/>
                <w:color w:val="000000"/>
                <w:sz w:val="18"/>
                <w:szCs w:val="18"/>
                <w:lang w:eastAsia="es-CO"/>
              </w:rPr>
            </w:pPr>
            <w:r w:rsidRPr="00D10894">
              <w:rPr>
                <w:rFonts w:ascii="Arial Narrow" w:eastAsia="Times New Roman" w:hAnsi="Arial Narrow" w:cs="Calibri"/>
                <w:color w:val="000000"/>
                <w:sz w:val="18"/>
                <w:szCs w:val="18"/>
                <w:lang w:eastAsia="es-CO"/>
              </w:rPr>
              <w:t>$ 9.884.360.771,33</w:t>
            </w:r>
          </w:p>
        </w:tc>
        <w:tc>
          <w:tcPr>
            <w:tcW w:w="1144" w:type="dxa"/>
            <w:tcBorders>
              <w:top w:val="nil"/>
              <w:left w:val="single" w:sz="4" w:space="0" w:color="8497B0"/>
              <w:bottom w:val="single" w:sz="4" w:space="0" w:color="8497B0"/>
              <w:right w:val="single" w:sz="8" w:space="0" w:color="8497B0"/>
            </w:tcBorders>
            <w:shd w:val="clear" w:color="000000" w:fill="E2EFDA"/>
            <w:noWrap/>
            <w:vAlign w:val="bottom"/>
            <w:hideMark/>
          </w:tcPr>
          <w:p w14:paraId="23A47E3D" w14:textId="77777777" w:rsidR="00D10894" w:rsidRPr="00D10894" w:rsidRDefault="00D10894" w:rsidP="00D10894">
            <w:pPr>
              <w:spacing w:after="0" w:line="240" w:lineRule="auto"/>
              <w:ind w:firstLineChars="200" w:firstLine="360"/>
              <w:jc w:val="right"/>
              <w:rPr>
                <w:rFonts w:ascii="Arial Narrow" w:eastAsia="Times New Roman" w:hAnsi="Arial Narrow" w:cs="Calibri"/>
                <w:color w:val="000000"/>
                <w:sz w:val="18"/>
                <w:szCs w:val="18"/>
                <w:lang w:eastAsia="es-CO"/>
              </w:rPr>
            </w:pPr>
            <w:r w:rsidRPr="00D10894">
              <w:rPr>
                <w:rFonts w:ascii="Arial Narrow" w:eastAsia="Times New Roman" w:hAnsi="Arial Narrow" w:cs="Calibri"/>
                <w:color w:val="000000"/>
                <w:sz w:val="18"/>
                <w:szCs w:val="18"/>
                <w:lang w:eastAsia="es-CO"/>
              </w:rPr>
              <w:t>4,06%</w:t>
            </w:r>
          </w:p>
        </w:tc>
      </w:tr>
      <w:tr w:rsidR="00D10894" w:rsidRPr="00D10894" w14:paraId="4512D386" w14:textId="77777777" w:rsidTr="00D10894">
        <w:trPr>
          <w:trHeight w:val="303"/>
        </w:trPr>
        <w:tc>
          <w:tcPr>
            <w:tcW w:w="1811" w:type="dxa"/>
            <w:vMerge/>
            <w:tcBorders>
              <w:top w:val="nil"/>
              <w:left w:val="single" w:sz="8" w:space="0" w:color="8497B0"/>
              <w:bottom w:val="single" w:sz="8" w:space="0" w:color="8497B0"/>
              <w:right w:val="single" w:sz="8" w:space="0" w:color="8497B0"/>
            </w:tcBorders>
            <w:vAlign w:val="center"/>
            <w:hideMark/>
          </w:tcPr>
          <w:p w14:paraId="23B493A4" w14:textId="77777777" w:rsidR="00D10894" w:rsidRPr="00D10894" w:rsidRDefault="00D10894" w:rsidP="00D10894">
            <w:pPr>
              <w:spacing w:after="0" w:line="240" w:lineRule="auto"/>
              <w:rPr>
                <w:rFonts w:ascii="Arial Narrow" w:eastAsia="Times New Roman" w:hAnsi="Arial Narrow" w:cs="Calibri"/>
                <w:color w:val="000000"/>
                <w:sz w:val="18"/>
                <w:szCs w:val="18"/>
                <w:lang w:eastAsia="es-CO"/>
              </w:rPr>
            </w:pPr>
          </w:p>
        </w:tc>
        <w:tc>
          <w:tcPr>
            <w:tcW w:w="1818" w:type="dxa"/>
            <w:vMerge/>
            <w:tcBorders>
              <w:top w:val="nil"/>
              <w:left w:val="single" w:sz="8" w:space="0" w:color="8497B0"/>
              <w:bottom w:val="single" w:sz="8" w:space="0" w:color="8497B0"/>
              <w:right w:val="single" w:sz="4" w:space="0" w:color="8497B0"/>
            </w:tcBorders>
            <w:vAlign w:val="center"/>
            <w:hideMark/>
          </w:tcPr>
          <w:p w14:paraId="6190C4D5" w14:textId="77777777" w:rsidR="00D10894" w:rsidRPr="00D10894" w:rsidRDefault="00D10894" w:rsidP="00D10894">
            <w:pPr>
              <w:spacing w:after="0" w:line="240" w:lineRule="auto"/>
              <w:rPr>
                <w:rFonts w:ascii="Arial Narrow" w:eastAsia="Times New Roman" w:hAnsi="Arial Narrow" w:cs="Calibri"/>
                <w:color w:val="000000"/>
                <w:sz w:val="18"/>
                <w:szCs w:val="18"/>
                <w:lang w:eastAsia="es-CO"/>
              </w:rPr>
            </w:pPr>
          </w:p>
        </w:tc>
        <w:tc>
          <w:tcPr>
            <w:tcW w:w="1110" w:type="dxa"/>
            <w:tcBorders>
              <w:top w:val="nil"/>
              <w:left w:val="nil"/>
              <w:bottom w:val="single" w:sz="8" w:space="0" w:color="8497B0"/>
              <w:right w:val="single" w:sz="4" w:space="0" w:color="8497B0"/>
            </w:tcBorders>
            <w:shd w:val="clear" w:color="000000" w:fill="E2EFDA"/>
            <w:noWrap/>
            <w:vAlign w:val="bottom"/>
            <w:hideMark/>
          </w:tcPr>
          <w:p w14:paraId="09DBF972" w14:textId="77777777" w:rsidR="00D10894" w:rsidRPr="00D10894" w:rsidRDefault="00D10894" w:rsidP="00D10894">
            <w:pPr>
              <w:spacing w:after="0" w:line="240" w:lineRule="auto"/>
              <w:ind w:firstLineChars="100" w:firstLine="184"/>
              <w:rPr>
                <w:rFonts w:ascii="Arial Narrow" w:eastAsia="Times New Roman" w:hAnsi="Arial Narrow" w:cs="Calibri"/>
                <w:b/>
                <w:bCs/>
                <w:color w:val="000000"/>
                <w:sz w:val="18"/>
                <w:szCs w:val="18"/>
                <w:lang w:eastAsia="es-CO"/>
              </w:rPr>
            </w:pPr>
            <w:r w:rsidRPr="00D10894">
              <w:rPr>
                <w:rFonts w:ascii="Arial Narrow" w:eastAsia="Times New Roman" w:hAnsi="Arial Narrow" w:cs="Calibri"/>
                <w:b/>
                <w:bCs/>
                <w:color w:val="000000"/>
                <w:sz w:val="18"/>
                <w:szCs w:val="18"/>
                <w:lang w:eastAsia="es-CO"/>
              </w:rPr>
              <w:t>Total</w:t>
            </w:r>
          </w:p>
        </w:tc>
        <w:tc>
          <w:tcPr>
            <w:tcW w:w="1188" w:type="dxa"/>
            <w:tcBorders>
              <w:top w:val="nil"/>
              <w:left w:val="nil"/>
              <w:bottom w:val="single" w:sz="8" w:space="0" w:color="8497B0"/>
              <w:right w:val="single" w:sz="4" w:space="0" w:color="8497B0"/>
            </w:tcBorders>
            <w:shd w:val="clear" w:color="000000" w:fill="E2EFDA"/>
            <w:noWrap/>
            <w:vAlign w:val="bottom"/>
            <w:hideMark/>
          </w:tcPr>
          <w:p w14:paraId="56FD4AA0" w14:textId="77777777" w:rsidR="00D10894" w:rsidRPr="00D10894" w:rsidRDefault="00D10894" w:rsidP="00D10894">
            <w:pPr>
              <w:spacing w:after="0" w:line="240" w:lineRule="auto"/>
              <w:ind w:firstLineChars="200" w:firstLine="367"/>
              <w:jc w:val="right"/>
              <w:rPr>
                <w:rFonts w:ascii="Arial Narrow" w:eastAsia="Times New Roman" w:hAnsi="Arial Narrow" w:cs="Calibri"/>
                <w:b/>
                <w:bCs/>
                <w:color w:val="000000"/>
                <w:sz w:val="18"/>
                <w:szCs w:val="18"/>
                <w:lang w:eastAsia="es-CO"/>
              </w:rPr>
            </w:pPr>
            <w:r w:rsidRPr="00D10894">
              <w:rPr>
                <w:rFonts w:ascii="Arial Narrow" w:eastAsia="Times New Roman" w:hAnsi="Arial Narrow" w:cs="Calibri"/>
                <w:b/>
                <w:bCs/>
                <w:color w:val="000000"/>
                <w:sz w:val="18"/>
                <w:szCs w:val="18"/>
                <w:lang w:eastAsia="es-CO"/>
              </w:rPr>
              <w:t>268</w:t>
            </w:r>
          </w:p>
        </w:tc>
        <w:tc>
          <w:tcPr>
            <w:tcW w:w="1965" w:type="dxa"/>
            <w:tcBorders>
              <w:top w:val="nil"/>
              <w:left w:val="nil"/>
              <w:bottom w:val="single" w:sz="8" w:space="0" w:color="8497B0"/>
              <w:right w:val="nil"/>
            </w:tcBorders>
            <w:shd w:val="clear" w:color="000000" w:fill="E2EFDA"/>
            <w:noWrap/>
            <w:vAlign w:val="bottom"/>
            <w:hideMark/>
          </w:tcPr>
          <w:p w14:paraId="4E24CF84" w14:textId="77777777" w:rsidR="00D10894" w:rsidRPr="00D10894" w:rsidRDefault="00D10894" w:rsidP="00D10894">
            <w:pPr>
              <w:spacing w:after="0" w:line="240" w:lineRule="auto"/>
              <w:ind w:firstLineChars="100" w:firstLine="184"/>
              <w:jc w:val="right"/>
              <w:rPr>
                <w:rFonts w:ascii="Arial Narrow" w:eastAsia="Times New Roman" w:hAnsi="Arial Narrow" w:cs="Calibri"/>
                <w:b/>
                <w:bCs/>
                <w:color w:val="000000"/>
                <w:sz w:val="18"/>
                <w:szCs w:val="18"/>
                <w:lang w:eastAsia="es-CO"/>
              </w:rPr>
            </w:pPr>
            <w:r w:rsidRPr="00D10894">
              <w:rPr>
                <w:rFonts w:ascii="Arial Narrow" w:eastAsia="Times New Roman" w:hAnsi="Arial Narrow" w:cs="Calibri"/>
                <w:b/>
                <w:bCs/>
                <w:color w:val="000000"/>
                <w:sz w:val="18"/>
                <w:szCs w:val="18"/>
                <w:lang w:eastAsia="es-CO"/>
              </w:rPr>
              <w:t>$ 14.120.874.910,33</w:t>
            </w:r>
          </w:p>
        </w:tc>
        <w:tc>
          <w:tcPr>
            <w:tcW w:w="1144" w:type="dxa"/>
            <w:tcBorders>
              <w:top w:val="nil"/>
              <w:left w:val="single" w:sz="4" w:space="0" w:color="8497B0"/>
              <w:bottom w:val="single" w:sz="8" w:space="0" w:color="8497B0"/>
              <w:right w:val="single" w:sz="8" w:space="0" w:color="8497B0"/>
            </w:tcBorders>
            <w:shd w:val="clear" w:color="000000" w:fill="E2EFDA"/>
            <w:noWrap/>
            <w:vAlign w:val="bottom"/>
            <w:hideMark/>
          </w:tcPr>
          <w:p w14:paraId="7539CA4D" w14:textId="77777777" w:rsidR="00D10894" w:rsidRPr="00D10894" w:rsidRDefault="00D10894" w:rsidP="00D10894">
            <w:pPr>
              <w:spacing w:after="0" w:line="240" w:lineRule="auto"/>
              <w:ind w:firstLineChars="200" w:firstLine="367"/>
              <w:jc w:val="right"/>
              <w:rPr>
                <w:rFonts w:ascii="Arial Narrow" w:eastAsia="Times New Roman" w:hAnsi="Arial Narrow" w:cs="Calibri"/>
                <w:b/>
                <w:bCs/>
                <w:color w:val="000000"/>
                <w:sz w:val="18"/>
                <w:szCs w:val="18"/>
                <w:lang w:eastAsia="es-CO"/>
              </w:rPr>
            </w:pPr>
            <w:r w:rsidRPr="00D10894">
              <w:rPr>
                <w:rFonts w:ascii="Arial Narrow" w:eastAsia="Times New Roman" w:hAnsi="Arial Narrow" w:cs="Calibri"/>
                <w:b/>
                <w:bCs/>
                <w:color w:val="000000"/>
                <w:sz w:val="18"/>
                <w:szCs w:val="18"/>
                <w:lang w:eastAsia="es-CO"/>
              </w:rPr>
              <w:t>5,79%</w:t>
            </w:r>
          </w:p>
        </w:tc>
      </w:tr>
    </w:tbl>
    <w:p w14:paraId="0DD120D1" w14:textId="2F3EE92B" w:rsidR="00BE54BC" w:rsidRPr="008641F0" w:rsidRDefault="00E04745" w:rsidP="00151CF4">
      <w:pPr>
        <w:pStyle w:val="Closing"/>
        <w:numPr>
          <w:ilvl w:val="0"/>
          <w:numId w:val="41"/>
        </w:numPr>
        <w:contextualSpacing/>
        <w:jc w:val="both"/>
        <w:rPr>
          <w:rFonts w:ascii="Verdana" w:hAnsi="Verdana" w:cs="Arial"/>
          <w:b/>
          <w:sz w:val="22"/>
          <w:szCs w:val="22"/>
        </w:rPr>
      </w:pPr>
      <w:r w:rsidRPr="008641F0">
        <w:rPr>
          <w:rFonts w:ascii="Verdana" w:hAnsi="Verdana" w:cs="Arial"/>
          <w:b/>
          <w:sz w:val="22"/>
          <w:szCs w:val="22"/>
        </w:rPr>
        <w:lastRenderedPageBreak/>
        <w:t>Sírvase informar, de forma discriminada, el aporte y/o responsabilidad por parte de su sector y entidades adscritas, a los programas sociales estratégicos y el presupuesto requerido para cumplir a cabalidad en 2025.</w:t>
      </w:r>
    </w:p>
    <w:p w14:paraId="2AE4B104" w14:textId="1E79CF21" w:rsidR="00BE54BC" w:rsidRDefault="00BE54BC" w:rsidP="00151CF4">
      <w:pPr>
        <w:pStyle w:val="Closing"/>
        <w:ind w:left="0"/>
        <w:contextualSpacing/>
        <w:jc w:val="both"/>
        <w:rPr>
          <w:rFonts w:ascii="Verdana" w:hAnsi="Verdana" w:cs="Arial"/>
          <w:b/>
          <w:sz w:val="22"/>
          <w:szCs w:val="22"/>
        </w:rPr>
      </w:pPr>
    </w:p>
    <w:p w14:paraId="1E01F259" w14:textId="6E4D2F21" w:rsidR="008641F0" w:rsidRDefault="008641F0" w:rsidP="008641F0">
      <w:pPr>
        <w:spacing w:after="0"/>
        <w:rPr>
          <w:rFonts w:ascii="Verdana" w:hAnsi="Verdana" w:cs="Arial"/>
          <w:b/>
        </w:rPr>
      </w:pPr>
      <w:r w:rsidRPr="00CA15ED">
        <w:rPr>
          <w:rFonts w:ascii="Verdana" w:hAnsi="Verdana" w:cs="Arial"/>
          <w:b/>
        </w:rPr>
        <w:t>Respuesta</w:t>
      </w:r>
    </w:p>
    <w:p w14:paraId="4BBB0F28" w14:textId="77777777" w:rsidR="008641F0" w:rsidRDefault="008641F0" w:rsidP="008641F0">
      <w:pPr>
        <w:spacing w:after="0"/>
        <w:rPr>
          <w:rFonts w:ascii="Verdana" w:hAnsi="Verdana" w:cs="Arial"/>
          <w:b/>
        </w:rPr>
      </w:pPr>
    </w:p>
    <w:p w14:paraId="62414EAA" w14:textId="77777777" w:rsidR="008641F0" w:rsidRDefault="008641F0" w:rsidP="008641F0">
      <w:pPr>
        <w:rPr>
          <w:rFonts w:ascii="Verdana" w:hAnsi="Verdana" w:cs="Arial"/>
          <w:bCs/>
        </w:rPr>
      </w:pPr>
      <w:r w:rsidRPr="00CA15ED">
        <w:rPr>
          <w:rFonts w:ascii="Verdana" w:hAnsi="Verdana" w:cs="Arial"/>
          <w:bCs/>
        </w:rPr>
        <w:t xml:space="preserve">A continuación, se presenta la información correspondiente </w:t>
      </w:r>
      <w:r>
        <w:rPr>
          <w:rFonts w:ascii="Verdana" w:hAnsi="Verdana" w:cs="Arial"/>
          <w:bCs/>
        </w:rPr>
        <w:t>a la Unidad de Gestión de Pensiones y Parafiscales (UGPP):</w:t>
      </w:r>
    </w:p>
    <w:p w14:paraId="2B97E5FA" w14:textId="0F0E4347" w:rsidR="00253A73" w:rsidRDefault="002D3B83" w:rsidP="00253A73">
      <w:pPr>
        <w:autoSpaceDE w:val="0"/>
        <w:autoSpaceDN w:val="0"/>
        <w:adjustRightInd w:val="0"/>
        <w:spacing w:after="0"/>
        <w:contextualSpacing/>
        <w:jc w:val="both"/>
        <w:rPr>
          <w:rFonts w:ascii="Arial Narrow" w:hAnsi="Arial Narrow" w:cs="Arial"/>
          <w:sz w:val="23"/>
          <w:szCs w:val="23"/>
        </w:rPr>
      </w:pPr>
      <w:r>
        <w:rPr>
          <w:rFonts w:ascii="Arial Narrow" w:hAnsi="Arial Narrow" w:cs="Arial"/>
          <w:sz w:val="23"/>
          <w:szCs w:val="23"/>
        </w:rPr>
        <w:t>Teniendo en cuenta la misionalidad y las funciones asignadas a la Unidad de Gestión Pensional y Parafiscales – UGPP, esta entidad no tiene una responsabilidad directa en los programas estratégicos considerados en el Plan Nacional de Desarrollo</w:t>
      </w:r>
      <w:r w:rsidR="00253A73">
        <w:rPr>
          <w:rFonts w:ascii="Arial Narrow" w:hAnsi="Arial Narrow" w:cs="Arial"/>
          <w:sz w:val="23"/>
          <w:szCs w:val="23"/>
        </w:rPr>
        <w:t xml:space="preserve"> (PND)</w:t>
      </w:r>
      <w:r>
        <w:rPr>
          <w:rFonts w:ascii="Arial Narrow" w:hAnsi="Arial Narrow" w:cs="Arial"/>
          <w:sz w:val="23"/>
          <w:szCs w:val="23"/>
        </w:rPr>
        <w:t xml:space="preserve">. </w:t>
      </w:r>
      <w:r w:rsidR="00EB7C80">
        <w:rPr>
          <w:rFonts w:ascii="Arial Narrow" w:hAnsi="Arial Narrow" w:cs="Arial"/>
          <w:sz w:val="23"/>
          <w:szCs w:val="23"/>
        </w:rPr>
        <w:t xml:space="preserve">En alineación de este Plan con el Plan Estratégico Institucional, la UGPP definió el objetivo estratégico “Formalización Laboral”, que </w:t>
      </w:r>
      <w:r w:rsidR="00253A73">
        <w:rPr>
          <w:rFonts w:ascii="Arial Narrow" w:hAnsi="Arial Narrow" w:cs="Arial"/>
          <w:sz w:val="23"/>
          <w:szCs w:val="23"/>
        </w:rPr>
        <w:t xml:space="preserve">busca contribuir al eje de transformación del </w:t>
      </w:r>
      <w:r w:rsidR="00253A73" w:rsidRPr="007D235D">
        <w:rPr>
          <w:rFonts w:ascii="Arial Narrow" w:hAnsi="Arial Narrow" w:cs="Arial"/>
          <w:b/>
          <w:bCs/>
          <w:sz w:val="23"/>
          <w:szCs w:val="23"/>
        </w:rPr>
        <w:t>PND 8 – Estabilidad macroeconómica, Pilar 01 – Expectativas de crecimiento para el periodo 2022 – 2026, Indicador PND de segundo nivel: Nuevos cotizantes cubiertos en el Sistema de Seguridad Social</w:t>
      </w:r>
      <w:r w:rsidR="00390788">
        <w:rPr>
          <w:rFonts w:ascii="Arial Narrow" w:hAnsi="Arial Narrow" w:cs="Arial"/>
          <w:sz w:val="23"/>
          <w:szCs w:val="23"/>
        </w:rPr>
        <w:t>. Es pertinente resaltar que este indicador se ve influenciado no únicamente por las acciones que despliega la UGPP, sino por los distintos actores del Sistema de Seguridad Social</w:t>
      </w:r>
      <w:r w:rsidR="004331E4">
        <w:rPr>
          <w:rFonts w:ascii="Arial Narrow" w:hAnsi="Arial Narrow" w:cs="Arial"/>
          <w:sz w:val="23"/>
          <w:szCs w:val="23"/>
        </w:rPr>
        <w:t>.</w:t>
      </w:r>
    </w:p>
    <w:p w14:paraId="3137BB88" w14:textId="422227D9" w:rsidR="004331E4" w:rsidRDefault="004331E4" w:rsidP="00253A73">
      <w:pPr>
        <w:autoSpaceDE w:val="0"/>
        <w:autoSpaceDN w:val="0"/>
        <w:adjustRightInd w:val="0"/>
        <w:spacing w:after="0"/>
        <w:contextualSpacing/>
        <w:jc w:val="both"/>
        <w:rPr>
          <w:rFonts w:ascii="Arial Narrow" w:hAnsi="Arial Narrow" w:cs="Arial"/>
          <w:sz w:val="23"/>
          <w:szCs w:val="23"/>
        </w:rPr>
      </w:pPr>
    </w:p>
    <w:p w14:paraId="335F88B3" w14:textId="75CABA01" w:rsidR="004331E4" w:rsidRDefault="004331E4" w:rsidP="00253A73">
      <w:pPr>
        <w:autoSpaceDE w:val="0"/>
        <w:autoSpaceDN w:val="0"/>
        <w:adjustRightInd w:val="0"/>
        <w:spacing w:after="0"/>
        <w:contextualSpacing/>
        <w:jc w:val="both"/>
        <w:rPr>
          <w:rFonts w:ascii="Arial Narrow" w:hAnsi="Arial Narrow" w:cs="Arial"/>
          <w:sz w:val="23"/>
          <w:szCs w:val="23"/>
        </w:rPr>
      </w:pPr>
      <w:r>
        <w:rPr>
          <w:rFonts w:ascii="Arial Narrow" w:hAnsi="Arial Narrow" w:cs="Arial"/>
          <w:sz w:val="23"/>
          <w:szCs w:val="23"/>
        </w:rPr>
        <w:t>Desde la UGPP se formuló y registró ante el Departamento Nacional de Planeación el proyecto de inversión “</w:t>
      </w:r>
      <w:r w:rsidRPr="009B3324">
        <w:rPr>
          <w:rFonts w:ascii="Arial Narrow" w:hAnsi="Arial Narrow" w:cs="Arial"/>
          <w:b/>
          <w:bCs/>
          <w:sz w:val="23"/>
          <w:szCs w:val="23"/>
        </w:rPr>
        <w:t>Fortalecimiento de la Formalización Laboral Nacional</w:t>
      </w:r>
      <w:r>
        <w:rPr>
          <w:rFonts w:ascii="Arial Narrow" w:hAnsi="Arial Narrow" w:cs="Arial"/>
          <w:sz w:val="23"/>
          <w:szCs w:val="23"/>
        </w:rPr>
        <w:t xml:space="preserve">” buscando financiación </w:t>
      </w:r>
      <w:r w:rsidR="00073443">
        <w:rPr>
          <w:rFonts w:ascii="Arial Narrow" w:hAnsi="Arial Narrow" w:cs="Arial"/>
          <w:sz w:val="23"/>
          <w:szCs w:val="23"/>
        </w:rPr>
        <w:t xml:space="preserve">para las vigencias 2025 – 2028 </w:t>
      </w:r>
      <w:r>
        <w:rPr>
          <w:rFonts w:ascii="Arial Narrow" w:hAnsi="Arial Narrow" w:cs="Arial"/>
          <w:sz w:val="23"/>
          <w:szCs w:val="23"/>
        </w:rPr>
        <w:t xml:space="preserve">para fortalecer las acciones de la entidad ante </w:t>
      </w:r>
      <w:r w:rsidR="00DB10BE">
        <w:rPr>
          <w:rFonts w:ascii="Arial Narrow" w:hAnsi="Arial Narrow" w:cs="Arial"/>
          <w:sz w:val="23"/>
          <w:szCs w:val="23"/>
        </w:rPr>
        <w:t>todos los ciudadanos para impulsar la formalización laboral a través de la afiliación y pago en el Sistema de Seguridad Social.</w:t>
      </w:r>
      <w:r w:rsidR="00073443">
        <w:rPr>
          <w:rFonts w:ascii="Arial Narrow" w:hAnsi="Arial Narrow" w:cs="Arial"/>
          <w:sz w:val="23"/>
          <w:szCs w:val="23"/>
        </w:rPr>
        <w:t xml:space="preserve"> Con este proyecto se impactaba no solo el eje de transformación antes mencionado sino el pilar </w:t>
      </w:r>
      <w:r w:rsidR="00073443" w:rsidRPr="00073443">
        <w:rPr>
          <w:rFonts w:ascii="Arial Narrow" w:hAnsi="Arial Narrow" w:cs="Arial"/>
          <w:sz w:val="23"/>
          <w:szCs w:val="23"/>
        </w:rPr>
        <w:t>“Expectativas de crecimiento para el periodo 2022 - 2026”</w:t>
      </w:r>
      <w:r w:rsidR="00073443">
        <w:rPr>
          <w:rFonts w:ascii="Arial Narrow" w:hAnsi="Arial Narrow" w:cs="Arial"/>
          <w:sz w:val="23"/>
          <w:szCs w:val="23"/>
        </w:rPr>
        <w:t xml:space="preserve"> y la Transformación </w:t>
      </w:r>
      <w:r w:rsidR="00073443" w:rsidRPr="00073443">
        <w:rPr>
          <w:rFonts w:ascii="Arial Narrow" w:hAnsi="Arial Narrow" w:cs="Arial"/>
          <w:sz w:val="23"/>
          <w:szCs w:val="23"/>
        </w:rPr>
        <w:t>“</w:t>
      </w:r>
      <w:r w:rsidR="00073443" w:rsidRPr="007D235D">
        <w:rPr>
          <w:rFonts w:ascii="Arial Narrow" w:hAnsi="Arial Narrow" w:cs="Arial"/>
          <w:b/>
          <w:bCs/>
          <w:sz w:val="23"/>
          <w:szCs w:val="23"/>
        </w:rPr>
        <w:t>Seguridad humana y justicia social</w:t>
      </w:r>
      <w:r w:rsidR="00073443" w:rsidRPr="00073443">
        <w:rPr>
          <w:rFonts w:ascii="Arial Narrow" w:hAnsi="Arial Narrow" w:cs="Arial"/>
          <w:sz w:val="23"/>
          <w:szCs w:val="23"/>
        </w:rPr>
        <w:t xml:space="preserve">” </w:t>
      </w:r>
      <w:r w:rsidR="00073443">
        <w:rPr>
          <w:rFonts w:ascii="Arial Narrow" w:hAnsi="Arial Narrow" w:cs="Arial"/>
          <w:sz w:val="23"/>
          <w:szCs w:val="23"/>
        </w:rPr>
        <w:t xml:space="preserve">(recordando que en el PND </w:t>
      </w:r>
      <w:r w:rsidR="00073443" w:rsidRPr="00073443">
        <w:rPr>
          <w:rFonts w:ascii="Arial Narrow" w:hAnsi="Arial Narrow" w:cs="Arial"/>
          <w:sz w:val="23"/>
          <w:szCs w:val="23"/>
        </w:rPr>
        <w:t>se plantea garantizar una “protección universal frente a los riesgos de salud, desempleo y vejez”</w:t>
      </w:r>
      <w:r w:rsidR="00073443">
        <w:rPr>
          <w:rFonts w:ascii="Arial Narrow" w:hAnsi="Arial Narrow" w:cs="Arial"/>
          <w:sz w:val="23"/>
          <w:szCs w:val="23"/>
        </w:rPr>
        <w:t xml:space="preserve">, como reza en la página 61 del documento </w:t>
      </w:r>
      <w:r w:rsidR="00073443" w:rsidRPr="00073443">
        <w:rPr>
          <w:rFonts w:ascii="Arial Narrow" w:hAnsi="Arial Narrow" w:cs="Arial"/>
          <w:sz w:val="23"/>
          <w:szCs w:val="23"/>
        </w:rPr>
        <w:t xml:space="preserve">Bases del Plan Nacional de Desarrollo 2022 </w:t>
      </w:r>
      <w:r w:rsidR="00073443">
        <w:rPr>
          <w:rFonts w:ascii="Arial Narrow" w:hAnsi="Arial Narrow" w:cs="Arial"/>
          <w:sz w:val="23"/>
          <w:szCs w:val="23"/>
        </w:rPr>
        <w:t>–</w:t>
      </w:r>
      <w:r w:rsidR="00073443" w:rsidRPr="00073443">
        <w:rPr>
          <w:rFonts w:ascii="Arial Narrow" w:hAnsi="Arial Narrow" w:cs="Arial"/>
          <w:sz w:val="23"/>
          <w:szCs w:val="23"/>
        </w:rPr>
        <w:t xml:space="preserve"> 2026</w:t>
      </w:r>
      <w:r w:rsidR="00073443">
        <w:rPr>
          <w:rFonts w:ascii="Arial Narrow" w:hAnsi="Arial Narrow" w:cs="Arial"/>
          <w:sz w:val="23"/>
          <w:szCs w:val="23"/>
        </w:rPr>
        <w:t>).</w:t>
      </w:r>
    </w:p>
    <w:p w14:paraId="7D4EB3C4" w14:textId="4F536CB3" w:rsidR="00CD6766" w:rsidRPr="003D754E" w:rsidRDefault="00CD6766" w:rsidP="00253A73">
      <w:pPr>
        <w:autoSpaceDE w:val="0"/>
        <w:autoSpaceDN w:val="0"/>
        <w:adjustRightInd w:val="0"/>
        <w:spacing w:after="0"/>
        <w:contextualSpacing/>
        <w:jc w:val="both"/>
        <w:rPr>
          <w:rFonts w:ascii="Arial Narrow" w:hAnsi="Arial Narrow" w:cs="Arial"/>
          <w:sz w:val="23"/>
          <w:szCs w:val="23"/>
        </w:rPr>
      </w:pPr>
    </w:p>
    <w:p w14:paraId="4E7DEAAA" w14:textId="44DEA493" w:rsidR="00CD6766" w:rsidRPr="003D754E" w:rsidRDefault="004731D8" w:rsidP="00253A73">
      <w:pPr>
        <w:autoSpaceDE w:val="0"/>
        <w:autoSpaceDN w:val="0"/>
        <w:adjustRightInd w:val="0"/>
        <w:spacing w:after="0"/>
        <w:contextualSpacing/>
        <w:jc w:val="both"/>
        <w:rPr>
          <w:rFonts w:ascii="Arial Narrow" w:hAnsi="Arial Narrow" w:cs="Arial"/>
          <w:sz w:val="23"/>
          <w:szCs w:val="23"/>
        </w:rPr>
      </w:pPr>
      <w:r w:rsidRPr="003D754E">
        <w:rPr>
          <w:rFonts w:ascii="Arial Narrow" w:hAnsi="Arial Narrow" w:cs="Arial"/>
          <w:sz w:val="23"/>
          <w:szCs w:val="23"/>
        </w:rPr>
        <w:t>Aunque el proyecto de inversión se encuentra viabilizado por el Departamento Nacional de Planeación, h</w:t>
      </w:r>
      <w:r w:rsidR="00CD6766" w:rsidRPr="003D754E">
        <w:rPr>
          <w:rFonts w:ascii="Arial Narrow" w:hAnsi="Arial Narrow" w:cs="Arial"/>
          <w:sz w:val="23"/>
          <w:szCs w:val="23"/>
        </w:rPr>
        <w:t xml:space="preserve">asta el momento, </w:t>
      </w:r>
      <w:r w:rsidRPr="003D754E">
        <w:rPr>
          <w:rFonts w:ascii="Arial Narrow" w:hAnsi="Arial Narrow" w:cs="Arial"/>
          <w:sz w:val="23"/>
          <w:szCs w:val="23"/>
        </w:rPr>
        <w:t xml:space="preserve">como está radicado el </w:t>
      </w:r>
      <w:r w:rsidR="00CD6766" w:rsidRPr="003D754E">
        <w:rPr>
          <w:rFonts w:ascii="Arial Narrow" w:hAnsi="Arial Narrow" w:cs="Arial"/>
          <w:sz w:val="23"/>
          <w:szCs w:val="23"/>
        </w:rPr>
        <w:t xml:space="preserve">proyecto de ley de presupuesto 2025 </w:t>
      </w:r>
      <w:r w:rsidRPr="003D754E">
        <w:rPr>
          <w:rFonts w:ascii="Arial Narrow" w:hAnsi="Arial Narrow" w:cs="Arial"/>
          <w:sz w:val="23"/>
          <w:szCs w:val="23"/>
        </w:rPr>
        <w:t xml:space="preserve">en el Congreso de la República </w:t>
      </w:r>
      <w:r w:rsidR="00CD6766" w:rsidRPr="003D754E">
        <w:rPr>
          <w:rFonts w:ascii="Arial Narrow" w:hAnsi="Arial Narrow" w:cs="Arial"/>
          <w:sz w:val="23"/>
          <w:szCs w:val="23"/>
        </w:rPr>
        <w:t>que incluye la cuota de inversión comunicada a la UGPP, este proyecto no tendrá financiación para la vigencia</w:t>
      </w:r>
      <w:r w:rsidRPr="003D754E">
        <w:rPr>
          <w:rFonts w:ascii="Arial Narrow" w:hAnsi="Arial Narrow" w:cs="Arial"/>
          <w:sz w:val="23"/>
          <w:szCs w:val="23"/>
        </w:rPr>
        <w:t xml:space="preserve"> 2025 lo que impactaría en el Objetivo del Plan Estratégico Institución de la UGPP en alineación al programa estratégico del Plan Nacional de Desarrollo (PND).</w:t>
      </w:r>
    </w:p>
    <w:p w14:paraId="292BD569" w14:textId="77777777" w:rsidR="00253A73" w:rsidRDefault="00253A73" w:rsidP="00151CF4">
      <w:pPr>
        <w:autoSpaceDE w:val="0"/>
        <w:autoSpaceDN w:val="0"/>
        <w:adjustRightInd w:val="0"/>
        <w:spacing w:after="0"/>
        <w:contextualSpacing/>
        <w:jc w:val="both"/>
        <w:rPr>
          <w:rFonts w:ascii="Arial Narrow" w:hAnsi="Arial Narrow" w:cs="Arial"/>
          <w:sz w:val="23"/>
          <w:szCs w:val="23"/>
        </w:rPr>
      </w:pPr>
    </w:p>
    <w:p w14:paraId="073A6CA7" w14:textId="6766F877" w:rsidR="001B2CA9" w:rsidRDefault="001B2CA9" w:rsidP="00151CF4">
      <w:pPr>
        <w:autoSpaceDE w:val="0"/>
        <w:autoSpaceDN w:val="0"/>
        <w:adjustRightInd w:val="0"/>
        <w:spacing w:after="0"/>
        <w:contextualSpacing/>
        <w:jc w:val="both"/>
        <w:rPr>
          <w:rFonts w:ascii="Arial Narrow" w:hAnsi="Arial Narrow" w:cs="Arial"/>
          <w:sz w:val="23"/>
          <w:szCs w:val="23"/>
        </w:rPr>
      </w:pPr>
    </w:p>
    <w:p w14:paraId="0D12F929" w14:textId="77777777" w:rsidR="001B2CA9" w:rsidRDefault="001B2CA9" w:rsidP="00151CF4">
      <w:pPr>
        <w:pStyle w:val="Closing"/>
        <w:numPr>
          <w:ilvl w:val="0"/>
          <w:numId w:val="41"/>
        </w:numPr>
        <w:contextualSpacing/>
        <w:jc w:val="both"/>
        <w:rPr>
          <w:rFonts w:ascii="Verdana" w:hAnsi="Verdana" w:cs="Arial"/>
          <w:b/>
          <w:sz w:val="22"/>
          <w:szCs w:val="22"/>
        </w:rPr>
      </w:pPr>
      <w:r w:rsidRPr="001B2CA9">
        <w:rPr>
          <w:rFonts w:ascii="Verdana" w:hAnsi="Verdana" w:cs="Arial"/>
          <w:b/>
          <w:sz w:val="22"/>
          <w:szCs w:val="22"/>
        </w:rPr>
        <w:t>Sírvase informar y explicar si considera que sus necesidades presupuestales están incluidas en el proyecto de Presupuesto del año 2025</w:t>
      </w:r>
      <w:r>
        <w:rPr>
          <w:rFonts w:ascii="Verdana" w:hAnsi="Verdana" w:cs="Arial"/>
          <w:b/>
          <w:sz w:val="22"/>
          <w:szCs w:val="22"/>
        </w:rPr>
        <w:t>.</w:t>
      </w:r>
    </w:p>
    <w:p w14:paraId="4CB4E50B" w14:textId="77777777" w:rsidR="001B2CA9" w:rsidRDefault="001B2CA9" w:rsidP="00151CF4">
      <w:pPr>
        <w:pStyle w:val="Closing"/>
        <w:contextualSpacing/>
        <w:jc w:val="both"/>
        <w:rPr>
          <w:rFonts w:ascii="Verdana" w:hAnsi="Verdana" w:cs="Arial"/>
          <w:b/>
          <w:sz w:val="22"/>
          <w:szCs w:val="22"/>
        </w:rPr>
      </w:pPr>
    </w:p>
    <w:p w14:paraId="44F816C3" w14:textId="5AB1D811" w:rsidR="001B2CA9" w:rsidRDefault="001B2CA9" w:rsidP="00151CF4">
      <w:pPr>
        <w:pStyle w:val="Closing"/>
        <w:numPr>
          <w:ilvl w:val="0"/>
          <w:numId w:val="37"/>
        </w:numPr>
        <w:contextualSpacing/>
        <w:jc w:val="both"/>
        <w:rPr>
          <w:rFonts w:ascii="Verdana" w:hAnsi="Verdana" w:cs="Arial"/>
          <w:b/>
          <w:sz w:val="22"/>
          <w:szCs w:val="22"/>
        </w:rPr>
      </w:pPr>
      <w:r>
        <w:rPr>
          <w:rFonts w:ascii="Verdana" w:hAnsi="Verdana" w:cs="Arial"/>
          <w:b/>
          <w:sz w:val="22"/>
          <w:szCs w:val="22"/>
        </w:rPr>
        <w:t xml:space="preserve">Sírvase indicar valor, monto y destinación de proyectos de inversión y/o gastos de funcionamiento que su respectiva cartera considera que son prioritarios para el logro de los objetivos misionales de la misma, y que no hayan sido incluidos en el proyecto de Presupuesto del año 2025. Sírvase explicitar porque es importante que los mismos sean incluidos en </w:t>
      </w:r>
      <w:r w:rsidR="002507D3">
        <w:rPr>
          <w:rFonts w:ascii="Verdana" w:hAnsi="Verdana" w:cs="Arial"/>
          <w:b/>
          <w:sz w:val="22"/>
          <w:szCs w:val="22"/>
        </w:rPr>
        <w:t xml:space="preserve">el </w:t>
      </w:r>
      <w:r>
        <w:rPr>
          <w:rFonts w:ascii="Verdana" w:hAnsi="Verdana" w:cs="Arial"/>
          <w:b/>
          <w:sz w:val="22"/>
          <w:szCs w:val="22"/>
        </w:rPr>
        <w:t xml:space="preserve">proyecto de presupuesto. </w:t>
      </w:r>
    </w:p>
    <w:p w14:paraId="73BAF23E" w14:textId="282683FD" w:rsidR="00151CF4" w:rsidRDefault="00151CF4" w:rsidP="00151CF4">
      <w:pPr>
        <w:pStyle w:val="Closing"/>
        <w:contextualSpacing/>
        <w:jc w:val="both"/>
        <w:rPr>
          <w:rFonts w:ascii="Verdana" w:hAnsi="Verdana" w:cs="Arial"/>
          <w:b/>
          <w:sz w:val="22"/>
          <w:szCs w:val="22"/>
        </w:rPr>
      </w:pPr>
    </w:p>
    <w:p w14:paraId="2215ED84" w14:textId="77777777" w:rsidR="008641F0" w:rsidRDefault="008641F0" w:rsidP="008641F0">
      <w:pPr>
        <w:spacing w:after="0"/>
        <w:rPr>
          <w:rFonts w:ascii="Verdana" w:hAnsi="Verdana" w:cs="Arial"/>
          <w:b/>
        </w:rPr>
      </w:pPr>
      <w:r w:rsidRPr="00CA15ED">
        <w:rPr>
          <w:rFonts w:ascii="Verdana" w:hAnsi="Verdana" w:cs="Arial"/>
          <w:b/>
        </w:rPr>
        <w:lastRenderedPageBreak/>
        <w:t>Respuesta</w:t>
      </w:r>
    </w:p>
    <w:p w14:paraId="3E45A36A" w14:textId="77777777" w:rsidR="008641F0" w:rsidRDefault="008641F0" w:rsidP="008641F0">
      <w:pPr>
        <w:spacing w:after="0"/>
        <w:rPr>
          <w:rFonts w:ascii="Verdana" w:hAnsi="Verdana" w:cs="Arial"/>
          <w:b/>
        </w:rPr>
      </w:pPr>
    </w:p>
    <w:p w14:paraId="109AF7C5" w14:textId="77777777" w:rsidR="008641F0" w:rsidRDefault="008641F0" w:rsidP="008641F0">
      <w:pPr>
        <w:rPr>
          <w:rFonts w:ascii="Verdana" w:hAnsi="Verdana" w:cs="Arial"/>
          <w:bCs/>
        </w:rPr>
      </w:pPr>
      <w:r w:rsidRPr="00CA15ED">
        <w:rPr>
          <w:rFonts w:ascii="Verdana" w:hAnsi="Verdana" w:cs="Arial"/>
          <w:bCs/>
        </w:rPr>
        <w:t xml:space="preserve">A continuación, se presenta la información correspondiente </w:t>
      </w:r>
      <w:r>
        <w:rPr>
          <w:rFonts w:ascii="Verdana" w:hAnsi="Verdana" w:cs="Arial"/>
          <w:bCs/>
        </w:rPr>
        <w:t>a la Unidad de Gestión de Pensiones y Parafiscales (UGPP):</w:t>
      </w:r>
    </w:p>
    <w:p w14:paraId="2AB3768C" w14:textId="77777777" w:rsidR="008C7B65" w:rsidRDefault="008C7B65" w:rsidP="00151CF4">
      <w:pPr>
        <w:spacing w:after="0"/>
        <w:jc w:val="both"/>
        <w:rPr>
          <w:rFonts w:ascii="Arial Narrow" w:hAnsi="Arial Narrow" w:cs="Arial"/>
          <w:sz w:val="23"/>
          <w:szCs w:val="23"/>
        </w:rPr>
      </w:pPr>
    </w:p>
    <w:p w14:paraId="44D26803" w14:textId="2C5C7804" w:rsidR="008C7B65" w:rsidRDefault="008C7B65" w:rsidP="008C7B65">
      <w:pPr>
        <w:spacing w:after="0"/>
        <w:jc w:val="both"/>
        <w:rPr>
          <w:rFonts w:ascii="Arial Narrow" w:hAnsi="Arial Narrow" w:cs="Arial"/>
          <w:sz w:val="23"/>
          <w:szCs w:val="23"/>
        </w:rPr>
      </w:pPr>
      <w:r w:rsidRPr="008C7B65">
        <w:rPr>
          <w:rFonts w:ascii="Arial Narrow" w:hAnsi="Arial Narrow" w:cs="Arial"/>
          <w:sz w:val="23"/>
          <w:szCs w:val="23"/>
        </w:rPr>
        <w:t xml:space="preserve">En relación con las </w:t>
      </w:r>
      <w:r w:rsidRPr="00DA6FE8">
        <w:rPr>
          <w:rFonts w:ascii="Arial Narrow" w:hAnsi="Arial Narrow" w:cs="Arial"/>
          <w:b/>
          <w:bCs/>
          <w:sz w:val="23"/>
          <w:szCs w:val="23"/>
        </w:rPr>
        <w:t>necesidades presupuestales de Inversión para 2025</w:t>
      </w:r>
      <w:r w:rsidRPr="008C7B65">
        <w:rPr>
          <w:rFonts w:ascii="Arial Narrow" w:hAnsi="Arial Narrow" w:cs="Arial"/>
          <w:sz w:val="23"/>
          <w:szCs w:val="23"/>
        </w:rPr>
        <w:t>, una menor apropiación a</w:t>
      </w:r>
      <w:r>
        <w:rPr>
          <w:rFonts w:ascii="Arial Narrow" w:hAnsi="Arial Narrow" w:cs="Arial"/>
          <w:sz w:val="23"/>
          <w:szCs w:val="23"/>
        </w:rPr>
        <w:t xml:space="preserve"> este rub</w:t>
      </w:r>
      <w:r w:rsidR="004731D8">
        <w:rPr>
          <w:rFonts w:ascii="Arial Narrow" w:hAnsi="Arial Narrow" w:cs="Arial"/>
          <w:sz w:val="23"/>
          <w:szCs w:val="23"/>
        </w:rPr>
        <w:t>r</w:t>
      </w:r>
      <w:r>
        <w:rPr>
          <w:rFonts w:ascii="Arial Narrow" w:hAnsi="Arial Narrow" w:cs="Arial"/>
          <w:sz w:val="23"/>
          <w:szCs w:val="23"/>
        </w:rPr>
        <w:t>o</w:t>
      </w:r>
      <w:r w:rsidRPr="008C7B65">
        <w:rPr>
          <w:rFonts w:ascii="Arial Narrow" w:hAnsi="Arial Narrow" w:cs="Arial"/>
          <w:sz w:val="23"/>
          <w:szCs w:val="23"/>
        </w:rPr>
        <w:t xml:space="preserve"> hace que no se puedan atender total o parcialmente </w:t>
      </w:r>
      <w:r>
        <w:rPr>
          <w:rFonts w:ascii="Arial Narrow" w:hAnsi="Arial Narrow" w:cs="Arial"/>
          <w:sz w:val="23"/>
          <w:szCs w:val="23"/>
        </w:rPr>
        <w:t xml:space="preserve">actividades como las que se </w:t>
      </w:r>
      <w:r w:rsidR="007357DA">
        <w:rPr>
          <w:rFonts w:ascii="Arial Narrow" w:hAnsi="Arial Narrow" w:cs="Arial"/>
          <w:sz w:val="23"/>
          <w:szCs w:val="23"/>
        </w:rPr>
        <w:t>mencionan a continuación, o incluso no adelantar la ejecución de dos proyectos de inversión formulados, registrados y aprobados ante el Departamento Nacional de Planeación</w:t>
      </w:r>
      <w:r w:rsidRPr="008C7B65">
        <w:rPr>
          <w:rFonts w:ascii="Arial Narrow" w:hAnsi="Arial Narrow" w:cs="Arial"/>
          <w:sz w:val="23"/>
          <w:szCs w:val="23"/>
        </w:rPr>
        <w:t>,</w:t>
      </w:r>
      <w:r w:rsidR="007357DA">
        <w:rPr>
          <w:rFonts w:ascii="Arial Narrow" w:hAnsi="Arial Narrow" w:cs="Arial"/>
          <w:sz w:val="23"/>
          <w:szCs w:val="23"/>
        </w:rPr>
        <w:t xml:space="preserve"> y</w:t>
      </w:r>
      <w:r w:rsidRPr="008C7B65">
        <w:rPr>
          <w:rFonts w:ascii="Arial Narrow" w:hAnsi="Arial Narrow" w:cs="Arial"/>
          <w:sz w:val="23"/>
          <w:szCs w:val="23"/>
        </w:rPr>
        <w:t xml:space="preserve"> </w:t>
      </w:r>
      <w:r w:rsidR="007357DA">
        <w:rPr>
          <w:rFonts w:ascii="Arial Narrow" w:hAnsi="Arial Narrow" w:cs="Arial"/>
          <w:sz w:val="23"/>
          <w:szCs w:val="23"/>
        </w:rPr>
        <w:t xml:space="preserve">cuyos resultados </w:t>
      </w:r>
      <w:r w:rsidRPr="008C7B65">
        <w:rPr>
          <w:rFonts w:ascii="Arial Narrow" w:hAnsi="Arial Narrow" w:cs="Arial"/>
          <w:sz w:val="23"/>
          <w:szCs w:val="23"/>
        </w:rPr>
        <w:t>están incluid</w:t>
      </w:r>
      <w:r w:rsidR="007357DA">
        <w:rPr>
          <w:rFonts w:ascii="Arial Narrow" w:hAnsi="Arial Narrow" w:cs="Arial"/>
          <w:sz w:val="23"/>
          <w:szCs w:val="23"/>
        </w:rPr>
        <w:t>o</w:t>
      </w:r>
      <w:r w:rsidRPr="008C7B65">
        <w:rPr>
          <w:rFonts w:ascii="Arial Narrow" w:hAnsi="Arial Narrow" w:cs="Arial"/>
          <w:sz w:val="23"/>
          <w:szCs w:val="23"/>
        </w:rPr>
        <w:t xml:space="preserve">s en el Plan Estratégico </w:t>
      </w:r>
      <w:r w:rsidR="007357DA">
        <w:rPr>
          <w:rFonts w:ascii="Arial Narrow" w:hAnsi="Arial Narrow" w:cs="Arial"/>
          <w:sz w:val="23"/>
          <w:szCs w:val="23"/>
        </w:rPr>
        <w:t>Institucional y/o que pueden afectar la operación eficiente y eficaz de la entidad</w:t>
      </w:r>
      <w:r w:rsidR="00E6091B">
        <w:rPr>
          <w:rFonts w:ascii="Arial Narrow" w:hAnsi="Arial Narrow" w:cs="Arial"/>
          <w:sz w:val="23"/>
          <w:szCs w:val="23"/>
        </w:rPr>
        <w:t>.</w:t>
      </w:r>
    </w:p>
    <w:p w14:paraId="56E98612" w14:textId="57C9447E" w:rsidR="00E6091B" w:rsidRDefault="00E6091B" w:rsidP="008C7B65">
      <w:pPr>
        <w:spacing w:after="0"/>
        <w:jc w:val="both"/>
        <w:rPr>
          <w:rFonts w:ascii="Arial Narrow" w:hAnsi="Arial Narrow" w:cs="Arial"/>
          <w:sz w:val="23"/>
          <w:szCs w:val="23"/>
        </w:rPr>
      </w:pPr>
    </w:p>
    <w:p w14:paraId="11D31DF7" w14:textId="10153A9E" w:rsidR="00E6091B" w:rsidRPr="00E6091B" w:rsidRDefault="00E6091B" w:rsidP="00E6091B">
      <w:pPr>
        <w:spacing w:after="0"/>
        <w:jc w:val="both"/>
        <w:rPr>
          <w:rFonts w:ascii="Arial Narrow" w:hAnsi="Arial Narrow" w:cs="Arial"/>
          <w:sz w:val="23"/>
          <w:szCs w:val="23"/>
        </w:rPr>
      </w:pPr>
      <w:r w:rsidRPr="00E6091B">
        <w:rPr>
          <w:rFonts w:ascii="Arial Narrow" w:hAnsi="Arial Narrow" w:cs="Arial"/>
          <w:sz w:val="23"/>
          <w:szCs w:val="23"/>
        </w:rPr>
        <w:t xml:space="preserve">Entidad quiere resaltar que las necesidades de la Entidad en materia de </w:t>
      </w:r>
      <w:r w:rsidRPr="008F78EC">
        <w:rPr>
          <w:rFonts w:ascii="Arial Narrow" w:hAnsi="Arial Narrow" w:cs="Arial"/>
          <w:b/>
          <w:bCs/>
          <w:sz w:val="23"/>
          <w:szCs w:val="23"/>
        </w:rPr>
        <w:t>inversión estimadas para el 2025 ascienden a $53.</w:t>
      </w:r>
      <w:r w:rsidR="008F78EC" w:rsidRPr="008F78EC">
        <w:rPr>
          <w:rFonts w:ascii="Arial Narrow" w:hAnsi="Arial Narrow" w:cs="Arial"/>
          <w:b/>
          <w:bCs/>
          <w:sz w:val="23"/>
          <w:szCs w:val="23"/>
        </w:rPr>
        <w:t>200</w:t>
      </w:r>
      <w:r w:rsidRPr="008F78EC">
        <w:rPr>
          <w:rFonts w:ascii="Arial Narrow" w:hAnsi="Arial Narrow" w:cs="Arial"/>
          <w:b/>
          <w:bCs/>
          <w:sz w:val="23"/>
          <w:szCs w:val="23"/>
        </w:rPr>
        <w:t xml:space="preserve"> millones</w:t>
      </w:r>
      <w:r w:rsidRPr="00E6091B">
        <w:rPr>
          <w:rFonts w:ascii="Arial Narrow" w:hAnsi="Arial Narrow" w:cs="Arial"/>
          <w:sz w:val="23"/>
          <w:szCs w:val="23"/>
        </w:rPr>
        <w:t xml:space="preserve">, representados en </w:t>
      </w:r>
      <w:r w:rsidR="008F78EC">
        <w:rPr>
          <w:rFonts w:ascii="Arial Narrow" w:hAnsi="Arial Narrow" w:cs="Arial"/>
          <w:sz w:val="23"/>
          <w:szCs w:val="23"/>
        </w:rPr>
        <w:t xml:space="preserve">tres </w:t>
      </w:r>
      <w:r w:rsidRPr="00E6091B">
        <w:rPr>
          <w:rFonts w:ascii="Arial Narrow" w:hAnsi="Arial Narrow" w:cs="Arial"/>
          <w:sz w:val="23"/>
          <w:szCs w:val="23"/>
        </w:rPr>
        <w:t>proyectos de inversión, uno de los cuales se viene ejecutando desde 2019 y tiene un horizonte hasta 2026. Estos proyectos son:</w:t>
      </w:r>
    </w:p>
    <w:p w14:paraId="6B313BEF" w14:textId="77777777" w:rsidR="00E6091B" w:rsidRPr="00E6091B" w:rsidRDefault="00E6091B" w:rsidP="00E6091B">
      <w:pPr>
        <w:spacing w:after="0"/>
        <w:jc w:val="both"/>
        <w:rPr>
          <w:rFonts w:ascii="Arial Narrow" w:hAnsi="Arial Narrow" w:cs="Arial"/>
          <w:sz w:val="23"/>
          <w:szCs w:val="23"/>
        </w:rPr>
      </w:pPr>
    </w:p>
    <w:p w14:paraId="5AD52A4C" w14:textId="1C5F6B32" w:rsidR="00E6091B" w:rsidRPr="00E6091B" w:rsidRDefault="00E6091B" w:rsidP="00E6091B">
      <w:pPr>
        <w:spacing w:after="0"/>
        <w:jc w:val="both"/>
        <w:rPr>
          <w:rFonts w:ascii="Arial Narrow" w:hAnsi="Arial Narrow" w:cs="Arial"/>
          <w:sz w:val="23"/>
          <w:szCs w:val="23"/>
        </w:rPr>
      </w:pPr>
      <w:r w:rsidRPr="00E6091B">
        <w:rPr>
          <w:rFonts w:ascii="Arial Narrow" w:hAnsi="Arial Narrow" w:cs="Arial"/>
          <w:sz w:val="23"/>
          <w:szCs w:val="23"/>
        </w:rPr>
        <w:t>1.</w:t>
      </w:r>
      <w:r>
        <w:rPr>
          <w:rFonts w:ascii="Arial Narrow" w:hAnsi="Arial Narrow" w:cs="Arial"/>
          <w:sz w:val="23"/>
          <w:szCs w:val="23"/>
        </w:rPr>
        <w:t xml:space="preserve"> </w:t>
      </w:r>
      <w:r w:rsidRPr="00C93CEA">
        <w:rPr>
          <w:rFonts w:ascii="Arial Narrow" w:hAnsi="Arial Narrow" w:cs="Arial"/>
          <w:b/>
          <w:bCs/>
          <w:sz w:val="23"/>
          <w:szCs w:val="23"/>
        </w:rPr>
        <w:t>Mejoramiento del soporte de las tecnologías de información en la UGPP</w:t>
      </w:r>
      <w:r w:rsidRPr="00E6091B">
        <w:rPr>
          <w:rFonts w:ascii="Arial Narrow" w:hAnsi="Arial Narrow" w:cs="Arial"/>
          <w:sz w:val="23"/>
          <w:szCs w:val="23"/>
        </w:rPr>
        <w:t xml:space="preserve"> – Código BPIN 2018011000206 (horizonte 2019 – 2026)</w:t>
      </w:r>
      <w:r w:rsidR="00056764">
        <w:rPr>
          <w:rFonts w:ascii="Arial Narrow" w:hAnsi="Arial Narrow" w:cs="Arial"/>
          <w:sz w:val="23"/>
          <w:szCs w:val="23"/>
        </w:rPr>
        <w:t xml:space="preserve">. </w:t>
      </w:r>
      <w:r w:rsidR="00056764" w:rsidRPr="00056764">
        <w:rPr>
          <w:rFonts w:ascii="Arial Narrow" w:hAnsi="Arial Narrow" w:cs="Arial"/>
          <w:b/>
          <w:bCs/>
          <w:sz w:val="23"/>
          <w:szCs w:val="23"/>
        </w:rPr>
        <w:t xml:space="preserve">Recursos requeridos 2025: </w:t>
      </w:r>
      <w:r w:rsidRPr="00056764">
        <w:rPr>
          <w:rFonts w:ascii="Arial Narrow" w:hAnsi="Arial Narrow" w:cs="Arial"/>
          <w:b/>
          <w:bCs/>
          <w:sz w:val="23"/>
          <w:szCs w:val="23"/>
        </w:rPr>
        <w:t>$</w:t>
      </w:r>
      <w:r w:rsidR="00056764" w:rsidRPr="00056764">
        <w:rPr>
          <w:rFonts w:ascii="Arial Narrow" w:hAnsi="Arial Narrow" w:cs="Arial"/>
          <w:b/>
          <w:bCs/>
          <w:sz w:val="23"/>
          <w:szCs w:val="23"/>
        </w:rPr>
        <w:t>20.898 millones</w:t>
      </w:r>
      <w:r w:rsidRPr="00E6091B">
        <w:rPr>
          <w:rFonts w:ascii="Arial Narrow" w:hAnsi="Arial Narrow" w:cs="Arial"/>
          <w:sz w:val="23"/>
          <w:szCs w:val="23"/>
        </w:rPr>
        <w:t>.</w:t>
      </w:r>
    </w:p>
    <w:p w14:paraId="3EC483CB" w14:textId="3CAA507A" w:rsidR="00E6091B" w:rsidRPr="00E6091B" w:rsidRDefault="00E6091B" w:rsidP="00E6091B">
      <w:pPr>
        <w:spacing w:after="0"/>
        <w:jc w:val="both"/>
        <w:rPr>
          <w:rFonts w:ascii="Arial Narrow" w:hAnsi="Arial Narrow" w:cs="Arial"/>
          <w:sz w:val="23"/>
          <w:szCs w:val="23"/>
        </w:rPr>
      </w:pPr>
      <w:r w:rsidRPr="00E6091B">
        <w:rPr>
          <w:rFonts w:ascii="Arial Narrow" w:hAnsi="Arial Narrow" w:cs="Arial"/>
          <w:sz w:val="23"/>
          <w:szCs w:val="23"/>
        </w:rPr>
        <w:t>2.</w:t>
      </w:r>
      <w:r>
        <w:rPr>
          <w:rFonts w:ascii="Arial Narrow" w:hAnsi="Arial Narrow" w:cs="Arial"/>
          <w:sz w:val="23"/>
          <w:szCs w:val="23"/>
        </w:rPr>
        <w:t xml:space="preserve"> </w:t>
      </w:r>
      <w:r w:rsidRPr="00C93CEA">
        <w:rPr>
          <w:rFonts w:ascii="Arial Narrow" w:hAnsi="Arial Narrow" w:cs="Arial"/>
          <w:b/>
          <w:bCs/>
          <w:sz w:val="23"/>
          <w:szCs w:val="23"/>
        </w:rPr>
        <w:t>Fortalecimiento de la Formalización Laboral en Colombia</w:t>
      </w:r>
      <w:r>
        <w:rPr>
          <w:rFonts w:ascii="Arial Narrow" w:hAnsi="Arial Narrow" w:cs="Arial"/>
          <w:sz w:val="23"/>
          <w:szCs w:val="23"/>
        </w:rPr>
        <w:t xml:space="preserve"> – Código BPIN </w:t>
      </w:r>
      <w:r w:rsidRPr="00E6091B">
        <w:rPr>
          <w:rFonts w:ascii="Arial Narrow" w:hAnsi="Arial Narrow" w:cs="Arial"/>
          <w:sz w:val="23"/>
          <w:szCs w:val="23"/>
        </w:rPr>
        <w:t>202400000000057</w:t>
      </w:r>
      <w:r w:rsidR="00056764">
        <w:rPr>
          <w:rFonts w:ascii="Arial Narrow" w:hAnsi="Arial Narrow" w:cs="Arial"/>
          <w:sz w:val="23"/>
          <w:szCs w:val="23"/>
        </w:rPr>
        <w:t xml:space="preserve"> (horizonte 2025 – 2028)</w:t>
      </w:r>
      <w:r w:rsidRPr="00E6091B">
        <w:rPr>
          <w:rFonts w:ascii="Arial Narrow" w:hAnsi="Arial Narrow" w:cs="Arial"/>
          <w:sz w:val="23"/>
          <w:szCs w:val="23"/>
        </w:rPr>
        <w:t xml:space="preserve">: </w:t>
      </w:r>
      <w:r w:rsidR="00056764" w:rsidRPr="00056764">
        <w:rPr>
          <w:rFonts w:ascii="Arial Narrow" w:hAnsi="Arial Narrow" w:cs="Arial"/>
          <w:b/>
          <w:bCs/>
          <w:sz w:val="23"/>
          <w:szCs w:val="23"/>
        </w:rPr>
        <w:t>Recursos requeridos 2025: $</w:t>
      </w:r>
      <w:r w:rsidR="00056764">
        <w:rPr>
          <w:rFonts w:ascii="Arial Narrow" w:hAnsi="Arial Narrow" w:cs="Arial"/>
          <w:b/>
          <w:bCs/>
          <w:sz w:val="23"/>
          <w:szCs w:val="23"/>
        </w:rPr>
        <w:t>29</w:t>
      </w:r>
      <w:r w:rsidR="00056764" w:rsidRPr="00056764">
        <w:rPr>
          <w:rFonts w:ascii="Arial Narrow" w:hAnsi="Arial Narrow" w:cs="Arial"/>
          <w:b/>
          <w:bCs/>
          <w:sz w:val="23"/>
          <w:szCs w:val="23"/>
        </w:rPr>
        <w:t>.</w:t>
      </w:r>
      <w:r w:rsidR="00056764">
        <w:rPr>
          <w:rFonts w:ascii="Arial Narrow" w:hAnsi="Arial Narrow" w:cs="Arial"/>
          <w:b/>
          <w:bCs/>
          <w:sz w:val="23"/>
          <w:szCs w:val="23"/>
        </w:rPr>
        <w:t>074</w:t>
      </w:r>
      <w:r w:rsidR="00056764" w:rsidRPr="00056764">
        <w:rPr>
          <w:rFonts w:ascii="Arial Narrow" w:hAnsi="Arial Narrow" w:cs="Arial"/>
          <w:b/>
          <w:bCs/>
          <w:sz w:val="23"/>
          <w:szCs w:val="23"/>
        </w:rPr>
        <w:t xml:space="preserve"> millones</w:t>
      </w:r>
      <w:r w:rsidRPr="00E6091B">
        <w:rPr>
          <w:rFonts w:ascii="Arial Narrow" w:hAnsi="Arial Narrow" w:cs="Arial"/>
          <w:sz w:val="23"/>
          <w:szCs w:val="23"/>
        </w:rPr>
        <w:t>.</w:t>
      </w:r>
    </w:p>
    <w:p w14:paraId="5F557B73" w14:textId="3D20A5FB" w:rsidR="00E6091B" w:rsidRPr="008C7B65" w:rsidRDefault="00E6091B" w:rsidP="00E6091B">
      <w:pPr>
        <w:spacing w:after="0"/>
        <w:jc w:val="both"/>
        <w:rPr>
          <w:rFonts w:ascii="Arial Narrow" w:hAnsi="Arial Narrow" w:cs="Arial"/>
          <w:sz w:val="23"/>
          <w:szCs w:val="23"/>
        </w:rPr>
      </w:pPr>
      <w:r w:rsidRPr="00E6091B">
        <w:rPr>
          <w:rFonts w:ascii="Arial Narrow" w:hAnsi="Arial Narrow" w:cs="Arial"/>
          <w:sz w:val="23"/>
          <w:szCs w:val="23"/>
        </w:rPr>
        <w:t>3.</w:t>
      </w:r>
      <w:r>
        <w:rPr>
          <w:rFonts w:ascii="Arial Narrow" w:hAnsi="Arial Narrow" w:cs="Arial"/>
          <w:sz w:val="23"/>
          <w:szCs w:val="23"/>
        </w:rPr>
        <w:t xml:space="preserve"> </w:t>
      </w:r>
      <w:r w:rsidRPr="00C93CEA">
        <w:rPr>
          <w:rFonts w:ascii="Arial Narrow" w:hAnsi="Arial Narrow" w:cs="Arial"/>
          <w:b/>
          <w:bCs/>
          <w:sz w:val="23"/>
          <w:szCs w:val="23"/>
        </w:rPr>
        <w:t>Fortalecimiento de la ciberseguridad en la UGPP</w:t>
      </w:r>
      <w:r>
        <w:rPr>
          <w:rFonts w:ascii="Arial Narrow" w:hAnsi="Arial Narrow" w:cs="Arial"/>
          <w:sz w:val="23"/>
          <w:szCs w:val="23"/>
        </w:rPr>
        <w:t xml:space="preserve"> – Código BPIN </w:t>
      </w:r>
      <w:r w:rsidRPr="00E6091B">
        <w:rPr>
          <w:rFonts w:ascii="Arial Narrow" w:hAnsi="Arial Narrow" w:cs="Arial"/>
          <w:sz w:val="23"/>
          <w:szCs w:val="23"/>
        </w:rPr>
        <w:t>202400000000070</w:t>
      </w:r>
      <w:r w:rsidR="00056764">
        <w:rPr>
          <w:rFonts w:ascii="Arial Narrow" w:hAnsi="Arial Narrow" w:cs="Arial"/>
          <w:sz w:val="23"/>
          <w:szCs w:val="23"/>
        </w:rPr>
        <w:t xml:space="preserve"> (horizonte 2025 – 2026)</w:t>
      </w:r>
      <w:r w:rsidRPr="00E6091B">
        <w:rPr>
          <w:rFonts w:ascii="Arial Narrow" w:hAnsi="Arial Narrow" w:cs="Arial"/>
          <w:sz w:val="23"/>
          <w:szCs w:val="23"/>
        </w:rPr>
        <w:t xml:space="preserve">: </w:t>
      </w:r>
      <w:r w:rsidR="00056764" w:rsidRPr="00056764">
        <w:rPr>
          <w:rFonts w:ascii="Arial Narrow" w:hAnsi="Arial Narrow" w:cs="Arial"/>
          <w:b/>
          <w:bCs/>
          <w:sz w:val="23"/>
          <w:szCs w:val="23"/>
        </w:rPr>
        <w:t>Recursos requeridos 2025: $</w:t>
      </w:r>
      <w:r w:rsidR="00056764">
        <w:rPr>
          <w:rFonts w:ascii="Arial Narrow" w:hAnsi="Arial Narrow" w:cs="Arial"/>
          <w:b/>
          <w:bCs/>
          <w:sz w:val="23"/>
          <w:szCs w:val="23"/>
        </w:rPr>
        <w:t>3.228</w:t>
      </w:r>
      <w:r w:rsidR="00056764" w:rsidRPr="00056764">
        <w:rPr>
          <w:rFonts w:ascii="Arial Narrow" w:hAnsi="Arial Narrow" w:cs="Arial"/>
          <w:b/>
          <w:bCs/>
          <w:sz w:val="23"/>
          <w:szCs w:val="23"/>
        </w:rPr>
        <w:t xml:space="preserve"> millones</w:t>
      </w:r>
      <w:r w:rsidRPr="00E6091B">
        <w:rPr>
          <w:rFonts w:ascii="Arial Narrow" w:hAnsi="Arial Narrow" w:cs="Arial"/>
          <w:sz w:val="23"/>
          <w:szCs w:val="23"/>
        </w:rPr>
        <w:t>.</w:t>
      </w:r>
    </w:p>
    <w:p w14:paraId="56ED0531" w14:textId="11A5B510" w:rsidR="008C7B65" w:rsidRDefault="008C7B65" w:rsidP="008C7B65">
      <w:pPr>
        <w:spacing w:after="0"/>
        <w:jc w:val="both"/>
        <w:rPr>
          <w:rFonts w:ascii="Arial Narrow" w:hAnsi="Arial Narrow" w:cs="Arial"/>
          <w:sz w:val="23"/>
          <w:szCs w:val="23"/>
        </w:rPr>
      </w:pPr>
    </w:p>
    <w:p w14:paraId="243D12CB" w14:textId="77777777" w:rsidR="00D50A35" w:rsidRDefault="00F003F7" w:rsidP="008C7B65">
      <w:pPr>
        <w:spacing w:after="0"/>
        <w:jc w:val="both"/>
        <w:rPr>
          <w:rFonts w:ascii="Arial Narrow" w:hAnsi="Arial Narrow" w:cs="Arial"/>
          <w:sz w:val="23"/>
          <w:szCs w:val="23"/>
        </w:rPr>
      </w:pPr>
      <w:r>
        <w:rPr>
          <w:rFonts w:ascii="Arial Narrow" w:hAnsi="Arial Narrow" w:cs="Arial"/>
          <w:sz w:val="23"/>
          <w:szCs w:val="23"/>
        </w:rPr>
        <w:t xml:space="preserve">De acuerdo con la cuota de inversión comunicada e incluida en el proyecto de presupuesto 2025, el presupuesto de inversión para esta vigencia es de </w:t>
      </w:r>
      <w:r w:rsidRPr="00A70742">
        <w:rPr>
          <w:rFonts w:ascii="Arial Narrow" w:hAnsi="Arial Narrow" w:cs="Arial"/>
          <w:b/>
          <w:bCs/>
          <w:sz w:val="23"/>
          <w:szCs w:val="23"/>
        </w:rPr>
        <w:t>$7.000 millones</w:t>
      </w:r>
      <w:r>
        <w:rPr>
          <w:rFonts w:ascii="Arial Narrow" w:hAnsi="Arial Narrow" w:cs="Arial"/>
          <w:sz w:val="23"/>
          <w:szCs w:val="23"/>
        </w:rPr>
        <w:t xml:space="preserve">, lo que representa un </w:t>
      </w:r>
      <w:r w:rsidRPr="00614315">
        <w:rPr>
          <w:rFonts w:ascii="Arial Narrow" w:hAnsi="Arial Narrow" w:cs="Arial"/>
          <w:b/>
          <w:bCs/>
          <w:sz w:val="23"/>
          <w:szCs w:val="23"/>
        </w:rPr>
        <w:t>13%</w:t>
      </w:r>
      <w:r>
        <w:rPr>
          <w:rFonts w:ascii="Arial Narrow" w:hAnsi="Arial Narrow" w:cs="Arial"/>
          <w:sz w:val="23"/>
          <w:szCs w:val="23"/>
        </w:rPr>
        <w:t xml:space="preserve"> del presupuesto </w:t>
      </w:r>
      <w:r w:rsidR="00A70742">
        <w:rPr>
          <w:rFonts w:ascii="Arial Narrow" w:hAnsi="Arial Narrow" w:cs="Arial"/>
          <w:sz w:val="23"/>
          <w:szCs w:val="23"/>
        </w:rPr>
        <w:t>requerido y que son fundamentales para la entidad</w:t>
      </w:r>
      <w:r w:rsidR="00FB6A0B">
        <w:rPr>
          <w:rFonts w:ascii="Arial Narrow" w:hAnsi="Arial Narrow" w:cs="Arial"/>
          <w:sz w:val="23"/>
          <w:szCs w:val="23"/>
        </w:rPr>
        <w:t>. Estos recursos asignados están destinados al proyecto “</w:t>
      </w:r>
      <w:r w:rsidR="00FB6A0B" w:rsidRPr="00690EDC">
        <w:rPr>
          <w:rFonts w:ascii="Arial Narrow" w:hAnsi="Arial Narrow" w:cs="Arial"/>
          <w:b/>
          <w:bCs/>
          <w:sz w:val="23"/>
          <w:szCs w:val="23"/>
        </w:rPr>
        <w:t>Mejoramiento del soporte de las tecnologías de información en la UGPP</w:t>
      </w:r>
      <w:r w:rsidR="00FB6A0B">
        <w:rPr>
          <w:rFonts w:ascii="Arial Narrow" w:hAnsi="Arial Narrow" w:cs="Arial"/>
          <w:sz w:val="23"/>
          <w:szCs w:val="23"/>
        </w:rPr>
        <w:t xml:space="preserve">” antes mencionado, </w:t>
      </w:r>
      <w:r w:rsidR="006333F2">
        <w:rPr>
          <w:rFonts w:ascii="Arial Narrow" w:hAnsi="Arial Narrow" w:cs="Arial"/>
          <w:sz w:val="23"/>
          <w:szCs w:val="23"/>
        </w:rPr>
        <w:t xml:space="preserve">por la priorización dada pues con este se apoya transversalmente la gestión, </w:t>
      </w:r>
      <w:r w:rsidR="00690EDC">
        <w:rPr>
          <w:rFonts w:ascii="Arial Narrow" w:hAnsi="Arial Narrow" w:cs="Arial"/>
          <w:sz w:val="23"/>
          <w:szCs w:val="23"/>
        </w:rPr>
        <w:t xml:space="preserve">siendo necesario hacer la precisión que la UGPP basa su gestión misional (pensiones y aportes a la seguridad social – parafiscales) con grandes volúmenes de información lo cual requiere un importante respaldo tecnológico. Adicionalmente, </w:t>
      </w:r>
      <w:r w:rsidR="00FA109B">
        <w:rPr>
          <w:rFonts w:ascii="Arial Narrow" w:hAnsi="Arial Narrow" w:cs="Arial"/>
          <w:sz w:val="23"/>
          <w:szCs w:val="23"/>
        </w:rPr>
        <w:t xml:space="preserve">esta gestión y apoyo tecnológico debe contar con toda la seguridad que exige los altos estándares de manejo de la información, que si bien </w:t>
      </w:r>
      <w:r w:rsidR="004977A0">
        <w:rPr>
          <w:rFonts w:ascii="Arial Narrow" w:hAnsi="Arial Narrow" w:cs="Arial"/>
          <w:sz w:val="23"/>
          <w:szCs w:val="23"/>
        </w:rPr>
        <w:t>actualmente se implementan acciones con el liderazgo del Oficial de Seguridad de la Información</w:t>
      </w:r>
      <w:r w:rsidR="00FA109B">
        <w:rPr>
          <w:rFonts w:ascii="Arial Narrow" w:hAnsi="Arial Narrow" w:cs="Arial"/>
          <w:sz w:val="23"/>
          <w:szCs w:val="23"/>
        </w:rPr>
        <w:t xml:space="preserve">, es importante para la entidad avanzar y prevenir estos riesgos. </w:t>
      </w:r>
    </w:p>
    <w:p w14:paraId="5C0379EF" w14:textId="77777777" w:rsidR="00D50A35" w:rsidRDefault="00D50A35" w:rsidP="008C7B65">
      <w:pPr>
        <w:spacing w:after="0"/>
        <w:jc w:val="both"/>
        <w:rPr>
          <w:rFonts w:ascii="Arial Narrow" w:hAnsi="Arial Narrow" w:cs="Arial"/>
          <w:sz w:val="23"/>
          <w:szCs w:val="23"/>
        </w:rPr>
      </w:pPr>
    </w:p>
    <w:p w14:paraId="1D1FDF76" w14:textId="5606C013" w:rsidR="00C93CEA" w:rsidRPr="004977A0" w:rsidRDefault="00FA109B" w:rsidP="008C7B65">
      <w:pPr>
        <w:spacing w:after="0"/>
        <w:jc w:val="both"/>
        <w:rPr>
          <w:rFonts w:ascii="Arial Narrow" w:hAnsi="Arial Narrow" w:cs="Arial"/>
          <w:sz w:val="23"/>
          <w:szCs w:val="23"/>
          <w:lang w:val="es-ES"/>
        </w:rPr>
      </w:pPr>
      <w:r>
        <w:rPr>
          <w:rFonts w:ascii="Arial Narrow" w:hAnsi="Arial Narrow" w:cs="Arial"/>
          <w:sz w:val="23"/>
          <w:szCs w:val="23"/>
        </w:rPr>
        <w:t xml:space="preserve">Por último, </w:t>
      </w:r>
      <w:r w:rsidR="004977A0">
        <w:rPr>
          <w:rFonts w:ascii="Arial Narrow" w:hAnsi="Arial Narrow" w:cs="Arial"/>
          <w:sz w:val="23"/>
          <w:szCs w:val="23"/>
        </w:rPr>
        <w:t>para la UGPP es muy importante contar con recursos para la ejecución de acciones planteadas en el proyecto de inversión “</w:t>
      </w:r>
      <w:r w:rsidR="004977A0" w:rsidRPr="004977A0">
        <w:rPr>
          <w:rFonts w:ascii="Arial Narrow" w:hAnsi="Arial Narrow" w:cs="Arial"/>
          <w:sz w:val="23"/>
          <w:szCs w:val="23"/>
        </w:rPr>
        <w:t>Fortalecimiento de la Formalización Laboral en Colombia</w:t>
      </w:r>
      <w:r w:rsidR="004977A0">
        <w:rPr>
          <w:rFonts w:ascii="Arial Narrow" w:hAnsi="Arial Narrow" w:cs="Arial"/>
          <w:sz w:val="23"/>
          <w:szCs w:val="23"/>
        </w:rPr>
        <w:t xml:space="preserve">” ya que con este se busca desplegar estrategias en distintos frentes (cultura del aporte, formación en los requisitos legales, mejoramiento de procesos, propuestas de mejoras normativas, desarrollos tecnológicos, entre otros) que conlleven a que las personas en Colombia valoren el estar asegurado en el Sistema de Seguridad Social y tomar consciencia de su importancia, en el marco de la formalización laboral. Al no contar con estos recursos, </w:t>
      </w:r>
      <w:r w:rsidR="004652CD">
        <w:rPr>
          <w:rFonts w:ascii="Arial Narrow" w:hAnsi="Arial Narrow" w:cs="Arial"/>
          <w:sz w:val="23"/>
          <w:szCs w:val="23"/>
        </w:rPr>
        <w:t>se disminuye el impacto de las acciones de la UGPP en el indicador del PND antes mencionado.</w:t>
      </w:r>
    </w:p>
    <w:p w14:paraId="40301D6E" w14:textId="764DCDEB" w:rsidR="00C93CEA" w:rsidRDefault="00C93CEA" w:rsidP="008C7B65">
      <w:pPr>
        <w:spacing w:after="0"/>
        <w:jc w:val="both"/>
        <w:rPr>
          <w:rFonts w:ascii="Arial Narrow" w:hAnsi="Arial Narrow" w:cs="Arial"/>
          <w:sz w:val="23"/>
          <w:szCs w:val="23"/>
        </w:rPr>
      </w:pPr>
    </w:p>
    <w:p w14:paraId="490BC137" w14:textId="3C516889" w:rsidR="00D10894" w:rsidRDefault="008641F0" w:rsidP="008C7B65">
      <w:pPr>
        <w:spacing w:after="0"/>
        <w:jc w:val="both"/>
        <w:rPr>
          <w:rFonts w:ascii="Arial Narrow" w:hAnsi="Arial Narrow" w:cs="Arial"/>
          <w:sz w:val="23"/>
          <w:szCs w:val="23"/>
        </w:rPr>
      </w:pPr>
      <w:r>
        <w:rPr>
          <w:rFonts w:ascii="Arial Narrow" w:hAnsi="Arial Narrow" w:cs="Arial"/>
          <w:sz w:val="23"/>
          <w:szCs w:val="23"/>
        </w:rPr>
        <w:t>Por otro parte, t</w:t>
      </w:r>
      <w:r w:rsidR="00855608">
        <w:rPr>
          <w:rFonts w:ascii="Arial Narrow" w:hAnsi="Arial Narrow" w:cs="Arial"/>
          <w:sz w:val="23"/>
          <w:szCs w:val="23"/>
        </w:rPr>
        <w:t>eniendo en cuenta que</w:t>
      </w:r>
      <w:r w:rsidR="00D10894">
        <w:rPr>
          <w:rFonts w:ascii="Arial Narrow" w:hAnsi="Arial Narrow" w:cs="Arial"/>
          <w:sz w:val="23"/>
          <w:szCs w:val="23"/>
        </w:rPr>
        <w:t xml:space="preserve"> del rubro de inversión históricamente </w:t>
      </w:r>
      <w:r w:rsidR="000B0ECE">
        <w:rPr>
          <w:rFonts w:ascii="Arial Narrow" w:hAnsi="Arial Narrow" w:cs="Arial"/>
          <w:sz w:val="23"/>
          <w:szCs w:val="23"/>
        </w:rPr>
        <w:t>ha</w:t>
      </w:r>
      <w:r w:rsidR="00D10894">
        <w:rPr>
          <w:rFonts w:ascii="Arial Narrow" w:hAnsi="Arial Narrow" w:cs="Arial"/>
          <w:sz w:val="23"/>
          <w:szCs w:val="23"/>
        </w:rPr>
        <w:t xml:space="preserve"> tenido un solo proyecto, los cuatro procesos contractuales grandes </w:t>
      </w:r>
      <w:r>
        <w:rPr>
          <w:rFonts w:ascii="Arial Narrow" w:hAnsi="Arial Narrow" w:cs="Arial"/>
          <w:sz w:val="23"/>
          <w:szCs w:val="23"/>
        </w:rPr>
        <w:t xml:space="preserve">se ejecutan </w:t>
      </w:r>
      <w:r w:rsidR="008A7093">
        <w:rPr>
          <w:rFonts w:ascii="Arial Narrow" w:hAnsi="Arial Narrow" w:cs="Arial"/>
          <w:sz w:val="23"/>
          <w:szCs w:val="23"/>
        </w:rPr>
        <w:t>por el rubro de funcionamiento</w:t>
      </w:r>
      <w:r>
        <w:rPr>
          <w:rFonts w:ascii="Arial Narrow" w:hAnsi="Arial Narrow" w:cs="Arial"/>
          <w:sz w:val="23"/>
          <w:szCs w:val="23"/>
        </w:rPr>
        <w:t>, los cuales</w:t>
      </w:r>
      <w:r w:rsidR="00D10894">
        <w:rPr>
          <w:rFonts w:ascii="Arial Narrow" w:hAnsi="Arial Narrow" w:cs="Arial"/>
          <w:sz w:val="23"/>
          <w:szCs w:val="23"/>
        </w:rPr>
        <w:t xml:space="preserve"> son el </w:t>
      </w:r>
      <w:r w:rsidR="00D10894">
        <w:rPr>
          <w:rFonts w:ascii="Arial Narrow" w:hAnsi="Arial Narrow" w:cs="Arial"/>
          <w:sz w:val="23"/>
          <w:szCs w:val="23"/>
        </w:rPr>
        <w:lastRenderedPageBreak/>
        <w:t xml:space="preserve">motor de la entidad e impactan a los procesos misionales como son Atención al Ciudadano, Normalización de expedientes pensionales, Gestión Documental y T.I. </w:t>
      </w:r>
      <w:r w:rsidR="008A7093">
        <w:rPr>
          <w:rFonts w:ascii="Arial Narrow" w:hAnsi="Arial Narrow" w:cs="Arial"/>
          <w:sz w:val="23"/>
          <w:szCs w:val="23"/>
        </w:rPr>
        <w:t xml:space="preserve">Outsourcing </w:t>
      </w:r>
    </w:p>
    <w:p w14:paraId="1CEB2BF3" w14:textId="77777777" w:rsidR="00D10894" w:rsidRDefault="00D10894" w:rsidP="008C7B65">
      <w:pPr>
        <w:spacing w:after="0"/>
        <w:jc w:val="both"/>
        <w:rPr>
          <w:rFonts w:ascii="Arial Narrow" w:hAnsi="Arial Narrow" w:cs="Arial"/>
          <w:sz w:val="23"/>
          <w:szCs w:val="23"/>
        </w:rPr>
      </w:pPr>
    </w:p>
    <w:p w14:paraId="2F80B1F8" w14:textId="4EA45ACB" w:rsidR="00F74B46" w:rsidRPr="00ED4AF0" w:rsidRDefault="00614315" w:rsidP="008C7B65">
      <w:pPr>
        <w:spacing w:after="0"/>
        <w:jc w:val="both"/>
        <w:rPr>
          <w:rFonts w:ascii="Arial Narrow" w:hAnsi="Arial Narrow" w:cs="Arial"/>
          <w:sz w:val="23"/>
          <w:szCs w:val="23"/>
        </w:rPr>
      </w:pPr>
      <w:r>
        <w:rPr>
          <w:rFonts w:ascii="Arial Narrow" w:hAnsi="Arial Narrow" w:cs="Arial"/>
          <w:sz w:val="23"/>
          <w:szCs w:val="23"/>
        </w:rPr>
        <w:t xml:space="preserve">Los contratos de estos procesos </w:t>
      </w:r>
      <w:r w:rsidR="00D10894">
        <w:rPr>
          <w:rFonts w:ascii="Arial Narrow" w:hAnsi="Arial Narrow" w:cs="Arial"/>
          <w:sz w:val="23"/>
          <w:szCs w:val="23"/>
        </w:rPr>
        <w:t xml:space="preserve">se </w:t>
      </w:r>
      <w:r>
        <w:rPr>
          <w:rFonts w:ascii="Arial Narrow" w:hAnsi="Arial Narrow" w:cs="Arial"/>
          <w:sz w:val="23"/>
          <w:szCs w:val="23"/>
        </w:rPr>
        <w:t xml:space="preserve">vienen </w:t>
      </w:r>
      <w:r w:rsidR="00D10894">
        <w:rPr>
          <w:rFonts w:ascii="Arial Narrow" w:hAnsi="Arial Narrow" w:cs="Arial"/>
          <w:sz w:val="23"/>
          <w:szCs w:val="23"/>
        </w:rPr>
        <w:t>ejecutando desde 2019 y 2022</w:t>
      </w:r>
      <w:r>
        <w:rPr>
          <w:rFonts w:ascii="Arial Narrow" w:hAnsi="Arial Narrow" w:cs="Arial"/>
          <w:sz w:val="23"/>
          <w:szCs w:val="23"/>
        </w:rPr>
        <w:t xml:space="preserve"> (valga aclarar que el proceso de Outsourcing TI, derivado de la urgencia manifiesta declarada en 2023, se contrató con el mismo proveedor anterior y los precios  de dicho contrato se ajustaron levemente sin tomar en cuenta referen</w:t>
      </w:r>
      <w:r w:rsidR="00ED4AF0">
        <w:rPr>
          <w:rFonts w:ascii="Arial Narrow" w:hAnsi="Arial Narrow" w:cs="Arial"/>
          <w:sz w:val="23"/>
          <w:szCs w:val="23"/>
        </w:rPr>
        <w:t>tes</w:t>
      </w:r>
      <w:r>
        <w:rPr>
          <w:rFonts w:ascii="Arial Narrow" w:hAnsi="Arial Narrow" w:cs="Arial"/>
          <w:sz w:val="23"/>
          <w:szCs w:val="23"/>
        </w:rPr>
        <w:t xml:space="preserve"> de mercado, al tratase de una contratación directa);</w:t>
      </w:r>
      <w:r w:rsidR="000B0ECE">
        <w:rPr>
          <w:rFonts w:ascii="Arial Narrow" w:hAnsi="Arial Narrow" w:cs="Arial"/>
          <w:sz w:val="23"/>
          <w:szCs w:val="23"/>
        </w:rPr>
        <w:t xml:space="preserve"> sin embargo, </w:t>
      </w:r>
      <w:r w:rsidR="008A7093">
        <w:rPr>
          <w:rFonts w:ascii="Arial Narrow" w:hAnsi="Arial Narrow" w:cs="Arial"/>
          <w:sz w:val="23"/>
          <w:szCs w:val="23"/>
        </w:rPr>
        <w:t>a</w:t>
      </w:r>
      <w:r w:rsidR="000B0ECE">
        <w:rPr>
          <w:rFonts w:ascii="Arial Narrow" w:hAnsi="Arial Narrow" w:cs="Arial"/>
          <w:sz w:val="23"/>
          <w:szCs w:val="23"/>
        </w:rPr>
        <w:t xml:space="preserve">l </w:t>
      </w:r>
      <w:r w:rsidR="008A7093">
        <w:rPr>
          <w:rFonts w:ascii="Arial Narrow" w:hAnsi="Arial Narrow" w:cs="Arial"/>
          <w:sz w:val="23"/>
          <w:szCs w:val="23"/>
        </w:rPr>
        <w:t xml:space="preserve">momento de iniciar </w:t>
      </w:r>
      <w:r w:rsidR="00ED4AF0">
        <w:rPr>
          <w:rFonts w:ascii="Arial Narrow" w:hAnsi="Arial Narrow" w:cs="Arial"/>
          <w:sz w:val="23"/>
          <w:szCs w:val="23"/>
        </w:rPr>
        <w:t>los</w:t>
      </w:r>
      <w:r w:rsidR="008A7093">
        <w:rPr>
          <w:rFonts w:ascii="Arial Narrow" w:hAnsi="Arial Narrow" w:cs="Arial"/>
          <w:sz w:val="23"/>
          <w:szCs w:val="23"/>
        </w:rPr>
        <w:t xml:space="preserve"> nuevos procesos contractuales en la vigencia 2024 </w:t>
      </w:r>
      <w:r w:rsidR="00ED4AF0">
        <w:rPr>
          <w:rFonts w:ascii="Arial Narrow" w:hAnsi="Arial Narrow" w:cs="Arial"/>
          <w:sz w:val="23"/>
          <w:szCs w:val="23"/>
        </w:rPr>
        <w:t>-desde los estudios de mercado- se evidenció que el</w:t>
      </w:r>
      <w:r w:rsidR="008A7093">
        <w:rPr>
          <w:rFonts w:ascii="Arial Narrow" w:hAnsi="Arial Narrow" w:cs="Arial"/>
          <w:sz w:val="23"/>
          <w:szCs w:val="23"/>
        </w:rPr>
        <w:t xml:space="preserve"> </w:t>
      </w:r>
      <w:r w:rsidR="000B0ECE" w:rsidRPr="00ED4AF0">
        <w:rPr>
          <w:rFonts w:ascii="Arial Narrow" w:hAnsi="Arial Narrow" w:cs="Arial"/>
          <w:sz w:val="23"/>
          <w:szCs w:val="23"/>
        </w:rPr>
        <w:t>mercado presenta incremento</w:t>
      </w:r>
      <w:r w:rsidR="00ED4AF0" w:rsidRPr="00ED4AF0">
        <w:rPr>
          <w:rFonts w:ascii="Arial Narrow" w:hAnsi="Arial Narrow" w:cs="Arial"/>
          <w:sz w:val="23"/>
          <w:szCs w:val="23"/>
        </w:rPr>
        <w:t>s</w:t>
      </w:r>
      <w:r w:rsidR="000B0ECE" w:rsidRPr="00ED4AF0">
        <w:rPr>
          <w:rFonts w:ascii="Arial Narrow" w:hAnsi="Arial Narrow" w:cs="Arial"/>
          <w:sz w:val="23"/>
          <w:szCs w:val="23"/>
        </w:rPr>
        <w:t xml:space="preserve"> significativo</w:t>
      </w:r>
      <w:r w:rsidR="00ED4AF0" w:rsidRPr="00ED4AF0">
        <w:rPr>
          <w:rFonts w:ascii="Arial Narrow" w:hAnsi="Arial Narrow" w:cs="Arial"/>
          <w:sz w:val="23"/>
          <w:szCs w:val="23"/>
        </w:rPr>
        <w:t xml:space="preserve">s en relación a los precios unitarios de los contratos en ejecución, </w:t>
      </w:r>
      <w:r w:rsidR="000B0ECE" w:rsidRPr="00ED4AF0">
        <w:rPr>
          <w:rFonts w:ascii="Arial Narrow" w:hAnsi="Arial Narrow" w:cs="Arial"/>
          <w:sz w:val="23"/>
          <w:szCs w:val="23"/>
        </w:rPr>
        <w:t xml:space="preserve"> producto de </w:t>
      </w:r>
      <w:r w:rsidR="00ED4AF0" w:rsidRPr="00ED4AF0">
        <w:rPr>
          <w:rFonts w:ascii="Arial Narrow" w:hAnsi="Arial Narrow" w:cs="Arial"/>
          <w:sz w:val="23"/>
          <w:szCs w:val="23"/>
        </w:rPr>
        <w:t xml:space="preserve">las variaciones en IPC, Salario Mínimo y Tasa de interés, además que -para el proceso de </w:t>
      </w:r>
      <w:proofErr w:type="spellStart"/>
      <w:r w:rsidR="00ED4AF0" w:rsidRPr="00ED4AF0">
        <w:rPr>
          <w:rFonts w:ascii="Arial Narrow" w:hAnsi="Arial Narrow" w:cs="Arial"/>
          <w:sz w:val="23"/>
          <w:szCs w:val="23"/>
        </w:rPr>
        <w:t>Oustsourcing</w:t>
      </w:r>
      <w:proofErr w:type="spellEnd"/>
      <w:r w:rsidR="00ED4AF0" w:rsidRPr="00ED4AF0">
        <w:rPr>
          <w:rFonts w:ascii="Arial Narrow" w:hAnsi="Arial Narrow" w:cs="Arial"/>
          <w:sz w:val="23"/>
          <w:szCs w:val="23"/>
        </w:rPr>
        <w:t xml:space="preserve"> TI- el factor de incertidumbre en la tasa del mercado cambiario hace que algunos de los productos cotizados (licenciamientos, principalmente) se vea afectado de forma dramática.</w:t>
      </w:r>
    </w:p>
    <w:p w14:paraId="027D2A9B" w14:textId="77777777" w:rsidR="000B0ECE" w:rsidRDefault="000B0ECE" w:rsidP="008C7B65">
      <w:pPr>
        <w:spacing w:after="0"/>
        <w:jc w:val="both"/>
        <w:rPr>
          <w:rFonts w:ascii="Arial Narrow" w:hAnsi="Arial Narrow" w:cs="Arial"/>
          <w:sz w:val="23"/>
          <w:szCs w:val="23"/>
        </w:rPr>
      </w:pPr>
    </w:p>
    <w:p w14:paraId="7EFE8012" w14:textId="00C69BDE" w:rsidR="000B0ECE" w:rsidRDefault="00ED4AF0" w:rsidP="008C7B65">
      <w:pPr>
        <w:spacing w:after="0"/>
        <w:jc w:val="both"/>
        <w:rPr>
          <w:rFonts w:ascii="Arial Narrow" w:hAnsi="Arial Narrow" w:cs="Arial"/>
          <w:sz w:val="23"/>
          <w:szCs w:val="23"/>
        </w:rPr>
      </w:pPr>
      <w:r>
        <w:rPr>
          <w:rFonts w:ascii="Arial Narrow" w:hAnsi="Arial Narrow" w:cs="Arial"/>
          <w:sz w:val="23"/>
          <w:szCs w:val="23"/>
        </w:rPr>
        <w:t>L</w:t>
      </w:r>
      <w:r w:rsidR="00855608">
        <w:rPr>
          <w:rFonts w:ascii="Arial Narrow" w:hAnsi="Arial Narrow" w:cs="Arial"/>
          <w:sz w:val="23"/>
          <w:szCs w:val="23"/>
        </w:rPr>
        <w:t xml:space="preserve">a disminución </w:t>
      </w:r>
      <w:r w:rsidR="00855608" w:rsidRPr="00ED4AF0">
        <w:rPr>
          <w:rFonts w:ascii="Arial Narrow" w:hAnsi="Arial Narrow" w:cs="Arial"/>
          <w:sz w:val="23"/>
          <w:szCs w:val="23"/>
        </w:rPr>
        <w:t xml:space="preserve">del </w:t>
      </w:r>
      <w:r w:rsidRPr="00ED4AF0">
        <w:rPr>
          <w:rFonts w:ascii="Arial Narrow" w:hAnsi="Arial Narrow" w:cs="Arial"/>
          <w:sz w:val="23"/>
          <w:szCs w:val="23"/>
        </w:rPr>
        <w:t>20.27</w:t>
      </w:r>
      <w:r w:rsidR="00855608" w:rsidRPr="00ED4AF0">
        <w:rPr>
          <w:rFonts w:ascii="Arial Narrow" w:hAnsi="Arial Narrow" w:cs="Arial"/>
          <w:sz w:val="23"/>
          <w:szCs w:val="23"/>
        </w:rPr>
        <w:t xml:space="preserve">% </w:t>
      </w:r>
      <w:r w:rsidR="008A7093" w:rsidRPr="00ED4AF0">
        <w:rPr>
          <w:rFonts w:ascii="Arial Narrow" w:hAnsi="Arial Narrow" w:cs="Arial"/>
          <w:sz w:val="23"/>
          <w:szCs w:val="23"/>
        </w:rPr>
        <w:t xml:space="preserve">entre </w:t>
      </w:r>
      <w:r w:rsidR="008A7093">
        <w:rPr>
          <w:rFonts w:ascii="Arial Narrow" w:hAnsi="Arial Narrow" w:cs="Arial"/>
          <w:sz w:val="23"/>
          <w:szCs w:val="23"/>
        </w:rPr>
        <w:t xml:space="preserve">lo </w:t>
      </w:r>
      <w:r>
        <w:rPr>
          <w:rFonts w:ascii="Arial Narrow" w:hAnsi="Arial Narrow" w:cs="Arial"/>
          <w:sz w:val="23"/>
          <w:szCs w:val="23"/>
        </w:rPr>
        <w:t xml:space="preserve">remitido por nuestra entidad como </w:t>
      </w:r>
      <w:r w:rsidR="008A7093">
        <w:rPr>
          <w:rFonts w:ascii="Arial Narrow" w:hAnsi="Arial Narrow" w:cs="Arial"/>
          <w:sz w:val="23"/>
          <w:szCs w:val="23"/>
        </w:rPr>
        <w:t xml:space="preserve">anteproyecto de presupuesto y el techo asignado en el proyecto de Ley de </w:t>
      </w:r>
      <w:r>
        <w:rPr>
          <w:rFonts w:ascii="Arial Narrow" w:hAnsi="Arial Narrow" w:cs="Arial"/>
          <w:sz w:val="23"/>
          <w:szCs w:val="23"/>
        </w:rPr>
        <w:t>P</w:t>
      </w:r>
      <w:r w:rsidR="008A7093">
        <w:rPr>
          <w:rFonts w:ascii="Arial Narrow" w:hAnsi="Arial Narrow" w:cs="Arial"/>
          <w:sz w:val="23"/>
          <w:szCs w:val="23"/>
        </w:rPr>
        <w:t xml:space="preserve">resupuesto </w:t>
      </w:r>
      <w:r>
        <w:rPr>
          <w:rFonts w:ascii="Arial Narrow" w:hAnsi="Arial Narrow" w:cs="Arial"/>
          <w:sz w:val="23"/>
          <w:szCs w:val="23"/>
        </w:rPr>
        <w:t>V</w:t>
      </w:r>
      <w:r w:rsidR="008A7093">
        <w:rPr>
          <w:rFonts w:ascii="Arial Narrow" w:hAnsi="Arial Narrow" w:cs="Arial"/>
          <w:sz w:val="23"/>
          <w:szCs w:val="23"/>
        </w:rPr>
        <w:t xml:space="preserve">igencia 2025 que cursa en el Congreso de  la República, </w:t>
      </w:r>
      <w:r w:rsidR="00855608">
        <w:rPr>
          <w:rFonts w:ascii="Arial Narrow" w:hAnsi="Arial Narrow" w:cs="Arial"/>
          <w:sz w:val="23"/>
          <w:szCs w:val="23"/>
        </w:rPr>
        <w:t xml:space="preserve">afecta la </w:t>
      </w:r>
      <w:r>
        <w:rPr>
          <w:rFonts w:ascii="Arial Narrow" w:hAnsi="Arial Narrow" w:cs="Arial"/>
          <w:sz w:val="23"/>
          <w:szCs w:val="23"/>
        </w:rPr>
        <w:t xml:space="preserve">atención y solución </w:t>
      </w:r>
      <w:r w:rsidR="00855608">
        <w:rPr>
          <w:rFonts w:ascii="Arial Narrow" w:hAnsi="Arial Narrow" w:cs="Arial"/>
          <w:sz w:val="23"/>
          <w:szCs w:val="23"/>
        </w:rPr>
        <w:t xml:space="preserve">de las </w:t>
      </w:r>
      <w:r>
        <w:rPr>
          <w:rFonts w:ascii="Arial Narrow" w:hAnsi="Arial Narrow" w:cs="Arial"/>
          <w:sz w:val="23"/>
          <w:szCs w:val="23"/>
        </w:rPr>
        <w:t xml:space="preserve">proyecciones </w:t>
      </w:r>
      <w:r w:rsidR="00855608">
        <w:rPr>
          <w:rFonts w:ascii="Arial Narrow" w:hAnsi="Arial Narrow" w:cs="Arial"/>
          <w:sz w:val="23"/>
          <w:szCs w:val="23"/>
        </w:rPr>
        <w:t xml:space="preserve">de funcionamiento para 2025 </w:t>
      </w:r>
      <w:r w:rsidR="008641F0">
        <w:rPr>
          <w:rFonts w:ascii="Arial Narrow" w:hAnsi="Arial Narrow" w:cs="Arial"/>
          <w:sz w:val="23"/>
          <w:szCs w:val="23"/>
        </w:rPr>
        <w:t>impactando</w:t>
      </w:r>
      <w:r w:rsidR="00855608">
        <w:rPr>
          <w:rFonts w:ascii="Arial Narrow" w:hAnsi="Arial Narrow" w:cs="Arial"/>
          <w:sz w:val="23"/>
          <w:szCs w:val="23"/>
        </w:rPr>
        <w:t xml:space="preserve"> </w:t>
      </w:r>
      <w:r>
        <w:rPr>
          <w:rFonts w:ascii="Arial Narrow" w:hAnsi="Arial Narrow" w:cs="Arial"/>
          <w:sz w:val="23"/>
          <w:szCs w:val="23"/>
        </w:rPr>
        <w:t xml:space="preserve">de forma negativa (en términos de oportunidad y calidad, principalmente) </w:t>
      </w:r>
      <w:r w:rsidR="008641F0">
        <w:rPr>
          <w:rFonts w:ascii="Arial Narrow" w:hAnsi="Arial Narrow" w:cs="Arial"/>
          <w:sz w:val="23"/>
          <w:szCs w:val="23"/>
        </w:rPr>
        <w:t xml:space="preserve">los procesos internos </w:t>
      </w:r>
      <w:r w:rsidR="002A0832">
        <w:rPr>
          <w:rFonts w:ascii="Arial Narrow" w:hAnsi="Arial Narrow" w:cs="Arial"/>
          <w:sz w:val="23"/>
          <w:szCs w:val="23"/>
        </w:rPr>
        <w:t xml:space="preserve">requeridos para garantizar </w:t>
      </w:r>
      <w:r w:rsidR="00855608">
        <w:rPr>
          <w:rFonts w:ascii="Arial Narrow" w:hAnsi="Arial Narrow" w:cs="Arial"/>
          <w:sz w:val="23"/>
          <w:szCs w:val="23"/>
        </w:rPr>
        <w:t xml:space="preserve">los derechos pensionales de 285.000 </w:t>
      </w:r>
      <w:r w:rsidR="002A0832">
        <w:rPr>
          <w:rFonts w:ascii="Arial Narrow" w:hAnsi="Arial Narrow" w:cs="Arial"/>
          <w:sz w:val="23"/>
          <w:szCs w:val="23"/>
        </w:rPr>
        <w:t>beneficiarios</w:t>
      </w:r>
      <w:r w:rsidR="00855608">
        <w:rPr>
          <w:rFonts w:ascii="Arial Narrow" w:hAnsi="Arial Narrow" w:cs="Arial"/>
          <w:sz w:val="23"/>
          <w:szCs w:val="23"/>
        </w:rPr>
        <w:t xml:space="preserve">, </w:t>
      </w:r>
      <w:r w:rsidR="002A0832">
        <w:rPr>
          <w:rFonts w:ascii="Arial Narrow" w:hAnsi="Arial Narrow" w:cs="Arial"/>
          <w:sz w:val="23"/>
          <w:szCs w:val="23"/>
        </w:rPr>
        <w:t xml:space="preserve">la información de aportes al SGSS de </w:t>
      </w:r>
      <w:r w:rsidR="00855608" w:rsidRPr="00614315">
        <w:rPr>
          <w:rFonts w:ascii="Arial Narrow" w:hAnsi="Arial Narrow" w:cs="Arial"/>
          <w:sz w:val="23"/>
          <w:szCs w:val="23"/>
        </w:rPr>
        <w:t>12</w:t>
      </w:r>
      <w:r w:rsidR="00855608">
        <w:rPr>
          <w:rFonts w:ascii="Arial Narrow" w:hAnsi="Arial Narrow" w:cs="Arial"/>
          <w:sz w:val="23"/>
          <w:szCs w:val="23"/>
        </w:rPr>
        <w:t xml:space="preserve"> millones de colombianos adscritos al sistema, </w:t>
      </w:r>
      <w:r w:rsidR="002A0832">
        <w:rPr>
          <w:rFonts w:ascii="Arial Narrow" w:hAnsi="Arial Narrow" w:cs="Arial"/>
          <w:sz w:val="23"/>
          <w:szCs w:val="23"/>
        </w:rPr>
        <w:t xml:space="preserve">la efectividad de los </w:t>
      </w:r>
      <w:r w:rsidR="00855608">
        <w:rPr>
          <w:rFonts w:ascii="Arial Narrow" w:hAnsi="Arial Narrow" w:cs="Arial"/>
          <w:sz w:val="23"/>
          <w:szCs w:val="23"/>
        </w:rPr>
        <w:t xml:space="preserve">programas </w:t>
      </w:r>
      <w:r w:rsidR="002A0832">
        <w:rPr>
          <w:rFonts w:ascii="Arial Narrow" w:hAnsi="Arial Narrow" w:cs="Arial"/>
          <w:sz w:val="23"/>
          <w:szCs w:val="23"/>
        </w:rPr>
        <w:t xml:space="preserve">de apoyo </w:t>
      </w:r>
      <w:r w:rsidR="00855608">
        <w:rPr>
          <w:rFonts w:ascii="Arial Narrow" w:hAnsi="Arial Narrow" w:cs="Arial"/>
          <w:sz w:val="23"/>
          <w:szCs w:val="23"/>
        </w:rPr>
        <w:t xml:space="preserve">del gobierno nacional </w:t>
      </w:r>
      <w:r w:rsidR="002A0832">
        <w:rPr>
          <w:rFonts w:ascii="Arial Narrow" w:hAnsi="Arial Narrow" w:cs="Arial"/>
          <w:sz w:val="23"/>
          <w:szCs w:val="23"/>
        </w:rPr>
        <w:t xml:space="preserve">referentes a Adulto Mayor, </w:t>
      </w:r>
      <w:r w:rsidR="00855608">
        <w:rPr>
          <w:rFonts w:ascii="Arial Narrow" w:hAnsi="Arial Narrow" w:cs="Arial"/>
          <w:sz w:val="23"/>
          <w:szCs w:val="23"/>
        </w:rPr>
        <w:t xml:space="preserve">EPS liquidadas, </w:t>
      </w:r>
      <w:r w:rsidR="002A0832">
        <w:rPr>
          <w:rFonts w:ascii="Arial Narrow" w:hAnsi="Arial Narrow" w:cs="Arial"/>
          <w:sz w:val="23"/>
          <w:szCs w:val="23"/>
        </w:rPr>
        <w:t>P</w:t>
      </w:r>
      <w:r w:rsidR="00855608">
        <w:rPr>
          <w:rFonts w:ascii="Arial Narrow" w:hAnsi="Arial Narrow" w:cs="Arial"/>
          <w:sz w:val="23"/>
          <w:szCs w:val="23"/>
        </w:rPr>
        <w:t xml:space="preserve">rograma </w:t>
      </w:r>
      <w:r w:rsidR="002A0832">
        <w:rPr>
          <w:rFonts w:ascii="Arial Narrow" w:hAnsi="Arial Narrow" w:cs="Arial"/>
          <w:sz w:val="23"/>
          <w:szCs w:val="23"/>
        </w:rPr>
        <w:t>de Jóvenes, entre otros</w:t>
      </w:r>
      <w:r w:rsidR="00855608">
        <w:rPr>
          <w:rFonts w:ascii="Arial Narrow" w:hAnsi="Arial Narrow" w:cs="Arial"/>
          <w:sz w:val="23"/>
          <w:szCs w:val="23"/>
        </w:rPr>
        <w:t xml:space="preserve">, así como parte sustancial de la reforma pensional </w:t>
      </w:r>
      <w:r w:rsidR="00855608" w:rsidRPr="002A0832">
        <w:rPr>
          <w:rFonts w:ascii="Arial Narrow" w:hAnsi="Arial Narrow" w:cs="Arial"/>
          <w:sz w:val="23"/>
          <w:szCs w:val="23"/>
        </w:rPr>
        <w:t xml:space="preserve">sancionada </w:t>
      </w:r>
      <w:r w:rsidR="002A0832" w:rsidRPr="002A0832">
        <w:rPr>
          <w:rFonts w:ascii="Arial Narrow" w:hAnsi="Arial Narrow" w:cs="Arial"/>
          <w:sz w:val="23"/>
          <w:szCs w:val="23"/>
        </w:rPr>
        <w:t xml:space="preserve">mediante la </w:t>
      </w:r>
      <w:r w:rsidR="00945ECF">
        <w:rPr>
          <w:rFonts w:ascii="Arial Narrow" w:hAnsi="Arial Narrow" w:cs="Arial"/>
          <w:sz w:val="23"/>
          <w:szCs w:val="23"/>
        </w:rPr>
        <w:t>L</w:t>
      </w:r>
      <w:r w:rsidR="002A0832" w:rsidRPr="002A0832">
        <w:rPr>
          <w:rFonts w:ascii="Arial Narrow" w:hAnsi="Arial Narrow" w:cs="Arial"/>
          <w:sz w:val="23"/>
          <w:szCs w:val="23"/>
        </w:rPr>
        <w:t xml:space="preserve">ey 2381 de 2024 </w:t>
      </w:r>
      <w:r w:rsidR="00855608">
        <w:rPr>
          <w:rFonts w:ascii="Arial Narrow" w:hAnsi="Arial Narrow" w:cs="Arial"/>
          <w:sz w:val="23"/>
          <w:szCs w:val="23"/>
        </w:rPr>
        <w:t>por el Gobierno Nacional como uno de los proyectos bandera de su Plan Nacional de Desarrollo y siendo la UGPP la entidad asignada para su reglamentación e implementación.</w:t>
      </w:r>
    </w:p>
    <w:p w14:paraId="5C317080" w14:textId="77777777" w:rsidR="000B0ECE" w:rsidRDefault="000B0ECE" w:rsidP="008C7B65">
      <w:pPr>
        <w:spacing w:after="0"/>
        <w:jc w:val="both"/>
        <w:rPr>
          <w:rFonts w:ascii="Arial Narrow" w:hAnsi="Arial Narrow" w:cs="Arial"/>
          <w:sz w:val="23"/>
          <w:szCs w:val="23"/>
        </w:rPr>
      </w:pPr>
    </w:p>
    <w:p w14:paraId="0A374F4E" w14:textId="77777777" w:rsidR="00BD2E6D" w:rsidRDefault="00BD2E6D" w:rsidP="00151CF4">
      <w:pPr>
        <w:spacing w:after="0"/>
        <w:jc w:val="both"/>
        <w:rPr>
          <w:rFonts w:ascii="Arial Narrow" w:hAnsi="Arial Narrow" w:cs="Arial"/>
          <w:sz w:val="23"/>
          <w:szCs w:val="23"/>
        </w:rPr>
      </w:pPr>
    </w:p>
    <w:p w14:paraId="2C58E355" w14:textId="2098A0BE" w:rsidR="00BE54BC" w:rsidRDefault="004B5423" w:rsidP="00151CF4">
      <w:pPr>
        <w:pStyle w:val="Closing"/>
        <w:numPr>
          <w:ilvl w:val="0"/>
          <w:numId w:val="43"/>
        </w:numPr>
        <w:contextualSpacing/>
        <w:jc w:val="both"/>
        <w:rPr>
          <w:rFonts w:ascii="Verdana" w:hAnsi="Verdana" w:cs="Arial"/>
          <w:b/>
          <w:sz w:val="22"/>
          <w:szCs w:val="22"/>
        </w:rPr>
      </w:pPr>
      <w:r>
        <w:rPr>
          <w:rFonts w:ascii="Verdana" w:hAnsi="Verdana" w:cs="Arial"/>
          <w:b/>
          <w:sz w:val="22"/>
          <w:szCs w:val="22"/>
        </w:rPr>
        <w:t>Sírvase informar la</w:t>
      </w:r>
      <w:r w:rsidR="00BE54BC" w:rsidRPr="004B5423">
        <w:rPr>
          <w:rFonts w:ascii="Verdana" w:hAnsi="Verdana" w:cs="Arial"/>
          <w:b/>
          <w:sz w:val="22"/>
          <w:szCs w:val="22"/>
        </w:rPr>
        <w:t xml:space="preserve"> ejecución presupuestal y resultados misionales de los años 202</w:t>
      </w:r>
      <w:r>
        <w:rPr>
          <w:rFonts w:ascii="Verdana" w:hAnsi="Verdana" w:cs="Arial"/>
          <w:b/>
          <w:sz w:val="22"/>
          <w:szCs w:val="22"/>
        </w:rPr>
        <w:t>3</w:t>
      </w:r>
      <w:r w:rsidR="00BE54BC" w:rsidRPr="004B5423">
        <w:rPr>
          <w:rFonts w:ascii="Verdana" w:hAnsi="Verdana" w:cs="Arial"/>
          <w:b/>
          <w:sz w:val="22"/>
          <w:szCs w:val="22"/>
        </w:rPr>
        <w:t xml:space="preserve"> y lo que va corrido del año 202</w:t>
      </w:r>
      <w:r>
        <w:rPr>
          <w:rFonts w:ascii="Verdana" w:hAnsi="Verdana" w:cs="Arial"/>
          <w:b/>
          <w:sz w:val="22"/>
          <w:szCs w:val="22"/>
        </w:rPr>
        <w:t>4, p</w:t>
      </w:r>
      <w:r w:rsidR="00BE54BC" w:rsidRPr="004B5423">
        <w:rPr>
          <w:rFonts w:ascii="Verdana" w:hAnsi="Verdana" w:cs="Arial"/>
          <w:b/>
          <w:sz w:val="22"/>
          <w:szCs w:val="22"/>
        </w:rPr>
        <w:t>or componentes y principales rubros presupuestales o programas, de</w:t>
      </w:r>
      <w:r>
        <w:rPr>
          <w:rFonts w:ascii="Verdana" w:hAnsi="Verdana" w:cs="Arial"/>
          <w:b/>
          <w:sz w:val="22"/>
          <w:szCs w:val="22"/>
        </w:rPr>
        <w:t xml:space="preserve"> cada una de las </w:t>
      </w:r>
      <w:r w:rsidR="00BE54BC" w:rsidRPr="004B5423">
        <w:rPr>
          <w:rFonts w:ascii="Verdana" w:hAnsi="Verdana" w:cs="Arial"/>
          <w:b/>
          <w:sz w:val="22"/>
          <w:szCs w:val="22"/>
        </w:rPr>
        <w:t xml:space="preserve">entidades </w:t>
      </w:r>
      <w:r>
        <w:rPr>
          <w:rFonts w:ascii="Verdana" w:hAnsi="Verdana" w:cs="Arial"/>
          <w:b/>
          <w:sz w:val="22"/>
          <w:szCs w:val="22"/>
        </w:rPr>
        <w:t>que Usted dirige</w:t>
      </w:r>
      <w:r w:rsidR="00BE54BC" w:rsidRPr="004B5423">
        <w:rPr>
          <w:rFonts w:ascii="Verdana" w:hAnsi="Verdana" w:cs="Arial"/>
          <w:b/>
          <w:sz w:val="22"/>
          <w:szCs w:val="22"/>
        </w:rPr>
        <w:t xml:space="preserve"> (por componentes de funcionamiento e inversión los rubros más importantes)</w:t>
      </w:r>
    </w:p>
    <w:p w14:paraId="29254B6B" w14:textId="77777777" w:rsidR="00F74B46" w:rsidRPr="004B5423" w:rsidRDefault="00F74B46" w:rsidP="00F74B46">
      <w:pPr>
        <w:pStyle w:val="Closing"/>
        <w:ind w:left="1080"/>
        <w:contextualSpacing/>
        <w:jc w:val="both"/>
        <w:rPr>
          <w:rFonts w:ascii="Verdana" w:hAnsi="Verdana" w:cs="Arial"/>
          <w:b/>
          <w:sz w:val="22"/>
          <w:szCs w:val="22"/>
        </w:rPr>
      </w:pPr>
    </w:p>
    <w:p w14:paraId="770D5F25" w14:textId="77777777" w:rsidR="00D00DF7" w:rsidRPr="00803254" w:rsidRDefault="00D00DF7" w:rsidP="00151CF4">
      <w:pPr>
        <w:pStyle w:val="Default"/>
        <w:jc w:val="both"/>
        <w:rPr>
          <w:rFonts w:ascii="Verdana" w:hAnsi="Verdana"/>
          <w:b/>
          <w:bCs/>
          <w:sz w:val="22"/>
          <w:szCs w:val="22"/>
        </w:rPr>
      </w:pPr>
    </w:p>
    <w:p w14:paraId="095C1418" w14:textId="56D95322" w:rsidR="00BE54BC" w:rsidRDefault="00BE54BC" w:rsidP="00151CF4">
      <w:pPr>
        <w:spacing w:after="0"/>
        <w:rPr>
          <w:rFonts w:ascii="Verdana" w:hAnsi="Verdana" w:cs="Arial"/>
          <w:b/>
        </w:rPr>
      </w:pPr>
      <w:bookmarkStart w:id="1" w:name="_Hlk143788008"/>
      <w:r w:rsidRPr="00CA15ED">
        <w:rPr>
          <w:rFonts w:ascii="Verdana" w:hAnsi="Verdana" w:cs="Arial"/>
          <w:b/>
        </w:rPr>
        <w:t>Respuesta</w:t>
      </w:r>
    </w:p>
    <w:p w14:paraId="6A57148B" w14:textId="29BC067E" w:rsidR="00E3384A" w:rsidRDefault="00E3384A" w:rsidP="00151CF4">
      <w:pPr>
        <w:spacing w:after="0"/>
        <w:rPr>
          <w:rFonts w:ascii="Verdana" w:hAnsi="Verdana" w:cs="Arial"/>
          <w:b/>
        </w:rPr>
      </w:pPr>
    </w:p>
    <w:bookmarkEnd w:id="1"/>
    <w:p w14:paraId="7089E0A7" w14:textId="06738BB9" w:rsidR="00F74B46" w:rsidRDefault="00F74B46" w:rsidP="00F74B46">
      <w:pPr>
        <w:rPr>
          <w:rFonts w:ascii="Verdana" w:hAnsi="Verdana" w:cs="Arial"/>
          <w:bCs/>
        </w:rPr>
      </w:pPr>
      <w:r w:rsidRPr="00CA15ED">
        <w:rPr>
          <w:rFonts w:ascii="Verdana" w:hAnsi="Verdana" w:cs="Arial"/>
          <w:bCs/>
        </w:rPr>
        <w:t xml:space="preserve">A continuación, se presenta la información correspondiente </w:t>
      </w:r>
      <w:r>
        <w:rPr>
          <w:rFonts w:ascii="Verdana" w:hAnsi="Verdana" w:cs="Arial"/>
          <w:bCs/>
        </w:rPr>
        <w:t xml:space="preserve">a la Unidad de </w:t>
      </w:r>
      <w:r w:rsidR="008641F0">
        <w:rPr>
          <w:rFonts w:ascii="Verdana" w:hAnsi="Verdana" w:cs="Arial"/>
          <w:bCs/>
        </w:rPr>
        <w:t>G</w:t>
      </w:r>
      <w:r>
        <w:rPr>
          <w:rFonts w:ascii="Verdana" w:hAnsi="Verdana" w:cs="Arial"/>
          <w:bCs/>
        </w:rPr>
        <w:t>estión de Pensiones y Parafiscales (UGPP):</w:t>
      </w:r>
    </w:p>
    <w:p w14:paraId="49C8EE01" w14:textId="77777777" w:rsidR="008641F0" w:rsidRDefault="008641F0" w:rsidP="00F74B46">
      <w:pPr>
        <w:rPr>
          <w:rFonts w:ascii="Verdana" w:hAnsi="Verdana" w:cs="Arial"/>
          <w:bCs/>
        </w:rPr>
      </w:pPr>
    </w:p>
    <w:p w14:paraId="018D1808" w14:textId="604C94AC" w:rsidR="008641F0" w:rsidRPr="008641F0" w:rsidRDefault="008641F0" w:rsidP="008641F0">
      <w:pPr>
        <w:jc w:val="center"/>
        <w:rPr>
          <w:rFonts w:ascii="Verdana" w:hAnsi="Verdana" w:cs="Arial"/>
          <w:b/>
        </w:rPr>
      </w:pPr>
      <w:r w:rsidRPr="008641F0">
        <w:rPr>
          <w:rFonts w:ascii="Verdana" w:hAnsi="Verdana" w:cs="Arial"/>
          <w:b/>
        </w:rPr>
        <w:t>AÑO 2023</w:t>
      </w:r>
    </w:p>
    <w:p w14:paraId="47E077D2" w14:textId="355CA546" w:rsidR="008641F0" w:rsidRPr="008641F0" w:rsidRDefault="008641F0" w:rsidP="008641F0">
      <w:pPr>
        <w:jc w:val="center"/>
        <w:rPr>
          <w:rFonts w:ascii="Verdana" w:hAnsi="Verdana" w:cs="Arial"/>
          <w:b/>
        </w:rPr>
      </w:pPr>
      <w:r w:rsidRPr="008641F0">
        <w:rPr>
          <w:rFonts w:ascii="Verdana" w:hAnsi="Verdana" w:cs="Arial"/>
          <w:b/>
        </w:rPr>
        <w:t>EJECUCIÓN PRESUPUESTAL UNIDAD DE GESTIÓN DE PENSIONES Y PARAFISCALES – UGPP – AÑO 2023 (</w:t>
      </w:r>
      <w:r w:rsidR="00054546">
        <w:rPr>
          <w:rFonts w:ascii="Verdana" w:hAnsi="Verdana" w:cs="Arial"/>
          <w:b/>
        </w:rPr>
        <w:t xml:space="preserve">31 de </w:t>
      </w:r>
      <w:r w:rsidRPr="008641F0">
        <w:rPr>
          <w:rFonts w:ascii="Verdana" w:hAnsi="Verdana" w:cs="Arial"/>
          <w:b/>
        </w:rPr>
        <w:t>diciembre</w:t>
      </w:r>
      <w:r w:rsidR="00054546">
        <w:rPr>
          <w:rFonts w:ascii="Verdana" w:hAnsi="Verdana" w:cs="Arial"/>
          <w:b/>
        </w:rPr>
        <w:t xml:space="preserve"> de 2024</w:t>
      </w:r>
      <w:r w:rsidRPr="008641F0">
        <w:rPr>
          <w:rFonts w:ascii="Verdana" w:hAnsi="Verdana" w:cs="Arial"/>
          <w:b/>
        </w:rPr>
        <w:t>)</w:t>
      </w:r>
    </w:p>
    <w:p w14:paraId="747C472C" w14:textId="77777777" w:rsidR="00F74B46" w:rsidRDefault="00F74B46" w:rsidP="00F74B46">
      <w:pPr>
        <w:spacing w:after="0"/>
        <w:jc w:val="both"/>
        <w:rPr>
          <w:rFonts w:ascii="Verdana" w:hAnsi="Verdana" w:cs="Arial"/>
          <w:b/>
        </w:rPr>
      </w:pPr>
    </w:p>
    <w:p w14:paraId="25328A4A" w14:textId="77777777" w:rsidR="00F74B46" w:rsidRDefault="00F74B46" w:rsidP="00F74B46">
      <w:pPr>
        <w:spacing w:after="0"/>
        <w:jc w:val="both"/>
        <w:rPr>
          <w:rFonts w:ascii="Verdana" w:hAnsi="Verdana" w:cs="Arial"/>
          <w:b/>
        </w:rPr>
      </w:pPr>
    </w:p>
    <w:tbl>
      <w:tblPr>
        <w:tblW w:w="8987" w:type="dxa"/>
        <w:tblCellMar>
          <w:left w:w="70" w:type="dxa"/>
          <w:right w:w="70" w:type="dxa"/>
        </w:tblCellMar>
        <w:tblLook w:val="04A0" w:firstRow="1" w:lastRow="0" w:firstColumn="1" w:lastColumn="0" w:noHBand="0" w:noVBand="1"/>
      </w:tblPr>
      <w:tblGrid>
        <w:gridCol w:w="1762"/>
        <w:gridCol w:w="1164"/>
        <w:gridCol w:w="1164"/>
        <w:gridCol w:w="659"/>
        <w:gridCol w:w="1164"/>
        <w:gridCol w:w="885"/>
        <w:gridCol w:w="625"/>
        <w:gridCol w:w="885"/>
        <w:gridCol w:w="679"/>
      </w:tblGrid>
      <w:tr w:rsidR="008641F0" w:rsidRPr="009C4F54" w14:paraId="4ACB32E8" w14:textId="77777777" w:rsidTr="009C4F54">
        <w:trPr>
          <w:trHeight w:val="340"/>
        </w:trPr>
        <w:tc>
          <w:tcPr>
            <w:tcW w:w="1762" w:type="dxa"/>
            <w:tcBorders>
              <w:top w:val="nil"/>
              <w:left w:val="nil"/>
              <w:bottom w:val="nil"/>
              <w:right w:val="nil"/>
            </w:tcBorders>
            <w:shd w:val="clear" w:color="auto" w:fill="auto"/>
            <w:vAlign w:val="bottom"/>
            <w:hideMark/>
          </w:tcPr>
          <w:p w14:paraId="1EF01127" w14:textId="77777777" w:rsidR="00F74B46" w:rsidRPr="009C4F54" w:rsidRDefault="00F74B46" w:rsidP="004C72A7">
            <w:pPr>
              <w:spacing w:after="0" w:line="240" w:lineRule="auto"/>
              <w:rPr>
                <w:rFonts w:ascii="Times New Roman" w:eastAsia="Times New Roman" w:hAnsi="Times New Roman" w:cs="Times New Roman"/>
                <w:sz w:val="16"/>
                <w:szCs w:val="16"/>
                <w:lang w:eastAsia="es-CO"/>
              </w:rPr>
            </w:pPr>
          </w:p>
        </w:tc>
        <w:tc>
          <w:tcPr>
            <w:tcW w:w="1164" w:type="dxa"/>
            <w:tcBorders>
              <w:top w:val="nil"/>
              <w:left w:val="nil"/>
              <w:bottom w:val="nil"/>
              <w:right w:val="nil"/>
            </w:tcBorders>
            <w:shd w:val="clear" w:color="auto" w:fill="auto"/>
            <w:vAlign w:val="bottom"/>
            <w:hideMark/>
          </w:tcPr>
          <w:p w14:paraId="7ACEB797" w14:textId="77777777" w:rsidR="00F74B46" w:rsidRPr="009C4F54" w:rsidRDefault="00F74B46" w:rsidP="004C72A7">
            <w:pPr>
              <w:spacing w:after="0" w:line="240" w:lineRule="auto"/>
              <w:jc w:val="center"/>
              <w:rPr>
                <w:rFonts w:ascii="Times New Roman" w:eastAsia="Times New Roman" w:hAnsi="Times New Roman" w:cs="Times New Roman"/>
                <w:sz w:val="16"/>
                <w:szCs w:val="16"/>
                <w:lang w:eastAsia="es-CO"/>
              </w:rPr>
            </w:pPr>
          </w:p>
        </w:tc>
        <w:tc>
          <w:tcPr>
            <w:tcW w:w="1164" w:type="dxa"/>
            <w:tcBorders>
              <w:top w:val="nil"/>
              <w:left w:val="nil"/>
              <w:bottom w:val="nil"/>
              <w:right w:val="nil"/>
            </w:tcBorders>
            <w:shd w:val="clear" w:color="auto" w:fill="auto"/>
            <w:vAlign w:val="bottom"/>
            <w:hideMark/>
          </w:tcPr>
          <w:p w14:paraId="6766256C" w14:textId="77777777" w:rsidR="00F74B46" w:rsidRPr="009C4F54" w:rsidRDefault="00F74B46" w:rsidP="004C72A7">
            <w:pPr>
              <w:spacing w:after="0" w:line="240" w:lineRule="auto"/>
              <w:jc w:val="center"/>
              <w:rPr>
                <w:rFonts w:ascii="Times New Roman" w:eastAsia="Times New Roman" w:hAnsi="Times New Roman" w:cs="Times New Roman"/>
                <w:sz w:val="16"/>
                <w:szCs w:val="16"/>
                <w:lang w:eastAsia="es-CO"/>
              </w:rPr>
            </w:pPr>
          </w:p>
        </w:tc>
        <w:tc>
          <w:tcPr>
            <w:tcW w:w="659" w:type="dxa"/>
            <w:tcBorders>
              <w:top w:val="nil"/>
              <w:left w:val="nil"/>
              <w:bottom w:val="nil"/>
              <w:right w:val="nil"/>
            </w:tcBorders>
            <w:shd w:val="clear" w:color="auto" w:fill="auto"/>
            <w:vAlign w:val="bottom"/>
            <w:hideMark/>
          </w:tcPr>
          <w:p w14:paraId="54B68CF4" w14:textId="77777777" w:rsidR="00F74B46" w:rsidRPr="009C4F54" w:rsidRDefault="00F74B46" w:rsidP="004C72A7">
            <w:pPr>
              <w:spacing w:after="0" w:line="240" w:lineRule="auto"/>
              <w:jc w:val="center"/>
              <w:rPr>
                <w:rFonts w:ascii="Times New Roman" w:eastAsia="Times New Roman" w:hAnsi="Times New Roman" w:cs="Times New Roman"/>
                <w:sz w:val="16"/>
                <w:szCs w:val="16"/>
                <w:lang w:eastAsia="es-CO"/>
              </w:rPr>
            </w:pPr>
          </w:p>
        </w:tc>
        <w:tc>
          <w:tcPr>
            <w:tcW w:w="1164" w:type="dxa"/>
            <w:tcBorders>
              <w:top w:val="nil"/>
              <w:left w:val="nil"/>
              <w:bottom w:val="nil"/>
              <w:right w:val="nil"/>
            </w:tcBorders>
            <w:shd w:val="clear" w:color="auto" w:fill="auto"/>
            <w:vAlign w:val="bottom"/>
            <w:hideMark/>
          </w:tcPr>
          <w:p w14:paraId="7A4A5BFB" w14:textId="77777777" w:rsidR="00F74B46" w:rsidRPr="009C4F54" w:rsidRDefault="00F74B46" w:rsidP="004C72A7">
            <w:pPr>
              <w:spacing w:after="0" w:line="240" w:lineRule="auto"/>
              <w:jc w:val="center"/>
              <w:rPr>
                <w:rFonts w:ascii="Times New Roman" w:eastAsia="Times New Roman" w:hAnsi="Times New Roman" w:cs="Times New Roman"/>
                <w:sz w:val="16"/>
                <w:szCs w:val="16"/>
                <w:lang w:eastAsia="es-CO"/>
              </w:rPr>
            </w:pPr>
          </w:p>
        </w:tc>
        <w:tc>
          <w:tcPr>
            <w:tcW w:w="885" w:type="dxa"/>
            <w:tcBorders>
              <w:top w:val="nil"/>
              <w:left w:val="nil"/>
              <w:bottom w:val="nil"/>
              <w:right w:val="nil"/>
            </w:tcBorders>
            <w:shd w:val="clear" w:color="auto" w:fill="auto"/>
            <w:vAlign w:val="bottom"/>
            <w:hideMark/>
          </w:tcPr>
          <w:p w14:paraId="11B7A93E" w14:textId="77777777" w:rsidR="00F74B46" w:rsidRPr="009C4F54" w:rsidRDefault="00F74B46" w:rsidP="004C72A7">
            <w:pPr>
              <w:spacing w:after="0" w:line="240" w:lineRule="auto"/>
              <w:jc w:val="center"/>
              <w:rPr>
                <w:rFonts w:ascii="Times New Roman" w:eastAsia="Times New Roman" w:hAnsi="Times New Roman" w:cs="Times New Roman"/>
                <w:sz w:val="16"/>
                <w:szCs w:val="16"/>
                <w:lang w:eastAsia="es-CO"/>
              </w:rPr>
            </w:pPr>
          </w:p>
        </w:tc>
        <w:tc>
          <w:tcPr>
            <w:tcW w:w="624" w:type="dxa"/>
            <w:tcBorders>
              <w:top w:val="nil"/>
              <w:left w:val="nil"/>
              <w:bottom w:val="nil"/>
              <w:right w:val="nil"/>
            </w:tcBorders>
            <w:shd w:val="clear" w:color="auto" w:fill="auto"/>
            <w:vAlign w:val="bottom"/>
            <w:hideMark/>
          </w:tcPr>
          <w:p w14:paraId="4DE46925" w14:textId="77777777" w:rsidR="00F74B46" w:rsidRPr="009C4F54" w:rsidRDefault="00F74B46" w:rsidP="004C72A7">
            <w:pPr>
              <w:spacing w:after="0" w:line="240" w:lineRule="auto"/>
              <w:rPr>
                <w:rFonts w:ascii="Times New Roman" w:eastAsia="Times New Roman" w:hAnsi="Times New Roman" w:cs="Times New Roman"/>
                <w:sz w:val="16"/>
                <w:szCs w:val="16"/>
                <w:lang w:eastAsia="es-CO"/>
              </w:rPr>
            </w:pPr>
          </w:p>
        </w:tc>
        <w:tc>
          <w:tcPr>
            <w:tcW w:w="1560" w:type="dxa"/>
            <w:gridSpan w:val="2"/>
            <w:tcBorders>
              <w:top w:val="nil"/>
              <w:left w:val="nil"/>
              <w:bottom w:val="nil"/>
              <w:right w:val="nil"/>
            </w:tcBorders>
            <w:shd w:val="clear" w:color="auto" w:fill="auto"/>
            <w:vAlign w:val="bottom"/>
            <w:hideMark/>
          </w:tcPr>
          <w:p w14:paraId="4EA27E11" w14:textId="77777777" w:rsidR="00F74B46" w:rsidRPr="009C4F54" w:rsidRDefault="00F74B46" w:rsidP="004C72A7">
            <w:pPr>
              <w:spacing w:after="0" w:line="240" w:lineRule="auto"/>
              <w:jc w:val="right"/>
              <w:rPr>
                <w:rFonts w:ascii="Calibri" w:eastAsia="Times New Roman" w:hAnsi="Calibri" w:cs="Calibri"/>
                <w:sz w:val="16"/>
                <w:szCs w:val="16"/>
                <w:lang w:eastAsia="es-CO"/>
              </w:rPr>
            </w:pPr>
            <w:r w:rsidRPr="009C4F54">
              <w:rPr>
                <w:rFonts w:ascii="Calibri" w:eastAsia="Times New Roman" w:hAnsi="Calibri" w:cs="Calibri"/>
                <w:sz w:val="16"/>
                <w:szCs w:val="16"/>
                <w:lang w:eastAsia="es-CO"/>
              </w:rPr>
              <w:t>Cifras en millones</w:t>
            </w:r>
          </w:p>
        </w:tc>
      </w:tr>
      <w:tr w:rsidR="00F74B46" w:rsidRPr="009C4F54" w14:paraId="1B231DF5" w14:textId="77777777" w:rsidTr="009C4F54">
        <w:trPr>
          <w:trHeight w:val="340"/>
        </w:trPr>
        <w:tc>
          <w:tcPr>
            <w:tcW w:w="8987" w:type="dxa"/>
            <w:gridSpan w:val="9"/>
            <w:tcBorders>
              <w:top w:val="single" w:sz="8" w:space="0" w:color="auto"/>
              <w:left w:val="single" w:sz="8" w:space="0" w:color="auto"/>
              <w:bottom w:val="single" w:sz="8" w:space="0" w:color="auto"/>
              <w:right w:val="single" w:sz="8" w:space="0" w:color="000000"/>
            </w:tcBorders>
            <w:shd w:val="clear" w:color="auto" w:fill="4472C4" w:themeFill="accent1"/>
            <w:vAlign w:val="bottom"/>
            <w:hideMark/>
          </w:tcPr>
          <w:p w14:paraId="706CDB39" w14:textId="77777777" w:rsidR="00F74B46" w:rsidRPr="009C4F54" w:rsidRDefault="00F74B46" w:rsidP="004C72A7">
            <w:pPr>
              <w:spacing w:after="0" w:line="240" w:lineRule="auto"/>
              <w:jc w:val="center"/>
              <w:rPr>
                <w:rFonts w:ascii="Calibri" w:eastAsia="Times New Roman" w:hAnsi="Calibri" w:cs="Calibri"/>
                <w:b/>
                <w:bCs/>
                <w:color w:val="FFFFFF" w:themeColor="background1"/>
                <w:sz w:val="16"/>
                <w:szCs w:val="16"/>
                <w:lang w:eastAsia="es-CO"/>
              </w:rPr>
            </w:pPr>
            <w:r w:rsidRPr="009C4F54">
              <w:rPr>
                <w:rFonts w:ascii="Calibri" w:eastAsia="Times New Roman" w:hAnsi="Calibri" w:cs="Calibri"/>
                <w:b/>
                <w:bCs/>
                <w:color w:val="FFFFFF" w:themeColor="background1"/>
                <w:sz w:val="16"/>
                <w:szCs w:val="16"/>
                <w:lang w:eastAsia="es-CO"/>
              </w:rPr>
              <w:t>CUADRO DE EJECUCIÓN RESUMEN - UGPP AÑO 2023</w:t>
            </w:r>
          </w:p>
        </w:tc>
      </w:tr>
      <w:tr w:rsidR="008641F0" w:rsidRPr="009C4F54" w14:paraId="44A3CDF7" w14:textId="77777777" w:rsidTr="009C4F54">
        <w:trPr>
          <w:trHeight w:val="431"/>
        </w:trPr>
        <w:tc>
          <w:tcPr>
            <w:tcW w:w="1762" w:type="dxa"/>
            <w:tcBorders>
              <w:top w:val="nil"/>
              <w:left w:val="single" w:sz="8" w:space="0" w:color="auto"/>
              <w:bottom w:val="single" w:sz="8" w:space="0" w:color="auto"/>
              <w:right w:val="single" w:sz="4" w:space="0" w:color="auto"/>
            </w:tcBorders>
            <w:shd w:val="clear" w:color="auto" w:fill="4472C4" w:themeFill="accent1"/>
            <w:vAlign w:val="center"/>
            <w:hideMark/>
          </w:tcPr>
          <w:p w14:paraId="2D410A69" w14:textId="77777777" w:rsidR="00F74B46" w:rsidRPr="009C4F54" w:rsidRDefault="00F74B46" w:rsidP="004C72A7">
            <w:pPr>
              <w:spacing w:after="0" w:line="240" w:lineRule="auto"/>
              <w:jc w:val="center"/>
              <w:rPr>
                <w:rFonts w:ascii="Calibri" w:eastAsia="Times New Roman" w:hAnsi="Calibri" w:cs="Calibri"/>
                <w:b/>
                <w:bCs/>
                <w:color w:val="FFFFFF" w:themeColor="background1"/>
                <w:sz w:val="16"/>
                <w:szCs w:val="16"/>
                <w:lang w:eastAsia="es-CO"/>
              </w:rPr>
            </w:pPr>
            <w:r w:rsidRPr="009C4F54">
              <w:rPr>
                <w:rFonts w:ascii="Calibri" w:eastAsia="Times New Roman" w:hAnsi="Calibri" w:cs="Calibri"/>
                <w:b/>
                <w:bCs/>
                <w:color w:val="FFFFFF" w:themeColor="background1"/>
                <w:sz w:val="16"/>
                <w:szCs w:val="16"/>
                <w:lang w:eastAsia="es-CO"/>
              </w:rPr>
              <w:t>CONCEPTO</w:t>
            </w:r>
          </w:p>
        </w:tc>
        <w:tc>
          <w:tcPr>
            <w:tcW w:w="1164" w:type="dxa"/>
            <w:tcBorders>
              <w:top w:val="nil"/>
              <w:left w:val="nil"/>
              <w:bottom w:val="single" w:sz="8" w:space="0" w:color="auto"/>
              <w:right w:val="single" w:sz="4" w:space="0" w:color="auto"/>
            </w:tcBorders>
            <w:shd w:val="clear" w:color="auto" w:fill="4472C4" w:themeFill="accent1"/>
            <w:vAlign w:val="center"/>
            <w:hideMark/>
          </w:tcPr>
          <w:p w14:paraId="33391FC8" w14:textId="77777777" w:rsidR="00F74B46" w:rsidRPr="009C4F54" w:rsidRDefault="00F74B46" w:rsidP="004C72A7">
            <w:pPr>
              <w:spacing w:after="0" w:line="240" w:lineRule="auto"/>
              <w:jc w:val="center"/>
              <w:rPr>
                <w:rFonts w:ascii="Calibri" w:eastAsia="Times New Roman" w:hAnsi="Calibri" w:cs="Calibri"/>
                <w:b/>
                <w:bCs/>
                <w:color w:val="FFFFFF" w:themeColor="background1"/>
                <w:sz w:val="16"/>
                <w:szCs w:val="16"/>
                <w:lang w:eastAsia="es-CO"/>
              </w:rPr>
            </w:pPr>
            <w:r w:rsidRPr="009C4F54">
              <w:rPr>
                <w:rFonts w:ascii="Calibri" w:eastAsia="Times New Roman" w:hAnsi="Calibri" w:cs="Calibri"/>
                <w:b/>
                <w:bCs/>
                <w:color w:val="FFFFFF" w:themeColor="background1"/>
                <w:sz w:val="16"/>
                <w:szCs w:val="16"/>
                <w:lang w:eastAsia="es-CO"/>
              </w:rPr>
              <w:t>APROPIACIÓN INICIAL 2023</w:t>
            </w:r>
          </w:p>
        </w:tc>
        <w:tc>
          <w:tcPr>
            <w:tcW w:w="1164" w:type="dxa"/>
            <w:tcBorders>
              <w:top w:val="nil"/>
              <w:left w:val="nil"/>
              <w:bottom w:val="single" w:sz="8" w:space="0" w:color="auto"/>
              <w:right w:val="single" w:sz="4" w:space="0" w:color="auto"/>
            </w:tcBorders>
            <w:shd w:val="clear" w:color="auto" w:fill="4472C4" w:themeFill="accent1"/>
            <w:vAlign w:val="center"/>
            <w:hideMark/>
          </w:tcPr>
          <w:p w14:paraId="318519FE" w14:textId="49569909" w:rsidR="00F74B46" w:rsidRPr="009C4F54" w:rsidRDefault="00F74B46" w:rsidP="004C72A7">
            <w:pPr>
              <w:spacing w:after="0" w:line="240" w:lineRule="auto"/>
              <w:jc w:val="center"/>
              <w:rPr>
                <w:rFonts w:ascii="Calibri" w:eastAsia="Times New Roman" w:hAnsi="Calibri" w:cs="Calibri"/>
                <w:b/>
                <w:bCs/>
                <w:color w:val="FFFFFF" w:themeColor="background1"/>
                <w:sz w:val="16"/>
                <w:szCs w:val="16"/>
                <w:lang w:eastAsia="es-CO"/>
              </w:rPr>
            </w:pPr>
            <w:r w:rsidRPr="009C4F54">
              <w:rPr>
                <w:rFonts w:ascii="Calibri" w:eastAsia="Times New Roman" w:hAnsi="Calibri" w:cs="Calibri"/>
                <w:b/>
                <w:bCs/>
                <w:color w:val="FFFFFF" w:themeColor="background1"/>
                <w:sz w:val="16"/>
                <w:szCs w:val="16"/>
                <w:lang w:eastAsia="es-CO"/>
              </w:rPr>
              <w:t>APROPIACIÓN VIGENTE 202</w:t>
            </w:r>
            <w:r w:rsidR="009C4F54">
              <w:rPr>
                <w:rFonts w:ascii="Calibri" w:eastAsia="Times New Roman" w:hAnsi="Calibri" w:cs="Calibri"/>
                <w:b/>
                <w:bCs/>
                <w:color w:val="FFFFFF" w:themeColor="background1"/>
                <w:sz w:val="16"/>
                <w:szCs w:val="16"/>
                <w:lang w:eastAsia="es-CO"/>
              </w:rPr>
              <w:t>3</w:t>
            </w:r>
          </w:p>
        </w:tc>
        <w:tc>
          <w:tcPr>
            <w:tcW w:w="659" w:type="dxa"/>
            <w:tcBorders>
              <w:top w:val="nil"/>
              <w:left w:val="nil"/>
              <w:bottom w:val="single" w:sz="8" w:space="0" w:color="auto"/>
              <w:right w:val="single" w:sz="4" w:space="0" w:color="auto"/>
            </w:tcBorders>
            <w:shd w:val="clear" w:color="auto" w:fill="4472C4" w:themeFill="accent1"/>
            <w:vAlign w:val="center"/>
            <w:hideMark/>
          </w:tcPr>
          <w:p w14:paraId="5A42F30C" w14:textId="77777777" w:rsidR="00F74B46" w:rsidRPr="009C4F54" w:rsidRDefault="00F74B46" w:rsidP="004C72A7">
            <w:pPr>
              <w:spacing w:after="0" w:line="240" w:lineRule="auto"/>
              <w:jc w:val="center"/>
              <w:rPr>
                <w:rFonts w:ascii="Calibri" w:eastAsia="Times New Roman" w:hAnsi="Calibri" w:cs="Calibri"/>
                <w:b/>
                <w:bCs/>
                <w:color w:val="FFFFFF" w:themeColor="background1"/>
                <w:sz w:val="16"/>
                <w:szCs w:val="16"/>
                <w:lang w:eastAsia="es-CO"/>
              </w:rPr>
            </w:pPr>
            <w:r w:rsidRPr="009C4F54">
              <w:rPr>
                <w:rFonts w:ascii="Calibri" w:eastAsia="Times New Roman" w:hAnsi="Calibri" w:cs="Calibri"/>
                <w:b/>
                <w:bCs/>
                <w:color w:val="FFFFFF" w:themeColor="background1"/>
                <w:sz w:val="16"/>
                <w:szCs w:val="16"/>
                <w:lang w:eastAsia="es-CO"/>
              </w:rPr>
              <w:t>% PARTIC</w:t>
            </w:r>
          </w:p>
        </w:tc>
        <w:tc>
          <w:tcPr>
            <w:tcW w:w="1164" w:type="dxa"/>
            <w:tcBorders>
              <w:top w:val="nil"/>
              <w:left w:val="nil"/>
              <w:bottom w:val="single" w:sz="8" w:space="0" w:color="auto"/>
              <w:right w:val="single" w:sz="4" w:space="0" w:color="auto"/>
            </w:tcBorders>
            <w:shd w:val="clear" w:color="auto" w:fill="4472C4" w:themeFill="accent1"/>
            <w:vAlign w:val="center"/>
            <w:hideMark/>
          </w:tcPr>
          <w:p w14:paraId="55730207" w14:textId="77777777" w:rsidR="00F74B46" w:rsidRPr="009C4F54" w:rsidRDefault="00F74B46" w:rsidP="004C72A7">
            <w:pPr>
              <w:spacing w:after="0" w:line="240" w:lineRule="auto"/>
              <w:jc w:val="center"/>
              <w:rPr>
                <w:rFonts w:ascii="Calibri" w:eastAsia="Times New Roman" w:hAnsi="Calibri" w:cs="Calibri"/>
                <w:b/>
                <w:bCs/>
                <w:color w:val="FFFFFF" w:themeColor="background1"/>
                <w:sz w:val="16"/>
                <w:szCs w:val="16"/>
                <w:lang w:eastAsia="es-CO"/>
              </w:rPr>
            </w:pPr>
            <w:r w:rsidRPr="009C4F54">
              <w:rPr>
                <w:rFonts w:ascii="Calibri" w:eastAsia="Times New Roman" w:hAnsi="Calibri" w:cs="Calibri"/>
                <w:b/>
                <w:bCs/>
                <w:color w:val="FFFFFF" w:themeColor="background1"/>
                <w:sz w:val="16"/>
                <w:szCs w:val="16"/>
                <w:lang w:eastAsia="es-CO"/>
              </w:rPr>
              <w:t>APROPIACIÓN BLOQUEADA</w:t>
            </w:r>
          </w:p>
        </w:tc>
        <w:tc>
          <w:tcPr>
            <w:tcW w:w="1510" w:type="dxa"/>
            <w:gridSpan w:val="2"/>
            <w:tcBorders>
              <w:top w:val="single" w:sz="8" w:space="0" w:color="auto"/>
              <w:left w:val="nil"/>
              <w:bottom w:val="single" w:sz="8" w:space="0" w:color="auto"/>
              <w:right w:val="single" w:sz="4" w:space="0" w:color="000000"/>
            </w:tcBorders>
            <w:shd w:val="clear" w:color="auto" w:fill="4472C4" w:themeFill="accent1"/>
            <w:vAlign w:val="center"/>
            <w:hideMark/>
          </w:tcPr>
          <w:p w14:paraId="3821AB3F" w14:textId="77777777" w:rsidR="00F74B46" w:rsidRPr="009C4F54" w:rsidRDefault="00F74B46" w:rsidP="004C72A7">
            <w:pPr>
              <w:spacing w:after="0" w:line="240" w:lineRule="auto"/>
              <w:jc w:val="center"/>
              <w:rPr>
                <w:rFonts w:ascii="Calibri" w:eastAsia="Times New Roman" w:hAnsi="Calibri" w:cs="Calibri"/>
                <w:b/>
                <w:bCs/>
                <w:color w:val="FFFFFF" w:themeColor="background1"/>
                <w:sz w:val="16"/>
                <w:szCs w:val="16"/>
                <w:lang w:eastAsia="es-CO"/>
              </w:rPr>
            </w:pPr>
            <w:r w:rsidRPr="009C4F54">
              <w:rPr>
                <w:rFonts w:ascii="Calibri" w:eastAsia="Times New Roman" w:hAnsi="Calibri" w:cs="Calibri"/>
                <w:b/>
                <w:bCs/>
                <w:color w:val="FFFFFF" w:themeColor="background1"/>
                <w:sz w:val="16"/>
                <w:szCs w:val="16"/>
                <w:lang w:eastAsia="es-CO"/>
              </w:rPr>
              <w:t>COMPROMISOS 2023</w:t>
            </w:r>
          </w:p>
        </w:tc>
        <w:tc>
          <w:tcPr>
            <w:tcW w:w="1560" w:type="dxa"/>
            <w:gridSpan w:val="2"/>
            <w:tcBorders>
              <w:top w:val="single" w:sz="8" w:space="0" w:color="auto"/>
              <w:left w:val="nil"/>
              <w:bottom w:val="single" w:sz="8" w:space="0" w:color="auto"/>
              <w:right w:val="single" w:sz="4" w:space="0" w:color="000000"/>
            </w:tcBorders>
            <w:shd w:val="clear" w:color="auto" w:fill="4472C4" w:themeFill="accent1"/>
            <w:vAlign w:val="center"/>
            <w:hideMark/>
          </w:tcPr>
          <w:p w14:paraId="7EB36E85" w14:textId="77777777" w:rsidR="00F74B46" w:rsidRPr="009C4F54" w:rsidRDefault="00F74B46" w:rsidP="004C72A7">
            <w:pPr>
              <w:spacing w:after="0" w:line="240" w:lineRule="auto"/>
              <w:jc w:val="center"/>
              <w:rPr>
                <w:rFonts w:ascii="Calibri" w:eastAsia="Times New Roman" w:hAnsi="Calibri" w:cs="Calibri"/>
                <w:b/>
                <w:bCs/>
                <w:color w:val="FFFFFF" w:themeColor="background1"/>
                <w:sz w:val="16"/>
                <w:szCs w:val="16"/>
                <w:lang w:eastAsia="es-CO"/>
              </w:rPr>
            </w:pPr>
            <w:r w:rsidRPr="009C4F54">
              <w:rPr>
                <w:rFonts w:ascii="Calibri" w:eastAsia="Times New Roman" w:hAnsi="Calibri" w:cs="Calibri"/>
                <w:b/>
                <w:bCs/>
                <w:color w:val="FFFFFF" w:themeColor="background1"/>
                <w:sz w:val="16"/>
                <w:szCs w:val="16"/>
                <w:lang w:eastAsia="es-CO"/>
              </w:rPr>
              <w:t>OBLIGACIONES 2023</w:t>
            </w:r>
          </w:p>
        </w:tc>
      </w:tr>
      <w:tr w:rsidR="008641F0" w:rsidRPr="009C4F54" w14:paraId="0816367E" w14:textId="77777777" w:rsidTr="009C4F54">
        <w:trPr>
          <w:trHeight w:val="340"/>
        </w:trPr>
        <w:tc>
          <w:tcPr>
            <w:tcW w:w="1762" w:type="dxa"/>
            <w:tcBorders>
              <w:top w:val="nil"/>
              <w:left w:val="single" w:sz="8" w:space="0" w:color="auto"/>
              <w:bottom w:val="nil"/>
              <w:right w:val="single" w:sz="4" w:space="0" w:color="auto"/>
            </w:tcBorders>
            <w:shd w:val="clear" w:color="auto" w:fill="4472C4" w:themeFill="accent1"/>
            <w:noWrap/>
            <w:vAlign w:val="center"/>
            <w:hideMark/>
          </w:tcPr>
          <w:p w14:paraId="5B215B10" w14:textId="77777777" w:rsidR="00F74B46" w:rsidRPr="009C4F54" w:rsidRDefault="00F74B46" w:rsidP="004C72A7">
            <w:pPr>
              <w:spacing w:after="0" w:line="240" w:lineRule="auto"/>
              <w:rPr>
                <w:rFonts w:ascii="Calibri" w:eastAsia="Times New Roman" w:hAnsi="Calibri" w:cs="Calibri"/>
                <w:b/>
                <w:bCs/>
                <w:color w:val="FFFFFF" w:themeColor="background1"/>
                <w:sz w:val="16"/>
                <w:szCs w:val="16"/>
                <w:lang w:eastAsia="es-CO"/>
              </w:rPr>
            </w:pPr>
            <w:r w:rsidRPr="009C4F54">
              <w:rPr>
                <w:rFonts w:ascii="Calibri" w:eastAsia="Times New Roman" w:hAnsi="Calibri" w:cs="Calibri"/>
                <w:b/>
                <w:bCs/>
                <w:color w:val="FFFFFF" w:themeColor="background1"/>
                <w:sz w:val="16"/>
                <w:szCs w:val="16"/>
                <w:lang w:eastAsia="es-CO"/>
              </w:rPr>
              <w:t> </w:t>
            </w:r>
          </w:p>
        </w:tc>
        <w:tc>
          <w:tcPr>
            <w:tcW w:w="1164" w:type="dxa"/>
            <w:tcBorders>
              <w:top w:val="nil"/>
              <w:left w:val="nil"/>
              <w:bottom w:val="nil"/>
              <w:right w:val="single" w:sz="4" w:space="0" w:color="auto"/>
            </w:tcBorders>
            <w:shd w:val="clear" w:color="auto" w:fill="4472C4" w:themeFill="accent1"/>
            <w:vAlign w:val="center"/>
            <w:hideMark/>
          </w:tcPr>
          <w:p w14:paraId="29AF68F4" w14:textId="77777777" w:rsidR="00F74B46" w:rsidRPr="009C4F54" w:rsidRDefault="00F74B46" w:rsidP="004C72A7">
            <w:pPr>
              <w:spacing w:after="0" w:line="240" w:lineRule="auto"/>
              <w:rPr>
                <w:rFonts w:ascii="Calibri" w:eastAsia="Times New Roman" w:hAnsi="Calibri" w:cs="Calibri"/>
                <w:b/>
                <w:bCs/>
                <w:color w:val="FFFFFF" w:themeColor="background1"/>
                <w:sz w:val="16"/>
                <w:szCs w:val="16"/>
                <w:lang w:eastAsia="es-CO"/>
              </w:rPr>
            </w:pPr>
            <w:r w:rsidRPr="009C4F54">
              <w:rPr>
                <w:rFonts w:ascii="Calibri" w:eastAsia="Times New Roman" w:hAnsi="Calibri" w:cs="Calibri"/>
                <w:b/>
                <w:bCs/>
                <w:color w:val="FFFFFF" w:themeColor="background1"/>
                <w:sz w:val="16"/>
                <w:szCs w:val="16"/>
                <w:lang w:eastAsia="es-CO"/>
              </w:rPr>
              <w:t> </w:t>
            </w:r>
          </w:p>
        </w:tc>
        <w:tc>
          <w:tcPr>
            <w:tcW w:w="1164" w:type="dxa"/>
            <w:tcBorders>
              <w:top w:val="nil"/>
              <w:left w:val="nil"/>
              <w:bottom w:val="nil"/>
              <w:right w:val="single" w:sz="4" w:space="0" w:color="auto"/>
            </w:tcBorders>
            <w:shd w:val="clear" w:color="auto" w:fill="4472C4" w:themeFill="accent1"/>
            <w:noWrap/>
            <w:vAlign w:val="center"/>
            <w:hideMark/>
          </w:tcPr>
          <w:p w14:paraId="495A20F2" w14:textId="77777777" w:rsidR="00F74B46" w:rsidRPr="009C4F54" w:rsidRDefault="00F74B46" w:rsidP="004C72A7">
            <w:pPr>
              <w:spacing w:after="0" w:line="240" w:lineRule="auto"/>
              <w:rPr>
                <w:rFonts w:ascii="Calibri" w:eastAsia="Times New Roman" w:hAnsi="Calibri" w:cs="Calibri"/>
                <w:b/>
                <w:bCs/>
                <w:color w:val="FFFFFF" w:themeColor="background1"/>
                <w:sz w:val="16"/>
                <w:szCs w:val="16"/>
                <w:lang w:eastAsia="es-CO"/>
              </w:rPr>
            </w:pPr>
            <w:r w:rsidRPr="009C4F54">
              <w:rPr>
                <w:rFonts w:ascii="Calibri" w:eastAsia="Times New Roman" w:hAnsi="Calibri" w:cs="Calibri"/>
                <w:b/>
                <w:bCs/>
                <w:color w:val="FFFFFF" w:themeColor="background1"/>
                <w:sz w:val="16"/>
                <w:szCs w:val="16"/>
                <w:lang w:eastAsia="es-CO"/>
              </w:rPr>
              <w:t> </w:t>
            </w:r>
          </w:p>
        </w:tc>
        <w:tc>
          <w:tcPr>
            <w:tcW w:w="659" w:type="dxa"/>
            <w:tcBorders>
              <w:top w:val="nil"/>
              <w:left w:val="nil"/>
              <w:bottom w:val="nil"/>
              <w:right w:val="single" w:sz="4" w:space="0" w:color="auto"/>
            </w:tcBorders>
            <w:shd w:val="clear" w:color="auto" w:fill="4472C4" w:themeFill="accent1"/>
            <w:noWrap/>
            <w:vAlign w:val="center"/>
            <w:hideMark/>
          </w:tcPr>
          <w:p w14:paraId="21AEC89F" w14:textId="77777777" w:rsidR="00F74B46" w:rsidRPr="009C4F54" w:rsidRDefault="00F74B46" w:rsidP="004C72A7">
            <w:pPr>
              <w:spacing w:after="0" w:line="240" w:lineRule="auto"/>
              <w:rPr>
                <w:rFonts w:ascii="Calibri" w:eastAsia="Times New Roman" w:hAnsi="Calibri" w:cs="Calibri"/>
                <w:b/>
                <w:bCs/>
                <w:color w:val="FFFFFF" w:themeColor="background1"/>
                <w:sz w:val="16"/>
                <w:szCs w:val="16"/>
                <w:lang w:eastAsia="es-CO"/>
              </w:rPr>
            </w:pPr>
            <w:r w:rsidRPr="009C4F54">
              <w:rPr>
                <w:rFonts w:ascii="Calibri" w:eastAsia="Times New Roman" w:hAnsi="Calibri" w:cs="Calibri"/>
                <w:b/>
                <w:bCs/>
                <w:color w:val="FFFFFF" w:themeColor="background1"/>
                <w:sz w:val="16"/>
                <w:szCs w:val="16"/>
                <w:lang w:eastAsia="es-CO"/>
              </w:rPr>
              <w:t> </w:t>
            </w:r>
          </w:p>
        </w:tc>
        <w:tc>
          <w:tcPr>
            <w:tcW w:w="1164" w:type="dxa"/>
            <w:tcBorders>
              <w:top w:val="nil"/>
              <w:left w:val="nil"/>
              <w:bottom w:val="nil"/>
              <w:right w:val="single" w:sz="4" w:space="0" w:color="auto"/>
            </w:tcBorders>
            <w:shd w:val="clear" w:color="auto" w:fill="4472C4" w:themeFill="accent1"/>
            <w:noWrap/>
            <w:vAlign w:val="center"/>
            <w:hideMark/>
          </w:tcPr>
          <w:p w14:paraId="49533408" w14:textId="77777777" w:rsidR="00F74B46" w:rsidRPr="009C4F54" w:rsidRDefault="00F74B46" w:rsidP="004C72A7">
            <w:pPr>
              <w:spacing w:after="0" w:line="240" w:lineRule="auto"/>
              <w:rPr>
                <w:rFonts w:ascii="Calibri" w:eastAsia="Times New Roman" w:hAnsi="Calibri" w:cs="Calibri"/>
                <w:b/>
                <w:bCs/>
                <w:color w:val="FFFFFF" w:themeColor="background1"/>
                <w:sz w:val="16"/>
                <w:szCs w:val="16"/>
                <w:lang w:eastAsia="es-CO"/>
              </w:rPr>
            </w:pPr>
            <w:r w:rsidRPr="009C4F54">
              <w:rPr>
                <w:rFonts w:ascii="Calibri" w:eastAsia="Times New Roman" w:hAnsi="Calibri" w:cs="Calibri"/>
                <w:b/>
                <w:bCs/>
                <w:color w:val="FFFFFF" w:themeColor="background1"/>
                <w:sz w:val="16"/>
                <w:szCs w:val="16"/>
                <w:lang w:eastAsia="es-CO"/>
              </w:rPr>
              <w:t> </w:t>
            </w:r>
          </w:p>
        </w:tc>
        <w:tc>
          <w:tcPr>
            <w:tcW w:w="885" w:type="dxa"/>
            <w:tcBorders>
              <w:top w:val="nil"/>
              <w:left w:val="nil"/>
              <w:bottom w:val="nil"/>
              <w:right w:val="single" w:sz="4" w:space="0" w:color="auto"/>
            </w:tcBorders>
            <w:shd w:val="clear" w:color="auto" w:fill="4472C4" w:themeFill="accent1"/>
            <w:vAlign w:val="center"/>
            <w:hideMark/>
          </w:tcPr>
          <w:p w14:paraId="1800008F" w14:textId="77777777" w:rsidR="00F74B46" w:rsidRPr="009C4F54" w:rsidRDefault="00F74B46" w:rsidP="004C72A7">
            <w:pPr>
              <w:spacing w:after="0" w:line="240" w:lineRule="auto"/>
              <w:jc w:val="center"/>
              <w:rPr>
                <w:rFonts w:ascii="Calibri" w:eastAsia="Times New Roman" w:hAnsi="Calibri" w:cs="Calibri"/>
                <w:b/>
                <w:bCs/>
                <w:color w:val="FFFFFF" w:themeColor="background1"/>
                <w:sz w:val="16"/>
                <w:szCs w:val="16"/>
                <w:lang w:eastAsia="es-CO"/>
              </w:rPr>
            </w:pPr>
            <w:r w:rsidRPr="009C4F54">
              <w:rPr>
                <w:rFonts w:ascii="Calibri" w:eastAsia="Times New Roman" w:hAnsi="Calibri" w:cs="Calibri"/>
                <w:b/>
                <w:bCs/>
                <w:color w:val="FFFFFF" w:themeColor="background1"/>
                <w:sz w:val="16"/>
                <w:szCs w:val="16"/>
                <w:lang w:eastAsia="es-CO"/>
              </w:rPr>
              <w:t>Valor</w:t>
            </w:r>
          </w:p>
        </w:tc>
        <w:tc>
          <w:tcPr>
            <w:tcW w:w="624" w:type="dxa"/>
            <w:tcBorders>
              <w:top w:val="nil"/>
              <w:left w:val="nil"/>
              <w:bottom w:val="nil"/>
              <w:right w:val="single" w:sz="4" w:space="0" w:color="auto"/>
            </w:tcBorders>
            <w:shd w:val="clear" w:color="auto" w:fill="4472C4" w:themeFill="accent1"/>
            <w:vAlign w:val="center"/>
            <w:hideMark/>
          </w:tcPr>
          <w:p w14:paraId="532225C5" w14:textId="77777777" w:rsidR="00F74B46" w:rsidRPr="009C4F54" w:rsidRDefault="00F74B46" w:rsidP="004C72A7">
            <w:pPr>
              <w:spacing w:after="0" w:line="240" w:lineRule="auto"/>
              <w:jc w:val="center"/>
              <w:rPr>
                <w:rFonts w:ascii="Calibri" w:eastAsia="Times New Roman" w:hAnsi="Calibri" w:cs="Calibri"/>
                <w:b/>
                <w:bCs/>
                <w:color w:val="FFFFFF" w:themeColor="background1"/>
                <w:sz w:val="16"/>
                <w:szCs w:val="16"/>
                <w:lang w:eastAsia="es-CO"/>
              </w:rPr>
            </w:pPr>
            <w:r w:rsidRPr="009C4F54">
              <w:rPr>
                <w:rFonts w:ascii="Calibri" w:eastAsia="Times New Roman" w:hAnsi="Calibri" w:cs="Calibri"/>
                <w:b/>
                <w:bCs/>
                <w:color w:val="FFFFFF" w:themeColor="background1"/>
                <w:sz w:val="16"/>
                <w:szCs w:val="16"/>
                <w:lang w:eastAsia="es-CO"/>
              </w:rPr>
              <w:t>%</w:t>
            </w:r>
          </w:p>
        </w:tc>
        <w:tc>
          <w:tcPr>
            <w:tcW w:w="885" w:type="dxa"/>
            <w:tcBorders>
              <w:top w:val="nil"/>
              <w:left w:val="nil"/>
              <w:bottom w:val="nil"/>
              <w:right w:val="single" w:sz="4" w:space="0" w:color="auto"/>
            </w:tcBorders>
            <w:shd w:val="clear" w:color="auto" w:fill="4472C4" w:themeFill="accent1"/>
            <w:vAlign w:val="center"/>
            <w:hideMark/>
          </w:tcPr>
          <w:p w14:paraId="600FDCC4" w14:textId="77777777" w:rsidR="00F74B46" w:rsidRPr="009C4F54" w:rsidRDefault="00F74B46" w:rsidP="004C72A7">
            <w:pPr>
              <w:spacing w:after="0" w:line="240" w:lineRule="auto"/>
              <w:jc w:val="center"/>
              <w:rPr>
                <w:rFonts w:ascii="Calibri" w:eastAsia="Times New Roman" w:hAnsi="Calibri" w:cs="Calibri"/>
                <w:b/>
                <w:bCs/>
                <w:color w:val="FFFFFF" w:themeColor="background1"/>
                <w:sz w:val="16"/>
                <w:szCs w:val="16"/>
                <w:lang w:eastAsia="es-CO"/>
              </w:rPr>
            </w:pPr>
            <w:r w:rsidRPr="009C4F54">
              <w:rPr>
                <w:rFonts w:ascii="Calibri" w:eastAsia="Times New Roman" w:hAnsi="Calibri" w:cs="Calibri"/>
                <w:b/>
                <w:bCs/>
                <w:color w:val="FFFFFF" w:themeColor="background1"/>
                <w:sz w:val="16"/>
                <w:szCs w:val="16"/>
                <w:lang w:eastAsia="es-CO"/>
              </w:rPr>
              <w:t>Valor</w:t>
            </w:r>
          </w:p>
        </w:tc>
        <w:tc>
          <w:tcPr>
            <w:tcW w:w="675" w:type="dxa"/>
            <w:tcBorders>
              <w:top w:val="nil"/>
              <w:left w:val="nil"/>
              <w:bottom w:val="nil"/>
              <w:right w:val="single" w:sz="8" w:space="0" w:color="auto"/>
            </w:tcBorders>
            <w:shd w:val="clear" w:color="auto" w:fill="4472C4" w:themeFill="accent1"/>
            <w:vAlign w:val="center"/>
            <w:hideMark/>
          </w:tcPr>
          <w:p w14:paraId="5B95421D" w14:textId="77777777" w:rsidR="00F74B46" w:rsidRPr="009C4F54" w:rsidRDefault="00F74B46" w:rsidP="004C72A7">
            <w:pPr>
              <w:spacing w:after="0" w:line="240" w:lineRule="auto"/>
              <w:jc w:val="center"/>
              <w:rPr>
                <w:rFonts w:ascii="Calibri" w:eastAsia="Times New Roman" w:hAnsi="Calibri" w:cs="Calibri"/>
                <w:b/>
                <w:bCs/>
                <w:color w:val="FFFFFF" w:themeColor="background1"/>
                <w:sz w:val="16"/>
                <w:szCs w:val="16"/>
                <w:lang w:eastAsia="es-CO"/>
              </w:rPr>
            </w:pPr>
            <w:r w:rsidRPr="009C4F54">
              <w:rPr>
                <w:rFonts w:ascii="Calibri" w:eastAsia="Times New Roman" w:hAnsi="Calibri" w:cs="Calibri"/>
                <w:b/>
                <w:bCs/>
                <w:color w:val="FFFFFF" w:themeColor="background1"/>
                <w:sz w:val="16"/>
                <w:szCs w:val="16"/>
                <w:lang w:eastAsia="es-CO"/>
              </w:rPr>
              <w:t>%</w:t>
            </w:r>
          </w:p>
        </w:tc>
      </w:tr>
      <w:tr w:rsidR="009C4F54" w:rsidRPr="009C4F54" w14:paraId="4D35036F" w14:textId="77777777" w:rsidTr="009C4F54">
        <w:trPr>
          <w:trHeight w:val="340"/>
        </w:trPr>
        <w:tc>
          <w:tcPr>
            <w:tcW w:w="1762" w:type="dxa"/>
            <w:tcBorders>
              <w:top w:val="single" w:sz="8" w:space="0" w:color="auto"/>
              <w:left w:val="single" w:sz="8" w:space="0" w:color="auto"/>
              <w:bottom w:val="single" w:sz="8" w:space="0" w:color="auto"/>
              <w:right w:val="single" w:sz="4" w:space="0" w:color="auto"/>
            </w:tcBorders>
            <w:shd w:val="clear" w:color="auto" w:fill="E7E6E6" w:themeFill="background2"/>
            <w:noWrap/>
            <w:vAlign w:val="center"/>
            <w:hideMark/>
          </w:tcPr>
          <w:p w14:paraId="57353F16" w14:textId="77777777" w:rsidR="00F74B46" w:rsidRPr="009C4F54" w:rsidRDefault="00F74B46" w:rsidP="004C72A7">
            <w:pPr>
              <w:spacing w:after="0" w:line="240" w:lineRule="auto"/>
              <w:rPr>
                <w:rFonts w:ascii="Calibri" w:eastAsia="Times New Roman" w:hAnsi="Calibri" w:cs="Calibri"/>
                <w:b/>
                <w:bCs/>
                <w:sz w:val="16"/>
                <w:szCs w:val="16"/>
                <w:lang w:eastAsia="es-CO"/>
              </w:rPr>
            </w:pPr>
            <w:r w:rsidRPr="009C4F54">
              <w:rPr>
                <w:rFonts w:ascii="Calibri" w:eastAsia="Times New Roman" w:hAnsi="Calibri" w:cs="Calibri"/>
                <w:b/>
                <w:bCs/>
                <w:sz w:val="16"/>
                <w:szCs w:val="16"/>
                <w:lang w:eastAsia="es-CO"/>
              </w:rPr>
              <w:t>FUNCIONAMIENTO</w:t>
            </w:r>
          </w:p>
        </w:tc>
        <w:tc>
          <w:tcPr>
            <w:tcW w:w="1164" w:type="dxa"/>
            <w:tcBorders>
              <w:top w:val="single" w:sz="8" w:space="0" w:color="auto"/>
              <w:left w:val="nil"/>
              <w:bottom w:val="single" w:sz="8" w:space="0" w:color="auto"/>
              <w:right w:val="single" w:sz="4" w:space="0" w:color="auto"/>
            </w:tcBorders>
            <w:shd w:val="clear" w:color="auto" w:fill="E7E6E6" w:themeFill="background2"/>
            <w:vAlign w:val="center"/>
            <w:hideMark/>
          </w:tcPr>
          <w:p w14:paraId="30C21B7D" w14:textId="77777777" w:rsidR="00F74B46" w:rsidRPr="009C4F54" w:rsidRDefault="00F74B46" w:rsidP="004C72A7">
            <w:pPr>
              <w:spacing w:after="0" w:line="240" w:lineRule="auto"/>
              <w:jc w:val="center"/>
              <w:rPr>
                <w:rFonts w:ascii="Calibri" w:eastAsia="Times New Roman" w:hAnsi="Calibri" w:cs="Calibri"/>
                <w:b/>
                <w:bCs/>
                <w:sz w:val="16"/>
                <w:szCs w:val="16"/>
                <w:lang w:eastAsia="es-CO"/>
              </w:rPr>
            </w:pPr>
            <w:r w:rsidRPr="009C4F54">
              <w:rPr>
                <w:rFonts w:ascii="Calibri" w:eastAsia="Times New Roman" w:hAnsi="Calibri" w:cs="Calibri"/>
                <w:b/>
                <w:bCs/>
                <w:sz w:val="16"/>
                <w:szCs w:val="16"/>
                <w:lang w:eastAsia="es-CO"/>
              </w:rPr>
              <w:t>192.950</w:t>
            </w:r>
          </w:p>
        </w:tc>
        <w:tc>
          <w:tcPr>
            <w:tcW w:w="1164" w:type="dxa"/>
            <w:tcBorders>
              <w:top w:val="single" w:sz="8" w:space="0" w:color="auto"/>
              <w:left w:val="nil"/>
              <w:bottom w:val="single" w:sz="8" w:space="0" w:color="auto"/>
              <w:right w:val="single" w:sz="4" w:space="0" w:color="auto"/>
            </w:tcBorders>
            <w:shd w:val="clear" w:color="auto" w:fill="E7E6E6" w:themeFill="background2"/>
            <w:noWrap/>
            <w:vAlign w:val="center"/>
            <w:hideMark/>
          </w:tcPr>
          <w:p w14:paraId="21A564DA" w14:textId="77777777" w:rsidR="00F74B46" w:rsidRPr="009C4F54" w:rsidRDefault="00F74B46" w:rsidP="004C72A7">
            <w:pPr>
              <w:spacing w:after="0" w:line="240" w:lineRule="auto"/>
              <w:jc w:val="center"/>
              <w:rPr>
                <w:rFonts w:ascii="Calibri" w:eastAsia="Times New Roman" w:hAnsi="Calibri" w:cs="Calibri"/>
                <w:b/>
                <w:bCs/>
                <w:sz w:val="16"/>
                <w:szCs w:val="16"/>
                <w:lang w:eastAsia="es-CO"/>
              </w:rPr>
            </w:pPr>
            <w:r w:rsidRPr="009C4F54">
              <w:rPr>
                <w:rFonts w:ascii="Calibri" w:eastAsia="Times New Roman" w:hAnsi="Calibri" w:cs="Calibri"/>
                <w:b/>
                <w:bCs/>
                <w:sz w:val="16"/>
                <w:szCs w:val="16"/>
                <w:lang w:eastAsia="es-CO"/>
              </w:rPr>
              <w:t>205.862</w:t>
            </w:r>
          </w:p>
        </w:tc>
        <w:tc>
          <w:tcPr>
            <w:tcW w:w="659" w:type="dxa"/>
            <w:tcBorders>
              <w:top w:val="single" w:sz="8" w:space="0" w:color="auto"/>
              <w:left w:val="nil"/>
              <w:bottom w:val="single" w:sz="8" w:space="0" w:color="auto"/>
              <w:right w:val="single" w:sz="4" w:space="0" w:color="auto"/>
            </w:tcBorders>
            <w:shd w:val="clear" w:color="auto" w:fill="E7E6E6" w:themeFill="background2"/>
            <w:noWrap/>
            <w:vAlign w:val="center"/>
            <w:hideMark/>
          </w:tcPr>
          <w:p w14:paraId="611ABBE3" w14:textId="77777777" w:rsidR="00F74B46" w:rsidRPr="009C4F54" w:rsidRDefault="00F74B46" w:rsidP="004C72A7">
            <w:pPr>
              <w:spacing w:after="0" w:line="240" w:lineRule="auto"/>
              <w:jc w:val="center"/>
              <w:rPr>
                <w:rFonts w:ascii="Calibri" w:eastAsia="Times New Roman" w:hAnsi="Calibri" w:cs="Calibri"/>
                <w:b/>
                <w:bCs/>
                <w:sz w:val="16"/>
                <w:szCs w:val="16"/>
                <w:lang w:eastAsia="es-CO"/>
              </w:rPr>
            </w:pPr>
            <w:r w:rsidRPr="009C4F54">
              <w:rPr>
                <w:rFonts w:ascii="Calibri" w:eastAsia="Times New Roman" w:hAnsi="Calibri" w:cs="Calibri"/>
                <w:b/>
                <w:bCs/>
                <w:sz w:val="16"/>
                <w:szCs w:val="16"/>
                <w:lang w:eastAsia="es-CO"/>
              </w:rPr>
              <w:t>80,9%</w:t>
            </w:r>
          </w:p>
        </w:tc>
        <w:tc>
          <w:tcPr>
            <w:tcW w:w="1164" w:type="dxa"/>
            <w:tcBorders>
              <w:top w:val="single" w:sz="8" w:space="0" w:color="auto"/>
              <w:left w:val="nil"/>
              <w:bottom w:val="single" w:sz="8" w:space="0" w:color="auto"/>
              <w:right w:val="single" w:sz="4" w:space="0" w:color="auto"/>
            </w:tcBorders>
            <w:shd w:val="clear" w:color="auto" w:fill="E7E6E6" w:themeFill="background2"/>
            <w:noWrap/>
            <w:vAlign w:val="center"/>
            <w:hideMark/>
          </w:tcPr>
          <w:p w14:paraId="59A6D23F" w14:textId="77777777" w:rsidR="00F74B46" w:rsidRPr="009C4F54" w:rsidRDefault="00F74B46" w:rsidP="004C72A7">
            <w:pPr>
              <w:spacing w:after="0" w:line="240" w:lineRule="auto"/>
              <w:jc w:val="center"/>
              <w:rPr>
                <w:rFonts w:ascii="Calibri" w:eastAsia="Times New Roman" w:hAnsi="Calibri" w:cs="Calibri"/>
                <w:b/>
                <w:bCs/>
                <w:sz w:val="16"/>
                <w:szCs w:val="16"/>
                <w:lang w:eastAsia="es-CO"/>
              </w:rPr>
            </w:pPr>
            <w:r w:rsidRPr="009C4F54">
              <w:rPr>
                <w:rFonts w:ascii="Calibri" w:eastAsia="Times New Roman" w:hAnsi="Calibri" w:cs="Calibri"/>
                <w:b/>
                <w:bCs/>
                <w:sz w:val="16"/>
                <w:szCs w:val="16"/>
                <w:lang w:eastAsia="es-CO"/>
              </w:rPr>
              <w:t>0</w:t>
            </w:r>
          </w:p>
        </w:tc>
        <w:tc>
          <w:tcPr>
            <w:tcW w:w="885" w:type="dxa"/>
            <w:tcBorders>
              <w:top w:val="single" w:sz="8" w:space="0" w:color="auto"/>
              <w:left w:val="nil"/>
              <w:bottom w:val="single" w:sz="8" w:space="0" w:color="auto"/>
              <w:right w:val="single" w:sz="4" w:space="0" w:color="auto"/>
            </w:tcBorders>
            <w:shd w:val="clear" w:color="auto" w:fill="E7E6E6" w:themeFill="background2"/>
            <w:noWrap/>
            <w:vAlign w:val="center"/>
            <w:hideMark/>
          </w:tcPr>
          <w:p w14:paraId="6FDCB278" w14:textId="77777777" w:rsidR="00F74B46" w:rsidRPr="009C4F54" w:rsidRDefault="00F74B46" w:rsidP="004C72A7">
            <w:pPr>
              <w:spacing w:after="0" w:line="240" w:lineRule="auto"/>
              <w:jc w:val="center"/>
              <w:rPr>
                <w:rFonts w:ascii="Calibri" w:eastAsia="Times New Roman" w:hAnsi="Calibri" w:cs="Calibri"/>
                <w:b/>
                <w:bCs/>
                <w:sz w:val="16"/>
                <w:szCs w:val="16"/>
                <w:lang w:eastAsia="es-CO"/>
              </w:rPr>
            </w:pPr>
            <w:r w:rsidRPr="009C4F54">
              <w:rPr>
                <w:rFonts w:ascii="Calibri" w:eastAsia="Times New Roman" w:hAnsi="Calibri" w:cs="Calibri"/>
                <w:b/>
                <w:bCs/>
                <w:sz w:val="16"/>
                <w:szCs w:val="16"/>
                <w:lang w:eastAsia="es-CO"/>
              </w:rPr>
              <w:t>201.319</w:t>
            </w:r>
          </w:p>
        </w:tc>
        <w:tc>
          <w:tcPr>
            <w:tcW w:w="624" w:type="dxa"/>
            <w:tcBorders>
              <w:top w:val="single" w:sz="8" w:space="0" w:color="auto"/>
              <w:left w:val="nil"/>
              <w:bottom w:val="single" w:sz="8" w:space="0" w:color="auto"/>
              <w:right w:val="single" w:sz="4" w:space="0" w:color="auto"/>
            </w:tcBorders>
            <w:shd w:val="clear" w:color="auto" w:fill="E7E6E6" w:themeFill="background2"/>
            <w:noWrap/>
            <w:vAlign w:val="center"/>
            <w:hideMark/>
          </w:tcPr>
          <w:p w14:paraId="00B7A1E7" w14:textId="77777777" w:rsidR="00F74B46" w:rsidRPr="009C4F54" w:rsidRDefault="00F74B46" w:rsidP="004C72A7">
            <w:pPr>
              <w:spacing w:after="0" w:line="240" w:lineRule="auto"/>
              <w:jc w:val="center"/>
              <w:rPr>
                <w:rFonts w:ascii="Calibri" w:eastAsia="Times New Roman" w:hAnsi="Calibri" w:cs="Calibri"/>
                <w:b/>
                <w:bCs/>
                <w:sz w:val="16"/>
                <w:szCs w:val="16"/>
                <w:lang w:eastAsia="es-CO"/>
              </w:rPr>
            </w:pPr>
            <w:r w:rsidRPr="009C4F54">
              <w:rPr>
                <w:rFonts w:ascii="Calibri" w:eastAsia="Times New Roman" w:hAnsi="Calibri" w:cs="Calibri"/>
                <w:b/>
                <w:bCs/>
                <w:sz w:val="16"/>
                <w:szCs w:val="16"/>
                <w:lang w:eastAsia="es-CO"/>
              </w:rPr>
              <w:t>97,8%</w:t>
            </w:r>
          </w:p>
        </w:tc>
        <w:tc>
          <w:tcPr>
            <w:tcW w:w="885" w:type="dxa"/>
            <w:tcBorders>
              <w:top w:val="single" w:sz="8" w:space="0" w:color="auto"/>
              <w:left w:val="nil"/>
              <w:bottom w:val="single" w:sz="8" w:space="0" w:color="auto"/>
              <w:right w:val="single" w:sz="4" w:space="0" w:color="auto"/>
            </w:tcBorders>
            <w:shd w:val="clear" w:color="auto" w:fill="E7E6E6" w:themeFill="background2"/>
            <w:noWrap/>
            <w:vAlign w:val="center"/>
            <w:hideMark/>
          </w:tcPr>
          <w:p w14:paraId="1FCADB95" w14:textId="77777777" w:rsidR="00F74B46" w:rsidRPr="009C4F54" w:rsidRDefault="00F74B46" w:rsidP="004C72A7">
            <w:pPr>
              <w:spacing w:after="0" w:line="240" w:lineRule="auto"/>
              <w:jc w:val="center"/>
              <w:rPr>
                <w:rFonts w:ascii="Calibri" w:eastAsia="Times New Roman" w:hAnsi="Calibri" w:cs="Calibri"/>
                <w:b/>
                <w:bCs/>
                <w:sz w:val="16"/>
                <w:szCs w:val="16"/>
                <w:lang w:eastAsia="es-CO"/>
              </w:rPr>
            </w:pPr>
            <w:r w:rsidRPr="009C4F54">
              <w:rPr>
                <w:rFonts w:ascii="Calibri" w:eastAsia="Times New Roman" w:hAnsi="Calibri" w:cs="Calibri"/>
                <w:b/>
                <w:bCs/>
                <w:sz w:val="16"/>
                <w:szCs w:val="16"/>
                <w:lang w:eastAsia="es-CO"/>
              </w:rPr>
              <w:t>197.803</w:t>
            </w:r>
          </w:p>
        </w:tc>
        <w:tc>
          <w:tcPr>
            <w:tcW w:w="675" w:type="dxa"/>
            <w:tcBorders>
              <w:top w:val="single" w:sz="8" w:space="0" w:color="auto"/>
              <w:left w:val="nil"/>
              <w:bottom w:val="single" w:sz="8" w:space="0" w:color="auto"/>
              <w:right w:val="single" w:sz="8" w:space="0" w:color="auto"/>
            </w:tcBorders>
            <w:shd w:val="clear" w:color="auto" w:fill="E7E6E6" w:themeFill="background2"/>
            <w:noWrap/>
            <w:vAlign w:val="bottom"/>
            <w:hideMark/>
          </w:tcPr>
          <w:p w14:paraId="4456B39A" w14:textId="77777777" w:rsidR="00F74B46" w:rsidRPr="009C4F54" w:rsidRDefault="00F74B46" w:rsidP="004C72A7">
            <w:pPr>
              <w:spacing w:after="0" w:line="240" w:lineRule="auto"/>
              <w:jc w:val="center"/>
              <w:rPr>
                <w:rFonts w:ascii="Calibri" w:eastAsia="Times New Roman" w:hAnsi="Calibri" w:cs="Calibri"/>
                <w:b/>
                <w:bCs/>
                <w:sz w:val="16"/>
                <w:szCs w:val="16"/>
                <w:lang w:eastAsia="es-CO"/>
              </w:rPr>
            </w:pPr>
            <w:r w:rsidRPr="009C4F54">
              <w:rPr>
                <w:rFonts w:ascii="Calibri" w:eastAsia="Times New Roman" w:hAnsi="Calibri" w:cs="Calibri"/>
                <w:b/>
                <w:bCs/>
                <w:sz w:val="16"/>
                <w:szCs w:val="16"/>
                <w:lang w:eastAsia="es-CO"/>
              </w:rPr>
              <w:t>96,1%</w:t>
            </w:r>
          </w:p>
        </w:tc>
      </w:tr>
      <w:tr w:rsidR="008641F0" w:rsidRPr="009C4F54" w14:paraId="1704EB2A" w14:textId="77777777" w:rsidTr="009C4F54">
        <w:trPr>
          <w:trHeight w:val="340"/>
        </w:trPr>
        <w:tc>
          <w:tcPr>
            <w:tcW w:w="1762" w:type="dxa"/>
            <w:tcBorders>
              <w:top w:val="nil"/>
              <w:left w:val="single" w:sz="8" w:space="0" w:color="auto"/>
              <w:bottom w:val="single" w:sz="4" w:space="0" w:color="auto"/>
              <w:right w:val="single" w:sz="4" w:space="0" w:color="auto"/>
            </w:tcBorders>
            <w:shd w:val="clear" w:color="auto" w:fill="auto"/>
            <w:noWrap/>
            <w:vAlign w:val="bottom"/>
            <w:hideMark/>
          </w:tcPr>
          <w:p w14:paraId="05D18B73" w14:textId="77777777" w:rsidR="00F74B46" w:rsidRPr="009C4F54" w:rsidRDefault="00F74B46" w:rsidP="004C72A7">
            <w:pPr>
              <w:spacing w:after="0" w:line="240" w:lineRule="auto"/>
              <w:rPr>
                <w:rFonts w:ascii="Calibri" w:eastAsia="Times New Roman" w:hAnsi="Calibri" w:cs="Calibri"/>
                <w:sz w:val="16"/>
                <w:szCs w:val="16"/>
                <w:lang w:eastAsia="es-CO"/>
              </w:rPr>
            </w:pPr>
            <w:r w:rsidRPr="009C4F54">
              <w:rPr>
                <w:rFonts w:ascii="Calibri" w:eastAsia="Times New Roman" w:hAnsi="Calibri" w:cs="Calibri"/>
                <w:sz w:val="16"/>
                <w:szCs w:val="16"/>
                <w:lang w:eastAsia="es-CO"/>
              </w:rPr>
              <w:t>GASTOS DE PERSONAL</w:t>
            </w:r>
          </w:p>
        </w:tc>
        <w:tc>
          <w:tcPr>
            <w:tcW w:w="1164" w:type="dxa"/>
            <w:tcBorders>
              <w:top w:val="nil"/>
              <w:left w:val="nil"/>
              <w:bottom w:val="single" w:sz="4" w:space="0" w:color="auto"/>
              <w:right w:val="single" w:sz="4" w:space="0" w:color="auto"/>
            </w:tcBorders>
            <w:shd w:val="clear" w:color="auto" w:fill="auto"/>
            <w:noWrap/>
            <w:vAlign w:val="bottom"/>
            <w:hideMark/>
          </w:tcPr>
          <w:p w14:paraId="52DF7140" w14:textId="77777777" w:rsidR="00F74B46" w:rsidRPr="009C4F54" w:rsidRDefault="00F74B46" w:rsidP="004C72A7">
            <w:pPr>
              <w:spacing w:after="0" w:line="240" w:lineRule="auto"/>
              <w:jc w:val="center"/>
              <w:rPr>
                <w:rFonts w:ascii="Calibri" w:eastAsia="Times New Roman" w:hAnsi="Calibri" w:cs="Calibri"/>
                <w:sz w:val="16"/>
                <w:szCs w:val="16"/>
                <w:lang w:eastAsia="es-CO"/>
              </w:rPr>
            </w:pPr>
            <w:r w:rsidRPr="009C4F54">
              <w:rPr>
                <w:rFonts w:ascii="Calibri" w:eastAsia="Times New Roman" w:hAnsi="Calibri" w:cs="Calibri"/>
                <w:sz w:val="16"/>
                <w:szCs w:val="16"/>
                <w:lang w:eastAsia="es-CO"/>
              </w:rPr>
              <w:t>104.881</w:t>
            </w:r>
          </w:p>
        </w:tc>
        <w:tc>
          <w:tcPr>
            <w:tcW w:w="1164" w:type="dxa"/>
            <w:tcBorders>
              <w:top w:val="nil"/>
              <w:left w:val="nil"/>
              <w:bottom w:val="single" w:sz="4" w:space="0" w:color="auto"/>
              <w:right w:val="single" w:sz="4" w:space="0" w:color="auto"/>
            </w:tcBorders>
            <w:shd w:val="clear" w:color="auto" w:fill="auto"/>
            <w:noWrap/>
            <w:vAlign w:val="bottom"/>
            <w:hideMark/>
          </w:tcPr>
          <w:p w14:paraId="6108801C" w14:textId="77777777" w:rsidR="00F74B46" w:rsidRPr="009C4F54" w:rsidRDefault="00F74B46" w:rsidP="004C72A7">
            <w:pPr>
              <w:spacing w:after="0" w:line="240" w:lineRule="auto"/>
              <w:jc w:val="center"/>
              <w:rPr>
                <w:rFonts w:ascii="Calibri" w:eastAsia="Times New Roman" w:hAnsi="Calibri" w:cs="Calibri"/>
                <w:sz w:val="16"/>
                <w:szCs w:val="16"/>
                <w:lang w:eastAsia="es-CO"/>
              </w:rPr>
            </w:pPr>
            <w:r w:rsidRPr="009C4F54">
              <w:rPr>
                <w:rFonts w:ascii="Calibri" w:eastAsia="Times New Roman" w:hAnsi="Calibri" w:cs="Calibri"/>
                <w:sz w:val="16"/>
                <w:szCs w:val="16"/>
                <w:lang w:eastAsia="es-CO"/>
              </w:rPr>
              <w:t>115.313</w:t>
            </w:r>
          </w:p>
        </w:tc>
        <w:tc>
          <w:tcPr>
            <w:tcW w:w="659" w:type="dxa"/>
            <w:tcBorders>
              <w:top w:val="nil"/>
              <w:left w:val="nil"/>
              <w:bottom w:val="single" w:sz="4" w:space="0" w:color="auto"/>
              <w:right w:val="single" w:sz="4" w:space="0" w:color="auto"/>
            </w:tcBorders>
            <w:shd w:val="clear" w:color="auto" w:fill="auto"/>
            <w:noWrap/>
            <w:vAlign w:val="bottom"/>
            <w:hideMark/>
          </w:tcPr>
          <w:p w14:paraId="1E27A68A" w14:textId="77777777" w:rsidR="00F74B46" w:rsidRPr="009C4F54" w:rsidRDefault="00F74B46" w:rsidP="004C72A7">
            <w:pPr>
              <w:spacing w:after="0" w:line="240" w:lineRule="auto"/>
              <w:jc w:val="center"/>
              <w:rPr>
                <w:rFonts w:ascii="Calibri" w:eastAsia="Times New Roman" w:hAnsi="Calibri" w:cs="Calibri"/>
                <w:sz w:val="16"/>
                <w:szCs w:val="16"/>
                <w:lang w:eastAsia="es-CO"/>
              </w:rPr>
            </w:pPr>
            <w:r w:rsidRPr="009C4F54">
              <w:rPr>
                <w:rFonts w:ascii="Calibri" w:eastAsia="Times New Roman" w:hAnsi="Calibri" w:cs="Calibri"/>
                <w:sz w:val="16"/>
                <w:szCs w:val="16"/>
                <w:lang w:eastAsia="es-CO"/>
              </w:rPr>
              <w:t>45,3%</w:t>
            </w:r>
          </w:p>
        </w:tc>
        <w:tc>
          <w:tcPr>
            <w:tcW w:w="1164" w:type="dxa"/>
            <w:tcBorders>
              <w:top w:val="nil"/>
              <w:left w:val="nil"/>
              <w:bottom w:val="single" w:sz="4" w:space="0" w:color="auto"/>
              <w:right w:val="single" w:sz="4" w:space="0" w:color="auto"/>
            </w:tcBorders>
            <w:shd w:val="clear" w:color="auto" w:fill="auto"/>
            <w:noWrap/>
            <w:vAlign w:val="bottom"/>
            <w:hideMark/>
          </w:tcPr>
          <w:p w14:paraId="722CB2FA" w14:textId="77777777" w:rsidR="00F74B46" w:rsidRPr="009C4F54" w:rsidRDefault="00F74B46" w:rsidP="004C72A7">
            <w:pPr>
              <w:spacing w:after="0" w:line="240" w:lineRule="auto"/>
              <w:jc w:val="center"/>
              <w:rPr>
                <w:rFonts w:ascii="Calibri" w:eastAsia="Times New Roman" w:hAnsi="Calibri" w:cs="Calibri"/>
                <w:sz w:val="16"/>
                <w:szCs w:val="16"/>
                <w:lang w:eastAsia="es-CO"/>
              </w:rPr>
            </w:pPr>
            <w:r w:rsidRPr="009C4F54">
              <w:rPr>
                <w:rFonts w:ascii="Calibri" w:eastAsia="Times New Roman" w:hAnsi="Calibri" w:cs="Calibri"/>
                <w:sz w:val="16"/>
                <w:szCs w:val="16"/>
                <w:lang w:eastAsia="es-CO"/>
              </w:rPr>
              <w:t>0</w:t>
            </w:r>
          </w:p>
        </w:tc>
        <w:tc>
          <w:tcPr>
            <w:tcW w:w="885" w:type="dxa"/>
            <w:tcBorders>
              <w:top w:val="nil"/>
              <w:left w:val="nil"/>
              <w:bottom w:val="single" w:sz="4" w:space="0" w:color="auto"/>
              <w:right w:val="single" w:sz="4" w:space="0" w:color="auto"/>
            </w:tcBorders>
            <w:shd w:val="clear" w:color="auto" w:fill="auto"/>
            <w:noWrap/>
            <w:vAlign w:val="bottom"/>
            <w:hideMark/>
          </w:tcPr>
          <w:p w14:paraId="37DB1F86" w14:textId="77777777" w:rsidR="00F74B46" w:rsidRPr="009C4F54" w:rsidRDefault="00F74B46" w:rsidP="004C72A7">
            <w:pPr>
              <w:spacing w:after="0" w:line="240" w:lineRule="auto"/>
              <w:jc w:val="center"/>
              <w:rPr>
                <w:rFonts w:ascii="Calibri" w:eastAsia="Times New Roman" w:hAnsi="Calibri" w:cs="Calibri"/>
                <w:sz w:val="16"/>
                <w:szCs w:val="16"/>
                <w:lang w:eastAsia="es-CO"/>
              </w:rPr>
            </w:pPr>
            <w:r w:rsidRPr="009C4F54">
              <w:rPr>
                <w:rFonts w:ascii="Calibri" w:eastAsia="Times New Roman" w:hAnsi="Calibri" w:cs="Calibri"/>
                <w:sz w:val="16"/>
                <w:szCs w:val="16"/>
                <w:lang w:eastAsia="es-CO"/>
              </w:rPr>
              <w:t>112.340</w:t>
            </w:r>
          </w:p>
        </w:tc>
        <w:tc>
          <w:tcPr>
            <w:tcW w:w="624" w:type="dxa"/>
            <w:tcBorders>
              <w:top w:val="nil"/>
              <w:left w:val="nil"/>
              <w:bottom w:val="single" w:sz="4" w:space="0" w:color="auto"/>
              <w:right w:val="single" w:sz="4" w:space="0" w:color="auto"/>
            </w:tcBorders>
            <w:shd w:val="clear" w:color="auto" w:fill="auto"/>
            <w:noWrap/>
            <w:vAlign w:val="bottom"/>
            <w:hideMark/>
          </w:tcPr>
          <w:p w14:paraId="6C553783" w14:textId="77777777" w:rsidR="00F74B46" w:rsidRPr="009C4F54" w:rsidRDefault="00F74B46" w:rsidP="004C72A7">
            <w:pPr>
              <w:spacing w:after="0" w:line="240" w:lineRule="auto"/>
              <w:jc w:val="center"/>
              <w:rPr>
                <w:rFonts w:ascii="Calibri" w:eastAsia="Times New Roman" w:hAnsi="Calibri" w:cs="Calibri"/>
                <w:sz w:val="16"/>
                <w:szCs w:val="16"/>
                <w:lang w:eastAsia="es-CO"/>
              </w:rPr>
            </w:pPr>
            <w:r w:rsidRPr="009C4F54">
              <w:rPr>
                <w:rFonts w:ascii="Calibri" w:eastAsia="Times New Roman" w:hAnsi="Calibri" w:cs="Calibri"/>
                <w:sz w:val="16"/>
                <w:szCs w:val="16"/>
                <w:lang w:eastAsia="es-CO"/>
              </w:rPr>
              <w:t>54,6%</w:t>
            </w:r>
          </w:p>
        </w:tc>
        <w:tc>
          <w:tcPr>
            <w:tcW w:w="885" w:type="dxa"/>
            <w:tcBorders>
              <w:top w:val="nil"/>
              <w:left w:val="nil"/>
              <w:bottom w:val="single" w:sz="4" w:space="0" w:color="auto"/>
              <w:right w:val="single" w:sz="4" w:space="0" w:color="auto"/>
            </w:tcBorders>
            <w:shd w:val="clear" w:color="auto" w:fill="auto"/>
            <w:noWrap/>
            <w:vAlign w:val="bottom"/>
            <w:hideMark/>
          </w:tcPr>
          <w:p w14:paraId="1C3F82A5" w14:textId="77777777" w:rsidR="00F74B46" w:rsidRPr="009C4F54" w:rsidRDefault="00F74B46" w:rsidP="004C72A7">
            <w:pPr>
              <w:spacing w:after="0" w:line="240" w:lineRule="auto"/>
              <w:jc w:val="center"/>
              <w:rPr>
                <w:rFonts w:ascii="Calibri" w:eastAsia="Times New Roman" w:hAnsi="Calibri" w:cs="Calibri"/>
                <w:sz w:val="16"/>
                <w:szCs w:val="16"/>
                <w:lang w:eastAsia="es-CO"/>
              </w:rPr>
            </w:pPr>
            <w:r w:rsidRPr="009C4F54">
              <w:rPr>
                <w:rFonts w:ascii="Calibri" w:eastAsia="Times New Roman" w:hAnsi="Calibri" w:cs="Calibri"/>
                <w:sz w:val="16"/>
                <w:szCs w:val="16"/>
                <w:lang w:eastAsia="es-CO"/>
              </w:rPr>
              <w:t>112.340</w:t>
            </w:r>
          </w:p>
        </w:tc>
        <w:tc>
          <w:tcPr>
            <w:tcW w:w="675" w:type="dxa"/>
            <w:tcBorders>
              <w:top w:val="nil"/>
              <w:left w:val="nil"/>
              <w:bottom w:val="single" w:sz="4" w:space="0" w:color="auto"/>
              <w:right w:val="single" w:sz="8" w:space="0" w:color="auto"/>
            </w:tcBorders>
            <w:shd w:val="clear" w:color="auto" w:fill="auto"/>
            <w:noWrap/>
            <w:vAlign w:val="bottom"/>
            <w:hideMark/>
          </w:tcPr>
          <w:p w14:paraId="4B83B6B4" w14:textId="77777777" w:rsidR="00F74B46" w:rsidRPr="009C4F54" w:rsidRDefault="00F74B46" w:rsidP="004C72A7">
            <w:pPr>
              <w:spacing w:after="0" w:line="240" w:lineRule="auto"/>
              <w:jc w:val="center"/>
              <w:rPr>
                <w:rFonts w:ascii="Calibri" w:eastAsia="Times New Roman" w:hAnsi="Calibri" w:cs="Calibri"/>
                <w:sz w:val="16"/>
                <w:szCs w:val="16"/>
                <w:lang w:eastAsia="es-CO"/>
              </w:rPr>
            </w:pPr>
            <w:r w:rsidRPr="009C4F54">
              <w:rPr>
                <w:rFonts w:ascii="Calibri" w:eastAsia="Times New Roman" w:hAnsi="Calibri" w:cs="Calibri"/>
                <w:sz w:val="16"/>
                <w:szCs w:val="16"/>
                <w:lang w:eastAsia="es-CO"/>
              </w:rPr>
              <w:t>54,6%</w:t>
            </w:r>
          </w:p>
        </w:tc>
      </w:tr>
      <w:tr w:rsidR="008641F0" w:rsidRPr="009C4F54" w14:paraId="7F6E1389" w14:textId="77777777" w:rsidTr="009C4F54">
        <w:trPr>
          <w:trHeight w:val="340"/>
        </w:trPr>
        <w:tc>
          <w:tcPr>
            <w:tcW w:w="1762" w:type="dxa"/>
            <w:tcBorders>
              <w:top w:val="nil"/>
              <w:left w:val="single" w:sz="8" w:space="0" w:color="auto"/>
              <w:bottom w:val="single" w:sz="4" w:space="0" w:color="auto"/>
              <w:right w:val="single" w:sz="4" w:space="0" w:color="auto"/>
            </w:tcBorders>
            <w:shd w:val="clear" w:color="auto" w:fill="auto"/>
            <w:noWrap/>
            <w:vAlign w:val="bottom"/>
            <w:hideMark/>
          </w:tcPr>
          <w:p w14:paraId="32BE6095" w14:textId="77777777" w:rsidR="00F74B46" w:rsidRPr="009C4F54" w:rsidRDefault="00F74B46" w:rsidP="004C72A7">
            <w:pPr>
              <w:spacing w:after="0" w:line="240" w:lineRule="auto"/>
              <w:rPr>
                <w:rFonts w:ascii="Calibri" w:eastAsia="Times New Roman" w:hAnsi="Calibri" w:cs="Calibri"/>
                <w:sz w:val="16"/>
                <w:szCs w:val="16"/>
                <w:lang w:eastAsia="es-CO"/>
              </w:rPr>
            </w:pPr>
            <w:r w:rsidRPr="009C4F54">
              <w:rPr>
                <w:rFonts w:ascii="Calibri" w:eastAsia="Times New Roman" w:hAnsi="Calibri" w:cs="Calibri"/>
                <w:sz w:val="16"/>
                <w:szCs w:val="16"/>
                <w:lang w:eastAsia="es-CO"/>
              </w:rPr>
              <w:t>ADQUISICIÓN DE BIENES Y SERVICIOS</w:t>
            </w:r>
          </w:p>
        </w:tc>
        <w:tc>
          <w:tcPr>
            <w:tcW w:w="1164" w:type="dxa"/>
            <w:tcBorders>
              <w:top w:val="nil"/>
              <w:left w:val="nil"/>
              <w:bottom w:val="single" w:sz="4" w:space="0" w:color="auto"/>
              <w:right w:val="single" w:sz="4" w:space="0" w:color="auto"/>
            </w:tcBorders>
            <w:shd w:val="clear" w:color="auto" w:fill="auto"/>
            <w:noWrap/>
            <w:vAlign w:val="bottom"/>
            <w:hideMark/>
          </w:tcPr>
          <w:p w14:paraId="4C8C020E" w14:textId="77777777" w:rsidR="00F74B46" w:rsidRPr="009C4F54" w:rsidRDefault="00F74B46" w:rsidP="004C72A7">
            <w:pPr>
              <w:spacing w:after="0" w:line="240" w:lineRule="auto"/>
              <w:jc w:val="center"/>
              <w:rPr>
                <w:rFonts w:ascii="Calibri" w:eastAsia="Times New Roman" w:hAnsi="Calibri" w:cs="Calibri"/>
                <w:sz w:val="16"/>
                <w:szCs w:val="16"/>
                <w:lang w:eastAsia="es-CO"/>
              </w:rPr>
            </w:pPr>
            <w:r w:rsidRPr="009C4F54">
              <w:rPr>
                <w:rFonts w:ascii="Calibri" w:eastAsia="Times New Roman" w:hAnsi="Calibri" w:cs="Calibri"/>
                <w:sz w:val="16"/>
                <w:szCs w:val="16"/>
                <w:lang w:eastAsia="es-CO"/>
              </w:rPr>
              <w:t>88.050</w:t>
            </w:r>
          </w:p>
        </w:tc>
        <w:tc>
          <w:tcPr>
            <w:tcW w:w="1164" w:type="dxa"/>
            <w:tcBorders>
              <w:top w:val="nil"/>
              <w:left w:val="nil"/>
              <w:bottom w:val="single" w:sz="4" w:space="0" w:color="auto"/>
              <w:right w:val="single" w:sz="4" w:space="0" w:color="auto"/>
            </w:tcBorders>
            <w:shd w:val="clear" w:color="auto" w:fill="auto"/>
            <w:noWrap/>
            <w:vAlign w:val="bottom"/>
            <w:hideMark/>
          </w:tcPr>
          <w:p w14:paraId="3237A954" w14:textId="77777777" w:rsidR="00F74B46" w:rsidRPr="009C4F54" w:rsidRDefault="00F74B46" w:rsidP="004C72A7">
            <w:pPr>
              <w:spacing w:after="0" w:line="240" w:lineRule="auto"/>
              <w:jc w:val="center"/>
              <w:rPr>
                <w:rFonts w:ascii="Calibri" w:eastAsia="Times New Roman" w:hAnsi="Calibri" w:cs="Calibri"/>
                <w:sz w:val="16"/>
                <w:szCs w:val="16"/>
                <w:lang w:eastAsia="es-CO"/>
              </w:rPr>
            </w:pPr>
            <w:r w:rsidRPr="009C4F54">
              <w:rPr>
                <w:rFonts w:ascii="Calibri" w:eastAsia="Times New Roman" w:hAnsi="Calibri" w:cs="Calibri"/>
                <w:sz w:val="16"/>
                <w:szCs w:val="16"/>
                <w:lang w:eastAsia="es-CO"/>
              </w:rPr>
              <w:t>90.530</w:t>
            </w:r>
          </w:p>
        </w:tc>
        <w:tc>
          <w:tcPr>
            <w:tcW w:w="659" w:type="dxa"/>
            <w:tcBorders>
              <w:top w:val="nil"/>
              <w:left w:val="nil"/>
              <w:bottom w:val="single" w:sz="4" w:space="0" w:color="auto"/>
              <w:right w:val="single" w:sz="4" w:space="0" w:color="auto"/>
            </w:tcBorders>
            <w:shd w:val="clear" w:color="auto" w:fill="auto"/>
            <w:noWrap/>
            <w:vAlign w:val="bottom"/>
            <w:hideMark/>
          </w:tcPr>
          <w:p w14:paraId="1C67D7FB" w14:textId="77777777" w:rsidR="00F74B46" w:rsidRPr="009C4F54" w:rsidRDefault="00F74B46" w:rsidP="004C72A7">
            <w:pPr>
              <w:spacing w:after="0" w:line="240" w:lineRule="auto"/>
              <w:jc w:val="center"/>
              <w:rPr>
                <w:rFonts w:ascii="Calibri" w:eastAsia="Times New Roman" w:hAnsi="Calibri" w:cs="Calibri"/>
                <w:sz w:val="16"/>
                <w:szCs w:val="16"/>
                <w:lang w:eastAsia="es-CO"/>
              </w:rPr>
            </w:pPr>
            <w:r w:rsidRPr="009C4F54">
              <w:rPr>
                <w:rFonts w:ascii="Calibri" w:eastAsia="Times New Roman" w:hAnsi="Calibri" w:cs="Calibri"/>
                <w:sz w:val="16"/>
                <w:szCs w:val="16"/>
                <w:lang w:eastAsia="es-CO"/>
              </w:rPr>
              <w:t>35,6%</w:t>
            </w:r>
          </w:p>
        </w:tc>
        <w:tc>
          <w:tcPr>
            <w:tcW w:w="1164" w:type="dxa"/>
            <w:tcBorders>
              <w:top w:val="nil"/>
              <w:left w:val="nil"/>
              <w:bottom w:val="single" w:sz="4" w:space="0" w:color="auto"/>
              <w:right w:val="single" w:sz="4" w:space="0" w:color="auto"/>
            </w:tcBorders>
            <w:shd w:val="clear" w:color="auto" w:fill="auto"/>
            <w:noWrap/>
            <w:vAlign w:val="bottom"/>
            <w:hideMark/>
          </w:tcPr>
          <w:p w14:paraId="56D57134" w14:textId="77777777" w:rsidR="00F74B46" w:rsidRPr="009C4F54" w:rsidRDefault="00F74B46" w:rsidP="004C72A7">
            <w:pPr>
              <w:spacing w:after="0" w:line="240" w:lineRule="auto"/>
              <w:jc w:val="center"/>
              <w:rPr>
                <w:rFonts w:ascii="Calibri" w:eastAsia="Times New Roman" w:hAnsi="Calibri" w:cs="Calibri"/>
                <w:sz w:val="16"/>
                <w:szCs w:val="16"/>
                <w:lang w:eastAsia="es-CO"/>
              </w:rPr>
            </w:pPr>
            <w:r w:rsidRPr="009C4F54">
              <w:rPr>
                <w:rFonts w:ascii="Calibri" w:eastAsia="Times New Roman" w:hAnsi="Calibri" w:cs="Calibri"/>
                <w:sz w:val="16"/>
                <w:szCs w:val="16"/>
                <w:lang w:eastAsia="es-CO"/>
              </w:rPr>
              <w:t>0</w:t>
            </w:r>
          </w:p>
        </w:tc>
        <w:tc>
          <w:tcPr>
            <w:tcW w:w="885" w:type="dxa"/>
            <w:tcBorders>
              <w:top w:val="nil"/>
              <w:left w:val="nil"/>
              <w:bottom w:val="single" w:sz="4" w:space="0" w:color="auto"/>
              <w:right w:val="single" w:sz="4" w:space="0" w:color="auto"/>
            </w:tcBorders>
            <w:shd w:val="clear" w:color="auto" w:fill="auto"/>
            <w:noWrap/>
            <w:vAlign w:val="bottom"/>
            <w:hideMark/>
          </w:tcPr>
          <w:p w14:paraId="5564BA7F" w14:textId="77777777" w:rsidR="00F74B46" w:rsidRPr="009C4F54" w:rsidRDefault="00F74B46" w:rsidP="004C72A7">
            <w:pPr>
              <w:spacing w:after="0" w:line="240" w:lineRule="auto"/>
              <w:jc w:val="center"/>
              <w:rPr>
                <w:rFonts w:ascii="Calibri" w:eastAsia="Times New Roman" w:hAnsi="Calibri" w:cs="Calibri"/>
                <w:sz w:val="16"/>
                <w:szCs w:val="16"/>
                <w:lang w:eastAsia="es-CO"/>
              </w:rPr>
            </w:pPr>
            <w:r w:rsidRPr="009C4F54">
              <w:rPr>
                <w:rFonts w:ascii="Calibri" w:eastAsia="Times New Roman" w:hAnsi="Calibri" w:cs="Calibri"/>
                <w:sz w:val="16"/>
                <w:szCs w:val="16"/>
                <w:lang w:eastAsia="es-CO"/>
              </w:rPr>
              <w:t>88.966</w:t>
            </w:r>
          </w:p>
        </w:tc>
        <w:tc>
          <w:tcPr>
            <w:tcW w:w="624" w:type="dxa"/>
            <w:tcBorders>
              <w:top w:val="nil"/>
              <w:left w:val="nil"/>
              <w:bottom w:val="single" w:sz="4" w:space="0" w:color="auto"/>
              <w:right w:val="single" w:sz="4" w:space="0" w:color="auto"/>
            </w:tcBorders>
            <w:shd w:val="clear" w:color="auto" w:fill="auto"/>
            <w:noWrap/>
            <w:vAlign w:val="bottom"/>
            <w:hideMark/>
          </w:tcPr>
          <w:p w14:paraId="1453757A" w14:textId="77777777" w:rsidR="00F74B46" w:rsidRPr="009C4F54" w:rsidRDefault="00F74B46" w:rsidP="004C72A7">
            <w:pPr>
              <w:spacing w:after="0" w:line="240" w:lineRule="auto"/>
              <w:jc w:val="center"/>
              <w:rPr>
                <w:rFonts w:ascii="Calibri" w:eastAsia="Times New Roman" w:hAnsi="Calibri" w:cs="Calibri"/>
                <w:sz w:val="16"/>
                <w:szCs w:val="16"/>
                <w:lang w:eastAsia="es-CO"/>
              </w:rPr>
            </w:pPr>
            <w:r w:rsidRPr="009C4F54">
              <w:rPr>
                <w:rFonts w:ascii="Calibri" w:eastAsia="Times New Roman" w:hAnsi="Calibri" w:cs="Calibri"/>
                <w:sz w:val="16"/>
                <w:szCs w:val="16"/>
                <w:lang w:eastAsia="es-CO"/>
              </w:rPr>
              <w:t>43,2%</w:t>
            </w:r>
          </w:p>
        </w:tc>
        <w:tc>
          <w:tcPr>
            <w:tcW w:w="885" w:type="dxa"/>
            <w:tcBorders>
              <w:top w:val="nil"/>
              <w:left w:val="nil"/>
              <w:bottom w:val="single" w:sz="4" w:space="0" w:color="auto"/>
              <w:right w:val="single" w:sz="4" w:space="0" w:color="auto"/>
            </w:tcBorders>
            <w:shd w:val="clear" w:color="auto" w:fill="auto"/>
            <w:noWrap/>
            <w:vAlign w:val="bottom"/>
            <w:hideMark/>
          </w:tcPr>
          <w:p w14:paraId="60CE8CE7" w14:textId="77777777" w:rsidR="00F74B46" w:rsidRPr="009C4F54" w:rsidRDefault="00F74B46" w:rsidP="004C72A7">
            <w:pPr>
              <w:spacing w:after="0" w:line="240" w:lineRule="auto"/>
              <w:jc w:val="center"/>
              <w:rPr>
                <w:rFonts w:ascii="Calibri" w:eastAsia="Times New Roman" w:hAnsi="Calibri" w:cs="Calibri"/>
                <w:sz w:val="16"/>
                <w:szCs w:val="16"/>
                <w:lang w:eastAsia="es-CO"/>
              </w:rPr>
            </w:pPr>
            <w:r w:rsidRPr="009C4F54">
              <w:rPr>
                <w:rFonts w:ascii="Calibri" w:eastAsia="Times New Roman" w:hAnsi="Calibri" w:cs="Calibri"/>
                <w:sz w:val="16"/>
                <w:szCs w:val="16"/>
                <w:lang w:eastAsia="es-CO"/>
              </w:rPr>
              <w:t>85.450</w:t>
            </w:r>
          </w:p>
        </w:tc>
        <w:tc>
          <w:tcPr>
            <w:tcW w:w="675" w:type="dxa"/>
            <w:tcBorders>
              <w:top w:val="nil"/>
              <w:left w:val="nil"/>
              <w:bottom w:val="single" w:sz="4" w:space="0" w:color="auto"/>
              <w:right w:val="single" w:sz="8" w:space="0" w:color="auto"/>
            </w:tcBorders>
            <w:shd w:val="clear" w:color="auto" w:fill="auto"/>
            <w:noWrap/>
            <w:vAlign w:val="bottom"/>
            <w:hideMark/>
          </w:tcPr>
          <w:p w14:paraId="6F0073F9" w14:textId="77777777" w:rsidR="00F74B46" w:rsidRPr="009C4F54" w:rsidRDefault="00F74B46" w:rsidP="004C72A7">
            <w:pPr>
              <w:spacing w:after="0" w:line="240" w:lineRule="auto"/>
              <w:jc w:val="center"/>
              <w:rPr>
                <w:rFonts w:ascii="Calibri" w:eastAsia="Times New Roman" w:hAnsi="Calibri" w:cs="Calibri"/>
                <w:sz w:val="16"/>
                <w:szCs w:val="16"/>
                <w:lang w:eastAsia="es-CO"/>
              </w:rPr>
            </w:pPr>
            <w:r w:rsidRPr="009C4F54">
              <w:rPr>
                <w:rFonts w:ascii="Calibri" w:eastAsia="Times New Roman" w:hAnsi="Calibri" w:cs="Calibri"/>
                <w:sz w:val="16"/>
                <w:szCs w:val="16"/>
                <w:lang w:eastAsia="es-CO"/>
              </w:rPr>
              <w:t>41,5%</w:t>
            </w:r>
          </w:p>
        </w:tc>
      </w:tr>
      <w:tr w:rsidR="008641F0" w:rsidRPr="009C4F54" w14:paraId="1F16B113" w14:textId="77777777" w:rsidTr="009C4F54">
        <w:trPr>
          <w:trHeight w:val="340"/>
        </w:trPr>
        <w:tc>
          <w:tcPr>
            <w:tcW w:w="1762" w:type="dxa"/>
            <w:tcBorders>
              <w:top w:val="nil"/>
              <w:left w:val="single" w:sz="8" w:space="0" w:color="auto"/>
              <w:bottom w:val="nil"/>
              <w:right w:val="single" w:sz="4" w:space="0" w:color="auto"/>
            </w:tcBorders>
            <w:shd w:val="clear" w:color="auto" w:fill="auto"/>
            <w:noWrap/>
            <w:vAlign w:val="bottom"/>
            <w:hideMark/>
          </w:tcPr>
          <w:p w14:paraId="3CF0672E" w14:textId="77777777" w:rsidR="00F74B46" w:rsidRPr="009C4F54" w:rsidRDefault="00F74B46" w:rsidP="004C72A7">
            <w:pPr>
              <w:spacing w:after="0" w:line="240" w:lineRule="auto"/>
              <w:rPr>
                <w:rFonts w:ascii="Calibri" w:eastAsia="Times New Roman" w:hAnsi="Calibri" w:cs="Calibri"/>
                <w:sz w:val="16"/>
                <w:szCs w:val="16"/>
                <w:lang w:eastAsia="es-CO"/>
              </w:rPr>
            </w:pPr>
            <w:r w:rsidRPr="009C4F54">
              <w:rPr>
                <w:rFonts w:ascii="Calibri" w:eastAsia="Times New Roman" w:hAnsi="Calibri" w:cs="Calibri"/>
                <w:sz w:val="16"/>
                <w:szCs w:val="16"/>
                <w:lang w:eastAsia="es-CO"/>
              </w:rPr>
              <w:t>IMPUESTOS</w:t>
            </w:r>
          </w:p>
        </w:tc>
        <w:tc>
          <w:tcPr>
            <w:tcW w:w="1164" w:type="dxa"/>
            <w:tcBorders>
              <w:top w:val="nil"/>
              <w:left w:val="nil"/>
              <w:bottom w:val="nil"/>
              <w:right w:val="single" w:sz="4" w:space="0" w:color="auto"/>
            </w:tcBorders>
            <w:shd w:val="clear" w:color="auto" w:fill="auto"/>
            <w:noWrap/>
            <w:vAlign w:val="bottom"/>
            <w:hideMark/>
          </w:tcPr>
          <w:p w14:paraId="6DB325A7" w14:textId="77777777" w:rsidR="00F74B46" w:rsidRPr="009C4F54" w:rsidRDefault="00F74B46" w:rsidP="004C72A7">
            <w:pPr>
              <w:spacing w:after="0" w:line="240" w:lineRule="auto"/>
              <w:jc w:val="center"/>
              <w:rPr>
                <w:rFonts w:ascii="Calibri" w:eastAsia="Times New Roman" w:hAnsi="Calibri" w:cs="Calibri"/>
                <w:sz w:val="16"/>
                <w:szCs w:val="16"/>
                <w:lang w:eastAsia="es-CO"/>
              </w:rPr>
            </w:pPr>
            <w:r w:rsidRPr="009C4F54">
              <w:rPr>
                <w:rFonts w:ascii="Calibri" w:eastAsia="Times New Roman" w:hAnsi="Calibri" w:cs="Calibri"/>
                <w:sz w:val="16"/>
                <w:szCs w:val="16"/>
                <w:lang w:eastAsia="es-CO"/>
              </w:rPr>
              <w:t>19</w:t>
            </w:r>
          </w:p>
        </w:tc>
        <w:tc>
          <w:tcPr>
            <w:tcW w:w="1164" w:type="dxa"/>
            <w:tcBorders>
              <w:top w:val="nil"/>
              <w:left w:val="nil"/>
              <w:bottom w:val="nil"/>
              <w:right w:val="single" w:sz="4" w:space="0" w:color="auto"/>
            </w:tcBorders>
            <w:shd w:val="clear" w:color="auto" w:fill="auto"/>
            <w:vAlign w:val="center"/>
            <w:hideMark/>
          </w:tcPr>
          <w:p w14:paraId="0CB85E9F" w14:textId="77777777" w:rsidR="00F74B46" w:rsidRPr="009C4F54" w:rsidRDefault="00F74B46" w:rsidP="004C72A7">
            <w:pPr>
              <w:spacing w:after="0" w:line="240" w:lineRule="auto"/>
              <w:jc w:val="center"/>
              <w:rPr>
                <w:rFonts w:ascii="Times New Roman" w:eastAsia="Times New Roman" w:hAnsi="Times New Roman" w:cs="Times New Roman"/>
                <w:color w:val="000000"/>
                <w:sz w:val="16"/>
                <w:szCs w:val="16"/>
                <w:lang w:eastAsia="es-CO"/>
              </w:rPr>
            </w:pPr>
            <w:r w:rsidRPr="009C4F54">
              <w:rPr>
                <w:rFonts w:ascii="Times New Roman" w:eastAsia="Times New Roman" w:hAnsi="Times New Roman" w:cs="Times New Roman"/>
                <w:color w:val="000000"/>
                <w:sz w:val="16"/>
                <w:szCs w:val="16"/>
                <w:lang w:eastAsia="es-CO"/>
              </w:rPr>
              <w:t>19</w:t>
            </w:r>
          </w:p>
        </w:tc>
        <w:tc>
          <w:tcPr>
            <w:tcW w:w="659" w:type="dxa"/>
            <w:tcBorders>
              <w:top w:val="nil"/>
              <w:left w:val="nil"/>
              <w:bottom w:val="nil"/>
              <w:right w:val="single" w:sz="4" w:space="0" w:color="auto"/>
            </w:tcBorders>
            <w:shd w:val="clear" w:color="auto" w:fill="auto"/>
            <w:noWrap/>
            <w:vAlign w:val="bottom"/>
            <w:hideMark/>
          </w:tcPr>
          <w:p w14:paraId="1812C36B" w14:textId="77777777" w:rsidR="00F74B46" w:rsidRPr="009C4F54" w:rsidRDefault="00F74B46" w:rsidP="004C72A7">
            <w:pPr>
              <w:spacing w:after="0" w:line="240" w:lineRule="auto"/>
              <w:jc w:val="center"/>
              <w:rPr>
                <w:rFonts w:ascii="Calibri" w:eastAsia="Times New Roman" w:hAnsi="Calibri" w:cs="Calibri"/>
                <w:sz w:val="16"/>
                <w:szCs w:val="16"/>
                <w:lang w:eastAsia="es-CO"/>
              </w:rPr>
            </w:pPr>
            <w:r w:rsidRPr="009C4F54">
              <w:rPr>
                <w:rFonts w:ascii="Calibri" w:eastAsia="Times New Roman" w:hAnsi="Calibri" w:cs="Calibri"/>
                <w:sz w:val="16"/>
                <w:szCs w:val="16"/>
                <w:lang w:eastAsia="es-CO"/>
              </w:rPr>
              <w:t>0,0%</w:t>
            </w:r>
          </w:p>
        </w:tc>
        <w:tc>
          <w:tcPr>
            <w:tcW w:w="1164" w:type="dxa"/>
            <w:tcBorders>
              <w:top w:val="nil"/>
              <w:left w:val="nil"/>
              <w:bottom w:val="nil"/>
              <w:right w:val="single" w:sz="4" w:space="0" w:color="auto"/>
            </w:tcBorders>
            <w:shd w:val="clear" w:color="auto" w:fill="auto"/>
            <w:noWrap/>
            <w:vAlign w:val="bottom"/>
            <w:hideMark/>
          </w:tcPr>
          <w:p w14:paraId="22DFA88E" w14:textId="77777777" w:rsidR="00F74B46" w:rsidRPr="009C4F54" w:rsidRDefault="00F74B46" w:rsidP="004C72A7">
            <w:pPr>
              <w:spacing w:after="0" w:line="240" w:lineRule="auto"/>
              <w:jc w:val="center"/>
              <w:rPr>
                <w:rFonts w:ascii="Calibri" w:eastAsia="Times New Roman" w:hAnsi="Calibri" w:cs="Calibri"/>
                <w:sz w:val="16"/>
                <w:szCs w:val="16"/>
                <w:lang w:eastAsia="es-CO"/>
              </w:rPr>
            </w:pPr>
            <w:r w:rsidRPr="009C4F54">
              <w:rPr>
                <w:rFonts w:ascii="Calibri" w:eastAsia="Times New Roman" w:hAnsi="Calibri" w:cs="Calibri"/>
                <w:sz w:val="16"/>
                <w:szCs w:val="16"/>
                <w:lang w:eastAsia="es-CO"/>
              </w:rPr>
              <w:t>0</w:t>
            </w:r>
          </w:p>
        </w:tc>
        <w:tc>
          <w:tcPr>
            <w:tcW w:w="885" w:type="dxa"/>
            <w:tcBorders>
              <w:top w:val="nil"/>
              <w:left w:val="nil"/>
              <w:bottom w:val="nil"/>
              <w:right w:val="single" w:sz="4" w:space="0" w:color="auto"/>
            </w:tcBorders>
            <w:shd w:val="clear" w:color="auto" w:fill="auto"/>
            <w:vAlign w:val="center"/>
            <w:hideMark/>
          </w:tcPr>
          <w:p w14:paraId="79520A67" w14:textId="77777777" w:rsidR="00F74B46" w:rsidRPr="009C4F54" w:rsidRDefault="00F74B46" w:rsidP="004C72A7">
            <w:pPr>
              <w:spacing w:after="0" w:line="240" w:lineRule="auto"/>
              <w:jc w:val="center"/>
              <w:rPr>
                <w:rFonts w:ascii="Times New Roman" w:eastAsia="Times New Roman" w:hAnsi="Times New Roman" w:cs="Times New Roman"/>
                <w:color w:val="000000"/>
                <w:sz w:val="16"/>
                <w:szCs w:val="16"/>
                <w:lang w:eastAsia="es-CO"/>
              </w:rPr>
            </w:pPr>
            <w:r w:rsidRPr="009C4F54">
              <w:rPr>
                <w:rFonts w:ascii="Times New Roman" w:eastAsia="Times New Roman" w:hAnsi="Times New Roman" w:cs="Times New Roman"/>
                <w:color w:val="000000"/>
                <w:sz w:val="16"/>
                <w:szCs w:val="16"/>
                <w:lang w:eastAsia="es-CO"/>
              </w:rPr>
              <w:t>13</w:t>
            </w:r>
          </w:p>
        </w:tc>
        <w:tc>
          <w:tcPr>
            <w:tcW w:w="624" w:type="dxa"/>
            <w:tcBorders>
              <w:top w:val="nil"/>
              <w:left w:val="nil"/>
              <w:bottom w:val="nil"/>
              <w:right w:val="single" w:sz="4" w:space="0" w:color="auto"/>
            </w:tcBorders>
            <w:shd w:val="clear" w:color="auto" w:fill="auto"/>
            <w:vAlign w:val="center"/>
            <w:hideMark/>
          </w:tcPr>
          <w:p w14:paraId="5B6601CF" w14:textId="77777777" w:rsidR="00F74B46" w:rsidRPr="009C4F54" w:rsidRDefault="00F74B46" w:rsidP="004C72A7">
            <w:pPr>
              <w:spacing w:after="0" w:line="240" w:lineRule="auto"/>
              <w:jc w:val="center"/>
              <w:rPr>
                <w:rFonts w:ascii="Times New Roman" w:eastAsia="Times New Roman" w:hAnsi="Times New Roman" w:cs="Times New Roman"/>
                <w:color w:val="000000"/>
                <w:sz w:val="16"/>
                <w:szCs w:val="16"/>
                <w:lang w:eastAsia="es-CO"/>
              </w:rPr>
            </w:pPr>
            <w:r w:rsidRPr="009C4F54">
              <w:rPr>
                <w:rFonts w:ascii="Times New Roman" w:eastAsia="Times New Roman" w:hAnsi="Times New Roman" w:cs="Times New Roman"/>
                <w:color w:val="000000"/>
                <w:sz w:val="16"/>
                <w:szCs w:val="16"/>
                <w:lang w:eastAsia="es-CO"/>
              </w:rPr>
              <w:t>0,0%</w:t>
            </w:r>
          </w:p>
        </w:tc>
        <w:tc>
          <w:tcPr>
            <w:tcW w:w="885" w:type="dxa"/>
            <w:tcBorders>
              <w:top w:val="nil"/>
              <w:left w:val="nil"/>
              <w:bottom w:val="nil"/>
              <w:right w:val="single" w:sz="4" w:space="0" w:color="auto"/>
            </w:tcBorders>
            <w:shd w:val="clear" w:color="auto" w:fill="auto"/>
            <w:vAlign w:val="center"/>
            <w:hideMark/>
          </w:tcPr>
          <w:p w14:paraId="73604DB8" w14:textId="77777777" w:rsidR="00F74B46" w:rsidRPr="009C4F54" w:rsidRDefault="00F74B46" w:rsidP="004C72A7">
            <w:pPr>
              <w:spacing w:after="0" w:line="240" w:lineRule="auto"/>
              <w:jc w:val="center"/>
              <w:rPr>
                <w:rFonts w:ascii="Times New Roman" w:eastAsia="Times New Roman" w:hAnsi="Times New Roman" w:cs="Times New Roman"/>
                <w:color w:val="000000"/>
                <w:sz w:val="16"/>
                <w:szCs w:val="16"/>
                <w:lang w:eastAsia="es-CO"/>
              </w:rPr>
            </w:pPr>
            <w:r w:rsidRPr="009C4F54">
              <w:rPr>
                <w:rFonts w:ascii="Times New Roman" w:eastAsia="Times New Roman" w:hAnsi="Times New Roman" w:cs="Times New Roman"/>
                <w:color w:val="000000"/>
                <w:sz w:val="16"/>
                <w:szCs w:val="16"/>
                <w:lang w:eastAsia="es-CO"/>
              </w:rPr>
              <w:t>13</w:t>
            </w:r>
          </w:p>
        </w:tc>
        <w:tc>
          <w:tcPr>
            <w:tcW w:w="675" w:type="dxa"/>
            <w:tcBorders>
              <w:top w:val="nil"/>
              <w:left w:val="nil"/>
              <w:bottom w:val="nil"/>
              <w:right w:val="single" w:sz="8" w:space="0" w:color="auto"/>
            </w:tcBorders>
            <w:shd w:val="clear" w:color="auto" w:fill="auto"/>
            <w:noWrap/>
            <w:vAlign w:val="bottom"/>
            <w:hideMark/>
          </w:tcPr>
          <w:p w14:paraId="50927EC8" w14:textId="77777777" w:rsidR="00F74B46" w:rsidRPr="009C4F54" w:rsidRDefault="00F74B46" w:rsidP="004C72A7">
            <w:pPr>
              <w:spacing w:after="0" w:line="240" w:lineRule="auto"/>
              <w:jc w:val="center"/>
              <w:rPr>
                <w:rFonts w:ascii="Calibri" w:eastAsia="Times New Roman" w:hAnsi="Calibri" w:cs="Calibri"/>
                <w:sz w:val="16"/>
                <w:szCs w:val="16"/>
                <w:lang w:eastAsia="es-CO"/>
              </w:rPr>
            </w:pPr>
            <w:r w:rsidRPr="009C4F54">
              <w:rPr>
                <w:rFonts w:ascii="Calibri" w:eastAsia="Times New Roman" w:hAnsi="Calibri" w:cs="Calibri"/>
                <w:sz w:val="16"/>
                <w:szCs w:val="16"/>
                <w:lang w:eastAsia="es-CO"/>
              </w:rPr>
              <w:t>0%</w:t>
            </w:r>
          </w:p>
        </w:tc>
      </w:tr>
      <w:tr w:rsidR="009C4F54" w:rsidRPr="009C4F54" w14:paraId="6640B0D8" w14:textId="77777777" w:rsidTr="009C4F54">
        <w:trPr>
          <w:trHeight w:val="340"/>
        </w:trPr>
        <w:tc>
          <w:tcPr>
            <w:tcW w:w="1762" w:type="dxa"/>
            <w:tcBorders>
              <w:top w:val="single" w:sz="8" w:space="0" w:color="auto"/>
              <w:left w:val="single" w:sz="8" w:space="0" w:color="auto"/>
              <w:bottom w:val="single" w:sz="8" w:space="0" w:color="auto"/>
              <w:right w:val="single" w:sz="4" w:space="0" w:color="auto"/>
            </w:tcBorders>
            <w:shd w:val="clear" w:color="auto" w:fill="E7E6E6" w:themeFill="background2"/>
            <w:noWrap/>
            <w:vAlign w:val="bottom"/>
            <w:hideMark/>
          </w:tcPr>
          <w:p w14:paraId="4493E764" w14:textId="77777777" w:rsidR="00F74B46" w:rsidRPr="009C4F54" w:rsidRDefault="00F74B46" w:rsidP="004C72A7">
            <w:pPr>
              <w:spacing w:after="0" w:line="240" w:lineRule="auto"/>
              <w:rPr>
                <w:rFonts w:ascii="Calibri" w:eastAsia="Times New Roman" w:hAnsi="Calibri" w:cs="Calibri"/>
                <w:b/>
                <w:bCs/>
                <w:sz w:val="16"/>
                <w:szCs w:val="16"/>
                <w:lang w:eastAsia="es-CO"/>
              </w:rPr>
            </w:pPr>
            <w:r w:rsidRPr="009C4F54">
              <w:rPr>
                <w:rFonts w:ascii="Calibri" w:eastAsia="Times New Roman" w:hAnsi="Calibri" w:cs="Calibri"/>
                <w:b/>
                <w:bCs/>
                <w:sz w:val="16"/>
                <w:szCs w:val="16"/>
                <w:lang w:eastAsia="es-CO"/>
              </w:rPr>
              <w:t>TRANSFERENCIAS</w:t>
            </w:r>
          </w:p>
        </w:tc>
        <w:tc>
          <w:tcPr>
            <w:tcW w:w="1164" w:type="dxa"/>
            <w:tcBorders>
              <w:top w:val="single" w:sz="8" w:space="0" w:color="auto"/>
              <w:left w:val="nil"/>
              <w:bottom w:val="single" w:sz="8" w:space="0" w:color="auto"/>
              <w:right w:val="single" w:sz="4" w:space="0" w:color="auto"/>
            </w:tcBorders>
            <w:shd w:val="clear" w:color="auto" w:fill="E7E6E6" w:themeFill="background2"/>
            <w:vAlign w:val="center"/>
            <w:hideMark/>
          </w:tcPr>
          <w:p w14:paraId="7920B7B9" w14:textId="77777777" w:rsidR="00F74B46" w:rsidRPr="009C4F54" w:rsidRDefault="00F74B46" w:rsidP="004C72A7">
            <w:pPr>
              <w:spacing w:after="0" w:line="240" w:lineRule="auto"/>
              <w:jc w:val="center"/>
              <w:rPr>
                <w:rFonts w:ascii="Times New Roman" w:eastAsia="Times New Roman" w:hAnsi="Times New Roman" w:cs="Times New Roman"/>
                <w:b/>
                <w:bCs/>
                <w:color w:val="000000"/>
                <w:sz w:val="16"/>
                <w:szCs w:val="16"/>
                <w:lang w:eastAsia="es-CO"/>
              </w:rPr>
            </w:pPr>
            <w:r w:rsidRPr="009C4F54">
              <w:rPr>
                <w:rFonts w:ascii="Times New Roman" w:eastAsia="Times New Roman" w:hAnsi="Times New Roman" w:cs="Times New Roman"/>
                <w:b/>
                <w:bCs/>
                <w:color w:val="000000"/>
                <w:sz w:val="16"/>
                <w:szCs w:val="16"/>
                <w:lang w:eastAsia="es-CO"/>
              </w:rPr>
              <w:t>22.860</w:t>
            </w:r>
          </w:p>
        </w:tc>
        <w:tc>
          <w:tcPr>
            <w:tcW w:w="1164" w:type="dxa"/>
            <w:tcBorders>
              <w:top w:val="single" w:sz="8" w:space="0" w:color="auto"/>
              <w:left w:val="nil"/>
              <w:bottom w:val="single" w:sz="8" w:space="0" w:color="auto"/>
              <w:right w:val="single" w:sz="4" w:space="0" w:color="auto"/>
            </w:tcBorders>
            <w:shd w:val="clear" w:color="auto" w:fill="E7E6E6" w:themeFill="background2"/>
            <w:vAlign w:val="center"/>
            <w:hideMark/>
          </w:tcPr>
          <w:p w14:paraId="77353096" w14:textId="77777777" w:rsidR="00F74B46" w:rsidRPr="009C4F54" w:rsidRDefault="00F74B46" w:rsidP="004C72A7">
            <w:pPr>
              <w:spacing w:after="0" w:line="240" w:lineRule="auto"/>
              <w:jc w:val="center"/>
              <w:rPr>
                <w:rFonts w:ascii="Times New Roman" w:eastAsia="Times New Roman" w:hAnsi="Times New Roman" w:cs="Times New Roman"/>
                <w:b/>
                <w:bCs/>
                <w:color w:val="000000"/>
                <w:sz w:val="16"/>
                <w:szCs w:val="16"/>
                <w:lang w:eastAsia="es-CO"/>
              </w:rPr>
            </w:pPr>
            <w:r w:rsidRPr="009C4F54">
              <w:rPr>
                <w:rFonts w:ascii="Times New Roman" w:eastAsia="Times New Roman" w:hAnsi="Times New Roman" w:cs="Times New Roman"/>
                <w:b/>
                <w:bCs/>
                <w:color w:val="000000"/>
                <w:sz w:val="16"/>
                <w:szCs w:val="16"/>
                <w:lang w:eastAsia="es-CO"/>
              </w:rPr>
              <w:t>20.700</w:t>
            </w:r>
          </w:p>
        </w:tc>
        <w:tc>
          <w:tcPr>
            <w:tcW w:w="659" w:type="dxa"/>
            <w:tcBorders>
              <w:top w:val="single" w:sz="8" w:space="0" w:color="auto"/>
              <w:left w:val="nil"/>
              <w:bottom w:val="single" w:sz="8" w:space="0" w:color="auto"/>
              <w:right w:val="single" w:sz="4" w:space="0" w:color="auto"/>
            </w:tcBorders>
            <w:shd w:val="clear" w:color="auto" w:fill="E7E6E6" w:themeFill="background2"/>
            <w:noWrap/>
            <w:vAlign w:val="bottom"/>
            <w:hideMark/>
          </w:tcPr>
          <w:p w14:paraId="4E95D869" w14:textId="77777777" w:rsidR="00F74B46" w:rsidRPr="009C4F54" w:rsidRDefault="00F74B46" w:rsidP="004C72A7">
            <w:pPr>
              <w:spacing w:after="0" w:line="240" w:lineRule="auto"/>
              <w:jc w:val="center"/>
              <w:rPr>
                <w:rFonts w:ascii="Calibri" w:eastAsia="Times New Roman" w:hAnsi="Calibri" w:cs="Calibri"/>
                <w:b/>
                <w:bCs/>
                <w:sz w:val="16"/>
                <w:szCs w:val="16"/>
                <w:lang w:eastAsia="es-CO"/>
              </w:rPr>
            </w:pPr>
            <w:r w:rsidRPr="009C4F54">
              <w:rPr>
                <w:rFonts w:ascii="Calibri" w:eastAsia="Times New Roman" w:hAnsi="Calibri" w:cs="Calibri"/>
                <w:b/>
                <w:bCs/>
                <w:sz w:val="16"/>
                <w:szCs w:val="16"/>
                <w:lang w:eastAsia="es-CO"/>
              </w:rPr>
              <w:t>8,1%</w:t>
            </w:r>
          </w:p>
        </w:tc>
        <w:tc>
          <w:tcPr>
            <w:tcW w:w="1164" w:type="dxa"/>
            <w:tcBorders>
              <w:top w:val="single" w:sz="8" w:space="0" w:color="auto"/>
              <w:left w:val="nil"/>
              <w:bottom w:val="single" w:sz="8" w:space="0" w:color="auto"/>
              <w:right w:val="single" w:sz="4" w:space="0" w:color="auto"/>
            </w:tcBorders>
            <w:shd w:val="clear" w:color="auto" w:fill="E7E6E6" w:themeFill="background2"/>
            <w:noWrap/>
            <w:vAlign w:val="bottom"/>
            <w:hideMark/>
          </w:tcPr>
          <w:p w14:paraId="659C1FF7" w14:textId="77777777" w:rsidR="00F74B46" w:rsidRPr="009C4F54" w:rsidRDefault="00F74B46" w:rsidP="004C72A7">
            <w:pPr>
              <w:spacing w:after="0" w:line="240" w:lineRule="auto"/>
              <w:jc w:val="center"/>
              <w:rPr>
                <w:rFonts w:ascii="Calibri" w:eastAsia="Times New Roman" w:hAnsi="Calibri" w:cs="Calibri"/>
                <w:b/>
                <w:bCs/>
                <w:sz w:val="16"/>
                <w:szCs w:val="16"/>
                <w:lang w:eastAsia="es-CO"/>
              </w:rPr>
            </w:pPr>
            <w:r w:rsidRPr="009C4F54">
              <w:rPr>
                <w:rFonts w:ascii="Calibri" w:eastAsia="Times New Roman" w:hAnsi="Calibri" w:cs="Calibri"/>
                <w:b/>
                <w:bCs/>
                <w:sz w:val="16"/>
                <w:szCs w:val="16"/>
                <w:lang w:eastAsia="es-CO"/>
              </w:rPr>
              <w:t>0</w:t>
            </w:r>
          </w:p>
        </w:tc>
        <w:tc>
          <w:tcPr>
            <w:tcW w:w="885" w:type="dxa"/>
            <w:tcBorders>
              <w:top w:val="single" w:sz="8" w:space="0" w:color="auto"/>
              <w:left w:val="nil"/>
              <w:bottom w:val="single" w:sz="8" w:space="0" w:color="auto"/>
              <w:right w:val="single" w:sz="4" w:space="0" w:color="auto"/>
            </w:tcBorders>
            <w:shd w:val="clear" w:color="auto" w:fill="E7E6E6" w:themeFill="background2"/>
            <w:noWrap/>
            <w:vAlign w:val="bottom"/>
            <w:hideMark/>
          </w:tcPr>
          <w:p w14:paraId="31832F2F" w14:textId="77777777" w:rsidR="00F74B46" w:rsidRPr="009C4F54" w:rsidRDefault="00F74B46" w:rsidP="004C72A7">
            <w:pPr>
              <w:spacing w:after="0" w:line="240" w:lineRule="auto"/>
              <w:jc w:val="center"/>
              <w:rPr>
                <w:rFonts w:ascii="Calibri" w:eastAsia="Times New Roman" w:hAnsi="Calibri" w:cs="Calibri"/>
                <w:b/>
                <w:bCs/>
                <w:sz w:val="16"/>
                <w:szCs w:val="16"/>
                <w:lang w:eastAsia="es-CO"/>
              </w:rPr>
            </w:pPr>
            <w:r w:rsidRPr="009C4F54">
              <w:rPr>
                <w:rFonts w:ascii="Calibri" w:eastAsia="Times New Roman" w:hAnsi="Calibri" w:cs="Calibri"/>
                <w:b/>
                <w:bCs/>
                <w:sz w:val="16"/>
                <w:szCs w:val="16"/>
                <w:lang w:eastAsia="es-CO"/>
              </w:rPr>
              <w:t>20.608</w:t>
            </w:r>
          </w:p>
        </w:tc>
        <w:tc>
          <w:tcPr>
            <w:tcW w:w="624" w:type="dxa"/>
            <w:tcBorders>
              <w:top w:val="single" w:sz="8" w:space="0" w:color="auto"/>
              <w:left w:val="nil"/>
              <w:bottom w:val="single" w:sz="8" w:space="0" w:color="auto"/>
              <w:right w:val="single" w:sz="4" w:space="0" w:color="auto"/>
            </w:tcBorders>
            <w:shd w:val="clear" w:color="auto" w:fill="E7E6E6" w:themeFill="background2"/>
            <w:noWrap/>
            <w:vAlign w:val="bottom"/>
            <w:hideMark/>
          </w:tcPr>
          <w:p w14:paraId="10B5D97F" w14:textId="77777777" w:rsidR="00F74B46" w:rsidRPr="009C4F54" w:rsidRDefault="00F74B46" w:rsidP="004C72A7">
            <w:pPr>
              <w:spacing w:after="0" w:line="240" w:lineRule="auto"/>
              <w:jc w:val="center"/>
              <w:rPr>
                <w:rFonts w:ascii="Calibri" w:eastAsia="Times New Roman" w:hAnsi="Calibri" w:cs="Calibri"/>
                <w:b/>
                <w:bCs/>
                <w:sz w:val="16"/>
                <w:szCs w:val="16"/>
                <w:lang w:eastAsia="es-CO"/>
              </w:rPr>
            </w:pPr>
            <w:r w:rsidRPr="009C4F54">
              <w:rPr>
                <w:rFonts w:ascii="Calibri" w:eastAsia="Times New Roman" w:hAnsi="Calibri" w:cs="Calibri"/>
                <w:b/>
                <w:bCs/>
                <w:sz w:val="16"/>
                <w:szCs w:val="16"/>
                <w:lang w:eastAsia="es-CO"/>
              </w:rPr>
              <w:t>100%</w:t>
            </w:r>
          </w:p>
        </w:tc>
        <w:tc>
          <w:tcPr>
            <w:tcW w:w="885" w:type="dxa"/>
            <w:tcBorders>
              <w:top w:val="single" w:sz="8" w:space="0" w:color="auto"/>
              <w:left w:val="nil"/>
              <w:bottom w:val="single" w:sz="8" w:space="0" w:color="auto"/>
              <w:right w:val="single" w:sz="4" w:space="0" w:color="auto"/>
            </w:tcBorders>
            <w:shd w:val="clear" w:color="auto" w:fill="E7E6E6" w:themeFill="background2"/>
            <w:noWrap/>
            <w:vAlign w:val="bottom"/>
            <w:hideMark/>
          </w:tcPr>
          <w:p w14:paraId="2B659230" w14:textId="77777777" w:rsidR="00F74B46" w:rsidRPr="009C4F54" w:rsidRDefault="00F74B46" w:rsidP="004C72A7">
            <w:pPr>
              <w:spacing w:after="0" w:line="240" w:lineRule="auto"/>
              <w:jc w:val="center"/>
              <w:rPr>
                <w:rFonts w:ascii="Calibri" w:eastAsia="Times New Roman" w:hAnsi="Calibri" w:cs="Calibri"/>
                <w:b/>
                <w:bCs/>
                <w:sz w:val="16"/>
                <w:szCs w:val="16"/>
                <w:lang w:eastAsia="es-CO"/>
              </w:rPr>
            </w:pPr>
            <w:r w:rsidRPr="009C4F54">
              <w:rPr>
                <w:rFonts w:ascii="Calibri" w:eastAsia="Times New Roman" w:hAnsi="Calibri" w:cs="Calibri"/>
                <w:b/>
                <w:bCs/>
                <w:sz w:val="16"/>
                <w:szCs w:val="16"/>
                <w:lang w:eastAsia="es-CO"/>
              </w:rPr>
              <w:t>20.608</w:t>
            </w:r>
          </w:p>
        </w:tc>
        <w:tc>
          <w:tcPr>
            <w:tcW w:w="675" w:type="dxa"/>
            <w:tcBorders>
              <w:top w:val="single" w:sz="8" w:space="0" w:color="auto"/>
              <w:left w:val="nil"/>
              <w:bottom w:val="single" w:sz="8" w:space="0" w:color="auto"/>
              <w:right w:val="single" w:sz="8" w:space="0" w:color="auto"/>
            </w:tcBorders>
            <w:shd w:val="clear" w:color="auto" w:fill="E7E6E6" w:themeFill="background2"/>
            <w:noWrap/>
            <w:vAlign w:val="bottom"/>
            <w:hideMark/>
          </w:tcPr>
          <w:p w14:paraId="72A605FD" w14:textId="77777777" w:rsidR="00F74B46" w:rsidRPr="009C4F54" w:rsidRDefault="00F74B46" w:rsidP="004C72A7">
            <w:pPr>
              <w:spacing w:after="0" w:line="240" w:lineRule="auto"/>
              <w:jc w:val="center"/>
              <w:rPr>
                <w:rFonts w:ascii="Calibri" w:eastAsia="Times New Roman" w:hAnsi="Calibri" w:cs="Calibri"/>
                <w:b/>
                <w:bCs/>
                <w:sz w:val="16"/>
                <w:szCs w:val="16"/>
                <w:lang w:eastAsia="es-CO"/>
              </w:rPr>
            </w:pPr>
            <w:r w:rsidRPr="009C4F54">
              <w:rPr>
                <w:rFonts w:ascii="Calibri" w:eastAsia="Times New Roman" w:hAnsi="Calibri" w:cs="Calibri"/>
                <w:b/>
                <w:bCs/>
                <w:sz w:val="16"/>
                <w:szCs w:val="16"/>
                <w:lang w:eastAsia="es-CO"/>
              </w:rPr>
              <w:t>100%</w:t>
            </w:r>
          </w:p>
        </w:tc>
      </w:tr>
      <w:tr w:rsidR="009C4F54" w:rsidRPr="009C4F54" w14:paraId="604187EA" w14:textId="77777777" w:rsidTr="009C4F54">
        <w:trPr>
          <w:trHeight w:val="340"/>
        </w:trPr>
        <w:tc>
          <w:tcPr>
            <w:tcW w:w="1762" w:type="dxa"/>
            <w:tcBorders>
              <w:top w:val="nil"/>
              <w:left w:val="single" w:sz="8" w:space="0" w:color="auto"/>
              <w:bottom w:val="nil"/>
              <w:right w:val="single" w:sz="4" w:space="0" w:color="auto"/>
            </w:tcBorders>
            <w:shd w:val="clear" w:color="auto" w:fill="E7E6E6" w:themeFill="background2"/>
            <w:noWrap/>
            <w:vAlign w:val="bottom"/>
            <w:hideMark/>
          </w:tcPr>
          <w:p w14:paraId="5ACD4B13" w14:textId="77777777" w:rsidR="00F74B46" w:rsidRPr="009C4F54" w:rsidRDefault="00F74B46" w:rsidP="004C72A7">
            <w:pPr>
              <w:spacing w:after="0" w:line="240" w:lineRule="auto"/>
              <w:rPr>
                <w:rFonts w:ascii="Calibri" w:eastAsia="Times New Roman" w:hAnsi="Calibri" w:cs="Calibri"/>
                <w:b/>
                <w:bCs/>
                <w:sz w:val="16"/>
                <w:szCs w:val="16"/>
                <w:lang w:eastAsia="es-CO"/>
              </w:rPr>
            </w:pPr>
            <w:r w:rsidRPr="009C4F54">
              <w:rPr>
                <w:rFonts w:ascii="Calibri" w:eastAsia="Times New Roman" w:hAnsi="Calibri" w:cs="Calibri"/>
                <w:b/>
                <w:bCs/>
                <w:sz w:val="16"/>
                <w:szCs w:val="16"/>
                <w:lang w:eastAsia="es-CO"/>
              </w:rPr>
              <w:t>SERVICIO A LA DEUDA</w:t>
            </w:r>
          </w:p>
        </w:tc>
        <w:tc>
          <w:tcPr>
            <w:tcW w:w="1164" w:type="dxa"/>
            <w:tcBorders>
              <w:top w:val="nil"/>
              <w:left w:val="nil"/>
              <w:bottom w:val="nil"/>
              <w:right w:val="single" w:sz="4" w:space="0" w:color="auto"/>
            </w:tcBorders>
            <w:shd w:val="clear" w:color="auto" w:fill="E7E6E6" w:themeFill="background2"/>
            <w:noWrap/>
            <w:vAlign w:val="bottom"/>
            <w:hideMark/>
          </w:tcPr>
          <w:p w14:paraId="10C5F45E" w14:textId="77777777" w:rsidR="00F74B46" w:rsidRPr="009C4F54" w:rsidRDefault="00F74B46" w:rsidP="004C72A7">
            <w:pPr>
              <w:spacing w:after="0" w:line="240" w:lineRule="auto"/>
              <w:jc w:val="center"/>
              <w:rPr>
                <w:rFonts w:ascii="Calibri" w:eastAsia="Times New Roman" w:hAnsi="Calibri" w:cs="Calibri"/>
                <w:b/>
                <w:bCs/>
                <w:sz w:val="16"/>
                <w:szCs w:val="16"/>
                <w:lang w:eastAsia="es-CO"/>
              </w:rPr>
            </w:pPr>
            <w:r w:rsidRPr="009C4F54">
              <w:rPr>
                <w:rFonts w:ascii="Calibri" w:eastAsia="Times New Roman" w:hAnsi="Calibri" w:cs="Calibri"/>
                <w:b/>
                <w:bCs/>
                <w:sz w:val="16"/>
                <w:szCs w:val="16"/>
                <w:lang w:eastAsia="es-CO"/>
              </w:rPr>
              <w:t>19.899</w:t>
            </w:r>
          </w:p>
        </w:tc>
        <w:tc>
          <w:tcPr>
            <w:tcW w:w="1164" w:type="dxa"/>
            <w:tcBorders>
              <w:top w:val="nil"/>
              <w:left w:val="nil"/>
              <w:bottom w:val="nil"/>
              <w:right w:val="single" w:sz="4" w:space="0" w:color="auto"/>
            </w:tcBorders>
            <w:shd w:val="clear" w:color="auto" w:fill="E7E6E6" w:themeFill="background2"/>
            <w:noWrap/>
            <w:vAlign w:val="bottom"/>
            <w:hideMark/>
          </w:tcPr>
          <w:p w14:paraId="153C732C" w14:textId="77777777" w:rsidR="00F74B46" w:rsidRPr="009C4F54" w:rsidRDefault="00F74B46" w:rsidP="004C72A7">
            <w:pPr>
              <w:spacing w:after="0" w:line="240" w:lineRule="auto"/>
              <w:jc w:val="center"/>
              <w:rPr>
                <w:rFonts w:ascii="Calibri" w:eastAsia="Times New Roman" w:hAnsi="Calibri" w:cs="Calibri"/>
                <w:b/>
                <w:bCs/>
                <w:sz w:val="16"/>
                <w:szCs w:val="16"/>
                <w:lang w:eastAsia="es-CO"/>
              </w:rPr>
            </w:pPr>
            <w:r w:rsidRPr="009C4F54">
              <w:rPr>
                <w:rFonts w:ascii="Calibri" w:eastAsia="Times New Roman" w:hAnsi="Calibri" w:cs="Calibri"/>
                <w:b/>
                <w:bCs/>
                <w:sz w:val="16"/>
                <w:szCs w:val="16"/>
                <w:lang w:eastAsia="es-CO"/>
              </w:rPr>
              <w:t>19.899</w:t>
            </w:r>
          </w:p>
        </w:tc>
        <w:tc>
          <w:tcPr>
            <w:tcW w:w="659" w:type="dxa"/>
            <w:tcBorders>
              <w:top w:val="nil"/>
              <w:left w:val="nil"/>
              <w:bottom w:val="nil"/>
              <w:right w:val="single" w:sz="4" w:space="0" w:color="auto"/>
            </w:tcBorders>
            <w:shd w:val="clear" w:color="auto" w:fill="E7E6E6" w:themeFill="background2"/>
            <w:noWrap/>
            <w:vAlign w:val="bottom"/>
            <w:hideMark/>
          </w:tcPr>
          <w:p w14:paraId="4B1B1B3A" w14:textId="77777777" w:rsidR="00F74B46" w:rsidRPr="009C4F54" w:rsidRDefault="00F74B46" w:rsidP="004C72A7">
            <w:pPr>
              <w:spacing w:after="0" w:line="240" w:lineRule="auto"/>
              <w:jc w:val="center"/>
              <w:rPr>
                <w:rFonts w:ascii="Calibri" w:eastAsia="Times New Roman" w:hAnsi="Calibri" w:cs="Calibri"/>
                <w:b/>
                <w:bCs/>
                <w:sz w:val="16"/>
                <w:szCs w:val="16"/>
                <w:lang w:eastAsia="es-CO"/>
              </w:rPr>
            </w:pPr>
            <w:r w:rsidRPr="009C4F54">
              <w:rPr>
                <w:rFonts w:ascii="Calibri" w:eastAsia="Times New Roman" w:hAnsi="Calibri" w:cs="Calibri"/>
                <w:b/>
                <w:bCs/>
                <w:sz w:val="16"/>
                <w:szCs w:val="16"/>
                <w:lang w:eastAsia="es-CO"/>
              </w:rPr>
              <w:t>7,8%</w:t>
            </w:r>
          </w:p>
        </w:tc>
        <w:tc>
          <w:tcPr>
            <w:tcW w:w="1164" w:type="dxa"/>
            <w:tcBorders>
              <w:top w:val="nil"/>
              <w:left w:val="nil"/>
              <w:bottom w:val="nil"/>
              <w:right w:val="single" w:sz="4" w:space="0" w:color="auto"/>
            </w:tcBorders>
            <w:shd w:val="clear" w:color="auto" w:fill="E7E6E6" w:themeFill="background2"/>
            <w:noWrap/>
            <w:vAlign w:val="bottom"/>
            <w:hideMark/>
          </w:tcPr>
          <w:p w14:paraId="69F05B68" w14:textId="77777777" w:rsidR="00F74B46" w:rsidRPr="009C4F54" w:rsidRDefault="00F74B46" w:rsidP="004C72A7">
            <w:pPr>
              <w:spacing w:after="0" w:line="240" w:lineRule="auto"/>
              <w:jc w:val="center"/>
              <w:rPr>
                <w:rFonts w:ascii="Calibri" w:eastAsia="Times New Roman" w:hAnsi="Calibri" w:cs="Calibri"/>
                <w:b/>
                <w:bCs/>
                <w:sz w:val="16"/>
                <w:szCs w:val="16"/>
                <w:lang w:eastAsia="es-CO"/>
              </w:rPr>
            </w:pPr>
            <w:r w:rsidRPr="009C4F54">
              <w:rPr>
                <w:rFonts w:ascii="Calibri" w:eastAsia="Times New Roman" w:hAnsi="Calibri" w:cs="Calibri"/>
                <w:b/>
                <w:bCs/>
                <w:sz w:val="16"/>
                <w:szCs w:val="16"/>
                <w:lang w:eastAsia="es-CO"/>
              </w:rPr>
              <w:t>0</w:t>
            </w:r>
          </w:p>
        </w:tc>
        <w:tc>
          <w:tcPr>
            <w:tcW w:w="885" w:type="dxa"/>
            <w:tcBorders>
              <w:top w:val="nil"/>
              <w:left w:val="nil"/>
              <w:bottom w:val="nil"/>
              <w:right w:val="single" w:sz="4" w:space="0" w:color="auto"/>
            </w:tcBorders>
            <w:shd w:val="clear" w:color="auto" w:fill="E7E6E6" w:themeFill="background2"/>
            <w:noWrap/>
            <w:vAlign w:val="bottom"/>
            <w:hideMark/>
          </w:tcPr>
          <w:p w14:paraId="44EF8EBB" w14:textId="77777777" w:rsidR="00F74B46" w:rsidRPr="009C4F54" w:rsidRDefault="00F74B46" w:rsidP="004C72A7">
            <w:pPr>
              <w:spacing w:after="0" w:line="240" w:lineRule="auto"/>
              <w:jc w:val="center"/>
              <w:rPr>
                <w:rFonts w:ascii="Calibri" w:eastAsia="Times New Roman" w:hAnsi="Calibri" w:cs="Calibri"/>
                <w:b/>
                <w:bCs/>
                <w:sz w:val="16"/>
                <w:szCs w:val="16"/>
                <w:lang w:eastAsia="es-CO"/>
              </w:rPr>
            </w:pPr>
            <w:r w:rsidRPr="009C4F54">
              <w:rPr>
                <w:rFonts w:ascii="Calibri" w:eastAsia="Times New Roman" w:hAnsi="Calibri" w:cs="Calibri"/>
                <w:b/>
                <w:bCs/>
                <w:sz w:val="16"/>
                <w:szCs w:val="16"/>
                <w:lang w:eastAsia="es-CO"/>
              </w:rPr>
              <w:t>19.899</w:t>
            </w:r>
          </w:p>
        </w:tc>
        <w:tc>
          <w:tcPr>
            <w:tcW w:w="624" w:type="dxa"/>
            <w:tcBorders>
              <w:top w:val="nil"/>
              <w:left w:val="nil"/>
              <w:bottom w:val="nil"/>
              <w:right w:val="single" w:sz="4" w:space="0" w:color="auto"/>
            </w:tcBorders>
            <w:shd w:val="clear" w:color="auto" w:fill="E7E6E6" w:themeFill="background2"/>
            <w:noWrap/>
            <w:vAlign w:val="bottom"/>
            <w:hideMark/>
          </w:tcPr>
          <w:p w14:paraId="35436FA1" w14:textId="77777777" w:rsidR="00F74B46" w:rsidRPr="009C4F54" w:rsidRDefault="00F74B46" w:rsidP="004C72A7">
            <w:pPr>
              <w:spacing w:after="0" w:line="240" w:lineRule="auto"/>
              <w:jc w:val="center"/>
              <w:rPr>
                <w:rFonts w:ascii="Calibri" w:eastAsia="Times New Roman" w:hAnsi="Calibri" w:cs="Calibri"/>
                <w:b/>
                <w:bCs/>
                <w:sz w:val="16"/>
                <w:szCs w:val="16"/>
                <w:lang w:eastAsia="es-CO"/>
              </w:rPr>
            </w:pPr>
            <w:r w:rsidRPr="009C4F54">
              <w:rPr>
                <w:rFonts w:ascii="Calibri" w:eastAsia="Times New Roman" w:hAnsi="Calibri" w:cs="Calibri"/>
                <w:b/>
                <w:bCs/>
                <w:sz w:val="16"/>
                <w:szCs w:val="16"/>
                <w:lang w:eastAsia="es-CO"/>
              </w:rPr>
              <w:t>100%</w:t>
            </w:r>
          </w:p>
        </w:tc>
        <w:tc>
          <w:tcPr>
            <w:tcW w:w="885" w:type="dxa"/>
            <w:tcBorders>
              <w:top w:val="nil"/>
              <w:left w:val="nil"/>
              <w:bottom w:val="nil"/>
              <w:right w:val="single" w:sz="4" w:space="0" w:color="auto"/>
            </w:tcBorders>
            <w:shd w:val="clear" w:color="auto" w:fill="E7E6E6" w:themeFill="background2"/>
            <w:noWrap/>
            <w:vAlign w:val="bottom"/>
            <w:hideMark/>
          </w:tcPr>
          <w:p w14:paraId="771E4934" w14:textId="77777777" w:rsidR="00F74B46" w:rsidRPr="009C4F54" w:rsidRDefault="00F74B46" w:rsidP="004C72A7">
            <w:pPr>
              <w:spacing w:after="0" w:line="240" w:lineRule="auto"/>
              <w:jc w:val="center"/>
              <w:rPr>
                <w:rFonts w:ascii="Calibri" w:eastAsia="Times New Roman" w:hAnsi="Calibri" w:cs="Calibri"/>
                <w:b/>
                <w:bCs/>
                <w:sz w:val="16"/>
                <w:szCs w:val="16"/>
                <w:lang w:eastAsia="es-CO"/>
              </w:rPr>
            </w:pPr>
            <w:r w:rsidRPr="009C4F54">
              <w:rPr>
                <w:rFonts w:ascii="Calibri" w:eastAsia="Times New Roman" w:hAnsi="Calibri" w:cs="Calibri"/>
                <w:b/>
                <w:bCs/>
                <w:sz w:val="16"/>
                <w:szCs w:val="16"/>
                <w:lang w:eastAsia="es-CO"/>
              </w:rPr>
              <w:t>19.899</w:t>
            </w:r>
          </w:p>
        </w:tc>
        <w:tc>
          <w:tcPr>
            <w:tcW w:w="675" w:type="dxa"/>
            <w:tcBorders>
              <w:top w:val="nil"/>
              <w:left w:val="nil"/>
              <w:bottom w:val="nil"/>
              <w:right w:val="single" w:sz="8" w:space="0" w:color="auto"/>
            </w:tcBorders>
            <w:shd w:val="clear" w:color="auto" w:fill="E7E6E6" w:themeFill="background2"/>
            <w:noWrap/>
            <w:vAlign w:val="bottom"/>
            <w:hideMark/>
          </w:tcPr>
          <w:p w14:paraId="5FEB484C" w14:textId="77777777" w:rsidR="00F74B46" w:rsidRPr="009C4F54" w:rsidRDefault="00F74B46" w:rsidP="004C72A7">
            <w:pPr>
              <w:spacing w:after="0" w:line="240" w:lineRule="auto"/>
              <w:jc w:val="center"/>
              <w:rPr>
                <w:rFonts w:ascii="Calibri" w:eastAsia="Times New Roman" w:hAnsi="Calibri" w:cs="Calibri"/>
                <w:b/>
                <w:bCs/>
                <w:sz w:val="16"/>
                <w:szCs w:val="16"/>
                <w:lang w:eastAsia="es-CO"/>
              </w:rPr>
            </w:pPr>
            <w:r w:rsidRPr="009C4F54">
              <w:rPr>
                <w:rFonts w:ascii="Calibri" w:eastAsia="Times New Roman" w:hAnsi="Calibri" w:cs="Calibri"/>
                <w:b/>
                <w:bCs/>
                <w:sz w:val="16"/>
                <w:szCs w:val="16"/>
                <w:lang w:eastAsia="es-CO"/>
              </w:rPr>
              <w:t>100%</w:t>
            </w:r>
          </w:p>
        </w:tc>
      </w:tr>
      <w:tr w:rsidR="009C4F54" w:rsidRPr="009C4F54" w14:paraId="4C50DEB3" w14:textId="77777777" w:rsidTr="009C4F54">
        <w:trPr>
          <w:trHeight w:val="340"/>
        </w:trPr>
        <w:tc>
          <w:tcPr>
            <w:tcW w:w="1762" w:type="dxa"/>
            <w:tcBorders>
              <w:top w:val="single" w:sz="8" w:space="0" w:color="auto"/>
              <w:left w:val="single" w:sz="8" w:space="0" w:color="auto"/>
              <w:bottom w:val="single" w:sz="8" w:space="0" w:color="auto"/>
              <w:right w:val="single" w:sz="4" w:space="0" w:color="auto"/>
            </w:tcBorders>
            <w:shd w:val="clear" w:color="auto" w:fill="E7E6E6" w:themeFill="background2"/>
            <w:noWrap/>
            <w:vAlign w:val="bottom"/>
            <w:hideMark/>
          </w:tcPr>
          <w:p w14:paraId="4D0802F5" w14:textId="77777777" w:rsidR="00F74B46" w:rsidRPr="009C4F54" w:rsidRDefault="00F74B46" w:rsidP="004C72A7">
            <w:pPr>
              <w:spacing w:after="0" w:line="240" w:lineRule="auto"/>
              <w:rPr>
                <w:rFonts w:ascii="Calibri" w:eastAsia="Times New Roman" w:hAnsi="Calibri" w:cs="Calibri"/>
                <w:b/>
                <w:bCs/>
                <w:sz w:val="16"/>
                <w:szCs w:val="16"/>
                <w:lang w:eastAsia="es-CO"/>
              </w:rPr>
            </w:pPr>
            <w:r w:rsidRPr="009C4F54">
              <w:rPr>
                <w:rFonts w:ascii="Calibri" w:eastAsia="Times New Roman" w:hAnsi="Calibri" w:cs="Calibri"/>
                <w:b/>
                <w:bCs/>
                <w:sz w:val="16"/>
                <w:szCs w:val="16"/>
                <w:lang w:eastAsia="es-CO"/>
              </w:rPr>
              <w:t>INVERSIÓN</w:t>
            </w:r>
          </w:p>
        </w:tc>
        <w:tc>
          <w:tcPr>
            <w:tcW w:w="1164" w:type="dxa"/>
            <w:tcBorders>
              <w:top w:val="single" w:sz="8" w:space="0" w:color="auto"/>
              <w:left w:val="nil"/>
              <w:bottom w:val="single" w:sz="8" w:space="0" w:color="auto"/>
              <w:right w:val="single" w:sz="4" w:space="0" w:color="auto"/>
            </w:tcBorders>
            <w:shd w:val="clear" w:color="auto" w:fill="E7E6E6" w:themeFill="background2"/>
            <w:noWrap/>
            <w:vAlign w:val="bottom"/>
            <w:hideMark/>
          </w:tcPr>
          <w:p w14:paraId="476660DF" w14:textId="77777777" w:rsidR="00F74B46" w:rsidRPr="009C4F54" w:rsidRDefault="00F74B46" w:rsidP="004C72A7">
            <w:pPr>
              <w:spacing w:after="0" w:line="240" w:lineRule="auto"/>
              <w:jc w:val="center"/>
              <w:rPr>
                <w:rFonts w:ascii="Calibri" w:eastAsia="Times New Roman" w:hAnsi="Calibri" w:cs="Calibri"/>
                <w:b/>
                <w:bCs/>
                <w:sz w:val="16"/>
                <w:szCs w:val="16"/>
                <w:lang w:eastAsia="es-CO"/>
              </w:rPr>
            </w:pPr>
            <w:r w:rsidRPr="009C4F54">
              <w:rPr>
                <w:rFonts w:ascii="Calibri" w:eastAsia="Times New Roman" w:hAnsi="Calibri" w:cs="Calibri"/>
                <w:b/>
                <w:bCs/>
                <w:sz w:val="16"/>
                <w:szCs w:val="16"/>
                <w:lang w:eastAsia="es-CO"/>
              </w:rPr>
              <w:t>8.000</w:t>
            </w:r>
          </w:p>
        </w:tc>
        <w:tc>
          <w:tcPr>
            <w:tcW w:w="1164" w:type="dxa"/>
            <w:tcBorders>
              <w:top w:val="single" w:sz="8" w:space="0" w:color="auto"/>
              <w:left w:val="nil"/>
              <w:bottom w:val="single" w:sz="8" w:space="0" w:color="auto"/>
              <w:right w:val="single" w:sz="4" w:space="0" w:color="auto"/>
            </w:tcBorders>
            <w:shd w:val="clear" w:color="auto" w:fill="E7E6E6" w:themeFill="background2"/>
            <w:noWrap/>
            <w:vAlign w:val="bottom"/>
            <w:hideMark/>
          </w:tcPr>
          <w:p w14:paraId="3D9F2C1F" w14:textId="77777777" w:rsidR="00F74B46" w:rsidRPr="009C4F54" w:rsidRDefault="00F74B46" w:rsidP="004C72A7">
            <w:pPr>
              <w:spacing w:after="0" w:line="240" w:lineRule="auto"/>
              <w:jc w:val="center"/>
              <w:rPr>
                <w:rFonts w:ascii="Calibri" w:eastAsia="Times New Roman" w:hAnsi="Calibri" w:cs="Calibri"/>
                <w:b/>
                <w:bCs/>
                <w:sz w:val="16"/>
                <w:szCs w:val="16"/>
                <w:lang w:eastAsia="es-CO"/>
              </w:rPr>
            </w:pPr>
            <w:r w:rsidRPr="009C4F54">
              <w:rPr>
                <w:rFonts w:ascii="Calibri" w:eastAsia="Times New Roman" w:hAnsi="Calibri" w:cs="Calibri"/>
                <w:b/>
                <w:bCs/>
                <w:sz w:val="16"/>
                <w:szCs w:val="16"/>
                <w:lang w:eastAsia="es-CO"/>
              </w:rPr>
              <w:t>8.000</w:t>
            </w:r>
          </w:p>
        </w:tc>
        <w:tc>
          <w:tcPr>
            <w:tcW w:w="659" w:type="dxa"/>
            <w:tcBorders>
              <w:top w:val="single" w:sz="8" w:space="0" w:color="auto"/>
              <w:left w:val="nil"/>
              <w:bottom w:val="single" w:sz="8" w:space="0" w:color="auto"/>
              <w:right w:val="single" w:sz="4" w:space="0" w:color="auto"/>
            </w:tcBorders>
            <w:shd w:val="clear" w:color="auto" w:fill="E7E6E6" w:themeFill="background2"/>
            <w:noWrap/>
            <w:vAlign w:val="bottom"/>
            <w:hideMark/>
          </w:tcPr>
          <w:p w14:paraId="1E6C6453" w14:textId="77777777" w:rsidR="00F74B46" w:rsidRPr="009C4F54" w:rsidRDefault="00F74B46" w:rsidP="004C72A7">
            <w:pPr>
              <w:spacing w:after="0" w:line="240" w:lineRule="auto"/>
              <w:jc w:val="center"/>
              <w:rPr>
                <w:rFonts w:ascii="Calibri" w:eastAsia="Times New Roman" w:hAnsi="Calibri" w:cs="Calibri"/>
                <w:b/>
                <w:bCs/>
                <w:sz w:val="16"/>
                <w:szCs w:val="16"/>
                <w:lang w:eastAsia="es-CO"/>
              </w:rPr>
            </w:pPr>
            <w:r w:rsidRPr="009C4F54">
              <w:rPr>
                <w:rFonts w:ascii="Calibri" w:eastAsia="Times New Roman" w:hAnsi="Calibri" w:cs="Calibri"/>
                <w:b/>
                <w:bCs/>
                <w:sz w:val="16"/>
                <w:szCs w:val="16"/>
                <w:lang w:eastAsia="es-CO"/>
              </w:rPr>
              <w:t>3,1%</w:t>
            </w:r>
          </w:p>
        </w:tc>
        <w:tc>
          <w:tcPr>
            <w:tcW w:w="1164" w:type="dxa"/>
            <w:tcBorders>
              <w:top w:val="single" w:sz="8" w:space="0" w:color="auto"/>
              <w:left w:val="nil"/>
              <w:bottom w:val="single" w:sz="8" w:space="0" w:color="auto"/>
              <w:right w:val="single" w:sz="4" w:space="0" w:color="auto"/>
            </w:tcBorders>
            <w:shd w:val="clear" w:color="auto" w:fill="E7E6E6" w:themeFill="background2"/>
            <w:noWrap/>
            <w:vAlign w:val="bottom"/>
            <w:hideMark/>
          </w:tcPr>
          <w:p w14:paraId="3F518D6F" w14:textId="77777777" w:rsidR="00F74B46" w:rsidRPr="009C4F54" w:rsidRDefault="00F74B46" w:rsidP="004C72A7">
            <w:pPr>
              <w:spacing w:after="0" w:line="240" w:lineRule="auto"/>
              <w:jc w:val="center"/>
              <w:rPr>
                <w:rFonts w:ascii="Calibri" w:eastAsia="Times New Roman" w:hAnsi="Calibri" w:cs="Calibri"/>
                <w:b/>
                <w:bCs/>
                <w:sz w:val="16"/>
                <w:szCs w:val="16"/>
                <w:lang w:eastAsia="es-CO"/>
              </w:rPr>
            </w:pPr>
            <w:r w:rsidRPr="009C4F54">
              <w:rPr>
                <w:rFonts w:ascii="Calibri" w:eastAsia="Times New Roman" w:hAnsi="Calibri" w:cs="Calibri"/>
                <w:b/>
                <w:bCs/>
                <w:sz w:val="16"/>
                <w:szCs w:val="16"/>
                <w:lang w:eastAsia="es-CO"/>
              </w:rPr>
              <w:t>0</w:t>
            </w:r>
          </w:p>
        </w:tc>
        <w:tc>
          <w:tcPr>
            <w:tcW w:w="885" w:type="dxa"/>
            <w:tcBorders>
              <w:top w:val="single" w:sz="8" w:space="0" w:color="auto"/>
              <w:left w:val="nil"/>
              <w:bottom w:val="single" w:sz="8" w:space="0" w:color="auto"/>
              <w:right w:val="single" w:sz="4" w:space="0" w:color="auto"/>
            </w:tcBorders>
            <w:shd w:val="clear" w:color="auto" w:fill="E7E6E6" w:themeFill="background2"/>
            <w:vAlign w:val="center"/>
            <w:hideMark/>
          </w:tcPr>
          <w:p w14:paraId="36ABA787" w14:textId="77777777" w:rsidR="00F74B46" w:rsidRPr="009C4F54" w:rsidRDefault="00F74B46" w:rsidP="004C72A7">
            <w:pPr>
              <w:spacing w:after="0" w:line="240" w:lineRule="auto"/>
              <w:jc w:val="center"/>
              <w:rPr>
                <w:rFonts w:ascii="Times New Roman" w:eastAsia="Times New Roman" w:hAnsi="Times New Roman" w:cs="Times New Roman"/>
                <w:b/>
                <w:bCs/>
                <w:color w:val="000000"/>
                <w:sz w:val="16"/>
                <w:szCs w:val="16"/>
                <w:lang w:eastAsia="es-CO"/>
              </w:rPr>
            </w:pPr>
            <w:r w:rsidRPr="009C4F54">
              <w:rPr>
                <w:rFonts w:ascii="Times New Roman" w:eastAsia="Times New Roman" w:hAnsi="Times New Roman" w:cs="Times New Roman"/>
                <w:b/>
                <w:bCs/>
                <w:color w:val="000000"/>
                <w:sz w:val="16"/>
                <w:szCs w:val="16"/>
                <w:lang w:eastAsia="es-CO"/>
              </w:rPr>
              <w:t>7.761</w:t>
            </w:r>
          </w:p>
        </w:tc>
        <w:tc>
          <w:tcPr>
            <w:tcW w:w="624" w:type="dxa"/>
            <w:tcBorders>
              <w:top w:val="single" w:sz="8" w:space="0" w:color="auto"/>
              <w:left w:val="nil"/>
              <w:bottom w:val="single" w:sz="8" w:space="0" w:color="auto"/>
              <w:right w:val="single" w:sz="4" w:space="0" w:color="auto"/>
            </w:tcBorders>
            <w:shd w:val="clear" w:color="auto" w:fill="E7E6E6" w:themeFill="background2"/>
            <w:vAlign w:val="center"/>
            <w:hideMark/>
          </w:tcPr>
          <w:p w14:paraId="7246B577" w14:textId="77777777" w:rsidR="00F74B46" w:rsidRPr="009C4F54" w:rsidRDefault="00F74B46" w:rsidP="004C72A7">
            <w:pPr>
              <w:spacing w:after="0" w:line="240" w:lineRule="auto"/>
              <w:jc w:val="center"/>
              <w:rPr>
                <w:rFonts w:ascii="Times New Roman" w:eastAsia="Times New Roman" w:hAnsi="Times New Roman" w:cs="Times New Roman"/>
                <w:b/>
                <w:bCs/>
                <w:color w:val="000000"/>
                <w:sz w:val="16"/>
                <w:szCs w:val="16"/>
                <w:lang w:eastAsia="es-CO"/>
              </w:rPr>
            </w:pPr>
            <w:r w:rsidRPr="009C4F54">
              <w:rPr>
                <w:rFonts w:ascii="Times New Roman" w:eastAsia="Times New Roman" w:hAnsi="Times New Roman" w:cs="Times New Roman"/>
                <w:b/>
                <w:bCs/>
                <w:color w:val="000000"/>
                <w:sz w:val="16"/>
                <w:szCs w:val="16"/>
                <w:lang w:eastAsia="es-CO"/>
              </w:rPr>
              <w:t>97,0%</w:t>
            </w:r>
          </w:p>
        </w:tc>
        <w:tc>
          <w:tcPr>
            <w:tcW w:w="885" w:type="dxa"/>
            <w:tcBorders>
              <w:top w:val="single" w:sz="8" w:space="0" w:color="auto"/>
              <w:left w:val="nil"/>
              <w:bottom w:val="single" w:sz="8" w:space="0" w:color="auto"/>
              <w:right w:val="single" w:sz="4" w:space="0" w:color="auto"/>
            </w:tcBorders>
            <w:shd w:val="clear" w:color="auto" w:fill="E7E6E6" w:themeFill="background2"/>
            <w:vAlign w:val="center"/>
            <w:hideMark/>
          </w:tcPr>
          <w:p w14:paraId="1DAC84C1" w14:textId="77777777" w:rsidR="00F74B46" w:rsidRPr="009C4F54" w:rsidRDefault="00F74B46" w:rsidP="004C72A7">
            <w:pPr>
              <w:spacing w:after="0" w:line="240" w:lineRule="auto"/>
              <w:jc w:val="center"/>
              <w:rPr>
                <w:rFonts w:ascii="Times New Roman" w:eastAsia="Times New Roman" w:hAnsi="Times New Roman" w:cs="Times New Roman"/>
                <w:b/>
                <w:bCs/>
                <w:color w:val="000000"/>
                <w:sz w:val="16"/>
                <w:szCs w:val="16"/>
                <w:lang w:eastAsia="es-CO"/>
              </w:rPr>
            </w:pPr>
            <w:r w:rsidRPr="009C4F54">
              <w:rPr>
                <w:rFonts w:ascii="Times New Roman" w:eastAsia="Times New Roman" w:hAnsi="Times New Roman" w:cs="Times New Roman"/>
                <w:b/>
                <w:bCs/>
                <w:color w:val="000000"/>
                <w:sz w:val="16"/>
                <w:szCs w:val="16"/>
                <w:lang w:eastAsia="es-CO"/>
              </w:rPr>
              <w:t>6.753</w:t>
            </w:r>
          </w:p>
        </w:tc>
        <w:tc>
          <w:tcPr>
            <w:tcW w:w="675" w:type="dxa"/>
            <w:tcBorders>
              <w:top w:val="single" w:sz="8" w:space="0" w:color="auto"/>
              <w:left w:val="nil"/>
              <w:bottom w:val="single" w:sz="8" w:space="0" w:color="auto"/>
              <w:right w:val="single" w:sz="8" w:space="0" w:color="auto"/>
            </w:tcBorders>
            <w:shd w:val="clear" w:color="auto" w:fill="E7E6E6" w:themeFill="background2"/>
            <w:noWrap/>
            <w:vAlign w:val="bottom"/>
            <w:hideMark/>
          </w:tcPr>
          <w:p w14:paraId="7E6D9097" w14:textId="77777777" w:rsidR="00F74B46" w:rsidRPr="009C4F54" w:rsidRDefault="00F74B46" w:rsidP="004C72A7">
            <w:pPr>
              <w:spacing w:after="0" w:line="240" w:lineRule="auto"/>
              <w:jc w:val="center"/>
              <w:rPr>
                <w:rFonts w:ascii="Calibri" w:eastAsia="Times New Roman" w:hAnsi="Calibri" w:cs="Calibri"/>
                <w:b/>
                <w:bCs/>
                <w:sz w:val="16"/>
                <w:szCs w:val="16"/>
                <w:lang w:eastAsia="es-CO"/>
              </w:rPr>
            </w:pPr>
            <w:r w:rsidRPr="009C4F54">
              <w:rPr>
                <w:rFonts w:ascii="Calibri" w:eastAsia="Times New Roman" w:hAnsi="Calibri" w:cs="Calibri"/>
                <w:b/>
                <w:bCs/>
                <w:sz w:val="16"/>
                <w:szCs w:val="16"/>
                <w:lang w:eastAsia="es-CO"/>
              </w:rPr>
              <w:t>84%</w:t>
            </w:r>
          </w:p>
        </w:tc>
      </w:tr>
      <w:tr w:rsidR="008641F0" w:rsidRPr="009C4F54" w14:paraId="1C22D170" w14:textId="77777777" w:rsidTr="009C4F54">
        <w:trPr>
          <w:trHeight w:val="340"/>
        </w:trPr>
        <w:tc>
          <w:tcPr>
            <w:tcW w:w="1762" w:type="dxa"/>
            <w:tcBorders>
              <w:top w:val="nil"/>
              <w:left w:val="single" w:sz="8" w:space="0" w:color="auto"/>
              <w:bottom w:val="single" w:sz="8" w:space="0" w:color="auto"/>
              <w:right w:val="single" w:sz="4" w:space="0" w:color="auto"/>
            </w:tcBorders>
            <w:shd w:val="clear" w:color="auto" w:fill="0070C0"/>
            <w:vAlign w:val="center"/>
            <w:hideMark/>
          </w:tcPr>
          <w:p w14:paraId="557C5DF4" w14:textId="77777777" w:rsidR="00F74B46" w:rsidRPr="009C4F54" w:rsidRDefault="00F74B46" w:rsidP="004C72A7">
            <w:pPr>
              <w:spacing w:after="0" w:line="240" w:lineRule="auto"/>
              <w:jc w:val="center"/>
              <w:rPr>
                <w:rFonts w:ascii="Calibri" w:eastAsia="Times New Roman" w:hAnsi="Calibri" w:cs="Calibri"/>
                <w:b/>
                <w:bCs/>
                <w:color w:val="FFFFFF" w:themeColor="background1"/>
                <w:sz w:val="16"/>
                <w:szCs w:val="16"/>
                <w:lang w:eastAsia="es-CO"/>
              </w:rPr>
            </w:pPr>
            <w:r w:rsidRPr="009C4F54">
              <w:rPr>
                <w:rFonts w:ascii="Calibri" w:eastAsia="Times New Roman" w:hAnsi="Calibri" w:cs="Calibri"/>
                <w:b/>
                <w:bCs/>
                <w:color w:val="FFFFFF" w:themeColor="background1"/>
                <w:sz w:val="16"/>
                <w:szCs w:val="16"/>
                <w:lang w:eastAsia="es-CO"/>
              </w:rPr>
              <w:t>TOTAL</w:t>
            </w:r>
          </w:p>
        </w:tc>
        <w:tc>
          <w:tcPr>
            <w:tcW w:w="1164" w:type="dxa"/>
            <w:tcBorders>
              <w:top w:val="nil"/>
              <w:left w:val="single" w:sz="8" w:space="0" w:color="auto"/>
              <w:bottom w:val="single" w:sz="8" w:space="0" w:color="auto"/>
              <w:right w:val="single" w:sz="4" w:space="0" w:color="auto"/>
            </w:tcBorders>
            <w:shd w:val="clear" w:color="auto" w:fill="0070C0"/>
            <w:vAlign w:val="center"/>
            <w:hideMark/>
          </w:tcPr>
          <w:p w14:paraId="1F2D4D2F" w14:textId="77777777" w:rsidR="00F74B46" w:rsidRPr="009C4F54" w:rsidRDefault="00F74B46" w:rsidP="004C72A7">
            <w:pPr>
              <w:spacing w:after="0" w:line="240" w:lineRule="auto"/>
              <w:jc w:val="center"/>
              <w:rPr>
                <w:rFonts w:ascii="Calibri" w:eastAsia="Times New Roman" w:hAnsi="Calibri" w:cs="Calibri"/>
                <w:b/>
                <w:bCs/>
                <w:color w:val="FFFFFF" w:themeColor="background1"/>
                <w:sz w:val="16"/>
                <w:szCs w:val="16"/>
                <w:lang w:eastAsia="es-CO"/>
              </w:rPr>
            </w:pPr>
            <w:r w:rsidRPr="009C4F54">
              <w:rPr>
                <w:rFonts w:ascii="Calibri" w:eastAsia="Times New Roman" w:hAnsi="Calibri" w:cs="Calibri"/>
                <w:b/>
                <w:bCs/>
                <w:color w:val="FFFFFF" w:themeColor="background1"/>
                <w:sz w:val="16"/>
                <w:szCs w:val="16"/>
                <w:lang w:eastAsia="es-CO"/>
              </w:rPr>
              <w:t>243.709</w:t>
            </w:r>
          </w:p>
        </w:tc>
        <w:tc>
          <w:tcPr>
            <w:tcW w:w="1164" w:type="dxa"/>
            <w:tcBorders>
              <w:top w:val="nil"/>
              <w:left w:val="single" w:sz="8" w:space="0" w:color="auto"/>
              <w:bottom w:val="single" w:sz="8" w:space="0" w:color="auto"/>
              <w:right w:val="single" w:sz="4" w:space="0" w:color="auto"/>
            </w:tcBorders>
            <w:shd w:val="clear" w:color="auto" w:fill="0070C0"/>
            <w:vAlign w:val="center"/>
            <w:hideMark/>
          </w:tcPr>
          <w:p w14:paraId="27F6BB00" w14:textId="77777777" w:rsidR="00F74B46" w:rsidRPr="009C4F54" w:rsidRDefault="00F74B46" w:rsidP="004C72A7">
            <w:pPr>
              <w:spacing w:after="0" w:line="240" w:lineRule="auto"/>
              <w:jc w:val="center"/>
              <w:rPr>
                <w:rFonts w:ascii="Calibri" w:eastAsia="Times New Roman" w:hAnsi="Calibri" w:cs="Calibri"/>
                <w:b/>
                <w:bCs/>
                <w:color w:val="FFFFFF" w:themeColor="background1"/>
                <w:sz w:val="16"/>
                <w:szCs w:val="16"/>
                <w:lang w:eastAsia="es-CO"/>
              </w:rPr>
            </w:pPr>
            <w:r w:rsidRPr="009C4F54">
              <w:rPr>
                <w:rFonts w:ascii="Calibri" w:eastAsia="Times New Roman" w:hAnsi="Calibri" w:cs="Calibri"/>
                <w:b/>
                <w:bCs/>
                <w:color w:val="FFFFFF" w:themeColor="background1"/>
                <w:sz w:val="16"/>
                <w:szCs w:val="16"/>
                <w:lang w:eastAsia="es-CO"/>
              </w:rPr>
              <w:t>254.461</w:t>
            </w:r>
          </w:p>
        </w:tc>
        <w:tc>
          <w:tcPr>
            <w:tcW w:w="659" w:type="dxa"/>
            <w:tcBorders>
              <w:top w:val="nil"/>
              <w:left w:val="single" w:sz="8" w:space="0" w:color="auto"/>
              <w:bottom w:val="single" w:sz="8" w:space="0" w:color="auto"/>
              <w:right w:val="single" w:sz="4" w:space="0" w:color="auto"/>
            </w:tcBorders>
            <w:shd w:val="clear" w:color="auto" w:fill="0070C0"/>
            <w:vAlign w:val="center"/>
            <w:hideMark/>
          </w:tcPr>
          <w:p w14:paraId="3F70A7F2" w14:textId="77777777" w:rsidR="00F74B46" w:rsidRPr="009C4F54" w:rsidRDefault="00F74B46" w:rsidP="004C72A7">
            <w:pPr>
              <w:spacing w:after="0" w:line="240" w:lineRule="auto"/>
              <w:jc w:val="center"/>
              <w:rPr>
                <w:rFonts w:ascii="Calibri" w:eastAsia="Times New Roman" w:hAnsi="Calibri" w:cs="Calibri"/>
                <w:b/>
                <w:bCs/>
                <w:color w:val="FFFFFF" w:themeColor="background1"/>
                <w:sz w:val="16"/>
                <w:szCs w:val="16"/>
                <w:lang w:eastAsia="es-CO"/>
              </w:rPr>
            </w:pPr>
            <w:r w:rsidRPr="009C4F54">
              <w:rPr>
                <w:rFonts w:ascii="Calibri" w:eastAsia="Times New Roman" w:hAnsi="Calibri" w:cs="Calibri"/>
                <w:b/>
                <w:bCs/>
                <w:color w:val="FFFFFF" w:themeColor="background1"/>
                <w:sz w:val="16"/>
                <w:szCs w:val="16"/>
                <w:lang w:eastAsia="es-CO"/>
              </w:rPr>
              <w:t>100%</w:t>
            </w:r>
          </w:p>
        </w:tc>
        <w:tc>
          <w:tcPr>
            <w:tcW w:w="1164" w:type="dxa"/>
            <w:tcBorders>
              <w:top w:val="nil"/>
              <w:left w:val="single" w:sz="8" w:space="0" w:color="auto"/>
              <w:bottom w:val="single" w:sz="8" w:space="0" w:color="auto"/>
              <w:right w:val="single" w:sz="4" w:space="0" w:color="auto"/>
            </w:tcBorders>
            <w:shd w:val="clear" w:color="auto" w:fill="0070C0"/>
            <w:vAlign w:val="center"/>
            <w:hideMark/>
          </w:tcPr>
          <w:p w14:paraId="5FE7CA8D" w14:textId="77777777" w:rsidR="00F74B46" w:rsidRPr="009C4F54" w:rsidRDefault="00F74B46" w:rsidP="004C72A7">
            <w:pPr>
              <w:spacing w:after="0" w:line="240" w:lineRule="auto"/>
              <w:jc w:val="center"/>
              <w:rPr>
                <w:rFonts w:ascii="Calibri" w:eastAsia="Times New Roman" w:hAnsi="Calibri" w:cs="Calibri"/>
                <w:b/>
                <w:bCs/>
                <w:color w:val="FFFFFF" w:themeColor="background1"/>
                <w:sz w:val="16"/>
                <w:szCs w:val="16"/>
                <w:lang w:eastAsia="es-CO"/>
              </w:rPr>
            </w:pPr>
            <w:r w:rsidRPr="009C4F54">
              <w:rPr>
                <w:rFonts w:ascii="Calibri" w:eastAsia="Times New Roman" w:hAnsi="Calibri" w:cs="Calibri"/>
                <w:b/>
                <w:bCs/>
                <w:color w:val="FFFFFF" w:themeColor="background1"/>
                <w:sz w:val="16"/>
                <w:szCs w:val="16"/>
                <w:lang w:eastAsia="es-CO"/>
              </w:rPr>
              <w:t>0</w:t>
            </w:r>
          </w:p>
        </w:tc>
        <w:tc>
          <w:tcPr>
            <w:tcW w:w="885" w:type="dxa"/>
            <w:tcBorders>
              <w:top w:val="nil"/>
              <w:left w:val="single" w:sz="8" w:space="0" w:color="auto"/>
              <w:bottom w:val="single" w:sz="8" w:space="0" w:color="auto"/>
              <w:right w:val="single" w:sz="4" w:space="0" w:color="auto"/>
            </w:tcBorders>
            <w:shd w:val="clear" w:color="auto" w:fill="0070C0"/>
            <w:vAlign w:val="center"/>
            <w:hideMark/>
          </w:tcPr>
          <w:p w14:paraId="5A5262AE" w14:textId="77777777" w:rsidR="00F74B46" w:rsidRPr="009C4F54" w:rsidRDefault="00F74B46" w:rsidP="004C72A7">
            <w:pPr>
              <w:spacing w:after="0" w:line="240" w:lineRule="auto"/>
              <w:jc w:val="center"/>
              <w:rPr>
                <w:rFonts w:ascii="Calibri" w:eastAsia="Times New Roman" w:hAnsi="Calibri" w:cs="Calibri"/>
                <w:b/>
                <w:bCs/>
                <w:color w:val="FFFFFF" w:themeColor="background1"/>
                <w:sz w:val="16"/>
                <w:szCs w:val="16"/>
                <w:lang w:eastAsia="es-CO"/>
              </w:rPr>
            </w:pPr>
            <w:r w:rsidRPr="009C4F54">
              <w:rPr>
                <w:rFonts w:ascii="Calibri" w:eastAsia="Times New Roman" w:hAnsi="Calibri" w:cs="Calibri"/>
                <w:b/>
                <w:bCs/>
                <w:color w:val="FFFFFF" w:themeColor="background1"/>
                <w:sz w:val="16"/>
                <w:szCs w:val="16"/>
                <w:lang w:eastAsia="es-CO"/>
              </w:rPr>
              <w:t>249.588</w:t>
            </w:r>
          </w:p>
        </w:tc>
        <w:tc>
          <w:tcPr>
            <w:tcW w:w="624" w:type="dxa"/>
            <w:tcBorders>
              <w:top w:val="nil"/>
              <w:left w:val="single" w:sz="8" w:space="0" w:color="auto"/>
              <w:bottom w:val="single" w:sz="8" w:space="0" w:color="auto"/>
              <w:right w:val="single" w:sz="4" w:space="0" w:color="auto"/>
            </w:tcBorders>
            <w:shd w:val="clear" w:color="auto" w:fill="0070C0"/>
            <w:vAlign w:val="center"/>
            <w:hideMark/>
          </w:tcPr>
          <w:p w14:paraId="25A096C9" w14:textId="77777777" w:rsidR="00F74B46" w:rsidRPr="009C4F54" w:rsidRDefault="00F74B46" w:rsidP="004C72A7">
            <w:pPr>
              <w:spacing w:after="0" w:line="240" w:lineRule="auto"/>
              <w:jc w:val="center"/>
              <w:rPr>
                <w:rFonts w:ascii="Calibri" w:eastAsia="Times New Roman" w:hAnsi="Calibri" w:cs="Calibri"/>
                <w:b/>
                <w:bCs/>
                <w:color w:val="FFFFFF" w:themeColor="background1"/>
                <w:sz w:val="16"/>
                <w:szCs w:val="16"/>
                <w:lang w:eastAsia="es-CO"/>
              </w:rPr>
            </w:pPr>
            <w:r w:rsidRPr="009C4F54">
              <w:rPr>
                <w:rFonts w:ascii="Calibri" w:eastAsia="Times New Roman" w:hAnsi="Calibri" w:cs="Calibri"/>
                <w:b/>
                <w:bCs/>
                <w:color w:val="FFFFFF" w:themeColor="background1"/>
                <w:sz w:val="16"/>
                <w:szCs w:val="16"/>
                <w:lang w:eastAsia="es-CO"/>
              </w:rPr>
              <w:t>98,1%</w:t>
            </w:r>
          </w:p>
        </w:tc>
        <w:tc>
          <w:tcPr>
            <w:tcW w:w="885" w:type="dxa"/>
            <w:tcBorders>
              <w:top w:val="nil"/>
              <w:left w:val="single" w:sz="8" w:space="0" w:color="auto"/>
              <w:bottom w:val="single" w:sz="8" w:space="0" w:color="auto"/>
              <w:right w:val="single" w:sz="4" w:space="0" w:color="auto"/>
            </w:tcBorders>
            <w:shd w:val="clear" w:color="auto" w:fill="0070C0"/>
            <w:vAlign w:val="center"/>
            <w:hideMark/>
          </w:tcPr>
          <w:p w14:paraId="1CC5743D" w14:textId="77777777" w:rsidR="00F74B46" w:rsidRPr="009C4F54" w:rsidRDefault="00F74B46" w:rsidP="004C72A7">
            <w:pPr>
              <w:spacing w:after="0" w:line="240" w:lineRule="auto"/>
              <w:jc w:val="center"/>
              <w:rPr>
                <w:rFonts w:ascii="Calibri" w:eastAsia="Times New Roman" w:hAnsi="Calibri" w:cs="Calibri"/>
                <w:b/>
                <w:bCs/>
                <w:color w:val="FFFFFF" w:themeColor="background1"/>
                <w:sz w:val="16"/>
                <w:szCs w:val="16"/>
                <w:lang w:eastAsia="es-CO"/>
              </w:rPr>
            </w:pPr>
            <w:r w:rsidRPr="009C4F54">
              <w:rPr>
                <w:rFonts w:ascii="Calibri" w:eastAsia="Times New Roman" w:hAnsi="Calibri" w:cs="Calibri"/>
                <w:b/>
                <w:bCs/>
                <w:color w:val="FFFFFF" w:themeColor="background1"/>
                <w:sz w:val="16"/>
                <w:szCs w:val="16"/>
                <w:lang w:eastAsia="es-CO"/>
              </w:rPr>
              <w:t>245.065</w:t>
            </w:r>
          </w:p>
        </w:tc>
        <w:tc>
          <w:tcPr>
            <w:tcW w:w="675" w:type="dxa"/>
            <w:tcBorders>
              <w:top w:val="nil"/>
              <w:left w:val="single" w:sz="8" w:space="0" w:color="auto"/>
              <w:bottom w:val="single" w:sz="8" w:space="0" w:color="auto"/>
              <w:right w:val="single" w:sz="4" w:space="0" w:color="auto"/>
            </w:tcBorders>
            <w:shd w:val="clear" w:color="auto" w:fill="0070C0"/>
            <w:vAlign w:val="center"/>
            <w:hideMark/>
          </w:tcPr>
          <w:p w14:paraId="5E090C1E" w14:textId="77777777" w:rsidR="00F74B46" w:rsidRPr="009C4F54" w:rsidRDefault="00F74B46" w:rsidP="004C72A7">
            <w:pPr>
              <w:spacing w:after="0" w:line="240" w:lineRule="auto"/>
              <w:jc w:val="center"/>
              <w:rPr>
                <w:rFonts w:ascii="Calibri" w:eastAsia="Times New Roman" w:hAnsi="Calibri" w:cs="Calibri"/>
                <w:b/>
                <w:bCs/>
                <w:color w:val="FFFFFF" w:themeColor="background1"/>
                <w:sz w:val="16"/>
                <w:szCs w:val="16"/>
                <w:lang w:eastAsia="es-CO"/>
              </w:rPr>
            </w:pPr>
            <w:r w:rsidRPr="009C4F54">
              <w:rPr>
                <w:rFonts w:ascii="Calibri" w:eastAsia="Times New Roman" w:hAnsi="Calibri" w:cs="Calibri"/>
                <w:b/>
                <w:bCs/>
                <w:color w:val="FFFFFF" w:themeColor="background1"/>
                <w:sz w:val="16"/>
                <w:szCs w:val="16"/>
                <w:lang w:eastAsia="es-CO"/>
              </w:rPr>
              <w:t>96,3%</w:t>
            </w:r>
          </w:p>
        </w:tc>
      </w:tr>
    </w:tbl>
    <w:p w14:paraId="7EC976CC" w14:textId="77777777" w:rsidR="00F74B46" w:rsidRPr="003C1F5D" w:rsidRDefault="00F74B46" w:rsidP="00F74B46">
      <w:pPr>
        <w:spacing w:after="0"/>
        <w:contextualSpacing/>
        <w:rPr>
          <w:rFonts w:ascii="Verdana" w:hAnsi="Verdana" w:cs="Arial"/>
          <w:sz w:val="16"/>
          <w:szCs w:val="16"/>
        </w:rPr>
      </w:pPr>
      <w:r w:rsidRPr="003C1F5D">
        <w:rPr>
          <w:rFonts w:ascii="Verdana" w:hAnsi="Verdana" w:cs="Arial"/>
          <w:sz w:val="16"/>
          <w:szCs w:val="16"/>
        </w:rPr>
        <w:t>Fuente: Reporte SIIF Nación con corte 31 de diciembre de 202</w:t>
      </w:r>
      <w:r>
        <w:rPr>
          <w:rFonts w:ascii="Verdana" w:hAnsi="Verdana" w:cs="Arial"/>
          <w:sz w:val="16"/>
          <w:szCs w:val="16"/>
        </w:rPr>
        <w:t>3</w:t>
      </w:r>
    </w:p>
    <w:p w14:paraId="11DF6A65" w14:textId="77777777" w:rsidR="00F74B46" w:rsidRDefault="00F74B46" w:rsidP="00F74B46">
      <w:pPr>
        <w:jc w:val="both"/>
        <w:rPr>
          <w:rFonts w:ascii="Montserrat" w:hAnsi="Montserrat"/>
        </w:rPr>
      </w:pPr>
      <w:bookmarkStart w:id="2" w:name="_Hlk174710265"/>
    </w:p>
    <w:p w14:paraId="430168F4" w14:textId="77777777" w:rsidR="00F74B46" w:rsidRPr="00F74B46" w:rsidRDefault="00F74B46" w:rsidP="00F74B46">
      <w:pPr>
        <w:jc w:val="both"/>
        <w:rPr>
          <w:rFonts w:ascii="Arial Narrow" w:hAnsi="Arial Narrow" w:cs="Arial"/>
          <w:sz w:val="23"/>
          <w:szCs w:val="23"/>
        </w:rPr>
      </w:pPr>
      <w:r w:rsidRPr="00F74B46">
        <w:rPr>
          <w:rFonts w:ascii="Arial Narrow" w:hAnsi="Arial Narrow" w:cs="Arial"/>
          <w:sz w:val="23"/>
          <w:szCs w:val="23"/>
        </w:rPr>
        <w:t>A través de la Ley 2276 de 2022 y el Decreto 2590 del 23 de diciembre de 2022 se decretó y liquidó el presupuesto de Rentas y Recursos de Capital y Ley de Apropiaciones para la vigencia fiscal del 1 de enero al 31 de diciembre de 2023 para las entidades públicas del orden nacional.</w:t>
      </w:r>
    </w:p>
    <w:p w14:paraId="28241E53" w14:textId="77777777" w:rsidR="00F74B46" w:rsidRPr="00F74B46" w:rsidRDefault="00F74B46" w:rsidP="00F74B46">
      <w:pPr>
        <w:jc w:val="both"/>
        <w:rPr>
          <w:rFonts w:ascii="Arial Narrow" w:hAnsi="Arial Narrow" w:cs="Arial"/>
          <w:sz w:val="23"/>
          <w:szCs w:val="23"/>
        </w:rPr>
      </w:pPr>
      <w:r w:rsidRPr="00F74B46">
        <w:rPr>
          <w:rFonts w:ascii="Arial Narrow" w:hAnsi="Arial Narrow" w:cs="Arial"/>
          <w:sz w:val="23"/>
          <w:szCs w:val="23"/>
        </w:rPr>
        <w:t xml:space="preserve">Como unidad ejecutora 13-14-01 a la UGPP, se le asignó un presupuesto de gastos por la suma de $243.709 millones, de los cuales $215.810 millones corresponden a gastos de Funcionamiento, $19.899 millones al Servicio de la deuda y $8.000 millones de pesos a Inversión, con un porcentaje de participación dentro del presupuesto total de 89%, 8% y 3%, respectivamente. </w:t>
      </w:r>
    </w:p>
    <w:p w14:paraId="0CAC2D26" w14:textId="796ED20A" w:rsidR="00F74B46" w:rsidRPr="002A0832" w:rsidRDefault="00F74B46" w:rsidP="00F74B46">
      <w:pPr>
        <w:jc w:val="both"/>
        <w:rPr>
          <w:rFonts w:ascii="Arial Narrow" w:hAnsi="Arial Narrow" w:cs="Arial"/>
          <w:sz w:val="23"/>
          <w:szCs w:val="23"/>
        </w:rPr>
      </w:pPr>
      <w:r w:rsidRPr="00F74B46">
        <w:rPr>
          <w:rFonts w:ascii="Arial Narrow" w:hAnsi="Arial Narrow" w:cs="Arial"/>
          <w:sz w:val="23"/>
          <w:szCs w:val="23"/>
        </w:rPr>
        <w:t>Con el presupuesto definitivo la UGPP logro una ejecución de recursos vía compromisos del 98,1%, que le permitió cumplir con sus obligaciones laborales,</w:t>
      </w:r>
      <w:r>
        <w:rPr>
          <w:rFonts w:ascii="Montserrat" w:hAnsi="Montserrat"/>
        </w:rPr>
        <w:t xml:space="preserve"> </w:t>
      </w:r>
      <w:r w:rsidRPr="00F74B46">
        <w:rPr>
          <w:rFonts w:ascii="Arial Narrow" w:hAnsi="Arial Narrow" w:cs="Arial"/>
          <w:sz w:val="23"/>
          <w:szCs w:val="23"/>
        </w:rPr>
        <w:t xml:space="preserve">adquisición de bienes y servicios requeridos para cumplir la promesa de valor al ciudadano, cumplir con sus obligaciones contingentes y </w:t>
      </w:r>
      <w:r w:rsidR="002A0832">
        <w:rPr>
          <w:rFonts w:ascii="Arial Narrow" w:hAnsi="Arial Narrow" w:cs="Arial"/>
          <w:sz w:val="23"/>
          <w:szCs w:val="23"/>
        </w:rPr>
        <w:t xml:space="preserve">mantener unos </w:t>
      </w:r>
      <w:r w:rsidR="002A0832" w:rsidRPr="002A0832">
        <w:rPr>
          <w:rFonts w:ascii="Arial Narrow" w:hAnsi="Arial Narrow" w:cs="Arial"/>
          <w:sz w:val="23"/>
          <w:szCs w:val="23"/>
        </w:rPr>
        <w:t xml:space="preserve">niveles aceptables de </w:t>
      </w:r>
      <w:r w:rsidRPr="002A0832">
        <w:rPr>
          <w:rFonts w:ascii="Arial Narrow" w:hAnsi="Arial Narrow" w:cs="Arial"/>
          <w:sz w:val="23"/>
          <w:szCs w:val="23"/>
        </w:rPr>
        <w:t>capacidad tecnología mediante su proyecto de inversión.</w:t>
      </w:r>
    </w:p>
    <w:p w14:paraId="140EB3DC" w14:textId="7C6798DE" w:rsidR="00F74B46" w:rsidRPr="00F74B46" w:rsidRDefault="00F74B46" w:rsidP="00F74B46">
      <w:pPr>
        <w:jc w:val="both"/>
        <w:rPr>
          <w:rFonts w:ascii="Arial Narrow" w:hAnsi="Arial Narrow" w:cs="Arial"/>
          <w:sz w:val="23"/>
          <w:szCs w:val="23"/>
        </w:rPr>
      </w:pPr>
      <w:r w:rsidRPr="00F74B46">
        <w:rPr>
          <w:rFonts w:ascii="Arial Narrow" w:hAnsi="Arial Narrow" w:cs="Arial"/>
          <w:sz w:val="23"/>
          <w:szCs w:val="23"/>
        </w:rPr>
        <w:t>Para cumplir con sus obligaciones de pago la UGPP ejecutó $245.054 millones de pesos equivalentes al 96,3%</w:t>
      </w:r>
      <w:r>
        <w:rPr>
          <w:rFonts w:ascii="Arial Narrow" w:hAnsi="Arial Narrow" w:cs="Arial"/>
          <w:sz w:val="23"/>
          <w:szCs w:val="23"/>
        </w:rPr>
        <w:t>.</w:t>
      </w:r>
    </w:p>
    <w:p w14:paraId="1316B70C" w14:textId="77777777" w:rsidR="00F74B46" w:rsidRPr="00F74B46" w:rsidRDefault="00F74B46" w:rsidP="00F74B46">
      <w:pPr>
        <w:jc w:val="both"/>
        <w:rPr>
          <w:rFonts w:ascii="Arial Narrow" w:hAnsi="Arial Narrow" w:cs="Arial"/>
          <w:sz w:val="23"/>
          <w:szCs w:val="23"/>
        </w:rPr>
      </w:pPr>
      <w:r w:rsidRPr="00F74B46">
        <w:rPr>
          <w:rFonts w:ascii="Arial Narrow" w:hAnsi="Arial Narrow" w:cs="Arial"/>
          <w:sz w:val="23"/>
          <w:szCs w:val="23"/>
        </w:rPr>
        <w:t>La UGPP inició el año 2023 con un déficit en sentencias por valor de $6.573,7 millones y durante el año fueron reportadas 2.238 Resoluciones de cumplimiento de fallos ejecutoriados y en firme para pago (</w:t>
      </w:r>
      <w:proofErr w:type="spellStart"/>
      <w:r w:rsidRPr="00F74B46">
        <w:rPr>
          <w:rFonts w:ascii="Arial Narrow" w:hAnsi="Arial Narrow" w:cs="Arial"/>
          <w:sz w:val="23"/>
          <w:szCs w:val="23"/>
        </w:rPr>
        <w:t>RDPs</w:t>
      </w:r>
      <w:proofErr w:type="spellEnd"/>
      <w:r w:rsidRPr="00F74B46">
        <w:rPr>
          <w:rFonts w:ascii="Arial Narrow" w:hAnsi="Arial Narrow" w:cs="Arial"/>
          <w:sz w:val="23"/>
          <w:szCs w:val="23"/>
        </w:rPr>
        <w:t>) por valor de $22.422,6 millones, para un total de obligaciones por sentencias por valor de $28.996,3 millones.</w:t>
      </w:r>
    </w:p>
    <w:p w14:paraId="6183922E" w14:textId="77777777" w:rsidR="00F74B46" w:rsidRPr="00F74B46" w:rsidRDefault="00F74B46" w:rsidP="00F74B46">
      <w:pPr>
        <w:jc w:val="both"/>
        <w:rPr>
          <w:rFonts w:ascii="Arial Narrow" w:hAnsi="Arial Narrow" w:cs="Arial"/>
          <w:sz w:val="23"/>
          <w:szCs w:val="23"/>
        </w:rPr>
      </w:pPr>
      <w:r w:rsidRPr="00F74B46">
        <w:rPr>
          <w:rFonts w:ascii="Arial Narrow" w:hAnsi="Arial Narrow" w:cs="Arial"/>
          <w:sz w:val="23"/>
          <w:szCs w:val="23"/>
        </w:rPr>
        <w:t>Por otro lado, es importante mencionar que estas obligaciones se originan principalmente del frente pensional, con ocasión de la recepción de los procesos judiciales de los 38 fondos de régimen de prima media, en los que la UGPP actúa como sucesor procesal.</w:t>
      </w:r>
    </w:p>
    <w:p w14:paraId="0F8BD42B" w14:textId="77777777" w:rsidR="00F74B46" w:rsidRPr="00F74B46" w:rsidRDefault="00F74B46" w:rsidP="00F74B46">
      <w:pPr>
        <w:jc w:val="both"/>
        <w:rPr>
          <w:rFonts w:ascii="Arial Narrow" w:hAnsi="Arial Narrow" w:cs="Arial"/>
          <w:sz w:val="23"/>
          <w:szCs w:val="23"/>
        </w:rPr>
      </w:pPr>
      <w:r w:rsidRPr="00F74B46">
        <w:rPr>
          <w:rFonts w:ascii="Arial Narrow" w:hAnsi="Arial Narrow" w:cs="Arial"/>
          <w:sz w:val="23"/>
          <w:szCs w:val="23"/>
        </w:rPr>
        <w:t>A la UGPP se le asignó un presupuesto inicial para el rubro de Sentencias y Conciliaciones por valor de $7.709 millones, el cual era insuficiente; la UGPP observando tal situación realizó un traslado presupuestal de $12.217 millones, de recursos que estaban en Transferencias - previo concepto, para determinar una apropiación total de $19.926 millones de pesos, recursos con los cuales se atendieron 2.099 trámites.</w:t>
      </w:r>
    </w:p>
    <w:p w14:paraId="025726DA" w14:textId="77777777" w:rsidR="00F74B46" w:rsidRDefault="00F74B46" w:rsidP="00F74B46">
      <w:pPr>
        <w:jc w:val="both"/>
        <w:rPr>
          <w:rFonts w:ascii="Arial Narrow" w:hAnsi="Arial Narrow" w:cs="Arial"/>
          <w:sz w:val="23"/>
          <w:szCs w:val="23"/>
        </w:rPr>
      </w:pPr>
      <w:r w:rsidRPr="00F74B46">
        <w:rPr>
          <w:rFonts w:ascii="Arial Narrow" w:hAnsi="Arial Narrow" w:cs="Arial"/>
          <w:sz w:val="23"/>
          <w:szCs w:val="23"/>
        </w:rPr>
        <w:lastRenderedPageBreak/>
        <w:t>De la apropiación definitiva, la UGPP, ejecutó su presupuesto de sentencias y conciliaciones en la suma de $19.925, 5 millones, terminando la vigencia 2023 con un déficit de $8.228 millones que corresponden a 1.793 casos.</w:t>
      </w:r>
    </w:p>
    <w:p w14:paraId="62C56654" w14:textId="77777777" w:rsidR="00DE6705" w:rsidRDefault="00DE6705" w:rsidP="00DE6705">
      <w:pPr>
        <w:spacing w:after="0"/>
        <w:jc w:val="both"/>
        <w:rPr>
          <w:rFonts w:ascii="Arial Narrow" w:hAnsi="Arial Narrow" w:cs="Arial"/>
          <w:bCs/>
        </w:rPr>
      </w:pPr>
      <w:r w:rsidRPr="009C4F54">
        <w:rPr>
          <w:rFonts w:ascii="Arial Narrow" w:hAnsi="Arial Narrow" w:cs="Arial"/>
          <w:bCs/>
        </w:rPr>
        <w:t>A continuación, se presentan los principales rubros presupuestales y resultados misionales de la UGPP en el año 2023:</w:t>
      </w:r>
    </w:p>
    <w:p w14:paraId="49F3968E" w14:textId="77777777" w:rsidR="00DE6705" w:rsidRDefault="00DE6705" w:rsidP="00DE6705">
      <w:pPr>
        <w:spacing w:after="0"/>
        <w:jc w:val="both"/>
        <w:rPr>
          <w:rFonts w:ascii="Arial Narrow" w:hAnsi="Arial Narrow" w:cs="Arial"/>
          <w:bCs/>
        </w:rPr>
      </w:pPr>
    </w:p>
    <w:tbl>
      <w:tblPr>
        <w:tblStyle w:val="TableGrid"/>
        <w:tblW w:w="8767" w:type="dxa"/>
        <w:jc w:val="center"/>
        <w:tblLook w:val="04A0" w:firstRow="1" w:lastRow="0" w:firstColumn="1" w:lastColumn="0" w:noHBand="0" w:noVBand="1"/>
      </w:tblPr>
      <w:tblGrid>
        <w:gridCol w:w="1410"/>
        <w:gridCol w:w="2408"/>
        <w:gridCol w:w="4949"/>
      </w:tblGrid>
      <w:tr w:rsidR="00DE6705" w:rsidRPr="00605FF2" w14:paraId="55C4D02D" w14:textId="77777777" w:rsidTr="004C72A7">
        <w:trPr>
          <w:trHeight w:val="649"/>
          <w:tblHeader/>
          <w:jc w:val="center"/>
        </w:trPr>
        <w:tc>
          <w:tcPr>
            <w:tcW w:w="1131" w:type="dxa"/>
            <w:shd w:val="clear" w:color="auto" w:fill="auto"/>
            <w:vAlign w:val="center"/>
          </w:tcPr>
          <w:p w14:paraId="20E3B0F6" w14:textId="77777777" w:rsidR="00DE6705" w:rsidRPr="00605FF2" w:rsidRDefault="00DE6705" w:rsidP="004C72A7">
            <w:pPr>
              <w:jc w:val="center"/>
              <w:textAlignment w:val="center"/>
              <w:rPr>
                <w:rFonts w:ascii="Arial Narrow" w:hAnsi="Arial Narrow" w:cs="Arial"/>
                <w:b/>
                <w:bCs/>
                <w:kern w:val="24"/>
              </w:rPr>
            </w:pPr>
            <w:r w:rsidRPr="00605FF2">
              <w:rPr>
                <w:rFonts w:ascii="Arial Narrow" w:hAnsi="Arial Narrow" w:cs="Arial"/>
                <w:b/>
                <w:bCs/>
                <w:kern w:val="24"/>
              </w:rPr>
              <w:t>CONCEPTO</w:t>
            </w:r>
          </w:p>
        </w:tc>
        <w:tc>
          <w:tcPr>
            <w:tcW w:w="2448" w:type="dxa"/>
            <w:shd w:val="clear" w:color="auto" w:fill="auto"/>
            <w:vAlign w:val="center"/>
          </w:tcPr>
          <w:p w14:paraId="5A088C02" w14:textId="77777777" w:rsidR="00DE6705" w:rsidRPr="00605FF2" w:rsidRDefault="00DE6705" w:rsidP="004C72A7">
            <w:pPr>
              <w:jc w:val="center"/>
              <w:textAlignment w:val="center"/>
              <w:rPr>
                <w:rFonts w:ascii="Arial Narrow" w:hAnsi="Arial Narrow" w:cs="Arial"/>
                <w:b/>
                <w:bCs/>
                <w:kern w:val="24"/>
              </w:rPr>
            </w:pPr>
            <w:r w:rsidRPr="00605FF2">
              <w:rPr>
                <w:rFonts w:ascii="Arial Narrow" w:hAnsi="Arial Narrow" w:cs="Arial"/>
                <w:b/>
                <w:bCs/>
                <w:kern w:val="24"/>
              </w:rPr>
              <w:t>PRINCIPALES RUBROS PRESUPUESTALES</w:t>
            </w:r>
          </w:p>
        </w:tc>
        <w:tc>
          <w:tcPr>
            <w:tcW w:w="5188" w:type="dxa"/>
            <w:shd w:val="clear" w:color="auto" w:fill="auto"/>
            <w:vAlign w:val="center"/>
          </w:tcPr>
          <w:p w14:paraId="14EFFCE0" w14:textId="77777777" w:rsidR="00DE6705" w:rsidRPr="00605FF2" w:rsidRDefault="00DE6705" w:rsidP="004C72A7">
            <w:pPr>
              <w:jc w:val="center"/>
              <w:textAlignment w:val="center"/>
              <w:rPr>
                <w:rFonts w:ascii="Arial Narrow" w:hAnsi="Arial Narrow" w:cs="Arial"/>
                <w:b/>
                <w:bCs/>
                <w:kern w:val="24"/>
              </w:rPr>
            </w:pPr>
            <w:r w:rsidRPr="00605FF2">
              <w:rPr>
                <w:rFonts w:ascii="Arial Narrow" w:hAnsi="Arial Narrow" w:cs="Arial"/>
                <w:b/>
                <w:bCs/>
                <w:kern w:val="24"/>
              </w:rPr>
              <w:t>RESULTADO MISIONAL</w:t>
            </w:r>
          </w:p>
        </w:tc>
      </w:tr>
      <w:tr w:rsidR="00DE6705" w:rsidRPr="00605FF2" w14:paraId="2FB9C106" w14:textId="77777777" w:rsidTr="004C72A7">
        <w:trPr>
          <w:tblHeader/>
          <w:jc w:val="center"/>
        </w:trPr>
        <w:tc>
          <w:tcPr>
            <w:tcW w:w="8767" w:type="dxa"/>
            <w:gridSpan w:val="3"/>
            <w:vAlign w:val="center"/>
          </w:tcPr>
          <w:p w14:paraId="7A732E07" w14:textId="77777777" w:rsidR="00DE6705" w:rsidRPr="00605FF2" w:rsidRDefault="00DE6705" w:rsidP="004C72A7">
            <w:pPr>
              <w:spacing w:before="100" w:beforeAutospacing="1" w:after="100" w:afterAutospacing="1"/>
              <w:contextualSpacing/>
              <w:jc w:val="center"/>
              <w:rPr>
                <w:rFonts w:ascii="Arial Narrow" w:hAnsi="Arial Narrow" w:cs="Arial"/>
              </w:rPr>
            </w:pPr>
            <w:r w:rsidRPr="00605FF2">
              <w:rPr>
                <w:rFonts w:ascii="Arial Narrow" w:hAnsi="Arial Narrow" w:cs="Arial"/>
                <w:b/>
              </w:rPr>
              <w:t>FUNCIONAMIENTO</w:t>
            </w:r>
          </w:p>
        </w:tc>
      </w:tr>
      <w:tr w:rsidR="00DE6705" w:rsidRPr="00605FF2" w14:paraId="5B43CC25" w14:textId="77777777" w:rsidTr="004C72A7">
        <w:trPr>
          <w:trHeight w:val="1504"/>
          <w:jc w:val="center"/>
        </w:trPr>
        <w:tc>
          <w:tcPr>
            <w:tcW w:w="1131" w:type="dxa"/>
            <w:vAlign w:val="center"/>
          </w:tcPr>
          <w:p w14:paraId="042ECE09" w14:textId="77777777" w:rsidR="00DE6705" w:rsidRPr="00605FF2" w:rsidRDefault="00DE6705" w:rsidP="004C72A7">
            <w:pPr>
              <w:spacing w:before="100" w:beforeAutospacing="1" w:after="100" w:afterAutospacing="1"/>
              <w:contextualSpacing/>
              <w:jc w:val="both"/>
              <w:rPr>
                <w:rFonts w:ascii="Arial Narrow" w:hAnsi="Arial Narrow" w:cs="Arial"/>
              </w:rPr>
            </w:pPr>
            <w:r w:rsidRPr="00605FF2">
              <w:rPr>
                <w:rFonts w:ascii="Arial Narrow" w:hAnsi="Arial Narrow" w:cs="Arial"/>
              </w:rPr>
              <w:t xml:space="preserve">Gastos de Personal </w:t>
            </w:r>
          </w:p>
        </w:tc>
        <w:tc>
          <w:tcPr>
            <w:tcW w:w="2448" w:type="dxa"/>
            <w:vAlign w:val="center"/>
          </w:tcPr>
          <w:p w14:paraId="12A2F45B" w14:textId="77777777" w:rsidR="00DE6705" w:rsidRPr="00605FF2" w:rsidRDefault="00DE6705" w:rsidP="004C72A7">
            <w:pPr>
              <w:spacing w:before="100" w:beforeAutospacing="1" w:after="100" w:afterAutospacing="1"/>
              <w:contextualSpacing/>
              <w:jc w:val="both"/>
              <w:rPr>
                <w:rFonts w:ascii="Arial Narrow" w:hAnsi="Arial Narrow" w:cs="Arial"/>
              </w:rPr>
            </w:pPr>
            <w:r w:rsidRPr="00605FF2">
              <w:rPr>
                <w:rFonts w:ascii="Arial Narrow" w:hAnsi="Arial Narrow" w:cs="Arial"/>
              </w:rPr>
              <w:t>Planta Permanente – Planta temporal</w:t>
            </w:r>
          </w:p>
        </w:tc>
        <w:tc>
          <w:tcPr>
            <w:tcW w:w="5188" w:type="dxa"/>
            <w:vAlign w:val="center"/>
          </w:tcPr>
          <w:p w14:paraId="10850CAC" w14:textId="77777777" w:rsidR="00DE6705" w:rsidRPr="00605FF2" w:rsidRDefault="00DE6705" w:rsidP="004C72A7">
            <w:pPr>
              <w:spacing w:before="100" w:beforeAutospacing="1" w:after="100" w:afterAutospacing="1"/>
              <w:contextualSpacing/>
              <w:jc w:val="both"/>
              <w:rPr>
                <w:rFonts w:ascii="Arial Narrow" w:hAnsi="Arial Narrow"/>
                <w:b/>
                <w:bCs/>
              </w:rPr>
            </w:pPr>
            <w:r w:rsidRPr="00605FF2">
              <w:rPr>
                <w:rFonts w:ascii="Arial Narrow" w:eastAsia="Arial Narrow" w:hAnsi="Arial Narrow" w:cs="Arial Narrow"/>
                <w:color w:val="201F1E"/>
                <w:lang w:val="es"/>
              </w:rPr>
              <w:t xml:space="preserve">Recursos previstos para financiar el valor de la nómina de 905 cargos dispuestos así 836 para la planta permanente y 69 cargos para una planta temporal que apoya los procesos operativos del frente parafiscal. </w:t>
            </w:r>
            <w:r w:rsidRPr="00605FF2">
              <w:rPr>
                <w:rFonts w:ascii="Arial Narrow" w:eastAsia="Arial Narrow" w:hAnsi="Arial Narrow" w:cs="Arial Narrow"/>
                <w:b/>
                <w:bCs/>
                <w:color w:val="201F1E"/>
                <w:lang w:val="es"/>
              </w:rPr>
              <w:t>Ejecución a cierre 202</w:t>
            </w:r>
            <w:r>
              <w:rPr>
                <w:rFonts w:ascii="Arial Narrow" w:eastAsia="Arial Narrow" w:hAnsi="Arial Narrow" w:cs="Arial Narrow"/>
                <w:b/>
                <w:bCs/>
                <w:color w:val="201F1E"/>
                <w:lang w:val="es"/>
              </w:rPr>
              <w:t>3</w:t>
            </w:r>
            <w:r w:rsidRPr="00605FF2">
              <w:rPr>
                <w:rFonts w:ascii="Arial Narrow" w:eastAsia="Arial Narrow" w:hAnsi="Arial Narrow" w:cs="Arial Narrow"/>
                <w:b/>
                <w:bCs/>
                <w:color w:val="201F1E"/>
                <w:lang w:val="es"/>
              </w:rPr>
              <w:t xml:space="preserve"> $</w:t>
            </w:r>
            <w:r w:rsidRPr="007A1A77">
              <w:rPr>
                <w:rFonts w:ascii="Calibri" w:hAnsi="Calibri" w:cs="Calibri"/>
                <w:b/>
                <w:bCs/>
                <w:sz w:val="20"/>
                <w:szCs w:val="20"/>
              </w:rPr>
              <w:t>112.340</w:t>
            </w:r>
            <w:r>
              <w:rPr>
                <w:rFonts w:ascii="Calibri" w:hAnsi="Calibri" w:cs="Calibri"/>
                <w:sz w:val="20"/>
                <w:szCs w:val="20"/>
              </w:rPr>
              <w:t xml:space="preserve"> </w:t>
            </w:r>
            <w:r w:rsidRPr="00605FF2">
              <w:rPr>
                <w:rFonts w:ascii="Arial Narrow" w:eastAsia="Arial Narrow" w:hAnsi="Arial Narrow" w:cs="Arial Narrow"/>
                <w:b/>
                <w:bCs/>
                <w:color w:val="201F1E"/>
                <w:lang w:val="es"/>
              </w:rPr>
              <w:t>millones.</w:t>
            </w:r>
          </w:p>
        </w:tc>
      </w:tr>
      <w:tr w:rsidR="00DE6705" w:rsidRPr="00605FF2" w14:paraId="533DC132" w14:textId="77777777" w:rsidTr="004C72A7">
        <w:trPr>
          <w:trHeight w:val="1190"/>
          <w:jc w:val="center"/>
        </w:trPr>
        <w:tc>
          <w:tcPr>
            <w:tcW w:w="1131" w:type="dxa"/>
            <w:vMerge w:val="restart"/>
            <w:vAlign w:val="center"/>
          </w:tcPr>
          <w:p w14:paraId="52FB80FB" w14:textId="77777777" w:rsidR="00DE6705" w:rsidRPr="00605FF2" w:rsidRDefault="00DE6705" w:rsidP="004C72A7">
            <w:pPr>
              <w:spacing w:before="100" w:beforeAutospacing="1" w:after="100" w:afterAutospacing="1"/>
              <w:contextualSpacing/>
              <w:jc w:val="both"/>
              <w:rPr>
                <w:rFonts w:ascii="Arial Narrow" w:hAnsi="Arial Narrow" w:cs="Arial"/>
              </w:rPr>
            </w:pPr>
            <w:r w:rsidRPr="00605FF2">
              <w:rPr>
                <w:rFonts w:ascii="Arial Narrow" w:hAnsi="Arial Narrow" w:cs="Arial"/>
              </w:rPr>
              <w:t>Adquisición de bines y servicios</w:t>
            </w:r>
          </w:p>
        </w:tc>
        <w:tc>
          <w:tcPr>
            <w:tcW w:w="2448" w:type="dxa"/>
            <w:vAlign w:val="center"/>
          </w:tcPr>
          <w:p w14:paraId="158FF959" w14:textId="77777777" w:rsidR="00DE6705" w:rsidRPr="00605FF2" w:rsidRDefault="00DE6705" w:rsidP="004C72A7">
            <w:pPr>
              <w:spacing w:before="100" w:beforeAutospacing="1" w:after="100" w:afterAutospacing="1"/>
              <w:contextualSpacing/>
              <w:jc w:val="both"/>
              <w:rPr>
                <w:rFonts w:ascii="Arial Narrow" w:hAnsi="Arial Narrow" w:cs="Arial"/>
              </w:rPr>
            </w:pPr>
            <w:r w:rsidRPr="00605FF2">
              <w:rPr>
                <w:rFonts w:ascii="Arial Narrow" w:hAnsi="Arial Narrow" w:cs="Arial"/>
              </w:rPr>
              <w:t>Servicios de Soporte</w:t>
            </w:r>
          </w:p>
        </w:tc>
        <w:tc>
          <w:tcPr>
            <w:tcW w:w="5188" w:type="dxa"/>
            <w:vAlign w:val="center"/>
          </w:tcPr>
          <w:p w14:paraId="4F5D8ED8" w14:textId="77777777" w:rsidR="00DE6705" w:rsidRPr="00605FF2" w:rsidRDefault="00DE6705" w:rsidP="004C72A7">
            <w:pPr>
              <w:spacing w:before="100" w:beforeAutospacing="1" w:after="100" w:afterAutospacing="1"/>
              <w:contextualSpacing/>
              <w:jc w:val="both"/>
              <w:rPr>
                <w:rFonts w:ascii="Arial Narrow" w:eastAsia="Arial Narrow" w:hAnsi="Arial Narrow" w:cs="Arial Narrow"/>
                <w:color w:val="201F1E"/>
                <w:lang w:val="es"/>
              </w:rPr>
            </w:pPr>
            <w:r w:rsidRPr="00605FF2">
              <w:rPr>
                <w:rFonts w:ascii="Arial Narrow" w:eastAsia="Arial Narrow" w:hAnsi="Arial Narrow" w:cs="Arial Narrow"/>
                <w:color w:val="201F1E"/>
                <w:lang w:val="es"/>
              </w:rPr>
              <w:t xml:space="preserve">Por este rubro se ejecutan los servicios de apoyo misional (para pensiones – NORMALIZACIÓN PENSIONAL – SEGURIDAD PERICIAL – y OTROS, para todos los servicios y líneas de la unidad el SERVICIO DE </w:t>
            </w:r>
            <w:proofErr w:type="gramStart"/>
            <w:r w:rsidRPr="00605FF2">
              <w:rPr>
                <w:rFonts w:ascii="Arial Narrow" w:eastAsia="Arial Narrow" w:hAnsi="Arial Narrow" w:cs="Arial Narrow"/>
                <w:color w:val="201F1E"/>
                <w:lang w:val="es"/>
              </w:rPr>
              <w:t>CALL CENTER</w:t>
            </w:r>
            <w:proofErr w:type="gramEnd"/>
            <w:r w:rsidRPr="00605FF2">
              <w:rPr>
                <w:rFonts w:ascii="Arial Narrow" w:eastAsia="Arial Narrow" w:hAnsi="Arial Narrow" w:cs="Arial Narrow"/>
                <w:color w:val="201F1E"/>
                <w:lang w:val="es"/>
              </w:rPr>
              <w:t xml:space="preserve"> Y ATENCIÓN AL CIUDADANO – GESTIÓN DOCUMENTAL y otros gastos) </w:t>
            </w:r>
            <w:r w:rsidRPr="00605FF2">
              <w:rPr>
                <w:rFonts w:ascii="Arial Narrow" w:eastAsia="Arial Narrow" w:hAnsi="Arial Narrow" w:cs="Arial Narrow"/>
                <w:b/>
                <w:bCs/>
                <w:color w:val="201F1E"/>
                <w:lang w:val="es"/>
              </w:rPr>
              <w:t>Ejecución a cierre 202</w:t>
            </w:r>
            <w:r>
              <w:rPr>
                <w:rFonts w:ascii="Arial Narrow" w:eastAsia="Arial Narrow" w:hAnsi="Arial Narrow" w:cs="Arial Narrow"/>
                <w:b/>
                <w:bCs/>
                <w:color w:val="201F1E"/>
                <w:lang w:val="es"/>
              </w:rPr>
              <w:t>3</w:t>
            </w:r>
            <w:r w:rsidRPr="00605FF2">
              <w:rPr>
                <w:rFonts w:ascii="Arial Narrow" w:eastAsia="Arial Narrow" w:hAnsi="Arial Narrow" w:cs="Arial Narrow"/>
                <w:b/>
                <w:bCs/>
                <w:color w:val="201F1E"/>
                <w:lang w:val="es"/>
              </w:rPr>
              <w:t xml:space="preserve"> $2</w:t>
            </w:r>
            <w:r>
              <w:rPr>
                <w:rFonts w:ascii="Arial Narrow" w:eastAsia="Arial Narrow" w:hAnsi="Arial Narrow" w:cs="Arial Narrow"/>
                <w:b/>
                <w:bCs/>
                <w:color w:val="201F1E"/>
                <w:lang w:val="es"/>
              </w:rPr>
              <w:t>3.614</w:t>
            </w:r>
            <w:r w:rsidRPr="00605FF2">
              <w:rPr>
                <w:rFonts w:ascii="Arial Narrow" w:eastAsia="Arial Narrow" w:hAnsi="Arial Narrow" w:cs="Arial Narrow"/>
                <w:b/>
                <w:bCs/>
                <w:color w:val="201F1E"/>
                <w:lang w:val="es"/>
              </w:rPr>
              <w:t xml:space="preserve"> millones.</w:t>
            </w:r>
          </w:p>
        </w:tc>
      </w:tr>
      <w:tr w:rsidR="00DE6705" w:rsidRPr="00605FF2" w14:paraId="4538639F" w14:textId="77777777" w:rsidTr="004C72A7">
        <w:trPr>
          <w:trHeight w:val="1314"/>
          <w:jc w:val="center"/>
        </w:trPr>
        <w:tc>
          <w:tcPr>
            <w:tcW w:w="1131" w:type="dxa"/>
            <w:vMerge/>
            <w:vAlign w:val="center"/>
          </w:tcPr>
          <w:p w14:paraId="03297502" w14:textId="77777777" w:rsidR="00DE6705" w:rsidRPr="00605FF2" w:rsidRDefault="00DE6705" w:rsidP="004C72A7">
            <w:pPr>
              <w:spacing w:before="100" w:beforeAutospacing="1" w:after="100" w:afterAutospacing="1"/>
              <w:contextualSpacing/>
              <w:jc w:val="both"/>
              <w:rPr>
                <w:rFonts w:ascii="Arial Narrow" w:hAnsi="Arial Narrow" w:cs="Arial"/>
              </w:rPr>
            </w:pPr>
          </w:p>
        </w:tc>
        <w:tc>
          <w:tcPr>
            <w:tcW w:w="2448" w:type="dxa"/>
            <w:vAlign w:val="center"/>
          </w:tcPr>
          <w:p w14:paraId="687A7908" w14:textId="77777777" w:rsidR="00DE6705" w:rsidRPr="00605FF2" w:rsidRDefault="00DE6705" w:rsidP="004C72A7">
            <w:pPr>
              <w:spacing w:before="100" w:beforeAutospacing="1" w:after="100" w:afterAutospacing="1"/>
              <w:contextualSpacing/>
              <w:jc w:val="both"/>
              <w:rPr>
                <w:rFonts w:ascii="Arial Narrow" w:hAnsi="Arial Narrow" w:cs="Arial"/>
              </w:rPr>
            </w:pPr>
            <w:r w:rsidRPr="00605FF2">
              <w:rPr>
                <w:rFonts w:ascii="Arial Narrow" w:hAnsi="Arial Narrow" w:cs="Arial"/>
              </w:rPr>
              <w:t>Otros servicios profesionales y técnicos</w:t>
            </w:r>
          </w:p>
        </w:tc>
        <w:tc>
          <w:tcPr>
            <w:tcW w:w="5188" w:type="dxa"/>
            <w:vAlign w:val="center"/>
          </w:tcPr>
          <w:p w14:paraId="3D8227A9" w14:textId="77777777" w:rsidR="00DE6705" w:rsidRPr="00605FF2" w:rsidRDefault="00DE6705" w:rsidP="004C72A7">
            <w:pPr>
              <w:spacing w:before="100" w:beforeAutospacing="1" w:after="100" w:afterAutospacing="1"/>
              <w:contextualSpacing/>
              <w:jc w:val="both"/>
              <w:rPr>
                <w:rFonts w:ascii="Arial Narrow" w:eastAsia="Arial Narrow" w:hAnsi="Arial Narrow" w:cs="Arial Narrow"/>
                <w:color w:val="201F1E"/>
                <w:lang w:val="es"/>
              </w:rPr>
            </w:pPr>
            <w:proofErr w:type="spellStart"/>
            <w:r w:rsidRPr="00605FF2">
              <w:rPr>
                <w:rFonts w:ascii="Arial Narrow" w:eastAsia="Arial Narrow" w:hAnsi="Arial Narrow" w:cs="Arial Narrow"/>
                <w:color w:val="201F1E"/>
                <w:lang w:val="es"/>
              </w:rPr>
              <w:t>Esta</w:t>
            </w:r>
            <w:proofErr w:type="spellEnd"/>
            <w:r w:rsidRPr="00605FF2">
              <w:rPr>
                <w:rFonts w:ascii="Arial Narrow" w:eastAsia="Arial Narrow" w:hAnsi="Arial Narrow" w:cs="Arial Narrow"/>
                <w:color w:val="201F1E"/>
                <w:lang w:val="es"/>
              </w:rPr>
              <w:t xml:space="preserve"> definido por tres grandes gastos el de servicios de INFRAESTRUCTURA TECNOLÓGICA – servicios como TRANSCIRPCIÓN DE FALLOS y VIGILANCIA JUDICIAL. </w:t>
            </w:r>
            <w:r w:rsidRPr="00605FF2">
              <w:rPr>
                <w:rFonts w:ascii="Arial Narrow" w:eastAsia="Arial Narrow" w:hAnsi="Arial Narrow" w:cs="Arial Narrow"/>
                <w:b/>
                <w:bCs/>
                <w:color w:val="201F1E"/>
                <w:lang w:val="es"/>
              </w:rPr>
              <w:t>Ejecución a cierre 202</w:t>
            </w:r>
            <w:r>
              <w:rPr>
                <w:rFonts w:ascii="Arial Narrow" w:eastAsia="Arial Narrow" w:hAnsi="Arial Narrow" w:cs="Arial Narrow"/>
                <w:b/>
                <w:bCs/>
                <w:color w:val="201F1E"/>
                <w:lang w:val="es"/>
              </w:rPr>
              <w:t>3</w:t>
            </w:r>
            <w:r w:rsidRPr="00605FF2">
              <w:rPr>
                <w:rFonts w:ascii="Arial Narrow" w:eastAsia="Arial Narrow" w:hAnsi="Arial Narrow" w:cs="Arial Narrow"/>
                <w:b/>
                <w:bCs/>
                <w:color w:val="201F1E"/>
                <w:lang w:val="es"/>
              </w:rPr>
              <w:t xml:space="preserve"> $</w:t>
            </w:r>
            <w:r>
              <w:rPr>
                <w:rFonts w:ascii="Arial Narrow" w:eastAsia="Arial Narrow" w:hAnsi="Arial Narrow" w:cs="Arial Narrow"/>
                <w:b/>
                <w:bCs/>
                <w:color w:val="201F1E"/>
                <w:lang w:val="es"/>
              </w:rPr>
              <w:t>30.823</w:t>
            </w:r>
            <w:r w:rsidRPr="00605FF2">
              <w:rPr>
                <w:rFonts w:ascii="Arial Narrow" w:eastAsia="Arial Narrow" w:hAnsi="Arial Narrow" w:cs="Arial Narrow"/>
                <w:b/>
                <w:bCs/>
                <w:color w:val="201F1E"/>
                <w:lang w:val="es"/>
              </w:rPr>
              <w:t xml:space="preserve"> millones.</w:t>
            </w:r>
          </w:p>
        </w:tc>
      </w:tr>
      <w:tr w:rsidR="00DE6705" w:rsidRPr="00605FF2" w14:paraId="03D45BC6" w14:textId="77777777" w:rsidTr="004C72A7">
        <w:trPr>
          <w:trHeight w:val="1263"/>
          <w:jc w:val="center"/>
        </w:trPr>
        <w:tc>
          <w:tcPr>
            <w:tcW w:w="1131" w:type="dxa"/>
            <w:vMerge/>
            <w:vAlign w:val="center"/>
          </w:tcPr>
          <w:p w14:paraId="1F52B3D0" w14:textId="77777777" w:rsidR="00DE6705" w:rsidRPr="00605FF2" w:rsidRDefault="00DE6705" w:rsidP="004C72A7">
            <w:pPr>
              <w:spacing w:before="100" w:beforeAutospacing="1" w:after="100" w:afterAutospacing="1"/>
              <w:contextualSpacing/>
              <w:jc w:val="both"/>
              <w:rPr>
                <w:rFonts w:ascii="Arial Narrow" w:hAnsi="Arial Narrow" w:cs="Arial"/>
              </w:rPr>
            </w:pPr>
          </w:p>
        </w:tc>
        <w:tc>
          <w:tcPr>
            <w:tcW w:w="2448" w:type="dxa"/>
            <w:vAlign w:val="center"/>
          </w:tcPr>
          <w:p w14:paraId="42C8FF5D" w14:textId="77777777" w:rsidR="00DE6705" w:rsidRPr="00605FF2" w:rsidRDefault="00DE6705" w:rsidP="004C72A7">
            <w:pPr>
              <w:spacing w:before="100" w:beforeAutospacing="1" w:after="100" w:afterAutospacing="1"/>
              <w:contextualSpacing/>
              <w:jc w:val="both"/>
              <w:rPr>
                <w:rFonts w:ascii="Arial Narrow" w:hAnsi="Arial Narrow" w:cs="Arial"/>
              </w:rPr>
            </w:pPr>
            <w:r w:rsidRPr="00605FF2">
              <w:rPr>
                <w:rFonts w:ascii="Arial Narrow" w:hAnsi="Arial Narrow" w:cs="Arial"/>
              </w:rPr>
              <w:t>Servicios Jurídicos y Contables</w:t>
            </w:r>
          </w:p>
        </w:tc>
        <w:tc>
          <w:tcPr>
            <w:tcW w:w="5188" w:type="dxa"/>
            <w:vAlign w:val="center"/>
          </w:tcPr>
          <w:p w14:paraId="33F97398" w14:textId="77777777" w:rsidR="00DE6705" w:rsidRPr="00605FF2" w:rsidRDefault="00DE6705" w:rsidP="004C72A7">
            <w:pPr>
              <w:spacing w:before="100" w:beforeAutospacing="1" w:after="100" w:afterAutospacing="1"/>
              <w:contextualSpacing/>
              <w:jc w:val="both"/>
              <w:rPr>
                <w:rFonts w:ascii="Arial Narrow" w:eastAsia="Arial Narrow" w:hAnsi="Arial Narrow" w:cs="Arial Narrow"/>
                <w:color w:val="201F1E"/>
                <w:lang w:val="es"/>
              </w:rPr>
            </w:pPr>
            <w:r w:rsidRPr="00605FF2">
              <w:rPr>
                <w:rFonts w:ascii="Arial Narrow" w:eastAsia="Arial Narrow" w:hAnsi="Arial Narrow" w:cs="Arial Narrow"/>
                <w:color w:val="201F1E"/>
                <w:lang w:val="es"/>
              </w:rPr>
              <w:t xml:space="preserve">Se ejecuta por este rubro lo concerniente a: La defensa judicial de la entidad – contrato de auditoría y contratistas con perfiles del derecho y la contabilidad para las áreas misionales. </w:t>
            </w:r>
            <w:r w:rsidRPr="00605FF2">
              <w:rPr>
                <w:rFonts w:ascii="Arial Narrow" w:eastAsia="Arial Narrow" w:hAnsi="Arial Narrow" w:cs="Arial Narrow"/>
                <w:b/>
                <w:bCs/>
                <w:color w:val="201F1E"/>
                <w:lang w:val="es"/>
              </w:rPr>
              <w:t>Ejecución a cierre 202</w:t>
            </w:r>
            <w:r>
              <w:rPr>
                <w:rFonts w:ascii="Arial Narrow" w:eastAsia="Arial Narrow" w:hAnsi="Arial Narrow" w:cs="Arial Narrow"/>
                <w:b/>
                <w:bCs/>
                <w:color w:val="201F1E"/>
                <w:lang w:val="es"/>
              </w:rPr>
              <w:t>3</w:t>
            </w:r>
            <w:r w:rsidRPr="00605FF2">
              <w:rPr>
                <w:rFonts w:ascii="Arial Narrow" w:eastAsia="Arial Narrow" w:hAnsi="Arial Narrow" w:cs="Arial Narrow"/>
                <w:b/>
                <w:bCs/>
                <w:color w:val="201F1E"/>
                <w:lang w:val="es"/>
              </w:rPr>
              <w:t xml:space="preserve"> $</w:t>
            </w:r>
            <w:r>
              <w:rPr>
                <w:rFonts w:ascii="Arial Narrow" w:eastAsia="Arial Narrow" w:hAnsi="Arial Narrow" w:cs="Arial Narrow"/>
                <w:b/>
                <w:bCs/>
                <w:color w:val="201F1E"/>
                <w:lang w:val="es"/>
              </w:rPr>
              <w:t>11.377</w:t>
            </w:r>
            <w:r w:rsidRPr="00605FF2">
              <w:rPr>
                <w:rFonts w:ascii="Arial Narrow" w:eastAsia="Arial Narrow" w:hAnsi="Arial Narrow" w:cs="Arial Narrow"/>
                <w:b/>
                <w:bCs/>
                <w:color w:val="201F1E"/>
                <w:lang w:val="es"/>
              </w:rPr>
              <w:t xml:space="preserve"> millones.</w:t>
            </w:r>
          </w:p>
        </w:tc>
      </w:tr>
      <w:tr w:rsidR="00DE6705" w:rsidRPr="00605FF2" w14:paraId="68F1536D" w14:textId="77777777" w:rsidTr="004C72A7">
        <w:trPr>
          <w:trHeight w:val="909"/>
          <w:jc w:val="center"/>
        </w:trPr>
        <w:tc>
          <w:tcPr>
            <w:tcW w:w="1131" w:type="dxa"/>
            <w:vMerge/>
            <w:vAlign w:val="center"/>
          </w:tcPr>
          <w:p w14:paraId="04D16E56" w14:textId="77777777" w:rsidR="00DE6705" w:rsidRPr="00605FF2" w:rsidRDefault="00DE6705" w:rsidP="004C72A7">
            <w:pPr>
              <w:spacing w:before="100" w:beforeAutospacing="1" w:after="100" w:afterAutospacing="1"/>
              <w:contextualSpacing/>
              <w:jc w:val="both"/>
              <w:rPr>
                <w:rFonts w:ascii="Arial Narrow" w:hAnsi="Arial Narrow" w:cs="Arial"/>
              </w:rPr>
            </w:pPr>
          </w:p>
        </w:tc>
        <w:tc>
          <w:tcPr>
            <w:tcW w:w="2448" w:type="dxa"/>
            <w:vAlign w:val="center"/>
          </w:tcPr>
          <w:p w14:paraId="71827D94" w14:textId="77777777" w:rsidR="00DE6705" w:rsidRPr="00605FF2" w:rsidRDefault="00DE6705" w:rsidP="004C72A7">
            <w:pPr>
              <w:spacing w:before="100" w:beforeAutospacing="1" w:after="100" w:afterAutospacing="1"/>
              <w:contextualSpacing/>
              <w:jc w:val="both"/>
              <w:rPr>
                <w:rFonts w:ascii="Arial Narrow" w:hAnsi="Arial Narrow" w:cs="Arial"/>
              </w:rPr>
            </w:pPr>
            <w:r w:rsidRPr="00605FF2">
              <w:rPr>
                <w:rFonts w:ascii="Arial Narrow" w:hAnsi="Arial Narrow" w:cs="Arial"/>
              </w:rPr>
              <w:t>Servicios inmobiliarios</w:t>
            </w:r>
          </w:p>
        </w:tc>
        <w:tc>
          <w:tcPr>
            <w:tcW w:w="5188" w:type="dxa"/>
            <w:vAlign w:val="center"/>
          </w:tcPr>
          <w:p w14:paraId="36189AA4" w14:textId="77777777" w:rsidR="00DE6705" w:rsidRPr="00605FF2" w:rsidRDefault="00DE6705" w:rsidP="004C72A7">
            <w:pPr>
              <w:spacing w:before="100" w:beforeAutospacing="1" w:after="100" w:afterAutospacing="1"/>
              <w:contextualSpacing/>
              <w:jc w:val="both"/>
              <w:rPr>
                <w:rFonts w:ascii="Arial Narrow" w:eastAsia="Arial Narrow" w:hAnsi="Arial Narrow" w:cs="Arial Narrow"/>
                <w:color w:val="201F1E"/>
                <w:lang w:val="es"/>
              </w:rPr>
            </w:pPr>
            <w:r w:rsidRPr="00605FF2">
              <w:rPr>
                <w:rFonts w:ascii="Arial Narrow" w:eastAsia="Arial Narrow" w:hAnsi="Arial Narrow" w:cs="Arial Narrow"/>
                <w:color w:val="201F1E"/>
                <w:lang w:val="es"/>
              </w:rPr>
              <w:t xml:space="preserve">Arrendamiento de la sede administrativa – atención al público y bodega de seguridad de expedientes misionales. </w:t>
            </w:r>
            <w:r w:rsidRPr="00605FF2">
              <w:rPr>
                <w:rFonts w:ascii="Arial Narrow" w:eastAsia="Arial Narrow" w:hAnsi="Arial Narrow" w:cs="Arial Narrow"/>
                <w:b/>
                <w:bCs/>
                <w:color w:val="201F1E"/>
                <w:lang w:val="es"/>
              </w:rPr>
              <w:t>Ejecución a cierre 202</w:t>
            </w:r>
            <w:r>
              <w:rPr>
                <w:rFonts w:ascii="Arial Narrow" w:eastAsia="Arial Narrow" w:hAnsi="Arial Narrow" w:cs="Arial Narrow"/>
                <w:b/>
                <w:bCs/>
                <w:color w:val="201F1E"/>
                <w:lang w:val="es"/>
              </w:rPr>
              <w:t>3</w:t>
            </w:r>
            <w:r w:rsidRPr="00605FF2">
              <w:rPr>
                <w:rFonts w:ascii="Arial Narrow" w:eastAsia="Arial Narrow" w:hAnsi="Arial Narrow" w:cs="Arial Narrow"/>
                <w:b/>
                <w:bCs/>
                <w:color w:val="201F1E"/>
                <w:lang w:val="es"/>
              </w:rPr>
              <w:t xml:space="preserve"> $10.</w:t>
            </w:r>
            <w:r>
              <w:rPr>
                <w:rFonts w:ascii="Arial Narrow" w:eastAsia="Arial Narrow" w:hAnsi="Arial Narrow" w:cs="Arial Narrow"/>
                <w:b/>
                <w:bCs/>
                <w:color w:val="201F1E"/>
                <w:lang w:val="es"/>
              </w:rPr>
              <w:t>091</w:t>
            </w:r>
            <w:r w:rsidRPr="00605FF2">
              <w:rPr>
                <w:rFonts w:ascii="Arial Narrow" w:eastAsia="Arial Narrow" w:hAnsi="Arial Narrow" w:cs="Arial Narrow"/>
                <w:b/>
                <w:bCs/>
                <w:color w:val="201F1E"/>
                <w:lang w:val="es"/>
              </w:rPr>
              <w:t xml:space="preserve"> millones.</w:t>
            </w:r>
          </w:p>
        </w:tc>
      </w:tr>
      <w:tr w:rsidR="00DE6705" w:rsidRPr="00605FF2" w14:paraId="0CB40E09" w14:textId="77777777" w:rsidTr="004C72A7">
        <w:trPr>
          <w:trHeight w:val="820"/>
          <w:jc w:val="center"/>
        </w:trPr>
        <w:tc>
          <w:tcPr>
            <w:tcW w:w="1131" w:type="dxa"/>
            <w:vMerge/>
            <w:vAlign w:val="center"/>
          </w:tcPr>
          <w:p w14:paraId="0D1A723D" w14:textId="77777777" w:rsidR="00DE6705" w:rsidRPr="00605FF2" w:rsidRDefault="00DE6705" w:rsidP="004C72A7">
            <w:pPr>
              <w:spacing w:before="100" w:beforeAutospacing="1" w:after="100" w:afterAutospacing="1"/>
              <w:contextualSpacing/>
              <w:jc w:val="both"/>
              <w:rPr>
                <w:rFonts w:ascii="Arial Narrow" w:hAnsi="Arial Narrow" w:cs="Arial"/>
              </w:rPr>
            </w:pPr>
          </w:p>
        </w:tc>
        <w:tc>
          <w:tcPr>
            <w:tcW w:w="2448" w:type="dxa"/>
            <w:vAlign w:val="center"/>
          </w:tcPr>
          <w:p w14:paraId="4A9D4861" w14:textId="77777777" w:rsidR="00DE6705" w:rsidRPr="00605FF2" w:rsidRDefault="00DE6705" w:rsidP="004C72A7">
            <w:pPr>
              <w:spacing w:before="100" w:beforeAutospacing="1" w:after="100" w:afterAutospacing="1"/>
              <w:contextualSpacing/>
              <w:jc w:val="both"/>
              <w:rPr>
                <w:rFonts w:ascii="Arial Narrow" w:hAnsi="Arial Narrow" w:cs="Arial"/>
              </w:rPr>
            </w:pPr>
            <w:r w:rsidRPr="00605FF2">
              <w:rPr>
                <w:rFonts w:ascii="Arial Narrow" w:hAnsi="Arial Narrow" w:cs="Arial"/>
              </w:rPr>
              <w:t>Demas Gastos</w:t>
            </w:r>
          </w:p>
        </w:tc>
        <w:tc>
          <w:tcPr>
            <w:tcW w:w="5188" w:type="dxa"/>
            <w:vAlign w:val="center"/>
          </w:tcPr>
          <w:p w14:paraId="0EEE9040" w14:textId="77777777" w:rsidR="00DE6705" w:rsidRPr="00605FF2" w:rsidRDefault="00DE6705" w:rsidP="004C72A7">
            <w:pPr>
              <w:spacing w:before="100" w:beforeAutospacing="1" w:after="100" w:afterAutospacing="1"/>
              <w:contextualSpacing/>
              <w:jc w:val="both"/>
              <w:rPr>
                <w:rFonts w:ascii="Arial Narrow" w:hAnsi="Arial Narrow"/>
              </w:rPr>
            </w:pPr>
            <w:r w:rsidRPr="00605FF2">
              <w:rPr>
                <w:rFonts w:ascii="Arial Narrow" w:hAnsi="Arial Narrow"/>
              </w:rPr>
              <w:t>Licencias de uso aplicaciones y software – servicios para funcionamiento y gastos inflexibles necesarios para el funcionamiento de la Unidad.</w:t>
            </w:r>
          </w:p>
          <w:p w14:paraId="7120A703" w14:textId="77777777" w:rsidR="00DE6705" w:rsidRPr="00605FF2" w:rsidRDefault="00DE6705" w:rsidP="004C72A7">
            <w:pPr>
              <w:spacing w:before="100" w:beforeAutospacing="1" w:after="100" w:afterAutospacing="1"/>
              <w:contextualSpacing/>
              <w:jc w:val="both"/>
              <w:rPr>
                <w:rFonts w:ascii="Arial Narrow" w:hAnsi="Arial Narrow"/>
              </w:rPr>
            </w:pPr>
            <w:r w:rsidRPr="00605FF2">
              <w:rPr>
                <w:rFonts w:ascii="Arial Narrow" w:eastAsia="Arial Narrow" w:hAnsi="Arial Narrow" w:cs="Arial Narrow"/>
                <w:b/>
                <w:bCs/>
                <w:color w:val="201F1E"/>
                <w:lang w:val="es"/>
              </w:rPr>
              <w:t>Ejecución a cierre 202</w:t>
            </w:r>
            <w:r>
              <w:rPr>
                <w:rFonts w:ascii="Arial Narrow" w:eastAsia="Arial Narrow" w:hAnsi="Arial Narrow" w:cs="Arial Narrow"/>
                <w:b/>
                <w:bCs/>
                <w:color w:val="201F1E"/>
                <w:lang w:val="es"/>
              </w:rPr>
              <w:t>3</w:t>
            </w:r>
            <w:r w:rsidRPr="00605FF2">
              <w:rPr>
                <w:rFonts w:ascii="Arial Narrow" w:eastAsia="Arial Narrow" w:hAnsi="Arial Narrow" w:cs="Arial Narrow"/>
                <w:b/>
                <w:bCs/>
                <w:color w:val="201F1E"/>
                <w:lang w:val="es"/>
              </w:rPr>
              <w:t xml:space="preserve"> $</w:t>
            </w:r>
            <w:r>
              <w:rPr>
                <w:rFonts w:ascii="Arial Narrow" w:eastAsia="Arial Narrow" w:hAnsi="Arial Narrow" w:cs="Arial Narrow"/>
                <w:b/>
                <w:bCs/>
                <w:color w:val="201F1E"/>
                <w:lang w:val="es"/>
              </w:rPr>
              <w:t>13.061</w:t>
            </w:r>
            <w:r w:rsidRPr="00605FF2">
              <w:rPr>
                <w:rFonts w:ascii="Arial Narrow" w:eastAsia="Arial Narrow" w:hAnsi="Arial Narrow" w:cs="Arial Narrow"/>
                <w:b/>
                <w:bCs/>
                <w:color w:val="201F1E"/>
                <w:lang w:val="es"/>
              </w:rPr>
              <w:t xml:space="preserve"> millones.</w:t>
            </w:r>
          </w:p>
        </w:tc>
      </w:tr>
      <w:tr w:rsidR="00DE6705" w:rsidRPr="00605FF2" w14:paraId="56B90801" w14:textId="77777777" w:rsidTr="004C72A7">
        <w:trPr>
          <w:trHeight w:val="1248"/>
          <w:jc w:val="center"/>
        </w:trPr>
        <w:tc>
          <w:tcPr>
            <w:tcW w:w="1131" w:type="dxa"/>
            <w:vMerge w:val="restart"/>
            <w:vAlign w:val="center"/>
          </w:tcPr>
          <w:p w14:paraId="728B3121" w14:textId="77777777" w:rsidR="00DE6705" w:rsidRPr="00605FF2" w:rsidRDefault="00DE6705" w:rsidP="004C72A7">
            <w:pPr>
              <w:spacing w:before="100" w:beforeAutospacing="1" w:after="100" w:afterAutospacing="1"/>
              <w:contextualSpacing/>
              <w:jc w:val="both"/>
              <w:rPr>
                <w:rFonts w:ascii="Arial Narrow" w:hAnsi="Arial Narrow" w:cs="Arial"/>
              </w:rPr>
            </w:pPr>
            <w:r w:rsidRPr="00605FF2">
              <w:rPr>
                <w:rFonts w:ascii="Arial Narrow" w:hAnsi="Arial Narrow" w:cs="Arial"/>
              </w:rPr>
              <w:t>Transferencias Corrientes</w:t>
            </w:r>
          </w:p>
        </w:tc>
        <w:tc>
          <w:tcPr>
            <w:tcW w:w="2448" w:type="dxa"/>
            <w:vAlign w:val="center"/>
          </w:tcPr>
          <w:p w14:paraId="60E8B23A" w14:textId="77777777" w:rsidR="00DE6705" w:rsidRPr="00605FF2" w:rsidRDefault="00DE6705" w:rsidP="004C72A7">
            <w:pPr>
              <w:spacing w:before="100" w:beforeAutospacing="1" w:after="100" w:afterAutospacing="1"/>
              <w:contextualSpacing/>
              <w:jc w:val="both"/>
              <w:rPr>
                <w:rFonts w:ascii="Arial Narrow" w:hAnsi="Arial Narrow" w:cs="Arial"/>
                <w:highlight w:val="yellow"/>
              </w:rPr>
            </w:pPr>
            <w:r w:rsidRPr="00605FF2">
              <w:rPr>
                <w:rFonts w:ascii="Arial Narrow" w:hAnsi="Arial Narrow" w:cs="Arial"/>
              </w:rPr>
              <w:t>Sentencias y conciliaciones</w:t>
            </w:r>
          </w:p>
        </w:tc>
        <w:tc>
          <w:tcPr>
            <w:tcW w:w="5188" w:type="dxa"/>
            <w:vAlign w:val="center"/>
          </w:tcPr>
          <w:p w14:paraId="5A0A42FF" w14:textId="77777777" w:rsidR="00DE6705" w:rsidRPr="00605FF2" w:rsidRDefault="00DE6705" w:rsidP="004C72A7">
            <w:pPr>
              <w:jc w:val="both"/>
              <w:rPr>
                <w:rFonts w:ascii="Arial Narrow" w:hAnsi="Arial Narrow" w:cs="Arial"/>
              </w:rPr>
            </w:pPr>
            <w:r w:rsidRPr="00605FF2">
              <w:rPr>
                <w:rFonts w:ascii="Arial Narrow" w:hAnsi="Arial Narrow" w:cs="Arial"/>
              </w:rPr>
              <w:t xml:space="preserve">Se cancela por este concepto las sentencias y conciliaciones que derivan de procesos pensionales en donde la nación debe pagar los intereses, las costas y demás erogaciones ordenadas por jueces de la nación </w:t>
            </w:r>
            <w:r w:rsidRPr="00605FF2">
              <w:rPr>
                <w:rFonts w:ascii="Arial Narrow" w:eastAsia="Arial Narrow" w:hAnsi="Arial Narrow" w:cs="Arial Narrow"/>
                <w:b/>
                <w:bCs/>
                <w:color w:val="201F1E"/>
                <w:lang w:val="es"/>
              </w:rPr>
              <w:t>Ejecución a cierre 202</w:t>
            </w:r>
            <w:r>
              <w:rPr>
                <w:rFonts w:ascii="Arial Narrow" w:eastAsia="Arial Narrow" w:hAnsi="Arial Narrow" w:cs="Arial Narrow"/>
                <w:b/>
                <w:bCs/>
                <w:color w:val="201F1E"/>
                <w:lang w:val="es"/>
              </w:rPr>
              <w:t>3</w:t>
            </w:r>
            <w:r w:rsidRPr="00605FF2">
              <w:rPr>
                <w:rFonts w:ascii="Arial Narrow" w:eastAsia="Arial Narrow" w:hAnsi="Arial Narrow" w:cs="Arial Narrow"/>
                <w:b/>
                <w:bCs/>
                <w:color w:val="201F1E"/>
                <w:lang w:val="es"/>
              </w:rPr>
              <w:t xml:space="preserve"> $1</w:t>
            </w:r>
            <w:r>
              <w:rPr>
                <w:rFonts w:ascii="Arial Narrow" w:eastAsia="Arial Narrow" w:hAnsi="Arial Narrow" w:cs="Arial Narrow"/>
                <w:b/>
                <w:bCs/>
                <w:color w:val="201F1E"/>
                <w:lang w:val="es"/>
              </w:rPr>
              <w:t>9</w:t>
            </w:r>
            <w:r w:rsidRPr="00605FF2">
              <w:rPr>
                <w:rFonts w:ascii="Arial Narrow" w:eastAsia="Arial Narrow" w:hAnsi="Arial Narrow" w:cs="Arial Narrow"/>
                <w:b/>
                <w:bCs/>
                <w:color w:val="201F1E"/>
                <w:lang w:val="es"/>
              </w:rPr>
              <w:t>.92</w:t>
            </w:r>
            <w:r>
              <w:rPr>
                <w:rFonts w:ascii="Arial Narrow" w:eastAsia="Arial Narrow" w:hAnsi="Arial Narrow" w:cs="Arial Narrow"/>
                <w:b/>
                <w:bCs/>
                <w:color w:val="201F1E"/>
                <w:lang w:val="es"/>
              </w:rPr>
              <w:t>5</w:t>
            </w:r>
            <w:r w:rsidRPr="00605FF2">
              <w:rPr>
                <w:rFonts w:ascii="Arial Narrow" w:eastAsia="Arial Narrow" w:hAnsi="Arial Narrow" w:cs="Arial Narrow"/>
                <w:b/>
                <w:bCs/>
                <w:color w:val="201F1E"/>
                <w:lang w:val="es"/>
              </w:rPr>
              <w:t xml:space="preserve"> millones.</w:t>
            </w:r>
          </w:p>
        </w:tc>
      </w:tr>
      <w:tr w:rsidR="00DE6705" w:rsidRPr="00605FF2" w14:paraId="02212F20" w14:textId="77777777" w:rsidTr="004C72A7">
        <w:trPr>
          <w:trHeight w:val="955"/>
          <w:jc w:val="center"/>
        </w:trPr>
        <w:tc>
          <w:tcPr>
            <w:tcW w:w="1131" w:type="dxa"/>
            <w:vMerge/>
            <w:vAlign w:val="center"/>
          </w:tcPr>
          <w:p w14:paraId="1374E043" w14:textId="77777777" w:rsidR="00DE6705" w:rsidRPr="00605FF2" w:rsidRDefault="00DE6705" w:rsidP="004C72A7">
            <w:pPr>
              <w:spacing w:before="100" w:beforeAutospacing="1" w:after="100" w:afterAutospacing="1"/>
              <w:contextualSpacing/>
              <w:jc w:val="both"/>
              <w:rPr>
                <w:rFonts w:ascii="Arial Narrow" w:hAnsi="Arial Narrow" w:cs="Arial"/>
              </w:rPr>
            </w:pPr>
          </w:p>
        </w:tc>
        <w:tc>
          <w:tcPr>
            <w:tcW w:w="2448" w:type="dxa"/>
            <w:vAlign w:val="center"/>
          </w:tcPr>
          <w:p w14:paraId="05CC3246" w14:textId="77777777" w:rsidR="00DE6705" w:rsidRPr="00605FF2" w:rsidRDefault="00DE6705" w:rsidP="004C72A7">
            <w:pPr>
              <w:jc w:val="both"/>
              <w:rPr>
                <w:rFonts w:ascii="Arial Narrow" w:hAnsi="Arial Narrow" w:cs="Arial"/>
              </w:rPr>
            </w:pPr>
            <w:r w:rsidRPr="00605FF2">
              <w:rPr>
                <w:rFonts w:ascii="Arial Narrow" w:hAnsi="Arial Narrow" w:cs="Calibri"/>
                <w:color w:val="000000"/>
              </w:rPr>
              <w:t>INCAPACIDADES (NO DE PENSIONES)</w:t>
            </w:r>
          </w:p>
        </w:tc>
        <w:tc>
          <w:tcPr>
            <w:tcW w:w="5188" w:type="dxa"/>
            <w:vAlign w:val="center"/>
          </w:tcPr>
          <w:p w14:paraId="05B1694C" w14:textId="77777777" w:rsidR="00DE6705" w:rsidRPr="00605FF2" w:rsidRDefault="00DE6705" w:rsidP="004C72A7">
            <w:pPr>
              <w:spacing w:before="100" w:beforeAutospacing="1" w:after="100" w:afterAutospacing="1"/>
              <w:contextualSpacing/>
              <w:jc w:val="both"/>
              <w:rPr>
                <w:rFonts w:ascii="Arial Narrow" w:hAnsi="Arial Narrow"/>
              </w:rPr>
            </w:pPr>
            <w:r w:rsidRPr="00605FF2">
              <w:rPr>
                <w:rFonts w:ascii="Arial Narrow" w:hAnsi="Arial Narrow"/>
              </w:rPr>
              <w:t xml:space="preserve">Se cancelan lo referente a incapacidades causadas por situaciones de salud de los servidores de la UGPP </w:t>
            </w:r>
            <w:r w:rsidRPr="00605FF2">
              <w:rPr>
                <w:rFonts w:ascii="Arial Narrow" w:eastAsia="Arial Narrow" w:hAnsi="Arial Narrow" w:cs="Arial Narrow"/>
                <w:b/>
                <w:bCs/>
                <w:color w:val="201F1E"/>
                <w:lang w:val="es"/>
              </w:rPr>
              <w:t>Ejecución a cierre 202</w:t>
            </w:r>
            <w:r>
              <w:rPr>
                <w:rFonts w:ascii="Arial Narrow" w:eastAsia="Arial Narrow" w:hAnsi="Arial Narrow" w:cs="Arial Narrow"/>
                <w:b/>
                <w:bCs/>
                <w:color w:val="201F1E"/>
                <w:lang w:val="es"/>
              </w:rPr>
              <w:t>3</w:t>
            </w:r>
            <w:r w:rsidRPr="00605FF2">
              <w:rPr>
                <w:rFonts w:ascii="Arial Narrow" w:eastAsia="Arial Narrow" w:hAnsi="Arial Narrow" w:cs="Arial Narrow"/>
                <w:b/>
                <w:bCs/>
                <w:color w:val="201F1E"/>
                <w:lang w:val="es"/>
              </w:rPr>
              <w:t xml:space="preserve"> $</w:t>
            </w:r>
            <w:r>
              <w:rPr>
                <w:rFonts w:ascii="Arial Narrow" w:eastAsia="Arial Narrow" w:hAnsi="Arial Narrow" w:cs="Arial Narrow"/>
                <w:b/>
                <w:bCs/>
                <w:color w:val="201F1E"/>
                <w:lang w:val="es"/>
              </w:rPr>
              <w:t>660.7</w:t>
            </w:r>
            <w:r w:rsidRPr="00605FF2">
              <w:rPr>
                <w:rFonts w:ascii="Arial Narrow" w:eastAsia="Arial Narrow" w:hAnsi="Arial Narrow" w:cs="Arial Narrow"/>
                <w:b/>
                <w:bCs/>
                <w:color w:val="201F1E"/>
                <w:lang w:val="es"/>
              </w:rPr>
              <w:t xml:space="preserve"> millones.</w:t>
            </w:r>
          </w:p>
        </w:tc>
      </w:tr>
      <w:tr w:rsidR="00DE6705" w:rsidRPr="00605FF2" w14:paraId="7C8A82FD" w14:textId="77777777" w:rsidTr="004C72A7">
        <w:trPr>
          <w:jc w:val="center"/>
        </w:trPr>
        <w:tc>
          <w:tcPr>
            <w:tcW w:w="1131" w:type="dxa"/>
            <w:vAlign w:val="center"/>
          </w:tcPr>
          <w:p w14:paraId="4E19A009" w14:textId="77777777" w:rsidR="00DE6705" w:rsidRPr="00605FF2" w:rsidRDefault="00DE6705" w:rsidP="004C72A7">
            <w:pPr>
              <w:spacing w:before="100" w:beforeAutospacing="1" w:after="100" w:afterAutospacing="1"/>
              <w:contextualSpacing/>
              <w:jc w:val="both"/>
              <w:rPr>
                <w:rFonts w:ascii="Arial Narrow" w:hAnsi="Arial Narrow" w:cs="Arial"/>
              </w:rPr>
            </w:pPr>
          </w:p>
        </w:tc>
        <w:tc>
          <w:tcPr>
            <w:tcW w:w="2448" w:type="dxa"/>
            <w:vAlign w:val="center"/>
          </w:tcPr>
          <w:p w14:paraId="481D6911" w14:textId="77777777" w:rsidR="00DE6705" w:rsidRPr="00605FF2" w:rsidRDefault="00DE6705" w:rsidP="004C72A7">
            <w:pPr>
              <w:jc w:val="both"/>
              <w:rPr>
                <w:rFonts w:ascii="Arial Narrow" w:hAnsi="Arial Narrow" w:cs="Calibri"/>
                <w:color w:val="000000"/>
              </w:rPr>
            </w:pPr>
            <w:r w:rsidRPr="00605FF2">
              <w:rPr>
                <w:rFonts w:ascii="Arial Narrow" w:hAnsi="Arial Narrow" w:cs="Calibri"/>
                <w:color w:val="000000"/>
              </w:rPr>
              <w:t>MEMBRESIAS</w:t>
            </w:r>
          </w:p>
        </w:tc>
        <w:tc>
          <w:tcPr>
            <w:tcW w:w="5188" w:type="dxa"/>
            <w:vAlign w:val="center"/>
          </w:tcPr>
          <w:p w14:paraId="2B547BF5" w14:textId="77777777" w:rsidR="00DE6705" w:rsidRPr="00605FF2" w:rsidRDefault="00DE6705" w:rsidP="004C72A7">
            <w:pPr>
              <w:spacing w:before="100" w:beforeAutospacing="1" w:after="100" w:afterAutospacing="1"/>
              <w:contextualSpacing/>
              <w:jc w:val="both"/>
              <w:rPr>
                <w:rFonts w:ascii="Arial Narrow" w:hAnsi="Arial Narrow"/>
              </w:rPr>
            </w:pPr>
            <w:r w:rsidRPr="00605FF2">
              <w:rPr>
                <w:rFonts w:ascii="Arial Narrow" w:hAnsi="Arial Narrow"/>
              </w:rPr>
              <w:t xml:space="preserve">Se cancela una membresía a la OISS Organización Iberoamericana de Seguridad Social con la cual se recibe asistencia técnica en temas misionales.  </w:t>
            </w:r>
          </w:p>
          <w:p w14:paraId="6324241E" w14:textId="77777777" w:rsidR="00DE6705" w:rsidRPr="00605FF2" w:rsidRDefault="00DE6705" w:rsidP="004C72A7">
            <w:pPr>
              <w:spacing w:before="100" w:beforeAutospacing="1" w:after="100" w:afterAutospacing="1"/>
              <w:contextualSpacing/>
              <w:jc w:val="both"/>
              <w:rPr>
                <w:rFonts w:ascii="Arial Narrow" w:hAnsi="Arial Narrow"/>
              </w:rPr>
            </w:pPr>
            <w:r w:rsidRPr="00605FF2">
              <w:rPr>
                <w:rFonts w:ascii="Arial Narrow" w:eastAsia="Arial Narrow" w:hAnsi="Arial Narrow" w:cs="Arial Narrow"/>
                <w:b/>
                <w:bCs/>
                <w:color w:val="201F1E"/>
                <w:lang w:val="es"/>
              </w:rPr>
              <w:t>Ejecución a cierre 202</w:t>
            </w:r>
            <w:r>
              <w:rPr>
                <w:rFonts w:ascii="Arial Narrow" w:eastAsia="Arial Narrow" w:hAnsi="Arial Narrow" w:cs="Arial Narrow"/>
                <w:b/>
                <w:bCs/>
                <w:color w:val="201F1E"/>
                <w:lang w:val="es"/>
              </w:rPr>
              <w:t>3</w:t>
            </w:r>
            <w:r w:rsidRPr="00605FF2">
              <w:rPr>
                <w:rFonts w:ascii="Arial Narrow" w:eastAsia="Arial Narrow" w:hAnsi="Arial Narrow" w:cs="Arial Narrow"/>
                <w:b/>
                <w:bCs/>
                <w:color w:val="201F1E"/>
                <w:lang w:val="es"/>
              </w:rPr>
              <w:t xml:space="preserve"> $</w:t>
            </w:r>
            <w:r>
              <w:rPr>
                <w:rFonts w:ascii="Arial Narrow" w:eastAsia="Arial Narrow" w:hAnsi="Arial Narrow" w:cs="Arial Narrow"/>
                <w:b/>
                <w:bCs/>
                <w:color w:val="201F1E"/>
                <w:lang w:val="es"/>
              </w:rPr>
              <w:t>22.1</w:t>
            </w:r>
            <w:r w:rsidRPr="00605FF2">
              <w:rPr>
                <w:rFonts w:ascii="Arial Narrow" w:eastAsia="Arial Narrow" w:hAnsi="Arial Narrow" w:cs="Arial Narrow"/>
                <w:b/>
                <w:bCs/>
                <w:color w:val="201F1E"/>
                <w:lang w:val="es"/>
              </w:rPr>
              <w:t xml:space="preserve"> millones.</w:t>
            </w:r>
          </w:p>
        </w:tc>
      </w:tr>
      <w:tr w:rsidR="00DE6705" w:rsidRPr="00605FF2" w14:paraId="4C17667B" w14:textId="77777777" w:rsidTr="004C72A7">
        <w:trPr>
          <w:jc w:val="center"/>
        </w:trPr>
        <w:tc>
          <w:tcPr>
            <w:tcW w:w="1131" w:type="dxa"/>
            <w:vAlign w:val="center"/>
          </w:tcPr>
          <w:p w14:paraId="68D019EC" w14:textId="77777777" w:rsidR="00DE6705" w:rsidRPr="00740084" w:rsidRDefault="00DE6705" w:rsidP="004C72A7">
            <w:pPr>
              <w:spacing w:before="100" w:beforeAutospacing="1" w:after="100" w:afterAutospacing="1"/>
              <w:contextualSpacing/>
              <w:jc w:val="both"/>
              <w:rPr>
                <w:rFonts w:ascii="Arial Narrow" w:hAnsi="Arial Narrow" w:cs="Arial"/>
                <w:sz w:val="20"/>
                <w:szCs w:val="20"/>
              </w:rPr>
            </w:pPr>
            <w:r w:rsidRPr="00740084">
              <w:rPr>
                <w:rFonts w:ascii="Arial Narrow" w:hAnsi="Arial Narrow" w:cs="Arial"/>
                <w:sz w:val="20"/>
                <w:szCs w:val="20"/>
              </w:rPr>
              <w:t>GASTOS POR TRIBUTOS MULTAS Y SANCIONES</w:t>
            </w:r>
          </w:p>
        </w:tc>
        <w:tc>
          <w:tcPr>
            <w:tcW w:w="2448" w:type="dxa"/>
            <w:vAlign w:val="center"/>
          </w:tcPr>
          <w:p w14:paraId="127F4FE0" w14:textId="77777777" w:rsidR="00DE6705" w:rsidRPr="00605FF2" w:rsidRDefault="00DE6705" w:rsidP="004C72A7">
            <w:pPr>
              <w:jc w:val="both"/>
              <w:rPr>
                <w:rFonts w:ascii="Arial Narrow" w:hAnsi="Arial Narrow" w:cs="Calibri"/>
                <w:color w:val="000000"/>
              </w:rPr>
            </w:pPr>
            <w:r w:rsidRPr="00605FF2">
              <w:rPr>
                <w:rFonts w:ascii="Arial Narrow" w:hAnsi="Arial Narrow" w:cs="Arial"/>
              </w:rPr>
              <w:t>GASTOS POR TRIBUTOS MULTAS Y SANCIONES</w:t>
            </w:r>
          </w:p>
        </w:tc>
        <w:tc>
          <w:tcPr>
            <w:tcW w:w="5188" w:type="dxa"/>
            <w:vAlign w:val="center"/>
          </w:tcPr>
          <w:p w14:paraId="3927EF62" w14:textId="77777777" w:rsidR="00DE6705" w:rsidRPr="00605FF2" w:rsidRDefault="00DE6705" w:rsidP="004C72A7">
            <w:pPr>
              <w:spacing w:before="100" w:beforeAutospacing="1" w:after="100" w:afterAutospacing="1"/>
              <w:contextualSpacing/>
              <w:jc w:val="both"/>
              <w:rPr>
                <w:rFonts w:ascii="Arial Narrow" w:hAnsi="Arial Narrow"/>
              </w:rPr>
            </w:pPr>
            <w:r w:rsidRPr="00605FF2">
              <w:rPr>
                <w:rFonts w:ascii="Arial Narrow" w:hAnsi="Arial Narrow"/>
              </w:rPr>
              <w:t>Impuestos de vehículos – predial de bienes embargados a aportantes de los sistemas de la seguridad social con deudas al mismo.</w:t>
            </w:r>
            <w:r w:rsidRPr="00605FF2">
              <w:rPr>
                <w:rFonts w:ascii="Arial Narrow" w:eastAsia="Arial Narrow" w:hAnsi="Arial Narrow" w:cs="Arial Narrow"/>
                <w:b/>
                <w:bCs/>
                <w:color w:val="201F1E"/>
                <w:lang w:val="es"/>
              </w:rPr>
              <w:t xml:space="preserve"> Ejecución a cierre 202</w:t>
            </w:r>
            <w:r>
              <w:rPr>
                <w:rFonts w:ascii="Arial Narrow" w:eastAsia="Arial Narrow" w:hAnsi="Arial Narrow" w:cs="Arial Narrow"/>
                <w:b/>
                <w:bCs/>
                <w:color w:val="201F1E"/>
                <w:lang w:val="es"/>
              </w:rPr>
              <w:t>3</w:t>
            </w:r>
            <w:r w:rsidRPr="00605FF2">
              <w:rPr>
                <w:rFonts w:ascii="Arial Narrow" w:eastAsia="Arial Narrow" w:hAnsi="Arial Narrow" w:cs="Arial Narrow"/>
                <w:b/>
                <w:bCs/>
                <w:color w:val="201F1E"/>
                <w:lang w:val="es"/>
              </w:rPr>
              <w:t xml:space="preserve"> $1</w:t>
            </w:r>
            <w:r>
              <w:rPr>
                <w:rFonts w:ascii="Arial Narrow" w:eastAsia="Arial Narrow" w:hAnsi="Arial Narrow" w:cs="Arial Narrow"/>
                <w:b/>
                <w:bCs/>
                <w:color w:val="201F1E"/>
                <w:lang w:val="es"/>
              </w:rPr>
              <w:t>2.6</w:t>
            </w:r>
            <w:r w:rsidRPr="00605FF2">
              <w:rPr>
                <w:rFonts w:ascii="Arial Narrow" w:eastAsia="Arial Narrow" w:hAnsi="Arial Narrow" w:cs="Arial Narrow"/>
                <w:b/>
                <w:bCs/>
                <w:color w:val="201F1E"/>
                <w:lang w:val="es"/>
              </w:rPr>
              <w:t xml:space="preserve"> millones.</w:t>
            </w:r>
          </w:p>
        </w:tc>
      </w:tr>
    </w:tbl>
    <w:p w14:paraId="38C35B65" w14:textId="77777777" w:rsidR="00DE6705" w:rsidRDefault="00DE6705" w:rsidP="00DE6705">
      <w:pPr>
        <w:spacing w:after="0"/>
        <w:jc w:val="both"/>
        <w:rPr>
          <w:rFonts w:ascii="Arial Narrow" w:hAnsi="Arial Narrow" w:cs="Arial"/>
          <w:bCs/>
        </w:rPr>
      </w:pPr>
    </w:p>
    <w:p w14:paraId="3995FBF2" w14:textId="77777777" w:rsidR="00DE6705" w:rsidRDefault="00DE6705" w:rsidP="00DE6705">
      <w:pPr>
        <w:spacing w:after="0"/>
        <w:jc w:val="both"/>
        <w:rPr>
          <w:rFonts w:ascii="Arial Narrow" w:hAnsi="Arial Narrow" w:cs="Arial"/>
          <w:bCs/>
        </w:rPr>
      </w:pPr>
    </w:p>
    <w:tbl>
      <w:tblPr>
        <w:tblStyle w:val="TableGrid"/>
        <w:tblW w:w="8767" w:type="dxa"/>
        <w:jc w:val="center"/>
        <w:tblLook w:val="04A0" w:firstRow="1" w:lastRow="0" w:firstColumn="1" w:lastColumn="0" w:noHBand="0" w:noVBand="1"/>
      </w:tblPr>
      <w:tblGrid>
        <w:gridCol w:w="1420"/>
        <w:gridCol w:w="2449"/>
        <w:gridCol w:w="4898"/>
      </w:tblGrid>
      <w:tr w:rsidR="00DE6705" w:rsidRPr="00D80B86" w14:paraId="14C873FB" w14:textId="77777777" w:rsidTr="004C72A7">
        <w:trPr>
          <w:trHeight w:val="649"/>
          <w:tblHeader/>
          <w:jc w:val="center"/>
        </w:trPr>
        <w:tc>
          <w:tcPr>
            <w:tcW w:w="1420" w:type="dxa"/>
            <w:shd w:val="clear" w:color="auto" w:fill="auto"/>
            <w:vAlign w:val="center"/>
          </w:tcPr>
          <w:p w14:paraId="49EF4CFA" w14:textId="77777777" w:rsidR="00DE6705" w:rsidRPr="00D80B86" w:rsidRDefault="00DE6705" w:rsidP="004C72A7">
            <w:pPr>
              <w:jc w:val="center"/>
              <w:textAlignment w:val="center"/>
              <w:rPr>
                <w:rFonts w:ascii="Arial Narrow" w:hAnsi="Arial Narrow" w:cs="Arial"/>
                <w:b/>
                <w:bCs/>
                <w:kern w:val="24"/>
                <w:sz w:val="20"/>
                <w:szCs w:val="20"/>
              </w:rPr>
            </w:pPr>
            <w:r w:rsidRPr="00D80B86">
              <w:rPr>
                <w:rFonts w:ascii="Arial Narrow" w:hAnsi="Arial Narrow" w:cs="Arial"/>
                <w:b/>
                <w:bCs/>
                <w:kern w:val="24"/>
                <w:sz w:val="20"/>
                <w:szCs w:val="20"/>
              </w:rPr>
              <w:t>CONCEPTO</w:t>
            </w:r>
          </w:p>
        </w:tc>
        <w:tc>
          <w:tcPr>
            <w:tcW w:w="2449" w:type="dxa"/>
            <w:shd w:val="clear" w:color="auto" w:fill="auto"/>
            <w:vAlign w:val="center"/>
          </w:tcPr>
          <w:p w14:paraId="7C68F965" w14:textId="77777777" w:rsidR="00DE6705" w:rsidRPr="00D80B86" w:rsidRDefault="00DE6705" w:rsidP="004C72A7">
            <w:pPr>
              <w:jc w:val="center"/>
              <w:textAlignment w:val="center"/>
              <w:rPr>
                <w:rFonts w:ascii="Arial Narrow" w:hAnsi="Arial Narrow" w:cs="Arial"/>
                <w:b/>
                <w:bCs/>
                <w:kern w:val="24"/>
                <w:sz w:val="20"/>
                <w:szCs w:val="20"/>
              </w:rPr>
            </w:pPr>
            <w:r w:rsidRPr="00D80B86">
              <w:rPr>
                <w:rFonts w:ascii="Arial Narrow" w:hAnsi="Arial Narrow" w:cs="Arial"/>
                <w:b/>
                <w:bCs/>
                <w:kern w:val="24"/>
                <w:sz w:val="20"/>
                <w:szCs w:val="20"/>
              </w:rPr>
              <w:t>PRINCIPALES RUBROS PRESUPUESTALES</w:t>
            </w:r>
          </w:p>
        </w:tc>
        <w:tc>
          <w:tcPr>
            <w:tcW w:w="4898" w:type="dxa"/>
            <w:shd w:val="clear" w:color="auto" w:fill="auto"/>
            <w:vAlign w:val="center"/>
          </w:tcPr>
          <w:p w14:paraId="62348B14" w14:textId="77777777" w:rsidR="00DE6705" w:rsidRPr="00D80B86" w:rsidRDefault="00DE6705" w:rsidP="004C72A7">
            <w:pPr>
              <w:jc w:val="center"/>
              <w:textAlignment w:val="center"/>
              <w:rPr>
                <w:rFonts w:ascii="Arial Narrow" w:hAnsi="Arial Narrow" w:cs="Arial"/>
                <w:b/>
                <w:bCs/>
                <w:kern w:val="24"/>
                <w:sz w:val="20"/>
                <w:szCs w:val="20"/>
              </w:rPr>
            </w:pPr>
            <w:r w:rsidRPr="00D80B86">
              <w:rPr>
                <w:rFonts w:ascii="Arial Narrow" w:hAnsi="Arial Narrow" w:cs="Arial"/>
                <w:b/>
                <w:bCs/>
                <w:kern w:val="24"/>
                <w:sz w:val="20"/>
                <w:szCs w:val="20"/>
              </w:rPr>
              <w:t>RESULTADO MISIONAL</w:t>
            </w:r>
          </w:p>
        </w:tc>
      </w:tr>
      <w:tr w:rsidR="00DE6705" w:rsidRPr="00D80B86" w14:paraId="11A48867" w14:textId="77777777" w:rsidTr="004C72A7">
        <w:trPr>
          <w:tblHeader/>
          <w:jc w:val="center"/>
        </w:trPr>
        <w:tc>
          <w:tcPr>
            <w:tcW w:w="8767" w:type="dxa"/>
            <w:gridSpan w:val="3"/>
            <w:vAlign w:val="center"/>
          </w:tcPr>
          <w:p w14:paraId="6916255E" w14:textId="77777777" w:rsidR="00DE6705" w:rsidRPr="00D80B86" w:rsidRDefault="00DE6705" w:rsidP="004C72A7">
            <w:pPr>
              <w:spacing w:before="100" w:beforeAutospacing="1" w:after="100" w:afterAutospacing="1"/>
              <w:contextualSpacing/>
              <w:jc w:val="center"/>
              <w:rPr>
                <w:rFonts w:ascii="Arial Narrow" w:hAnsi="Arial Narrow" w:cs="Arial"/>
                <w:sz w:val="20"/>
                <w:szCs w:val="20"/>
              </w:rPr>
            </w:pPr>
            <w:r w:rsidRPr="00D80B86">
              <w:rPr>
                <w:rFonts w:ascii="Arial Narrow" w:hAnsi="Arial Narrow" w:cs="Arial"/>
                <w:b/>
                <w:sz w:val="20"/>
                <w:szCs w:val="20"/>
              </w:rPr>
              <w:t>DEUDA PÚBLICA</w:t>
            </w:r>
          </w:p>
        </w:tc>
      </w:tr>
      <w:tr w:rsidR="00DE6705" w:rsidRPr="00D80B86" w14:paraId="1F2AAC4A" w14:textId="77777777" w:rsidTr="004C72A7">
        <w:trPr>
          <w:trHeight w:val="1823"/>
          <w:jc w:val="center"/>
        </w:trPr>
        <w:tc>
          <w:tcPr>
            <w:tcW w:w="1420" w:type="dxa"/>
            <w:vAlign w:val="center"/>
          </w:tcPr>
          <w:p w14:paraId="7011978E" w14:textId="77777777" w:rsidR="00DE6705" w:rsidRPr="00D80B86" w:rsidRDefault="00DE6705" w:rsidP="004C72A7">
            <w:pPr>
              <w:spacing w:before="100" w:beforeAutospacing="1" w:after="100" w:afterAutospacing="1"/>
              <w:contextualSpacing/>
              <w:jc w:val="both"/>
              <w:rPr>
                <w:rFonts w:ascii="Arial Narrow" w:hAnsi="Arial Narrow" w:cs="Arial"/>
                <w:sz w:val="20"/>
                <w:szCs w:val="20"/>
              </w:rPr>
            </w:pPr>
            <w:r w:rsidRPr="00D80B86">
              <w:rPr>
                <w:rFonts w:ascii="Arial Narrow" w:hAnsi="Arial Narrow" w:cs="Arial"/>
                <w:sz w:val="20"/>
                <w:szCs w:val="20"/>
              </w:rPr>
              <w:t xml:space="preserve">DEUDA PÚBLICA </w:t>
            </w:r>
          </w:p>
        </w:tc>
        <w:tc>
          <w:tcPr>
            <w:tcW w:w="2449" w:type="dxa"/>
            <w:vAlign w:val="center"/>
          </w:tcPr>
          <w:p w14:paraId="6DF00F01" w14:textId="77777777" w:rsidR="00DE6705" w:rsidRPr="00D80B86" w:rsidRDefault="00DE6705" w:rsidP="004C72A7">
            <w:pPr>
              <w:spacing w:before="100" w:beforeAutospacing="1" w:after="100" w:afterAutospacing="1"/>
              <w:contextualSpacing/>
              <w:jc w:val="both"/>
              <w:rPr>
                <w:rFonts w:ascii="Arial Narrow" w:hAnsi="Arial Narrow" w:cs="Arial"/>
                <w:sz w:val="20"/>
                <w:szCs w:val="20"/>
              </w:rPr>
            </w:pPr>
            <w:r w:rsidRPr="00D80B86">
              <w:rPr>
                <w:rFonts w:ascii="Arial Narrow" w:hAnsi="Arial Narrow" w:cs="Arial"/>
                <w:sz w:val="20"/>
                <w:szCs w:val="20"/>
              </w:rPr>
              <w:t>OTRAS CUENTAS POR PAGAR</w:t>
            </w:r>
          </w:p>
        </w:tc>
        <w:tc>
          <w:tcPr>
            <w:tcW w:w="4898" w:type="dxa"/>
            <w:vAlign w:val="center"/>
          </w:tcPr>
          <w:p w14:paraId="2D7C9346" w14:textId="77777777" w:rsidR="00DE6705" w:rsidRPr="00D80B86" w:rsidRDefault="00DE6705" w:rsidP="004C72A7">
            <w:pPr>
              <w:spacing w:before="100" w:beforeAutospacing="1" w:after="100" w:afterAutospacing="1"/>
              <w:contextualSpacing/>
              <w:jc w:val="both"/>
              <w:rPr>
                <w:rFonts w:ascii="Arial Narrow" w:hAnsi="Arial Narrow"/>
                <w:b/>
                <w:bCs/>
                <w:sz w:val="20"/>
                <w:szCs w:val="20"/>
              </w:rPr>
            </w:pPr>
            <w:r w:rsidRPr="00D80B86">
              <w:rPr>
                <w:rFonts w:ascii="Arial Narrow" w:eastAsia="Arial Narrow" w:hAnsi="Arial Narrow" w:cs="Arial Narrow"/>
                <w:color w:val="201F1E"/>
                <w:sz w:val="20"/>
                <w:szCs w:val="20"/>
                <w:lang w:val="es"/>
              </w:rPr>
              <w:t>Recursos previstos para pagar el valor de la cuota del año 202</w:t>
            </w:r>
            <w:r>
              <w:rPr>
                <w:rFonts w:ascii="Arial Narrow" w:eastAsia="Arial Narrow" w:hAnsi="Arial Narrow" w:cs="Arial Narrow"/>
                <w:color w:val="201F1E"/>
                <w:sz w:val="20"/>
                <w:szCs w:val="20"/>
                <w:lang w:val="es"/>
              </w:rPr>
              <w:t>3</w:t>
            </w:r>
            <w:r w:rsidRPr="00D80B86">
              <w:rPr>
                <w:rFonts w:ascii="Arial Narrow" w:eastAsia="Arial Narrow" w:hAnsi="Arial Narrow" w:cs="Arial Narrow"/>
                <w:color w:val="201F1E"/>
                <w:sz w:val="20"/>
                <w:szCs w:val="20"/>
                <w:lang w:val="es"/>
              </w:rPr>
              <w:t xml:space="preserve"> del Acuerdo Marco de Retribución suscrito con la Dirección del Tesoro Nacional por reconocimiento y pago de obligaciones contingentes provenientes de demandas pensionales contra la nación ejecutoriadas antes del 25 de mayo de 2019, pagadas con el mecanismo previsto en el Decreto 642 de 2020, artículo 12.  </w:t>
            </w:r>
            <w:r w:rsidRPr="00D80B86">
              <w:rPr>
                <w:rFonts w:ascii="Arial Narrow" w:eastAsia="Arial Narrow" w:hAnsi="Arial Narrow" w:cs="Arial Narrow"/>
                <w:b/>
                <w:bCs/>
                <w:color w:val="201F1E"/>
                <w:sz w:val="20"/>
                <w:szCs w:val="20"/>
                <w:lang w:val="es"/>
              </w:rPr>
              <w:t>Ejecución a cierre 202</w:t>
            </w:r>
            <w:r>
              <w:rPr>
                <w:rFonts w:ascii="Arial Narrow" w:eastAsia="Arial Narrow" w:hAnsi="Arial Narrow" w:cs="Arial Narrow"/>
                <w:b/>
                <w:bCs/>
                <w:color w:val="201F1E"/>
                <w:sz w:val="20"/>
                <w:szCs w:val="20"/>
                <w:lang w:val="es"/>
              </w:rPr>
              <w:t>3</w:t>
            </w:r>
            <w:r w:rsidRPr="00D80B86">
              <w:rPr>
                <w:rFonts w:ascii="Arial Narrow" w:eastAsia="Arial Narrow" w:hAnsi="Arial Narrow" w:cs="Arial Narrow"/>
                <w:b/>
                <w:bCs/>
                <w:color w:val="201F1E"/>
                <w:sz w:val="20"/>
                <w:szCs w:val="20"/>
                <w:lang w:val="es"/>
              </w:rPr>
              <w:t xml:space="preserve"> $</w:t>
            </w:r>
            <w:r>
              <w:rPr>
                <w:rFonts w:ascii="Arial Narrow" w:eastAsia="Arial Narrow" w:hAnsi="Arial Narrow" w:cs="Arial Narrow"/>
                <w:b/>
                <w:bCs/>
                <w:color w:val="201F1E"/>
                <w:sz w:val="20"/>
                <w:szCs w:val="20"/>
                <w:lang w:val="es"/>
              </w:rPr>
              <w:t>1</w:t>
            </w:r>
            <w:r w:rsidRPr="00D80B86">
              <w:rPr>
                <w:rFonts w:ascii="Arial Narrow" w:eastAsia="Arial Narrow" w:hAnsi="Arial Narrow" w:cs="Arial Narrow"/>
                <w:b/>
                <w:bCs/>
                <w:color w:val="201F1E"/>
                <w:sz w:val="20"/>
                <w:szCs w:val="20"/>
                <w:lang w:val="es"/>
              </w:rPr>
              <w:t>9.</w:t>
            </w:r>
            <w:r>
              <w:rPr>
                <w:rFonts w:ascii="Arial Narrow" w:eastAsia="Arial Narrow" w:hAnsi="Arial Narrow" w:cs="Arial Narrow"/>
                <w:b/>
                <w:bCs/>
                <w:color w:val="201F1E"/>
                <w:sz w:val="20"/>
                <w:szCs w:val="20"/>
                <w:lang w:val="es"/>
              </w:rPr>
              <w:t>899</w:t>
            </w:r>
            <w:r w:rsidRPr="00D80B86">
              <w:rPr>
                <w:rFonts w:ascii="Arial Narrow" w:eastAsia="Arial Narrow" w:hAnsi="Arial Narrow" w:cs="Arial Narrow"/>
                <w:b/>
                <w:bCs/>
                <w:color w:val="201F1E"/>
                <w:sz w:val="20"/>
                <w:szCs w:val="20"/>
                <w:lang w:val="es"/>
              </w:rPr>
              <w:t xml:space="preserve"> millones.</w:t>
            </w:r>
          </w:p>
        </w:tc>
      </w:tr>
    </w:tbl>
    <w:p w14:paraId="43204DC7" w14:textId="77777777" w:rsidR="00DE6705" w:rsidRDefault="00DE6705" w:rsidP="00DE6705">
      <w:pPr>
        <w:spacing w:after="0"/>
        <w:jc w:val="both"/>
        <w:rPr>
          <w:rFonts w:ascii="Arial Narrow" w:hAnsi="Arial Narrow" w:cs="Arial"/>
          <w:bCs/>
        </w:rPr>
      </w:pPr>
    </w:p>
    <w:bookmarkEnd w:id="2"/>
    <w:p w14:paraId="6DC8FEBD" w14:textId="6EDEC108" w:rsidR="00D35317" w:rsidRPr="00D35317" w:rsidRDefault="00D35317" w:rsidP="00D35317">
      <w:pPr>
        <w:spacing w:after="0"/>
        <w:jc w:val="both"/>
        <w:rPr>
          <w:rFonts w:ascii="Arial Narrow" w:hAnsi="Arial Narrow" w:cs="Arial"/>
          <w:sz w:val="23"/>
          <w:szCs w:val="23"/>
        </w:rPr>
      </w:pPr>
      <w:r w:rsidRPr="00D35317">
        <w:rPr>
          <w:rFonts w:ascii="Arial Narrow" w:hAnsi="Arial Narrow" w:cs="Arial"/>
          <w:sz w:val="23"/>
          <w:szCs w:val="23"/>
        </w:rPr>
        <w:t xml:space="preserve">Con el presupuesto apropiado, la Entidad definió los objetivos, estrategias, indicadores y metas estratégicas para </w:t>
      </w:r>
      <w:r w:rsidRPr="004278A1">
        <w:rPr>
          <w:rFonts w:ascii="Arial Narrow" w:hAnsi="Arial Narrow" w:cs="Arial"/>
          <w:b/>
          <w:bCs/>
          <w:sz w:val="23"/>
          <w:szCs w:val="23"/>
        </w:rPr>
        <w:t>2023</w:t>
      </w:r>
      <w:r w:rsidRPr="00D35317">
        <w:rPr>
          <w:rFonts w:ascii="Arial Narrow" w:hAnsi="Arial Narrow" w:cs="Arial"/>
          <w:sz w:val="23"/>
          <w:szCs w:val="23"/>
        </w:rPr>
        <w:t xml:space="preserve">, en lo que </w:t>
      </w:r>
      <w:r w:rsidRPr="004278A1">
        <w:rPr>
          <w:rFonts w:ascii="Arial Narrow" w:hAnsi="Arial Narrow" w:cs="Arial"/>
          <w:b/>
          <w:bCs/>
          <w:sz w:val="23"/>
          <w:szCs w:val="23"/>
        </w:rPr>
        <w:t>se logró un cumplimiento del 90%</w:t>
      </w:r>
      <w:r w:rsidRPr="00D35317">
        <w:rPr>
          <w:rFonts w:ascii="Arial Narrow" w:hAnsi="Arial Narrow" w:cs="Arial"/>
          <w:sz w:val="23"/>
          <w:szCs w:val="23"/>
        </w:rPr>
        <w:t xml:space="preserve"> a diciembre de la vigencia. A continuación se detalla el cumplimiento:</w:t>
      </w:r>
    </w:p>
    <w:p w14:paraId="340E23E5" w14:textId="72A05547" w:rsidR="00D35317" w:rsidRDefault="00D35317" w:rsidP="00D35317">
      <w:pPr>
        <w:spacing w:after="0"/>
        <w:jc w:val="both"/>
        <w:rPr>
          <w:rFonts w:ascii="Arial Narrow" w:hAnsi="Arial Narrow" w:cs="Arial"/>
          <w:sz w:val="23"/>
          <w:szCs w:val="23"/>
        </w:rPr>
      </w:pPr>
    </w:p>
    <w:tbl>
      <w:tblPr>
        <w:tblW w:w="0" w:type="auto"/>
        <w:tblCellMar>
          <w:left w:w="70" w:type="dxa"/>
          <w:right w:w="70" w:type="dxa"/>
        </w:tblCellMar>
        <w:tblLook w:val="04A0" w:firstRow="1" w:lastRow="0" w:firstColumn="1" w:lastColumn="0" w:noHBand="0" w:noVBand="1"/>
      </w:tblPr>
      <w:tblGrid>
        <w:gridCol w:w="1120"/>
        <w:gridCol w:w="1006"/>
        <w:gridCol w:w="925"/>
        <w:gridCol w:w="962"/>
        <w:gridCol w:w="922"/>
        <w:gridCol w:w="737"/>
        <w:gridCol w:w="617"/>
        <w:gridCol w:w="733"/>
        <w:gridCol w:w="871"/>
        <w:gridCol w:w="925"/>
      </w:tblGrid>
      <w:tr w:rsidR="004278A1" w:rsidRPr="004278A1" w14:paraId="6B4D351D" w14:textId="77777777" w:rsidTr="004278A1">
        <w:trPr>
          <w:trHeight w:val="242"/>
        </w:trPr>
        <w:tc>
          <w:tcPr>
            <w:tcW w:w="0" w:type="auto"/>
            <w:gridSpan w:val="9"/>
            <w:tcBorders>
              <w:top w:val="single" w:sz="8" w:space="0" w:color="auto"/>
              <w:left w:val="single" w:sz="8" w:space="0" w:color="auto"/>
              <w:bottom w:val="single" w:sz="8" w:space="0" w:color="auto"/>
              <w:right w:val="single" w:sz="4" w:space="0" w:color="auto"/>
            </w:tcBorders>
            <w:shd w:val="clear" w:color="FFFFFF" w:fill="B1A0C7"/>
            <w:noWrap/>
            <w:vAlign w:val="center"/>
            <w:hideMark/>
          </w:tcPr>
          <w:p w14:paraId="0242FB48" w14:textId="77777777" w:rsidR="004278A1" w:rsidRPr="004278A1" w:rsidRDefault="004278A1" w:rsidP="004278A1">
            <w:pPr>
              <w:spacing w:after="0" w:line="240" w:lineRule="auto"/>
              <w:jc w:val="center"/>
              <w:rPr>
                <w:rFonts w:ascii="Verdana" w:eastAsia="Times New Roman" w:hAnsi="Verdana" w:cs="Calibri"/>
                <w:b/>
                <w:bCs/>
                <w:sz w:val="12"/>
                <w:szCs w:val="12"/>
                <w:lang w:eastAsia="es-CO"/>
              </w:rPr>
            </w:pPr>
            <w:r w:rsidRPr="004278A1">
              <w:rPr>
                <w:rFonts w:ascii="Verdana" w:eastAsia="Times New Roman" w:hAnsi="Verdana" w:cs="Calibri"/>
                <w:b/>
                <w:bCs/>
                <w:sz w:val="12"/>
                <w:szCs w:val="12"/>
                <w:lang w:eastAsia="es-CO"/>
              </w:rPr>
              <w:t>TOTAL TABLERO BALANCEADO DE GESTIÓN</w:t>
            </w:r>
          </w:p>
        </w:tc>
        <w:tc>
          <w:tcPr>
            <w:tcW w:w="0" w:type="auto"/>
            <w:tcBorders>
              <w:top w:val="single" w:sz="8" w:space="0" w:color="auto"/>
              <w:left w:val="nil"/>
              <w:bottom w:val="single" w:sz="8" w:space="0" w:color="auto"/>
              <w:right w:val="single" w:sz="8" w:space="0" w:color="auto"/>
            </w:tcBorders>
            <w:shd w:val="clear" w:color="FFFFFF" w:fill="B1A0C7"/>
            <w:noWrap/>
            <w:vAlign w:val="center"/>
            <w:hideMark/>
          </w:tcPr>
          <w:p w14:paraId="5EAE99C0" w14:textId="77777777" w:rsidR="004278A1" w:rsidRPr="004278A1" w:rsidRDefault="004278A1" w:rsidP="004278A1">
            <w:pPr>
              <w:spacing w:after="0" w:line="240" w:lineRule="auto"/>
              <w:jc w:val="center"/>
              <w:rPr>
                <w:rFonts w:ascii="Verdana" w:eastAsia="Times New Roman" w:hAnsi="Verdana" w:cs="Calibri"/>
                <w:b/>
                <w:bCs/>
                <w:sz w:val="12"/>
                <w:szCs w:val="12"/>
                <w:lang w:eastAsia="es-CO"/>
              </w:rPr>
            </w:pPr>
            <w:r w:rsidRPr="004278A1">
              <w:rPr>
                <w:rFonts w:ascii="Verdana" w:eastAsia="Times New Roman" w:hAnsi="Verdana" w:cs="Calibri"/>
                <w:b/>
                <w:bCs/>
                <w:sz w:val="12"/>
                <w:szCs w:val="12"/>
                <w:lang w:eastAsia="es-CO"/>
              </w:rPr>
              <w:t>89,99%</w:t>
            </w:r>
          </w:p>
        </w:tc>
      </w:tr>
      <w:tr w:rsidR="004278A1" w:rsidRPr="004278A1" w14:paraId="4BEA6777" w14:textId="77777777" w:rsidTr="00196849">
        <w:trPr>
          <w:trHeight w:val="983"/>
        </w:trPr>
        <w:tc>
          <w:tcPr>
            <w:tcW w:w="0" w:type="auto"/>
            <w:tcBorders>
              <w:top w:val="nil"/>
              <w:left w:val="single" w:sz="8" w:space="0" w:color="auto"/>
              <w:bottom w:val="single" w:sz="8" w:space="0" w:color="auto"/>
              <w:right w:val="single" w:sz="8" w:space="0" w:color="auto"/>
            </w:tcBorders>
            <w:shd w:val="clear" w:color="FFFFFF" w:fill="F2F2F2"/>
            <w:noWrap/>
            <w:vAlign w:val="center"/>
            <w:hideMark/>
          </w:tcPr>
          <w:p w14:paraId="0BFB8CA1" w14:textId="77777777" w:rsidR="004278A1" w:rsidRPr="004278A1" w:rsidRDefault="004278A1" w:rsidP="004278A1">
            <w:pPr>
              <w:spacing w:after="0" w:line="240" w:lineRule="auto"/>
              <w:jc w:val="center"/>
              <w:rPr>
                <w:rFonts w:ascii="Verdana" w:eastAsia="Times New Roman" w:hAnsi="Verdana" w:cs="Calibri"/>
                <w:b/>
                <w:bCs/>
                <w:sz w:val="12"/>
                <w:szCs w:val="12"/>
                <w:lang w:eastAsia="es-CO"/>
              </w:rPr>
            </w:pPr>
            <w:r w:rsidRPr="004278A1">
              <w:rPr>
                <w:rFonts w:ascii="Verdana" w:eastAsia="Times New Roman" w:hAnsi="Verdana" w:cs="Calibri"/>
                <w:b/>
                <w:bCs/>
                <w:sz w:val="12"/>
                <w:szCs w:val="12"/>
                <w:lang w:eastAsia="es-CO"/>
              </w:rPr>
              <w:t>OBJETIVO</w:t>
            </w:r>
          </w:p>
        </w:tc>
        <w:tc>
          <w:tcPr>
            <w:tcW w:w="0" w:type="auto"/>
            <w:tcBorders>
              <w:top w:val="nil"/>
              <w:left w:val="nil"/>
              <w:bottom w:val="single" w:sz="8" w:space="0" w:color="auto"/>
              <w:right w:val="single" w:sz="4" w:space="0" w:color="auto"/>
            </w:tcBorders>
            <w:shd w:val="clear" w:color="FFFFFF" w:fill="F2F2F2"/>
            <w:noWrap/>
            <w:vAlign w:val="center"/>
            <w:hideMark/>
          </w:tcPr>
          <w:p w14:paraId="4C4EAFF7" w14:textId="77777777" w:rsidR="004278A1" w:rsidRPr="004278A1" w:rsidRDefault="004278A1" w:rsidP="004278A1">
            <w:pPr>
              <w:spacing w:after="0" w:line="240" w:lineRule="auto"/>
              <w:jc w:val="center"/>
              <w:rPr>
                <w:rFonts w:ascii="Verdana" w:eastAsia="Times New Roman" w:hAnsi="Verdana" w:cs="Calibri"/>
                <w:b/>
                <w:bCs/>
                <w:sz w:val="12"/>
                <w:szCs w:val="12"/>
                <w:lang w:eastAsia="es-CO"/>
              </w:rPr>
            </w:pPr>
            <w:r w:rsidRPr="004278A1">
              <w:rPr>
                <w:rFonts w:ascii="Verdana" w:eastAsia="Times New Roman" w:hAnsi="Verdana" w:cs="Calibri"/>
                <w:b/>
                <w:bCs/>
                <w:sz w:val="12"/>
                <w:szCs w:val="12"/>
                <w:lang w:eastAsia="es-CO"/>
              </w:rPr>
              <w:t>ESTRATEGIA</w:t>
            </w:r>
          </w:p>
        </w:tc>
        <w:tc>
          <w:tcPr>
            <w:tcW w:w="0" w:type="auto"/>
            <w:tcBorders>
              <w:top w:val="nil"/>
              <w:left w:val="nil"/>
              <w:bottom w:val="single" w:sz="8" w:space="0" w:color="auto"/>
              <w:right w:val="single" w:sz="4" w:space="0" w:color="auto"/>
            </w:tcBorders>
            <w:shd w:val="clear" w:color="FFFFFF" w:fill="F2F2F2"/>
            <w:vAlign w:val="center"/>
            <w:hideMark/>
          </w:tcPr>
          <w:p w14:paraId="01C16868" w14:textId="77777777" w:rsidR="004278A1" w:rsidRPr="004278A1" w:rsidRDefault="004278A1" w:rsidP="004278A1">
            <w:pPr>
              <w:spacing w:after="0" w:line="240" w:lineRule="auto"/>
              <w:jc w:val="center"/>
              <w:rPr>
                <w:rFonts w:ascii="Verdana" w:eastAsia="Times New Roman" w:hAnsi="Verdana" w:cs="Calibri"/>
                <w:b/>
                <w:bCs/>
                <w:sz w:val="12"/>
                <w:szCs w:val="12"/>
                <w:lang w:eastAsia="es-CO"/>
              </w:rPr>
            </w:pPr>
            <w:r w:rsidRPr="004278A1">
              <w:rPr>
                <w:rFonts w:ascii="Verdana" w:eastAsia="Times New Roman" w:hAnsi="Verdana" w:cs="Calibri"/>
                <w:b/>
                <w:bCs/>
                <w:sz w:val="12"/>
                <w:szCs w:val="12"/>
                <w:lang w:eastAsia="es-CO"/>
              </w:rPr>
              <w:t>% CUMPLIMIENTO ACUMULADO</w:t>
            </w:r>
          </w:p>
        </w:tc>
        <w:tc>
          <w:tcPr>
            <w:tcW w:w="0" w:type="auto"/>
            <w:tcBorders>
              <w:top w:val="nil"/>
              <w:left w:val="nil"/>
              <w:bottom w:val="single" w:sz="8" w:space="0" w:color="auto"/>
              <w:right w:val="single" w:sz="4" w:space="0" w:color="auto"/>
            </w:tcBorders>
            <w:shd w:val="clear" w:color="FFFFFF" w:fill="F2F2F2"/>
            <w:vAlign w:val="center"/>
            <w:hideMark/>
          </w:tcPr>
          <w:p w14:paraId="73CF10CE" w14:textId="77777777" w:rsidR="004278A1" w:rsidRPr="004278A1" w:rsidRDefault="004278A1" w:rsidP="004278A1">
            <w:pPr>
              <w:spacing w:after="0" w:line="240" w:lineRule="auto"/>
              <w:jc w:val="center"/>
              <w:rPr>
                <w:rFonts w:ascii="Verdana" w:eastAsia="Times New Roman" w:hAnsi="Verdana" w:cs="Calibri"/>
                <w:b/>
                <w:bCs/>
                <w:sz w:val="12"/>
                <w:szCs w:val="12"/>
                <w:lang w:eastAsia="es-CO"/>
              </w:rPr>
            </w:pPr>
            <w:r w:rsidRPr="004278A1">
              <w:rPr>
                <w:rFonts w:ascii="Verdana" w:eastAsia="Times New Roman" w:hAnsi="Verdana" w:cs="Calibri"/>
                <w:b/>
                <w:bCs/>
                <w:sz w:val="12"/>
                <w:szCs w:val="12"/>
                <w:lang w:eastAsia="es-CO"/>
              </w:rPr>
              <w:t>RESPONSABLE</w:t>
            </w:r>
          </w:p>
        </w:tc>
        <w:tc>
          <w:tcPr>
            <w:tcW w:w="922" w:type="dxa"/>
            <w:tcBorders>
              <w:top w:val="nil"/>
              <w:left w:val="nil"/>
              <w:bottom w:val="single" w:sz="8" w:space="0" w:color="auto"/>
              <w:right w:val="single" w:sz="4" w:space="0" w:color="auto"/>
            </w:tcBorders>
            <w:shd w:val="clear" w:color="FFFFFF" w:fill="F2F2F2"/>
            <w:vAlign w:val="center"/>
            <w:hideMark/>
          </w:tcPr>
          <w:p w14:paraId="69C4A36D" w14:textId="77777777" w:rsidR="004278A1" w:rsidRPr="004278A1" w:rsidRDefault="004278A1" w:rsidP="004278A1">
            <w:pPr>
              <w:spacing w:after="0" w:line="240" w:lineRule="auto"/>
              <w:jc w:val="center"/>
              <w:rPr>
                <w:rFonts w:ascii="Verdana" w:eastAsia="Times New Roman" w:hAnsi="Verdana" w:cs="Calibri"/>
                <w:b/>
                <w:bCs/>
                <w:sz w:val="12"/>
                <w:szCs w:val="12"/>
                <w:lang w:eastAsia="es-CO"/>
              </w:rPr>
            </w:pPr>
            <w:r w:rsidRPr="004278A1">
              <w:rPr>
                <w:rFonts w:ascii="Verdana" w:eastAsia="Times New Roman" w:hAnsi="Verdana" w:cs="Calibri"/>
                <w:b/>
                <w:bCs/>
                <w:sz w:val="12"/>
                <w:szCs w:val="12"/>
                <w:lang w:eastAsia="es-CO"/>
              </w:rPr>
              <w:t>INDICADOR</w:t>
            </w:r>
          </w:p>
        </w:tc>
        <w:tc>
          <w:tcPr>
            <w:tcW w:w="737" w:type="dxa"/>
            <w:tcBorders>
              <w:top w:val="nil"/>
              <w:left w:val="nil"/>
              <w:bottom w:val="single" w:sz="8" w:space="0" w:color="auto"/>
              <w:right w:val="single" w:sz="4" w:space="0" w:color="auto"/>
            </w:tcBorders>
            <w:shd w:val="clear" w:color="FFFFFF" w:fill="F2F2F2"/>
            <w:vAlign w:val="center"/>
            <w:hideMark/>
          </w:tcPr>
          <w:p w14:paraId="37BE6F6E" w14:textId="77777777" w:rsidR="004278A1" w:rsidRPr="004278A1" w:rsidRDefault="004278A1" w:rsidP="004278A1">
            <w:pPr>
              <w:spacing w:after="0" w:line="240" w:lineRule="auto"/>
              <w:jc w:val="center"/>
              <w:rPr>
                <w:rFonts w:ascii="Verdana" w:eastAsia="Times New Roman" w:hAnsi="Verdana" w:cs="Calibri"/>
                <w:b/>
                <w:bCs/>
                <w:sz w:val="12"/>
                <w:szCs w:val="12"/>
                <w:lang w:eastAsia="es-CO"/>
              </w:rPr>
            </w:pPr>
            <w:r w:rsidRPr="004278A1">
              <w:rPr>
                <w:rFonts w:ascii="Verdana" w:eastAsia="Times New Roman" w:hAnsi="Verdana" w:cs="Calibri"/>
                <w:b/>
                <w:bCs/>
                <w:sz w:val="12"/>
                <w:szCs w:val="12"/>
                <w:lang w:eastAsia="es-CO"/>
              </w:rPr>
              <w:t>Frecuencia de medición</w:t>
            </w:r>
          </w:p>
        </w:tc>
        <w:tc>
          <w:tcPr>
            <w:tcW w:w="0" w:type="auto"/>
            <w:tcBorders>
              <w:top w:val="nil"/>
              <w:left w:val="nil"/>
              <w:bottom w:val="single" w:sz="8" w:space="0" w:color="auto"/>
              <w:right w:val="single" w:sz="4" w:space="0" w:color="auto"/>
            </w:tcBorders>
            <w:shd w:val="clear" w:color="FFFFFF" w:fill="F2F2F2"/>
            <w:vAlign w:val="center"/>
            <w:hideMark/>
          </w:tcPr>
          <w:p w14:paraId="1FC598D8" w14:textId="77777777" w:rsidR="004278A1" w:rsidRPr="004278A1" w:rsidRDefault="004278A1" w:rsidP="004278A1">
            <w:pPr>
              <w:spacing w:after="0" w:line="240" w:lineRule="auto"/>
              <w:jc w:val="center"/>
              <w:rPr>
                <w:rFonts w:ascii="Verdana" w:eastAsia="Times New Roman" w:hAnsi="Verdana" w:cs="Calibri"/>
                <w:b/>
                <w:bCs/>
                <w:sz w:val="12"/>
                <w:szCs w:val="12"/>
                <w:lang w:eastAsia="es-CO"/>
              </w:rPr>
            </w:pPr>
            <w:r w:rsidRPr="004278A1">
              <w:rPr>
                <w:rFonts w:ascii="Verdana" w:eastAsia="Times New Roman" w:hAnsi="Verdana" w:cs="Calibri"/>
                <w:b/>
                <w:bCs/>
                <w:sz w:val="12"/>
                <w:szCs w:val="12"/>
                <w:lang w:eastAsia="es-CO"/>
              </w:rPr>
              <w:t>Mes Inicio de medición</w:t>
            </w:r>
          </w:p>
        </w:tc>
        <w:tc>
          <w:tcPr>
            <w:tcW w:w="0" w:type="auto"/>
            <w:tcBorders>
              <w:top w:val="nil"/>
              <w:left w:val="nil"/>
              <w:bottom w:val="single" w:sz="8" w:space="0" w:color="auto"/>
              <w:right w:val="single" w:sz="4" w:space="0" w:color="auto"/>
            </w:tcBorders>
            <w:shd w:val="clear" w:color="FFFFFF" w:fill="F2F2F2"/>
            <w:vAlign w:val="center"/>
            <w:hideMark/>
          </w:tcPr>
          <w:p w14:paraId="7A854DB0" w14:textId="77777777" w:rsidR="004278A1" w:rsidRPr="004278A1" w:rsidRDefault="004278A1" w:rsidP="004278A1">
            <w:pPr>
              <w:spacing w:after="0" w:line="240" w:lineRule="auto"/>
              <w:jc w:val="center"/>
              <w:rPr>
                <w:rFonts w:ascii="Verdana" w:eastAsia="Times New Roman" w:hAnsi="Verdana" w:cs="Calibri"/>
                <w:b/>
                <w:bCs/>
                <w:sz w:val="12"/>
                <w:szCs w:val="12"/>
                <w:lang w:eastAsia="es-CO"/>
              </w:rPr>
            </w:pPr>
            <w:r w:rsidRPr="004278A1">
              <w:rPr>
                <w:rFonts w:ascii="Verdana" w:eastAsia="Times New Roman" w:hAnsi="Verdana" w:cs="Calibri"/>
                <w:b/>
                <w:bCs/>
                <w:sz w:val="12"/>
                <w:szCs w:val="12"/>
                <w:lang w:eastAsia="es-CO"/>
              </w:rPr>
              <w:t>RESULTADO ACUM.</w:t>
            </w:r>
          </w:p>
        </w:tc>
        <w:tc>
          <w:tcPr>
            <w:tcW w:w="0" w:type="auto"/>
            <w:tcBorders>
              <w:top w:val="nil"/>
              <w:left w:val="nil"/>
              <w:bottom w:val="single" w:sz="8" w:space="0" w:color="auto"/>
              <w:right w:val="single" w:sz="8" w:space="0" w:color="auto"/>
            </w:tcBorders>
            <w:shd w:val="clear" w:color="FFFFFF" w:fill="F2F2F2"/>
            <w:vAlign w:val="center"/>
            <w:hideMark/>
          </w:tcPr>
          <w:p w14:paraId="6702541E" w14:textId="77777777" w:rsidR="004278A1" w:rsidRPr="004278A1" w:rsidRDefault="004278A1" w:rsidP="004278A1">
            <w:pPr>
              <w:spacing w:after="0" w:line="240" w:lineRule="auto"/>
              <w:jc w:val="center"/>
              <w:rPr>
                <w:rFonts w:ascii="Verdana" w:eastAsia="Times New Roman" w:hAnsi="Verdana" w:cs="Calibri"/>
                <w:b/>
                <w:bCs/>
                <w:sz w:val="12"/>
                <w:szCs w:val="12"/>
                <w:lang w:eastAsia="es-CO"/>
              </w:rPr>
            </w:pPr>
            <w:r w:rsidRPr="004278A1">
              <w:rPr>
                <w:rFonts w:ascii="Verdana" w:eastAsia="Times New Roman" w:hAnsi="Verdana" w:cs="Calibri"/>
                <w:b/>
                <w:bCs/>
                <w:sz w:val="12"/>
                <w:szCs w:val="12"/>
                <w:lang w:eastAsia="es-CO"/>
              </w:rPr>
              <w:t>META</w:t>
            </w:r>
          </w:p>
        </w:tc>
        <w:tc>
          <w:tcPr>
            <w:tcW w:w="0" w:type="auto"/>
            <w:tcBorders>
              <w:top w:val="nil"/>
              <w:left w:val="nil"/>
              <w:bottom w:val="single" w:sz="8" w:space="0" w:color="auto"/>
              <w:right w:val="single" w:sz="8" w:space="0" w:color="auto"/>
            </w:tcBorders>
            <w:shd w:val="clear" w:color="FFFFFF" w:fill="F2F2F2"/>
            <w:vAlign w:val="center"/>
            <w:hideMark/>
          </w:tcPr>
          <w:p w14:paraId="5F61F46A" w14:textId="77777777" w:rsidR="004278A1" w:rsidRPr="004278A1" w:rsidRDefault="004278A1" w:rsidP="004278A1">
            <w:pPr>
              <w:spacing w:after="0" w:line="240" w:lineRule="auto"/>
              <w:jc w:val="center"/>
              <w:rPr>
                <w:rFonts w:ascii="Verdana" w:eastAsia="Times New Roman" w:hAnsi="Verdana" w:cs="Calibri"/>
                <w:b/>
                <w:bCs/>
                <w:sz w:val="12"/>
                <w:szCs w:val="12"/>
                <w:lang w:eastAsia="es-CO"/>
              </w:rPr>
            </w:pPr>
            <w:r w:rsidRPr="004278A1">
              <w:rPr>
                <w:rFonts w:ascii="Verdana" w:eastAsia="Times New Roman" w:hAnsi="Verdana" w:cs="Calibri"/>
                <w:b/>
                <w:bCs/>
                <w:sz w:val="12"/>
                <w:szCs w:val="12"/>
                <w:lang w:eastAsia="es-CO"/>
              </w:rPr>
              <w:t>% CUMPLIMIENTO ACUMULADO</w:t>
            </w:r>
            <w:r w:rsidRPr="004278A1">
              <w:rPr>
                <w:rFonts w:ascii="Verdana" w:eastAsia="Times New Roman" w:hAnsi="Verdana" w:cs="Calibri"/>
                <w:b/>
                <w:bCs/>
                <w:sz w:val="12"/>
                <w:szCs w:val="12"/>
                <w:lang w:eastAsia="es-CO"/>
              </w:rPr>
              <w:br/>
              <w:t>DICIEMBRE</w:t>
            </w:r>
          </w:p>
        </w:tc>
      </w:tr>
      <w:tr w:rsidR="004278A1" w:rsidRPr="004278A1" w14:paraId="6CC0B269" w14:textId="77777777" w:rsidTr="004278A1">
        <w:trPr>
          <w:trHeight w:val="260"/>
        </w:trPr>
        <w:tc>
          <w:tcPr>
            <w:tcW w:w="0" w:type="auto"/>
            <w:vMerge w:val="restart"/>
            <w:tcBorders>
              <w:top w:val="nil"/>
              <w:left w:val="single" w:sz="8" w:space="0" w:color="auto"/>
              <w:bottom w:val="single" w:sz="4" w:space="0" w:color="auto"/>
              <w:right w:val="single" w:sz="8" w:space="0" w:color="auto"/>
            </w:tcBorders>
            <w:shd w:val="clear" w:color="FFFFFF" w:fill="538DD5"/>
            <w:vAlign w:val="center"/>
            <w:hideMark/>
          </w:tcPr>
          <w:p w14:paraId="7A901BB7" w14:textId="77777777" w:rsidR="004278A1" w:rsidRPr="004278A1" w:rsidRDefault="004278A1" w:rsidP="004278A1">
            <w:pPr>
              <w:spacing w:after="0" w:line="240" w:lineRule="auto"/>
              <w:jc w:val="center"/>
              <w:rPr>
                <w:rFonts w:ascii="Verdana" w:eastAsia="Times New Roman" w:hAnsi="Verdana" w:cs="Calibri"/>
                <w:b/>
                <w:bCs/>
                <w:sz w:val="12"/>
                <w:szCs w:val="12"/>
                <w:lang w:eastAsia="es-CO"/>
              </w:rPr>
            </w:pPr>
            <w:r w:rsidRPr="004278A1">
              <w:rPr>
                <w:rFonts w:ascii="Verdana" w:eastAsia="Times New Roman" w:hAnsi="Verdana" w:cs="Calibri"/>
                <w:b/>
                <w:bCs/>
                <w:sz w:val="12"/>
                <w:szCs w:val="12"/>
                <w:lang w:eastAsia="es-CO"/>
              </w:rPr>
              <w:t>FORMALIZACIÓN LABORAL</w:t>
            </w:r>
          </w:p>
        </w:tc>
        <w:tc>
          <w:tcPr>
            <w:tcW w:w="0" w:type="auto"/>
            <w:gridSpan w:val="8"/>
            <w:tcBorders>
              <w:top w:val="single" w:sz="8" w:space="0" w:color="auto"/>
              <w:left w:val="nil"/>
              <w:bottom w:val="single" w:sz="8" w:space="0" w:color="auto"/>
              <w:right w:val="single" w:sz="4" w:space="0" w:color="auto"/>
            </w:tcBorders>
            <w:shd w:val="clear" w:color="FFFFFF" w:fill="538DD5"/>
            <w:noWrap/>
            <w:vAlign w:val="center"/>
            <w:hideMark/>
          </w:tcPr>
          <w:p w14:paraId="0584335F" w14:textId="77777777" w:rsidR="004278A1" w:rsidRPr="004278A1" w:rsidRDefault="004278A1" w:rsidP="004278A1">
            <w:pPr>
              <w:spacing w:after="0" w:line="240" w:lineRule="auto"/>
              <w:jc w:val="center"/>
              <w:rPr>
                <w:rFonts w:ascii="Verdana" w:eastAsia="Times New Roman" w:hAnsi="Verdana" w:cs="Calibri"/>
                <w:b/>
                <w:bCs/>
                <w:sz w:val="12"/>
                <w:szCs w:val="12"/>
                <w:lang w:eastAsia="es-CO"/>
              </w:rPr>
            </w:pPr>
            <w:r w:rsidRPr="004278A1">
              <w:rPr>
                <w:rFonts w:ascii="Verdana" w:eastAsia="Times New Roman" w:hAnsi="Verdana" w:cs="Calibri"/>
                <w:b/>
                <w:bCs/>
                <w:sz w:val="12"/>
                <w:szCs w:val="12"/>
                <w:lang w:eastAsia="es-CO"/>
              </w:rPr>
              <w:t> </w:t>
            </w:r>
          </w:p>
        </w:tc>
        <w:tc>
          <w:tcPr>
            <w:tcW w:w="0" w:type="auto"/>
            <w:tcBorders>
              <w:top w:val="nil"/>
              <w:left w:val="nil"/>
              <w:bottom w:val="single" w:sz="8" w:space="0" w:color="auto"/>
              <w:right w:val="single" w:sz="8" w:space="0" w:color="auto"/>
            </w:tcBorders>
            <w:shd w:val="clear" w:color="FFFFFF" w:fill="538DD5"/>
            <w:noWrap/>
            <w:vAlign w:val="center"/>
            <w:hideMark/>
          </w:tcPr>
          <w:p w14:paraId="3BB3689A" w14:textId="77777777" w:rsidR="004278A1" w:rsidRPr="004278A1" w:rsidRDefault="004278A1" w:rsidP="004278A1">
            <w:pPr>
              <w:spacing w:after="0" w:line="240" w:lineRule="auto"/>
              <w:jc w:val="center"/>
              <w:rPr>
                <w:rFonts w:ascii="Verdana" w:eastAsia="Times New Roman" w:hAnsi="Verdana" w:cs="Calibri"/>
                <w:b/>
                <w:bCs/>
                <w:sz w:val="12"/>
                <w:szCs w:val="12"/>
                <w:lang w:eastAsia="es-CO"/>
              </w:rPr>
            </w:pPr>
            <w:r w:rsidRPr="004278A1">
              <w:rPr>
                <w:rFonts w:ascii="Verdana" w:eastAsia="Times New Roman" w:hAnsi="Verdana" w:cs="Calibri"/>
                <w:b/>
                <w:bCs/>
                <w:sz w:val="12"/>
                <w:szCs w:val="12"/>
                <w:lang w:eastAsia="es-CO"/>
              </w:rPr>
              <w:t>60,80%</w:t>
            </w:r>
          </w:p>
        </w:tc>
      </w:tr>
      <w:tr w:rsidR="004278A1" w:rsidRPr="004278A1" w14:paraId="4CC28CF8" w14:textId="77777777" w:rsidTr="00196849">
        <w:trPr>
          <w:trHeight w:val="557"/>
        </w:trPr>
        <w:tc>
          <w:tcPr>
            <w:tcW w:w="0" w:type="auto"/>
            <w:vMerge/>
            <w:tcBorders>
              <w:top w:val="nil"/>
              <w:left w:val="single" w:sz="8" w:space="0" w:color="auto"/>
              <w:bottom w:val="single" w:sz="4" w:space="0" w:color="auto"/>
              <w:right w:val="single" w:sz="8" w:space="0" w:color="auto"/>
            </w:tcBorders>
            <w:vAlign w:val="center"/>
            <w:hideMark/>
          </w:tcPr>
          <w:p w14:paraId="37895783" w14:textId="77777777" w:rsidR="004278A1" w:rsidRPr="004278A1" w:rsidRDefault="004278A1" w:rsidP="004278A1">
            <w:pPr>
              <w:spacing w:after="0" w:line="240" w:lineRule="auto"/>
              <w:rPr>
                <w:rFonts w:ascii="Verdana" w:eastAsia="Times New Roman" w:hAnsi="Verdana" w:cs="Calibri"/>
                <w:b/>
                <w:bCs/>
                <w:sz w:val="12"/>
                <w:szCs w:val="12"/>
                <w:lang w:eastAsia="es-CO"/>
              </w:rPr>
            </w:pPr>
          </w:p>
        </w:tc>
        <w:tc>
          <w:tcPr>
            <w:tcW w:w="0" w:type="auto"/>
            <w:vMerge w:val="restart"/>
            <w:tcBorders>
              <w:top w:val="nil"/>
              <w:left w:val="single" w:sz="8" w:space="0" w:color="auto"/>
              <w:bottom w:val="single" w:sz="4" w:space="0" w:color="000000"/>
              <w:right w:val="single" w:sz="4" w:space="0" w:color="auto"/>
            </w:tcBorders>
            <w:shd w:val="clear" w:color="FFFFFF" w:fill="auto"/>
            <w:vAlign w:val="center"/>
            <w:hideMark/>
          </w:tcPr>
          <w:p w14:paraId="2AEF0FB0"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TRATAMIENTOS CON ENFOQUE PREVENTIVO Y DIFERENCIADO</w:t>
            </w:r>
          </w:p>
        </w:tc>
        <w:tc>
          <w:tcPr>
            <w:tcW w:w="0" w:type="auto"/>
            <w:tcBorders>
              <w:top w:val="nil"/>
              <w:left w:val="nil"/>
              <w:bottom w:val="single" w:sz="4" w:space="0" w:color="auto"/>
              <w:right w:val="single" w:sz="4" w:space="0" w:color="auto"/>
            </w:tcBorders>
            <w:shd w:val="clear" w:color="FFFFFF" w:fill="auto"/>
            <w:vAlign w:val="center"/>
            <w:hideMark/>
          </w:tcPr>
          <w:p w14:paraId="30399746"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82,40%</w:t>
            </w:r>
          </w:p>
        </w:tc>
        <w:tc>
          <w:tcPr>
            <w:tcW w:w="0" w:type="auto"/>
            <w:vMerge w:val="restart"/>
            <w:tcBorders>
              <w:top w:val="nil"/>
              <w:left w:val="single" w:sz="4" w:space="0" w:color="auto"/>
              <w:bottom w:val="single" w:sz="4" w:space="0" w:color="000000"/>
              <w:right w:val="single" w:sz="4" w:space="0" w:color="auto"/>
            </w:tcBorders>
            <w:shd w:val="clear" w:color="FFFFFF" w:fill="auto"/>
            <w:vAlign w:val="center"/>
            <w:hideMark/>
          </w:tcPr>
          <w:p w14:paraId="2C6D2515"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DIRECCIÓN DE PARAFISCALES</w:t>
            </w:r>
          </w:p>
        </w:tc>
        <w:tc>
          <w:tcPr>
            <w:tcW w:w="922" w:type="dxa"/>
            <w:tcBorders>
              <w:top w:val="nil"/>
              <w:left w:val="nil"/>
              <w:bottom w:val="single" w:sz="4" w:space="0" w:color="auto"/>
              <w:right w:val="single" w:sz="4" w:space="0" w:color="auto"/>
            </w:tcBorders>
            <w:shd w:val="clear" w:color="auto" w:fill="auto"/>
            <w:vAlign w:val="center"/>
            <w:hideMark/>
          </w:tcPr>
          <w:p w14:paraId="7234697F"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Cambio de comportamiento de acciones persuasivas</w:t>
            </w:r>
          </w:p>
        </w:tc>
        <w:tc>
          <w:tcPr>
            <w:tcW w:w="737" w:type="dxa"/>
            <w:tcBorders>
              <w:top w:val="nil"/>
              <w:left w:val="nil"/>
              <w:bottom w:val="single" w:sz="4" w:space="0" w:color="auto"/>
              <w:right w:val="single" w:sz="4" w:space="0" w:color="auto"/>
            </w:tcBorders>
            <w:shd w:val="clear" w:color="FFFFFF" w:fill="auto"/>
            <w:noWrap/>
            <w:vAlign w:val="center"/>
            <w:hideMark/>
          </w:tcPr>
          <w:p w14:paraId="5FC0294B"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Mensual</w:t>
            </w:r>
          </w:p>
        </w:tc>
        <w:tc>
          <w:tcPr>
            <w:tcW w:w="0" w:type="auto"/>
            <w:tcBorders>
              <w:top w:val="nil"/>
              <w:left w:val="nil"/>
              <w:bottom w:val="single" w:sz="4" w:space="0" w:color="auto"/>
              <w:right w:val="single" w:sz="4" w:space="0" w:color="auto"/>
            </w:tcBorders>
            <w:shd w:val="clear" w:color="FFFFFF" w:fill="auto"/>
            <w:vAlign w:val="center"/>
            <w:hideMark/>
          </w:tcPr>
          <w:p w14:paraId="69FCFB55"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Enero</w:t>
            </w:r>
          </w:p>
        </w:tc>
        <w:tc>
          <w:tcPr>
            <w:tcW w:w="0" w:type="auto"/>
            <w:tcBorders>
              <w:top w:val="nil"/>
              <w:left w:val="nil"/>
              <w:bottom w:val="single" w:sz="4" w:space="0" w:color="auto"/>
              <w:right w:val="single" w:sz="4" w:space="0" w:color="auto"/>
            </w:tcBorders>
            <w:shd w:val="clear" w:color="auto" w:fill="auto"/>
            <w:vAlign w:val="center"/>
            <w:hideMark/>
          </w:tcPr>
          <w:p w14:paraId="2942EAF6"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28,84%</w:t>
            </w:r>
          </w:p>
        </w:tc>
        <w:tc>
          <w:tcPr>
            <w:tcW w:w="0" w:type="auto"/>
            <w:tcBorders>
              <w:top w:val="nil"/>
              <w:left w:val="nil"/>
              <w:bottom w:val="single" w:sz="4" w:space="0" w:color="auto"/>
              <w:right w:val="nil"/>
            </w:tcBorders>
            <w:shd w:val="clear" w:color="auto" w:fill="auto"/>
            <w:vAlign w:val="center"/>
            <w:hideMark/>
          </w:tcPr>
          <w:p w14:paraId="073C953F"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35%</w:t>
            </w:r>
          </w:p>
        </w:tc>
        <w:tc>
          <w:tcPr>
            <w:tcW w:w="0" w:type="auto"/>
            <w:tcBorders>
              <w:top w:val="nil"/>
              <w:left w:val="single" w:sz="8" w:space="0" w:color="auto"/>
              <w:bottom w:val="single" w:sz="4" w:space="0" w:color="auto"/>
              <w:right w:val="single" w:sz="8" w:space="0" w:color="auto"/>
            </w:tcBorders>
            <w:shd w:val="clear" w:color="auto" w:fill="auto"/>
            <w:vAlign w:val="center"/>
            <w:hideMark/>
          </w:tcPr>
          <w:p w14:paraId="3A363601"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82,40%</w:t>
            </w:r>
          </w:p>
        </w:tc>
      </w:tr>
      <w:tr w:rsidR="004278A1" w:rsidRPr="004278A1" w14:paraId="288DBDE5" w14:textId="77777777" w:rsidTr="00196849">
        <w:trPr>
          <w:trHeight w:val="885"/>
        </w:trPr>
        <w:tc>
          <w:tcPr>
            <w:tcW w:w="0" w:type="auto"/>
            <w:vMerge/>
            <w:tcBorders>
              <w:top w:val="nil"/>
              <w:left w:val="single" w:sz="8" w:space="0" w:color="auto"/>
              <w:bottom w:val="single" w:sz="4" w:space="0" w:color="auto"/>
              <w:right w:val="single" w:sz="8" w:space="0" w:color="auto"/>
            </w:tcBorders>
            <w:vAlign w:val="center"/>
            <w:hideMark/>
          </w:tcPr>
          <w:p w14:paraId="5EA6E04E" w14:textId="77777777" w:rsidR="004278A1" w:rsidRPr="004278A1" w:rsidRDefault="004278A1" w:rsidP="004278A1">
            <w:pPr>
              <w:spacing w:after="0" w:line="240" w:lineRule="auto"/>
              <w:rPr>
                <w:rFonts w:ascii="Verdana" w:eastAsia="Times New Roman" w:hAnsi="Verdana" w:cs="Calibri"/>
                <w:b/>
                <w:bCs/>
                <w:sz w:val="12"/>
                <w:szCs w:val="12"/>
                <w:lang w:eastAsia="es-CO"/>
              </w:rPr>
            </w:pPr>
          </w:p>
        </w:tc>
        <w:tc>
          <w:tcPr>
            <w:tcW w:w="0" w:type="auto"/>
            <w:vMerge/>
            <w:tcBorders>
              <w:top w:val="nil"/>
              <w:left w:val="single" w:sz="8" w:space="0" w:color="auto"/>
              <w:bottom w:val="single" w:sz="4" w:space="0" w:color="000000"/>
              <w:right w:val="single" w:sz="4" w:space="0" w:color="auto"/>
            </w:tcBorders>
            <w:vAlign w:val="center"/>
            <w:hideMark/>
          </w:tcPr>
          <w:p w14:paraId="42F804D9" w14:textId="77777777" w:rsidR="004278A1" w:rsidRPr="004278A1" w:rsidRDefault="004278A1" w:rsidP="004278A1">
            <w:pPr>
              <w:spacing w:after="0" w:line="240" w:lineRule="auto"/>
              <w:rPr>
                <w:rFonts w:ascii="Verdana" w:eastAsia="Times New Roman" w:hAnsi="Verdana" w:cs="Calibri"/>
                <w:sz w:val="12"/>
                <w:szCs w:val="12"/>
                <w:lang w:eastAsia="es-CO"/>
              </w:rPr>
            </w:pPr>
          </w:p>
        </w:tc>
        <w:tc>
          <w:tcPr>
            <w:tcW w:w="0" w:type="auto"/>
            <w:tcBorders>
              <w:top w:val="nil"/>
              <w:left w:val="nil"/>
              <w:bottom w:val="single" w:sz="4" w:space="0" w:color="auto"/>
              <w:right w:val="single" w:sz="4" w:space="0" w:color="auto"/>
            </w:tcBorders>
            <w:shd w:val="clear" w:color="FFFFFF" w:fill="auto"/>
            <w:vAlign w:val="center"/>
            <w:hideMark/>
          </w:tcPr>
          <w:p w14:paraId="3FDEE3FB"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N/A</w:t>
            </w:r>
          </w:p>
        </w:tc>
        <w:tc>
          <w:tcPr>
            <w:tcW w:w="0" w:type="auto"/>
            <w:vMerge/>
            <w:tcBorders>
              <w:top w:val="nil"/>
              <w:left w:val="single" w:sz="4" w:space="0" w:color="auto"/>
              <w:bottom w:val="single" w:sz="4" w:space="0" w:color="000000"/>
              <w:right w:val="single" w:sz="4" w:space="0" w:color="auto"/>
            </w:tcBorders>
            <w:vAlign w:val="center"/>
            <w:hideMark/>
          </w:tcPr>
          <w:p w14:paraId="64DCE448" w14:textId="77777777" w:rsidR="004278A1" w:rsidRPr="004278A1" w:rsidRDefault="004278A1" w:rsidP="004278A1">
            <w:pPr>
              <w:spacing w:after="0" w:line="240" w:lineRule="auto"/>
              <w:rPr>
                <w:rFonts w:ascii="Verdana" w:eastAsia="Times New Roman" w:hAnsi="Verdana" w:cs="Calibri"/>
                <w:sz w:val="12"/>
                <w:szCs w:val="12"/>
                <w:lang w:eastAsia="es-CO"/>
              </w:rPr>
            </w:pPr>
          </w:p>
        </w:tc>
        <w:tc>
          <w:tcPr>
            <w:tcW w:w="922" w:type="dxa"/>
            <w:tcBorders>
              <w:top w:val="nil"/>
              <w:left w:val="nil"/>
              <w:bottom w:val="single" w:sz="4" w:space="0" w:color="auto"/>
              <w:right w:val="single" w:sz="4" w:space="0" w:color="auto"/>
            </w:tcBorders>
            <w:shd w:val="clear" w:color="FFFFFF" w:fill="auto"/>
            <w:vAlign w:val="center"/>
            <w:hideMark/>
          </w:tcPr>
          <w:p w14:paraId="092E7EAB"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Cobertura de omisos con tratamiento</w:t>
            </w:r>
          </w:p>
        </w:tc>
        <w:tc>
          <w:tcPr>
            <w:tcW w:w="737" w:type="dxa"/>
            <w:tcBorders>
              <w:top w:val="nil"/>
              <w:left w:val="nil"/>
              <w:bottom w:val="single" w:sz="4" w:space="0" w:color="auto"/>
              <w:right w:val="single" w:sz="4" w:space="0" w:color="auto"/>
            </w:tcBorders>
            <w:shd w:val="clear" w:color="FFFFFF" w:fill="auto"/>
            <w:noWrap/>
            <w:vAlign w:val="center"/>
            <w:hideMark/>
          </w:tcPr>
          <w:p w14:paraId="57BE17CC"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 </w:t>
            </w:r>
          </w:p>
        </w:tc>
        <w:tc>
          <w:tcPr>
            <w:tcW w:w="0" w:type="auto"/>
            <w:tcBorders>
              <w:top w:val="nil"/>
              <w:left w:val="nil"/>
              <w:bottom w:val="single" w:sz="4" w:space="0" w:color="auto"/>
              <w:right w:val="single" w:sz="4" w:space="0" w:color="auto"/>
            </w:tcBorders>
            <w:shd w:val="clear" w:color="FFFFFF" w:fill="auto"/>
            <w:vAlign w:val="center"/>
            <w:hideMark/>
          </w:tcPr>
          <w:p w14:paraId="32A3D75C"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2024</w:t>
            </w:r>
          </w:p>
        </w:tc>
        <w:tc>
          <w:tcPr>
            <w:tcW w:w="0" w:type="auto"/>
            <w:tcBorders>
              <w:top w:val="nil"/>
              <w:left w:val="nil"/>
              <w:bottom w:val="single" w:sz="4" w:space="0" w:color="auto"/>
              <w:right w:val="single" w:sz="4" w:space="0" w:color="auto"/>
            </w:tcBorders>
            <w:shd w:val="clear" w:color="auto" w:fill="auto"/>
            <w:vAlign w:val="center"/>
            <w:hideMark/>
          </w:tcPr>
          <w:p w14:paraId="5289ADA0"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N/A</w:t>
            </w:r>
          </w:p>
        </w:tc>
        <w:tc>
          <w:tcPr>
            <w:tcW w:w="0" w:type="auto"/>
            <w:tcBorders>
              <w:top w:val="nil"/>
              <w:left w:val="nil"/>
              <w:bottom w:val="single" w:sz="4" w:space="0" w:color="auto"/>
              <w:right w:val="nil"/>
            </w:tcBorders>
            <w:shd w:val="clear" w:color="auto" w:fill="auto"/>
            <w:vAlign w:val="center"/>
            <w:hideMark/>
          </w:tcPr>
          <w:p w14:paraId="06D6BEBA"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N/A</w:t>
            </w:r>
          </w:p>
        </w:tc>
        <w:tc>
          <w:tcPr>
            <w:tcW w:w="0" w:type="auto"/>
            <w:tcBorders>
              <w:top w:val="nil"/>
              <w:left w:val="single" w:sz="8" w:space="0" w:color="auto"/>
              <w:bottom w:val="single" w:sz="4" w:space="0" w:color="auto"/>
              <w:right w:val="single" w:sz="8" w:space="0" w:color="auto"/>
            </w:tcBorders>
            <w:shd w:val="clear" w:color="auto" w:fill="auto"/>
            <w:vAlign w:val="center"/>
            <w:hideMark/>
          </w:tcPr>
          <w:p w14:paraId="775F92C0"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N/A</w:t>
            </w:r>
          </w:p>
        </w:tc>
      </w:tr>
      <w:tr w:rsidR="004278A1" w:rsidRPr="004278A1" w14:paraId="23936EAE" w14:textId="77777777" w:rsidTr="00196849">
        <w:trPr>
          <w:trHeight w:val="708"/>
        </w:trPr>
        <w:tc>
          <w:tcPr>
            <w:tcW w:w="0" w:type="auto"/>
            <w:vMerge/>
            <w:tcBorders>
              <w:top w:val="nil"/>
              <w:left w:val="single" w:sz="8" w:space="0" w:color="auto"/>
              <w:bottom w:val="single" w:sz="4" w:space="0" w:color="auto"/>
              <w:right w:val="single" w:sz="8" w:space="0" w:color="auto"/>
            </w:tcBorders>
            <w:vAlign w:val="center"/>
            <w:hideMark/>
          </w:tcPr>
          <w:p w14:paraId="60BAD4A1" w14:textId="77777777" w:rsidR="004278A1" w:rsidRPr="004278A1" w:rsidRDefault="004278A1" w:rsidP="004278A1">
            <w:pPr>
              <w:spacing w:after="0" w:line="240" w:lineRule="auto"/>
              <w:rPr>
                <w:rFonts w:ascii="Verdana" w:eastAsia="Times New Roman" w:hAnsi="Verdana" w:cs="Calibri"/>
                <w:b/>
                <w:bCs/>
                <w:sz w:val="12"/>
                <w:szCs w:val="12"/>
                <w:lang w:eastAsia="es-CO"/>
              </w:rPr>
            </w:pPr>
          </w:p>
        </w:tc>
        <w:tc>
          <w:tcPr>
            <w:tcW w:w="0" w:type="auto"/>
            <w:vMerge w:val="restart"/>
            <w:tcBorders>
              <w:top w:val="nil"/>
              <w:left w:val="single" w:sz="8" w:space="0" w:color="auto"/>
              <w:bottom w:val="single" w:sz="4" w:space="0" w:color="000000"/>
              <w:right w:val="single" w:sz="4" w:space="0" w:color="auto"/>
            </w:tcBorders>
            <w:shd w:val="clear" w:color="FFFFFF" w:fill="auto"/>
            <w:vAlign w:val="center"/>
            <w:hideMark/>
          </w:tcPr>
          <w:p w14:paraId="7A7C078A"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MEJORAR LA OPORTUNIDAD EN LOS TRATAMIENTOS (PERSUASIVOS Y FISCALIZACIONES)</w:t>
            </w:r>
          </w:p>
        </w:tc>
        <w:tc>
          <w:tcPr>
            <w:tcW w:w="0" w:type="auto"/>
            <w:tcBorders>
              <w:top w:val="nil"/>
              <w:left w:val="nil"/>
              <w:bottom w:val="single" w:sz="4" w:space="0" w:color="auto"/>
              <w:right w:val="single" w:sz="4" w:space="0" w:color="auto"/>
            </w:tcBorders>
            <w:shd w:val="clear" w:color="FFFFFF" w:fill="auto"/>
            <w:vAlign w:val="center"/>
            <w:hideMark/>
          </w:tcPr>
          <w:p w14:paraId="033A3E49"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100,00%</w:t>
            </w:r>
          </w:p>
        </w:tc>
        <w:tc>
          <w:tcPr>
            <w:tcW w:w="0" w:type="auto"/>
            <w:vMerge w:val="restart"/>
            <w:tcBorders>
              <w:top w:val="nil"/>
              <w:left w:val="single" w:sz="4" w:space="0" w:color="auto"/>
              <w:bottom w:val="single" w:sz="4" w:space="0" w:color="000000"/>
              <w:right w:val="single" w:sz="4" w:space="0" w:color="auto"/>
            </w:tcBorders>
            <w:shd w:val="clear" w:color="FFFFFF" w:fill="auto"/>
            <w:vAlign w:val="center"/>
            <w:hideMark/>
          </w:tcPr>
          <w:p w14:paraId="6C742173"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DIRECCIÓN DE ESTRATEGIA Y EVALUACIÓN</w:t>
            </w:r>
          </w:p>
        </w:tc>
        <w:tc>
          <w:tcPr>
            <w:tcW w:w="922" w:type="dxa"/>
            <w:tcBorders>
              <w:top w:val="nil"/>
              <w:left w:val="nil"/>
              <w:bottom w:val="single" w:sz="4" w:space="0" w:color="auto"/>
              <w:right w:val="single" w:sz="4" w:space="0" w:color="auto"/>
            </w:tcBorders>
            <w:shd w:val="clear" w:color="FFFFFF" w:fill="auto"/>
            <w:vAlign w:val="center"/>
            <w:hideMark/>
          </w:tcPr>
          <w:p w14:paraId="3E343C0E"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Pilotos de tratamiento oportuno realizados</w:t>
            </w:r>
          </w:p>
        </w:tc>
        <w:tc>
          <w:tcPr>
            <w:tcW w:w="737" w:type="dxa"/>
            <w:tcBorders>
              <w:top w:val="nil"/>
              <w:left w:val="nil"/>
              <w:bottom w:val="single" w:sz="4" w:space="0" w:color="auto"/>
              <w:right w:val="single" w:sz="4" w:space="0" w:color="auto"/>
            </w:tcBorders>
            <w:shd w:val="clear" w:color="FFFFFF" w:fill="auto"/>
            <w:noWrap/>
            <w:vAlign w:val="center"/>
            <w:hideMark/>
          </w:tcPr>
          <w:p w14:paraId="74F0B8A1"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Anual</w:t>
            </w:r>
          </w:p>
        </w:tc>
        <w:tc>
          <w:tcPr>
            <w:tcW w:w="0" w:type="auto"/>
            <w:tcBorders>
              <w:top w:val="nil"/>
              <w:left w:val="nil"/>
              <w:bottom w:val="single" w:sz="4" w:space="0" w:color="auto"/>
              <w:right w:val="single" w:sz="4" w:space="0" w:color="auto"/>
            </w:tcBorders>
            <w:shd w:val="clear" w:color="auto" w:fill="auto"/>
            <w:vAlign w:val="center"/>
            <w:hideMark/>
          </w:tcPr>
          <w:p w14:paraId="51E7E6A2"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Diciembre</w:t>
            </w:r>
          </w:p>
        </w:tc>
        <w:tc>
          <w:tcPr>
            <w:tcW w:w="0" w:type="auto"/>
            <w:tcBorders>
              <w:top w:val="nil"/>
              <w:left w:val="nil"/>
              <w:bottom w:val="single" w:sz="4" w:space="0" w:color="auto"/>
              <w:right w:val="single" w:sz="4" w:space="0" w:color="auto"/>
            </w:tcBorders>
            <w:shd w:val="clear" w:color="auto" w:fill="auto"/>
            <w:vAlign w:val="center"/>
            <w:hideMark/>
          </w:tcPr>
          <w:p w14:paraId="4887AF4A"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3</w:t>
            </w:r>
          </w:p>
        </w:tc>
        <w:tc>
          <w:tcPr>
            <w:tcW w:w="0" w:type="auto"/>
            <w:tcBorders>
              <w:top w:val="nil"/>
              <w:left w:val="nil"/>
              <w:bottom w:val="single" w:sz="4" w:space="0" w:color="auto"/>
              <w:right w:val="nil"/>
            </w:tcBorders>
            <w:shd w:val="clear" w:color="auto" w:fill="auto"/>
            <w:vAlign w:val="center"/>
            <w:hideMark/>
          </w:tcPr>
          <w:p w14:paraId="185C8CF1"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3</w:t>
            </w:r>
          </w:p>
        </w:tc>
        <w:tc>
          <w:tcPr>
            <w:tcW w:w="0" w:type="auto"/>
            <w:tcBorders>
              <w:top w:val="nil"/>
              <w:left w:val="single" w:sz="8" w:space="0" w:color="auto"/>
              <w:bottom w:val="single" w:sz="4" w:space="0" w:color="auto"/>
              <w:right w:val="single" w:sz="8" w:space="0" w:color="auto"/>
            </w:tcBorders>
            <w:shd w:val="clear" w:color="auto" w:fill="auto"/>
            <w:vAlign w:val="center"/>
            <w:hideMark/>
          </w:tcPr>
          <w:p w14:paraId="3197B1F9"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100,00%</w:t>
            </w:r>
          </w:p>
        </w:tc>
      </w:tr>
      <w:tr w:rsidR="004278A1" w:rsidRPr="004278A1" w14:paraId="6EC53C75" w14:textId="77777777" w:rsidTr="00196849">
        <w:trPr>
          <w:trHeight w:val="885"/>
        </w:trPr>
        <w:tc>
          <w:tcPr>
            <w:tcW w:w="0" w:type="auto"/>
            <w:vMerge/>
            <w:tcBorders>
              <w:top w:val="nil"/>
              <w:left w:val="single" w:sz="8" w:space="0" w:color="auto"/>
              <w:bottom w:val="single" w:sz="4" w:space="0" w:color="auto"/>
              <w:right w:val="single" w:sz="8" w:space="0" w:color="auto"/>
            </w:tcBorders>
            <w:vAlign w:val="center"/>
            <w:hideMark/>
          </w:tcPr>
          <w:p w14:paraId="6A09DF27" w14:textId="77777777" w:rsidR="004278A1" w:rsidRPr="004278A1" w:rsidRDefault="004278A1" w:rsidP="004278A1">
            <w:pPr>
              <w:spacing w:after="0" w:line="240" w:lineRule="auto"/>
              <w:rPr>
                <w:rFonts w:ascii="Verdana" w:eastAsia="Times New Roman" w:hAnsi="Verdana" w:cs="Calibri"/>
                <w:b/>
                <w:bCs/>
                <w:sz w:val="12"/>
                <w:szCs w:val="12"/>
                <w:lang w:eastAsia="es-CO"/>
              </w:rPr>
            </w:pPr>
          </w:p>
        </w:tc>
        <w:tc>
          <w:tcPr>
            <w:tcW w:w="0" w:type="auto"/>
            <w:vMerge/>
            <w:tcBorders>
              <w:top w:val="nil"/>
              <w:left w:val="single" w:sz="8" w:space="0" w:color="auto"/>
              <w:bottom w:val="single" w:sz="4" w:space="0" w:color="000000"/>
              <w:right w:val="single" w:sz="4" w:space="0" w:color="auto"/>
            </w:tcBorders>
            <w:vAlign w:val="center"/>
            <w:hideMark/>
          </w:tcPr>
          <w:p w14:paraId="17C2C21F" w14:textId="77777777" w:rsidR="004278A1" w:rsidRPr="004278A1" w:rsidRDefault="004278A1" w:rsidP="004278A1">
            <w:pPr>
              <w:spacing w:after="0" w:line="240" w:lineRule="auto"/>
              <w:rPr>
                <w:rFonts w:ascii="Verdana" w:eastAsia="Times New Roman" w:hAnsi="Verdana" w:cs="Calibri"/>
                <w:sz w:val="12"/>
                <w:szCs w:val="12"/>
                <w:lang w:eastAsia="es-CO"/>
              </w:rPr>
            </w:pPr>
          </w:p>
        </w:tc>
        <w:tc>
          <w:tcPr>
            <w:tcW w:w="0" w:type="auto"/>
            <w:tcBorders>
              <w:top w:val="nil"/>
              <w:left w:val="nil"/>
              <w:bottom w:val="single" w:sz="4" w:space="0" w:color="auto"/>
              <w:right w:val="single" w:sz="4" w:space="0" w:color="auto"/>
            </w:tcBorders>
            <w:shd w:val="clear" w:color="FFFFFF" w:fill="auto"/>
            <w:vAlign w:val="center"/>
            <w:hideMark/>
          </w:tcPr>
          <w:p w14:paraId="259DE8C5"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N/A</w:t>
            </w:r>
          </w:p>
        </w:tc>
        <w:tc>
          <w:tcPr>
            <w:tcW w:w="0" w:type="auto"/>
            <w:vMerge/>
            <w:tcBorders>
              <w:top w:val="nil"/>
              <w:left w:val="single" w:sz="4" w:space="0" w:color="auto"/>
              <w:bottom w:val="single" w:sz="4" w:space="0" w:color="000000"/>
              <w:right w:val="single" w:sz="4" w:space="0" w:color="auto"/>
            </w:tcBorders>
            <w:vAlign w:val="center"/>
            <w:hideMark/>
          </w:tcPr>
          <w:p w14:paraId="35F78850" w14:textId="77777777" w:rsidR="004278A1" w:rsidRPr="004278A1" w:rsidRDefault="004278A1" w:rsidP="004278A1">
            <w:pPr>
              <w:spacing w:after="0" w:line="240" w:lineRule="auto"/>
              <w:rPr>
                <w:rFonts w:ascii="Verdana" w:eastAsia="Times New Roman" w:hAnsi="Verdana" w:cs="Calibri"/>
                <w:sz w:val="12"/>
                <w:szCs w:val="12"/>
                <w:lang w:eastAsia="es-CO"/>
              </w:rPr>
            </w:pPr>
          </w:p>
        </w:tc>
        <w:tc>
          <w:tcPr>
            <w:tcW w:w="922" w:type="dxa"/>
            <w:tcBorders>
              <w:top w:val="nil"/>
              <w:left w:val="nil"/>
              <w:bottom w:val="single" w:sz="4" w:space="0" w:color="auto"/>
              <w:right w:val="single" w:sz="4" w:space="0" w:color="auto"/>
            </w:tcBorders>
            <w:shd w:val="clear" w:color="FFFFFF" w:fill="auto"/>
            <w:vAlign w:val="center"/>
            <w:hideMark/>
          </w:tcPr>
          <w:p w14:paraId="7435281F"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Tratamientos realizados con nuevos estándares de oportunidad</w:t>
            </w:r>
          </w:p>
        </w:tc>
        <w:tc>
          <w:tcPr>
            <w:tcW w:w="737" w:type="dxa"/>
            <w:tcBorders>
              <w:top w:val="nil"/>
              <w:left w:val="nil"/>
              <w:bottom w:val="single" w:sz="4" w:space="0" w:color="auto"/>
              <w:right w:val="single" w:sz="4" w:space="0" w:color="auto"/>
            </w:tcBorders>
            <w:shd w:val="clear" w:color="FFFFFF" w:fill="auto"/>
            <w:noWrap/>
            <w:vAlign w:val="center"/>
            <w:hideMark/>
          </w:tcPr>
          <w:p w14:paraId="36511CE8"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 </w:t>
            </w:r>
          </w:p>
        </w:tc>
        <w:tc>
          <w:tcPr>
            <w:tcW w:w="0" w:type="auto"/>
            <w:tcBorders>
              <w:top w:val="nil"/>
              <w:left w:val="nil"/>
              <w:bottom w:val="single" w:sz="4" w:space="0" w:color="auto"/>
              <w:right w:val="single" w:sz="4" w:space="0" w:color="auto"/>
            </w:tcBorders>
            <w:shd w:val="clear" w:color="FFFFFF" w:fill="auto"/>
            <w:vAlign w:val="center"/>
            <w:hideMark/>
          </w:tcPr>
          <w:p w14:paraId="60CEBCA2"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2024</w:t>
            </w:r>
          </w:p>
        </w:tc>
        <w:tc>
          <w:tcPr>
            <w:tcW w:w="0" w:type="auto"/>
            <w:tcBorders>
              <w:top w:val="nil"/>
              <w:left w:val="nil"/>
              <w:bottom w:val="single" w:sz="4" w:space="0" w:color="auto"/>
              <w:right w:val="single" w:sz="4" w:space="0" w:color="auto"/>
            </w:tcBorders>
            <w:shd w:val="clear" w:color="auto" w:fill="auto"/>
            <w:vAlign w:val="center"/>
            <w:hideMark/>
          </w:tcPr>
          <w:p w14:paraId="76277036"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N/A</w:t>
            </w:r>
          </w:p>
        </w:tc>
        <w:tc>
          <w:tcPr>
            <w:tcW w:w="0" w:type="auto"/>
            <w:tcBorders>
              <w:top w:val="nil"/>
              <w:left w:val="nil"/>
              <w:bottom w:val="single" w:sz="4" w:space="0" w:color="auto"/>
              <w:right w:val="nil"/>
            </w:tcBorders>
            <w:shd w:val="clear" w:color="auto" w:fill="auto"/>
            <w:vAlign w:val="center"/>
            <w:hideMark/>
          </w:tcPr>
          <w:p w14:paraId="6208ADE4"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N/A</w:t>
            </w:r>
          </w:p>
        </w:tc>
        <w:tc>
          <w:tcPr>
            <w:tcW w:w="0" w:type="auto"/>
            <w:tcBorders>
              <w:top w:val="nil"/>
              <w:left w:val="single" w:sz="8" w:space="0" w:color="auto"/>
              <w:bottom w:val="single" w:sz="4" w:space="0" w:color="auto"/>
              <w:right w:val="single" w:sz="8" w:space="0" w:color="auto"/>
            </w:tcBorders>
            <w:shd w:val="clear" w:color="auto" w:fill="auto"/>
            <w:vAlign w:val="center"/>
            <w:hideMark/>
          </w:tcPr>
          <w:p w14:paraId="020401C9"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N/A</w:t>
            </w:r>
          </w:p>
        </w:tc>
      </w:tr>
      <w:tr w:rsidR="004278A1" w:rsidRPr="004278A1" w14:paraId="2271E14F" w14:textId="77777777" w:rsidTr="00196849">
        <w:trPr>
          <w:trHeight w:val="1085"/>
        </w:trPr>
        <w:tc>
          <w:tcPr>
            <w:tcW w:w="0" w:type="auto"/>
            <w:vMerge/>
            <w:tcBorders>
              <w:top w:val="nil"/>
              <w:left w:val="single" w:sz="8" w:space="0" w:color="auto"/>
              <w:bottom w:val="single" w:sz="4" w:space="0" w:color="auto"/>
              <w:right w:val="single" w:sz="8" w:space="0" w:color="auto"/>
            </w:tcBorders>
            <w:vAlign w:val="center"/>
            <w:hideMark/>
          </w:tcPr>
          <w:p w14:paraId="1FAD3671" w14:textId="77777777" w:rsidR="004278A1" w:rsidRPr="004278A1" w:rsidRDefault="004278A1" w:rsidP="004278A1">
            <w:pPr>
              <w:spacing w:after="0" w:line="240" w:lineRule="auto"/>
              <w:rPr>
                <w:rFonts w:ascii="Verdana" w:eastAsia="Times New Roman" w:hAnsi="Verdana" w:cs="Calibri"/>
                <w:b/>
                <w:bCs/>
                <w:sz w:val="12"/>
                <w:szCs w:val="12"/>
                <w:lang w:eastAsia="es-CO"/>
              </w:rPr>
            </w:pPr>
          </w:p>
        </w:tc>
        <w:tc>
          <w:tcPr>
            <w:tcW w:w="0" w:type="auto"/>
            <w:tcBorders>
              <w:top w:val="nil"/>
              <w:left w:val="nil"/>
              <w:bottom w:val="nil"/>
              <w:right w:val="single" w:sz="4" w:space="0" w:color="auto"/>
            </w:tcBorders>
            <w:shd w:val="clear" w:color="FFFFFF" w:fill="auto"/>
            <w:vAlign w:val="center"/>
            <w:hideMark/>
          </w:tcPr>
          <w:p w14:paraId="530E40AD"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SIMPLIFICAR EL PROCESO DE AFILIACIÓN Y PAGO DE LOS APORTES SSSI</w:t>
            </w:r>
          </w:p>
        </w:tc>
        <w:tc>
          <w:tcPr>
            <w:tcW w:w="0" w:type="auto"/>
            <w:tcBorders>
              <w:top w:val="nil"/>
              <w:left w:val="nil"/>
              <w:bottom w:val="nil"/>
              <w:right w:val="single" w:sz="4" w:space="0" w:color="auto"/>
            </w:tcBorders>
            <w:shd w:val="clear" w:color="auto" w:fill="auto"/>
            <w:vAlign w:val="center"/>
            <w:hideMark/>
          </w:tcPr>
          <w:p w14:paraId="64D40C74"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0,00%</w:t>
            </w:r>
          </w:p>
        </w:tc>
        <w:tc>
          <w:tcPr>
            <w:tcW w:w="0" w:type="auto"/>
            <w:tcBorders>
              <w:top w:val="nil"/>
              <w:left w:val="nil"/>
              <w:bottom w:val="nil"/>
              <w:right w:val="single" w:sz="4" w:space="0" w:color="auto"/>
            </w:tcBorders>
            <w:shd w:val="clear" w:color="FFFFFF" w:fill="auto"/>
            <w:vAlign w:val="center"/>
            <w:hideMark/>
          </w:tcPr>
          <w:p w14:paraId="35EEB5A7"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DIRECCIÓN DE ESTRATEGIA Y EVALUACIÓN</w:t>
            </w:r>
          </w:p>
        </w:tc>
        <w:tc>
          <w:tcPr>
            <w:tcW w:w="922" w:type="dxa"/>
            <w:tcBorders>
              <w:top w:val="nil"/>
              <w:left w:val="nil"/>
              <w:bottom w:val="nil"/>
              <w:right w:val="single" w:sz="4" w:space="0" w:color="auto"/>
            </w:tcBorders>
            <w:shd w:val="clear" w:color="FFFFFF" w:fill="auto"/>
            <w:vAlign w:val="center"/>
            <w:hideMark/>
          </w:tcPr>
          <w:p w14:paraId="21BB96A5"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 xml:space="preserve">Implementación plan de simplificación </w:t>
            </w:r>
          </w:p>
        </w:tc>
        <w:tc>
          <w:tcPr>
            <w:tcW w:w="737" w:type="dxa"/>
            <w:tcBorders>
              <w:top w:val="nil"/>
              <w:left w:val="nil"/>
              <w:bottom w:val="nil"/>
              <w:right w:val="single" w:sz="4" w:space="0" w:color="auto"/>
            </w:tcBorders>
            <w:shd w:val="clear" w:color="auto" w:fill="auto"/>
            <w:noWrap/>
            <w:vAlign w:val="center"/>
            <w:hideMark/>
          </w:tcPr>
          <w:p w14:paraId="348EFCA7"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 </w:t>
            </w:r>
          </w:p>
        </w:tc>
        <w:tc>
          <w:tcPr>
            <w:tcW w:w="0" w:type="auto"/>
            <w:tcBorders>
              <w:top w:val="nil"/>
              <w:left w:val="nil"/>
              <w:bottom w:val="nil"/>
              <w:right w:val="single" w:sz="4" w:space="0" w:color="auto"/>
            </w:tcBorders>
            <w:shd w:val="clear" w:color="auto" w:fill="auto"/>
            <w:vAlign w:val="center"/>
            <w:hideMark/>
          </w:tcPr>
          <w:p w14:paraId="6C7F5BCC"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Diciembre</w:t>
            </w:r>
          </w:p>
        </w:tc>
        <w:tc>
          <w:tcPr>
            <w:tcW w:w="0" w:type="auto"/>
            <w:tcBorders>
              <w:top w:val="nil"/>
              <w:left w:val="nil"/>
              <w:bottom w:val="nil"/>
              <w:right w:val="single" w:sz="4" w:space="0" w:color="auto"/>
            </w:tcBorders>
            <w:shd w:val="clear" w:color="auto" w:fill="auto"/>
            <w:noWrap/>
            <w:vAlign w:val="center"/>
            <w:hideMark/>
          </w:tcPr>
          <w:p w14:paraId="6CF185BC"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0</w:t>
            </w:r>
          </w:p>
        </w:tc>
        <w:tc>
          <w:tcPr>
            <w:tcW w:w="0" w:type="auto"/>
            <w:tcBorders>
              <w:top w:val="nil"/>
              <w:left w:val="nil"/>
              <w:bottom w:val="nil"/>
              <w:right w:val="nil"/>
            </w:tcBorders>
            <w:shd w:val="clear" w:color="auto" w:fill="auto"/>
            <w:vAlign w:val="center"/>
            <w:hideMark/>
          </w:tcPr>
          <w:p w14:paraId="08A47B68"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1 diagnóstico y definición del plan</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291EECDF"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0,00%</w:t>
            </w:r>
          </w:p>
        </w:tc>
      </w:tr>
      <w:tr w:rsidR="004278A1" w:rsidRPr="004278A1" w14:paraId="2F7C8854" w14:textId="77777777" w:rsidTr="004278A1">
        <w:trPr>
          <w:trHeight w:val="268"/>
        </w:trPr>
        <w:tc>
          <w:tcPr>
            <w:tcW w:w="0" w:type="auto"/>
            <w:vMerge w:val="restart"/>
            <w:tcBorders>
              <w:top w:val="single" w:sz="8" w:space="0" w:color="auto"/>
              <w:left w:val="single" w:sz="8" w:space="0" w:color="auto"/>
              <w:bottom w:val="single" w:sz="4" w:space="0" w:color="auto"/>
              <w:right w:val="single" w:sz="8" w:space="0" w:color="auto"/>
            </w:tcBorders>
            <w:shd w:val="clear" w:color="FFFFFF" w:fill="C4D79B"/>
            <w:vAlign w:val="center"/>
            <w:hideMark/>
          </w:tcPr>
          <w:p w14:paraId="05DD5351" w14:textId="77777777" w:rsidR="004278A1" w:rsidRPr="004278A1" w:rsidRDefault="004278A1" w:rsidP="004278A1">
            <w:pPr>
              <w:spacing w:after="0" w:line="240" w:lineRule="auto"/>
              <w:jc w:val="center"/>
              <w:rPr>
                <w:rFonts w:ascii="Verdana" w:eastAsia="Times New Roman" w:hAnsi="Verdana" w:cs="Calibri"/>
                <w:b/>
                <w:bCs/>
                <w:sz w:val="12"/>
                <w:szCs w:val="12"/>
                <w:lang w:eastAsia="es-CO"/>
              </w:rPr>
            </w:pPr>
            <w:r w:rsidRPr="004278A1">
              <w:rPr>
                <w:rFonts w:ascii="Verdana" w:eastAsia="Times New Roman" w:hAnsi="Verdana" w:cs="Calibri"/>
                <w:b/>
                <w:bCs/>
                <w:sz w:val="12"/>
                <w:szCs w:val="12"/>
                <w:lang w:eastAsia="es-CO"/>
              </w:rPr>
              <w:t>CONOCIMIENTO PARA LA ACCIÓN</w:t>
            </w:r>
          </w:p>
        </w:tc>
        <w:tc>
          <w:tcPr>
            <w:tcW w:w="0" w:type="auto"/>
            <w:gridSpan w:val="8"/>
            <w:tcBorders>
              <w:top w:val="single" w:sz="8" w:space="0" w:color="auto"/>
              <w:left w:val="nil"/>
              <w:bottom w:val="single" w:sz="8" w:space="0" w:color="auto"/>
              <w:right w:val="single" w:sz="4" w:space="0" w:color="auto"/>
            </w:tcBorders>
            <w:shd w:val="clear" w:color="FFFFFF" w:fill="C4D79B"/>
            <w:noWrap/>
            <w:vAlign w:val="center"/>
            <w:hideMark/>
          </w:tcPr>
          <w:p w14:paraId="16D20612" w14:textId="77777777" w:rsidR="004278A1" w:rsidRPr="004278A1" w:rsidRDefault="004278A1" w:rsidP="004278A1">
            <w:pPr>
              <w:spacing w:after="0" w:line="240" w:lineRule="auto"/>
              <w:jc w:val="center"/>
              <w:rPr>
                <w:rFonts w:ascii="Verdana" w:eastAsia="Times New Roman" w:hAnsi="Verdana" w:cs="Calibri"/>
                <w:b/>
                <w:bCs/>
                <w:sz w:val="12"/>
                <w:szCs w:val="12"/>
                <w:lang w:eastAsia="es-CO"/>
              </w:rPr>
            </w:pPr>
            <w:r w:rsidRPr="004278A1">
              <w:rPr>
                <w:rFonts w:ascii="Verdana" w:eastAsia="Times New Roman" w:hAnsi="Verdana" w:cs="Calibri"/>
                <w:b/>
                <w:bCs/>
                <w:sz w:val="12"/>
                <w:szCs w:val="12"/>
                <w:lang w:eastAsia="es-CO"/>
              </w:rPr>
              <w:t> </w:t>
            </w:r>
          </w:p>
        </w:tc>
        <w:tc>
          <w:tcPr>
            <w:tcW w:w="0" w:type="auto"/>
            <w:tcBorders>
              <w:top w:val="nil"/>
              <w:left w:val="nil"/>
              <w:bottom w:val="single" w:sz="8" w:space="0" w:color="auto"/>
              <w:right w:val="single" w:sz="8" w:space="0" w:color="auto"/>
            </w:tcBorders>
            <w:shd w:val="clear" w:color="FFFFFF" w:fill="C4D79B"/>
            <w:noWrap/>
            <w:vAlign w:val="center"/>
            <w:hideMark/>
          </w:tcPr>
          <w:p w14:paraId="123FAA7F" w14:textId="77777777" w:rsidR="004278A1" w:rsidRPr="004278A1" w:rsidRDefault="004278A1" w:rsidP="004278A1">
            <w:pPr>
              <w:spacing w:after="0" w:line="240" w:lineRule="auto"/>
              <w:jc w:val="center"/>
              <w:rPr>
                <w:rFonts w:ascii="Verdana" w:eastAsia="Times New Roman" w:hAnsi="Verdana" w:cs="Calibri"/>
                <w:b/>
                <w:bCs/>
                <w:sz w:val="12"/>
                <w:szCs w:val="12"/>
                <w:lang w:eastAsia="es-CO"/>
              </w:rPr>
            </w:pPr>
            <w:r w:rsidRPr="004278A1">
              <w:rPr>
                <w:rFonts w:ascii="Verdana" w:eastAsia="Times New Roman" w:hAnsi="Verdana" w:cs="Calibri"/>
                <w:b/>
                <w:bCs/>
                <w:sz w:val="12"/>
                <w:szCs w:val="12"/>
                <w:lang w:eastAsia="es-CO"/>
              </w:rPr>
              <w:t>100,00%</w:t>
            </w:r>
          </w:p>
        </w:tc>
      </w:tr>
      <w:tr w:rsidR="004278A1" w:rsidRPr="004278A1" w14:paraId="16DFFE6A" w14:textId="77777777" w:rsidTr="00196849">
        <w:trPr>
          <w:trHeight w:val="825"/>
        </w:trPr>
        <w:tc>
          <w:tcPr>
            <w:tcW w:w="0" w:type="auto"/>
            <w:vMerge/>
            <w:tcBorders>
              <w:top w:val="single" w:sz="8" w:space="0" w:color="auto"/>
              <w:left w:val="single" w:sz="8" w:space="0" w:color="auto"/>
              <w:bottom w:val="single" w:sz="4" w:space="0" w:color="auto"/>
              <w:right w:val="single" w:sz="8" w:space="0" w:color="auto"/>
            </w:tcBorders>
            <w:vAlign w:val="center"/>
            <w:hideMark/>
          </w:tcPr>
          <w:p w14:paraId="5786CF36" w14:textId="77777777" w:rsidR="004278A1" w:rsidRPr="004278A1" w:rsidRDefault="004278A1" w:rsidP="004278A1">
            <w:pPr>
              <w:spacing w:after="0" w:line="240" w:lineRule="auto"/>
              <w:rPr>
                <w:rFonts w:ascii="Verdana" w:eastAsia="Times New Roman" w:hAnsi="Verdana" w:cs="Calibri"/>
                <w:b/>
                <w:bCs/>
                <w:sz w:val="12"/>
                <w:szCs w:val="12"/>
                <w:lang w:eastAsia="es-CO"/>
              </w:rPr>
            </w:pPr>
          </w:p>
        </w:tc>
        <w:tc>
          <w:tcPr>
            <w:tcW w:w="0" w:type="auto"/>
            <w:vMerge w:val="restart"/>
            <w:tcBorders>
              <w:top w:val="nil"/>
              <w:left w:val="single" w:sz="8" w:space="0" w:color="auto"/>
              <w:bottom w:val="single" w:sz="4" w:space="0" w:color="auto"/>
              <w:right w:val="single" w:sz="4" w:space="0" w:color="auto"/>
            </w:tcBorders>
            <w:shd w:val="clear" w:color="FFFFFF" w:fill="auto"/>
            <w:vAlign w:val="center"/>
            <w:hideMark/>
          </w:tcPr>
          <w:p w14:paraId="69C83C82"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LABORATORIO PARA LA FORMALIDAD - GENERACIÓN INFORMACIÓN PARA LA TOMA DE DECISIONES DE POLÍTICA PÚBLICA</w:t>
            </w:r>
          </w:p>
        </w:tc>
        <w:tc>
          <w:tcPr>
            <w:tcW w:w="0" w:type="auto"/>
            <w:vMerge w:val="restart"/>
            <w:tcBorders>
              <w:top w:val="nil"/>
              <w:left w:val="single" w:sz="4" w:space="0" w:color="auto"/>
              <w:bottom w:val="single" w:sz="4" w:space="0" w:color="auto"/>
              <w:right w:val="single" w:sz="4" w:space="0" w:color="auto"/>
            </w:tcBorders>
            <w:shd w:val="clear" w:color="FFFFFF" w:fill="auto"/>
            <w:vAlign w:val="center"/>
            <w:hideMark/>
          </w:tcPr>
          <w:p w14:paraId="41C624AA"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90,09%</w:t>
            </w:r>
          </w:p>
        </w:tc>
        <w:tc>
          <w:tcPr>
            <w:tcW w:w="0" w:type="auto"/>
            <w:vMerge w:val="restart"/>
            <w:tcBorders>
              <w:top w:val="nil"/>
              <w:left w:val="single" w:sz="4" w:space="0" w:color="auto"/>
              <w:bottom w:val="single" w:sz="4" w:space="0" w:color="auto"/>
              <w:right w:val="single" w:sz="4" w:space="0" w:color="auto"/>
            </w:tcBorders>
            <w:shd w:val="clear" w:color="FFFFFF" w:fill="auto"/>
            <w:vAlign w:val="center"/>
            <w:hideMark/>
          </w:tcPr>
          <w:p w14:paraId="697954A3"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DIRECCIÓN DE ESTRATEGIA Y EVALUACIÓN</w:t>
            </w:r>
          </w:p>
        </w:tc>
        <w:tc>
          <w:tcPr>
            <w:tcW w:w="922" w:type="dxa"/>
            <w:tcBorders>
              <w:top w:val="nil"/>
              <w:left w:val="nil"/>
              <w:bottom w:val="single" w:sz="4" w:space="0" w:color="auto"/>
              <w:right w:val="single" w:sz="4" w:space="0" w:color="auto"/>
            </w:tcBorders>
            <w:shd w:val="clear" w:color="auto" w:fill="auto"/>
            <w:vAlign w:val="center"/>
            <w:hideMark/>
          </w:tcPr>
          <w:p w14:paraId="6EB0EAF9"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Reportes técnicos generados, publicados y socializados</w:t>
            </w:r>
          </w:p>
        </w:tc>
        <w:tc>
          <w:tcPr>
            <w:tcW w:w="737" w:type="dxa"/>
            <w:tcBorders>
              <w:top w:val="nil"/>
              <w:left w:val="nil"/>
              <w:bottom w:val="single" w:sz="4" w:space="0" w:color="auto"/>
              <w:right w:val="single" w:sz="4" w:space="0" w:color="auto"/>
            </w:tcBorders>
            <w:shd w:val="clear" w:color="FFFFFF" w:fill="auto"/>
            <w:noWrap/>
            <w:vAlign w:val="center"/>
            <w:hideMark/>
          </w:tcPr>
          <w:p w14:paraId="143332AB"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Mensual</w:t>
            </w:r>
          </w:p>
        </w:tc>
        <w:tc>
          <w:tcPr>
            <w:tcW w:w="0" w:type="auto"/>
            <w:tcBorders>
              <w:top w:val="nil"/>
              <w:left w:val="nil"/>
              <w:bottom w:val="single" w:sz="4" w:space="0" w:color="auto"/>
              <w:right w:val="single" w:sz="4" w:space="0" w:color="auto"/>
            </w:tcBorders>
            <w:shd w:val="clear" w:color="FFFFFF" w:fill="auto"/>
            <w:vAlign w:val="center"/>
            <w:hideMark/>
          </w:tcPr>
          <w:p w14:paraId="0B2B864B"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Abril</w:t>
            </w:r>
          </w:p>
        </w:tc>
        <w:tc>
          <w:tcPr>
            <w:tcW w:w="0" w:type="auto"/>
            <w:tcBorders>
              <w:top w:val="nil"/>
              <w:left w:val="nil"/>
              <w:bottom w:val="single" w:sz="4" w:space="0" w:color="auto"/>
              <w:right w:val="single" w:sz="4" w:space="0" w:color="auto"/>
            </w:tcBorders>
            <w:shd w:val="clear" w:color="auto" w:fill="auto"/>
            <w:vAlign w:val="center"/>
            <w:hideMark/>
          </w:tcPr>
          <w:p w14:paraId="1FCB9941"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13</w:t>
            </w:r>
          </w:p>
        </w:tc>
        <w:tc>
          <w:tcPr>
            <w:tcW w:w="0" w:type="auto"/>
            <w:tcBorders>
              <w:top w:val="nil"/>
              <w:left w:val="nil"/>
              <w:bottom w:val="single" w:sz="4" w:space="0" w:color="auto"/>
              <w:right w:val="nil"/>
            </w:tcBorders>
            <w:shd w:val="clear" w:color="auto" w:fill="auto"/>
            <w:vAlign w:val="center"/>
            <w:hideMark/>
          </w:tcPr>
          <w:p w14:paraId="60C31A51"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13</w:t>
            </w:r>
          </w:p>
        </w:tc>
        <w:tc>
          <w:tcPr>
            <w:tcW w:w="0" w:type="auto"/>
            <w:tcBorders>
              <w:top w:val="nil"/>
              <w:left w:val="single" w:sz="8" w:space="0" w:color="auto"/>
              <w:bottom w:val="single" w:sz="4" w:space="0" w:color="auto"/>
              <w:right w:val="single" w:sz="8" w:space="0" w:color="auto"/>
            </w:tcBorders>
            <w:shd w:val="clear" w:color="auto" w:fill="auto"/>
            <w:vAlign w:val="center"/>
            <w:hideMark/>
          </w:tcPr>
          <w:p w14:paraId="37D58F1C"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100%</w:t>
            </w:r>
          </w:p>
        </w:tc>
      </w:tr>
      <w:tr w:rsidR="004278A1" w:rsidRPr="004278A1" w14:paraId="3FB4C3E5" w14:textId="77777777" w:rsidTr="00196849">
        <w:trPr>
          <w:trHeight w:val="696"/>
        </w:trPr>
        <w:tc>
          <w:tcPr>
            <w:tcW w:w="0" w:type="auto"/>
            <w:vMerge/>
            <w:tcBorders>
              <w:top w:val="single" w:sz="8" w:space="0" w:color="auto"/>
              <w:left w:val="single" w:sz="8" w:space="0" w:color="auto"/>
              <w:bottom w:val="single" w:sz="4" w:space="0" w:color="auto"/>
              <w:right w:val="single" w:sz="8" w:space="0" w:color="auto"/>
            </w:tcBorders>
            <w:vAlign w:val="center"/>
            <w:hideMark/>
          </w:tcPr>
          <w:p w14:paraId="2A2FE8CC" w14:textId="77777777" w:rsidR="004278A1" w:rsidRPr="004278A1" w:rsidRDefault="004278A1" w:rsidP="004278A1">
            <w:pPr>
              <w:spacing w:after="0" w:line="240" w:lineRule="auto"/>
              <w:rPr>
                <w:rFonts w:ascii="Verdana" w:eastAsia="Times New Roman" w:hAnsi="Verdana" w:cs="Calibri"/>
                <w:b/>
                <w:bCs/>
                <w:sz w:val="12"/>
                <w:szCs w:val="12"/>
                <w:lang w:eastAsia="es-CO"/>
              </w:rPr>
            </w:pPr>
          </w:p>
        </w:tc>
        <w:tc>
          <w:tcPr>
            <w:tcW w:w="0" w:type="auto"/>
            <w:vMerge/>
            <w:tcBorders>
              <w:top w:val="nil"/>
              <w:left w:val="single" w:sz="8" w:space="0" w:color="auto"/>
              <w:bottom w:val="single" w:sz="4" w:space="0" w:color="auto"/>
              <w:right w:val="single" w:sz="4" w:space="0" w:color="auto"/>
            </w:tcBorders>
            <w:vAlign w:val="center"/>
            <w:hideMark/>
          </w:tcPr>
          <w:p w14:paraId="0B02AE1C" w14:textId="77777777" w:rsidR="004278A1" w:rsidRPr="004278A1" w:rsidRDefault="004278A1" w:rsidP="004278A1">
            <w:pPr>
              <w:spacing w:after="0" w:line="240" w:lineRule="auto"/>
              <w:rPr>
                <w:rFonts w:ascii="Verdana" w:eastAsia="Times New Roman" w:hAnsi="Verdana" w:cs="Calibri"/>
                <w:sz w:val="12"/>
                <w:szCs w:val="12"/>
                <w:lang w:eastAsia="es-CO"/>
              </w:rPr>
            </w:pPr>
          </w:p>
        </w:tc>
        <w:tc>
          <w:tcPr>
            <w:tcW w:w="0" w:type="auto"/>
            <w:vMerge/>
            <w:tcBorders>
              <w:top w:val="nil"/>
              <w:left w:val="single" w:sz="4" w:space="0" w:color="auto"/>
              <w:bottom w:val="single" w:sz="4" w:space="0" w:color="auto"/>
              <w:right w:val="single" w:sz="4" w:space="0" w:color="auto"/>
            </w:tcBorders>
            <w:vAlign w:val="center"/>
            <w:hideMark/>
          </w:tcPr>
          <w:p w14:paraId="00DE0D0A" w14:textId="77777777" w:rsidR="004278A1" w:rsidRPr="004278A1" w:rsidRDefault="004278A1" w:rsidP="004278A1">
            <w:pPr>
              <w:spacing w:after="0" w:line="240" w:lineRule="auto"/>
              <w:rPr>
                <w:rFonts w:ascii="Verdana" w:eastAsia="Times New Roman" w:hAnsi="Verdana" w:cs="Calibri"/>
                <w:sz w:val="12"/>
                <w:szCs w:val="12"/>
                <w:lang w:eastAsia="es-CO"/>
              </w:rPr>
            </w:pPr>
          </w:p>
        </w:tc>
        <w:tc>
          <w:tcPr>
            <w:tcW w:w="0" w:type="auto"/>
            <w:vMerge/>
            <w:tcBorders>
              <w:top w:val="nil"/>
              <w:left w:val="single" w:sz="4" w:space="0" w:color="auto"/>
              <w:bottom w:val="single" w:sz="4" w:space="0" w:color="auto"/>
              <w:right w:val="single" w:sz="4" w:space="0" w:color="auto"/>
            </w:tcBorders>
            <w:vAlign w:val="center"/>
            <w:hideMark/>
          </w:tcPr>
          <w:p w14:paraId="61A6FA31" w14:textId="77777777" w:rsidR="004278A1" w:rsidRPr="004278A1" w:rsidRDefault="004278A1" w:rsidP="004278A1">
            <w:pPr>
              <w:spacing w:after="0" w:line="240" w:lineRule="auto"/>
              <w:rPr>
                <w:rFonts w:ascii="Verdana" w:eastAsia="Times New Roman" w:hAnsi="Verdana" w:cs="Calibri"/>
                <w:sz w:val="12"/>
                <w:szCs w:val="12"/>
                <w:lang w:eastAsia="es-CO"/>
              </w:rPr>
            </w:pPr>
          </w:p>
        </w:tc>
        <w:tc>
          <w:tcPr>
            <w:tcW w:w="922" w:type="dxa"/>
            <w:tcBorders>
              <w:top w:val="nil"/>
              <w:left w:val="nil"/>
              <w:bottom w:val="single" w:sz="4" w:space="0" w:color="auto"/>
              <w:right w:val="single" w:sz="4" w:space="0" w:color="auto"/>
            </w:tcBorders>
            <w:shd w:val="clear" w:color="auto" w:fill="auto"/>
            <w:vAlign w:val="center"/>
            <w:hideMark/>
          </w:tcPr>
          <w:p w14:paraId="5DD92788"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Espacios de socialización y diálogo realizados</w:t>
            </w:r>
          </w:p>
        </w:tc>
        <w:tc>
          <w:tcPr>
            <w:tcW w:w="737" w:type="dxa"/>
            <w:tcBorders>
              <w:top w:val="nil"/>
              <w:left w:val="nil"/>
              <w:bottom w:val="single" w:sz="4" w:space="0" w:color="auto"/>
              <w:right w:val="single" w:sz="4" w:space="0" w:color="auto"/>
            </w:tcBorders>
            <w:shd w:val="clear" w:color="FFFFFF" w:fill="auto"/>
            <w:noWrap/>
            <w:vAlign w:val="center"/>
            <w:hideMark/>
          </w:tcPr>
          <w:p w14:paraId="6ECE69C4"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Anual</w:t>
            </w:r>
          </w:p>
        </w:tc>
        <w:tc>
          <w:tcPr>
            <w:tcW w:w="0" w:type="auto"/>
            <w:tcBorders>
              <w:top w:val="nil"/>
              <w:left w:val="nil"/>
              <w:bottom w:val="single" w:sz="4" w:space="0" w:color="auto"/>
              <w:right w:val="single" w:sz="4" w:space="0" w:color="auto"/>
            </w:tcBorders>
            <w:shd w:val="clear" w:color="FFFFFF" w:fill="auto"/>
            <w:vAlign w:val="center"/>
            <w:hideMark/>
          </w:tcPr>
          <w:p w14:paraId="7FBC6A7A"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Diciembre</w:t>
            </w:r>
          </w:p>
        </w:tc>
        <w:tc>
          <w:tcPr>
            <w:tcW w:w="0" w:type="auto"/>
            <w:tcBorders>
              <w:top w:val="nil"/>
              <w:left w:val="nil"/>
              <w:bottom w:val="single" w:sz="4" w:space="0" w:color="auto"/>
              <w:right w:val="single" w:sz="4" w:space="0" w:color="auto"/>
            </w:tcBorders>
            <w:shd w:val="clear" w:color="auto" w:fill="auto"/>
            <w:vAlign w:val="center"/>
            <w:hideMark/>
          </w:tcPr>
          <w:p w14:paraId="7A4DC846"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2</w:t>
            </w:r>
          </w:p>
        </w:tc>
        <w:tc>
          <w:tcPr>
            <w:tcW w:w="0" w:type="auto"/>
            <w:tcBorders>
              <w:top w:val="nil"/>
              <w:left w:val="nil"/>
              <w:bottom w:val="single" w:sz="4" w:space="0" w:color="auto"/>
              <w:right w:val="nil"/>
            </w:tcBorders>
            <w:shd w:val="clear" w:color="auto" w:fill="auto"/>
            <w:vAlign w:val="center"/>
            <w:hideMark/>
          </w:tcPr>
          <w:p w14:paraId="15090C4F"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2</w:t>
            </w:r>
          </w:p>
        </w:tc>
        <w:tc>
          <w:tcPr>
            <w:tcW w:w="0" w:type="auto"/>
            <w:tcBorders>
              <w:top w:val="nil"/>
              <w:left w:val="single" w:sz="8" w:space="0" w:color="auto"/>
              <w:bottom w:val="single" w:sz="4" w:space="0" w:color="auto"/>
              <w:right w:val="single" w:sz="8" w:space="0" w:color="auto"/>
            </w:tcBorders>
            <w:shd w:val="clear" w:color="auto" w:fill="auto"/>
            <w:vAlign w:val="center"/>
            <w:hideMark/>
          </w:tcPr>
          <w:p w14:paraId="1729F550"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100%</w:t>
            </w:r>
          </w:p>
        </w:tc>
      </w:tr>
      <w:tr w:rsidR="004278A1" w:rsidRPr="004278A1" w14:paraId="6BBCD9F3" w14:textId="77777777" w:rsidTr="00196849">
        <w:trPr>
          <w:trHeight w:val="833"/>
        </w:trPr>
        <w:tc>
          <w:tcPr>
            <w:tcW w:w="0" w:type="auto"/>
            <w:vMerge/>
            <w:tcBorders>
              <w:top w:val="single" w:sz="8" w:space="0" w:color="auto"/>
              <w:left w:val="single" w:sz="8" w:space="0" w:color="auto"/>
              <w:bottom w:val="single" w:sz="4" w:space="0" w:color="auto"/>
              <w:right w:val="single" w:sz="8" w:space="0" w:color="auto"/>
            </w:tcBorders>
            <w:vAlign w:val="center"/>
            <w:hideMark/>
          </w:tcPr>
          <w:p w14:paraId="14CC0D1F" w14:textId="77777777" w:rsidR="004278A1" w:rsidRPr="004278A1" w:rsidRDefault="004278A1" w:rsidP="004278A1">
            <w:pPr>
              <w:spacing w:after="0" w:line="240" w:lineRule="auto"/>
              <w:rPr>
                <w:rFonts w:ascii="Verdana" w:eastAsia="Times New Roman" w:hAnsi="Verdana" w:cs="Calibri"/>
                <w:b/>
                <w:bCs/>
                <w:sz w:val="12"/>
                <w:szCs w:val="12"/>
                <w:lang w:eastAsia="es-CO"/>
              </w:rPr>
            </w:pPr>
          </w:p>
        </w:tc>
        <w:tc>
          <w:tcPr>
            <w:tcW w:w="0" w:type="auto"/>
            <w:vMerge/>
            <w:tcBorders>
              <w:top w:val="nil"/>
              <w:left w:val="single" w:sz="8" w:space="0" w:color="auto"/>
              <w:bottom w:val="single" w:sz="4" w:space="0" w:color="auto"/>
              <w:right w:val="single" w:sz="4" w:space="0" w:color="auto"/>
            </w:tcBorders>
            <w:vAlign w:val="center"/>
            <w:hideMark/>
          </w:tcPr>
          <w:p w14:paraId="73202B6F" w14:textId="77777777" w:rsidR="004278A1" w:rsidRPr="004278A1" w:rsidRDefault="004278A1" w:rsidP="004278A1">
            <w:pPr>
              <w:spacing w:after="0" w:line="240" w:lineRule="auto"/>
              <w:rPr>
                <w:rFonts w:ascii="Verdana" w:eastAsia="Times New Roman" w:hAnsi="Verdana" w:cs="Calibri"/>
                <w:sz w:val="12"/>
                <w:szCs w:val="12"/>
                <w:lang w:eastAsia="es-CO"/>
              </w:rPr>
            </w:pPr>
          </w:p>
        </w:tc>
        <w:tc>
          <w:tcPr>
            <w:tcW w:w="0" w:type="auto"/>
            <w:vMerge/>
            <w:tcBorders>
              <w:top w:val="nil"/>
              <w:left w:val="single" w:sz="4" w:space="0" w:color="auto"/>
              <w:bottom w:val="single" w:sz="4" w:space="0" w:color="auto"/>
              <w:right w:val="single" w:sz="4" w:space="0" w:color="auto"/>
            </w:tcBorders>
            <w:vAlign w:val="center"/>
            <w:hideMark/>
          </w:tcPr>
          <w:p w14:paraId="342F44F9" w14:textId="77777777" w:rsidR="004278A1" w:rsidRPr="004278A1" w:rsidRDefault="004278A1" w:rsidP="004278A1">
            <w:pPr>
              <w:spacing w:after="0" w:line="240" w:lineRule="auto"/>
              <w:rPr>
                <w:rFonts w:ascii="Verdana" w:eastAsia="Times New Roman" w:hAnsi="Verdana" w:cs="Calibri"/>
                <w:sz w:val="12"/>
                <w:szCs w:val="12"/>
                <w:lang w:eastAsia="es-CO"/>
              </w:rPr>
            </w:pPr>
          </w:p>
        </w:tc>
        <w:tc>
          <w:tcPr>
            <w:tcW w:w="0" w:type="auto"/>
            <w:vMerge/>
            <w:tcBorders>
              <w:top w:val="nil"/>
              <w:left w:val="single" w:sz="4" w:space="0" w:color="auto"/>
              <w:bottom w:val="single" w:sz="4" w:space="0" w:color="auto"/>
              <w:right w:val="single" w:sz="4" w:space="0" w:color="auto"/>
            </w:tcBorders>
            <w:vAlign w:val="center"/>
            <w:hideMark/>
          </w:tcPr>
          <w:p w14:paraId="1475E3D8" w14:textId="77777777" w:rsidR="004278A1" w:rsidRPr="004278A1" w:rsidRDefault="004278A1" w:rsidP="004278A1">
            <w:pPr>
              <w:spacing w:after="0" w:line="240" w:lineRule="auto"/>
              <w:rPr>
                <w:rFonts w:ascii="Verdana" w:eastAsia="Times New Roman" w:hAnsi="Verdana" w:cs="Calibri"/>
                <w:sz w:val="12"/>
                <w:szCs w:val="12"/>
                <w:lang w:eastAsia="es-CO"/>
              </w:rPr>
            </w:pPr>
          </w:p>
        </w:tc>
        <w:tc>
          <w:tcPr>
            <w:tcW w:w="922" w:type="dxa"/>
            <w:tcBorders>
              <w:top w:val="nil"/>
              <w:left w:val="nil"/>
              <w:bottom w:val="single" w:sz="4" w:space="0" w:color="auto"/>
              <w:right w:val="single" w:sz="4" w:space="0" w:color="auto"/>
            </w:tcBorders>
            <w:shd w:val="clear" w:color="auto" w:fill="auto"/>
            <w:vAlign w:val="center"/>
            <w:hideMark/>
          </w:tcPr>
          <w:p w14:paraId="09B291B7"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Incremento en la visualización de productos web</w:t>
            </w:r>
          </w:p>
        </w:tc>
        <w:tc>
          <w:tcPr>
            <w:tcW w:w="737" w:type="dxa"/>
            <w:tcBorders>
              <w:top w:val="nil"/>
              <w:left w:val="nil"/>
              <w:bottom w:val="single" w:sz="4" w:space="0" w:color="auto"/>
              <w:right w:val="single" w:sz="4" w:space="0" w:color="auto"/>
            </w:tcBorders>
            <w:shd w:val="clear" w:color="FFFFFF" w:fill="auto"/>
            <w:noWrap/>
            <w:vAlign w:val="center"/>
            <w:hideMark/>
          </w:tcPr>
          <w:p w14:paraId="228CCE75"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Trimestral</w:t>
            </w:r>
          </w:p>
        </w:tc>
        <w:tc>
          <w:tcPr>
            <w:tcW w:w="0" w:type="auto"/>
            <w:tcBorders>
              <w:top w:val="nil"/>
              <w:left w:val="nil"/>
              <w:bottom w:val="single" w:sz="4" w:space="0" w:color="auto"/>
              <w:right w:val="single" w:sz="4" w:space="0" w:color="auto"/>
            </w:tcBorders>
            <w:shd w:val="clear" w:color="FFFFFF" w:fill="auto"/>
            <w:vAlign w:val="center"/>
            <w:hideMark/>
          </w:tcPr>
          <w:p w14:paraId="0ED92218"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Marzo</w:t>
            </w:r>
          </w:p>
        </w:tc>
        <w:tc>
          <w:tcPr>
            <w:tcW w:w="0" w:type="auto"/>
            <w:tcBorders>
              <w:top w:val="nil"/>
              <w:left w:val="nil"/>
              <w:bottom w:val="single" w:sz="4" w:space="0" w:color="auto"/>
              <w:right w:val="single" w:sz="4" w:space="0" w:color="auto"/>
            </w:tcBorders>
            <w:shd w:val="clear" w:color="auto" w:fill="auto"/>
            <w:vAlign w:val="center"/>
            <w:hideMark/>
          </w:tcPr>
          <w:p w14:paraId="3AFDA00D"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1.434</w:t>
            </w:r>
          </w:p>
        </w:tc>
        <w:tc>
          <w:tcPr>
            <w:tcW w:w="0" w:type="auto"/>
            <w:tcBorders>
              <w:top w:val="nil"/>
              <w:left w:val="nil"/>
              <w:bottom w:val="single" w:sz="4" w:space="0" w:color="auto"/>
              <w:right w:val="nil"/>
            </w:tcBorders>
            <w:shd w:val="clear" w:color="auto" w:fill="auto"/>
            <w:vAlign w:val="center"/>
            <w:hideMark/>
          </w:tcPr>
          <w:p w14:paraId="2EF1E871"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2.041</w:t>
            </w:r>
          </w:p>
        </w:tc>
        <w:tc>
          <w:tcPr>
            <w:tcW w:w="0" w:type="auto"/>
            <w:tcBorders>
              <w:top w:val="nil"/>
              <w:left w:val="single" w:sz="8" w:space="0" w:color="auto"/>
              <w:bottom w:val="single" w:sz="4" w:space="0" w:color="auto"/>
              <w:right w:val="single" w:sz="8" w:space="0" w:color="auto"/>
            </w:tcBorders>
            <w:shd w:val="clear" w:color="auto" w:fill="auto"/>
            <w:vAlign w:val="center"/>
            <w:hideMark/>
          </w:tcPr>
          <w:p w14:paraId="116F091A"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70,26%</w:t>
            </w:r>
          </w:p>
        </w:tc>
      </w:tr>
      <w:tr w:rsidR="004278A1" w:rsidRPr="004278A1" w14:paraId="078850D4" w14:textId="77777777" w:rsidTr="00196849">
        <w:trPr>
          <w:trHeight w:val="1995"/>
        </w:trPr>
        <w:tc>
          <w:tcPr>
            <w:tcW w:w="0" w:type="auto"/>
            <w:vMerge/>
            <w:tcBorders>
              <w:top w:val="single" w:sz="8" w:space="0" w:color="auto"/>
              <w:left w:val="single" w:sz="8" w:space="0" w:color="auto"/>
              <w:bottom w:val="single" w:sz="4" w:space="0" w:color="auto"/>
              <w:right w:val="single" w:sz="8" w:space="0" w:color="auto"/>
            </w:tcBorders>
            <w:vAlign w:val="center"/>
            <w:hideMark/>
          </w:tcPr>
          <w:p w14:paraId="47021F43" w14:textId="77777777" w:rsidR="004278A1" w:rsidRPr="004278A1" w:rsidRDefault="004278A1" w:rsidP="004278A1">
            <w:pPr>
              <w:spacing w:after="0" w:line="240" w:lineRule="auto"/>
              <w:rPr>
                <w:rFonts w:ascii="Verdana" w:eastAsia="Times New Roman" w:hAnsi="Verdana" w:cs="Calibri"/>
                <w:b/>
                <w:bCs/>
                <w:sz w:val="12"/>
                <w:szCs w:val="12"/>
                <w:lang w:eastAsia="es-CO"/>
              </w:rPr>
            </w:pPr>
          </w:p>
        </w:tc>
        <w:tc>
          <w:tcPr>
            <w:tcW w:w="0" w:type="auto"/>
            <w:tcBorders>
              <w:top w:val="nil"/>
              <w:left w:val="nil"/>
              <w:bottom w:val="nil"/>
              <w:right w:val="single" w:sz="4" w:space="0" w:color="auto"/>
            </w:tcBorders>
            <w:shd w:val="clear" w:color="FFFFFF" w:fill="auto"/>
            <w:vAlign w:val="center"/>
            <w:hideMark/>
          </w:tcPr>
          <w:p w14:paraId="37761B0B"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CONOCIMIENTO DETALLADO DE LOS APORTANTES</w:t>
            </w:r>
          </w:p>
        </w:tc>
        <w:tc>
          <w:tcPr>
            <w:tcW w:w="0" w:type="auto"/>
            <w:tcBorders>
              <w:top w:val="nil"/>
              <w:left w:val="nil"/>
              <w:bottom w:val="nil"/>
              <w:right w:val="single" w:sz="4" w:space="0" w:color="auto"/>
            </w:tcBorders>
            <w:shd w:val="clear" w:color="FFFFFF" w:fill="auto"/>
            <w:vAlign w:val="center"/>
            <w:hideMark/>
          </w:tcPr>
          <w:p w14:paraId="48F83655"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138,00%</w:t>
            </w:r>
          </w:p>
        </w:tc>
        <w:tc>
          <w:tcPr>
            <w:tcW w:w="0" w:type="auto"/>
            <w:tcBorders>
              <w:top w:val="nil"/>
              <w:left w:val="nil"/>
              <w:bottom w:val="nil"/>
              <w:right w:val="single" w:sz="4" w:space="0" w:color="auto"/>
            </w:tcBorders>
            <w:shd w:val="clear" w:color="FFFFFF" w:fill="auto"/>
            <w:vAlign w:val="center"/>
            <w:hideMark/>
          </w:tcPr>
          <w:p w14:paraId="754943B3"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DIRECCIÓN DE ESTRATEGIA Y EVALUACIÓN</w:t>
            </w:r>
          </w:p>
        </w:tc>
        <w:tc>
          <w:tcPr>
            <w:tcW w:w="922" w:type="dxa"/>
            <w:tcBorders>
              <w:top w:val="nil"/>
              <w:left w:val="nil"/>
              <w:bottom w:val="nil"/>
              <w:right w:val="single" w:sz="4" w:space="0" w:color="auto"/>
            </w:tcBorders>
            <w:shd w:val="clear" w:color="auto" w:fill="auto"/>
            <w:vAlign w:val="center"/>
            <w:hideMark/>
          </w:tcPr>
          <w:p w14:paraId="16B72EA7"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Porcentaje de la población ocupada identificada y perfilada en términos de sus ingresos (omisos, inexactos y formales)</w:t>
            </w:r>
          </w:p>
        </w:tc>
        <w:tc>
          <w:tcPr>
            <w:tcW w:w="737" w:type="dxa"/>
            <w:tcBorders>
              <w:top w:val="nil"/>
              <w:left w:val="nil"/>
              <w:bottom w:val="nil"/>
              <w:right w:val="single" w:sz="4" w:space="0" w:color="auto"/>
            </w:tcBorders>
            <w:shd w:val="clear" w:color="FFFFFF" w:fill="auto"/>
            <w:noWrap/>
            <w:vAlign w:val="center"/>
            <w:hideMark/>
          </w:tcPr>
          <w:p w14:paraId="0C8583A1"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Anual</w:t>
            </w:r>
          </w:p>
        </w:tc>
        <w:tc>
          <w:tcPr>
            <w:tcW w:w="0" w:type="auto"/>
            <w:tcBorders>
              <w:top w:val="nil"/>
              <w:left w:val="nil"/>
              <w:bottom w:val="nil"/>
              <w:right w:val="single" w:sz="4" w:space="0" w:color="auto"/>
            </w:tcBorders>
            <w:shd w:val="clear" w:color="FFFFFF" w:fill="auto"/>
            <w:vAlign w:val="center"/>
            <w:hideMark/>
          </w:tcPr>
          <w:p w14:paraId="79176B7C"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Diciembre</w:t>
            </w:r>
          </w:p>
        </w:tc>
        <w:tc>
          <w:tcPr>
            <w:tcW w:w="0" w:type="auto"/>
            <w:tcBorders>
              <w:top w:val="nil"/>
              <w:left w:val="nil"/>
              <w:bottom w:val="nil"/>
              <w:right w:val="single" w:sz="4" w:space="0" w:color="auto"/>
            </w:tcBorders>
            <w:shd w:val="clear" w:color="auto" w:fill="auto"/>
            <w:vAlign w:val="center"/>
            <w:hideMark/>
          </w:tcPr>
          <w:p w14:paraId="12837680"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20,70%</w:t>
            </w:r>
          </w:p>
        </w:tc>
        <w:tc>
          <w:tcPr>
            <w:tcW w:w="0" w:type="auto"/>
            <w:tcBorders>
              <w:top w:val="nil"/>
              <w:left w:val="nil"/>
              <w:bottom w:val="nil"/>
              <w:right w:val="nil"/>
            </w:tcBorders>
            <w:shd w:val="clear" w:color="auto" w:fill="auto"/>
            <w:vAlign w:val="center"/>
            <w:hideMark/>
          </w:tcPr>
          <w:p w14:paraId="5865C91E"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15%</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53E15BB7"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138%</w:t>
            </w:r>
          </w:p>
        </w:tc>
      </w:tr>
      <w:tr w:rsidR="004278A1" w:rsidRPr="004278A1" w14:paraId="16837A82" w14:textId="77777777" w:rsidTr="004278A1">
        <w:trPr>
          <w:trHeight w:val="322"/>
        </w:trPr>
        <w:tc>
          <w:tcPr>
            <w:tcW w:w="0" w:type="auto"/>
            <w:vMerge w:val="restart"/>
            <w:tcBorders>
              <w:top w:val="single" w:sz="8" w:space="0" w:color="auto"/>
              <w:left w:val="single" w:sz="8" w:space="0" w:color="auto"/>
              <w:bottom w:val="single" w:sz="4" w:space="0" w:color="auto"/>
              <w:right w:val="single" w:sz="8" w:space="0" w:color="auto"/>
            </w:tcBorders>
            <w:shd w:val="clear" w:color="FFFFFF" w:fill="FDE9D9"/>
            <w:vAlign w:val="center"/>
            <w:hideMark/>
          </w:tcPr>
          <w:p w14:paraId="13918439" w14:textId="260DA6B4" w:rsidR="004278A1" w:rsidRPr="004278A1" w:rsidRDefault="004278A1" w:rsidP="004278A1">
            <w:pPr>
              <w:spacing w:after="0" w:line="240" w:lineRule="auto"/>
              <w:jc w:val="center"/>
              <w:rPr>
                <w:rFonts w:ascii="Verdana" w:eastAsia="Times New Roman" w:hAnsi="Verdana" w:cs="Calibri"/>
                <w:b/>
                <w:bCs/>
                <w:sz w:val="12"/>
                <w:szCs w:val="12"/>
                <w:lang w:eastAsia="es-CO"/>
              </w:rPr>
            </w:pPr>
            <w:r w:rsidRPr="004278A1">
              <w:rPr>
                <w:rFonts w:ascii="Verdana" w:eastAsia="Times New Roman" w:hAnsi="Verdana" w:cs="Calibri"/>
                <w:b/>
                <w:bCs/>
                <w:sz w:val="12"/>
                <w:szCs w:val="12"/>
                <w:lang w:eastAsia="es-CO"/>
              </w:rPr>
              <w:t>INNOVACIÓN Y TRANSFORMACIÓN DIGITAL</w:t>
            </w:r>
          </w:p>
        </w:tc>
        <w:tc>
          <w:tcPr>
            <w:tcW w:w="0" w:type="auto"/>
            <w:gridSpan w:val="8"/>
            <w:tcBorders>
              <w:top w:val="single" w:sz="8" w:space="0" w:color="auto"/>
              <w:left w:val="nil"/>
              <w:bottom w:val="single" w:sz="8" w:space="0" w:color="auto"/>
              <w:right w:val="single" w:sz="4" w:space="0" w:color="auto"/>
            </w:tcBorders>
            <w:shd w:val="clear" w:color="FFFFFF" w:fill="FDE9D9"/>
            <w:noWrap/>
            <w:vAlign w:val="center"/>
            <w:hideMark/>
          </w:tcPr>
          <w:p w14:paraId="508A42D1" w14:textId="77777777" w:rsidR="004278A1" w:rsidRPr="004278A1" w:rsidRDefault="004278A1" w:rsidP="004278A1">
            <w:pPr>
              <w:spacing w:after="0" w:line="240" w:lineRule="auto"/>
              <w:jc w:val="center"/>
              <w:rPr>
                <w:rFonts w:ascii="Verdana" w:eastAsia="Times New Roman" w:hAnsi="Verdana" w:cs="Calibri"/>
                <w:b/>
                <w:bCs/>
                <w:sz w:val="12"/>
                <w:szCs w:val="12"/>
                <w:lang w:eastAsia="es-CO"/>
              </w:rPr>
            </w:pPr>
            <w:r w:rsidRPr="004278A1">
              <w:rPr>
                <w:rFonts w:ascii="Verdana" w:eastAsia="Times New Roman" w:hAnsi="Verdana" w:cs="Calibri"/>
                <w:b/>
                <w:bCs/>
                <w:sz w:val="12"/>
                <w:szCs w:val="12"/>
                <w:lang w:eastAsia="es-CO"/>
              </w:rPr>
              <w:t> </w:t>
            </w:r>
          </w:p>
        </w:tc>
        <w:tc>
          <w:tcPr>
            <w:tcW w:w="0" w:type="auto"/>
            <w:tcBorders>
              <w:top w:val="nil"/>
              <w:left w:val="nil"/>
              <w:bottom w:val="single" w:sz="8" w:space="0" w:color="auto"/>
              <w:right w:val="single" w:sz="8" w:space="0" w:color="auto"/>
            </w:tcBorders>
            <w:shd w:val="clear" w:color="FFFFFF" w:fill="FDE9D9"/>
            <w:vAlign w:val="center"/>
            <w:hideMark/>
          </w:tcPr>
          <w:p w14:paraId="63322A09" w14:textId="77777777" w:rsidR="004278A1" w:rsidRPr="004278A1" w:rsidRDefault="004278A1" w:rsidP="004278A1">
            <w:pPr>
              <w:spacing w:after="0" w:line="240" w:lineRule="auto"/>
              <w:jc w:val="center"/>
              <w:rPr>
                <w:rFonts w:ascii="Verdana" w:eastAsia="Times New Roman" w:hAnsi="Verdana" w:cs="Calibri"/>
                <w:b/>
                <w:bCs/>
                <w:sz w:val="12"/>
                <w:szCs w:val="12"/>
                <w:lang w:eastAsia="es-CO"/>
              </w:rPr>
            </w:pPr>
            <w:r w:rsidRPr="004278A1">
              <w:rPr>
                <w:rFonts w:ascii="Verdana" w:eastAsia="Times New Roman" w:hAnsi="Verdana" w:cs="Calibri"/>
                <w:b/>
                <w:bCs/>
                <w:sz w:val="12"/>
                <w:szCs w:val="12"/>
                <w:lang w:eastAsia="es-CO"/>
              </w:rPr>
              <w:t>79,17%</w:t>
            </w:r>
          </w:p>
        </w:tc>
      </w:tr>
      <w:tr w:rsidR="004278A1" w:rsidRPr="004278A1" w14:paraId="4E38D0A3" w14:textId="77777777" w:rsidTr="00196849">
        <w:trPr>
          <w:trHeight w:val="1620"/>
        </w:trPr>
        <w:tc>
          <w:tcPr>
            <w:tcW w:w="0" w:type="auto"/>
            <w:vMerge/>
            <w:tcBorders>
              <w:top w:val="single" w:sz="8" w:space="0" w:color="auto"/>
              <w:left w:val="single" w:sz="8" w:space="0" w:color="auto"/>
              <w:bottom w:val="single" w:sz="4" w:space="0" w:color="auto"/>
              <w:right w:val="single" w:sz="8" w:space="0" w:color="auto"/>
            </w:tcBorders>
            <w:vAlign w:val="center"/>
            <w:hideMark/>
          </w:tcPr>
          <w:p w14:paraId="4CFF7B88" w14:textId="77777777" w:rsidR="004278A1" w:rsidRPr="004278A1" w:rsidRDefault="004278A1" w:rsidP="004278A1">
            <w:pPr>
              <w:spacing w:after="0" w:line="240" w:lineRule="auto"/>
              <w:rPr>
                <w:rFonts w:ascii="Verdana" w:eastAsia="Times New Roman" w:hAnsi="Verdana" w:cs="Calibri"/>
                <w:b/>
                <w:bCs/>
                <w:sz w:val="12"/>
                <w:szCs w:val="12"/>
                <w:lang w:eastAsia="es-CO"/>
              </w:rPr>
            </w:pPr>
          </w:p>
        </w:tc>
        <w:tc>
          <w:tcPr>
            <w:tcW w:w="0" w:type="auto"/>
            <w:vMerge w:val="restart"/>
            <w:tcBorders>
              <w:top w:val="nil"/>
              <w:left w:val="single" w:sz="8" w:space="0" w:color="auto"/>
              <w:bottom w:val="single" w:sz="4" w:space="0" w:color="auto"/>
              <w:right w:val="single" w:sz="4" w:space="0" w:color="auto"/>
            </w:tcBorders>
            <w:shd w:val="clear" w:color="FFFFFF" w:fill="auto"/>
            <w:vAlign w:val="center"/>
            <w:hideMark/>
          </w:tcPr>
          <w:p w14:paraId="0032F3FD"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AUTOMATIZACIÓN Y MADURACIÓN DE PROCESOS</w:t>
            </w:r>
          </w:p>
        </w:tc>
        <w:tc>
          <w:tcPr>
            <w:tcW w:w="0" w:type="auto"/>
            <w:vMerge w:val="restart"/>
            <w:tcBorders>
              <w:top w:val="nil"/>
              <w:left w:val="single" w:sz="4" w:space="0" w:color="auto"/>
              <w:bottom w:val="single" w:sz="4" w:space="0" w:color="auto"/>
              <w:right w:val="single" w:sz="4" w:space="0" w:color="auto"/>
            </w:tcBorders>
            <w:shd w:val="clear" w:color="FFFFFF" w:fill="auto"/>
            <w:vAlign w:val="center"/>
            <w:hideMark/>
          </w:tcPr>
          <w:p w14:paraId="3DC6F3BF"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66,67%</w:t>
            </w:r>
          </w:p>
        </w:tc>
        <w:tc>
          <w:tcPr>
            <w:tcW w:w="0" w:type="auto"/>
            <w:vMerge w:val="restart"/>
            <w:tcBorders>
              <w:top w:val="nil"/>
              <w:left w:val="single" w:sz="4" w:space="0" w:color="auto"/>
              <w:bottom w:val="single" w:sz="4" w:space="0" w:color="auto"/>
              <w:right w:val="single" w:sz="4" w:space="0" w:color="auto"/>
            </w:tcBorders>
            <w:shd w:val="clear" w:color="FFFFFF" w:fill="auto"/>
            <w:vAlign w:val="center"/>
            <w:hideMark/>
          </w:tcPr>
          <w:p w14:paraId="1481C121"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DIRECCIÓN DE PROCESOS</w:t>
            </w:r>
          </w:p>
        </w:tc>
        <w:tc>
          <w:tcPr>
            <w:tcW w:w="922" w:type="dxa"/>
            <w:tcBorders>
              <w:top w:val="nil"/>
              <w:left w:val="nil"/>
              <w:bottom w:val="single" w:sz="4" w:space="0" w:color="auto"/>
              <w:right w:val="single" w:sz="4" w:space="0" w:color="auto"/>
            </w:tcBorders>
            <w:shd w:val="clear" w:color="FFFFFF" w:fill="auto"/>
            <w:vAlign w:val="center"/>
            <w:hideMark/>
          </w:tcPr>
          <w:p w14:paraId="50DACF93" w14:textId="7486D845"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 xml:space="preserve">Número de trámites pensionales dinamizados (digitalizados, automatizados, simplificado, con </w:t>
            </w:r>
            <w:proofErr w:type="spellStart"/>
            <w:r w:rsidRPr="004278A1">
              <w:rPr>
                <w:rFonts w:ascii="Verdana" w:eastAsia="Times New Roman" w:hAnsi="Verdana" w:cs="Calibri"/>
                <w:sz w:val="12"/>
                <w:szCs w:val="12"/>
                <w:lang w:eastAsia="es-CO"/>
              </w:rPr>
              <w:t>interoperati</w:t>
            </w:r>
            <w:r w:rsidR="00196849">
              <w:rPr>
                <w:rFonts w:ascii="Verdana" w:eastAsia="Times New Roman" w:hAnsi="Verdana" w:cs="Calibri"/>
                <w:sz w:val="12"/>
                <w:szCs w:val="12"/>
                <w:lang w:eastAsia="es-CO"/>
              </w:rPr>
              <w:t>vi</w:t>
            </w:r>
            <w:r w:rsidRPr="004278A1">
              <w:rPr>
                <w:rFonts w:ascii="Verdana" w:eastAsia="Times New Roman" w:hAnsi="Verdana" w:cs="Calibri"/>
                <w:sz w:val="12"/>
                <w:szCs w:val="12"/>
                <w:lang w:eastAsia="es-CO"/>
              </w:rPr>
              <w:t>dad</w:t>
            </w:r>
            <w:proofErr w:type="spellEnd"/>
            <w:r w:rsidRPr="004278A1">
              <w:rPr>
                <w:rFonts w:ascii="Verdana" w:eastAsia="Times New Roman" w:hAnsi="Verdana" w:cs="Calibri"/>
                <w:sz w:val="12"/>
                <w:szCs w:val="12"/>
                <w:lang w:eastAsia="es-CO"/>
              </w:rPr>
              <w:t xml:space="preserve">, </w:t>
            </w:r>
            <w:proofErr w:type="spellStart"/>
            <w:r w:rsidRPr="004278A1">
              <w:rPr>
                <w:rFonts w:ascii="Verdana" w:eastAsia="Times New Roman" w:hAnsi="Verdana" w:cs="Calibri"/>
                <w:sz w:val="12"/>
                <w:szCs w:val="12"/>
                <w:lang w:eastAsia="es-CO"/>
              </w:rPr>
              <w:t>etc</w:t>
            </w:r>
            <w:proofErr w:type="spellEnd"/>
            <w:r w:rsidRPr="004278A1">
              <w:rPr>
                <w:rFonts w:ascii="Verdana" w:eastAsia="Times New Roman" w:hAnsi="Verdana" w:cs="Calibri"/>
                <w:sz w:val="12"/>
                <w:szCs w:val="12"/>
                <w:lang w:eastAsia="es-CO"/>
              </w:rPr>
              <w:t>)</w:t>
            </w:r>
          </w:p>
        </w:tc>
        <w:tc>
          <w:tcPr>
            <w:tcW w:w="737" w:type="dxa"/>
            <w:tcBorders>
              <w:top w:val="nil"/>
              <w:left w:val="nil"/>
              <w:bottom w:val="single" w:sz="4" w:space="0" w:color="auto"/>
              <w:right w:val="single" w:sz="4" w:space="0" w:color="auto"/>
            </w:tcBorders>
            <w:shd w:val="clear" w:color="FFFFFF" w:fill="auto"/>
            <w:noWrap/>
            <w:vAlign w:val="center"/>
            <w:hideMark/>
          </w:tcPr>
          <w:p w14:paraId="755A2A44"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Anual</w:t>
            </w:r>
          </w:p>
        </w:tc>
        <w:tc>
          <w:tcPr>
            <w:tcW w:w="0" w:type="auto"/>
            <w:tcBorders>
              <w:top w:val="nil"/>
              <w:left w:val="nil"/>
              <w:bottom w:val="single" w:sz="4" w:space="0" w:color="auto"/>
              <w:right w:val="single" w:sz="4" w:space="0" w:color="auto"/>
            </w:tcBorders>
            <w:shd w:val="clear" w:color="FFFFFF" w:fill="auto"/>
            <w:vAlign w:val="center"/>
            <w:hideMark/>
          </w:tcPr>
          <w:p w14:paraId="1F147A2D"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Diciembre</w:t>
            </w:r>
          </w:p>
        </w:tc>
        <w:tc>
          <w:tcPr>
            <w:tcW w:w="0" w:type="auto"/>
            <w:tcBorders>
              <w:top w:val="nil"/>
              <w:left w:val="nil"/>
              <w:bottom w:val="single" w:sz="4" w:space="0" w:color="auto"/>
              <w:right w:val="single" w:sz="4" w:space="0" w:color="auto"/>
            </w:tcBorders>
            <w:shd w:val="clear" w:color="auto" w:fill="auto"/>
            <w:vAlign w:val="center"/>
            <w:hideMark/>
          </w:tcPr>
          <w:p w14:paraId="6F9FD368"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1</w:t>
            </w:r>
          </w:p>
        </w:tc>
        <w:tc>
          <w:tcPr>
            <w:tcW w:w="0" w:type="auto"/>
            <w:tcBorders>
              <w:top w:val="nil"/>
              <w:left w:val="nil"/>
              <w:bottom w:val="single" w:sz="4" w:space="0" w:color="auto"/>
              <w:right w:val="nil"/>
            </w:tcBorders>
            <w:shd w:val="clear" w:color="auto" w:fill="auto"/>
            <w:vAlign w:val="center"/>
            <w:hideMark/>
          </w:tcPr>
          <w:p w14:paraId="617E2C6C"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1</w:t>
            </w:r>
          </w:p>
        </w:tc>
        <w:tc>
          <w:tcPr>
            <w:tcW w:w="0" w:type="auto"/>
            <w:tcBorders>
              <w:top w:val="nil"/>
              <w:left w:val="single" w:sz="8" w:space="0" w:color="auto"/>
              <w:bottom w:val="single" w:sz="4" w:space="0" w:color="auto"/>
              <w:right w:val="single" w:sz="8" w:space="0" w:color="auto"/>
            </w:tcBorders>
            <w:shd w:val="clear" w:color="auto" w:fill="auto"/>
            <w:vAlign w:val="center"/>
            <w:hideMark/>
          </w:tcPr>
          <w:p w14:paraId="407B1DF3"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100,00%</w:t>
            </w:r>
          </w:p>
        </w:tc>
      </w:tr>
      <w:tr w:rsidR="004278A1" w:rsidRPr="004278A1" w14:paraId="7431343F" w14:textId="77777777" w:rsidTr="00196849">
        <w:trPr>
          <w:trHeight w:val="1620"/>
        </w:trPr>
        <w:tc>
          <w:tcPr>
            <w:tcW w:w="0" w:type="auto"/>
            <w:vMerge/>
            <w:tcBorders>
              <w:top w:val="single" w:sz="8" w:space="0" w:color="auto"/>
              <w:left w:val="single" w:sz="8" w:space="0" w:color="auto"/>
              <w:bottom w:val="single" w:sz="4" w:space="0" w:color="auto"/>
              <w:right w:val="single" w:sz="8" w:space="0" w:color="auto"/>
            </w:tcBorders>
            <w:vAlign w:val="center"/>
            <w:hideMark/>
          </w:tcPr>
          <w:p w14:paraId="74A8E37D" w14:textId="77777777" w:rsidR="004278A1" w:rsidRPr="004278A1" w:rsidRDefault="004278A1" w:rsidP="004278A1">
            <w:pPr>
              <w:spacing w:after="0" w:line="240" w:lineRule="auto"/>
              <w:rPr>
                <w:rFonts w:ascii="Verdana" w:eastAsia="Times New Roman" w:hAnsi="Verdana" w:cs="Calibri"/>
                <w:b/>
                <w:bCs/>
                <w:sz w:val="12"/>
                <w:szCs w:val="12"/>
                <w:lang w:eastAsia="es-CO"/>
              </w:rPr>
            </w:pPr>
          </w:p>
        </w:tc>
        <w:tc>
          <w:tcPr>
            <w:tcW w:w="0" w:type="auto"/>
            <w:vMerge/>
            <w:tcBorders>
              <w:top w:val="nil"/>
              <w:left w:val="single" w:sz="8" w:space="0" w:color="auto"/>
              <w:bottom w:val="single" w:sz="4" w:space="0" w:color="auto"/>
              <w:right w:val="single" w:sz="4" w:space="0" w:color="auto"/>
            </w:tcBorders>
            <w:vAlign w:val="center"/>
            <w:hideMark/>
          </w:tcPr>
          <w:p w14:paraId="0E2C304B" w14:textId="77777777" w:rsidR="004278A1" w:rsidRPr="004278A1" w:rsidRDefault="004278A1" w:rsidP="004278A1">
            <w:pPr>
              <w:spacing w:after="0" w:line="240" w:lineRule="auto"/>
              <w:rPr>
                <w:rFonts w:ascii="Verdana" w:eastAsia="Times New Roman" w:hAnsi="Verdana" w:cs="Calibri"/>
                <w:sz w:val="12"/>
                <w:szCs w:val="12"/>
                <w:lang w:eastAsia="es-CO"/>
              </w:rPr>
            </w:pPr>
          </w:p>
        </w:tc>
        <w:tc>
          <w:tcPr>
            <w:tcW w:w="0" w:type="auto"/>
            <w:vMerge/>
            <w:tcBorders>
              <w:top w:val="nil"/>
              <w:left w:val="single" w:sz="4" w:space="0" w:color="auto"/>
              <w:bottom w:val="single" w:sz="4" w:space="0" w:color="auto"/>
              <w:right w:val="single" w:sz="4" w:space="0" w:color="auto"/>
            </w:tcBorders>
            <w:vAlign w:val="center"/>
            <w:hideMark/>
          </w:tcPr>
          <w:p w14:paraId="504566B7" w14:textId="77777777" w:rsidR="004278A1" w:rsidRPr="004278A1" w:rsidRDefault="004278A1" w:rsidP="004278A1">
            <w:pPr>
              <w:spacing w:after="0" w:line="240" w:lineRule="auto"/>
              <w:rPr>
                <w:rFonts w:ascii="Verdana" w:eastAsia="Times New Roman" w:hAnsi="Verdana" w:cs="Calibri"/>
                <w:sz w:val="12"/>
                <w:szCs w:val="12"/>
                <w:lang w:eastAsia="es-CO"/>
              </w:rPr>
            </w:pPr>
          </w:p>
        </w:tc>
        <w:tc>
          <w:tcPr>
            <w:tcW w:w="0" w:type="auto"/>
            <w:vMerge/>
            <w:tcBorders>
              <w:top w:val="nil"/>
              <w:left w:val="single" w:sz="4" w:space="0" w:color="auto"/>
              <w:bottom w:val="single" w:sz="4" w:space="0" w:color="auto"/>
              <w:right w:val="single" w:sz="4" w:space="0" w:color="auto"/>
            </w:tcBorders>
            <w:vAlign w:val="center"/>
            <w:hideMark/>
          </w:tcPr>
          <w:p w14:paraId="11826089" w14:textId="77777777" w:rsidR="004278A1" w:rsidRPr="004278A1" w:rsidRDefault="004278A1" w:rsidP="004278A1">
            <w:pPr>
              <w:spacing w:after="0" w:line="240" w:lineRule="auto"/>
              <w:rPr>
                <w:rFonts w:ascii="Verdana" w:eastAsia="Times New Roman" w:hAnsi="Verdana" w:cs="Calibri"/>
                <w:sz w:val="12"/>
                <w:szCs w:val="12"/>
                <w:lang w:eastAsia="es-CO"/>
              </w:rPr>
            </w:pPr>
          </w:p>
        </w:tc>
        <w:tc>
          <w:tcPr>
            <w:tcW w:w="922" w:type="dxa"/>
            <w:tcBorders>
              <w:top w:val="nil"/>
              <w:left w:val="nil"/>
              <w:bottom w:val="single" w:sz="4" w:space="0" w:color="auto"/>
              <w:right w:val="single" w:sz="4" w:space="0" w:color="auto"/>
            </w:tcBorders>
            <w:shd w:val="clear" w:color="FFFFFF" w:fill="auto"/>
            <w:vAlign w:val="center"/>
            <w:hideMark/>
          </w:tcPr>
          <w:p w14:paraId="51BE2A61"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 xml:space="preserve">Número de procesos dinamizados (automatizados, con </w:t>
            </w:r>
            <w:proofErr w:type="spellStart"/>
            <w:r w:rsidRPr="004278A1">
              <w:rPr>
                <w:rFonts w:ascii="Verdana" w:eastAsia="Times New Roman" w:hAnsi="Verdana" w:cs="Calibri"/>
                <w:sz w:val="12"/>
                <w:szCs w:val="12"/>
                <w:lang w:eastAsia="es-CO"/>
              </w:rPr>
              <w:t>interoperatividad</w:t>
            </w:r>
            <w:proofErr w:type="spellEnd"/>
            <w:r w:rsidRPr="004278A1">
              <w:rPr>
                <w:rFonts w:ascii="Verdana" w:eastAsia="Times New Roman" w:hAnsi="Verdana" w:cs="Calibri"/>
                <w:sz w:val="12"/>
                <w:szCs w:val="12"/>
                <w:lang w:eastAsia="es-CO"/>
              </w:rPr>
              <w:t xml:space="preserve">, con robots, en BPM, </w:t>
            </w:r>
            <w:proofErr w:type="spellStart"/>
            <w:r w:rsidRPr="004278A1">
              <w:rPr>
                <w:rFonts w:ascii="Verdana" w:eastAsia="Times New Roman" w:hAnsi="Verdana" w:cs="Calibri"/>
                <w:sz w:val="12"/>
                <w:szCs w:val="12"/>
                <w:lang w:eastAsia="es-CO"/>
              </w:rPr>
              <w:t>etc</w:t>
            </w:r>
            <w:proofErr w:type="spellEnd"/>
            <w:r w:rsidRPr="004278A1">
              <w:rPr>
                <w:rFonts w:ascii="Verdana" w:eastAsia="Times New Roman" w:hAnsi="Verdana" w:cs="Calibri"/>
                <w:sz w:val="12"/>
                <w:szCs w:val="12"/>
                <w:lang w:eastAsia="es-CO"/>
              </w:rPr>
              <w:t>)</w:t>
            </w:r>
          </w:p>
        </w:tc>
        <w:tc>
          <w:tcPr>
            <w:tcW w:w="737" w:type="dxa"/>
            <w:tcBorders>
              <w:top w:val="nil"/>
              <w:left w:val="nil"/>
              <w:bottom w:val="single" w:sz="4" w:space="0" w:color="auto"/>
              <w:right w:val="single" w:sz="4" w:space="0" w:color="auto"/>
            </w:tcBorders>
            <w:shd w:val="clear" w:color="FFFFFF" w:fill="auto"/>
            <w:noWrap/>
            <w:vAlign w:val="center"/>
            <w:hideMark/>
          </w:tcPr>
          <w:p w14:paraId="076CB770"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Anual</w:t>
            </w:r>
          </w:p>
        </w:tc>
        <w:tc>
          <w:tcPr>
            <w:tcW w:w="0" w:type="auto"/>
            <w:tcBorders>
              <w:top w:val="nil"/>
              <w:left w:val="nil"/>
              <w:bottom w:val="single" w:sz="4" w:space="0" w:color="auto"/>
              <w:right w:val="single" w:sz="4" w:space="0" w:color="auto"/>
            </w:tcBorders>
            <w:shd w:val="clear" w:color="FFFFFF" w:fill="auto"/>
            <w:vAlign w:val="center"/>
            <w:hideMark/>
          </w:tcPr>
          <w:p w14:paraId="70C60240"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Diciembre</w:t>
            </w:r>
          </w:p>
        </w:tc>
        <w:tc>
          <w:tcPr>
            <w:tcW w:w="0" w:type="auto"/>
            <w:tcBorders>
              <w:top w:val="nil"/>
              <w:left w:val="nil"/>
              <w:bottom w:val="single" w:sz="4" w:space="0" w:color="auto"/>
              <w:right w:val="single" w:sz="4" w:space="0" w:color="auto"/>
            </w:tcBorders>
            <w:shd w:val="clear" w:color="auto" w:fill="auto"/>
            <w:vAlign w:val="center"/>
            <w:hideMark/>
          </w:tcPr>
          <w:p w14:paraId="775144C9"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0</w:t>
            </w:r>
          </w:p>
        </w:tc>
        <w:tc>
          <w:tcPr>
            <w:tcW w:w="0" w:type="auto"/>
            <w:tcBorders>
              <w:top w:val="nil"/>
              <w:left w:val="nil"/>
              <w:bottom w:val="single" w:sz="4" w:space="0" w:color="auto"/>
              <w:right w:val="nil"/>
            </w:tcBorders>
            <w:shd w:val="clear" w:color="auto" w:fill="auto"/>
            <w:vAlign w:val="center"/>
            <w:hideMark/>
          </w:tcPr>
          <w:p w14:paraId="03C8D6D3"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3</w:t>
            </w:r>
          </w:p>
        </w:tc>
        <w:tc>
          <w:tcPr>
            <w:tcW w:w="0" w:type="auto"/>
            <w:tcBorders>
              <w:top w:val="nil"/>
              <w:left w:val="single" w:sz="8" w:space="0" w:color="auto"/>
              <w:bottom w:val="single" w:sz="4" w:space="0" w:color="auto"/>
              <w:right w:val="single" w:sz="8" w:space="0" w:color="auto"/>
            </w:tcBorders>
            <w:shd w:val="clear" w:color="auto" w:fill="auto"/>
            <w:vAlign w:val="center"/>
            <w:hideMark/>
          </w:tcPr>
          <w:p w14:paraId="4AE5FD3F"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0,00%</w:t>
            </w:r>
          </w:p>
        </w:tc>
      </w:tr>
      <w:tr w:rsidR="004278A1" w:rsidRPr="004278A1" w14:paraId="195A69EB" w14:textId="77777777" w:rsidTr="00196849">
        <w:trPr>
          <w:trHeight w:val="1500"/>
        </w:trPr>
        <w:tc>
          <w:tcPr>
            <w:tcW w:w="0" w:type="auto"/>
            <w:vMerge/>
            <w:tcBorders>
              <w:top w:val="single" w:sz="8" w:space="0" w:color="auto"/>
              <w:left w:val="single" w:sz="8" w:space="0" w:color="auto"/>
              <w:bottom w:val="single" w:sz="4" w:space="0" w:color="auto"/>
              <w:right w:val="single" w:sz="8" w:space="0" w:color="auto"/>
            </w:tcBorders>
            <w:vAlign w:val="center"/>
            <w:hideMark/>
          </w:tcPr>
          <w:p w14:paraId="1EAE5757" w14:textId="77777777" w:rsidR="004278A1" w:rsidRPr="004278A1" w:rsidRDefault="004278A1" w:rsidP="004278A1">
            <w:pPr>
              <w:spacing w:after="0" w:line="240" w:lineRule="auto"/>
              <w:rPr>
                <w:rFonts w:ascii="Verdana" w:eastAsia="Times New Roman" w:hAnsi="Verdana" w:cs="Calibri"/>
                <w:b/>
                <w:bCs/>
                <w:sz w:val="12"/>
                <w:szCs w:val="12"/>
                <w:lang w:eastAsia="es-CO"/>
              </w:rPr>
            </w:pPr>
          </w:p>
        </w:tc>
        <w:tc>
          <w:tcPr>
            <w:tcW w:w="0" w:type="auto"/>
            <w:vMerge/>
            <w:tcBorders>
              <w:top w:val="nil"/>
              <w:left w:val="single" w:sz="8" w:space="0" w:color="auto"/>
              <w:bottom w:val="single" w:sz="4" w:space="0" w:color="auto"/>
              <w:right w:val="single" w:sz="4" w:space="0" w:color="auto"/>
            </w:tcBorders>
            <w:vAlign w:val="center"/>
            <w:hideMark/>
          </w:tcPr>
          <w:p w14:paraId="2159613A" w14:textId="77777777" w:rsidR="004278A1" w:rsidRPr="004278A1" w:rsidRDefault="004278A1" w:rsidP="004278A1">
            <w:pPr>
              <w:spacing w:after="0" w:line="240" w:lineRule="auto"/>
              <w:rPr>
                <w:rFonts w:ascii="Verdana" w:eastAsia="Times New Roman" w:hAnsi="Verdana" w:cs="Calibri"/>
                <w:sz w:val="12"/>
                <w:szCs w:val="12"/>
                <w:lang w:eastAsia="es-CO"/>
              </w:rPr>
            </w:pPr>
          </w:p>
        </w:tc>
        <w:tc>
          <w:tcPr>
            <w:tcW w:w="0" w:type="auto"/>
            <w:vMerge/>
            <w:tcBorders>
              <w:top w:val="nil"/>
              <w:left w:val="single" w:sz="4" w:space="0" w:color="auto"/>
              <w:bottom w:val="single" w:sz="4" w:space="0" w:color="auto"/>
              <w:right w:val="single" w:sz="4" w:space="0" w:color="auto"/>
            </w:tcBorders>
            <w:vAlign w:val="center"/>
            <w:hideMark/>
          </w:tcPr>
          <w:p w14:paraId="7CF39F85" w14:textId="77777777" w:rsidR="004278A1" w:rsidRPr="004278A1" w:rsidRDefault="004278A1" w:rsidP="004278A1">
            <w:pPr>
              <w:spacing w:after="0" w:line="240" w:lineRule="auto"/>
              <w:rPr>
                <w:rFonts w:ascii="Verdana" w:eastAsia="Times New Roman" w:hAnsi="Verdana" w:cs="Calibri"/>
                <w:sz w:val="12"/>
                <w:szCs w:val="12"/>
                <w:lang w:eastAsia="es-CO"/>
              </w:rPr>
            </w:pPr>
          </w:p>
        </w:tc>
        <w:tc>
          <w:tcPr>
            <w:tcW w:w="0" w:type="auto"/>
            <w:vMerge/>
            <w:tcBorders>
              <w:top w:val="nil"/>
              <w:left w:val="single" w:sz="4" w:space="0" w:color="auto"/>
              <w:bottom w:val="single" w:sz="4" w:space="0" w:color="auto"/>
              <w:right w:val="single" w:sz="4" w:space="0" w:color="auto"/>
            </w:tcBorders>
            <w:vAlign w:val="center"/>
            <w:hideMark/>
          </w:tcPr>
          <w:p w14:paraId="293BAD06" w14:textId="77777777" w:rsidR="004278A1" w:rsidRPr="004278A1" w:rsidRDefault="004278A1" w:rsidP="004278A1">
            <w:pPr>
              <w:spacing w:after="0" w:line="240" w:lineRule="auto"/>
              <w:rPr>
                <w:rFonts w:ascii="Verdana" w:eastAsia="Times New Roman" w:hAnsi="Verdana" w:cs="Calibri"/>
                <w:sz w:val="12"/>
                <w:szCs w:val="12"/>
                <w:lang w:eastAsia="es-CO"/>
              </w:rPr>
            </w:pPr>
          </w:p>
        </w:tc>
        <w:tc>
          <w:tcPr>
            <w:tcW w:w="922" w:type="dxa"/>
            <w:tcBorders>
              <w:top w:val="nil"/>
              <w:left w:val="nil"/>
              <w:bottom w:val="single" w:sz="4" w:space="0" w:color="auto"/>
              <w:right w:val="single" w:sz="4" w:space="0" w:color="auto"/>
            </w:tcBorders>
            <w:shd w:val="clear" w:color="FFFFFF" w:fill="auto"/>
            <w:vAlign w:val="center"/>
            <w:hideMark/>
          </w:tcPr>
          <w:p w14:paraId="716994D2"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Incremento en el nivel de madurez obtenido por los procesos</w:t>
            </w:r>
          </w:p>
        </w:tc>
        <w:tc>
          <w:tcPr>
            <w:tcW w:w="737" w:type="dxa"/>
            <w:tcBorders>
              <w:top w:val="nil"/>
              <w:left w:val="nil"/>
              <w:bottom w:val="single" w:sz="4" w:space="0" w:color="auto"/>
              <w:right w:val="single" w:sz="4" w:space="0" w:color="auto"/>
            </w:tcBorders>
            <w:shd w:val="clear" w:color="FFFFFF" w:fill="auto"/>
            <w:noWrap/>
            <w:vAlign w:val="center"/>
            <w:hideMark/>
          </w:tcPr>
          <w:p w14:paraId="7A7F2DBA"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Anual</w:t>
            </w:r>
          </w:p>
        </w:tc>
        <w:tc>
          <w:tcPr>
            <w:tcW w:w="0" w:type="auto"/>
            <w:tcBorders>
              <w:top w:val="nil"/>
              <w:left w:val="nil"/>
              <w:bottom w:val="single" w:sz="4" w:space="0" w:color="auto"/>
              <w:right w:val="single" w:sz="4" w:space="0" w:color="auto"/>
            </w:tcBorders>
            <w:shd w:val="clear" w:color="FFFFFF" w:fill="auto"/>
            <w:vAlign w:val="center"/>
            <w:hideMark/>
          </w:tcPr>
          <w:p w14:paraId="7C0A3912"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Diciembre</w:t>
            </w:r>
          </w:p>
        </w:tc>
        <w:tc>
          <w:tcPr>
            <w:tcW w:w="0" w:type="auto"/>
            <w:tcBorders>
              <w:top w:val="nil"/>
              <w:left w:val="nil"/>
              <w:bottom w:val="single" w:sz="4" w:space="0" w:color="auto"/>
              <w:right w:val="single" w:sz="4" w:space="0" w:color="auto"/>
            </w:tcBorders>
            <w:shd w:val="clear" w:color="auto" w:fill="auto"/>
            <w:vAlign w:val="center"/>
            <w:hideMark/>
          </w:tcPr>
          <w:p w14:paraId="2F3C5529"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1</w:t>
            </w:r>
          </w:p>
        </w:tc>
        <w:tc>
          <w:tcPr>
            <w:tcW w:w="0" w:type="auto"/>
            <w:tcBorders>
              <w:top w:val="nil"/>
              <w:left w:val="nil"/>
              <w:bottom w:val="single" w:sz="4" w:space="0" w:color="auto"/>
              <w:right w:val="nil"/>
            </w:tcBorders>
            <w:shd w:val="clear" w:color="auto" w:fill="auto"/>
            <w:vAlign w:val="center"/>
            <w:hideMark/>
          </w:tcPr>
          <w:p w14:paraId="389BD5D8"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Metodología adoptada y aplicada a 1 proceso</w:t>
            </w:r>
          </w:p>
        </w:tc>
        <w:tc>
          <w:tcPr>
            <w:tcW w:w="0" w:type="auto"/>
            <w:tcBorders>
              <w:top w:val="nil"/>
              <w:left w:val="single" w:sz="8" w:space="0" w:color="auto"/>
              <w:bottom w:val="single" w:sz="4" w:space="0" w:color="auto"/>
              <w:right w:val="single" w:sz="8" w:space="0" w:color="auto"/>
            </w:tcBorders>
            <w:shd w:val="clear" w:color="auto" w:fill="auto"/>
            <w:vAlign w:val="center"/>
            <w:hideMark/>
          </w:tcPr>
          <w:p w14:paraId="4D67920A"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100,00%</w:t>
            </w:r>
          </w:p>
        </w:tc>
      </w:tr>
      <w:tr w:rsidR="004278A1" w:rsidRPr="004278A1" w14:paraId="4B467020" w14:textId="77777777" w:rsidTr="00196849">
        <w:trPr>
          <w:trHeight w:val="1065"/>
        </w:trPr>
        <w:tc>
          <w:tcPr>
            <w:tcW w:w="0" w:type="auto"/>
            <w:vMerge/>
            <w:tcBorders>
              <w:top w:val="single" w:sz="8" w:space="0" w:color="auto"/>
              <w:left w:val="single" w:sz="8" w:space="0" w:color="auto"/>
              <w:bottom w:val="single" w:sz="4" w:space="0" w:color="auto"/>
              <w:right w:val="single" w:sz="8" w:space="0" w:color="auto"/>
            </w:tcBorders>
            <w:vAlign w:val="center"/>
            <w:hideMark/>
          </w:tcPr>
          <w:p w14:paraId="3C9E1F82" w14:textId="77777777" w:rsidR="004278A1" w:rsidRPr="004278A1" w:rsidRDefault="004278A1" w:rsidP="004278A1">
            <w:pPr>
              <w:spacing w:after="0" w:line="240" w:lineRule="auto"/>
              <w:rPr>
                <w:rFonts w:ascii="Verdana" w:eastAsia="Times New Roman" w:hAnsi="Verdana" w:cs="Calibri"/>
                <w:b/>
                <w:bCs/>
                <w:sz w:val="12"/>
                <w:szCs w:val="12"/>
                <w:lang w:eastAsia="es-CO"/>
              </w:rPr>
            </w:pPr>
          </w:p>
        </w:tc>
        <w:tc>
          <w:tcPr>
            <w:tcW w:w="0" w:type="auto"/>
            <w:vMerge w:val="restart"/>
            <w:tcBorders>
              <w:top w:val="nil"/>
              <w:left w:val="single" w:sz="8" w:space="0" w:color="auto"/>
              <w:bottom w:val="single" w:sz="4" w:space="0" w:color="auto"/>
              <w:right w:val="single" w:sz="4" w:space="0" w:color="auto"/>
            </w:tcBorders>
            <w:shd w:val="clear" w:color="FFFFFF" w:fill="auto"/>
            <w:vAlign w:val="center"/>
            <w:hideMark/>
          </w:tcPr>
          <w:p w14:paraId="192B8E7A"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TRANSFORMACIÓN Y DINAMIZACIÓN TECNOLÓGICA</w:t>
            </w:r>
          </w:p>
        </w:tc>
        <w:tc>
          <w:tcPr>
            <w:tcW w:w="0" w:type="auto"/>
            <w:vMerge w:val="restart"/>
            <w:tcBorders>
              <w:top w:val="nil"/>
              <w:left w:val="single" w:sz="4" w:space="0" w:color="auto"/>
              <w:bottom w:val="single" w:sz="4" w:space="0" w:color="auto"/>
              <w:right w:val="single" w:sz="4" w:space="0" w:color="auto"/>
            </w:tcBorders>
            <w:shd w:val="clear" w:color="FFFFFF" w:fill="auto"/>
            <w:vAlign w:val="center"/>
            <w:hideMark/>
          </w:tcPr>
          <w:p w14:paraId="3705A667"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91,67%</w:t>
            </w:r>
          </w:p>
        </w:tc>
        <w:tc>
          <w:tcPr>
            <w:tcW w:w="0" w:type="auto"/>
            <w:vMerge w:val="restart"/>
            <w:tcBorders>
              <w:top w:val="nil"/>
              <w:left w:val="single" w:sz="4" w:space="0" w:color="auto"/>
              <w:bottom w:val="single" w:sz="4" w:space="0" w:color="auto"/>
              <w:right w:val="single" w:sz="4" w:space="0" w:color="auto"/>
            </w:tcBorders>
            <w:shd w:val="clear" w:color="FFFFFF" w:fill="auto"/>
            <w:vAlign w:val="center"/>
            <w:hideMark/>
          </w:tcPr>
          <w:p w14:paraId="6ECD8D37"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DIRECCIÓN DE TECNOLOGÍA</w:t>
            </w:r>
          </w:p>
        </w:tc>
        <w:tc>
          <w:tcPr>
            <w:tcW w:w="922" w:type="dxa"/>
            <w:tcBorders>
              <w:top w:val="nil"/>
              <w:left w:val="nil"/>
              <w:bottom w:val="single" w:sz="4" w:space="0" w:color="auto"/>
              <w:right w:val="single" w:sz="4" w:space="0" w:color="auto"/>
            </w:tcBorders>
            <w:shd w:val="clear" w:color="FFFFFF" w:fill="auto"/>
            <w:vAlign w:val="center"/>
            <w:hideMark/>
          </w:tcPr>
          <w:p w14:paraId="5EAF61FA"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Proyectos de mejora de modelo de gobierno implementados</w:t>
            </w:r>
          </w:p>
        </w:tc>
        <w:tc>
          <w:tcPr>
            <w:tcW w:w="737" w:type="dxa"/>
            <w:tcBorders>
              <w:top w:val="nil"/>
              <w:left w:val="nil"/>
              <w:bottom w:val="single" w:sz="4" w:space="0" w:color="auto"/>
              <w:right w:val="single" w:sz="4" w:space="0" w:color="auto"/>
            </w:tcBorders>
            <w:shd w:val="clear" w:color="FFFFFF" w:fill="auto"/>
            <w:noWrap/>
            <w:vAlign w:val="center"/>
            <w:hideMark/>
          </w:tcPr>
          <w:p w14:paraId="094E9C59"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Anual</w:t>
            </w:r>
          </w:p>
        </w:tc>
        <w:tc>
          <w:tcPr>
            <w:tcW w:w="0" w:type="auto"/>
            <w:tcBorders>
              <w:top w:val="nil"/>
              <w:left w:val="nil"/>
              <w:bottom w:val="single" w:sz="4" w:space="0" w:color="auto"/>
              <w:right w:val="single" w:sz="4" w:space="0" w:color="auto"/>
            </w:tcBorders>
            <w:shd w:val="clear" w:color="FFFFFF" w:fill="auto"/>
            <w:vAlign w:val="center"/>
            <w:hideMark/>
          </w:tcPr>
          <w:p w14:paraId="27D0C4B8"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Diciembre</w:t>
            </w:r>
          </w:p>
        </w:tc>
        <w:tc>
          <w:tcPr>
            <w:tcW w:w="0" w:type="auto"/>
            <w:tcBorders>
              <w:top w:val="nil"/>
              <w:left w:val="nil"/>
              <w:bottom w:val="single" w:sz="4" w:space="0" w:color="auto"/>
              <w:right w:val="single" w:sz="4" w:space="0" w:color="auto"/>
            </w:tcBorders>
            <w:shd w:val="clear" w:color="auto" w:fill="auto"/>
            <w:vAlign w:val="center"/>
            <w:hideMark/>
          </w:tcPr>
          <w:p w14:paraId="0F179E23"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2</w:t>
            </w:r>
          </w:p>
        </w:tc>
        <w:tc>
          <w:tcPr>
            <w:tcW w:w="0" w:type="auto"/>
            <w:tcBorders>
              <w:top w:val="nil"/>
              <w:left w:val="nil"/>
              <w:bottom w:val="single" w:sz="4" w:space="0" w:color="auto"/>
              <w:right w:val="nil"/>
            </w:tcBorders>
            <w:shd w:val="clear" w:color="auto" w:fill="auto"/>
            <w:vAlign w:val="center"/>
            <w:hideMark/>
          </w:tcPr>
          <w:p w14:paraId="181A6FA5"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2</w:t>
            </w:r>
          </w:p>
        </w:tc>
        <w:tc>
          <w:tcPr>
            <w:tcW w:w="0" w:type="auto"/>
            <w:tcBorders>
              <w:top w:val="nil"/>
              <w:left w:val="single" w:sz="8" w:space="0" w:color="auto"/>
              <w:bottom w:val="single" w:sz="4" w:space="0" w:color="auto"/>
              <w:right w:val="single" w:sz="8" w:space="0" w:color="auto"/>
            </w:tcBorders>
            <w:shd w:val="clear" w:color="auto" w:fill="auto"/>
            <w:vAlign w:val="center"/>
            <w:hideMark/>
          </w:tcPr>
          <w:p w14:paraId="4939D8FE"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100,00%</w:t>
            </w:r>
          </w:p>
        </w:tc>
      </w:tr>
      <w:tr w:rsidR="004278A1" w:rsidRPr="004278A1" w14:paraId="45F9FF2E" w14:textId="77777777" w:rsidTr="00196849">
        <w:trPr>
          <w:trHeight w:val="1065"/>
        </w:trPr>
        <w:tc>
          <w:tcPr>
            <w:tcW w:w="0" w:type="auto"/>
            <w:vMerge/>
            <w:tcBorders>
              <w:top w:val="single" w:sz="8" w:space="0" w:color="auto"/>
              <w:left w:val="single" w:sz="8" w:space="0" w:color="auto"/>
              <w:bottom w:val="single" w:sz="4" w:space="0" w:color="auto"/>
              <w:right w:val="single" w:sz="8" w:space="0" w:color="auto"/>
            </w:tcBorders>
            <w:vAlign w:val="center"/>
            <w:hideMark/>
          </w:tcPr>
          <w:p w14:paraId="68484C05" w14:textId="77777777" w:rsidR="004278A1" w:rsidRPr="004278A1" w:rsidRDefault="004278A1" w:rsidP="004278A1">
            <w:pPr>
              <w:spacing w:after="0" w:line="240" w:lineRule="auto"/>
              <w:rPr>
                <w:rFonts w:ascii="Verdana" w:eastAsia="Times New Roman" w:hAnsi="Verdana" w:cs="Calibri"/>
                <w:b/>
                <w:bCs/>
                <w:sz w:val="12"/>
                <w:szCs w:val="12"/>
                <w:lang w:eastAsia="es-CO"/>
              </w:rPr>
            </w:pPr>
          </w:p>
        </w:tc>
        <w:tc>
          <w:tcPr>
            <w:tcW w:w="0" w:type="auto"/>
            <w:vMerge/>
            <w:tcBorders>
              <w:top w:val="nil"/>
              <w:left w:val="single" w:sz="8" w:space="0" w:color="auto"/>
              <w:bottom w:val="single" w:sz="4" w:space="0" w:color="auto"/>
              <w:right w:val="single" w:sz="4" w:space="0" w:color="auto"/>
            </w:tcBorders>
            <w:vAlign w:val="center"/>
            <w:hideMark/>
          </w:tcPr>
          <w:p w14:paraId="38995833" w14:textId="77777777" w:rsidR="004278A1" w:rsidRPr="004278A1" w:rsidRDefault="004278A1" w:rsidP="004278A1">
            <w:pPr>
              <w:spacing w:after="0" w:line="240" w:lineRule="auto"/>
              <w:rPr>
                <w:rFonts w:ascii="Verdana" w:eastAsia="Times New Roman" w:hAnsi="Verdana" w:cs="Calibri"/>
                <w:sz w:val="12"/>
                <w:szCs w:val="12"/>
                <w:lang w:eastAsia="es-CO"/>
              </w:rPr>
            </w:pPr>
          </w:p>
        </w:tc>
        <w:tc>
          <w:tcPr>
            <w:tcW w:w="0" w:type="auto"/>
            <w:vMerge/>
            <w:tcBorders>
              <w:top w:val="nil"/>
              <w:left w:val="single" w:sz="4" w:space="0" w:color="auto"/>
              <w:bottom w:val="single" w:sz="4" w:space="0" w:color="auto"/>
              <w:right w:val="single" w:sz="4" w:space="0" w:color="auto"/>
            </w:tcBorders>
            <w:vAlign w:val="center"/>
            <w:hideMark/>
          </w:tcPr>
          <w:p w14:paraId="6DD96415" w14:textId="77777777" w:rsidR="004278A1" w:rsidRPr="004278A1" w:rsidRDefault="004278A1" w:rsidP="004278A1">
            <w:pPr>
              <w:spacing w:after="0" w:line="240" w:lineRule="auto"/>
              <w:rPr>
                <w:rFonts w:ascii="Verdana" w:eastAsia="Times New Roman" w:hAnsi="Verdana" w:cs="Calibri"/>
                <w:sz w:val="12"/>
                <w:szCs w:val="12"/>
                <w:lang w:eastAsia="es-CO"/>
              </w:rPr>
            </w:pPr>
          </w:p>
        </w:tc>
        <w:tc>
          <w:tcPr>
            <w:tcW w:w="0" w:type="auto"/>
            <w:vMerge/>
            <w:tcBorders>
              <w:top w:val="nil"/>
              <w:left w:val="single" w:sz="4" w:space="0" w:color="auto"/>
              <w:bottom w:val="single" w:sz="4" w:space="0" w:color="auto"/>
              <w:right w:val="single" w:sz="4" w:space="0" w:color="auto"/>
            </w:tcBorders>
            <w:vAlign w:val="center"/>
            <w:hideMark/>
          </w:tcPr>
          <w:p w14:paraId="47E16560" w14:textId="77777777" w:rsidR="004278A1" w:rsidRPr="004278A1" w:rsidRDefault="004278A1" w:rsidP="004278A1">
            <w:pPr>
              <w:spacing w:after="0" w:line="240" w:lineRule="auto"/>
              <w:rPr>
                <w:rFonts w:ascii="Verdana" w:eastAsia="Times New Roman" w:hAnsi="Verdana" w:cs="Calibri"/>
                <w:sz w:val="12"/>
                <w:szCs w:val="12"/>
                <w:lang w:eastAsia="es-CO"/>
              </w:rPr>
            </w:pPr>
          </w:p>
        </w:tc>
        <w:tc>
          <w:tcPr>
            <w:tcW w:w="922" w:type="dxa"/>
            <w:tcBorders>
              <w:top w:val="nil"/>
              <w:left w:val="nil"/>
              <w:bottom w:val="single" w:sz="4" w:space="0" w:color="auto"/>
              <w:right w:val="single" w:sz="4" w:space="0" w:color="auto"/>
            </w:tcBorders>
            <w:shd w:val="clear" w:color="FFFFFF" w:fill="auto"/>
            <w:vAlign w:val="center"/>
            <w:hideMark/>
          </w:tcPr>
          <w:p w14:paraId="2CFAF582"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Proyectos de tecnología de 4ta gen implementados</w:t>
            </w:r>
          </w:p>
        </w:tc>
        <w:tc>
          <w:tcPr>
            <w:tcW w:w="737" w:type="dxa"/>
            <w:tcBorders>
              <w:top w:val="nil"/>
              <w:left w:val="nil"/>
              <w:bottom w:val="single" w:sz="4" w:space="0" w:color="auto"/>
              <w:right w:val="single" w:sz="4" w:space="0" w:color="auto"/>
            </w:tcBorders>
            <w:shd w:val="clear" w:color="FFFFFF" w:fill="auto"/>
            <w:noWrap/>
            <w:vAlign w:val="center"/>
            <w:hideMark/>
          </w:tcPr>
          <w:p w14:paraId="32A949B4"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Anual</w:t>
            </w:r>
          </w:p>
        </w:tc>
        <w:tc>
          <w:tcPr>
            <w:tcW w:w="0" w:type="auto"/>
            <w:tcBorders>
              <w:top w:val="nil"/>
              <w:left w:val="nil"/>
              <w:bottom w:val="single" w:sz="4" w:space="0" w:color="auto"/>
              <w:right w:val="single" w:sz="4" w:space="0" w:color="auto"/>
            </w:tcBorders>
            <w:shd w:val="clear" w:color="FFFFFF" w:fill="auto"/>
            <w:vAlign w:val="center"/>
            <w:hideMark/>
          </w:tcPr>
          <w:p w14:paraId="237D5130"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Diciembre</w:t>
            </w:r>
          </w:p>
        </w:tc>
        <w:tc>
          <w:tcPr>
            <w:tcW w:w="0" w:type="auto"/>
            <w:tcBorders>
              <w:top w:val="nil"/>
              <w:left w:val="nil"/>
              <w:bottom w:val="single" w:sz="4" w:space="0" w:color="auto"/>
              <w:right w:val="single" w:sz="4" w:space="0" w:color="auto"/>
            </w:tcBorders>
            <w:shd w:val="clear" w:color="auto" w:fill="auto"/>
            <w:vAlign w:val="center"/>
            <w:hideMark/>
          </w:tcPr>
          <w:p w14:paraId="19A06D44"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3</w:t>
            </w:r>
          </w:p>
        </w:tc>
        <w:tc>
          <w:tcPr>
            <w:tcW w:w="0" w:type="auto"/>
            <w:tcBorders>
              <w:top w:val="nil"/>
              <w:left w:val="nil"/>
              <w:bottom w:val="single" w:sz="4" w:space="0" w:color="auto"/>
              <w:right w:val="nil"/>
            </w:tcBorders>
            <w:shd w:val="clear" w:color="auto" w:fill="auto"/>
            <w:vAlign w:val="center"/>
            <w:hideMark/>
          </w:tcPr>
          <w:p w14:paraId="3A8C807A"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4</w:t>
            </w:r>
          </w:p>
        </w:tc>
        <w:tc>
          <w:tcPr>
            <w:tcW w:w="0" w:type="auto"/>
            <w:tcBorders>
              <w:top w:val="nil"/>
              <w:left w:val="single" w:sz="8" w:space="0" w:color="auto"/>
              <w:bottom w:val="single" w:sz="4" w:space="0" w:color="auto"/>
              <w:right w:val="single" w:sz="8" w:space="0" w:color="auto"/>
            </w:tcBorders>
            <w:shd w:val="clear" w:color="auto" w:fill="auto"/>
            <w:vAlign w:val="center"/>
            <w:hideMark/>
          </w:tcPr>
          <w:p w14:paraId="3B2999B1"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75,00%</w:t>
            </w:r>
          </w:p>
        </w:tc>
      </w:tr>
      <w:tr w:rsidR="004278A1" w:rsidRPr="004278A1" w14:paraId="6C917E38" w14:textId="77777777" w:rsidTr="00196849">
        <w:trPr>
          <w:trHeight w:val="1065"/>
        </w:trPr>
        <w:tc>
          <w:tcPr>
            <w:tcW w:w="0" w:type="auto"/>
            <w:vMerge/>
            <w:tcBorders>
              <w:top w:val="single" w:sz="8" w:space="0" w:color="auto"/>
              <w:left w:val="single" w:sz="8" w:space="0" w:color="auto"/>
              <w:bottom w:val="single" w:sz="4" w:space="0" w:color="auto"/>
              <w:right w:val="single" w:sz="8" w:space="0" w:color="auto"/>
            </w:tcBorders>
            <w:vAlign w:val="center"/>
            <w:hideMark/>
          </w:tcPr>
          <w:p w14:paraId="22BF666C" w14:textId="77777777" w:rsidR="004278A1" w:rsidRPr="004278A1" w:rsidRDefault="004278A1" w:rsidP="004278A1">
            <w:pPr>
              <w:spacing w:after="0" w:line="240" w:lineRule="auto"/>
              <w:rPr>
                <w:rFonts w:ascii="Verdana" w:eastAsia="Times New Roman" w:hAnsi="Verdana" w:cs="Calibri"/>
                <w:b/>
                <w:bCs/>
                <w:sz w:val="12"/>
                <w:szCs w:val="12"/>
                <w:lang w:eastAsia="es-CO"/>
              </w:rPr>
            </w:pPr>
          </w:p>
        </w:tc>
        <w:tc>
          <w:tcPr>
            <w:tcW w:w="0" w:type="auto"/>
            <w:vMerge/>
            <w:tcBorders>
              <w:top w:val="nil"/>
              <w:left w:val="single" w:sz="8" w:space="0" w:color="auto"/>
              <w:bottom w:val="single" w:sz="4" w:space="0" w:color="auto"/>
              <w:right w:val="single" w:sz="4" w:space="0" w:color="auto"/>
            </w:tcBorders>
            <w:vAlign w:val="center"/>
            <w:hideMark/>
          </w:tcPr>
          <w:p w14:paraId="23C9077E" w14:textId="77777777" w:rsidR="004278A1" w:rsidRPr="004278A1" w:rsidRDefault="004278A1" w:rsidP="004278A1">
            <w:pPr>
              <w:spacing w:after="0" w:line="240" w:lineRule="auto"/>
              <w:rPr>
                <w:rFonts w:ascii="Verdana" w:eastAsia="Times New Roman" w:hAnsi="Verdana" w:cs="Calibri"/>
                <w:sz w:val="12"/>
                <w:szCs w:val="12"/>
                <w:lang w:eastAsia="es-CO"/>
              </w:rPr>
            </w:pPr>
          </w:p>
        </w:tc>
        <w:tc>
          <w:tcPr>
            <w:tcW w:w="0" w:type="auto"/>
            <w:vMerge/>
            <w:tcBorders>
              <w:top w:val="nil"/>
              <w:left w:val="single" w:sz="4" w:space="0" w:color="auto"/>
              <w:bottom w:val="single" w:sz="4" w:space="0" w:color="auto"/>
              <w:right w:val="single" w:sz="4" w:space="0" w:color="auto"/>
            </w:tcBorders>
            <w:vAlign w:val="center"/>
            <w:hideMark/>
          </w:tcPr>
          <w:p w14:paraId="72312079" w14:textId="77777777" w:rsidR="004278A1" w:rsidRPr="004278A1" w:rsidRDefault="004278A1" w:rsidP="004278A1">
            <w:pPr>
              <w:spacing w:after="0" w:line="240" w:lineRule="auto"/>
              <w:rPr>
                <w:rFonts w:ascii="Verdana" w:eastAsia="Times New Roman" w:hAnsi="Verdana" w:cs="Calibri"/>
                <w:sz w:val="12"/>
                <w:szCs w:val="12"/>
                <w:lang w:eastAsia="es-CO"/>
              </w:rPr>
            </w:pPr>
          </w:p>
        </w:tc>
        <w:tc>
          <w:tcPr>
            <w:tcW w:w="0" w:type="auto"/>
            <w:vMerge/>
            <w:tcBorders>
              <w:top w:val="nil"/>
              <w:left w:val="single" w:sz="4" w:space="0" w:color="auto"/>
              <w:bottom w:val="single" w:sz="4" w:space="0" w:color="auto"/>
              <w:right w:val="single" w:sz="4" w:space="0" w:color="auto"/>
            </w:tcBorders>
            <w:vAlign w:val="center"/>
            <w:hideMark/>
          </w:tcPr>
          <w:p w14:paraId="61B7A888" w14:textId="77777777" w:rsidR="004278A1" w:rsidRPr="004278A1" w:rsidRDefault="004278A1" w:rsidP="004278A1">
            <w:pPr>
              <w:spacing w:after="0" w:line="240" w:lineRule="auto"/>
              <w:rPr>
                <w:rFonts w:ascii="Verdana" w:eastAsia="Times New Roman" w:hAnsi="Verdana" w:cs="Calibri"/>
                <w:sz w:val="12"/>
                <w:szCs w:val="12"/>
                <w:lang w:eastAsia="es-CO"/>
              </w:rPr>
            </w:pPr>
          </w:p>
        </w:tc>
        <w:tc>
          <w:tcPr>
            <w:tcW w:w="922" w:type="dxa"/>
            <w:tcBorders>
              <w:top w:val="nil"/>
              <w:left w:val="nil"/>
              <w:bottom w:val="nil"/>
              <w:right w:val="single" w:sz="4" w:space="0" w:color="auto"/>
            </w:tcBorders>
            <w:shd w:val="clear" w:color="FFFFFF" w:fill="auto"/>
            <w:vAlign w:val="center"/>
            <w:hideMark/>
          </w:tcPr>
          <w:p w14:paraId="5DC95CDF"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Iniciativas internas de mejoramiento tecnológico implementadas</w:t>
            </w:r>
          </w:p>
        </w:tc>
        <w:tc>
          <w:tcPr>
            <w:tcW w:w="737" w:type="dxa"/>
            <w:tcBorders>
              <w:top w:val="nil"/>
              <w:left w:val="nil"/>
              <w:bottom w:val="nil"/>
              <w:right w:val="single" w:sz="4" w:space="0" w:color="auto"/>
            </w:tcBorders>
            <w:shd w:val="clear" w:color="FFFFFF" w:fill="auto"/>
            <w:noWrap/>
            <w:vAlign w:val="center"/>
            <w:hideMark/>
          </w:tcPr>
          <w:p w14:paraId="10FCAD55"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Anual</w:t>
            </w:r>
          </w:p>
        </w:tc>
        <w:tc>
          <w:tcPr>
            <w:tcW w:w="0" w:type="auto"/>
            <w:tcBorders>
              <w:top w:val="nil"/>
              <w:left w:val="nil"/>
              <w:bottom w:val="nil"/>
              <w:right w:val="single" w:sz="4" w:space="0" w:color="auto"/>
            </w:tcBorders>
            <w:shd w:val="clear" w:color="FFFFFF" w:fill="auto"/>
            <w:vAlign w:val="center"/>
            <w:hideMark/>
          </w:tcPr>
          <w:p w14:paraId="489252F2"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Diciembre</w:t>
            </w:r>
          </w:p>
        </w:tc>
        <w:tc>
          <w:tcPr>
            <w:tcW w:w="0" w:type="auto"/>
            <w:tcBorders>
              <w:top w:val="nil"/>
              <w:left w:val="nil"/>
              <w:bottom w:val="nil"/>
              <w:right w:val="single" w:sz="4" w:space="0" w:color="auto"/>
            </w:tcBorders>
            <w:shd w:val="clear" w:color="auto" w:fill="auto"/>
            <w:vAlign w:val="center"/>
            <w:hideMark/>
          </w:tcPr>
          <w:p w14:paraId="3084E92E"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2</w:t>
            </w:r>
          </w:p>
        </w:tc>
        <w:tc>
          <w:tcPr>
            <w:tcW w:w="0" w:type="auto"/>
            <w:tcBorders>
              <w:top w:val="nil"/>
              <w:left w:val="nil"/>
              <w:bottom w:val="nil"/>
              <w:right w:val="nil"/>
            </w:tcBorders>
            <w:shd w:val="clear" w:color="auto" w:fill="auto"/>
            <w:vAlign w:val="center"/>
            <w:hideMark/>
          </w:tcPr>
          <w:p w14:paraId="75F24653"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2</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6A80DC54"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100,00%</w:t>
            </w:r>
          </w:p>
        </w:tc>
      </w:tr>
      <w:tr w:rsidR="004278A1" w:rsidRPr="004278A1" w14:paraId="10926890" w14:textId="77777777" w:rsidTr="00196849">
        <w:trPr>
          <w:trHeight w:val="276"/>
        </w:trPr>
        <w:tc>
          <w:tcPr>
            <w:tcW w:w="0" w:type="auto"/>
            <w:vMerge w:val="restart"/>
            <w:tcBorders>
              <w:top w:val="single" w:sz="8" w:space="0" w:color="auto"/>
              <w:left w:val="single" w:sz="8" w:space="0" w:color="auto"/>
              <w:bottom w:val="single" w:sz="4" w:space="0" w:color="auto"/>
              <w:right w:val="single" w:sz="8" w:space="0" w:color="auto"/>
            </w:tcBorders>
            <w:shd w:val="clear" w:color="FFFFFF" w:fill="FABF8F"/>
            <w:vAlign w:val="center"/>
            <w:hideMark/>
          </w:tcPr>
          <w:p w14:paraId="24A42647" w14:textId="77777777" w:rsidR="004278A1" w:rsidRPr="004278A1" w:rsidRDefault="004278A1" w:rsidP="004278A1">
            <w:pPr>
              <w:spacing w:after="0" w:line="240" w:lineRule="auto"/>
              <w:jc w:val="center"/>
              <w:rPr>
                <w:rFonts w:ascii="Verdana" w:eastAsia="Times New Roman" w:hAnsi="Verdana" w:cs="Calibri"/>
                <w:b/>
                <w:bCs/>
                <w:sz w:val="12"/>
                <w:szCs w:val="12"/>
                <w:lang w:eastAsia="es-CO"/>
              </w:rPr>
            </w:pPr>
            <w:r w:rsidRPr="004278A1">
              <w:rPr>
                <w:rFonts w:ascii="Verdana" w:eastAsia="Times New Roman" w:hAnsi="Verdana" w:cs="Calibri"/>
                <w:b/>
                <w:bCs/>
                <w:sz w:val="12"/>
                <w:szCs w:val="12"/>
                <w:lang w:eastAsia="es-CO"/>
              </w:rPr>
              <w:t>RELACIONAMIENTO</w:t>
            </w:r>
          </w:p>
        </w:tc>
        <w:tc>
          <w:tcPr>
            <w:tcW w:w="0" w:type="auto"/>
            <w:gridSpan w:val="8"/>
            <w:tcBorders>
              <w:top w:val="single" w:sz="8" w:space="0" w:color="auto"/>
              <w:left w:val="nil"/>
              <w:bottom w:val="single" w:sz="8" w:space="0" w:color="auto"/>
              <w:right w:val="single" w:sz="4" w:space="0" w:color="auto"/>
            </w:tcBorders>
            <w:shd w:val="clear" w:color="FFFFFF" w:fill="FABF8F"/>
            <w:noWrap/>
            <w:vAlign w:val="center"/>
            <w:hideMark/>
          </w:tcPr>
          <w:p w14:paraId="485D360D" w14:textId="77777777" w:rsidR="004278A1" w:rsidRPr="004278A1" w:rsidRDefault="004278A1" w:rsidP="004278A1">
            <w:pPr>
              <w:spacing w:after="0" w:line="240" w:lineRule="auto"/>
              <w:jc w:val="center"/>
              <w:rPr>
                <w:rFonts w:ascii="Verdana" w:eastAsia="Times New Roman" w:hAnsi="Verdana" w:cs="Calibri"/>
                <w:b/>
                <w:bCs/>
                <w:sz w:val="12"/>
                <w:szCs w:val="12"/>
                <w:lang w:eastAsia="es-CO"/>
              </w:rPr>
            </w:pPr>
            <w:r w:rsidRPr="004278A1">
              <w:rPr>
                <w:rFonts w:ascii="Verdana" w:eastAsia="Times New Roman" w:hAnsi="Verdana" w:cs="Calibri"/>
                <w:b/>
                <w:bCs/>
                <w:sz w:val="12"/>
                <w:szCs w:val="12"/>
                <w:lang w:eastAsia="es-CO"/>
              </w:rPr>
              <w:t> </w:t>
            </w:r>
          </w:p>
        </w:tc>
        <w:tc>
          <w:tcPr>
            <w:tcW w:w="0" w:type="auto"/>
            <w:tcBorders>
              <w:top w:val="nil"/>
              <w:left w:val="nil"/>
              <w:bottom w:val="single" w:sz="8" w:space="0" w:color="auto"/>
              <w:right w:val="single" w:sz="8" w:space="0" w:color="auto"/>
            </w:tcBorders>
            <w:shd w:val="clear" w:color="FFFFFF" w:fill="FABF8F"/>
            <w:vAlign w:val="center"/>
            <w:hideMark/>
          </w:tcPr>
          <w:p w14:paraId="3AEF7CC5" w14:textId="77777777" w:rsidR="004278A1" w:rsidRPr="004278A1" w:rsidRDefault="004278A1" w:rsidP="004278A1">
            <w:pPr>
              <w:spacing w:after="0" w:line="240" w:lineRule="auto"/>
              <w:jc w:val="center"/>
              <w:rPr>
                <w:rFonts w:ascii="Verdana" w:eastAsia="Times New Roman" w:hAnsi="Verdana" w:cs="Calibri"/>
                <w:b/>
                <w:bCs/>
                <w:sz w:val="12"/>
                <w:szCs w:val="12"/>
                <w:lang w:eastAsia="es-CO"/>
              </w:rPr>
            </w:pPr>
            <w:r w:rsidRPr="004278A1">
              <w:rPr>
                <w:rFonts w:ascii="Verdana" w:eastAsia="Times New Roman" w:hAnsi="Verdana" w:cs="Calibri"/>
                <w:b/>
                <w:bCs/>
                <w:sz w:val="12"/>
                <w:szCs w:val="12"/>
                <w:lang w:eastAsia="es-CO"/>
              </w:rPr>
              <w:t>100,00%</w:t>
            </w:r>
          </w:p>
        </w:tc>
      </w:tr>
      <w:tr w:rsidR="004278A1" w:rsidRPr="004278A1" w14:paraId="34CE0263" w14:textId="77777777" w:rsidTr="00196849">
        <w:trPr>
          <w:trHeight w:val="1200"/>
        </w:trPr>
        <w:tc>
          <w:tcPr>
            <w:tcW w:w="0" w:type="auto"/>
            <w:vMerge/>
            <w:tcBorders>
              <w:top w:val="single" w:sz="8" w:space="0" w:color="auto"/>
              <w:left w:val="single" w:sz="8" w:space="0" w:color="auto"/>
              <w:bottom w:val="single" w:sz="4" w:space="0" w:color="auto"/>
              <w:right w:val="single" w:sz="8" w:space="0" w:color="auto"/>
            </w:tcBorders>
            <w:vAlign w:val="center"/>
            <w:hideMark/>
          </w:tcPr>
          <w:p w14:paraId="5BC20B5E" w14:textId="77777777" w:rsidR="004278A1" w:rsidRPr="004278A1" w:rsidRDefault="004278A1" w:rsidP="004278A1">
            <w:pPr>
              <w:spacing w:after="0" w:line="240" w:lineRule="auto"/>
              <w:rPr>
                <w:rFonts w:ascii="Verdana" w:eastAsia="Times New Roman" w:hAnsi="Verdana" w:cs="Calibri"/>
                <w:b/>
                <w:bCs/>
                <w:sz w:val="12"/>
                <w:szCs w:val="12"/>
                <w:lang w:eastAsia="es-CO"/>
              </w:rPr>
            </w:pPr>
          </w:p>
        </w:tc>
        <w:tc>
          <w:tcPr>
            <w:tcW w:w="0" w:type="auto"/>
            <w:vMerge w:val="restart"/>
            <w:tcBorders>
              <w:top w:val="nil"/>
              <w:left w:val="single" w:sz="8" w:space="0" w:color="auto"/>
              <w:bottom w:val="single" w:sz="4" w:space="0" w:color="auto"/>
              <w:right w:val="single" w:sz="4" w:space="0" w:color="auto"/>
            </w:tcBorders>
            <w:shd w:val="clear" w:color="FFFFFF" w:fill="auto"/>
            <w:vAlign w:val="center"/>
            <w:hideMark/>
          </w:tcPr>
          <w:p w14:paraId="3E3AF1AF"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LENGUAJE CLARO Y DIFERENCIADO</w:t>
            </w:r>
          </w:p>
        </w:tc>
        <w:tc>
          <w:tcPr>
            <w:tcW w:w="0" w:type="auto"/>
            <w:vMerge w:val="restart"/>
            <w:tcBorders>
              <w:top w:val="nil"/>
              <w:left w:val="single" w:sz="4" w:space="0" w:color="auto"/>
              <w:bottom w:val="single" w:sz="4" w:space="0" w:color="auto"/>
              <w:right w:val="single" w:sz="4" w:space="0" w:color="auto"/>
            </w:tcBorders>
            <w:shd w:val="clear" w:color="FFFFFF" w:fill="auto"/>
            <w:vAlign w:val="center"/>
            <w:hideMark/>
          </w:tcPr>
          <w:p w14:paraId="7656ACEC"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101,91%</w:t>
            </w:r>
          </w:p>
        </w:tc>
        <w:tc>
          <w:tcPr>
            <w:tcW w:w="0" w:type="auto"/>
            <w:vMerge w:val="restart"/>
            <w:tcBorders>
              <w:top w:val="nil"/>
              <w:left w:val="single" w:sz="4" w:space="0" w:color="auto"/>
              <w:bottom w:val="single" w:sz="4" w:space="0" w:color="auto"/>
              <w:right w:val="single" w:sz="4" w:space="0" w:color="auto"/>
            </w:tcBorders>
            <w:shd w:val="clear" w:color="FFFFFF" w:fill="auto"/>
            <w:vAlign w:val="center"/>
            <w:hideMark/>
          </w:tcPr>
          <w:p w14:paraId="7634DE94"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DIRECCIÓN DE SERVICIOS INTEGRADOS DE ATENCIÓN</w:t>
            </w:r>
          </w:p>
        </w:tc>
        <w:tc>
          <w:tcPr>
            <w:tcW w:w="922" w:type="dxa"/>
            <w:tcBorders>
              <w:top w:val="nil"/>
              <w:left w:val="nil"/>
              <w:bottom w:val="single" w:sz="4" w:space="0" w:color="auto"/>
              <w:right w:val="single" w:sz="4" w:space="0" w:color="auto"/>
            </w:tcBorders>
            <w:shd w:val="clear" w:color="auto" w:fill="auto"/>
            <w:vAlign w:val="center"/>
            <w:hideMark/>
          </w:tcPr>
          <w:p w14:paraId="654BD5EA"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Segmentos poblacionales tratados con estrategias de lenguaje claro</w:t>
            </w:r>
          </w:p>
        </w:tc>
        <w:tc>
          <w:tcPr>
            <w:tcW w:w="737" w:type="dxa"/>
            <w:tcBorders>
              <w:top w:val="nil"/>
              <w:left w:val="nil"/>
              <w:bottom w:val="single" w:sz="4" w:space="0" w:color="auto"/>
              <w:right w:val="single" w:sz="4" w:space="0" w:color="auto"/>
            </w:tcBorders>
            <w:shd w:val="clear" w:color="FFFFFF" w:fill="auto"/>
            <w:noWrap/>
            <w:vAlign w:val="center"/>
            <w:hideMark/>
          </w:tcPr>
          <w:p w14:paraId="295A5F7B"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Bimestral</w:t>
            </w:r>
          </w:p>
        </w:tc>
        <w:tc>
          <w:tcPr>
            <w:tcW w:w="0" w:type="auto"/>
            <w:tcBorders>
              <w:top w:val="nil"/>
              <w:left w:val="nil"/>
              <w:bottom w:val="single" w:sz="4" w:space="0" w:color="auto"/>
              <w:right w:val="single" w:sz="4" w:space="0" w:color="auto"/>
            </w:tcBorders>
            <w:shd w:val="clear" w:color="FFFFFF" w:fill="auto"/>
            <w:vAlign w:val="center"/>
            <w:hideMark/>
          </w:tcPr>
          <w:p w14:paraId="0B0DB3A0"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Junio</w:t>
            </w:r>
          </w:p>
        </w:tc>
        <w:tc>
          <w:tcPr>
            <w:tcW w:w="0" w:type="auto"/>
            <w:tcBorders>
              <w:top w:val="nil"/>
              <w:left w:val="nil"/>
              <w:bottom w:val="single" w:sz="4" w:space="0" w:color="auto"/>
              <w:right w:val="single" w:sz="4" w:space="0" w:color="auto"/>
            </w:tcBorders>
            <w:shd w:val="clear" w:color="auto" w:fill="auto"/>
            <w:vAlign w:val="center"/>
            <w:hideMark/>
          </w:tcPr>
          <w:p w14:paraId="27B0AE9C"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 xml:space="preserve">5 </w:t>
            </w:r>
          </w:p>
        </w:tc>
        <w:tc>
          <w:tcPr>
            <w:tcW w:w="0" w:type="auto"/>
            <w:tcBorders>
              <w:top w:val="nil"/>
              <w:left w:val="nil"/>
              <w:bottom w:val="single" w:sz="4" w:space="0" w:color="auto"/>
              <w:right w:val="nil"/>
            </w:tcBorders>
            <w:shd w:val="clear" w:color="auto" w:fill="auto"/>
            <w:vAlign w:val="center"/>
            <w:hideMark/>
          </w:tcPr>
          <w:p w14:paraId="402753F7"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5</w:t>
            </w:r>
          </w:p>
        </w:tc>
        <w:tc>
          <w:tcPr>
            <w:tcW w:w="0" w:type="auto"/>
            <w:tcBorders>
              <w:top w:val="nil"/>
              <w:left w:val="single" w:sz="8" w:space="0" w:color="auto"/>
              <w:bottom w:val="single" w:sz="4" w:space="0" w:color="auto"/>
              <w:right w:val="single" w:sz="8" w:space="0" w:color="auto"/>
            </w:tcBorders>
            <w:shd w:val="clear" w:color="auto" w:fill="auto"/>
            <w:vAlign w:val="center"/>
            <w:hideMark/>
          </w:tcPr>
          <w:p w14:paraId="3FCCF489"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100,00%</w:t>
            </w:r>
          </w:p>
        </w:tc>
      </w:tr>
      <w:tr w:rsidR="004278A1" w:rsidRPr="004278A1" w14:paraId="00930E69" w14:textId="77777777" w:rsidTr="00196849">
        <w:trPr>
          <w:trHeight w:val="510"/>
        </w:trPr>
        <w:tc>
          <w:tcPr>
            <w:tcW w:w="0" w:type="auto"/>
            <w:vMerge/>
            <w:tcBorders>
              <w:top w:val="single" w:sz="8" w:space="0" w:color="auto"/>
              <w:left w:val="single" w:sz="8" w:space="0" w:color="auto"/>
              <w:bottom w:val="single" w:sz="4" w:space="0" w:color="auto"/>
              <w:right w:val="single" w:sz="8" w:space="0" w:color="auto"/>
            </w:tcBorders>
            <w:vAlign w:val="center"/>
            <w:hideMark/>
          </w:tcPr>
          <w:p w14:paraId="5E3E68E7" w14:textId="77777777" w:rsidR="004278A1" w:rsidRPr="004278A1" w:rsidRDefault="004278A1" w:rsidP="004278A1">
            <w:pPr>
              <w:spacing w:after="0" w:line="240" w:lineRule="auto"/>
              <w:rPr>
                <w:rFonts w:ascii="Verdana" w:eastAsia="Times New Roman" w:hAnsi="Verdana" w:cs="Calibri"/>
                <w:b/>
                <w:bCs/>
                <w:sz w:val="12"/>
                <w:szCs w:val="12"/>
                <w:lang w:eastAsia="es-CO"/>
              </w:rPr>
            </w:pPr>
          </w:p>
        </w:tc>
        <w:tc>
          <w:tcPr>
            <w:tcW w:w="0" w:type="auto"/>
            <w:vMerge/>
            <w:tcBorders>
              <w:top w:val="nil"/>
              <w:left w:val="single" w:sz="8" w:space="0" w:color="auto"/>
              <w:bottom w:val="single" w:sz="4" w:space="0" w:color="auto"/>
              <w:right w:val="single" w:sz="4" w:space="0" w:color="auto"/>
            </w:tcBorders>
            <w:vAlign w:val="center"/>
            <w:hideMark/>
          </w:tcPr>
          <w:p w14:paraId="1B4B5710" w14:textId="77777777" w:rsidR="004278A1" w:rsidRPr="004278A1" w:rsidRDefault="004278A1" w:rsidP="004278A1">
            <w:pPr>
              <w:spacing w:after="0" w:line="240" w:lineRule="auto"/>
              <w:rPr>
                <w:rFonts w:ascii="Verdana" w:eastAsia="Times New Roman" w:hAnsi="Verdana" w:cs="Calibri"/>
                <w:sz w:val="12"/>
                <w:szCs w:val="12"/>
                <w:lang w:eastAsia="es-CO"/>
              </w:rPr>
            </w:pPr>
          </w:p>
        </w:tc>
        <w:tc>
          <w:tcPr>
            <w:tcW w:w="0" w:type="auto"/>
            <w:vMerge/>
            <w:tcBorders>
              <w:top w:val="nil"/>
              <w:left w:val="single" w:sz="4" w:space="0" w:color="auto"/>
              <w:bottom w:val="single" w:sz="4" w:space="0" w:color="auto"/>
              <w:right w:val="single" w:sz="4" w:space="0" w:color="auto"/>
            </w:tcBorders>
            <w:vAlign w:val="center"/>
            <w:hideMark/>
          </w:tcPr>
          <w:p w14:paraId="3457BEEE" w14:textId="77777777" w:rsidR="004278A1" w:rsidRPr="004278A1" w:rsidRDefault="004278A1" w:rsidP="004278A1">
            <w:pPr>
              <w:spacing w:after="0" w:line="240" w:lineRule="auto"/>
              <w:rPr>
                <w:rFonts w:ascii="Verdana" w:eastAsia="Times New Roman" w:hAnsi="Verdana" w:cs="Calibri"/>
                <w:sz w:val="12"/>
                <w:szCs w:val="12"/>
                <w:lang w:eastAsia="es-CO"/>
              </w:rPr>
            </w:pPr>
          </w:p>
        </w:tc>
        <w:tc>
          <w:tcPr>
            <w:tcW w:w="0" w:type="auto"/>
            <w:vMerge/>
            <w:tcBorders>
              <w:top w:val="nil"/>
              <w:left w:val="single" w:sz="4" w:space="0" w:color="auto"/>
              <w:bottom w:val="single" w:sz="4" w:space="0" w:color="auto"/>
              <w:right w:val="single" w:sz="4" w:space="0" w:color="auto"/>
            </w:tcBorders>
            <w:vAlign w:val="center"/>
            <w:hideMark/>
          </w:tcPr>
          <w:p w14:paraId="25447A31" w14:textId="77777777" w:rsidR="004278A1" w:rsidRPr="004278A1" w:rsidRDefault="004278A1" w:rsidP="004278A1">
            <w:pPr>
              <w:spacing w:after="0" w:line="240" w:lineRule="auto"/>
              <w:rPr>
                <w:rFonts w:ascii="Verdana" w:eastAsia="Times New Roman" w:hAnsi="Verdana" w:cs="Calibri"/>
                <w:sz w:val="12"/>
                <w:szCs w:val="12"/>
                <w:lang w:eastAsia="es-CO"/>
              </w:rPr>
            </w:pPr>
          </w:p>
        </w:tc>
        <w:tc>
          <w:tcPr>
            <w:tcW w:w="922" w:type="dxa"/>
            <w:tcBorders>
              <w:top w:val="nil"/>
              <w:left w:val="nil"/>
              <w:bottom w:val="single" w:sz="4" w:space="0" w:color="auto"/>
              <w:right w:val="single" w:sz="4" w:space="0" w:color="auto"/>
            </w:tcBorders>
            <w:shd w:val="clear" w:color="auto" w:fill="auto"/>
            <w:vAlign w:val="center"/>
            <w:hideMark/>
          </w:tcPr>
          <w:p w14:paraId="4F107973"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Percepción de claridad</w:t>
            </w:r>
          </w:p>
        </w:tc>
        <w:tc>
          <w:tcPr>
            <w:tcW w:w="737" w:type="dxa"/>
            <w:tcBorders>
              <w:top w:val="nil"/>
              <w:left w:val="nil"/>
              <w:bottom w:val="single" w:sz="4" w:space="0" w:color="auto"/>
              <w:right w:val="single" w:sz="4" w:space="0" w:color="auto"/>
            </w:tcBorders>
            <w:shd w:val="clear" w:color="FFFFFF" w:fill="auto"/>
            <w:noWrap/>
            <w:vAlign w:val="center"/>
            <w:hideMark/>
          </w:tcPr>
          <w:p w14:paraId="46100DD7"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Trimestral</w:t>
            </w:r>
          </w:p>
        </w:tc>
        <w:tc>
          <w:tcPr>
            <w:tcW w:w="0" w:type="auto"/>
            <w:tcBorders>
              <w:top w:val="nil"/>
              <w:left w:val="nil"/>
              <w:bottom w:val="single" w:sz="4" w:space="0" w:color="auto"/>
              <w:right w:val="single" w:sz="4" w:space="0" w:color="auto"/>
            </w:tcBorders>
            <w:shd w:val="clear" w:color="FFFFFF" w:fill="auto"/>
            <w:vAlign w:val="center"/>
            <w:hideMark/>
          </w:tcPr>
          <w:p w14:paraId="70EFBB82"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Marzo</w:t>
            </w:r>
          </w:p>
        </w:tc>
        <w:tc>
          <w:tcPr>
            <w:tcW w:w="0" w:type="auto"/>
            <w:tcBorders>
              <w:top w:val="nil"/>
              <w:left w:val="nil"/>
              <w:bottom w:val="single" w:sz="4" w:space="0" w:color="auto"/>
              <w:right w:val="single" w:sz="4" w:space="0" w:color="auto"/>
            </w:tcBorders>
            <w:shd w:val="clear" w:color="auto" w:fill="auto"/>
            <w:vAlign w:val="center"/>
            <w:hideMark/>
          </w:tcPr>
          <w:p w14:paraId="37F9523A"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85,13%</w:t>
            </w:r>
          </w:p>
        </w:tc>
        <w:tc>
          <w:tcPr>
            <w:tcW w:w="0" w:type="auto"/>
            <w:tcBorders>
              <w:top w:val="nil"/>
              <w:left w:val="nil"/>
              <w:bottom w:val="single" w:sz="4" w:space="0" w:color="auto"/>
              <w:right w:val="nil"/>
            </w:tcBorders>
            <w:shd w:val="clear" w:color="auto" w:fill="auto"/>
            <w:vAlign w:val="center"/>
            <w:hideMark/>
          </w:tcPr>
          <w:p w14:paraId="72D45967"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82%</w:t>
            </w:r>
          </w:p>
        </w:tc>
        <w:tc>
          <w:tcPr>
            <w:tcW w:w="0" w:type="auto"/>
            <w:tcBorders>
              <w:top w:val="nil"/>
              <w:left w:val="single" w:sz="8" w:space="0" w:color="auto"/>
              <w:bottom w:val="single" w:sz="4" w:space="0" w:color="auto"/>
              <w:right w:val="single" w:sz="8" w:space="0" w:color="auto"/>
            </w:tcBorders>
            <w:shd w:val="clear" w:color="auto" w:fill="auto"/>
            <w:vAlign w:val="center"/>
            <w:hideMark/>
          </w:tcPr>
          <w:p w14:paraId="5776B88E"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103,82%</w:t>
            </w:r>
          </w:p>
        </w:tc>
      </w:tr>
      <w:tr w:rsidR="004278A1" w:rsidRPr="004278A1" w14:paraId="13655258" w14:textId="77777777" w:rsidTr="00196849">
        <w:trPr>
          <w:trHeight w:val="1500"/>
        </w:trPr>
        <w:tc>
          <w:tcPr>
            <w:tcW w:w="0" w:type="auto"/>
            <w:vMerge/>
            <w:tcBorders>
              <w:top w:val="single" w:sz="8" w:space="0" w:color="auto"/>
              <w:left w:val="single" w:sz="8" w:space="0" w:color="auto"/>
              <w:bottom w:val="single" w:sz="4" w:space="0" w:color="auto"/>
              <w:right w:val="single" w:sz="8" w:space="0" w:color="auto"/>
            </w:tcBorders>
            <w:vAlign w:val="center"/>
            <w:hideMark/>
          </w:tcPr>
          <w:p w14:paraId="249C780F" w14:textId="77777777" w:rsidR="004278A1" w:rsidRPr="004278A1" w:rsidRDefault="004278A1" w:rsidP="004278A1">
            <w:pPr>
              <w:spacing w:after="0" w:line="240" w:lineRule="auto"/>
              <w:rPr>
                <w:rFonts w:ascii="Verdana" w:eastAsia="Times New Roman" w:hAnsi="Verdana" w:cs="Calibri"/>
                <w:b/>
                <w:bCs/>
                <w:sz w:val="12"/>
                <w:szCs w:val="12"/>
                <w:lang w:eastAsia="es-CO"/>
              </w:rPr>
            </w:pPr>
          </w:p>
        </w:tc>
        <w:tc>
          <w:tcPr>
            <w:tcW w:w="0" w:type="auto"/>
            <w:vMerge w:val="restart"/>
            <w:tcBorders>
              <w:top w:val="nil"/>
              <w:left w:val="single" w:sz="8" w:space="0" w:color="auto"/>
              <w:bottom w:val="single" w:sz="4" w:space="0" w:color="auto"/>
              <w:right w:val="single" w:sz="4" w:space="0" w:color="auto"/>
            </w:tcBorders>
            <w:shd w:val="clear" w:color="FFFFFF" w:fill="auto"/>
            <w:vAlign w:val="center"/>
            <w:hideMark/>
          </w:tcPr>
          <w:p w14:paraId="21B6ADD8"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MAYOR PRESENCIA REGIONAL DE LA UGPP</w:t>
            </w:r>
          </w:p>
        </w:tc>
        <w:tc>
          <w:tcPr>
            <w:tcW w:w="0" w:type="auto"/>
            <w:vMerge w:val="restart"/>
            <w:tcBorders>
              <w:top w:val="nil"/>
              <w:left w:val="single" w:sz="4" w:space="0" w:color="auto"/>
              <w:bottom w:val="single" w:sz="4" w:space="0" w:color="auto"/>
              <w:right w:val="single" w:sz="4" w:space="0" w:color="auto"/>
            </w:tcBorders>
            <w:shd w:val="clear" w:color="FFFFFF" w:fill="auto"/>
            <w:vAlign w:val="center"/>
            <w:hideMark/>
          </w:tcPr>
          <w:p w14:paraId="78380701"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100,00%</w:t>
            </w:r>
          </w:p>
        </w:tc>
        <w:tc>
          <w:tcPr>
            <w:tcW w:w="0" w:type="auto"/>
            <w:tcBorders>
              <w:top w:val="nil"/>
              <w:left w:val="nil"/>
              <w:bottom w:val="single" w:sz="4" w:space="0" w:color="auto"/>
              <w:right w:val="single" w:sz="4" w:space="0" w:color="auto"/>
            </w:tcBorders>
            <w:shd w:val="clear" w:color="FFFFFF" w:fill="auto"/>
            <w:vAlign w:val="center"/>
            <w:hideMark/>
          </w:tcPr>
          <w:p w14:paraId="18719728"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DIRECCIÓN DE SERVICIOS INTEGRADOS DE ATENCIÓN</w:t>
            </w:r>
          </w:p>
        </w:tc>
        <w:tc>
          <w:tcPr>
            <w:tcW w:w="922" w:type="dxa"/>
            <w:tcBorders>
              <w:top w:val="nil"/>
              <w:left w:val="nil"/>
              <w:bottom w:val="single" w:sz="4" w:space="0" w:color="auto"/>
              <w:right w:val="single" w:sz="4" w:space="0" w:color="auto"/>
            </w:tcBorders>
            <w:shd w:val="clear" w:color="auto" w:fill="auto"/>
            <w:vAlign w:val="center"/>
            <w:hideMark/>
          </w:tcPr>
          <w:p w14:paraId="58C0970C"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Nuevos departamentos con cobertura de puntos de atención presencial</w:t>
            </w:r>
          </w:p>
        </w:tc>
        <w:tc>
          <w:tcPr>
            <w:tcW w:w="737" w:type="dxa"/>
            <w:tcBorders>
              <w:top w:val="nil"/>
              <w:left w:val="nil"/>
              <w:bottom w:val="single" w:sz="4" w:space="0" w:color="auto"/>
              <w:right w:val="single" w:sz="4" w:space="0" w:color="auto"/>
            </w:tcBorders>
            <w:shd w:val="clear" w:color="FFFFFF" w:fill="auto"/>
            <w:noWrap/>
            <w:vAlign w:val="center"/>
            <w:hideMark/>
          </w:tcPr>
          <w:p w14:paraId="6F6F8611"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Trimestral</w:t>
            </w:r>
          </w:p>
        </w:tc>
        <w:tc>
          <w:tcPr>
            <w:tcW w:w="0" w:type="auto"/>
            <w:tcBorders>
              <w:top w:val="nil"/>
              <w:left w:val="nil"/>
              <w:bottom w:val="single" w:sz="4" w:space="0" w:color="auto"/>
              <w:right w:val="single" w:sz="4" w:space="0" w:color="auto"/>
            </w:tcBorders>
            <w:shd w:val="clear" w:color="FFFFFF" w:fill="auto"/>
            <w:vAlign w:val="center"/>
            <w:hideMark/>
          </w:tcPr>
          <w:p w14:paraId="24772ACC"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Junio</w:t>
            </w:r>
          </w:p>
        </w:tc>
        <w:tc>
          <w:tcPr>
            <w:tcW w:w="0" w:type="auto"/>
            <w:tcBorders>
              <w:top w:val="nil"/>
              <w:left w:val="nil"/>
              <w:bottom w:val="single" w:sz="4" w:space="0" w:color="auto"/>
              <w:right w:val="single" w:sz="4" w:space="0" w:color="auto"/>
            </w:tcBorders>
            <w:shd w:val="clear" w:color="auto" w:fill="auto"/>
            <w:vAlign w:val="center"/>
            <w:hideMark/>
          </w:tcPr>
          <w:p w14:paraId="0AB187E3"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6</w:t>
            </w:r>
          </w:p>
        </w:tc>
        <w:tc>
          <w:tcPr>
            <w:tcW w:w="0" w:type="auto"/>
            <w:tcBorders>
              <w:top w:val="nil"/>
              <w:left w:val="nil"/>
              <w:bottom w:val="single" w:sz="4" w:space="0" w:color="auto"/>
              <w:right w:val="nil"/>
            </w:tcBorders>
            <w:shd w:val="clear" w:color="auto" w:fill="auto"/>
            <w:vAlign w:val="center"/>
            <w:hideMark/>
          </w:tcPr>
          <w:p w14:paraId="57B6D6A5"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6</w:t>
            </w:r>
          </w:p>
        </w:tc>
        <w:tc>
          <w:tcPr>
            <w:tcW w:w="0" w:type="auto"/>
            <w:tcBorders>
              <w:top w:val="nil"/>
              <w:left w:val="single" w:sz="8" w:space="0" w:color="auto"/>
              <w:bottom w:val="single" w:sz="4" w:space="0" w:color="auto"/>
              <w:right w:val="single" w:sz="8" w:space="0" w:color="auto"/>
            </w:tcBorders>
            <w:shd w:val="clear" w:color="auto" w:fill="auto"/>
            <w:vAlign w:val="center"/>
            <w:hideMark/>
          </w:tcPr>
          <w:p w14:paraId="1C556736"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100,00%</w:t>
            </w:r>
          </w:p>
        </w:tc>
      </w:tr>
      <w:tr w:rsidR="004278A1" w:rsidRPr="004278A1" w14:paraId="3D6657E3" w14:textId="77777777" w:rsidTr="00196849">
        <w:trPr>
          <w:trHeight w:val="1125"/>
        </w:trPr>
        <w:tc>
          <w:tcPr>
            <w:tcW w:w="0" w:type="auto"/>
            <w:vMerge/>
            <w:tcBorders>
              <w:top w:val="single" w:sz="8" w:space="0" w:color="auto"/>
              <w:left w:val="single" w:sz="8" w:space="0" w:color="auto"/>
              <w:bottom w:val="single" w:sz="4" w:space="0" w:color="auto"/>
              <w:right w:val="single" w:sz="8" w:space="0" w:color="auto"/>
            </w:tcBorders>
            <w:vAlign w:val="center"/>
            <w:hideMark/>
          </w:tcPr>
          <w:p w14:paraId="3114B7A3" w14:textId="77777777" w:rsidR="004278A1" w:rsidRPr="004278A1" w:rsidRDefault="004278A1" w:rsidP="004278A1">
            <w:pPr>
              <w:spacing w:after="0" w:line="240" w:lineRule="auto"/>
              <w:rPr>
                <w:rFonts w:ascii="Verdana" w:eastAsia="Times New Roman" w:hAnsi="Verdana" w:cs="Calibri"/>
                <w:b/>
                <w:bCs/>
                <w:sz w:val="12"/>
                <w:szCs w:val="12"/>
                <w:lang w:eastAsia="es-CO"/>
              </w:rPr>
            </w:pPr>
          </w:p>
        </w:tc>
        <w:tc>
          <w:tcPr>
            <w:tcW w:w="0" w:type="auto"/>
            <w:vMerge/>
            <w:tcBorders>
              <w:top w:val="nil"/>
              <w:left w:val="single" w:sz="8" w:space="0" w:color="auto"/>
              <w:bottom w:val="single" w:sz="4" w:space="0" w:color="auto"/>
              <w:right w:val="single" w:sz="4" w:space="0" w:color="auto"/>
            </w:tcBorders>
            <w:vAlign w:val="center"/>
            <w:hideMark/>
          </w:tcPr>
          <w:p w14:paraId="02D5AE80" w14:textId="77777777" w:rsidR="004278A1" w:rsidRPr="004278A1" w:rsidRDefault="004278A1" w:rsidP="004278A1">
            <w:pPr>
              <w:spacing w:after="0" w:line="240" w:lineRule="auto"/>
              <w:rPr>
                <w:rFonts w:ascii="Verdana" w:eastAsia="Times New Roman" w:hAnsi="Verdana" w:cs="Calibri"/>
                <w:sz w:val="12"/>
                <w:szCs w:val="12"/>
                <w:lang w:eastAsia="es-CO"/>
              </w:rPr>
            </w:pPr>
          </w:p>
        </w:tc>
        <w:tc>
          <w:tcPr>
            <w:tcW w:w="0" w:type="auto"/>
            <w:vMerge/>
            <w:tcBorders>
              <w:top w:val="nil"/>
              <w:left w:val="single" w:sz="4" w:space="0" w:color="auto"/>
              <w:bottom w:val="single" w:sz="4" w:space="0" w:color="auto"/>
              <w:right w:val="single" w:sz="4" w:space="0" w:color="auto"/>
            </w:tcBorders>
            <w:vAlign w:val="center"/>
            <w:hideMark/>
          </w:tcPr>
          <w:p w14:paraId="5A942683" w14:textId="77777777" w:rsidR="004278A1" w:rsidRPr="004278A1" w:rsidRDefault="004278A1" w:rsidP="004278A1">
            <w:pPr>
              <w:spacing w:after="0" w:line="240" w:lineRule="auto"/>
              <w:rPr>
                <w:rFonts w:ascii="Verdana" w:eastAsia="Times New Roman" w:hAnsi="Verdana" w:cs="Calibri"/>
                <w:sz w:val="12"/>
                <w:szCs w:val="12"/>
                <w:lang w:eastAsia="es-CO"/>
              </w:rPr>
            </w:pPr>
          </w:p>
        </w:tc>
        <w:tc>
          <w:tcPr>
            <w:tcW w:w="0" w:type="auto"/>
            <w:tcBorders>
              <w:top w:val="nil"/>
              <w:left w:val="nil"/>
              <w:bottom w:val="single" w:sz="4" w:space="0" w:color="auto"/>
              <w:right w:val="single" w:sz="4" w:space="0" w:color="auto"/>
            </w:tcBorders>
            <w:shd w:val="clear" w:color="auto" w:fill="auto"/>
            <w:vAlign w:val="center"/>
            <w:hideMark/>
          </w:tcPr>
          <w:p w14:paraId="00964A69"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DIRECCIÓN DE PARAFISCALES</w:t>
            </w:r>
          </w:p>
        </w:tc>
        <w:tc>
          <w:tcPr>
            <w:tcW w:w="922" w:type="dxa"/>
            <w:tcBorders>
              <w:top w:val="nil"/>
              <w:left w:val="nil"/>
              <w:bottom w:val="single" w:sz="4" w:space="0" w:color="auto"/>
              <w:right w:val="single" w:sz="4" w:space="0" w:color="auto"/>
            </w:tcBorders>
            <w:shd w:val="clear" w:color="auto" w:fill="auto"/>
            <w:vAlign w:val="center"/>
            <w:hideMark/>
          </w:tcPr>
          <w:p w14:paraId="20B147F5"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Brigadas de atención y capacitación en temas UGPP</w:t>
            </w:r>
          </w:p>
        </w:tc>
        <w:tc>
          <w:tcPr>
            <w:tcW w:w="737" w:type="dxa"/>
            <w:tcBorders>
              <w:top w:val="nil"/>
              <w:left w:val="nil"/>
              <w:bottom w:val="single" w:sz="4" w:space="0" w:color="auto"/>
              <w:right w:val="single" w:sz="4" w:space="0" w:color="auto"/>
            </w:tcBorders>
            <w:shd w:val="clear" w:color="FFFFFF" w:fill="auto"/>
            <w:noWrap/>
            <w:vAlign w:val="center"/>
            <w:hideMark/>
          </w:tcPr>
          <w:p w14:paraId="4C22431E"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Cuatrimestral</w:t>
            </w:r>
          </w:p>
        </w:tc>
        <w:tc>
          <w:tcPr>
            <w:tcW w:w="0" w:type="auto"/>
            <w:tcBorders>
              <w:top w:val="nil"/>
              <w:left w:val="nil"/>
              <w:bottom w:val="single" w:sz="4" w:space="0" w:color="auto"/>
              <w:right w:val="single" w:sz="4" w:space="0" w:color="auto"/>
            </w:tcBorders>
            <w:shd w:val="clear" w:color="FFFFFF" w:fill="auto"/>
            <w:vAlign w:val="center"/>
            <w:hideMark/>
          </w:tcPr>
          <w:p w14:paraId="5975B552"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Abril</w:t>
            </w:r>
          </w:p>
        </w:tc>
        <w:tc>
          <w:tcPr>
            <w:tcW w:w="0" w:type="auto"/>
            <w:tcBorders>
              <w:top w:val="nil"/>
              <w:left w:val="nil"/>
              <w:bottom w:val="single" w:sz="4" w:space="0" w:color="auto"/>
              <w:right w:val="single" w:sz="4" w:space="0" w:color="auto"/>
            </w:tcBorders>
            <w:shd w:val="clear" w:color="auto" w:fill="auto"/>
            <w:vAlign w:val="center"/>
            <w:hideMark/>
          </w:tcPr>
          <w:p w14:paraId="13B9DDAA"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12</w:t>
            </w:r>
          </w:p>
        </w:tc>
        <w:tc>
          <w:tcPr>
            <w:tcW w:w="0" w:type="auto"/>
            <w:tcBorders>
              <w:top w:val="nil"/>
              <w:left w:val="nil"/>
              <w:bottom w:val="single" w:sz="4" w:space="0" w:color="auto"/>
              <w:right w:val="nil"/>
            </w:tcBorders>
            <w:shd w:val="clear" w:color="auto" w:fill="auto"/>
            <w:vAlign w:val="center"/>
            <w:hideMark/>
          </w:tcPr>
          <w:p w14:paraId="5C797230"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12</w:t>
            </w:r>
          </w:p>
        </w:tc>
        <w:tc>
          <w:tcPr>
            <w:tcW w:w="0" w:type="auto"/>
            <w:tcBorders>
              <w:top w:val="nil"/>
              <w:left w:val="single" w:sz="8" w:space="0" w:color="auto"/>
              <w:bottom w:val="single" w:sz="4" w:space="0" w:color="auto"/>
              <w:right w:val="single" w:sz="8" w:space="0" w:color="auto"/>
            </w:tcBorders>
            <w:shd w:val="clear" w:color="auto" w:fill="auto"/>
            <w:vAlign w:val="center"/>
            <w:hideMark/>
          </w:tcPr>
          <w:p w14:paraId="3A1E7474"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100,00%</w:t>
            </w:r>
          </w:p>
        </w:tc>
      </w:tr>
      <w:tr w:rsidR="004278A1" w:rsidRPr="004278A1" w14:paraId="1E8AF564" w14:textId="77777777" w:rsidTr="00196849">
        <w:trPr>
          <w:trHeight w:val="1520"/>
        </w:trPr>
        <w:tc>
          <w:tcPr>
            <w:tcW w:w="0" w:type="auto"/>
            <w:vMerge/>
            <w:tcBorders>
              <w:top w:val="single" w:sz="8" w:space="0" w:color="auto"/>
              <w:left w:val="single" w:sz="8" w:space="0" w:color="auto"/>
              <w:bottom w:val="single" w:sz="4" w:space="0" w:color="auto"/>
              <w:right w:val="single" w:sz="8" w:space="0" w:color="auto"/>
            </w:tcBorders>
            <w:vAlign w:val="center"/>
            <w:hideMark/>
          </w:tcPr>
          <w:p w14:paraId="1A467FD3" w14:textId="77777777" w:rsidR="004278A1" w:rsidRPr="004278A1" w:rsidRDefault="004278A1" w:rsidP="004278A1">
            <w:pPr>
              <w:spacing w:after="0" w:line="240" w:lineRule="auto"/>
              <w:rPr>
                <w:rFonts w:ascii="Verdana" w:eastAsia="Times New Roman" w:hAnsi="Verdana" w:cs="Calibri"/>
                <w:b/>
                <w:bCs/>
                <w:sz w:val="12"/>
                <w:szCs w:val="12"/>
                <w:lang w:eastAsia="es-CO"/>
              </w:rPr>
            </w:pPr>
          </w:p>
        </w:tc>
        <w:tc>
          <w:tcPr>
            <w:tcW w:w="0" w:type="auto"/>
            <w:vMerge w:val="restart"/>
            <w:tcBorders>
              <w:top w:val="nil"/>
              <w:left w:val="single" w:sz="8" w:space="0" w:color="auto"/>
              <w:bottom w:val="single" w:sz="4" w:space="0" w:color="auto"/>
              <w:right w:val="single" w:sz="4" w:space="0" w:color="auto"/>
            </w:tcBorders>
            <w:shd w:val="clear" w:color="FFFFFF" w:fill="auto"/>
            <w:vAlign w:val="center"/>
            <w:hideMark/>
          </w:tcPr>
          <w:p w14:paraId="1DA28BC2"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ARTICULACIÓN CON EL GOBIERNO Y OTRAS ENTIDADES</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FD85D9A"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100,00%</w:t>
            </w:r>
          </w:p>
        </w:tc>
        <w:tc>
          <w:tcPr>
            <w:tcW w:w="0" w:type="auto"/>
            <w:tcBorders>
              <w:top w:val="nil"/>
              <w:left w:val="nil"/>
              <w:bottom w:val="single" w:sz="4" w:space="0" w:color="auto"/>
              <w:right w:val="single" w:sz="4" w:space="0" w:color="auto"/>
            </w:tcBorders>
            <w:shd w:val="clear" w:color="FFFFFF" w:fill="auto"/>
            <w:vAlign w:val="center"/>
            <w:hideMark/>
          </w:tcPr>
          <w:p w14:paraId="2A8BCBC4"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DIRECCIÓN JURÍDICA</w:t>
            </w:r>
            <w:r w:rsidRPr="004278A1">
              <w:rPr>
                <w:rFonts w:ascii="Verdana" w:eastAsia="Times New Roman" w:hAnsi="Verdana" w:cs="Calibri"/>
                <w:sz w:val="12"/>
                <w:szCs w:val="12"/>
                <w:lang w:eastAsia="es-CO"/>
              </w:rPr>
              <w:br/>
              <w:t>DIRECCIÓN DE ESTRATEGIA Y EVALUACIÓN</w:t>
            </w:r>
          </w:p>
        </w:tc>
        <w:tc>
          <w:tcPr>
            <w:tcW w:w="922" w:type="dxa"/>
            <w:tcBorders>
              <w:top w:val="nil"/>
              <w:left w:val="nil"/>
              <w:bottom w:val="single" w:sz="4" w:space="0" w:color="auto"/>
              <w:right w:val="single" w:sz="4" w:space="0" w:color="auto"/>
            </w:tcBorders>
            <w:shd w:val="clear" w:color="auto" w:fill="auto"/>
            <w:vAlign w:val="center"/>
            <w:hideMark/>
          </w:tcPr>
          <w:p w14:paraId="5014EA8E"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Alianzas y/o convenios realizados</w:t>
            </w:r>
            <w:r w:rsidRPr="004278A1">
              <w:rPr>
                <w:rFonts w:ascii="Verdana" w:eastAsia="Times New Roman" w:hAnsi="Verdana" w:cs="Calibri"/>
                <w:sz w:val="12"/>
                <w:szCs w:val="12"/>
                <w:lang w:eastAsia="es-CO"/>
              </w:rPr>
              <w:br/>
              <w:t>(c/u de diferente grupo de valor)</w:t>
            </w:r>
            <w:r w:rsidRPr="004278A1">
              <w:rPr>
                <w:rFonts w:ascii="Verdana" w:eastAsia="Times New Roman" w:hAnsi="Verdana" w:cs="Calibri"/>
                <w:sz w:val="12"/>
                <w:szCs w:val="12"/>
                <w:lang w:eastAsia="es-CO"/>
              </w:rPr>
              <w:br/>
              <w:t>* indicador orientador</w:t>
            </w:r>
          </w:p>
        </w:tc>
        <w:tc>
          <w:tcPr>
            <w:tcW w:w="737" w:type="dxa"/>
            <w:tcBorders>
              <w:top w:val="nil"/>
              <w:left w:val="nil"/>
              <w:bottom w:val="single" w:sz="4" w:space="0" w:color="auto"/>
              <w:right w:val="single" w:sz="4" w:space="0" w:color="auto"/>
            </w:tcBorders>
            <w:shd w:val="clear" w:color="FFFFFF" w:fill="auto"/>
            <w:vAlign w:val="center"/>
            <w:hideMark/>
          </w:tcPr>
          <w:p w14:paraId="4D7726F2"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Anual</w:t>
            </w:r>
          </w:p>
        </w:tc>
        <w:tc>
          <w:tcPr>
            <w:tcW w:w="0" w:type="auto"/>
            <w:tcBorders>
              <w:top w:val="nil"/>
              <w:left w:val="nil"/>
              <w:bottom w:val="single" w:sz="4" w:space="0" w:color="auto"/>
              <w:right w:val="single" w:sz="4" w:space="0" w:color="auto"/>
            </w:tcBorders>
            <w:shd w:val="clear" w:color="FFFFFF" w:fill="auto"/>
            <w:vAlign w:val="center"/>
            <w:hideMark/>
          </w:tcPr>
          <w:p w14:paraId="6F1DF830"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Diciembre</w:t>
            </w:r>
          </w:p>
        </w:tc>
        <w:tc>
          <w:tcPr>
            <w:tcW w:w="0" w:type="auto"/>
            <w:tcBorders>
              <w:top w:val="nil"/>
              <w:left w:val="nil"/>
              <w:bottom w:val="single" w:sz="4" w:space="0" w:color="auto"/>
              <w:right w:val="single" w:sz="4" w:space="0" w:color="auto"/>
            </w:tcBorders>
            <w:shd w:val="clear" w:color="auto" w:fill="auto"/>
            <w:vAlign w:val="center"/>
            <w:hideMark/>
          </w:tcPr>
          <w:p w14:paraId="6BC74751"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6</w:t>
            </w:r>
          </w:p>
        </w:tc>
        <w:tc>
          <w:tcPr>
            <w:tcW w:w="0" w:type="auto"/>
            <w:tcBorders>
              <w:top w:val="nil"/>
              <w:left w:val="nil"/>
              <w:bottom w:val="single" w:sz="4" w:space="0" w:color="auto"/>
              <w:right w:val="nil"/>
            </w:tcBorders>
            <w:shd w:val="clear" w:color="auto" w:fill="auto"/>
            <w:vAlign w:val="center"/>
            <w:hideMark/>
          </w:tcPr>
          <w:p w14:paraId="5707CE42"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3</w:t>
            </w:r>
          </w:p>
        </w:tc>
        <w:tc>
          <w:tcPr>
            <w:tcW w:w="0" w:type="auto"/>
            <w:tcBorders>
              <w:top w:val="nil"/>
              <w:left w:val="single" w:sz="8" w:space="0" w:color="auto"/>
              <w:bottom w:val="single" w:sz="4" w:space="0" w:color="auto"/>
              <w:right w:val="single" w:sz="8" w:space="0" w:color="auto"/>
            </w:tcBorders>
            <w:shd w:val="clear" w:color="auto" w:fill="auto"/>
            <w:vAlign w:val="center"/>
            <w:hideMark/>
          </w:tcPr>
          <w:p w14:paraId="6180A01A"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200,00%</w:t>
            </w:r>
          </w:p>
        </w:tc>
      </w:tr>
      <w:tr w:rsidR="004278A1" w:rsidRPr="004278A1" w14:paraId="46B43BB6" w14:textId="77777777" w:rsidTr="00196849">
        <w:trPr>
          <w:trHeight w:val="990"/>
        </w:trPr>
        <w:tc>
          <w:tcPr>
            <w:tcW w:w="0" w:type="auto"/>
            <w:vMerge/>
            <w:tcBorders>
              <w:top w:val="single" w:sz="8" w:space="0" w:color="auto"/>
              <w:left w:val="single" w:sz="8" w:space="0" w:color="auto"/>
              <w:bottom w:val="single" w:sz="4" w:space="0" w:color="auto"/>
              <w:right w:val="single" w:sz="8" w:space="0" w:color="auto"/>
            </w:tcBorders>
            <w:vAlign w:val="center"/>
            <w:hideMark/>
          </w:tcPr>
          <w:p w14:paraId="53F4BF0A" w14:textId="77777777" w:rsidR="004278A1" w:rsidRPr="004278A1" w:rsidRDefault="004278A1" w:rsidP="004278A1">
            <w:pPr>
              <w:spacing w:after="0" w:line="240" w:lineRule="auto"/>
              <w:rPr>
                <w:rFonts w:ascii="Verdana" w:eastAsia="Times New Roman" w:hAnsi="Verdana" w:cs="Calibri"/>
                <w:b/>
                <w:bCs/>
                <w:sz w:val="12"/>
                <w:szCs w:val="12"/>
                <w:lang w:eastAsia="es-CO"/>
              </w:rPr>
            </w:pPr>
          </w:p>
        </w:tc>
        <w:tc>
          <w:tcPr>
            <w:tcW w:w="0" w:type="auto"/>
            <w:vMerge/>
            <w:tcBorders>
              <w:top w:val="nil"/>
              <w:left w:val="single" w:sz="8" w:space="0" w:color="auto"/>
              <w:bottom w:val="single" w:sz="4" w:space="0" w:color="auto"/>
              <w:right w:val="single" w:sz="4" w:space="0" w:color="auto"/>
            </w:tcBorders>
            <w:vAlign w:val="center"/>
            <w:hideMark/>
          </w:tcPr>
          <w:p w14:paraId="6F51C7EF" w14:textId="77777777" w:rsidR="004278A1" w:rsidRPr="004278A1" w:rsidRDefault="004278A1" w:rsidP="004278A1">
            <w:pPr>
              <w:spacing w:after="0" w:line="240" w:lineRule="auto"/>
              <w:rPr>
                <w:rFonts w:ascii="Verdana" w:eastAsia="Times New Roman" w:hAnsi="Verdana" w:cs="Calibri"/>
                <w:sz w:val="12"/>
                <w:szCs w:val="12"/>
                <w:lang w:eastAsia="es-CO"/>
              </w:rPr>
            </w:pPr>
          </w:p>
        </w:tc>
        <w:tc>
          <w:tcPr>
            <w:tcW w:w="0" w:type="auto"/>
            <w:vMerge/>
            <w:tcBorders>
              <w:top w:val="nil"/>
              <w:left w:val="single" w:sz="4" w:space="0" w:color="auto"/>
              <w:bottom w:val="single" w:sz="4" w:space="0" w:color="auto"/>
              <w:right w:val="single" w:sz="4" w:space="0" w:color="auto"/>
            </w:tcBorders>
            <w:vAlign w:val="center"/>
            <w:hideMark/>
          </w:tcPr>
          <w:p w14:paraId="2F700BD8" w14:textId="77777777" w:rsidR="004278A1" w:rsidRPr="004278A1" w:rsidRDefault="004278A1" w:rsidP="004278A1">
            <w:pPr>
              <w:spacing w:after="0" w:line="240" w:lineRule="auto"/>
              <w:rPr>
                <w:rFonts w:ascii="Verdana" w:eastAsia="Times New Roman" w:hAnsi="Verdana" w:cs="Calibri"/>
                <w:sz w:val="12"/>
                <w:szCs w:val="12"/>
                <w:lang w:eastAsia="es-CO"/>
              </w:rPr>
            </w:pPr>
          </w:p>
        </w:tc>
        <w:tc>
          <w:tcPr>
            <w:tcW w:w="0" w:type="auto"/>
            <w:tcBorders>
              <w:top w:val="nil"/>
              <w:left w:val="nil"/>
              <w:bottom w:val="single" w:sz="4" w:space="0" w:color="auto"/>
              <w:right w:val="single" w:sz="4" w:space="0" w:color="auto"/>
            </w:tcBorders>
            <w:shd w:val="clear" w:color="FFFFFF" w:fill="auto"/>
            <w:vAlign w:val="center"/>
            <w:hideMark/>
          </w:tcPr>
          <w:p w14:paraId="78832639"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DIRECCIÓN DE PENSIONES</w:t>
            </w:r>
          </w:p>
        </w:tc>
        <w:tc>
          <w:tcPr>
            <w:tcW w:w="922" w:type="dxa"/>
            <w:tcBorders>
              <w:top w:val="nil"/>
              <w:left w:val="nil"/>
              <w:bottom w:val="single" w:sz="4" w:space="0" w:color="auto"/>
              <w:right w:val="single" w:sz="4" w:space="0" w:color="auto"/>
            </w:tcBorders>
            <w:shd w:val="clear" w:color="auto" w:fill="auto"/>
            <w:vAlign w:val="center"/>
            <w:hideMark/>
          </w:tcPr>
          <w:p w14:paraId="5A5E40DB"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Entidades de pensiones recibidas</w:t>
            </w:r>
            <w:r w:rsidRPr="004278A1">
              <w:rPr>
                <w:rFonts w:ascii="Verdana" w:eastAsia="Times New Roman" w:hAnsi="Verdana" w:cs="Calibri"/>
                <w:sz w:val="12"/>
                <w:szCs w:val="12"/>
                <w:lang w:eastAsia="es-CO"/>
              </w:rPr>
              <w:br/>
              <w:t>* indicador orientador</w:t>
            </w:r>
          </w:p>
        </w:tc>
        <w:tc>
          <w:tcPr>
            <w:tcW w:w="737" w:type="dxa"/>
            <w:tcBorders>
              <w:top w:val="nil"/>
              <w:left w:val="nil"/>
              <w:bottom w:val="single" w:sz="4" w:space="0" w:color="auto"/>
              <w:right w:val="single" w:sz="4" w:space="0" w:color="auto"/>
            </w:tcBorders>
            <w:shd w:val="clear" w:color="FFFFFF" w:fill="auto"/>
            <w:noWrap/>
            <w:vAlign w:val="center"/>
            <w:hideMark/>
          </w:tcPr>
          <w:p w14:paraId="6CEAFDFA"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Anual</w:t>
            </w:r>
          </w:p>
        </w:tc>
        <w:tc>
          <w:tcPr>
            <w:tcW w:w="0" w:type="auto"/>
            <w:tcBorders>
              <w:top w:val="nil"/>
              <w:left w:val="nil"/>
              <w:bottom w:val="single" w:sz="4" w:space="0" w:color="auto"/>
              <w:right w:val="single" w:sz="4" w:space="0" w:color="auto"/>
            </w:tcBorders>
            <w:shd w:val="clear" w:color="FFFFFF" w:fill="auto"/>
            <w:vAlign w:val="center"/>
            <w:hideMark/>
          </w:tcPr>
          <w:p w14:paraId="0E1E59A8"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Diciembre</w:t>
            </w:r>
          </w:p>
        </w:tc>
        <w:tc>
          <w:tcPr>
            <w:tcW w:w="0" w:type="auto"/>
            <w:tcBorders>
              <w:top w:val="nil"/>
              <w:left w:val="nil"/>
              <w:bottom w:val="single" w:sz="4" w:space="0" w:color="auto"/>
              <w:right w:val="single" w:sz="4" w:space="0" w:color="auto"/>
            </w:tcBorders>
            <w:shd w:val="clear" w:color="auto" w:fill="auto"/>
            <w:vAlign w:val="center"/>
            <w:hideMark/>
          </w:tcPr>
          <w:p w14:paraId="3D6242FF"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0</w:t>
            </w:r>
          </w:p>
        </w:tc>
        <w:tc>
          <w:tcPr>
            <w:tcW w:w="0" w:type="auto"/>
            <w:tcBorders>
              <w:top w:val="nil"/>
              <w:left w:val="nil"/>
              <w:bottom w:val="single" w:sz="4" w:space="0" w:color="auto"/>
              <w:right w:val="nil"/>
            </w:tcBorders>
            <w:shd w:val="clear" w:color="auto" w:fill="auto"/>
            <w:vAlign w:val="center"/>
            <w:hideMark/>
          </w:tcPr>
          <w:p w14:paraId="7DB0F69E"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1</w:t>
            </w:r>
          </w:p>
        </w:tc>
        <w:tc>
          <w:tcPr>
            <w:tcW w:w="0" w:type="auto"/>
            <w:tcBorders>
              <w:top w:val="nil"/>
              <w:left w:val="single" w:sz="8" w:space="0" w:color="auto"/>
              <w:bottom w:val="single" w:sz="4" w:space="0" w:color="auto"/>
              <w:right w:val="single" w:sz="8" w:space="0" w:color="auto"/>
            </w:tcBorders>
            <w:shd w:val="clear" w:color="auto" w:fill="auto"/>
            <w:vAlign w:val="center"/>
            <w:hideMark/>
          </w:tcPr>
          <w:p w14:paraId="08F1FE44"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0,00%</w:t>
            </w:r>
          </w:p>
        </w:tc>
      </w:tr>
      <w:tr w:rsidR="004278A1" w:rsidRPr="004278A1" w14:paraId="5E864A3D" w14:textId="77777777" w:rsidTr="00196849">
        <w:trPr>
          <w:trHeight w:val="750"/>
        </w:trPr>
        <w:tc>
          <w:tcPr>
            <w:tcW w:w="0" w:type="auto"/>
            <w:vMerge/>
            <w:tcBorders>
              <w:top w:val="single" w:sz="8" w:space="0" w:color="auto"/>
              <w:left w:val="single" w:sz="8" w:space="0" w:color="auto"/>
              <w:bottom w:val="single" w:sz="4" w:space="0" w:color="auto"/>
              <w:right w:val="single" w:sz="8" w:space="0" w:color="auto"/>
            </w:tcBorders>
            <w:vAlign w:val="center"/>
            <w:hideMark/>
          </w:tcPr>
          <w:p w14:paraId="0B639A20" w14:textId="77777777" w:rsidR="004278A1" w:rsidRPr="004278A1" w:rsidRDefault="004278A1" w:rsidP="004278A1">
            <w:pPr>
              <w:spacing w:after="0" w:line="240" w:lineRule="auto"/>
              <w:rPr>
                <w:rFonts w:ascii="Verdana" w:eastAsia="Times New Roman" w:hAnsi="Verdana" w:cs="Calibri"/>
                <w:b/>
                <w:bCs/>
                <w:sz w:val="12"/>
                <w:szCs w:val="12"/>
                <w:lang w:eastAsia="es-CO"/>
              </w:rPr>
            </w:pPr>
          </w:p>
        </w:tc>
        <w:tc>
          <w:tcPr>
            <w:tcW w:w="0" w:type="auto"/>
            <w:vMerge w:val="restart"/>
            <w:tcBorders>
              <w:top w:val="nil"/>
              <w:left w:val="single" w:sz="8" w:space="0" w:color="auto"/>
              <w:bottom w:val="single" w:sz="4" w:space="0" w:color="auto"/>
              <w:right w:val="single" w:sz="4" w:space="0" w:color="auto"/>
            </w:tcBorders>
            <w:shd w:val="clear" w:color="FFFFFF" w:fill="auto"/>
            <w:vAlign w:val="center"/>
            <w:hideMark/>
          </w:tcPr>
          <w:p w14:paraId="071C6B69"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POSICIONAMIENTO</w:t>
            </w:r>
          </w:p>
        </w:tc>
        <w:tc>
          <w:tcPr>
            <w:tcW w:w="0" w:type="auto"/>
            <w:vMerge w:val="restart"/>
            <w:tcBorders>
              <w:top w:val="nil"/>
              <w:left w:val="single" w:sz="4" w:space="0" w:color="auto"/>
              <w:bottom w:val="single" w:sz="4" w:space="0" w:color="auto"/>
              <w:right w:val="single" w:sz="4" w:space="0" w:color="auto"/>
            </w:tcBorders>
            <w:shd w:val="clear" w:color="FFFFFF" w:fill="auto"/>
            <w:vAlign w:val="center"/>
            <w:hideMark/>
          </w:tcPr>
          <w:p w14:paraId="68514DF2"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104,09%</w:t>
            </w:r>
          </w:p>
        </w:tc>
        <w:tc>
          <w:tcPr>
            <w:tcW w:w="0" w:type="auto"/>
            <w:vMerge w:val="restart"/>
            <w:tcBorders>
              <w:top w:val="nil"/>
              <w:left w:val="single" w:sz="4" w:space="0" w:color="auto"/>
              <w:bottom w:val="nil"/>
              <w:right w:val="single" w:sz="4" w:space="0" w:color="auto"/>
            </w:tcBorders>
            <w:shd w:val="clear" w:color="FFFFFF" w:fill="auto"/>
            <w:vAlign w:val="center"/>
            <w:hideMark/>
          </w:tcPr>
          <w:p w14:paraId="12281C9A"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DIRECCIÓN DE SERVICIOS INTEGRADOS DE ATENCIÓN</w:t>
            </w:r>
          </w:p>
        </w:tc>
        <w:tc>
          <w:tcPr>
            <w:tcW w:w="922" w:type="dxa"/>
            <w:tcBorders>
              <w:top w:val="nil"/>
              <w:left w:val="nil"/>
              <w:bottom w:val="single" w:sz="4" w:space="0" w:color="auto"/>
              <w:right w:val="single" w:sz="4" w:space="0" w:color="auto"/>
            </w:tcBorders>
            <w:shd w:val="clear" w:color="auto" w:fill="auto"/>
            <w:vAlign w:val="center"/>
            <w:hideMark/>
          </w:tcPr>
          <w:p w14:paraId="27DDF1B3"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Percepción de reputación</w:t>
            </w:r>
          </w:p>
        </w:tc>
        <w:tc>
          <w:tcPr>
            <w:tcW w:w="737" w:type="dxa"/>
            <w:tcBorders>
              <w:top w:val="nil"/>
              <w:left w:val="nil"/>
              <w:bottom w:val="single" w:sz="4" w:space="0" w:color="auto"/>
              <w:right w:val="single" w:sz="4" w:space="0" w:color="auto"/>
            </w:tcBorders>
            <w:shd w:val="clear" w:color="FFFFFF" w:fill="auto"/>
            <w:noWrap/>
            <w:vAlign w:val="center"/>
            <w:hideMark/>
          </w:tcPr>
          <w:p w14:paraId="088E2AE2"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Semestral</w:t>
            </w:r>
          </w:p>
        </w:tc>
        <w:tc>
          <w:tcPr>
            <w:tcW w:w="0" w:type="auto"/>
            <w:tcBorders>
              <w:top w:val="nil"/>
              <w:left w:val="nil"/>
              <w:bottom w:val="single" w:sz="4" w:space="0" w:color="auto"/>
              <w:right w:val="single" w:sz="4" w:space="0" w:color="auto"/>
            </w:tcBorders>
            <w:shd w:val="clear" w:color="FFFFFF" w:fill="auto"/>
            <w:vAlign w:val="center"/>
            <w:hideMark/>
          </w:tcPr>
          <w:p w14:paraId="510FE52F"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Junio</w:t>
            </w:r>
          </w:p>
        </w:tc>
        <w:tc>
          <w:tcPr>
            <w:tcW w:w="0" w:type="auto"/>
            <w:tcBorders>
              <w:top w:val="nil"/>
              <w:left w:val="nil"/>
              <w:bottom w:val="single" w:sz="4" w:space="0" w:color="auto"/>
              <w:right w:val="single" w:sz="4" w:space="0" w:color="auto"/>
            </w:tcBorders>
            <w:shd w:val="clear" w:color="auto" w:fill="auto"/>
            <w:vAlign w:val="center"/>
            <w:hideMark/>
          </w:tcPr>
          <w:p w14:paraId="69D8280B"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75,28%</w:t>
            </w:r>
          </w:p>
        </w:tc>
        <w:tc>
          <w:tcPr>
            <w:tcW w:w="0" w:type="auto"/>
            <w:tcBorders>
              <w:top w:val="nil"/>
              <w:left w:val="nil"/>
              <w:bottom w:val="single" w:sz="4" w:space="0" w:color="auto"/>
              <w:right w:val="nil"/>
            </w:tcBorders>
            <w:shd w:val="clear" w:color="auto" w:fill="auto"/>
            <w:vAlign w:val="center"/>
            <w:hideMark/>
          </w:tcPr>
          <w:p w14:paraId="24852463"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78%</w:t>
            </w:r>
          </w:p>
        </w:tc>
        <w:tc>
          <w:tcPr>
            <w:tcW w:w="0" w:type="auto"/>
            <w:tcBorders>
              <w:top w:val="nil"/>
              <w:left w:val="single" w:sz="8" w:space="0" w:color="auto"/>
              <w:bottom w:val="single" w:sz="4" w:space="0" w:color="auto"/>
              <w:right w:val="single" w:sz="8" w:space="0" w:color="auto"/>
            </w:tcBorders>
            <w:shd w:val="clear" w:color="auto" w:fill="auto"/>
            <w:vAlign w:val="center"/>
            <w:hideMark/>
          </w:tcPr>
          <w:p w14:paraId="22D19D25"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96,51%</w:t>
            </w:r>
          </w:p>
        </w:tc>
      </w:tr>
      <w:tr w:rsidR="004278A1" w:rsidRPr="004278A1" w14:paraId="1DF59227" w14:textId="77777777" w:rsidTr="00196849">
        <w:trPr>
          <w:trHeight w:val="1695"/>
        </w:trPr>
        <w:tc>
          <w:tcPr>
            <w:tcW w:w="0" w:type="auto"/>
            <w:vMerge/>
            <w:tcBorders>
              <w:top w:val="single" w:sz="8" w:space="0" w:color="auto"/>
              <w:left w:val="single" w:sz="8" w:space="0" w:color="auto"/>
              <w:bottom w:val="single" w:sz="4" w:space="0" w:color="auto"/>
              <w:right w:val="single" w:sz="8" w:space="0" w:color="auto"/>
            </w:tcBorders>
            <w:vAlign w:val="center"/>
            <w:hideMark/>
          </w:tcPr>
          <w:p w14:paraId="60DAF008" w14:textId="77777777" w:rsidR="004278A1" w:rsidRPr="004278A1" w:rsidRDefault="004278A1" w:rsidP="004278A1">
            <w:pPr>
              <w:spacing w:after="0" w:line="240" w:lineRule="auto"/>
              <w:rPr>
                <w:rFonts w:ascii="Verdana" w:eastAsia="Times New Roman" w:hAnsi="Verdana" w:cs="Calibri"/>
                <w:b/>
                <w:bCs/>
                <w:sz w:val="12"/>
                <w:szCs w:val="12"/>
                <w:lang w:eastAsia="es-CO"/>
              </w:rPr>
            </w:pPr>
          </w:p>
        </w:tc>
        <w:tc>
          <w:tcPr>
            <w:tcW w:w="0" w:type="auto"/>
            <w:vMerge/>
            <w:tcBorders>
              <w:top w:val="nil"/>
              <w:left w:val="single" w:sz="8" w:space="0" w:color="auto"/>
              <w:bottom w:val="single" w:sz="4" w:space="0" w:color="auto"/>
              <w:right w:val="single" w:sz="4" w:space="0" w:color="auto"/>
            </w:tcBorders>
            <w:vAlign w:val="center"/>
            <w:hideMark/>
          </w:tcPr>
          <w:p w14:paraId="4A3755FF" w14:textId="77777777" w:rsidR="004278A1" w:rsidRPr="004278A1" w:rsidRDefault="004278A1" w:rsidP="004278A1">
            <w:pPr>
              <w:spacing w:after="0" w:line="240" w:lineRule="auto"/>
              <w:rPr>
                <w:rFonts w:ascii="Verdana" w:eastAsia="Times New Roman" w:hAnsi="Verdana" w:cs="Calibri"/>
                <w:sz w:val="12"/>
                <w:szCs w:val="12"/>
                <w:lang w:eastAsia="es-CO"/>
              </w:rPr>
            </w:pPr>
          </w:p>
        </w:tc>
        <w:tc>
          <w:tcPr>
            <w:tcW w:w="0" w:type="auto"/>
            <w:vMerge/>
            <w:tcBorders>
              <w:top w:val="nil"/>
              <w:left w:val="single" w:sz="4" w:space="0" w:color="auto"/>
              <w:bottom w:val="single" w:sz="4" w:space="0" w:color="auto"/>
              <w:right w:val="single" w:sz="4" w:space="0" w:color="auto"/>
            </w:tcBorders>
            <w:vAlign w:val="center"/>
            <w:hideMark/>
          </w:tcPr>
          <w:p w14:paraId="47EAF17A" w14:textId="77777777" w:rsidR="004278A1" w:rsidRPr="004278A1" w:rsidRDefault="004278A1" w:rsidP="004278A1">
            <w:pPr>
              <w:spacing w:after="0" w:line="240" w:lineRule="auto"/>
              <w:rPr>
                <w:rFonts w:ascii="Verdana" w:eastAsia="Times New Roman" w:hAnsi="Verdana" w:cs="Calibri"/>
                <w:sz w:val="12"/>
                <w:szCs w:val="12"/>
                <w:lang w:eastAsia="es-CO"/>
              </w:rPr>
            </w:pPr>
          </w:p>
        </w:tc>
        <w:tc>
          <w:tcPr>
            <w:tcW w:w="0" w:type="auto"/>
            <w:vMerge/>
            <w:tcBorders>
              <w:top w:val="nil"/>
              <w:left w:val="single" w:sz="4" w:space="0" w:color="auto"/>
              <w:bottom w:val="nil"/>
              <w:right w:val="single" w:sz="4" w:space="0" w:color="auto"/>
            </w:tcBorders>
            <w:vAlign w:val="center"/>
            <w:hideMark/>
          </w:tcPr>
          <w:p w14:paraId="1B3EA6FF" w14:textId="77777777" w:rsidR="004278A1" w:rsidRPr="004278A1" w:rsidRDefault="004278A1" w:rsidP="004278A1">
            <w:pPr>
              <w:spacing w:after="0" w:line="240" w:lineRule="auto"/>
              <w:rPr>
                <w:rFonts w:ascii="Verdana" w:eastAsia="Times New Roman" w:hAnsi="Verdana" w:cs="Calibri"/>
                <w:sz w:val="12"/>
                <w:szCs w:val="12"/>
                <w:lang w:eastAsia="es-CO"/>
              </w:rPr>
            </w:pPr>
          </w:p>
        </w:tc>
        <w:tc>
          <w:tcPr>
            <w:tcW w:w="922" w:type="dxa"/>
            <w:tcBorders>
              <w:top w:val="nil"/>
              <w:left w:val="nil"/>
              <w:bottom w:val="nil"/>
              <w:right w:val="single" w:sz="4" w:space="0" w:color="auto"/>
            </w:tcBorders>
            <w:shd w:val="clear" w:color="auto" w:fill="auto"/>
            <w:vAlign w:val="center"/>
            <w:hideMark/>
          </w:tcPr>
          <w:p w14:paraId="4D9937AA"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Índice de oportunidad en la comunicación sobre procesos de fiscalización y persuasivos (adicional a notificación)</w:t>
            </w:r>
          </w:p>
        </w:tc>
        <w:tc>
          <w:tcPr>
            <w:tcW w:w="737" w:type="dxa"/>
            <w:tcBorders>
              <w:top w:val="nil"/>
              <w:left w:val="nil"/>
              <w:bottom w:val="nil"/>
              <w:right w:val="single" w:sz="4" w:space="0" w:color="auto"/>
            </w:tcBorders>
            <w:shd w:val="clear" w:color="FFFFFF" w:fill="auto"/>
            <w:noWrap/>
            <w:vAlign w:val="center"/>
            <w:hideMark/>
          </w:tcPr>
          <w:p w14:paraId="09F942FD"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Mensual</w:t>
            </w:r>
          </w:p>
        </w:tc>
        <w:tc>
          <w:tcPr>
            <w:tcW w:w="0" w:type="auto"/>
            <w:tcBorders>
              <w:top w:val="nil"/>
              <w:left w:val="nil"/>
              <w:bottom w:val="nil"/>
              <w:right w:val="single" w:sz="4" w:space="0" w:color="auto"/>
            </w:tcBorders>
            <w:shd w:val="clear" w:color="FFFFFF" w:fill="auto"/>
            <w:vAlign w:val="center"/>
            <w:hideMark/>
          </w:tcPr>
          <w:p w14:paraId="3A8B894D"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Abril</w:t>
            </w:r>
          </w:p>
        </w:tc>
        <w:tc>
          <w:tcPr>
            <w:tcW w:w="0" w:type="auto"/>
            <w:tcBorders>
              <w:top w:val="nil"/>
              <w:left w:val="nil"/>
              <w:bottom w:val="nil"/>
              <w:right w:val="single" w:sz="4" w:space="0" w:color="auto"/>
            </w:tcBorders>
            <w:shd w:val="clear" w:color="auto" w:fill="auto"/>
            <w:vAlign w:val="center"/>
            <w:hideMark/>
          </w:tcPr>
          <w:p w14:paraId="161F1AF4"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83,75%</w:t>
            </w:r>
          </w:p>
        </w:tc>
        <w:tc>
          <w:tcPr>
            <w:tcW w:w="0" w:type="auto"/>
            <w:tcBorders>
              <w:top w:val="nil"/>
              <w:left w:val="nil"/>
              <w:bottom w:val="nil"/>
              <w:right w:val="nil"/>
            </w:tcBorders>
            <w:shd w:val="clear" w:color="auto" w:fill="auto"/>
            <w:vAlign w:val="center"/>
            <w:hideMark/>
          </w:tcPr>
          <w:p w14:paraId="4259BD29"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75%</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07BAA26B"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111,67%</w:t>
            </w:r>
          </w:p>
        </w:tc>
      </w:tr>
      <w:tr w:rsidR="004278A1" w:rsidRPr="004278A1" w14:paraId="41C59FA4" w14:textId="77777777" w:rsidTr="00196849">
        <w:trPr>
          <w:trHeight w:val="254"/>
        </w:trPr>
        <w:tc>
          <w:tcPr>
            <w:tcW w:w="0" w:type="auto"/>
            <w:vMerge w:val="restart"/>
            <w:tcBorders>
              <w:top w:val="single" w:sz="8" w:space="0" w:color="auto"/>
              <w:left w:val="single" w:sz="8" w:space="0" w:color="auto"/>
              <w:bottom w:val="single" w:sz="4" w:space="0" w:color="auto"/>
              <w:right w:val="single" w:sz="8" w:space="0" w:color="auto"/>
            </w:tcBorders>
            <w:shd w:val="clear" w:color="FFFFFF" w:fill="538DD5"/>
            <w:vAlign w:val="center"/>
            <w:hideMark/>
          </w:tcPr>
          <w:p w14:paraId="70F4AD3E" w14:textId="77777777" w:rsidR="004278A1" w:rsidRPr="004278A1" w:rsidRDefault="004278A1" w:rsidP="004278A1">
            <w:pPr>
              <w:spacing w:after="0" w:line="240" w:lineRule="auto"/>
              <w:jc w:val="center"/>
              <w:rPr>
                <w:rFonts w:ascii="Verdana" w:eastAsia="Times New Roman" w:hAnsi="Verdana" w:cs="Calibri"/>
                <w:b/>
                <w:bCs/>
                <w:sz w:val="12"/>
                <w:szCs w:val="12"/>
                <w:lang w:eastAsia="es-CO"/>
              </w:rPr>
            </w:pPr>
            <w:r w:rsidRPr="004278A1">
              <w:rPr>
                <w:rFonts w:ascii="Verdana" w:eastAsia="Times New Roman" w:hAnsi="Verdana" w:cs="Calibri"/>
                <w:b/>
                <w:bCs/>
                <w:sz w:val="12"/>
                <w:szCs w:val="12"/>
                <w:lang w:eastAsia="es-CO"/>
              </w:rPr>
              <w:t>TRANSFORMACIÓN DE LA GESTIÓN JURÍDICA</w:t>
            </w:r>
          </w:p>
        </w:tc>
        <w:tc>
          <w:tcPr>
            <w:tcW w:w="0" w:type="auto"/>
            <w:gridSpan w:val="8"/>
            <w:tcBorders>
              <w:top w:val="single" w:sz="8" w:space="0" w:color="auto"/>
              <w:left w:val="nil"/>
              <w:bottom w:val="single" w:sz="8" w:space="0" w:color="auto"/>
              <w:right w:val="single" w:sz="4" w:space="0" w:color="auto"/>
            </w:tcBorders>
            <w:shd w:val="clear" w:color="FFFFFF" w:fill="538DD5"/>
            <w:noWrap/>
            <w:vAlign w:val="center"/>
            <w:hideMark/>
          </w:tcPr>
          <w:p w14:paraId="75A723DF" w14:textId="77777777" w:rsidR="004278A1" w:rsidRPr="004278A1" w:rsidRDefault="004278A1" w:rsidP="004278A1">
            <w:pPr>
              <w:spacing w:after="0" w:line="240" w:lineRule="auto"/>
              <w:jc w:val="center"/>
              <w:rPr>
                <w:rFonts w:ascii="Verdana" w:eastAsia="Times New Roman" w:hAnsi="Verdana" w:cs="Calibri"/>
                <w:b/>
                <w:bCs/>
                <w:sz w:val="12"/>
                <w:szCs w:val="12"/>
                <w:lang w:eastAsia="es-CO"/>
              </w:rPr>
            </w:pPr>
            <w:r w:rsidRPr="004278A1">
              <w:rPr>
                <w:rFonts w:ascii="Verdana" w:eastAsia="Times New Roman" w:hAnsi="Verdana" w:cs="Calibri"/>
                <w:b/>
                <w:bCs/>
                <w:sz w:val="12"/>
                <w:szCs w:val="12"/>
                <w:lang w:eastAsia="es-CO"/>
              </w:rPr>
              <w:t> </w:t>
            </w:r>
          </w:p>
        </w:tc>
        <w:tc>
          <w:tcPr>
            <w:tcW w:w="0" w:type="auto"/>
            <w:tcBorders>
              <w:top w:val="nil"/>
              <w:left w:val="nil"/>
              <w:bottom w:val="single" w:sz="8" w:space="0" w:color="auto"/>
              <w:right w:val="single" w:sz="8" w:space="0" w:color="auto"/>
            </w:tcBorders>
            <w:shd w:val="clear" w:color="FFFFFF" w:fill="538DD5"/>
            <w:vAlign w:val="center"/>
            <w:hideMark/>
          </w:tcPr>
          <w:p w14:paraId="2818280F" w14:textId="77777777" w:rsidR="004278A1" w:rsidRPr="004278A1" w:rsidRDefault="004278A1" w:rsidP="004278A1">
            <w:pPr>
              <w:spacing w:after="0" w:line="240" w:lineRule="auto"/>
              <w:jc w:val="center"/>
              <w:rPr>
                <w:rFonts w:ascii="Verdana" w:eastAsia="Times New Roman" w:hAnsi="Verdana" w:cs="Calibri"/>
                <w:b/>
                <w:bCs/>
                <w:sz w:val="12"/>
                <w:szCs w:val="12"/>
                <w:lang w:eastAsia="es-CO"/>
              </w:rPr>
            </w:pPr>
            <w:r w:rsidRPr="004278A1">
              <w:rPr>
                <w:rFonts w:ascii="Verdana" w:eastAsia="Times New Roman" w:hAnsi="Verdana" w:cs="Calibri"/>
                <w:b/>
                <w:bCs/>
                <w:sz w:val="12"/>
                <w:szCs w:val="12"/>
                <w:lang w:eastAsia="es-CO"/>
              </w:rPr>
              <w:t>100,00%</w:t>
            </w:r>
          </w:p>
        </w:tc>
      </w:tr>
      <w:tr w:rsidR="004278A1" w:rsidRPr="004278A1" w14:paraId="6B3DAA37" w14:textId="77777777" w:rsidTr="00196849">
        <w:trPr>
          <w:trHeight w:val="750"/>
        </w:trPr>
        <w:tc>
          <w:tcPr>
            <w:tcW w:w="0" w:type="auto"/>
            <w:vMerge/>
            <w:tcBorders>
              <w:top w:val="single" w:sz="8" w:space="0" w:color="auto"/>
              <w:left w:val="single" w:sz="8" w:space="0" w:color="auto"/>
              <w:bottom w:val="single" w:sz="4" w:space="0" w:color="auto"/>
              <w:right w:val="single" w:sz="8" w:space="0" w:color="auto"/>
            </w:tcBorders>
            <w:vAlign w:val="center"/>
            <w:hideMark/>
          </w:tcPr>
          <w:p w14:paraId="558A2866" w14:textId="77777777" w:rsidR="004278A1" w:rsidRPr="004278A1" w:rsidRDefault="004278A1" w:rsidP="004278A1">
            <w:pPr>
              <w:spacing w:after="0" w:line="240" w:lineRule="auto"/>
              <w:rPr>
                <w:rFonts w:ascii="Verdana" w:eastAsia="Times New Roman" w:hAnsi="Verdana" w:cs="Calibri"/>
                <w:b/>
                <w:bCs/>
                <w:sz w:val="12"/>
                <w:szCs w:val="12"/>
                <w:lang w:eastAsia="es-CO"/>
              </w:rPr>
            </w:pPr>
          </w:p>
        </w:tc>
        <w:tc>
          <w:tcPr>
            <w:tcW w:w="0" w:type="auto"/>
            <w:vMerge w:val="restart"/>
            <w:tcBorders>
              <w:top w:val="nil"/>
              <w:left w:val="single" w:sz="8" w:space="0" w:color="auto"/>
              <w:bottom w:val="single" w:sz="4" w:space="0" w:color="auto"/>
              <w:right w:val="single" w:sz="4" w:space="0" w:color="auto"/>
            </w:tcBorders>
            <w:shd w:val="clear" w:color="FFFFFF" w:fill="auto"/>
            <w:vAlign w:val="center"/>
            <w:hideMark/>
          </w:tcPr>
          <w:p w14:paraId="303CB862"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DEFENSA ESTRATÉGICA</w:t>
            </w:r>
          </w:p>
        </w:tc>
        <w:tc>
          <w:tcPr>
            <w:tcW w:w="0" w:type="auto"/>
            <w:vMerge w:val="restart"/>
            <w:tcBorders>
              <w:top w:val="nil"/>
              <w:left w:val="single" w:sz="4" w:space="0" w:color="auto"/>
              <w:bottom w:val="single" w:sz="4" w:space="0" w:color="auto"/>
              <w:right w:val="single" w:sz="4" w:space="0" w:color="auto"/>
            </w:tcBorders>
            <w:shd w:val="clear" w:color="FFFFFF" w:fill="auto"/>
            <w:vAlign w:val="center"/>
            <w:hideMark/>
          </w:tcPr>
          <w:p w14:paraId="247A4D96"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109,43%</w:t>
            </w:r>
          </w:p>
        </w:tc>
        <w:tc>
          <w:tcPr>
            <w:tcW w:w="0" w:type="auto"/>
            <w:vMerge w:val="restart"/>
            <w:tcBorders>
              <w:top w:val="nil"/>
              <w:left w:val="single" w:sz="4" w:space="0" w:color="auto"/>
              <w:bottom w:val="single" w:sz="4" w:space="0" w:color="auto"/>
              <w:right w:val="single" w:sz="4" w:space="0" w:color="auto"/>
            </w:tcBorders>
            <w:shd w:val="clear" w:color="FFFFFF" w:fill="auto"/>
            <w:vAlign w:val="center"/>
            <w:hideMark/>
          </w:tcPr>
          <w:p w14:paraId="02FF3FFF"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DIRECCIÓN JURÍDICA</w:t>
            </w:r>
          </w:p>
        </w:tc>
        <w:tc>
          <w:tcPr>
            <w:tcW w:w="922" w:type="dxa"/>
            <w:tcBorders>
              <w:top w:val="nil"/>
              <w:left w:val="nil"/>
              <w:bottom w:val="single" w:sz="4" w:space="0" w:color="auto"/>
              <w:right w:val="single" w:sz="4" w:space="0" w:color="auto"/>
            </w:tcBorders>
            <w:shd w:val="clear" w:color="auto" w:fill="auto"/>
            <w:vAlign w:val="center"/>
            <w:hideMark/>
          </w:tcPr>
          <w:p w14:paraId="1546DE93"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Eficacia de la gestión judicial</w:t>
            </w:r>
          </w:p>
        </w:tc>
        <w:tc>
          <w:tcPr>
            <w:tcW w:w="737" w:type="dxa"/>
            <w:tcBorders>
              <w:top w:val="nil"/>
              <w:left w:val="nil"/>
              <w:bottom w:val="single" w:sz="4" w:space="0" w:color="auto"/>
              <w:right w:val="single" w:sz="4" w:space="0" w:color="auto"/>
            </w:tcBorders>
            <w:shd w:val="clear" w:color="FFFFFF" w:fill="auto"/>
            <w:vAlign w:val="center"/>
            <w:hideMark/>
          </w:tcPr>
          <w:p w14:paraId="5AD56513"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Trimestral</w:t>
            </w:r>
          </w:p>
        </w:tc>
        <w:tc>
          <w:tcPr>
            <w:tcW w:w="0" w:type="auto"/>
            <w:tcBorders>
              <w:top w:val="nil"/>
              <w:left w:val="nil"/>
              <w:bottom w:val="single" w:sz="4" w:space="0" w:color="auto"/>
              <w:right w:val="single" w:sz="4" w:space="0" w:color="auto"/>
            </w:tcBorders>
            <w:shd w:val="clear" w:color="FFFFFF" w:fill="auto"/>
            <w:vAlign w:val="center"/>
            <w:hideMark/>
          </w:tcPr>
          <w:p w14:paraId="4793792C"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Marzo</w:t>
            </w:r>
            <w:r w:rsidRPr="004278A1">
              <w:rPr>
                <w:rFonts w:ascii="Verdana" w:eastAsia="Times New Roman" w:hAnsi="Verdana" w:cs="Calibri"/>
                <w:sz w:val="12"/>
                <w:szCs w:val="12"/>
                <w:lang w:eastAsia="es-CO"/>
              </w:rPr>
              <w:br/>
            </w:r>
            <w:proofErr w:type="spellStart"/>
            <w:r w:rsidRPr="004278A1">
              <w:rPr>
                <w:rFonts w:ascii="Verdana" w:eastAsia="Times New Roman" w:hAnsi="Verdana" w:cs="Calibri"/>
                <w:sz w:val="12"/>
                <w:szCs w:val="12"/>
                <w:lang w:eastAsia="es-CO"/>
              </w:rPr>
              <w:t>Marzo</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7F9C5CB4"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 xml:space="preserve">1a. </w:t>
            </w:r>
            <w:proofErr w:type="spellStart"/>
            <w:r w:rsidRPr="004278A1">
              <w:rPr>
                <w:rFonts w:ascii="Verdana" w:eastAsia="Times New Roman" w:hAnsi="Verdana" w:cs="Calibri"/>
                <w:sz w:val="12"/>
                <w:szCs w:val="12"/>
                <w:lang w:eastAsia="es-CO"/>
              </w:rPr>
              <w:t>Inst</w:t>
            </w:r>
            <w:proofErr w:type="spellEnd"/>
            <w:r w:rsidRPr="004278A1">
              <w:rPr>
                <w:rFonts w:ascii="Verdana" w:eastAsia="Times New Roman" w:hAnsi="Verdana" w:cs="Calibri"/>
                <w:sz w:val="12"/>
                <w:szCs w:val="12"/>
                <w:lang w:eastAsia="es-CO"/>
              </w:rPr>
              <w:t>: 66,87%</w:t>
            </w:r>
            <w:r w:rsidRPr="004278A1">
              <w:rPr>
                <w:rFonts w:ascii="Verdana" w:eastAsia="Times New Roman" w:hAnsi="Verdana" w:cs="Calibri"/>
                <w:sz w:val="12"/>
                <w:szCs w:val="12"/>
                <w:lang w:eastAsia="es-CO"/>
              </w:rPr>
              <w:br/>
              <w:t xml:space="preserve">2a. </w:t>
            </w:r>
            <w:proofErr w:type="spellStart"/>
            <w:r w:rsidRPr="004278A1">
              <w:rPr>
                <w:rFonts w:ascii="Verdana" w:eastAsia="Times New Roman" w:hAnsi="Verdana" w:cs="Calibri"/>
                <w:sz w:val="12"/>
                <w:szCs w:val="12"/>
                <w:lang w:eastAsia="es-CO"/>
              </w:rPr>
              <w:t>Inst</w:t>
            </w:r>
            <w:proofErr w:type="spellEnd"/>
            <w:r w:rsidRPr="004278A1">
              <w:rPr>
                <w:rFonts w:ascii="Verdana" w:eastAsia="Times New Roman" w:hAnsi="Verdana" w:cs="Calibri"/>
                <w:sz w:val="12"/>
                <w:szCs w:val="12"/>
                <w:lang w:eastAsia="es-CO"/>
              </w:rPr>
              <w:t>: 56,65%</w:t>
            </w:r>
          </w:p>
        </w:tc>
        <w:tc>
          <w:tcPr>
            <w:tcW w:w="0" w:type="auto"/>
            <w:tcBorders>
              <w:top w:val="nil"/>
              <w:left w:val="nil"/>
              <w:bottom w:val="single" w:sz="4" w:space="0" w:color="auto"/>
              <w:right w:val="nil"/>
            </w:tcBorders>
            <w:shd w:val="clear" w:color="auto" w:fill="auto"/>
            <w:vAlign w:val="center"/>
            <w:hideMark/>
          </w:tcPr>
          <w:p w14:paraId="2C9D6FC9"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 xml:space="preserve">1a. </w:t>
            </w:r>
            <w:proofErr w:type="spellStart"/>
            <w:r w:rsidRPr="004278A1">
              <w:rPr>
                <w:rFonts w:ascii="Verdana" w:eastAsia="Times New Roman" w:hAnsi="Verdana" w:cs="Calibri"/>
                <w:sz w:val="12"/>
                <w:szCs w:val="12"/>
                <w:lang w:eastAsia="es-CO"/>
              </w:rPr>
              <w:t>Inst</w:t>
            </w:r>
            <w:proofErr w:type="spellEnd"/>
            <w:r w:rsidRPr="004278A1">
              <w:rPr>
                <w:rFonts w:ascii="Verdana" w:eastAsia="Times New Roman" w:hAnsi="Verdana" w:cs="Calibri"/>
                <w:sz w:val="12"/>
                <w:szCs w:val="12"/>
                <w:lang w:eastAsia="es-CO"/>
              </w:rPr>
              <w:t>: 65%</w:t>
            </w:r>
            <w:r w:rsidRPr="004278A1">
              <w:rPr>
                <w:rFonts w:ascii="Verdana" w:eastAsia="Times New Roman" w:hAnsi="Verdana" w:cs="Calibri"/>
                <w:sz w:val="12"/>
                <w:szCs w:val="12"/>
                <w:lang w:eastAsia="es-CO"/>
              </w:rPr>
              <w:br/>
              <w:t xml:space="preserve">2a. </w:t>
            </w:r>
            <w:proofErr w:type="spellStart"/>
            <w:r w:rsidRPr="004278A1">
              <w:rPr>
                <w:rFonts w:ascii="Verdana" w:eastAsia="Times New Roman" w:hAnsi="Verdana" w:cs="Calibri"/>
                <w:sz w:val="12"/>
                <w:szCs w:val="12"/>
                <w:lang w:eastAsia="es-CO"/>
              </w:rPr>
              <w:t>Inst</w:t>
            </w:r>
            <w:proofErr w:type="spellEnd"/>
            <w:r w:rsidRPr="004278A1">
              <w:rPr>
                <w:rFonts w:ascii="Verdana" w:eastAsia="Times New Roman" w:hAnsi="Verdana" w:cs="Calibri"/>
                <w:sz w:val="12"/>
                <w:szCs w:val="12"/>
                <w:lang w:eastAsia="es-CO"/>
              </w:rPr>
              <w:t>: 59%</w:t>
            </w:r>
          </w:p>
        </w:tc>
        <w:tc>
          <w:tcPr>
            <w:tcW w:w="0" w:type="auto"/>
            <w:tcBorders>
              <w:top w:val="nil"/>
              <w:left w:val="single" w:sz="8" w:space="0" w:color="auto"/>
              <w:bottom w:val="single" w:sz="4" w:space="0" w:color="auto"/>
              <w:right w:val="single" w:sz="8" w:space="0" w:color="auto"/>
            </w:tcBorders>
            <w:shd w:val="clear" w:color="auto" w:fill="auto"/>
            <w:vAlign w:val="center"/>
            <w:hideMark/>
          </w:tcPr>
          <w:p w14:paraId="2ED63861"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99,45%</w:t>
            </w:r>
          </w:p>
        </w:tc>
      </w:tr>
      <w:tr w:rsidR="004278A1" w:rsidRPr="004278A1" w14:paraId="5A6BB325" w14:textId="77777777" w:rsidTr="00196849">
        <w:trPr>
          <w:trHeight w:val="765"/>
        </w:trPr>
        <w:tc>
          <w:tcPr>
            <w:tcW w:w="0" w:type="auto"/>
            <w:vMerge/>
            <w:tcBorders>
              <w:top w:val="single" w:sz="8" w:space="0" w:color="auto"/>
              <w:left w:val="single" w:sz="8" w:space="0" w:color="auto"/>
              <w:bottom w:val="single" w:sz="4" w:space="0" w:color="auto"/>
              <w:right w:val="single" w:sz="8" w:space="0" w:color="auto"/>
            </w:tcBorders>
            <w:vAlign w:val="center"/>
            <w:hideMark/>
          </w:tcPr>
          <w:p w14:paraId="37B7FD09" w14:textId="77777777" w:rsidR="004278A1" w:rsidRPr="004278A1" w:rsidRDefault="004278A1" w:rsidP="004278A1">
            <w:pPr>
              <w:spacing w:after="0" w:line="240" w:lineRule="auto"/>
              <w:rPr>
                <w:rFonts w:ascii="Verdana" w:eastAsia="Times New Roman" w:hAnsi="Verdana" w:cs="Calibri"/>
                <w:b/>
                <w:bCs/>
                <w:sz w:val="12"/>
                <w:szCs w:val="12"/>
                <w:lang w:eastAsia="es-CO"/>
              </w:rPr>
            </w:pPr>
          </w:p>
        </w:tc>
        <w:tc>
          <w:tcPr>
            <w:tcW w:w="0" w:type="auto"/>
            <w:vMerge/>
            <w:tcBorders>
              <w:top w:val="nil"/>
              <w:left w:val="single" w:sz="8" w:space="0" w:color="auto"/>
              <w:bottom w:val="single" w:sz="4" w:space="0" w:color="auto"/>
              <w:right w:val="single" w:sz="4" w:space="0" w:color="auto"/>
            </w:tcBorders>
            <w:vAlign w:val="center"/>
            <w:hideMark/>
          </w:tcPr>
          <w:p w14:paraId="28732241" w14:textId="77777777" w:rsidR="004278A1" w:rsidRPr="004278A1" w:rsidRDefault="004278A1" w:rsidP="004278A1">
            <w:pPr>
              <w:spacing w:after="0" w:line="240" w:lineRule="auto"/>
              <w:rPr>
                <w:rFonts w:ascii="Verdana" w:eastAsia="Times New Roman" w:hAnsi="Verdana" w:cs="Calibri"/>
                <w:sz w:val="12"/>
                <w:szCs w:val="12"/>
                <w:lang w:eastAsia="es-CO"/>
              </w:rPr>
            </w:pPr>
          </w:p>
        </w:tc>
        <w:tc>
          <w:tcPr>
            <w:tcW w:w="0" w:type="auto"/>
            <w:vMerge/>
            <w:tcBorders>
              <w:top w:val="nil"/>
              <w:left w:val="single" w:sz="4" w:space="0" w:color="auto"/>
              <w:bottom w:val="single" w:sz="4" w:space="0" w:color="auto"/>
              <w:right w:val="single" w:sz="4" w:space="0" w:color="auto"/>
            </w:tcBorders>
            <w:vAlign w:val="center"/>
            <w:hideMark/>
          </w:tcPr>
          <w:p w14:paraId="63F5E53D" w14:textId="77777777" w:rsidR="004278A1" w:rsidRPr="004278A1" w:rsidRDefault="004278A1" w:rsidP="004278A1">
            <w:pPr>
              <w:spacing w:after="0" w:line="240" w:lineRule="auto"/>
              <w:rPr>
                <w:rFonts w:ascii="Verdana" w:eastAsia="Times New Roman" w:hAnsi="Verdana" w:cs="Calibri"/>
                <w:sz w:val="12"/>
                <w:szCs w:val="12"/>
                <w:lang w:eastAsia="es-CO"/>
              </w:rPr>
            </w:pPr>
          </w:p>
        </w:tc>
        <w:tc>
          <w:tcPr>
            <w:tcW w:w="0" w:type="auto"/>
            <w:vMerge/>
            <w:tcBorders>
              <w:top w:val="nil"/>
              <w:left w:val="single" w:sz="4" w:space="0" w:color="auto"/>
              <w:bottom w:val="single" w:sz="4" w:space="0" w:color="auto"/>
              <w:right w:val="single" w:sz="4" w:space="0" w:color="auto"/>
            </w:tcBorders>
            <w:vAlign w:val="center"/>
            <w:hideMark/>
          </w:tcPr>
          <w:p w14:paraId="6B6835E4" w14:textId="77777777" w:rsidR="004278A1" w:rsidRPr="004278A1" w:rsidRDefault="004278A1" w:rsidP="004278A1">
            <w:pPr>
              <w:spacing w:after="0" w:line="240" w:lineRule="auto"/>
              <w:rPr>
                <w:rFonts w:ascii="Verdana" w:eastAsia="Times New Roman" w:hAnsi="Verdana" w:cs="Calibri"/>
                <w:sz w:val="12"/>
                <w:szCs w:val="12"/>
                <w:lang w:eastAsia="es-CO"/>
              </w:rPr>
            </w:pPr>
          </w:p>
        </w:tc>
        <w:tc>
          <w:tcPr>
            <w:tcW w:w="922" w:type="dxa"/>
            <w:tcBorders>
              <w:top w:val="nil"/>
              <w:left w:val="nil"/>
              <w:bottom w:val="single" w:sz="4" w:space="0" w:color="auto"/>
              <w:right w:val="single" w:sz="4" w:space="0" w:color="auto"/>
            </w:tcBorders>
            <w:shd w:val="clear" w:color="auto" w:fill="auto"/>
            <w:vAlign w:val="center"/>
            <w:hideMark/>
          </w:tcPr>
          <w:p w14:paraId="17E858C7"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Reducción de la litigiosidad (terminación anticipada)</w:t>
            </w:r>
          </w:p>
        </w:tc>
        <w:tc>
          <w:tcPr>
            <w:tcW w:w="737" w:type="dxa"/>
            <w:tcBorders>
              <w:top w:val="nil"/>
              <w:left w:val="nil"/>
              <w:bottom w:val="single" w:sz="4" w:space="0" w:color="auto"/>
              <w:right w:val="single" w:sz="4" w:space="0" w:color="auto"/>
            </w:tcBorders>
            <w:shd w:val="clear" w:color="FFFFFF" w:fill="auto"/>
            <w:noWrap/>
            <w:vAlign w:val="center"/>
            <w:hideMark/>
          </w:tcPr>
          <w:p w14:paraId="47A281F7"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Trimestral</w:t>
            </w:r>
          </w:p>
        </w:tc>
        <w:tc>
          <w:tcPr>
            <w:tcW w:w="0" w:type="auto"/>
            <w:tcBorders>
              <w:top w:val="nil"/>
              <w:left w:val="nil"/>
              <w:bottom w:val="single" w:sz="4" w:space="0" w:color="auto"/>
              <w:right w:val="single" w:sz="4" w:space="0" w:color="auto"/>
            </w:tcBorders>
            <w:shd w:val="clear" w:color="FFFFFF" w:fill="auto"/>
            <w:vAlign w:val="center"/>
            <w:hideMark/>
          </w:tcPr>
          <w:p w14:paraId="4060B8FF"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Marzo</w:t>
            </w:r>
          </w:p>
        </w:tc>
        <w:tc>
          <w:tcPr>
            <w:tcW w:w="0" w:type="auto"/>
            <w:tcBorders>
              <w:top w:val="nil"/>
              <w:left w:val="nil"/>
              <w:bottom w:val="single" w:sz="4" w:space="0" w:color="auto"/>
              <w:right w:val="single" w:sz="4" w:space="0" w:color="auto"/>
            </w:tcBorders>
            <w:shd w:val="clear" w:color="auto" w:fill="auto"/>
            <w:vAlign w:val="center"/>
            <w:hideMark/>
          </w:tcPr>
          <w:p w14:paraId="59A5E76D"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1304</w:t>
            </w:r>
          </w:p>
        </w:tc>
        <w:tc>
          <w:tcPr>
            <w:tcW w:w="0" w:type="auto"/>
            <w:tcBorders>
              <w:top w:val="nil"/>
              <w:left w:val="nil"/>
              <w:bottom w:val="single" w:sz="4" w:space="0" w:color="auto"/>
              <w:right w:val="nil"/>
            </w:tcBorders>
            <w:shd w:val="clear" w:color="auto" w:fill="auto"/>
            <w:vAlign w:val="center"/>
            <w:hideMark/>
          </w:tcPr>
          <w:p w14:paraId="4CAC23CD"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1.012</w:t>
            </w:r>
          </w:p>
        </w:tc>
        <w:tc>
          <w:tcPr>
            <w:tcW w:w="0" w:type="auto"/>
            <w:tcBorders>
              <w:top w:val="nil"/>
              <w:left w:val="single" w:sz="8" w:space="0" w:color="auto"/>
              <w:bottom w:val="single" w:sz="4" w:space="0" w:color="auto"/>
              <w:right w:val="single" w:sz="8" w:space="0" w:color="auto"/>
            </w:tcBorders>
            <w:shd w:val="clear" w:color="auto" w:fill="auto"/>
            <w:vAlign w:val="center"/>
            <w:hideMark/>
          </w:tcPr>
          <w:p w14:paraId="02E65C33"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128,85%</w:t>
            </w:r>
          </w:p>
        </w:tc>
      </w:tr>
      <w:tr w:rsidR="004278A1" w:rsidRPr="004278A1" w14:paraId="4C4DB21E" w14:textId="77777777" w:rsidTr="00196849">
        <w:trPr>
          <w:trHeight w:val="974"/>
        </w:trPr>
        <w:tc>
          <w:tcPr>
            <w:tcW w:w="0" w:type="auto"/>
            <w:vMerge/>
            <w:tcBorders>
              <w:top w:val="single" w:sz="8" w:space="0" w:color="auto"/>
              <w:left w:val="single" w:sz="8" w:space="0" w:color="auto"/>
              <w:bottom w:val="single" w:sz="4" w:space="0" w:color="auto"/>
              <w:right w:val="single" w:sz="8" w:space="0" w:color="auto"/>
            </w:tcBorders>
            <w:vAlign w:val="center"/>
            <w:hideMark/>
          </w:tcPr>
          <w:p w14:paraId="70C46922" w14:textId="77777777" w:rsidR="004278A1" w:rsidRPr="004278A1" w:rsidRDefault="004278A1" w:rsidP="004278A1">
            <w:pPr>
              <w:spacing w:after="0" w:line="240" w:lineRule="auto"/>
              <w:rPr>
                <w:rFonts w:ascii="Verdana" w:eastAsia="Times New Roman" w:hAnsi="Verdana" w:cs="Calibri"/>
                <w:b/>
                <w:bCs/>
                <w:sz w:val="12"/>
                <w:szCs w:val="12"/>
                <w:lang w:eastAsia="es-CO"/>
              </w:rPr>
            </w:pPr>
          </w:p>
        </w:tc>
        <w:tc>
          <w:tcPr>
            <w:tcW w:w="0" w:type="auto"/>
            <w:vMerge/>
            <w:tcBorders>
              <w:top w:val="nil"/>
              <w:left w:val="single" w:sz="8" w:space="0" w:color="auto"/>
              <w:bottom w:val="single" w:sz="4" w:space="0" w:color="auto"/>
              <w:right w:val="single" w:sz="4" w:space="0" w:color="auto"/>
            </w:tcBorders>
            <w:vAlign w:val="center"/>
            <w:hideMark/>
          </w:tcPr>
          <w:p w14:paraId="3A023443" w14:textId="77777777" w:rsidR="004278A1" w:rsidRPr="004278A1" w:rsidRDefault="004278A1" w:rsidP="004278A1">
            <w:pPr>
              <w:spacing w:after="0" w:line="240" w:lineRule="auto"/>
              <w:rPr>
                <w:rFonts w:ascii="Verdana" w:eastAsia="Times New Roman" w:hAnsi="Verdana" w:cs="Calibri"/>
                <w:sz w:val="12"/>
                <w:szCs w:val="12"/>
                <w:lang w:eastAsia="es-CO"/>
              </w:rPr>
            </w:pPr>
          </w:p>
        </w:tc>
        <w:tc>
          <w:tcPr>
            <w:tcW w:w="0" w:type="auto"/>
            <w:vMerge/>
            <w:tcBorders>
              <w:top w:val="nil"/>
              <w:left w:val="single" w:sz="4" w:space="0" w:color="auto"/>
              <w:bottom w:val="single" w:sz="4" w:space="0" w:color="auto"/>
              <w:right w:val="single" w:sz="4" w:space="0" w:color="auto"/>
            </w:tcBorders>
            <w:vAlign w:val="center"/>
            <w:hideMark/>
          </w:tcPr>
          <w:p w14:paraId="019BD260" w14:textId="77777777" w:rsidR="004278A1" w:rsidRPr="004278A1" w:rsidRDefault="004278A1" w:rsidP="004278A1">
            <w:pPr>
              <w:spacing w:after="0" w:line="240" w:lineRule="auto"/>
              <w:rPr>
                <w:rFonts w:ascii="Verdana" w:eastAsia="Times New Roman" w:hAnsi="Verdana" w:cs="Calibri"/>
                <w:sz w:val="12"/>
                <w:szCs w:val="12"/>
                <w:lang w:eastAsia="es-CO"/>
              </w:rPr>
            </w:pPr>
          </w:p>
        </w:tc>
        <w:tc>
          <w:tcPr>
            <w:tcW w:w="0" w:type="auto"/>
            <w:vMerge/>
            <w:tcBorders>
              <w:top w:val="nil"/>
              <w:left w:val="single" w:sz="4" w:space="0" w:color="auto"/>
              <w:bottom w:val="single" w:sz="4" w:space="0" w:color="auto"/>
              <w:right w:val="single" w:sz="4" w:space="0" w:color="auto"/>
            </w:tcBorders>
            <w:vAlign w:val="center"/>
            <w:hideMark/>
          </w:tcPr>
          <w:p w14:paraId="51E24CCB" w14:textId="77777777" w:rsidR="004278A1" w:rsidRPr="004278A1" w:rsidRDefault="004278A1" w:rsidP="004278A1">
            <w:pPr>
              <w:spacing w:after="0" w:line="240" w:lineRule="auto"/>
              <w:rPr>
                <w:rFonts w:ascii="Verdana" w:eastAsia="Times New Roman" w:hAnsi="Verdana" w:cs="Calibri"/>
                <w:sz w:val="12"/>
                <w:szCs w:val="12"/>
                <w:lang w:eastAsia="es-CO"/>
              </w:rPr>
            </w:pPr>
          </w:p>
        </w:tc>
        <w:tc>
          <w:tcPr>
            <w:tcW w:w="922" w:type="dxa"/>
            <w:tcBorders>
              <w:top w:val="nil"/>
              <w:left w:val="nil"/>
              <w:bottom w:val="single" w:sz="4" w:space="0" w:color="auto"/>
              <w:right w:val="single" w:sz="4" w:space="0" w:color="auto"/>
            </w:tcBorders>
            <w:shd w:val="clear" w:color="auto" w:fill="auto"/>
            <w:vAlign w:val="center"/>
            <w:hideMark/>
          </w:tcPr>
          <w:p w14:paraId="71A8F01F"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Reducción de la litigiosidad</w:t>
            </w:r>
            <w:r w:rsidRPr="004278A1">
              <w:rPr>
                <w:rFonts w:ascii="Verdana" w:eastAsia="Times New Roman" w:hAnsi="Verdana" w:cs="Calibri"/>
                <w:sz w:val="12"/>
                <w:szCs w:val="12"/>
                <w:lang w:eastAsia="es-CO"/>
              </w:rPr>
              <w:br/>
              <w:t>(prevención de nuevos casos)</w:t>
            </w:r>
          </w:p>
        </w:tc>
        <w:tc>
          <w:tcPr>
            <w:tcW w:w="737" w:type="dxa"/>
            <w:tcBorders>
              <w:top w:val="nil"/>
              <w:left w:val="nil"/>
              <w:bottom w:val="single" w:sz="4" w:space="0" w:color="auto"/>
              <w:right w:val="single" w:sz="4" w:space="0" w:color="auto"/>
            </w:tcBorders>
            <w:shd w:val="clear" w:color="FFFFFF" w:fill="auto"/>
            <w:noWrap/>
            <w:vAlign w:val="center"/>
            <w:hideMark/>
          </w:tcPr>
          <w:p w14:paraId="7910BB89"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Trimestral</w:t>
            </w:r>
          </w:p>
        </w:tc>
        <w:tc>
          <w:tcPr>
            <w:tcW w:w="0" w:type="auto"/>
            <w:tcBorders>
              <w:top w:val="nil"/>
              <w:left w:val="nil"/>
              <w:bottom w:val="single" w:sz="4" w:space="0" w:color="auto"/>
              <w:right w:val="single" w:sz="4" w:space="0" w:color="auto"/>
            </w:tcBorders>
            <w:shd w:val="clear" w:color="FFFFFF" w:fill="auto"/>
            <w:vAlign w:val="center"/>
            <w:hideMark/>
          </w:tcPr>
          <w:p w14:paraId="11F774BA"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Marzo</w:t>
            </w:r>
          </w:p>
        </w:tc>
        <w:tc>
          <w:tcPr>
            <w:tcW w:w="0" w:type="auto"/>
            <w:tcBorders>
              <w:top w:val="nil"/>
              <w:left w:val="nil"/>
              <w:bottom w:val="single" w:sz="4" w:space="0" w:color="auto"/>
              <w:right w:val="single" w:sz="4" w:space="0" w:color="auto"/>
            </w:tcBorders>
            <w:shd w:val="clear" w:color="auto" w:fill="auto"/>
            <w:vAlign w:val="center"/>
            <w:hideMark/>
          </w:tcPr>
          <w:p w14:paraId="5D45C415"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100%</w:t>
            </w:r>
          </w:p>
        </w:tc>
        <w:tc>
          <w:tcPr>
            <w:tcW w:w="0" w:type="auto"/>
            <w:tcBorders>
              <w:top w:val="nil"/>
              <w:left w:val="nil"/>
              <w:bottom w:val="single" w:sz="4" w:space="0" w:color="auto"/>
              <w:right w:val="nil"/>
            </w:tcBorders>
            <w:shd w:val="clear" w:color="auto" w:fill="auto"/>
            <w:vAlign w:val="center"/>
            <w:hideMark/>
          </w:tcPr>
          <w:p w14:paraId="58804287"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100% implementación mapa de causas</w:t>
            </w:r>
          </w:p>
        </w:tc>
        <w:tc>
          <w:tcPr>
            <w:tcW w:w="0" w:type="auto"/>
            <w:tcBorders>
              <w:top w:val="nil"/>
              <w:left w:val="single" w:sz="8" w:space="0" w:color="auto"/>
              <w:bottom w:val="single" w:sz="4" w:space="0" w:color="auto"/>
              <w:right w:val="single" w:sz="8" w:space="0" w:color="auto"/>
            </w:tcBorders>
            <w:shd w:val="clear" w:color="auto" w:fill="auto"/>
            <w:vAlign w:val="center"/>
            <w:hideMark/>
          </w:tcPr>
          <w:p w14:paraId="4B851A45"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100,00%</w:t>
            </w:r>
          </w:p>
        </w:tc>
      </w:tr>
      <w:tr w:rsidR="004278A1" w:rsidRPr="004278A1" w14:paraId="11049532" w14:textId="77777777" w:rsidTr="00196849">
        <w:trPr>
          <w:trHeight w:val="549"/>
        </w:trPr>
        <w:tc>
          <w:tcPr>
            <w:tcW w:w="0" w:type="auto"/>
            <w:vMerge/>
            <w:tcBorders>
              <w:top w:val="single" w:sz="8" w:space="0" w:color="auto"/>
              <w:left w:val="single" w:sz="8" w:space="0" w:color="auto"/>
              <w:bottom w:val="single" w:sz="4" w:space="0" w:color="auto"/>
              <w:right w:val="single" w:sz="8" w:space="0" w:color="auto"/>
            </w:tcBorders>
            <w:vAlign w:val="center"/>
            <w:hideMark/>
          </w:tcPr>
          <w:p w14:paraId="5BB6F5B3" w14:textId="77777777" w:rsidR="004278A1" w:rsidRPr="004278A1" w:rsidRDefault="004278A1" w:rsidP="004278A1">
            <w:pPr>
              <w:spacing w:after="0" w:line="240" w:lineRule="auto"/>
              <w:rPr>
                <w:rFonts w:ascii="Verdana" w:eastAsia="Times New Roman" w:hAnsi="Verdana" w:cs="Calibri"/>
                <w:b/>
                <w:bCs/>
                <w:sz w:val="12"/>
                <w:szCs w:val="12"/>
                <w:lang w:eastAsia="es-CO"/>
              </w:rPr>
            </w:pPr>
          </w:p>
        </w:tc>
        <w:tc>
          <w:tcPr>
            <w:tcW w:w="0" w:type="auto"/>
            <w:vMerge w:val="restart"/>
            <w:tcBorders>
              <w:top w:val="nil"/>
              <w:left w:val="single" w:sz="8" w:space="0" w:color="auto"/>
              <w:bottom w:val="single" w:sz="4" w:space="0" w:color="auto"/>
              <w:right w:val="single" w:sz="4" w:space="0" w:color="auto"/>
            </w:tcBorders>
            <w:shd w:val="clear" w:color="FFFFFF" w:fill="auto"/>
            <w:vAlign w:val="center"/>
            <w:hideMark/>
          </w:tcPr>
          <w:p w14:paraId="14FCB4D6"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REGULACIÓN NORMATIVA</w:t>
            </w:r>
          </w:p>
        </w:tc>
        <w:tc>
          <w:tcPr>
            <w:tcW w:w="0" w:type="auto"/>
            <w:vMerge w:val="restart"/>
            <w:tcBorders>
              <w:top w:val="nil"/>
              <w:left w:val="single" w:sz="4" w:space="0" w:color="auto"/>
              <w:bottom w:val="single" w:sz="4" w:space="0" w:color="auto"/>
              <w:right w:val="single" w:sz="4" w:space="0" w:color="auto"/>
            </w:tcBorders>
            <w:shd w:val="clear" w:color="FFFFFF" w:fill="auto"/>
            <w:vAlign w:val="center"/>
            <w:hideMark/>
          </w:tcPr>
          <w:p w14:paraId="3DB2434B"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101,25%</w:t>
            </w:r>
          </w:p>
        </w:tc>
        <w:tc>
          <w:tcPr>
            <w:tcW w:w="0" w:type="auto"/>
            <w:vMerge w:val="restart"/>
            <w:tcBorders>
              <w:top w:val="nil"/>
              <w:left w:val="single" w:sz="4" w:space="0" w:color="auto"/>
              <w:bottom w:val="single" w:sz="4" w:space="0" w:color="auto"/>
              <w:right w:val="single" w:sz="4" w:space="0" w:color="auto"/>
            </w:tcBorders>
            <w:shd w:val="clear" w:color="FFFFFF" w:fill="auto"/>
            <w:vAlign w:val="center"/>
            <w:hideMark/>
          </w:tcPr>
          <w:p w14:paraId="7ACC6E02"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DIRECCIÓN JURÍDICA</w:t>
            </w:r>
          </w:p>
        </w:tc>
        <w:tc>
          <w:tcPr>
            <w:tcW w:w="922" w:type="dxa"/>
            <w:tcBorders>
              <w:top w:val="nil"/>
              <w:left w:val="nil"/>
              <w:bottom w:val="single" w:sz="4" w:space="0" w:color="auto"/>
              <w:right w:val="single" w:sz="4" w:space="0" w:color="auto"/>
            </w:tcBorders>
            <w:shd w:val="clear" w:color="auto" w:fill="auto"/>
            <w:vAlign w:val="center"/>
            <w:hideMark/>
          </w:tcPr>
          <w:p w14:paraId="0FA533CC"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Efectividad en la gestión normativa</w:t>
            </w:r>
          </w:p>
        </w:tc>
        <w:tc>
          <w:tcPr>
            <w:tcW w:w="737" w:type="dxa"/>
            <w:tcBorders>
              <w:top w:val="nil"/>
              <w:left w:val="nil"/>
              <w:bottom w:val="single" w:sz="4" w:space="0" w:color="auto"/>
              <w:right w:val="single" w:sz="4" w:space="0" w:color="auto"/>
            </w:tcBorders>
            <w:shd w:val="clear" w:color="FFFFFF" w:fill="auto"/>
            <w:noWrap/>
            <w:vAlign w:val="center"/>
            <w:hideMark/>
          </w:tcPr>
          <w:p w14:paraId="4FC0D055"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Trimestral</w:t>
            </w:r>
          </w:p>
        </w:tc>
        <w:tc>
          <w:tcPr>
            <w:tcW w:w="0" w:type="auto"/>
            <w:tcBorders>
              <w:top w:val="nil"/>
              <w:left w:val="nil"/>
              <w:bottom w:val="single" w:sz="4" w:space="0" w:color="auto"/>
              <w:right w:val="single" w:sz="4" w:space="0" w:color="auto"/>
            </w:tcBorders>
            <w:shd w:val="clear" w:color="FFFFFF" w:fill="auto"/>
            <w:vAlign w:val="center"/>
            <w:hideMark/>
          </w:tcPr>
          <w:p w14:paraId="330521B3"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Marzo</w:t>
            </w:r>
          </w:p>
        </w:tc>
        <w:tc>
          <w:tcPr>
            <w:tcW w:w="0" w:type="auto"/>
            <w:tcBorders>
              <w:top w:val="nil"/>
              <w:left w:val="nil"/>
              <w:bottom w:val="single" w:sz="4" w:space="0" w:color="auto"/>
              <w:right w:val="single" w:sz="4" w:space="0" w:color="auto"/>
            </w:tcBorders>
            <w:shd w:val="clear" w:color="auto" w:fill="auto"/>
            <w:vAlign w:val="center"/>
            <w:hideMark/>
          </w:tcPr>
          <w:p w14:paraId="66EA9B2E"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102,50%</w:t>
            </w:r>
          </w:p>
        </w:tc>
        <w:tc>
          <w:tcPr>
            <w:tcW w:w="0" w:type="auto"/>
            <w:tcBorders>
              <w:top w:val="nil"/>
              <w:left w:val="nil"/>
              <w:bottom w:val="single" w:sz="4" w:space="0" w:color="auto"/>
              <w:right w:val="nil"/>
            </w:tcBorders>
            <w:shd w:val="clear" w:color="auto" w:fill="auto"/>
            <w:vAlign w:val="center"/>
            <w:hideMark/>
          </w:tcPr>
          <w:p w14:paraId="515014AB"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100%</w:t>
            </w:r>
          </w:p>
        </w:tc>
        <w:tc>
          <w:tcPr>
            <w:tcW w:w="0" w:type="auto"/>
            <w:tcBorders>
              <w:top w:val="nil"/>
              <w:left w:val="single" w:sz="8" w:space="0" w:color="auto"/>
              <w:bottom w:val="single" w:sz="4" w:space="0" w:color="auto"/>
              <w:right w:val="single" w:sz="8" w:space="0" w:color="auto"/>
            </w:tcBorders>
            <w:shd w:val="clear" w:color="auto" w:fill="auto"/>
            <w:vAlign w:val="center"/>
            <w:hideMark/>
          </w:tcPr>
          <w:p w14:paraId="0835BF9D"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102,50%</w:t>
            </w:r>
          </w:p>
        </w:tc>
      </w:tr>
      <w:tr w:rsidR="004278A1" w:rsidRPr="004278A1" w14:paraId="2A0839DE" w14:textId="77777777" w:rsidTr="00196849">
        <w:trPr>
          <w:trHeight w:val="827"/>
        </w:trPr>
        <w:tc>
          <w:tcPr>
            <w:tcW w:w="0" w:type="auto"/>
            <w:vMerge/>
            <w:tcBorders>
              <w:top w:val="single" w:sz="8" w:space="0" w:color="auto"/>
              <w:left w:val="single" w:sz="8" w:space="0" w:color="auto"/>
              <w:bottom w:val="single" w:sz="4" w:space="0" w:color="auto"/>
              <w:right w:val="single" w:sz="8" w:space="0" w:color="auto"/>
            </w:tcBorders>
            <w:vAlign w:val="center"/>
            <w:hideMark/>
          </w:tcPr>
          <w:p w14:paraId="77DC6A9D" w14:textId="77777777" w:rsidR="004278A1" w:rsidRPr="004278A1" w:rsidRDefault="004278A1" w:rsidP="004278A1">
            <w:pPr>
              <w:spacing w:after="0" w:line="240" w:lineRule="auto"/>
              <w:rPr>
                <w:rFonts w:ascii="Verdana" w:eastAsia="Times New Roman" w:hAnsi="Verdana" w:cs="Calibri"/>
                <w:b/>
                <w:bCs/>
                <w:sz w:val="12"/>
                <w:szCs w:val="12"/>
                <w:lang w:eastAsia="es-CO"/>
              </w:rPr>
            </w:pPr>
          </w:p>
        </w:tc>
        <w:tc>
          <w:tcPr>
            <w:tcW w:w="0" w:type="auto"/>
            <w:vMerge/>
            <w:tcBorders>
              <w:top w:val="nil"/>
              <w:left w:val="single" w:sz="8" w:space="0" w:color="auto"/>
              <w:bottom w:val="single" w:sz="4" w:space="0" w:color="auto"/>
              <w:right w:val="single" w:sz="4" w:space="0" w:color="auto"/>
            </w:tcBorders>
            <w:vAlign w:val="center"/>
            <w:hideMark/>
          </w:tcPr>
          <w:p w14:paraId="5DF305DD" w14:textId="77777777" w:rsidR="004278A1" w:rsidRPr="004278A1" w:rsidRDefault="004278A1" w:rsidP="004278A1">
            <w:pPr>
              <w:spacing w:after="0" w:line="240" w:lineRule="auto"/>
              <w:rPr>
                <w:rFonts w:ascii="Verdana" w:eastAsia="Times New Roman" w:hAnsi="Verdana" w:cs="Calibri"/>
                <w:sz w:val="12"/>
                <w:szCs w:val="12"/>
                <w:lang w:eastAsia="es-CO"/>
              </w:rPr>
            </w:pPr>
          </w:p>
        </w:tc>
        <w:tc>
          <w:tcPr>
            <w:tcW w:w="0" w:type="auto"/>
            <w:vMerge/>
            <w:tcBorders>
              <w:top w:val="nil"/>
              <w:left w:val="single" w:sz="4" w:space="0" w:color="auto"/>
              <w:bottom w:val="single" w:sz="4" w:space="0" w:color="auto"/>
              <w:right w:val="single" w:sz="4" w:space="0" w:color="auto"/>
            </w:tcBorders>
            <w:vAlign w:val="center"/>
            <w:hideMark/>
          </w:tcPr>
          <w:p w14:paraId="4F34E0CD" w14:textId="77777777" w:rsidR="004278A1" w:rsidRPr="004278A1" w:rsidRDefault="004278A1" w:rsidP="004278A1">
            <w:pPr>
              <w:spacing w:after="0" w:line="240" w:lineRule="auto"/>
              <w:rPr>
                <w:rFonts w:ascii="Verdana" w:eastAsia="Times New Roman" w:hAnsi="Verdana" w:cs="Calibri"/>
                <w:sz w:val="12"/>
                <w:szCs w:val="12"/>
                <w:lang w:eastAsia="es-CO"/>
              </w:rPr>
            </w:pPr>
          </w:p>
        </w:tc>
        <w:tc>
          <w:tcPr>
            <w:tcW w:w="0" w:type="auto"/>
            <w:vMerge/>
            <w:tcBorders>
              <w:top w:val="nil"/>
              <w:left w:val="single" w:sz="4" w:space="0" w:color="auto"/>
              <w:bottom w:val="single" w:sz="4" w:space="0" w:color="auto"/>
              <w:right w:val="single" w:sz="4" w:space="0" w:color="auto"/>
            </w:tcBorders>
            <w:vAlign w:val="center"/>
            <w:hideMark/>
          </w:tcPr>
          <w:p w14:paraId="3AA0F96E" w14:textId="77777777" w:rsidR="004278A1" w:rsidRPr="004278A1" w:rsidRDefault="004278A1" w:rsidP="004278A1">
            <w:pPr>
              <w:spacing w:after="0" w:line="240" w:lineRule="auto"/>
              <w:rPr>
                <w:rFonts w:ascii="Verdana" w:eastAsia="Times New Roman" w:hAnsi="Verdana" w:cs="Calibri"/>
                <w:sz w:val="12"/>
                <w:szCs w:val="12"/>
                <w:lang w:eastAsia="es-CO"/>
              </w:rPr>
            </w:pPr>
          </w:p>
        </w:tc>
        <w:tc>
          <w:tcPr>
            <w:tcW w:w="922" w:type="dxa"/>
            <w:tcBorders>
              <w:top w:val="nil"/>
              <w:left w:val="nil"/>
              <w:bottom w:val="nil"/>
              <w:right w:val="single" w:sz="4" w:space="0" w:color="auto"/>
            </w:tcBorders>
            <w:shd w:val="clear" w:color="auto" w:fill="auto"/>
            <w:vAlign w:val="center"/>
            <w:hideMark/>
          </w:tcPr>
          <w:p w14:paraId="4C8DCC73"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Diagnóstico de necesidades de regulación</w:t>
            </w:r>
          </w:p>
        </w:tc>
        <w:tc>
          <w:tcPr>
            <w:tcW w:w="737" w:type="dxa"/>
            <w:tcBorders>
              <w:top w:val="nil"/>
              <w:left w:val="nil"/>
              <w:bottom w:val="nil"/>
              <w:right w:val="single" w:sz="4" w:space="0" w:color="auto"/>
            </w:tcBorders>
            <w:shd w:val="clear" w:color="FFFFFF" w:fill="auto"/>
            <w:noWrap/>
            <w:vAlign w:val="center"/>
            <w:hideMark/>
          </w:tcPr>
          <w:p w14:paraId="76E9294C"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Trimestral</w:t>
            </w:r>
          </w:p>
        </w:tc>
        <w:tc>
          <w:tcPr>
            <w:tcW w:w="0" w:type="auto"/>
            <w:tcBorders>
              <w:top w:val="nil"/>
              <w:left w:val="nil"/>
              <w:bottom w:val="nil"/>
              <w:right w:val="single" w:sz="4" w:space="0" w:color="auto"/>
            </w:tcBorders>
            <w:shd w:val="clear" w:color="auto" w:fill="auto"/>
            <w:vAlign w:val="center"/>
            <w:hideMark/>
          </w:tcPr>
          <w:p w14:paraId="69E23A6C"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Junio</w:t>
            </w:r>
          </w:p>
        </w:tc>
        <w:tc>
          <w:tcPr>
            <w:tcW w:w="0" w:type="auto"/>
            <w:tcBorders>
              <w:top w:val="nil"/>
              <w:left w:val="nil"/>
              <w:bottom w:val="nil"/>
              <w:right w:val="single" w:sz="4" w:space="0" w:color="auto"/>
            </w:tcBorders>
            <w:shd w:val="clear" w:color="auto" w:fill="auto"/>
            <w:vAlign w:val="center"/>
            <w:hideMark/>
          </w:tcPr>
          <w:p w14:paraId="26E83E24"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1</w:t>
            </w:r>
          </w:p>
        </w:tc>
        <w:tc>
          <w:tcPr>
            <w:tcW w:w="0" w:type="auto"/>
            <w:tcBorders>
              <w:top w:val="nil"/>
              <w:left w:val="nil"/>
              <w:bottom w:val="nil"/>
              <w:right w:val="nil"/>
            </w:tcBorders>
            <w:shd w:val="clear" w:color="auto" w:fill="auto"/>
            <w:vAlign w:val="center"/>
            <w:hideMark/>
          </w:tcPr>
          <w:p w14:paraId="36A4BD0D"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1 diagnóstico</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68F56A9F"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100,00%</w:t>
            </w:r>
          </w:p>
        </w:tc>
      </w:tr>
      <w:tr w:rsidR="004278A1" w:rsidRPr="004278A1" w14:paraId="787D630C" w14:textId="77777777" w:rsidTr="00196849">
        <w:trPr>
          <w:trHeight w:val="272"/>
        </w:trPr>
        <w:tc>
          <w:tcPr>
            <w:tcW w:w="0" w:type="auto"/>
            <w:vMerge w:val="restart"/>
            <w:tcBorders>
              <w:top w:val="single" w:sz="8" w:space="0" w:color="auto"/>
              <w:left w:val="single" w:sz="8" w:space="0" w:color="auto"/>
              <w:bottom w:val="single" w:sz="8" w:space="0" w:color="000000"/>
              <w:right w:val="single" w:sz="8" w:space="0" w:color="auto"/>
            </w:tcBorders>
            <w:shd w:val="clear" w:color="FFFFFF" w:fill="B1A0C7"/>
            <w:vAlign w:val="center"/>
            <w:hideMark/>
          </w:tcPr>
          <w:p w14:paraId="18A0C6E7" w14:textId="77777777" w:rsidR="004278A1" w:rsidRPr="004278A1" w:rsidRDefault="004278A1" w:rsidP="004278A1">
            <w:pPr>
              <w:spacing w:after="0" w:line="240" w:lineRule="auto"/>
              <w:jc w:val="center"/>
              <w:rPr>
                <w:rFonts w:ascii="Verdana" w:eastAsia="Times New Roman" w:hAnsi="Verdana" w:cs="Calibri"/>
                <w:b/>
                <w:bCs/>
                <w:sz w:val="12"/>
                <w:szCs w:val="12"/>
                <w:lang w:eastAsia="es-CO"/>
              </w:rPr>
            </w:pPr>
            <w:r w:rsidRPr="004278A1">
              <w:rPr>
                <w:rFonts w:ascii="Verdana" w:eastAsia="Times New Roman" w:hAnsi="Verdana" w:cs="Calibri"/>
                <w:b/>
                <w:bCs/>
                <w:sz w:val="12"/>
                <w:szCs w:val="12"/>
                <w:lang w:eastAsia="es-CO"/>
              </w:rPr>
              <w:t>EXCELENCIA ORGANIZACIONAL</w:t>
            </w:r>
          </w:p>
        </w:tc>
        <w:tc>
          <w:tcPr>
            <w:tcW w:w="0" w:type="auto"/>
            <w:gridSpan w:val="8"/>
            <w:tcBorders>
              <w:top w:val="single" w:sz="8" w:space="0" w:color="auto"/>
              <w:left w:val="nil"/>
              <w:bottom w:val="single" w:sz="8" w:space="0" w:color="auto"/>
              <w:right w:val="single" w:sz="4" w:space="0" w:color="auto"/>
            </w:tcBorders>
            <w:shd w:val="clear" w:color="FFFFFF" w:fill="B1A0C7"/>
            <w:noWrap/>
            <w:vAlign w:val="center"/>
            <w:hideMark/>
          </w:tcPr>
          <w:p w14:paraId="6AFB49CE" w14:textId="77777777" w:rsidR="004278A1" w:rsidRPr="004278A1" w:rsidRDefault="004278A1" w:rsidP="004278A1">
            <w:pPr>
              <w:spacing w:after="0" w:line="240" w:lineRule="auto"/>
              <w:jc w:val="center"/>
              <w:rPr>
                <w:rFonts w:ascii="Verdana" w:eastAsia="Times New Roman" w:hAnsi="Verdana" w:cs="Calibri"/>
                <w:b/>
                <w:bCs/>
                <w:sz w:val="12"/>
                <w:szCs w:val="12"/>
                <w:lang w:eastAsia="es-CO"/>
              </w:rPr>
            </w:pPr>
            <w:r w:rsidRPr="004278A1">
              <w:rPr>
                <w:rFonts w:ascii="Verdana" w:eastAsia="Times New Roman" w:hAnsi="Verdana" w:cs="Calibri"/>
                <w:b/>
                <w:bCs/>
                <w:sz w:val="12"/>
                <w:szCs w:val="12"/>
                <w:lang w:eastAsia="es-CO"/>
              </w:rPr>
              <w:t> </w:t>
            </w:r>
          </w:p>
        </w:tc>
        <w:tc>
          <w:tcPr>
            <w:tcW w:w="0" w:type="auto"/>
            <w:tcBorders>
              <w:top w:val="nil"/>
              <w:left w:val="nil"/>
              <w:bottom w:val="single" w:sz="8" w:space="0" w:color="auto"/>
              <w:right w:val="single" w:sz="8" w:space="0" w:color="auto"/>
            </w:tcBorders>
            <w:shd w:val="clear" w:color="FFFFFF" w:fill="B1A0C7"/>
            <w:vAlign w:val="center"/>
            <w:hideMark/>
          </w:tcPr>
          <w:p w14:paraId="454B6563" w14:textId="77777777" w:rsidR="004278A1" w:rsidRPr="004278A1" w:rsidRDefault="004278A1" w:rsidP="004278A1">
            <w:pPr>
              <w:spacing w:after="0" w:line="240" w:lineRule="auto"/>
              <w:jc w:val="center"/>
              <w:rPr>
                <w:rFonts w:ascii="Verdana" w:eastAsia="Times New Roman" w:hAnsi="Verdana" w:cs="Calibri"/>
                <w:b/>
                <w:bCs/>
                <w:sz w:val="12"/>
                <w:szCs w:val="12"/>
                <w:lang w:eastAsia="es-CO"/>
              </w:rPr>
            </w:pPr>
            <w:r w:rsidRPr="004278A1">
              <w:rPr>
                <w:rFonts w:ascii="Verdana" w:eastAsia="Times New Roman" w:hAnsi="Verdana" w:cs="Calibri"/>
                <w:b/>
                <w:bCs/>
                <w:sz w:val="12"/>
                <w:szCs w:val="12"/>
                <w:lang w:eastAsia="es-CO"/>
              </w:rPr>
              <w:t>100,00%</w:t>
            </w:r>
          </w:p>
        </w:tc>
      </w:tr>
      <w:tr w:rsidR="004278A1" w:rsidRPr="004278A1" w14:paraId="7170FC05" w14:textId="77777777" w:rsidTr="00196849">
        <w:trPr>
          <w:trHeight w:val="1050"/>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7D4DCCA0" w14:textId="77777777" w:rsidR="004278A1" w:rsidRPr="004278A1" w:rsidRDefault="004278A1" w:rsidP="004278A1">
            <w:pPr>
              <w:spacing w:after="0" w:line="240" w:lineRule="auto"/>
              <w:rPr>
                <w:rFonts w:ascii="Verdana" w:eastAsia="Times New Roman" w:hAnsi="Verdana" w:cs="Calibri"/>
                <w:b/>
                <w:bCs/>
                <w:sz w:val="12"/>
                <w:szCs w:val="12"/>
                <w:lang w:eastAsia="es-CO"/>
              </w:rPr>
            </w:pPr>
          </w:p>
        </w:tc>
        <w:tc>
          <w:tcPr>
            <w:tcW w:w="0" w:type="auto"/>
            <w:vMerge w:val="restart"/>
            <w:tcBorders>
              <w:top w:val="nil"/>
              <w:left w:val="single" w:sz="8" w:space="0" w:color="auto"/>
              <w:bottom w:val="single" w:sz="4" w:space="0" w:color="auto"/>
              <w:right w:val="single" w:sz="4" w:space="0" w:color="auto"/>
            </w:tcBorders>
            <w:shd w:val="clear" w:color="FFFFFF" w:fill="auto"/>
            <w:vAlign w:val="center"/>
            <w:hideMark/>
          </w:tcPr>
          <w:p w14:paraId="2CB00D56"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GESTIÓN DEL CAMBIO ORGANIZACIONAL</w:t>
            </w:r>
          </w:p>
        </w:tc>
        <w:tc>
          <w:tcPr>
            <w:tcW w:w="0" w:type="auto"/>
            <w:vMerge w:val="restart"/>
            <w:tcBorders>
              <w:top w:val="nil"/>
              <w:left w:val="single" w:sz="4" w:space="0" w:color="auto"/>
              <w:bottom w:val="single" w:sz="4" w:space="0" w:color="auto"/>
              <w:right w:val="single" w:sz="4" w:space="0" w:color="auto"/>
            </w:tcBorders>
            <w:shd w:val="clear" w:color="FFFFFF" w:fill="auto"/>
            <w:vAlign w:val="center"/>
            <w:hideMark/>
          </w:tcPr>
          <w:p w14:paraId="78FC75C7"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108,80%</w:t>
            </w:r>
          </w:p>
        </w:tc>
        <w:tc>
          <w:tcPr>
            <w:tcW w:w="0" w:type="auto"/>
            <w:vMerge w:val="restart"/>
            <w:tcBorders>
              <w:top w:val="nil"/>
              <w:left w:val="single" w:sz="4" w:space="0" w:color="auto"/>
              <w:bottom w:val="single" w:sz="4" w:space="0" w:color="000000"/>
              <w:right w:val="single" w:sz="4" w:space="0" w:color="auto"/>
            </w:tcBorders>
            <w:shd w:val="clear" w:color="FFFFFF" w:fill="auto"/>
            <w:vAlign w:val="center"/>
            <w:hideMark/>
          </w:tcPr>
          <w:p w14:paraId="083F55D2"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DIRECCIÓN DE SOPORTE Y DESARROLLO ORGANIZACIONAL</w:t>
            </w:r>
          </w:p>
        </w:tc>
        <w:tc>
          <w:tcPr>
            <w:tcW w:w="922" w:type="dxa"/>
            <w:tcBorders>
              <w:top w:val="nil"/>
              <w:left w:val="nil"/>
              <w:bottom w:val="single" w:sz="4" w:space="0" w:color="auto"/>
              <w:right w:val="single" w:sz="4" w:space="0" w:color="auto"/>
            </w:tcBorders>
            <w:shd w:val="clear" w:color="auto" w:fill="auto"/>
            <w:vAlign w:val="center"/>
            <w:hideMark/>
          </w:tcPr>
          <w:p w14:paraId="00CC1CF4"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Ejecución proceso inducción y entrenamiento de trabajo</w:t>
            </w:r>
          </w:p>
        </w:tc>
        <w:tc>
          <w:tcPr>
            <w:tcW w:w="737" w:type="dxa"/>
            <w:tcBorders>
              <w:top w:val="nil"/>
              <w:left w:val="nil"/>
              <w:bottom w:val="single" w:sz="4" w:space="0" w:color="auto"/>
              <w:right w:val="single" w:sz="4" w:space="0" w:color="auto"/>
            </w:tcBorders>
            <w:shd w:val="clear" w:color="FFFFFF" w:fill="auto"/>
            <w:noWrap/>
            <w:vAlign w:val="center"/>
            <w:hideMark/>
          </w:tcPr>
          <w:p w14:paraId="317F70F1"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Mensual</w:t>
            </w:r>
          </w:p>
        </w:tc>
        <w:tc>
          <w:tcPr>
            <w:tcW w:w="0" w:type="auto"/>
            <w:tcBorders>
              <w:top w:val="nil"/>
              <w:left w:val="nil"/>
              <w:bottom w:val="single" w:sz="4" w:space="0" w:color="auto"/>
              <w:right w:val="single" w:sz="4" w:space="0" w:color="auto"/>
            </w:tcBorders>
            <w:shd w:val="clear" w:color="FFFFFF" w:fill="auto"/>
            <w:vAlign w:val="center"/>
            <w:hideMark/>
          </w:tcPr>
          <w:p w14:paraId="011C9F27"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Febrero</w:t>
            </w:r>
          </w:p>
        </w:tc>
        <w:tc>
          <w:tcPr>
            <w:tcW w:w="0" w:type="auto"/>
            <w:tcBorders>
              <w:top w:val="nil"/>
              <w:left w:val="nil"/>
              <w:bottom w:val="single" w:sz="4" w:space="0" w:color="auto"/>
              <w:right w:val="single" w:sz="4" w:space="0" w:color="auto"/>
            </w:tcBorders>
            <w:shd w:val="clear" w:color="auto" w:fill="auto"/>
            <w:vAlign w:val="center"/>
            <w:hideMark/>
          </w:tcPr>
          <w:p w14:paraId="421252BA"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100%</w:t>
            </w:r>
          </w:p>
        </w:tc>
        <w:tc>
          <w:tcPr>
            <w:tcW w:w="0" w:type="auto"/>
            <w:tcBorders>
              <w:top w:val="nil"/>
              <w:left w:val="nil"/>
              <w:bottom w:val="single" w:sz="4" w:space="0" w:color="auto"/>
              <w:right w:val="nil"/>
            </w:tcBorders>
            <w:shd w:val="clear" w:color="auto" w:fill="auto"/>
            <w:vAlign w:val="center"/>
            <w:hideMark/>
          </w:tcPr>
          <w:p w14:paraId="53FC8A91"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100%</w:t>
            </w:r>
          </w:p>
        </w:tc>
        <w:tc>
          <w:tcPr>
            <w:tcW w:w="0" w:type="auto"/>
            <w:tcBorders>
              <w:top w:val="nil"/>
              <w:left w:val="single" w:sz="8" w:space="0" w:color="auto"/>
              <w:bottom w:val="single" w:sz="4" w:space="0" w:color="auto"/>
              <w:right w:val="single" w:sz="8" w:space="0" w:color="auto"/>
            </w:tcBorders>
            <w:shd w:val="clear" w:color="auto" w:fill="auto"/>
            <w:vAlign w:val="center"/>
            <w:hideMark/>
          </w:tcPr>
          <w:p w14:paraId="1A5CB3F8"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100%</w:t>
            </w:r>
          </w:p>
        </w:tc>
      </w:tr>
      <w:tr w:rsidR="004278A1" w:rsidRPr="004278A1" w14:paraId="15E524D3" w14:textId="77777777" w:rsidTr="00196849">
        <w:trPr>
          <w:trHeight w:val="1320"/>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16813E3C" w14:textId="77777777" w:rsidR="004278A1" w:rsidRPr="004278A1" w:rsidRDefault="004278A1" w:rsidP="004278A1">
            <w:pPr>
              <w:spacing w:after="0" w:line="240" w:lineRule="auto"/>
              <w:rPr>
                <w:rFonts w:ascii="Verdana" w:eastAsia="Times New Roman" w:hAnsi="Verdana" w:cs="Calibri"/>
                <w:b/>
                <w:bCs/>
                <w:sz w:val="12"/>
                <w:szCs w:val="12"/>
                <w:lang w:eastAsia="es-CO"/>
              </w:rPr>
            </w:pPr>
          </w:p>
        </w:tc>
        <w:tc>
          <w:tcPr>
            <w:tcW w:w="0" w:type="auto"/>
            <w:vMerge/>
            <w:tcBorders>
              <w:top w:val="nil"/>
              <w:left w:val="single" w:sz="8" w:space="0" w:color="auto"/>
              <w:bottom w:val="single" w:sz="4" w:space="0" w:color="auto"/>
              <w:right w:val="single" w:sz="4" w:space="0" w:color="auto"/>
            </w:tcBorders>
            <w:vAlign w:val="center"/>
            <w:hideMark/>
          </w:tcPr>
          <w:p w14:paraId="773D455B" w14:textId="77777777" w:rsidR="004278A1" w:rsidRPr="004278A1" w:rsidRDefault="004278A1" w:rsidP="004278A1">
            <w:pPr>
              <w:spacing w:after="0" w:line="240" w:lineRule="auto"/>
              <w:rPr>
                <w:rFonts w:ascii="Verdana" w:eastAsia="Times New Roman" w:hAnsi="Verdana" w:cs="Calibri"/>
                <w:sz w:val="12"/>
                <w:szCs w:val="12"/>
                <w:lang w:eastAsia="es-CO"/>
              </w:rPr>
            </w:pPr>
          </w:p>
        </w:tc>
        <w:tc>
          <w:tcPr>
            <w:tcW w:w="0" w:type="auto"/>
            <w:vMerge/>
            <w:tcBorders>
              <w:top w:val="nil"/>
              <w:left w:val="single" w:sz="4" w:space="0" w:color="auto"/>
              <w:bottom w:val="single" w:sz="4" w:space="0" w:color="auto"/>
              <w:right w:val="single" w:sz="4" w:space="0" w:color="auto"/>
            </w:tcBorders>
            <w:vAlign w:val="center"/>
            <w:hideMark/>
          </w:tcPr>
          <w:p w14:paraId="049AB1CB" w14:textId="77777777" w:rsidR="004278A1" w:rsidRPr="004278A1" w:rsidRDefault="004278A1" w:rsidP="004278A1">
            <w:pPr>
              <w:spacing w:after="0" w:line="240" w:lineRule="auto"/>
              <w:rPr>
                <w:rFonts w:ascii="Verdana" w:eastAsia="Times New Roman" w:hAnsi="Verdana" w:cs="Calibri"/>
                <w:sz w:val="12"/>
                <w:szCs w:val="12"/>
                <w:lang w:eastAsia="es-CO"/>
              </w:rPr>
            </w:pPr>
          </w:p>
        </w:tc>
        <w:tc>
          <w:tcPr>
            <w:tcW w:w="0" w:type="auto"/>
            <w:vMerge/>
            <w:tcBorders>
              <w:top w:val="nil"/>
              <w:left w:val="single" w:sz="4" w:space="0" w:color="auto"/>
              <w:bottom w:val="single" w:sz="4" w:space="0" w:color="000000"/>
              <w:right w:val="single" w:sz="4" w:space="0" w:color="auto"/>
            </w:tcBorders>
            <w:vAlign w:val="center"/>
            <w:hideMark/>
          </w:tcPr>
          <w:p w14:paraId="3DA3646E" w14:textId="77777777" w:rsidR="004278A1" w:rsidRPr="004278A1" w:rsidRDefault="004278A1" w:rsidP="004278A1">
            <w:pPr>
              <w:spacing w:after="0" w:line="240" w:lineRule="auto"/>
              <w:rPr>
                <w:rFonts w:ascii="Verdana" w:eastAsia="Times New Roman" w:hAnsi="Verdana" w:cs="Calibri"/>
                <w:sz w:val="12"/>
                <w:szCs w:val="12"/>
                <w:lang w:eastAsia="es-CO"/>
              </w:rPr>
            </w:pPr>
          </w:p>
        </w:tc>
        <w:tc>
          <w:tcPr>
            <w:tcW w:w="922" w:type="dxa"/>
            <w:tcBorders>
              <w:top w:val="nil"/>
              <w:left w:val="nil"/>
              <w:bottom w:val="single" w:sz="4" w:space="0" w:color="auto"/>
              <w:right w:val="single" w:sz="4" w:space="0" w:color="auto"/>
            </w:tcBorders>
            <w:shd w:val="clear" w:color="auto" w:fill="auto"/>
            <w:vAlign w:val="center"/>
            <w:hideMark/>
          </w:tcPr>
          <w:p w14:paraId="4050A5D4"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Promedio calificaciones alcanzadas por los funcionarios que terminaron periodo de inducción</w:t>
            </w:r>
          </w:p>
        </w:tc>
        <w:tc>
          <w:tcPr>
            <w:tcW w:w="737" w:type="dxa"/>
            <w:tcBorders>
              <w:top w:val="nil"/>
              <w:left w:val="nil"/>
              <w:bottom w:val="single" w:sz="4" w:space="0" w:color="auto"/>
              <w:right w:val="single" w:sz="4" w:space="0" w:color="auto"/>
            </w:tcBorders>
            <w:shd w:val="clear" w:color="FFFFFF" w:fill="auto"/>
            <w:noWrap/>
            <w:vAlign w:val="center"/>
            <w:hideMark/>
          </w:tcPr>
          <w:p w14:paraId="70F695FF"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Mensual</w:t>
            </w:r>
          </w:p>
        </w:tc>
        <w:tc>
          <w:tcPr>
            <w:tcW w:w="0" w:type="auto"/>
            <w:tcBorders>
              <w:top w:val="nil"/>
              <w:left w:val="nil"/>
              <w:bottom w:val="single" w:sz="4" w:space="0" w:color="auto"/>
              <w:right w:val="single" w:sz="4" w:space="0" w:color="auto"/>
            </w:tcBorders>
            <w:shd w:val="clear" w:color="FFFFFF" w:fill="auto"/>
            <w:vAlign w:val="center"/>
            <w:hideMark/>
          </w:tcPr>
          <w:p w14:paraId="3EE54BA0"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Febrero</w:t>
            </w:r>
          </w:p>
        </w:tc>
        <w:tc>
          <w:tcPr>
            <w:tcW w:w="0" w:type="auto"/>
            <w:tcBorders>
              <w:top w:val="nil"/>
              <w:left w:val="nil"/>
              <w:bottom w:val="single" w:sz="4" w:space="0" w:color="auto"/>
              <w:right w:val="single" w:sz="4" w:space="0" w:color="auto"/>
            </w:tcBorders>
            <w:shd w:val="clear" w:color="auto" w:fill="auto"/>
            <w:vAlign w:val="center"/>
            <w:hideMark/>
          </w:tcPr>
          <w:p w14:paraId="7D9319DB"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93,71%</w:t>
            </w:r>
          </w:p>
        </w:tc>
        <w:tc>
          <w:tcPr>
            <w:tcW w:w="0" w:type="auto"/>
            <w:tcBorders>
              <w:top w:val="nil"/>
              <w:left w:val="nil"/>
              <w:bottom w:val="single" w:sz="4" w:space="0" w:color="auto"/>
              <w:right w:val="nil"/>
            </w:tcBorders>
            <w:shd w:val="clear" w:color="auto" w:fill="auto"/>
            <w:vAlign w:val="center"/>
            <w:hideMark/>
          </w:tcPr>
          <w:p w14:paraId="0F53D382"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80%</w:t>
            </w:r>
          </w:p>
        </w:tc>
        <w:tc>
          <w:tcPr>
            <w:tcW w:w="0" w:type="auto"/>
            <w:tcBorders>
              <w:top w:val="nil"/>
              <w:left w:val="single" w:sz="8" w:space="0" w:color="auto"/>
              <w:bottom w:val="single" w:sz="4" w:space="0" w:color="auto"/>
              <w:right w:val="single" w:sz="8" w:space="0" w:color="auto"/>
            </w:tcBorders>
            <w:shd w:val="clear" w:color="auto" w:fill="auto"/>
            <w:vAlign w:val="center"/>
            <w:hideMark/>
          </w:tcPr>
          <w:p w14:paraId="1DE5D9E7"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117,14%</w:t>
            </w:r>
          </w:p>
        </w:tc>
      </w:tr>
      <w:tr w:rsidR="004278A1" w:rsidRPr="004278A1" w14:paraId="2B19A34A" w14:textId="77777777" w:rsidTr="00196849">
        <w:trPr>
          <w:trHeight w:val="1104"/>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12C26515" w14:textId="77777777" w:rsidR="004278A1" w:rsidRPr="004278A1" w:rsidRDefault="004278A1" w:rsidP="004278A1">
            <w:pPr>
              <w:spacing w:after="0" w:line="240" w:lineRule="auto"/>
              <w:rPr>
                <w:rFonts w:ascii="Verdana" w:eastAsia="Times New Roman" w:hAnsi="Verdana" w:cs="Calibri"/>
                <w:b/>
                <w:bCs/>
                <w:sz w:val="12"/>
                <w:szCs w:val="12"/>
                <w:lang w:eastAsia="es-CO"/>
              </w:rPr>
            </w:pPr>
          </w:p>
        </w:tc>
        <w:tc>
          <w:tcPr>
            <w:tcW w:w="0" w:type="auto"/>
            <w:tcBorders>
              <w:top w:val="nil"/>
              <w:left w:val="nil"/>
              <w:bottom w:val="single" w:sz="4" w:space="0" w:color="auto"/>
              <w:right w:val="single" w:sz="4" w:space="0" w:color="auto"/>
            </w:tcBorders>
            <w:shd w:val="clear" w:color="FFFFFF" w:fill="auto"/>
            <w:vAlign w:val="center"/>
            <w:hideMark/>
          </w:tcPr>
          <w:p w14:paraId="46AC9378"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INTEGRACIÓN A LA CULTURA ORGANIZACIONAL</w:t>
            </w:r>
          </w:p>
        </w:tc>
        <w:tc>
          <w:tcPr>
            <w:tcW w:w="0" w:type="auto"/>
            <w:tcBorders>
              <w:top w:val="nil"/>
              <w:left w:val="nil"/>
              <w:bottom w:val="single" w:sz="4" w:space="0" w:color="auto"/>
              <w:right w:val="single" w:sz="4" w:space="0" w:color="auto"/>
            </w:tcBorders>
            <w:shd w:val="clear" w:color="FFFFFF" w:fill="auto"/>
            <w:vAlign w:val="center"/>
            <w:hideMark/>
          </w:tcPr>
          <w:p w14:paraId="65A24F50"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101,27%</w:t>
            </w:r>
          </w:p>
        </w:tc>
        <w:tc>
          <w:tcPr>
            <w:tcW w:w="0" w:type="auto"/>
            <w:tcBorders>
              <w:top w:val="nil"/>
              <w:left w:val="nil"/>
              <w:bottom w:val="single" w:sz="4" w:space="0" w:color="auto"/>
              <w:right w:val="single" w:sz="4" w:space="0" w:color="auto"/>
            </w:tcBorders>
            <w:shd w:val="clear" w:color="FFFFFF" w:fill="auto"/>
            <w:vAlign w:val="center"/>
            <w:hideMark/>
          </w:tcPr>
          <w:p w14:paraId="1EC99F69"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DIRECCIÓN DE SOPORTE Y DESARROLLO ORGANIZACIONAL</w:t>
            </w:r>
          </w:p>
        </w:tc>
        <w:tc>
          <w:tcPr>
            <w:tcW w:w="922" w:type="dxa"/>
            <w:tcBorders>
              <w:top w:val="nil"/>
              <w:left w:val="nil"/>
              <w:bottom w:val="single" w:sz="4" w:space="0" w:color="auto"/>
              <w:right w:val="single" w:sz="4" w:space="0" w:color="auto"/>
            </w:tcBorders>
            <w:shd w:val="clear" w:color="auto" w:fill="auto"/>
            <w:vAlign w:val="center"/>
            <w:hideMark/>
          </w:tcPr>
          <w:p w14:paraId="37F52F79"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Medición clima y cultura</w:t>
            </w:r>
          </w:p>
        </w:tc>
        <w:tc>
          <w:tcPr>
            <w:tcW w:w="737" w:type="dxa"/>
            <w:tcBorders>
              <w:top w:val="nil"/>
              <w:left w:val="nil"/>
              <w:bottom w:val="single" w:sz="4" w:space="0" w:color="auto"/>
              <w:right w:val="single" w:sz="4" w:space="0" w:color="auto"/>
            </w:tcBorders>
            <w:shd w:val="clear" w:color="FFFFFF" w:fill="auto"/>
            <w:noWrap/>
            <w:vAlign w:val="center"/>
            <w:hideMark/>
          </w:tcPr>
          <w:p w14:paraId="542B14DD"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Anual</w:t>
            </w:r>
          </w:p>
        </w:tc>
        <w:tc>
          <w:tcPr>
            <w:tcW w:w="0" w:type="auto"/>
            <w:tcBorders>
              <w:top w:val="nil"/>
              <w:left w:val="nil"/>
              <w:bottom w:val="single" w:sz="4" w:space="0" w:color="auto"/>
              <w:right w:val="single" w:sz="4" w:space="0" w:color="auto"/>
            </w:tcBorders>
            <w:shd w:val="clear" w:color="FFFFFF" w:fill="auto"/>
            <w:vAlign w:val="center"/>
            <w:hideMark/>
          </w:tcPr>
          <w:p w14:paraId="13CC4F4F"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Noviembre</w:t>
            </w:r>
          </w:p>
        </w:tc>
        <w:tc>
          <w:tcPr>
            <w:tcW w:w="0" w:type="auto"/>
            <w:tcBorders>
              <w:top w:val="nil"/>
              <w:left w:val="nil"/>
              <w:bottom w:val="single" w:sz="4" w:space="0" w:color="auto"/>
              <w:right w:val="single" w:sz="4" w:space="0" w:color="auto"/>
            </w:tcBorders>
            <w:shd w:val="clear" w:color="auto" w:fill="auto"/>
            <w:vAlign w:val="center"/>
            <w:hideMark/>
          </w:tcPr>
          <w:p w14:paraId="200B4831"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88,0</w:t>
            </w:r>
          </w:p>
        </w:tc>
        <w:tc>
          <w:tcPr>
            <w:tcW w:w="0" w:type="auto"/>
            <w:tcBorders>
              <w:top w:val="nil"/>
              <w:left w:val="nil"/>
              <w:bottom w:val="single" w:sz="4" w:space="0" w:color="auto"/>
              <w:right w:val="nil"/>
            </w:tcBorders>
            <w:shd w:val="clear" w:color="auto" w:fill="auto"/>
            <w:vAlign w:val="center"/>
            <w:hideMark/>
          </w:tcPr>
          <w:p w14:paraId="6BDD4602"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86,9</w:t>
            </w:r>
          </w:p>
        </w:tc>
        <w:tc>
          <w:tcPr>
            <w:tcW w:w="0" w:type="auto"/>
            <w:tcBorders>
              <w:top w:val="nil"/>
              <w:left w:val="single" w:sz="8" w:space="0" w:color="auto"/>
              <w:bottom w:val="single" w:sz="4" w:space="0" w:color="auto"/>
              <w:right w:val="single" w:sz="8" w:space="0" w:color="auto"/>
            </w:tcBorders>
            <w:shd w:val="clear" w:color="auto" w:fill="auto"/>
            <w:vAlign w:val="center"/>
            <w:hideMark/>
          </w:tcPr>
          <w:p w14:paraId="22D39C23"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101,27%</w:t>
            </w:r>
          </w:p>
        </w:tc>
      </w:tr>
      <w:tr w:rsidR="004278A1" w:rsidRPr="004278A1" w14:paraId="35F5DD02" w14:textId="77777777" w:rsidTr="00196849">
        <w:trPr>
          <w:trHeight w:val="979"/>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119A06AE" w14:textId="77777777" w:rsidR="004278A1" w:rsidRPr="004278A1" w:rsidRDefault="004278A1" w:rsidP="004278A1">
            <w:pPr>
              <w:spacing w:after="0" w:line="240" w:lineRule="auto"/>
              <w:rPr>
                <w:rFonts w:ascii="Verdana" w:eastAsia="Times New Roman" w:hAnsi="Verdana" w:cs="Calibri"/>
                <w:b/>
                <w:bCs/>
                <w:sz w:val="12"/>
                <w:szCs w:val="12"/>
                <w:lang w:eastAsia="es-CO"/>
              </w:rPr>
            </w:pPr>
          </w:p>
        </w:tc>
        <w:tc>
          <w:tcPr>
            <w:tcW w:w="0" w:type="auto"/>
            <w:tcBorders>
              <w:top w:val="nil"/>
              <w:left w:val="nil"/>
              <w:bottom w:val="single" w:sz="4" w:space="0" w:color="auto"/>
              <w:right w:val="single" w:sz="4" w:space="0" w:color="auto"/>
            </w:tcBorders>
            <w:shd w:val="clear" w:color="FFFFFF" w:fill="auto"/>
            <w:vAlign w:val="center"/>
            <w:hideMark/>
          </w:tcPr>
          <w:p w14:paraId="5CFF0EE9"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FORTALECIMIENTO DE LA ESTRUCTURA ORGANIZACIONAL</w:t>
            </w:r>
          </w:p>
        </w:tc>
        <w:tc>
          <w:tcPr>
            <w:tcW w:w="0" w:type="auto"/>
            <w:tcBorders>
              <w:top w:val="nil"/>
              <w:left w:val="nil"/>
              <w:bottom w:val="single" w:sz="4" w:space="0" w:color="auto"/>
              <w:right w:val="single" w:sz="4" w:space="0" w:color="auto"/>
            </w:tcBorders>
            <w:shd w:val="clear" w:color="FFFFFF" w:fill="auto"/>
            <w:vAlign w:val="center"/>
            <w:hideMark/>
          </w:tcPr>
          <w:p w14:paraId="3FEBE858"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N/A</w:t>
            </w:r>
          </w:p>
        </w:tc>
        <w:tc>
          <w:tcPr>
            <w:tcW w:w="0" w:type="auto"/>
            <w:tcBorders>
              <w:top w:val="nil"/>
              <w:left w:val="nil"/>
              <w:bottom w:val="single" w:sz="4" w:space="0" w:color="auto"/>
              <w:right w:val="single" w:sz="4" w:space="0" w:color="auto"/>
            </w:tcBorders>
            <w:shd w:val="clear" w:color="FFFFFF" w:fill="auto"/>
            <w:vAlign w:val="center"/>
            <w:hideMark/>
          </w:tcPr>
          <w:p w14:paraId="583D60CB"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DIRECCIÓN DE SOPORTE Y DESARROLLO ORGANIZACIONAL</w:t>
            </w:r>
          </w:p>
        </w:tc>
        <w:tc>
          <w:tcPr>
            <w:tcW w:w="922" w:type="dxa"/>
            <w:tcBorders>
              <w:top w:val="nil"/>
              <w:left w:val="nil"/>
              <w:bottom w:val="single" w:sz="4" w:space="0" w:color="auto"/>
              <w:right w:val="single" w:sz="4" w:space="0" w:color="auto"/>
            </w:tcBorders>
            <w:shd w:val="clear" w:color="auto" w:fill="auto"/>
            <w:vAlign w:val="center"/>
            <w:hideMark/>
          </w:tcPr>
          <w:p w14:paraId="45B72A02"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Nueva estructura organizacional definida e implementada</w:t>
            </w:r>
          </w:p>
        </w:tc>
        <w:tc>
          <w:tcPr>
            <w:tcW w:w="737" w:type="dxa"/>
            <w:tcBorders>
              <w:top w:val="nil"/>
              <w:left w:val="nil"/>
              <w:bottom w:val="single" w:sz="4" w:space="0" w:color="auto"/>
              <w:right w:val="single" w:sz="4" w:space="0" w:color="auto"/>
            </w:tcBorders>
            <w:shd w:val="clear" w:color="FFFFFF" w:fill="auto"/>
            <w:noWrap/>
            <w:vAlign w:val="center"/>
            <w:hideMark/>
          </w:tcPr>
          <w:p w14:paraId="1ED35589"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Anual</w:t>
            </w:r>
          </w:p>
        </w:tc>
        <w:tc>
          <w:tcPr>
            <w:tcW w:w="0" w:type="auto"/>
            <w:tcBorders>
              <w:top w:val="nil"/>
              <w:left w:val="nil"/>
              <w:bottom w:val="single" w:sz="4" w:space="0" w:color="auto"/>
              <w:right w:val="single" w:sz="4" w:space="0" w:color="auto"/>
            </w:tcBorders>
            <w:shd w:val="clear" w:color="FFFFFF" w:fill="auto"/>
            <w:vAlign w:val="center"/>
            <w:hideMark/>
          </w:tcPr>
          <w:p w14:paraId="2C853533"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Diciembre</w:t>
            </w:r>
          </w:p>
        </w:tc>
        <w:tc>
          <w:tcPr>
            <w:tcW w:w="0" w:type="auto"/>
            <w:tcBorders>
              <w:top w:val="nil"/>
              <w:left w:val="nil"/>
              <w:bottom w:val="single" w:sz="4" w:space="0" w:color="auto"/>
              <w:right w:val="single" w:sz="4" w:space="0" w:color="auto"/>
            </w:tcBorders>
            <w:shd w:val="clear" w:color="auto" w:fill="auto"/>
            <w:vAlign w:val="center"/>
            <w:hideMark/>
          </w:tcPr>
          <w:p w14:paraId="0D56A37F"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N/A</w:t>
            </w:r>
          </w:p>
        </w:tc>
        <w:tc>
          <w:tcPr>
            <w:tcW w:w="0" w:type="auto"/>
            <w:tcBorders>
              <w:top w:val="nil"/>
              <w:left w:val="nil"/>
              <w:bottom w:val="single" w:sz="4" w:space="0" w:color="auto"/>
              <w:right w:val="nil"/>
            </w:tcBorders>
            <w:shd w:val="clear" w:color="auto" w:fill="auto"/>
            <w:vAlign w:val="center"/>
            <w:hideMark/>
          </w:tcPr>
          <w:p w14:paraId="4FCAFAEE"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1 estudio técnico</w:t>
            </w:r>
          </w:p>
        </w:tc>
        <w:tc>
          <w:tcPr>
            <w:tcW w:w="0" w:type="auto"/>
            <w:tcBorders>
              <w:top w:val="nil"/>
              <w:left w:val="single" w:sz="8" w:space="0" w:color="auto"/>
              <w:bottom w:val="single" w:sz="4" w:space="0" w:color="auto"/>
              <w:right w:val="single" w:sz="8" w:space="0" w:color="auto"/>
            </w:tcBorders>
            <w:shd w:val="clear" w:color="auto" w:fill="auto"/>
            <w:vAlign w:val="center"/>
            <w:hideMark/>
          </w:tcPr>
          <w:p w14:paraId="3909545A"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N/A</w:t>
            </w:r>
          </w:p>
        </w:tc>
      </w:tr>
      <w:tr w:rsidR="004278A1" w:rsidRPr="004278A1" w14:paraId="2F64D6B3" w14:textId="77777777" w:rsidTr="00196849">
        <w:trPr>
          <w:trHeight w:val="750"/>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342C672D" w14:textId="77777777" w:rsidR="004278A1" w:rsidRPr="004278A1" w:rsidRDefault="004278A1" w:rsidP="004278A1">
            <w:pPr>
              <w:spacing w:after="0" w:line="240" w:lineRule="auto"/>
              <w:rPr>
                <w:rFonts w:ascii="Verdana" w:eastAsia="Times New Roman" w:hAnsi="Verdana" w:cs="Calibri"/>
                <w:b/>
                <w:bCs/>
                <w:sz w:val="12"/>
                <w:szCs w:val="12"/>
                <w:lang w:eastAsia="es-CO"/>
              </w:rPr>
            </w:pPr>
          </w:p>
        </w:tc>
        <w:tc>
          <w:tcPr>
            <w:tcW w:w="0" w:type="auto"/>
            <w:vMerge w:val="restart"/>
            <w:tcBorders>
              <w:top w:val="nil"/>
              <w:left w:val="single" w:sz="8" w:space="0" w:color="auto"/>
              <w:bottom w:val="single" w:sz="8" w:space="0" w:color="000000"/>
              <w:right w:val="single" w:sz="4" w:space="0" w:color="auto"/>
            </w:tcBorders>
            <w:shd w:val="clear" w:color="FFFFFF" w:fill="auto"/>
            <w:vAlign w:val="center"/>
            <w:hideMark/>
          </w:tcPr>
          <w:p w14:paraId="267EEDD6"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OPTIMIZACIÓN DE LA GESTIÓN MISIONAL</w:t>
            </w:r>
          </w:p>
        </w:tc>
        <w:tc>
          <w:tcPr>
            <w:tcW w:w="0" w:type="auto"/>
            <w:vMerge w:val="restart"/>
            <w:tcBorders>
              <w:top w:val="nil"/>
              <w:left w:val="single" w:sz="4" w:space="0" w:color="auto"/>
              <w:bottom w:val="single" w:sz="8" w:space="0" w:color="000000"/>
              <w:right w:val="single" w:sz="4" w:space="0" w:color="auto"/>
            </w:tcBorders>
            <w:shd w:val="clear" w:color="FFFFFF" w:fill="auto"/>
            <w:vAlign w:val="center"/>
            <w:hideMark/>
          </w:tcPr>
          <w:p w14:paraId="6E76DEF7"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94,76%</w:t>
            </w:r>
          </w:p>
        </w:tc>
        <w:tc>
          <w:tcPr>
            <w:tcW w:w="0" w:type="auto"/>
            <w:tcBorders>
              <w:top w:val="nil"/>
              <w:left w:val="nil"/>
              <w:bottom w:val="single" w:sz="4" w:space="0" w:color="auto"/>
              <w:right w:val="single" w:sz="4" w:space="0" w:color="auto"/>
            </w:tcBorders>
            <w:shd w:val="clear" w:color="FFFFFF" w:fill="auto"/>
            <w:vAlign w:val="center"/>
            <w:hideMark/>
          </w:tcPr>
          <w:p w14:paraId="61549AB8"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DIRECCIÓN DE PENSIONES</w:t>
            </w:r>
          </w:p>
        </w:tc>
        <w:tc>
          <w:tcPr>
            <w:tcW w:w="922" w:type="dxa"/>
            <w:tcBorders>
              <w:top w:val="nil"/>
              <w:left w:val="nil"/>
              <w:bottom w:val="single" w:sz="4" w:space="0" w:color="auto"/>
              <w:right w:val="single" w:sz="4" w:space="0" w:color="auto"/>
            </w:tcBorders>
            <w:shd w:val="clear" w:color="auto" w:fill="auto"/>
            <w:vAlign w:val="center"/>
            <w:hideMark/>
          </w:tcPr>
          <w:p w14:paraId="05C081C1"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Oportunidad integral de pensiones</w:t>
            </w:r>
          </w:p>
        </w:tc>
        <w:tc>
          <w:tcPr>
            <w:tcW w:w="737" w:type="dxa"/>
            <w:tcBorders>
              <w:top w:val="nil"/>
              <w:left w:val="nil"/>
              <w:bottom w:val="single" w:sz="4" w:space="0" w:color="auto"/>
              <w:right w:val="single" w:sz="4" w:space="0" w:color="auto"/>
            </w:tcBorders>
            <w:shd w:val="clear" w:color="FFFFFF" w:fill="auto"/>
            <w:noWrap/>
            <w:vAlign w:val="center"/>
            <w:hideMark/>
          </w:tcPr>
          <w:p w14:paraId="453E74B9"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Mensual</w:t>
            </w:r>
          </w:p>
        </w:tc>
        <w:tc>
          <w:tcPr>
            <w:tcW w:w="0" w:type="auto"/>
            <w:tcBorders>
              <w:top w:val="nil"/>
              <w:left w:val="nil"/>
              <w:bottom w:val="single" w:sz="4" w:space="0" w:color="auto"/>
              <w:right w:val="single" w:sz="4" w:space="0" w:color="auto"/>
            </w:tcBorders>
            <w:shd w:val="clear" w:color="FFFFFF" w:fill="auto"/>
            <w:vAlign w:val="center"/>
            <w:hideMark/>
          </w:tcPr>
          <w:p w14:paraId="0810AC1C"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Enero</w:t>
            </w:r>
          </w:p>
        </w:tc>
        <w:tc>
          <w:tcPr>
            <w:tcW w:w="0" w:type="auto"/>
            <w:tcBorders>
              <w:top w:val="nil"/>
              <w:left w:val="nil"/>
              <w:bottom w:val="single" w:sz="4" w:space="0" w:color="auto"/>
              <w:right w:val="single" w:sz="4" w:space="0" w:color="auto"/>
            </w:tcBorders>
            <w:shd w:val="clear" w:color="auto" w:fill="auto"/>
            <w:vAlign w:val="center"/>
            <w:hideMark/>
          </w:tcPr>
          <w:p w14:paraId="02A76BEB"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68,68%</w:t>
            </w:r>
          </w:p>
        </w:tc>
        <w:tc>
          <w:tcPr>
            <w:tcW w:w="0" w:type="auto"/>
            <w:tcBorders>
              <w:top w:val="nil"/>
              <w:left w:val="nil"/>
              <w:bottom w:val="single" w:sz="4" w:space="0" w:color="auto"/>
              <w:right w:val="nil"/>
            </w:tcBorders>
            <w:shd w:val="clear" w:color="auto" w:fill="auto"/>
            <w:vAlign w:val="center"/>
            <w:hideMark/>
          </w:tcPr>
          <w:p w14:paraId="6BE3BD42"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75%</w:t>
            </w:r>
          </w:p>
        </w:tc>
        <w:tc>
          <w:tcPr>
            <w:tcW w:w="0" w:type="auto"/>
            <w:tcBorders>
              <w:top w:val="nil"/>
              <w:left w:val="single" w:sz="8" w:space="0" w:color="auto"/>
              <w:bottom w:val="single" w:sz="4" w:space="0" w:color="auto"/>
              <w:right w:val="single" w:sz="8" w:space="0" w:color="auto"/>
            </w:tcBorders>
            <w:shd w:val="clear" w:color="auto" w:fill="auto"/>
            <w:vAlign w:val="center"/>
            <w:hideMark/>
          </w:tcPr>
          <w:p w14:paraId="1AE0713C"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91,57%</w:t>
            </w:r>
          </w:p>
        </w:tc>
      </w:tr>
      <w:tr w:rsidR="004278A1" w:rsidRPr="004278A1" w14:paraId="7A1832E5" w14:textId="77777777" w:rsidTr="00196849">
        <w:trPr>
          <w:trHeight w:val="2116"/>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4A8D6AF1" w14:textId="77777777" w:rsidR="004278A1" w:rsidRPr="004278A1" w:rsidRDefault="004278A1" w:rsidP="004278A1">
            <w:pPr>
              <w:spacing w:after="0" w:line="240" w:lineRule="auto"/>
              <w:rPr>
                <w:rFonts w:ascii="Verdana" w:eastAsia="Times New Roman" w:hAnsi="Verdana" w:cs="Calibri"/>
                <w:b/>
                <w:bCs/>
                <w:sz w:val="12"/>
                <w:szCs w:val="12"/>
                <w:lang w:eastAsia="es-CO"/>
              </w:rPr>
            </w:pPr>
          </w:p>
        </w:tc>
        <w:tc>
          <w:tcPr>
            <w:tcW w:w="0" w:type="auto"/>
            <w:vMerge/>
            <w:tcBorders>
              <w:top w:val="nil"/>
              <w:left w:val="single" w:sz="8" w:space="0" w:color="auto"/>
              <w:bottom w:val="single" w:sz="8" w:space="0" w:color="000000"/>
              <w:right w:val="single" w:sz="4" w:space="0" w:color="auto"/>
            </w:tcBorders>
            <w:vAlign w:val="center"/>
            <w:hideMark/>
          </w:tcPr>
          <w:p w14:paraId="2E4C7831" w14:textId="77777777" w:rsidR="004278A1" w:rsidRPr="004278A1" w:rsidRDefault="004278A1" w:rsidP="004278A1">
            <w:pPr>
              <w:spacing w:after="0" w:line="240" w:lineRule="auto"/>
              <w:rPr>
                <w:rFonts w:ascii="Verdana" w:eastAsia="Times New Roman" w:hAnsi="Verdana" w:cs="Calibri"/>
                <w:sz w:val="12"/>
                <w:szCs w:val="12"/>
                <w:lang w:eastAsia="es-CO"/>
              </w:rPr>
            </w:pPr>
          </w:p>
        </w:tc>
        <w:tc>
          <w:tcPr>
            <w:tcW w:w="0" w:type="auto"/>
            <w:vMerge/>
            <w:tcBorders>
              <w:top w:val="nil"/>
              <w:left w:val="single" w:sz="4" w:space="0" w:color="auto"/>
              <w:bottom w:val="single" w:sz="8" w:space="0" w:color="000000"/>
              <w:right w:val="single" w:sz="4" w:space="0" w:color="auto"/>
            </w:tcBorders>
            <w:vAlign w:val="center"/>
            <w:hideMark/>
          </w:tcPr>
          <w:p w14:paraId="46ABC512" w14:textId="77777777" w:rsidR="004278A1" w:rsidRPr="004278A1" w:rsidRDefault="004278A1" w:rsidP="004278A1">
            <w:pPr>
              <w:spacing w:after="0" w:line="240" w:lineRule="auto"/>
              <w:rPr>
                <w:rFonts w:ascii="Verdana" w:eastAsia="Times New Roman" w:hAnsi="Verdana" w:cs="Calibri"/>
                <w:sz w:val="12"/>
                <w:szCs w:val="12"/>
                <w:lang w:eastAsia="es-CO"/>
              </w:rPr>
            </w:pPr>
          </w:p>
        </w:tc>
        <w:tc>
          <w:tcPr>
            <w:tcW w:w="0" w:type="auto"/>
            <w:tcBorders>
              <w:top w:val="nil"/>
              <w:left w:val="nil"/>
              <w:bottom w:val="single" w:sz="4" w:space="0" w:color="auto"/>
              <w:right w:val="single" w:sz="4" w:space="0" w:color="auto"/>
            </w:tcBorders>
            <w:shd w:val="clear" w:color="FFFFFF" w:fill="auto"/>
            <w:vAlign w:val="center"/>
            <w:hideMark/>
          </w:tcPr>
          <w:p w14:paraId="46B41224"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DIRECCIÓN DE PARAFISCALES</w:t>
            </w:r>
          </w:p>
        </w:tc>
        <w:tc>
          <w:tcPr>
            <w:tcW w:w="922" w:type="dxa"/>
            <w:tcBorders>
              <w:top w:val="nil"/>
              <w:left w:val="nil"/>
              <w:bottom w:val="single" w:sz="4" w:space="0" w:color="auto"/>
              <w:right w:val="single" w:sz="4" w:space="0" w:color="auto"/>
            </w:tcBorders>
            <w:shd w:val="clear" w:color="auto" w:fill="auto"/>
            <w:vAlign w:val="center"/>
            <w:hideMark/>
          </w:tcPr>
          <w:p w14:paraId="0528B750"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Oportunidad en los desembargos</w:t>
            </w:r>
          </w:p>
        </w:tc>
        <w:tc>
          <w:tcPr>
            <w:tcW w:w="737" w:type="dxa"/>
            <w:tcBorders>
              <w:top w:val="nil"/>
              <w:left w:val="nil"/>
              <w:bottom w:val="single" w:sz="4" w:space="0" w:color="auto"/>
              <w:right w:val="single" w:sz="4" w:space="0" w:color="auto"/>
            </w:tcBorders>
            <w:shd w:val="clear" w:color="FFFFFF" w:fill="auto"/>
            <w:noWrap/>
            <w:vAlign w:val="center"/>
            <w:hideMark/>
          </w:tcPr>
          <w:p w14:paraId="060D2F70"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Mensual</w:t>
            </w:r>
          </w:p>
        </w:tc>
        <w:tc>
          <w:tcPr>
            <w:tcW w:w="0" w:type="auto"/>
            <w:tcBorders>
              <w:top w:val="nil"/>
              <w:left w:val="nil"/>
              <w:bottom w:val="single" w:sz="4" w:space="0" w:color="auto"/>
              <w:right w:val="single" w:sz="4" w:space="0" w:color="auto"/>
            </w:tcBorders>
            <w:shd w:val="clear" w:color="FFFFFF" w:fill="auto"/>
            <w:vAlign w:val="center"/>
            <w:hideMark/>
          </w:tcPr>
          <w:p w14:paraId="42E19814"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Enero</w:t>
            </w:r>
          </w:p>
        </w:tc>
        <w:tc>
          <w:tcPr>
            <w:tcW w:w="0" w:type="auto"/>
            <w:tcBorders>
              <w:top w:val="nil"/>
              <w:left w:val="nil"/>
              <w:bottom w:val="single" w:sz="4" w:space="0" w:color="auto"/>
              <w:right w:val="single" w:sz="4" w:space="0" w:color="auto"/>
            </w:tcBorders>
            <w:shd w:val="clear" w:color="auto" w:fill="auto"/>
            <w:vAlign w:val="center"/>
            <w:hideMark/>
          </w:tcPr>
          <w:p w14:paraId="6394208A"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92,70%</w:t>
            </w:r>
          </w:p>
        </w:tc>
        <w:tc>
          <w:tcPr>
            <w:tcW w:w="0" w:type="auto"/>
            <w:tcBorders>
              <w:top w:val="nil"/>
              <w:left w:val="nil"/>
              <w:bottom w:val="single" w:sz="4" w:space="0" w:color="auto"/>
              <w:right w:val="nil"/>
            </w:tcBorders>
            <w:shd w:val="clear" w:color="auto" w:fill="auto"/>
            <w:vAlign w:val="center"/>
            <w:hideMark/>
          </w:tcPr>
          <w:p w14:paraId="44B12FD7"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3 y 6 días de reducción en bancos, para embargos con títulos de depósito judicial y con verificación de pagos, respectivamente</w:t>
            </w:r>
          </w:p>
        </w:tc>
        <w:tc>
          <w:tcPr>
            <w:tcW w:w="0" w:type="auto"/>
            <w:tcBorders>
              <w:top w:val="nil"/>
              <w:left w:val="single" w:sz="8" w:space="0" w:color="auto"/>
              <w:bottom w:val="single" w:sz="4" w:space="0" w:color="auto"/>
              <w:right w:val="single" w:sz="8" w:space="0" w:color="auto"/>
            </w:tcBorders>
            <w:shd w:val="clear" w:color="auto" w:fill="auto"/>
            <w:vAlign w:val="center"/>
            <w:hideMark/>
          </w:tcPr>
          <w:p w14:paraId="5C851F8C"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92,70%</w:t>
            </w:r>
          </w:p>
        </w:tc>
      </w:tr>
      <w:tr w:rsidR="004278A1" w:rsidRPr="004278A1" w14:paraId="1C88B9AE" w14:textId="77777777" w:rsidTr="00196849">
        <w:trPr>
          <w:trHeight w:val="76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0D6570C2" w14:textId="77777777" w:rsidR="004278A1" w:rsidRPr="004278A1" w:rsidRDefault="004278A1" w:rsidP="004278A1">
            <w:pPr>
              <w:spacing w:after="0" w:line="240" w:lineRule="auto"/>
              <w:rPr>
                <w:rFonts w:ascii="Verdana" w:eastAsia="Times New Roman" w:hAnsi="Verdana" w:cs="Calibri"/>
                <w:b/>
                <w:bCs/>
                <w:sz w:val="12"/>
                <w:szCs w:val="12"/>
                <w:lang w:eastAsia="es-CO"/>
              </w:rPr>
            </w:pPr>
          </w:p>
        </w:tc>
        <w:tc>
          <w:tcPr>
            <w:tcW w:w="0" w:type="auto"/>
            <w:vMerge/>
            <w:tcBorders>
              <w:top w:val="nil"/>
              <w:left w:val="single" w:sz="8" w:space="0" w:color="auto"/>
              <w:bottom w:val="single" w:sz="8" w:space="0" w:color="000000"/>
              <w:right w:val="single" w:sz="4" w:space="0" w:color="auto"/>
            </w:tcBorders>
            <w:vAlign w:val="center"/>
            <w:hideMark/>
          </w:tcPr>
          <w:p w14:paraId="07A375CE" w14:textId="77777777" w:rsidR="004278A1" w:rsidRPr="004278A1" w:rsidRDefault="004278A1" w:rsidP="004278A1">
            <w:pPr>
              <w:spacing w:after="0" w:line="240" w:lineRule="auto"/>
              <w:rPr>
                <w:rFonts w:ascii="Verdana" w:eastAsia="Times New Roman" w:hAnsi="Verdana" w:cs="Calibri"/>
                <w:sz w:val="12"/>
                <w:szCs w:val="12"/>
                <w:lang w:eastAsia="es-CO"/>
              </w:rPr>
            </w:pPr>
          </w:p>
        </w:tc>
        <w:tc>
          <w:tcPr>
            <w:tcW w:w="0" w:type="auto"/>
            <w:vMerge/>
            <w:tcBorders>
              <w:top w:val="nil"/>
              <w:left w:val="single" w:sz="4" w:space="0" w:color="auto"/>
              <w:bottom w:val="single" w:sz="8" w:space="0" w:color="000000"/>
              <w:right w:val="single" w:sz="4" w:space="0" w:color="auto"/>
            </w:tcBorders>
            <w:vAlign w:val="center"/>
            <w:hideMark/>
          </w:tcPr>
          <w:p w14:paraId="24EB2393" w14:textId="77777777" w:rsidR="004278A1" w:rsidRPr="004278A1" w:rsidRDefault="004278A1" w:rsidP="004278A1">
            <w:pPr>
              <w:spacing w:after="0" w:line="240" w:lineRule="auto"/>
              <w:rPr>
                <w:rFonts w:ascii="Verdana" w:eastAsia="Times New Roman" w:hAnsi="Verdana" w:cs="Calibri"/>
                <w:sz w:val="12"/>
                <w:szCs w:val="12"/>
                <w:lang w:eastAsia="es-CO"/>
              </w:rPr>
            </w:pPr>
          </w:p>
        </w:tc>
        <w:tc>
          <w:tcPr>
            <w:tcW w:w="0" w:type="auto"/>
            <w:tcBorders>
              <w:top w:val="nil"/>
              <w:left w:val="nil"/>
              <w:bottom w:val="single" w:sz="8" w:space="0" w:color="auto"/>
              <w:right w:val="single" w:sz="4" w:space="0" w:color="auto"/>
            </w:tcBorders>
            <w:shd w:val="clear" w:color="FFFFFF" w:fill="auto"/>
            <w:vAlign w:val="center"/>
            <w:hideMark/>
          </w:tcPr>
          <w:p w14:paraId="6BC079AB"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DIRECCIÓN DE PARAFISCALES</w:t>
            </w:r>
          </w:p>
        </w:tc>
        <w:tc>
          <w:tcPr>
            <w:tcW w:w="922" w:type="dxa"/>
            <w:tcBorders>
              <w:top w:val="nil"/>
              <w:left w:val="nil"/>
              <w:bottom w:val="single" w:sz="8" w:space="0" w:color="auto"/>
              <w:right w:val="single" w:sz="4" w:space="0" w:color="auto"/>
            </w:tcBorders>
            <w:shd w:val="clear" w:color="auto" w:fill="auto"/>
            <w:vAlign w:val="center"/>
            <w:hideMark/>
          </w:tcPr>
          <w:p w14:paraId="520888F6"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Rotación de cartera</w:t>
            </w:r>
          </w:p>
        </w:tc>
        <w:tc>
          <w:tcPr>
            <w:tcW w:w="737" w:type="dxa"/>
            <w:tcBorders>
              <w:top w:val="nil"/>
              <w:left w:val="nil"/>
              <w:bottom w:val="single" w:sz="8" w:space="0" w:color="auto"/>
              <w:right w:val="single" w:sz="4" w:space="0" w:color="auto"/>
            </w:tcBorders>
            <w:shd w:val="clear" w:color="auto" w:fill="auto"/>
            <w:noWrap/>
            <w:vAlign w:val="center"/>
            <w:hideMark/>
          </w:tcPr>
          <w:p w14:paraId="2C7B1850" w14:textId="77777777" w:rsidR="004278A1" w:rsidRPr="004278A1" w:rsidRDefault="004278A1" w:rsidP="004278A1">
            <w:pPr>
              <w:spacing w:after="0" w:line="240" w:lineRule="auto"/>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 </w:t>
            </w:r>
          </w:p>
        </w:tc>
        <w:tc>
          <w:tcPr>
            <w:tcW w:w="0" w:type="auto"/>
            <w:tcBorders>
              <w:top w:val="nil"/>
              <w:left w:val="nil"/>
              <w:bottom w:val="single" w:sz="8" w:space="0" w:color="auto"/>
              <w:right w:val="single" w:sz="4" w:space="0" w:color="auto"/>
            </w:tcBorders>
            <w:shd w:val="clear" w:color="auto" w:fill="auto"/>
            <w:vAlign w:val="center"/>
            <w:hideMark/>
          </w:tcPr>
          <w:p w14:paraId="096091D4"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Pendiente</w:t>
            </w:r>
          </w:p>
        </w:tc>
        <w:tc>
          <w:tcPr>
            <w:tcW w:w="0" w:type="auto"/>
            <w:tcBorders>
              <w:top w:val="nil"/>
              <w:left w:val="nil"/>
              <w:bottom w:val="single" w:sz="8" w:space="0" w:color="auto"/>
              <w:right w:val="single" w:sz="4" w:space="0" w:color="auto"/>
            </w:tcBorders>
            <w:shd w:val="clear" w:color="auto" w:fill="auto"/>
            <w:vAlign w:val="center"/>
            <w:hideMark/>
          </w:tcPr>
          <w:p w14:paraId="58C7208B"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1</w:t>
            </w:r>
          </w:p>
        </w:tc>
        <w:tc>
          <w:tcPr>
            <w:tcW w:w="0" w:type="auto"/>
            <w:tcBorders>
              <w:top w:val="nil"/>
              <w:left w:val="nil"/>
              <w:bottom w:val="single" w:sz="8" w:space="0" w:color="auto"/>
              <w:right w:val="nil"/>
            </w:tcBorders>
            <w:shd w:val="clear" w:color="auto" w:fill="auto"/>
            <w:vAlign w:val="center"/>
            <w:hideMark/>
          </w:tcPr>
          <w:p w14:paraId="6A386CFB"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Definición de línea base</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11B9B606" w14:textId="77777777" w:rsidR="004278A1" w:rsidRPr="004278A1" w:rsidRDefault="004278A1" w:rsidP="004278A1">
            <w:pPr>
              <w:spacing w:after="0" w:line="240" w:lineRule="auto"/>
              <w:jc w:val="center"/>
              <w:rPr>
                <w:rFonts w:ascii="Verdana" w:eastAsia="Times New Roman" w:hAnsi="Verdana" w:cs="Calibri"/>
                <w:sz w:val="12"/>
                <w:szCs w:val="12"/>
                <w:lang w:eastAsia="es-CO"/>
              </w:rPr>
            </w:pPr>
            <w:r w:rsidRPr="004278A1">
              <w:rPr>
                <w:rFonts w:ascii="Verdana" w:eastAsia="Times New Roman" w:hAnsi="Verdana" w:cs="Calibri"/>
                <w:sz w:val="12"/>
                <w:szCs w:val="12"/>
                <w:lang w:eastAsia="es-CO"/>
              </w:rPr>
              <w:t>100,00%</w:t>
            </w:r>
          </w:p>
        </w:tc>
      </w:tr>
      <w:tr w:rsidR="00196849" w:rsidRPr="004278A1" w14:paraId="1C52528C" w14:textId="77777777" w:rsidTr="00BC553B">
        <w:trPr>
          <w:trHeight w:val="375"/>
        </w:trPr>
        <w:tc>
          <w:tcPr>
            <w:tcW w:w="8818" w:type="dxa"/>
            <w:gridSpan w:val="10"/>
            <w:tcBorders>
              <w:top w:val="nil"/>
              <w:left w:val="nil"/>
              <w:bottom w:val="nil"/>
              <w:right w:val="nil"/>
            </w:tcBorders>
            <w:shd w:val="clear" w:color="FFFFFF" w:fill="auto"/>
            <w:noWrap/>
            <w:vAlign w:val="center"/>
            <w:hideMark/>
          </w:tcPr>
          <w:p w14:paraId="7E30419E" w14:textId="7DAB8FD3" w:rsidR="00196849" w:rsidRPr="004278A1" w:rsidRDefault="00196849" w:rsidP="004278A1">
            <w:pPr>
              <w:spacing w:after="0" w:line="240" w:lineRule="auto"/>
              <w:rPr>
                <w:rFonts w:ascii="Verdana" w:eastAsia="Times New Roman" w:hAnsi="Verdana" w:cs="Times New Roman"/>
                <w:sz w:val="12"/>
                <w:szCs w:val="12"/>
                <w:lang w:eastAsia="es-CO"/>
              </w:rPr>
            </w:pPr>
            <w:r w:rsidRPr="004278A1">
              <w:rPr>
                <w:rFonts w:ascii="Verdana" w:eastAsia="Times New Roman" w:hAnsi="Verdana" w:cs="Calibri"/>
                <w:sz w:val="12"/>
                <w:szCs w:val="12"/>
                <w:lang w:eastAsia="es-CO"/>
              </w:rPr>
              <w:t>* Acumulado respecto de la función (promedio o último valor).</w:t>
            </w:r>
          </w:p>
        </w:tc>
      </w:tr>
    </w:tbl>
    <w:p w14:paraId="162D609F" w14:textId="65E0759F" w:rsidR="00A97CC6" w:rsidRDefault="00A97CC6" w:rsidP="00D35317">
      <w:pPr>
        <w:spacing w:after="0"/>
        <w:jc w:val="both"/>
        <w:rPr>
          <w:rFonts w:ascii="Arial Narrow" w:hAnsi="Arial Narrow" w:cs="Arial"/>
          <w:sz w:val="23"/>
          <w:szCs w:val="23"/>
        </w:rPr>
      </w:pPr>
    </w:p>
    <w:p w14:paraId="37C60855" w14:textId="77777777" w:rsidR="00DE6705" w:rsidRDefault="00DE6705" w:rsidP="00DE6705">
      <w:pPr>
        <w:spacing w:after="0"/>
        <w:jc w:val="both"/>
        <w:rPr>
          <w:rFonts w:ascii="Verdana" w:hAnsi="Verdana" w:cs="Arial"/>
          <w:b/>
        </w:rPr>
      </w:pPr>
    </w:p>
    <w:p w14:paraId="57D08F2B" w14:textId="77777777" w:rsidR="00054546" w:rsidRDefault="00054546" w:rsidP="00054546">
      <w:pPr>
        <w:rPr>
          <w:rFonts w:ascii="Verdana" w:hAnsi="Verdana" w:cs="Arial"/>
          <w:bCs/>
        </w:rPr>
      </w:pPr>
    </w:p>
    <w:p w14:paraId="771137DD" w14:textId="70B091DD" w:rsidR="00054546" w:rsidRPr="008641F0" w:rsidRDefault="00054546" w:rsidP="00054546">
      <w:pPr>
        <w:jc w:val="center"/>
        <w:rPr>
          <w:rFonts w:ascii="Verdana" w:hAnsi="Verdana" w:cs="Arial"/>
          <w:b/>
        </w:rPr>
      </w:pPr>
      <w:r w:rsidRPr="008641F0">
        <w:rPr>
          <w:rFonts w:ascii="Verdana" w:hAnsi="Verdana" w:cs="Arial"/>
          <w:b/>
        </w:rPr>
        <w:lastRenderedPageBreak/>
        <w:t>AÑO 202</w:t>
      </w:r>
      <w:r>
        <w:rPr>
          <w:rFonts w:ascii="Verdana" w:hAnsi="Verdana" w:cs="Arial"/>
          <w:b/>
        </w:rPr>
        <w:t>4</w:t>
      </w:r>
    </w:p>
    <w:p w14:paraId="6A9911EB" w14:textId="7F555F8C" w:rsidR="00054546" w:rsidRPr="008641F0" w:rsidRDefault="00054546" w:rsidP="00054546">
      <w:pPr>
        <w:jc w:val="center"/>
        <w:rPr>
          <w:rFonts w:ascii="Verdana" w:hAnsi="Verdana" w:cs="Arial"/>
          <w:b/>
        </w:rPr>
      </w:pPr>
      <w:r w:rsidRPr="008641F0">
        <w:rPr>
          <w:rFonts w:ascii="Verdana" w:hAnsi="Verdana" w:cs="Arial"/>
          <w:b/>
        </w:rPr>
        <w:t>EJECUCIÓN PRESUPUESTAL UNIDAD DE GESTIÓN DE PENSIONES Y PARAFISCALES – UGPP – AÑO 202</w:t>
      </w:r>
      <w:r>
        <w:rPr>
          <w:rFonts w:ascii="Verdana" w:hAnsi="Verdana" w:cs="Arial"/>
          <w:b/>
        </w:rPr>
        <w:t>4</w:t>
      </w:r>
      <w:r w:rsidRPr="008641F0">
        <w:rPr>
          <w:rFonts w:ascii="Verdana" w:hAnsi="Verdana" w:cs="Arial"/>
          <w:b/>
        </w:rPr>
        <w:t xml:space="preserve"> (</w:t>
      </w:r>
      <w:r>
        <w:rPr>
          <w:rFonts w:ascii="Verdana" w:hAnsi="Verdana" w:cs="Arial"/>
          <w:b/>
        </w:rPr>
        <w:t>31 de julio de 2024</w:t>
      </w:r>
      <w:r w:rsidRPr="008641F0">
        <w:rPr>
          <w:rFonts w:ascii="Verdana" w:hAnsi="Verdana" w:cs="Arial"/>
          <w:b/>
        </w:rPr>
        <w:t>)</w:t>
      </w:r>
    </w:p>
    <w:p w14:paraId="54301D93" w14:textId="77777777" w:rsidR="00DE6705" w:rsidRDefault="00DE6705" w:rsidP="00DE6705">
      <w:pPr>
        <w:spacing w:after="0"/>
        <w:jc w:val="both"/>
        <w:rPr>
          <w:rFonts w:ascii="Verdana" w:hAnsi="Verdana" w:cs="Arial"/>
          <w:bCs/>
        </w:rPr>
      </w:pPr>
    </w:p>
    <w:tbl>
      <w:tblPr>
        <w:tblW w:w="8895" w:type="dxa"/>
        <w:tblCellMar>
          <w:left w:w="70" w:type="dxa"/>
          <w:right w:w="70" w:type="dxa"/>
        </w:tblCellMar>
        <w:tblLook w:val="04A0" w:firstRow="1" w:lastRow="0" w:firstColumn="1" w:lastColumn="0" w:noHBand="0" w:noVBand="1"/>
      </w:tblPr>
      <w:tblGrid>
        <w:gridCol w:w="1889"/>
        <w:gridCol w:w="1089"/>
        <w:gridCol w:w="1089"/>
        <w:gridCol w:w="650"/>
        <w:gridCol w:w="1089"/>
        <w:gridCol w:w="947"/>
        <w:gridCol w:w="596"/>
        <w:gridCol w:w="947"/>
        <w:gridCol w:w="599"/>
      </w:tblGrid>
      <w:tr w:rsidR="00054546" w:rsidRPr="00054546" w14:paraId="6BAEE9F8" w14:textId="77777777" w:rsidTr="004C72A7">
        <w:trPr>
          <w:trHeight w:val="312"/>
        </w:trPr>
        <w:tc>
          <w:tcPr>
            <w:tcW w:w="1889" w:type="dxa"/>
            <w:tcBorders>
              <w:top w:val="nil"/>
              <w:left w:val="nil"/>
              <w:bottom w:val="nil"/>
              <w:right w:val="nil"/>
            </w:tcBorders>
            <w:shd w:val="clear" w:color="auto" w:fill="auto"/>
            <w:vAlign w:val="bottom"/>
            <w:hideMark/>
          </w:tcPr>
          <w:p w14:paraId="54EB799A" w14:textId="77777777" w:rsidR="00DE6705" w:rsidRPr="00054546" w:rsidRDefault="00DE6705" w:rsidP="004C72A7">
            <w:pPr>
              <w:spacing w:after="0" w:line="240" w:lineRule="auto"/>
              <w:rPr>
                <w:rFonts w:ascii="Times New Roman" w:eastAsia="Times New Roman" w:hAnsi="Times New Roman" w:cs="Times New Roman"/>
                <w:sz w:val="16"/>
                <w:szCs w:val="16"/>
                <w:lang w:eastAsia="es-CO"/>
              </w:rPr>
            </w:pPr>
          </w:p>
        </w:tc>
        <w:tc>
          <w:tcPr>
            <w:tcW w:w="1089" w:type="dxa"/>
            <w:tcBorders>
              <w:top w:val="nil"/>
              <w:left w:val="nil"/>
              <w:bottom w:val="nil"/>
              <w:right w:val="nil"/>
            </w:tcBorders>
            <w:shd w:val="clear" w:color="auto" w:fill="auto"/>
            <w:vAlign w:val="bottom"/>
            <w:hideMark/>
          </w:tcPr>
          <w:p w14:paraId="68A4E3AE" w14:textId="77777777" w:rsidR="00DE6705" w:rsidRPr="00054546" w:rsidRDefault="00DE6705" w:rsidP="004C72A7">
            <w:pPr>
              <w:spacing w:after="0" w:line="240" w:lineRule="auto"/>
              <w:jc w:val="center"/>
              <w:rPr>
                <w:rFonts w:ascii="Times New Roman" w:eastAsia="Times New Roman" w:hAnsi="Times New Roman" w:cs="Times New Roman"/>
                <w:sz w:val="16"/>
                <w:szCs w:val="16"/>
                <w:lang w:eastAsia="es-CO"/>
              </w:rPr>
            </w:pPr>
          </w:p>
        </w:tc>
        <w:tc>
          <w:tcPr>
            <w:tcW w:w="1089" w:type="dxa"/>
            <w:tcBorders>
              <w:top w:val="nil"/>
              <w:left w:val="nil"/>
              <w:bottom w:val="nil"/>
              <w:right w:val="nil"/>
            </w:tcBorders>
            <w:shd w:val="clear" w:color="auto" w:fill="auto"/>
            <w:vAlign w:val="bottom"/>
            <w:hideMark/>
          </w:tcPr>
          <w:p w14:paraId="18BF8924" w14:textId="77777777" w:rsidR="00DE6705" w:rsidRPr="00054546" w:rsidRDefault="00DE6705" w:rsidP="004C72A7">
            <w:pPr>
              <w:spacing w:after="0" w:line="240" w:lineRule="auto"/>
              <w:jc w:val="center"/>
              <w:rPr>
                <w:rFonts w:ascii="Times New Roman" w:eastAsia="Times New Roman" w:hAnsi="Times New Roman" w:cs="Times New Roman"/>
                <w:sz w:val="16"/>
                <w:szCs w:val="16"/>
                <w:lang w:eastAsia="es-CO"/>
              </w:rPr>
            </w:pPr>
          </w:p>
        </w:tc>
        <w:tc>
          <w:tcPr>
            <w:tcW w:w="650" w:type="dxa"/>
            <w:tcBorders>
              <w:top w:val="nil"/>
              <w:left w:val="nil"/>
              <w:bottom w:val="nil"/>
              <w:right w:val="nil"/>
            </w:tcBorders>
            <w:shd w:val="clear" w:color="auto" w:fill="auto"/>
            <w:vAlign w:val="bottom"/>
            <w:hideMark/>
          </w:tcPr>
          <w:p w14:paraId="06FCF862" w14:textId="77777777" w:rsidR="00DE6705" w:rsidRPr="00054546" w:rsidRDefault="00DE6705" w:rsidP="004C72A7">
            <w:pPr>
              <w:spacing w:after="0" w:line="240" w:lineRule="auto"/>
              <w:jc w:val="center"/>
              <w:rPr>
                <w:rFonts w:ascii="Times New Roman" w:eastAsia="Times New Roman" w:hAnsi="Times New Roman" w:cs="Times New Roman"/>
                <w:sz w:val="16"/>
                <w:szCs w:val="16"/>
                <w:lang w:eastAsia="es-CO"/>
              </w:rPr>
            </w:pPr>
          </w:p>
        </w:tc>
        <w:tc>
          <w:tcPr>
            <w:tcW w:w="1089" w:type="dxa"/>
            <w:tcBorders>
              <w:top w:val="nil"/>
              <w:left w:val="nil"/>
              <w:bottom w:val="nil"/>
              <w:right w:val="nil"/>
            </w:tcBorders>
            <w:shd w:val="clear" w:color="auto" w:fill="auto"/>
            <w:vAlign w:val="bottom"/>
            <w:hideMark/>
          </w:tcPr>
          <w:p w14:paraId="31D173F6" w14:textId="77777777" w:rsidR="00DE6705" w:rsidRPr="00054546" w:rsidRDefault="00DE6705" w:rsidP="004C72A7">
            <w:pPr>
              <w:spacing w:after="0" w:line="240" w:lineRule="auto"/>
              <w:jc w:val="center"/>
              <w:rPr>
                <w:rFonts w:ascii="Times New Roman" w:eastAsia="Times New Roman" w:hAnsi="Times New Roman" w:cs="Times New Roman"/>
                <w:sz w:val="16"/>
                <w:szCs w:val="16"/>
                <w:lang w:eastAsia="es-CO"/>
              </w:rPr>
            </w:pPr>
          </w:p>
        </w:tc>
        <w:tc>
          <w:tcPr>
            <w:tcW w:w="947" w:type="dxa"/>
            <w:tcBorders>
              <w:top w:val="nil"/>
              <w:left w:val="nil"/>
              <w:bottom w:val="nil"/>
              <w:right w:val="nil"/>
            </w:tcBorders>
            <w:shd w:val="clear" w:color="auto" w:fill="auto"/>
            <w:vAlign w:val="bottom"/>
            <w:hideMark/>
          </w:tcPr>
          <w:p w14:paraId="4B5A6C39" w14:textId="77777777" w:rsidR="00DE6705" w:rsidRPr="00054546" w:rsidRDefault="00DE6705" w:rsidP="004C72A7">
            <w:pPr>
              <w:spacing w:after="0" w:line="240" w:lineRule="auto"/>
              <w:jc w:val="center"/>
              <w:rPr>
                <w:rFonts w:ascii="Times New Roman" w:eastAsia="Times New Roman" w:hAnsi="Times New Roman" w:cs="Times New Roman"/>
                <w:sz w:val="16"/>
                <w:szCs w:val="16"/>
                <w:lang w:eastAsia="es-CO"/>
              </w:rPr>
            </w:pPr>
          </w:p>
        </w:tc>
        <w:tc>
          <w:tcPr>
            <w:tcW w:w="595" w:type="dxa"/>
            <w:tcBorders>
              <w:top w:val="nil"/>
              <w:left w:val="nil"/>
              <w:bottom w:val="nil"/>
              <w:right w:val="nil"/>
            </w:tcBorders>
            <w:shd w:val="clear" w:color="auto" w:fill="auto"/>
            <w:vAlign w:val="bottom"/>
            <w:hideMark/>
          </w:tcPr>
          <w:p w14:paraId="66F6A7F6" w14:textId="77777777" w:rsidR="00DE6705" w:rsidRPr="00054546" w:rsidRDefault="00DE6705" w:rsidP="004C72A7">
            <w:pPr>
              <w:spacing w:after="0" w:line="240" w:lineRule="auto"/>
              <w:rPr>
                <w:rFonts w:ascii="Times New Roman" w:eastAsia="Times New Roman" w:hAnsi="Times New Roman" w:cs="Times New Roman"/>
                <w:sz w:val="16"/>
                <w:szCs w:val="16"/>
                <w:lang w:eastAsia="es-CO"/>
              </w:rPr>
            </w:pPr>
          </w:p>
        </w:tc>
        <w:tc>
          <w:tcPr>
            <w:tcW w:w="1543" w:type="dxa"/>
            <w:gridSpan w:val="2"/>
            <w:tcBorders>
              <w:top w:val="nil"/>
              <w:left w:val="nil"/>
              <w:bottom w:val="nil"/>
              <w:right w:val="nil"/>
            </w:tcBorders>
            <w:shd w:val="clear" w:color="auto" w:fill="auto"/>
            <w:vAlign w:val="bottom"/>
            <w:hideMark/>
          </w:tcPr>
          <w:p w14:paraId="1F967FBB" w14:textId="77777777" w:rsidR="00DE6705" w:rsidRPr="00054546" w:rsidRDefault="00DE6705" w:rsidP="004C72A7">
            <w:pPr>
              <w:spacing w:after="0" w:line="240" w:lineRule="auto"/>
              <w:jc w:val="right"/>
              <w:rPr>
                <w:rFonts w:ascii="Calibri" w:eastAsia="Times New Roman" w:hAnsi="Calibri" w:cs="Calibri"/>
                <w:sz w:val="16"/>
                <w:szCs w:val="16"/>
                <w:lang w:eastAsia="es-CO"/>
              </w:rPr>
            </w:pPr>
            <w:r w:rsidRPr="00054546">
              <w:rPr>
                <w:rFonts w:ascii="Calibri" w:eastAsia="Times New Roman" w:hAnsi="Calibri" w:cs="Calibri"/>
                <w:sz w:val="16"/>
                <w:szCs w:val="16"/>
                <w:lang w:eastAsia="es-CO"/>
              </w:rPr>
              <w:t>Cifras en millones</w:t>
            </w:r>
          </w:p>
        </w:tc>
      </w:tr>
      <w:tr w:rsidR="00DE6705" w:rsidRPr="00054546" w14:paraId="71F8FE99" w14:textId="77777777" w:rsidTr="004C72A7">
        <w:trPr>
          <w:trHeight w:val="349"/>
        </w:trPr>
        <w:tc>
          <w:tcPr>
            <w:tcW w:w="8895" w:type="dxa"/>
            <w:gridSpan w:val="9"/>
            <w:tcBorders>
              <w:top w:val="single" w:sz="8" w:space="0" w:color="auto"/>
              <w:left w:val="single" w:sz="8" w:space="0" w:color="auto"/>
              <w:bottom w:val="single" w:sz="8" w:space="0" w:color="auto"/>
              <w:right w:val="single" w:sz="8" w:space="0" w:color="000000"/>
            </w:tcBorders>
            <w:shd w:val="clear" w:color="auto" w:fill="4472C4" w:themeFill="accent1"/>
            <w:vAlign w:val="bottom"/>
            <w:hideMark/>
          </w:tcPr>
          <w:p w14:paraId="3052C269" w14:textId="77777777" w:rsidR="00DE6705" w:rsidRPr="00054546" w:rsidRDefault="00DE6705" w:rsidP="004C72A7">
            <w:pPr>
              <w:spacing w:after="0" w:line="240" w:lineRule="auto"/>
              <w:jc w:val="center"/>
              <w:rPr>
                <w:rFonts w:ascii="Calibri" w:eastAsia="Times New Roman" w:hAnsi="Calibri" w:cs="Calibri"/>
                <w:b/>
                <w:bCs/>
                <w:color w:val="FFFFFF" w:themeColor="background1"/>
                <w:sz w:val="16"/>
                <w:szCs w:val="16"/>
                <w:lang w:eastAsia="es-CO"/>
              </w:rPr>
            </w:pPr>
            <w:r w:rsidRPr="00054546">
              <w:rPr>
                <w:rFonts w:ascii="Calibri" w:eastAsia="Times New Roman" w:hAnsi="Calibri" w:cs="Calibri"/>
                <w:b/>
                <w:bCs/>
                <w:color w:val="FFFFFF" w:themeColor="background1"/>
                <w:sz w:val="16"/>
                <w:szCs w:val="16"/>
                <w:lang w:eastAsia="es-CO"/>
              </w:rPr>
              <w:t>CUADRO DE EJECUCIÓN RESUMEN - UGPP AÑO 2024</w:t>
            </w:r>
          </w:p>
        </w:tc>
      </w:tr>
      <w:tr w:rsidR="00DE6705" w:rsidRPr="00054546" w14:paraId="7E25F406" w14:textId="77777777" w:rsidTr="004C72A7">
        <w:trPr>
          <w:trHeight w:val="562"/>
        </w:trPr>
        <w:tc>
          <w:tcPr>
            <w:tcW w:w="1889" w:type="dxa"/>
            <w:tcBorders>
              <w:top w:val="nil"/>
              <w:left w:val="single" w:sz="8" w:space="0" w:color="auto"/>
              <w:bottom w:val="single" w:sz="8" w:space="0" w:color="auto"/>
              <w:right w:val="single" w:sz="4" w:space="0" w:color="auto"/>
            </w:tcBorders>
            <w:shd w:val="clear" w:color="auto" w:fill="4472C4" w:themeFill="accent1"/>
            <w:vAlign w:val="center"/>
            <w:hideMark/>
          </w:tcPr>
          <w:p w14:paraId="784C2638" w14:textId="77777777" w:rsidR="00DE6705" w:rsidRPr="00054546" w:rsidRDefault="00DE6705" w:rsidP="004C72A7">
            <w:pPr>
              <w:spacing w:after="0" w:line="240" w:lineRule="auto"/>
              <w:jc w:val="center"/>
              <w:rPr>
                <w:rFonts w:ascii="Calibri" w:eastAsia="Times New Roman" w:hAnsi="Calibri" w:cs="Calibri"/>
                <w:color w:val="FFFFFF" w:themeColor="background1"/>
                <w:sz w:val="16"/>
                <w:szCs w:val="16"/>
                <w:lang w:eastAsia="es-CO"/>
              </w:rPr>
            </w:pPr>
            <w:r w:rsidRPr="00054546">
              <w:rPr>
                <w:rFonts w:ascii="Calibri" w:eastAsia="Times New Roman" w:hAnsi="Calibri" w:cs="Calibri"/>
                <w:color w:val="FFFFFF" w:themeColor="background1"/>
                <w:sz w:val="16"/>
                <w:szCs w:val="16"/>
                <w:lang w:eastAsia="es-CO"/>
              </w:rPr>
              <w:t>CONCEPTO</w:t>
            </w:r>
          </w:p>
        </w:tc>
        <w:tc>
          <w:tcPr>
            <w:tcW w:w="1089" w:type="dxa"/>
            <w:tcBorders>
              <w:top w:val="nil"/>
              <w:left w:val="nil"/>
              <w:bottom w:val="single" w:sz="8" w:space="0" w:color="auto"/>
              <w:right w:val="single" w:sz="4" w:space="0" w:color="auto"/>
            </w:tcBorders>
            <w:shd w:val="clear" w:color="auto" w:fill="4472C4" w:themeFill="accent1"/>
            <w:vAlign w:val="center"/>
            <w:hideMark/>
          </w:tcPr>
          <w:p w14:paraId="1C632F40" w14:textId="77777777" w:rsidR="00DE6705" w:rsidRPr="00054546" w:rsidRDefault="00DE6705" w:rsidP="004C72A7">
            <w:pPr>
              <w:spacing w:after="0" w:line="240" w:lineRule="auto"/>
              <w:jc w:val="center"/>
              <w:rPr>
                <w:rFonts w:ascii="Calibri" w:eastAsia="Times New Roman" w:hAnsi="Calibri" w:cs="Calibri"/>
                <w:color w:val="FFFFFF" w:themeColor="background1"/>
                <w:sz w:val="16"/>
                <w:szCs w:val="16"/>
                <w:lang w:eastAsia="es-CO"/>
              </w:rPr>
            </w:pPr>
            <w:r w:rsidRPr="00054546">
              <w:rPr>
                <w:rFonts w:ascii="Calibri" w:eastAsia="Times New Roman" w:hAnsi="Calibri" w:cs="Calibri"/>
                <w:color w:val="FFFFFF" w:themeColor="background1"/>
                <w:sz w:val="16"/>
                <w:szCs w:val="16"/>
                <w:lang w:eastAsia="es-CO"/>
              </w:rPr>
              <w:t>APROPIACIÓN INICIAL 2024</w:t>
            </w:r>
          </w:p>
        </w:tc>
        <w:tc>
          <w:tcPr>
            <w:tcW w:w="1089" w:type="dxa"/>
            <w:tcBorders>
              <w:top w:val="nil"/>
              <w:left w:val="nil"/>
              <w:bottom w:val="single" w:sz="8" w:space="0" w:color="auto"/>
              <w:right w:val="single" w:sz="4" w:space="0" w:color="auto"/>
            </w:tcBorders>
            <w:shd w:val="clear" w:color="auto" w:fill="4472C4" w:themeFill="accent1"/>
            <w:vAlign w:val="center"/>
            <w:hideMark/>
          </w:tcPr>
          <w:p w14:paraId="24187C4C" w14:textId="77777777" w:rsidR="00DE6705" w:rsidRPr="00054546" w:rsidRDefault="00DE6705" w:rsidP="004C72A7">
            <w:pPr>
              <w:spacing w:after="0" w:line="240" w:lineRule="auto"/>
              <w:jc w:val="center"/>
              <w:rPr>
                <w:rFonts w:ascii="Calibri" w:eastAsia="Times New Roman" w:hAnsi="Calibri" w:cs="Calibri"/>
                <w:color w:val="FFFFFF" w:themeColor="background1"/>
                <w:sz w:val="16"/>
                <w:szCs w:val="16"/>
                <w:lang w:eastAsia="es-CO"/>
              </w:rPr>
            </w:pPr>
            <w:r w:rsidRPr="00054546">
              <w:rPr>
                <w:rFonts w:ascii="Calibri" w:eastAsia="Times New Roman" w:hAnsi="Calibri" w:cs="Calibri"/>
                <w:color w:val="FFFFFF" w:themeColor="background1"/>
                <w:sz w:val="16"/>
                <w:szCs w:val="16"/>
                <w:lang w:eastAsia="es-CO"/>
              </w:rPr>
              <w:t>APROPIACIÓN VIGENTE 2024</w:t>
            </w:r>
          </w:p>
        </w:tc>
        <w:tc>
          <w:tcPr>
            <w:tcW w:w="650" w:type="dxa"/>
            <w:tcBorders>
              <w:top w:val="nil"/>
              <w:left w:val="nil"/>
              <w:bottom w:val="single" w:sz="8" w:space="0" w:color="auto"/>
              <w:right w:val="single" w:sz="4" w:space="0" w:color="auto"/>
            </w:tcBorders>
            <w:shd w:val="clear" w:color="auto" w:fill="4472C4" w:themeFill="accent1"/>
            <w:vAlign w:val="center"/>
            <w:hideMark/>
          </w:tcPr>
          <w:p w14:paraId="5A65457A" w14:textId="77777777" w:rsidR="00DE6705" w:rsidRPr="00054546" w:rsidRDefault="00DE6705" w:rsidP="004C72A7">
            <w:pPr>
              <w:spacing w:after="0" w:line="240" w:lineRule="auto"/>
              <w:jc w:val="center"/>
              <w:rPr>
                <w:rFonts w:ascii="Calibri" w:eastAsia="Times New Roman" w:hAnsi="Calibri" w:cs="Calibri"/>
                <w:color w:val="FFFFFF" w:themeColor="background1"/>
                <w:sz w:val="16"/>
                <w:szCs w:val="16"/>
                <w:lang w:eastAsia="es-CO"/>
              </w:rPr>
            </w:pPr>
            <w:r w:rsidRPr="00054546">
              <w:rPr>
                <w:rFonts w:ascii="Calibri" w:eastAsia="Times New Roman" w:hAnsi="Calibri" w:cs="Calibri"/>
                <w:color w:val="FFFFFF" w:themeColor="background1"/>
                <w:sz w:val="16"/>
                <w:szCs w:val="16"/>
                <w:lang w:eastAsia="es-CO"/>
              </w:rPr>
              <w:t>% PARTIC</w:t>
            </w:r>
          </w:p>
        </w:tc>
        <w:tc>
          <w:tcPr>
            <w:tcW w:w="1089" w:type="dxa"/>
            <w:tcBorders>
              <w:top w:val="nil"/>
              <w:left w:val="nil"/>
              <w:bottom w:val="single" w:sz="8" w:space="0" w:color="auto"/>
              <w:right w:val="single" w:sz="4" w:space="0" w:color="auto"/>
            </w:tcBorders>
            <w:shd w:val="clear" w:color="auto" w:fill="4472C4" w:themeFill="accent1"/>
            <w:vAlign w:val="center"/>
            <w:hideMark/>
          </w:tcPr>
          <w:p w14:paraId="7A27394D" w14:textId="77777777" w:rsidR="00DE6705" w:rsidRPr="00054546" w:rsidRDefault="00DE6705" w:rsidP="004C72A7">
            <w:pPr>
              <w:spacing w:after="0" w:line="240" w:lineRule="auto"/>
              <w:jc w:val="center"/>
              <w:rPr>
                <w:rFonts w:ascii="Calibri" w:eastAsia="Times New Roman" w:hAnsi="Calibri" w:cs="Calibri"/>
                <w:color w:val="FFFFFF" w:themeColor="background1"/>
                <w:sz w:val="16"/>
                <w:szCs w:val="16"/>
                <w:lang w:eastAsia="es-CO"/>
              </w:rPr>
            </w:pPr>
            <w:r w:rsidRPr="00054546">
              <w:rPr>
                <w:rFonts w:ascii="Calibri" w:eastAsia="Times New Roman" w:hAnsi="Calibri" w:cs="Calibri"/>
                <w:color w:val="FFFFFF" w:themeColor="background1"/>
                <w:sz w:val="16"/>
                <w:szCs w:val="16"/>
                <w:lang w:eastAsia="es-CO"/>
              </w:rPr>
              <w:t>APROPIACIÓN BLOQUEADA</w:t>
            </w:r>
          </w:p>
        </w:tc>
        <w:tc>
          <w:tcPr>
            <w:tcW w:w="1543" w:type="dxa"/>
            <w:gridSpan w:val="2"/>
            <w:tcBorders>
              <w:top w:val="single" w:sz="8" w:space="0" w:color="auto"/>
              <w:left w:val="nil"/>
              <w:bottom w:val="single" w:sz="8" w:space="0" w:color="auto"/>
              <w:right w:val="single" w:sz="4" w:space="0" w:color="000000"/>
            </w:tcBorders>
            <w:shd w:val="clear" w:color="auto" w:fill="4472C4" w:themeFill="accent1"/>
            <w:vAlign w:val="center"/>
            <w:hideMark/>
          </w:tcPr>
          <w:p w14:paraId="4DCE32F6" w14:textId="77777777" w:rsidR="00DE6705" w:rsidRPr="00054546" w:rsidRDefault="00DE6705" w:rsidP="004C72A7">
            <w:pPr>
              <w:spacing w:after="0" w:line="240" w:lineRule="auto"/>
              <w:jc w:val="center"/>
              <w:rPr>
                <w:rFonts w:ascii="Calibri" w:eastAsia="Times New Roman" w:hAnsi="Calibri" w:cs="Calibri"/>
                <w:color w:val="FFFFFF" w:themeColor="background1"/>
                <w:sz w:val="16"/>
                <w:szCs w:val="16"/>
                <w:lang w:eastAsia="es-CO"/>
              </w:rPr>
            </w:pPr>
            <w:r w:rsidRPr="00054546">
              <w:rPr>
                <w:rFonts w:ascii="Calibri" w:eastAsia="Times New Roman" w:hAnsi="Calibri" w:cs="Calibri"/>
                <w:color w:val="FFFFFF" w:themeColor="background1"/>
                <w:sz w:val="16"/>
                <w:szCs w:val="16"/>
                <w:lang w:eastAsia="es-CO"/>
              </w:rPr>
              <w:t>COMPROMISOS 2024</w:t>
            </w:r>
          </w:p>
        </w:tc>
        <w:tc>
          <w:tcPr>
            <w:tcW w:w="1543" w:type="dxa"/>
            <w:gridSpan w:val="2"/>
            <w:tcBorders>
              <w:top w:val="single" w:sz="8" w:space="0" w:color="auto"/>
              <w:left w:val="nil"/>
              <w:bottom w:val="single" w:sz="8" w:space="0" w:color="auto"/>
              <w:right w:val="single" w:sz="4" w:space="0" w:color="000000"/>
            </w:tcBorders>
            <w:shd w:val="clear" w:color="auto" w:fill="4472C4" w:themeFill="accent1"/>
            <w:vAlign w:val="center"/>
            <w:hideMark/>
          </w:tcPr>
          <w:p w14:paraId="7A85E819" w14:textId="77777777" w:rsidR="00DE6705" w:rsidRPr="00054546" w:rsidRDefault="00DE6705" w:rsidP="004C72A7">
            <w:pPr>
              <w:spacing w:after="0" w:line="240" w:lineRule="auto"/>
              <w:jc w:val="center"/>
              <w:rPr>
                <w:rFonts w:ascii="Calibri" w:eastAsia="Times New Roman" w:hAnsi="Calibri" w:cs="Calibri"/>
                <w:color w:val="FFFFFF" w:themeColor="background1"/>
                <w:sz w:val="16"/>
                <w:szCs w:val="16"/>
                <w:lang w:eastAsia="es-CO"/>
              </w:rPr>
            </w:pPr>
            <w:r w:rsidRPr="00054546">
              <w:rPr>
                <w:rFonts w:ascii="Calibri" w:eastAsia="Times New Roman" w:hAnsi="Calibri" w:cs="Calibri"/>
                <w:color w:val="FFFFFF" w:themeColor="background1"/>
                <w:sz w:val="16"/>
                <w:szCs w:val="16"/>
                <w:lang w:eastAsia="es-CO"/>
              </w:rPr>
              <w:t>OBLIGACIONES 2024</w:t>
            </w:r>
          </w:p>
        </w:tc>
      </w:tr>
      <w:tr w:rsidR="00054546" w:rsidRPr="00054546" w14:paraId="036CF9DC" w14:textId="77777777" w:rsidTr="004C72A7">
        <w:trPr>
          <w:trHeight w:val="349"/>
        </w:trPr>
        <w:tc>
          <w:tcPr>
            <w:tcW w:w="1889" w:type="dxa"/>
            <w:tcBorders>
              <w:top w:val="nil"/>
              <w:left w:val="single" w:sz="8" w:space="0" w:color="auto"/>
              <w:bottom w:val="nil"/>
              <w:right w:val="single" w:sz="4" w:space="0" w:color="auto"/>
            </w:tcBorders>
            <w:shd w:val="clear" w:color="auto" w:fill="4472C4" w:themeFill="accent1"/>
            <w:noWrap/>
            <w:vAlign w:val="center"/>
            <w:hideMark/>
          </w:tcPr>
          <w:p w14:paraId="110F8E95" w14:textId="77777777" w:rsidR="00DE6705" w:rsidRPr="00054546" w:rsidRDefault="00DE6705" w:rsidP="004C72A7">
            <w:pPr>
              <w:spacing w:after="0" w:line="240" w:lineRule="auto"/>
              <w:rPr>
                <w:rFonts w:ascii="Calibri" w:eastAsia="Times New Roman" w:hAnsi="Calibri" w:cs="Calibri"/>
                <w:color w:val="FFFFFF" w:themeColor="background1"/>
                <w:sz w:val="16"/>
                <w:szCs w:val="16"/>
                <w:lang w:eastAsia="es-CO"/>
              </w:rPr>
            </w:pPr>
            <w:r w:rsidRPr="00054546">
              <w:rPr>
                <w:rFonts w:ascii="Calibri" w:eastAsia="Times New Roman" w:hAnsi="Calibri" w:cs="Calibri"/>
                <w:color w:val="FFFFFF" w:themeColor="background1"/>
                <w:sz w:val="16"/>
                <w:szCs w:val="16"/>
                <w:lang w:eastAsia="es-CO"/>
              </w:rPr>
              <w:t> </w:t>
            </w:r>
          </w:p>
        </w:tc>
        <w:tc>
          <w:tcPr>
            <w:tcW w:w="1089" w:type="dxa"/>
            <w:tcBorders>
              <w:top w:val="nil"/>
              <w:left w:val="nil"/>
              <w:bottom w:val="nil"/>
              <w:right w:val="single" w:sz="4" w:space="0" w:color="auto"/>
            </w:tcBorders>
            <w:shd w:val="clear" w:color="auto" w:fill="4472C4" w:themeFill="accent1"/>
            <w:vAlign w:val="center"/>
            <w:hideMark/>
          </w:tcPr>
          <w:p w14:paraId="1CDD9C1C" w14:textId="77777777" w:rsidR="00DE6705" w:rsidRPr="00054546" w:rsidRDefault="00DE6705" w:rsidP="004C72A7">
            <w:pPr>
              <w:spacing w:after="0" w:line="240" w:lineRule="auto"/>
              <w:rPr>
                <w:rFonts w:ascii="Calibri" w:eastAsia="Times New Roman" w:hAnsi="Calibri" w:cs="Calibri"/>
                <w:color w:val="FFFFFF" w:themeColor="background1"/>
                <w:sz w:val="16"/>
                <w:szCs w:val="16"/>
                <w:lang w:eastAsia="es-CO"/>
              </w:rPr>
            </w:pPr>
            <w:r w:rsidRPr="00054546">
              <w:rPr>
                <w:rFonts w:ascii="Calibri" w:eastAsia="Times New Roman" w:hAnsi="Calibri" w:cs="Calibri"/>
                <w:color w:val="FFFFFF" w:themeColor="background1"/>
                <w:sz w:val="16"/>
                <w:szCs w:val="16"/>
                <w:lang w:eastAsia="es-CO"/>
              </w:rPr>
              <w:t> </w:t>
            </w:r>
          </w:p>
        </w:tc>
        <w:tc>
          <w:tcPr>
            <w:tcW w:w="1089" w:type="dxa"/>
            <w:tcBorders>
              <w:top w:val="nil"/>
              <w:left w:val="nil"/>
              <w:bottom w:val="nil"/>
              <w:right w:val="single" w:sz="4" w:space="0" w:color="auto"/>
            </w:tcBorders>
            <w:shd w:val="clear" w:color="auto" w:fill="4472C4" w:themeFill="accent1"/>
            <w:noWrap/>
            <w:vAlign w:val="center"/>
            <w:hideMark/>
          </w:tcPr>
          <w:p w14:paraId="7CBA9790" w14:textId="77777777" w:rsidR="00DE6705" w:rsidRPr="00054546" w:rsidRDefault="00DE6705" w:rsidP="004C72A7">
            <w:pPr>
              <w:spacing w:after="0" w:line="240" w:lineRule="auto"/>
              <w:rPr>
                <w:rFonts w:ascii="Calibri" w:eastAsia="Times New Roman" w:hAnsi="Calibri" w:cs="Calibri"/>
                <w:color w:val="FFFFFF" w:themeColor="background1"/>
                <w:sz w:val="16"/>
                <w:szCs w:val="16"/>
                <w:lang w:eastAsia="es-CO"/>
              </w:rPr>
            </w:pPr>
            <w:r w:rsidRPr="00054546">
              <w:rPr>
                <w:rFonts w:ascii="Calibri" w:eastAsia="Times New Roman" w:hAnsi="Calibri" w:cs="Calibri"/>
                <w:color w:val="FFFFFF" w:themeColor="background1"/>
                <w:sz w:val="16"/>
                <w:szCs w:val="16"/>
                <w:lang w:eastAsia="es-CO"/>
              </w:rPr>
              <w:t> </w:t>
            </w:r>
          </w:p>
        </w:tc>
        <w:tc>
          <w:tcPr>
            <w:tcW w:w="650" w:type="dxa"/>
            <w:tcBorders>
              <w:top w:val="nil"/>
              <w:left w:val="nil"/>
              <w:bottom w:val="nil"/>
              <w:right w:val="single" w:sz="4" w:space="0" w:color="auto"/>
            </w:tcBorders>
            <w:shd w:val="clear" w:color="auto" w:fill="4472C4" w:themeFill="accent1"/>
            <w:noWrap/>
            <w:vAlign w:val="center"/>
            <w:hideMark/>
          </w:tcPr>
          <w:p w14:paraId="1D5574C3" w14:textId="77777777" w:rsidR="00DE6705" w:rsidRPr="00054546" w:rsidRDefault="00DE6705" w:rsidP="004C72A7">
            <w:pPr>
              <w:spacing w:after="0" w:line="240" w:lineRule="auto"/>
              <w:rPr>
                <w:rFonts w:ascii="Calibri" w:eastAsia="Times New Roman" w:hAnsi="Calibri" w:cs="Calibri"/>
                <w:color w:val="FFFFFF" w:themeColor="background1"/>
                <w:sz w:val="16"/>
                <w:szCs w:val="16"/>
                <w:lang w:eastAsia="es-CO"/>
              </w:rPr>
            </w:pPr>
            <w:r w:rsidRPr="00054546">
              <w:rPr>
                <w:rFonts w:ascii="Calibri" w:eastAsia="Times New Roman" w:hAnsi="Calibri" w:cs="Calibri"/>
                <w:color w:val="FFFFFF" w:themeColor="background1"/>
                <w:sz w:val="16"/>
                <w:szCs w:val="16"/>
                <w:lang w:eastAsia="es-CO"/>
              </w:rPr>
              <w:t> </w:t>
            </w:r>
          </w:p>
        </w:tc>
        <w:tc>
          <w:tcPr>
            <w:tcW w:w="1089" w:type="dxa"/>
            <w:tcBorders>
              <w:top w:val="nil"/>
              <w:left w:val="nil"/>
              <w:bottom w:val="nil"/>
              <w:right w:val="single" w:sz="4" w:space="0" w:color="auto"/>
            </w:tcBorders>
            <w:shd w:val="clear" w:color="auto" w:fill="4472C4" w:themeFill="accent1"/>
            <w:noWrap/>
            <w:vAlign w:val="center"/>
            <w:hideMark/>
          </w:tcPr>
          <w:p w14:paraId="726D23A5" w14:textId="77777777" w:rsidR="00DE6705" w:rsidRPr="00054546" w:rsidRDefault="00DE6705" w:rsidP="004C72A7">
            <w:pPr>
              <w:spacing w:after="0" w:line="240" w:lineRule="auto"/>
              <w:rPr>
                <w:rFonts w:ascii="Calibri" w:eastAsia="Times New Roman" w:hAnsi="Calibri" w:cs="Calibri"/>
                <w:color w:val="FFFFFF" w:themeColor="background1"/>
                <w:sz w:val="16"/>
                <w:szCs w:val="16"/>
                <w:lang w:eastAsia="es-CO"/>
              </w:rPr>
            </w:pPr>
            <w:r w:rsidRPr="00054546">
              <w:rPr>
                <w:rFonts w:ascii="Calibri" w:eastAsia="Times New Roman" w:hAnsi="Calibri" w:cs="Calibri"/>
                <w:color w:val="FFFFFF" w:themeColor="background1"/>
                <w:sz w:val="16"/>
                <w:szCs w:val="16"/>
                <w:lang w:eastAsia="es-CO"/>
              </w:rPr>
              <w:t> </w:t>
            </w:r>
          </w:p>
        </w:tc>
        <w:tc>
          <w:tcPr>
            <w:tcW w:w="947" w:type="dxa"/>
            <w:tcBorders>
              <w:top w:val="nil"/>
              <w:left w:val="nil"/>
              <w:bottom w:val="nil"/>
              <w:right w:val="single" w:sz="4" w:space="0" w:color="auto"/>
            </w:tcBorders>
            <w:shd w:val="clear" w:color="auto" w:fill="4472C4" w:themeFill="accent1"/>
            <w:vAlign w:val="center"/>
            <w:hideMark/>
          </w:tcPr>
          <w:p w14:paraId="5FFD63BB" w14:textId="77777777" w:rsidR="00DE6705" w:rsidRPr="00054546" w:rsidRDefault="00DE6705" w:rsidP="004C72A7">
            <w:pPr>
              <w:spacing w:after="0" w:line="240" w:lineRule="auto"/>
              <w:jc w:val="center"/>
              <w:rPr>
                <w:rFonts w:ascii="Calibri" w:eastAsia="Times New Roman" w:hAnsi="Calibri" w:cs="Calibri"/>
                <w:color w:val="FFFFFF" w:themeColor="background1"/>
                <w:sz w:val="16"/>
                <w:szCs w:val="16"/>
                <w:lang w:eastAsia="es-CO"/>
              </w:rPr>
            </w:pPr>
            <w:r w:rsidRPr="00054546">
              <w:rPr>
                <w:rFonts w:ascii="Calibri" w:eastAsia="Times New Roman" w:hAnsi="Calibri" w:cs="Calibri"/>
                <w:color w:val="FFFFFF" w:themeColor="background1"/>
                <w:sz w:val="16"/>
                <w:szCs w:val="16"/>
                <w:lang w:eastAsia="es-CO"/>
              </w:rPr>
              <w:t>Valor</w:t>
            </w:r>
          </w:p>
        </w:tc>
        <w:tc>
          <w:tcPr>
            <w:tcW w:w="595" w:type="dxa"/>
            <w:tcBorders>
              <w:top w:val="nil"/>
              <w:left w:val="nil"/>
              <w:bottom w:val="nil"/>
              <w:right w:val="single" w:sz="4" w:space="0" w:color="auto"/>
            </w:tcBorders>
            <w:shd w:val="clear" w:color="auto" w:fill="4472C4" w:themeFill="accent1"/>
            <w:vAlign w:val="center"/>
            <w:hideMark/>
          </w:tcPr>
          <w:p w14:paraId="16E7E144" w14:textId="77777777" w:rsidR="00DE6705" w:rsidRPr="00054546" w:rsidRDefault="00DE6705" w:rsidP="004C72A7">
            <w:pPr>
              <w:spacing w:after="0" w:line="240" w:lineRule="auto"/>
              <w:jc w:val="center"/>
              <w:rPr>
                <w:rFonts w:ascii="Calibri" w:eastAsia="Times New Roman" w:hAnsi="Calibri" w:cs="Calibri"/>
                <w:color w:val="FFFFFF" w:themeColor="background1"/>
                <w:sz w:val="16"/>
                <w:szCs w:val="16"/>
                <w:lang w:eastAsia="es-CO"/>
              </w:rPr>
            </w:pPr>
            <w:r w:rsidRPr="00054546">
              <w:rPr>
                <w:rFonts w:ascii="Calibri" w:eastAsia="Times New Roman" w:hAnsi="Calibri" w:cs="Calibri"/>
                <w:color w:val="FFFFFF" w:themeColor="background1"/>
                <w:sz w:val="16"/>
                <w:szCs w:val="16"/>
                <w:lang w:eastAsia="es-CO"/>
              </w:rPr>
              <w:t>%</w:t>
            </w:r>
          </w:p>
        </w:tc>
        <w:tc>
          <w:tcPr>
            <w:tcW w:w="947" w:type="dxa"/>
            <w:tcBorders>
              <w:top w:val="nil"/>
              <w:left w:val="nil"/>
              <w:bottom w:val="nil"/>
              <w:right w:val="single" w:sz="4" w:space="0" w:color="auto"/>
            </w:tcBorders>
            <w:shd w:val="clear" w:color="auto" w:fill="4472C4" w:themeFill="accent1"/>
            <w:vAlign w:val="center"/>
            <w:hideMark/>
          </w:tcPr>
          <w:p w14:paraId="58B9A97F" w14:textId="77777777" w:rsidR="00DE6705" w:rsidRPr="00054546" w:rsidRDefault="00DE6705" w:rsidP="004C72A7">
            <w:pPr>
              <w:spacing w:after="0" w:line="240" w:lineRule="auto"/>
              <w:jc w:val="center"/>
              <w:rPr>
                <w:rFonts w:ascii="Calibri" w:eastAsia="Times New Roman" w:hAnsi="Calibri" w:cs="Calibri"/>
                <w:color w:val="FFFFFF" w:themeColor="background1"/>
                <w:sz w:val="16"/>
                <w:szCs w:val="16"/>
                <w:lang w:eastAsia="es-CO"/>
              </w:rPr>
            </w:pPr>
            <w:r w:rsidRPr="00054546">
              <w:rPr>
                <w:rFonts w:ascii="Calibri" w:eastAsia="Times New Roman" w:hAnsi="Calibri" w:cs="Calibri"/>
                <w:color w:val="FFFFFF" w:themeColor="background1"/>
                <w:sz w:val="16"/>
                <w:szCs w:val="16"/>
                <w:lang w:eastAsia="es-CO"/>
              </w:rPr>
              <w:t>Valor</w:t>
            </w:r>
          </w:p>
        </w:tc>
        <w:tc>
          <w:tcPr>
            <w:tcW w:w="595" w:type="dxa"/>
            <w:tcBorders>
              <w:top w:val="nil"/>
              <w:left w:val="nil"/>
              <w:bottom w:val="nil"/>
              <w:right w:val="single" w:sz="8" w:space="0" w:color="auto"/>
            </w:tcBorders>
            <w:shd w:val="clear" w:color="auto" w:fill="4472C4" w:themeFill="accent1"/>
            <w:vAlign w:val="center"/>
            <w:hideMark/>
          </w:tcPr>
          <w:p w14:paraId="65A84507" w14:textId="77777777" w:rsidR="00DE6705" w:rsidRPr="00054546" w:rsidRDefault="00DE6705" w:rsidP="004C72A7">
            <w:pPr>
              <w:spacing w:after="0" w:line="240" w:lineRule="auto"/>
              <w:jc w:val="center"/>
              <w:rPr>
                <w:rFonts w:ascii="Calibri" w:eastAsia="Times New Roman" w:hAnsi="Calibri" w:cs="Calibri"/>
                <w:color w:val="FFFFFF" w:themeColor="background1"/>
                <w:sz w:val="16"/>
                <w:szCs w:val="16"/>
                <w:lang w:eastAsia="es-CO"/>
              </w:rPr>
            </w:pPr>
            <w:r w:rsidRPr="00054546">
              <w:rPr>
                <w:rFonts w:ascii="Calibri" w:eastAsia="Times New Roman" w:hAnsi="Calibri" w:cs="Calibri"/>
                <w:color w:val="FFFFFF" w:themeColor="background1"/>
                <w:sz w:val="16"/>
                <w:szCs w:val="16"/>
                <w:lang w:eastAsia="es-CO"/>
              </w:rPr>
              <w:t>%</w:t>
            </w:r>
          </w:p>
        </w:tc>
      </w:tr>
      <w:tr w:rsidR="00DE6705" w:rsidRPr="00054546" w14:paraId="3796189B" w14:textId="77777777" w:rsidTr="004C72A7">
        <w:trPr>
          <w:trHeight w:val="349"/>
        </w:trPr>
        <w:tc>
          <w:tcPr>
            <w:tcW w:w="1889" w:type="dxa"/>
            <w:tcBorders>
              <w:top w:val="single" w:sz="8" w:space="0" w:color="auto"/>
              <w:left w:val="single" w:sz="8" w:space="0" w:color="auto"/>
              <w:bottom w:val="single" w:sz="8" w:space="0" w:color="auto"/>
              <w:right w:val="single" w:sz="4" w:space="0" w:color="auto"/>
            </w:tcBorders>
            <w:shd w:val="clear" w:color="auto" w:fill="D9D9D9" w:themeFill="background1" w:themeFillShade="D9"/>
            <w:noWrap/>
            <w:vAlign w:val="center"/>
            <w:hideMark/>
          </w:tcPr>
          <w:p w14:paraId="06BA1802" w14:textId="77777777" w:rsidR="00DE6705" w:rsidRPr="00054546" w:rsidRDefault="00DE6705" w:rsidP="004C72A7">
            <w:pPr>
              <w:spacing w:after="0" w:line="240" w:lineRule="auto"/>
              <w:rPr>
                <w:rFonts w:ascii="Calibri" w:eastAsia="Times New Roman" w:hAnsi="Calibri" w:cs="Calibri"/>
                <w:b/>
                <w:bCs/>
                <w:sz w:val="16"/>
                <w:szCs w:val="16"/>
                <w:lang w:eastAsia="es-CO"/>
              </w:rPr>
            </w:pPr>
            <w:r w:rsidRPr="00054546">
              <w:rPr>
                <w:rFonts w:ascii="Calibri" w:eastAsia="Times New Roman" w:hAnsi="Calibri" w:cs="Calibri"/>
                <w:b/>
                <w:bCs/>
                <w:sz w:val="16"/>
                <w:szCs w:val="16"/>
                <w:lang w:eastAsia="es-CO"/>
              </w:rPr>
              <w:t>FUNCIONAMIENTO</w:t>
            </w:r>
          </w:p>
        </w:tc>
        <w:tc>
          <w:tcPr>
            <w:tcW w:w="1089" w:type="dxa"/>
            <w:tcBorders>
              <w:top w:val="single" w:sz="8" w:space="0" w:color="auto"/>
              <w:left w:val="nil"/>
              <w:bottom w:val="single" w:sz="8" w:space="0" w:color="auto"/>
              <w:right w:val="single" w:sz="4" w:space="0" w:color="auto"/>
            </w:tcBorders>
            <w:shd w:val="clear" w:color="auto" w:fill="D9D9D9" w:themeFill="background1" w:themeFillShade="D9"/>
            <w:vAlign w:val="center"/>
            <w:hideMark/>
          </w:tcPr>
          <w:p w14:paraId="2C37C936" w14:textId="77777777" w:rsidR="00DE6705" w:rsidRPr="00054546" w:rsidRDefault="00DE6705" w:rsidP="004C72A7">
            <w:pPr>
              <w:spacing w:after="0" w:line="240" w:lineRule="auto"/>
              <w:jc w:val="center"/>
              <w:rPr>
                <w:rFonts w:ascii="Calibri" w:eastAsia="Times New Roman" w:hAnsi="Calibri" w:cs="Calibri"/>
                <w:b/>
                <w:bCs/>
                <w:sz w:val="16"/>
                <w:szCs w:val="16"/>
                <w:lang w:eastAsia="es-CO"/>
              </w:rPr>
            </w:pPr>
            <w:r w:rsidRPr="00054546">
              <w:rPr>
                <w:rFonts w:ascii="Calibri" w:eastAsia="Times New Roman" w:hAnsi="Calibri" w:cs="Calibri"/>
                <w:b/>
                <w:bCs/>
                <w:sz w:val="16"/>
                <w:szCs w:val="16"/>
                <w:lang w:eastAsia="es-CO"/>
              </w:rPr>
              <w:t>244.065</w:t>
            </w:r>
          </w:p>
        </w:tc>
        <w:tc>
          <w:tcPr>
            <w:tcW w:w="1089" w:type="dxa"/>
            <w:tcBorders>
              <w:top w:val="single" w:sz="8" w:space="0" w:color="auto"/>
              <w:left w:val="nil"/>
              <w:bottom w:val="single" w:sz="8" w:space="0" w:color="auto"/>
              <w:right w:val="single" w:sz="4" w:space="0" w:color="auto"/>
            </w:tcBorders>
            <w:shd w:val="clear" w:color="auto" w:fill="D9D9D9" w:themeFill="background1" w:themeFillShade="D9"/>
            <w:noWrap/>
            <w:vAlign w:val="center"/>
            <w:hideMark/>
          </w:tcPr>
          <w:p w14:paraId="732EF734" w14:textId="77777777" w:rsidR="00DE6705" w:rsidRPr="00054546" w:rsidRDefault="00DE6705" w:rsidP="004C72A7">
            <w:pPr>
              <w:spacing w:after="0" w:line="240" w:lineRule="auto"/>
              <w:jc w:val="center"/>
              <w:rPr>
                <w:rFonts w:ascii="Calibri" w:eastAsia="Times New Roman" w:hAnsi="Calibri" w:cs="Calibri"/>
                <w:b/>
                <w:bCs/>
                <w:sz w:val="16"/>
                <w:szCs w:val="16"/>
                <w:lang w:eastAsia="es-CO"/>
              </w:rPr>
            </w:pPr>
            <w:r w:rsidRPr="00054546">
              <w:rPr>
                <w:rFonts w:ascii="Calibri" w:eastAsia="Times New Roman" w:hAnsi="Calibri" w:cs="Calibri"/>
                <w:b/>
                <w:bCs/>
                <w:sz w:val="16"/>
                <w:szCs w:val="16"/>
                <w:lang w:eastAsia="es-CO"/>
              </w:rPr>
              <w:t>244.065</w:t>
            </w:r>
          </w:p>
        </w:tc>
        <w:tc>
          <w:tcPr>
            <w:tcW w:w="650" w:type="dxa"/>
            <w:tcBorders>
              <w:top w:val="single" w:sz="8" w:space="0" w:color="auto"/>
              <w:left w:val="nil"/>
              <w:bottom w:val="single" w:sz="8" w:space="0" w:color="auto"/>
              <w:right w:val="single" w:sz="4" w:space="0" w:color="auto"/>
            </w:tcBorders>
            <w:shd w:val="clear" w:color="auto" w:fill="D9D9D9" w:themeFill="background1" w:themeFillShade="D9"/>
            <w:noWrap/>
            <w:vAlign w:val="center"/>
            <w:hideMark/>
          </w:tcPr>
          <w:p w14:paraId="6BCE76E1" w14:textId="77777777" w:rsidR="00DE6705" w:rsidRPr="00054546" w:rsidRDefault="00DE6705" w:rsidP="004C72A7">
            <w:pPr>
              <w:spacing w:after="0" w:line="240" w:lineRule="auto"/>
              <w:jc w:val="center"/>
              <w:rPr>
                <w:rFonts w:ascii="Calibri" w:eastAsia="Times New Roman" w:hAnsi="Calibri" w:cs="Calibri"/>
                <w:b/>
                <w:bCs/>
                <w:sz w:val="16"/>
                <w:szCs w:val="16"/>
                <w:lang w:eastAsia="es-CO"/>
              </w:rPr>
            </w:pPr>
            <w:r w:rsidRPr="00054546">
              <w:rPr>
                <w:rFonts w:ascii="Calibri" w:eastAsia="Times New Roman" w:hAnsi="Calibri" w:cs="Calibri"/>
                <w:b/>
                <w:bCs/>
                <w:sz w:val="16"/>
                <w:szCs w:val="16"/>
                <w:lang w:eastAsia="es-CO"/>
              </w:rPr>
              <w:t>84,3%</w:t>
            </w:r>
          </w:p>
        </w:tc>
        <w:tc>
          <w:tcPr>
            <w:tcW w:w="1089" w:type="dxa"/>
            <w:tcBorders>
              <w:top w:val="single" w:sz="8" w:space="0" w:color="auto"/>
              <w:left w:val="nil"/>
              <w:bottom w:val="single" w:sz="8" w:space="0" w:color="auto"/>
              <w:right w:val="single" w:sz="4" w:space="0" w:color="auto"/>
            </w:tcBorders>
            <w:shd w:val="clear" w:color="auto" w:fill="D9D9D9" w:themeFill="background1" w:themeFillShade="D9"/>
            <w:noWrap/>
            <w:vAlign w:val="center"/>
            <w:hideMark/>
          </w:tcPr>
          <w:p w14:paraId="6AB392A4" w14:textId="77777777" w:rsidR="00DE6705" w:rsidRPr="00054546" w:rsidRDefault="00DE6705" w:rsidP="004C72A7">
            <w:pPr>
              <w:spacing w:after="0" w:line="240" w:lineRule="auto"/>
              <w:jc w:val="center"/>
              <w:rPr>
                <w:rFonts w:ascii="Calibri" w:eastAsia="Times New Roman" w:hAnsi="Calibri" w:cs="Calibri"/>
                <w:b/>
                <w:bCs/>
                <w:sz w:val="16"/>
                <w:szCs w:val="16"/>
                <w:lang w:eastAsia="es-CO"/>
              </w:rPr>
            </w:pPr>
            <w:r w:rsidRPr="00054546">
              <w:rPr>
                <w:rFonts w:ascii="Calibri" w:eastAsia="Times New Roman" w:hAnsi="Calibri" w:cs="Calibri"/>
                <w:b/>
                <w:bCs/>
                <w:sz w:val="16"/>
                <w:szCs w:val="16"/>
                <w:lang w:eastAsia="es-CO"/>
              </w:rPr>
              <w:t>450</w:t>
            </w:r>
          </w:p>
        </w:tc>
        <w:tc>
          <w:tcPr>
            <w:tcW w:w="947" w:type="dxa"/>
            <w:tcBorders>
              <w:top w:val="single" w:sz="8" w:space="0" w:color="auto"/>
              <w:left w:val="nil"/>
              <w:bottom w:val="single" w:sz="8" w:space="0" w:color="auto"/>
              <w:right w:val="single" w:sz="4" w:space="0" w:color="auto"/>
            </w:tcBorders>
            <w:shd w:val="clear" w:color="auto" w:fill="D9D9D9" w:themeFill="background1" w:themeFillShade="D9"/>
            <w:noWrap/>
            <w:vAlign w:val="center"/>
            <w:hideMark/>
          </w:tcPr>
          <w:p w14:paraId="060D95FE" w14:textId="77777777" w:rsidR="00DE6705" w:rsidRPr="00054546" w:rsidRDefault="00DE6705" w:rsidP="004C72A7">
            <w:pPr>
              <w:spacing w:after="0" w:line="240" w:lineRule="auto"/>
              <w:jc w:val="center"/>
              <w:rPr>
                <w:rFonts w:ascii="Calibri" w:eastAsia="Times New Roman" w:hAnsi="Calibri" w:cs="Calibri"/>
                <w:b/>
                <w:bCs/>
                <w:sz w:val="16"/>
                <w:szCs w:val="16"/>
                <w:lang w:eastAsia="es-CO"/>
              </w:rPr>
            </w:pPr>
            <w:r w:rsidRPr="00054546">
              <w:rPr>
                <w:rFonts w:ascii="Calibri" w:eastAsia="Times New Roman" w:hAnsi="Calibri" w:cs="Calibri"/>
                <w:b/>
                <w:bCs/>
                <w:sz w:val="16"/>
                <w:szCs w:val="16"/>
                <w:lang w:eastAsia="es-CO"/>
              </w:rPr>
              <w:t>146.150</w:t>
            </w:r>
          </w:p>
        </w:tc>
        <w:tc>
          <w:tcPr>
            <w:tcW w:w="595" w:type="dxa"/>
            <w:tcBorders>
              <w:top w:val="single" w:sz="8" w:space="0" w:color="auto"/>
              <w:left w:val="nil"/>
              <w:bottom w:val="single" w:sz="8" w:space="0" w:color="auto"/>
              <w:right w:val="single" w:sz="4" w:space="0" w:color="auto"/>
            </w:tcBorders>
            <w:shd w:val="clear" w:color="auto" w:fill="D9D9D9" w:themeFill="background1" w:themeFillShade="D9"/>
            <w:noWrap/>
            <w:vAlign w:val="center"/>
            <w:hideMark/>
          </w:tcPr>
          <w:p w14:paraId="523FE0C7" w14:textId="77777777" w:rsidR="00DE6705" w:rsidRPr="00054546" w:rsidRDefault="00DE6705" w:rsidP="004C72A7">
            <w:pPr>
              <w:spacing w:after="0" w:line="240" w:lineRule="auto"/>
              <w:jc w:val="center"/>
              <w:rPr>
                <w:rFonts w:ascii="Calibri" w:eastAsia="Times New Roman" w:hAnsi="Calibri" w:cs="Calibri"/>
                <w:b/>
                <w:bCs/>
                <w:sz w:val="16"/>
                <w:szCs w:val="16"/>
                <w:lang w:eastAsia="es-CO"/>
              </w:rPr>
            </w:pPr>
            <w:r w:rsidRPr="00054546">
              <w:rPr>
                <w:rFonts w:ascii="Calibri" w:eastAsia="Times New Roman" w:hAnsi="Calibri" w:cs="Calibri"/>
                <w:b/>
                <w:bCs/>
                <w:sz w:val="16"/>
                <w:szCs w:val="16"/>
                <w:lang w:eastAsia="es-CO"/>
              </w:rPr>
              <w:t>59,9%</w:t>
            </w:r>
          </w:p>
        </w:tc>
        <w:tc>
          <w:tcPr>
            <w:tcW w:w="947" w:type="dxa"/>
            <w:tcBorders>
              <w:top w:val="single" w:sz="8" w:space="0" w:color="auto"/>
              <w:left w:val="nil"/>
              <w:bottom w:val="single" w:sz="8" w:space="0" w:color="auto"/>
              <w:right w:val="single" w:sz="4" w:space="0" w:color="auto"/>
            </w:tcBorders>
            <w:shd w:val="clear" w:color="auto" w:fill="D9D9D9" w:themeFill="background1" w:themeFillShade="D9"/>
            <w:noWrap/>
            <w:vAlign w:val="center"/>
            <w:hideMark/>
          </w:tcPr>
          <w:p w14:paraId="779F1246" w14:textId="77777777" w:rsidR="00DE6705" w:rsidRPr="00054546" w:rsidRDefault="00DE6705" w:rsidP="004C72A7">
            <w:pPr>
              <w:spacing w:after="0" w:line="240" w:lineRule="auto"/>
              <w:jc w:val="center"/>
              <w:rPr>
                <w:rFonts w:ascii="Calibri" w:eastAsia="Times New Roman" w:hAnsi="Calibri" w:cs="Calibri"/>
                <w:b/>
                <w:bCs/>
                <w:sz w:val="16"/>
                <w:szCs w:val="16"/>
                <w:lang w:eastAsia="es-CO"/>
              </w:rPr>
            </w:pPr>
            <w:r w:rsidRPr="00054546">
              <w:rPr>
                <w:rFonts w:ascii="Calibri" w:eastAsia="Times New Roman" w:hAnsi="Calibri" w:cs="Calibri"/>
                <w:b/>
                <w:bCs/>
                <w:sz w:val="16"/>
                <w:szCs w:val="16"/>
                <w:lang w:eastAsia="es-CO"/>
              </w:rPr>
              <w:t>117.431</w:t>
            </w:r>
          </w:p>
        </w:tc>
        <w:tc>
          <w:tcPr>
            <w:tcW w:w="595" w:type="dxa"/>
            <w:tcBorders>
              <w:top w:val="single" w:sz="8" w:space="0" w:color="auto"/>
              <w:left w:val="nil"/>
              <w:bottom w:val="single" w:sz="8" w:space="0" w:color="auto"/>
              <w:right w:val="single" w:sz="4" w:space="0" w:color="auto"/>
            </w:tcBorders>
            <w:shd w:val="clear" w:color="auto" w:fill="D9D9D9" w:themeFill="background1" w:themeFillShade="D9"/>
            <w:noWrap/>
            <w:vAlign w:val="center"/>
            <w:hideMark/>
          </w:tcPr>
          <w:p w14:paraId="2C8CFB6C" w14:textId="77777777" w:rsidR="00DE6705" w:rsidRPr="00054546" w:rsidRDefault="00DE6705" w:rsidP="004C72A7">
            <w:pPr>
              <w:spacing w:after="0" w:line="240" w:lineRule="auto"/>
              <w:jc w:val="center"/>
              <w:rPr>
                <w:rFonts w:ascii="Calibri" w:eastAsia="Times New Roman" w:hAnsi="Calibri" w:cs="Calibri"/>
                <w:b/>
                <w:bCs/>
                <w:sz w:val="16"/>
                <w:szCs w:val="16"/>
                <w:lang w:eastAsia="es-CO"/>
              </w:rPr>
            </w:pPr>
            <w:r w:rsidRPr="00054546">
              <w:rPr>
                <w:rFonts w:ascii="Calibri" w:eastAsia="Times New Roman" w:hAnsi="Calibri" w:cs="Calibri"/>
                <w:b/>
                <w:bCs/>
                <w:sz w:val="16"/>
                <w:szCs w:val="16"/>
                <w:lang w:eastAsia="es-CO"/>
              </w:rPr>
              <w:t>48,1%</w:t>
            </w:r>
          </w:p>
        </w:tc>
      </w:tr>
      <w:tr w:rsidR="00054546" w:rsidRPr="00054546" w14:paraId="0730F9DA" w14:textId="77777777" w:rsidTr="004C72A7">
        <w:trPr>
          <w:trHeight w:val="349"/>
        </w:trPr>
        <w:tc>
          <w:tcPr>
            <w:tcW w:w="1889" w:type="dxa"/>
            <w:tcBorders>
              <w:top w:val="nil"/>
              <w:left w:val="single" w:sz="8" w:space="0" w:color="auto"/>
              <w:bottom w:val="single" w:sz="4" w:space="0" w:color="auto"/>
              <w:right w:val="single" w:sz="4" w:space="0" w:color="auto"/>
            </w:tcBorders>
            <w:shd w:val="clear" w:color="auto" w:fill="auto"/>
            <w:noWrap/>
            <w:vAlign w:val="bottom"/>
            <w:hideMark/>
          </w:tcPr>
          <w:p w14:paraId="143AB8E5" w14:textId="77777777" w:rsidR="00DE6705" w:rsidRPr="00054546" w:rsidRDefault="00DE6705" w:rsidP="004C72A7">
            <w:pPr>
              <w:spacing w:after="0" w:line="240" w:lineRule="auto"/>
              <w:rPr>
                <w:rFonts w:ascii="Calibri" w:eastAsia="Times New Roman" w:hAnsi="Calibri" w:cs="Calibri"/>
                <w:sz w:val="16"/>
                <w:szCs w:val="16"/>
                <w:lang w:eastAsia="es-CO"/>
              </w:rPr>
            </w:pPr>
            <w:r w:rsidRPr="00054546">
              <w:rPr>
                <w:rFonts w:ascii="Calibri" w:eastAsia="Times New Roman" w:hAnsi="Calibri" w:cs="Calibri"/>
                <w:sz w:val="16"/>
                <w:szCs w:val="16"/>
                <w:lang w:eastAsia="es-CO"/>
              </w:rPr>
              <w:t>GASTOS DE PERSONAL</w:t>
            </w:r>
          </w:p>
        </w:tc>
        <w:tc>
          <w:tcPr>
            <w:tcW w:w="1089" w:type="dxa"/>
            <w:tcBorders>
              <w:top w:val="nil"/>
              <w:left w:val="nil"/>
              <w:bottom w:val="single" w:sz="4" w:space="0" w:color="auto"/>
              <w:right w:val="single" w:sz="4" w:space="0" w:color="auto"/>
            </w:tcBorders>
            <w:shd w:val="clear" w:color="auto" w:fill="auto"/>
            <w:noWrap/>
            <w:vAlign w:val="bottom"/>
            <w:hideMark/>
          </w:tcPr>
          <w:p w14:paraId="2BD3E0B7" w14:textId="77777777" w:rsidR="00DE6705" w:rsidRPr="00054546" w:rsidRDefault="00DE6705" w:rsidP="004C72A7">
            <w:pPr>
              <w:spacing w:after="0" w:line="240" w:lineRule="auto"/>
              <w:jc w:val="center"/>
              <w:rPr>
                <w:rFonts w:ascii="Calibri" w:eastAsia="Times New Roman" w:hAnsi="Calibri" w:cs="Calibri"/>
                <w:sz w:val="16"/>
                <w:szCs w:val="16"/>
                <w:lang w:eastAsia="es-CO"/>
              </w:rPr>
            </w:pPr>
            <w:r w:rsidRPr="00054546">
              <w:rPr>
                <w:rFonts w:ascii="Calibri" w:eastAsia="Times New Roman" w:hAnsi="Calibri" w:cs="Calibri"/>
                <w:sz w:val="16"/>
                <w:szCs w:val="16"/>
                <w:lang w:eastAsia="es-CO"/>
              </w:rPr>
              <w:t>147.877</w:t>
            </w:r>
          </w:p>
        </w:tc>
        <w:tc>
          <w:tcPr>
            <w:tcW w:w="1089" w:type="dxa"/>
            <w:tcBorders>
              <w:top w:val="nil"/>
              <w:left w:val="nil"/>
              <w:bottom w:val="single" w:sz="4" w:space="0" w:color="auto"/>
              <w:right w:val="single" w:sz="4" w:space="0" w:color="auto"/>
            </w:tcBorders>
            <w:shd w:val="clear" w:color="auto" w:fill="auto"/>
            <w:noWrap/>
            <w:vAlign w:val="bottom"/>
            <w:hideMark/>
          </w:tcPr>
          <w:p w14:paraId="7A6096CE" w14:textId="77777777" w:rsidR="00DE6705" w:rsidRPr="00054546" w:rsidRDefault="00DE6705" w:rsidP="004C72A7">
            <w:pPr>
              <w:spacing w:after="0" w:line="240" w:lineRule="auto"/>
              <w:jc w:val="center"/>
              <w:rPr>
                <w:rFonts w:ascii="Calibri" w:eastAsia="Times New Roman" w:hAnsi="Calibri" w:cs="Calibri"/>
                <w:sz w:val="16"/>
                <w:szCs w:val="16"/>
                <w:lang w:eastAsia="es-CO"/>
              </w:rPr>
            </w:pPr>
            <w:r w:rsidRPr="00054546">
              <w:rPr>
                <w:rFonts w:ascii="Calibri" w:eastAsia="Times New Roman" w:hAnsi="Calibri" w:cs="Calibri"/>
                <w:sz w:val="16"/>
                <w:szCs w:val="16"/>
                <w:lang w:eastAsia="es-CO"/>
              </w:rPr>
              <w:t>147.877</w:t>
            </w:r>
          </w:p>
        </w:tc>
        <w:tc>
          <w:tcPr>
            <w:tcW w:w="650" w:type="dxa"/>
            <w:tcBorders>
              <w:top w:val="nil"/>
              <w:left w:val="nil"/>
              <w:bottom w:val="single" w:sz="4" w:space="0" w:color="auto"/>
              <w:right w:val="single" w:sz="4" w:space="0" w:color="auto"/>
            </w:tcBorders>
            <w:shd w:val="clear" w:color="auto" w:fill="auto"/>
            <w:noWrap/>
            <w:vAlign w:val="bottom"/>
            <w:hideMark/>
          </w:tcPr>
          <w:p w14:paraId="6686643B" w14:textId="77777777" w:rsidR="00DE6705" w:rsidRPr="00054546" w:rsidRDefault="00DE6705" w:rsidP="004C72A7">
            <w:pPr>
              <w:spacing w:after="0" w:line="240" w:lineRule="auto"/>
              <w:jc w:val="center"/>
              <w:rPr>
                <w:rFonts w:ascii="Calibri" w:eastAsia="Times New Roman" w:hAnsi="Calibri" w:cs="Calibri"/>
                <w:sz w:val="16"/>
                <w:szCs w:val="16"/>
                <w:lang w:eastAsia="es-CO"/>
              </w:rPr>
            </w:pPr>
            <w:r w:rsidRPr="00054546">
              <w:rPr>
                <w:rFonts w:ascii="Calibri" w:eastAsia="Times New Roman" w:hAnsi="Calibri" w:cs="Calibri"/>
                <w:sz w:val="16"/>
                <w:szCs w:val="16"/>
                <w:lang w:eastAsia="es-CO"/>
              </w:rPr>
              <w:t>51,1%</w:t>
            </w:r>
          </w:p>
        </w:tc>
        <w:tc>
          <w:tcPr>
            <w:tcW w:w="1089" w:type="dxa"/>
            <w:tcBorders>
              <w:top w:val="nil"/>
              <w:left w:val="nil"/>
              <w:bottom w:val="single" w:sz="4" w:space="0" w:color="auto"/>
              <w:right w:val="single" w:sz="4" w:space="0" w:color="auto"/>
            </w:tcBorders>
            <w:shd w:val="clear" w:color="auto" w:fill="auto"/>
            <w:noWrap/>
            <w:vAlign w:val="bottom"/>
            <w:hideMark/>
          </w:tcPr>
          <w:p w14:paraId="4CC00DF7" w14:textId="77777777" w:rsidR="00DE6705" w:rsidRPr="00054546" w:rsidRDefault="00DE6705" w:rsidP="004C72A7">
            <w:pPr>
              <w:spacing w:after="0" w:line="240" w:lineRule="auto"/>
              <w:jc w:val="center"/>
              <w:rPr>
                <w:rFonts w:ascii="Calibri" w:eastAsia="Times New Roman" w:hAnsi="Calibri" w:cs="Calibri"/>
                <w:sz w:val="16"/>
                <w:szCs w:val="16"/>
                <w:lang w:eastAsia="es-CO"/>
              </w:rPr>
            </w:pPr>
            <w:r w:rsidRPr="00054546">
              <w:rPr>
                <w:rFonts w:ascii="Calibri" w:eastAsia="Times New Roman" w:hAnsi="Calibri" w:cs="Calibri"/>
                <w:sz w:val="16"/>
                <w:szCs w:val="16"/>
                <w:lang w:eastAsia="es-CO"/>
              </w:rPr>
              <w:t>0</w:t>
            </w:r>
          </w:p>
        </w:tc>
        <w:tc>
          <w:tcPr>
            <w:tcW w:w="947" w:type="dxa"/>
            <w:tcBorders>
              <w:top w:val="nil"/>
              <w:left w:val="nil"/>
              <w:bottom w:val="single" w:sz="4" w:space="0" w:color="auto"/>
              <w:right w:val="single" w:sz="4" w:space="0" w:color="auto"/>
            </w:tcBorders>
            <w:shd w:val="clear" w:color="auto" w:fill="auto"/>
            <w:noWrap/>
            <w:vAlign w:val="bottom"/>
            <w:hideMark/>
          </w:tcPr>
          <w:p w14:paraId="7EE49119" w14:textId="77777777" w:rsidR="00DE6705" w:rsidRPr="00054546" w:rsidRDefault="00DE6705" w:rsidP="004C72A7">
            <w:pPr>
              <w:spacing w:after="0" w:line="240" w:lineRule="auto"/>
              <w:jc w:val="center"/>
              <w:rPr>
                <w:rFonts w:ascii="Calibri" w:eastAsia="Times New Roman" w:hAnsi="Calibri" w:cs="Calibri"/>
                <w:sz w:val="16"/>
                <w:szCs w:val="16"/>
                <w:lang w:eastAsia="es-CO"/>
              </w:rPr>
            </w:pPr>
            <w:r w:rsidRPr="00054546">
              <w:rPr>
                <w:rFonts w:ascii="Calibri" w:eastAsia="Times New Roman" w:hAnsi="Calibri" w:cs="Calibri"/>
                <w:sz w:val="16"/>
                <w:szCs w:val="16"/>
                <w:lang w:eastAsia="es-CO"/>
              </w:rPr>
              <w:t>70.245</w:t>
            </w:r>
          </w:p>
        </w:tc>
        <w:tc>
          <w:tcPr>
            <w:tcW w:w="595" w:type="dxa"/>
            <w:tcBorders>
              <w:top w:val="nil"/>
              <w:left w:val="nil"/>
              <w:bottom w:val="single" w:sz="4" w:space="0" w:color="auto"/>
              <w:right w:val="single" w:sz="4" w:space="0" w:color="auto"/>
            </w:tcBorders>
            <w:shd w:val="clear" w:color="auto" w:fill="auto"/>
            <w:noWrap/>
            <w:vAlign w:val="bottom"/>
            <w:hideMark/>
          </w:tcPr>
          <w:p w14:paraId="219F5A27" w14:textId="77777777" w:rsidR="00DE6705" w:rsidRPr="00054546" w:rsidRDefault="00DE6705" w:rsidP="004C72A7">
            <w:pPr>
              <w:spacing w:after="0" w:line="240" w:lineRule="auto"/>
              <w:jc w:val="center"/>
              <w:rPr>
                <w:rFonts w:ascii="Calibri" w:eastAsia="Times New Roman" w:hAnsi="Calibri" w:cs="Calibri"/>
                <w:sz w:val="16"/>
                <w:szCs w:val="16"/>
                <w:lang w:eastAsia="es-CO"/>
              </w:rPr>
            </w:pPr>
            <w:r w:rsidRPr="00054546">
              <w:rPr>
                <w:rFonts w:ascii="Calibri" w:eastAsia="Times New Roman" w:hAnsi="Calibri" w:cs="Calibri"/>
                <w:sz w:val="16"/>
                <w:szCs w:val="16"/>
                <w:lang w:eastAsia="es-CO"/>
              </w:rPr>
              <w:t>28,8%</w:t>
            </w:r>
          </w:p>
        </w:tc>
        <w:tc>
          <w:tcPr>
            <w:tcW w:w="947" w:type="dxa"/>
            <w:tcBorders>
              <w:top w:val="nil"/>
              <w:left w:val="nil"/>
              <w:bottom w:val="single" w:sz="4" w:space="0" w:color="auto"/>
              <w:right w:val="single" w:sz="4" w:space="0" w:color="auto"/>
            </w:tcBorders>
            <w:shd w:val="clear" w:color="auto" w:fill="auto"/>
            <w:noWrap/>
            <w:vAlign w:val="bottom"/>
            <w:hideMark/>
          </w:tcPr>
          <w:p w14:paraId="79525D8F" w14:textId="77777777" w:rsidR="00DE6705" w:rsidRPr="00054546" w:rsidRDefault="00DE6705" w:rsidP="004C72A7">
            <w:pPr>
              <w:spacing w:after="0" w:line="240" w:lineRule="auto"/>
              <w:jc w:val="center"/>
              <w:rPr>
                <w:rFonts w:ascii="Calibri" w:eastAsia="Times New Roman" w:hAnsi="Calibri" w:cs="Calibri"/>
                <w:sz w:val="16"/>
                <w:szCs w:val="16"/>
                <w:lang w:eastAsia="es-CO"/>
              </w:rPr>
            </w:pPr>
            <w:r w:rsidRPr="00054546">
              <w:rPr>
                <w:rFonts w:ascii="Calibri" w:eastAsia="Times New Roman" w:hAnsi="Calibri" w:cs="Calibri"/>
                <w:sz w:val="16"/>
                <w:szCs w:val="16"/>
                <w:lang w:eastAsia="es-CO"/>
              </w:rPr>
              <w:t>70.245</w:t>
            </w:r>
          </w:p>
        </w:tc>
        <w:tc>
          <w:tcPr>
            <w:tcW w:w="595" w:type="dxa"/>
            <w:tcBorders>
              <w:top w:val="nil"/>
              <w:left w:val="nil"/>
              <w:bottom w:val="single" w:sz="4" w:space="0" w:color="auto"/>
              <w:right w:val="single" w:sz="4" w:space="0" w:color="auto"/>
            </w:tcBorders>
            <w:shd w:val="clear" w:color="auto" w:fill="auto"/>
            <w:noWrap/>
            <w:vAlign w:val="bottom"/>
            <w:hideMark/>
          </w:tcPr>
          <w:p w14:paraId="67DC3D85" w14:textId="77777777" w:rsidR="00DE6705" w:rsidRPr="00054546" w:rsidRDefault="00DE6705" w:rsidP="004C72A7">
            <w:pPr>
              <w:spacing w:after="0" w:line="240" w:lineRule="auto"/>
              <w:jc w:val="center"/>
              <w:rPr>
                <w:rFonts w:ascii="Calibri" w:eastAsia="Times New Roman" w:hAnsi="Calibri" w:cs="Calibri"/>
                <w:sz w:val="16"/>
                <w:szCs w:val="16"/>
                <w:lang w:eastAsia="es-CO"/>
              </w:rPr>
            </w:pPr>
            <w:r w:rsidRPr="00054546">
              <w:rPr>
                <w:rFonts w:ascii="Calibri" w:eastAsia="Times New Roman" w:hAnsi="Calibri" w:cs="Calibri"/>
                <w:sz w:val="16"/>
                <w:szCs w:val="16"/>
                <w:lang w:eastAsia="es-CO"/>
              </w:rPr>
              <w:t>28,8%</w:t>
            </w:r>
          </w:p>
        </w:tc>
      </w:tr>
      <w:tr w:rsidR="00054546" w:rsidRPr="00054546" w14:paraId="1AB32DE2" w14:textId="77777777" w:rsidTr="004C72A7">
        <w:trPr>
          <w:trHeight w:val="349"/>
        </w:trPr>
        <w:tc>
          <w:tcPr>
            <w:tcW w:w="1889" w:type="dxa"/>
            <w:tcBorders>
              <w:top w:val="nil"/>
              <w:left w:val="single" w:sz="8" w:space="0" w:color="auto"/>
              <w:bottom w:val="single" w:sz="4" w:space="0" w:color="auto"/>
              <w:right w:val="single" w:sz="4" w:space="0" w:color="auto"/>
            </w:tcBorders>
            <w:shd w:val="clear" w:color="auto" w:fill="auto"/>
            <w:noWrap/>
            <w:vAlign w:val="bottom"/>
            <w:hideMark/>
          </w:tcPr>
          <w:p w14:paraId="7CEDCE33" w14:textId="77777777" w:rsidR="00DE6705" w:rsidRPr="00054546" w:rsidRDefault="00DE6705" w:rsidP="004C72A7">
            <w:pPr>
              <w:spacing w:after="0" w:line="240" w:lineRule="auto"/>
              <w:rPr>
                <w:rFonts w:ascii="Calibri" w:eastAsia="Times New Roman" w:hAnsi="Calibri" w:cs="Calibri"/>
                <w:sz w:val="16"/>
                <w:szCs w:val="16"/>
                <w:lang w:eastAsia="es-CO"/>
              </w:rPr>
            </w:pPr>
            <w:r w:rsidRPr="00054546">
              <w:rPr>
                <w:rFonts w:ascii="Calibri" w:eastAsia="Times New Roman" w:hAnsi="Calibri" w:cs="Calibri"/>
                <w:sz w:val="16"/>
                <w:szCs w:val="16"/>
                <w:lang w:eastAsia="es-CO"/>
              </w:rPr>
              <w:t>ADQUISICIÓN DE BIENES Y SERVICIOS</w:t>
            </w:r>
          </w:p>
        </w:tc>
        <w:tc>
          <w:tcPr>
            <w:tcW w:w="1089" w:type="dxa"/>
            <w:tcBorders>
              <w:top w:val="nil"/>
              <w:left w:val="nil"/>
              <w:bottom w:val="single" w:sz="4" w:space="0" w:color="auto"/>
              <w:right w:val="single" w:sz="4" w:space="0" w:color="auto"/>
            </w:tcBorders>
            <w:shd w:val="clear" w:color="auto" w:fill="auto"/>
            <w:noWrap/>
            <w:vAlign w:val="bottom"/>
            <w:hideMark/>
          </w:tcPr>
          <w:p w14:paraId="4A0C6899" w14:textId="77777777" w:rsidR="00DE6705" w:rsidRPr="00054546" w:rsidRDefault="00DE6705" w:rsidP="004C72A7">
            <w:pPr>
              <w:spacing w:after="0" w:line="240" w:lineRule="auto"/>
              <w:jc w:val="center"/>
              <w:rPr>
                <w:rFonts w:ascii="Calibri" w:eastAsia="Times New Roman" w:hAnsi="Calibri" w:cs="Calibri"/>
                <w:sz w:val="16"/>
                <w:szCs w:val="16"/>
                <w:lang w:eastAsia="es-CO"/>
              </w:rPr>
            </w:pPr>
            <w:r w:rsidRPr="00054546">
              <w:rPr>
                <w:rFonts w:ascii="Calibri" w:eastAsia="Times New Roman" w:hAnsi="Calibri" w:cs="Calibri"/>
                <w:sz w:val="16"/>
                <w:szCs w:val="16"/>
                <w:lang w:eastAsia="es-CO"/>
              </w:rPr>
              <w:t>96.169</w:t>
            </w:r>
          </w:p>
        </w:tc>
        <w:tc>
          <w:tcPr>
            <w:tcW w:w="1089" w:type="dxa"/>
            <w:tcBorders>
              <w:top w:val="nil"/>
              <w:left w:val="nil"/>
              <w:bottom w:val="single" w:sz="4" w:space="0" w:color="auto"/>
              <w:right w:val="single" w:sz="4" w:space="0" w:color="auto"/>
            </w:tcBorders>
            <w:shd w:val="clear" w:color="auto" w:fill="auto"/>
            <w:noWrap/>
            <w:vAlign w:val="bottom"/>
            <w:hideMark/>
          </w:tcPr>
          <w:p w14:paraId="591588FA" w14:textId="77777777" w:rsidR="00DE6705" w:rsidRPr="00054546" w:rsidRDefault="00DE6705" w:rsidP="004C72A7">
            <w:pPr>
              <w:spacing w:after="0" w:line="240" w:lineRule="auto"/>
              <w:jc w:val="center"/>
              <w:rPr>
                <w:rFonts w:ascii="Calibri" w:eastAsia="Times New Roman" w:hAnsi="Calibri" w:cs="Calibri"/>
                <w:sz w:val="16"/>
                <w:szCs w:val="16"/>
                <w:lang w:eastAsia="es-CO"/>
              </w:rPr>
            </w:pPr>
            <w:r w:rsidRPr="00054546">
              <w:rPr>
                <w:rFonts w:ascii="Calibri" w:eastAsia="Times New Roman" w:hAnsi="Calibri" w:cs="Calibri"/>
                <w:sz w:val="16"/>
                <w:szCs w:val="16"/>
                <w:lang w:eastAsia="es-CO"/>
              </w:rPr>
              <w:t>96.169</w:t>
            </w:r>
          </w:p>
        </w:tc>
        <w:tc>
          <w:tcPr>
            <w:tcW w:w="650" w:type="dxa"/>
            <w:tcBorders>
              <w:top w:val="nil"/>
              <w:left w:val="nil"/>
              <w:bottom w:val="single" w:sz="4" w:space="0" w:color="auto"/>
              <w:right w:val="single" w:sz="4" w:space="0" w:color="auto"/>
            </w:tcBorders>
            <w:shd w:val="clear" w:color="auto" w:fill="auto"/>
            <w:noWrap/>
            <w:vAlign w:val="bottom"/>
            <w:hideMark/>
          </w:tcPr>
          <w:p w14:paraId="2A34BF08" w14:textId="77777777" w:rsidR="00DE6705" w:rsidRPr="00054546" w:rsidRDefault="00DE6705" w:rsidP="004C72A7">
            <w:pPr>
              <w:spacing w:after="0" w:line="240" w:lineRule="auto"/>
              <w:jc w:val="center"/>
              <w:rPr>
                <w:rFonts w:ascii="Calibri" w:eastAsia="Times New Roman" w:hAnsi="Calibri" w:cs="Calibri"/>
                <w:sz w:val="16"/>
                <w:szCs w:val="16"/>
                <w:lang w:eastAsia="es-CO"/>
              </w:rPr>
            </w:pPr>
            <w:r w:rsidRPr="00054546">
              <w:rPr>
                <w:rFonts w:ascii="Calibri" w:eastAsia="Times New Roman" w:hAnsi="Calibri" w:cs="Calibri"/>
                <w:sz w:val="16"/>
                <w:szCs w:val="16"/>
                <w:lang w:eastAsia="es-CO"/>
              </w:rPr>
              <w:t>33,2%</w:t>
            </w:r>
          </w:p>
        </w:tc>
        <w:tc>
          <w:tcPr>
            <w:tcW w:w="1089" w:type="dxa"/>
            <w:tcBorders>
              <w:top w:val="nil"/>
              <w:left w:val="nil"/>
              <w:bottom w:val="single" w:sz="4" w:space="0" w:color="auto"/>
              <w:right w:val="single" w:sz="4" w:space="0" w:color="auto"/>
            </w:tcBorders>
            <w:shd w:val="clear" w:color="auto" w:fill="auto"/>
            <w:noWrap/>
            <w:vAlign w:val="bottom"/>
            <w:hideMark/>
          </w:tcPr>
          <w:p w14:paraId="44915213" w14:textId="77777777" w:rsidR="00DE6705" w:rsidRPr="00054546" w:rsidRDefault="00DE6705" w:rsidP="004C72A7">
            <w:pPr>
              <w:spacing w:after="0" w:line="240" w:lineRule="auto"/>
              <w:jc w:val="center"/>
              <w:rPr>
                <w:rFonts w:ascii="Calibri" w:eastAsia="Times New Roman" w:hAnsi="Calibri" w:cs="Calibri"/>
                <w:sz w:val="16"/>
                <w:szCs w:val="16"/>
                <w:lang w:eastAsia="es-CO"/>
              </w:rPr>
            </w:pPr>
            <w:r w:rsidRPr="00054546">
              <w:rPr>
                <w:rFonts w:ascii="Calibri" w:eastAsia="Times New Roman" w:hAnsi="Calibri" w:cs="Calibri"/>
                <w:sz w:val="16"/>
                <w:szCs w:val="16"/>
                <w:lang w:eastAsia="es-CO"/>
              </w:rPr>
              <w:t>450</w:t>
            </w:r>
          </w:p>
        </w:tc>
        <w:tc>
          <w:tcPr>
            <w:tcW w:w="947" w:type="dxa"/>
            <w:tcBorders>
              <w:top w:val="nil"/>
              <w:left w:val="nil"/>
              <w:bottom w:val="single" w:sz="4" w:space="0" w:color="auto"/>
              <w:right w:val="single" w:sz="4" w:space="0" w:color="auto"/>
            </w:tcBorders>
            <w:shd w:val="clear" w:color="auto" w:fill="auto"/>
            <w:noWrap/>
            <w:vAlign w:val="bottom"/>
            <w:hideMark/>
          </w:tcPr>
          <w:p w14:paraId="16067746" w14:textId="77777777" w:rsidR="00DE6705" w:rsidRPr="00054546" w:rsidRDefault="00DE6705" w:rsidP="004C72A7">
            <w:pPr>
              <w:spacing w:after="0" w:line="240" w:lineRule="auto"/>
              <w:jc w:val="center"/>
              <w:rPr>
                <w:rFonts w:ascii="Calibri" w:eastAsia="Times New Roman" w:hAnsi="Calibri" w:cs="Calibri"/>
                <w:sz w:val="16"/>
                <w:szCs w:val="16"/>
                <w:lang w:eastAsia="es-CO"/>
              </w:rPr>
            </w:pPr>
            <w:r w:rsidRPr="00054546">
              <w:rPr>
                <w:rFonts w:ascii="Calibri" w:eastAsia="Times New Roman" w:hAnsi="Calibri" w:cs="Calibri"/>
                <w:sz w:val="16"/>
                <w:szCs w:val="16"/>
                <w:lang w:eastAsia="es-CO"/>
              </w:rPr>
              <w:t>75.894</w:t>
            </w:r>
          </w:p>
        </w:tc>
        <w:tc>
          <w:tcPr>
            <w:tcW w:w="595" w:type="dxa"/>
            <w:tcBorders>
              <w:top w:val="nil"/>
              <w:left w:val="nil"/>
              <w:bottom w:val="single" w:sz="4" w:space="0" w:color="auto"/>
              <w:right w:val="single" w:sz="4" w:space="0" w:color="auto"/>
            </w:tcBorders>
            <w:shd w:val="clear" w:color="auto" w:fill="auto"/>
            <w:noWrap/>
            <w:vAlign w:val="bottom"/>
            <w:hideMark/>
          </w:tcPr>
          <w:p w14:paraId="111A8024" w14:textId="77777777" w:rsidR="00DE6705" w:rsidRPr="00054546" w:rsidRDefault="00DE6705" w:rsidP="004C72A7">
            <w:pPr>
              <w:spacing w:after="0" w:line="240" w:lineRule="auto"/>
              <w:jc w:val="center"/>
              <w:rPr>
                <w:rFonts w:ascii="Calibri" w:eastAsia="Times New Roman" w:hAnsi="Calibri" w:cs="Calibri"/>
                <w:sz w:val="16"/>
                <w:szCs w:val="16"/>
                <w:lang w:eastAsia="es-CO"/>
              </w:rPr>
            </w:pPr>
            <w:r w:rsidRPr="00054546">
              <w:rPr>
                <w:rFonts w:ascii="Calibri" w:eastAsia="Times New Roman" w:hAnsi="Calibri" w:cs="Calibri"/>
                <w:sz w:val="16"/>
                <w:szCs w:val="16"/>
                <w:lang w:eastAsia="es-CO"/>
              </w:rPr>
              <w:t>31,1%</w:t>
            </w:r>
          </w:p>
        </w:tc>
        <w:tc>
          <w:tcPr>
            <w:tcW w:w="947" w:type="dxa"/>
            <w:tcBorders>
              <w:top w:val="nil"/>
              <w:left w:val="nil"/>
              <w:bottom w:val="single" w:sz="4" w:space="0" w:color="auto"/>
              <w:right w:val="single" w:sz="4" w:space="0" w:color="auto"/>
            </w:tcBorders>
            <w:shd w:val="clear" w:color="auto" w:fill="auto"/>
            <w:noWrap/>
            <w:vAlign w:val="bottom"/>
            <w:hideMark/>
          </w:tcPr>
          <w:p w14:paraId="40B29209" w14:textId="77777777" w:rsidR="00DE6705" w:rsidRPr="00054546" w:rsidRDefault="00DE6705" w:rsidP="004C72A7">
            <w:pPr>
              <w:spacing w:after="0" w:line="240" w:lineRule="auto"/>
              <w:jc w:val="center"/>
              <w:rPr>
                <w:rFonts w:ascii="Calibri" w:eastAsia="Times New Roman" w:hAnsi="Calibri" w:cs="Calibri"/>
                <w:sz w:val="16"/>
                <w:szCs w:val="16"/>
                <w:lang w:eastAsia="es-CO"/>
              </w:rPr>
            </w:pPr>
            <w:r w:rsidRPr="00054546">
              <w:rPr>
                <w:rFonts w:ascii="Calibri" w:eastAsia="Times New Roman" w:hAnsi="Calibri" w:cs="Calibri"/>
                <w:sz w:val="16"/>
                <w:szCs w:val="16"/>
                <w:lang w:eastAsia="es-CO"/>
              </w:rPr>
              <w:t>47.176</w:t>
            </w:r>
          </w:p>
        </w:tc>
        <w:tc>
          <w:tcPr>
            <w:tcW w:w="595" w:type="dxa"/>
            <w:tcBorders>
              <w:top w:val="nil"/>
              <w:left w:val="nil"/>
              <w:bottom w:val="single" w:sz="4" w:space="0" w:color="auto"/>
              <w:right w:val="single" w:sz="4" w:space="0" w:color="auto"/>
            </w:tcBorders>
            <w:shd w:val="clear" w:color="auto" w:fill="auto"/>
            <w:noWrap/>
            <w:vAlign w:val="bottom"/>
            <w:hideMark/>
          </w:tcPr>
          <w:p w14:paraId="1D993C83" w14:textId="77777777" w:rsidR="00DE6705" w:rsidRPr="00054546" w:rsidRDefault="00DE6705" w:rsidP="004C72A7">
            <w:pPr>
              <w:spacing w:after="0" w:line="240" w:lineRule="auto"/>
              <w:jc w:val="center"/>
              <w:rPr>
                <w:rFonts w:ascii="Calibri" w:eastAsia="Times New Roman" w:hAnsi="Calibri" w:cs="Calibri"/>
                <w:sz w:val="16"/>
                <w:szCs w:val="16"/>
                <w:lang w:eastAsia="es-CO"/>
              </w:rPr>
            </w:pPr>
            <w:r w:rsidRPr="00054546">
              <w:rPr>
                <w:rFonts w:ascii="Calibri" w:eastAsia="Times New Roman" w:hAnsi="Calibri" w:cs="Calibri"/>
                <w:sz w:val="16"/>
                <w:szCs w:val="16"/>
                <w:lang w:eastAsia="es-CO"/>
              </w:rPr>
              <w:t>19,3%</w:t>
            </w:r>
          </w:p>
        </w:tc>
      </w:tr>
      <w:tr w:rsidR="00054546" w:rsidRPr="00054546" w14:paraId="50E371DC" w14:textId="77777777" w:rsidTr="004C72A7">
        <w:trPr>
          <w:trHeight w:val="349"/>
        </w:trPr>
        <w:tc>
          <w:tcPr>
            <w:tcW w:w="1889" w:type="dxa"/>
            <w:tcBorders>
              <w:top w:val="nil"/>
              <w:left w:val="single" w:sz="8" w:space="0" w:color="auto"/>
              <w:bottom w:val="nil"/>
              <w:right w:val="single" w:sz="4" w:space="0" w:color="auto"/>
            </w:tcBorders>
            <w:shd w:val="clear" w:color="auto" w:fill="auto"/>
            <w:noWrap/>
            <w:vAlign w:val="bottom"/>
            <w:hideMark/>
          </w:tcPr>
          <w:p w14:paraId="66F3E4BB" w14:textId="77777777" w:rsidR="00DE6705" w:rsidRPr="00054546" w:rsidRDefault="00DE6705" w:rsidP="004C72A7">
            <w:pPr>
              <w:spacing w:after="0" w:line="240" w:lineRule="auto"/>
              <w:rPr>
                <w:rFonts w:ascii="Calibri" w:eastAsia="Times New Roman" w:hAnsi="Calibri" w:cs="Calibri"/>
                <w:sz w:val="16"/>
                <w:szCs w:val="16"/>
                <w:lang w:eastAsia="es-CO"/>
              </w:rPr>
            </w:pPr>
            <w:r w:rsidRPr="00054546">
              <w:rPr>
                <w:rFonts w:ascii="Calibri" w:eastAsia="Times New Roman" w:hAnsi="Calibri" w:cs="Calibri"/>
                <w:sz w:val="16"/>
                <w:szCs w:val="16"/>
                <w:lang w:eastAsia="es-CO"/>
              </w:rPr>
              <w:t>IMPUESTOS</w:t>
            </w:r>
          </w:p>
        </w:tc>
        <w:tc>
          <w:tcPr>
            <w:tcW w:w="1089" w:type="dxa"/>
            <w:tcBorders>
              <w:top w:val="nil"/>
              <w:left w:val="nil"/>
              <w:bottom w:val="nil"/>
              <w:right w:val="single" w:sz="4" w:space="0" w:color="auto"/>
            </w:tcBorders>
            <w:shd w:val="clear" w:color="auto" w:fill="auto"/>
            <w:noWrap/>
            <w:vAlign w:val="bottom"/>
            <w:hideMark/>
          </w:tcPr>
          <w:p w14:paraId="359ACB87" w14:textId="77777777" w:rsidR="00DE6705" w:rsidRPr="00054546" w:rsidRDefault="00DE6705" w:rsidP="004C72A7">
            <w:pPr>
              <w:spacing w:after="0" w:line="240" w:lineRule="auto"/>
              <w:jc w:val="center"/>
              <w:rPr>
                <w:rFonts w:ascii="Calibri" w:eastAsia="Times New Roman" w:hAnsi="Calibri" w:cs="Calibri"/>
                <w:sz w:val="16"/>
                <w:szCs w:val="16"/>
                <w:lang w:eastAsia="es-CO"/>
              </w:rPr>
            </w:pPr>
            <w:r w:rsidRPr="00054546">
              <w:rPr>
                <w:rFonts w:ascii="Calibri" w:eastAsia="Times New Roman" w:hAnsi="Calibri" w:cs="Calibri"/>
                <w:sz w:val="16"/>
                <w:szCs w:val="16"/>
                <w:lang w:eastAsia="es-CO"/>
              </w:rPr>
              <w:t>19</w:t>
            </w:r>
          </w:p>
        </w:tc>
        <w:tc>
          <w:tcPr>
            <w:tcW w:w="1089" w:type="dxa"/>
            <w:tcBorders>
              <w:top w:val="nil"/>
              <w:left w:val="nil"/>
              <w:bottom w:val="nil"/>
              <w:right w:val="single" w:sz="4" w:space="0" w:color="auto"/>
            </w:tcBorders>
            <w:shd w:val="clear" w:color="auto" w:fill="auto"/>
            <w:noWrap/>
            <w:vAlign w:val="bottom"/>
            <w:hideMark/>
          </w:tcPr>
          <w:p w14:paraId="0E7EBB9C" w14:textId="77777777" w:rsidR="00DE6705" w:rsidRPr="00054546" w:rsidRDefault="00DE6705" w:rsidP="004C72A7">
            <w:pPr>
              <w:spacing w:after="0" w:line="240" w:lineRule="auto"/>
              <w:jc w:val="center"/>
              <w:rPr>
                <w:rFonts w:ascii="Calibri" w:eastAsia="Times New Roman" w:hAnsi="Calibri" w:cs="Calibri"/>
                <w:sz w:val="16"/>
                <w:szCs w:val="16"/>
                <w:lang w:eastAsia="es-CO"/>
              </w:rPr>
            </w:pPr>
            <w:r w:rsidRPr="00054546">
              <w:rPr>
                <w:rFonts w:ascii="Calibri" w:eastAsia="Times New Roman" w:hAnsi="Calibri" w:cs="Calibri"/>
                <w:sz w:val="16"/>
                <w:szCs w:val="16"/>
                <w:lang w:eastAsia="es-CO"/>
              </w:rPr>
              <w:t>19</w:t>
            </w:r>
          </w:p>
        </w:tc>
        <w:tc>
          <w:tcPr>
            <w:tcW w:w="650" w:type="dxa"/>
            <w:tcBorders>
              <w:top w:val="nil"/>
              <w:left w:val="nil"/>
              <w:bottom w:val="single" w:sz="4" w:space="0" w:color="auto"/>
              <w:right w:val="single" w:sz="4" w:space="0" w:color="auto"/>
            </w:tcBorders>
            <w:shd w:val="clear" w:color="auto" w:fill="auto"/>
            <w:noWrap/>
            <w:vAlign w:val="bottom"/>
            <w:hideMark/>
          </w:tcPr>
          <w:p w14:paraId="2EF000AD" w14:textId="77777777" w:rsidR="00DE6705" w:rsidRPr="00054546" w:rsidRDefault="00DE6705" w:rsidP="004C72A7">
            <w:pPr>
              <w:spacing w:after="0" w:line="240" w:lineRule="auto"/>
              <w:jc w:val="center"/>
              <w:rPr>
                <w:rFonts w:ascii="Calibri" w:eastAsia="Times New Roman" w:hAnsi="Calibri" w:cs="Calibri"/>
                <w:sz w:val="16"/>
                <w:szCs w:val="16"/>
                <w:lang w:eastAsia="es-CO"/>
              </w:rPr>
            </w:pPr>
            <w:r w:rsidRPr="00054546">
              <w:rPr>
                <w:rFonts w:ascii="Calibri" w:eastAsia="Times New Roman" w:hAnsi="Calibri" w:cs="Calibri"/>
                <w:sz w:val="16"/>
                <w:szCs w:val="16"/>
                <w:lang w:eastAsia="es-CO"/>
              </w:rPr>
              <w:t>0,0%</w:t>
            </w:r>
          </w:p>
        </w:tc>
        <w:tc>
          <w:tcPr>
            <w:tcW w:w="1089" w:type="dxa"/>
            <w:tcBorders>
              <w:top w:val="nil"/>
              <w:left w:val="nil"/>
              <w:bottom w:val="nil"/>
              <w:right w:val="single" w:sz="4" w:space="0" w:color="auto"/>
            </w:tcBorders>
            <w:shd w:val="clear" w:color="auto" w:fill="auto"/>
            <w:noWrap/>
            <w:vAlign w:val="bottom"/>
            <w:hideMark/>
          </w:tcPr>
          <w:p w14:paraId="4856BEBE" w14:textId="77777777" w:rsidR="00DE6705" w:rsidRPr="00054546" w:rsidRDefault="00DE6705" w:rsidP="004C72A7">
            <w:pPr>
              <w:spacing w:after="0" w:line="240" w:lineRule="auto"/>
              <w:jc w:val="center"/>
              <w:rPr>
                <w:rFonts w:ascii="Calibri" w:eastAsia="Times New Roman" w:hAnsi="Calibri" w:cs="Calibri"/>
                <w:sz w:val="16"/>
                <w:szCs w:val="16"/>
                <w:lang w:eastAsia="es-CO"/>
              </w:rPr>
            </w:pPr>
            <w:r w:rsidRPr="00054546">
              <w:rPr>
                <w:rFonts w:ascii="Calibri" w:eastAsia="Times New Roman" w:hAnsi="Calibri" w:cs="Calibri"/>
                <w:sz w:val="16"/>
                <w:szCs w:val="16"/>
                <w:lang w:eastAsia="es-CO"/>
              </w:rPr>
              <w:t>0</w:t>
            </w:r>
          </w:p>
        </w:tc>
        <w:tc>
          <w:tcPr>
            <w:tcW w:w="947" w:type="dxa"/>
            <w:tcBorders>
              <w:top w:val="nil"/>
              <w:left w:val="nil"/>
              <w:bottom w:val="nil"/>
              <w:right w:val="single" w:sz="4" w:space="0" w:color="auto"/>
            </w:tcBorders>
            <w:shd w:val="clear" w:color="auto" w:fill="auto"/>
            <w:vAlign w:val="center"/>
            <w:hideMark/>
          </w:tcPr>
          <w:p w14:paraId="42E06D51" w14:textId="77777777" w:rsidR="00DE6705" w:rsidRPr="00054546" w:rsidRDefault="00DE6705" w:rsidP="004C72A7">
            <w:pPr>
              <w:spacing w:after="0" w:line="240" w:lineRule="auto"/>
              <w:jc w:val="center"/>
              <w:rPr>
                <w:rFonts w:ascii="Times New Roman" w:eastAsia="Times New Roman" w:hAnsi="Times New Roman" w:cs="Times New Roman"/>
                <w:color w:val="000000"/>
                <w:sz w:val="16"/>
                <w:szCs w:val="16"/>
                <w:lang w:eastAsia="es-CO"/>
              </w:rPr>
            </w:pPr>
            <w:r w:rsidRPr="00054546">
              <w:rPr>
                <w:rFonts w:ascii="Times New Roman" w:eastAsia="Times New Roman" w:hAnsi="Times New Roman" w:cs="Times New Roman"/>
                <w:color w:val="000000"/>
                <w:sz w:val="16"/>
                <w:szCs w:val="16"/>
                <w:lang w:eastAsia="es-CO"/>
              </w:rPr>
              <w:t>11</w:t>
            </w:r>
          </w:p>
        </w:tc>
        <w:tc>
          <w:tcPr>
            <w:tcW w:w="595" w:type="dxa"/>
            <w:tcBorders>
              <w:top w:val="nil"/>
              <w:left w:val="nil"/>
              <w:bottom w:val="nil"/>
              <w:right w:val="single" w:sz="4" w:space="0" w:color="auto"/>
            </w:tcBorders>
            <w:shd w:val="clear" w:color="auto" w:fill="auto"/>
            <w:vAlign w:val="center"/>
            <w:hideMark/>
          </w:tcPr>
          <w:p w14:paraId="36CEA4A7" w14:textId="77777777" w:rsidR="00DE6705" w:rsidRPr="00054546" w:rsidRDefault="00DE6705" w:rsidP="004C72A7">
            <w:pPr>
              <w:spacing w:after="0" w:line="240" w:lineRule="auto"/>
              <w:jc w:val="center"/>
              <w:rPr>
                <w:rFonts w:ascii="Times New Roman" w:eastAsia="Times New Roman" w:hAnsi="Times New Roman" w:cs="Times New Roman"/>
                <w:color w:val="000000"/>
                <w:sz w:val="16"/>
                <w:szCs w:val="16"/>
                <w:lang w:eastAsia="es-CO"/>
              </w:rPr>
            </w:pPr>
            <w:r w:rsidRPr="00054546">
              <w:rPr>
                <w:rFonts w:ascii="Times New Roman" w:eastAsia="Times New Roman" w:hAnsi="Times New Roman" w:cs="Times New Roman"/>
                <w:color w:val="000000"/>
                <w:sz w:val="16"/>
                <w:szCs w:val="16"/>
                <w:lang w:eastAsia="es-CO"/>
              </w:rPr>
              <w:t>0,0%</w:t>
            </w:r>
          </w:p>
        </w:tc>
        <w:tc>
          <w:tcPr>
            <w:tcW w:w="947" w:type="dxa"/>
            <w:tcBorders>
              <w:top w:val="nil"/>
              <w:left w:val="nil"/>
              <w:bottom w:val="nil"/>
              <w:right w:val="single" w:sz="4" w:space="0" w:color="auto"/>
            </w:tcBorders>
            <w:shd w:val="clear" w:color="auto" w:fill="auto"/>
            <w:vAlign w:val="center"/>
            <w:hideMark/>
          </w:tcPr>
          <w:p w14:paraId="308F678C" w14:textId="77777777" w:rsidR="00DE6705" w:rsidRPr="00054546" w:rsidRDefault="00DE6705" w:rsidP="004C72A7">
            <w:pPr>
              <w:spacing w:after="0" w:line="240" w:lineRule="auto"/>
              <w:jc w:val="center"/>
              <w:rPr>
                <w:rFonts w:ascii="Times New Roman" w:eastAsia="Times New Roman" w:hAnsi="Times New Roman" w:cs="Times New Roman"/>
                <w:color w:val="000000"/>
                <w:sz w:val="16"/>
                <w:szCs w:val="16"/>
                <w:lang w:eastAsia="es-CO"/>
              </w:rPr>
            </w:pPr>
            <w:r w:rsidRPr="00054546">
              <w:rPr>
                <w:rFonts w:ascii="Times New Roman" w:eastAsia="Times New Roman" w:hAnsi="Times New Roman" w:cs="Times New Roman"/>
                <w:color w:val="000000"/>
                <w:sz w:val="16"/>
                <w:szCs w:val="16"/>
                <w:lang w:eastAsia="es-CO"/>
              </w:rPr>
              <w:t>11</w:t>
            </w:r>
          </w:p>
        </w:tc>
        <w:tc>
          <w:tcPr>
            <w:tcW w:w="595" w:type="dxa"/>
            <w:tcBorders>
              <w:top w:val="nil"/>
              <w:left w:val="nil"/>
              <w:bottom w:val="nil"/>
              <w:right w:val="single" w:sz="4" w:space="0" w:color="auto"/>
            </w:tcBorders>
            <w:shd w:val="clear" w:color="auto" w:fill="auto"/>
            <w:vAlign w:val="center"/>
            <w:hideMark/>
          </w:tcPr>
          <w:p w14:paraId="08842747" w14:textId="77777777" w:rsidR="00DE6705" w:rsidRPr="00054546" w:rsidRDefault="00DE6705" w:rsidP="004C72A7">
            <w:pPr>
              <w:spacing w:after="0" w:line="240" w:lineRule="auto"/>
              <w:jc w:val="center"/>
              <w:rPr>
                <w:rFonts w:ascii="Times New Roman" w:eastAsia="Times New Roman" w:hAnsi="Times New Roman" w:cs="Times New Roman"/>
                <w:color w:val="000000"/>
                <w:sz w:val="16"/>
                <w:szCs w:val="16"/>
                <w:lang w:eastAsia="es-CO"/>
              </w:rPr>
            </w:pPr>
            <w:r w:rsidRPr="00054546">
              <w:rPr>
                <w:rFonts w:ascii="Times New Roman" w:eastAsia="Times New Roman" w:hAnsi="Times New Roman" w:cs="Times New Roman"/>
                <w:color w:val="000000"/>
                <w:sz w:val="16"/>
                <w:szCs w:val="16"/>
                <w:lang w:eastAsia="es-CO"/>
              </w:rPr>
              <w:t>0,0%</w:t>
            </w:r>
          </w:p>
        </w:tc>
      </w:tr>
      <w:tr w:rsidR="00DE6705" w:rsidRPr="00054546" w14:paraId="2B933B71" w14:textId="77777777" w:rsidTr="004C72A7">
        <w:trPr>
          <w:trHeight w:val="349"/>
        </w:trPr>
        <w:tc>
          <w:tcPr>
            <w:tcW w:w="1889" w:type="dxa"/>
            <w:tcBorders>
              <w:top w:val="single" w:sz="8" w:space="0" w:color="auto"/>
              <w:left w:val="single" w:sz="8" w:space="0" w:color="auto"/>
              <w:bottom w:val="single" w:sz="8" w:space="0" w:color="auto"/>
              <w:right w:val="single" w:sz="4" w:space="0" w:color="auto"/>
            </w:tcBorders>
            <w:shd w:val="clear" w:color="auto" w:fill="D9D9D9" w:themeFill="background1" w:themeFillShade="D9"/>
            <w:noWrap/>
            <w:vAlign w:val="bottom"/>
            <w:hideMark/>
          </w:tcPr>
          <w:p w14:paraId="4093DF10" w14:textId="77777777" w:rsidR="00DE6705" w:rsidRPr="00054546" w:rsidRDefault="00DE6705" w:rsidP="004C72A7">
            <w:pPr>
              <w:spacing w:after="0" w:line="240" w:lineRule="auto"/>
              <w:rPr>
                <w:rFonts w:ascii="Calibri" w:eastAsia="Times New Roman" w:hAnsi="Calibri" w:cs="Calibri"/>
                <w:b/>
                <w:bCs/>
                <w:sz w:val="16"/>
                <w:szCs w:val="16"/>
                <w:lang w:eastAsia="es-CO"/>
              </w:rPr>
            </w:pPr>
            <w:r w:rsidRPr="00054546">
              <w:rPr>
                <w:rFonts w:ascii="Calibri" w:eastAsia="Times New Roman" w:hAnsi="Calibri" w:cs="Calibri"/>
                <w:b/>
                <w:bCs/>
                <w:sz w:val="16"/>
                <w:szCs w:val="16"/>
                <w:lang w:eastAsia="es-CO"/>
              </w:rPr>
              <w:t>TRANSFERENCIAS</w:t>
            </w:r>
          </w:p>
        </w:tc>
        <w:tc>
          <w:tcPr>
            <w:tcW w:w="1089" w:type="dxa"/>
            <w:tcBorders>
              <w:top w:val="single" w:sz="8" w:space="0" w:color="auto"/>
              <w:left w:val="nil"/>
              <w:bottom w:val="single" w:sz="8" w:space="0" w:color="auto"/>
              <w:right w:val="single" w:sz="4" w:space="0" w:color="auto"/>
            </w:tcBorders>
            <w:shd w:val="clear" w:color="auto" w:fill="D9D9D9" w:themeFill="background1" w:themeFillShade="D9"/>
            <w:vAlign w:val="center"/>
            <w:hideMark/>
          </w:tcPr>
          <w:p w14:paraId="03E13000" w14:textId="77777777" w:rsidR="00DE6705" w:rsidRPr="00054546" w:rsidRDefault="00DE6705" w:rsidP="004C72A7">
            <w:pPr>
              <w:spacing w:after="0" w:line="240" w:lineRule="auto"/>
              <w:jc w:val="center"/>
              <w:rPr>
                <w:rFonts w:ascii="Times New Roman" w:eastAsia="Times New Roman" w:hAnsi="Times New Roman" w:cs="Times New Roman"/>
                <w:b/>
                <w:bCs/>
                <w:color w:val="000000"/>
                <w:sz w:val="16"/>
                <w:szCs w:val="16"/>
                <w:lang w:eastAsia="es-CO"/>
              </w:rPr>
            </w:pPr>
            <w:r w:rsidRPr="00054546">
              <w:rPr>
                <w:rFonts w:ascii="Times New Roman" w:eastAsia="Times New Roman" w:hAnsi="Times New Roman" w:cs="Times New Roman"/>
                <w:b/>
                <w:bCs/>
                <w:color w:val="000000"/>
                <w:sz w:val="16"/>
                <w:szCs w:val="16"/>
                <w:lang w:eastAsia="es-CO"/>
              </w:rPr>
              <w:t>24.219</w:t>
            </w:r>
          </w:p>
        </w:tc>
        <w:tc>
          <w:tcPr>
            <w:tcW w:w="1089" w:type="dxa"/>
            <w:tcBorders>
              <w:top w:val="single" w:sz="8" w:space="0" w:color="auto"/>
              <w:left w:val="nil"/>
              <w:bottom w:val="single" w:sz="8" w:space="0" w:color="auto"/>
              <w:right w:val="single" w:sz="4" w:space="0" w:color="auto"/>
            </w:tcBorders>
            <w:shd w:val="clear" w:color="auto" w:fill="D9D9D9" w:themeFill="background1" w:themeFillShade="D9"/>
            <w:vAlign w:val="center"/>
            <w:hideMark/>
          </w:tcPr>
          <w:p w14:paraId="70FB128A" w14:textId="77777777" w:rsidR="00DE6705" w:rsidRPr="00054546" w:rsidRDefault="00DE6705" w:rsidP="004C72A7">
            <w:pPr>
              <w:spacing w:after="0" w:line="240" w:lineRule="auto"/>
              <w:jc w:val="center"/>
              <w:rPr>
                <w:rFonts w:ascii="Times New Roman" w:eastAsia="Times New Roman" w:hAnsi="Times New Roman" w:cs="Times New Roman"/>
                <w:b/>
                <w:bCs/>
                <w:color w:val="000000"/>
                <w:sz w:val="16"/>
                <w:szCs w:val="16"/>
                <w:lang w:eastAsia="es-CO"/>
              </w:rPr>
            </w:pPr>
            <w:r w:rsidRPr="00054546">
              <w:rPr>
                <w:rFonts w:ascii="Times New Roman" w:eastAsia="Times New Roman" w:hAnsi="Times New Roman" w:cs="Times New Roman"/>
                <w:b/>
                <w:bCs/>
                <w:color w:val="000000"/>
                <w:sz w:val="16"/>
                <w:szCs w:val="16"/>
                <w:lang w:eastAsia="es-CO"/>
              </w:rPr>
              <w:t>24.219</w:t>
            </w:r>
          </w:p>
        </w:tc>
        <w:tc>
          <w:tcPr>
            <w:tcW w:w="650" w:type="dxa"/>
            <w:tcBorders>
              <w:top w:val="single" w:sz="8" w:space="0" w:color="auto"/>
              <w:left w:val="nil"/>
              <w:bottom w:val="single" w:sz="8" w:space="0" w:color="auto"/>
              <w:right w:val="single" w:sz="4" w:space="0" w:color="auto"/>
            </w:tcBorders>
            <w:shd w:val="clear" w:color="auto" w:fill="D9D9D9" w:themeFill="background1" w:themeFillShade="D9"/>
            <w:noWrap/>
            <w:vAlign w:val="bottom"/>
            <w:hideMark/>
          </w:tcPr>
          <w:p w14:paraId="6B032E38" w14:textId="77777777" w:rsidR="00DE6705" w:rsidRPr="00054546" w:rsidRDefault="00DE6705" w:rsidP="004C72A7">
            <w:pPr>
              <w:spacing w:after="0" w:line="240" w:lineRule="auto"/>
              <w:jc w:val="center"/>
              <w:rPr>
                <w:rFonts w:ascii="Calibri" w:eastAsia="Times New Roman" w:hAnsi="Calibri" w:cs="Calibri"/>
                <w:b/>
                <w:bCs/>
                <w:sz w:val="16"/>
                <w:szCs w:val="16"/>
                <w:lang w:eastAsia="es-CO"/>
              </w:rPr>
            </w:pPr>
            <w:r w:rsidRPr="00054546">
              <w:rPr>
                <w:rFonts w:ascii="Calibri" w:eastAsia="Times New Roman" w:hAnsi="Calibri" w:cs="Calibri"/>
                <w:b/>
                <w:bCs/>
                <w:sz w:val="16"/>
                <w:szCs w:val="16"/>
                <w:lang w:eastAsia="es-CO"/>
              </w:rPr>
              <w:t>8,4%</w:t>
            </w:r>
          </w:p>
        </w:tc>
        <w:tc>
          <w:tcPr>
            <w:tcW w:w="1089" w:type="dxa"/>
            <w:tcBorders>
              <w:top w:val="single" w:sz="8" w:space="0" w:color="auto"/>
              <w:left w:val="nil"/>
              <w:bottom w:val="single" w:sz="8" w:space="0" w:color="auto"/>
              <w:right w:val="single" w:sz="4" w:space="0" w:color="auto"/>
            </w:tcBorders>
            <w:shd w:val="clear" w:color="auto" w:fill="D9D9D9" w:themeFill="background1" w:themeFillShade="D9"/>
            <w:noWrap/>
            <w:vAlign w:val="bottom"/>
            <w:hideMark/>
          </w:tcPr>
          <w:p w14:paraId="7410FE5F" w14:textId="77777777" w:rsidR="00DE6705" w:rsidRPr="00054546" w:rsidRDefault="00DE6705" w:rsidP="004C72A7">
            <w:pPr>
              <w:spacing w:after="0" w:line="240" w:lineRule="auto"/>
              <w:jc w:val="center"/>
              <w:rPr>
                <w:rFonts w:ascii="Calibri" w:eastAsia="Times New Roman" w:hAnsi="Calibri" w:cs="Calibri"/>
                <w:b/>
                <w:bCs/>
                <w:sz w:val="16"/>
                <w:szCs w:val="16"/>
                <w:lang w:eastAsia="es-CO"/>
              </w:rPr>
            </w:pPr>
            <w:r w:rsidRPr="00054546">
              <w:rPr>
                <w:rFonts w:ascii="Calibri" w:eastAsia="Times New Roman" w:hAnsi="Calibri" w:cs="Calibri"/>
                <w:b/>
                <w:bCs/>
                <w:sz w:val="16"/>
                <w:szCs w:val="16"/>
                <w:lang w:eastAsia="es-CO"/>
              </w:rPr>
              <w:t>5.698</w:t>
            </w:r>
          </w:p>
        </w:tc>
        <w:tc>
          <w:tcPr>
            <w:tcW w:w="947" w:type="dxa"/>
            <w:tcBorders>
              <w:top w:val="single" w:sz="8" w:space="0" w:color="auto"/>
              <w:left w:val="nil"/>
              <w:bottom w:val="single" w:sz="8" w:space="0" w:color="auto"/>
              <w:right w:val="single" w:sz="4" w:space="0" w:color="auto"/>
            </w:tcBorders>
            <w:shd w:val="clear" w:color="auto" w:fill="D9D9D9" w:themeFill="background1" w:themeFillShade="D9"/>
            <w:noWrap/>
            <w:vAlign w:val="bottom"/>
            <w:hideMark/>
          </w:tcPr>
          <w:p w14:paraId="4AFB6F3B" w14:textId="77777777" w:rsidR="00DE6705" w:rsidRPr="00054546" w:rsidRDefault="00DE6705" w:rsidP="004C72A7">
            <w:pPr>
              <w:spacing w:after="0" w:line="240" w:lineRule="auto"/>
              <w:jc w:val="center"/>
              <w:rPr>
                <w:rFonts w:ascii="Calibri" w:eastAsia="Times New Roman" w:hAnsi="Calibri" w:cs="Calibri"/>
                <w:b/>
                <w:bCs/>
                <w:sz w:val="16"/>
                <w:szCs w:val="16"/>
                <w:lang w:eastAsia="es-CO"/>
              </w:rPr>
            </w:pPr>
            <w:r w:rsidRPr="00054546">
              <w:rPr>
                <w:rFonts w:ascii="Calibri" w:eastAsia="Times New Roman" w:hAnsi="Calibri" w:cs="Calibri"/>
                <w:b/>
                <w:bCs/>
                <w:sz w:val="16"/>
                <w:szCs w:val="16"/>
                <w:lang w:eastAsia="es-CO"/>
              </w:rPr>
              <w:t>6.043</w:t>
            </w:r>
          </w:p>
        </w:tc>
        <w:tc>
          <w:tcPr>
            <w:tcW w:w="595" w:type="dxa"/>
            <w:tcBorders>
              <w:top w:val="single" w:sz="8" w:space="0" w:color="auto"/>
              <w:left w:val="nil"/>
              <w:bottom w:val="single" w:sz="8" w:space="0" w:color="auto"/>
              <w:right w:val="single" w:sz="4" w:space="0" w:color="auto"/>
            </w:tcBorders>
            <w:shd w:val="clear" w:color="auto" w:fill="D9D9D9" w:themeFill="background1" w:themeFillShade="D9"/>
            <w:noWrap/>
            <w:vAlign w:val="bottom"/>
            <w:hideMark/>
          </w:tcPr>
          <w:p w14:paraId="2AE719DB" w14:textId="77777777" w:rsidR="00DE6705" w:rsidRPr="00054546" w:rsidRDefault="00DE6705" w:rsidP="004C72A7">
            <w:pPr>
              <w:spacing w:after="0" w:line="240" w:lineRule="auto"/>
              <w:jc w:val="center"/>
              <w:rPr>
                <w:rFonts w:ascii="Calibri" w:eastAsia="Times New Roman" w:hAnsi="Calibri" w:cs="Calibri"/>
                <w:b/>
                <w:bCs/>
                <w:sz w:val="16"/>
                <w:szCs w:val="16"/>
                <w:lang w:eastAsia="es-CO"/>
              </w:rPr>
            </w:pPr>
            <w:r w:rsidRPr="00054546">
              <w:rPr>
                <w:rFonts w:ascii="Calibri" w:eastAsia="Times New Roman" w:hAnsi="Calibri" w:cs="Calibri"/>
                <w:b/>
                <w:bCs/>
                <w:sz w:val="16"/>
                <w:szCs w:val="16"/>
                <w:lang w:eastAsia="es-CO"/>
              </w:rPr>
              <w:t>25%</w:t>
            </w:r>
          </w:p>
        </w:tc>
        <w:tc>
          <w:tcPr>
            <w:tcW w:w="947" w:type="dxa"/>
            <w:tcBorders>
              <w:top w:val="single" w:sz="8" w:space="0" w:color="auto"/>
              <w:left w:val="nil"/>
              <w:bottom w:val="single" w:sz="8" w:space="0" w:color="auto"/>
              <w:right w:val="single" w:sz="4" w:space="0" w:color="auto"/>
            </w:tcBorders>
            <w:shd w:val="clear" w:color="auto" w:fill="D9D9D9" w:themeFill="background1" w:themeFillShade="D9"/>
            <w:noWrap/>
            <w:vAlign w:val="bottom"/>
            <w:hideMark/>
          </w:tcPr>
          <w:p w14:paraId="7ED79DDA" w14:textId="77777777" w:rsidR="00DE6705" w:rsidRPr="00054546" w:rsidRDefault="00DE6705" w:rsidP="004C72A7">
            <w:pPr>
              <w:spacing w:after="0" w:line="240" w:lineRule="auto"/>
              <w:jc w:val="center"/>
              <w:rPr>
                <w:rFonts w:ascii="Calibri" w:eastAsia="Times New Roman" w:hAnsi="Calibri" w:cs="Calibri"/>
                <w:b/>
                <w:bCs/>
                <w:sz w:val="16"/>
                <w:szCs w:val="16"/>
                <w:lang w:eastAsia="es-CO"/>
              </w:rPr>
            </w:pPr>
            <w:r w:rsidRPr="00054546">
              <w:rPr>
                <w:rFonts w:ascii="Calibri" w:eastAsia="Times New Roman" w:hAnsi="Calibri" w:cs="Calibri"/>
                <w:b/>
                <w:bCs/>
                <w:sz w:val="16"/>
                <w:szCs w:val="16"/>
                <w:lang w:eastAsia="es-CO"/>
              </w:rPr>
              <w:t>4.607</w:t>
            </w:r>
          </w:p>
        </w:tc>
        <w:tc>
          <w:tcPr>
            <w:tcW w:w="595" w:type="dxa"/>
            <w:tcBorders>
              <w:top w:val="single" w:sz="8" w:space="0" w:color="auto"/>
              <w:left w:val="nil"/>
              <w:bottom w:val="single" w:sz="8" w:space="0" w:color="auto"/>
              <w:right w:val="single" w:sz="4" w:space="0" w:color="auto"/>
            </w:tcBorders>
            <w:shd w:val="clear" w:color="auto" w:fill="D9D9D9" w:themeFill="background1" w:themeFillShade="D9"/>
            <w:noWrap/>
            <w:vAlign w:val="bottom"/>
            <w:hideMark/>
          </w:tcPr>
          <w:p w14:paraId="30CFB659" w14:textId="77777777" w:rsidR="00DE6705" w:rsidRPr="00054546" w:rsidRDefault="00DE6705" w:rsidP="004C72A7">
            <w:pPr>
              <w:spacing w:after="0" w:line="240" w:lineRule="auto"/>
              <w:jc w:val="center"/>
              <w:rPr>
                <w:rFonts w:ascii="Calibri" w:eastAsia="Times New Roman" w:hAnsi="Calibri" w:cs="Calibri"/>
                <w:b/>
                <w:bCs/>
                <w:sz w:val="16"/>
                <w:szCs w:val="16"/>
                <w:lang w:eastAsia="es-CO"/>
              </w:rPr>
            </w:pPr>
            <w:r w:rsidRPr="00054546">
              <w:rPr>
                <w:rFonts w:ascii="Calibri" w:eastAsia="Times New Roman" w:hAnsi="Calibri" w:cs="Calibri"/>
                <w:b/>
                <w:bCs/>
                <w:sz w:val="16"/>
                <w:szCs w:val="16"/>
                <w:lang w:eastAsia="es-CO"/>
              </w:rPr>
              <w:t>19%</w:t>
            </w:r>
          </w:p>
        </w:tc>
      </w:tr>
      <w:tr w:rsidR="00DE6705" w:rsidRPr="00054546" w14:paraId="2889838D" w14:textId="77777777" w:rsidTr="004C72A7">
        <w:trPr>
          <w:trHeight w:val="349"/>
        </w:trPr>
        <w:tc>
          <w:tcPr>
            <w:tcW w:w="1889" w:type="dxa"/>
            <w:tcBorders>
              <w:top w:val="nil"/>
              <w:left w:val="single" w:sz="8" w:space="0" w:color="auto"/>
              <w:bottom w:val="nil"/>
              <w:right w:val="single" w:sz="4" w:space="0" w:color="auto"/>
            </w:tcBorders>
            <w:shd w:val="clear" w:color="auto" w:fill="D9D9D9" w:themeFill="background1" w:themeFillShade="D9"/>
            <w:noWrap/>
            <w:vAlign w:val="bottom"/>
            <w:hideMark/>
          </w:tcPr>
          <w:p w14:paraId="4A5C1FFD" w14:textId="77777777" w:rsidR="00DE6705" w:rsidRPr="00054546" w:rsidRDefault="00DE6705" w:rsidP="004C72A7">
            <w:pPr>
              <w:spacing w:after="0" w:line="240" w:lineRule="auto"/>
              <w:rPr>
                <w:rFonts w:ascii="Calibri" w:eastAsia="Times New Roman" w:hAnsi="Calibri" w:cs="Calibri"/>
                <w:b/>
                <w:bCs/>
                <w:sz w:val="16"/>
                <w:szCs w:val="16"/>
                <w:lang w:eastAsia="es-CO"/>
              </w:rPr>
            </w:pPr>
            <w:r w:rsidRPr="00054546">
              <w:rPr>
                <w:rFonts w:ascii="Calibri" w:eastAsia="Times New Roman" w:hAnsi="Calibri" w:cs="Calibri"/>
                <w:b/>
                <w:bCs/>
                <w:sz w:val="16"/>
                <w:szCs w:val="16"/>
                <w:lang w:eastAsia="es-CO"/>
              </w:rPr>
              <w:t>SERVICIO A LA DEUDA</w:t>
            </w:r>
          </w:p>
        </w:tc>
        <w:tc>
          <w:tcPr>
            <w:tcW w:w="1089" w:type="dxa"/>
            <w:tcBorders>
              <w:top w:val="nil"/>
              <w:left w:val="nil"/>
              <w:bottom w:val="nil"/>
              <w:right w:val="single" w:sz="4" w:space="0" w:color="auto"/>
            </w:tcBorders>
            <w:shd w:val="clear" w:color="auto" w:fill="D9D9D9" w:themeFill="background1" w:themeFillShade="D9"/>
            <w:noWrap/>
            <w:vAlign w:val="bottom"/>
            <w:hideMark/>
          </w:tcPr>
          <w:p w14:paraId="4B4400C1" w14:textId="77777777" w:rsidR="00DE6705" w:rsidRPr="00054546" w:rsidRDefault="00DE6705" w:rsidP="004C72A7">
            <w:pPr>
              <w:spacing w:after="0" w:line="240" w:lineRule="auto"/>
              <w:jc w:val="center"/>
              <w:rPr>
                <w:rFonts w:ascii="Calibri" w:eastAsia="Times New Roman" w:hAnsi="Calibri" w:cs="Calibri"/>
                <w:b/>
                <w:bCs/>
                <w:sz w:val="16"/>
                <w:szCs w:val="16"/>
                <w:lang w:eastAsia="es-CO"/>
              </w:rPr>
            </w:pPr>
            <w:r w:rsidRPr="00054546">
              <w:rPr>
                <w:rFonts w:ascii="Calibri" w:eastAsia="Times New Roman" w:hAnsi="Calibri" w:cs="Calibri"/>
                <w:b/>
                <w:bCs/>
                <w:sz w:val="16"/>
                <w:szCs w:val="16"/>
                <w:lang w:eastAsia="es-CO"/>
              </w:rPr>
              <w:t>14.007</w:t>
            </w:r>
          </w:p>
        </w:tc>
        <w:tc>
          <w:tcPr>
            <w:tcW w:w="1089" w:type="dxa"/>
            <w:tcBorders>
              <w:top w:val="nil"/>
              <w:left w:val="nil"/>
              <w:bottom w:val="nil"/>
              <w:right w:val="single" w:sz="4" w:space="0" w:color="auto"/>
            </w:tcBorders>
            <w:shd w:val="clear" w:color="auto" w:fill="D9D9D9" w:themeFill="background1" w:themeFillShade="D9"/>
            <w:noWrap/>
            <w:vAlign w:val="bottom"/>
            <w:hideMark/>
          </w:tcPr>
          <w:p w14:paraId="0ADDCFC5" w14:textId="77777777" w:rsidR="00DE6705" w:rsidRPr="00054546" w:rsidRDefault="00DE6705" w:rsidP="004C72A7">
            <w:pPr>
              <w:spacing w:after="0" w:line="240" w:lineRule="auto"/>
              <w:jc w:val="center"/>
              <w:rPr>
                <w:rFonts w:ascii="Calibri" w:eastAsia="Times New Roman" w:hAnsi="Calibri" w:cs="Calibri"/>
                <w:b/>
                <w:bCs/>
                <w:sz w:val="16"/>
                <w:szCs w:val="16"/>
                <w:lang w:eastAsia="es-CO"/>
              </w:rPr>
            </w:pPr>
            <w:r w:rsidRPr="00054546">
              <w:rPr>
                <w:rFonts w:ascii="Calibri" w:eastAsia="Times New Roman" w:hAnsi="Calibri" w:cs="Calibri"/>
                <w:b/>
                <w:bCs/>
                <w:sz w:val="16"/>
                <w:szCs w:val="16"/>
                <w:lang w:eastAsia="es-CO"/>
              </w:rPr>
              <w:t>14.007</w:t>
            </w:r>
          </w:p>
        </w:tc>
        <w:tc>
          <w:tcPr>
            <w:tcW w:w="650" w:type="dxa"/>
            <w:tcBorders>
              <w:top w:val="nil"/>
              <w:left w:val="nil"/>
              <w:bottom w:val="nil"/>
              <w:right w:val="single" w:sz="4" w:space="0" w:color="auto"/>
            </w:tcBorders>
            <w:shd w:val="clear" w:color="auto" w:fill="D9D9D9" w:themeFill="background1" w:themeFillShade="D9"/>
            <w:noWrap/>
            <w:vAlign w:val="bottom"/>
            <w:hideMark/>
          </w:tcPr>
          <w:p w14:paraId="7A78825E" w14:textId="77777777" w:rsidR="00DE6705" w:rsidRPr="00054546" w:rsidRDefault="00DE6705" w:rsidP="004C72A7">
            <w:pPr>
              <w:spacing w:after="0" w:line="240" w:lineRule="auto"/>
              <w:jc w:val="center"/>
              <w:rPr>
                <w:rFonts w:ascii="Calibri" w:eastAsia="Times New Roman" w:hAnsi="Calibri" w:cs="Calibri"/>
                <w:b/>
                <w:bCs/>
                <w:sz w:val="16"/>
                <w:szCs w:val="16"/>
                <w:lang w:eastAsia="es-CO"/>
              </w:rPr>
            </w:pPr>
            <w:r w:rsidRPr="00054546">
              <w:rPr>
                <w:rFonts w:ascii="Calibri" w:eastAsia="Times New Roman" w:hAnsi="Calibri" w:cs="Calibri"/>
                <w:b/>
                <w:bCs/>
                <w:sz w:val="16"/>
                <w:szCs w:val="16"/>
                <w:lang w:eastAsia="es-CO"/>
              </w:rPr>
              <w:t>4,8%</w:t>
            </w:r>
          </w:p>
        </w:tc>
        <w:tc>
          <w:tcPr>
            <w:tcW w:w="1089" w:type="dxa"/>
            <w:tcBorders>
              <w:top w:val="nil"/>
              <w:left w:val="nil"/>
              <w:bottom w:val="nil"/>
              <w:right w:val="single" w:sz="4" w:space="0" w:color="auto"/>
            </w:tcBorders>
            <w:shd w:val="clear" w:color="auto" w:fill="D9D9D9" w:themeFill="background1" w:themeFillShade="D9"/>
            <w:noWrap/>
            <w:vAlign w:val="bottom"/>
            <w:hideMark/>
          </w:tcPr>
          <w:p w14:paraId="7C2E4D20" w14:textId="77777777" w:rsidR="00DE6705" w:rsidRPr="00054546" w:rsidRDefault="00DE6705" w:rsidP="004C72A7">
            <w:pPr>
              <w:spacing w:after="0" w:line="240" w:lineRule="auto"/>
              <w:jc w:val="center"/>
              <w:rPr>
                <w:rFonts w:ascii="Calibri" w:eastAsia="Times New Roman" w:hAnsi="Calibri" w:cs="Calibri"/>
                <w:b/>
                <w:bCs/>
                <w:sz w:val="16"/>
                <w:szCs w:val="16"/>
                <w:lang w:eastAsia="es-CO"/>
              </w:rPr>
            </w:pPr>
            <w:r w:rsidRPr="00054546">
              <w:rPr>
                <w:rFonts w:ascii="Calibri" w:eastAsia="Times New Roman" w:hAnsi="Calibri" w:cs="Calibri"/>
                <w:b/>
                <w:bCs/>
                <w:sz w:val="16"/>
                <w:szCs w:val="16"/>
                <w:lang w:eastAsia="es-CO"/>
              </w:rPr>
              <w:t>0</w:t>
            </w:r>
          </w:p>
        </w:tc>
        <w:tc>
          <w:tcPr>
            <w:tcW w:w="947" w:type="dxa"/>
            <w:tcBorders>
              <w:top w:val="nil"/>
              <w:left w:val="nil"/>
              <w:bottom w:val="nil"/>
              <w:right w:val="single" w:sz="4" w:space="0" w:color="auto"/>
            </w:tcBorders>
            <w:shd w:val="clear" w:color="auto" w:fill="D9D9D9" w:themeFill="background1" w:themeFillShade="D9"/>
            <w:noWrap/>
            <w:vAlign w:val="bottom"/>
            <w:hideMark/>
          </w:tcPr>
          <w:p w14:paraId="1751C3EE" w14:textId="77777777" w:rsidR="00DE6705" w:rsidRPr="00054546" w:rsidRDefault="00DE6705" w:rsidP="004C72A7">
            <w:pPr>
              <w:spacing w:after="0" w:line="240" w:lineRule="auto"/>
              <w:jc w:val="center"/>
              <w:rPr>
                <w:rFonts w:ascii="Calibri" w:eastAsia="Times New Roman" w:hAnsi="Calibri" w:cs="Calibri"/>
                <w:b/>
                <w:bCs/>
                <w:sz w:val="16"/>
                <w:szCs w:val="16"/>
                <w:lang w:eastAsia="es-CO"/>
              </w:rPr>
            </w:pPr>
            <w:r w:rsidRPr="00054546">
              <w:rPr>
                <w:rFonts w:ascii="Calibri" w:eastAsia="Times New Roman" w:hAnsi="Calibri" w:cs="Calibri"/>
                <w:b/>
                <w:bCs/>
                <w:sz w:val="16"/>
                <w:szCs w:val="16"/>
                <w:lang w:eastAsia="es-CO"/>
              </w:rPr>
              <w:t>0</w:t>
            </w:r>
          </w:p>
        </w:tc>
        <w:tc>
          <w:tcPr>
            <w:tcW w:w="595" w:type="dxa"/>
            <w:tcBorders>
              <w:top w:val="nil"/>
              <w:left w:val="nil"/>
              <w:bottom w:val="nil"/>
              <w:right w:val="single" w:sz="4" w:space="0" w:color="auto"/>
            </w:tcBorders>
            <w:shd w:val="clear" w:color="auto" w:fill="D9D9D9" w:themeFill="background1" w:themeFillShade="D9"/>
            <w:noWrap/>
            <w:vAlign w:val="bottom"/>
            <w:hideMark/>
          </w:tcPr>
          <w:p w14:paraId="36D64C51" w14:textId="77777777" w:rsidR="00DE6705" w:rsidRPr="00054546" w:rsidRDefault="00DE6705" w:rsidP="004C72A7">
            <w:pPr>
              <w:spacing w:after="0" w:line="240" w:lineRule="auto"/>
              <w:jc w:val="center"/>
              <w:rPr>
                <w:rFonts w:ascii="Calibri" w:eastAsia="Times New Roman" w:hAnsi="Calibri" w:cs="Calibri"/>
                <w:b/>
                <w:bCs/>
                <w:sz w:val="16"/>
                <w:szCs w:val="16"/>
                <w:lang w:eastAsia="es-CO"/>
              </w:rPr>
            </w:pPr>
            <w:r w:rsidRPr="00054546">
              <w:rPr>
                <w:rFonts w:ascii="Calibri" w:eastAsia="Times New Roman" w:hAnsi="Calibri" w:cs="Calibri"/>
                <w:b/>
                <w:bCs/>
                <w:sz w:val="16"/>
                <w:szCs w:val="16"/>
                <w:lang w:eastAsia="es-CO"/>
              </w:rPr>
              <w:t>0%</w:t>
            </w:r>
          </w:p>
        </w:tc>
        <w:tc>
          <w:tcPr>
            <w:tcW w:w="947" w:type="dxa"/>
            <w:tcBorders>
              <w:top w:val="nil"/>
              <w:left w:val="nil"/>
              <w:bottom w:val="nil"/>
              <w:right w:val="single" w:sz="4" w:space="0" w:color="auto"/>
            </w:tcBorders>
            <w:shd w:val="clear" w:color="auto" w:fill="D9D9D9" w:themeFill="background1" w:themeFillShade="D9"/>
            <w:noWrap/>
            <w:vAlign w:val="bottom"/>
            <w:hideMark/>
          </w:tcPr>
          <w:p w14:paraId="563A8482" w14:textId="77777777" w:rsidR="00DE6705" w:rsidRPr="00054546" w:rsidRDefault="00DE6705" w:rsidP="004C72A7">
            <w:pPr>
              <w:spacing w:after="0" w:line="240" w:lineRule="auto"/>
              <w:jc w:val="center"/>
              <w:rPr>
                <w:rFonts w:ascii="Calibri" w:eastAsia="Times New Roman" w:hAnsi="Calibri" w:cs="Calibri"/>
                <w:b/>
                <w:bCs/>
                <w:sz w:val="16"/>
                <w:szCs w:val="16"/>
                <w:lang w:eastAsia="es-CO"/>
              </w:rPr>
            </w:pPr>
            <w:r w:rsidRPr="00054546">
              <w:rPr>
                <w:rFonts w:ascii="Calibri" w:eastAsia="Times New Roman" w:hAnsi="Calibri" w:cs="Calibri"/>
                <w:b/>
                <w:bCs/>
                <w:sz w:val="16"/>
                <w:szCs w:val="16"/>
                <w:lang w:eastAsia="es-CO"/>
              </w:rPr>
              <w:t>0</w:t>
            </w:r>
          </w:p>
        </w:tc>
        <w:tc>
          <w:tcPr>
            <w:tcW w:w="595" w:type="dxa"/>
            <w:tcBorders>
              <w:top w:val="nil"/>
              <w:left w:val="nil"/>
              <w:bottom w:val="nil"/>
              <w:right w:val="single" w:sz="4" w:space="0" w:color="auto"/>
            </w:tcBorders>
            <w:shd w:val="clear" w:color="auto" w:fill="D9D9D9" w:themeFill="background1" w:themeFillShade="D9"/>
            <w:noWrap/>
            <w:vAlign w:val="bottom"/>
            <w:hideMark/>
          </w:tcPr>
          <w:p w14:paraId="1DFA5B33" w14:textId="77777777" w:rsidR="00DE6705" w:rsidRPr="00054546" w:rsidRDefault="00DE6705" w:rsidP="004C72A7">
            <w:pPr>
              <w:spacing w:after="0" w:line="240" w:lineRule="auto"/>
              <w:jc w:val="center"/>
              <w:rPr>
                <w:rFonts w:ascii="Calibri" w:eastAsia="Times New Roman" w:hAnsi="Calibri" w:cs="Calibri"/>
                <w:b/>
                <w:bCs/>
                <w:sz w:val="16"/>
                <w:szCs w:val="16"/>
                <w:lang w:eastAsia="es-CO"/>
              </w:rPr>
            </w:pPr>
            <w:r w:rsidRPr="00054546">
              <w:rPr>
                <w:rFonts w:ascii="Calibri" w:eastAsia="Times New Roman" w:hAnsi="Calibri" w:cs="Calibri"/>
                <w:b/>
                <w:bCs/>
                <w:sz w:val="16"/>
                <w:szCs w:val="16"/>
                <w:lang w:eastAsia="es-CO"/>
              </w:rPr>
              <w:t>0%</w:t>
            </w:r>
          </w:p>
        </w:tc>
      </w:tr>
      <w:tr w:rsidR="00DE6705" w:rsidRPr="00054546" w14:paraId="20C7F497" w14:textId="77777777" w:rsidTr="004C72A7">
        <w:trPr>
          <w:trHeight w:val="349"/>
        </w:trPr>
        <w:tc>
          <w:tcPr>
            <w:tcW w:w="1889" w:type="dxa"/>
            <w:tcBorders>
              <w:top w:val="single" w:sz="8" w:space="0" w:color="auto"/>
              <w:left w:val="single" w:sz="8" w:space="0" w:color="auto"/>
              <w:bottom w:val="single" w:sz="8" w:space="0" w:color="auto"/>
              <w:right w:val="single" w:sz="4" w:space="0" w:color="auto"/>
            </w:tcBorders>
            <w:shd w:val="clear" w:color="auto" w:fill="D9D9D9" w:themeFill="background1" w:themeFillShade="D9"/>
            <w:noWrap/>
            <w:vAlign w:val="bottom"/>
            <w:hideMark/>
          </w:tcPr>
          <w:p w14:paraId="3E8891C3" w14:textId="77777777" w:rsidR="00DE6705" w:rsidRPr="00054546" w:rsidRDefault="00DE6705" w:rsidP="004C72A7">
            <w:pPr>
              <w:spacing w:after="0" w:line="240" w:lineRule="auto"/>
              <w:rPr>
                <w:rFonts w:ascii="Calibri" w:eastAsia="Times New Roman" w:hAnsi="Calibri" w:cs="Calibri"/>
                <w:b/>
                <w:bCs/>
                <w:sz w:val="16"/>
                <w:szCs w:val="16"/>
                <w:lang w:eastAsia="es-CO"/>
              </w:rPr>
            </w:pPr>
            <w:r w:rsidRPr="00054546">
              <w:rPr>
                <w:rFonts w:ascii="Calibri" w:eastAsia="Times New Roman" w:hAnsi="Calibri" w:cs="Calibri"/>
                <w:b/>
                <w:bCs/>
                <w:sz w:val="16"/>
                <w:szCs w:val="16"/>
                <w:lang w:eastAsia="es-CO"/>
              </w:rPr>
              <w:t>INVERSIÓN</w:t>
            </w:r>
          </w:p>
        </w:tc>
        <w:tc>
          <w:tcPr>
            <w:tcW w:w="1089" w:type="dxa"/>
            <w:tcBorders>
              <w:top w:val="single" w:sz="8" w:space="0" w:color="auto"/>
              <w:left w:val="nil"/>
              <w:bottom w:val="single" w:sz="8" w:space="0" w:color="auto"/>
              <w:right w:val="single" w:sz="4" w:space="0" w:color="auto"/>
            </w:tcBorders>
            <w:shd w:val="clear" w:color="auto" w:fill="D9D9D9" w:themeFill="background1" w:themeFillShade="D9"/>
            <w:noWrap/>
            <w:vAlign w:val="bottom"/>
            <w:hideMark/>
          </w:tcPr>
          <w:p w14:paraId="184CC201" w14:textId="77777777" w:rsidR="00DE6705" w:rsidRPr="00054546" w:rsidRDefault="00DE6705" w:rsidP="004C72A7">
            <w:pPr>
              <w:spacing w:after="0" w:line="240" w:lineRule="auto"/>
              <w:jc w:val="center"/>
              <w:rPr>
                <w:rFonts w:ascii="Calibri" w:eastAsia="Times New Roman" w:hAnsi="Calibri" w:cs="Calibri"/>
                <w:b/>
                <w:bCs/>
                <w:sz w:val="16"/>
                <w:szCs w:val="16"/>
                <w:lang w:eastAsia="es-CO"/>
              </w:rPr>
            </w:pPr>
            <w:r w:rsidRPr="00054546">
              <w:rPr>
                <w:rFonts w:ascii="Calibri" w:eastAsia="Times New Roman" w:hAnsi="Calibri" w:cs="Calibri"/>
                <w:b/>
                <w:bCs/>
                <w:sz w:val="16"/>
                <w:szCs w:val="16"/>
                <w:lang w:eastAsia="es-CO"/>
              </w:rPr>
              <w:t>7.195</w:t>
            </w:r>
          </w:p>
        </w:tc>
        <w:tc>
          <w:tcPr>
            <w:tcW w:w="1089" w:type="dxa"/>
            <w:tcBorders>
              <w:top w:val="single" w:sz="8" w:space="0" w:color="auto"/>
              <w:left w:val="nil"/>
              <w:bottom w:val="single" w:sz="8" w:space="0" w:color="auto"/>
              <w:right w:val="single" w:sz="4" w:space="0" w:color="auto"/>
            </w:tcBorders>
            <w:shd w:val="clear" w:color="auto" w:fill="D9D9D9" w:themeFill="background1" w:themeFillShade="D9"/>
            <w:noWrap/>
            <w:vAlign w:val="bottom"/>
            <w:hideMark/>
          </w:tcPr>
          <w:p w14:paraId="53BB63DF" w14:textId="77777777" w:rsidR="00DE6705" w:rsidRPr="00054546" w:rsidRDefault="00DE6705" w:rsidP="004C72A7">
            <w:pPr>
              <w:spacing w:after="0" w:line="240" w:lineRule="auto"/>
              <w:jc w:val="center"/>
              <w:rPr>
                <w:rFonts w:ascii="Calibri" w:eastAsia="Times New Roman" w:hAnsi="Calibri" w:cs="Calibri"/>
                <w:b/>
                <w:bCs/>
                <w:sz w:val="16"/>
                <w:szCs w:val="16"/>
                <w:lang w:eastAsia="es-CO"/>
              </w:rPr>
            </w:pPr>
            <w:r w:rsidRPr="00054546">
              <w:rPr>
                <w:rFonts w:ascii="Calibri" w:eastAsia="Times New Roman" w:hAnsi="Calibri" w:cs="Calibri"/>
                <w:b/>
                <w:bCs/>
                <w:sz w:val="16"/>
                <w:szCs w:val="16"/>
                <w:lang w:eastAsia="es-CO"/>
              </w:rPr>
              <w:t>7.195</w:t>
            </w:r>
          </w:p>
        </w:tc>
        <w:tc>
          <w:tcPr>
            <w:tcW w:w="650" w:type="dxa"/>
            <w:tcBorders>
              <w:top w:val="single" w:sz="8" w:space="0" w:color="auto"/>
              <w:left w:val="nil"/>
              <w:bottom w:val="single" w:sz="8" w:space="0" w:color="auto"/>
              <w:right w:val="single" w:sz="4" w:space="0" w:color="auto"/>
            </w:tcBorders>
            <w:shd w:val="clear" w:color="auto" w:fill="D9D9D9" w:themeFill="background1" w:themeFillShade="D9"/>
            <w:noWrap/>
            <w:vAlign w:val="bottom"/>
            <w:hideMark/>
          </w:tcPr>
          <w:p w14:paraId="56F3551A" w14:textId="77777777" w:rsidR="00DE6705" w:rsidRPr="00054546" w:rsidRDefault="00DE6705" w:rsidP="004C72A7">
            <w:pPr>
              <w:spacing w:after="0" w:line="240" w:lineRule="auto"/>
              <w:jc w:val="center"/>
              <w:rPr>
                <w:rFonts w:ascii="Calibri" w:eastAsia="Times New Roman" w:hAnsi="Calibri" w:cs="Calibri"/>
                <w:b/>
                <w:bCs/>
                <w:sz w:val="16"/>
                <w:szCs w:val="16"/>
                <w:lang w:eastAsia="es-CO"/>
              </w:rPr>
            </w:pPr>
            <w:r w:rsidRPr="00054546">
              <w:rPr>
                <w:rFonts w:ascii="Calibri" w:eastAsia="Times New Roman" w:hAnsi="Calibri" w:cs="Calibri"/>
                <w:b/>
                <w:bCs/>
                <w:sz w:val="16"/>
                <w:szCs w:val="16"/>
                <w:lang w:eastAsia="es-CO"/>
              </w:rPr>
              <w:t>2,5%</w:t>
            </w:r>
          </w:p>
        </w:tc>
        <w:tc>
          <w:tcPr>
            <w:tcW w:w="1089" w:type="dxa"/>
            <w:tcBorders>
              <w:top w:val="single" w:sz="8" w:space="0" w:color="auto"/>
              <w:left w:val="nil"/>
              <w:bottom w:val="single" w:sz="8" w:space="0" w:color="auto"/>
              <w:right w:val="single" w:sz="4" w:space="0" w:color="auto"/>
            </w:tcBorders>
            <w:shd w:val="clear" w:color="auto" w:fill="D9D9D9" w:themeFill="background1" w:themeFillShade="D9"/>
            <w:noWrap/>
            <w:vAlign w:val="bottom"/>
            <w:hideMark/>
          </w:tcPr>
          <w:p w14:paraId="5014A049" w14:textId="77777777" w:rsidR="00DE6705" w:rsidRPr="00054546" w:rsidRDefault="00DE6705" w:rsidP="004C72A7">
            <w:pPr>
              <w:spacing w:after="0" w:line="240" w:lineRule="auto"/>
              <w:jc w:val="center"/>
              <w:rPr>
                <w:rFonts w:ascii="Calibri" w:eastAsia="Times New Roman" w:hAnsi="Calibri" w:cs="Calibri"/>
                <w:b/>
                <w:bCs/>
                <w:sz w:val="16"/>
                <w:szCs w:val="16"/>
                <w:lang w:eastAsia="es-CO"/>
              </w:rPr>
            </w:pPr>
            <w:r w:rsidRPr="00054546">
              <w:rPr>
                <w:rFonts w:ascii="Calibri" w:eastAsia="Times New Roman" w:hAnsi="Calibri" w:cs="Calibri"/>
                <w:b/>
                <w:bCs/>
                <w:sz w:val="16"/>
                <w:szCs w:val="16"/>
                <w:lang w:eastAsia="es-CO"/>
              </w:rPr>
              <w:t>168</w:t>
            </w:r>
          </w:p>
        </w:tc>
        <w:tc>
          <w:tcPr>
            <w:tcW w:w="947" w:type="dxa"/>
            <w:tcBorders>
              <w:top w:val="single" w:sz="8" w:space="0" w:color="auto"/>
              <w:left w:val="nil"/>
              <w:bottom w:val="single" w:sz="8" w:space="0" w:color="auto"/>
              <w:right w:val="single" w:sz="4" w:space="0" w:color="auto"/>
            </w:tcBorders>
            <w:shd w:val="clear" w:color="auto" w:fill="D9D9D9" w:themeFill="background1" w:themeFillShade="D9"/>
            <w:vAlign w:val="center"/>
            <w:hideMark/>
          </w:tcPr>
          <w:p w14:paraId="4255E231" w14:textId="77777777" w:rsidR="00DE6705" w:rsidRPr="00054546" w:rsidRDefault="00DE6705" w:rsidP="004C72A7">
            <w:pPr>
              <w:spacing w:after="0" w:line="240" w:lineRule="auto"/>
              <w:jc w:val="center"/>
              <w:rPr>
                <w:rFonts w:ascii="Times New Roman" w:eastAsia="Times New Roman" w:hAnsi="Times New Roman" w:cs="Times New Roman"/>
                <w:b/>
                <w:bCs/>
                <w:color w:val="000000"/>
                <w:sz w:val="16"/>
                <w:szCs w:val="16"/>
                <w:lang w:eastAsia="es-CO"/>
              </w:rPr>
            </w:pPr>
            <w:r w:rsidRPr="00054546">
              <w:rPr>
                <w:rFonts w:ascii="Times New Roman" w:eastAsia="Times New Roman" w:hAnsi="Times New Roman" w:cs="Times New Roman"/>
                <w:b/>
                <w:bCs/>
                <w:color w:val="000000"/>
                <w:sz w:val="16"/>
                <w:szCs w:val="16"/>
                <w:lang w:eastAsia="es-CO"/>
              </w:rPr>
              <w:t>3.616</w:t>
            </w:r>
          </w:p>
        </w:tc>
        <w:tc>
          <w:tcPr>
            <w:tcW w:w="595" w:type="dxa"/>
            <w:tcBorders>
              <w:top w:val="single" w:sz="8" w:space="0" w:color="auto"/>
              <w:left w:val="nil"/>
              <w:bottom w:val="single" w:sz="8" w:space="0" w:color="auto"/>
              <w:right w:val="single" w:sz="4" w:space="0" w:color="auto"/>
            </w:tcBorders>
            <w:shd w:val="clear" w:color="auto" w:fill="D9D9D9" w:themeFill="background1" w:themeFillShade="D9"/>
            <w:vAlign w:val="center"/>
            <w:hideMark/>
          </w:tcPr>
          <w:p w14:paraId="73D34B30" w14:textId="77777777" w:rsidR="00DE6705" w:rsidRPr="00054546" w:rsidRDefault="00DE6705" w:rsidP="004C72A7">
            <w:pPr>
              <w:spacing w:after="0" w:line="240" w:lineRule="auto"/>
              <w:jc w:val="center"/>
              <w:rPr>
                <w:rFonts w:ascii="Times New Roman" w:eastAsia="Times New Roman" w:hAnsi="Times New Roman" w:cs="Times New Roman"/>
                <w:b/>
                <w:bCs/>
                <w:color w:val="000000"/>
                <w:sz w:val="16"/>
                <w:szCs w:val="16"/>
                <w:lang w:eastAsia="es-CO"/>
              </w:rPr>
            </w:pPr>
            <w:r w:rsidRPr="00054546">
              <w:rPr>
                <w:rFonts w:ascii="Times New Roman" w:eastAsia="Times New Roman" w:hAnsi="Times New Roman" w:cs="Times New Roman"/>
                <w:b/>
                <w:bCs/>
                <w:color w:val="000000"/>
                <w:sz w:val="16"/>
                <w:szCs w:val="16"/>
                <w:lang w:eastAsia="es-CO"/>
              </w:rPr>
              <w:t>50,3%</w:t>
            </w:r>
          </w:p>
        </w:tc>
        <w:tc>
          <w:tcPr>
            <w:tcW w:w="947" w:type="dxa"/>
            <w:tcBorders>
              <w:top w:val="single" w:sz="8" w:space="0" w:color="auto"/>
              <w:left w:val="nil"/>
              <w:bottom w:val="single" w:sz="8" w:space="0" w:color="auto"/>
              <w:right w:val="single" w:sz="4" w:space="0" w:color="auto"/>
            </w:tcBorders>
            <w:shd w:val="clear" w:color="auto" w:fill="D9D9D9" w:themeFill="background1" w:themeFillShade="D9"/>
            <w:vAlign w:val="center"/>
            <w:hideMark/>
          </w:tcPr>
          <w:p w14:paraId="0BF86508" w14:textId="77777777" w:rsidR="00DE6705" w:rsidRPr="00054546" w:rsidRDefault="00DE6705" w:rsidP="004C72A7">
            <w:pPr>
              <w:spacing w:after="0" w:line="240" w:lineRule="auto"/>
              <w:jc w:val="center"/>
              <w:rPr>
                <w:rFonts w:ascii="Times New Roman" w:eastAsia="Times New Roman" w:hAnsi="Times New Roman" w:cs="Times New Roman"/>
                <w:b/>
                <w:bCs/>
                <w:color w:val="000000"/>
                <w:sz w:val="16"/>
                <w:szCs w:val="16"/>
                <w:lang w:eastAsia="es-CO"/>
              </w:rPr>
            </w:pPr>
            <w:r w:rsidRPr="00054546">
              <w:rPr>
                <w:rFonts w:ascii="Times New Roman" w:eastAsia="Times New Roman" w:hAnsi="Times New Roman" w:cs="Times New Roman"/>
                <w:b/>
                <w:bCs/>
                <w:color w:val="000000"/>
                <w:sz w:val="16"/>
                <w:szCs w:val="16"/>
                <w:lang w:eastAsia="es-CO"/>
              </w:rPr>
              <w:t>510</w:t>
            </w:r>
          </w:p>
        </w:tc>
        <w:tc>
          <w:tcPr>
            <w:tcW w:w="595" w:type="dxa"/>
            <w:tcBorders>
              <w:top w:val="single" w:sz="8" w:space="0" w:color="auto"/>
              <w:left w:val="nil"/>
              <w:bottom w:val="single" w:sz="8" w:space="0" w:color="auto"/>
              <w:right w:val="single" w:sz="4" w:space="0" w:color="auto"/>
            </w:tcBorders>
            <w:shd w:val="clear" w:color="auto" w:fill="D9D9D9" w:themeFill="background1" w:themeFillShade="D9"/>
            <w:vAlign w:val="center"/>
            <w:hideMark/>
          </w:tcPr>
          <w:p w14:paraId="5348894B" w14:textId="77777777" w:rsidR="00DE6705" w:rsidRPr="00054546" w:rsidRDefault="00DE6705" w:rsidP="004C72A7">
            <w:pPr>
              <w:spacing w:after="0" w:line="240" w:lineRule="auto"/>
              <w:jc w:val="center"/>
              <w:rPr>
                <w:rFonts w:ascii="Times New Roman" w:eastAsia="Times New Roman" w:hAnsi="Times New Roman" w:cs="Times New Roman"/>
                <w:b/>
                <w:bCs/>
                <w:color w:val="000000"/>
                <w:sz w:val="16"/>
                <w:szCs w:val="16"/>
                <w:lang w:eastAsia="es-CO"/>
              </w:rPr>
            </w:pPr>
            <w:r w:rsidRPr="00054546">
              <w:rPr>
                <w:rFonts w:ascii="Times New Roman" w:eastAsia="Times New Roman" w:hAnsi="Times New Roman" w:cs="Times New Roman"/>
                <w:b/>
                <w:bCs/>
                <w:color w:val="000000"/>
                <w:sz w:val="16"/>
                <w:szCs w:val="16"/>
                <w:lang w:eastAsia="es-CO"/>
              </w:rPr>
              <w:t>7,1%</w:t>
            </w:r>
          </w:p>
        </w:tc>
      </w:tr>
      <w:tr w:rsidR="00DE6705" w:rsidRPr="00054546" w14:paraId="7E2C22F1" w14:textId="77777777" w:rsidTr="004C72A7">
        <w:trPr>
          <w:trHeight w:val="349"/>
        </w:trPr>
        <w:tc>
          <w:tcPr>
            <w:tcW w:w="1889" w:type="dxa"/>
            <w:tcBorders>
              <w:top w:val="nil"/>
              <w:left w:val="single" w:sz="8" w:space="0" w:color="auto"/>
              <w:bottom w:val="single" w:sz="8" w:space="0" w:color="auto"/>
              <w:right w:val="single" w:sz="4" w:space="0" w:color="auto"/>
            </w:tcBorders>
            <w:shd w:val="clear" w:color="auto" w:fill="4472C4" w:themeFill="accent1"/>
            <w:vAlign w:val="center"/>
            <w:hideMark/>
          </w:tcPr>
          <w:p w14:paraId="31FEFF60" w14:textId="77777777" w:rsidR="00DE6705" w:rsidRPr="00054546" w:rsidRDefault="00DE6705" w:rsidP="004C72A7">
            <w:pPr>
              <w:spacing w:after="0" w:line="240" w:lineRule="auto"/>
              <w:jc w:val="center"/>
              <w:rPr>
                <w:rFonts w:ascii="Calibri" w:eastAsia="Times New Roman" w:hAnsi="Calibri" w:cs="Calibri"/>
                <w:b/>
                <w:bCs/>
                <w:color w:val="FFFFFF" w:themeColor="background1"/>
                <w:sz w:val="16"/>
                <w:szCs w:val="16"/>
                <w:lang w:eastAsia="es-CO"/>
              </w:rPr>
            </w:pPr>
            <w:r w:rsidRPr="00054546">
              <w:rPr>
                <w:rFonts w:ascii="Calibri" w:eastAsia="Times New Roman" w:hAnsi="Calibri" w:cs="Calibri"/>
                <w:b/>
                <w:bCs/>
                <w:color w:val="FFFFFF" w:themeColor="background1"/>
                <w:sz w:val="16"/>
                <w:szCs w:val="16"/>
                <w:lang w:eastAsia="es-CO"/>
              </w:rPr>
              <w:t>TOTAL</w:t>
            </w:r>
          </w:p>
        </w:tc>
        <w:tc>
          <w:tcPr>
            <w:tcW w:w="1089" w:type="dxa"/>
            <w:tcBorders>
              <w:top w:val="nil"/>
              <w:left w:val="single" w:sz="8" w:space="0" w:color="auto"/>
              <w:bottom w:val="single" w:sz="8" w:space="0" w:color="auto"/>
              <w:right w:val="single" w:sz="4" w:space="0" w:color="auto"/>
            </w:tcBorders>
            <w:shd w:val="clear" w:color="auto" w:fill="4472C4" w:themeFill="accent1"/>
            <w:vAlign w:val="center"/>
            <w:hideMark/>
          </w:tcPr>
          <w:p w14:paraId="1E97DA65" w14:textId="77777777" w:rsidR="00DE6705" w:rsidRPr="00054546" w:rsidRDefault="00DE6705" w:rsidP="004C72A7">
            <w:pPr>
              <w:spacing w:after="0" w:line="240" w:lineRule="auto"/>
              <w:jc w:val="center"/>
              <w:rPr>
                <w:rFonts w:ascii="Calibri" w:eastAsia="Times New Roman" w:hAnsi="Calibri" w:cs="Calibri"/>
                <w:b/>
                <w:bCs/>
                <w:color w:val="FFFFFF" w:themeColor="background1"/>
                <w:sz w:val="16"/>
                <w:szCs w:val="16"/>
                <w:lang w:eastAsia="es-CO"/>
              </w:rPr>
            </w:pPr>
            <w:r w:rsidRPr="00054546">
              <w:rPr>
                <w:rFonts w:ascii="Calibri" w:eastAsia="Times New Roman" w:hAnsi="Calibri" w:cs="Calibri"/>
                <w:b/>
                <w:bCs/>
                <w:color w:val="FFFFFF" w:themeColor="background1"/>
                <w:sz w:val="16"/>
                <w:szCs w:val="16"/>
                <w:lang w:eastAsia="es-CO"/>
              </w:rPr>
              <w:t>289.486</w:t>
            </w:r>
          </w:p>
        </w:tc>
        <w:tc>
          <w:tcPr>
            <w:tcW w:w="1089" w:type="dxa"/>
            <w:tcBorders>
              <w:top w:val="nil"/>
              <w:left w:val="single" w:sz="8" w:space="0" w:color="auto"/>
              <w:bottom w:val="single" w:sz="8" w:space="0" w:color="auto"/>
              <w:right w:val="single" w:sz="4" w:space="0" w:color="auto"/>
            </w:tcBorders>
            <w:shd w:val="clear" w:color="auto" w:fill="4472C4" w:themeFill="accent1"/>
            <w:vAlign w:val="center"/>
            <w:hideMark/>
          </w:tcPr>
          <w:p w14:paraId="42A22A56" w14:textId="77777777" w:rsidR="00DE6705" w:rsidRPr="00054546" w:rsidRDefault="00DE6705" w:rsidP="004C72A7">
            <w:pPr>
              <w:spacing w:after="0" w:line="240" w:lineRule="auto"/>
              <w:jc w:val="center"/>
              <w:rPr>
                <w:rFonts w:ascii="Calibri" w:eastAsia="Times New Roman" w:hAnsi="Calibri" w:cs="Calibri"/>
                <w:b/>
                <w:bCs/>
                <w:color w:val="FFFFFF" w:themeColor="background1"/>
                <w:sz w:val="16"/>
                <w:szCs w:val="16"/>
                <w:lang w:eastAsia="es-CO"/>
              </w:rPr>
            </w:pPr>
            <w:r w:rsidRPr="00054546">
              <w:rPr>
                <w:rFonts w:ascii="Calibri" w:eastAsia="Times New Roman" w:hAnsi="Calibri" w:cs="Calibri"/>
                <w:b/>
                <w:bCs/>
                <w:color w:val="FFFFFF" w:themeColor="background1"/>
                <w:sz w:val="16"/>
                <w:szCs w:val="16"/>
                <w:lang w:eastAsia="es-CO"/>
              </w:rPr>
              <w:t>289.486</w:t>
            </w:r>
          </w:p>
        </w:tc>
        <w:tc>
          <w:tcPr>
            <w:tcW w:w="650" w:type="dxa"/>
            <w:tcBorders>
              <w:top w:val="nil"/>
              <w:left w:val="single" w:sz="8" w:space="0" w:color="auto"/>
              <w:bottom w:val="single" w:sz="8" w:space="0" w:color="auto"/>
              <w:right w:val="single" w:sz="4" w:space="0" w:color="auto"/>
            </w:tcBorders>
            <w:shd w:val="clear" w:color="auto" w:fill="4472C4" w:themeFill="accent1"/>
            <w:vAlign w:val="center"/>
            <w:hideMark/>
          </w:tcPr>
          <w:p w14:paraId="623EF052" w14:textId="77777777" w:rsidR="00DE6705" w:rsidRPr="00054546" w:rsidRDefault="00DE6705" w:rsidP="004C72A7">
            <w:pPr>
              <w:spacing w:after="0" w:line="240" w:lineRule="auto"/>
              <w:jc w:val="center"/>
              <w:rPr>
                <w:rFonts w:ascii="Calibri" w:eastAsia="Times New Roman" w:hAnsi="Calibri" w:cs="Calibri"/>
                <w:b/>
                <w:bCs/>
                <w:color w:val="FFFFFF" w:themeColor="background1"/>
                <w:sz w:val="16"/>
                <w:szCs w:val="16"/>
                <w:lang w:eastAsia="es-CO"/>
              </w:rPr>
            </w:pPr>
            <w:r w:rsidRPr="00054546">
              <w:rPr>
                <w:rFonts w:ascii="Calibri" w:eastAsia="Times New Roman" w:hAnsi="Calibri" w:cs="Calibri"/>
                <w:b/>
                <w:bCs/>
                <w:color w:val="FFFFFF" w:themeColor="background1"/>
                <w:sz w:val="16"/>
                <w:szCs w:val="16"/>
                <w:lang w:eastAsia="es-CO"/>
              </w:rPr>
              <w:t>100%</w:t>
            </w:r>
          </w:p>
        </w:tc>
        <w:tc>
          <w:tcPr>
            <w:tcW w:w="1089" w:type="dxa"/>
            <w:tcBorders>
              <w:top w:val="nil"/>
              <w:left w:val="single" w:sz="8" w:space="0" w:color="auto"/>
              <w:bottom w:val="single" w:sz="8" w:space="0" w:color="auto"/>
              <w:right w:val="single" w:sz="4" w:space="0" w:color="auto"/>
            </w:tcBorders>
            <w:shd w:val="clear" w:color="auto" w:fill="4472C4" w:themeFill="accent1"/>
            <w:vAlign w:val="center"/>
            <w:hideMark/>
          </w:tcPr>
          <w:p w14:paraId="239653C8" w14:textId="77777777" w:rsidR="00DE6705" w:rsidRPr="00054546" w:rsidRDefault="00DE6705" w:rsidP="004C72A7">
            <w:pPr>
              <w:spacing w:after="0" w:line="240" w:lineRule="auto"/>
              <w:jc w:val="center"/>
              <w:rPr>
                <w:rFonts w:ascii="Calibri" w:eastAsia="Times New Roman" w:hAnsi="Calibri" w:cs="Calibri"/>
                <w:b/>
                <w:bCs/>
                <w:color w:val="FFFFFF" w:themeColor="background1"/>
                <w:sz w:val="16"/>
                <w:szCs w:val="16"/>
                <w:lang w:eastAsia="es-CO"/>
              </w:rPr>
            </w:pPr>
            <w:r w:rsidRPr="00054546">
              <w:rPr>
                <w:rFonts w:ascii="Calibri" w:eastAsia="Times New Roman" w:hAnsi="Calibri" w:cs="Calibri"/>
                <w:b/>
                <w:bCs/>
                <w:color w:val="FFFFFF" w:themeColor="background1"/>
                <w:sz w:val="16"/>
                <w:szCs w:val="16"/>
                <w:lang w:eastAsia="es-CO"/>
              </w:rPr>
              <w:t>6.316</w:t>
            </w:r>
          </w:p>
        </w:tc>
        <w:tc>
          <w:tcPr>
            <w:tcW w:w="947" w:type="dxa"/>
            <w:tcBorders>
              <w:top w:val="nil"/>
              <w:left w:val="single" w:sz="8" w:space="0" w:color="auto"/>
              <w:bottom w:val="single" w:sz="8" w:space="0" w:color="auto"/>
              <w:right w:val="single" w:sz="4" w:space="0" w:color="auto"/>
            </w:tcBorders>
            <w:shd w:val="clear" w:color="auto" w:fill="4472C4" w:themeFill="accent1"/>
            <w:vAlign w:val="center"/>
            <w:hideMark/>
          </w:tcPr>
          <w:p w14:paraId="5918D8E6" w14:textId="77777777" w:rsidR="00DE6705" w:rsidRPr="00054546" w:rsidRDefault="00DE6705" w:rsidP="004C72A7">
            <w:pPr>
              <w:spacing w:after="0" w:line="240" w:lineRule="auto"/>
              <w:jc w:val="center"/>
              <w:rPr>
                <w:rFonts w:ascii="Calibri" w:eastAsia="Times New Roman" w:hAnsi="Calibri" w:cs="Calibri"/>
                <w:b/>
                <w:bCs/>
                <w:color w:val="FFFFFF" w:themeColor="background1"/>
                <w:sz w:val="16"/>
                <w:szCs w:val="16"/>
                <w:lang w:eastAsia="es-CO"/>
              </w:rPr>
            </w:pPr>
            <w:r w:rsidRPr="00054546">
              <w:rPr>
                <w:rFonts w:ascii="Calibri" w:eastAsia="Times New Roman" w:hAnsi="Calibri" w:cs="Calibri"/>
                <w:b/>
                <w:bCs/>
                <w:color w:val="FFFFFF" w:themeColor="background1"/>
                <w:sz w:val="16"/>
                <w:szCs w:val="16"/>
                <w:lang w:eastAsia="es-CO"/>
              </w:rPr>
              <w:t>155.809</w:t>
            </w:r>
          </w:p>
        </w:tc>
        <w:tc>
          <w:tcPr>
            <w:tcW w:w="595" w:type="dxa"/>
            <w:tcBorders>
              <w:top w:val="nil"/>
              <w:left w:val="single" w:sz="8" w:space="0" w:color="auto"/>
              <w:bottom w:val="single" w:sz="8" w:space="0" w:color="auto"/>
              <w:right w:val="single" w:sz="4" w:space="0" w:color="auto"/>
            </w:tcBorders>
            <w:shd w:val="clear" w:color="auto" w:fill="4472C4" w:themeFill="accent1"/>
            <w:vAlign w:val="center"/>
            <w:hideMark/>
          </w:tcPr>
          <w:p w14:paraId="2945E711" w14:textId="77777777" w:rsidR="00DE6705" w:rsidRPr="00054546" w:rsidRDefault="00DE6705" w:rsidP="004C72A7">
            <w:pPr>
              <w:spacing w:after="0" w:line="240" w:lineRule="auto"/>
              <w:jc w:val="center"/>
              <w:rPr>
                <w:rFonts w:ascii="Calibri" w:eastAsia="Times New Roman" w:hAnsi="Calibri" w:cs="Calibri"/>
                <w:b/>
                <w:bCs/>
                <w:color w:val="FFFFFF" w:themeColor="background1"/>
                <w:sz w:val="16"/>
                <w:szCs w:val="16"/>
                <w:lang w:eastAsia="es-CO"/>
              </w:rPr>
            </w:pPr>
            <w:r w:rsidRPr="00054546">
              <w:rPr>
                <w:rFonts w:ascii="Calibri" w:eastAsia="Times New Roman" w:hAnsi="Calibri" w:cs="Calibri"/>
                <w:b/>
                <w:bCs/>
                <w:color w:val="FFFFFF" w:themeColor="background1"/>
                <w:sz w:val="16"/>
                <w:szCs w:val="16"/>
                <w:lang w:eastAsia="es-CO"/>
              </w:rPr>
              <w:t>53,8%</w:t>
            </w:r>
          </w:p>
        </w:tc>
        <w:tc>
          <w:tcPr>
            <w:tcW w:w="947" w:type="dxa"/>
            <w:tcBorders>
              <w:top w:val="nil"/>
              <w:left w:val="single" w:sz="8" w:space="0" w:color="auto"/>
              <w:bottom w:val="single" w:sz="8" w:space="0" w:color="auto"/>
              <w:right w:val="single" w:sz="4" w:space="0" w:color="auto"/>
            </w:tcBorders>
            <w:shd w:val="clear" w:color="auto" w:fill="4472C4" w:themeFill="accent1"/>
            <w:vAlign w:val="center"/>
            <w:hideMark/>
          </w:tcPr>
          <w:p w14:paraId="79BE4626" w14:textId="77777777" w:rsidR="00DE6705" w:rsidRPr="00054546" w:rsidRDefault="00DE6705" w:rsidP="004C72A7">
            <w:pPr>
              <w:spacing w:after="0" w:line="240" w:lineRule="auto"/>
              <w:jc w:val="center"/>
              <w:rPr>
                <w:rFonts w:ascii="Calibri" w:eastAsia="Times New Roman" w:hAnsi="Calibri" w:cs="Calibri"/>
                <w:b/>
                <w:bCs/>
                <w:color w:val="FFFFFF" w:themeColor="background1"/>
                <w:sz w:val="16"/>
                <w:szCs w:val="16"/>
                <w:lang w:eastAsia="es-CO"/>
              </w:rPr>
            </w:pPr>
            <w:r w:rsidRPr="00054546">
              <w:rPr>
                <w:rFonts w:ascii="Calibri" w:eastAsia="Times New Roman" w:hAnsi="Calibri" w:cs="Calibri"/>
                <w:b/>
                <w:bCs/>
                <w:color w:val="FFFFFF" w:themeColor="background1"/>
                <w:sz w:val="16"/>
                <w:szCs w:val="16"/>
                <w:lang w:eastAsia="es-CO"/>
              </w:rPr>
              <w:t>122.548</w:t>
            </w:r>
          </w:p>
        </w:tc>
        <w:tc>
          <w:tcPr>
            <w:tcW w:w="595" w:type="dxa"/>
            <w:tcBorders>
              <w:top w:val="nil"/>
              <w:left w:val="single" w:sz="8" w:space="0" w:color="auto"/>
              <w:bottom w:val="single" w:sz="8" w:space="0" w:color="auto"/>
              <w:right w:val="single" w:sz="4" w:space="0" w:color="auto"/>
            </w:tcBorders>
            <w:shd w:val="clear" w:color="auto" w:fill="4472C4" w:themeFill="accent1"/>
            <w:vAlign w:val="center"/>
            <w:hideMark/>
          </w:tcPr>
          <w:p w14:paraId="13960AE1" w14:textId="77777777" w:rsidR="00DE6705" w:rsidRPr="00054546" w:rsidRDefault="00DE6705" w:rsidP="004C72A7">
            <w:pPr>
              <w:spacing w:after="0" w:line="240" w:lineRule="auto"/>
              <w:jc w:val="center"/>
              <w:rPr>
                <w:rFonts w:ascii="Calibri" w:eastAsia="Times New Roman" w:hAnsi="Calibri" w:cs="Calibri"/>
                <w:b/>
                <w:bCs/>
                <w:color w:val="FFFFFF" w:themeColor="background1"/>
                <w:sz w:val="16"/>
                <w:szCs w:val="16"/>
                <w:lang w:eastAsia="es-CO"/>
              </w:rPr>
            </w:pPr>
            <w:r w:rsidRPr="00054546">
              <w:rPr>
                <w:rFonts w:ascii="Calibri" w:eastAsia="Times New Roman" w:hAnsi="Calibri" w:cs="Calibri"/>
                <w:b/>
                <w:bCs/>
                <w:color w:val="FFFFFF" w:themeColor="background1"/>
                <w:sz w:val="16"/>
                <w:szCs w:val="16"/>
                <w:lang w:eastAsia="es-CO"/>
              </w:rPr>
              <w:t>42,3%</w:t>
            </w:r>
          </w:p>
        </w:tc>
      </w:tr>
    </w:tbl>
    <w:p w14:paraId="7E456325" w14:textId="77777777" w:rsidR="00DE6705" w:rsidRPr="003C1F5D" w:rsidRDefault="00DE6705" w:rsidP="00DE6705">
      <w:pPr>
        <w:spacing w:after="0"/>
        <w:contextualSpacing/>
        <w:rPr>
          <w:rFonts w:ascii="Verdana" w:hAnsi="Verdana" w:cs="Arial"/>
          <w:sz w:val="16"/>
          <w:szCs w:val="16"/>
        </w:rPr>
      </w:pPr>
      <w:r w:rsidRPr="003C1F5D">
        <w:rPr>
          <w:rFonts w:ascii="Verdana" w:hAnsi="Verdana" w:cs="Arial"/>
          <w:sz w:val="16"/>
          <w:szCs w:val="16"/>
        </w:rPr>
        <w:t xml:space="preserve">Fuente: Reporte SIIF Nación con corte 31 de </w:t>
      </w:r>
      <w:r>
        <w:rPr>
          <w:rFonts w:ascii="Verdana" w:hAnsi="Verdana" w:cs="Arial"/>
          <w:sz w:val="16"/>
          <w:szCs w:val="16"/>
        </w:rPr>
        <w:t xml:space="preserve">julio </w:t>
      </w:r>
      <w:r w:rsidRPr="003C1F5D">
        <w:rPr>
          <w:rFonts w:ascii="Verdana" w:hAnsi="Verdana" w:cs="Arial"/>
          <w:sz w:val="16"/>
          <w:szCs w:val="16"/>
        </w:rPr>
        <w:t>de 202</w:t>
      </w:r>
      <w:r>
        <w:rPr>
          <w:rFonts w:ascii="Verdana" w:hAnsi="Verdana" w:cs="Arial"/>
          <w:sz w:val="16"/>
          <w:szCs w:val="16"/>
        </w:rPr>
        <w:t>4</w:t>
      </w:r>
    </w:p>
    <w:p w14:paraId="46F97C5A" w14:textId="77777777" w:rsidR="00DE6705" w:rsidRDefault="00DE6705" w:rsidP="00DE6705">
      <w:pPr>
        <w:spacing w:after="0"/>
        <w:jc w:val="both"/>
        <w:rPr>
          <w:rFonts w:ascii="Verdana" w:hAnsi="Verdana" w:cs="Arial"/>
          <w:b/>
        </w:rPr>
      </w:pPr>
    </w:p>
    <w:p w14:paraId="6C24508D" w14:textId="77777777" w:rsidR="00DE6705" w:rsidRPr="00F74B46" w:rsidRDefault="00DE6705" w:rsidP="00DE6705">
      <w:pPr>
        <w:jc w:val="both"/>
        <w:rPr>
          <w:rFonts w:ascii="Arial Narrow" w:hAnsi="Arial Narrow" w:cs="Arial"/>
          <w:sz w:val="23"/>
          <w:szCs w:val="23"/>
        </w:rPr>
      </w:pPr>
      <w:r w:rsidRPr="00F74B46">
        <w:rPr>
          <w:rFonts w:ascii="Arial Narrow" w:hAnsi="Arial Narrow" w:cs="Arial"/>
          <w:sz w:val="23"/>
          <w:szCs w:val="23"/>
        </w:rPr>
        <w:t>A través de la Ley 2342 de 2023 y el Decreto 2295 de 2023 “Por el cual se liquida el Presupuesto General de la Nación para la vigencia fiscal 2024, se detallan las apropiaciones y se clasifican y definen los gastos”, modificado por el Decreto 0312 de marzo de 2024, se decretó y liquidó el presupuesto de Rentas y Recursos de Capital y Ley de Apropiaciones para la vigencia fiscal del 1 de enero al 31 de diciembre de 2024 para las entidades públicas del orden nacional.</w:t>
      </w:r>
    </w:p>
    <w:p w14:paraId="4833127B" w14:textId="77777777" w:rsidR="00DE6705" w:rsidRPr="00F74B46" w:rsidRDefault="00DE6705" w:rsidP="00DE6705">
      <w:pPr>
        <w:jc w:val="both"/>
        <w:rPr>
          <w:rFonts w:ascii="Arial Narrow" w:hAnsi="Arial Narrow" w:cs="Arial"/>
          <w:sz w:val="23"/>
          <w:szCs w:val="23"/>
        </w:rPr>
      </w:pPr>
      <w:r w:rsidRPr="00F74B46">
        <w:rPr>
          <w:rFonts w:ascii="Arial Narrow" w:hAnsi="Arial Narrow" w:cs="Arial"/>
          <w:sz w:val="23"/>
          <w:szCs w:val="23"/>
        </w:rPr>
        <w:t>Como unidad ejecutora 13-14-01 a la UGPP, se le asignó un presupuesto de gastos por la suma de $289.486 millones, de los cuales $268.284 millones corresponden a gastos de Funcionamiento, $14.007 millones al Servicio de la deuda y $7.195 millones de pesos a Inversión, con un porcentaje de participación dentro del presupuesto total de 92.7%, 4.8% y 2.5%, respectivamente.</w:t>
      </w:r>
    </w:p>
    <w:p w14:paraId="6A58C9D4" w14:textId="6D4C0859" w:rsidR="00DE6705" w:rsidRPr="00F74B46" w:rsidRDefault="00DE6705" w:rsidP="00DE6705">
      <w:pPr>
        <w:spacing w:after="0" w:line="276" w:lineRule="auto"/>
        <w:jc w:val="both"/>
        <w:rPr>
          <w:rFonts w:ascii="Arial Narrow" w:hAnsi="Arial Narrow" w:cs="Arial"/>
          <w:sz w:val="23"/>
          <w:szCs w:val="23"/>
        </w:rPr>
      </w:pPr>
      <w:r w:rsidRPr="00F74B46">
        <w:rPr>
          <w:rFonts w:ascii="Arial Narrow" w:hAnsi="Arial Narrow" w:cs="Arial"/>
          <w:sz w:val="23"/>
          <w:szCs w:val="23"/>
        </w:rPr>
        <w:t>El presupuesto asignado a la UGPP para la presente vigencia, al 31 de julio de 2024 presenta un bloque</w:t>
      </w:r>
      <w:r w:rsidR="00054546">
        <w:rPr>
          <w:rFonts w:ascii="Arial Narrow" w:hAnsi="Arial Narrow" w:cs="Arial"/>
          <w:sz w:val="23"/>
          <w:szCs w:val="23"/>
        </w:rPr>
        <w:t>o</w:t>
      </w:r>
      <w:r w:rsidRPr="00F74B46">
        <w:rPr>
          <w:rFonts w:ascii="Arial Narrow" w:hAnsi="Arial Narrow" w:cs="Arial"/>
          <w:sz w:val="23"/>
          <w:szCs w:val="23"/>
        </w:rPr>
        <w:t xml:space="preserve"> de recursos por valor de $6.316 millones </w:t>
      </w:r>
      <w:r w:rsidR="00054546" w:rsidRPr="002A0832">
        <w:rPr>
          <w:rFonts w:ascii="Arial Narrow" w:hAnsi="Arial Narrow" w:cs="Arial"/>
          <w:sz w:val="23"/>
          <w:szCs w:val="23"/>
        </w:rPr>
        <w:t xml:space="preserve">producto del aplazamiento mediante </w:t>
      </w:r>
      <w:r w:rsidR="002A0832" w:rsidRPr="002A0832">
        <w:rPr>
          <w:rFonts w:ascii="Arial Narrow" w:hAnsi="Arial Narrow" w:cs="Arial"/>
          <w:sz w:val="23"/>
          <w:szCs w:val="23"/>
        </w:rPr>
        <w:t>decreto 0766 del 20 de junio de 2024</w:t>
      </w:r>
      <w:r w:rsidR="00054546" w:rsidRPr="002A0832">
        <w:rPr>
          <w:rFonts w:ascii="Arial Narrow" w:hAnsi="Arial Narrow" w:cs="Arial"/>
          <w:sz w:val="23"/>
          <w:szCs w:val="23"/>
        </w:rPr>
        <w:t xml:space="preserve"> </w:t>
      </w:r>
      <w:r w:rsidRPr="002A0832">
        <w:rPr>
          <w:rFonts w:ascii="Arial Narrow" w:hAnsi="Arial Narrow" w:cs="Arial"/>
          <w:sz w:val="23"/>
          <w:szCs w:val="23"/>
        </w:rPr>
        <w:t>y con el presupuesto disponible</w:t>
      </w:r>
      <w:r w:rsidRPr="00F74B46">
        <w:rPr>
          <w:rFonts w:ascii="Arial Narrow" w:hAnsi="Arial Narrow" w:cs="Arial"/>
          <w:sz w:val="23"/>
          <w:szCs w:val="23"/>
        </w:rPr>
        <w:t xml:space="preserve"> la UGPP cuenta con una ejecución de recursos vía compromisos del 53.8%, que le ha permitido cumplir con sus obligaciones laborales, adquisición de bienes y servicios requeridos para cumplir la promesa de valor al ciudadano, cumplir con sus obligaciones contingentes y adelantar procesos para </w:t>
      </w:r>
      <w:r w:rsidR="002A0832">
        <w:rPr>
          <w:rFonts w:ascii="Arial Narrow" w:hAnsi="Arial Narrow" w:cs="Arial"/>
          <w:sz w:val="23"/>
          <w:szCs w:val="23"/>
        </w:rPr>
        <w:t xml:space="preserve">mantener de forma aceptable </w:t>
      </w:r>
      <w:r w:rsidRPr="00F74B46">
        <w:rPr>
          <w:rFonts w:ascii="Arial Narrow" w:hAnsi="Arial Narrow" w:cs="Arial"/>
          <w:sz w:val="23"/>
          <w:szCs w:val="23"/>
        </w:rPr>
        <w:t>su capacidad tecnología mediante su proyecto de inversión.</w:t>
      </w:r>
    </w:p>
    <w:p w14:paraId="6B43BF5A" w14:textId="77777777" w:rsidR="00DE6705" w:rsidRPr="00F74B46" w:rsidRDefault="00DE6705" w:rsidP="00DE6705">
      <w:pPr>
        <w:spacing w:after="0" w:line="276" w:lineRule="auto"/>
        <w:jc w:val="both"/>
        <w:rPr>
          <w:rFonts w:ascii="Arial Narrow" w:hAnsi="Arial Narrow" w:cs="Arial"/>
          <w:sz w:val="23"/>
          <w:szCs w:val="23"/>
        </w:rPr>
      </w:pPr>
    </w:p>
    <w:p w14:paraId="2110CAC5" w14:textId="77777777" w:rsidR="00DE6705" w:rsidRPr="00F74B46" w:rsidRDefault="00DE6705" w:rsidP="00DE6705">
      <w:pPr>
        <w:spacing w:after="0" w:line="276" w:lineRule="auto"/>
        <w:jc w:val="both"/>
        <w:rPr>
          <w:rFonts w:ascii="Arial Narrow" w:hAnsi="Arial Narrow" w:cs="Arial"/>
          <w:sz w:val="23"/>
          <w:szCs w:val="23"/>
        </w:rPr>
      </w:pPr>
      <w:r w:rsidRPr="00F74B46">
        <w:rPr>
          <w:rFonts w:ascii="Arial Narrow" w:hAnsi="Arial Narrow" w:cs="Arial"/>
          <w:sz w:val="23"/>
          <w:szCs w:val="23"/>
        </w:rPr>
        <w:t>Para cumplir con sus obligaciones de pago la UGPP ejecutó a julo 31 de 2024 $122.548 millones de pesos equivalentes al 42,3%.</w:t>
      </w:r>
    </w:p>
    <w:p w14:paraId="1C3FB0C6" w14:textId="77777777" w:rsidR="00DE6705" w:rsidRPr="00F74B46" w:rsidRDefault="00DE6705" w:rsidP="00DE6705">
      <w:pPr>
        <w:spacing w:after="0" w:line="276" w:lineRule="auto"/>
        <w:jc w:val="both"/>
        <w:rPr>
          <w:rFonts w:ascii="Arial Narrow" w:hAnsi="Arial Narrow" w:cs="Arial"/>
          <w:sz w:val="23"/>
          <w:szCs w:val="23"/>
        </w:rPr>
      </w:pPr>
    </w:p>
    <w:p w14:paraId="526D612A" w14:textId="77777777" w:rsidR="00DE6705" w:rsidRPr="00F74B46" w:rsidRDefault="00DE6705" w:rsidP="00DE6705">
      <w:pPr>
        <w:spacing w:after="0" w:line="276" w:lineRule="auto"/>
        <w:jc w:val="both"/>
        <w:rPr>
          <w:rFonts w:ascii="Arial Narrow" w:hAnsi="Arial Narrow" w:cs="Arial"/>
          <w:sz w:val="23"/>
          <w:szCs w:val="23"/>
        </w:rPr>
      </w:pPr>
      <w:r w:rsidRPr="00F74B46">
        <w:rPr>
          <w:rFonts w:ascii="Arial Narrow" w:hAnsi="Arial Narrow" w:cs="Arial"/>
          <w:sz w:val="23"/>
          <w:szCs w:val="23"/>
        </w:rPr>
        <w:lastRenderedPageBreak/>
        <w:t>La UGPP inició el año 2024 con un déficit en sentencias por valor de $8.228 millones y al 31 de julio han sido reportadas 1.562 Resoluciones de cumplimiento de fallos ejecutoriados y en firme para pago (</w:t>
      </w:r>
      <w:proofErr w:type="spellStart"/>
      <w:r w:rsidRPr="00F74B46">
        <w:rPr>
          <w:rFonts w:ascii="Arial Narrow" w:hAnsi="Arial Narrow" w:cs="Arial"/>
          <w:sz w:val="23"/>
          <w:szCs w:val="23"/>
        </w:rPr>
        <w:t>RDPs</w:t>
      </w:r>
      <w:proofErr w:type="spellEnd"/>
      <w:r w:rsidRPr="00F74B46">
        <w:rPr>
          <w:rFonts w:ascii="Arial Narrow" w:hAnsi="Arial Narrow" w:cs="Arial"/>
          <w:sz w:val="23"/>
          <w:szCs w:val="23"/>
        </w:rPr>
        <w:t>) por valor de $11.617 millones, para un total de obligaciones por sentencias por valor de $19.485 millones.</w:t>
      </w:r>
    </w:p>
    <w:p w14:paraId="49355BCD" w14:textId="77777777" w:rsidR="00DE6705" w:rsidRPr="00F74B46" w:rsidRDefault="00DE6705" w:rsidP="00DE6705">
      <w:pPr>
        <w:spacing w:after="0" w:line="276" w:lineRule="auto"/>
        <w:jc w:val="both"/>
        <w:rPr>
          <w:rFonts w:ascii="Arial Narrow" w:hAnsi="Arial Narrow" w:cs="Arial"/>
          <w:sz w:val="23"/>
          <w:szCs w:val="23"/>
        </w:rPr>
      </w:pPr>
    </w:p>
    <w:p w14:paraId="1F0FB59F" w14:textId="77777777" w:rsidR="00DE6705" w:rsidRPr="00F74B46" w:rsidRDefault="00DE6705" w:rsidP="00DE6705">
      <w:pPr>
        <w:jc w:val="both"/>
        <w:rPr>
          <w:rFonts w:ascii="Arial Narrow" w:hAnsi="Arial Narrow" w:cs="Arial"/>
          <w:sz w:val="23"/>
          <w:szCs w:val="23"/>
        </w:rPr>
      </w:pPr>
      <w:r w:rsidRPr="00F74B46">
        <w:rPr>
          <w:rFonts w:ascii="Arial Narrow" w:hAnsi="Arial Narrow" w:cs="Arial"/>
          <w:sz w:val="23"/>
          <w:szCs w:val="23"/>
        </w:rPr>
        <w:t>Por otro lado, es importante mencionar que estas obligaciones se originan principalmente del frente pensional, con ocasión de la recepción de los procesos judiciales de los 38 fondos de régimen de prima media, en los que la UGPP actúa como sucesor procesal.</w:t>
      </w:r>
    </w:p>
    <w:p w14:paraId="38B748B0" w14:textId="77777777" w:rsidR="00DE6705" w:rsidRPr="00F74B46" w:rsidRDefault="00DE6705" w:rsidP="00DE6705">
      <w:pPr>
        <w:jc w:val="both"/>
        <w:rPr>
          <w:rFonts w:ascii="Arial Narrow" w:hAnsi="Arial Narrow" w:cs="Arial"/>
          <w:sz w:val="23"/>
          <w:szCs w:val="23"/>
        </w:rPr>
      </w:pPr>
      <w:r w:rsidRPr="00F74B46">
        <w:rPr>
          <w:rFonts w:ascii="Arial Narrow" w:hAnsi="Arial Narrow" w:cs="Arial"/>
          <w:sz w:val="23"/>
          <w:szCs w:val="23"/>
        </w:rPr>
        <w:t>A la UGPP se le asignó un presupuesto inicial para el rubro de Sentencias y Conciliaciones por valor de $7.709 millones, el cual resulta insuficiente; por lo que se tiene planeado solicitar un traslado presupuestal de $5.698 millones, de recursos que están en Transferencias - previo concepto, para determinar una apropiación total de $13.407 millones de pesos, recursos con los cuales se pretende atender al finalizar el año 1.500 trámites aproximadamente.</w:t>
      </w:r>
    </w:p>
    <w:p w14:paraId="6A6C5D0E" w14:textId="77777777" w:rsidR="00DE6705" w:rsidRPr="00F74B46" w:rsidRDefault="00DE6705" w:rsidP="00DE6705">
      <w:pPr>
        <w:spacing w:after="0" w:line="276" w:lineRule="auto"/>
        <w:jc w:val="both"/>
        <w:rPr>
          <w:rFonts w:ascii="Arial Narrow" w:hAnsi="Arial Narrow" w:cs="Arial"/>
          <w:sz w:val="23"/>
          <w:szCs w:val="23"/>
        </w:rPr>
      </w:pPr>
      <w:r w:rsidRPr="00F74B46">
        <w:rPr>
          <w:rFonts w:ascii="Arial Narrow" w:hAnsi="Arial Narrow" w:cs="Arial"/>
          <w:sz w:val="23"/>
          <w:szCs w:val="23"/>
        </w:rPr>
        <w:t>De la apropiación vigente, la UGPP, ha ejecutado su presupuesto de sentencias y conciliaciones en la suma de $5.636 millones, presentando al 31 de julio de 2024 un déficit de $13.701 millones que corresponden a 2.196 casos.</w:t>
      </w:r>
    </w:p>
    <w:p w14:paraId="5A3AC91C" w14:textId="77777777" w:rsidR="00DE6705" w:rsidRDefault="00DE6705" w:rsidP="00DE6705">
      <w:pPr>
        <w:spacing w:after="0"/>
        <w:jc w:val="both"/>
        <w:rPr>
          <w:rFonts w:ascii="Arial Narrow" w:hAnsi="Arial Narrow" w:cs="Arial"/>
          <w:sz w:val="23"/>
          <w:szCs w:val="23"/>
        </w:rPr>
      </w:pPr>
    </w:p>
    <w:p w14:paraId="3F4B5D3E" w14:textId="77777777" w:rsidR="00DE6705" w:rsidRDefault="00DE6705" w:rsidP="00DE6705">
      <w:pPr>
        <w:spacing w:after="0"/>
        <w:jc w:val="both"/>
        <w:rPr>
          <w:rFonts w:ascii="Arial Narrow" w:hAnsi="Arial Narrow" w:cs="Arial"/>
          <w:bCs/>
        </w:rPr>
      </w:pPr>
    </w:p>
    <w:p w14:paraId="4944DFCD" w14:textId="77777777" w:rsidR="00DE6705" w:rsidRPr="00B4321B" w:rsidRDefault="00DE6705" w:rsidP="00DE6705">
      <w:pPr>
        <w:spacing w:after="0"/>
        <w:jc w:val="both"/>
        <w:rPr>
          <w:rFonts w:ascii="Arial Narrow" w:hAnsi="Arial Narrow" w:cs="Arial"/>
          <w:b/>
          <w:u w:val="single"/>
        </w:rPr>
      </w:pPr>
      <w:r w:rsidRPr="00B4321B">
        <w:rPr>
          <w:rFonts w:ascii="Arial Narrow" w:hAnsi="Arial Narrow" w:cs="Arial"/>
          <w:b/>
          <w:u w:val="single"/>
        </w:rPr>
        <w:t>Año 202</w:t>
      </w:r>
      <w:r>
        <w:rPr>
          <w:rFonts w:ascii="Arial Narrow" w:hAnsi="Arial Narrow" w:cs="Arial"/>
          <w:b/>
          <w:u w:val="single"/>
        </w:rPr>
        <w:t>4</w:t>
      </w:r>
      <w:r w:rsidRPr="00B4321B">
        <w:rPr>
          <w:rFonts w:ascii="Arial Narrow" w:hAnsi="Arial Narrow" w:cs="Arial"/>
          <w:b/>
          <w:u w:val="single"/>
        </w:rPr>
        <w:t>:</w:t>
      </w:r>
    </w:p>
    <w:p w14:paraId="724A91DD" w14:textId="77777777" w:rsidR="00DE6705" w:rsidRPr="00FB6E89" w:rsidRDefault="00DE6705" w:rsidP="00DE6705">
      <w:pPr>
        <w:spacing w:after="0"/>
        <w:jc w:val="both"/>
        <w:rPr>
          <w:rFonts w:ascii="Arial Narrow" w:eastAsiaTheme="minorEastAsia" w:hAnsi="Arial Narrow"/>
          <w:bCs/>
        </w:rPr>
      </w:pPr>
    </w:p>
    <w:p w14:paraId="31CAB5AF" w14:textId="77777777" w:rsidR="00DE6705" w:rsidRDefault="00DE6705" w:rsidP="00DE6705">
      <w:pPr>
        <w:spacing w:after="0"/>
        <w:jc w:val="both"/>
        <w:rPr>
          <w:rFonts w:ascii="Arial Narrow" w:eastAsiaTheme="minorEastAsia" w:hAnsi="Arial Narrow"/>
          <w:bCs/>
        </w:rPr>
      </w:pPr>
      <w:r w:rsidRPr="00FB6E89">
        <w:rPr>
          <w:rFonts w:ascii="Arial Narrow" w:eastAsiaTheme="minorEastAsia" w:hAnsi="Arial Narrow"/>
          <w:bCs/>
        </w:rPr>
        <w:t>A continuación, se presentan los principales rubros presupuestales y resultados misionales de la UGPP en el año 202</w:t>
      </w:r>
      <w:r>
        <w:rPr>
          <w:rFonts w:ascii="Arial Narrow" w:eastAsiaTheme="minorEastAsia" w:hAnsi="Arial Narrow"/>
          <w:bCs/>
        </w:rPr>
        <w:t>4</w:t>
      </w:r>
      <w:r w:rsidRPr="00FB6E89">
        <w:rPr>
          <w:rFonts w:ascii="Arial Narrow" w:eastAsiaTheme="minorEastAsia" w:hAnsi="Arial Narrow"/>
          <w:bCs/>
        </w:rPr>
        <w:t xml:space="preserve"> con corte a 31 de julio:</w:t>
      </w:r>
    </w:p>
    <w:p w14:paraId="48A8D1B7" w14:textId="77777777" w:rsidR="00DE6705" w:rsidRDefault="00DE6705" w:rsidP="00DE6705">
      <w:pPr>
        <w:spacing w:after="0"/>
        <w:jc w:val="both"/>
        <w:rPr>
          <w:rFonts w:ascii="Arial Narrow" w:eastAsiaTheme="minorEastAsia" w:hAnsi="Arial Narrow"/>
          <w:bCs/>
        </w:rPr>
      </w:pPr>
    </w:p>
    <w:tbl>
      <w:tblPr>
        <w:tblStyle w:val="TableGrid"/>
        <w:tblW w:w="8767" w:type="dxa"/>
        <w:jc w:val="center"/>
        <w:tblLook w:val="04A0" w:firstRow="1" w:lastRow="0" w:firstColumn="1" w:lastColumn="0" w:noHBand="0" w:noVBand="1"/>
      </w:tblPr>
      <w:tblGrid>
        <w:gridCol w:w="1301"/>
        <w:gridCol w:w="2419"/>
        <w:gridCol w:w="5047"/>
      </w:tblGrid>
      <w:tr w:rsidR="00DE6705" w:rsidRPr="00FB6E89" w14:paraId="234215F5" w14:textId="77777777" w:rsidTr="004C72A7">
        <w:trPr>
          <w:trHeight w:val="649"/>
          <w:tblHeader/>
          <w:jc w:val="center"/>
        </w:trPr>
        <w:tc>
          <w:tcPr>
            <w:tcW w:w="1301" w:type="dxa"/>
            <w:shd w:val="clear" w:color="auto" w:fill="auto"/>
            <w:vAlign w:val="center"/>
          </w:tcPr>
          <w:p w14:paraId="0F823CD7" w14:textId="77777777" w:rsidR="00DE6705" w:rsidRPr="00FB6E89" w:rsidRDefault="00DE6705" w:rsidP="004C72A7">
            <w:pPr>
              <w:jc w:val="center"/>
              <w:textAlignment w:val="center"/>
              <w:rPr>
                <w:rFonts w:ascii="Arial Narrow" w:hAnsi="Arial Narrow" w:cs="Arial"/>
                <w:b/>
                <w:bCs/>
                <w:kern w:val="24"/>
                <w:sz w:val="20"/>
                <w:szCs w:val="20"/>
              </w:rPr>
            </w:pPr>
            <w:r w:rsidRPr="00FB6E89">
              <w:rPr>
                <w:rFonts w:ascii="Arial Narrow" w:hAnsi="Arial Narrow" w:cs="Arial"/>
                <w:b/>
                <w:bCs/>
                <w:kern w:val="24"/>
                <w:sz w:val="20"/>
                <w:szCs w:val="20"/>
              </w:rPr>
              <w:t>CONCEPTO</w:t>
            </w:r>
          </w:p>
        </w:tc>
        <w:tc>
          <w:tcPr>
            <w:tcW w:w="2419" w:type="dxa"/>
            <w:shd w:val="clear" w:color="auto" w:fill="auto"/>
            <w:vAlign w:val="center"/>
          </w:tcPr>
          <w:p w14:paraId="1264B20A" w14:textId="77777777" w:rsidR="00DE6705" w:rsidRPr="00FB6E89" w:rsidRDefault="00DE6705" w:rsidP="004C72A7">
            <w:pPr>
              <w:jc w:val="center"/>
              <w:textAlignment w:val="center"/>
              <w:rPr>
                <w:rFonts w:ascii="Arial Narrow" w:hAnsi="Arial Narrow" w:cs="Arial"/>
                <w:b/>
                <w:bCs/>
                <w:kern w:val="24"/>
                <w:sz w:val="20"/>
                <w:szCs w:val="20"/>
              </w:rPr>
            </w:pPr>
            <w:r w:rsidRPr="00FB6E89">
              <w:rPr>
                <w:rFonts w:ascii="Arial Narrow" w:hAnsi="Arial Narrow" w:cs="Arial"/>
                <w:b/>
                <w:bCs/>
                <w:kern w:val="24"/>
                <w:sz w:val="20"/>
                <w:szCs w:val="20"/>
              </w:rPr>
              <w:t>PRINCIPALES RUBROS PRESUPUESTALES</w:t>
            </w:r>
          </w:p>
        </w:tc>
        <w:tc>
          <w:tcPr>
            <w:tcW w:w="5046" w:type="dxa"/>
            <w:shd w:val="clear" w:color="auto" w:fill="auto"/>
            <w:vAlign w:val="center"/>
          </w:tcPr>
          <w:p w14:paraId="3C0EEA5F" w14:textId="77777777" w:rsidR="00DE6705" w:rsidRPr="00FB6E89" w:rsidRDefault="00DE6705" w:rsidP="004C72A7">
            <w:pPr>
              <w:jc w:val="center"/>
              <w:textAlignment w:val="center"/>
              <w:rPr>
                <w:rFonts w:ascii="Arial Narrow" w:hAnsi="Arial Narrow" w:cs="Arial"/>
                <w:b/>
                <w:bCs/>
                <w:kern w:val="24"/>
                <w:sz w:val="20"/>
                <w:szCs w:val="20"/>
              </w:rPr>
            </w:pPr>
            <w:r w:rsidRPr="00FB6E89">
              <w:rPr>
                <w:rFonts w:ascii="Arial Narrow" w:hAnsi="Arial Narrow" w:cs="Arial"/>
                <w:b/>
                <w:bCs/>
                <w:kern w:val="24"/>
                <w:sz w:val="20"/>
                <w:szCs w:val="20"/>
              </w:rPr>
              <w:t>RESULTADO MISIONAL</w:t>
            </w:r>
          </w:p>
        </w:tc>
      </w:tr>
      <w:tr w:rsidR="00DE6705" w:rsidRPr="00FB6E89" w14:paraId="750CE109" w14:textId="77777777" w:rsidTr="004C72A7">
        <w:trPr>
          <w:tblHeader/>
          <w:jc w:val="center"/>
        </w:trPr>
        <w:tc>
          <w:tcPr>
            <w:tcW w:w="8767" w:type="dxa"/>
            <w:gridSpan w:val="3"/>
            <w:vAlign w:val="center"/>
          </w:tcPr>
          <w:p w14:paraId="39510A82" w14:textId="77777777" w:rsidR="00DE6705" w:rsidRPr="00FB6E89" w:rsidRDefault="00DE6705" w:rsidP="004C72A7">
            <w:pPr>
              <w:spacing w:before="100" w:beforeAutospacing="1" w:after="100" w:afterAutospacing="1"/>
              <w:contextualSpacing/>
              <w:jc w:val="center"/>
              <w:rPr>
                <w:rFonts w:ascii="Arial Narrow" w:hAnsi="Arial Narrow" w:cs="Arial"/>
                <w:sz w:val="20"/>
                <w:szCs w:val="20"/>
              </w:rPr>
            </w:pPr>
            <w:r w:rsidRPr="00FB6E89">
              <w:rPr>
                <w:rFonts w:ascii="Arial Narrow" w:hAnsi="Arial Narrow" w:cs="Arial"/>
                <w:b/>
                <w:sz w:val="20"/>
                <w:szCs w:val="20"/>
              </w:rPr>
              <w:t>FUNCIONAMIENTO</w:t>
            </w:r>
          </w:p>
        </w:tc>
      </w:tr>
      <w:tr w:rsidR="00DE6705" w:rsidRPr="00FB6E89" w14:paraId="4D3A8417" w14:textId="77777777" w:rsidTr="004C72A7">
        <w:trPr>
          <w:trHeight w:val="1823"/>
          <w:jc w:val="center"/>
        </w:trPr>
        <w:tc>
          <w:tcPr>
            <w:tcW w:w="1301" w:type="dxa"/>
            <w:vAlign w:val="center"/>
          </w:tcPr>
          <w:p w14:paraId="0A21FEDF" w14:textId="77777777" w:rsidR="00DE6705" w:rsidRPr="00FB6E89" w:rsidRDefault="00DE6705" w:rsidP="004C72A7">
            <w:pPr>
              <w:spacing w:before="100" w:beforeAutospacing="1" w:after="100" w:afterAutospacing="1"/>
              <w:contextualSpacing/>
              <w:jc w:val="both"/>
              <w:rPr>
                <w:rFonts w:ascii="Arial Narrow" w:hAnsi="Arial Narrow" w:cs="Arial"/>
                <w:sz w:val="20"/>
                <w:szCs w:val="20"/>
              </w:rPr>
            </w:pPr>
            <w:r w:rsidRPr="00FB6E89">
              <w:rPr>
                <w:rFonts w:ascii="Arial Narrow" w:hAnsi="Arial Narrow" w:cs="Arial"/>
                <w:sz w:val="20"/>
                <w:szCs w:val="20"/>
              </w:rPr>
              <w:t xml:space="preserve">Gastos de Personal </w:t>
            </w:r>
          </w:p>
        </w:tc>
        <w:tc>
          <w:tcPr>
            <w:tcW w:w="2419" w:type="dxa"/>
            <w:vAlign w:val="center"/>
          </w:tcPr>
          <w:p w14:paraId="553B7A5E" w14:textId="77777777" w:rsidR="00DE6705" w:rsidRPr="00FB6E89" w:rsidRDefault="00DE6705" w:rsidP="004C72A7">
            <w:pPr>
              <w:spacing w:before="100" w:beforeAutospacing="1" w:after="100" w:afterAutospacing="1"/>
              <w:contextualSpacing/>
              <w:jc w:val="both"/>
              <w:rPr>
                <w:rFonts w:ascii="Arial Narrow" w:hAnsi="Arial Narrow" w:cs="Arial"/>
                <w:sz w:val="20"/>
                <w:szCs w:val="20"/>
              </w:rPr>
            </w:pPr>
            <w:r w:rsidRPr="00FB6E89">
              <w:rPr>
                <w:rFonts w:ascii="Arial Narrow" w:hAnsi="Arial Narrow" w:cs="Arial"/>
                <w:sz w:val="20"/>
                <w:szCs w:val="20"/>
              </w:rPr>
              <w:t>Planta Permanente – Planta temporal</w:t>
            </w:r>
          </w:p>
        </w:tc>
        <w:tc>
          <w:tcPr>
            <w:tcW w:w="5046" w:type="dxa"/>
            <w:vAlign w:val="center"/>
          </w:tcPr>
          <w:p w14:paraId="65D23B51" w14:textId="07FB76E2" w:rsidR="00DE6705" w:rsidRPr="00FB6E89" w:rsidRDefault="00DE6705" w:rsidP="004C72A7">
            <w:pPr>
              <w:spacing w:before="100" w:beforeAutospacing="1" w:after="100" w:afterAutospacing="1"/>
              <w:contextualSpacing/>
              <w:jc w:val="both"/>
              <w:rPr>
                <w:rFonts w:ascii="Arial Narrow" w:hAnsi="Arial Narrow"/>
                <w:b/>
                <w:bCs/>
                <w:sz w:val="20"/>
                <w:szCs w:val="20"/>
              </w:rPr>
            </w:pPr>
            <w:r w:rsidRPr="00FB6E89">
              <w:rPr>
                <w:rFonts w:ascii="Arial Narrow" w:eastAsia="Arial Narrow" w:hAnsi="Arial Narrow" w:cs="Arial Narrow"/>
                <w:color w:val="201F1E"/>
                <w:sz w:val="20"/>
                <w:szCs w:val="20"/>
                <w:lang w:val="es"/>
              </w:rPr>
              <w:t xml:space="preserve">Recursos previstos para financiar el valor de la nómina de 905 cargos dispuestos así 836 para la planta permanente y 69 cargos para una planta temporal que apoya los procesos operativos del frente parafiscal. </w:t>
            </w:r>
            <w:r w:rsidRPr="00FB6E89">
              <w:rPr>
                <w:rFonts w:ascii="Arial Narrow" w:eastAsia="Arial Narrow" w:hAnsi="Arial Narrow" w:cs="Arial Narrow"/>
                <w:b/>
                <w:bCs/>
                <w:color w:val="201F1E"/>
                <w:sz w:val="20"/>
                <w:szCs w:val="20"/>
                <w:lang w:val="es"/>
              </w:rPr>
              <w:t xml:space="preserve">Ejecución a julio </w:t>
            </w:r>
            <w:r>
              <w:rPr>
                <w:rFonts w:ascii="Arial Narrow" w:eastAsia="Arial Narrow" w:hAnsi="Arial Narrow" w:cs="Arial Narrow"/>
                <w:b/>
                <w:bCs/>
                <w:color w:val="201F1E"/>
                <w:sz w:val="20"/>
                <w:szCs w:val="20"/>
                <w:lang w:val="es"/>
              </w:rPr>
              <w:t xml:space="preserve">31 de </w:t>
            </w:r>
            <w:r w:rsidRPr="00FB6E89">
              <w:rPr>
                <w:rFonts w:ascii="Arial Narrow" w:eastAsia="Arial Narrow" w:hAnsi="Arial Narrow" w:cs="Arial Narrow"/>
                <w:b/>
                <w:bCs/>
                <w:color w:val="201F1E"/>
                <w:sz w:val="20"/>
                <w:szCs w:val="20"/>
                <w:lang w:val="es"/>
              </w:rPr>
              <w:t>202</w:t>
            </w:r>
            <w:r>
              <w:rPr>
                <w:rFonts w:ascii="Arial Narrow" w:eastAsia="Arial Narrow" w:hAnsi="Arial Narrow" w:cs="Arial Narrow"/>
                <w:b/>
                <w:bCs/>
                <w:color w:val="201F1E"/>
                <w:sz w:val="20"/>
                <w:szCs w:val="20"/>
                <w:lang w:val="es"/>
              </w:rPr>
              <w:t>4</w:t>
            </w:r>
            <w:r w:rsidRPr="00FB6E89">
              <w:rPr>
                <w:rFonts w:ascii="Arial Narrow" w:eastAsia="Arial Narrow" w:hAnsi="Arial Narrow" w:cs="Arial Narrow"/>
                <w:b/>
                <w:bCs/>
                <w:color w:val="201F1E"/>
                <w:sz w:val="20"/>
                <w:szCs w:val="20"/>
                <w:lang w:val="es"/>
              </w:rPr>
              <w:t xml:space="preserve"> $</w:t>
            </w:r>
            <w:r>
              <w:rPr>
                <w:rFonts w:ascii="Arial Narrow" w:eastAsia="Arial Narrow" w:hAnsi="Arial Narrow" w:cs="Arial Narrow"/>
                <w:b/>
                <w:bCs/>
                <w:color w:val="201F1E"/>
                <w:sz w:val="20"/>
                <w:szCs w:val="20"/>
                <w:lang w:val="es"/>
              </w:rPr>
              <w:t>70</w:t>
            </w:r>
            <w:r w:rsidRPr="00FB6E89">
              <w:rPr>
                <w:rFonts w:ascii="Arial Narrow" w:eastAsia="Arial Narrow" w:hAnsi="Arial Narrow" w:cs="Arial Narrow"/>
                <w:b/>
                <w:bCs/>
                <w:color w:val="201F1E"/>
                <w:sz w:val="20"/>
                <w:szCs w:val="20"/>
                <w:lang w:val="es"/>
              </w:rPr>
              <w:t>.</w:t>
            </w:r>
            <w:r>
              <w:rPr>
                <w:rFonts w:ascii="Arial Narrow" w:eastAsia="Arial Narrow" w:hAnsi="Arial Narrow" w:cs="Arial Narrow"/>
                <w:b/>
                <w:bCs/>
                <w:color w:val="201F1E"/>
                <w:sz w:val="20"/>
                <w:szCs w:val="20"/>
                <w:lang w:val="es"/>
              </w:rPr>
              <w:t>244</w:t>
            </w:r>
            <w:r w:rsidRPr="00FB6E89">
              <w:rPr>
                <w:rFonts w:ascii="Arial Narrow" w:eastAsia="Arial Narrow" w:hAnsi="Arial Narrow" w:cs="Arial Narrow"/>
                <w:b/>
                <w:bCs/>
                <w:color w:val="201F1E"/>
                <w:sz w:val="20"/>
                <w:szCs w:val="20"/>
                <w:lang w:val="es"/>
              </w:rPr>
              <w:t xml:space="preserve"> millones</w:t>
            </w:r>
            <w:r w:rsidR="00054546">
              <w:rPr>
                <w:rFonts w:ascii="Arial Narrow" w:eastAsia="Arial Narrow" w:hAnsi="Arial Narrow" w:cs="Arial Narrow"/>
                <w:b/>
                <w:bCs/>
                <w:color w:val="201F1E"/>
                <w:sz w:val="20"/>
                <w:szCs w:val="20"/>
                <w:lang w:val="es"/>
              </w:rPr>
              <w:t xml:space="preserve"> </w:t>
            </w:r>
            <w:r w:rsidR="00054546">
              <w:rPr>
                <w:rFonts w:ascii="Arial Narrow" w:eastAsia="Arial Narrow" w:hAnsi="Arial Narrow" w:cs="Arial Narrow"/>
                <w:color w:val="201F1E"/>
                <w:sz w:val="20"/>
                <w:szCs w:val="20"/>
                <w:lang w:val="es"/>
              </w:rPr>
              <w:t>se prevé que al 31 de diciembre de 2024 se tendrán recursos sin ejecutar por la no provisión de la planta producto del Concurso Nación 3</w:t>
            </w:r>
            <w:r w:rsidRPr="00FB6E89">
              <w:rPr>
                <w:rFonts w:ascii="Arial Narrow" w:eastAsia="Arial Narrow" w:hAnsi="Arial Narrow" w:cs="Arial Narrow"/>
                <w:b/>
                <w:bCs/>
                <w:color w:val="201F1E"/>
                <w:sz w:val="20"/>
                <w:szCs w:val="20"/>
                <w:lang w:val="es"/>
              </w:rPr>
              <w:t>.</w:t>
            </w:r>
          </w:p>
        </w:tc>
      </w:tr>
      <w:tr w:rsidR="00DE6705" w:rsidRPr="00FB6E89" w14:paraId="74E1958D" w14:textId="77777777" w:rsidTr="004C72A7">
        <w:trPr>
          <w:trHeight w:val="1501"/>
          <w:jc w:val="center"/>
        </w:trPr>
        <w:tc>
          <w:tcPr>
            <w:tcW w:w="1301" w:type="dxa"/>
            <w:vMerge w:val="restart"/>
            <w:vAlign w:val="center"/>
          </w:tcPr>
          <w:p w14:paraId="58EA5540" w14:textId="77777777" w:rsidR="00DE6705" w:rsidRPr="00FB6E89" w:rsidRDefault="00DE6705" w:rsidP="004C72A7">
            <w:pPr>
              <w:spacing w:before="100" w:beforeAutospacing="1" w:after="100" w:afterAutospacing="1"/>
              <w:contextualSpacing/>
              <w:jc w:val="both"/>
              <w:rPr>
                <w:rFonts w:ascii="Arial Narrow" w:hAnsi="Arial Narrow" w:cs="Arial"/>
                <w:sz w:val="20"/>
                <w:szCs w:val="20"/>
              </w:rPr>
            </w:pPr>
            <w:r w:rsidRPr="00FB6E89">
              <w:rPr>
                <w:rFonts w:ascii="Arial Narrow" w:hAnsi="Arial Narrow" w:cs="Arial"/>
                <w:sz w:val="20"/>
                <w:szCs w:val="20"/>
              </w:rPr>
              <w:t>Adquisición de bi</w:t>
            </w:r>
            <w:r>
              <w:rPr>
                <w:rFonts w:ascii="Arial Narrow" w:hAnsi="Arial Narrow" w:cs="Arial"/>
                <w:sz w:val="20"/>
                <w:szCs w:val="20"/>
              </w:rPr>
              <w:t>e</w:t>
            </w:r>
            <w:r w:rsidRPr="00FB6E89">
              <w:rPr>
                <w:rFonts w:ascii="Arial Narrow" w:hAnsi="Arial Narrow" w:cs="Arial"/>
                <w:sz w:val="20"/>
                <w:szCs w:val="20"/>
              </w:rPr>
              <w:t>nes y servicios</w:t>
            </w:r>
          </w:p>
        </w:tc>
        <w:tc>
          <w:tcPr>
            <w:tcW w:w="2419" w:type="dxa"/>
            <w:vAlign w:val="center"/>
          </w:tcPr>
          <w:p w14:paraId="30D54B7F" w14:textId="77777777" w:rsidR="00DE6705" w:rsidRPr="00FB6E89" w:rsidRDefault="00DE6705" w:rsidP="004C72A7">
            <w:pPr>
              <w:spacing w:before="100" w:beforeAutospacing="1" w:after="100" w:afterAutospacing="1"/>
              <w:contextualSpacing/>
              <w:jc w:val="both"/>
              <w:rPr>
                <w:rFonts w:ascii="Arial Narrow" w:hAnsi="Arial Narrow" w:cs="Arial"/>
                <w:sz w:val="20"/>
                <w:szCs w:val="20"/>
              </w:rPr>
            </w:pPr>
            <w:r w:rsidRPr="00FB6E89">
              <w:rPr>
                <w:rFonts w:ascii="Arial Narrow" w:hAnsi="Arial Narrow" w:cs="Arial"/>
                <w:sz w:val="20"/>
                <w:szCs w:val="20"/>
              </w:rPr>
              <w:t>Servicios de Soporte</w:t>
            </w:r>
          </w:p>
        </w:tc>
        <w:tc>
          <w:tcPr>
            <w:tcW w:w="5046" w:type="dxa"/>
            <w:vAlign w:val="center"/>
          </w:tcPr>
          <w:p w14:paraId="01BE196A" w14:textId="77777777" w:rsidR="00DE6705" w:rsidRPr="00FB6E89" w:rsidRDefault="00DE6705" w:rsidP="004C72A7">
            <w:pPr>
              <w:spacing w:before="100" w:beforeAutospacing="1" w:after="100" w:afterAutospacing="1"/>
              <w:contextualSpacing/>
              <w:jc w:val="both"/>
              <w:rPr>
                <w:rFonts w:ascii="Arial Narrow" w:eastAsia="Arial Narrow" w:hAnsi="Arial Narrow" w:cs="Arial Narrow"/>
                <w:color w:val="201F1E"/>
                <w:sz w:val="20"/>
                <w:szCs w:val="20"/>
                <w:lang w:val="es"/>
              </w:rPr>
            </w:pPr>
            <w:r w:rsidRPr="00FB6E89">
              <w:rPr>
                <w:rFonts w:ascii="Arial Narrow" w:eastAsia="Arial Narrow" w:hAnsi="Arial Narrow" w:cs="Arial Narrow"/>
                <w:color w:val="201F1E"/>
                <w:sz w:val="20"/>
                <w:szCs w:val="20"/>
                <w:lang w:val="es"/>
              </w:rPr>
              <w:t xml:space="preserve">Por este rubro se ejecutan los servicios de apoyo misional (para pensiones – NORMALIZACIÓN PENSIONAL – SEGURIDAD PERICIAL – y OTROS, para todos los servicios y líneas de la unidad el SERVICIO DE </w:t>
            </w:r>
            <w:proofErr w:type="gramStart"/>
            <w:r w:rsidRPr="00FB6E89">
              <w:rPr>
                <w:rFonts w:ascii="Arial Narrow" w:eastAsia="Arial Narrow" w:hAnsi="Arial Narrow" w:cs="Arial Narrow"/>
                <w:color w:val="201F1E"/>
                <w:sz w:val="20"/>
                <w:szCs w:val="20"/>
                <w:lang w:val="es"/>
              </w:rPr>
              <w:t>CALL CENTER</w:t>
            </w:r>
            <w:proofErr w:type="gramEnd"/>
            <w:r w:rsidRPr="00FB6E89">
              <w:rPr>
                <w:rFonts w:ascii="Arial Narrow" w:eastAsia="Arial Narrow" w:hAnsi="Arial Narrow" w:cs="Arial Narrow"/>
                <w:color w:val="201F1E"/>
                <w:sz w:val="20"/>
                <w:szCs w:val="20"/>
                <w:lang w:val="es"/>
              </w:rPr>
              <w:t xml:space="preserve"> Y ATENCIÓN AL CIUDADANO – GESTIÓN DOCUMENTAL y otros gastos) </w:t>
            </w:r>
            <w:r w:rsidRPr="00FB6E89">
              <w:rPr>
                <w:rFonts w:ascii="Arial Narrow" w:eastAsia="Arial Narrow" w:hAnsi="Arial Narrow" w:cs="Arial Narrow"/>
                <w:b/>
                <w:bCs/>
                <w:color w:val="201F1E"/>
                <w:sz w:val="20"/>
                <w:szCs w:val="20"/>
                <w:lang w:val="es"/>
              </w:rPr>
              <w:t xml:space="preserve">Ejecución a </w:t>
            </w:r>
            <w:proofErr w:type="spellStart"/>
            <w:r w:rsidRPr="00FB6E89">
              <w:rPr>
                <w:rFonts w:ascii="Arial Narrow" w:eastAsia="Arial Narrow" w:hAnsi="Arial Narrow" w:cs="Arial Narrow"/>
                <w:b/>
                <w:bCs/>
                <w:color w:val="201F1E"/>
                <w:sz w:val="20"/>
                <w:szCs w:val="20"/>
                <w:lang w:val="es"/>
              </w:rPr>
              <w:t>a</w:t>
            </w:r>
            <w:proofErr w:type="spellEnd"/>
            <w:r w:rsidRPr="00FB6E89">
              <w:rPr>
                <w:rFonts w:ascii="Arial Narrow" w:eastAsia="Arial Narrow" w:hAnsi="Arial Narrow" w:cs="Arial Narrow"/>
                <w:b/>
                <w:bCs/>
                <w:color w:val="201F1E"/>
                <w:sz w:val="20"/>
                <w:szCs w:val="20"/>
                <w:lang w:val="es"/>
              </w:rPr>
              <w:t xml:space="preserve"> julio </w:t>
            </w:r>
            <w:r>
              <w:rPr>
                <w:rFonts w:ascii="Arial Narrow" w:eastAsia="Arial Narrow" w:hAnsi="Arial Narrow" w:cs="Arial Narrow"/>
                <w:b/>
                <w:bCs/>
                <w:color w:val="201F1E"/>
                <w:sz w:val="20"/>
                <w:szCs w:val="20"/>
                <w:lang w:val="es"/>
              </w:rPr>
              <w:t xml:space="preserve">31 de </w:t>
            </w:r>
            <w:r w:rsidRPr="00FB6E89">
              <w:rPr>
                <w:rFonts w:ascii="Arial Narrow" w:eastAsia="Arial Narrow" w:hAnsi="Arial Narrow" w:cs="Arial Narrow"/>
                <w:b/>
                <w:bCs/>
                <w:color w:val="201F1E"/>
                <w:sz w:val="20"/>
                <w:szCs w:val="20"/>
                <w:lang w:val="es"/>
              </w:rPr>
              <w:t>202</w:t>
            </w:r>
            <w:r>
              <w:rPr>
                <w:rFonts w:ascii="Arial Narrow" w:eastAsia="Arial Narrow" w:hAnsi="Arial Narrow" w:cs="Arial Narrow"/>
                <w:b/>
                <w:bCs/>
                <w:color w:val="201F1E"/>
                <w:sz w:val="20"/>
                <w:szCs w:val="20"/>
                <w:lang w:val="es"/>
              </w:rPr>
              <w:t>4</w:t>
            </w:r>
            <w:r w:rsidRPr="00FB6E89">
              <w:rPr>
                <w:rFonts w:ascii="Arial Narrow" w:eastAsia="Arial Narrow" w:hAnsi="Arial Narrow" w:cs="Arial Narrow"/>
                <w:b/>
                <w:bCs/>
                <w:color w:val="201F1E"/>
                <w:sz w:val="20"/>
                <w:szCs w:val="20"/>
                <w:lang w:val="es"/>
              </w:rPr>
              <w:t xml:space="preserve"> $2</w:t>
            </w:r>
            <w:r>
              <w:rPr>
                <w:rFonts w:ascii="Arial Narrow" w:eastAsia="Arial Narrow" w:hAnsi="Arial Narrow" w:cs="Arial Narrow"/>
                <w:b/>
                <w:bCs/>
                <w:color w:val="201F1E"/>
                <w:sz w:val="20"/>
                <w:szCs w:val="20"/>
                <w:lang w:val="es"/>
              </w:rPr>
              <w:t>3.057</w:t>
            </w:r>
            <w:r w:rsidRPr="00FB6E89">
              <w:rPr>
                <w:rFonts w:ascii="Arial Narrow" w:eastAsia="Arial Narrow" w:hAnsi="Arial Narrow" w:cs="Arial Narrow"/>
                <w:b/>
                <w:bCs/>
                <w:color w:val="201F1E"/>
                <w:sz w:val="20"/>
                <w:szCs w:val="20"/>
                <w:lang w:val="es"/>
              </w:rPr>
              <w:t xml:space="preserve"> millones.</w:t>
            </w:r>
          </w:p>
        </w:tc>
      </w:tr>
      <w:tr w:rsidR="00DE6705" w:rsidRPr="00FB6E89" w14:paraId="1AE3153A" w14:textId="77777777" w:rsidTr="004C72A7">
        <w:trPr>
          <w:trHeight w:val="1124"/>
          <w:jc w:val="center"/>
        </w:trPr>
        <w:tc>
          <w:tcPr>
            <w:tcW w:w="1301" w:type="dxa"/>
            <w:vMerge/>
            <w:vAlign w:val="center"/>
          </w:tcPr>
          <w:p w14:paraId="0D333C36" w14:textId="77777777" w:rsidR="00DE6705" w:rsidRPr="00FB6E89" w:rsidRDefault="00DE6705" w:rsidP="004C72A7">
            <w:pPr>
              <w:spacing w:before="100" w:beforeAutospacing="1" w:after="100" w:afterAutospacing="1"/>
              <w:contextualSpacing/>
              <w:jc w:val="both"/>
              <w:rPr>
                <w:rFonts w:ascii="Arial Narrow" w:hAnsi="Arial Narrow" w:cs="Arial"/>
                <w:sz w:val="20"/>
                <w:szCs w:val="20"/>
              </w:rPr>
            </w:pPr>
          </w:p>
        </w:tc>
        <w:tc>
          <w:tcPr>
            <w:tcW w:w="2419" w:type="dxa"/>
            <w:vAlign w:val="center"/>
          </w:tcPr>
          <w:p w14:paraId="0199A316" w14:textId="77777777" w:rsidR="00DE6705" w:rsidRPr="00FB6E89" w:rsidRDefault="00DE6705" w:rsidP="004C72A7">
            <w:pPr>
              <w:spacing w:before="100" w:beforeAutospacing="1" w:after="100" w:afterAutospacing="1"/>
              <w:contextualSpacing/>
              <w:jc w:val="both"/>
              <w:rPr>
                <w:rFonts w:ascii="Arial Narrow" w:hAnsi="Arial Narrow" w:cs="Arial"/>
                <w:sz w:val="20"/>
                <w:szCs w:val="20"/>
              </w:rPr>
            </w:pPr>
            <w:r w:rsidRPr="00FB6E89">
              <w:rPr>
                <w:rFonts w:ascii="Arial Narrow" w:hAnsi="Arial Narrow" w:cs="Arial"/>
                <w:sz w:val="20"/>
                <w:szCs w:val="20"/>
              </w:rPr>
              <w:t>Otros servicios profesionales y técnicos</w:t>
            </w:r>
          </w:p>
        </w:tc>
        <w:tc>
          <w:tcPr>
            <w:tcW w:w="5046" w:type="dxa"/>
            <w:vAlign w:val="center"/>
          </w:tcPr>
          <w:p w14:paraId="7E1230B2" w14:textId="77777777" w:rsidR="00DE6705" w:rsidRPr="00FB6E89" w:rsidRDefault="00DE6705" w:rsidP="004C72A7">
            <w:pPr>
              <w:spacing w:before="100" w:beforeAutospacing="1" w:after="100" w:afterAutospacing="1"/>
              <w:contextualSpacing/>
              <w:jc w:val="both"/>
              <w:rPr>
                <w:rFonts w:ascii="Arial Narrow" w:eastAsia="Arial Narrow" w:hAnsi="Arial Narrow" w:cs="Arial Narrow"/>
                <w:color w:val="201F1E"/>
                <w:sz w:val="20"/>
                <w:szCs w:val="20"/>
                <w:lang w:val="es"/>
              </w:rPr>
            </w:pPr>
            <w:r w:rsidRPr="00FB6E89">
              <w:rPr>
                <w:rFonts w:ascii="Arial Narrow" w:eastAsia="Arial Narrow" w:hAnsi="Arial Narrow" w:cs="Arial Narrow"/>
                <w:color w:val="201F1E"/>
                <w:sz w:val="20"/>
                <w:szCs w:val="20"/>
                <w:lang w:val="es"/>
              </w:rPr>
              <w:t xml:space="preserve">Está definido por tres grandes gastos el de servicios de INFRAESTRUCTURA TECNOLÓGICA – servicios como TRANSCIRPCIÓN DE FALLOS y VIGILANCIA JUDICIAL. </w:t>
            </w:r>
            <w:r w:rsidRPr="00FB6E89">
              <w:rPr>
                <w:rFonts w:ascii="Arial Narrow" w:eastAsia="Arial Narrow" w:hAnsi="Arial Narrow" w:cs="Arial Narrow"/>
                <w:b/>
                <w:bCs/>
                <w:color w:val="201F1E"/>
                <w:sz w:val="20"/>
                <w:szCs w:val="20"/>
                <w:lang w:val="es"/>
              </w:rPr>
              <w:t xml:space="preserve">Ejecución a </w:t>
            </w:r>
            <w:proofErr w:type="spellStart"/>
            <w:r w:rsidRPr="00FB6E89">
              <w:rPr>
                <w:rFonts w:ascii="Arial Narrow" w:eastAsia="Arial Narrow" w:hAnsi="Arial Narrow" w:cs="Arial Narrow"/>
                <w:b/>
                <w:bCs/>
                <w:color w:val="201F1E"/>
                <w:sz w:val="20"/>
                <w:szCs w:val="20"/>
                <w:lang w:val="es"/>
              </w:rPr>
              <w:t>a</w:t>
            </w:r>
            <w:proofErr w:type="spellEnd"/>
            <w:r w:rsidRPr="00FB6E89">
              <w:rPr>
                <w:rFonts w:ascii="Arial Narrow" w:eastAsia="Arial Narrow" w:hAnsi="Arial Narrow" w:cs="Arial Narrow"/>
                <w:b/>
                <w:bCs/>
                <w:color w:val="201F1E"/>
                <w:sz w:val="20"/>
                <w:szCs w:val="20"/>
                <w:lang w:val="es"/>
              </w:rPr>
              <w:t xml:space="preserve"> julio </w:t>
            </w:r>
            <w:r>
              <w:rPr>
                <w:rFonts w:ascii="Arial Narrow" w:eastAsia="Arial Narrow" w:hAnsi="Arial Narrow" w:cs="Arial Narrow"/>
                <w:b/>
                <w:bCs/>
                <w:color w:val="201F1E"/>
                <w:sz w:val="20"/>
                <w:szCs w:val="20"/>
                <w:lang w:val="es"/>
              </w:rPr>
              <w:t xml:space="preserve">31 de </w:t>
            </w:r>
            <w:r w:rsidRPr="00FB6E89">
              <w:rPr>
                <w:rFonts w:ascii="Arial Narrow" w:eastAsia="Arial Narrow" w:hAnsi="Arial Narrow" w:cs="Arial Narrow"/>
                <w:b/>
                <w:bCs/>
                <w:color w:val="201F1E"/>
                <w:sz w:val="20"/>
                <w:szCs w:val="20"/>
                <w:lang w:val="es"/>
              </w:rPr>
              <w:t>202</w:t>
            </w:r>
            <w:r>
              <w:rPr>
                <w:rFonts w:ascii="Arial Narrow" w:eastAsia="Arial Narrow" w:hAnsi="Arial Narrow" w:cs="Arial Narrow"/>
                <w:b/>
                <w:bCs/>
                <w:color w:val="201F1E"/>
                <w:sz w:val="20"/>
                <w:szCs w:val="20"/>
                <w:lang w:val="es"/>
              </w:rPr>
              <w:t>4</w:t>
            </w:r>
            <w:r w:rsidRPr="00FB6E89">
              <w:rPr>
                <w:rFonts w:ascii="Arial Narrow" w:eastAsia="Arial Narrow" w:hAnsi="Arial Narrow" w:cs="Arial Narrow"/>
                <w:b/>
                <w:bCs/>
                <w:color w:val="201F1E"/>
                <w:sz w:val="20"/>
                <w:szCs w:val="20"/>
                <w:lang w:val="es"/>
              </w:rPr>
              <w:t xml:space="preserve"> $2</w:t>
            </w:r>
            <w:r>
              <w:rPr>
                <w:rFonts w:ascii="Arial Narrow" w:eastAsia="Arial Narrow" w:hAnsi="Arial Narrow" w:cs="Arial Narrow"/>
                <w:b/>
                <w:bCs/>
                <w:color w:val="201F1E"/>
                <w:sz w:val="20"/>
                <w:szCs w:val="20"/>
                <w:lang w:val="es"/>
              </w:rPr>
              <w:t>5.875</w:t>
            </w:r>
            <w:r w:rsidRPr="00FB6E89">
              <w:rPr>
                <w:rFonts w:ascii="Arial Narrow" w:eastAsia="Arial Narrow" w:hAnsi="Arial Narrow" w:cs="Arial Narrow"/>
                <w:b/>
                <w:bCs/>
                <w:color w:val="201F1E"/>
                <w:sz w:val="20"/>
                <w:szCs w:val="20"/>
                <w:lang w:val="es"/>
              </w:rPr>
              <w:t xml:space="preserve"> millones.</w:t>
            </w:r>
          </w:p>
        </w:tc>
      </w:tr>
      <w:tr w:rsidR="00DE6705" w:rsidRPr="00FB6E89" w14:paraId="2A3AF1BC" w14:textId="77777777" w:rsidTr="004C72A7">
        <w:trPr>
          <w:trHeight w:val="984"/>
          <w:jc w:val="center"/>
        </w:trPr>
        <w:tc>
          <w:tcPr>
            <w:tcW w:w="1301" w:type="dxa"/>
            <w:vMerge/>
            <w:vAlign w:val="center"/>
          </w:tcPr>
          <w:p w14:paraId="14B21B21" w14:textId="77777777" w:rsidR="00DE6705" w:rsidRPr="00FB6E89" w:rsidRDefault="00DE6705" w:rsidP="004C72A7">
            <w:pPr>
              <w:spacing w:before="100" w:beforeAutospacing="1" w:after="100" w:afterAutospacing="1"/>
              <w:contextualSpacing/>
              <w:jc w:val="both"/>
              <w:rPr>
                <w:rFonts w:ascii="Arial Narrow" w:hAnsi="Arial Narrow" w:cs="Arial"/>
                <w:sz w:val="20"/>
                <w:szCs w:val="20"/>
              </w:rPr>
            </w:pPr>
          </w:p>
        </w:tc>
        <w:tc>
          <w:tcPr>
            <w:tcW w:w="2419" w:type="dxa"/>
            <w:vAlign w:val="center"/>
          </w:tcPr>
          <w:p w14:paraId="0FC7784A" w14:textId="77777777" w:rsidR="00DE6705" w:rsidRPr="00FB6E89" w:rsidRDefault="00DE6705" w:rsidP="004C72A7">
            <w:pPr>
              <w:spacing w:before="100" w:beforeAutospacing="1" w:after="100" w:afterAutospacing="1"/>
              <w:contextualSpacing/>
              <w:jc w:val="both"/>
              <w:rPr>
                <w:rFonts w:ascii="Arial Narrow" w:hAnsi="Arial Narrow" w:cs="Arial"/>
                <w:sz w:val="20"/>
                <w:szCs w:val="20"/>
              </w:rPr>
            </w:pPr>
            <w:r w:rsidRPr="00FB6E89">
              <w:rPr>
                <w:rFonts w:ascii="Arial Narrow" w:hAnsi="Arial Narrow" w:cs="Arial"/>
                <w:sz w:val="20"/>
                <w:szCs w:val="20"/>
              </w:rPr>
              <w:t>Servicios Jurídicos y Contables</w:t>
            </w:r>
          </w:p>
        </w:tc>
        <w:tc>
          <w:tcPr>
            <w:tcW w:w="5046" w:type="dxa"/>
            <w:vAlign w:val="center"/>
          </w:tcPr>
          <w:p w14:paraId="725E644E" w14:textId="77777777" w:rsidR="00DE6705" w:rsidRPr="00FB6E89" w:rsidRDefault="00DE6705" w:rsidP="004C72A7">
            <w:pPr>
              <w:spacing w:before="100" w:beforeAutospacing="1" w:after="100" w:afterAutospacing="1"/>
              <w:contextualSpacing/>
              <w:jc w:val="both"/>
              <w:rPr>
                <w:rFonts w:ascii="Arial Narrow" w:eastAsia="Arial Narrow" w:hAnsi="Arial Narrow" w:cs="Arial Narrow"/>
                <w:color w:val="201F1E"/>
                <w:sz w:val="20"/>
                <w:szCs w:val="20"/>
                <w:lang w:val="es"/>
              </w:rPr>
            </w:pPr>
            <w:r w:rsidRPr="00FB6E89">
              <w:rPr>
                <w:rFonts w:ascii="Arial Narrow" w:eastAsia="Arial Narrow" w:hAnsi="Arial Narrow" w:cs="Arial Narrow"/>
                <w:color w:val="201F1E"/>
                <w:sz w:val="20"/>
                <w:szCs w:val="20"/>
                <w:lang w:val="es"/>
              </w:rPr>
              <w:t xml:space="preserve">Se ejecuta por este rubro lo concerniente a: La defensa judicial de la entidad – contrato de auditoría y contratistas con perfiles del derecho y la contabilidad para las áreas misionales. </w:t>
            </w:r>
            <w:r w:rsidRPr="00FB6E89">
              <w:rPr>
                <w:rFonts w:ascii="Arial Narrow" w:eastAsia="Arial Narrow" w:hAnsi="Arial Narrow" w:cs="Arial Narrow"/>
                <w:b/>
                <w:bCs/>
                <w:color w:val="201F1E"/>
                <w:sz w:val="20"/>
                <w:szCs w:val="20"/>
                <w:lang w:val="es"/>
              </w:rPr>
              <w:t xml:space="preserve">Ejecución a </w:t>
            </w:r>
            <w:proofErr w:type="spellStart"/>
            <w:r w:rsidRPr="00FB6E89">
              <w:rPr>
                <w:rFonts w:ascii="Arial Narrow" w:eastAsia="Arial Narrow" w:hAnsi="Arial Narrow" w:cs="Arial Narrow"/>
                <w:b/>
                <w:bCs/>
                <w:color w:val="201F1E"/>
                <w:sz w:val="20"/>
                <w:szCs w:val="20"/>
                <w:lang w:val="es"/>
              </w:rPr>
              <w:t>a</w:t>
            </w:r>
            <w:proofErr w:type="spellEnd"/>
            <w:r w:rsidRPr="00FB6E89">
              <w:rPr>
                <w:rFonts w:ascii="Arial Narrow" w:eastAsia="Arial Narrow" w:hAnsi="Arial Narrow" w:cs="Arial Narrow"/>
                <w:b/>
                <w:bCs/>
                <w:color w:val="201F1E"/>
                <w:sz w:val="20"/>
                <w:szCs w:val="20"/>
                <w:lang w:val="es"/>
              </w:rPr>
              <w:t xml:space="preserve"> julio </w:t>
            </w:r>
            <w:r>
              <w:rPr>
                <w:rFonts w:ascii="Arial Narrow" w:eastAsia="Arial Narrow" w:hAnsi="Arial Narrow" w:cs="Arial Narrow"/>
                <w:b/>
                <w:bCs/>
                <w:color w:val="201F1E"/>
                <w:sz w:val="20"/>
                <w:szCs w:val="20"/>
                <w:lang w:val="es"/>
              </w:rPr>
              <w:t xml:space="preserve">31 de </w:t>
            </w:r>
            <w:r w:rsidRPr="00FB6E89">
              <w:rPr>
                <w:rFonts w:ascii="Arial Narrow" w:eastAsia="Arial Narrow" w:hAnsi="Arial Narrow" w:cs="Arial Narrow"/>
                <w:b/>
                <w:bCs/>
                <w:color w:val="201F1E"/>
                <w:sz w:val="20"/>
                <w:szCs w:val="20"/>
                <w:lang w:val="es"/>
              </w:rPr>
              <w:t>202</w:t>
            </w:r>
            <w:r>
              <w:rPr>
                <w:rFonts w:ascii="Arial Narrow" w:eastAsia="Arial Narrow" w:hAnsi="Arial Narrow" w:cs="Arial Narrow"/>
                <w:b/>
                <w:bCs/>
                <w:color w:val="201F1E"/>
                <w:sz w:val="20"/>
                <w:szCs w:val="20"/>
                <w:lang w:val="es"/>
              </w:rPr>
              <w:t>4</w:t>
            </w:r>
            <w:r w:rsidRPr="00FB6E89">
              <w:rPr>
                <w:rFonts w:ascii="Arial Narrow" w:eastAsia="Arial Narrow" w:hAnsi="Arial Narrow" w:cs="Arial Narrow"/>
                <w:b/>
                <w:bCs/>
                <w:color w:val="201F1E"/>
                <w:sz w:val="20"/>
                <w:szCs w:val="20"/>
                <w:lang w:val="es"/>
              </w:rPr>
              <w:t xml:space="preserve"> $</w:t>
            </w:r>
            <w:r>
              <w:rPr>
                <w:rFonts w:ascii="Arial Narrow" w:eastAsia="Arial Narrow" w:hAnsi="Arial Narrow" w:cs="Arial Narrow"/>
                <w:b/>
                <w:bCs/>
                <w:color w:val="201F1E"/>
                <w:sz w:val="20"/>
                <w:szCs w:val="20"/>
                <w:lang w:val="es"/>
              </w:rPr>
              <w:t>9.240</w:t>
            </w:r>
            <w:r w:rsidRPr="00FB6E89">
              <w:rPr>
                <w:rFonts w:ascii="Arial Narrow" w:eastAsia="Arial Narrow" w:hAnsi="Arial Narrow" w:cs="Arial Narrow"/>
                <w:b/>
                <w:bCs/>
                <w:color w:val="201F1E"/>
                <w:sz w:val="20"/>
                <w:szCs w:val="20"/>
                <w:lang w:val="es"/>
              </w:rPr>
              <w:t xml:space="preserve"> millones.</w:t>
            </w:r>
          </w:p>
        </w:tc>
      </w:tr>
      <w:tr w:rsidR="00DE6705" w:rsidRPr="00FB6E89" w14:paraId="1FE35FBF" w14:textId="77777777" w:rsidTr="004C72A7">
        <w:trPr>
          <w:trHeight w:val="829"/>
          <w:jc w:val="center"/>
        </w:trPr>
        <w:tc>
          <w:tcPr>
            <w:tcW w:w="1301" w:type="dxa"/>
            <w:vMerge/>
            <w:vAlign w:val="center"/>
          </w:tcPr>
          <w:p w14:paraId="32587444" w14:textId="77777777" w:rsidR="00DE6705" w:rsidRPr="00FB6E89" w:rsidRDefault="00DE6705" w:rsidP="004C72A7">
            <w:pPr>
              <w:spacing w:before="100" w:beforeAutospacing="1" w:after="100" w:afterAutospacing="1"/>
              <w:contextualSpacing/>
              <w:jc w:val="both"/>
              <w:rPr>
                <w:rFonts w:ascii="Arial Narrow" w:hAnsi="Arial Narrow" w:cs="Arial"/>
                <w:sz w:val="20"/>
                <w:szCs w:val="20"/>
              </w:rPr>
            </w:pPr>
          </w:p>
        </w:tc>
        <w:tc>
          <w:tcPr>
            <w:tcW w:w="2419" w:type="dxa"/>
            <w:vAlign w:val="center"/>
          </w:tcPr>
          <w:p w14:paraId="06712CAC" w14:textId="77777777" w:rsidR="00DE6705" w:rsidRPr="00FB6E89" w:rsidRDefault="00DE6705" w:rsidP="004C72A7">
            <w:pPr>
              <w:spacing w:before="100" w:beforeAutospacing="1" w:after="100" w:afterAutospacing="1"/>
              <w:contextualSpacing/>
              <w:jc w:val="both"/>
              <w:rPr>
                <w:rFonts w:ascii="Arial Narrow" w:hAnsi="Arial Narrow" w:cs="Arial"/>
                <w:sz w:val="20"/>
                <w:szCs w:val="20"/>
              </w:rPr>
            </w:pPr>
            <w:r w:rsidRPr="00FB6E89">
              <w:rPr>
                <w:rFonts w:ascii="Arial Narrow" w:hAnsi="Arial Narrow" w:cs="Arial"/>
                <w:sz w:val="20"/>
                <w:szCs w:val="20"/>
              </w:rPr>
              <w:t>Servicios inmobiliarios</w:t>
            </w:r>
          </w:p>
        </w:tc>
        <w:tc>
          <w:tcPr>
            <w:tcW w:w="5046" w:type="dxa"/>
            <w:vAlign w:val="center"/>
          </w:tcPr>
          <w:p w14:paraId="3ECB7F67" w14:textId="77777777" w:rsidR="00DE6705" w:rsidRPr="00FB6E89" w:rsidRDefault="00DE6705" w:rsidP="004C72A7">
            <w:pPr>
              <w:spacing w:before="100" w:beforeAutospacing="1" w:after="100" w:afterAutospacing="1"/>
              <w:contextualSpacing/>
              <w:jc w:val="both"/>
              <w:rPr>
                <w:rFonts w:ascii="Arial Narrow" w:eastAsia="Arial Narrow" w:hAnsi="Arial Narrow" w:cs="Arial Narrow"/>
                <w:color w:val="201F1E"/>
                <w:sz w:val="20"/>
                <w:szCs w:val="20"/>
                <w:lang w:val="es"/>
              </w:rPr>
            </w:pPr>
            <w:r w:rsidRPr="00FB6E89">
              <w:rPr>
                <w:rFonts w:ascii="Arial Narrow" w:eastAsia="Arial Narrow" w:hAnsi="Arial Narrow" w:cs="Arial Narrow"/>
                <w:color w:val="201F1E"/>
                <w:sz w:val="20"/>
                <w:szCs w:val="20"/>
                <w:lang w:val="es"/>
              </w:rPr>
              <w:t xml:space="preserve">Arrendamiento de la sede administrativa – atención al público y bodega de seguridad de expedientes misionales. </w:t>
            </w:r>
            <w:r w:rsidRPr="00FB6E89">
              <w:rPr>
                <w:rFonts w:ascii="Arial Narrow" w:eastAsia="Arial Narrow" w:hAnsi="Arial Narrow" w:cs="Arial Narrow"/>
                <w:b/>
                <w:bCs/>
                <w:color w:val="201F1E"/>
                <w:sz w:val="20"/>
                <w:szCs w:val="20"/>
                <w:lang w:val="es"/>
              </w:rPr>
              <w:t xml:space="preserve">Ejecución a julio </w:t>
            </w:r>
            <w:r>
              <w:rPr>
                <w:rFonts w:ascii="Arial Narrow" w:eastAsia="Arial Narrow" w:hAnsi="Arial Narrow" w:cs="Arial Narrow"/>
                <w:b/>
                <w:bCs/>
                <w:color w:val="201F1E"/>
                <w:sz w:val="20"/>
                <w:szCs w:val="20"/>
                <w:lang w:val="es"/>
              </w:rPr>
              <w:t xml:space="preserve">31 de </w:t>
            </w:r>
            <w:r w:rsidRPr="00FB6E89">
              <w:rPr>
                <w:rFonts w:ascii="Arial Narrow" w:eastAsia="Arial Narrow" w:hAnsi="Arial Narrow" w:cs="Arial Narrow"/>
                <w:b/>
                <w:bCs/>
                <w:color w:val="201F1E"/>
                <w:sz w:val="20"/>
                <w:szCs w:val="20"/>
                <w:lang w:val="es"/>
              </w:rPr>
              <w:t>202</w:t>
            </w:r>
            <w:r>
              <w:rPr>
                <w:rFonts w:ascii="Arial Narrow" w:eastAsia="Arial Narrow" w:hAnsi="Arial Narrow" w:cs="Arial Narrow"/>
                <w:b/>
                <w:bCs/>
                <w:color w:val="201F1E"/>
                <w:sz w:val="20"/>
                <w:szCs w:val="20"/>
                <w:lang w:val="es"/>
              </w:rPr>
              <w:t>4</w:t>
            </w:r>
            <w:r w:rsidRPr="00FB6E89">
              <w:rPr>
                <w:rFonts w:ascii="Arial Narrow" w:eastAsia="Arial Narrow" w:hAnsi="Arial Narrow" w:cs="Arial Narrow"/>
                <w:b/>
                <w:bCs/>
                <w:color w:val="201F1E"/>
                <w:sz w:val="20"/>
                <w:szCs w:val="20"/>
                <w:lang w:val="es"/>
              </w:rPr>
              <w:t xml:space="preserve"> $1</w:t>
            </w:r>
            <w:r>
              <w:rPr>
                <w:rFonts w:ascii="Arial Narrow" w:eastAsia="Arial Narrow" w:hAnsi="Arial Narrow" w:cs="Arial Narrow"/>
                <w:b/>
                <w:bCs/>
                <w:color w:val="201F1E"/>
                <w:sz w:val="20"/>
                <w:szCs w:val="20"/>
                <w:lang w:val="es"/>
              </w:rPr>
              <w:t>0.503</w:t>
            </w:r>
            <w:r w:rsidRPr="00FB6E89">
              <w:rPr>
                <w:rFonts w:ascii="Arial Narrow" w:eastAsia="Arial Narrow" w:hAnsi="Arial Narrow" w:cs="Arial Narrow"/>
                <w:b/>
                <w:bCs/>
                <w:color w:val="201F1E"/>
                <w:sz w:val="20"/>
                <w:szCs w:val="20"/>
                <w:lang w:val="es"/>
              </w:rPr>
              <w:t xml:space="preserve"> millones.</w:t>
            </w:r>
          </w:p>
        </w:tc>
      </w:tr>
      <w:tr w:rsidR="00DE6705" w:rsidRPr="00FB6E89" w14:paraId="5F1AD483" w14:textId="77777777" w:rsidTr="004C72A7">
        <w:trPr>
          <w:trHeight w:val="820"/>
          <w:jc w:val="center"/>
        </w:trPr>
        <w:tc>
          <w:tcPr>
            <w:tcW w:w="1301" w:type="dxa"/>
            <w:vMerge/>
            <w:vAlign w:val="center"/>
          </w:tcPr>
          <w:p w14:paraId="70DCE73E" w14:textId="77777777" w:rsidR="00DE6705" w:rsidRPr="00FB6E89" w:rsidRDefault="00DE6705" w:rsidP="004C72A7">
            <w:pPr>
              <w:spacing w:before="100" w:beforeAutospacing="1" w:after="100" w:afterAutospacing="1"/>
              <w:contextualSpacing/>
              <w:jc w:val="both"/>
              <w:rPr>
                <w:rFonts w:ascii="Arial Narrow" w:hAnsi="Arial Narrow" w:cs="Arial"/>
                <w:sz w:val="20"/>
                <w:szCs w:val="20"/>
              </w:rPr>
            </w:pPr>
          </w:p>
        </w:tc>
        <w:tc>
          <w:tcPr>
            <w:tcW w:w="2419" w:type="dxa"/>
            <w:vAlign w:val="center"/>
          </w:tcPr>
          <w:p w14:paraId="65A032F4" w14:textId="77777777" w:rsidR="00DE6705" w:rsidRPr="00FB6E89" w:rsidRDefault="00DE6705" w:rsidP="004C72A7">
            <w:pPr>
              <w:spacing w:before="100" w:beforeAutospacing="1" w:after="100" w:afterAutospacing="1"/>
              <w:contextualSpacing/>
              <w:jc w:val="both"/>
              <w:rPr>
                <w:rFonts w:ascii="Arial Narrow" w:hAnsi="Arial Narrow" w:cs="Arial"/>
                <w:sz w:val="20"/>
                <w:szCs w:val="20"/>
              </w:rPr>
            </w:pPr>
            <w:r w:rsidRPr="00FB6E89">
              <w:rPr>
                <w:rFonts w:ascii="Arial Narrow" w:hAnsi="Arial Narrow" w:cs="Arial"/>
                <w:sz w:val="20"/>
                <w:szCs w:val="20"/>
              </w:rPr>
              <w:t>Demas Gastos</w:t>
            </w:r>
          </w:p>
        </w:tc>
        <w:tc>
          <w:tcPr>
            <w:tcW w:w="5046" w:type="dxa"/>
            <w:vAlign w:val="center"/>
          </w:tcPr>
          <w:p w14:paraId="4DCF972D" w14:textId="77777777" w:rsidR="00DE6705" w:rsidRPr="00FB6E89" w:rsidRDefault="00DE6705" w:rsidP="004C72A7">
            <w:pPr>
              <w:spacing w:before="100" w:beforeAutospacing="1" w:after="100" w:afterAutospacing="1"/>
              <w:contextualSpacing/>
              <w:jc w:val="both"/>
              <w:rPr>
                <w:rFonts w:ascii="Arial Narrow" w:hAnsi="Arial Narrow"/>
                <w:sz w:val="20"/>
                <w:szCs w:val="20"/>
              </w:rPr>
            </w:pPr>
            <w:r w:rsidRPr="00FB6E89">
              <w:rPr>
                <w:rFonts w:ascii="Arial Narrow" w:hAnsi="Arial Narrow"/>
                <w:sz w:val="20"/>
                <w:szCs w:val="20"/>
              </w:rPr>
              <w:t>Licencias de uso aplicaciones y software – servicios para funcionamiento y gastos inflexibles necesarios para el funcionamiento de la Unidad.</w:t>
            </w:r>
          </w:p>
          <w:p w14:paraId="2FE77FB3" w14:textId="77777777" w:rsidR="00DE6705" w:rsidRPr="00FB6E89" w:rsidRDefault="00DE6705" w:rsidP="004C72A7">
            <w:pPr>
              <w:spacing w:before="100" w:beforeAutospacing="1" w:after="100" w:afterAutospacing="1"/>
              <w:contextualSpacing/>
              <w:jc w:val="both"/>
              <w:rPr>
                <w:rFonts w:ascii="Arial Narrow" w:hAnsi="Arial Narrow"/>
                <w:sz w:val="20"/>
                <w:szCs w:val="20"/>
              </w:rPr>
            </w:pPr>
            <w:r w:rsidRPr="00FB6E89">
              <w:rPr>
                <w:rFonts w:ascii="Arial Narrow" w:eastAsia="Arial Narrow" w:hAnsi="Arial Narrow" w:cs="Arial Narrow"/>
                <w:b/>
                <w:bCs/>
                <w:color w:val="201F1E"/>
                <w:sz w:val="20"/>
                <w:szCs w:val="20"/>
                <w:lang w:val="es"/>
              </w:rPr>
              <w:t xml:space="preserve">Ejecución a </w:t>
            </w:r>
            <w:proofErr w:type="spellStart"/>
            <w:r w:rsidRPr="00FB6E89">
              <w:rPr>
                <w:rFonts w:ascii="Arial Narrow" w:eastAsia="Arial Narrow" w:hAnsi="Arial Narrow" w:cs="Arial Narrow"/>
                <w:b/>
                <w:bCs/>
                <w:color w:val="201F1E"/>
                <w:sz w:val="20"/>
                <w:szCs w:val="20"/>
                <w:lang w:val="es"/>
              </w:rPr>
              <w:t>a</w:t>
            </w:r>
            <w:proofErr w:type="spellEnd"/>
            <w:r w:rsidRPr="00FB6E89">
              <w:rPr>
                <w:rFonts w:ascii="Arial Narrow" w:eastAsia="Arial Narrow" w:hAnsi="Arial Narrow" w:cs="Arial Narrow"/>
                <w:b/>
                <w:bCs/>
                <w:color w:val="201F1E"/>
                <w:sz w:val="20"/>
                <w:szCs w:val="20"/>
                <w:lang w:val="es"/>
              </w:rPr>
              <w:t xml:space="preserve"> julio </w:t>
            </w:r>
            <w:r>
              <w:rPr>
                <w:rFonts w:ascii="Arial Narrow" w:eastAsia="Arial Narrow" w:hAnsi="Arial Narrow" w:cs="Arial Narrow"/>
                <w:b/>
                <w:bCs/>
                <w:color w:val="201F1E"/>
                <w:sz w:val="20"/>
                <w:szCs w:val="20"/>
                <w:lang w:val="es"/>
              </w:rPr>
              <w:t xml:space="preserve">31 de </w:t>
            </w:r>
            <w:proofErr w:type="gramStart"/>
            <w:r w:rsidRPr="00FB6E89">
              <w:rPr>
                <w:rFonts w:ascii="Arial Narrow" w:eastAsia="Arial Narrow" w:hAnsi="Arial Narrow" w:cs="Arial Narrow"/>
                <w:b/>
                <w:bCs/>
                <w:color w:val="201F1E"/>
                <w:sz w:val="20"/>
                <w:szCs w:val="20"/>
                <w:lang w:val="es"/>
              </w:rPr>
              <w:t>202</w:t>
            </w:r>
            <w:r>
              <w:rPr>
                <w:rFonts w:ascii="Arial Narrow" w:eastAsia="Arial Narrow" w:hAnsi="Arial Narrow" w:cs="Arial Narrow"/>
                <w:b/>
                <w:bCs/>
                <w:color w:val="201F1E"/>
                <w:sz w:val="20"/>
                <w:szCs w:val="20"/>
                <w:lang w:val="es"/>
              </w:rPr>
              <w:t>4</w:t>
            </w:r>
            <w:r w:rsidRPr="00FB6E89">
              <w:rPr>
                <w:rFonts w:ascii="Arial Narrow" w:eastAsia="Arial Narrow" w:hAnsi="Arial Narrow" w:cs="Arial Narrow"/>
                <w:b/>
                <w:bCs/>
                <w:color w:val="201F1E"/>
                <w:sz w:val="20"/>
                <w:szCs w:val="20"/>
                <w:lang w:val="es"/>
              </w:rPr>
              <w:t xml:space="preserve">  $</w:t>
            </w:r>
            <w:proofErr w:type="gramEnd"/>
            <w:r>
              <w:rPr>
                <w:rFonts w:ascii="Arial Narrow" w:eastAsia="Arial Narrow" w:hAnsi="Arial Narrow" w:cs="Arial Narrow"/>
                <w:b/>
                <w:bCs/>
                <w:color w:val="201F1E"/>
                <w:sz w:val="20"/>
                <w:szCs w:val="20"/>
                <w:lang w:val="es"/>
              </w:rPr>
              <w:t>7.219</w:t>
            </w:r>
            <w:r w:rsidRPr="00FB6E89">
              <w:rPr>
                <w:rFonts w:ascii="Arial Narrow" w:eastAsia="Arial Narrow" w:hAnsi="Arial Narrow" w:cs="Arial Narrow"/>
                <w:b/>
                <w:bCs/>
                <w:color w:val="201F1E"/>
                <w:sz w:val="20"/>
                <w:szCs w:val="20"/>
                <w:lang w:val="es"/>
              </w:rPr>
              <w:t xml:space="preserve"> millones.</w:t>
            </w:r>
          </w:p>
        </w:tc>
      </w:tr>
      <w:tr w:rsidR="00DE6705" w:rsidRPr="00FB6E89" w14:paraId="3D6201AE" w14:textId="77777777" w:rsidTr="004C72A7">
        <w:trPr>
          <w:trHeight w:val="911"/>
          <w:jc w:val="center"/>
        </w:trPr>
        <w:tc>
          <w:tcPr>
            <w:tcW w:w="1301" w:type="dxa"/>
            <w:vMerge w:val="restart"/>
            <w:vAlign w:val="center"/>
          </w:tcPr>
          <w:p w14:paraId="2357814E" w14:textId="77777777" w:rsidR="00DE6705" w:rsidRPr="00FB6E89" w:rsidRDefault="00DE6705" w:rsidP="004C72A7">
            <w:pPr>
              <w:spacing w:before="100" w:beforeAutospacing="1" w:after="100" w:afterAutospacing="1"/>
              <w:contextualSpacing/>
              <w:rPr>
                <w:rFonts w:ascii="Arial Narrow" w:hAnsi="Arial Narrow" w:cs="Arial"/>
                <w:sz w:val="20"/>
                <w:szCs w:val="20"/>
              </w:rPr>
            </w:pPr>
          </w:p>
          <w:p w14:paraId="6F084D66" w14:textId="77777777" w:rsidR="00DE6705" w:rsidRPr="00FB6E89" w:rsidRDefault="00DE6705" w:rsidP="004C72A7">
            <w:pPr>
              <w:spacing w:before="100" w:beforeAutospacing="1" w:after="100" w:afterAutospacing="1"/>
              <w:contextualSpacing/>
              <w:rPr>
                <w:rFonts w:ascii="Arial Narrow" w:hAnsi="Arial Narrow" w:cs="Arial"/>
                <w:sz w:val="20"/>
                <w:szCs w:val="20"/>
              </w:rPr>
            </w:pPr>
          </w:p>
          <w:p w14:paraId="2C8E2782" w14:textId="77777777" w:rsidR="00DE6705" w:rsidRPr="00FB6E89" w:rsidRDefault="00DE6705" w:rsidP="004C72A7">
            <w:pPr>
              <w:spacing w:before="100" w:beforeAutospacing="1" w:after="100" w:afterAutospacing="1"/>
              <w:contextualSpacing/>
              <w:rPr>
                <w:rFonts w:ascii="Arial Narrow" w:hAnsi="Arial Narrow" w:cs="Arial"/>
                <w:sz w:val="20"/>
                <w:szCs w:val="20"/>
              </w:rPr>
            </w:pPr>
          </w:p>
          <w:p w14:paraId="648E7DF7" w14:textId="77777777" w:rsidR="00DE6705" w:rsidRPr="00FB6E89" w:rsidRDefault="00DE6705" w:rsidP="004C72A7">
            <w:pPr>
              <w:spacing w:before="100" w:beforeAutospacing="1" w:after="100" w:afterAutospacing="1"/>
              <w:contextualSpacing/>
              <w:rPr>
                <w:rFonts w:ascii="Arial Narrow" w:hAnsi="Arial Narrow" w:cs="Arial"/>
                <w:sz w:val="20"/>
                <w:szCs w:val="20"/>
              </w:rPr>
            </w:pPr>
          </w:p>
          <w:p w14:paraId="49836178" w14:textId="77777777" w:rsidR="00DE6705" w:rsidRPr="00FB6E89" w:rsidRDefault="00DE6705" w:rsidP="004C72A7">
            <w:pPr>
              <w:spacing w:before="100" w:beforeAutospacing="1" w:after="100" w:afterAutospacing="1"/>
              <w:contextualSpacing/>
              <w:rPr>
                <w:rFonts w:ascii="Arial Narrow" w:hAnsi="Arial Narrow" w:cs="Arial"/>
                <w:sz w:val="20"/>
                <w:szCs w:val="20"/>
              </w:rPr>
            </w:pPr>
          </w:p>
          <w:p w14:paraId="503F1248" w14:textId="77777777" w:rsidR="00DE6705" w:rsidRPr="00FB6E89" w:rsidRDefault="00DE6705" w:rsidP="004C72A7">
            <w:pPr>
              <w:spacing w:before="100" w:beforeAutospacing="1" w:after="100" w:afterAutospacing="1"/>
              <w:contextualSpacing/>
              <w:rPr>
                <w:rFonts w:ascii="Arial Narrow" w:hAnsi="Arial Narrow" w:cs="Arial"/>
                <w:sz w:val="20"/>
                <w:szCs w:val="20"/>
              </w:rPr>
            </w:pPr>
          </w:p>
          <w:p w14:paraId="1EAD3E42" w14:textId="77777777" w:rsidR="00DE6705" w:rsidRPr="00FB6E89" w:rsidRDefault="00DE6705" w:rsidP="004C72A7">
            <w:pPr>
              <w:spacing w:before="100" w:beforeAutospacing="1" w:after="100" w:afterAutospacing="1"/>
              <w:contextualSpacing/>
              <w:rPr>
                <w:rFonts w:ascii="Arial Narrow" w:hAnsi="Arial Narrow" w:cs="Arial"/>
                <w:sz w:val="20"/>
                <w:szCs w:val="20"/>
              </w:rPr>
            </w:pPr>
          </w:p>
          <w:p w14:paraId="773A253E" w14:textId="77777777" w:rsidR="00DE6705" w:rsidRPr="00FB6E89" w:rsidRDefault="00DE6705" w:rsidP="004C72A7">
            <w:pPr>
              <w:spacing w:before="100" w:beforeAutospacing="1" w:after="100" w:afterAutospacing="1"/>
              <w:contextualSpacing/>
              <w:rPr>
                <w:rFonts w:ascii="Arial Narrow" w:hAnsi="Arial Narrow" w:cs="Arial"/>
                <w:sz w:val="20"/>
                <w:szCs w:val="20"/>
              </w:rPr>
            </w:pPr>
            <w:r w:rsidRPr="00FB6E89">
              <w:rPr>
                <w:rFonts w:ascii="Arial Narrow" w:hAnsi="Arial Narrow" w:cs="Arial"/>
                <w:sz w:val="20"/>
                <w:szCs w:val="20"/>
              </w:rPr>
              <w:t>Transferencias Corrientes</w:t>
            </w:r>
          </w:p>
          <w:p w14:paraId="0CB3AF5E" w14:textId="77777777" w:rsidR="00DE6705" w:rsidRPr="00FB6E89" w:rsidRDefault="00DE6705" w:rsidP="004C72A7">
            <w:pPr>
              <w:spacing w:before="100" w:beforeAutospacing="1" w:after="100" w:afterAutospacing="1"/>
              <w:contextualSpacing/>
              <w:rPr>
                <w:rFonts w:ascii="Arial Narrow" w:hAnsi="Arial Narrow" w:cs="Arial"/>
                <w:sz w:val="20"/>
                <w:szCs w:val="20"/>
              </w:rPr>
            </w:pPr>
          </w:p>
          <w:p w14:paraId="645B55BB" w14:textId="77777777" w:rsidR="00DE6705" w:rsidRPr="00FB6E89" w:rsidRDefault="00DE6705" w:rsidP="004C72A7">
            <w:pPr>
              <w:spacing w:before="100" w:beforeAutospacing="1" w:after="100" w:afterAutospacing="1"/>
              <w:contextualSpacing/>
              <w:rPr>
                <w:rFonts w:ascii="Arial Narrow" w:hAnsi="Arial Narrow" w:cs="Arial"/>
                <w:sz w:val="20"/>
                <w:szCs w:val="20"/>
              </w:rPr>
            </w:pPr>
          </w:p>
          <w:p w14:paraId="1EF4C3B2" w14:textId="77777777" w:rsidR="00DE6705" w:rsidRPr="00FB6E89" w:rsidRDefault="00DE6705" w:rsidP="004C72A7">
            <w:pPr>
              <w:spacing w:before="100" w:beforeAutospacing="1" w:after="100" w:afterAutospacing="1"/>
              <w:contextualSpacing/>
              <w:rPr>
                <w:rFonts w:ascii="Arial Narrow" w:hAnsi="Arial Narrow" w:cs="Arial"/>
                <w:sz w:val="20"/>
                <w:szCs w:val="20"/>
              </w:rPr>
            </w:pPr>
          </w:p>
          <w:p w14:paraId="2F04588F" w14:textId="77777777" w:rsidR="00DE6705" w:rsidRPr="00FB6E89" w:rsidRDefault="00DE6705" w:rsidP="004C72A7">
            <w:pPr>
              <w:spacing w:before="100" w:beforeAutospacing="1" w:after="100" w:afterAutospacing="1"/>
              <w:contextualSpacing/>
              <w:rPr>
                <w:rFonts w:ascii="Arial Narrow" w:hAnsi="Arial Narrow" w:cs="Arial"/>
                <w:sz w:val="20"/>
                <w:szCs w:val="20"/>
              </w:rPr>
            </w:pPr>
          </w:p>
          <w:p w14:paraId="54C63812" w14:textId="77777777" w:rsidR="00DE6705" w:rsidRPr="00FB6E89" w:rsidRDefault="00DE6705" w:rsidP="004C72A7">
            <w:pPr>
              <w:spacing w:before="100" w:beforeAutospacing="1" w:after="100" w:afterAutospacing="1"/>
              <w:contextualSpacing/>
              <w:rPr>
                <w:rFonts w:ascii="Arial Narrow" w:hAnsi="Arial Narrow" w:cs="Arial"/>
                <w:sz w:val="20"/>
                <w:szCs w:val="20"/>
              </w:rPr>
            </w:pPr>
          </w:p>
          <w:p w14:paraId="5361E760" w14:textId="77777777" w:rsidR="00DE6705" w:rsidRPr="00FB6E89" w:rsidRDefault="00DE6705" w:rsidP="004C72A7">
            <w:pPr>
              <w:spacing w:before="100" w:beforeAutospacing="1" w:after="100" w:afterAutospacing="1"/>
              <w:contextualSpacing/>
              <w:jc w:val="both"/>
              <w:rPr>
                <w:rFonts w:ascii="Arial Narrow" w:hAnsi="Arial Narrow" w:cs="Arial"/>
                <w:sz w:val="20"/>
                <w:szCs w:val="20"/>
              </w:rPr>
            </w:pPr>
          </w:p>
        </w:tc>
        <w:tc>
          <w:tcPr>
            <w:tcW w:w="2419" w:type="dxa"/>
            <w:vAlign w:val="center"/>
          </w:tcPr>
          <w:p w14:paraId="6DF629BC" w14:textId="77777777" w:rsidR="00DE6705" w:rsidRPr="00FB6E89" w:rsidRDefault="00DE6705" w:rsidP="004C72A7">
            <w:pPr>
              <w:spacing w:before="100" w:beforeAutospacing="1" w:after="100" w:afterAutospacing="1"/>
              <w:contextualSpacing/>
              <w:jc w:val="both"/>
              <w:rPr>
                <w:rFonts w:ascii="Arial Narrow" w:hAnsi="Arial Narrow" w:cs="Arial"/>
                <w:sz w:val="20"/>
                <w:szCs w:val="20"/>
                <w:highlight w:val="yellow"/>
              </w:rPr>
            </w:pPr>
            <w:r w:rsidRPr="00FB6E89">
              <w:rPr>
                <w:rFonts w:ascii="Arial Narrow" w:hAnsi="Arial Narrow" w:cs="Arial"/>
                <w:sz w:val="20"/>
                <w:szCs w:val="20"/>
              </w:rPr>
              <w:t>Sentencias y conciliaciones</w:t>
            </w:r>
          </w:p>
        </w:tc>
        <w:tc>
          <w:tcPr>
            <w:tcW w:w="5046" w:type="dxa"/>
            <w:vAlign w:val="center"/>
          </w:tcPr>
          <w:p w14:paraId="17AC05AA" w14:textId="77777777" w:rsidR="00DE6705" w:rsidRPr="00FB6E89" w:rsidRDefault="00DE6705" w:rsidP="004C72A7">
            <w:pPr>
              <w:jc w:val="both"/>
              <w:rPr>
                <w:rFonts w:ascii="Arial Narrow" w:hAnsi="Arial Narrow" w:cs="Arial"/>
                <w:sz w:val="20"/>
                <w:szCs w:val="20"/>
              </w:rPr>
            </w:pPr>
            <w:r w:rsidRPr="00FB6E89">
              <w:rPr>
                <w:rFonts w:ascii="Arial Narrow" w:hAnsi="Arial Narrow" w:cs="Arial"/>
                <w:sz w:val="20"/>
                <w:szCs w:val="20"/>
              </w:rPr>
              <w:t xml:space="preserve">Se cancela por este concepto las sentencias y conciliaciones que derivan de procesos pensionales en donde la nación debe pagar los intereses, las costas y demás erogaciones ordenadas por jueces de la nación </w:t>
            </w:r>
            <w:r w:rsidRPr="00FB6E89">
              <w:rPr>
                <w:rFonts w:ascii="Arial Narrow" w:eastAsia="Arial Narrow" w:hAnsi="Arial Narrow" w:cs="Arial Narrow"/>
                <w:b/>
                <w:bCs/>
                <w:color w:val="201F1E"/>
                <w:sz w:val="20"/>
                <w:szCs w:val="20"/>
                <w:lang w:val="es"/>
              </w:rPr>
              <w:t xml:space="preserve">Ejecución a julio </w:t>
            </w:r>
            <w:r>
              <w:rPr>
                <w:rFonts w:ascii="Arial Narrow" w:eastAsia="Arial Narrow" w:hAnsi="Arial Narrow" w:cs="Arial Narrow"/>
                <w:b/>
                <w:bCs/>
                <w:color w:val="201F1E"/>
                <w:sz w:val="20"/>
                <w:szCs w:val="20"/>
                <w:lang w:val="es"/>
              </w:rPr>
              <w:t xml:space="preserve">31 de </w:t>
            </w:r>
            <w:r w:rsidRPr="00FB6E89">
              <w:rPr>
                <w:rFonts w:ascii="Arial Narrow" w:eastAsia="Arial Narrow" w:hAnsi="Arial Narrow" w:cs="Arial Narrow"/>
                <w:b/>
                <w:bCs/>
                <w:color w:val="201F1E"/>
                <w:sz w:val="20"/>
                <w:szCs w:val="20"/>
                <w:lang w:val="es"/>
              </w:rPr>
              <w:t>202</w:t>
            </w:r>
            <w:r>
              <w:rPr>
                <w:rFonts w:ascii="Arial Narrow" w:eastAsia="Arial Narrow" w:hAnsi="Arial Narrow" w:cs="Arial Narrow"/>
                <w:b/>
                <w:bCs/>
                <w:color w:val="201F1E"/>
                <w:sz w:val="20"/>
                <w:szCs w:val="20"/>
                <w:lang w:val="es"/>
              </w:rPr>
              <w:t>4</w:t>
            </w:r>
            <w:r w:rsidRPr="00FB6E89">
              <w:rPr>
                <w:rFonts w:ascii="Arial Narrow" w:eastAsia="Arial Narrow" w:hAnsi="Arial Narrow" w:cs="Arial Narrow"/>
                <w:b/>
                <w:bCs/>
                <w:color w:val="201F1E"/>
                <w:sz w:val="20"/>
                <w:szCs w:val="20"/>
                <w:lang w:val="es"/>
              </w:rPr>
              <w:t xml:space="preserve"> $5.</w:t>
            </w:r>
            <w:r>
              <w:rPr>
                <w:rFonts w:ascii="Arial Narrow" w:eastAsia="Arial Narrow" w:hAnsi="Arial Narrow" w:cs="Arial Narrow"/>
                <w:b/>
                <w:bCs/>
                <w:color w:val="201F1E"/>
                <w:sz w:val="20"/>
                <w:szCs w:val="20"/>
                <w:lang w:val="es"/>
              </w:rPr>
              <w:t>636</w:t>
            </w:r>
            <w:r w:rsidRPr="00FB6E89">
              <w:rPr>
                <w:rFonts w:ascii="Arial Narrow" w:eastAsia="Arial Narrow" w:hAnsi="Arial Narrow" w:cs="Arial Narrow"/>
                <w:b/>
                <w:bCs/>
                <w:color w:val="201F1E"/>
                <w:sz w:val="20"/>
                <w:szCs w:val="20"/>
                <w:lang w:val="es"/>
              </w:rPr>
              <w:t xml:space="preserve"> millones.</w:t>
            </w:r>
          </w:p>
        </w:tc>
      </w:tr>
      <w:tr w:rsidR="00DE6705" w:rsidRPr="00FB6E89" w14:paraId="61089486" w14:textId="77777777" w:rsidTr="004C72A7">
        <w:trPr>
          <w:jc w:val="center"/>
        </w:trPr>
        <w:tc>
          <w:tcPr>
            <w:tcW w:w="1301" w:type="dxa"/>
            <w:vMerge/>
            <w:vAlign w:val="center"/>
          </w:tcPr>
          <w:p w14:paraId="73E74F84" w14:textId="77777777" w:rsidR="00DE6705" w:rsidRPr="00FB6E89" w:rsidRDefault="00DE6705" w:rsidP="004C72A7">
            <w:pPr>
              <w:spacing w:before="100" w:beforeAutospacing="1" w:after="100" w:afterAutospacing="1"/>
              <w:contextualSpacing/>
              <w:jc w:val="both"/>
              <w:rPr>
                <w:rFonts w:ascii="Arial Narrow" w:hAnsi="Arial Narrow" w:cs="Arial"/>
                <w:sz w:val="20"/>
                <w:szCs w:val="20"/>
              </w:rPr>
            </w:pPr>
          </w:p>
        </w:tc>
        <w:tc>
          <w:tcPr>
            <w:tcW w:w="2419" w:type="dxa"/>
            <w:vAlign w:val="center"/>
          </w:tcPr>
          <w:p w14:paraId="0BE27CF5" w14:textId="77777777" w:rsidR="00DE6705" w:rsidRPr="00FB6E89" w:rsidRDefault="00DE6705" w:rsidP="004C72A7">
            <w:pPr>
              <w:jc w:val="both"/>
              <w:rPr>
                <w:rFonts w:ascii="Arial Narrow" w:hAnsi="Arial Narrow" w:cs="Arial"/>
                <w:sz w:val="20"/>
                <w:szCs w:val="20"/>
              </w:rPr>
            </w:pPr>
            <w:r w:rsidRPr="00FB6E89">
              <w:rPr>
                <w:rFonts w:ascii="Arial Narrow" w:hAnsi="Arial Narrow" w:cs="Calibri"/>
                <w:color w:val="000000"/>
                <w:sz w:val="20"/>
                <w:szCs w:val="20"/>
              </w:rPr>
              <w:t>INCAPACIDADES (NO DE PENSIONES)</w:t>
            </w:r>
          </w:p>
        </w:tc>
        <w:tc>
          <w:tcPr>
            <w:tcW w:w="5046" w:type="dxa"/>
            <w:vAlign w:val="center"/>
          </w:tcPr>
          <w:p w14:paraId="0AE07C2E" w14:textId="77777777" w:rsidR="00DE6705" w:rsidRPr="00FB6E89" w:rsidRDefault="00DE6705" w:rsidP="004C72A7">
            <w:pPr>
              <w:spacing w:before="100" w:beforeAutospacing="1" w:after="100" w:afterAutospacing="1"/>
              <w:contextualSpacing/>
              <w:jc w:val="both"/>
              <w:rPr>
                <w:rFonts w:ascii="Arial Narrow" w:hAnsi="Arial Narrow"/>
                <w:sz w:val="20"/>
                <w:szCs w:val="20"/>
              </w:rPr>
            </w:pPr>
            <w:r w:rsidRPr="00FB6E89">
              <w:rPr>
                <w:rFonts w:ascii="Arial Narrow" w:hAnsi="Arial Narrow"/>
                <w:sz w:val="20"/>
                <w:szCs w:val="20"/>
              </w:rPr>
              <w:t xml:space="preserve">Se cancelan lo referente a incapacidades causadas por situaciones de salud de los servidores de la UGPP </w:t>
            </w:r>
            <w:r w:rsidRPr="00FB6E89">
              <w:rPr>
                <w:rFonts w:ascii="Arial Narrow" w:eastAsia="Arial Narrow" w:hAnsi="Arial Narrow" w:cs="Arial Narrow"/>
                <w:b/>
                <w:bCs/>
                <w:color w:val="201F1E"/>
                <w:sz w:val="20"/>
                <w:szCs w:val="20"/>
                <w:lang w:val="es"/>
              </w:rPr>
              <w:t xml:space="preserve">Ejecución a </w:t>
            </w:r>
            <w:proofErr w:type="spellStart"/>
            <w:r w:rsidRPr="00FB6E89">
              <w:rPr>
                <w:rFonts w:ascii="Arial Narrow" w:eastAsia="Arial Narrow" w:hAnsi="Arial Narrow" w:cs="Arial Narrow"/>
                <w:b/>
                <w:bCs/>
                <w:color w:val="201F1E"/>
                <w:sz w:val="20"/>
                <w:szCs w:val="20"/>
                <w:lang w:val="es"/>
              </w:rPr>
              <w:t>a</w:t>
            </w:r>
            <w:proofErr w:type="spellEnd"/>
            <w:r w:rsidRPr="00FB6E89">
              <w:rPr>
                <w:rFonts w:ascii="Arial Narrow" w:eastAsia="Arial Narrow" w:hAnsi="Arial Narrow" w:cs="Arial Narrow"/>
                <w:b/>
                <w:bCs/>
                <w:color w:val="201F1E"/>
                <w:sz w:val="20"/>
                <w:szCs w:val="20"/>
                <w:lang w:val="es"/>
              </w:rPr>
              <w:t xml:space="preserve"> julio </w:t>
            </w:r>
            <w:r>
              <w:rPr>
                <w:rFonts w:ascii="Arial Narrow" w:eastAsia="Arial Narrow" w:hAnsi="Arial Narrow" w:cs="Arial Narrow"/>
                <w:b/>
                <w:bCs/>
                <w:color w:val="201F1E"/>
                <w:sz w:val="20"/>
                <w:szCs w:val="20"/>
                <w:lang w:val="es"/>
              </w:rPr>
              <w:t xml:space="preserve">31 de </w:t>
            </w:r>
            <w:r w:rsidRPr="00FB6E89">
              <w:rPr>
                <w:rFonts w:ascii="Arial Narrow" w:eastAsia="Arial Narrow" w:hAnsi="Arial Narrow" w:cs="Arial Narrow"/>
                <w:b/>
                <w:bCs/>
                <w:color w:val="201F1E"/>
                <w:sz w:val="20"/>
                <w:szCs w:val="20"/>
                <w:lang w:val="es"/>
              </w:rPr>
              <w:t>202</w:t>
            </w:r>
            <w:r>
              <w:rPr>
                <w:rFonts w:ascii="Arial Narrow" w:eastAsia="Arial Narrow" w:hAnsi="Arial Narrow" w:cs="Arial Narrow"/>
                <w:b/>
                <w:bCs/>
                <w:color w:val="201F1E"/>
                <w:sz w:val="20"/>
                <w:szCs w:val="20"/>
                <w:lang w:val="es"/>
              </w:rPr>
              <w:t>4</w:t>
            </w:r>
            <w:r w:rsidRPr="00FB6E89">
              <w:rPr>
                <w:rFonts w:ascii="Arial Narrow" w:eastAsia="Arial Narrow" w:hAnsi="Arial Narrow" w:cs="Arial Narrow"/>
                <w:b/>
                <w:bCs/>
                <w:color w:val="201F1E"/>
                <w:sz w:val="20"/>
                <w:szCs w:val="20"/>
                <w:lang w:val="es"/>
              </w:rPr>
              <w:t xml:space="preserve"> $3</w:t>
            </w:r>
            <w:r>
              <w:rPr>
                <w:rFonts w:ascii="Arial Narrow" w:eastAsia="Arial Narrow" w:hAnsi="Arial Narrow" w:cs="Arial Narrow"/>
                <w:b/>
                <w:bCs/>
                <w:color w:val="201F1E"/>
                <w:sz w:val="20"/>
                <w:szCs w:val="20"/>
                <w:lang w:val="es"/>
              </w:rPr>
              <w:t>87.2</w:t>
            </w:r>
            <w:r w:rsidRPr="00FB6E89">
              <w:rPr>
                <w:rFonts w:ascii="Arial Narrow" w:eastAsia="Arial Narrow" w:hAnsi="Arial Narrow" w:cs="Arial Narrow"/>
                <w:b/>
                <w:bCs/>
                <w:color w:val="201F1E"/>
                <w:sz w:val="20"/>
                <w:szCs w:val="20"/>
                <w:lang w:val="es"/>
              </w:rPr>
              <w:t xml:space="preserve"> millones.</w:t>
            </w:r>
          </w:p>
        </w:tc>
      </w:tr>
      <w:tr w:rsidR="00DE6705" w:rsidRPr="00FB6E89" w14:paraId="0721D5C5" w14:textId="77777777" w:rsidTr="004C72A7">
        <w:trPr>
          <w:trHeight w:val="283"/>
          <w:jc w:val="center"/>
        </w:trPr>
        <w:tc>
          <w:tcPr>
            <w:tcW w:w="1301" w:type="dxa"/>
            <w:vMerge/>
            <w:vAlign w:val="center"/>
          </w:tcPr>
          <w:p w14:paraId="2136D224" w14:textId="77777777" w:rsidR="00DE6705" w:rsidRPr="00FB6E89" w:rsidRDefault="00DE6705" w:rsidP="004C72A7">
            <w:pPr>
              <w:spacing w:before="100" w:beforeAutospacing="1" w:after="100" w:afterAutospacing="1"/>
              <w:contextualSpacing/>
              <w:jc w:val="both"/>
              <w:rPr>
                <w:rFonts w:ascii="Arial Narrow" w:hAnsi="Arial Narrow" w:cs="Arial"/>
                <w:sz w:val="20"/>
                <w:szCs w:val="20"/>
              </w:rPr>
            </w:pPr>
          </w:p>
        </w:tc>
        <w:tc>
          <w:tcPr>
            <w:tcW w:w="2419" w:type="dxa"/>
            <w:vAlign w:val="center"/>
          </w:tcPr>
          <w:p w14:paraId="4F28736A" w14:textId="77777777" w:rsidR="00DE6705" w:rsidRPr="00FB6E89" w:rsidRDefault="00DE6705" w:rsidP="004C72A7">
            <w:pPr>
              <w:jc w:val="both"/>
              <w:rPr>
                <w:rFonts w:ascii="Arial Narrow" w:hAnsi="Arial Narrow" w:cs="Calibri"/>
                <w:color w:val="000000"/>
                <w:sz w:val="20"/>
                <w:szCs w:val="20"/>
              </w:rPr>
            </w:pPr>
            <w:r w:rsidRPr="00FB6E89">
              <w:rPr>
                <w:rFonts w:ascii="Arial Narrow" w:hAnsi="Arial Narrow" w:cs="Calibri"/>
                <w:color w:val="000000"/>
                <w:sz w:val="20"/>
                <w:szCs w:val="20"/>
              </w:rPr>
              <w:t>MEMBRESIAS</w:t>
            </w:r>
          </w:p>
        </w:tc>
        <w:tc>
          <w:tcPr>
            <w:tcW w:w="5046" w:type="dxa"/>
            <w:vAlign w:val="center"/>
          </w:tcPr>
          <w:p w14:paraId="5DE07628" w14:textId="77777777" w:rsidR="00DE6705" w:rsidRPr="00FB6E89" w:rsidRDefault="00DE6705" w:rsidP="004C72A7">
            <w:pPr>
              <w:spacing w:before="100" w:beforeAutospacing="1" w:after="100" w:afterAutospacing="1"/>
              <w:contextualSpacing/>
              <w:jc w:val="both"/>
              <w:rPr>
                <w:rFonts w:ascii="Arial Narrow" w:hAnsi="Arial Narrow"/>
                <w:sz w:val="20"/>
                <w:szCs w:val="20"/>
              </w:rPr>
            </w:pPr>
            <w:r w:rsidRPr="00FB6E89">
              <w:rPr>
                <w:rFonts w:ascii="Arial Narrow" w:hAnsi="Arial Narrow"/>
                <w:sz w:val="20"/>
                <w:szCs w:val="20"/>
              </w:rPr>
              <w:t>Se cancela una membresía a la OISS Organización Iberoamericana de Seguridad Social con la cual se recibe asistencia técnica en temas misionales.</w:t>
            </w:r>
            <w:r>
              <w:rPr>
                <w:rFonts w:ascii="Arial Narrow" w:hAnsi="Arial Narrow"/>
                <w:sz w:val="20"/>
                <w:szCs w:val="20"/>
              </w:rPr>
              <w:t xml:space="preserve"> </w:t>
            </w:r>
            <w:r w:rsidRPr="00FB6E89">
              <w:rPr>
                <w:rFonts w:ascii="Arial Narrow" w:eastAsia="Arial Narrow" w:hAnsi="Arial Narrow" w:cs="Arial Narrow"/>
                <w:b/>
                <w:bCs/>
                <w:color w:val="201F1E"/>
                <w:sz w:val="20"/>
                <w:szCs w:val="20"/>
                <w:lang w:val="es"/>
              </w:rPr>
              <w:t xml:space="preserve">Ejecución a julio </w:t>
            </w:r>
            <w:r>
              <w:rPr>
                <w:rFonts w:ascii="Arial Narrow" w:eastAsia="Arial Narrow" w:hAnsi="Arial Narrow" w:cs="Arial Narrow"/>
                <w:b/>
                <w:bCs/>
                <w:color w:val="201F1E"/>
                <w:sz w:val="20"/>
                <w:szCs w:val="20"/>
                <w:lang w:val="es"/>
              </w:rPr>
              <w:t xml:space="preserve">31 de </w:t>
            </w:r>
            <w:r w:rsidRPr="00FB6E89">
              <w:rPr>
                <w:rFonts w:ascii="Arial Narrow" w:eastAsia="Arial Narrow" w:hAnsi="Arial Narrow" w:cs="Arial Narrow"/>
                <w:b/>
                <w:bCs/>
                <w:color w:val="201F1E"/>
                <w:sz w:val="20"/>
                <w:szCs w:val="20"/>
                <w:lang w:val="es"/>
              </w:rPr>
              <w:t>202</w:t>
            </w:r>
            <w:r>
              <w:rPr>
                <w:rFonts w:ascii="Arial Narrow" w:eastAsia="Arial Narrow" w:hAnsi="Arial Narrow" w:cs="Arial Narrow"/>
                <w:b/>
                <w:bCs/>
                <w:color w:val="201F1E"/>
                <w:sz w:val="20"/>
                <w:szCs w:val="20"/>
                <w:lang w:val="es"/>
              </w:rPr>
              <w:t>4</w:t>
            </w:r>
            <w:r w:rsidRPr="00FB6E89">
              <w:rPr>
                <w:rFonts w:ascii="Arial Narrow" w:eastAsia="Arial Narrow" w:hAnsi="Arial Narrow" w:cs="Arial Narrow"/>
                <w:b/>
                <w:bCs/>
                <w:color w:val="201F1E"/>
                <w:sz w:val="20"/>
                <w:szCs w:val="20"/>
                <w:lang w:val="es"/>
              </w:rPr>
              <w:t xml:space="preserve"> $</w:t>
            </w:r>
            <w:r>
              <w:rPr>
                <w:rFonts w:ascii="Arial Narrow" w:eastAsia="Arial Narrow" w:hAnsi="Arial Narrow" w:cs="Arial Narrow"/>
                <w:b/>
                <w:bCs/>
                <w:color w:val="201F1E"/>
                <w:sz w:val="20"/>
                <w:szCs w:val="20"/>
                <w:lang w:val="es"/>
              </w:rPr>
              <w:t>19.6</w:t>
            </w:r>
            <w:r w:rsidRPr="00FB6E89">
              <w:rPr>
                <w:rFonts w:ascii="Arial Narrow" w:eastAsia="Arial Narrow" w:hAnsi="Arial Narrow" w:cs="Arial Narrow"/>
                <w:b/>
                <w:bCs/>
                <w:color w:val="201F1E"/>
                <w:sz w:val="20"/>
                <w:szCs w:val="20"/>
                <w:lang w:val="es"/>
              </w:rPr>
              <w:t xml:space="preserve"> millones.</w:t>
            </w:r>
          </w:p>
        </w:tc>
      </w:tr>
      <w:tr w:rsidR="00DE6705" w:rsidRPr="00FB6E89" w14:paraId="3FDAEADE" w14:textId="77777777" w:rsidTr="004C72A7">
        <w:trPr>
          <w:jc w:val="center"/>
        </w:trPr>
        <w:tc>
          <w:tcPr>
            <w:tcW w:w="1301" w:type="dxa"/>
            <w:vAlign w:val="center"/>
          </w:tcPr>
          <w:p w14:paraId="381295FF" w14:textId="77777777" w:rsidR="00DE6705" w:rsidRPr="00FB6E89" w:rsidRDefault="00DE6705" w:rsidP="004C72A7">
            <w:pPr>
              <w:spacing w:before="100" w:beforeAutospacing="1" w:after="100" w:afterAutospacing="1"/>
              <w:contextualSpacing/>
              <w:jc w:val="both"/>
              <w:rPr>
                <w:rFonts w:ascii="Arial Narrow" w:hAnsi="Arial Narrow" w:cs="Arial"/>
                <w:sz w:val="20"/>
                <w:szCs w:val="20"/>
              </w:rPr>
            </w:pPr>
            <w:r w:rsidRPr="00FB6E89">
              <w:rPr>
                <w:rFonts w:ascii="Arial Narrow" w:hAnsi="Arial Narrow" w:cs="Arial"/>
                <w:sz w:val="20"/>
                <w:szCs w:val="20"/>
              </w:rPr>
              <w:t>GASTOS POR TRIBUTOS MULTAS Y SANCIONES</w:t>
            </w:r>
          </w:p>
        </w:tc>
        <w:tc>
          <w:tcPr>
            <w:tcW w:w="2419" w:type="dxa"/>
            <w:vAlign w:val="center"/>
          </w:tcPr>
          <w:p w14:paraId="3C1130A7" w14:textId="77777777" w:rsidR="00DE6705" w:rsidRPr="00FB6E89" w:rsidRDefault="00DE6705" w:rsidP="004C72A7">
            <w:pPr>
              <w:jc w:val="both"/>
              <w:rPr>
                <w:rFonts w:ascii="Arial Narrow" w:hAnsi="Arial Narrow" w:cs="Calibri"/>
                <w:color w:val="000000"/>
                <w:sz w:val="20"/>
                <w:szCs w:val="20"/>
              </w:rPr>
            </w:pPr>
            <w:r w:rsidRPr="00FB6E89">
              <w:rPr>
                <w:rFonts w:ascii="Arial Narrow" w:hAnsi="Arial Narrow" w:cs="Arial"/>
                <w:sz w:val="20"/>
                <w:szCs w:val="20"/>
              </w:rPr>
              <w:t>GASTOS POR TRIBUTOS MULTAS Y SANCIONES</w:t>
            </w:r>
          </w:p>
        </w:tc>
        <w:tc>
          <w:tcPr>
            <w:tcW w:w="5046" w:type="dxa"/>
            <w:vAlign w:val="center"/>
          </w:tcPr>
          <w:p w14:paraId="7A844869" w14:textId="77777777" w:rsidR="00DE6705" w:rsidRPr="00FB6E89" w:rsidRDefault="00DE6705" w:rsidP="004C72A7">
            <w:pPr>
              <w:spacing w:before="100" w:beforeAutospacing="1" w:after="100" w:afterAutospacing="1"/>
              <w:contextualSpacing/>
              <w:jc w:val="both"/>
              <w:rPr>
                <w:rFonts w:ascii="Arial Narrow" w:hAnsi="Arial Narrow"/>
                <w:sz w:val="20"/>
                <w:szCs w:val="20"/>
              </w:rPr>
            </w:pPr>
            <w:r w:rsidRPr="00FB6E89">
              <w:rPr>
                <w:rFonts w:ascii="Arial Narrow" w:hAnsi="Arial Narrow"/>
                <w:sz w:val="20"/>
                <w:szCs w:val="20"/>
              </w:rPr>
              <w:t>Impuestos de vehículos – predial de bienes embargados a aportantes de los sistemas de la seguridad social con deudas al mismo.</w:t>
            </w:r>
            <w:r w:rsidRPr="00FB6E89">
              <w:rPr>
                <w:rFonts w:ascii="Arial Narrow" w:eastAsia="Arial Narrow" w:hAnsi="Arial Narrow" w:cs="Arial Narrow"/>
                <w:b/>
                <w:bCs/>
                <w:color w:val="201F1E"/>
                <w:sz w:val="20"/>
                <w:szCs w:val="20"/>
                <w:lang w:val="es"/>
              </w:rPr>
              <w:t xml:space="preserve"> Ejecución a julio </w:t>
            </w:r>
            <w:r>
              <w:rPr>
                <w:rFonts w:ascii="Arial Narrow" w:eastAsia="Arial Narrow" w:hAnsi="Arial Narrow" w:cs="Arial Narrow"/>
                <w:b/>
                <w:bCs/>
                <w:color w:val="201F1E"/>
                <w:sz w:val="20"/>
                <w:szCs w:val="20"/>
                <w:lang w:val="es"/>
              </w:rPr>
              <w:t xml:space="preserve">31 de </w:t>
            </w:r>
            <w:r w:rsidRPr="00FB6E89">
              <w:rPr>
                <w:rFonts w:ascii="Arial Narrow" w:eastAsia="Arial Narrow" w:hAnsi="Arial Narrow" w:cs="Arial Narrow"/>
                <w:b/>
                <w:bCs/>
                <w:color w:val="201F1E"/>
                <w:sz w:val="20"/>
                <w:szCs w:val="20"/>
                <w:lang w:val="es"/>
              </w:rPr>
              <w:t>202</w:t>
            </w:r>
            <w:r>
              <w:rPr>
                <w:rFonts w:ascii="Arial Narrow" w:eastAsia="Arial Narrow" w:hAnsi="Arial Narrow" w:cs="Arial Narrow"/>
                <w:b/>
                <w:bCs/>
                <w:color w:val="201F1E"/>
                <w:sz w:val="20"/>
                <w:szCs w:val="20"/>
                <w:lang w:val="es"/>
              </w:rPr>
              <w:t>4</w:t>
            </w:r>
            <w:r w:rsidRPr="00FB6E89">
              <w:rPr>
                <w:rFonts w:ascii="Arial Narrow" w:eastAsia="Arial Narrow" w:hAnsi="Arial Narrow" w:cs="Arial Narrow"/>
                <w:b/>
                <w:bCs/>
                <w:color w:val="201F1E"/>
                <w:sz w:val="20"/>
                <w:szCs w:val="20"/>
                <w:lang w:val="es"/>
              </w:rPr>
              <w:t xml:space="preserve"> $1</w:t>
            </w:r>
            <w:r>
              <w:rPr>
                <w:rFonts w:ascii="Arial Narrow" w:eastAsia="Arial Narrow" w:hAnsi="Arial Narrow" w:cs="Arial Narrow"/>
                <w:b/>
                <w:bCs/>
                <w:color w:val="201F1E"/>
                <w:sz w:val="20"/>
                <w:szCs w:val="20"/>
                <w:lang w:val="es"/>
              </w:rPr>
              <w:t>1</w:t>
            </w:r>
            <w:r w:rsidRPr="00FB6E89">
              <w:rPr>
                <w:rFonts w:ascii="Arial Narrow" w:eastAsia="Arial Narrow" w:hAnsi="Arial Narrow" w:cs="Arial Narrow"/>
                <w:b/>
                <w:bCs/>
                <w:color w:val="201F1E"/>
                <w:sz w:val="20"/>
                <w:szCs w:val="20"/>
                <w:lang w:val="es"/>
              </w:rPr>
              <w:t xml:space="preserve"> millones.</w:t>
            </w:r>
          </w:p>
        </w:tc>
      </w:tr>
    </w:tbl>
    <w:p w14:paraId="4C7110E7" w14:textId="77777777" w:rsidR="00DE6705" w:rsidRPr="00FB6E89" w:rsidRDefault="00DE6705" w:rsidP="00DE6705">
      <w:pPr>
        <w:spacing w:after="0"/>
        <w:jc w:val="both"/>
        <w:rPr>
          <w:rFonts w:ascii="Arial Narrow" w:eastAsiaTheme="minorEastAsia" w:hAnsi="Arial Narrow"/>
          <w:bCs/>
        </w:rPr>
      </w:pPr>
    </w:p>
    <w:p w14:paraId="28A247FC" w14:textId="77777777" w:rsidR="00DE6705" w:rsidRDefault="00DE6705" w:rsidP="00DE6705">
      <w:pPr>
        <w:spacing w:after="0"/>
        <w:jc w:val="both"/>
        <w:rPr>
          <w:rFonts w:ascii="Arial Narrow" w:eastAsiaTheme="minorEastAsia" w:hAnsi="Arial Narrow"/>
          <w:bCs/>
        </w:rPr>
      </w:pPr>
    </w:p>
    <w:tbl>
      <w:tblPr>
        <w:tblStyle w:val="TableGrid"/>
        <w:tblW w:w="9325" w:type="dxa"/>
        <w:tblLook w:val="04A0" w:firstRow="1" w:lastRow="0" w:firstColumn="1" w:lastColumn="0" w:noHBand="0" w:noVBand="1"/>
      </w:tblPr>
      <w:tblGrid>
        <w:gridCol w:w="1680"/>
        <w:gridCol w:w="2449"/>
        <w:gridCol w:w="5196"/>
      </w:tblGrid>
      <w:tr w:rsidR="00DE6705" w:rsidRPr="00FB6E89" w14:paraId="34D27830" w14:textId="77777777" w:rsidTr="004C72A7">
        <w:trPr>
          <w:trHeight w:val="649"/>
          <w:tblHeader/>
        </w:trPr>
        <w:tc>
          <w:tcPr>
            <w:tcW w:w="1680" w:type="dxa"/>
            <w:shd w:val="clear" w:color="auto" w:fill="auto"/>
            <w:vAlign w:val="center"/>
          </w:tcPr>
          <w:p w14:paraId="74B04EC2" w14:textId="77777777" w:rsidR="00DE6705" w:rsidRPr="00FB6E89" w:rsidRDefault="00DE6705" w:rsidP="004C72A7">
            <w:pPr>
              <w:jc w:val="center"/>
              <w:textAlignment w:val="center"/>
              <w:rPr>
                <w:rFonts w:ascii="Arial Narrow" w:hAnsi="Arial Narrow" w:cs="Arial"/>
                <w:b/>
                <w:bCs/>
                <w:kern w:val="24"/>
                <w:sz w:val="20"/>
                <w:szCs w:val="20"/>
              </w:rPr>
            </w:pPr>
            <w:r w:rsidRPr="00FB6E89">
              <w:rPr>
                <w:rFonts w:ascii="Arial Narrow" w:hAnsi="Arial Narrow" w:cs="Arial"/>
                <w:b/>
                <w:bCs/>
                <w:kern w:val="24"/>
                <w:sz w:val="20"/>
                <w:szCs w:val="20"/>
              </w:rPr>
              <w:t>CONCEPTO</w:t>
            </w:r>
          </w:p>
        </w:tc>
        <w:tc>
          <w:tcPr>
            <w:tcW w:w="2449" w:type="dxa"/>
            <w:shd w:val="clear" w:color="auto" w:fill="auto"/>
            <w:vAlign w:val="center"/>
          </w:tcPr>
          <w:p w14:paraId="2ACA5BDE" w14:textId="77777777" w:rsidR="00DE6705" w:rsidRPr="00FB6E89" w:rsidRDefault="00DE6705" w:rsidP="004C72A7">
            <w:pPr>
              <w:jc w:val="center"/>
              <w:textAlignment w:val="center"/>
              <w:rPr>
                <w:rFonts w:ascii="Arial Narrow" w:hAnsi="Arial Narrow" w:cs="Arial"/>
                <w:b/>
                <w:bCs/>
                <w:kern w:val="24"/>
                <w:sz w:val="20"/>
                <w:szCs w:val="20"/>
              </w:rPr>
            </w:pPr>
            <w:r w:rsidRPr="00FB6E89">
              <w:rPr>
                <w:rFonts w:ascii="Arial Narrow" w:hAnsi="Arial Narrow" w:cs="Arial"/>
                <w:b/>
                <w:bCs/>
                <w:kern w:val="24"/>
                <w:sz w:val="20"/>
                <w:szCs w:val="20"/>
              </w:rPr>
              <w:t>PRINCIPALES RUBROS PRESUPUESTALES</w:t>
            </w:r>
          </w:p>
        </w:tc>
        <w:tc>
          <w:tcPr>
            <w:tcW w:w="5196" w:type="dxa"/>
            <w:shd w:val="clear" w:color="auto" w:fill="auto"/>
            <w:vAlign w:val="center"/>
          </w:tcPr>
          <w:p w14:paraId="30332300" w14:textId="77777777" w:rsidR="00DE6705" w:rsidRPr="00FB6E89" w:rsidRDefault="00DE6705" w:rsidP="004C72A7">
            <w:pPr>
              <w:jc w:val="center"/>
              <w:textAlignment w:val="center"/>
              <w:rPr>
                <w:rFonts w:ascii="Arial Narrow" w:hAnsi="Arial Narrow" w:cs="Arial"/>
                <w:b/>
                <w:bCs/>
                <w:kern w:val="24"/>
                <w:sz w:val="20"/>
                <w:szCs w:val="20"/>
              </w:rPr>
            </w:pPr>
            <w:r w:rsidRPr="00FB6E89">
              <w:rPr>
                <w:rFonts w:ascii="Arial Narrow" w:hAnsi="Arial Narrow" w:cs="Arial"/>
                <w:b/>
                <w:bCs/>
                <w:kern w:val="24"/>
                <w:sz w:val="20"/>
                <w:szCs w:val="20"/>
              </w:rPr>
              <w:t>RESULTADO MISIONAL</w:t>
            </w:r>
          </w:p>
        </w:tc>
      </w:tr>
      <w:tr w:rsidR="00DE6705" w:rsidRPr="00FB6E89" w14:paraId="4F01EAA7" w14:textId="77777777" w:rsidTr="004C72A7">
        <w:trPr>
          <w:tblHeader/>
        </w:trPr>
        <w:tc>
          <w:tcPr>
            <w:tcW w:w="9325" w:type="dxa"/>
            <w:gridSpan w:val="3"/>
            <w:vAlign w:val="center"/>
          </w:tcPr>
          <w:p w14:paraId="0959A454" w14:textId="77777777" w:rsidR="00DE6705" w:rsidRPr="00FB6E89" w:rsidRDefault="00DE6705" w:rsidP="004C72A7">
            <w:pPr>
              <w:spacing w:before="100" w:beforeAutospacing="1" w:after="100" w:afterAutospacing="1"/>
              <w:contextualSpacing/>
              <w:jc w:val="center"/>
              <w:rPr>
                <w:rFonts w:ascii="Arial Narrow" w:hAnsi="Arial Narrow" w:cs="Arial"/>
                <w:sz w:val="20"/>
                <w:szCs w:val="20"/>
              </w:rPr>
            </w:pPr>
            <w:r w:rsidRPr="00FB6E89">
              <w:rPr>
                <w:rFonts w:ascii="Arial Narrow" w:hAnsi="Arial Narrow" w:cs="Arial"/>
                <w:b/>
                <w:sz w:val="20"/>
                <w:szCs w:val="20"/>
              </w:rPr>
              <w:t>DEUDA PÚBLICA</w:t>
            </w:r>
          </w:p>
        </w:tc>
      </w:tr>
      <w:tr w:rsidR="00DE6705" w:rsidRPr="00FB6E89" w14:paraId="5019EA6D" w14:textId="77777777" w:rsidTr="004C72A7">
        <w:trPr>
          <w:trHeight w:val="1501"/>
        </w:trPr>
        <w:tc>
          <w:tcPr>
            <w:tcW w:w="1680" w:type="dxa"/>
            <w:vAlign w:val="center"/>
          </w:tcPr>
          <w:p w14:paraId="1793F518" w14:textId="77777777" w:rsidR="00DE6705" w:rsidRPr="00FB6E89" w:rsidRDefault="00DE6705" w:rsidP="004C72A7">
            <w:pPr>
              <w:spacing w:before="100" w:beforeAutospacing="1" w:after="100" w:afterAutospacing="1"/>
              <w:contextualSpacing/>
              <w:jc w:val="both"/>
              <w:rPr>
                <w:rFonts w:ascii="Arial Narrow" w:hAnsi="Arial Narrow" w:cs="Arial"/>
                <w:sz w:val="20"/>
                <w:szCs w:val="20"/>
              </w:rPr>
            </w:pPr>
            <w:r w:rsidRPr="00FB6E89">
              <w:rPr>
                <w:rFonts w:ascii="Arial Narrow" w:hAnsi="Arial Narrow" w:cs="Arial"/>
                <w:sz w:val="20"/>
                <w:szCs w:val="20"/>
              </w:rPr>
              <w:t xml:space="preserve">DEUDA PÚBLICA </w:t>
            </w:r>
          </w:p>
        </w:tc>
        <w:tc>
          <w:tcPr>
            <w:tcW w:w="2449" w:type="dxa"/>
            <w:vAlign w:val="center"/>
          </w:tcPr>
          <w:p w14:paraId="222E46D4" w14:textId="77777777" w:rsidR="00DE6705" w:rsidRPr="00FB6E89" w:rsidRDefault="00DE6705" w:rsidP="004C72A7">
            <w:pPr>
              <w:spacing w:before="100" w:beforeAutospacing="1" w:after="100" w:afterAutospacing="1"/>
              <w:contextualSpacing/>
              <w:jc w:val="both"/>
              <w:rPr>
                <w:rFonts w:ascii="Arial Narrow" w:hAnsi="Arial Narrow" w:cs="Arial"/>
                <w:sz w:val="20"/>
                <w:szCs w:val="20"/>
              </w:rPr>
            </w:pPr>
            <w:r w:rsidRPr="00FB6E89">
              <w:rPr>
                <w:rFonts w:ascii="Arial Narrow" w:hAnsi="Arial Narrow" w:cs="Arial"/>
                <w:sz w:val="20"/>
                <w:szCs w:val="20"/>
              </w:rPr>
              <w:t>OTRAS CUENTAS POR PAGAR</w:t>
            </w:r>
          </w:p>
        </w:tc>
        <w:tc>
          <w:tcPr>
            <w:tcW w:w="5196" w:type="dxa"/>
            <w:vAlign w:val="center"/>
          </w:tcPr>
          <w:p w14:paraId="645FF3D4" w14:textId="77777777" w:rsidR="00DE6705" w:rsidRPr="00FB6E89" w:rsidRDefault="00DE6705" w:rsidP="004C72A7">
            <w:pPr>
              <w:spacing w:before="100" w:beforeAutospacing="1" w:after="100" w:afterAutospacing="1"/>
              <w:contextualSpacing/>
              <w:jc w:val="both"/>
              <w:rPr>
                <w:rFonts w:ascii="Arial Narrow" w:hAnsi="Arial Narrow"/>
                <w:b/>
                <w:bCs/>
                <w:sz w:val="20"/>
                <w:szCs w:val="20"/>
              </w:rPr>
            </w:pPr>
            <w:r w:rsidRPr="00FB6E89">
              <w:rPr>
                <w:rFonts w:ascii="Arial Narrow" w:eastAsia="Arial Narrow" w:hAnsi="Arial Narrow" w:cs="Arial Narrow"/>
                <w:color w:val="201F1E"/>
                <w:sz w:val="20"/>
                <w:szCs w:val="20"/>
                <w:lang w:val="es"/>
              </w:rPr>
              <w:t xml:space="preserve">Recursos previstos para pagar el valor de la cuota del año 2022 del Acuerdo Marco de Retribución suscrito con la Dirección del Tesoro Nacional por reconocimiento y pago de obligaciones contingentes provenientes de demandas pensionales contra la nación ejecutoriadas antes del 25 de mayo de 2019, pagadas con el mecanismo previsto en el Decreto 642 de 2020, artículo 12.  </w:t>
            </w:r>
            <w:r w:rsidRPr="00FB6E89">
              <w:rPr>
                <w:rFonts w:ascii="Arial Narrow" w:eastAsia="Arial Narrow" w:hAnsi="Arial Narrow" w:cs="Arial Narrow"/>
                <w:b/>
                <w:bCs/>
                <w:color w:val="201F1E"/>
                <w:sz w:val="20"/>
                <w:szCs w:val="20"/>
                <w:lang w:val="es"/>
              </w:rPr>
              <w:t xml:space="preserve">Ejecución a julio </w:t>
            </w:r>
            <w:r>
              <w:rPr>
                <w:rFonts w:ascii="Arial Narrow" w:eastAsia="Arial Narrow" w:hAnsi="Arial Narrow" w:cs="Arial Narrow"/>
                <w:b/>
                <w:bCs/>
                <w:color w:val="201F1E"/>
                <w:sz w:val="20"/>
                <w:szCs w:val="20"/>
                <w:lang w:val="es"/>
              </w:rPr>
              <w:t xml:space="preserve">31 de </w:t>
            </w:r>
            <w:proofErr w:type="gramStart"/>
            <w:r w:rsidRPr="00FB6E89">
              <w:rPr>
                <w:rFonts w:ascii="Arial Narrow" w:eastAsia="Arial Narrow" w:hAnsi="Arial Narrow" w:cs="Arial Narrow"/>
                <w:b/>
                <w:bCs/>
                <w:color w:val="201F1E"/>
                <w:sz w:val="20"/>
                <w:szCs w:val="20"/>
                <w:lang w:val="es"/>
              </w:rPr>
              <w:t>202</w:t>
            </w:r>
            <w:r>
              <w:rPr>
                <w:rFonts w:ascii="Arial Narrow" w:eastAsia="Arial Narrow" w:hAnsi="Arial Narrow" w:cs="Arial Narrow"/>
                <w:b/>
                <w:bCs/>
                <w:color w:val="201F1E"/>
                <w:sz w:val="20"/>
                <w:szCs w:val="20"/>
                <w:lang w:val="es"/>
              </w:rPr>
              <w:t>4</w:t>
            </w:r>
            <w:r w:rsidRPr="00FB6E89">
              <w:rPr>
                <w:rFonts w:ascii="Arial Narrow" w:eastAsia="Arial Narrow" w:hAnsi="Arial Narrow" w:cs="Arial Narrow"/>
                <w:b/>
                <w:bCs/>
                <w:color w:val="201F1E"/>
                <w:sz w:val="20"/>
                <w:szCs w:val="20"/>
                <w:lang w:val="es"/>
              </w:rPr>
              <w:t xml:space="preserve">  $</w:t>
            </w:r>
            <w:proofErr w:type="gramEnd"/>
            <w:r w:rsidRPr="00FB6E89">
              <w:rPr>
                <w:rFonts w:ascii="Arial Narrow" w:eastAsia="Arial Narrow" w:hAnsi="Arial Narrow" w:cs="Arial Narrow"/>
                <w:b/>
                <w:bCs/>
                <w:color w:val="201F1E"/>
                <w:sz w:val="20"/>
                <w:szCs w:val="20"/>
                <w:lang w:val="es"/>
              </w:rPr>
              <w:t>1</w:t>
            </w:r>
            <w:r>
              <w:rPr>
                <w:rFonts w:ascii="Arial Narrow" w:eastAsia="Arial Narrow" w:hAnsi="Arial Narrow" w:cs="Arial Narrow"/>
                <w:b/>
                <w:bCs/>
                <w:color w:val="201F1E"/>
                <w:sz w:val="20"/>
                <w:szCs w:val="20"/>
                <w:lang w:val="es"/>
              </w:rPr>
              <w:t>4.007</w:t>
            </w:r>
            <w:r w:rsidRPr="00FB6E89">
              <w:rPr>
                <w:rFonts w:ascii="Arial Narrow" w:eastAsia="Arial Narrow" w:hAnsi="Arial Narrow" w:cs="Arial Narrow"/>
                <w:b/>
                <w:bCs/>
                <w:color w:val="201F1E"/>
                <w:sz w:val="20"/>
                <w:szCs w:val="20"/>
                <w:lang w:val="es"/>
              </w:rPr>
              <w:t xml:space="preserve"> millones.</w:t>
            </w:r>
          </w:p>
        </w:tc>
      </w:tr>
    </w:tbl>
    <w:p w14:paraId="25FEE95D" w14:textId="77777777" w:rsidR="00DE6705" w:rsidRDefault="00DE6705" w:rsidP="00DE6705">
      <w:pPr>
        <w:spacing w:after="0"/>
        <w:jc w:val="both"/>
        <w:rPr>
          <w:rFonts w:ascii="Arial Narrow" w:hAnsi="Arial Narrow" w:cs="Arial"/>
          <w:sz w:val="23"/>
          <w:szCs w:val="23"/>
        </w:rPr>
      </w:pPr>
    </w:p>
    <w:p w14:paraId="6F0D4800" w14:textId="6B900FC6" w:rsidR="00A97CC6" w:rsidRDefault="00A97CC6" w:rsidP="00D35317">
      <w:pPr>
        <w:spacing w:after="0"/>
        <w:jc w:val="both"/>
        <w:rPr>
          <w:rFonts w:ascii="Arial Narrow" w:hAnsi="Arial Narrow" w:cs="Arial"/>
          <w:sz w:val="23"/>
          <w:szCs w:val="23"/>
        </w:rPr>
      </w:pPr>
    </w:p>
    <w:p w14:paraId="5D5DCC46" w14:textId="727284F3" w:rsidR="00A97CC6" w:rsidRDefault="00A97CC6" w:rsidP="00D35317">
      <w:pPr>
        <w:spacing w:after="0"/>
        <w:jc w:val="both"/>
        <w:rPr>
          <w:rFonts w:ascii="Arial Narrow" w:hAnsi="Arial Narrow" w:cs="Arial"/>
          <w:sz w:val="23"/>
          <w:szCs w:val="23"/>
        </w:rPr>
      </w:pPr>
    </w:p>
    <w:p w14:paraId="2E635138" w14:textId="743043DC" w:rsidR="00A97CC6" w:rsidRDefault="00A97CC6" w:rsidP="00D35317">
      <w:pPr>
        <w:spacing w:after="0"/>
        <w:jc w:val="both"/>
        <w:rPr>
          <w:rFonts w:ascii="Arial Narrow" w:hAnsi="Arial Narrow" w:cs="Arial"/>
          <w:sz w:val="23"/>
          <w:szCs w:val="23"/>
        </w:rPr>
      </w:pPr>
      <w:r w:rsidRPr="00A97CC6">
        <w:rPr>
          <w:rFonts w:ascii="Arial Narrow" w:hAnsi="Arial Narrow" w:cs="Arial"/>
          <w:sz w:val="23"/>
          <w:szCs w:val="23"/>
        </w:rPr>
        <w:t xml:space="preserve">A </w:t>
      </w:r>
      <w:r w:rsidRPr="00A97CC6">
        <w:rPr>
          <w:rFonts w:ascii="Arial Narrow" w:hAnsi="Arial Narrow" w:cs="Arial"/>
          <w:b/>
          <w:bCs/>
          <w:sz w:val="23"/>
          <w:szCs w:val="23"/>
        </w:rPr>
        <w:t>junio de 202</w:t>
      </w:r>
      <w:r>
        <w:rPr>
          <w:rFonts w:ascii="Arial Narrow" w:hAnsi="Arial Narrow" w:cs="Arial"/>
          <w:b/>
          <w:bCs/>
          <w:sz w:val="23"/>
          <w:szCs w:val="23"/>
        </w:rPr>
        <w:t>4</w:t>
      </w:r>
      <w:r w:rsidRPr="00A97CC6">
        <w:rPr>
          <w:rFonts w:ascii="Arial Narrow" w:hAnsi="Arial Narrow" w:cs="Arial"/>
          <w:sz w:val="23"/>
          <w:szCs w:val="23"/>
        </w:rPr>
        <w:t xml:space="preserve">, la UGPP lleva un </w:t>
      </w:r>
      <w:r w:rsidRPr="00A97CC6">
        <w:rPr>
          <w:rFonts w:ascii="Arial Narrow" w:hAnsi="Arial Narrow" w:cs="Arial"/>
          <w:b/>
          <w:bCs/>
          <w:sz w:val="23"/>
          <w:szCs w:val="23"/>
        </w:rPr>
        <w:t>cumplimiento acumulado del 98,23%</w:t>
      </w:r>
      <w:r w:rsidRPr="00A97CC6">
        <w:rPr>
          <w:rFonts w:ascii="Arial Narrow" w:hAnsi="Arial Narrow" w:cs="Arial"/>
          <w:sz w:val="23"/>
          <w:szCs w:val="23"/>
        </w:rPr>
        <w:t xml:space="preserve"> en los objetivos estratégicos definidos para esta vigencia, lo cual se detalla a continuación:</w:t>
      </w:r>
    </w:p>
    <w:p w14:paraId="476F424E" w14:textId="7AA837BE" w:rsidR="00D35317" w:rsidRDefault="00D35317" w:rsidP="00D35317">
      <w:pPr>
        <w:spacing w:after="0"/>
        <w:jc w:val="both"/>
        <w:rPr>
          <w:rFonts w:ascii="Arial Narrow" w:hAnsi="Arial Narrow" w:cs="Arial"/>
          <w:sz w:val="23"/>
          <w:szCs w:val="23"/>
        </w:rPr>
      </w:pPr>
    </w:p>
    <w:tbl>
      <w:tblPr>
        <w:tblW w:w="0" w:type="auto"/>
        <w:tblLayout w:type="fixed"/>
        <w:tblCellMar>
          <w:left w:w="70" w:type="dxa"/>
          <w:right w:w="70" w:type="dxa"/>
        </w:tblCellMar>
        <w:tblLook w:val="04A0" w:firstRow="1" w:lastRow="0" w:firstColumn="1" w:lastColumn="0" w:noHBand="0" w:noVBand="1"/>
      </w:tblPr>
      <w:tblGrid>
        <w:gridCol w:w="1258"/>
        <w:gridCol w:w="978"/>
        <w:gridCol w:w="897"/>
        <w:gridCol w:w="931"/>
        <w:gridCol w:w="1029"/>
        <w:gridCol w:w="592"/>
        <w:gridCol w:w="676"/>
        <w:gridCol w:w="888"/>
        <w:gridCol w:w="708"/>
        <w:gridCol w:w="861"/>
      </w:tblGrid>
      <w:tr w:rsidR="00A97CC6" w:rsidRPr="00A97CC6" w14:paraId="12A95882" w14:textId="77777777" w:rsidTr="00A97CC6">
        <w:trPr>
          <w:trHeight w:val="328"/>
        </w:trPr>
        <w:tc>
          <w:tcPr>
            <w:tcW w:w="7957" w:type="dxa"/>
            <w:gridSpan w:val="9"/>
            <w:tcBorders>
              <w:top w:val="single" w:sz="8" w:space="0" w:color="auto"/>
              <w:left w:val="single" w:sz="8" w:space="0" w:color="auto"/>
              <w:bottom w:val="single" w:sz="8" w:space="0" w:color="auto"/>
              <w:right w:val="single" w:sz="4" w:space="0" w:color="auto"/>
            </w:tcBorders>
            <w:shd w:val="clear" w:color="FFFFFF" w:fill="B1A0C7"/>
            <w:noWrap/>
            <w:vAlign w:val="center"/>
            <w:hideMark/>
          </w:tcPr>
          <w:p w14:paraId="7BA7FEA0"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lastRenderedPageBreak/>
              <w:t>TABLERO BALANCEADO DE GESTIÓN A 30 DE JUNIO</w:t>
            </w:r>
          </w:p>
        </w:tc>
        <w:tc>
          <w:tcPr>
            <w:tcW w:w="861" w:type="dxa"/>
            <w:tcBorders>
              <w:top w:val="single" w:sz="8" w:space="0" w:color="auto"/>
              <w:left w:val="single" w:sz="8" w:space="0" w:color="auto"/>
              <w:bottom w:val="single" w:sz="8" w:space="0" w:color="auto"/>
              <w:right w:val="single" w:sz="8" w:space="0" w:color="auto"/>
            </w:tcBorders>
            <w:shd w:val="clear" w:color="FFFFFF" w:fill="B1A0C7"/>
            <w:noWrap/>
            <w:vAlign w:val="center"/>
            <w:hideMark/>
          </w:tcPr>
          <w:p w14:paraId="76E036F5"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98,23%</w:t>
            </w:r>
          </w:p>
        </w:tc>
      </w:tr>
      <w:tr w:rsidR="00A97CC6" w:rsidRPr="00A97CC6" w14:paraId="28161621" w14:textId="77777777" w:rsidTr="00A97CC6">
        <w:trPr>
          <w:trHeight w:val="687"/>
        </w:trPr>
        <w:tc>
          <w:tcPr>
            <w:tcW w:w="1258" w:type="dxa"/>
            <w:tcBorders>
              <w:top w:val="nil"/>
              <w:left w:val="single" w:sz="8" w:space="0" w:color="auto"/>
              <w:bottom w:val="nil"/>
              <w:right w:val="single" w:sz="8" w:space="0" w:color="auto"/>
            </w:tcBorders>
            <w:shd w:val="clear" w:color="FFFFFF" w:fill="F2F2F2"/>
            <w:noWrap/>
            <w:vAlign w:val="center"/>
            <w:hideMark/>
          </w:tcPr>
          <w:p w14:paraId="05B51E50"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Objetivo</w:t>
            </w:r>
          </w:p>
        </w:tc>
        <w:tc>
          <w:tcPr>
            <w:tcW w:w="978" w:type="dxa"/>
            <w:tcBorders>
              <w:top w:val="nil"/>
              <w:left w:val="nil"/>
              <w:bottom w:val="nil"/>
              <w:right w:val="single" w:sz="4" w:space="0" w:color="auto"/>
            </w:tcBorders>
            <w:shd w:val="clear" w:color="FFFFFF" w:fill="F2F2F2"/>
            <w:noWrap/>
            <w:vAlign w:val="center"/>
            <w:hideMark/>
          </w:tcPr>
          <w:p w14:paraId="1058A78D"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Estrategia</w:t>
            </w:r>
          </w:p>
        </w:tc>
        <w:tc>
          <w:tcPr>
            <w:tcW w:w="897" w:type="dxa"/>
            <w:tcBorders>
              <w:top w:val="nil"/>
              <w:left w:val="nil"/>
              <w:bottom w:val="nil"/>
              <w:right w:val="single" w:sz="4" w:space="0" w:color="auto"/>
            </w:tcBorders>
            <w:shd w:val="clear" w:color="FFFFFF" w:fill="F2F2F2"/>
            <w:vAlign w:val="center"/>
            <w:hideMark/>
          </w:tcPr>
          <w:p w14:paraId="34208073"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 Cumplimiento Acumulado</w:t>
            </w:r>
          </w:p>
        </w:tc>
        <w:tc>
          <w:tcPr>
            <w:tcW w:w="931" w:type="dxa"/>
            <w:tcBorders>
              <w:top w:val="nil"/>
              <w:left w:val="nil"/>
              <w:bottom w:val="nil"/>
              <w:right w:val="single" w:sz="4" w:space="0" w:color="auto"/>
            </w:tcBorders>
            <w:shd w:val="clear" w:color="FFFFFF" w:fill="F2F2F2"/>
            <w:vAlign w:val="center"/>
            <w:hideMark/>
          </w:tcPr>
          <w:p w14:paraId="5DEC8668"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Responsable</w:t>
            </w:r>
          </w:p>
        </w:tc>
        <w:tc>
          <w:tcPr>
            <w:tcW w:w="1029" w:type="dxa"/>
            <w:tcBorders>
              <w:top w:val="nil"/>
              <w:left w:val="nil"/>
              <w:bottom w:val="nil"/>
              <w:right w:val="single" w:sz="4" w:space="0" w:color="auto"/>
            </w:tcBorders>
            <w:shd w:val="clear" w:color="FFFFFF" w:fill="F2F2F2"/>
            <w:vAlign w:val="center"/>
            <w:hideMark/>
          </w:tcPr>
          <w:p w14:paraId="55ED1A53"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Indicador</w:t>
            </w:r>
          </w:p>
        </w:tc>
        <w:tc>
          <w:tcPr>
            <w:tcW w:w="592" w:type="dxa"/>
            <w:tcBorders>
              <w:top w:val="nil"/>
              <w:left w:val="nil"/>
              <w:bottom w:val="nil"/>
              <w:right w:val="single" w:sz="4" w:space="0" w:color="auto"/>
            </w:tcBorders>
            <w:shd w:val="clear" w:color="FFFFFF" w:fill="F2F2F2"/>
            <w:vAlign w:val="center"/>
            <w:hideMark/>
          </w:tcPr>
          <w:p w14:paraId="0417B421"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Frecuencia de medición</w:t>
            </w:r>
          </w:p>
        </w:tc>
        <w:tc>
          <w:tcPr>
            <w:tcW w:w="676" w:type="dxa"/>
            <w:tcBorders>
              <w:top w:val="nil"/>
              <w:left w:val="nil"/>
              <w:bottom w:val="nil"/>
              <w:right w:val="single" w:sz="4" w:space="0" w:color="auto"/>
            </w:tcBorders>
            <w:shd w:val="clear" w:color="FFFFFF" w:fill="F2F2F2"/>
            <w:vAlign w:val="center"/>
            <w:hideMark/>
          </w:tcPr>
          <w:p w14:paraId="1C65FE87"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Mes Inicio de medición</w:t>
            </w:r>
          </w:p>
        </w:tc>
        <w:tc>
          <w:tcPr>
            <w:tcW w:w="888" w:type="dxa"/>
            <w:tcBorders>
              <w:top w:val="nil"/>
              <w:left w:val="nil"/>
              <w:bottom w:val="nil"/>
              <w:right w:val="single" w:sz="4" w:space="0" w:color="auto"/>
            </w:tcBorders>
            <w:shd w:val="clear" w:color="FFFFFF" w:fill="F2F2F2"/>
            <w:vAlign w:val="center"/>
            <w:hideMark/>
          </w:tcPr>
          <w:p w14:paraId="0FE23ECA"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Meta</w:t>
            </w:r>
          </w:p>
        </w:tc>
        <w:tc>
          <w:tcPr>
            <w:tcW w:w="708" w:type="dxa"/>
            <w:tcBorders>
              <w:top w:val="nil"/>
              <w:left w:val="nil"/>
              <w:bottom w:val="nil"/>
              <w:right w:val="nil"/>
            </w:tcBorders>
            <w:shd w:val="clear" w:color="FFFFFF" w:fill="F2F2F2"/>
            <w:vAlign w:val="center"/>
            <w:hideMark/>
          </w:tcPr>
          <w:p w14:paraId="758F7245"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Resultado acumulado</w:t>
            </w:r>
          </w:p>
        </w:tc>
        <w:tc>
          <w:tcPr>
            <w:tcW w:w="861" w:type="dxa"/>
            <w:tcBorders>
              <w:top w:val="nil"/>
              <w:left w:val="single" w:sz="8" w:space="0" w:color="auto"/>
              <w:bottom w:val="nil"/>
              <w:right w:val="single" w:sz="8" w:space="0" w:color="auto"/>
            </w:tcBorders>
            <w:shd w:val="clear" w:color="FFFFFF" w:fill="F2F2F2"/>
            <w:vAlign w:val="center"/>
            <w:hideMark/>
          </w:tcPr>
          <w:p w14:paraId="1B1FA553"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 Cumplimiento Acumulado</w:t>
            </w:r>
          </w:p>
        </w:tc>
      </w:tr>
      <w:tr w:rsidR="00A97CC6" w:rsidRPr="00A97CC6" w14:paraId="3DDBA064" w14:textId="77777777" w:rsidTr="00A97CC6">
        <w:trPr>
          <w:trHeight w:val="230"/>
        </w:trPr>
        <w:tc>
          <w:tcPr>
            <w:tcW w:w="1258" w:type="dxa"/>
            <w:vMerge w:val="restart"/>
            <w:tcBorders>
              <w:top w:val="single" w:sz="8" w:space="0" w:color="auto"/>
              <w:left w:val="single" w:sz="8" w:space="0" w:color="auto"/>
              <w:bottom w:val="single" w:sz="8" w:space="0" w:color="000000"/>
              <w:right w:val="single" w:sz="8" w:space="0" w:color="auto"/>
            </w:tcBorders>
            <w:shd w:val="clear" w:color="FFFFFF" w:fill="C5D9F1"/>
            <w:vAlign w:val="center"/>
            <w:hideMark/>
          </w:tcPr>
          <w:p w14:paraId="725BB392"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FORMALIZACIÓN LABORAL</w:t>
            </w:r>
          </w:p>
        </w:tc>
        <w:tc>
          <w:tcPr>
            <w:tcW w:w="6699" w:type="dxa"/>
            <w:gridSpan w:val="8"/>
            <w:tcBorders>
              <w:top w:val="single" w:sz="8" w:space="0" w:color="auto"/>
              <w:left w:val="nil"/>
              <w:bottom w:val="single" w:sz="8" w:space="0" w:color="auto"/>
              <w:right w:val="single" w:sz="4" w:space="0" w:color="auto"/>
            </w:tcBorders>
            <w:shd w:val="clear" w:color="FFFFFF" w:fill="C5D9F1"/>
            <w:noWrap/>
            <w:vAlign w:val="center"/>
            <w:hideMark/>
          </w:tcPr>
          <w:p w14:paraId="4304E219"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 </w:t>
            </w:r>
          </w:p>
        </w:tc>
        <w:tc>
          <w:tcPr>
            <w:tcW w:w="861" w:type="dxa"/>
            <w:tcBorders>
              <w:top w:val="single" w:sz="8" w:space="0" w:color="auto"/>
              <w:left w:val="single" w:sz="8" w:space="0" w:color="auto"/>
              <w:bottom w:val="single" w:sz="8" w:space="0" w:color="auto"/>
              <w:right w:val="single" w:sz="8" w:space="0" w:color="auto"/>
            </w:tcBorders>
            <w:shd w:val="clear" w:color="FFFFFF" w:fill="C5D9F1"/>
            <w:noWrap/>
            <w:vAlign w:val="center"/>
            <w:hideMark/>
          </w:tcPr>
          <w:p w14:paraId="2D62AEE0"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98,66%</w:t>
            </w:r>
          </w:p>
        </w:tc>
      </w:tr>
      <w:tr w:rsidR="00A97CC6" w:rsidRPr="00A97CC6" w14:paraId="0B21D704" w14:textId="77777777" w:rsidTr="00A97CC6">
        <w:trPr>
          <w:trHeight w:val="720"/>
        </w:trPr>
        <w:tc>
          <w:tcPr>
            <w:tcW w:w="1258" w:type="dxa"/>
            <w:vMerge/>
            <w:tcBorders>
              <w:top w:val="single" w:sz="8" w:space="0" w:color="auto"/>
              <w:left w:val="single" w:sz="8" w:space="0" w:color="auto"/>
              <w:bottom w:val="single" w:sz="8" w:space="0" w:color="000000"/>
              <w:right w:val="single" w:sz="8" w:space="0" w:color="auto"/>
            </w:tcBorders>
            <w:vAlign w:val="center"/>
            <w:hideMark/>
          </w:tcPr>
          <w:p w14:paraId="2DA4EE14" w14:textId="77777777" w:rsidR="00A97CC6" w:rsidRPr="00A97CC6" w:rsidRDefault="00A97CC6" w:rsidP="00A97CC6">
            <w:pPr>
              <w:spacing w:after="0" w:line="240" w:lineRule="auto"/>
              <w:rPr>
                <w:rFonts w:ascii="Verdana" w:eastAsia="Times New Roman" w:hAnsi="Verdana" w:cs="Calibri"/>
                <w:b/>
                <w:bCs/>
                <w:sz w:val="12"/>
                <w:szCs w:val="12"/>
                <w:lang w:eastAsia="es-CO"/>
              </w:rPr>
            </w:pPr>
          </w:p>
        </w:tc>
        <w:tc>
          <w:tcPr>
            <w:tcW w:w="978" w:type="dxa"/>
            <w:vMerge w:val="restart"/>
            <w:tcBorders>
              <w:top w:val="nil"/>
              <w:left w:val="nil"/>
              <w:bottom w:val="single" w:sz="4" w:space="0" w:color="auto"/>
              <w:right w:val="single" w:sz="4" w:space="0" w:color="auto"/>
            </w:tcBorders>
            <w:shd w:val="clear" w:color="FFFFFF" w:fill="auto"/>
            <w:vAlign w:val="center"/>
            <w:hideMark/>
          </w:tcPr>
          <w:p w14:paraId="2B4E2F43"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Fomentar la cultura de las contribuciones al Sistema de la Seguridad Social Integral (SSSI)</w:t>
            </w:r>
          </w:p>
        </w:tc>
        <w:tc>
          <w:tcPr>
            <w:tcW w:w="897" w:type="dxa"/>
            <w:vMerge w:val="restart"/>
            <w:tcBorders>
              <w:top w:val="nil"/>
              <w:left w:val="single" w:sz="4" w:space="0" w:color="auto"/>
              <w:bottom w:val="single" w:sz="4" w:space="0" w:color="000000"/>
              <w:right w:val="single" w:sz="4" w:space="0" w:color="auto"/>
            </w:tcBorders>
            <w:shd w:val="clear" w:color="FFFFFF" w:fill="auto"/>
            <w:vAlign w:val="center"/>
            <w:hideMark/>
          </w:tcPr>
          <w:p w14:paraId="7177E771"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98,66%</w:t>
            </w:r>
          </w:p>
        </w:tc>
        <w:tc>
          <w:tcPr>
            <w:tcW w:w="931" w:type="dxa"/>
            <w:tcBorders>
              <w:top w:val="nil"/>
              <w:left w:val="nil"/>
              <w:bottom w:val="single" w:sz="4" w:space="0" w:color="auto"/>
              <w:right w:val="single" w:sz="4" w:space="0" w:color="auto"/>
            </w:tcBorders>
            <w:shd w:val="clear" w:color="FFFFFF" w:fill="auto"/>
            <w:vAlign w:val="center"/>
            <w:hideMark/>
          </w:tcPr>
          <w:p w14:paraId="1FF6CC8B"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Dirección de Parafiscales</w:t>
            </w:r>
          </w:p>
        </w:tc>
        <w:tc>
          <w:tcPr>
            <w:tcW w:w="1029" w:type="dxa"/>
            <w:tcBorders>
              <w:top w:val="nil"/>
              <w:left w:val="nil"/>
              <w:bottom w:val="single" w:sz="4" w:space="0" w:color="auto"/>
              <w:right w:val="single" w:sz="4" w:space="0" w:color="auto"/>
            </w:tcBorders>
            <w:shd w:val="clear" w:color="auto" w:fill="auto"/>
            <w:vAlign w:val="center"/>
            <w:hideMark/>
          </w:tcPr>
          <w:p w14:paraId="5A11B8F3"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Cambio de Comportamiento de acciones persuasivas</w:t>
            </w:r>
          </w:p>
        </w:tc>
        <w:tc>
          <w:tcPr>
            <w:tcW w:w="592" w:type="dxa"/>
            <w:tcBorders>
              <w:top w:val="nil"/>
              <w:left w:val="nil"/>
              <w:bottom w:val="single" w:sz="4" w:space="0" w:color="auto"/>
              <w:right w:val="single" w:sz="4" w:space="0" w:color="auto"/>
            </w:tcBorders>
            <w:shd w:val="clear" w:color="FFFFFF" w:fill="auto"/>
            <w:noWrap/>
            <w:vAlign w:val="center"/>
            <w:hideMark/>
          </w:tcPr>
          <w:p w14:paraId="74F134EA"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Mensual</w:t>
            </w:r>
          </w:p>
        </w:tc>
        <w:tc>
          <w:tcPr>
            <w:tcW w:w="676" w:type="dxa"/>
            <w:tcBorders>
              <w:top w:val="nil"/>
              <w:left w:val="nil"/>
              <w:bottom w:val="single" w:sz="4" w:space="0" w:color="auto"/>
              <w:right w:val="single" w:sz="4" w:space="0" w:color="auto"/>
            </w:tcBorders>
            <w:shd w:val="clear" w:color="FFFFFF" w:fill="auto"/>
            <w:vAlign w:val="center"/>
            <w:hideMark/>
          </w:tcPr>
          <w:p w14:paraId="6487F1C3"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Enero</w:t>
            </w:r>
          </w:p>
        </w:tc>
        <w:tc>
          <w:tcPr>
            <w:tcW w:w="888" w:type="dxa"/>
            <w:tcBorders>
              <w:top w:val="nil"/>
              <w:left w:val="nil"/>
              <w:bottom w:val="single" w:sz="4" w:space="0" w:color="auto"/>
              <w:right w:val="single" w:sz="4" w:space="0" w:color="auto"/>
            </w:tcBorders>
            <w:shd w:val="clear" w:color="auto" w:fill="auto"/>
            <w:vAlign w:val="center"/>
            <w:hideMark/>
          </w:tcPr>
          <w:p w14:paraId="4E52B050"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40,00%</w:t>
            </w:r>
          </w:p>
        </w:tc>
        <w:tc>
          <w:tcPr>
            <w:tcW w:w="708" w:type="dxa"/>
            <w:tcBorders>
              <w:top w:val="nil"/>
              <w:left w:val="nil"/>
              <w:bottom w:val="single" w:sz="4" w:space="0" w:color="auto"/>
              <w:right w:val="nil"/>
            </w:tcBorders>
            <w:shd w:val="clear" w:color="auto" w:fill="auto"/>
            <w:vAlign w:val="center"/>
            <w:hideMark/>
          </w:tcPr>
          <w:p w14:paraId="5542CB2C"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37,86%</w:t>
            </w:r>
          </w:p>
        </w:tc>
        <w:tc>
          <w:tcPr>
            <w:tcW w:w="861" w:type="dxa"/>
            <w:tcBorders>
              <w:top w:val="nil"/>
              <w:left w:val="single" w:sz="8" w:space="0" w:color="auto"/>
              <w:bottom w:val="single" w:sz="4" w:space="0" w:color="auto"/>
              <w:right w:val="single" w:sz="8" w:space="0" w:color="auto"/>
            </w:tcBorders>
            <w:shd w:val="clear" w:color="auto" w:fill="auto"/>
            <w:vAlign w:val="center"/>
            <w:hideMark/>
          </w:tcPr>
          <w:p w14:paraId="7E793637"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94,64%</w:t>
            </w:r>
          </w:p>
        </w:tc>
      </w:tr>
      <w:tr w:rsidR="00A97CC6" w:rsidRPr="00A97CC6" w14:paraId="398AA86B" w14:textId="77777777" w:rsidTr="00A97CC6">
        <w:trPr>
          <w:trHeight w:val="1080"/>
        </w:trPr>
        <w:tc>
          <w:tcPr>
            <w:tcW w:w="1258" w:type="dxa"/>
            <w:vMerge/>
            <w:tcBorders>
              <w:top w:val="single" w:sz="8" w:space="0" w:color="auto"/>
              <w:left w:val="single" w:sz="8" w:space="0" w:color="auto"/>
              <w:bottom w:val="single" w:sz="8" w:space="0" w:color="000000"/>
              <w:right w:val="single" w:sz="8" w:space="0" w:color="auto"/>
            </w:tcBorders>
            <w:vAlign w:val="center"/>
            <w:hideMark/>
          </w:tcPr>
          <w:p w14:paraId="2C4271D2" w14:textId="77777777" w:rsidR="00A97CC6" w:rsidRPr="00A97CC6" w:rsidRDefault="00A97CC6" w:rsidP="00A97CC6">
            <w:pPr>
              <w:spacing w:after="0" w:line="240" w:lineRule="auto"/>
              <w:rPr>
                <w:rFonts w:ascii="Verdana" w:eastAsia="Times New Roman" w:hAnsi="Verdana" w:cs="Calibri"/>
                <w:b/>
                <w:bCs/>
                <w:sz w:val="12"/>
                <w:szCs w:val="12"/>
                <w:lang w:eastAsia="es-CO"/>
              </w:rPr>
            </w:pPr>
          </w:p>
        </w:tc>
        <w:tc>
          <w:tcPr>
            <w:tcW w:w="978" w:type="dxa"/>
            <w:vMerge/>
            <w:tcBorders>
              <w:top w:val="nil"/>
              <w:left w:val="nil"/>
              <w:bottom w:val="single" w:sz="4" w:space="0" w:color="auto"/>
              <w:right w:val="single" w:sz="4" w:space="0" w:color="auto"/>
            </w:tcBorders>
            <w:vAlign w:val="center"/>
            <w:hideMark/>
          </w:tcPr>
          <w:p w14:paraId="0C155611" w14:textId="77777777" w:rsidR="00A97CC6" w:rsidRPr="00A97CC6" w:rsidRDefault="00A97CC6" w:rsidP="00A97CC6">
            <w:pPr>
              <w:spacing w:after="0" w:line="240" w:lineRule="auto"/>
              <w:rPr>
                <w:rFonts w:ascii="Verdana" w:eastAsia="Times New Roman" w:hAnsi="Verdana" w:cs="Calibri"/>
                <w:sz w:val="12"/>
                <w:szCs w:val="12"/>
                <w:lang w:eastAsia="es-CO"/>
              </w:rPr>
            </w:pPr>
          </w:p>
        </w:tc>
        <w:tc>
          <w:tcPr>
            <w:tcW w:w="897" w:type="dxa"/>
            <w:vMerge/>
            <w:tcBorders>
              <w:top w:val="nil"/>
              <w:left w:val="single" w:sz="4" w:space="0" w:color="auto"/>
              <w:bottom w:val="single" w:sz="4" w:space="0" w:color="000000"/>
              <w:right w:val="single" w:sz="4" w:space="0" w:color="auto"/>
            </w:tcBorders>
            <w:vAlign w:val="center"/>
            <w:hideMark/>
          </w:tcPr>
          <w:p w14:paraId="2993764F" w14:textId="77777777" w:rsidR="00A97CC6" w:rsidRPr="00A97CC6" w:rsidRDefault="00A97CC6" w:rsidP="00A97CC6">
            <w:pPr>
              <w:spacing w:after="0" w:line="240" w:lineRule="auto"/>
              <w:rPr>
                <w:rFonts w:ascii="Verdana" w:eastAsia="Times New Roman" w:hAnsi="Verdana" w:cs="Calibri"/>
                <w:b/>
                <w:bCs/>
                <w:sz w:val="12"/>
                <w:szCs w:val="12"/>
                <w:lang w:eastAsia="es-CO"/>
              </w:rPr>
            </w:pPr>
          </w:p>
        </w:tc>
        <w:tc>
          <w:tcPr>
            <w:tcW w:w="931" w:type="dxa"/>
            <w:tcBorders>
              <w:top w:val="nil"/>
              <w:left w:val="nil"/>
              <w:bottom w:val="single" w:sz="4" w:space="0" w:color="auto"/>
              <w:right w:val="single" w:sz="4" w:space="0" w:color="auto"/>
            </w:tcBorders>
            <w:shd w:val="clear" w:color="FFFFFF" w:fill="auto"/>
            <w:vAlign w:val="center"/>
            <w:hideMark/>
          </w:tcPr>
          <w:p w14:paraId="192E8E04"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Dirección de Estrategia y Evaluación</w:t>
            </w:r>
          </w:p>
        </w:tc>
        <w:tc>
          <w:tcPr>
            <w:tcW w:w="1029" w:type="dxa"/>
            <w:tcBorders>
              <w:top w:val="nil"/>
              <w:left w:val="nil"/>
              <w:bottom w:val="single" w:sz="4" w:space="0" w:color="auto"/>
              <w:right w:val="single" w:sz="4" w:space="0" w:color="auto"/>
            </w:tcBorders>
            <w:shd w:val="clear" w:color="auto" w:fill="auto"/>
            <w:vAlign w:val="center"/>
            <w:hideMark/>
          </w:tcPr>
          <w:p w14:paraId="2A0AF6B6"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Proporción de Omisos y aportantes en riesgo de informalidad identificados, con tratamiento de sensibilización</w:t>
            </w:r>
          </w:p>
        </w:tc>
        <w:tc>
          <w:tcPr>
            <w:tcW w:w="592" w:type="dxa"/>
            <w:tcBorders>
              <w:top w:val="nil"/>
              <w:left w:val="nil"/>
              <w:bottom w:val="single" w:sz="4" w:space="0" w:color="auto"/>
              <w:right w:val="single" w:sz="4" w:space="0" w:color="auto"/>
            </w:tcBorders>
            <w:shd w:val="clear" w:color="FFFFFF" w:fill="auto"/>
            <w:noWrap/>
            <w:vAlign w:val="center"/>
            <w:hideMark/>
          </w:tcPr>
          <w:p w14:paraId="01A773FF"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Anual</w:t>
            </w:r>
          </w:p>
        </w:tc>
        <w:tc>
          <w:tcPr>
            <w:tcW w:w="676" w:type="dxa"/>
            <w:tcBorders>
              <w:top w:val="nil"/>
              <w:left w:val="nil"/>
              <w:bottom w:val="single" w:sz="4" w:space="0" w:color="auto"/>
              <w:right w:val="single" w:sz="4" w:space="0" w:color="auto"/>
            </w:tcBorders>
            <w:shd w:val="clear" w:color="FFFFFF" w:fill="auto"/>
            <w:vAlign w:val="center"/>
            <w:hideMark/>
          </w:tcPr>
          <w:p w14:paraId="1019A2E1"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Diciembre</w:t>
            </w:r>
          </w:p>
        </w:tc>
        <w:tc>
          <w:tcPr>
            <w:tcW w:w="888" w:type="dxa"/>
            <w:tcBorders>
              <w:top w:val="nil"/>
              <w:left w:val="nil"/>
              <w:bottom w:val="single" w:sz="4" w:space="0" w:color="auto"/>
              <w:right w:val="single" w:sz="4" w:space="0" w:color="auto"/>
            </w:tcBorders>
            <w:shd w:val="clear" w:color="auto" w:fill="auto"/>
            <w:vAlign w:val="center"/>
            <w:hideMark/>
          </w:tcPr>
          <w:p w14:paraId="428A4FC8"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15%</w:t>
            </w:r>
          </w:p>
        </w:tc>
        <w:tc>
          <w:tcPr>
            <w:tcW w:w="708" w:type="dxa"/>
            <w:tcBorders>
              <w:top w:val="nil"/>
              <w:left w:val="nil"/>
              <w:bottom w:val="single" w:sz="4" w:space="0" w:color="auto"/>
              <w:right w:val="nil"/>
            </w:tcBorders>
            <w:shd w:val="clear" w:color="auto" w:fill="auto"/>
            <w:vAlign w:val="center"/>
            <w:hideMark/>
          </w:tcPr>
          <w:p w14:paraId="4F2379EB"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 </w:t>
            </w:r>
          </w:p>
        </w:tc>
        <w:tc>
          <w:tcPr>
            <w:tcW w:w="861" w:type="dxa"/>
            <w:tcBorders>
              <w:top w:val="nil"/>
              <w:left w:val="single" w:sz="8" w:space="0" w:color="auto"/>
              <w:bottom w:val="single" w:sz="4" w:space="0" w:color="auto"/>
              <w:right w:val="single" w:sz="8" w:space="0" w:color="auto"/>
            </w:tcBorders>
            <w:shd w:val="clear" w:color="auto" w:fill="auto"/>
            <w:vAlign w:val="center"/>
            <w:hideMark/>
          </w:tcPr>
          <w:p w14:paraId="1F090ED4"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 </w:t>
            </w:r>
          </w:p>
        </w:tc>
      </w:tr>
      <w:tr w:rsidR="00A97CC6" w:rsidRPr="00A97CC6" w14:paraId="3B3F4D56" w14:textId="77777777" w:rsidTr="00A97CC6">
        <w:trPr>
          <w:trHeight w:val="1800"/>
        </w:trPr>
        <w:tc>
          <w:tcPr>
            <w:tcW w:w="1258" w:type="dxa"/>
            <w:vMerge/>
            <w:tcBorders>
              <w:top w:val="single" w:sz="8" w:space="0" w:color="auto"/>
              <w:left w:val="single" w:sz="8" w:space="0" w:color="auto"/>
              <w:bottom w:val="single" w:sz="8" w:space="0" w:color="000000"/>
              <w:right w:val="single" w:sz="8" w:space="0" w:color="auto"/>
            </w:tcBorders>
            <w:vAlign w:val="center"/>
            <w:hideMark/>
          </w:tcPr>
          <w:p w14:paraId="176BDCB4" w14:textId="77777777" w:rsidR="00A97CC6" w:rsidRPr="00A97CC6" w:rsidRDefault="00A97CC6" w:rsidP="00A97CC6">
            <w:pPr>
              <w:spacing w:after="0" w:line="240" w:lineRule="auto"/>
              <w:rPr>
                <w:rFonts w:ascii="Verdana" w:eastAsia="Times New Roman" w:hAnsi="Verdana" w:cs="Calibri"/>
                <w:b/>
                <w:bCs/>
                <w:sz w:val="12"/>
                <w:szCs w:val="12"/>
                <w:lang w:eastAsia="es-CO"/>
              </w:rPr>
            </w:pPr>
          </w:p>
        </w:tc>
        <w:tc>
          <w:tcPr>
            <w:tcW w:w="978" w:type="dxa"/>
            <w:vMerge/>
            <w:tcBorders>
              <w:top w:val="nil"/>
              <w:left w:val="nil"/>
              <w:bottom w:val="single" w:sz="4" w:space="0" w:color="auto"/>
              <w:right w:val="single" w:sz="4" w:space="0" w:color="auto"/>
            </w:tcBorders>
            <w:vAlign w:val="center"/>
            <w:hideMark/>
          </w:tcPr>
          <w:p w14:paraId="1FFE91FA" w14:textId="77777777" w:rsidR="00A97CC6" w:rsidRPr="00A97CC6" w:rsidRDefault="00A97CC6" w:rsidP="00A97CC6">
            <w:pPr>
              <w:spacing w:after="0" w:line="240" w:lineRule="auto"/>
              <w:rPr>
                <w:rFonts w:ascii="Verdana" w:eastAsia="Times New Roman" w:hAnsi="Verdana" w:cs="Calibri"/>
                <w:sz w:val="12"/>
                <w:szCs w:val="12"/>
                <w:lang w:eastAsia="es-CO"/>
              </w:rPr>
            </w:pPr>
          </w:p>
        </w:tc>
        <w:tc>
          <w:tcPr>
            <w:tcW w:w="897" w:type="dxa"/>
            <w:vMerge/>
            <w:tcBorders>
              <w:top w:val="nil"/>
              <w:left w:val="single" w:sz="4" w:space="0" w:color="auto"/>
              <w:bottom w:val="single" w:sz="4" w:space="0" w:color="000000"/>
              <w:right w:val="single" w:sz="4" w:space="0" w:color="auto"/>
            </w:tcBorders>
            <w:vAlign w:val="center"/>
            <w:hideMark/>
          </w:tcPr>
          <w:p w14:paraId="0432DA39" w14:textId="77777777" w:rsidR="00A97CC6" w:rsidRPr="00A97CC6" w:rsidRDefault="00A97CC6" w:rsidP="00A97CC6">
            <w:pPr>
              <w:spacing w:after="0" w:line="240" w:lineRule="auto"/>
              <w:rPr>
                <w:rFonts w:ascii="Verdana" w:eastAsia="Times New Roman" w:hAnsi="Verdana" w:cs="Calibri"/>
                <w:b/>
                <w:bCs/>
                <w:sz w:val="12"/>
                <w:szCs w:val="12"/>
                <w:lang w:eastAsia="es-CO"/>
              </w:rPr>
            </w:pPr>
          </w:p>
        </w:tc>
        <w:tc>
          <w:tcPr>
            <w:tcW w:w="931" w:type="dxa"/>
            <w:tcBorders>
              <w:top w:val="nil"/>
              <w:left w:val="nil"/>
              <w:bottom w:val="single" w:sz="4" w:space="0" w:color="auto"/>
              <w:right w:val="single" w:sz="4" w:space="0" w:color="auto"/>
            </w:tcBorders>
            <w:shd w:val="clear" w:color="auto" w:fill="auto"/>
            <w:vAlign w:val="center"/>
            <w:hideMark/>
          </w:tcPr>
          <w:p w14:paraId="2DEA6B3D"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Dirección de Estrategia y Evaluación (GIT Comunicaciones) - Dirección de Servicios Integrados de Atención</w:t>
            </w:r>
          </w:p>
        </w:tc>
        <w:tc>
          <w:tcPr>
            <w:tcW w:w="1029" w:type="dxa"/>
            <w:tcBorders>
              <w:top w:val="nil"/>
              <w:left w:val="nil"/>
              <w:bottom w:val="single" w:sz="4" w:space="0" w:color="auto"/>
              <w:right w:val="single" w:sz="4" w:space="0" w:color="auto"/>
            </w:tcBorders>
            <w:shd w:val="clear" w:color="auto" w:fill="auto"/>
            <w:vAlign w:val="center"/>
            <w:hideMark/>
          </w:tcPr>
          <w:p w14:paraId="1520D549"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Generar cercanía e interacción con los grupos de valor e interés alrededor de los beneficios que tiene el hacer parte del Sistema de la Protección Social, desde el conocimiento y reconocimiento de este</w:t>
            </w:r>
          </w:p>
        </w:tc>
        <w:tc>
          <w:tcPr>
            <w:tcW w:w="592" w:type="dxa"/>
            <w:tcBorders>
              <w:top w:val="nil"/>
              <w:left w:val="nil"/>
              <w:bottom w:val="single" w:sz="4" w:space="0" w:color="auto"/>
              <w:right w:val="single" w:sz="4" w:space="0" w:color="auto"/>
            </w:tcBorders>
            <w:shd w:val="clear" w:color="FFFFFF" w:fill="FFFFFF"/>
            <w:noWrap/>
            <w:vAlign w:val="center"/>
            <w:hideMark/>
          </w:tcPr>
          <w:p w14:paraId="27A307FF"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Mensual</w:t>
            </w:r>
          </w:p>
        </w:tc>
        <w:tc>
          <w:tcPr>
            <w:tcW w:w="676" w:type="dxa"/>
            <w:tcBorders>
              <w:top w:val="nil"/>
              <w:left w:val="nil"/>
              <w:bottom w:val="single" w:sz="4" w:space="0" w:color="auto"/>
              <w:right w:val="single" w:sz="4" w:space="0" w:color="auto"/>
            </w:tcBorders>
            <w:shd w:val="clear" w:color="FFFFFF" w:fill="FFFFFF"/>
            <w:vAlign w:val="center"/>
            <w:hideMark/>
          </w:tcPr>
          <w:p w14:paraId="34767723"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Marzo</w:t>
            </w:r>
          </w:p>
        </w:tc>
        <w:tc>
          <w:tcPr>
            <w:tcW w:w="888" w:type="dxa"/>
            <w:tcBorders>
              <w:top w:val="nil"/>
              <w:left w:val="nil"/>
              <w:bottom w:val="single" w:sz="4" w:space="0" w:color="auto"/>
              <w:right w:val="single" w:sz="4" w:space="0" w:color="auto"/>
            </w:tcBorders>
            <w:shd w:val="clear" w:color="auto" w:fill="auto"/>
            <w:vAlign w:val="center"/>
            <w:hideMark/>
          </w:tcPr>
          <w:p w14:paraId="3FC547B7"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100%</w:t>
            </w:r>
          </w:p>
        </w:tc>
        <w:tc>
          <w:tcPr>
            <w:tcW w:w="708" w:type="dxa"/>
            <w:tcBorders>
              <w:top w:val="nil"/>
              <w:left w:val="nil"/>
              <w:bottom w:val="single" w:sz="4" w:space="0" w:color="auto"/>
              <w:right w:val="nil"/>
            </w:tcBorders>
            <w:shd w:val="clear" w:color="auto" w:fill="auto"/>
            <w:vAlign w:val="center"/>
            <w:hideMark/>
          </w:tcPr>
          <w:p w14:paraId="0E5D14B2" w14:textId="74709291"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100%</w:t>
            </w:r>
          </w:p>
        </w:tc>
        <w:tc>
          <w:tcPr>
            <w:tcW w:w="861" w:type="dxa"/>
            <w:tcBorders>
              <w:top w:val="nil"/>
              <w:left w:val="single" w:sz="8" w:space="0" w:color="auto"/>
              <w:bottom w:val="single" w:sz="4" w:space="0" w:color="auto"/>
              <w:right w:val="single" w:sz="8" w:space="0" w:color="auto"/>
            </w:tcBorders>
            <w:shd w:val="clear" w:color="auto" w:fill="auto"/>
            <w:vAlign w:val="center"/>
            <w:hideMark/>
          </w:tcPr>
          <w:p w14:paraId="23EFA2A5"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100,00%</w:t>
            </w:r>
          </w:p>
        </w:tc>
      </w:tr>
      <w:tr w:rsidR="00A97CC6" w:rsidRPr="00A97CC6" w14:paraId="0B4BEBE2" w14:textId="77777777" w:rsidTr="00A97CC6">
        <w:trPr>
          <w:trHeight w:val="1080"/>
        </w:trPr>
        <w:tc>
          <w:tcPr>
            <w:tcW w:w="1258" w:type="dxa"/>
            <w:vMerge/>
            <w:tcBorders>
              <w:top w:val="single" w:sz="8" w:space="0" w:color="auto"/>
              <w:left w:val="single" w:sz="8" w:space="0" w:color="auto"/>
              <w:bottom w:val="single" w:sz="8" w:space="0" w:color="000000"/>
              <w:right w:val="single" w:sz="8" w:space="0" w:color="auto"/>
            </w:tcBorders>
            <w:vAlign w:val="center"/>
            <w:hideMark/>
          </w:tcPr>
          <w:p w14:paraId="0686BB54" w14:textId="77777777" w:rsidR="00A97CC6" w:rsidRPr="00A97CC6" w:rsidRDefault="00A97CC6" w:rsidP="00A97CC6">
            <w:pPr>
              <w:spacing w:after="0" w:line="240" w:lineRule="auto"/>
              <w:rPr>
                <w:rFonts w:ascii="Verdana" w:eastAsia="Times New Roman" w:hAnsi="Verdana" w:cs="Calibri"/>
                <w:b/>
                <w:bCs/>
                <w:sz w:val="12"/>
                <w:szCs w:val="12"/>
                <w:lang w:eastAsia="es-CO"/>
              </w:rPr>
            </w:pPr>
          </w:p>
        </w:tc>
        <w:tc>
          <w:tcPr>
            <w:tcW w:w="978" w:type="dxa"/>
            <w:vMerge/>
            <w:tcBorders>
              <w:top w:val="nil"/>
              <w:left w:val="nil"/>
              <w:bottom w:val="single" w:sz="4" w:space="0" w:color="auto"/>
              <w:right w:val="single" w:sz="4" w:space="0" w:color="auto"/>
            </w:tcBorders>
            <w:vAlign w:val="center"/>
            <w:hideMark/>
          </w:tcPr>
          <w:p w14:paraId="79CD4C3F" w14:textId="77777777" w:rsidR="00A97CC6" w:rsidRPr="00A97CC6" w:rsidRDefault="00A97CC6" w:rsidP="00A97CC6">
            <w:pPr>
              <w:spacing w:after="0" w:line="240" w:lineRule="auto"/>
              <w:rPr>
                <w:rFonts w:ascii="Verdana" w:eastAsia="Times New Roman" w:hAnsi="Verdana" w:cs="Calibri"/>
                <w:sz w:val="12"/>
                <w:szCs w:val="12"/>
                <w:lang w:eastAsia="es-CO"/>
              </w:rPr>
            </w:pPr>
          </w:p>
        </w:tc>
        <w:tc>
          <w:tcPr>
            <w:tcW w:w="897" w:type="dxa"/>
            <w:vMerge/>
            <w:tcBorders>
              <w:top w:val="nil"/>
              <w:left w:val="single" w:sz="4" w:space="0" w:color="auto"/>
              <w:bottom w:val="single" w:sz="4" w:space="0" w:color="000000"/>
              <w:right w:val="single" w:sz="4" w:space="0" w:color="auto"/>
            </w:tcBorders>
            <w:vAlign w:val="center"/>
            <w:hideMark/>
          </w:tcPr>
          <w:p w14:paraId="53F2F8B5" w14:textId="77777777" w:rsidR="00A97CC6" w:rsidRPr="00A97CC6" w:rsidRDefault="00A97CC6" w:rsidP="00A97CC6">
            <w:pPr>
              <w:spacing w:after="0" w:line="240" w:lineRule="auto"/>
              <w:rPr>
                <w:rFonts w:ascii="Verdana" w:eastAsia="Times New Roman" w:hAnsi="Verdana" w:cs="Calibri"/>
                <w:b/>
                <w:bCs/>
                <w:sz w:val="12"/>
                <w:szCs w:val="12"/>
                <w:lang w:eastAsia="es-CO"/>
              </w:rPr>
            </w:pPr>
          </w:p>
        </w:tc>
        <w:tc>
          <w:tcPr>
            <w:tcW w:w="931" w:type="dxa"/>
            <w:tcBorders>
              <w:top w:val="nil"/>
              <w:left w:val="nil"/>
              <w:bottom w:val="single" w:sz="4" w:space="0" w:color="auto"/>
              <w:right w:val="single" w:sz="4" w:space="0" w:color="auto"/>
            </w:tcBorders>
            <w:shd w:val="clear" w:color="FFFFFF" w:fill="auto"/>
            <w:vAlign w:val="center"/>
            <w:hideMark/>
          </w:tcPr>
          <w:p w14:paraId="2B3C2048"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Dirección de Estrategia y Evaluación (GIT Comunicaciones)</w:t>
            </w:r>
          </w:p>
        </w:tc>
        <w:tc>
          <w:tcPr>
            <w:tcW w:w="1029" w:type="dxa"/>
            <w:tcBorders>
              <w:top w:val="nil"/>
              <w:left w:val="nil"/>
              <w:bottom w:val="single" w:sz="4" w:space="0" w:color="auto"/>
              <w:right w:val="single" w:sz="4" w:space="0" w:color="auto"/>
            </w:tcBorders>
            <w:shd w:val="clear" w:color="auto" w:fill="auto"/>
            <w:vAlign w:val="center"/>
            <w:hideMark/>
          </w:tcPr>
          <w:p w14:paraId="3CAF2C8B"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Diseño y ejecución de la estrategia de comunicación interna para fomentar la cultura del SSSI</w:t>
            </w:r>
          </w:p>
        </w:tc>
        <w:tc>
          <w:tcPr>
            <w:tcW w:w="592" w:type="dxa"/>
            <w:tcBorders>
              <w:top w:val="nil"/>
              <w:left w:val="nil"/>
              <w:bottom w:val="single" w:sz="4" w:space="0" w:color="auto"/>
              <w:right w:val="single" w:sz="4" w:space="0" w:color="auto"/>
            </w:tcBorders>
            <w:shd w:val="clear" w:color="auto" w:fill="auto"/>
            <w:noWrap/>
            <w:vAlign w:val="center"/>
            <w:hideMark/>
          </w:tcPr>
          <w:p w14:paraId="274CA7CA"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Mensual</w:t>
            </w:r>
          </w:p>
        </w:tc>
        <w:tc>
          <w:tcPr>
            <w:tcW w:w="676" w:type="dxa"/>
            <w:tcBorders>
              <w:top w:val="nil"/>
              <w:left w:val="nil"/>
              <w:bottom w:val="single" w:sz="4" w:space="0" w:color="auto"/>
              <w:right w:val="single" w:sz="4" w:space="0" w:color="auto"/>
            </w:tcBorders>
            <w:shd w:val="clear" w:color="auto" w:fill="auto"/>
            <w:vAlign w:val="center"/>
            <w:hideMark/>
          </w:tcPr>
          <w:p w14:paraId="42CDBB50"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Marzo</w:t>
            </w:r>
          </w:p>
        </w:tc>
        <w:tc>
          <w:tcPr>
            <w:tcW w:w="888" w:type="dxa"/>
            <w:tcBorders>
              <w:top w:val="nil"/>
              <w:left w:val="nil"/>
              <w:bottom w:val="single" w:sz="4" w:space="0" w:color="auto"/>
              <w:right w:val="single" w:sz="4" w:space="0" w:color="auto"/>
            </w:tcBorders>
            <w:shd w:val="clear" w:color="auto" w:fill="auto"/>
            <w:vAlign w:val="center"/>
            <w:hideMark/>
          </w:tcPr>
          <w:p w14:paraId="6997B81D"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100%</w:t>
            </w:r>
          </w:p>
        </w:tc>
        <w:tc>
          <w:tcPr>
            <w:tcW w:w="708" w:type="dxa"/>
            <w:tcBorders>
              <w:top w:val="nil"/>
              <w:left w:val="nil"/>
              <w:bottom w:val="single" w:sz="4" w:space="0" w:color="auto"/>
              <w:right w:val="nil"/>
            </w:tcBorders>
            <w:shd w:val="clear" w:color="auto" w:fill="auto"/>
            <w:vAlign w:val="center"/>
            <w:hideMark/>
          </w:tcPr>
          <w:p w14:paraId="7C7F1862" w14:textId="43870D7F"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100%</w:t>
            </w:r>
          </w:p>
        </w:tc>
        <w:tc>
          <w:tcPr>
            <w:tcW w:w="861" w:type="dxa"/>
            <w:tcBorders>
              <w:top w:val="nil"/>
              <w:left w:val="single" w:sz="8" w:space="0" w:color="auto"/>
              <w:bottom w:val="single" w:sz="4" w:space="0" w:color="auto"/>
              <w:right w:val="single" w:sz="8" w:space="0" w:color="auto"/>
            </w:tcBorders>
            <w:shd w:val="clear" w:color="auto" w:fill="auto"/>
            <w:vAlign w:val="center"/>
            <w:hideMark/>
          </w:tcPr>
          <w:p w14:paraId="32D75E5D"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100,00%</w:t>
            </w:r>
          </w:p>
        </w:tc>
      </w:tr>
      <w:tr w:rsidR="00A97CC6" w:rsidRPr="00A97CC6" w14:paraId="5AE6299D" w14:textId="77777777" w:rsidTr="00A97CC6">
        <w:trPr>
          <w:trHeight w:val="1800"/>
        </w:trPr>
        <w:tc>
          <w:tcPr>
            <w:tcW w:w="1258" w:type="dxa"/>
            <w:vMerge/>
            <w:tcBorders>
              <w:top w:val="single" w:sz="8" w:space="0" w:color="auto"/>
              <w:left w:val="single" w:sz="8" w:space="0" w:color="auto"/>
              <w:bottom w:val="single" w:sz="8" w:space="0" w:color="000000"/>
              <w:right w:val="single" w:sz="8" w:space="0" w:color="auto"/>
            </w:tcBorders>
            <w:vAlign w:val="center"/>
            <w:hideMark/>
          </w:tcPr>
          <w:p w14:paraId="7AA4E543" w14:textId="77777777" w:rsidR="00A97CC6" w:rsidRPr="00A97CC6" w:rsidRDefault="00A97CC6" w:rsidP="00A97CC6">
            <w:pPr>
              <w:spacing w:after="0" w:line="240" w:lineRule="auto"/>
              <w:rPr>
                <w:rFonts w:ascii="Verdana" w:eastAsia="Times New Roman" w:hAnsi="Verdana" w:cs="Calibri"/>
                <w:b/>
                <w:bCs/>
                <w:sz w:val="12"/>
                <w:szCs w:val="12"/>
                <w:lang w:eastAsia="es-CO"/>
              </w:rPr>
            </w:pPr>
          </w:p>
        </w:tc>
        <w:tc>
          <w:tcPr>
            <w:tcW w:w="978" w:type="dxa"/>
            <w:vMerge/>
            <w:tcBorders>
              <w:top w:val="nil"/>
              <w:left w:val="nil"/>
              <w:bottom w:val="single" w:sz="4" w:space="0" w:color="auto"/>
              <w:right w:val="single" w:sz="4" w:space="0" w:color="auto"/>
            </w:tcBorders>
            <w:vAlign w:val="center"/>
            <w:hideMark/>
          </w:tcPr>
          <w:p w14:paraId="22FC22F8" w14:textId="77777777" w:rsidR="00A97CC6" w:rsidRPr="00A97CC6" w:rsidRDefault="00A97CC6" w:rsidP="00A97CC6">
            <w:pPr>
              <w:spacing w:after="0" w:line="240" w:lineRule="auto"/>
              <w:rPr>
                <w:rFonts w:ascii="Verdana" w:eastAsia="Times New Roman" w:hAnsi="Verdana" w:cs="Calibri"/>
                <w:sz w:val="12"/>
                <w:szCs w:val="12"/>
                <w:lang w:eastAsia="es-CO"/>
              </w:rPr>
            </w:pPr>
          </w:p>
        </w:tc>
        <w:tc>
          <w:tcPr>
            <w:tcW w:w="897" w:type="dxa"/>
            <w:vMerge/>
            <w:tcBorders>
              <w:top w:val="nil"/>
              <w:left w:val="single" w:sz="4" w:space="0" w:color="auto"/>
              <w:bottom w:val="single" w:sz="4" w:space="0" w:color="000000"/>
              <w:right w:val="single" w:sz="4" w:space="0" w:color="auto"/>
            </w:tcBorders>
            <w:vAlign w:val="center"/>
            <w:hideMark/>
          </w:tcPr>
          <w:p w14:paraId="3DD63FAA" w14:textId="77777777" w:rsidR="00A97CC6" w:rsidRPr="00A97CC6" w:rsidRDefault="00A97CC6" w:rsidP="00A97CC6">
            <w:pPr>
              <w:spacing w:after="0" w:line="240" w:lineRule="auto"/>
              <w:rPr>
                <w:rFonts w:ascii="Verdana" w:eastAsia="Times New Roman" w:hAnsi="Verdana" w:cs="Calibri"/>
                <w:b/>
                <w:bCs/>
                <w:sz w:val="12"/>
                <w:szCs w:val="12"/>
                <w:lang w:eastAsia="es-CO"/>
              </w:rPr>
            </w:pPr>
          </w:p>
        </w:tc>
        <w:tc>
          <w:tcPr>
            <w:tcW w:w="931" w:type="dxa"/>
            <w:tcBorders>
              <w:top w:val="nil"/>
              <w:left w:val="nil"/>
              <w:bottom w:val="single" w:sz="4" w:space="0" w:color="auto"/>
              <w:right w:val="single" w:sz="4" w:space="0" w:color="auto"/>
            </w:tcBorders>
            <w:shd w:val="clear" w:color="FFFFFF" w:fill="auto"/>
            <w:vAlign w:val="center"/>
            <w:hideMark/>
          </w:tcPr>
          <w:p w14:paraId="5F551FBE"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Dirección de Estrategia y Evaluación (GIT Comunicaciones) - Dirección de Servicios Integrados de Atención</w:t>
            </w:r>
          </w:p>
        </w:tc>
        <w:tc>
          <w:tcPr>
            <w:tcW w:w="1029" w:type="dxa"/>
            <w:tcBorders>
              <w:top w:val="nil"/>
              <w:left w:val="nil"/>
              <w:bottom w:val="single" w:sz="4" w:space="0" w:color="auto"/>
              <w:right w:val="single" w:sz="4" w:space="0" w:color="auto"/>
            </w:tcBorders>
            <w:shd w:val="clear" w:color="auto" w:fill="auto"/>
            <w:vAlign w:val="center"/>
            <w:hideMark/>
          </w:tcPr>
          <w:p w14:paraId="5FAFA4B2"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Desarrollar estrategias pedagógicas de capacitación del SPS (Módulos de Autoformación SPS + Cátedra seguridad social)</w:t>
            </w:r>
          </w:p>
        </w:tc>
        <w:tc>
          <w:tcPr>
            <w:tcW w:w="592" w:type="dxa"/>
            <w:tcBorders>
              <w:top w:val="nil"/>
              <w:left w:val="nil"/>
              <w:bottom w:val="single" w:sz="4" w:space="0" w:color="auto"/>
              <w:right w:val="single" w:sz="4" w:space="0" w:color="auto"/>
            </w:tcBorders>
            <w:shd w:val="clear" w:color="FFFFFF" w:fill="auto"/>
            <w:noWrap/>
            <w:vAlign w:val="center"/>
            <w:hideMark/>
          </w:tcPr>
          <w:p w14:paraId="704E3759"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Anual</w:t>
            </w:r>
          </w:p>
        </w:tc>
        <w:tc>
          <w:tcPr>
            <w:tcW w:w="676" w:type="dxa"/>
            <w:tcBorders>
              <w:top w:val="nil"/>
              <w:left w:val="nil"/>
              <w:bottom w:val="single" w:sz="4" w:space="0" w:color="auto"/>
              <w:right w:val="single" w:sz="4" w:space="0" w:color="auto"/>
            </w:tcBorders>
            <w:shd w:val="clear" w:color="FFFFFF" w:fill="auto"/>
            <w:vAlign w:val="center"/>
            <w:hideMark/>
          </w:tcPr>
          <w:p w14:paraId="03AE46C0"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Diciembre</w:t>
            </w:r>
          </w:p>
        </w:tc>
        <w:tc>
          <w:tcPr>
            <w:tcW w:w="888" w:type="dxa"/>
            <w:tcBorders>
              <w:top w:val="nil"/>
              <w:left w:val="nil"/>
              <w:bottom w:val="single" w:sz="4" w:space="0" w:color="auto"/>
              <w:right w:val="single" w:sz="4" w:space="0" w:color="auto"/>
            </w:tcBorders>
            <w:shd w:val="clear" w:color="auto" w:fill="auto"/>
            <w:vAlign w:val="center"/>
            <w:hideMark/>
          </w:tcPr>
          <w:p w14:paraId="4FDCD923"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Consolidación de la biblioteca de recursos actuales para auto aprendizaje</w:t>
            </w:r>
          </w:p>
        </w:tc>
        <w:tc>
          <w:tcPr>
            <w:tcW w:w="708" w:type="dxa"/>
            <w:tcBorders>
              <w:top w:val="nil"/>
              <w:left w:val="nil"/>
              <w:bottom w:val="single" w:sz="4" w:space="0" w:color="auto"/>
              <w:right w:val="nil"/>
            </w:tcBorders>
            <w:shd w:val="clear" w:color="auto" w:fill="auto"/>
            <w:vAlign w:val="center"/>
            <w:hideMark/>
          </w:tcPr>
          <w:p w14:paraId="6683060E"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 </w:t>
            </w:r>
          </w:p>
        </w:tc>
        <w:tc>
          <w:tcPr>
            <w:tcW w:w="861" w:type="dxa"/>
            <w:tcBorders>
              <w:top w:val="nil"/>
              <w:left w:val="single" w:sz="8" w:space="0" w:color="auto"/>
              <w:bottom w:val="single" w:sz="4" w:space="0" w:color="auto"/>
              <w:right w:val="single" w:sz="8" w:space="0" w:color="auto"/>
            </w:tcBorders>
            <w:shd w:val="clear" w:color="auto" w:fill="auto"/>
            <w:vAlign w:val="center"/>
            <w:hideMark/>
          </w:tcPr>
          <w:p w14:paraId="4B8C27F8"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 </w:t>
            </w:r>
          </w:p>
        </w:tc>
      </w:tr>
      <w:tr w:rsidR="00A97CC6" w:rsidRPr="00A97CC6" w14:paraId="70071B5D" w14:textId="77777777" w:rsidTr="00A97CC6">
        <w:trPr>
          <w:trHeight w:val="720"/>
        </w:trPr>
        <w:tc>
          <w:tcPr>
            <w:tcW w:w="1258" w:type="dxa"/>
            <w:vMerge/>
            <w:tcBorders>
              <w:top w:val="single" w:sz="8" w:space="0" w:color="auto"/>
              <w:left w:val="single" w:sz="8" w:space="0" w:color="auto"/>
              <w:bottom w:val="single" w:sz="8" w:space="0" w:color="000000"/>
              <w:right w:val="single" w:sz="8" w:space="0" w:color="auto"/>
            </w:tcBorders>
            <w:vAlign w:val="center"/>
            <w:hideMark/>
          </w:tcPr>
          <w:p w14:paraId="4AD741AE" w14:textId="77777777" w:rsidR="00A97CC6" w:rsidRPr="00A97CC6" w:rsidRDefault="00A97CC6" w:rsidP="00A97CC6">
            <w:pPr>
              <w:spacing w:after="0" w:line="240" w:lineRule="auto"/>
              <w:rPr>
                <w:rFonts w:ascii="Verdana" w:eastAsia="Times New Roman" w:hAnsi="Verdana" w:cs="Calibri"/>
                <w:b/>
                <w:bCs/>
                <w:sz w:val="12"/>
                <w:szCs w:val="12"/>
                <w:lang w:eastAsia="es-CO"/>
              </w:rPr>
            </w:pPr>
          </w:p>
        </w:tc>
        <w:tc>
          <w:tcPr>
            <w:tcW w:w="978" w:type="dxa"/>
            <w:vMerge/>
            <w:tcBorders>
              <w:top w:val="nil"/>
              <w:left w:val="nil"/>
              <w:bottom w:val="single" w:sz="4" w:space="0" w:color="auto"/>
              <w:right w:val="single" w:sz="4" w:space="0" w:color="auto"/>
            </w:tcBorders>
            <w:vAlign w:val="center"/>
            <w:hideMark/>
          </w:tcPr>
          <w:p w14:paraId="3EFF7B4A" w14:textId="77777777" w:rsidR="00A97CC6" w:rsidRPr="00A97CC6" w:rsidRDefault="00A97CC6" w:rsidP="00A97CC6">
            <w:pPr>
              <w:spacing w:after="0" w:line="240" w:lineRule="auto"/>
              <w:rPr>
                <w:rFonts w:ascii="Verdana" w:eastAsia="Times New Roman" w:hAnsi="Verdana" w:cs="Calibri"/>
                <w:sz w:val="12"/>
                <w:szCs w:val="12"/>
                <w:lang w:eastAsia="es-CO"/>
              </w:rPr>
            </w:pPr>
          </w:p>
        </w:tc>
        <w:tc>
          <w:tcPr>
            <w:tcW w:w="897" w:type="dxa"/>
            <w:vMerge/>
            <w:tcBorders>
              <w:top w:val="nil"/>
              <w:left w:val="single" w:sz="4" w:space="0" w:color="auto"/>
              <w:bottom w:val="single" w:sz="4" w:space="0" w:color="000000"/>
              <w:right w:val="single" w:sz="4" w:space="0" w:color="auto"/>
            </w:tcBorders>
            <w:vAlign w:val="center"/>
            <w:hideMark/>
          </w:tcPr>
          <w:p w14:paraId="6A299FDF" w14:textId="77777777" w:rsidR="00A97CC6" w:rsidRPr="00A97CC6" w:rsidRDefault="00A97CC6" w:rsidP="00A97CC6">
            <w:pPr>
              <w:spacing w:after="0" w:line="240" w:lineRule="auto"/>
              <w:rPr>
                <w:rFonts w:ascii="Verdana" w:eastAsia="Times New Roman" w:hAnsi="Verdana" w:cs="Calibri"/>
                <w:b/>
                <w:bCs/>
                <w:sz w:val="12"/>
                <w:szCs w:val="12"/>
                <w:lang w:eastAsia="es-CO"/>
              </w:rPr>
            </w:pPr>
          </w:p>
        </w:tc>
        <w:tc>
          <w:tcPr>
            <w:tcW w:w="931" w:type="dxa"/>
            <w:tcBorders>
              <w:top w:val="nil"/>
              <w:left w:val="nil"/>
              <w:bottom w:val="single" w:sz="4" w:space="0" w:color="auto"/>
              <w:right w:val="single" w:sz="4" w:space="0" w:color="auto"/>
            </w:tcBorders>
            <w:shd w:val="clear" w:color="FFFFFF" w:fill="auto"/>
            <w:vAlign w:val="center"/>
            <w:hideMark/>
          </w:tcPr>
          <w:p w14:paraId="59E70D9E"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Dirección de Estrategia y Evaluación</w:t>
            </w:r>
          </w:p>
        </w:tc>
        <w:tc>
          <w:tcPr>
            <w:tcW w:w="1029" w:type="dxa"/>
            <w:tcBorders>
              <w:top w:val="nil"/>
              <w:left w:val="nil"/>
              <w:bottom w:val="single" w:sz="4" w:space="0" w:color="auto"/>
              <w:right w:val="single" w:sz="4" w:space="0" w:color="auto"/>
            </w:tcBorders>
            <w:shd w:val="clear" w:color="auto" w:fill="auto"/>
            <w:vAlign w:val="center"/>
            <w:hideMark/>
          </w:tcPr>
          <w:p w14:paraId="10025DEA"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Generar propuesta de un nuevo Modelo tarifario equitativo</w:t>
            </w:r>
          </w:p>
        </w:tc>
        <w:tc>
          <w:tcPr>
            <w:tcW w:w="592" w:type="dxa"/>
            <w:tcBorders>
              <w:top w:val="nil"/>
              <w:left w:val="nil"/>
              <w:bottom w:val="single" w:sz="4" w:space="0" w:color="auto"/>
              <w:right w:val="single" w:sz="4" w:space="0" w:color="auto"/>
            </w:tcBorders>
            <w:shd w:val="clear" w:color="FFFFFF" w:fill="auto"/>
            <w:noWrap/>
            <w:vAlign w:val="center"/>
            <w:hideMark/>
          </w:tcPr>
          <w:p w14:paraId="45D9829E"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Anual</w:t>
            </w:r>
          </w:p>
        </w:tc>
        <w:tc>
          <w:tcPr>
            <w:tcW w:w="676" w:type="dxa"/>
            <w:tcBorders>
              <w:top w:val="nil"/>
              <w:left w:val="nil"/>
              <w:bottom w:val="single" w:sz="4" w:space="0" w:color="auto"/>
              <w:right w:val="single" w:sz="4" w:space="0" w:color="auto"/>
            </w:tcBorders>
            <w:shd w:val="clear" w:color="FFFFFF" w:fill="auto"/>
            <w:vAlign w:val="center"/>
            <w:hideMark/>
          </w:tcPr>
          <w:p w14:paraId="4474D279"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Diciembre</w:t>
            </w:r>
          </w:p>
        </w:tc>
        <w:tc>
          <w:tcPr>
            <w:tcW w:w="888" w:type="dxa"/>
            <w:tcBorders>
              <w:top w:val="nil"/>
              <w:left w:val="nil"/>
              <w:bottom w:val="single" w:sz="4" w:space="0" w:color="auto"/>
              <w:right w:val="single" w:sz="4" w:space="0" w:color="auto"/>
            </w:tcBorders>
            <w:shd w:val="clear" w:color="auto" w:fill="auto"/>
            <w:vAlign w:val="center"/>
            <w:hideMark/>
          </w:tcPr>
          <w:p w14:paraId="50BB3516"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Marco de referencia</w:t>
            </w:r>
          </w:p>
        </w:tc>
        <w:tc>
          <w:tcPr>
            <w:tcW w:w="708" w:type="dxa"/>
            <w:tcBorders>
              <w:top w:val="nil"/>
              <w:left w:val="nil"/>
              <w:bottom w:val="single" w:sz="4" w:space="0" w:color="auto"/>
              <w:right w:val="nil"/>
            </w:tcBorders>
            <w:shd w:val="clear" w:color="auto" w:fill="auto"/>
            <w:vAlign w:val="center"/>
            <w:hideMark/>
          </w:tcPr>
          <w:p w14:paraId="38F0719F"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 </w:t>
            </w:r>
          </w:p>
        </w:tc>
        <w:tc>
          <w:tcPr>
            <w:tcW w:w="861" w:type="dxa"/>
            <w:tcBorders>
              <w:top w:val="nil"/>
              <w:left w:val="single" w:sz="8" w:space="0" w:color="auto"/>
              <w:bottom w:val="single" w:sz="4" w:space="0" w:color="auto"/>
              <w:right w:val="single" w:sz="8" w:space="0" w:color="auto"/>
            </w:tcBorders>
            <w:shd w:val="clear" w:color="auto" w:fill="auto"/>
            <w:vAlign w:val="center"/>
            <w:hideMark/>
          </w:tcPr>
          <w:p w14:paraId="7B43B86D"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 </w:t>
            </w:r>
          </w:p>
        </w:tc>
      </w:tr>
      <w:tr w:rsidR="00A97CC6" w:rsidRPr="00A97CC6" w14:paraId="615E31EE" w14:textId="77777777" w:rsidTr="00A97CC6">
        <w:trPr>
          <w:trHeight w:val="1080"/>
        </w:trPr>
        <w:tc>
          <w:tcPr>
            <w:tcW w:w="1258" w:type="dxa"/>
            <w:vMerge/>
            <w:tcBorders>
              <w:top w:val="single" w:sz="8" w:space="0" w:color="auto"/>
              <w:left w:val="single" w:sz="8" w:space="0" w:color="auto"/>
              <w:bottom w:val="single" w:sz="8" w:space="0" w:color="000000"/>
              <w:right w:val="single" w:sz="8" w:space="0" w:color="auto"/>
            </w:tcBorders>
            <w:vAlign w:val="center"/>
            <w:hideMark/>
          </w:tcPr>
          <w:p w14:paraId="5BB1C308" w14:textId="77777777" w:rsidR="00A97CC6" w:rsidRPr="00A97CC6" w:rsidRDefault="00A97CC6" w:rsidP="00A97CC6">
            <w:pPr>
              <w:spacing w:after="0" w:line="240" w:lineRule="auto"/>
              <w:rPr>
                <w:rFonts w:ascii="Verdana" w:eastAsia="Times New Roman" w:hAnsi="Verdana" w:cs="Calibri"/>
                <w:b/>
                <w:bCs/>
                <w:sz w:val="12"/>
                <w:szCs w:val="12"/>
                <w:lang w:eastAsia="es-CO"/>
              </w:rPr>
            </w:pPr>
          </w:p>
        </w:tc>
        <w:tc>
          <w:tcPr>
            <w:tcW w:w="978" w:type="dxa"/>
            <w:vMerge/>
            <w:tcBorders>
              <w:top w:val="nil"/>
              <w:left w:val="nil"/>
              <w:bottom w:val="single" w:sz="4" w:space="0" w:color="auto"/>
              <w:right w:val="single" w:sz="4" w:space="0" w:color="auto"/>
            </w:tcBorders>
            <w:vAlign w:val="center"/>
            <w:hideMark/>
          </w:tcPr>
          <w:p w14:paraId="4D93FAAC" w14:textId="77777777" w:rsidR="00A97CC6" w:rsidRPr="00A97CC6" w:rsidRDefault="00A97CC6" w:rsidP="00A97CC6">
            <w:pPr>
              <w:spacing w:after="0" w:line="240" w:lineRule="auto"/>
              <w:rPr>
                <w:rFonts w:ascii="Verdana" w:eastAsia="Times New Roman" w:hAnsi="Verdana" w:cs="Calibri"/>
                <w:sz w:val="12"/>
                <w:szCs w:val="12"/>
                <w:lang w:eastAsia="es-CO"/>
              </w:rPr>
            </w:pPr>
          </w:p>
        </w:tc>
        <w:tc>
          <w:tcPr>
            <w:tcW w:w="897" w:type="dxa"/>
            <w:vMerge/>
            <w:tcBorders>
              <w:top w:val="nil"/>
              <w:left w:val="single" w:sz="4" w:space="0" w:color="auto"/>
              <w:bottom w:val="single" w:sz="4" w:space="0" w:color="000000"/>
              <w:right w:val="single" w:sz="4" w:space="0" w:color="auto"/>
            </w:tcBorders>
            <w:vAlign w:val="center"/>
            <w:hideMark/>
          </w:tcPr>
          <w:p w14:paraId="4104807C" w14:textId="77777777" w:rsidR="00A97CC6" w:rsidRPr="00A97CC6" w:rsidRDefault="00A97CC6" w:rsidP="00A97CC6">
            <w:pPr>
              <w:spacing w:after="0" w:line="240" w:lineRule="auto"/>
              <w:rPr>
                <w:rFonts w:ascii="Verdana" w:eastAsia="Times New Roman" w:hAnsi="Verdana" w:cs="Calibri"/>
                <w:b/>
                <w:bCs/>
                <w:sz w:val="12"/>
                <w:szCs w:val="12"/>
                <w:lang w:eastAsia="es-CO"/>
              </w:rPr>
            </w:pPr>
          </w:p>
        </w:tc>
        <w:tc>
          <w:tcPr>
            <w:tcW w:w="931" w:type="dxa"/>
            <w:tcBorders>
              <w:top w:val="nil"/>
              <w:left w:val="nil"/>
              <w:bottom w:val="single" w:sz="4" w:space="0" w:color="auto"/>
              <w:right w:val="single" w:sz="4" w:space="0" w:color="auto"/>
            </w:tcBorders>
            <w:shd w:val="clear" w:color="FFFFFF" w:fill="auto"/>
            <w:vAlign w:val="center"/>
            <w:hideMark/>
          </w:tcPr>
          <w:p w14:paraId="64C1F361"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Dirección de Estrategia y Evaluación</w:t>
            </w:r>
          </w:p>
        </w:tc>
        <w:tc>
          <w:tcPr>
            <w:tcW w:w="1029" w:type="dxa"/>
            <w:tcBorders>
              <w:top w:val="nil"/>
              <w:left w:val="nil"/>
              <w:bottom w:val="single" w:sz="4" w:space="0" w:color="auto"/>
              <w:right w:val="single" w:sz="4" w:space="0" w:color="auto"/>
            </w:tcBorders>
            <w:shd w:val="clear" w:color="auto" w:fill="auto"/>
            <w:vAlign w:val="center"/>
            <w:hideMark/>
          </w:tcPr>
          <w:p w14:paraId="7FA2C460"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Experimentos conductuales (Diseño estratégico de acciones dirigidas a incidir en el comportamiento favorable)</w:t>
            </w:r>
          </w:p>
        </w:tc>
        <w:tc>
          <w:tcPr>
            <w:tcW w:w="592" w:type="dxa"/>
            <w:tcBorders>
              <w:top w:val="nil"/>
              <w:left w:val="nil"/>
              <w:bottom w:val="single" w:sz="4" w:space="0" w:color="auto"/>
              <w:right w:val="single" w:sz="4" w:space="0" w:color="auto"/>
            </w:tcBorders>
            <w:shd w:val="clear" w:color="FFFFFF" w:fill="auto"/>
            <w:noWrap/>
            <w:vAlign w:val="center"/>
            <w:hideMark/>
          </w:tcPr>
          <w:p w14:paraId="2254858C"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Trimestral</w:t>
            </w:r>
          </w:p>
        </w:tc>
        <w:tc>
          <w:tcPr>
            <w:tcW w:w="676" w:type="dxa"/>
            <w:tcBorders>
              <w:top w:val="nil"/>
              <w:left w:val="nil"/>
              <w:bottom w:val="single" w:sz="4" w:space="0" w:color="auto"/>
              <w:right w:val="single" w:sz="4" w:space="0" w:color="auto"/>
            </w:tcBorders>
            <w:shd w:val="clear" w:color="FFFFFF" w:fill="auto"/>
            <w:vAlign w:val="center"/>
            <w:hideMark/>
          </w:tcPr>
          <w:p w14:paraId="1F940A47"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Junio</w:t>
            </w:r>
          </w:p>
        </w:tc>
        <w:tc>
          <w:tcPr>
            <w:tcW w:w="888" w:type="dxa"/>
            <w:tcBorders>
              <w:top w:val="nil"/>
              <w:left w:val="nil"/>
              <w:bottom w:val="single" w:sz="4" w:space="0" w:color="auto"/>
              <w:right w:val="single" w:sz="4" w:space="0" w:color="auto"/>
            </w:tcBorders>
            <w:shd w:val="clear" w:color="auto" w:fill="auto"/>
            <w:vAlign w:val="center"/>
            <w:hideMark/>
          </w:tcPr>
          <w:p w14:paraId="0D5B0509"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Marco de referencia y ejercicios piloto</w:t>
            </w:r>
          </w:p>
        </w:tc>
        <w:tc>
          <w:tcPr>
            <w:tcW w:w="708" w:type="dxa"/>
            <w:tcBorders>
              <w:top w:val="nil"/>
              <w:left w:val="nil"/>
              <w:bottom w:val="single" w:sz="4" w:space="0" w:color="auto"/>
              <w:right w:val="nil"/>
            </w:tcBorders>
            <w:shd w:val="clear" w:color="auto" w:fill="auto"/>
            <w:vAlign w:val="center"/>
            <w:hideMark/>
          </w:tcPr>
          <w:p w14:paraId="77DCE96E"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 </w:t>
            </w:r>
          </w:p>
        </w:tc>
        <w:tc>
          <w:tcPr>
            <w:tcW w:w="861" w:type="dxa"/>
            <w:tcBorders>
              <w:top w:val="nil"/>
              <w:left w:val="single" w:sz="8" w:space="0" w:color="auto"/>
              <w:bottom w:val="single" w:sz="4" w:space="0" w:color="auto"/>
              <w:right w:val="single" w:sz="8" w:space="0" w:color="auto"/>
            </w:tcBorders>
            <w:shd w:val="clear" w:color="auto" w:fill="auto"/>
            <w:vAlign w:val="center"/>
            <w:hideMark/>
          </w:tcPr>
          <w:p w14:paraId="70F425E2"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 </w:t>
            </w:r>
          </w:p>
        </w:tc>
      </w:tr>
      <w:tr w:rsidR="00A97CC6" w:rsidRPr="00A97CC6" w14:paraId="2926C203" w14:textId="77777777" w:rsidTr="00A97CC6">
        <w:trPr>
          <w:trHeight w:val="1080"/>
        </w:trPr>
        <w:tc>
          <w:tcPr>
            <w:tcW w:w="1258" w:type="dxa"/>
            <w:vMerge/>
            <w:tcBorders>
              <w:top w:val="single" w:sz="8" w:space="0" w:color="auto"/>
              <w:left w:val="single" w:sz="8" w:space="0" w:color="auto"/>
              <w:bottom w:val="single" w:sz="8" w:space="0" w:color="000000"/>
              <w:right w:val="single" w:sz="8" w:space="0" w:color="auto"/>
            </w:tcBorders>
            <w:vAlign w:val="center"/>
            <w:hideMark/>
          </w:tcPr>
          <w:p w14:paraId="75AE67C7" w14:textId="77777777" w:rsidR="00A97CC6" w:rsidRPr="00A97CC6" w:rsidRDefault="00A97CC6" w:rsidP="00A97CC6">
            <w:pPr>
              <w:spacing w:after="0" w:line="240" w:lineRule="auto"/>
              <w:rPr>
                <w:rFonts w:ascii="Verdana" w:eastAsia="Times New Roman" w:hAnsi="Verdana" w:cs="Calibri"/>
                <w:b/>
                <w:bCs/>
                <w:sz w:val="12"/>
                <w:szCs w:val="12"/>
                <w:lang w:eastAsia="es-CO"/>
              </w:rPr>
            </w:pPr>
          </w:p>
        </w:tc>
        <w:tc>
          <w:tcPr>
            <w:tcW w:w="978" w:type="dxa"/>
            <w:vMerge/>
            <w:tcBorders>
              <w:top w:val="nil"/>
              <w:left w:val="nil"/>
              <w:bottom w:val="single" w:sz="4" w:space="0" w:color="auto"/>
              <w:right w:val="single" w:sz="4" w:space="0" w:color="auto"/>
            </w:tcBorders>
            <w:vAlign w:val="center"/>
            <w:hideMark/>
          </w:tcPr>
          <w:p w14:paraId="3ED021D9" w14:textId="77777777" w:rsidR="00A97CC6" w:rsidRPr="00A97CC6" w:rsidRDefault="00A97CC6" w:rsidP="00A97CC6">
            <w:pPr>
              <w:spacing w:after="0" w:line="240" w:lineRule="auto"/>
              <w:rPr>
                <w:rFonts w:ascii="Verdana" w:eastAsia="Times New Roman" w:hAnsi="Verdana" w:cs="Calibri"/>
                <w:sz w:val="12"/>
                <w:szCs w:val="12"/>
                <w:lang w:eastAsia="es-CO"/>
              </w:rPr>
            </w:pPr>
          </w:p>
        </w:tc>
        <w:tc>
          <w:tcPr>
            <w:tcW w:w="897" w:type="dxa"/>
            <w:vMerge/>
            <w:tcBorders>
              <w:top w:val="nil"/>
              <w:left w:val="single" w:sz="4" w:space="0" w:color="auto"/>
              <w:bottom w:val="single" w:sz="4" w:space="0" w:color="000000"/>
              <w:right w:val="single" w:sz="4" w:space="0" w:color="auto"/>
            </w:tcBorders>
            <w:vAlign w:val="center"/>
            <w:hideMark/>
          </w:tcPr>
          <w:p w14:paraId="51AF52AE" w14:textId="77777777" w:rsidR="00A97CC6" w:rsidRPr="00A97CC6" w:rsidRDefault="00A97CC6" w:rsidP="00A97CC6">
            <w:pPr>
              <w:spacing w:after="0" w:line="240" w:lineRule="auto"/>
              <w:rPr>
                <w:rFonts w:ascii="Verdana" w:eastAsia="Times New Roman" w:hAnsi="Verdana" w:cs="Calibri"/>
                <w:b/>
                <w:bCs/>
                <w:sz w:val="12"/>
                <w:szCs w:val="12"/>
                <w:lang w:eastAsia="es-CO"/>
              </w:rPr>
            </w:pPr>
          </w:p>
        </w:tc>
        <w:tc>
          <w:tcPr>
            <w:tcW w:w="931" w:type="dxa"/>
            <w:tcBorders>
              <w:top w:val="nil"/>
              <w:left w:val="nil"/>
              <w:bottom w:val="single" w:sz="4" w:space="0" w:color="auto"/>
              <w:right w:val="single" w:sz="4" w:space="0" w:color="auto"/>
            </w:tcBorders>
            <w:shd w:val="clear" w:color="FFFFFF" w:fill="auto"/>
            <w:vAlign w:val="center"/>
            <w:hideMark/>
          </w:tcPr>
          <w:p w14:paraId="4E03B6AD"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Dirección de Estrategia y Evaluación (GIT Comunicaciones)</w:t>
            </w:r>
          </w:p>
        </w:tc>
        <w:tc>
          <w:tcPr>
            <w:tcW w:w="1029" w:type="dxa"/>
            <w:tcBorders>
              <w:top w:val="nil"/>
              <w:left w:val="nil"/>
              <w:bottom w:val="single" w:sz="4" w:space="0" w:color="auto"/>
              <w:right w:val="single" w:sz="4" w:space="0" w:color="auto"/>
            </w:tcBorders>
            <w:shd w:val="clear" w:color="FFFFFF" w:fill="auto"/>
            <w:vAlign w:val="center"/>
            <w:hideMark/>
          </w:tcPr>
          <w:p w14:paraId="7F83E00A"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 xml:space="preserve">Diseño y ejecución de la estrategia de comunicación externa para fomentar la </w:t>
            </w:r>
            <w:r w:rsidRPr="00A97CC6">
              <w:rPr>
                <w:rFonts w:ascii="Verdana" w:eastAsia="Times New Roman" w:hAnsi="Verdana" w:cs="Calibri"/>
                <w:sz w:val="12"/>
                <w:szCs w:val="12"/>
                <w:lang w:eastAsia="es-CO"/>
              </w:rPr>
              <w:lastRenderedPageBreak/>
              <w:t>cultura del SSSI</w:t>
            </w:r>
          </w:p>
        </w:tc>
        <w:tc>
          <w:tcPr>
            <w:tcW w:w="592" w:type="dxa"/>
            <w:tcBorders>
              <w:top w:val="nil"/>
              <w:left w:val="nil"/>
              <w:bottom w:val="single" w:sz="4" w:space="0" w:color="auto"/>
              <w:right w:val="single" w:sz="4" w:space="0" w:color="auto"/>
            </w:tcBorders>
            <w:shd w:val="clear" w:color="auto" w:fill="auto"/>
            <w:noWrap/>
            <w:vAlign w:val="center"/>
            <w:hideMark/>
          </w:tcPr>
          <w:p w14:paraId="0136CDA2"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lastRenderedPageBreak/>
              <w:t>Mensual</w:t>
            </w:r>
          </w:p>
        </w:tc>
        <w:tc>
          <w:tcPr>
            <w:tcW w:w="676" w:type="dxa"/>
            <w:tcBorders>
              <w:top w:val="nil"/>
              <w:left w:val="nil"/>
              <w:bottom w:val="single" w:sz="4" w:space="0" w:color="auto"/>
              <w:right w:val="single" w:sz="4" w:space="0" w:color="auto"/>
            </w:tcBorders>
            <w:shd w:val="clear" w:color="auto" w:fill="auto"/>
            <w:vAlign w:val="center"/>
            <w:hideMark/>
          </w:tcPr>
          <w:p w14:paraId="2E7B65D7"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Marzo</w:t>
            </w:r>
          </w:p>
        </w:tc>
        <w:tc>
          <w:tcPr>
            <w:tcW w:w="888" w:type="dxa"/>
            <w:tcBorders>
              <w:top w:val="nil"/>
              <w:left w:val="nil"/>
              <w:bottom w:val="single" w:sz="4" w:space="0" w:color="auto"/>
              <w:right w:val="single" w:sz="4" w:space="0" w:color="auto"/>
            </w:tcBorders>
            <w:shd w:val="clear" w:color="auto" w:fill="auto"/>
            <w:vAlign w:val="center"/>
            <w:hideMark/>
          </w:tcPr>
          <w:p w14:paraId="4EFEC677"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100%</w:t>
            </w:r>
          </w:p>
        </w:tc>
        <w:tc>
          <w:tcPr>
            <w:tcW w:w="708" w:type="dxa"/>
            <w:tcBorders>
              <w:top w:val="nil"/>
              <w:left w:val="nil"/>
              <w:bottom w:val="single" w:sz="4" w:space="0" w:color="auto"/>
              <w:right w:val="nil"/>
            </w:tcBorders>
            <w:shd w:val="clear" w:color="auto" w:fill="auto"/>
            <w:vAlign w:val="center"/>
            <w:hideMark/>
          </w:tcPr>
          <w:p w14:paraId="1F10B503" w14:textId="41F59C51"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100%</w:t>
            </w:r>
          </w:p>
        </w:tc>
        <w:tc>
          <w:tcPr>
            <w:tcW w:w="861" w:type="dxa"/>
            <w:tcBorders>
              <w:top w:val="nil"/>
              <w:left w:val="single" w:sz="8" w:space="0" w:color="auto"/>
              <w:bottom w:val="single" w:sz="4" w:space="0" w:color="auto"/>
              <w:right w:val="single" w:sz="8" w:space="0" w:color="auto"/>
            </w:tcBorders>
            <w:shd w:val="clear" w:color="auto" w:fill="auto"/>
            <w:vAlign w:val="center"/>
            <w:hideMark/>
          </w:tcPr>
          <w:p w14:paraId="5EFCF3ED"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100,00%</w:t>
            </w:r>
          </w:p>
        </w:tc>
      </w:tr>
      <w:tr w:rsidR="00A97CC6" w:rsidRPr="00A97CC6" w14:paraId="74AFB923" w14:textId="77777777" w:rsidTr="00A97CC6">
        <w:trPr>
          <w:trHeight w:val="720"/>
        </w:trPr>
        <w:tc>
          <w:tcPr>
            <w:tcW w:w="1258" w:type="dxa"/>
            <w:vMerge/>
            <w:tcBorders>
              <w:top w:val="single" w:sz="8" w:space="0" w:color="auto"/>
              <w:left w:val="single" w:sz="8" w:space="0" w:color="auto"/>
              <w:bottom w:val="single" w:sz="8" w:space="0" w:color="000000"/>
              <w:right w:val="single" w:sz="8" w:space="0" w:color="auto"/>
            </w:tcBorders>
            <w:vAlign w:val="center"/>
            <w:hideMark/>
          </w:tcPr>
          <w:p w14:paraId="4EEDAAAE" w14:textId="77777777" w:rsidR="00A97CC6" w:rsidRPr="00A97CC6" w:rsidRDefault="00A97CC6" w:rsidP="00A97CC6">
            <w:pPr>
              <w:spacing w:after="0" w:line="240" w:lineRule="auto"/>
              <w:rPr>
                <w:rFonts w:ascii="Verdana" w:eastAsia="Times New Roman" w:hAnsi="Verdana" w:cs="Calibri"/>
                <w:b/>
                <w:bCs/>
                <w:sz w:val="12"/>
                <w:szCs w:val="12"/>
                <w:lang w:eastAsia="es-CO"/>
              </w:rPr>
            </w:pPr>
          </w:p>
        </w:tc>
        <w:tc>
          <w:tcPr>
            <w:tcW w:w="978" w:type="dxa"/>
            <w:vMerge w:val="restart"/>
            <w:tcBorders>
              <w:top w:val="nil"/>
              <w:left w:val="nil"/>
              <w:bottom w:val="single" w:sz="4" w:space="0" w:color="auto"/>
              <w:right w:val="single" w:sz="4" w:space="0" w:color="auto"/>
            </w:tcBorders>
            <w:shd w:val="clear" w:color="FFFFFF" w:fill="auto"/>
            <w:vAlign w:val="center"/>
            <w:hideMark/>
          </w:tcPr>
          <w:p w14:paraId="0EB9BAE4"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Mejorar la oportunidad en los tratamientos (sensibilización, persuasivos y fiscalizaciones)</w:t>
            </w:r>
          </w:p>
        </w:tc>
        <w:tc>
          <w:tcPr>
            <w:tcW w:w="897" w:type="dxa"/>
            <w:vMerge w:val="restart"/>
            <w:tcBorders>
              <w:top w:val="nil"/>
              <w:left w:val="single" w:sz="4" w:space="0" w:color="auto"/>
              <w:bottom w:val="single" w:sz="4" w:space="0" w:color="000000"/>
              <w:right w:val="single" w:sz="4" w:space="0" w:color="auto"/>
            </w:tcBorders>
            <w:shd w:val="clear" w:color="FFFFFF" w:fill="auto"/>
            <w:vAlign w:val="center"/>
            <w:hideMark/>
          </w:tcPr>
          <w:p w14:paraId="064382F7"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 </w:t>
            </w:r>
          </w:p>
        </w:tc>
        <w:tc>
          <w:tcPr>
            <w:tcW w:w="931" w:type="dxa"/>
            <w:tcBorders>
              <w:top w:val="nil"/>
              <w:left w:val="nil"/>
              <w:bottom w:val="single" w:sz="4" w:space="0" w:color="auto"/>
              <w:right w:val="single" w:sz="4" w:space="0" w:color="auto"/>
            </w:tcBorders>
            <w:shd w:val="clear" w:color="FFFFFF" w:fill="auto"/>
            <w:vAlign w:val="center"/>
            <w:hideMark/>
          </w:tcPr>
          <w:p w14:paraId="6703F1CE"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Dirección de Estrategia y Evaluación</w:t>
            </w:r>
          </w:p>
        </w:tc>
        <w:tc>
          <w:tcPr>
            <w:tcW w:w="1029" w:type="dxa"/>
            <w:tcBorders>
              <w:top w:val="nil"/>
              <w:left w:val="nil"/>
              <w:bottom w:val="single" w:sz="4" w:space="0" w:color="auto"/>
              <w:right w:val="single" w:sz="4" w:space="0" w:color="auto"/>
            </w:tcBorders>
            <w:shd w:val="clear" w:color="FFFFFF" w:fill="auto"/>
            <w:vAlign w:val="center"/>
            <w:hideMark/>
          </w:tcPr>
          <w:p w14:paraId="1D604EE5"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Pilotos de tratamiento oportuno realizados</w:t>
            </w:r>
          </w:p>
        </w:tc>
        <w:tc>
          <w:tcPr>
            <w:tcW w:w="592" w:type="dxa"/>
            <w:tcBorders>
              <w:top w:val="nil"/>
              <w:left w:val="nil"/>
              <w:bottom w:val="single" w:sz="4" w:space="0" w:color="auto"/>
              <w:right w:val="single" w:sz="4" w:space="0" w:color="auto"/>
            </w:tcBorders>
            <w:shd w:val="clear" w:color="FFFFFF" w:fill="auto"/>
            <w:noWrap/>
            <w:vAlign w:val="center"/>
            <w:hideMark/>
          </w:tcPr>
          <w:p w14:paraId="12BF5F9E"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Anual</w:t>
            </w:r>
          </w:p>
        </w:tc>
        <w:tc>
          <w:tcPr>
            <w:tcW w:w="676" w:type="dxa"/>
            <w:tcBorders>
              <w:top w:val="nil"/>
              <w:left w:val="nil"/>
              <w:bottom w:val="single" w:sz="4" w:space="0" w:color="auto"/>
              <w:right w:val="single" w:sz="4" w:space="0" w:color="auto"/>
            </w:tcBorders>
            <w:shd w:val="clear" w:color="auto" w:fill="auto"/>
            <w:vAlign w:val="center"/>
            <w:hideMark/>
          </w:tcPr>
          <w:p w14:paraId="52C3DB42"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Diciembre</w:t>
            </w:r>
          </w:p>
        </w:tc>
        <w:tc>
          <w:tcPr>
            <w:tcW w:w="888" w:type="dxa"/>
            <w:tcBorders>
              <w:top w:val="nil"/>
              <w:left w:val="nil"/>
              <w:bottom w:val="single" w:sz="4" w:space="0" w:color="auto"/>
              <w:right w:val="single" w:sz="4" w:space="0" w:color="auto"/>
            </w:tcBorders>
            <w:shd w:val="clear" w:color="auto" w:fill="auto"/>
            <w:vAlign w:val="center"/>
            <w:hideMark/>
          </w:tcPr>
          <w:p w14:paraId="3EBF48EB"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3</w:t>
            </w:r>
          </w:p>
        </w:tc>
        <w:tc>
          <w:tcPr>
            <w:tcW w:w="708" w:type="dxa"/>
            <w:tcBorders>
              <w:top w:val="nil"/>
              <w:left w:val="nil"/>
              <w:bottom w:val="single" w:sz="4" w:space="0" w:color="auto"/>
              <w:right w:val="nil"/>
            </w:tcBorders>
            <w:shd w:val="clear" w:color="auto" w:fill="auto"/>
            <w:vAlign w:val="center"/>
            <w:hideMark/>
          </w:tcPr>
          <w:p w14:paraId="4B5D4652"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 </w:t>
            </w:r>
          </w:p>
        </w:tc>
        <w:tc>
          <w:tcPr>
            <w:tcW w:w="861" w:type="dxa"/>
            <w:tcBorders>
              <w:top w:val="nil"/>
              <w:left w:val="single" w:sz="8" w:space="0" w:color="auto"/>
              <w:bottom w:val="single" w:sz="4" w:space="0" w:color="auto"/>
              <w:right w:val="single" w:sz="8" w:space="0" w:color="auto"/>
            </w:tcBorders>
            <w:shd w:val="clear" w:color="auto" w:fill="auto"/>
            <w:vAlign w:val="center"/>
            <w:hideMark/>
          </w:tcPr>
          <w:p w14:paraId="545FA7A8"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 </w:t>
            </w:r>
          </w:p>
        </w:tc>
      </w:tr>
      <w:tr w:rsidR="00A97CC6" w:rsidRPr="00A97CC6" w14:paraId="60B57140" w14:textId="77777777" w:rsidTr="00A97CC6">
        <w:trPr>
          <w:trHeight w:val="720"/>
        </w:trPr>
        <w:tc>
          <w:tcPr>
            <w:tcW w:w="1258" w:type="dxa"/>
            <w:vMerge/>
            <w:tcBorders>
              <w:top w:val="single" w:sz="8" w:space="0" w:color="auto"/>
              <w:left w:val="single" w:sz="8" w:space="0" w:color="auto"/>
              <w:bottom w:val="single" w:sz="8" w:space="0" w:color="000000"/>
              <w:right w:val="single" w:sz="8" w:space="0" w:color="auto"/>
            </w:tcBorders>
            <w:vAlign w:val="center"/>
            <w:hideMark/>
          </w:tcPr>
          <w:p w14:paraId="145E5D24" w14:textId="77777777" w:rsidR="00A97CC6" w:rsidRPr="00A97CC6" w:rsidRDefault="00A97CC6" w:rsidP="00A97CC6">
            <w:pPr>
              <w:spacing w:after="0" w:line="240" w:lineRule="auto"/>
              <w:rPr>
                <w:rFonts w:ascii="Verdana" w:eastAsia="Times New Roman" w:hAnsi="Verdana" w:cs="Calibri"/>
                <w:b/>
                <w:bCs/>
                <w:sz w:val="12"/>
                <w:szCs w:val="12"/>
                <w:lang w:eastAsia="es-CO"/>
              </w:rPr>
            </w:pPr>
          </w:p>
        </w:tc>
        <w:tc>
          <w:tcPr>
            <w:tcW w:w="978" w:type="dxa"/>
            <w:vMerge/>
            <w:tcBorders>
              <w:top w:val="nil"/>
              <w:left w:val="nil"/>
              <w:bottom w:val="single" w:sz="4" w:space="0" w:color="auto"/>
              <w:right w:val="single" w:sz="4" w:space="0" w:color="auto"/>
            </w:tcBorders>
            <w:vAlign w:val="center"/>
            <w:hideMark/>
          </w:tcPr>
          <w:p w14:paraId="0327F770" w14:textId="77777777" w:rsidR="00A97CC6" w:rsidRPr="00A97CC6" w:rsidRDefault="00A97CC6" w:rsidP="00A97CC6">
            <w:pPr>
              <w:spacing w:after="0" w:line="240" w:lineRule="auto"/>
              <w:rPr>
                <w:rFonts w:ascii="Verdana" w:eastAsia="Times New Roman" w:hAnsi="Verdana" w:cs="Calibri"/>
                <w:sz w:val="12"/>
                <w:szCs w:val="12"/>
                <w:lang w:eastAsia="es-CO"/>
              </w:rPr>
            </w:pPr>
          </w:p>
        </w:tc>
        <w:tc>
          <w:tcPr>
            <w:tcW w:w="897" w:type="dxa"/>
            <w:vMerge/>
            <w:tcBorders>
              <w:top w:val="nil"/>
              <w:left w:val="single" w:sz="4" w:space="0" w:color="auto"/>
              <w:bottom w:val="single" w:sz="4" w:space="0" w:color="000000"/>
              <w:right w:val="single" w:sz="4" w:space="0" w:color="auto"/>
            </w:tcBorders>
            <w:vAlign w:val="center"/>
            <w:hideMark/>
          </w:tcPr>
          <w:p w14:paraId="2F4C307F" w14:textId="77777777" w:rsidR="00A97CC6" w:rsidRPr="00A97CC6" w:rsidRDefault="00A97CC6" w:rsidP="00A97CC6">
            <w:pPr>
              <w:spacing w:after="0" w:line="240" w:lineRule="auto"/>
              <w:rPr>
                <w:rFonts w:ascii="Verdana" w:eastAsia="Times New Roman" w:hAnsi="Verdana" w:cs="Calibri"/>
                <w:b/>
                <w:bCs/>
                <w:sz w:val="12"/>
                <w:szCs w:val="12"/>
                <w:lang w:eastAsia="es-CO"/>
              </w:rPr>
            </w:pPr>
          </w:p>
        </w:tc>
        <w:tc>
          <w:tcPr>
            <w:tcW w:w="931" w:type="dxa"/>
            <w:tcBorders>
              <w:top w:val="nil"/>
              <w:left w:val="nil"/>
              <w:bottom w:val="single" w:sz="4" w:space="0" w:color="auto"/>
              <w:right w:val="single" w:sz="4" w:space="0" w:color="auto"/>
            </w:tcBorders>
            <w:shd w:val="clear" w:color="FFFFFF" w:fill="auto"/>
            <w:vAlign w:val="center"/>
            <w:hideMark/>
          </w:tcPr>
          <w:p w14:paraId="18ED4372"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Dirección de Estrategia y Evaluación</w:t>
            </w:r>
          </w:p>
        </w:tc>
        <w:tc>
          <w:tcPr>
            <w:tcW w:w="1029" w:type="dxa"/>
            <w:tcBorders>
              <w:top w:val="nil"/>
              <w:left w:val="nil"/>
              <w:bottom w:val="single" w:sz="4" w:space="0" w:color="auto"/>
              <w:right w:val="single" w:sz="4" w:space="0" w:color="auto"/>
            </w:tcBorders>
            <w:shd w:val="clear" w:color="FFFFFF" w:fill="auto"/>
            <w:vAlign w:val="center"/>
            <w:hideMark/>
          </w:tcPr>
          <w:p w14:paraId="61412595" w14:textId="067A9DCE"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Tratamientos realizados con nuevos estándares de oportunidad</w:t>
            </w:r>
          </w:p>
        </w:tc>
        <w:tc>
          <w:tcPr>
            <w:tcW w:w="592" w:type="dxa"/>
            <w:tcBorders>
              <w:top w:val="nil"/>
              <w:left w:val="nil"/>
              <w:bottom w:val="single" w:sz="4" w:space="0" w:color="auto"/>
              <w:right w:val="single" w:sz="4" w:space="0" w:color="auto"/>
            </w:tcBorders>
            <w:shd w:val="clear" w:color="FFFFFF" w:fill="auto"/>
            <w:noWrap/>
            <w:vAlign w:val="center"/>
            <w:hideMark/>
          </w:tcPr>
          <w:p w14:paraId="1B4BB5AC"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Anual</w:t>
            </w:r>
          </w:p>
        </w:tc>
        <w:tc>
          <w:tcPr>
            <w:tcW w:w="676" w:type="dxa"/>
            <w:tcBorders>
              <w:top w:val="nil"/>
              <w:left w:val="nil"/>
              <w:bottom w:val="single" w:sz="4" w:space="0" w:color="auto"/>
              <w:right w:val="single" w:sz="4" w:space="0" w:color="auto"/>
            </w:tcBorders>
            <w:shd w:val="clear" w:color="auto" w:fill="auto"/>
            <w:vAlign w:val="center"/>
            <w:hideMark/>
          </w:tcPr>
          <w:p w14:paraId="42855A94"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Diciembre</w:t>
            </w:r>
          </w:p>
        </w:tc>
        <w:tc>
          <w:tcPr>
            <w:tcW w:w="888" w:type="dxa"/>
            <w:tcBorders>
              <w:top w:val="nil"/>
              <w:left w:val="nil"/>
              <w:bottom w:val="single" w:sz="4" w:space="0" w:color="auto"/>
              <w:right w:val="single" w:sz="4" w:space="0" w:color="auto"/>
            </w:tcBorders>
            <w:shd w:val="clear" w:color="auto" w:fill="auto"/>
            <w:vAlign w:val="center"/>
            <w:hideMark/>
          </w:tcPr>
          <w:p w14:paraId="10F0CA77"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30%</w:t>
            </w:r>
          </w:p>
        </w:tc>
        <w:tc>
          <w:tcPr>
            <w:tcW w:w="708" w:type="dxa"/>
            <w:tcBorders>
              <w:top w:val="nil"/>
              <w:left w:val="nil"/>
              <w:bottom w:val="single" w:sz="4" w:space="0" w:color="auto"/>
              <w:right w:val="nil"/>
            </w:tcBorders>
            <w:shd w:val="clear" w:color="auto" w:fill="auto"/>
            <w:vAlign w:val="center"/>
            <w:hideMark/>
          </w:tcPr>
          <w:p w14:paraId="009403E3"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 </w:t>
            </w:r>
          </w:p>
        </w:tc>
        <w:tc>
          <w:tcPr>
            <w:tcW w:w="861" w:type="dxa"/>
            <w:tcBorders>
              <w:top w:val="nil"/>
              <w:left w:val="single" w:sz="8" w:space="0" w:color="auto"/>
              <w:bottom w:val="single" w:sz="4" w:space="0" w:color="auto"/>
              <w:right w:val="single" w:sz="8" w:space="0" w:color="auto"/>
            </w:tcBorders>
            <w:shd w:val="clear" w:color="auto" w:fill="auto"/>
            <w:vAlign w:val="center"/>
            <w:hideMark/>
          </w:tcPr>
          <w:p w14:paraId="4965C7F9"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 </w:t>
            </w:r>
          </w:p>
        </w:tc>
      </w:tr>
      <w:tr w:rsidR="00A97CC6" w:rsidRPr="00A97CC6" w14:paraId="0E04A339" w14:textId="77777777" w:rsidTr="00A97CC6">
        <w:trPr>
          <w:trHeight w:val="1455"/>
        </w:trPr>
        <w:tc>
          <w:tcPr>
            <w:tcW w:w="1258" w:type="dxa"/>
            <w:vMerge/>
            <w:tcBorders>
              <w:top w:val="single" w:sz="8" w:space="0" w:color="auto"/>
              <w:left w:val="single" w:sz="8" w:space="0" w:color="auto"/>
              <w:bottom w:val="single" w:sz="8" w:space="0" w:color="000000"/>
              <w:right w:val="single" w:sz="8" w:space="0" w:color="auto"/>
            </w:tcBorders>
            <w:vAlign w:val="center"/>
            <w:hideMark/>
          </w:tcPr>
          <w:p w14:paraId="2BC688BB" w14:textId="77777777" w:rsidR="00A97CC6" w:rsidRPr="00A97CC6" w:rsidRDefault="00A97CC6" w:rsidP="00A97CC6">
            <w:pPr>
              <w:spacing w:after="0" w:line="240" w:lineRule="auto"/>
              <w:rPr>
                <w:rFonts w:ascii="Verdana" w:eastAsia="Times New Roman" w:hAnsi="Verdana" w:cs="Calibri"/>
                <w:b/>
                <w:bCs/>
                <w:sz w:val="12"/>
                <w:szCs w:val="12"/>
                <w:lang w:eastAsia="es-CO"/>
              </w:rPr>
            </w:pPr>
          </w:p>
        </w:tc>
        <w:tc>
          <w:tcPr>
            <w:tcW w:w="978" w:type="dxa"/>
            <w:tcBorders>
              <w:top w:val="nil"/>
              <w:left w:val="nil"/>
              <w:bottom w:val="nil"/>
              <w:right w:val="single" w:sz="4" w:space="0" w:color="auto"/>
            </w:tcBorders>
            <w:shd w:val="clear" w:color="FFFFFF" w:fill="auto"/>
            <w:vAlign w:val="center"/>
            <w:hideMark/>
          </w:tcPr>
          <w:p w14:paraId="7A7837A9"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Promover la simplificación del proceso de afiliación y contribuciones al Sistema de Seguridad Social Integral (SSSI)</w:t>
            </w:r>
          </w:p>
        </w:tc>
        <w:tc>
          <w:tcPr>
            <w:tcW w:w="897" w:type="dxa"/>
            <w:tcBorders>
              <w:top w:val="nil"/>
              <w:left w:val="nil"/>
              <w:bottom w:val="nil"/>
              <w:right w:val="single" w:sz="4" w:space="0" w:color="auto"/>
            </w:tcBorders>
            <w:shd w:val="clear" w:color="auto" w:fill="auto"/>
            <w:vAlign w:val="center"/>
            <w:hideMark/>
          </w:tcPr>
          <w:p w14:paraId="70FC4467"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 </w:t>
            </w:r>
          </w:p>
        </w:tc>
        <w:tc>
          <w:tcPr>
            <w:tcW w:w="931" w:type="dxa"/>
            <w:tcBorders>
              <w:top w:val="nil"/>
              <w:left w:val="nil"/>
              <w:bottom w:val="nil"/>
              <w:right w:val="single" w:sz="4" w:space="0" w:color="auto"/>
            </w:tcBorders>
            <w:shd w:val="clear" w:color="FFFFFF" w:fill="auto"/>
            <w:vAlign w:val="center"/>
            <w:hideMark/>
          </w:tcPr>
          <w:p w14:paraId="18D926EB"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Dirección de Estrategia y Evaluación</w:t>
            </w:r>
          </w:p>
        </w:tc>
        <w:tc>
          <w:tcPr>
            <w:tcW w:w="1029" w:type="dxa"/>
            <w:tcBorders>
              <w:top w:val="nil"/>
              <w:left w:val="nil"/>
              <w:bottom w:val="nil"/>
              <w:right w:val="single" w:sz="4" w:space="0" w:color="auto"/>
            </w:tcBorders>
            <w:shd w:val="clear" w:color="FFFFFF" w:fill="auto"/>
            <w:vAlign w:val="center"/>
            <w:hideMark/>
          </w:tcPr>
          <w:p w14:paraId="5DB6D6D1"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Simplificación de los elementos - medios de afiliación y contribuciones al SSSI (Facilitar el proceso de afiliación y aportes al SSSI)</w:t>
            </w:r>
          </w:p>
        </w:tc>
        <w:tc>
          <w:tcPr>
            <w:tcW w:w="592" w:type="dxa"/>
            <w:tcBorders>
              <w:top w:val="nil"/>
              <w:left w:val="nil"/>
              <w:bottom w:val="nil"/>
              <w:right w:val="single" w:sz="4" w:space="0" w:color="auto"/>
            </w:tcBorders>
            <w:shd w:val="clear" w:color="auto" w:fill="auto"/>
            <w:noWrap/>
            <w:vAlign w:val="center"/>
            <w:hideMark/>
          </w:tcPr>
          <w:p w14:paraId="4A5BFAC6"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Anual</w:t>
            </w:r>
          </w:p>
        </w:tc>
        <w:tc>
          <w:tcPr>
            <w:tcW w:w="676" w:type="dxa"/>
            <w:tcBorders>
              <w:top w:val="nil"/>
              <w:left w:val="nil"/>
              <w:bottom w:val="nil"/>
              <w:right w:val="single" w:sz="4" w:space="0" w:color="auto"/>
            </w:tcBorders>
            <w:shd w:val="clear" w:color="auto" w:fill="auto"/>
            <w:vAlign w:val="center"/>
            <w:hideMark/>
          </w:tcPr>
          <w:p w14:paraId="45B05885"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Diciembre</w:t>
            </w:r>
          </w:p>
        </w:tc>
        <w:tc>
          <w:tcPr>
            <w:tcW w:w="888" w:type="dxa"/>
            <w:tcBorders>
              <w:top w:val="nil"/>
              <w:left w:val="nil"/>
              <w:bottom w:val="nil"/>
              <w:right w:val="single" w:sz="4" w:space="0" w:color="auto"/>
            </w:tcBorders>
            <w:shd w:val="clear" w:color="auto" w:fill="auto"/>
            <w:vAlign w:val="center"/>
            <w:hideMark/>
          </w:tcPr>
          <w:p w14:paraId="1940B0F3"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1 diagnóstico y definición del plan</w:t>
            </w:r>
          </w:p>
        </w:tc>
        <w:tc>
          <w:tcPr>
            <w:tcW w:w="708" w:type="dxa"/>
            <w:tcBorders>
              <w:top w:val="nil"/>
              <w:left w:val="nil"/>
              <w:bottom w:val="nil"/>
              <w:right w:val="nil"/>
            </w:tcBorders>
            <w:shd w:val="clear" w:color="auto" w:fill="auto"/>
            <w:vAlign w:val="center"/>
            <w:hideMark/>
          </w:tcPr>
          <w:p w14:paraId="61D10A74"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 </w:t>
            </w:r>
          </w:p>
        </w:tc>
        <w:tc>
          <w:tcPr>
            <w:tcW w:w="861" w:type="dxa"/>
            <w:tcBorders>
              <w:top w:val="nil"/>
              <w:left w:val="single" w:sz="8" w:space="0" w:color="auto"/>
              <w:bottom w:val="nil"/>
              <w:right w:val="single" w:sz="8" w:space="0" w:color="auto"/>
            </w:tcBorders>
            <w:shd w:val="clear" w:color="auto" w:fill="auto"/>
            <w:vAlign w:val="center"/>
            <w:hideMark/>
          </w:tcPr>
          <w:p w14:paraId="2B8AFC7A"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 </w:t>
            </w:r>
          </w:p>
        </w:tc>
      </w:tr>
      <w:tr w:rsidR="00A97CC6" w:rsidRPr="00A97CC6" w14:paraId="5E1E294C" w14:textId="77777777" w:rsidTr="00A97CC6">
        <w:trPr>
          <w:trHeight w:val="499"/>
        </w:trPr>
        <w:tc>
          <w:tcPr>
            <w:tcW w:w="1258" w:type="dxa"/>
            <w:vMerge w:val="restart"/>
            <w:tcBorders>
              <w:top w:val="nil"/>
              <w:left w:val="single" w:sz="8" w:space="0" w:color="auto"/>
              <w:bottom w:val="single" w:sz="4" w:space="0" w:color="auto"/>
              <w:right w:val="single" w:sz="8" w:space="0" w:color="auto"/>
            </w:tcBorders>
            <w:shd w:val="clear" w:color="FFFFFF" w:fill="C4D79B"/>
            <w:vAlign w:val="center"/>
            <w:hideMark/>
          </w:tcPr>
          <w:p w14:paraId="62F67F72"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CONOCIMIENTO PARA LA ACCIÓN</w:t>
            </w:r>
          </w:p>
        </w:tc>
        <w:tc>
          <w:tcPr>
            <w:tcW w:w="6699" w:type="dxa"/>
            <w:gridSpan w:val="8"/>
            <w:tcBorders>
              <w:top w:val="single" w:sz="8" w:space="0" w:color="auto"/>
              <w:left w:val="nil"/>
              <w:bottom w:val="single" w:sz="8" w:space="0" w:color="auto"/>
              <w:right w:val="single" w:sz="4" w:space="0" w:color="auto"/>
            </w:tcBorders>
            <w:shd w:val="clear" w:color="FFFFFF" w:fill="C4D79B"/>
            <w:noWrap/>
            <w:vAlign w:val="center"/>
            <w:hideMark/>
          </w:tcPr>
          <w:p w14:paraId="25842C08"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 </w:t>
            </w:r>
          </w:p>
        </w:tc>
        <w:tc>
          <w:tcPr>
            <w:tcW w:w="861" w:type="dxa"/>
            <w:tcBorders>
              <w:top w:val="single" w:sz="8" w:space="0" w:color="auto"/>
              <w:left w:val="single" w:sz="8" w:space="0" w:color="auto"/>
              <w:bottom w:val="single" w:sz="8" w:space="0" w:color="auto"/>
              <w:right w:val="single" w:sz="8" w:space="0" w:color="auto"/>
            </w:tcBorders>
            <w:shd w:val="clear" w:color="FFFFFF" w:fill="C4D79B"/>
            <w:noWrap/>
            <w:vAlign w:val="center"/>
            <w:hideMark/>
          </w:tcPr>
          <w:p w14:paraId="5A99ECCC"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100,00%</w:t>
            </w:r>
          </w:p>
        </w:tc>
      </w:tr>
      <w:tr w:rsidR="00A97CC6" w:rsidRPr="00A97CC6" w14:paraId="14D8AA30" w14:textId="77777777" w:rsidTr="00A97CC6">
        <w:trPr>
          <w:trHeight w:val="3060"/>
        </w:trPr>
        <w:tc>
          <w:tcPr>
            <w:tcW w:w="1258" w:type="dxa"/>
            <w:vMerge/>
            <w:tcBorders>
              <w:top w:val="nil"/>
              <w:left w:val="single" w:sz="8" w:space="0" w:color="auto"/>
              <w:bottom w:val="single" w:sz="4" w:space="0" w:color="auto"/>
              <w:right w:val="single" w:sz="8" w:space="0" w:color="auto"/>
            </w:tcBorders>
            <w:vAlign w:val="center"/>
            <w:hideMark/>
          </w:tcPr>
          <w:p w14:paraId="4623249F" w14:textId="77777777" w:rsidR="00A97CC6" w:rsidRPr="00A97CC6" w:rsidRDefault="00A97CC6" w:rsidP="00A97CC6">
            <w:pPr>
              <w:spacing w:after="0" w:line="240" w:lineRule="auto"/>
              <w:rPr>
                <w:rFonts w:ascii="Verdana" w:eastAsia="Times New Roman" w:hAnsi="Verdana" w:cs="Calibri"/>
                <w:b/>
                <w:bCs/>
                <w:sz w:val="12"/>
                <w:szCs w:val="12"/>
                <w:lang w:eastAsia="es-CO"/>
              </w:rPr>
            </w:pPr>
          </w:p>
        </w:tc>
        <w:tc>
          <w:tcPr>
            <w:tcW w:w="978" w:type="dxa"/>
            <w:vMerge w:val="restart"/>
            <w:tcBorders>
              <w:top w:val="nil"/>
              <w:left w:val="single" w:sz="8" w:space="0" w:color="auto"/>
              <w:bottom w:val="single" w:sz="4" w:space="0" w:color="000000"/>
              <w:right w:val="single" w:sz="4" w:space="0" w:color="auto"/>
            </w:tcBorders>
            <w:shd w:val="clear" w:color="FFFFFF" w:fill="auto"/>
            <w:vAlign w:val="center"/>
            <w:hideMark/>
          </w:tcPr>
          <w:p w14:paraId="4D40C3B3"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Laboratorio para la Formalidad - Generación Información para la toma de decisiones de política pública</w:t>
            </w:r>
          </w:p>
        </w:tc>
        <w:tc>
          <w:tcPr>
            <w:tcW w:w="897" w:type="dxa"/>
            <w:vMerge w:val="restart"/>
            <w:tcBorders>
              <w:top w:val="nil"/>
              <w:left w:val="single" w:sz="4" w:space="0" w:color="auto"/>
              <w:bottom w:val="single" w:sz="4" w:space="0" w:color="000000"/>
              <w:right w:val="nil"/>
            </w:tcBorders>
            <w:shd w:val="clear" w:color="auto" w:fill="auto"/>
            <w:vAlign w:val="center"/>
            <w:hideMark/>
          </w:tcPr>
          <w:p w14:paraId="48A07EFF"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100,00%</w:t>
            </w:r>
          </w:p>
        </w:tc>
        <w:tc>
          <w:tcPr>
            <w:tcW w:w="931" w:type="dxa"/>
            <w:tcBorders>
              <w:top w:val="nil"/>
              <w:left w:val="single" w:sz="8" w:space="0" w:color="auto"/>
              <w:bottom w:val="single" w:sz="4" w:space="0" w:color="auto"/>
              <w:right w:val="single" w:sz="4" w:space="0" w:color="auto"/>
            </w:tcBorders>
            <w:shd w:val="clear" w:color="FFFFFF" w:fill="auto"/>
            <w:vAlign w:val="center"/>
            <w:hideMark/>
          </w:tcPr>
          <w:p w14:paraId="5034D5BA"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Dirección de Estrategia y Evaluación</w:t>
            </w:r>
          </w:p>
        </w:tc>
        <w:tc>
          <w:tcPr>
            <w:tcW w:w="1029" w:type="dxa"/>
            <w:tcBorders>
              <w:top w:val="nil"/>
              <w:left w:val="nil"/>
              <w:bottom w:val="single" w:sz="4" w:space="0" w:color="auto"/>
              <w:right w:val="single" w:sz="4" w:space="0" w:color="auto"/>
            </w:tcBorders>
            <w:shd w:val="clear" w:color="auto" w:fill="auto"/>
            <w:vAlign w:val="center"/>
            <w:hideMark/>
          </w:tcPr>
          <w:p w14:paraId="15F8194A"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Reportes técnicos generados, publicados y socializados</w:t>
            </w:r>
          </w:p>
        </w:tc>
        <w:tc>
          <w:tcPr>
            <w:tcW w:w="592" w:type="dxa"/>
            <w:tcBorders>
              <w:top w:val="nil"/>
              <w:left w:val="nil"/>
              <w:bottom w:val="single" w:sz="4" w:space="0" w:color="auto"/>
              <w:right w:val="single" w:sz="4" w:space="0" w:color="auto"/>
            </w:tcBorders>
            <w:shd w:val="clear" w:color="auto" w:fill="auto"/>
            <w:noWrap/>
            <w:vAlign w:val="center"/>
            <w:hideMark/>
          </w:tcPr>
          <w:p w14:paraId="69EEE1C1"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Mensual</w:t>
            </w:r>
          </w:p>
        </w:tc>
        <w:tc>
          <w:tcPr>
            <w:tcW w:w="676" w:type="dxa"/>
            <w:tcBorders>
              <w:top w:val="nil"/>
              <w:left w:val="nil"/>
              <w:bottom w:val="single" w:sz="4" w:space="0" w:color="auto"/>
              <w:right w:val="single" w:sz="4" w:space="0" w:color="auto"/>
            </w:tcBorders>
            <w:shd w:val="clear" w:color="auto" w:fill="auto"/>
            <w:vAlign w:val="center"/>
            <w:hideMark/>
          </w:tcPr>
          <w:p w14:paraId="0C5799F5"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Enero</w:t>
            </w:r>
          </w:p>
        </w:tc>
        <w:tc>
          <w:tcPr>
            <w:tcW w:w="888" w:type="dxa"/>
            <w:tcBorders>
              <w:top w:val="nil"/>
              <w:left w:val="nil"/>
              <w:bottom w:val="single" w:sz="4" w:space="0" w:color="auto"/>
              <w:right w:val="single" w:sz="4" w:space="0" w:color="auto"/>
            </w:tcBorders>
            <w:shd w:val="clear" w:color="FFFFFF" w:fill="auto"/>
            <w:vAlign w:val="center"/>
            <w:hideMark/>
          </w:tcPr>
          <w:p w14:paraId="17BA149D"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25</w:t>
            </w:r>
            <w:r w:rsidRPr="00A97CC6">
              <w:rPr>
                <w:rFonts w:ascii="Verdana" w:eastAsia="Times New Roman" w:hAnsi="Verdana" w:cs="Calibri"/>
                <w:sz w:val="12"/>
                <w:szCs w:val="12"/>
                <w:lang w:eastAsia="es-CO"/>
              </w:rPr>
              <w:br/>
              <w:t>(Producción de reportes: "Sabía usted que…?" (9), Caracterización del dato (4), Informes científicos (2), aceptados por revistas indexadas, Informes regionales de la seguridad social (1), Comunicados de prensa (9))</w:t>
            </w:r>
          </w:p>
        </w:tc>
        <w:tc>
          <w:tcPr>
            <w:tcW w:w="708" w:type="dxa"/>
            <w:tcBorders>
              <w:top w:val="nil"/>
              <w:left w:val="nil"/>
              <w:bottom w:val="single" w:sz="4" w:space="0" w:color="auto"/>
              <w:right w:val="nil"/>
            </w:tcBorders>
            <w:shd w:val="clear" w:color="auto" w:fill="auto"/>
            <w:vAlign w:val="center"/>
            <w:hideMark/>
          </w:tcPr>
          <w:p w14:paraId="58B57EE2" w14:textId="053FBAE9"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100%</w:t>
            </w:r>
          </w:p>
        </w:tc>
        <w:tc>
          <w:tcPr>
            <w:tcW w:w="861" w:type="dxa"/>
            <w:tcBorders>
              <w:top w:val="nil"/>
              <w:left w:val="single" w:sz="8" w:space="0" w:color="auto"/>
              <w:bottom w:val="single" w:sz="4" w:space="0" w:color="auto"/>
              <w:right w:val="single" w:sz="8" w:space="0" w:color="auto"/>
            </w:tcBorders>
            <w:shd w:val="clear" w:color="auto" w:fill="auto"/>
            <w:vAlign w:val="center"/>
            <w:hideMark/>
          </w:tcPr>
          <w:p w14:paraId="45D1989D"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100,00%</w:t>
            </w:r>
          </w:p>
        </w:tc>
      </w:tr>
      <w:tr w:rsidR="00A97CC6" w:rsidRPr="00A97CC6" w14:paraId="5A6B2C79" w14:textId="77777777" w:rsidTr="00A97CC6">
        <w:trPr>
          <w:trHeight w:val="1860"/>
        </w:trPr>
        <w:tc>
          <w:tcPr>
            <w:tcW w:w="1258" w:type="dxa"/>
            <w:vMerge/>
            <w:tcBorders>
              <w:top w:val="nil"/>
              <w:left w:val="single" w:sz="8" w:space="0" w:color="auto"/>
              <w:bottom w:val="single" w:sz="4" w:space="0" w:color="auto"/>
              <w:right w:val="single" w:sz="8" w:space="0" w:color="auto"/>
            </w:tcBorders>
            <w:vAlign w:val="center"/>
            <w:hideMark/>
          </w:tcPr>
          <w:p w14:paraId="57059D2C" w14:textId="77777777" w:rsidR="00A97CC6" w:rsidRPr="00A97CC6" w:rsidRDefault="00A97CC6" w:rsidP="00A97CC6">
            <w:pPr>
              <w:spacing w:after="0" w:line="240" w:lineRule="auto"/>
              <w:rPr>
                <w:rFonts w:ascii="Verdana" w:eastAsia="Times New Roman" w:hAnsi="Verdana" w:cs="Calibri"/>
                <w:b/>
                <w:bCs/>
                <w:sz w:val="12"/>
                <w:szCs w:val="12"/>
                <w:lang w:eastAsia="es-CO"/>
              </w:rPr>
            </w:pPr>
          </w:p>
        </w:tc>
        <w:tc>
          <w:tcPr>
            <w:tcW w:w="978" w:type="dxa"/>
            <w:vMerge/>
            <w:tcBorders>
              <w:top w:val="nil"/>
              <w:left w:val="single" w:sz="8" w:space="0" w:color="auto"/>
              <w:bottom w:val="single" w:sz="4" w:space="0" w:color="000000"/>
              <w:right w:val="single" w:sz="4" w:space="0" w:color="auto"/>
            </w:tcBorders>
            <w:vAlign w:val="center"/>
            <w:hideMark/>
          </w:tcPr>
          <w:p w14:paraId="0D6B817F" w14:textId="77777777" w:rsidR="00A97CC6" w:rsidRPr="00A97CC6" w:rsidRDefault="00A97CC6" w:rsidP="00A97CC6">
            <w:pPr>
              <w:spacing w:after="0" w:line="240" w:lineRule="auto"/>
              <w:rPr>
                <w:rFonts w:ascii="Verdana" w:eastAsia="Times New Roman" w:hAnsi="Verdana" w:cs="Calibri"/>
                <w:sz w:val="12"/>
                <w:szCs w:val="12"/>
                <w:lang w:eastAsia="es-CO"/>
              </w:rPr>
            </w:pPr>
          </w:p>
        </w:tc>
        <w:tc>
          <w:tcPr>
            <w:tcW w:w="897" w:type="dxa"/>
            <w:vMerge/>
            <w:tcBorders>
              <w:top w:val="nil"/>
              <w:left w:val="single" w:sz="4" w:space="0" w:color="auto"/>
              <w:bottom w:val="single" w:sz="4" w:space="0" w:color="000000"/>
              <w:right w:val="nil"/>
            </w:tcBorders>
            <w:vAlign w:val="center"/>
            <w:hideMark/>
          </w:tcPr>
          <w:p w14:paraId="705396D0" w14:textId="77777777" w:rsidR="00A97CC6" w:rsidRPr="00A97CC6" w:rsidRDefault="00A97CC6" w:rsidP="00A97CC6">
            <w:pPr>
              <w:spacing w:after="0" w:line="240" w:lineRule="auto"/>
              <w:rPr>
                <w:rFonts w:ascii="Verdana" w:eastAsia="Times New Roman" w:hAnsi="Verdana" w:cs="Calibri"/>
                <w:b/>
                <w:bCs/>
                <w:sz w:val="12"/>
                <w:szCs w:val="12"/>
                <w:lang w:eastAsia="es-CO"/>
              </w:rPr>
            </w:pPr>
          </w:p>
        </w:tc>
        <w:tc>
          <w:tcPr>
            <w:tcW w:w="931" w:type="dxa"/>
            <w:tcBorders>
              <w:top w:val="nil"/>
              <w:left w:val="single" w:sz="8" w:space="0" w:color="auto"/>
              <w:bottom w:val="single" w:sz="4" w:space="0" w:color="auto"/>
              <w:right w:val="single" w:sz="4" w:space="0" w:color="auto"/>
            </w:tcBorders>
            <w:shd w:val="clear" w:color="FFFFFF" w:fill="auto"/>
            <w:vAlign w:val="center"/>
            <w:hideMark/>
          </w:tcPr>
          <w:p w14:paraId="51CD93CF"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Dirección de Estrategia y Evaluación</w:t>
            </w:r>
          </w:p>
        </w:tc>
        <w:tc>
          <w:tcPr>
            <w:tcW w:w="1029" w:type="dxa"/>
            <w:tcBorders>
              <w:top w:val="nil"/>
              <w:left w:val="nil"/>
              <w:bottom w:val="single" w:sz="4" w:space="0" w:color="auto"/>
              <w:right w:val="single" w:sz="4" w:space="0" w:color="auto"/>
            </w:tcBorders>
            <w:shd w:val="clear" w:color="auto" w:fill="auto"/>
            <w:vAlign w:val="center"/>
            <w:hideMark/>
          </w:tcPr>
          <w:p w14:paraId="56AC5BEB"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Espacios de socialización y diálogo realizados</w:t>
            </w:r>
          </w:p>
        </w:tc>
        <w:tc>
          <w:tcPr>
            <w:tcW w:w="592" w:type="dxa"/>
            <w:tcBorders>
              <w:top w:val="nil"/>
              <w:left w:val="nil"/>
              <w:bottom w:val="single" w:sz="4" w:space="0" w:color="auto"/>
              <w:right w:val="single" w:sz="4" w:space="0" w:color="auto"/>
            </w:tcBorders>
            <w:shd w:val="clear" w:color="auto" w:fill="auto"/>
            <w:noWrap/>
            <w:vAlign w:val="center"/>
            <w:hideMark/>
          </w:tcPr>
          <w:p w14:paraId="2D4F198B"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Trimestral</w:t>
            </w:r>
          </w:p>
        </w:tc>
        <w:tc>
          <w:tcPr>
            <w:tcW w:w="676" w:type="dxa"/>
            <w:tcBorders>
              <w:top w:val="nil"/>
              <w:left w:val="nil"/>
              <w:bottom w:val="single" w:sz="4" w:space="0" w:color="auto"/>
              <w:right w:val="single" w:sz="4" w:space="0" w:color="auto"/>
            </w:tcBorders>
            <w:shd w:val="clear" w:color="auto" w:fill="auto"/>
            <w:vAlign w:val="center"/>
            <w:hideMark/>
          </w:tcPr>
          <w:p w14:paraId="4E93B4CC"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Marzo</w:t>
            </w:r>
          </w:p>
        </w:tc>
        <w:tc>
          <w:tcPr>
            <w:tcW w:w="888" w:type="dxa"/>
            <w:tcBorders>
              <w:top w:val="nil"/>
              <w:left w:val="nil"/>
              <w:bottom w:val="single" w:sz="4" w:space="0" w:color="auto"/>
              <w:right w:val="single" w:sz="4" w:space="0" w:color="auto"/>
            </w:tcBorders>
            <w:shd w:val="clear" w:color="FFFFFF" w:fill="auto"/>
            <w:vAlign w:val="center"/>
            <w:hideMark/>
          </w:tcPr>
          <w:p w14:paraId="138BE502"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5</w:t>
            </w:r>
            <w:r w:rsidRPr="00A97CC6">
              <w:rPr>
                <w:rFonts w:ascii="Verdana" w:eastAsia="Times New Roman" w:hAnsi="Verdana" w:cs="Calibri"/>
                <w:sz w:val="12"/>
                <w:szCs w:val="12"/>
                <w:lang w:eastAsia="es-CO"/>
              </w:rPr>
              <w:br/>
              <w:t>(Realización de conversatorios nacional anual (1) y participación en eventos como panelistas o expositores (4))</w:t>
            </w:r>
          </w:p>
        </w:tc>
        <w:tc>
          <w:tcPr>
            <w:tcW w:w="708" w:type="dxa"/>
            <w:tcBorders>
              <w:top w:val="nil"/>
              <w:left w:val="nil"/>
              <w:bottom w:val="single" w:sz="4" w:space="0" w:color="auto"/>
              <w:right w:val="nil"/>
            </w:tcBorders>
            <w:shd w:val="clear" w:color="auto" w:fill="auto"/>
            <w:vAlign w:val="center"/>
            <w:hideMark/>
          </w:tcPr>
          <w:p w14:paraId="78DD2A9B" w14:textId="0841F855"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100%</w:t>
            </w:r>
          </w:p>
        </w:tc>
        <w:tc>
          <w:tcPr>
            <w:tcW w:w="861" w:type="dxa"/>
            <w:tcBorders>
              <w:top w:val="nil"/>
              <w:left w:val="single" w:sz="8" w:space="0" w:color="auto"/>
              <w:bottom w:val="single" w:sz="4" w:space="0" w:color="auto"/>
              <w:right w:val="single" w:sz="8" w:space="0" w:color="auto"/>
            </w:tcBorders>
            <w:shd w:val="clear" w:color="auto" w:fill="auto"/>
            <w:vAlign w:val="center"/>
            <w:hideMark/>
          </w:tcPr>
          <w:p w14:paraId="57B874F1"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100,00%</w:t>
            </w:r>
          </w:p>
        </w:tc>
      </w:tr>
      <w:tr w:rsidR="00A97CC6" w:rsidRPr="00A97CC6" w14:paraId="3921BBBB" w14:textId="77777777" w:rsidTr="00A97CC6">
        <w:trPr>
          <w:trHeight w:val="1095"/>
        </w:trPr>
        <w:tc>
          <w:tcPr>
            <w:tcW w:w="1258" w:type="dxa"/>
            <w:vMerge/>
            <w:tcBorders>
              <w:top w:val="nil"/>
              <w:left w:val="single" w:sz="8" w:space="0" w:color="auto"/>
              <w:bottom w:val="single" w:sz="4" w:space="0" w:color="auto"/>
              <w:right w:val="single" w:sz="8" w:space="0" w:color="auto"/>
            </w:tcBorders>
            <w:vAlign w:val="center"/>
            <w:hideMark/>
          </w:tcPr>
          <w:p w14:paraId="5C95FF83" w14:textId="77777777" w:rsidR="00A97CC6" w:rsidRPr="00A97CC6" w:rsidRDefault="00A97CC6" w:rsidP="00A97CC6">
            <w:pPr>
              <w:spacing w:after="0" w:line="240" w:lineRule="auto"/>
              <w:rPr>
                <w:rFonts w:ascii="Verdana" w:eastAsia="Times New Roman" w:hAnsi="Verdana" w:cs="Calibri"/>
                <w:b/>
                <w:bCs/>
                <w:sz w:val="12"/>
                <w:szCs w:val="12"/>
                <w:lang w:eastAsia="es-CO"/>
              </w:rPr>
            </w:pPr>
          </w:p>
        </w:tc>
        <w:tc>
          <w:tcPr>
            <w:tcW w:w="978" w:type="dxa"/>
            <w:tcBorders>
              <w:top w:val="nil"/>
              <w:left w:val="nil"/>
              <w:bottom w:val="single" w:sz="4" w:space="0" w:color="auto"/>
              <w:right w:val="single" w:sz="4" w:space="0" w:color="auto"/>
            </w:tcBorders>
            <w:shd w:val="clear" w:color="FFFFFF" w:fill="auto"/>
            <w:vAlign w:val="center"/>
            <w:hideMark/>
          </w:tcPr>
          <w:p w14:paraId="01783177"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Conocimiento detallado de los aportantes</w:t>
            </w:r>
          </w:p>
        </w:tc>
        <w:tc>
          <w:tcPr>
            <w:tcW w:w="897" w:type="dxa"/>
            <w:tcBorders>
              <w:top w:val="nil"/>
              <w:left w:val="nil"/>
              <w:bottom w:val="single" w:sz="4" w:space="0" w:color="auto"/>
              <w:right w:val="nil"/>
            </w:tcBorders>
            <w:shd w:val="clear" w:color="FFFFFF" w:fill="auto"/>
            <w:vAlign w:val="center"/>
            <w:hideMark/>
          </w:tcPr>
          <w:p w14:paraId="7B0E52C8"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 </w:t>
            </w:r>
          </w:p>
        </w:tc>
        <w:tc>
          <w:tcPr>
            <w:tcW w:w="931" w:type="dxa"/>
            <w:tcBorders>
              <w:top w:val="nil"/>
              <w:left w:val="single" w:sz="8" w:space="0" w:color="auto"/>
              <w:bottom w:val="single" w:sz="8" w:space="0" w:color="auto"/>
              <w:right w:val="single" w:sz="4" w:space="0" w:color="auto"/>
            </w:tcBorders>
            <w:shd w:val="clear" w:color="FFFFFF" w:fill="auto"/>
            <w:vAlign w:val="center"/>
            <w:hideMark/>
          </w:tcPr>
          <w:p w14:paraId="6F8AB778"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Dirección de Estrategia y Evaluación</w:t>
            </w:r>
          </w:p>
        </w:tc>
        <w:tc>
          <w:tcPr>
            <w:tcW w:w="1029" w:type="dxa"/>
            <w:tcBorders>
              <w:top w:val="nil"/>
              <w:left w:val="nil"/>
              <w:bottom w:val="single" w:sz="8" w:space="0" w:color="auto"/>
              <w:right w:val="single" w:sz="4" w:space="0" w:color="auto"/>
            </w:tcBorders>
            <w:shd w:val="clear" w:color="auto" w:fill="auto"/>
            <w:vAlign w:val="center"/>
            <w:hideMark/>
          </w:tcPr>
          <w:p w14:paraId="37AD62DE"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Porcentaje de la población ocupada identificada y perfilada en términos de sus ingresos</w:t>
            </w:r>
          </w:p>
        </w:tc>
        <w:tc>
          <w:tcPr>
            <w:tcW w:w="592" w:type="dxa"/>
            <w:tcBorders>
              <w:top w:val="nil"/>
              <w:left w:val="nil"/>
              <w:bottom w:val="single" w:sz="8" w:space="0" w:color="auto"/>
              <w:right w:val="single" w:sz="4" w:space="0" w:color="auto"/>
            </w:tcBorders>
            <w:shd w:val="clear" w:color="FFFFFF" w:fill="auto"/>
            <w:noWrap/>
            <w:vAlign w:val="center"/>
            <w:hideMark/>
          </w:tcPr>
          <w:p w14:paraId="11B6A443"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Anual</w:t>
            </w:r>
          </w:p>
        </w:tc>
        <w:tc>
          <w:tcPr>
            <w:tcW w:w="676" w:type="dxa"/>
            <w:tcBorders>
              <w:top w:val="nil"/>
              <w:left w:val="nil"/>
              <w:bottom w:val="single" w:sz="8" w:space="0" w:color="auto"/>
              <w:right w:val="single" w:sz="4" w:space="0" w:color="auto"/>
            </w:tcBorders>
            <w:shd w:val="clear" w:color="FFFFFF" w:fill="auto"/>
            <w:vAlign w:val="center"/>
            <w:hideMark/>
          </w:tcPr>
          <w:p w14:paraId="26C84800"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Diciembre</w:t>
            </w:r>
          </w:p>
        </w:tc>
        <w:tc>
          <w:tcPr>
            <w:tcW w:w="888" w:type="dxa"/>
            <w:tcBorders>
              <w:top w:val="nil"/>
              <w:left w:val="nil"/>
              <w:bottom w:val="single" w:sz="8" w:space="0" w:color="auto"/>
              <w:right w:val="single" w:sz="4" w:space="0" w:color="auto"/>
            </w:tcBorders>
            <w:shd w:val="clear" w:color="FFFFFF" w:fill="auto"/>
            <w:vAlign w:val="center"/>
            <w:hideMark/>
          </w:tcPr>
          <w:p w14:paraId="6C7F0189"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20%</w:t>
            </w:r>
          </w:p>
        </w:tc>
        <w:tc>
          <w:tcPr>
            <w:tcW w:w="708" w:type="dxa"/>
            <w:tcBorders>
              <w:top w:val="nil"/>
              <w:left w:val="nil"/>
              <w:bottom w:val="single" w:sz="8" w:space="0" w:color="auto"/>
              <w:right w:val="nil"/>
            </w:tcBorders>
            <w:shd w:val="clear" w:color="auto" w:fill="auto"/>
            <w:vAlign w:val="center"/>
            <w:hideMark/>
          </w:tcPr>
          <w:p w14:paraId="5F6AE74B"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 </w:t>
            </w:r>
          </w:p>
        </w:tc>
        <w:tc>
          <w:tcPr>
            <w:tcW w:w="861" w:type="dxa"/>
            <w:tcBorders>
              <w:top w:val="nil"/>
              <w:left w:val="single" w:sz="8" w:space="0" w:color="auto"/>
              <w:bottom w:val="single" w:sz="8" w:space="0" w:color="auto"/>
              <w:right w:val="single" w:sz="8" w:space="0" w:color="auto"/>
            </w:tcBorders>
            <w:shd w:val="clear" w:color="auto" w:fill="auto"/>
            <w:vAlign w:val="center"/>
            <w:hideMark/>
          </w:tcPr>
          <w:p w14:paraId="23381246"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 </w:t>
            </w:r>
          </w:p>
        </w:tc>
      </w:tr>
      <w:tr w:rsidR="00A97CC6" w:rsidRPr="00A97CC6" w14:paraId="30FA7F2A" w14:textId="77777777" w:rsidTr="002F6E47">
        <w:trPr>
          <w:trHeight w:val="278"/>
        </w:trPr>
        <w:tc>
          <w:tcPr>
            <w:tcW w:w="1258" w:type="dxa"/>
            <w:vMerge w:val="restart"/>
            <w:tcBorders>
              <w:top w:val="single" w:sz="8" w:space="0" w:color="auto"/>
              <w:left w:val="single" w:sz="8" w:space="0" w:color="auto"/>
              <w:bottom w:val="single" w:sz="4" w:space="0" w:color="auto"/>
              <w:right w:val="single" w:sz="8" w:space="0" w:color="auto"/>
            </w:tcBorders>
            <w:shd w:val="clear" w:color="FFFFFF" w:fill="FDE9D9"/>
            <w:vAlign w:val="center"/>
            <w:hideMark/>
          </w:tcPr>
          <w:p w14:paraId="5E2BC687"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INNOVACION Y TRANSFORMACIÓN DIGITAL</w:t>
            </w:r>
          </w:p>
        </w:tc>
        <w:tc>
          <w:tcPr>
            <w:tcW w:w="6699" w:type="dxa"/>
            <w:gridSpan w:val="8"/>
            <w:tcBorders>
              <w:top w:val="single" w:sz="8" w:space="0" w:color="auto"/>
              <w:left w:val="nil"/>
              <w:bottom w:val="single" w:sz="8" w:space="0" w:color="auto"/>
              <w:right w:val="single" w:sz="4" w:space="0" w:color="auto"/>
            </w:tcBorders>
            <w:shd w:val="clear" w:color="FFFFFF" w:fill="FDE9D9"/>
            <w:noWrap/>
            <w:vAlign w:val="center"/>
            <w:hideMark/>
          </w:tcPr>
          <w:p w14:paraId="506C21D4"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 </w:t>
            </w:r>
          </w:p>
        </w:tc>
        <w:tc>
          <w:tcPr>
            <w:tcW w:w="861" w:type="dxa"/>
            <w:tcBorders>
              <w:top w:val="nil"/>
              <w:left w:val="single" w:sz="8" w:space="0" w:color="auto"/>
              <w:bottom w:val="single" w:sz="8" w:space="0" w:color="auto"/>
              <w:right w:val="single" w:sz="8" w:space="0" w:color="auto"/>
            </w:tcBorders>
            <w:shd w:val="clear" w:color="FFFFFF" w:fill="FDE9D9"/>
            <w:vAlign w:val="center"/>
            <w:hideMark/>
          </w:tcPr>
          <w:p w14:paraId="5F5A945C"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 </w:t>
            </w:r>
          </w:p>
        </w:tc>
      </w:tr>
      <w:tr w:rsidR="00A97CC6" w:rsidRPr="00A97CC6" w14:paraId="09EFFE3B" w14:textId="77777777" w:rsidTr="00A97CC6">
        <w:trPr>
          <w:trHeight w:val="720"/>
        </w:trPr>
        <w:tc>
          <w:tcPr>
            <w:tcW w:w="1258" w:type="dxa"/>
            <w:vMerge/>
            <w:tcBorders>
              <w:top w:val="single" w:sz="8" w:space="0" w:color="auto"/>
              <w:left w:val="single" w:sz="8" w:space="0" w:color="auto"/>
              <w:bottom w:val="single" w:sz="4" w:space="0" w:color="auto"/>
              <w:right w:val="single" w:sz="8" w:space="0" w:color="auto"/>
            </w:tcBorders>
            <w:vAlign w:val="center"/>
            <w:hideMark/>
          </w:tcPr>
          <w:p w14:paraId="14ED3DC2" w14:textId="77777777" w:rsidR="00A97CC6" w:rsidRPr="00A97CC6" w:rsidRDefault="00A97CC6" w:rsidP="00A97CC6">
            <w:pPr>
              <w:spacing w:after="0" w:line="240" w:lineRule="auto"/>
              <w:rPr>
                <w:rFonts w:ascii="Verdana" w:eastAsia="Times New Roman" w:hAnsi="Verdana" w:cs="Calibri"/>
                <w:b/>
                <w:bCs/>
                <w:sz w:val="12"/>
                <w:szCs w:val="12"/>
                <w:lang w:eastAsia="es-CO"/>
              </w:rPr>
            </w:pPr>
          </w:p>
        </w:tc>
        <w:tc>
          <w:tcPr>
            <w:tcW w:w="978" w:type="dxa"/>
            <w:vMerge w:val="restart"/>
            <w:tcBorders>
              <w:top w:val="nil"/>
              <w:left w:val="single" w:sz="8" w:space="0" w:color="auto"/>
              <w:bottom w:val="single" w:sz="4" w:space="0" w:color="000000"/>
              <w:right w:val="single" w:sz="4" w:space="0" w:color="auto"/>
            </w:tcBorders>
            <w:shd w:val="clear" w:color="FFFFFF" w:fill="auto"/>
            <w:vAlign w:val="center"/>
            <w:hideMark/>
          </w:tcPr>
          <w:p w14:paraId="6C670A99"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Automatización y maduración de procesos</w:t>
            </w:r>
          </w:p>
        </w:tc>
        <w:tc>
          <w:tcPr>
            <w:tcW w:w="897" w:type="dxa"/>
            <w:vMerge w:val="restart"/>
            <w:tcBorders>
              <w:top w:val="nil"/>
              <w:left w:val="single" w:sz="4" w:space="0" w:color="auto"/>
              <w:bottom w:val="single" w:sz="4" w:space="0" w:color="000000"/>
              <w:right w:val="single" w:sz="4" w:space="0" w:color="auto"/>
            </w:tcBorders>
            <w:shd w:val="clear" w:color="FFFFFF" w:fill="auto"/>
            <w:vAlign w:val="center"/>
            <w:hideMark/>
          </w:tcPr>
          <w:p w14:paraId="480E8897"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 </w:t>
            </w:r>
          </w:p>
        </w:tc>
        <w:tc>
          <w:tcPr>
            <w:tcW w:w="931" w:type="dxa"/>
            <w:tcBorders>
              <w:top w:val="nil"/>
              <w:left w:val="nil"/>
              <w:bottom w:val="single" w:sz="4" w:space="0" w:color="auto"/>
              <w:right w:val="single" w:sz="4" w:space="0" w:color="auto"/>
            </w:tcBorders>
            <w:shd w:val="clear" w:color="FFFFFF" w:fill="auto"/>
            <w:vAlign w:val="center"/>
            <w:hideMark/>
          </w:tcPr>
          <w:p w14:paraId="709AF02E"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Dirección de Seguimiento y Mejoramiento de Procesos</w:t>
            </w:r>
          </w:p>
        </w:tc>
        <w:tc>
          <w:tcPr>
            <w:tcW w:w="1029" w:type="dxa"/>
            <w:tcBorders>
              <w:top w:val="nil"/>
              <w:left w:val="nil"/>
              <w:bottom w:val="single" w:sz="4" w:space="0" w:color="auto"/>
              <w:right w:val="single" w:sz="4" w:space="0" w:color="auto"/>
            </w:tcBorders>
            <w:shd w:val="clear" w:color="FFFFFF" w:fill="auto"/>
            <w:vAlign w:val="center"/>
            <w:hideMark/>
          </w:tcPr>
          <w:p w14:paraId="02FD0110"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Número de trámites pensionales dinamizados</w:t>
            </w:r>
          </w:p>
        </w:tc>
        <w:tc>
          <w:tcPr>
            <w:tcW w:w="592" w:type="dxa"/>
            <w:tcBorders>
              <w:top w:val="nil"/>
              <w:left w:val="nil"/>
              <w:bottom w:val="single" w:sz="4" w:space="0" w:color="auto"/>
              <w:right w:val="single" w:sz="4" w:space="0" w:color="auto"/>
            </w:tcBorders>
            <w:shd w:val="clear" w:color="FFFFFF" w:fill="auto"/>
            <w:noWrap/>
            <w:vAlign w:val="center"/>
            <w:hideMark/>
          </w:tcPr>
          <w:p w14:paraId="3F1E691A"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Anual</w:t>
            </w:r>
          </w:p>
        </w:tc>
        <w:tc>
          <w:tcPr>
            <w:tcW w:w="676" w:type="dxa"/>
            <w:tcBorders>
              <w:top w:val="nil"/>
              <w:left w:val="nil"/>
              <w:bottom w:val="single" w:sz="4" w:space="0" w:color="auto"/>
              <w:right w:val="single" w:sz="4" w:space="0" w:color="auto"/>
            </w:tcBorders>
            <w:shd w:val="clear" w:color="FFFFFF" w:fill="auto"/>
            <w:vAlign w:val="center"/>
            <w:hideMark/>
          </w:tcPr>
          <w:p w14:paraId="0CB2DD52"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Diciembre</w:t>
            </w:r>
          </w:p>
        </w:tc>
        <w:tc>
          <w:tcPr>
            <w:tcW w:w="888" w:type="dxa"/>
            <w:tcBorders>
              <w:top w:val="nil"/>
              <w:left w:val="nil"/>
              <w:bottom w:val="single" w:sz="4" w:space="0" w:color="auto"/>
              <w:right w:val="single" w:sz="4" w:space="0" w:color="auto"/>
            </w:tcBorders>
            <w:shd w:val="clear" w:color="FFFFFF" w:fill="auto"/>
            <w:vAlign w:val="center"/>
            <w:hideMark/>
          </w:tcPr>
          <w:p w14:paraId="44E15939"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2</w:t>
            </w:r>
          </w:p>
        </w:tc>
        <w:tc>
          <w:tcPr>
            <w:tcW w:w="708" w:type="dxa"/>
            <w:tcBorders>
              <w:top w:val="nil"/>
              <w:left w:val="nil"/>
              <w:bottom w:val="single" w:sz="4" w:space="0" w:color="auto"/>
              <w:right w:val="nil"/>
            </w:tcBorders>
            <w:shd w:val="clear" w:color="auto" w:fill="auto"/>
            <w:vAlign w:val="center"/>
            <w:hideMark/>
          </w:tcPr>
          <w:p w14:paraId="1428AFA9"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 </w:t>
            </w:r>
          </w:p>
        </w:tc>
        <w:tc>
          <w:tcPr>
            <w:tcW w:w="861" w:type="dxa"/>
            <w:tcBorders>
              <w:top w:val="nil"/>
              <w:left w:val="single" w:sz="8" w:space="0" w:color="auto"/>
              <w:bottom w:val="single" w:sz="4" w:space="0" w:color="auto"/>
              <w:right w:val="single" w:sz="8" w:space="0" w:color="auto"/>
            </w:tcBorders>
            <w:shd w:val="clear" w:color="auto" w:fill="auto"/>
            <w:vAlign w:val="center"/>
            <w:hideMark/>
          </w:tcPr>
          <w:p w14:paraId="77E79299"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 </w:t>
            </w:r>
          </w:p>
        </w:tc>
      </w:tr>
      <w:tr w:rsidR="00A97CC6" w:rsidRPr="00A97CC6" w14:paraId="5501FC79" w14:textId="77777777" w:rsidTr="002F6E47">
        <w:trPr>
          <w:trHeight w:val="1060"/>
        </w:trPr>
        <w:tc>
          <w:tcPr>
            <w:tcW w:w="1258" w:type="dxa"/>
            <w:vMerge/>
            <w:tcBorders>
              <w:top w:val="single" w:sz="8" w:space="0" w:color="auto"/>
              <w:left w:val="single" w:sz="8" w:space="0" w:color="auto"/>
              <w:bottom w:val="single" w:sz="4" w:space="0" w:color="auto"/>
              <w:right w:val="single" w:sz="8" w:space="0" w:color="auto"/>
            </w:tcBorders>
            <w:vAlign w:val="center"/>
            <w:hideMark/>
          </w:tcPr>
          <w:p w14:paraId="56F8E0A5" w14:textId="77777777" w:rsidR="00A97CC6" w:rsidRPr="00A97CC6" w:rsidRDefault="00A97CC6" w:rsidP="00A97CC6">
            <w:pPr>
              <w:spacing w:after="0" w:line="240" w:lineRule="auto"/>
              <w:rPr>
                <w:rFonts w:ascii="Verdana" w:eastAsia="Times New Roman" w:hAnsi="Verdana" w:cs="Calibri"/>
                <w:b/>
                <w:bCs/>
                <w:sz w:val="12"/>
                <w:szCs w:val="12"/>
                <w:lang w:eastAsia="es-CO"/>
              </w:rPr>
            </w:pPr>
          </w:p>
        </w:tc>
        <w:tc>
          <w:tcPr>
            <w:tcW w:w="978" w:type="dxa"/>
            <w:vMerge/>
            <w:tcBorders>
              <w:top w:val="nil"/>
              <w:left w:val="single" w:sz="8" w:space="0" w:color="auto"/>
              <w:bottom w:val="single" w:sz="4" w:space="0" w:color="000000"/>
              <w:right w:val="single" w:sz="4" w:space="0" w:color="auto"/>
            </w:tcBorders>
            <w:vAlign w:val="center"/>
            <w:hideMark/>
          </w:tcPr>
          <w:p w14:paraId="24CEF129" w14:textId="77777777" w:rsidR="00A97CC6" w:rsidRPr="00A97CC6" w:rsidRDefault="00A97CC6" w:rsidP="00A97CC6">
            <w:pPr>
              <w:spacing w:after="0" w:line="240" w:lineRule="auto"/>
              <w:rPr>
                <w:rFonts w:ascii="Verdana" w:eastAsia="Times New Roman" w:hAnsi="Verdana" w:cs="Calibri"/>
                <w:sz w:val="12"/>
                <w:szCs w:val="12"/>
                <w:lang w:eastAsia="es-CO"/>
              </w:rPr>
            </w:pPr>
          </w:p>
        </w:tc>
        <w:tc>
          <w:tcPr>
            <w:tcW w:w="897" w:type="dxa"/>
            <w:vMerge/>
            <w:tcBorders>
              <w:top w:val="nil"/>
              <w:left w:val="single" w:sz="4" w:space="0" w:color="auto"/>
              <w:bottom w:val="single" w:sz="4" w:space="0" w:color="000000"/>
              <w:right w:val="single" w:sz="4" w:space="0" w:color="auto"/>
            </w:tcBorders>
            <w:vAlign w:val="center"/>
            <w:hideMark/>
          </w:tcPr>
          <w:p w14:paraId="320675DB" w14:textId="77777777" w:rsidR="00A97CC6" w:rsidRPr="00A97CC6" w:rsidRDefault="00A97CC6" w:rsidP="00A97CC6">
            <w:pPr>
              <w:spacing w:after="0" w:line="240" w:lineRule="auto"/>
              <w:rPr>
                <w:rFonts w:ascii="Verdana" w:eastAsia="Times New Roman" w:hAnsi="Verdana" w:cs="Calibri"/>
                <w:b/>
                <w:bCs/>
                <w:sz w:val="12"/>
                <w:szCs w:val="12"/>
                <w:lang w:eastAsia="es-CO"/>
              </w:rPr>
            </w:pPr>
          </w:p>
        </w:tc>
        <w:tc>
          <w:tcPr>
            <w:tcW w:w="931" w:type="dxa"/>
            <w:tcBorders>
              <w:top w:val="nil"/>
              <w:left w:val="nil"/>
              <w:bottom w:val="single" w:sz="4" w:space="0" w:color="auto"/>
              <w:right w:val="single" w:sz="4" w:space="0" w:color="auto"/>
            </w:tcBorders>
            <w:shd w:val="clear" w:color="FFFFFF" w:fill="auto"/>
            <w:vAlign w:val="center"/>
            <w:hideMark/>
          </w:tcPr>
          <w:p w14:paraId="3CE422BB"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Dirección de Seguimiento y Mejoramiento de Procesos</w:t>
            </w:r>
          </w:p>
        </w:tc>
        <w:tc>
          <w:tcPr>
            <w:tcW w:w="1029" w:type="dxa"/>
            <w:tcBorders>
              <w:top w:val="nil"/>
              <w:left w:val="nil"/>
              <w:bottom w:val="single" w:sz="4" w:space="0" w:color="auto"/>
              <w:right w:val="single" w:sz="4" w:space="0" w:color="auto"/>
            </w:tcBorders>
            <w:shd w:val="clear" w:color="FFFFFF" w:fill="auto"/>
            <w:vAlign w:val="center"/>
            <w:hideMark/>
          </w:tcPr>
          <w:p w14:paraId="1715476A"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Número de procesos dinamizados</w:t>
            </w:r>
          </w:p>
        </w:tc>
        <w:tc>
          <w:tcPr>
            <w:tcW w:w="592" w:type="dxa"/>
            <w:tcBorders>
              <w:top w:val="nil"/>
              <w:left w:val="nil"/>
              <w:bottom w:val="single" w:sz="4" w:space="0" w:color="auto"/>
              <w:right w:val="single" w:sz="4" w:space="0" w:color="auto"/>
            </w:tcBorders>
            <w:shd w:val="clear" w:color="FFFFFF" w:fill="auto"/>
            <w:noWrap/>
            <w:vAlign w:val="center"/>
            <w:hideMark/>
          </w:tcPr>
          <w:p w14:paraId="26615B11"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Anual</w:t>
            </w:r>
          </w:p>
        </w:tc>
        <w:tc>
          <w:tcPr>
            <w:tcW w:w="676" w:type="dxa"/>
            <w:tcBorders>
              <w:top w:val="nil"/>
              <w:left w:val="nil"/>
              <w:bottom w:val="single" w:sz="4" w:space="0" w:color="auto"/>
              <w:right w:val="single" w:sz="4" w:space="0" w:color="auto"/>
            </w:tcBorders>
            <w:shd w:val="clear" w:color="FFFFFF" w:fill="auto"/>
            <w:vAlign w:val="center"/>
            <w:hideMark/>
          </w:tcPr>
          <w:p w14:paraId="7FEF5F6F"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Diciembre</w:t>
            </w:r>
          </w:p>
        </w:tc>
        <w:tc>
          <w:tcPr>
            <w:tcW w:w="888" w:type="dxa"/>
            <w:tcBorders>
              <w:top w:val="nil"/>
              <w:left w:val="nil"/>
              <w:bottom w:val="single" w:sz="4" w:space="0" w:color="auto"/>
              <w:right w:val="single" w:sz="4" w:space="0" w:color="auto"/>
            </w:tcBorders>
            <w:shd w:val="clear" w:color="FFFFFF" w:fill="auto"/>
            <w:vAlign w:val="center"/>
            <w:hideMark/>
          </w:tcPr>
          <w:p w14:paraId="1D2D1160"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5</w:t>
            </w:r>
            <w:r w:rsidRPr="00A97CC6">
              <w:rPr>
                <w:rFonts w:ascii="Verdana" w:eastAsia="Times New Roman" w:hAnsi="Verdana" w:cs="Calibri"/>
                <w:sz w:val="12"/>
                <w:szCs w:val="12"/>
                <w:lang w:eastAsia="es-CO"/>
              </w:rPr>
              <w:br/>
              <w:t>(incluye 3 que no se cumplieron en 2023 y 2 nuevos de 2024)</w:t>
            </w:r>
          </w:p>
        </w:tc>
        <w:tc>
          <w:tcPr>
            <w:tcW w:w="708" w:type="dxa"/>
            <w:tcBorders>
              <w:top w:val="nil"/>
              <w:left w:val="nil"/>
              <w:bottom w:val="single" w:sz="4" w:space="0" w:color="auto"/>
              <w:right w:val="nil"/>
            </w:tcBorders>
            <w:shd w:val="clear" w:color="auto" w:fill="auto"/>
            <w:vAlign w:val="center"/>
            <w:hideMark/>
          </w:tcPr>
          <w:p w14:paraId="650040A7"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 </w:t>
            </w:r>
          </w:p>
        </w:tc>
        <w:tc>
          <w:tcPr>
            <w:tcW w:w="861" w:type="dxa"/>
            <w:tcBorders>
              <w:top w:val="nil"/>
              <w:left w:val="single" w:sz="8" w:space="0" w:color="auto"/>
              <w:bottom w:val="single" w:sz="4" w:space="0" w:color="auto"/>
              <w:right w:val="single" w:sz="8" w:space="0" w:color="auto"/>
            </w:tcBorders>
            <w:shd w:val="clear" w:color="auto" w:fill="auto"/>
            <w:vAlign w:val="center"/>
            <w:hideMark/>
          </w:tcPr>
          <w:p w14:paraId="55BD2A06"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 </w:t>
            </w:r>
          </w:p>
        </w:tc>
      </w:tr>
      <w:tr w:rsidR="00A97CC6" w:rsidRPr="00A97CC6" w14:paraId="2EDB67E0" w14:textId="77777777" w:rsidTr="002F6E47">
        <w:trPr>
          <w:trHeight w:val="835"/>
        </w:trPr>
        <w:tc>
          <w:tcPr>
            <w:tcW w:w="1258" w:type="dxa"/>
            <w:vMerge/>
            <w:tcBorders>
              <w:top w:val="single" w:sz="8" w:space="0" w:color="auto"/>
              <w:left w:val="single" w:sz="8" w:space="0" w:color="auto"/>
              <w:bottom w:val="single" w:sz="4" w:space="0" w:color="auto"/>
              <w:right w:val="single" w:sz="8" w:space="0" w:color="auto"/>
            </w:tcBorders>
            <w:vAlign w:val="center"/>
            <w:hideMark/>
          </w:tcPr>
          <w:p w14:paraId="483F950F" w14:textId="77777777" w:rsidR="00A97CC6" w:rsidRPr="00A97CC6" w:rsidRDefault="00A97CC6" w:rsidP="00A97CC6">
            <w:pPr>
              <w:spacing w:after="0" w:line="240" w:lineRule="auto"/>
              <w:rPr>
                <w:rFonts w:ascii="Verdana" w:eastAsia="Times New Roman" w:hAnsi="Verdana" w:cs="Calibri"/>
                <w:b/>
                <w:bCs/>
                <w:sz w:val="12"/>
                <w:szCs w:val="12"/>
                <w:lang w:eastAsia="es-CO"/>
              </w:rPr>
            </w:pPr>
          </w:p>
        </w:tc>
        <w:tc>
          <w:tcPr>
            <w:tcW w:w="978" w:type="dxa"/>
            <w:vMerge/>
            <w:tcBorders>
              <w:top w:val="nil"/>
              <w:left w:val="single" w:sz="8" w:space="0" w:color="auto"/>
              <w:bottom w:val="single" w:sz="4" w:space="0" w:color="000000"/>
              <w:right w:val="single" w:sz="4" w:space="0" w:color="auto"/>
            </w:tcBorders>
            <w:vAlign w:val="center"/>
            <w:hideMark/>
          </w:tcPr>
          <w:p w14:paraId="4A4637E4" w14:textId="77777777" w:rsidR="00A97CC6" w:rsidRPr="00A97CC6" w:rsidRDefault="00A97CC6" w:rsidP="00A97CC6">
            <w:pPr>
              <w:spacing w:after="0" w:line="240" w:lineRule="auto"/>
              <w:rPr>
                <w:rFonts w:ascii="Verdana" w:eastAsia="Times New Roman" w:hAnsi="Verdana" w:cs="Calibri"/>
                <w:sz w:val="12"/>
                <w:szCs w:val="12"/>
                <w:lang w:eastAsia="es-CO"/>
              </w:rPr>
            </w:pPr>
          </w:p>
        </w:tc>
        <w:tc>
          <w:tcPr>
            <w:tcW w:w="897" w:type="dxa"/>
            <w:vMerge/>
            <w:tcBorders>
              <w:top w:val="nil"/>
              <w:left w:val="single" w:sz="4" w:space="0" w:color="auto"/>
              <w:bottom w:val="single" w:sz="4" w:space="0" w:color="000000"/>
              <w:right w:val="single" w:sz="4" w:space="0" w:color="auto"/>
            </w:tcBorders>
            <w:vAlign w:val="center"/>
            <w:hideMark/>
          </w:tcPr>
          <w:p w14:paraId="02DAFEB2" w14:textId="77777777" w:rsidR="00A97CC6" w:rsidRPr="00A97CC6" w:rsidRDefault="00A97CC6" w:rsidP="00A97CC6">
            <w:pPr>
              <w:spacing w:after="0" w:line="240" w:lineRule="auto"/>
              <w:rPr>
                <w:rFonts w:ascii="Verdana" w:eastAsia="Times New Roman" w:hAnsi="Verdana" w:cs="Calibri"/>
                <w:b/>
                <w:bCs/>
                <w:sz w:val="12"/>
                <w:szCs w:val="12"/>
                <w:lang w:eastAsia="es-CO"/>
              </w:rPr>
            </w:pPr>
          </w:p>
        </w:tc>
        <w:tc>
          <w:tcPr>
            <w:tcW w:w="931" w:type="dxa"/>
            <w:tcBorders>
              <w:top w:val="nil"/>
              <w:left w:val="nil"/>
              <w:bottom w:val="single" w:sz="4" w:space="0" w:color="auto"/>
              <w:right w:val="single" w:sz="4" w:space="0" w:color="auto"/>
            </w:tcBorders>
            <w:shd w:val="clear" w:color="FFFFFF" w:fill="auto"/>
            <w:vAlign w:val="center"/>
            <w:hideMark/>
          </w:tcPr>
          <w:p w14:paraId="2669B67A"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Dirección de Seguimiento y Mejoramiento de Procesos</w:t>
            </w:r>
          </w:p>
        </w:tc>
        <w:tc>
          <w:tcPr>
            <w:tcW w:w="1029" w:type="dxa"/>
            <w:tcBorders>
              <w:top w:val="nil"/>
              <w:left w:val="nil"/>
              <w:bottom w:val="single" w:sz="4" w:space="0" w:color="auto"/>
              <w:right w:val="single" w:sz="4" w:space="0" w:color="auto"/>
            </w:tcBorders>
            <w:shd w:val="clear" w:color="FFFFFF" w:fill="auto"/>
            <w:vAlign w:val="center"/>
            <w:hideMark/>
          </w:tcPr>
          <w:p w14:paraId="408A288F"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Incremento en el nivel de madurez obtenido por los procesos</w:t>
            </w:r>
          </w:p>
        </w:tc>
        <w:tc>
          <w:tcPr>
            <w:tcW w:w="592" w:type="dxa"/>
            <w:tcBorders>
              <w:top w:val="nil"/>
              <w:left w:val="nil"/>
              <w:bottom w:val="single" w:sz="4" w:space="0" w:color="auto"/>
              <w:right w:val="single" w:sz="4" w:space="0" w:color="auto"/>
            </w:tcBorders>
            <w:shd w:val="clear" w:color="FFFFFF" w:fill="auto"/>
            <w:noWrap/>
            <w:vAlign w:val="center"/>
            <w:hideMark/>
          </w:tcPr>
          <w:p w14:paraId="0F42D64F"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Anual</w:t>
            </w:r>
          </w:p>
        </w:tc>
        <w:tc>
          <w:tcPr>
            <w:tcW w:w="676" w:type="dxa"/>
            <w:tcBorders>
              <w:top w:val="nil"/>
              <w:left w:val="nil"/>
              <w:bottom w:val="single" w:sz="4" w:space="0" w:color="auto"/>
              <w:right w:val="single" w:sz="4" w:space="0" w:color="auto"/>
            </w:tcBorders>
            <w:shd w:val="clear" w:color="FFFFFF" w:fill="auto"/>
            <w:vAlign w:val="center"/>
            <w:hideMark/>
          </w:tcPr>
          <w:p w14:paraId="12245ECE"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Diciembre</w:t>
            </w:r>
          </w:p>
        </w:tc>
        <w:tc>
          <w:tcPr>
            <w:tcW w:w="888" w:type="dxa"/>
            <w:tcBorders>
              <w:top w:val="nil"/>
              <w:left w:val="nil"/>
              <w:bottom w:val="single" w:sz="4" w:space="0" w:color="auto"/>
              <w:right w:val="single" w:sz="4" w:space="0" w:color="auto"/>
            </w:tcBorders>
            <w:shd w:val="clear" w:color="FFFFFF" w:fill="auto"/>
            <w:vAlign w:val="center"/>
            <w:hideMark/>
          </w:tcPr>
          <w:p w14:paraId="1855D0F7"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2 procesos con medición de nivel de madurez</w:t>
            </w:r>
          </w:p>
        </w:tc>
        <w:tc>
          <w:tcPr>
            <w:tcW w:w="708" w:type="dxa"/>
            <w:tcBorders>
              <w:top w:val="nil"/>
              <w:left w:val="nil"/>
              <w:bottom w:val="single" w:sz="4" w:space="0" w:color="auto"/>
              <w:right w:val="nil"/>
            </w:tcBorders>
            <w:shd w:val="clear" w:color="auto" w:fill="auto"/>
            <w:vAlign w:val="center"/>
            <w:hideMark/>
          </w:tcPr>
          <w:p w14:paraId="2F3E5C30"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 </w:t>
            </w:r>
          </w:p>
        </w:tc>
        <w:tc>
          <w:tcPr>
            <w:tcW w:w="861" w:type="dxa"/>
            <w:tcBorders>
              <w:top w:val="nil"/>
              <w:left w:val="single" w:sz="8" w:space="0" w:color="auto"/>
              <w:bottom w:val="single" w:sz="4" w:space="0" w:color="auto"/>
              <w:right w:val="single" w:sz="8" w:space="0" w:color="auto"/>
            </w:tcBorders>
            <w:shd w:val="clear" w:color="auto" w:fill="auto"/>
            <w:vAlign w:val="center"/>
            <w:hideMark/>
          </w:tcPr>
          <w:p w14:paraId="066369B8"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 </w:t>
            </w:r>
          </w:p>
        </w:tc>
      </w:tr>
      <w:tr w:rsidR="00A97CC6" w:rsidRPr="00A97CC6" w14:paraId="08CC4933" w14:textId="77777777" w:rsidTr="00A97CC6">
        <w:trPr>
          <w:trHeight w:val="720"/>
        </w:trPr>
        <w:tc>
          <w:tcPr>
            <w:tcW w:w="1258" w:type="dxa"/>
            <w:vMerge/>
            <w:tcBorders>
              <w:top w:val="single" w:sz="8" w:space="0" w:color="auto"/>
              <w:left w:val="single" w:sz="8" w:space="0" w:color="auto"/>
              <w:bottom w:val="single" w:sz="4" w:space="0" w:color="auto"/>
              <w:right w:val="single" w:sz="8" w:space="0" w:color="auto"/>
            </w:tcBorders>
            <w:vAlign w:val="center"/>
            <w:hideMark/>
          </w:tcPr>
          <w:p w14:paraId="322CC069" w14:textId="77777777" w:rsidR="00A97CC6" w:rsidRPr="00A97CC6" w:rsidRDefault="00A97CC6" w:rsidP="00A97CC6">
            <w:pPr>
              <w:spacing w:after="0" w:line="240" w:lineRule="auto"/>
              <w:rPr>
                <w:rFonts w:ascii="Verdana" w:eastAsia="Times New Roman" w:hAnsi="Verdana" w:cs="Calibri"/>
                <w:b/>
                <w:bCs/>
                <w:sz w:val="12"/>
                <w:szCs w:val="12"/>
                <w:lang w:eastAsia="es-CO"/>
              </w:rPr>
            </w:pPr>
          </w:p>
        </w:tc>
        <w:tc>
          <w:tcPr>
            <w:tcW w:w="978" w:type="dxa"/>
            <w:vMerge w:val="restart"/>
            <w:tcBorders>
              <w:top w:val="nil"/>
              <w:left w:val="single" w:sz="8" w:space="0" w:color="auto"/>
              <w:bottom w:val="single" w:sz="8" w:space="0" w:color="000000"/>
              <w:right w:val="single" w:sz="4" w:space="0" w:color="auto"/>
            </w:tcBorders>
            <w:shd w:val="clear" w:color="FFFFFF" w:fill="auto"/>
            <w:vAlign w:val="center"/>
            <w:hideMark/>
          </w:tcPr>
          <w:p w14:paraId="79DE5348"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Transformación y dinamización tecnológica</w:t>
            </w:r>
          </w:p>
        </w:tc>
        <w:tc>
          <w:tcPr>
            <w:tcW w:w="897" w:type="dxa"/>
            <w:vMerge w:val="restart"/>
            <w:tcBorders>
              <w:top w:val="nil"/>
              <w:left w:val="single" w:sz="4" w:space="0" w:color="auto"/>
              <w:bottom w:val="single" w:sz="8" w:space="0" w:color="000000"/>
              <w:right w:val="single" w:sz="4" w:space="0" w:color="auto"/>
            </w:tcBorders>
            <w:shd w:val="clear" w:color="FFFFFF" w:fill="auto"/>
            <w:vAlign w:val="center"/>
            <w:hideMark/>
          </w:tcPr>
          <w:p w14:paraId="612DFADF"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 </w:t>
            </w:r>
          </w:p>
        </w:tc>
        <w:tc>
          <w:tcPr>
            <w:tcW w:w="931" w:type="dxa"/>
            <w:tcBorders>
              <w:top w:val="nil"/>
              <w:left w:val="nil"/>
              <w:bottom w:val="single" w:sz="4" w:space="0" w:color="auto"/>
              <w:right w:val="single" w:sz="4" w:space="0" w:color="auto"/>
            </w:tcBorders>
            <w:shd w:val="clear" w:color="FFFFFF" w:fill="auto"/>
            <w:vAlign w:val="center"/>
            <w:hideMark/>
          </w:tcPr>
          <w:p w14:paraId="3BFE37D2"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 xml:space="preserve">Dirección de Gestión de Tecnologías de Información </w:t>
            </w:r>
          </w:p>
        </w:tc>
        <w:tc>
          <w:tcPr>
            <w:tcW w:w="1029" w:type="dxa"/>
            <w:tcBorders>
              <w:top w:val="nil"/>
              <w:left w:val="nil"/>
              <w:bottom w:val="single" w:sz="4" w:space="0" w:color="auto"/>
              <w:right w:val="single" w:sz="4" w:space="0" w:color="auto"/>
            </w:tcBorders>
            <w:shd w:val="clear" w:color="FFFFFF" w:fill="auto"/>
            <w:vAlign w:val="center"/>
            <w:hideMark/>
          </w:tcPr>
          <w:p w14:paraId="22B041F7"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Proyectos de mejora de modelo de gobierno implementados</w:t>
            </w:r>
          </w:p>
        </w:tc>
        <w:tc>
          <w:tcPr>
            <w:tcW w:w="592" w:type="dxa"/>
            <w:tcBorders>
              <w:top w:val="nil"/>
              <w:left w:val="nil"/>
              <w:bottom w:val="single" w:sz="4" w:space="0" w:color="auto"/>
              <w:right w:val="single" w:sz="4" w:space="0" w:color="auto"/>
            </w:tcBorders>
            <w:shd w:val="clear" w:color="FFFFFF" w:fill="auto"/>
            <w:noWrap/>
            <w:vAlign w:val="center"/>
            <w:hideMark/>
          </w:tcPr>
          <w:p w14:paraId="5EDF6FEE"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Anual</w:t>
            </w:r>
          </w:p>
        </w:tc>
        <w:tc>
          <w:tcPr>
            <w:tcW w:w="676" w:type="dxa"/>
            <w:tcBorders>
              <w:top w:val="nil"/>
              <w:left w:val="nil"/>
              <w:bottom w:val="single" w:sz="4" w:space="0" w:color="auto"/>
              <w:right w:val="single" w:sz="4" w:space="0" w:color="auto"/>
            </w:tcBorders>
            <w:shd w:val="clear" w:color="FFFFFF" w:fill="auto"/>
            <w:vAlign w:val="center"/>
            <w:hideMark/>
          </w:tcPr>
          <w:p w14:paraId="3CD5D713"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Diciembre</w:t>
            </w:r>
          </w:p>
        </w:tc>
        <w:tc>
          <w:tcPr>
            <w:tcW w:w="888" w:type="dxa"/>
            <w:tcBorders>
              <w:top w:val="nil"/>
              <w:left w:val="nil"/>
              <w:bottom w:val="single" w:sz="4" w:space="0" w:color="auto"/>
              <w:right w:val="single" w:sz="4" w:space="0" w:color="auto"/>
            </w:tcBorders>
            <w:shd w:val="clear" w:color="FFFFFF" w:fill="auto"/>
            <w:vAlign w:val="center"/>
            <w:hideMark/>
          </w:tcPr>
          <w:p w14:paraId="72A8D708"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1</w:t>
            </w:r>
          </w:p>
        </w:tc>
        <w:tc>
          <w:tcPr>
            <w:tcW w:w="708" w:type="dxa"/>
            <w:tcBorders>
              <w:top w:val="nil"/>
              <w:left w:val="nil"/>
              <w:bottom w:val="single" w:sz="4" w:space="0" w:color="auto"/>
              <w:right w:val="nil"/>
            </w:tcBorders>
            <w:shd w:val="clear" w:color="auto" w:fill="auto"/>
            <w:vAlign w:val="center"/>
            <w:hideMark/>
          </w:tcPr>
          <w:p w14:paraId="524E33A8"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 </w:t>
            </w:r>
          </w:p>
        </w:tc>
        <w:tc>
          <w:tcPr>
            <w:tcW w:w="861" w:type="dxa"/>
            <w:tcBorders>
              <w:top w:val="nil"/>
              <w:left w:val="single" w:sz="8" w:space="0" w:color="auto"/>
              <w:bottom w:val="single" w:sz="4" w:space="0" w:color="auto"/>
              <w:right w:val="single" w:sz="8" w:space="0" w:color="auto"/>
            </w:tcBorders>
            <w:shd w:val="clear" w:color="auto" w:fill="auto"/>
            <w:vAlign w:val="center"/>
            <w:hideMark/>
          </w:tcPr>
          <w:p w14:paraId="1D20A7A6"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 </w:t>
            </w:r>
          </w:p>
        </w:tc>
      </w:tr>
      <w:tr w:rsidR="00A97CC6" w:rsidRPr="00A97CC6" w14:paraId="6343A5AA" w14:textId="77777777" w:rsidTr="00A97CC6">
        <w:trPr>
          <w:trHeight w:val="720"/>
        </w:trPr>
        <w:tc>
          <w:tcPr>
            <w:tcW w:w="1258" w:type="dxa"/>
            <w:vMerge/>
            <w:tcBorders>
              <w:top w:val="single" w:sz="8" w:space="0" w:color="auto"/>
              <w:left w:val="single" w:sz="8" w:space="0" w:color="auto"/>
              <w:bottom w:val="single" w:sz="4" w:space="0" w:color="auto"/>
              <w:right w:val="single" w:sz="8" w:space="0" w:color="auto"/>
            </w:tcBorders>
            <w:vAlign w:val="center"/>
            <w:hideMark/>
          </w:tcPr>
          <w:p w14:paraId="2020DE5B" w14:textId="77777777" w:rsidR="00A97CC6" w:rsidRPr="00A97CC6" w:rsidRDefault="00A97CC6" w:rsidP="00A97CC6">
            <w:pPr>
              <w:spacing w:after="0" w:line="240" w:lineRule="auto"/>
              <w:rPr>
                <w:rFonts w:ascii="Verdana" w:eastAsia="Times New Roman" w:hAnsi="Verdana" w:cs="Calibri"/>
                <w:b/>
                <w:bCs/>
                <w:sz w:val="12"/>
                <w:szCs w:val="12"/>
                <w:lang w:eastAsia="es-CO"/>
              </w:rPr>
            </w:pPr>
          </w:p>
        </w:tc>
        <w:tc>
          <w:tcPr>
            <w:tcW w:w="978" w:type="dxa"/>
            <w:vMerge/>
            <w:tcBorders>
              <w:top w:val="nil"/>
              <w:left w:val="single" w:sz="8" w:space="0" w:color="auto"/>
              <w:bottom w:val="single" w:sz="8" w:space="0" w:color="000000"/>
              <w:right w:val="single" w:sz="4" w:space="0" w:color="auto"/>
            </w:tcBorders>
            <w:vAlign w:val="center"/>
            <w:hideMark/>
          </w:tcPr>
          <w:p w14:paraId="27FEFEB6" w14:textId="77777777" w:rsidR="00A97CC6" w:rsidRPr="00A97CC6" w:rsidRDefault="00A97CC6" w:rsidP="00A97CC6">
            <w:pPr>
              <w:spacing w:after="0" w:line="240" w:lineRule="auto"/>
              <w:rPr>
                <w:rFonts w:ascii="Verdana" w:eastAsia="Times New Roman" w:hAnsi="Verdana" w:cs="Calibri"/>
                <w:sz w:val="12"/>
                <w:szCs w:val="12"/>
                <w:lang w:eastAsia="es-CO"/>
              </w:rPr>
            </w:pPr>
          </w:p>
        </w:tc>
        <w:tc>
          <w:tcPr>
            <w:tcW w:w="897" w:type="dxa"/>
            <w:vMerge/>
            <w:tcBorders>
              <w:top w:val="nil"/>
              <w:left w:val="single" w:sz="4" w:space="0" w:color="auto"/>
              <w:bottom w:val="single" w:sz="8" w:space="0" w:color="000000"/>
              <w:right w:val="single" w:sz="4" w:space="0" w:color="auto"/>
            </w:tcBorders>
            <w:vAlign w:val="center"/>
            <w:hideMark/>
          </w:tcPr>
          <w:p w14:paraId="7C7E41B0" w14:textId="77777777" w:rsidR="00A97CC6" w:rsidRPr="00A97CC6" w:rsidRDefault="00A97CC6" w:rsidP="00A97CC6">
            <w:pPr>
              <w:spacing w:after="0" w:line="240" w:lineRule="auto"/>
              <w:rPr>
                <w:rFonts w:ascii="Verdana" w:eastAsia="Times New Roman" w:hAnsi="Verdana" w:cs="Calibri"/>
                <w:b/>
                <w:bCs/>
                <w:sz w:val="12"/>
                <w:szCs w:val="12"/>
                <w:lang w:eastAsia="es-CO"/>
              </w:rPr>
            </w:pPr>
          </w:p>
        </w:tc>
        <w:tc>
          <w:tcPr>
            <w:tcW w:w="931" w:type="dxa"/>
            <w:tcBorders>
              <w:top w:val="nil"/>
              <w:left w:val="nil"/>
              <w:bottom w:val="single" w:sz="4" w:space="0" w:color="auto"/>
              <w:right w:val="single" w:sz="4" w:space="0" w:color="auto"/>
            </w:tcBorders>
            <w:shd w:val="clear" w:color="FFFFFF" w:fill="auto"/>
            <w:vAlign w:val="center"/>
            <w:hideMark/>
          </w:tcPr>
          <w:p w14:paraId="12AAF846"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 xml:space="preserve">Dirección de Gestión de Tecnologías de Información </w:t>
            </w:r>
          </w:p>
        </w:tc>
        <w:tc>
          <w:tcPr>
            <w:tcW w:w="1029" w:type="dxa"/>
            <w:tcBorders>
              <w:top w:val="nil"/>
              <w:left w:val="nil"/>
              <w:bottom w:val="single" w:sz="4" w:space="0" w:color="auto"/>
              <w:right w:val="single" w:sz="4" w:space="0" w:color="auto"/>
            </w:tcBorders>
            <w:shd w:val="clear" w:color="FFFFFF" w:fill="auto"/>
            <w:vAlign w:val="center"/>
            <w:hideMark/>
          </w:tcPr>
          <w:p w14:paraId="4403484E"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Proyectos de tecnología de 4ta. generación implementados</w:t>
            </w:r>
          </w:p>
        </w:tc>
        <w:tc>
          <w:tcPr>
            <w:tcW w:w="592" w:type="dxa"/>
            <w:tcBorders>
              <w:top w:val="nil"/>
              <w:left w:val="nil"/>
              <w:bottom w:val="single" w:sz="4" w:space="0" w:color="auto"/>
              <w:right w:val="single" w:sz="4" w:space="0" w:color="auto"/>
            </w:tcBorders>
            <w:shd w:val="clear" w:color="FFFFFF" w:fill="auto"/>
            <w:noWrap/>
            <w:vAlign w:val="center"/>
            <w:hideMark/>
          </w:tcPr>
          <w:p w14:paraId="4CF9BEFD"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Anual</w:t>
            </w:r>
          </w:p>
        </w:tc>
        <w:tc>
          <w:tcPr>
            <w:tcW w:w="676" w:type="dxa"/>
            <w:tcBorders>
              <w:top w:val="nil"/>
              <w:left w:val="nil"/>
              <w:bottom w:val="single" w:sz="4" w:space="0" w:color="auto"/>
              <w:right w:val="single" w:sz="4" w:space="0" w:color="auto"/>
            </w:tcBorders>
            <w:shd w:val="clear" w:color="FFFFFF" w:fill="auto"/>
            <w:vAlign w:val="center"/>
            <w:hideMark/>
          </w:tcPr>
          <w:p w14:paraId="2420C3E8"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Diciembre</w:t>
            </w:r>
          </w:p>
        </w:tc>
        <w:tc>
          <w:tcPr>
            <w:tcW w:w="888" w:type="dxa"/>
            <w:tcBorders>
              <w:top w:val="nil"/>
              <w:left w:val="nil"/>
              <w:bottom w:val="single" w:sz="4" w:space="0" w:color="auto"/>
              <w:right w:val="single" w:sz="4" w:space="0" w:color="auto"/>
            </w:tcBorders>
            <w:shd w:val="clear" w:color="FFFFFF" w:fill="auto"/>
            <w:vAlign w:val="center"/>
            <w:hideMark/>
          </w:tcPr>
          <w:p w14:paraId="18086683"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4</w:t>
            </w:r>
          </w:p>
        </w:tc>
        <w:tc>
          <w:tcPr>
            <w:tcW w:w="708" w:type="dxa"/>
            <w:tcBorders>
              <w:top w:val="nil"/>
              <w:left w:val="nil"/>
              <w:bottom w:val="single" w:sz="4" w:space="0" w:color="auto"/>
              <w:right w:val="nil"/>
            </w:tcBorders>
            <w:shd w:val="clear" w:color="auto" w:fill="auto"/>
            <w:vAlign w:val="center"/>
            <w:hideMark/>
          </w:tcPr>
          <w:p w14:paraId="15517128"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 </w:t>
            </w:r>
          </w:p>
        </w:tc>
        <w:tc>
          <w:tcPr>
            <w:tcW w:w="861" w:type="dxa"/>
            <w:tcBorders>
              <w:top w:val="nil"/>
              <w:left w:val="single" w:sz="8" w:space="0" w:color="auto"/>
              <w:bottom w:val="single" w:sz="4" w:space="0" w:color="auto"/>
              <w:right w:val="single" w:sz="8" w:space="0" w:color="auto"/>
            </w:tcBorders>
            <w:shd w:val="clear" w:color="auto" w:fill="auto"/>
            <w:vAlign w:val="center"/>
            <w:hideMark/>
          </w:tcPr>
          <w:p w14:paraId="706EBC88"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 </w:t>
            </w:r>
          </w:p>
        </w:tc>
      </w:tr>
      <w:tr w:rsidR="00A97CC6" w:rsidRPr="00A97CC6" w14:paraId="3538EC46" w14:textId="77777777" w:rsidTr="00A97CC6">
        <w:trPr>
          <w:trHeight w:val="735"/>
        </w:trPr>
        <w:tc>
          <w:tcPr>
            <w:tcW w:w="1258" w:type="dxa"/>
            <w:vMerge/>
            <w:tcBorders>
              <w:top w:val="single" w:sz="8" w:space="0" w:color="auto"/>
              <w:left w:val="single" w:sz="8" w:space="0" w:color="auto"/>
              <w:bottom w:val="single" w:sz="4" w:space="0" w:color="auto"/>
              <w:right w:val="single" w:sz="8" w:space="0" w:color="auto"/>
            </w:tcBorders>
            <w:vAlign w:val="center"/>
            <w:hideMark/>
          </w:tcPr>
          <w:p w14:paraId="35375921" w14:textId="77777777" w:rsidR="00A97CC6" w:rsidRPr="00A97CC6" w:rsidRDefault="00A97CC6" w:rsidP="00A97CC6">
            <w:pPr>
              <w:spacing w:after="0" w:line="240" w:lineRule="auto"/>
              <w:rPr>
                <w:rFonts w:ascii="Verdana" w:eastAsia="Times New Roman" w:hAnsi="Verdana" w:cs="Calibri"/>
                <w:b/>
                <w:bCs/>
                <w:sz w:val="12"/>
                <w:szCs w:val="12"/>
                <w:lang w:eastAsia="es-CO"/>
              </w:rPr>
            </w:pPr>
          </w:p>
        </w:tc>
        <w:tc>
          <w:tcPr>
            <w:tcW w:w="978" w:type="dxa"/>
            <w:vMerge/>
            <w:tcBorders>
              <w:top w:val="nil"/>
              <w:left w:val="single" w:sz="8" w:space="0" w:color="auto"/>
              <w:bottom w:val="single" w:sz="8" w:space="0" w:color="000000"/>
              <w:right w:val="single" w:sz="4" w:space="0" w:color="auto"/>
            </w:tcBorders>
            <w:vAlign w:val="center"/>
            <w:hideMark/>
          </w:tcPr>
          <w:p w14:paraId="27630FD2" w14:textId="77777777" w:rsidR="00A97CC6" w:rsidRPr="00A97CC6" w:rsidRDefault="00A97CC6" w:rsidP="00A97CC6">
            <w:pPr>
              <w:spacing w:after="0" w:line="240" w:lineRule="auto"/>
              <w:rPr>
                <w:rFonts w:ascii="Verdana" w:eastAsia="Times New Roman" w:hAnsi="Verdana" w:cs="Calibri"/>
                <w:sz w:val="12"/>
                <w:szCs w:val="12"/>
                <w:lang w:eastAsia="es-CO"/>
              </w:rPr>
            </w:pPr>
          </w:p>
        </w:tc>
        <w:tc>
          <w:tcPr>
            <w:tcW w:w="897" w:type="dxa"/>
            <w:vMerge/>
            <w:tcBorders>
              <w:top w:val="nil"/>
              <w:left w:val="single" w:sz="4" w:space="0" w:color="auto"/>
              <w:bottom w:val="single" w:sz="8" w:space="0" w:color="000000"/>
              <w:right w:val="single" w:sz="4" w:space="0" w:color="auto"/>
            </w:tcBorders>
            <w:vAlign w:val="center"/>
            <w:hideMark/>
          </w:tcPr>
          <w:p w14:paraId="1E62B40C" w14:textId="77777777" w:rsidR="00A97CC6" w:rsidRPr="00A97CC6" w:rsidRDefault="00A97CC6" w:rsidP="00A97CC6">
            <w:pPr>
              <w:spacing w:after="0" w:line="240" w:lineRule="auto"/>
              <w:rPr>
                <w:rFonts w:ascii="Verdana" w:eastAsia="Times New Roman" w:hAnsi="Verdana" w:cs="Calibri"/>
                <w:b/>
                <w:bCs/>
                <w:sz w:val="12"/>
                <w:szCs w:val="12"/>
                <w:lang w:eastAsia="es-CO"/>
              </w:rPr>
            </w:pPr>
          </w:p>
        </w:tc>
        <w:tc>
          <w:tcPr>
            <w:tcW w:w="931" w:type="dxa"/>
            <w:tcBorders>
              <w:top w:val="nil"/>
              <w:left w:val="nil"/>
              <w:bottom w:val="nil"/>
              <w:right w:val="single" w:sz="4" w:space="0" w:color="auto"/>
            </w:tcBorders>
            <w:shd w:val="clear" w:color="FFFFFF" w:fill="auto"/>
            <w:vAlign w:val="center"/>
            <w:hideMark/>
          </w:tcPr>
          <w:p w14:paraId="4BA1F225"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 xml:space="preserve">Dirección de Gestión de Tecnologías de Información </w:t>
            </w:r>
          </w:p>
        </w:tc>
        <w:tc>
          <w:tcPr>
            <w:tcW w:w="1029" w:type="dxa"/>
            <w:tcBorders>
              <w:top w:val="nil"/>
              <w:left w:val="nil"/>
              <w:bottom w:val="nil"/>
              <w:right w:val="single" w:sz="4" w:space="0" w:color="auto"/>
            </w:tcBorders>
            <w:shd w:val="clear" w:color="FFFFFF" w:fill="auto"/>
            <w:vAlign w:val="center"/>
            <w:hideMark/>
          </w:tcPr>
          <w:p w14:paraId="1ED361B7"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Iniciativas internas de mejoramiento tecnológico implementadas</w:t>
            </w:r>
          </w:p>
        </w:tc>
        <w:tc>
          <w:tcPr>
            <w:tcW w:w="592" w:type="dxa"/>
            <w:tcBorders>
              <w:top w:val="nil"/>
              <w:left w:val="nil"/>
              <w:bottom w:val="nil"/>
              <w:right w:val="single" w:sz="4" w:space="0" w:color="auto"/>
            </w:tcBorders>
            <w:shd w:val="clear" w:color="FFFFFF" w:fill="auto"/>
            <w:noWrap/>
            <w:vAlign w:val="center"/>
            <w:hideMark/>
          </w:tcPr>
          <w:p w14:paraId="2E586F04"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Anual</w:t>
            </w:r>
          </w:p>
        </w:tc>
        <w:tc>
          <w:tcPr>
            <w:tcW w:w="676" w:type="dxa"/>
            <w:tcBorders>
              <w:top w:val="nil"/>
              <w:left w:val="nil"/>
              <w:bottom w:val="nil"/>
              <w:right w:val="single" w:sz="4" w:space="0" w:color="auto"/>
            </w:tcBorders>
            <w:shd w:val="clear" w:color="FFFFFF" w:fill="auto"/>
            <w:vAlign w:val="center"/>
            <w:hideMark/>
          </w:tcPr>
          <w:p w14:paraId="11A7B583"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Diciembre</w:t>
            </w:r>
          </w:p>
        </w:tc>
        <w:tc>
          <w:tcPr>
            <w:tcW w:w="888" w:type="dxa"/>
            <w:tcBorders>
              <w:top w:val="nil"/>
              <w:left w:val="nil"/>
              <w:bottom w:val="nil"/>
              <w:right w:val="single" w:sz="4" w:space="0" w:color="auto"/>
            </w:tcBorders>
            <w:shd w:val="clear" w:color="FFFFFF" w:fill="auto"/>
            <w:vAlign w:val="center"/>
            <w:hideMark/>
          </w:tcPr>
          <w:p w14:paraId="69EB19E2"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2</w:t>
            </w:r>
          </w:p>
        </w:tc>
        <w:tc>
          <w:tcPr>
            <w:tcW w:w="708" w:type="dxa"/>
            <w:tcBorders>
              <w:top w:val="nil"/>
              <w:left w:val="nil"/>
              <w:bottom w:val="nil"/>
              <w:right w:val="nil"/>
            </w:tcBorders>
            <w:shd w:val="clear" w:color="auto" w:fill="auto"/>
            <w:vAlign w:val="center"/>
            <w:hideMark/>
          </w:tcPr>
          <w:p w14:paraId="7B4CF540"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 </w:t>
            </w:r>
          </w:p>
        </w:tc>
        <w:tc>
          <w:tcPr>
            <w:tcW w:w="861" w:type="dxa"/>
            <w:tcBorders>
              <w:top w:val="nil"/>
              <w:left w:val="single" w:sz="8" w:space="0" w:color="auto"/>
              <w:bottom w:val="single" w:sz="4" w:space="0" w:color="auto"/>
              <w:right w:val="single" w:sz="8" w:space="0" w:color="auto"/>
            </w:tcBorders>
            <w:shd w:val="clear" w:color="auto" w:fill="auto"/>
            <w:vAlign w:val="center"/>
            <w:hideMark/>
          </w:tcPr>
          <w:p w14:paraId="526985A5"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 </w:t>
            </w:r>
          </w:p>
        </w:tc>
      </w:tr>
      <w:tr w:rsidR="00A97CC6" w:rsidRPr="00A97CC6" w14:paraId="4BA7AEE1" w14:textId="77777777" w:rsidTr="00A97CC6">
        <w:trPr>
          <w:trHeight w:val="499"/>
        </w:trPr>
        <w:tc>
          <w:tcPr>
            <w:tcW w:w="1258" w:type="dxa"/>
            <w:vMerge w:val="restart"/>
            <w:tcBorders>
              <w:top w:val="single" w:sz="8" w:space="0" w:color="auto"/>
              <w:left w:val="single" w:sz="8" w:space="0" w:color="auto"/>
              <w:bottom w:val="single" w:sz="4" w:space="0" w:color="auto"/>
              <w:right w:val="single" w:sz="8" w:space="0" w:color="auto"/>
            </w:tcBorders>
            <w:shd w:val="clear" w:color="FFFFFF" w:fill="FABF8F"/>
            <w:vAlign w:val="center"/>
            <w:hideMark/>
          </w:tcPr>
          <w:p w14:paraId="63CD1165"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RELACIONAMIENTO</w:t>
            </w:r>
          </w:p>
        </w:tc>
        <w:tc>
          <w:tcPr>
            <w:tcW w:w="6699" w:type="dxa"/>
            <w:gridSpan w:val="8"/>
            <w:tcBorders>
              <w:top w:val="single" w:sz="8" w:space="0" w:color="auto"/>
              <w:left w:val="nil"/>
              <w:bottom w:val="single" w:sz="8" w:space="0" w:color="auto"/>
              <w:right w:val="single" w:sz="4" w:space="0" w:color="auto"/>
            </w:tcBorders>
            <w:shd w:val="clear" w:color="FFFFFF" w:fill="FABF8F"/>
            <w:noWrap/>
            <w:vAlign w:val="center"/>
            <w:hideMark/>
          </w:tcPr>
          <w:p w14:paraId="4D2132F9"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 </w:t>
            </w:r>
          </w:p>
        </w:tc>
        <w:tc>
          <w:tcPr>
            <w:tcW w:w="861" w:type="dxa"/>
            <w:tcBorders>
              <w:top w:val="single" w:sz="8" w:space="0" w:color="auto"/>
              <w:left w:val="single" w:sz="8" w:space="0" w:color="auto"/>
              <w:bottom w:val="single" w:sz="8" w:space="0" w:color="auto"/>
              <w:right w:val="single" w:sz="8" w:space="0" w:color="auto"/>
            </w:tcBorders>
            <w:shd w:val="clear" w:color="FFFFFF" w:fill="FABF8F"/>
            <w:vAlign w:val="center"/>
            <w:hideMark/>
          </w:tcPr>
          <w:p w14:paraId="0DAD47C9"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100,00%</w:t>
            </w:r>
          </w:p>
        </w:tc>
      </w:tr>
      <w:tr w:rsidR="00A97CC6" w:rsidRPr="00A97CC6" w14:paraId="43068AFB" w14:textId="77777777" w:rsidTr="00A97CC6">
        <w:trPr>
          <w:trHeight w:val="1035"/>
        </w:trPr>
        <w:tc>
          <w:tcPr>
            <w:tcW w:w="1258" w:type="dxa"/>
            <w:vMerge/>
            <w:tcBorders>
              <w:top w:val="single" w:sz="8" w:space="0" w:color="auto"/>
              <w:left w:val="single" w:sz="8" w:space="0" w:color="auto"/>
              <w:bottom w:val="single" w:sz="4" w:space="0" w:color="auto"/>
              <w:right w:val="single" w:sz="8" w:space="0" w:color="auto"/>
            </w:tcBorders>
            <w:vAlign w:val="center"/>
            <w:hideMark/>
          </w:tcPr>
          <w:p w14:paraId="7AECC4CD" w14:textId="77777777" w:rsidR="00A97CC6" w:rsidRPr="00A97CC6" w:rsidRDefault="00A97CC6" w:rsidP="00A97CC6">
            <w:pPr>
              <w:spacing w:after="0" w:line="240" w:lineRule="auto"/>
              <w:rPr>
                <w:rFonts w:ascii="Verdana" w:eastAsia="Times New Roman" w:hAnsi="Verdana" w:cs="Calibri"/>
                <w:b/>
                <w:bCs/>
                <w:sz w:val="12"/>
                <w:szCs w:val="12"/>
                <w:lang w:eastAsia="es-CO"/>
              </w:rPr>
            </w:pPr>
          </w:p>
        </w:tc>
        <w:tc>
          <w:tcPr>
            <w:tcW w:w="978" w:type="dxa"/>
            <w:vMerge w:val="restart"/>
            <w:tcBorders>
              <w:top w:val="nil"/>
              <w:left w:val="single" w:sz="8" w:space="0" w:color="auto"/>
              <w:bottom w:val="single" w:sz="4" w:space="0" w:color="000000"/>
              <w:right w:val="single" w:sz="4" w:space="0" w:color="auto"/>
            </w:tcBorders>
            <w:shd w:val="clear" w:color="FFFFFF" w:fill="auto"/>
            <w:vAlign w:val="center"/>
            <w:hideMark/>
          </w:tcPr>
          <w:p w14:paraId="6846EF38"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Lenguaje claro y diferenciado</w:t>
            </w:r>
          </w:p>
        </w:tc>
        <w:tc>
          <w:tcPr>
            <w:tcW w:w="897" w:type="dxa"/>
            <w:vMerge w:val="restart"/>
            <w:tcBorders>
              <w:top w:val="nil"/>
              <w:left w:val="single" w:sz="4" w:space="0" w:color="auto"/>
              <w:bottom w:val="single" w:sz="4" w:space="0" w:color="000000"/>
              <w:right w:val="single" w:sz="4" w:space="0" w:color="auto"/>
            </w:tcBorders>
            <w:shd w:val="clear" w:color="FFFFFF" w:fill="auto"/>
            <w:vAlign w:val="center"/>
            <w:hideMark/>
          </w:tcPr>
          <w:p w14:paraId="04543634"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100,00%</w:t>
            </w:r>
          </w:p>
        </w:tc>
        <w:tc>
          <w:tcPr>
            <w:tcW w:w="931" w:type="dxa"/>
            <w:tcBorders>
              <w:top w:val="nil"/>
              <w:left w:val="nil"/>
              <w:bottom w:val="single" w:sz="4" w:space="0" w:color="auto"/>
              <w:right w:val="single" w:sz="4" w:space="0" w:color="auto"/>
            </w:tcBorders>
            <w:shd w:val="clear" w:color="FFFFFF" w:fill="auto"/>
            <w:vAlign w:val="center"/>
            <w:hideMark/>
          </w:tcPr>
          <w:p w14:paraId="2DB009DC"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Dirección de Servicios Integrados de Atención</w:t>
            </w:r>
          </w:p>
        </w:tc>
        <w:tc>
          <w:tcPr>
            <w:tcW w:w="1029" w:type="dxa"/>
            <w:tcBorders>
              <w:top w:val="nil"/>
              <w:left w:val="nil"/>
              <w:bottom w:val="single" w:sz="4" w:space="0" w:color="auto"/>
              <w:right w:val="single" w:sz="4" w:space="0" w:color="auto"/>
            </w:tcBorders>
            <w:shd w:val="clear" w:color="auto" w:fill="auto"/>
            <w:vAlign w:val="center"/>
            <w:hideMark/>
          </w:tcPr>
          <w:p w14:paraId="557713C3"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Segmentos poblacionales tratados con estrategias de lenguaje claro</w:t>
            </w:r>
          </w:p>
        </w:tc>
        <w:tc>
          <w:tcPr>
            <w:tcW w:w="592" w:type="dxa"/>
            <w:tcBorders>
              <w:top w:val="nil"/>
              <w:left w:val="nil"/>
              <w:bottom w:val="single" w:sz="4" w:space="0" w:color="auto"/>
              <w:right w:val="single" w:sz="4" w:space="0" w:color="auto"/>
            </w:tcBorders>
            <w:shd w:val="clear" w:color="FFFFFF" w:fill="auto"/>
            <w:noWrap/>
            <w:vAlign w:val="center"/>
            <w:hideMark/>
          </w:tcPr>
          <w:p w14:paraId="543E0DAF"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Trimestral</w:t>
            </w:r>
          </w:p>
        </w:tc>
        <w:tc>
          <w:tcPr>
            <w:tcW w:w="676" w:type="dxa"/>
            <w:tcBorders>
              <w:top w:val="nil"/>
              <w:left w:val="nil"/>
              <w:bottom w:val="single" w:sz="4" w:space="0" w:color="auto"/>
              <w:right w:val="single" w:sz="4" w:space="0" w:color="auto"/>
            </w:tcBorders>
            <w:shd w:val="clear" w:color="FFFFFF" w:fill="auto"/>
            <w:vAlign w:val="center"/>
            <w:hideMark/>
          </w:tcPr>
          <w:p w14:paraId="6B9FD75A"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Junio</w:t>
            </w:r>
          </w:p>
        </w:tc>
        <w:tc>
          <w:tcPr>
            <w:tcW w:w="888" w:type="dxa"/>
            <w:tcBorders>
              <w:top w:val="nil"/>
              <w:left w:val="nil"/>
              <w:bottom w:val="single" w:sz="4" w:space="0" w:color="auto"/>
              <w:right w:val="single" w:sz="4" w:space="0" w:color="auto"/>
            </w:tcBorders>
            <w:shd w:val="clear" w:color="FFFFFF" w:fill="auto"/>
            <w:vAlign w:val="center"/>
            <w:hideMark/>
          </w:tcPr>
          <w:p w14:paraId="6E157D4C"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5</w:t>
            </w:r>
          </w:p>
        </w:tc>
        <w:tc>
          <w:tcPr>
            <w:tcW w:w="708" w:type="dxa"/>
            <w:tcBorders>
              <w:top w:val="nil"/>
              <w:left w:val="nil"/>
              <w:bottom w:val="nil"/>
              <w:right w:val="nil"/>
            </w:tcBorders>
            <w:shd w:val="clear" w:color="auto" w:fill="auto"/>
            <w:vAlign w:val="center"/>
            <w:hideMark/>
          </w:tcPr>
          <w:p w14:paraId="4974B223" w14:textId="0E74E35D"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100%</w:t>
            </w:r>
          </w:p>
        </w:tc>
        <w:tc>
          <w:tcPr>
            <w:tcW w:w="861" w:type="dxa"/>
            <w:tcBorders>
              <w:top w:val="nil"/>
              <w:left w:val="single" w:sz="8" w:space="0" w:color="auto"/>
              <w:bottom w:val="nil"/>
              <w:right w:val="single" w:sz="8" w:space="0" w:color="auto"/>
            </w:tcBorders>
            <w:shd w:val="clear" w:color="auto" w:fill="auto"/>
            <w:vAlign w:val="center"/>
            <w:hideMark/>
          </w:tcPr>
          <w:p w14:paraId="1CE2C75A"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100,00%</w:t>
            </w:r>
          </w:p>
        </w:tc>
      </w:tr>
      <w:tr w:rsidR="00A97CC6" w:rsidRPr="00A97CC6" w14:paraId="07CA6DF4" w14:textId="77777777" w:rsidTr="002F6E47">
        <w:trPr>
          <w:trHeight w:val="1621"/>
        </w:trPr>
        <w:tc>
          <w:tcPr>
            <w:tcW w:w="1258" w:type="dxa"/>
            <w:vMerge/>
            <w:tcBorders>
              <w:top w:val="single" w:sz="8" w:space="0" w:color="auto"/>
              <w:left w:val="single" w:sz="8" w:space="0" w:color="auto"/>
              <w:bottom w:val="single" w:sz="4" w:space="0" w:color="auto"/>
              <w:right w:val="single" w:sz="8" w:space="0" w:color="auto"/>
            </w:tcBorders>
            <w:vAlign w:val="center"/>
            <w:hideMark/>
          </w:tcPr>
          <w:p w14:paraId="6D0E9D5E" w14:textId="77777777" w:rsidR="00A97CC6" w:rsidRPr="00A97CC6" w:rsidRDefault="00A97CC6" w:rsidP="00A97CC6">
            <w:pPr>
              <w:spacing w:after="0" w:line="240" w:lineRule="auto"/>
              <w:rPr>
                <w:rFonts w:ascii="Verdana" w:eastAsia="Times New Roman" w:hAnsi="Verdana" w:cs="Calibri"/>
                <w:b/>
                <w:bCs/>
                <w:sz w:val="12"/>
                <w:szCs w:val="12"/>
                <w:lang w:eastAsia="es-CO"/>
              </w:rPr>
            </w:pPr>
          </w:p>
        </w:tc>
        <w:tc>
          <w:tcPr>
            <w:tcW w:w="978" w:type="dxa"/>
            <w:vMerge/>
            <w:tcBorders>
              <w:top w:val="nil"/>
              <w:left w:val="single" w:sz="8" w:space="0" w:color="auto"/>
              <w:bottom w:val="single" w:sz="4" w:space="0" w:color="000000"/>
              <w:right w:val="single" w:sz="4" w:space="0" w:color="auto"/>
            </w:tcBorders>
            <w:vAlign w:val="center"/>
            <w:hideMark/>
          </w:tcPr>
          <w:p w14:paraId="64B80559" w14:textId="77777777" w:rsidR="00A97CC6" w:rsidRPr="00A97CC6" w:rsidRDefault="00A97CC6" w:rsidP="00A97CC6">
            <w:pPr>
              <w:spacing w:after="0" w:line="240" w:lineRule="auto"/>
              <w:rPr>
                <w:rFonts w:ascii="Verdana" w:eastAsia="Times New Roman" w:hAnsi="Verdana" w:cs="Calibri"/>
                <w:sz w:val="12"/>
                <w:szCs w:val="12"/>
                <w:lang w:eastAsia="es-CO"/>
              </w:rPr>
            </w:pPr>
          </w:p>
        </w:tc>
        <w:tc>
          <w:tcPr>
            <w:tcW w:w="897" w:type="dxa"/>
            <w:vMerge/>
            <w:tcBorders>
              <w:top w:val="nil"/>
              <w:left w:val="single" w:sz="4" w:space="0" w:color="auto"/>
              <w:bottom w:val="single" w:sz="4" w:space="0" w:color="000000"/>
              <w:right w:val="single" w:sz="4" w:space="0" w:color="auto"/>
            </w:tcBorders>
            <w:vAlign w:val="center"/>
            <w:hideMark/>
          </w:tcPr>
          <w:p w14:paraId="02B21E3F" w14:textId="77777777" w:rsidR="00A97CC6" w:rsidRPr="00A97CC6" w:rsidRDefault="00A97CC6" w:rsidP="00A97CC6">
            <w:pPr>
              <w:spacing w:after="0" w:line="240" w:lineRule="auto"/>
              <w:rPr>
                <w:rFonts w:ascii="Verdana" w:eastAsia="Times New Roman" w:hAnsi="Verdana" w:cs="Calibri"/>
                <w:b/>
                <w:bCs/>
                <w:sz w:val="12"/>
                <w:szCs w:val="12"/>
                <w:lang w:eastAsia="es-CO"/>
              </w:rPr>
            </w:pPr>
          </w:p>
        </w:tc>
        <w:tc>
          <w:tcPr>
            <w:tcW w:w="931" w:type="dxa"/>
            <w:tcBorders>
              <w:top w:val="nil"/>
              <w:left w:val="nil"/>
              <w:bottom w:val="single" w:sz="4" w:space="0" w:color="auto"/>
              <w:right w:val="single" w:sz="4" w:space="0" w:color="auto"/>
            </w:tcBorders>
            <w:shd w:val="clear" w:color="auto" w:fill="auto"/>
            <w:vAlign w:val="center"/>
            <w:hideMark/>
          </w:tcPr>
          <w:p w14:paraId="063F147B"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Dirección de Estrategia y Evaluación</w:t>
            </w:r>
            <w:r w:rsidRPr="00A97CC6">
              <w:rPr>
                <w:rFonts w:ascii="Verdana" w:eastAsia="Times New Roman" w:hAnsi="Verdana" w:cs="Calibri"/>
                <w:sz w:val="12"/>
                <w:szCs w:val="12"/>
                <w:lang w:eastAsia="es-CO"/>
              </w:rPr>
              <w:br/>
              <w:t>(GIT Comunicaciones)</w:t>
            </w:r>
            <w:r w:rsidRPr="00A97CC6">
              <w:rPr>
                <w:rFonts w:ascii="Verdana" w:eastAsia="Times New Roman" w:hAnsi="Verdana" w:cs="Calibri"/>
                <w:sz w:val="12"/>
                <w:szCs w:val="12"/>
                <w:lang w:eastAsia="es-CO"/>
              </w:rPr>
              <w:br/>
              <w:t>Dirección de Servicios Integrados de Atención</w:t>
            </w:r>
          </w:p>
        </w:tc>
        <w:tc>
          <w:tcPr>
            <w:tcW w:w="1029" w:type="dxa"/>
            <w:tcBorders>
              <w:top w:val="nil"/>
              <w:left w:val="nil"/>
              <w:bottom w:val="single" w:sz="4" w:space="0" w:color="auto"/>
              <w:right w:val="single" w:sz="4" w:space="0" w:color="auto"/>
            </w:tcBorders>
            <w:shd w:val="clear" w:color="auto" w:fill="auto"/>
            <w:vAlign w:val="center"/>
            <w:hideMark/>
          </w:tcPr>
          <w:p w14:paraId="3D017200" w14:textId="3447E5AF"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Diseño y ejecución de la estrategia de comunicaciones</w:t>
            </w:r>
          </w:p>
        </w:tc>
        <w:tc>
          <w:tcPr>
            <w:tcW w:w="592" w:type="dxa"/>
            <w:tcBorders>
              <w:top w:val="nil"/>
              <w:left w:val="nil"/>
              <w:bottom w:val="single" w:sz="4" w:space="0" w:color="auto"/>
              <w:right w:val="single" w:sz="4" w:space="0" w:color="auto"/>
            </w:tcBorders>
            <w:shd w:val="clear" w:color="auto" w:fill="auto"/>
            <w:noWrap/>
            <w:vAlign w:val="center"/>
            <w:hideMark/>
          </w:tcPr>
          <w:p w14:paraId="7B7F4720"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Mensual</w:t>
            </w:r>
          </w:p>
        </w:tc>
        <w:tc>
          <w:tcPr>
            <w:tcW w:w="676" w:type="dxa"/>
            <w:tcBorders>
              <w:top w:val="nil"/>
              <w:left w:val="nil"/>
              <w:bottom w:val="single" w:sz="4" w:space="0" w:color="auto"/>
              <w:right w:val="single" w:sz="4" w:space="0" w:color="auto"/>
            </w:tcBorders>
            <w:shd w:val="clear" w:color="auto" w:fill="auto"/>
            <w:vAlign w:val="center"/>
            <w:hideMark/>
          </w:tcPr>
          <w:p w14:paraId="5CD87F13"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Marzo</w:t>
            </w:r>
          </w:p>
        </w:tc>
        <w:tc>
          <w:tcPr>
            <w:tcW w:w="888" w:type="dxa"/>
            <w:tcBorders>
              <w:top w:val="nil"/>
              <w:left w:val="nil"/>
              <w:bottom w:val="single" w:sz="4" w:space="0" w:color="auto"/>
              <w:right w:val="single" w:sz="4" w:space="0" w:color="auto"/>
            </w:tcBorders>
            <w:shd w:val="clear" w:color="FFFFFF" w:fill="auto"/>
            <w:vAlign w:val="center"/>
            <w:hideMark/>
          </w:tcPr>
          <w:p w14:paraId="788FDDD5"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Estructuración del plan y desarrollar acciones del Plan Estratégico de Comunicaciones - PECO</w:t>
            </w:r>
          </w:p>
        </w:tc>
        <w:tc>
          <w:tcPr>
            <w:tcW w:w="708" w:type="dxa"/>
            <w:tcBorders>
              <w:top w:val="single" w:sz="4" w:space="0" w:color="auto"/>
              <w:left w:val="nil"/>
              <w:bottom w:val="nil"/>
              <w:right w:val="single" w:sz="8" w:space="0" w:color="auto"/>
            </w:tcBorders>
            <w:shd w:val="clear" w:color="auto" w:fill="auto"/>
            <w:vAlign w:val="center"/>
            <w:hideMark/>
          </w:tcPr>
          <w:p w14:paraId="423E1DBA" w14:textId="1D0FC1EE"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100%</w:t>
            </w:r>
          </w:p>
        </w:tc>
        <w:tc>
          <w:tcPr>
            <w:tcW w:w="861" w:type="dxa"/>
            <w:tcBorders>
              <w:top w:val="single" w:sz="4" w:space="0" w:color="auto"/>
              <w:left w:val="nil"/>
              <w:bottom w:val="single" w:sz="4" w:space="0" w:color="auto"/>
              <w:right w:val="single" w:sz="8" w:space="0" w:color="auto"/>
            </w:tcBorders>
            <w:shd w:val="clear" w:color="auto" w:fill="auto"/>
            <w:vAlign w:val="center"/>
            <w:hideMark/>
          </w:tcPr>
          <w:p w14:paraId="64075165"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100,00%</w:t>
            </w:r>
          </w:p>
        </w:tc>
      </w:tr>
      <w:tr w:rsidR="00A97CC6" w:rsidRPr="00A97CC6" w14:paraId="79E579ED" w14:textId="77777777" w:rsidTr="00A97CC6">
        <w:trPr>
          <w:trHeight w:val="1260"/>
        </w:trPr>
        <w:tc>
          <w:tcPr>
            <w:tcW w:w="1258" w:type="dxa"/>
            <w:vMerge/>
            <w:tcBorders>
              <w:top w:val="single" w:sz="8" w:space="0" w:color="auto"/>
              <w:left w:val="single" w:sz="8" w:space="0" w:color="auto"/>
              <w:bottom w:val="single" w:sz="4" w:space="0" w:color="auto"/>
              <w:right w:val="single" w:sz="8" w:space="0" w:color="auto"/>
            </w:tcBorders>
            <w:vAlign w:val="center"/>
            <w:hideMark/>
          </w:tcPr>
          <w:p w14:paraId="7BE8F072" w14:textId="77777777" w:rsidR="00A97CC6" w:rsidRPr="00A97CC6" w:rsidRDefault="00A97CC6" w:rsidP="00A97CC6">
            <w:pPr>
              <w:spacing w:after="0" w:line="240" w:lineRule="auto"/>
              <w:rPr>
                <w:rFonts w:ascii="Verdana" w:eastAsia="Times New Roman" w:hAnsi="Verdana" w:cs="Calibri"/>
                <w:b/>
                <w:bCs/>
                <w:sz w:val="12"/>
                <w:szCs w:val="12"/>
                <w:lang w:eastAsia="es-CO"/>
              </w:rPr>
            </w:pPr>
          </w:p>
        </w:tc>
        <w:tc>
          <w:tcPr>
            <w:tcW w:w="978" w:type="dxa"/>
            <w:vMerge w:val="restart"/>
            <w:tcBorders>
              <w:top w:val="nil"/>
              <w:left w:val="single" w:sz="8" w:space="0" w:color="auto"/>
              <w:bottom w:val="single" w:sz="4" w:space="0" w:color="000000"/>
              <w:right w:val="single" w:sz="4" w:space="0" w:color="auto"/>
            </w:tcBorders>
            <w:shd w:val="clear" w:color="FFFFFF" w:fill="auto"/>
            <w:vAlign w:val="center"/>
            <w:hideMark/>
          </w:tcPr>
          <w:p w14:paraId="325D3835"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Mayor presencia regional de la UGPP</w:t>
            </w:r>
          </w:p>
        </w:tc>
        <w:tc>
          <w:tcPr>
            <w:tcW w:w="897" w:type="dxa"/>
            <w:vMerge w:val="restart"/>
            <w:tcBorders>
              <w:top w:val="nil"/>
              <w:left w:val="single" w:sz="4" w:space="0" w:color="auto"/>
              <w:bottom w:val="single" w:sz="4" w:space="0" w:color="000000"/>
              <w:right w:val="single" w:sz="4" w:space="0" w:color="auto"/>
            </w:tcBorders>
            <w:shd w:val="clear" w:color="FFFFFF" w:fill="auto"/>
            <w:vAlign w:val="center"/>
            <w:hideMark/>
          </w:tcPr>
          <w:p w14:paraId="3D420738"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100,00%</w:t>
            </w:r>
          </w:p>
        </w:tc>
        <w:tc>
          <w:tcPr>
            <w:tcW w:w="931" w:type="dxa"/>
            <w:tcBorders>
              <w:top w:val="nil"/>
              <w:left w:val="nil"/>
              <w:bottom w:val="single" w:sz="4" w:space="0" w:color="auto"/>
              <w:right w:val="single" w:sz="4" w:space="0" w:color="auto"/>
            </w:tcBorders>
            <w:shd w:val="clear" w:color="FFFFFF" w:fill="auto"/>
            <w:vAlign w:val="center"/>
            <w:hideMark/>
          </w:tcPr>
          <w:p w14:paraId="291BD180"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Dirección de Servicios Integrados de Atención</w:t>
            </w:r>
          </w:p>
        </w:tc>
        <w:tc>
          <w:tcPr>
            <w:tcW w:w="1029" w:type="dxa"/>
            <w:tcBorders>
              <w:top w:val="nil"/>
              <w:left w:val="nil"/>
              <w:bottom w:val="single" w:sz="4" w:space="0" w:color="auto"/>
              <w:right w:val="single" w:sz="4" w:space="0" w:color="auto"/>
            </w:tcBorders>
            <w:shd w:val="clear" w:color="auto" w:fill="auto"/>
            <w:vAlign w:val="center"/>
            <w:hideMark/>
          </w:tcPr>
          <w:p w14:paraId="2B40F364"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 xml:space="preserve">Nuevos Departamentos con </w:t>
            </w:r>
            <w:proofErr w:type="spellStart"/>
            <w:r w:rsidRPr="00A97CC6">
              <w:rPr>
                <w:rFonts w:ascii="Verdana" w:eastAsia="Times New Roman" w:hAnsi="Verdana" w:cs="Calibri"/>
                <w:sz w:val="12"/>
                <w:szCs w:val="12"/>
                <w:lang w:eastAsia="es-CO"/>
              </w:rPr>
              <w:t>cobertua</w:t>
            </w:r>
            <w:proofErr w:type="spellEnd"/>
            <w:r w:rsidRPr="00A97CC6">
              <w:rPr>
                <w:rFonts w:ascii="Verdana" w:eastAsia="Times New Roman" w:hAnsi="Verdana" w:cs="Calibri"/>
                <w:sz w:val="12"/>
                <w:szCs w:val="12"/>
                <w:lang w:eastAsia="es-CO"/>
              </w:rPr>
              <w:t xml:space="preserve"> de puntos de atención</w:t>
            </w:r>
          </w:p>
        </w:tc>
        <w:tc>
          <w:tcPr>
            <w:tcW w:w="592" w:type="dxa"/>
            <w:tcBorders>
              <w:top w:val="nil"/>
              <w:left w:val="nil"/>
              <w:bottom w:val="single" w:sz="4" w:space="0" w:color="auto"/>
              <w:right w:val="single" w:sz="4" w:space="0" w:color="auto"/>
            </w:tcBorders>
            <w:shd w:val="clear" w:color="FFFFFF" w:fill="auto"/>
            <w:noWrap/>
            <w:vAlign w:val="center"/>
            <w:hideMark/>
          </w:tcPr>
          <w:p w14:paraId="75C61FA3"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Semestral</w:t>
            </w:r>
          </w:p>
        </w:tc>
        <w:tc>
          <w:tcPr>
            <w:tcW w:w="676" w:type="dxa"/>
            <w:tcBorders>
              <w:top w:val="nil"/>
              <w:left w:val="nil"/>
              <w:bottom w:val="single" w:sz="4" w:space="0" w:color="auto"/>
              <w:right w:val="single" w:sz="4" w:space="0" w:color="auto"/>
            </w:tcBorders>
            <w:shd w:val="clear" w:color="FFFFFF" w:fill="auto"/>
            <w:vAlign w:val="center"/>
            <w:hideMark/>
          </w:tcPr>
          <w:p w14:paraId="4CB8A806"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Junio</w:t>
            </w:r>
          </w:p>
        </w:tc>
        <w:tc>
          <w:tcPr>
            <w:tcW w:w="888" w:type="dxa"/>
            <w:tcBorders>
              <w:top w:val="nil"/>
              <w:left w:val="nil"/>
              <w:bottom w:val="single" w:sz="4" w:space="0" w:color="auto"/>
              <w:right w:val="single" w:sz="4" w:space="0" w:color="auto"/>
            </w:tcBorders>
            <w:shd w:val="clear" w:color="FFFFFF" w:fill="auto"/>
            <w:vAlign w:val="center"/>
            <w:hideMark/>
          </w:tcPr>
          <w:p w14:paraId="6312D91A"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2</w:t>
            </w:r>
            <w:r w:rsidRPr="00A97CC6">
              <w:rPr>
                <w:rFonts w:ascii="Verdana" w:eastAsia="Times New Roman" w:hAnsi="Verdana" w:cs="Calibri"/>
                <w:sz w:val="12"/>
                <w:szCs w:val="12"/>
                <w:lang w:eastAsia="es-CO"/>
              </w:rPr>
              <w:br/>
              <w:t>(Análisis Costo / beneficio para validar la continuidad del programa)</w:t>
            </w:r>
          </w:p>
        </w:tc>
        <w:tc>
          <w:tcPr>
            <w:tcW w:w="708" w:type="dxa"/>
            <w:tcBorders>
              <w:top w:val="single" w:sz="4" w:space="0" w:color="auto"/>
              <w:left w:val="nil"/>
              <w:bottom w:val="single" w:sz="4" w:space="0" w:color="auto"/>
              <w:right w:val="single" w:sz="8" w:space="0" w:color="auto"/>
            </w:tcBorders>
            <w:shd w:val="clear" w:color="auto" w:fill="auto"/>
            <w:vAlign w:val="center"/>
            <w:hideMark/>
          </w:tcPr>
          <w:p w14:paraId="651F9C00" w14:textId="072C538B"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100%</w:t>
            </w:r>
          </w:p>
        </w:tc>
        <w:tc>
          <w:tcPr>
            <w:tcW w:w="861" w:type="dxa"/>
            <w:tcBorders>
              <w:top w:val="nil"/>
              <w:left w:val="nil"/>
              <w:bottom w:val="single" w:sz="4" w:space="0" w:color="auto"/>
              <w:right w:val="single" w:sz="8" w:space="0" w:color="auto"/>
            </w:tcBorders>
            <w:shd w:val="clear" w:color="auto" w:fill="auto"/>
            <w:vAlign w:val="center"/>
            <w:hideMark/>
          </w:tcPr>
          <w:p w14:paraId="08B098E0"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100,00%</w:t>
            </w:r>
          </w:p>
        </w:tc>
      </w:tr>
      <w:tr w:rsidR="00A97CC6" w:rsidRPr="00A97CC6" w14:paraId="1027FBC3" w14:textId="77777777" w:rsidTr="00A97CC6">
        <w:trPr>
          <w:trHeight w:val="720"/>
        </w:trPr>
        <w:tc>
          <w:tcPr>
            <w:tcW w:w="1258" w:type="dxa"/>
            <w:vMerge/>
            <w:tcBorders>
              <w:top w:val="single" w:sz="8" w:space="0" w:color="auto"/>
              <w:left w:val="single" w:sz="8" w:space="0" w:color="auto"/>
              <w:bottom w:val="single" w:sz="4" w:space="0" w:color="auto"/>
              <w:right w:val="single" w:sz="8" w:space="0" w:color="auto"/>
            </w:tcBorders>
            <w:vAlign w:val="center"/>
            <w:hideMark/>
          </w:tcPr>
          <w:p w14:paraId="73836DE8" w14:textId="77777777" w:rsidR="00A97CC6" w:rsidRPr="00A97CC6" w:rsidRDefault="00A97CC6" w:rsidP="00A97CC6">
            <w:pPr>
              <w:spacing w:after="0" w:line="240" w:lineRule="auto"/>
              <w:rPr>
                <w:rFonts w:ascii="Verdana" w:eastAsia="Times New Roman" w:hAnsi="Verdana" w:cs="Calibri"/>
                <w:b/>
                <w:bCs/>
                <w:sz w:val="12"/>
                <w:szCs w:val="12"/>
                <w:lang w:eastAsia="es-CO"/>
              </w:rPr>
            </w:pPr>
          </w:p>
        </w:tc>
        <w:tc>
          <w:tcPr>
            <w:tcW w:w="978" w:type="dxa"/>
            <w:vMerge/>
            <w:tcBorders>
              <w:top w:val="nil"/>
              <w:left w:val="single" w:sz="8" w:space="0" w:color="auto"/>
              <w:bottom w:val="single" w:sz="4" w:space="0" w:color="000000"/>
              <w:right w:val="single" w:sz="4" w:space="0" w:color="auto"/>
            </w:tcBorders>
            <w:vAlign w:val="center"/>
            <w:hideMark/>
          </w:tcPr>
          <w:p w14:paraId="141C6461" w14:textId="77777777" w:rsidR="00A97CC6" w:rsidRPr="00A97CC6" w:rsidRDefault="00A97CC6" w:rsidP="00A97CC6">
            <w:pPr>
              <w:spacing w:after="0" w:line="240" w:lineRule="auto"/>
              <w:rPr>
                <w:rFonts w:ascii="Verdana" w:eastAsia="Times New Roman" w:hAnsi="Verdana" w:cs="Calibri"/>
                <w:sz w:val="12"/>
                <w:szCs w:val="12"/>
                <w:lang w:eastAsia="es-CO"/>
              </w:rPr>
            </w:pPr>
          </w:p>
        </w:tc>
        <w:tc>
          <w:tcPr>
            <w:tcW w:w="897" w:type="dxa"/>
            <w:vMerge/>
            <w:tcBorders>
              <w:top w:val="nil"/>
              <w:left w:val="single" w:sz="4" w:space="0" w:color="auto"/>
              <w:bottom w:val="single" w:sz="4" w:space="0" w:color="000000"/>
              <w:right w:val="single" w:sz="4" w:space="0" w:color="auto"/>
            </w:tcBorders>
            <w:vAlign w:val="center"/>
            <w:hideMark/>
          </w:tcPr>
          <w:p w14:paraId="2043A3E6" w14:textId="77777777" w:rsidR="00A97CC6" w:rsidRPr="00A97CC6" w:rsidRDefault="00A97CC6" w:rsidP="00A97CC6">
            <w:pPr>
              <w:spacing w:after="0" w:line="240" w:lineRule="auto"/>
              <w:rPr>
                <w:rFonts w:ascii="Verdana" w:eastAsia="Times New Roman" w:hAnsi="Verdana" w:cs="Calibri"/>
                <w:b/>
                <w:bCs/>
                <w:sz w:val="12"/>
                <w:szCs w:val="12"/>
                <w:lang w:eastAsia="es-CO"/>
              </w:rPr>
            </w:pPr>
          </w:p>
        </w:tc>
        <w:tc>
          <w:tcPr>
            <w:tcW w:w="931" w:type="dxa"/>
            <w:tcBorders>
              <w:top w:val="nil"/>
              <w:left w:val="nil"/>
              <w:bottom w:val="single" w:sz="4" w:space="0" w:color="auto"/>
              <w:right w:val="single" w:sz="4" w:space="0" w:color="auto"/>
            </w:tcBorders>
            <w:shd w:val="clear" w:color="FFFFFF" w:fill="auto"/>
            <w:vAlign w:val="center"/>
            <w:hideMark/>
          </w:tcPr>
          <w:p w14:paraId="5DF36D0B"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Dirección de Parafiscales</w:t>
            </w:r>
          </w:p>
        </w:tc>
        <w:tc>
          <w:tcPr>
            <w:tcW w:w="1029" w:type="dxa"/>
            <w:tcBorders>
              <w:top w:val="nil"/>
              <w:left w:val="nil"/>
              <w:bottom w:val="single" w:sz="4" w:space="0" w:color="auto"/>
              <w:right w:val="single" w:sz="4" w:space="0" w:color="auto"/>
            </w:tcBorders>
            <w:shd w:val="clear" w:color="auto" w:fill="auto"/>
            <w:vAlign w:val="center"/>
            <w:hideMark/>
          </w:tcPr>
          <w:p w14:paraId="5EAB2B91"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Brigadas de atención y capacitación en temas UGPP</w:t>
            </w:r>
          </w:p>
        </w:tc>
        <w:tc>
          <w:tcPr>
            <w:tcW w:w="592" w:type="dxa"/>
            <w:tcBorders>
              <w:top w:val="nil"/>
              <w:left w:val="nil"/>
              <w:bottom w:val="single" w:sz="4" w:space="0" w:color="auto"/>
              <w:right w:val="single" w:sz="4" w:space="0" w:color="auto"/>
            </w:tcBorders>
            <w:shd w:val="clear" w:color="FFFFFF" w:fill="auto"/>
            <w:noWrap/>
            <w:vAlign w:val="center"/>
            <w:hideMark/>
          </w:tcPr>
          <w:p w14:paraId="67B33B15"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Mensual</w:t>
            </w:r>
          </w:p>
        </w:tc>
        <w:tc>
          <w:tcPr>
            <w:tcW w:w="676" w:type="dxa"/>
            <w:tcBorders>
              <w:top w:val="nil"/>
              <w:left w:val="nil"/>
              <w:bottom w:val="single" w:sz="4" w:space="0" w:color="auto"/>
              <w:right w:val="single" w:sz="4" w:space="0" w:color="auto"/>
            </w:tcBorders>
            <w:shd w:val="clear" w:color="FFFFFF" w:fill="auto"/>
            <w:vAlign w:val="center"/>
            <w:hideMark/>
          </w:tcPr>
          <w:p w14:paraId="61EE7390"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Febrero</w:t>
            </w:r>
          </w:p>
        </w:tc>
        <w:tc>
          <w:tcPr>
            <w:tcW w:w="888" w:type="dxa"/>
            <w:tcBorders>
              <w:top w:val="nil"/>
              <w:left w:val="nil"/>
              <w:bottom w:val="single" w:sz="4" w:space="0" w:color="auto"/>
              <w:right w:val="single" w:sz="4" w:space="0" w:color="auto"/>
            </w:tcBorders>
            <w:shd w:val="clear" w:color="FFFFFF" w:fill="auto"/>
            <w:vAlign w:val="center"/>
            <w:hideMark/>
          </w:tcPr>
          <w:p w14:paraId="13D43A79"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24</w:t>
            </w:r>
          </w:p>
        </w:tc>
        <w:tc>
          <w:tcPr>
            <w:tcW w:w="708" w:type="dxa"/>
            <w:tcBorders>
              <w:top w:val="nil"/>
              <w:left w:val="nil"/>
              <w:bottom w:val="single" w:sz="4" w:space="0" w:color="auto"/>
              <w:right w:val="single" w:sz="8" w:space="0" w:color="auto"/>
            </w:tcBorders>
            <w:shd w:val="clear" w:color="auto" w:fill="auto"/>
            <w:vAlign w:val="center"/>
            <w:hideMark/>
          </w:tcPr>
          <w:p w14:paraId="4FD401A8" w14:textId="575F0482"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100%</w:t>
            </w:r>
          </w:p>
        </w:tc>
        <w:tc>
          <w:tcPr>
            <w:tcW w:w="861" w:type="dxa"/>
            <w:tcBorders>
              <w:top w:val="nil"/>
              <w:left w:val="nil"/>
              <w:bottom w:val="single" w:sz="4" w:space="0" w:color="auto"/>
              <w:right w:val="single" w:sz="8" w:space="0" w:color="auto"/>
            </w:tcBorders>
            <w:shd w:val="clear" w:color="auto" w:fill="auto"/>
            <w:vAlign w:val="center"/>
            <w:hideMark/>
          </w:tcPr>
          <w:p w14:paraId="135071BC"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100,00%</w:t>
            </w:r>
          </w:p>
        </w:tc>
      </w:tr>
      <w:tr w:rsidR="00A97CC6" w:rsidRPr="00A97CC6" w14:paraId="5FCBE56C" w14:textId="77777777" w:rsidTr="00A97CC6">
        <w:trPr>
          <w:trHeight w:val="840"/>
        </w:trPr>
        <w:tc>
          <w:tcPr>
            <w:tcW w:w="1258" w:type="dxa"/>
            <w:vMerge/>
            <w:tcBorders>
              <w:top w:val="single" w:sz="8" w:space="0" w:color="auto"/>
              <w:left w:val="single" w:sz="8" w:space="0" w:color="auto"/>
              <w:bottom w:val="single" w:sz="4" w:space="0" w:color="auto"/>
              <w:right w:val="single" w:sz="8" w:space="0" w:color="auto"/>
            </w:tcBorders>
            <w:vAlign w:val="center"/>
            <w:hideMark/>
          </w:tcPr>
          <w:p w14:paraId="68F21FBC" w14:textId="77777777" w:rsidR="00A97CC6" w:rsidRPr="00A97CC6" w:rsidRDefault="00A97CC6" w:rsidP="00A97CC6">
            <w:pPr>
              <w:spacing w:after="0" w:line="240" w:lineRule="auto"/>
              <w:rPr>
                <w:rFonts w:ascii="Verdana" w:eastAsia="Times New Roman" w:hAnsi="Verdana" w:cs="Calibri"/>
                <w:b/>
                <w:bCs/>
                <w:sz w:val="12"/>
                <w:szCs w:val="12"/>
                <w:lang w:eastAsia="es-CO"/>
              </w:rPr>
            </w:pPr>
          </w:p>
        </w:tc>
        <w:tc>
          <w:tcPr>
            <w:tcW w:w="978" w:type="dxa"/>
            <w:vMerge w:val="restart"/>
            <w:tcBorders>
              <w:top w:val="nil"/>
              <w:left w:val="single" w:sz="8" w:space="0" w:color="auto"/>
              <w:bottom w:val="single" w:sz="4" w:space="0" w:color="000000"/>
              <w:right w:val="single" w:sz="4" w:space="0" w:color="auto"/>
            </w:tcBorders>
            <w:shd w:val="clear" w:color="FFFFFF" w:fill="auto"/>
            <w:vAlign w:val="center"/>
            <w:hideMark/>
          </w:tcPr>
          <w:p w14:paraId="2BB85C78"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Articulación con el gobierno y otras entidades</w:t>
            </w:r>
          </w:p>
        </w:tc>
        <w:tc>
          <w:tcPr>
            <w:tcW w:w="897" w:type="dxa"/>
            <w:vMerge w:val="restart"/>
            <w:tcBorders>
              <w:top w:val="nil"/>
              <w:left w:val="single" w:sz="4" w:space="0" w:color="auto"/>
              <w:bottom w:val="single" w:sz="4" w:space="0" w:color="000000"/>
              <w:right w:val="single" w:sz="4" w:space="0" w:color="auto"/>
            </w:tcBorders>
            <w:shd w:val="clear" w:color="auto" w:fill="auto"/>
            <w:vAlign w:val="center"/>
            <w:hideMark/>
          </w:tcPr>
          <w:p w14:paraId="5AC03405"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100,00%</w:t>
            </w:r>
          </w:p>
        </w:tc>
        <w:tc>
          <w:tcPr>
            <w:tcW w:w="931" w:type="dxa"/>
            <w:tcBorders>
              <w:top w:val="nil"/>
              <w:left w:val="nil"/>
              <w:bottom w:val="single" w:sz="4" w:space="0" w:color="auto"/>
              <w:right w:val="single" w:sz="4" w:space="0" w:color="auto"/>
            </w:tcBorders>
            <w:shd w:val="clear" w:color="FFFFFF" w:fill="auto"/>
            <w:vAlign w:val="center"/>
            <w:hideMark/>
          </w:tcPr>
          <w:p w14:paraId="1A988826"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Dirección de Estrategia y Evaluación - Dirección Jurídica</w:t>
            </w:r>
          </w:p>
        </w:tc>
        <w:tc>
          <w:tcPr>
            <w:tcW w:w="1029" w:type="dxa"/>
            <w:tcBorders>
              <w:top w:val="nil"/>
              <w:left w:val="nil"/>
              <w:bottom w:val="single" w:sz="4" w:space="0" w:color="auto"/>
              <w:right w:val="single" w:sz="4" w:space="0" w:color="auto"/>
            </w:tcBorders>
            <w:shd w:val="clear" w:color="auto" w:fill="auto"/>
            <w:vAlign w:val="center"/>
            <w:hideMark/>
          </w:tcPr>
          <w:p w14:paraId="68ABD598"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Alianzas, memorandos de entendimiento, acuerdos realizados con entidades</w:t>
            </w:r>
          </w:p>
        </w:tc>
        <w:tc>
          <w:tcPr>
            <w:tcW w:w="592" w:type="dxa"/>
            <w:tcBorders>
              <w:top w:val="nil"/>
              <w:left w:val="nil"/>
              <w:bottom w:val="single" w:sz="4" w:space="0" w:color="auto"/>
              <w:right w:val="single" w:sz="4" w:space="0" w:color="auto"/>
            </w:tcBorders>
            <w:shd w:val="clear" w:color="FFFFFF" w:fill="auto"/>
            <w:noWrap/>
            <w:vAlign w:val="center"/>
            <w:hideMark/>
          </w:tcPr>
          <w:p w14:paraId="232E267A"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Trimestral</w:t>
            </w:r>
          </w:p>
        </w:tc>
        <w:tc>
          <w:tcPr>
            <w:tcW w:w="676" w:type="dxa"/>
            <w:tcBorders>
              <w:top w:val="nil"/>
              <w:left w:val="nil"/>
              <w:bottom w:val="single" w:sz="4" w:space="0" w:color="auto"/>
              <w:right w:val="single" w:sz="4" w:space="0" w:color="auto"/>
            </w:tcBorders>
            <w:shd w:val="clear" w:color="FFFFFF" w:fill="auto"/>
            <w:vAlign w:val="center"/>
            <w:hideMark/>
          </w:tcPr>
          <w:p w14:paraId="3C86CC45"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Marzo</w:t>
            </w:r>
          </w:p>
        </w:tc>
        <w:tc>
          <w:tcPr>
            <w:tcW w:w="888" w:type="dxa"/>
            <w:tcBorders>
              <w:top w:val="nil"/>
              <w:left w:val="nil"/>
              <w:bottom w:val="single" w:sz="4" w:space="0" w:color="auto"/>
              <w:right w:val="single" w:sz="4" w:space="0" w:color="auto"/>
            </w:tcBorders>
            <w:shd w:val="clear" w:color="FFFFFF" w:fill="auto"/>
            <w:vAlign w:val="center"/>
            <w:hideMark/>
          </w:tcPr>
          <w:p w14:paraId="1A574484"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18</w:t>
            </w:r>
          </w:p>
        </w:tc>
        <w:tc>
          <w:tcPr>
            <w:tcW w:w="708" w:type="dxa"/>
            <w:tcBorders>
              <w:top w:val="nil"/>
              <w:left w:val="nil"/>
              <w:bottom w:val="single" w:sz="4" w:space="0" w:color="auto"/>
              <w:right w:val="single" w:sz="8" w:space="0" w:color="auto"/>
            </w:tcBorders>
            <w:shd w:val="clear" w:color="auto" w:fill="auto"/>
            <w:vAlign w:val="center"/>
            <w:hideMark/>
          </w:tcPr>
          <w:p w14:paraId="20EC4071" w14:textId="6DD75C41"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100%</w:t>
            </w:r>
          </w:p>
        </w:tc>
        <w:tc>
          <w:tcPr>
            <w:tcW w:w="861" w:type="dxa"/>
            <w:tcBorders>
              <w:top w:val="nil"/>
              <w:left w:val="nil"/>
              <w:bottom w:val="single" w:sz="4" w:space="0" w:color="auto"/>
              <w:right w:val="single" w:sz="8" w:space="0" w:color="auto"/>
            </w:tcBorders>
            <w:shd w:val="clear" w:color="auto" w:fill="auto"/>
            <w:vAlign w:val="center"/>
            <w:hideMark/>
          </w:tcPr>
          <w:p w14:paraId="2270E347"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100,00%</w:t>
            </w:r>
          </w:p>
        </w:tc>
      </w:tr>
      <w:tr w:rsidR="00A97CC6" w:rsidRPr="00A97CC6" w14:paraId="3CC4D95C" w14:textId="77777777" w:rsidTr="002F6E47">
        <w:trPr>
          <w:trHeight w:val="539"/>
        </w:trPr>
        <w:tc>
          <w:tcPr>
            <w:tcW w:w="1258" w:type="dxa"/>
            <w:vMerge/>
            <w:tcBorders>
              <w:top w:val="single" w:sz="8" w:space="0" w:color="auto"/>
              <w:left w:val="single" w:sz="8" w:space="0" w:color="auto"/>
              <w:bottom w:val="single" w:sz="4" w:space="0" w:color="auto"/>
              <w:right w:val="single" w:sz="8" w:space="0" w:color="auto"/>
            </w:tcBorders>
            <w:vAlign w:val="center"/>
            <w:hideMark/>
          </w:tcPr>
          <w:p w14:paraId="2C2D36C7" w14:textId="77777777" w:rsidR="00A97CC6" w:rsidRPr="00A97CC6" w:rsidRDefault="00A97CC6" w:rsidP="00A97CC6">
            <w:pPr>
              <w:spacing w:after="0" w:line="240" w:lineRule="auto"/>
              <w:rPr>
                <w:rFonts w:ascii="Verdana" w:eastAsia="Times New Roman" w:hAnsi="Verdana" w:cs="Calibri"/>
                <w:b/>
                <w:bCs/>
                <w:sz w:val="12"/>
                <w:szCs w:val="12"/>
                <w:lang w:eastAsia="es-CO"/>
              </w:rPr>
            </w:pPr>
          </w:p>
        </w:tc>
        <w:tc>
          <w:tcPr>
            <w:tcW w:w="978" w:type="dxa"/>
            <w:vMerge/>
            <w:tcBorders>
              <w:top w:val="nil"/>
              <w:left w:val="single" w:sz="8" w:space="0" w:color="auto"/>
              <w:bottom w:val="single" w:sz="4" w:space="0" w:color="000000"/>
              <w:right w:val="single" w:sz="4" w:space="0" w:color="auto"/>
            </w:tcBorders>
            <w:vAlign w:val="center"/>
            <w:hideMark/>
          </w:tcPr>
          <w:p w14:paraId="5D9B4243" w14:textId="77777777" w:rsidR="00A97CC6" w:rsidRPr="00A97CC6" w:rsidRDefault="00A97CC6" w:rsidP="00A97CC6">
            <w:pPr>
              <w:spacing w:after="0" w:line="240" w:lineRule="auto"/>
              <w:rPr>
                <w:rFonts w:ascii="Verdana" w:eastAsia="Times New Roman" w:hAnsi="Verdana" w:cs="Calibri"/>
                <w:sz w:val="12"/>
                <w:szCs w:val="12"/>
                <w:lang w:eastAsia="es-CO"/>
              </w:rPr>
            </w:pPr>
          </w:p>
        </w:tc>
        <w:tc>
          <w:tcPr>
            <w:tcW w:w="897" w:type="dxa"/>
            <w:vMerge/>
            <w:tcBorders>
              <w:top w:val="nil"/>
              <w:left w:val="single" w:sz="4" w:space="0" w:color="auto"/>
              <w:bottom w:val="single" w:sz="4" w:space="0" w:color="000000"/>
              <w:right w:val="single" w:sz="4" w:space="0" w:color="auto"/>
            </w:tcBorders>
            <w:vAlign w:val="center"/>
            <w:hideMark/>
          </w:tcPr>
          <w:p w14:paraId="2849F99B" w14:textId="77777777" w:rsidR="00A97CC6" w:rsidRPr="00A97CC6" w:rsidRDefault="00A97CC6" w:rsidP="00A97CC6">
            <w:pPr>
              <w:spacing w:after="0" w:line="240" w:lineRule="auto"/>
              <w:rPr>
                <w:rFonts w:ascii="Verdana" w:eastAsia="Times New Roman" w:hAnsi="Verdana" w:cs="Calibri"/>
                <w:b/>
                <w:bCs/>
                <w:sz w:val="12"/>
                <w:szCs w:val="12"/>
                <w:lang w:eastAsia="es-CO"/>
              </w:rPr>
            </w:pPr>
          </w:p>
        </w:tc>
        <w:tc>
          <w:tcPr>
            <w:tcW w:w="931" w:type="dxa"/>
            <w:tcBorders>
              <w:top w:val="nil"/>
              <w:left w:val="nil"/>
              <w:bottom w:val="single" w:sz="4" w:space="0" w:color="auto"/>
              <w:right w:val="single" w:sz="4" w:space="0" w:color="auto"/>
            </w:tcBorders>
            <w:shd w:val="clear" w:color="auto" w:fill="auto"/>
            <w:vAlign w:val="center"/>
            <w:hideMark/>
          </w:tcPr>
          <w:p w14:paraId="38F96D0D"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Dirección de Pensiones</w:t>
            </w:r>
          </w:p>
        </w:tc>
        <w:tc>
          <w:tcPr>
            <w:tcW w:w="1029" w:type="dxa"/>
            <w:tcBorders>
              <w:top w:val="nil"/>
              <w:left w:val="nil"/>
              <w:bottom w:val="single" w:sz="4" w:space="0" w:color="auto"/>
              <w:right w:val="single" w:sz="4" w:space="0" w:color="auto"/>
            </w:tcBorders>
            <w:shd w:val="clear" w:color="auto" w:fill="auto"/>
            <w:vAlign w:val="center"/>
            <w:hideMark/>
          </w:tcPr>
          <w:p w14:paraId="53D958F9"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Entidades de pensiones recibidas</w:t>
            </w:r>
          </w:p>
        </w:tc>
        <w:tc>
          <w:tcPr>
            <w:tcW w:w="592" w:type="dxa"/>
            <w:tcBorders>
              <w:top w:val="nil"/>
              <w:left w:val="nil"/>
              <w:bottom w:val="single" w:sz="4" w:space="0" w:color="auto"/>
              <w:right w:val="single" w:sz="4" w:space="0" w:color="auto"/>
            </w:tcBorders>
            <w:shd w:val="clear" w:color="FFFFFF" w:fill="auto"/>
            <w:noWrap/>
            <w:vAlign w:val="center"/>
            <w:hideMark/>
          </w:tcPr>
          <w:p w14:paraId="54372CB6"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 </w:t>
            </w:r>
          </w:p>
        </w:tc>
        <w:tc>
          <w:tcPr>
            <w:tcW w:w="676" w:type="dxa"/>
            <w:tcBorders>
              <w:top w:val="nil"/>
              <w:left w:val="nil"/>
              <w:bottom w:val="single" w:sz="4" w:space="0" w:color="auto"/>
              <w:right w:val="single" w:sz="4" w:space="0" w:color="auto"/>
            </w:tcBorders>
            <w:shd w:val="clear" w:color="FFFFFF" w:fill="auto"/>
            <w:vAlign w:val="center"/>
            <w:hideMark/>
          </w:tcPr>
          <w:p w14:paraId="63BB1D4E"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 </w:t>
            </w:r>
          </w:p>
        </w:tc>
        <w:tc>
          <w:tcPr>
            <w:tcW w:w="888" w:type="dxa"/>
            <w:tcBorders>
              <w:top w:val="nil"/>
              <w:left w:val="nil"/>
              <w:bottom w:val="single" w:sz="4" w:space="0" w:color="auto"/>
              <w:right w:val="single" w:sz="4" w:space="0" w:color="auto"/>
            </w:tcBorders>
            <w:shd w:val="clear" w:color="FFFFFF" w:fill="auto"/>
            <w:vAlign w:val="center"/>
            <w:hideMark/>
          </w:tcPr>
          <w:p w14:paraId="1C60155A"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1</w:t>
            </w:r>
          </w:p>
        </w:tc>
        <w:tc>
          <w:tcPr>
            <w:tcW w:w="708" w:type="dxa"/>
            <w:tcBorders>
              <w:top w:val="nil"/>
              <w:left w:val="nil"/>
              <w:bottom w:val="single" w:sz="4" w:space="0" w:color="auto"/>
              <w:right w:val="nil"/>
            </w:tcBorders>
            <w:shd w:val="clear" w:color="auto" w:fill="auto"/>
            <w:vAlign w:val="center"/>
            <w:hideMark/>
          </w:tcPr>
          <w:p w14:paraId="2D1FD345"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 </w:t>
            </w:r>
          </w:p>
        </w:tc>
        <w:tc>
          <w:tcPr>
            <w:tcW w:w="861" w:type="dxa"/>
            <w:tcBorders>
              <w:top w:val="nil"/>
              <w:left w:val="single" w:sz="8" w:space="0" w:color="auto"/>
              <w:bottom w:val="single" w:sz="4" w:space="0" w:color="auto"/>
              <w:right w:val="single" w:sz="8" w:space="0" w:color="auto"/>
            </w:tcBorders>
            <w:shd w:val="clear" w:color="auto" w:fill="auto"/>
            <w:vAlign w:val="center"/>
            <w:hideMark/>
          </w:tcPr>
          <w:p w14:paraId="38F8D309"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 </w:t>
            </w:r>
          </w:p>
        </w:tc>
      </w:tr>
      <w:tr w:rsidR="00A97CC6" w:rsidRPr="00A97CC6" w14:paraId="454D1738" w14:textId="77777777" w:rsidTr="00A97CC6">
        <w:trPr>
          <w:trHeight w:val="720"/>
        </w:trPr>
        <w:tc>
          <w:tcPr>
            <w:tcW w:w="1258" w:type="dxa"/>
            <w:vMerge/>
            <w:tcBorders>
              <w:top w:val="single" w:sz="8" w:space="0" w:color="auto"/>
              <w:left w:val="single" w:sz="8" w:space="0" w:color="auto"/>
              <w:bottom w:val="single" w:sz="4" w:space="0" w:color="auto"/>
              <w:right w:val="single" w:sz="8" w:space="0" w:color="auto"/>
            </w:tcBorders>
            <w:vAlign w:val="center"/>
            <w:hideMark/>
          </w:tcPr>
          <w:p w14:paraId="66D37723" w14:textId="77777777" w:rsidR="00A97CC6" w:rsidRPr="00A97CC6" w:rsidRDefault="00A97CC6" w:rsidP="00A97CC6">
            <w:pPr>
              <w:spacing w:after="0" w:line="240" w:lineRule="auto"/>
              <w:rPr>
                <w:rFonts w:ascii="Verdana" w:eastAsia="Times New Roman" w:hAnsi="Verdana" w:cs="Calibri"/>
                <w:b/>
                <w:bCs/>
                <w:sz w:val="12"/>
                <w:szCs w:val="12"/>
                <w:lang w:eastAsia="es-CO"/>
              </w:rPr>
            </w:pPr>
          </w:p>
        </w:tc>
        <w:tc>
          <w:tcPr>
            <w:tcW w:w="978" w:type="dxa"/>
            <w:vMerge w:val="restart"/>
            <w:tcBorders>
              <w:top w:val="nil"/>
              <w:left w:val="single" w:sz="8" w:space="0" w:color="auto"/>
              <w:bottom w:val="single" w:sz="8" w:space="0" w:color="000000"/>
              <w:right w:val="single" w:sz="4" w:space="0" w:color="auto"/>
            </w:tcBorders>
            <w:shd w:val="clear" w:color="FFFFFF" w:fill="auto"/>
            <w:vAlign w:val="center"/>
            <w:hideMark/>
          </w:tcPr>
          <w:p w14:paraId="598E55F3"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Experiencia del ciudadano</w:t>
            </w:r>
          </w:p>
        </w:tc>
        <w:tc>
          <w:tcPr>
            <w:tcW w:w="897" w:type="dxa"/>
            <w:vMerge w:val="restart"/>
            <w:tcBorders>
              <w:top w:val="nil"/>
              <w:left w:val="single" w:sz="4" w:space="0" w:color="auto"/>
              <w:bottom w:val="single" w:sz="8" w:space="0" w:color="000000"/>
              <w:right w:val="single" w:sz="4" w:space="0" w:color="auto"/>
            </w:tcBorders>
            <w:shd w:val="clear" w:color="auto" w:fill="auto"/>
            <w:vAlign w:val="center"/>
            <w:hideMark/>
          </w:tcPr>
          <w:p w14:paraId="44843C1F"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100,00%</w:t>
            </w:r>
          </w:p>
        </w:tc>
        <w:tc>
          <w:tcPr>
            <w:tcW w:w="931" w:type="dxa"/>
            <w:tcBorders>
              <w:top w:val="nil"/>
              <w:left w:val="nil"/>
              <w:bottom w:val="single" w:sz="4" w:space="0" w:color="auto"/>
              <w:right w:val="single" w:sz="4" w:space="0" w:color="auto"/>
            </w:tcBorders>
            <w:shd w:val="clear" w:color="FFFFFF" w:fill="auto"/>
            <w:vAlign w:val="center"/>
            <w:hideMark/>
          </w:tcPr>
          <w:p w14:paraId="200339DF"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Dirección de Servicios Integrados de Atención</w:t>
            </w:r>
          </w:p>
        </w:tc>
        <w:tc>
          <w:tcPr>
            <w:tcW w:w="1029" w:type="dxa"/>
            <w:tcBorders>
              <w:top w:val="nil"/>
              <w:left w:val="nil"/>
              <w:bottom w:val="single" w:sz="4" w:space="0" w:color="auto"/>
              <w:right w:val="single" w:sz="4" w:space="0" w:color="auto"/>
            </w:tcBorders>
            <w:shd w:val="clear" w:color="auto" w:fill="auto"/>
            <w:vAlign w:val="center"/>
            <w:hideMark/>
          </w:tcPr>
          <w:p w14:paraId="36CFD3DD"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Percepción de reputación</w:t>
            </w:r>
          </w:p>
        </w:tc>
        <w:tc>
          <w:tcPr>
            <w:tcW w:w="592" w:type="dxa"/>
            <w:tcBorders>
              <w:top w:val="nil"/>
              <w:left w:val="nil"/>
              <w:bottom w:val="single" w:sz="4" w:space="0" w:color="auto"/>
              <w:right w:val="single" w:sz="4" w:space="0" w:color="auto"/>
            </w:tcBorders>
            <w:shd w:val="clear" w:color="FFFFFF" w:fill="auto"/>
            <w:vAlign w:val="center"/>
            <w:hideMark/>
          </w:tcPr>
          <w:p w14:paraId="5DFF936F"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Semestral</w:t>
            </w:r>
          </w:p>
        </w:tc>
        <w:tc>
          <w:tcPr>
            <w:tcW w:w="676" w:type="dxa"/>
            <w:tcBorders>
              <w:top w:val="nil"/>
              <w:left w:val="nil"/>
              <w:bottom w:val="single" w:sz="4" w:space="0" w:color="auto"/>
              <w:right w:val="single" w:sz="4" w:space="0" w:color="auto"/>
            </w:tcBorders>
            <w:shd w:val="clear" w:color="FFFFFF" w:fill="auto"/>
            <w:vAlign w:val="center"/>
            <w:hideMark/>
          </w:tcPr>
          <w:p w14:paraId="30C7F479"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Diciembre</w:t>
            </w:r>
          </w:p>
        </w:tc>
        <w:tc>
          <w:tcPr>
            <w:tcW w:w="888" w:type="dxa"/>
            <w:tcBorders>
              <w:top w:val="nil"/>
              <w:left w:val="nil"/>
              <w:bottom w:val="single" w:sz="4" w:space="0" w:color="auto"/>
              <w:right w:val="single" w:sz="4" w:space="0" w:color="auto"/>
            </w:tcBorders>
            <w:shd w:val="clear" w:color="FFFFFF" w:fill="auto"/>
            <w:vAlign w:val="center"/>
            <w:hideMark/>
          </w:tcPr>
          <w:p w14:paraId="01FA960F"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Nueva metodología de medición</w:t>
            </w:r>
          </w:p>
        </w:tc>
        <w:tc>
          <w:tcPr>
            <w:tcW w:w="708" w:type="dxa"/>
            <w:tcBorders>
              <w:top w:val="nil"/>
              <w:left w:val="nil"/>
              <w:bottom w:val="single" w:sz="4" w:space="0" w:color="auto"/>
              <w:right w:val="nil"/>
            </w:tcBorders>
            <w:shd w:val="clear" w:color="auto" w:fill="auto"/>
            <w:vAlign w:val="center"/>
            <w:hideMark/>
          </w:tcPr>
          <w:p w14:paraId="055B7799"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 </w:t>
            </w:r>
          </w:p>
        </w:tc>
        <w:tc>
          <w:tcPr>
            <w:tcW w:w="861" w:type="dxa"/>
            <w:tcBorders>
              <w:top w:val="nil"/>
              <w:left w:val="single" w:sz="8" w:space="0" w:color="auto"/>
              <w:bottom w:val="single" w:sz="4" w:space="0" w:color="auto"/>
              <w:right w:val="single" w:sz="8" w:space="0" w:color="auto"/>
            </w:tcBorders>
            <w:shd w:val="clear" w:color="auto" w:fill="auto"/>
            <w:vAlign w:val="center"/>
            <w:hideMark/>
          </w:tcPr>
          <w:p w14:paraId="2107DA44"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 </w:t>
            </w:r>
          </w:p>
        </w:tc>
      </w:tr>
      <w:tr w:rsidR="00A97CC6" w:rsidRPr="00A97CC6" w14:paraId="1A3423A4" w14:textId="77777777" w:rsidTr="00A97CC6">
        <w:trPr>
          <w:trHeight w:val="1245"/>
        </w:trPr>
        <w:tc>
          <w:tcPr>
            <w:tcW w:w="1258" w:type="dxa"/>
            <w:vMerge/>
            <w:tcBorders>
              <w:top w:val="single" w:sz="8" w:space="0" w:color="auto"/>
              <w:left w:val="single" w:sz="8" w:space="0" w:color="auto"/>
              <w:bottom w:val="single" w:sz="4" w:space="0" w:color="auto"/>
              <w:right w:val="single" w:sz="8" w:space="0" w:color="auto"/>
            </w:tcBorders>
            <w:vAlign w:val="center"/>
            <w:hideMark/>
          </w:tcPr>
          <w:p w14:paraId="39809699" w14:textId="77777777" w:rsidR="00A97CC6" w:rsidRPr="00A97CC6" w:rsidRDefault="00A97CC6" w:rsidP="00A97CC6">
            <w:pPr>
              <w:spacing w:after="0" w:line="240" w:lineRule="auto"/>
              <w:rPr>
                <w:rFonts w:ascii="Verdana" w:eastAsia="Times New Roman" w:hAnsi="Verdana" w:cs="Calibri"/>
                <w:b/>
                <w:bCs/>
                <w:sz w:val="12"/>
                <w:szCs w:val="12"/>
                <w:lang w:eastAsia="es-CO"/>
              </w:rPr>
            </w:pPr>
          </w:p>
        </w:tc>
        <w:tc>
          <w:tcPr>
            <w:tcW w:w="978" w:type="dxa"/>
            <w:vMerge/>
            <w:tcBorders>
              <w:top w:val="nil"/>
              <w:left w:val="single" w:sz="8" w:space="0" w:color="auto"/>
              <w:bottom w:val="single" w:sz="8" w:space="0" w:color="000000"/>
              <w:right w:val="single" w:sz="4" w:space="0" w:color="auto"/>
            </w:tcBorders>
            <w:vAlign w:val="center"/>
            <w:hideMark/>
          </w:tcPr>
          <w:p w14:paraId="151E4640" w14:textId="77777777" w:rsidR="00A97CC6" w:rsidRPr="00A97CC6" w:rsidRDefault="00A97CC6" w:rsidP="00A97CC6">
            <w:pPr>
              <w:spacing w:after="0" w:line="240" w:lineRule="auto"/>
              <w:rPr>
                <w:rFonts w:ascii="Verdana" w:eastAsia="Times New Roman" w:hAnsi="Verdana" w:cs="Calibri"/>
                <w:sz w:val="12"/>
                <w:szCs w:val="12"/>
                <w:lang w:eastAsia="es-CO"/>
              </w:rPr>
            </w:pPr>
          </w:p>
        </w:tc>
        <w:tc>
          <w:tcPr>
            <w:tcW w:w="897" w:type="dxa"/>
            <w:vMerge/>
            <w:tcBorders>
              <w:top w:val="nil"/>
              <w:left w:val="single" w:sz="4" w:space="0" w:color="auto"/>
              <w:bottom w:val="single" w:sz="8" w:space="0" w:color="000000"/>
              <w:right w:val="single" w:sz="4" w:space="0" w:color="auto"/>
            </w:tcBorders>
            <w:vAlign w:val="center"/>
            <w:hideMark/>
          </w:tcPr>
          <w:p w14:paraId="4579B07C" w14:textId="77777777" w:rsidR="00A97CC6" w:rsidRPr="00A97CC6" w:rsidRDefault="00A97CC6" w:rsidP="00A97CC6">
            <w:pPr>
              <w:spacing w:after="0" w:line="240" w:lineRule="auto"/>
              <w:rPr>
                <w:rFonts w:ascii="Verdana" w:eastAsia="Times New Roman" w:hAnsi="Verdana" w:cs="Calibri"/>
                <w:b/>
                <w:bCs/>
                <w:sz w:val="12"/>
                <w:szCs w:val="12"/>
                <w:lang w:eastAsia="es-CO"/>
              </w:rPr>
            </w:pPr>
          </w:p>
        </w:tc>
        <w:tc>
          <w:tcPr>
            <w:tcW w:w="931" w:type="dxa"/>
            <w:tcBorders>
              <w:top w:val="nil"/>
              <w:left w:val="nil"/>
              <w:bottom w:val="single" w:sz="4" w:space="0" w:color="auto"/>
              <w:right w:val="single" w:sz="4" w:space="0" w:color="auto"/>
            </w:tcBorders>
            <w:shd w:val="clear" w:color="FFFFFF" w:fill="auto"/>
            <w:vAlign w:val="center"/>
            <w:hideMark/>
          </w:tcPr>
          <w:p w14:paraId="68745777"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Dirección de Servicios Integrados de Atención</w:t>
            </w:r>
          </w:p>
        </w:tc>
        <w:tc>
          <w:tcPr>
            <w:tcW w:w="1029" w:type="dxa"/>
            <w:tcBorders>
              <w:top w:val="nil"/>
              <w:left w:val="nil"/>
              <w:bottom w:val="single" w:sz="4" w:space="0" w:color="auto"/>
              <w:right w:val="single" w:sz="4" w:space="0" w:color="auto"/>
            </w:tcBorders>
            <w:shd w:val="clear" w:color="auto" w:fill="auto"/>
            <w:vAlign w:val="center"/>
            <w:hideMark/>
          </w:tcPr>
          <w:p w14:paraId="524C68F0"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Índice de oportunidad en la comunicación sobre procesos de fiscalización y cobros (adicional a notificación)</w:t>
            </w:r>
          </w:p>
        </w:tc>
        <w:tc>
          <w:tcPr>
            <w:tcW w:w="592" w:type="dxa"/>
            <w:tcBorders>
              <w:top w:val="nil"/>
              <w:left w:val="nil"/>
              <w:bottom w:val="single" w:sz="4" w:space="0" w:color="auto"/>
              <w:right w:val="single" w:sz="4" w:space="0" w:color="auto"/>
            </w:tcBorders>
            <w:shd w:val="clear" w:color="FFFFFF" w:fill="auto"/>
            <w:noWrap/>
            <w:vAlign w:val="center"/>
            <w:hideMark/>
          </w:tcPr>
          <w:p w14:paraId="5862B0ED"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Mensual</w:t>
            </w:r>
          </w:p>
        </w:tc>
        <w:tc>
          <w:tcPr>
            <w:tcW w:w="676" w:type="dxa"/>
            <w:tcBorders>
              <w:top w:val="nil"/>
              <w:left w:val="nil"/>
              <w:bottom w:val="single" w:sz="4" w:space="0" w:color="auto"/>
              <w:right w:val="single" w:sz="4" w:space="0" w:color="auto"/>
            </w:tcBorders>
            <w:shd w:val="clear" w:color="FFFFFF" w:fill="auto"/>
            <w:vAlign w:val="center"/>
            <w:hideMark/>
          </w:tcPr>
          <w:p w14:paraId="5D2A69F5"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Enero</w:t>
            </w:r>
          </w:p>
        </w:tc>
        <w:tc>
          <w:tcPr>
            <w:tcW w:w="888" w:type="dxa"/>
            <w:tcBorders>
              <w:top w:val="nil"/>
              <w:left w:val="nil"/>
              <w:bottom w:val="single" w:sz="4" w:space="0" w:color="auto"/>
              <w:right w:val="single" w:sz="4" w:space="0" w:color="auto"/>
            </w:tcBorders>
            <w:shd w:val="clear" w:color="FFFFFF" w:fill="auto"/>
            <w:vAlign w:val="center"/>
            <w:hideMark/>
          </w:tcPr>
          <w:p w14:paraId="3F2FD17E"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80%</w:t>
            </w:r>
          </w:p>
        </w:tc>
        <w:tc>
          <w:tcPr>
            <w:tcW w:w="708" w:type="dxa"/>
            <w:tcBorders>
              <w:top w:val="nil"/>
              <w:left w:val="nil"/>
              <w:bottom w:val="single" w:sz="4" w:space="0" w:color="auto"/>
              <w:right w:val="nil"/>
            </w:tcBorders>
            <w:shd w:val="clear" w:color="auto" w:fill="auto"/>
            <w:vAlign w:val="center"/>
            <w:hideMark/>
          </w:tcPr>
          <w:p w14:paraId="2884A16C"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85,52%</w:t>
            </w:r>
          </w:p>
        </w:tc>
        <w:tc>
          <w:tcPr>
            <w:tcW w:w="861" w:type="dxa"/>
            <w:tcBorders>
              <w:top w:val="nil"/>
              <w:left w:val="single" w:sz="8" w:space="0" w:color="auto"/>
              <w:bottom w:val="single" w:sz="4" w:space="0" w:color="auto"/>
              <w:right w:val="single" w:sz="8" w:space="0" w:color="auto"/>
            </w:tcBorders>
            <w:shd w:val="clear" w:color="auto" w:fill="auto"/>
            <w:vAlign w:val="center"/>
            <w:hideMark/>
          </w:tcPr>
          <w:p w14:paraId="03316D20"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106,90%</w:t>
            </w:r>
          </w:p>
        </w:tc>
      </w:tr>
      <w:tr w:rsidR="00A97CC6" w:rsidRPr="00A97CC6" w14:paraId="613E3DEB" w14:textId="77777777" w:rsidTr="00A97CC6">
        <w:trPr>
          <w:trHeight w:val="735"/>
        </w:trPr>
        <w:tc>
          <w:tcPr>
            <w:tcW w:w="1258" w:type="dxa"/>
            <w:vMerge/>
            <w:tcBorders>
              <w:top w:val="single" w:sz="8" w:space="0" w:color="auto"/>
              <w:left w:val="single" w:sz="8" w:space="0" w:color="auto"/>
              <w:bottom w:val="single" w:sz="4" w:space="0" w:color="auto"/>
              <w:right w:val="single" w:sz="8" w:space="0" w:color="auto"/>
            </w:tcBorders>
            <w:vAlign w:val="center"/>
            <w:hideMark/>
          </w:tcPr>
          <w:p w14:paraId="5D481B34" w14:textId="77777777" w:rsidR="00A97CC6" w:rsidRPr="00A97CC6" w:rsidRDefault="00A97CC6" w:rsidP="00A97CC6">
            <w:pPr>
              <w:spacing w:after="0" w:line="240" w:lineRule="auto"/>
              <w:rPr>
                <w:rFonts w:ascii="Verdana" w:eastAsia="Times New Roman" w:hAnsi="Verdana" w:cs="Calibri"/>
                <w:b/>
                <w:bCs/>
                <w:sz w:val="12"/>
                <w:szCs w:val="12"/>
                <w:lang w:eastAsia="es-CO"/>
              </w:rPr>
            </w:pPr>
          </w:p>
        </w:tc>
        <w:tc>
          <w:tcPr>
            <w:tcW w:w="978" w:type="dxa"/>
            <w:vMerge/>
            <w:tcBorders>
              <w:top w:val="nil"/>
              <w:left w:val="single" w:sz="8" w:space="0" w:color="auto"/>
              <w:bottom w:val="single" w:sz="8" w:space="0" w:color="000000"/>
              <w:right w:val="single" w:sz="4" w:space="0" w:color="auto"/>
            </w:tcBorders>
            <w:vAlign w:val="center"/>
            <w:hideMark/>
          </w:tcPr>
          <w:p w14:paraId="32487574" w14:textId="77777777" w:rsidR="00A97CC6" w:rsidRPr="00A97CC6" w:rsidRDefault="00A97CC6" w:rsidP="00A97CC6">
            <w:pPr>
              <w:spacing w:after="0" w:line="240" w:lineRule="auto"/>
              <w:rPr>
                <w:rFonts w:ascii="Verdana" w:eastAsia="Times New Roman" w:hAnsi="Verdana" w:cs="Calibri"/>
                <w:sz w:val="12"/>
                <w:szCs w:val="12"/>
                <w:lang w:eastAsia="es-CO"/>
              </w:rPr>
            </w:pPr>
          </w:p>
        </w:tc>
        <w:tc>
          <w:tcPr>
            <w:tcW w:w="897" w:type="dxa"/>
            <w:vMerge/>
            <w:tcBorders>
              <w:top w:val="nil"/>
              <w:left w:val="single" w:sz="4" w:space="0" w:color="auto"/>
              <w:bottom w:val="single" w:sz="8" w:space="0" w:color="000000"/>
              <w:right w:val="single" w:sz="4" w:space="0" w:color="auto"/>
            </w:tcBorders>
            <w:vAlign w:val="center"/>
            <w:hideMark/>
          </w:tcPr>
          <w:p w14:paraId="20CEBBA2" w14:textId="77777777" w:rsidR="00A97CC6" w:rsidRPr="00A97CC6" w:rsidRDefault="00A97CC6" w:rsidP="00A97CC6">
            <w:pPr>
              <w:spacing w:after="0" w:line="240" w:lineRule="auto"/>
              <w:rPr>
                <w:rFonts w:ascii="Verdana" w:eastAsia="Times New Roman" w:hAnsi="Verdana" w:cs="Calibri"/>
                <w:b/>
                <w:bCs/>
                <w:sz w:val="12"/>
                <w:szCs w:val="12"/>
                <w:lang w:eastAsia="es-CO"/>
              </w:rPr>
            </w:pPr>
          </w:p>
        </w:tc>
        <w:tc>
          <w:tcPr>
            <w:tcW w:w="931" w:type="dxa"/>
            <w:tcBorders>
              <w:top w:val="nil"/>
              <w:left w:val="nil"/>
              <w:bottom w:val="nil"/>
              <w:right w:val="single" w:sz="4" w:space="0" w:color="auto"/>
            </w:tcBorders>
            <w:shd w:val="clear" w:color="FFFFFF" w:fill="auto"/>
            <w:vAlign w:val="center"/>
            <w:hideMark/>
          </w:tcPr>
          <w:p w14:paraId="3600FD2F"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Dirección de Servicios Integrados de Atención</w:t>
            </w:r>
          </w:p>
        </w:tc>
        <w:tc>
          <w:tcPr>
            <w:tcW w:w="1029" w:type="dxa"/>
            <w:tcBorders>
              <w:top w:val="nil"/>
              <w:left w:val="nil"/>
              <w:bottom w:val="nil"/>
              <w:right w:val="single" w:sz="4" w:space="0" w:color="auto"/>
            </w:tcBorders>
            <w:shd w:val="clear" w:color="auto" w:fill="auto"/>
            <w:vAlign w:val="center"/>
            <w:hideMark/>
          </w:tcPr>
          <w:p w14:paraId="5EFDCAEA"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Indicadores de percepción de experiencia del ciudadano</w:t>
            </w:r>
          </w:p>
        </w:tc>
        <w:tc>
          <w:tcPr>
            <w:tcW w:w="592" w:type="dxa"/>
            <w:tcBorders>
              <w:top w:val="nil"/>
              <w:left w:val="nil"/>
              <w:bottom w:val="nil"/>
              <w:right w:val="single" w:sz="4" w:space="0" w:color="auto"/>
            </w:tcBorders>
            <w:shd w:val="clear" w:color="FFFFFF" w:fill="auto"/>
            <w:noWrap/>
            <w:vAlign w:val="center"/>
            <w:hideMark/>
          </w:tcPr>
          <w:p w14:paraId="495E60DA"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Trimestral</w:t>
            </w:r>
          </w:p>
        </w:tc>
        <w:tc>
          <w:tcPr>
            <w:tcW w:w="676" w:type="dxa"/>
            <w:tcBorders>
              <w:top w:val="nil"/>
              <w:left w:val="nil"/>
              <w:bottom w:val="nil"/>
              <w:right w:val="single" w:sz="4" w:space="0" w:color="auto"/>
            </w:tcBorders>
            <w:shd w:val="clear" w:color="FFFFFF" w:fill="auto"/>
            <w:vAlign w:val="center"/>
            <w:hideMark/>
          </w:tcPr>
          <w:p w14:paraId="44B66FF9"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Septiembre</w:t>
            </w:r>
          </w:p>
        </w:tc>
        <w:tc>
          <w:tcPr>
            <w:tcW w:w="888" w:type="dxa"/>
            <w:tcBorders>
              <w:top w:val="nil"/>
              <w:left w:val="nil"/>
              <w:bottom w:val="nil"/>
              <w:right w:val="single" w:sz="4" w:space="0" w:color="auto"/>
            </w:tcBorders>
            <w:shd w:val="clear" w:color="FFFFFF" w:fill="auto"/>
            <w:vAlign w:val="center"/>
            <w:hideMark/>
          </w:tcPr>
          <w:p w14:paraId="25F28910"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Nueva metodología de medición</w:t>
            </w:r>
          </w:p>
        </w:tc>
        <w:tc>
          <w:tcPr>
            <w:tcW w:w="708" w:type="dxa"/>
            <w:tcBorders>
              <w:top w:val="nil"/>
              <w:left w:val="nil"/>
              <w:bottom w:val="nil"/>
              <w:right w:val="nil"/>
            </w:tcBorders>
            <w:shd w:val="clear" w:color="auto" w:fill="auto"/>
            <w:vAlign w:val="center"/>
            <w:hideMark/>
          </w:tcPr>
          <w:p w14:paraId="6480E9FA"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 </w:t>
            </w:r>
          </w:p>
        </w:tc>
        <w:tc>
          <w:tcPr>
            <w:tcW w:w="861" w:type="dxa"/>
            <w:tcBorders>
              <w:top w:val="nil"/>
              <w:left w:val="single" w:sz="8" w:space="0" w:color="auto"/>
              <w:bottom w:val="single" w:sz="4" w:space="0" w:color="auto"/>
              <w:right w:val="single" w:sz="8" w:space="0" w:color="auto"/>
            </w:tcBorders>
            <w:shd w:val="clear" w:color="auto" w:fill="auto"/>
            <w:vAlign w:val="center"/>
            <w:hideMark/>
          </w:tcPr>
          <w:p w14:paraId="409CFA61"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 </w:t>
            </w:r>
          </w:p>
        </w:tc>
      </w:tr>
      <w:tr w:rsidR="00A97CC6" w:rsidRPr="00A97CC6" w14:paraId="261BF5B8" w14:textId="77777777" w:rsidTr="002F6E47">
        <w:trPr>
          <w:trHeight w:val="264"/>
        </w:trPr>
        <w:tc>
          <w:tcPr>
            <w:tcW w:w="1258" w:type="dxa"/>
            <w:vMerge w:val="restart"/>
            <w:tcBorders>
              <w:top w:val="single" w:sz="8" w:space="0" w:color="auto"/>
              <w:left w:val="single" w:sz="8" w:space="0" w:color="auto"/>
              <w:bottom w:val="single" w:sz="4" w:space="0" w:color="auto"/>
              <w:right w:val="single" w:sz="8" w:space="0" w:color="auto"/>
            </w:tcBorders>
            <w:shd w:val="clear" w:color="FFFFFF" w:fill="DAEEF3"/>
            <w:vAlign w:val="center"/>
            <w:hideMark/>
          </w:tcPr>
          <w:p w14:paraId="2BDA42AE"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CONSOLIDACIÓN DE LA GESTIÓN JURÍDICA</w:t>
            </w:r>
          </w:p>
        </w:tc>
        <w:tc>
          <w:tcPr>
            <w:tcW w:w="6699" w:type="dxa"/>
            <w:gridSpan w:val="8"/>
            <w:tcBorders>
              <w:top w:val="single" w:sz="8" w:space="0" w:color="auto"/>
              <w:left w:val="nil"/>
              <w:bottom w:val="single" w:sz="8" w:space="0" w:color="auto"/>
              <w:right w:val="single" w:sz="4" w:space="0" w:color="auto"/>
            </w:tcBorders>
            <w:shd w:val="clear" w:color="FFFFFF" w:fill="DAEEF3"/>
            <w:noWrap/>
            <w:vAlign w:val="center"/>
            <w:hideMark/>
          </w:tcPr>
          <w:p w14:paraId="6F3CCCAC"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 </w:t>
            </w:r>
          </w:p>
        </w:tc>
        <w:tc>
          <w:tcPr>
            <w:tcW w:w="861" w:type="dxa"/>
            <w:tcBorders>
              <w:top w:val="single" w:sz="8" w:space="0" w:color="auto"/>
              <w:left w:val="single" w:sz="8" w:space="0" w:color="auto"/>
              <w:bottom w:val="single" w:sz="8" w:space="0" w:color="auto"/>
              <w:right w:val="single" w:sz="8" w:space="0" w:color="auto"/>
            </w:tcBorders>
            <w:shd w:val="clear" w:color="FFFFFF" w:fill="DAEEF3"/>
            <w:vAlign w:val="center"/>
            <w:hideMark/>
          </w:tcPr>
          <w:p w14:paraId="0A84DCEC"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99,72%</w:t>
            </w:r>
          </w:p>
        </w:tc>
      </w:tr>
      <w:tr w:rsidR="00A97CC6" w:rsidRPr="00A97CC6" w14:paraId="227D4A6E" w14:textId="77777777" w:rsidTr="002F6E47">
        <w:trPr>
          <w:trHeight w:val="991"/>
        </w:trPr>
        <w:tc>
          <w:tcPr>
            <w:tcW w:w="1258" w:type="dxa"/>
            <w:vMerge/>
            <w:tcBorders>
              <w:top w:val="single" w:sz="8" w:space="0" w:color="auto"/>
              <w:left w:val="single" w:sz="8" w:space="0" w:color="auto"/>
              <w:bottom w:val="single" w:sz="4" w:space="0" w:color="auto"/>
              <w:right w:val="single" w:sz="8" w:space="0" w:color="auto"/>
            </w:tcBorders>
            <w:vAlign w:val="center"/>
            <w:hideMark/>
          </w:tcPr>
          <w:p w14:paraId="19AE5F39" w14:textId="77777777" w:rsidR="00A97CC6" w:rsidRPr="00A97CC6" w:rsidRDefault="00A97CC6" w:rsidP="00A97CC6">
            <w:pPr>
              <w:spacing w:after="0" w:line="240" w:lineRule="auto"/>
              <w:rPr>
                <w:rFonts w:ascii="Verdana" w:eastAsia="Times New Roman" w:hAnsi="Verdana" w:cs="Calibri"/>
                <w:b/>
                <w:bCs/>
                <w:sz w:val="12"/>
                <w:szCs w:val="12"/>
                <w:lang w:eastAsia="es-CO"/>
              </w:rPr>
            </w:pPr>
          </w:p>
        </w:tc>
        <w:tc>
          <w:tcPr>
            <w:tcW w:w="978" w:type="dxa"/>
            <w:vMerge w:val="restart"/>
            <w:tcBorders>
              <w:top w:val="nil"/>
              <w:left w:val="single" w:sz="8" w:space="0" w:color="auto"/>
              <w:bottom w:val="single" w:sz="4" w:space="0" w:color="000000"/>
              <w:right w:val="single" w:sz="4" w:space="0" w:color="auto"/>
            </w:tcBorders>
            <w:shd w:val="clear" w:color="FFFFFF" w:fill="auto"/>
            <w:vAlign w:val="center"/>
            <w:hideMark/>
          </w:tcPr>
          <w:p w14:paraId="5187DD35"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Defensa estratégica</w:t>
            </w:r>
          </w:p>
        </w:tc>
        <w:tc>
          <w:tcPr>
            <w:tcW w:w="897" w:type="dxa"/>
            <w:vMerge w:val="restart"/>
            <w:tcBorders>
              <w:top w:val="nil"/>
              <w:left w:val="single" w:sz="4" w:space="0" w:color="auto"/>
              <w:bottom w:val="single" w:sz="4" w:space="0" w:color="000000"/>
              <w:right w:val="single" w:sz="4" w:space="0" w:color="auto"/>
            </w:tcBorders>
            <w:shd w:val="clear" w:color="FFFFFF" w:fill="auto"/>
            <w:vAlign w:val="center"/>
            <w:hideMark/>
          </w:tcPr>
          <w:p w14:paraId="643E0960"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99,44%</w:t>
            </w:r>
          </w:p>
        </w:tc>
        <w:tc>
          <w:tcPr>
            <w:tcW w:w="931" w:type="dxa"/>
            <w:tcBorders>
              <w:top w:val="nil"/>
              <w:left w:val="nil"/>
              <w:bottom w:val="single" w:sz="4" w:space="0" w:color="auto"/>
              <w:right w:val="single" w:sz="4" w:space="0" w:color="auto"/>
            </w:tcBorders>
            <w:shd w:val="clear" w:color="FFFFFF" w:fill="auto"/>
            <w:vAlign w:val="center"/>
            <w:hideMark/>
          </w:tcPr>
          <w:p w14:paraId="3AFAA0E3"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Dirección Jurídica</w:t>
            </w:r>
          </w:p>
        </w:tc>
        <w:tc>
          <w:tcPr>
            <w:tcW w:w="1029" w:type="dxa"/>
            <w:tcBorders>
              <w:top w:val="nil"/>
              <w:left w:val="nil"/>
              <w:bottom w:val="single" w:sz="4" w:space="0" w:color="auto"/>
              <w:right w:val="single" w:sz="4" w:space="0" w:color="auto"/>
            </w:tcBorders>
            <w:shd w:val="clear" w:color="auto" w:fill="auto"/>
            <w:vAlign w:val="center"/>
            <w:hideMark/>
          </w:tcPr>
          <w:p w14:paraId="3BFAE55A"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Eficacia de la gestión judicial</w:t>
            </w:r>
          </w:p>
        </w:tc>
        <w:tc>
          <w:tcPr>
            <w:tcW w:w="592" w:type="dxa"/>
            <w:tcBorders>
              <w:top w:val="nil"/>
              <w:left w:val="nil"/>
              <w:bottom w:val="single" w:sz="4" w:space="0" w:color="auto"/>
              <w:right w:val="single" w:sz="4" w:space="0" w:color="auto"/>
            </w:tcBorders>
            <w:shd w:val="clear" w:color="FFFFFF" w:fill="auto"/>
            <w:vAlign w:val="center"/>
            <w:hideMark/>
          </w:tcPr>
          <w:p w14:paraId="233D9313"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Trimestral</w:t>
            </w:r>
          </w:p>
        </w:tc>
        <w:tc>
          <w:tcPr>
            <w:tcW w:w="676" w:type="dxa"/>
            <w:tcBorders>
              <w:top w:val="nil"/>
              <w:left w:val="nil"/>
              <w:bottom w:val="single" w:sz="4" w:space="0" w:color="auto"/>
              <w:right w:val="single" w:sz="4" w:space="0" w:color="auto"/>
            </w:tcBorders>
            <w:shd w:val="clear" w:color="FFFFFF" w:fill="auto"/>
            <w:vAlign w:val="center"/>
            <w:hideMark/>
          </w:tcPr>
          <w:p w14:paraId="0C401087"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Marzo</w:t>
            </w:r>
          </w:p>
        </w:tc>
        <w:tc>
          <w:tcPr>
            <w:tcW w:w="888" w:type="dxa"/>
            <w:tcBorders>
              <w:top w:val="nil"/>
              <w:left w:val="nil"/>
              <w:bottom w:val="single" w:sz="4" w:space="0" w:color="auto"/>
              <w:right w:val="single" w:sz="4" w:space="0" w:color="auto"/>
            </w:tcBorders>
            <w:shd w:val="clear" w:color="FFFFFF" w:fill="auto"/>
            <w:vAlign w:val="center"/>
            <w:hideMark/>
          </w:tcPr>
          <w:p w14:paraId="10C6CF9B"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Primera Instancia: 66%</w:t>
            </w:r>
            <w:r w:rsidRPr="00A97CC6">
              <w:rPr>
                <w:rFonts w:ascii="Verdana" w:eastAsia="Times New Roman" w:hAnsi="Verdana" w:cs="Calibri"/>
                <w:sz w:val="12"/>
                <w:szCs w:val="12"/>
                <w:lang w:eastAsia="es-CO"/>
              </w:rPr>
              <w:br/>
              <w:t>Segunda Instancia: 60%</w:t>
            </w:r>
          </w:p>
        </w:tc>
        <w:tc>
          <w:tcPr>
            <w:tcW w:w="708" w:type="dxa"/>
            <w:tcBorders>
              <w:top w:val="nil"/>
              <w:left w:val="nil"/>
              <w:bottom w:val="single" w:sz="4" w:space="0" w:color="auto"/>
              <w:right w:val="nil"/>
            </w:tcBorders>
            <w:shd w:val="clear" w:color="auto" w:fill="auto"/>
            <w:vAlign w:val="center"/>
            <w:hideMark/>
          </w:tcPr>
          <w:p w14:paraId="36172881"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98,32%</w:t>
            </w:r>
          </w:p>
        </w:tc>
        <w:tc>
          <w:tcPr>
            <w:tcW w:w="861" w:type="dxa"/>
            <w:tcBorders>
              <w:top w:val="nil"/>
              <w:left w:val="single" w:sz="8" w:space="0" w:color="auto"/>
              <w:bottom w:val="single" w:sz="4" w:space="0" w:color="auto"/>
              <w:right w:val="single" w:sz="8" w:space="0" w:color="auto"/>
            </w:tcBorders>
            <w:shd w:val="clear" w:color="auto" w:fill="auto"/>
            <w:vAlign w:val="center"/>
            <w:hideMark/>
          </w:tcPr>
          <w:p w14:paraId="3179A35F"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98,32%</w:t>
            </w:r>
          </w:p>
        </w:tc>
      </w:tr>
      <w:tr w:rsidR="00A97CC6" w:rsidRPr="00A97CC6" w14:paraId="567FA4BF" w14:textId="77777777" w:rsidTr="00A97CC6">
        <w:trPr>
          <w:trHeight w:val="1200"/>
        </w:trPr>
        <w:tc>
          <w:tcPr>
            <w:tcW w:w="1258" w:type="dxa"/>
            <w:vMerge/>
            <w:tcBorders>
              <w:top w:val="single" w:sz="8" w:space="0" w:color="auto"/>
              <w:left w:val="single" w:sz="8" w:space="0" w:color="auto"/>
              <w:bottom w:val="single" w:sz="4" w:space="0" w:color="auto"/>
              <w:right w:val="single" w:sz="8" w:space="0" w:color="auto"/>
            </w:tcBorders>
            <w:vAlign w:val="center"/>
            <w:hideMark/>
          </w:tcPr>
          <w:p w14:paraId="3B9D2C69" w14:textId="77777777" w:rsidR="00A97CC6" w:rsidRPr="00A97CC6" w:rsidRDefault="00A97CC6" w:rsidP="00A97CC6">
            <w:pPr>
              <w:spacing w:after="0" w:line="240" w:lineRule="auto"/>
              <w:rPr>
                <w:rFonts w:ascii="Verdana" w:eastAsia="Times New Roman" w:hAnsi="Verdana" w:cs="Calibri"/>
                <w:b/>
                <w:bCs/>
                <w:sz w:val="12"/>
                <w:szCs w:val="12"/>
                <w:lang w:eastAsia="es-CO"/>
              </w:rPr>
            </w:pPr>
          </w:p>
        </w:tc>
        <w:tc>
          <w:tcPr>
            <w:tcW w:w="978" w:type="dxa"/>
            <w:vMerge/>
            <w:tcBorders>
              <w:top w:val="nil"/>
              <w:left w:val="single" w:sz="8" w:space="0" w:color="auto"/>
              <w:bottom w:val="single" w:sz="4" w:space="0" w:color="000000"/>
              <w:right w:val="single" w:sz="4" w:space="0" w:color="auto"/>
            </w:tcBorders>
            <w:vAlign w:val="center"/>
            <w:hideMark/>
          </w:tcPr>
          <w:p w14:paraId="17BD98CE" w14:textId="77777777" w:rsidR="00A97CC6" w:rsidRPr="00A97CC6" w:rsidRDefault="00A97CC6" w:rsidP="00A97CC6">
            <w:pPr>
              <w:spacing w:after="0" w:line="240" w:lineRule="auto"/>
              <w:rPr>
                <w:rFonts w:ascii="Verdana" w:eastAsia="Times New Roman" w:hAnsi="Verdana" w:cs="Calibri"/>
                <w:sz w:val="12"/>
                <w:szCs w:val="12"/>
                <w:lang w:eastAsia="es-CO"/>
              </w:rPr>
            </w:pPr>
          </w:p>
        </w:tc>
        <w:tc>
          <w:tcPr>
            <w:tcW w:w="897" w:type="dxa"/>
            <w:vMerge/>
            <w:tcBorders>
              <w:top w:val="nil"/>
              <w:left w:val="single" w:sz="4" w:space="0" w:color="auto"/>
              <w:bottom w:val="single" w:sz="4" w:space="0" w:color="000000"/>
              <w:right w:val="single" w:sz="4" w:space="0" w:color="auto"/>
            </w:tcBorders>
            <w:vAlign w:val="center"/>
            <w:hideMark/>
          </w:tcPr>
          <w:p w14:paraId="5F9BD673" w14:textId="77777777" w:rsidR="00A97CC6" w:rsidRPr="00A97CC6" w:rsidRDefault="00A97CC6" w:rsidP="00A97CC6">
            <w:pPr>
              <w:spacing w:after="0" w:line="240" w:lineRule="auto"/>
              <w:rPr>
                <w:rFonts w:ascii="Verdana" w:eastAsia="Times New Roman" w:hAnsi="Verdana" w:cs="Calibri"/>
                <w:b/>
                <w:bCs/>
                <w:sz w:val="12"/>
                <w:szCs w:val="12"/>
                <w:lang w:eastAsia="es-CO"/>
              </w:rPr>
            </w:pPr>
          </w:p>
        </w:tc>
        <w:tc>
          <w:tcPr>
            <w:tcW w:w="931" w:type="dxa"/>
            <w:tcBorders>
              <w:top w:val="nil"/>
              <w:left w:val="nil"/>
              <w:bottom w:val="single" w:sz="4" w:space="0" w:color="auto"/>
              <w:right w:val="single" w:sz="4" w:space="0" w:color="auto"/>
            </w:tcBorders>
            <w:shd w:val="clear" w:color="FFFFFF" w:fill="auto"/>
            <w:vAlign w:val="center"/>
            <w:hideMark/>
          </w:tcPr>
          <w:p w14:paraId="787EDBC8"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Dirección Jurídica</w:t>
            </w:r>
          </w:p>
        </w:tc>
        <w:tc>
          <w:tcPr>
            <w:tcW w:w="1029" w:type="dxa"/>
            <w:tcBorders>
              <w:top w:val="nil"/>
              <w:left w:val="nil"/>
              <w:bottom w:val="single" w:sz="4" w:space="0" w:color="auto"/>
              <w:right w:val="single" w:sz="4" w:space="0" w:color="auto"/>
            </w:tcBorders>
            <w:shd w:val="clear" w:color="auto" w:fill="auto"/>
            <w:vAlign w:val="center"/>
            <w:hideMark/>
          </w:tcPr>
          <w:p w14:paraId="35C277FA"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Reducción de la litigiosidad (terminación anticipada)</w:t>
            </w:r>
          </w:p>
        </w:tc>
        <w:tc>
          <w:tcPr>
            <w:tcW w:w="592" w:type="dxa"/>
            <w:tcBorders>
              <w:top w:val="nil"/>
              <w:left w:val="nil"/>
              <w:bottom w:val="single" w:sz="4" w:space="0" w:color="auto"/>
              <w:right w:val="single" w:sz="4" w:space="0" w:color="auto"/>
            </w:tcBorders>
            <w:shd w:val="clear" w:color="FFFFFF" w:fill="auto"/>
            <w:noWrap/>
            <w:vAlign w:val="center"/>
            <w:hideMark/>
          </w:tcPr>
          <w:p w14:paraId="00817017"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Mensual</w:t>
            </w:r>
          </w:p>
        </w:tc>
        <w:tc>
          <w:tcPr>
            <w:tcW w:w="676" w:type="dxa"/>
            <w:tcBorders>
              <w:top w:val="nil"/>
              <w:left w:val="nil"/>
              <w:bottom w:val="single" w:sz="4" w:space="0" w:color="auto"/>
              <w:right w:val="single" w:sz="4" w:space="0" w:color="auto"/>
            </w:tcBorders>
            <w:shd w:val="clear" w:color="FFFFFF" w:fill="auto"/>
            <w:vAlign w:val="center"/>
            <w:hideMark/>
          </w:tcPr>
          <w:p w14:paraId="00B5D3AA"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Enero</w:t>
            </w:r>
          </w:p>
        </w:tc>
        <w:tc>
          <w:tcPr>
            <w:tcW w:w="888" w:type="dxa"/>
            <w:tcBorders>
              <w:top w:val="nil"/>
              <w:left w:val="nil"/>
              <w:bottom w:val="single" w:sz="4" w:space="0" w:color="auto"/>
              <w:right w:val="single" w:sz="4" w:space="0" w:color="auto"/>
            </w:tcBorders>
            <w:shd w:val="clear" w:color="FFFFFF" w:fill="auto"/>
            <w:vAlign w:val="center"/>
            <w:hideMark/>
          </w:tcPr>
          <w:p w14:paraId="5A85C1CD"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850</w:t>
            </w:r>
          </w:p>
        </w:tc>
        <w:tc>
          <w:tcPr>
            <w:tcW w:w="708" w:type="dxa"/>
            <w:tcBorders>
              <w:top w:val="nil"/>
              <w:left w:val="nil"/>
              <w:bottom w:val="single" w:sz="4" w:space="0" w:color="auto"/>
              <w:right w:val="nil"/>
            </w:tcBorders>
            <w:shd w:val="clear" w:color="auto" w:fill="auto"/>
            <w:vAlign w:val="center"/>
            <w:hideMark/>
          </w:tcPr>
          <w:p w14:paraId="5868BEC8"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122,16%</w:t>
            </w:r>
          </w:p>
        </w:tc>
        <w:tc>
          <w:tcPr>
            <w:tcW w:w="861" w:type="dxa"/>
            <w:tcBorders>
              <w:top w:val="nil"/>
              <w:left w:val="single" w:sz="8" w:space="0" w:color="auto"/>
              <w:bottom w:val="single" w:sz="4" w:space="0" w:color="auto"/>
              <w:right w:val="single" w:sz="8" w:space="0" w:color="auto"/>
            </w:tcBorders>
            <w:shd w:val="clear" w:color="auto" w:fill="auto"/>
            <w:vAlign w:val="center"/>
            <w:hideMark/>
          </w:tcPr>
          <w:p w14:paraId="456BE010"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122,16%</w:t>
            </w:r>
          </w:p>
        </w:tc>
      </w:tr>
      <w:tr w:rsidR="00A97CC6" w:rsidRPr="00A97CC6" w14:paraId="4E243ACE" w14:textId="77777777" w:rsidTr="002F6E47">
        <w:trPr>
          <w:trHeight w:val="840"/>
        </w:trPr>
        <w:tc>
          <w:tcPr>
            <w:tcW w:w="1258" w:type="dxa"/>
            <w:vMerge/>
            <w:tcBorders>
              <w:top w:val="single" w:sz="8" w:space="0" w:color="auto"/>
              <w:left w:val="single" w:sz="8" w:space="0" w:color="auto"/>
              <w:bottom w:val="single" w:sz="4" w:space="0" w:color="auto"/>
              <w:right w:val="single" w:sz="8" w:space="0" w:color="auto"/>
            </w:tcBorders>
            <w:vAlign w:val="center"/>
            <w:hideMark/>
          </w:tcPr>
          <w:p w14:paraId="79E0128B" w14:textId="77777777" w:rsidR="00A97CC6" w:rsidRPr="00A97CC6" w:rsidRDefault="00A97CC6" w:rsidP="00A97CC6">
            <w:pPr>
              <w:spacing w:after="0" w:line="240" w:lineRule="auto"/>
              <w:rPr>
                <w:rFonts w:ascii="Verdana" w:eastAsia="Times New Roman" w:hAnsi="Verdana" w:cs="Calibri"/>
                <w:b/>
                <w:bCs/>
                <w:sz w:val="12"/>
                <w:szCs w:val="12"/>
                <w:lang w:eastAsia="es-CO"/>
              </w:rPr>
            </w:pPr>
          </w:p>
        </w:tc>
        <w:tc>
          <w:tcPr>
            <w:tcW w:w="978" w:type="dxa"/>
            <w:vMerge/>
            <w:tcBorders>
              <w:top w:val="nil"/>
              <w:left w:val="single" w:sz="8" w:space="0" w:color="auto"/>
              <w:bottom w:val="single" w:sz="4" w:space="0" w:color="000000"/>
              <w:right w:val="single" w:sz="4" w:space="0" w:color="auto"/>
            </w:tcBorders>
            <w:vAlign w:val="center"/>
            <w:hideMark/>
          </w:tcPr>
          <w:p w14:paraId="24345290" w14:textId="77777777" w:rsidR="00A97CC6" w:rsidRPr="00A97CC6" w:rsidRDefault="00A97CC6" w:rsidP="00A97CC6">
            <w:pPr>
              <w:spacing w:after="0" w:line="240" w:lineRule="auto"/>
              <w:rPr>
                <w:rFonts w:ascii="Verdana" w:eastAsia="Times New Roman" w:hAnsi="Verdana" w:cs="Calibri"/>
                <w:sz w:val="12"/>
                <w:szCs w:val="12"/>
                <w:lang w:eastAsia="es-CO"/>
              </w:rPr>
            </w:pPr>
          </w:p>
        </w:tc>
        <w:tc>
          <w:tcPr>
            <w:tcW w:w="897" w:type="dxa"/>
            <w:vMerge/>
            <w:tcBorders>
              <w:top w:val="nil"/>
              <w:left w:val="single" w:sz="4" w:space="0" w:color="auto"/>
              <w:bottom w:val="single" w:sz="4" w:space="0" w:color="000000"/>
              <w:right w:val="single" w:sz="4" w:space="0" w:color="auto"/>
            </w:tcBorders>
            <w:vAlign w:val="center"/>
            <w:hideMark/>
          </w:tcPr>
          <w:p w14:paraId="06501FBB" w14:textId="77777777" w:rsidR="00A97CC6" w:rsidRPr="00A97CC6" w:rsidRDefault="00A97CC6" w:rsidP="00A97CC6">
            <w:pPr>
              <w:spacing w:after="0" w:line="240" w:lineRule="auto"/>
              <w:rPr>
                <w:rFonts w:ascii="Verdana" w:eastAsia="Times New Roman" w:hAnsi="Verdana" w:cs="Calibri"/>
                <w:b/>
                <w:bCs/>
                <w:sz w:val="12"/>
                <w:szCs w:val="12"/>
                <w:lang w:eastAsia="es-CO"/>
              </w:rPr>
            </w:pPr>
          </w:p>
        </w:tc>
        <w:tc>
          <w:tcPr>
            <w:tcW w:w="931" w:type="dxa"/>
            <w:tcBorders>
              <w:top w:val="nil"/>
              <w:left w:val="nil"/>
              <w:bottom w:val="single" w:sz="4" w:space="0" w:color="auto"/>
              <w:right w:val="single" w:sz="4" w:space="0" w:color="auto"/>
            </w:tcBorders>
            <w:shd w:val="clear" w:color="FFFFFF" w:fill="auto"/>
            <w:vAlign w:val="center"/>
            <w:hideMark/>
          </w:tcPr>
          <w:p w14:paraId="4ADDEC00"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Dirección Jurídica</w:t>
            </w:r>
          </w:p>
        </w:tc>
        <w:tc>
          <w:tcPr>
            <w:tcW w:w="1029" w:type="dxa"/>
            <w:tcBorders>
              <w:top w:val="nil"/>
              <w:left w:val="nil"/>
              <w:bottom w:val="single" w:sz="4" w:space="0" w:color="auto"/>
              <w:right w:val="single" w:sz="4" w:space="0" w:color="auto"/>
            </w:tcBorders>
            <w:shd w:val="clear" w:color="auto" w:fill="auto"/>
            <w:vAlign w:val="center"/>
            <w:hideMark/>
          </w:tcPr>
          <w:p w14:paraId="3EB39624"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Reducción de la litigiosidad (prevención de nuevos casos)</w:t>
            </w:r>
          </w:p>
        </w:tc>
        <w:tc>
          <w:tcPr>
            <w:tcW w:w="592" w:type="dxa"/>
            <w:tcBorders>
              <w:top w:val="nil"/>
              <w:left w:val="nil"/>
              <w:bottom w:val="single" w:sz="4" w:space="0" w:color="auto"/>
              <w:right w:val="single" w:sz="4" w:space="0" w:color="auto"/>
            </w:tcBorders>
            <w:shd w:val="clear" w:color="FFFFFF" w:fill="auto"/>
            <w:noWrap/>
            <w:vAlign w:val="center"/>
            <w:hideMark/>
          </w:tcPr>
          <w:p w14:paraId="0A93AA43"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Mensual</w:t>
            </w:r>
          </w:p>
        </w:tc>
        <w:tc>
          <w:tcPr>
            <w:tcW w:w="676" w:type="dxa"/>
            <w:tcBorders>
              <w:top w:val="nil"/>
              <w:left w:val="nil"/>
              <w:bottom w:val="single" w:sz="4" w:space="0" w:color="auto"/>
              <w:right w:val="single" w:sz="4" w:space="0" w:color="auto"/>
            </w:tcBorders>
            <w:shd w:val="clear" w:color="FFFFFF" w:fill="auto"/>
            <w:vAlign w:val="center"/>
            <w:hideMark/>
          </w:tcPr>
          <w:p w14:paraId="5DF7953E"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Enero</w:t>
            </w:r>
          </w:p>
        </w:tc>
        <w:tc>
          <w:tcPr>
            <w:tcW w:w="888" w:type="dxa"/>
            <w:tcBorders>
              <w:top w:val="nil"/>
              <w:left w:val="nil"/>
              <w:bottom w:val="single" w:sz="4" w:space="0" w:color="auto"/>
              <w:right w:val="single" w:sz="4" w:space="0" w:color="auto"/>
            </w:tcBorders>
            <w:shd w:val="clear" w:color="FFFFFF" w:fill="auto"/>
            <w:vAlign w:val="center"/>
            <w:hideMark/>
          </w:tcPr>
          <w:p w14:paraId="7E25619B"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100%</w:t>
            </w:r>
          </w:p>
        </w:tc>
        <w:tc>
          <w:tcPr>
            <w:tcW w:w="708" w:type="dxa"/>
            <w:tcBorders>
              <w:top w:val="nil"/>
              <w:left w:val="nil"/>
              <w:bottom w:val="single" w:sz="4" w:space="0" w:color="auto"/>
              <w:right w:val="nil"/>
            </w:tcBorders>
            <w:shd w:val="clear" w:color="auto" w:fill="auto"/>
            <w:vAlign w:val="center"/>
            <w:hideMark/>
          </w:tcPr>
          <w:p w14:paraId="7B1E81B3"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100,00%</w:t>
            </w:r>
          </w:p>
        </w:tc>
        <w:tc>
          <w:tcPr>
            <w:tcW w:w="861" w:type="dxa"/>
            <w:tcBorders>
              <w:top w:val="nil"/>
              <w:left w:val="single" w:sz="8" w:space="0" w:color="auto"/>
              <w:bottom w:val="single" w:sz="4" w:space="0" w:color="auto"/>
              <w:right w:val="single" w:sz="8" w:space="0" w:color="auto"/>
            </w:tcBorders>
            <w:shd w:val="clear" w:color="auto" w:fill="auto"/>
            <w:vAlign w:val="center"/>
            <w:hideMark/>
          </w:tcPr>
          <w:p w14:paraId="5C629CBF"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100,00%</w:t>
            </w:r>
          </w:p>
        </w:tc>
      </w:tr>
      <w:tr w:rsidR="00A97CC6" w:rsidRPr="00A97CC6" w14:paraId="2EC11DD9" w14:textId="77777777" w:rsidTr="002F6E47">
        <w:trPr>
          <w:trHeight w:val="556"/>
        </w:trPr>
        <w:tc>
          <w:tcPr>
            <w:tcW w:w="1258" w:type="dxa"/>
            <w:vMerge/>
            <w:tcBorders>
              <w:top w:val="single" w:sz="8" w:space="0" w:color="auto"/>
              <w:left w:val="single" w:sz="8" w:space="0" w:color="auto"/>
              <w:bottom w:val="single" w:sz="4" w:space="0" w:color="auto"/>
              <w:right w:val="single" w:sz="8" w:space="0" w:color="auto"/>
            </w:tcBorders>
            <w:vAlign w:val="center"/>
            <w:hideMark/>
          </w:tcPr>
          <w:p w14:paraId="5EF0CE7F" w14:textId="77777777" w:rsidR="00A97CC6" w:rsidRPr="00A97CC6" w:rsidRDefault="00A97CC6" w:rsidP="00A97CC6">
            <w:pPr>
              <w:spacing w:after="0" w:line="240" w:lineRule="auto"/>
              <w:rPr>
                <w:rFonts w:ascii="Verdana" w:eastAsia="Times New Roman" w:hAnsi="Verdana" w:cs="Calibri"/>
                <w:b/>
                <w:bCs/>
                <w:sz w:val="12"/>
                <w:szCs w:val="12"/>
                <w:lang w:eastAsia="es-CO"/>
              </w:rPr>
            </w:pPr>
          </w:p>
        </w:tc>
        <w:tc>
          <w:tcPr>
            <w:tcW w:w="978" w:type="dxa"/>
            <w:tcBorders>
              <w:top w:val="nil"/>
              <w:left w:val="nil"/>
              <w:bottom w:val="single" w:sz="4" w:space="0" w:color="auto"/>
              <w:right w:val="single" w:sz="4" w:space="0" w:color="auto"/>
            </w:tcBorders>
            <w:shd w:val="clear" w:color="FFFFFF" w:fill="auto"/>
            <w:vAlign w:val="center"/>
            <w:hideMark/>
          </w:tcPr>
          <w:p w14:paraId="572EB9EC"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Regulación normativa</w:t>
            </w:r>
          </w:p>
        </w:tc>
        <w:tc>
          <w:tcPr>
            <w:tcW w:w="897" w:type="dxa"/>
            <w:tcBorders>
              <w:top w:val="nil"/>
              <w:left w:val="nil"/>
              <w:bottom w:val="single" w:sz="4" w:space="0" w:color="auto"/>
              <w:right w:val="single" w:sz="4" w:space="0" w:color="auto"/>
            </w:tcBorders>
            <w:shd w:val="clear" w:color="FFFFFF" w:fill="auto"/>
            <w:vAlign w:val="center"/>
            <w:hideMark/>
          </w:tcPr>
          <w:p w14:paraId="369F8021"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100,00%</w:t>
            </w:r>
          </w:p>
        </w:tc>
        <w:tc>
          <w:tcPr>
            <w:tcW w:w="931" w:type="dxa"/>
            <w:tcBorders>
              <w:top w:val="nil"/>
              <w:left w:val="nil"/>
              <w:bottom w:val="single" w:sz="4" w:space="0" w:color="auto"/>
              <w:right w:val="single" w:sz="4" w:space="0" w:color="auto"/>
            </w:tcBorders>
            <w:shd w:val="clear" w:color="FFFFFF" w:fill="auto"/>
            <w:vAlign w:val="center"/>
            <w:hideMark/>
          </w:tcPr>
          <w:p w14:paraId="20035353"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Dirección Jurídica</w:t>
            </w:r>
          </w:p>
        </w:tc>
        <w:tc>
          <w:tcPr>
            <w:tcW w:w="1029" w:type="dxa"/>
            <w:tcBorders>
              <w:top w:val="nil"/>
              <w:left w:val="nil"/>
              <w:bottom w:val="single" w:sz="4" w:space="0" w:color="auto"/>
              <w:right w:val="single" w:sz="4" w:space="0" w:color="auto"/>
            </w:tcBorders>
            <w:shd w:val="clear" w:color="auto" w:fill="auto"/>
            <w:vAlign w:val="center"/>
            <w:hideMark/>
          </w:tcPr>
          <w:p w14:paraId="3AA048C1"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Efectividad en la gestión normativa</w:t>
            </w:r>
          </w:p>
        </w:tc>
        <w:tc>
          <w:tcPr>
            <w:tcW w:w="592" w:type="dxa"/>
            <w:tcBorders>
              <w:top w:val="nil"/>
              <w:left w:val="nil"/>
              <w:bottom w:val="single" w:sz="4" w:space="0" w:color="auto"/>
              <w:right w:val="single" w:sz="4" w:space="0" w:color="auto"/>
            </w:tcBorders>
            <w:shd w:val="clear" w:color="FFFFFF" w:fill="auto"/>
            <w:noWrap/>
            <w:vAlign w:val="center"/>
            <w:hideMark/>
          </w:tcPr>
          <w:p w14:paraId="3213F765"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Trimestral</w:t>
            </w:r>
          </w:p>
        </w:tc>
        <w:tc>
          <w:tcPr>
            <w:tcW w:w="676" w:type="dxa"/>
            <w:tcBorders>
              <w:top w:val="nil"/>
              <w:left w:val="nil"/>
              <w:bottom w:val="single" w:sz="4" w:space="0" w:color="auto"/>
              <w:right w:val="single" w:sz="4" w:space="0" w:color="auto"/>
            </w:tcBorders>
            <w:shd w:val="clear" w:color="FFFFFF" w:fill="auto"/>
            <w:vAlign w:val="center"/>
            <w:hideMark/>
          </w:tcPr>
          <w:p w14:paraId="4306AB04"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Marzo</w:t>
            </w:r>
          </w:p>
        </w:tc>
        <w:tc>
          <w:tcPr>
            <w:tcW w:w="888" w:type="dxa"/>
            <w:tcBorders>
              <w:top w:val="nil"/>
              <w:left w:val="nil"/>
              <w:bottom w:val="single" w:sz="4" w:space="0" w:color="auto"/>
              <w:right w:val="single" w:sz="4" w:space="0" w:color="auto"/>
            </w:tcBorders>
            <w:shd w:val="clear" w:color="FFFFFF" w:fill="auto"/>
            <w:vAlign w:val="center"/>
            <w:hideMark/>
          </w:tcPr>
          <w:p w14:paraId="71DBA3AC"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100%</w:t>
            </w:r>
          </w:p>
        </w:tc>
        <w:tc>
          <w:tcPr>
            <w:tcW w:w="708" w:type="dxa"/>
            <w:tcBorders>
              <w:top w:val="nil"/>
              <w:left w:val="nil"/>
              <w:bottom w:val="single" w:sz="4" w:space="0" w:color="auto"/>
              <w:right w:val="nil"/>
            </w:tcBorders>
            <w:shd w:val="clear" w:color="auto" w:fill="auto"/>
            <w:vAlign w:val="center"/>
            <w:hideMark/>
          </w:tcPr>
          <w:p w14:paraId="1222FAEB" w14:textId="230DE183"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100%</w:t>
            </w:r>
          </w:p>
        </w:tc>
        <w:tc>
          <w:tcPr>
            <w:tcW w:w="861" w:type="dxa"/>
            <w:tcBorders>
              <w:top w:val="nil"/>
              <w:left w:val="single" w:sz="8" w:space="0" w:color="auto"/>
              <w:bottom w:val="single" w:sz="4" w:space="0" w:color="auto"/>
              <w:right w:val="single" w:sz="8" w:space="0" w:color="auto"/>
            </w:tcBorders>
            <w:shd w:val="clear" w:color="auto" w:fill="auto"/>
            <w:vAlign w:val="center"/>
            <w:hideMark/>
          </w:tcPr>
          <w:p w14:paraId="6300BF8B"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100,00%</w:t>
            </w:r>
          </w:p>
        </w:tc>
      </w:tr>
      <w:tr w:rsidR="00A97CC6" w:rsidRPr="00A97CC6" w14:paraId="32998E88" w14:textId="77777777" w:rsidTr="002F6E47">
        <w:trPr>
          <w:trHeight w:val="253"/>
        </w:trPr>
        <w:tc>
          <w:tcPr>
            <w:tcW w:w="1258" w:type="dxa"/>
            <w:vMerge w:val="restart"/>
            <w:tcBorders>
              <w:top w:val="single" w:sz="8" w:space="0" w:color="auto"/>
              <w:left w:val="single" w:sz="8" w:space="0" w:color="auto"/>
              <w:bottom w:val="single" w:sz="8" w:space="0" w:color="000000"/>
              <w:right w:val="single" w:sz="8" w:space="0" w:color="auto"/>
            </w:tcBorders>
            <w:shd w:val="clear" w:color="FFFFFF" w:fill="E4DFEC"/>
            <w:vAlign w:val="center"/>
            <w:hideMark/>
          </w:tcPr>
          <w:p w14:paraId="41A2EC51"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EXCELENCIA ORGANIZACIONAL</w:t>
            </w:r>
          </w:p>
        </w:tc>
        <w:tc>
          <w:tcPr>
            <w:tcW w:w="6699" w:type="dxa"/>
            <w:gridSpan w:val="8"/>
            <w:tcBorders>
              <w:top w:val="single" w:sz="8" w:space="0" w:color="auto"/>
              <w:left w:val="nil"/>
              <w:bottom w:val="single" w:sz="8" w:space="0" w:color="auto"/>
              <w:right w:val="single" w:sz="4" w:space="0" w:color="auto"/>
            </w:tcBorders>
            <w:shd w:val="clear" w:color="FFFFFF" w:fill="E4DFEC"/>
            <w:noWrap/>
            <w:vAlign w:val="center"/>
            <w:hideMark/>
          </w:tcPr>
          <w:p w14:paraId="2250BB24"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 </w:t>
            </w:r>
          </w:p>
        </w:tc>
        <w:tc>
          <w:tcPr>
            <w:tcW w:w="861" w:type="dxa"/>
            <w:tcBorders>
              <w:top w:val="single" w:sz="8" w:space="0" w:color="auto"/>
              <w:left w:val="single" w:sz="8" w:space="0" w:color="auto"/>
              <w:bottom w:val="single" w:sz="8" w:space="0" w:color="auto"/>
              <w:right w:val="single" w:sz="8" w:space="0" w:color="auto"/>
            </w:tcBorders>
            <w:shd w:val="clear" w:color="FFFFFF" w:fill="E4DFEC"/>
            <w:vAlign w:val="center"/>
            <w:hideMark/>
          </w:tcPr>
          <w:p w14:paraId="0E281425"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92,76%</w:t>
            </w:r>
          </w:p>
        </w:tc>
      </w:tr>
      <w:tr w:rsidR="00A97CC6" w:rsidRPr="00A97CC6" w14:paraId="517100C9" w14:textId="77777777" w:rsidTr="00A97CC6">
        <w:trPr>
          <w:trHeight w:val="720"/>
        </w:trPr>
        <w:tc>
          <w:tcPr>
            <w:tcW w:w="1258" w:type="dxa"/>
            <w:vMerge/>
            <w:tcBorders>
              <w:top w:val="single" w:sz="8" w:space="0" w:color="auto"/>
              <w:left w:val="single" w:sz="8" w:space="0" w:color="auto"/>
              <w:bottom w:val="single" w:sz="8" w:space="0" w:color="000000"/>
              <w:right w:val="single" w:sz="8" w:space="0" w:color="auto"/>
            </w:tcBorders>
            <w:vAlign w:val="center"/>
            <w:hideMark/>
          </w:tcPr>
          <w:p w14:paraId="47FDCEFF" w14:textId="77777777" w:rsidR="00A97CC6" w:rsidRPr="00A97CC6" w:rsidRDefault="00A97CC6" w:rsidP="00A97CC6">
            <w:pPr>
              <w:spacing w:after="0" w:line="240" w:lineRule="auto"/>
              <w:rPr>
                <w:rFonts w:ascii="Verdana" w:eastAsia="Times New Roman" w:hAnsi="Verdana" w:cs="Calibri"/>
                <w:b/>
                <w:bCs/>
                <w:sz w:val="12"/>
                <w:szCs w:val="12"/>
                <w:lang w:eastAsia="es-CO"/>
              </w:rPr>
            </w:pPr>
          </w:p>
        </w:tc>
        <w:tc>
          <w:tcPr>
            <w:tcW w:w="978" w:type="dxa"/>
            <w:vMerge w:val="restart"/>
            <w:tcBorders>
              <w:top w:val="nil"/>
              <w:left w:val="single" w:sz="8" w:space="0" w:color="auto"/>
              <w:bottom w:val="single" w:sz="4" w:space="0" w:color="000000"/>
              <w:right w:val="single" w:sz="4" w:space="0" w:color="auto"/>
            </w:tcBorders>
            <w:shd w:val="clear" w:color="FFFFFF" w:fill="auto"/>
            <w:vAlign w:val="center"/>
            <w:hideMark/>
          </w:tcPr>
          <w:p w14:paraId="6EFAF370"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Gestión del cambio organizacional</w:t>
            </w:r>
          </w:p>
        </w:tc>
        <w:tc>
          <w:tcPr>
            <w:tcW w:w="897" w:type="dxa"/>
            <w:vMerge w:val="restart"/>
            <w:tcBorders>
              <w:top w:val="nil"/>
              <w:left w:val="single" w:sz="4" w:space="0" w:color="auto"/>
              <w:bottom w:val="single" w:sz="4" w:space="0" w:color="000000"/>
              <w:right w:val="single" w:sz="4" w:space="0" w:color="auto"/>
            </w:tcBorders>
            <w:shd w:val="clear" w:color="FFFFFF" w:fill="auto"/>
            <w:vAlign w:val="center"/>
            <w:hideMark/>
          </w:tcPr>
          <w:p w14:paraId="2C59F19F"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100,00%</w:t>
            </w:r>
          </w:p>
        </w:tc>
        <w:tc>
          <w:tcPr>
            <w:tcW w:w="931" w:type="dxa"/>
            <w:tcBorders>
              <w:top w:val="nil"/>
              <w:left w:val="nil"/>
              <w:bottom w:val="nil"/>
              <w:right w:val="single" w:sz="4" w:space="0" w:color="auto"/>
            </w:tcBorders>
            <w:shd w:val="clear" w:color="FFFFFF" w:fill="auto"/>
            <w:vAlign w:val="center"/>
            <w:hideMark/>
          </w:tcPr>
          <w:p w14:paraId="119723D3"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Dirección de Soporte y Desarrollo Organizacional</w:t>
            </w:r>
          </w:p>
        </w:tc>
        <w:tc>
          <w:tcPr>
            <w:tcW w:w="1029" w:type="dxa"/>
            <w:tcBorders>
              <w:top w:val="nil"/>
              <w:left w:val="nil"/>
              <w:bottom w:val="single" w:sz="4" w:space="0" w:color="auto"/>
              <w:right w:val="single" w:sz="4" w:space="0" w:color="auto"/>
            </w:tcBorders>
            <w:shd w:val="clear" w:color="auto" w:fill="auto"/>
            <w:vAlign w:val="center"/>
            <w:hideMark/>
          </w:tcPr>
          <w:p w14:paraId="6E461EEE"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Ejecución proceso inducción y entrenamiento de trabajo</w:t>
            </w:r>
          </w:p>
        </w:tc>
        <w:tc>
          <w:tcPr>
            <w:tcW w:w="592" w:type="dxa"/>
            <w:tcBorders>
              <w:top w:val="nil"/>
              <w:left w:val="nil"/>
              <w:bottom w:val="single" w:sz="4" w:space="0" w:color="auto"/>
              <w:right w:val="single" w:sz="4" w:space="0" w:color="auto"/>
            </w:tcBorders>
            <w:shd w:val="clear" w:color="FFFFFF" w:fill="auto"/>
            <w:noWrap/>
            <w:vAlign w:val="center"/>
            <w:hideMark/>
          </w:tcPr>
          <w:p w14:paraId="131D8308"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Mensual</w:t>
            </w:r>
          </w:p>
        </w:tc>
        <w:tc>
          <w:tcPr>
            <w:tcW w:w="676" w:type="dxa"/>
            <w:tcBorders>
              <w:top w:val="nil"/>
              <w:left w:val="nil"/>
              <w:bottom w:val="single" w:sz="4" w:space="0" w:color="auto"/>
              <w:right w:val="single" w:sz="4" w:space="0" w:color="auto"/>
            </w:tcBorders>
            <w:shd w:val="clear" w:color="FFFFFF" w:fill="auto"/>
            <w:vAlign w:val="center"/>
            <w:hideMark/>
          </w:tcPr>
          <w:p w14:paraId="6E38730A"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Enero</w:t>
            </w:r>
          </w:p>
        </w:tc>
        <w:tc>
          <w:tcPr>
            <w:tcW w:w="888" w:type="dxa"/>
            <w:tcBorders>
              <w:top w:val="nil"/>
              <w:left w:val="nil"/>
              <w:bottom w:val="single" w:sz="4" w:space="0" w:color="auto"/>
              <w:right w:val="single" w:sz="4" w:space="0" w:color="auto"/>
            </w:tcBorders>
            <w:shd w:val="clear" w:color="FFFFFF" w:fill="auto"/>
            <w:vAlign w:val="center"/>
            <w:hideMark/>
          </w:tcPr>
          <w:p w14:paraId="06A23C20"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100%</w:t>
            </w:r>
          </w:p>
        </w:tc>
        <w:tc>
          <w:tcPr>
            <w:tcW w:w="708" w:type="dxa"/>
            <w:tcBorders>
              <w:top w:val="nil"/>
              <w:left w:val="nil"/>
              <w:bottom w:val="single" w:sz="4" w:space="0" w:color="auto"/>
              <w:right w:val="nil"/>
            </w:tcBorders>
            <w:shd w:val="clear" w:color="auto" w:fill="auto"/>
            <w:vAlign w:val="center"/>
            <w:hideMark/>
          </w:tcPr>
          <w:p w14:paraId="18E943E9"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112,50%</w:t>
            </w:r>
          </w:p>
        </w:tc>
        <w:tc>
          <w:tcPr>
            <w:tcW w:w="861" w:type="dxa"/>
            <w:tcBorders>
              <w:top w:val="nil"/>
              <w:left w:val="single" w:sz="8" w:space="0" w:color="auto"/>
              <w:bottom w:val="single" w:sz="4" w:space="0" w:color="auto"/>
              <w:right w:val="single" w:sz="8" w:space="0" w:color="auto"/>
            </w:tcBorders>
            <w:shd w:val="clear" w:color="auto" w:fill="auto"/>
            <w:vAlign w:val="center"/>
            <w:hideMark/>
          </w:tcPr>
          <w:p w14:paraId="47DF0288"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112,50%</w:t>
            </w:r>
          </w:p>
        </w:tc>
      </w:tr>
      <w:tr w:rsidR="00A97CC6" w:rsidRPr="00A97CC6" w14:paraId="2D22531D" w14:textId="77777777" w:rsidTr="00A97CC6">
        <w:trPr>
          <w:trHeight w:val="1080"/>
        </w:trPr>
        <w:tc>
          <w:tcPr>
            <w:tcW w:w="1258" w:type="dxa"/>
            <w:vMerge/>
            <w:tcBorders>
              <w:top w:val="single" w:sz="8" w:space="0" w:color="auto"/>
              <w:left w:val="single" w:sz="8" w:space="0" w:color="auto"/>
              <w:bottom w:val="single" w:sz="8" w:space="0" w:color="000000"/>
              <w:right w:val="single" w:sz="8" w:space="0" w:color="auto"/>
            </w:tcBorders>
            <w:vAlign w:val="center"/>
            <w:hideMark/>
          </w:tcPr>
          <w:p w14:paraId="7737EFA4" w14:textId="77777777" w:rsidR="00A97CC6" w:rsidRPr="00A97CC6" w:rsidRDefault="00A97CC6" w:rsidP="00A97CC6">
            <w:pPr>
              <w:spacing w:after="0" w:line="240" w:lineRule="auto"/>
              <w:rPr>
                <w:rFonts w:ascii="Verdana" w:eastAsia="Times New Roman" w:hAnsi="Verdana" w:cs="Calibri"/>
                <w:b/>
                <w:bCs/>
                <w:sz w:val="12"/>
                <w:szCs w:val="12"/>
                <w:lang w:eastAsia="es-CO"/>
              </w:rPr>
            </w:pPr>
          </w:p>
        </w:tc>
        <w:tc>
          <w:tcPr>
            <w:tcW w:w="978" w:type="dxa"/>
            <w:vMerge/>
            <w:tcBorders>
              <w:top w:val="nil"/>
              <w:left w:val="single" w:sz="8" w:space="0" w:color="auto"/>
              <w:bottom w:val="single" w:sz="4" w:space="0" w:color="000000"/>
              <w:right w:val="single" w:sz="4" w:space="0" w:color="auto"/>
            </w:tcBorders>
            <w:vAlign w:val="center"/>
            <w:hideMark/>
          </w:tcPr>
          <w:p w14:paraId="37F15180" w14:textId="77777777" w:rsidR="00A97CC6" w:rsidRPr="00A97CC6" w:rsidRDefault="00A97CC6" w:rsidP="00A97CC6">
            <w:pPr>
              <w:spacing w:after="0" w:line="240" w:lineRule="auto"/>
              <w:rPr>
                <w:rFonts w:ascii="Verdana" w:eastAsia="Times New Roman" w:hAnsi="Verdana" w:cs="Calibri"/>
                <w:sz w:val="12"/>
                <w:szCs w:val="12"/>
                <w:lang w:eastAsia="es-CO"/>
              </w:rPr>
            </w:pPr>
          </w:p>
        </w:tc>
        <w:tc>
          <w:tcPr>
            <w:tcW w:w="897" w:type="dxa"/>
            <w:vMerge/>
            <w:tcBorders>
              <w:top w:val="nil"/>
              <w:left w:val="single" w:sz="4" w:space="0" w:color="auto"/>
              <w:bottom w:val="single" w:sz="4" w:space="0" w:color="000000"/>
              <w:right w:val="single" w:sz="4" w:space="0" w:color="auto"/>
            </w:tcBorders>
            <w:vAlign w:val="center"/>
            <w:hideMark/>
          </w:tcPr>
          <w:p w14:paraId="3FD07D22" w14:textId="77777777" w:rsidR="00A97CC6" w:rsidRPr="00A97CC6" w:rsidRDefault="00A97CC6" w:rsidP="00A97CC6">
            <w:pPr>
              <w:spacing w:after="0" w:line="240" w:lineRule="auto"/>
              <w:rPr>
                <w:rFonts w:ascii="Verdana" w:eastAsia="Times New Roman" w:hAnsi="Verdana" w:cs="Calibri"/>
                <w:b/>
                <w:bCs/>
                <w:sz w:val="12"/>
                <w:szCs w:val="12"/>
                <w:lang w:eastAsia="es-CO"/>
              </w:rPr>
            </w:pPr>
          </w:p>
        </w:tc>
        <w:tc>
          <w:tcPr>
            <w:tcW w:w="931" w:type="dxa"/>
            <w:tcBorders>
              <w:top w:val="single" w:sz="4" w:space="0" w:color="auto"/>
              <w:left w:val="nil"/>
              <w:bottom w:val="single" w:sz="4" w:space="0" w:color="auto"/>
              <w:right w:val="single" w:sz="4" w:space="0" w:color="auto"/>
            </w:tcBorders>
            <w:shd w:val="clear" w:color="FFFFFF" w:fill="auto"/>
            <w:vAlign w:val="center"/>
            <w:hideMark/>
          </w:tcPr>
          <w:p w14:paraId="3C5D4ED4"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Dirección de Soporte y Desarrollo Organizacional</w:t>
            </w:r>
          </w:p>
        </w:tc>
        <w:tc>
          <w:tcPr>
            <w:tcW w:w="1029" w:type="dxa"/>
            <w:tcBorders>
              <w:top w:val="nil"/>
              <w:left w:val="nil"/>
              <w:bottom w:val="single" w:sz="4" w:space="0" w:color="auto"/>
              <w:right w:val="single" w:sz="4" w:space="0" w:color="auto"/>
            </w:tcBorders>
            <w:shd w:val="clear" w:color="auto" w:fill="auto"/>
            <w:vAlign w:val="center"/>
            <w:hideMark/>
          </w:tcPr>
          <w:p w14:paraId="62A5EDCF" w14:textId="56130279"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Promedio calificaciones alcanzadas por los funcionarios que terminaron periodo de inducción</w:t>
            </w:r>
          </w:p>
        </w:tc>
        <w:tc>
          <w:tcPr>
            <w:tcW w:w="592" w:type="dxa"/>
            <w:tcBorders>
              <w:top w:val="nil"/>
              <w:left w:val="nil"/>
              <w:bottom w:val="single" w:sz="4" w:space="0" w:color="auto"/>
              <w:right w:val="single" w:sz="4" w:space="0" w:color="auto"/>
            </w:tcBorders>
            <w:shd w:val="clear" w:color="FFFFFF" w:fill="auto"/>
            <w:noWrap/>
            <w:vAlign w:val="center"/>
            <w:hideMark/>
          </w:tcPr>
          <w:p w14:paraId="12A11364"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Mensual</w:t>
            </w:r>
          </w:p>
        </w:tc>
        <w:tc>
          <w:tcPr>
            <w:tcW w:w="676" w:type="dxa"/>
            <w:tcBorders>
              <w:top w:val="nil"/>
              <w:left w:val="nil"/>
              <w:bottom w:val="single" w:sz="4" w:space="0" w:color="auto"/>
              <w:right w:val="single" w:sz="4" w:space="0" w:color="auto"/>
            </w:tcBorders>
            <w:shd w:val="clear" w:color="FFFFFF" w:fill="auto"/>
            <w:vAlign w:val="center"/>
            <w:hideMark/>
          </w:tcPr>
          <w:p w14:paraId="48719A1A"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Enero</w:t>
            </w:r>
          </w:p>
        </w:tc>
        <w:tc>
          <w:tcPr>
            <w:tcW w:w="888" w:type="dxa"/>
            <w:tcBorders>
              <w:top w:val="nil"/>
              <w:left w:val="nil"/>
              <w:bottom w:val="single" w:sz="4" w:space="0" w:color="auto"/>
              <w:right w:val="single" w:sz="4" w:space="0" w:color="auto"/>
            </w:tcBorders>
            <w:shd w:val="clear" w:color="FFFFFF" w:fill="auto"/>
            <w:vAlign w:val="center"/>
            <w:hideMark/>
          </w:tcPr>
          <w:p w14:paraId="4931A8D1"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80%</w:t>
            </w:r>
          </w:p>
        </w:tc>
        <w:tc>
          <w:tcPr>
            <w:tcW w:w="708" w:type="dxa"/>
            <w:tcBorders>
              <w:top w:val="nil"/>
              <w:left w:val="nil"/>
              <w:bottom w:val="single" w:sz="4" w:space="0" w:color="auto"/>
              <w:right w:val="nil"/>
            </w:tcBorders>
            <w:shd w:val="clear" w:color="auto" w:fill="auto"/>
            <w:vAlign w:val="center"/>
            <w:hideMark/>
          </w:tcPr>
          <w:p w14:paraId="11263DCF"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96,67%</w:t>
            </w:r>
          </w:p>
        </w:tc>
        <w:tc>
          <w:tcPr>
            <w:tcW w:w="861" w:type="dxa"/>
            <w:tcBorders>
              <w:top w:val="nil"/>
              <w:left w:val="single" w:sz="8" w:space="0" w:color="auto"/>
              <w:bottom w:val="single" w:sz="4" w:space="0" w:color="auto"/>
              <w:right w:val="single" w:sz="8" w:space="0" w:color="auto"/>
            </w:tcBorders>
            <w:shd w:val="clear" w:color="auto" w:fill="auto"/>
            <w:vAlign w:val="center"/>
            <w:hideMark/>
          </w:tcPr>
          <w:p w14:paraId="031DE68D"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120,83%</w:t>
            </w:r>
          </w:p>
        </w:tc>
      </w:tr>
      <w:tr w:rsidR="00A97CC6" w:rsidRPr="00A97CC6" w14:paraId="6BA1542E" w14:textId="77777777" w:rsidTr="002F6E47">
        <w:trPr>
          <w:trHeight w:val="2015"/>
        </w:trPr>
        <w:tc>
          <w:tcPr>
            <w:tcW w:w="1258" w:type="dxa"/>
            <w:vMerge/>
            <w:tcBorders>
              <w:top w:val="single" w:sz="8" w:space="0" w:color="auto"/>
              <w:left w:val="single" w:sz="8" w:space="0" w:color="auto"/>
              <w:bottom w:val="single" w:sz="8" w:space="0" w:color="000000"/>
              <w:right w:val="single" w:sz="8" w:space="0" w:color="auto"/>
            </w:tcBorders>
            <w:vAlign w:val="center"/>
            <w:hideMark/>
          </w:tcPr>
          <w:p w14:paraId="18DB599B" w14:textId="77777777" w:rsidR="00A97CC6" w:rsidRPr="00A97CC6" w:rsidRDefault="00A97CC6" w:rsidP="00A97CC6">
            <w:pPr>
              <w:spacing w:after="0" w:line="240" w:lineRule="auto"/>
              <w:rPr>
                <w:rFonts w:ascii="Verdana" w:eastAsia="Times New Roman" w:hAnsi="Verdana" w:cs="Calibri"/>
                <w:b/>
                <w:bCs/>
                <w:sz w:val="12"/>
                <w:szCs w:val="12"/>
                <w:lang w:eastAsia="es-CO"/>
              </w:rPr>
            </w:pPr>
          </w:p>
        </w:tc>
        <w:tc>
          <w:tcPr>
            <w:tcW w:w="978" w:type="dxa"/>
            <w:vMerge/>
            <w:tcBorders>
              <w:top w:val="nil"/>
              <w:left w:val="single" w:sz="8" w:space="0" w:color="auto"/>
              <w:bottom w:val="single" w:sz="4" w:space="0" w:color="000000"/>
              <w:right w:val="single" w:sz="4" w:space="0" w:color="auto"/>
            </w:tcBorders>
            <w:vAlign w:val="center"/>
            <w:hideMark/>
          </w:tcPr>
          <w:p w14:paraId="3209402A" w14:textId="77777777" w:rsidR="00A97CC6" w:rsidRPr="00A97CC6" w:rsidRDefault="00A97CC6" w:rsidP="00A97CC6">
            <w:pPr>
              <w:spacing w:after="0" w:line="240" w:lineRule="auto"/>
              <w:rPr>
                <w:rFonts w:ascii="Verdana" w:eastAsia="Times New Roman" w:hAnsi="Verdana" w:cs="Calibri"/>
                <w:sz w:val="12"/>
                <w:szCs w:val="12"/>
                <w:lang w:eastAsia="es-CO"/>
              </w:rPr>
            </w:pPr>
          </w:p>
        </w:tc>
        <w:tc>
          <w:tcPr>
            <w:tcW w:w="897" w:type="dxa"/>
            <w:vMerge/>
            <w:tcBorders>
              <w:top w:val="nil"/>
              <w:left w:val="single" w:sz="4" w:space="0" w:color="auto"/>
              <w:bottom w:val="single" w:sz="4" w:space="0" w:color="000000"/>
              <w:right w:val="single" w:sz="4" w:space="0" w:color="auto"/>
            </w:tcBorders>
            <w:vAlign w:val="center"/>
            <w:hideMark/>
          </w:tcPr>
          <w:p w14:paraId="27EF4F38" w14:textId="77777777" w:rsidR="00A97CC6" w:rsidRPr="00A97CC6" w:rsidRDefault="00A97CC6" w:rsidP="00A97CC6">
            <w:pPr>
              <w:spacing w:after="0" w:line="240" w:lineRule="auto"/>
              <w:rPr>
                <w:rFonts w:ascii="Verdana" w:eastAsia="Times New Roman" w:hAnsi="Verdana" w:cs="Calibri"/>
                <w:b/>
                <w:bCs/>
                <w:sz w:val="12"/>
                <w:szCs w:val="12"/>
                <w:lang w:eastAsia="es-CO"/>
              </w:rPr>
            </w:pPr>
          </w:p>
        </w:tc>
        <w:tc>
          <w:tcPr>
            <w:tcW w:w="931" w:type="dxa"/>
            <w:tcBorders>
              <w:top w:val="nil"/>
              <w:left w:val="nil"/>
              <w:bottom w:val="single" w:sz="4" w:space="0" w:color="auto"/>
              <w:right w:val="single" w:sz="4" w:space="0" w:color="auto"/>
            </w:tcBorders>
            <w:shd w:val="clear" w:color="FFFFFF" w:fill="auto"/>
            <w:vAlign w:val="center"/>
            <w:hideMark/>
          </w:tcPr>
          <w:p w14:paraId="22BEE785"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Dirección de Soporte y Desarrollo Organizacional</w:t>
            </w:r>
            <w:r w:rsidRPr="00A97CC6">
              <w:rPr>
                <w:rFonts w:ascii="Verdana" w:eastAsia="Times New Roman" w:hAnsi="Verdana" w:cs="Calibri"/>
                <w:sz w:val="12"/>
                <w:szCs w:val="12"/>
                <w:lang w:eastAsia="es-CO"/>
              </w:rPr>
              <w:br/>
              <w:t>Dirección de Gestión de Tecnologías de Información</w:t>
            </w:r>
            <w:r w:rsidRPr="00A97CC6">
              <w:rPr>
                <w:rFonts w:ascii="Verdana" w:eastAsia="Times New Roman" w:hAnsi="Verdana" w:cs="Calibri"/>
                <w:sz w:val="12"/>
                <w:szCs w:val="12"/>
                <w:lang w:eastAsia="es-CO"/>
              </w:rPr>
              <w:br/>
              <w:t>Dirección Estrategia y Evaluación</w:t>
            </w:r>
          </w:p>
        </w:tc>
        <w:tc>
          <w:tcPr>
            <w:tcW w:w="1029" w:type="dxa"/>
            <w:tcBorders>
              <w:top w:val="nil"/>
              <w:left w:val="nil"/>
              <w:bottom w:val="single" w:sz="4" w:space="0" w:color="auto"/>
              <w:right w:val="single" w:sz="4" w:space="0" w:color="auto"/>
            </w:tcBorders>
            <w:shd w:val="clear" w:color="auto" w:fill="auto"/>
            <w:vAlign w:val="center"/>
            <w:hideMark/>
          </w:tcPr>
          <w:p w14:paraId="10C49A6F"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Soportar la gestión de cambio organizacional en garantizar la infraestructura tecnológica</w:t>
            </w:r>
          </w:p>
        </w:tc>
        <w:tc>
          <w:tcPr>
            <w:tcW w:w="592" w:type="dxa"/>
            <w:tcBorders>
              <w:top w:val="nil"/>
              <w:left w:val="nil"/>
              <w:bottom w:val="single" w:sz="4" w:space="0" w:color="auto"/>
              <w:right w:val="single" w:sz="4" w:space="0" w:color="auto"/>
            </w:tcBorders>
            <w:shd w:val="clear" w:color="FFFFFF" w:fill="auto"/>
            <w:noWrap/>
            <w:vAlign w:val="center"/>
            <w:hideMark/>
          </w:tcPr>
          <w:p w14:paraId="616541E1"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Anual</w:t>
            </w:r>
          </w:p>
        </w:tc>
        <w:tc>
          <w:tcPr>
            <w:tcW w:w="676" w:type="dxa"/>
            <w:tcBorders>
              <w:top w:val="nil"/>
              <w:left w:val="nil"/>
              <w:bottom w:val="single" w:sz="4" w:space="0" w:color="auto"/>
              <w:right w:val="single" w:sz="4" w:space="0" w:color="auto"/>
            </w:tcBorders>
            <w:shd w:val="clear" w:color="FFFFFF" w:fill="auto"/>
            <w:vAlign w:val="center"/>
            <w:hideMark/>
          </w:tcPr>
          <w:p w14:paraId="049D3F5D"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Diciembre</w:t>
            </w:r>
          </w:p>
        </w:tc>
        <w:tc>
          <w:tcPr>
            <w:tcW w:w="888" w:type="dxa"/>
            <w:tcBorders>
              <w:top w:val="nil"/>
              <w:left w:val="nil"/>
              <w:bottom w:val="single" w:sz="4" w:space="0" w:color="auto"/>
              <w:right w:val="single" w:sz="4" w:space="0" w:color="auto"/>
            </w:tcBorders>
            <w:shd w:val="clear" w:color="FFFFFF" w:fill="auto"/>
            <w:vAlign w:val="center"/>
            <w:hideMark/>
          </w:tcPr>
          <w:p w14:paraId="1F949879"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Diagnóstico y estructuración del proyecto</w:t>
            </w:r>
          </w:p>
        </w:tc>
        <w:tc>
          <w:tcPr>
            <w:tcW w:w="708" w:type="dxa"/>
            <w:tcBorders>
              <w:top w:val="nil"/>
              <w:left w:val="nil"/>
              <w:bottom w:val="single" w:sz="4" w:space="0" w:color="auto"/>
              <w:right w:val="nil"/>
            </w:tcBorders>
            <w:shd w:val="clear" w:color="auto" w:fill="auto"/>
            <w:vAlign w:val="center"/>
            <w:hideMark/>
          </w:tcPr>
          <w:p w14:paraId="22AA0A96"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 </w:t>
            </w:r>
          </w:p>
        </w:tc>
        <w:tc>
          <w:tcPr>
            <w:tcW w:w="861" w:type="dxa"/>
            <w:tcBorders>
              <w:top w:val="nil"/>
              <w:left w:val="single" w:sz="8" w:space="0" w:color="auto"/>
              <w:bottom w:val="single" w:sz="4" w:space="0" w:color="auto"/>
              <w:right w:val="single" w:sz="8" w:space="0" w:color="auto"/>
            </w:tcBorders>
            <w:shd w:val="clear" w:color="auto" w:fill="auto"/>
            <w:vAlign w:val="center"/>
            <w:hideMark/>
          </w:tcPr>
          <w:p w14:paraId="7064F1E8"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 </w:t>
            </w:r>
          </w:p>
        </w:tc>
      </w:tr>
      <w:tr w:rsidR="00A97CC6" w:rsidRPr="00A97CC6" w14:paraId="5C2FA32D" w14:textId="77777777" w:rsidTr="00A97CC6">
        <w:trPr>
          <w:trHeight w:val="720"/>
        </w:trPr>
        <w:tc>
          <w:tcPr>
            <w:tcW w:w="1258" w:type="dxa"/>
            <w:vMerge/>
            <w:tcBorders>
              <w:top w:val="single" w:sz="8" w:space="0" w:color="auto"/>
              <w:left w:val="single" w:sz="8" w:space="0" w:color="auto"/>
              <w:bottom w:val="single" w:sz="8" w:space="0" w:color="000000"/>
              <w:right w:val="single" w:sz="8" w:space="0" w:color="auto"/>
            </w:tcBorders>
            <w:vAlign w:val="center"/>
            <w:hideMark/>
          </w:tcPr>
          <w:p w14:paraId="27274F24" w14:textId="77777777" w:rsidR="00A97CC6" w:rsidRPr="00A97CC6" w:rsidRDefault="00A97CC6" w:rsidP="00A97CC6">
            <w:pPr>
              <w:spacing w:after="0" w:line="240" w:lineRule="auto"/>
              <w:rPr>
                <w:rFonts w:ascii="Verdana" w:eastAsia="Times New Roman" w:hAnsi="Verdana" w:cs="Calibri"/>
                <w:b/>
                <w:bCs/>
                <w:sz w:val="12"/>
                <w:szCs w:val="12"/>
                <w:lang w:eastAsia="es-CO"/>
              </w:rPr>
            </w:pPr>
          </w:p>
        </w:tc>
        <w:tc>
          <w:tcPr>
            <w:tcW w:w="978" w:type="dxa"/>
            <w:tcBorders>
              <w:top w:val="nil"/>
              <w:left w:val="nil"/>
              <w:bottom w:val="single" w:sz="4" w:space="0" w:color="auto"/>
              <w:right w:val="single" w:sz="4" w:space="0" w:color="auto"/>
            </w:tcBorders>
            <w:shd w:val="clear" w:color="FFFFFF" w:fill="auto"/>
            <w:vAlign w:val="center"/>
            <w:hideMark/>
          </w:tcPr>
          <w:p w14:paraId="2A13D73F"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Fortalecimiento de la estructura organizacional</w:t>
            </w:r>
          </w:p>
        </w:tc>
        <w:tc>
          <w:tcPr>
            <w:tcW w:w="897" w:type="dxa"/>
            <w:tcBorders>
              <w:top w:val="nil"/>
              <w:left w:val="nil"/>
              <w:bottom w:val="single" w:sz="4" w:space="0" w:color="auto"/>
              <w:right w:val="single" w:sz="4" w:space="0" w:color="auto"/>
            </w:tcBorders>
            <w:shd w:val="clear" w:color="FFFFFF" w:fill="auto"/>
            <w:vAlign w:val="center"/>
            <w:hideMark/>
          </w:tcPr>
          <w:p w14:paraId="56354415"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 </w:t>
            </w:r>
          </w:p>
        </w:tc>
        <w:tc>
          <w:tcPr>
            <w:tcW w:w="931" w:type="dxa"/>
            <w:tcBorders>
              <w:top w:val="nil"/>
              <w:left w:val="nil"/>
              <w:bottom w:val="single" w:sz="4" w:space="0" w:color="auto"/>
              <w:right w:val="single" w:sz="4" w:space="0" w:color="auto"/>
            </w:tcBorders>
            <w:shd w:val="clear" w:color="FFFFFF" w:fill="auto"/>
            <w:vAlign w:val="center"/>
            <w:hideMark/>
          </w:tcPr>
          <w:p w14:paraId="5481BC4F"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Dirección de Soporte y Desarrollo Organizacional</w:t>
            </w:r>
          </w:p>
        </w:tc>
        <w:tc>
          <w:tcPr>
            <w:tcW w:w="1029" w:type="dxa"/>
            <w:tcBorders>
              <w:top w:val="nil"/>
              <w:left w:val="nil"/>
              <w:bottom w:val="single" w:sz="4" w:space="0" w:color="auto"/>
              <w:right w:val="single" w:sz="4" w:space="0" w:color="auto"/>
            </w:tcBorders>
            <w:shd w:val="clear" w:color="auto" w:fill="auto"/>
            <w:vAlign w:val="center"/>
            <w:hideMark/>
          </w:tcPr>
          <w:p w14:paraId="10220502"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Nueva estructura organizacional definida e implementada</w:t>
            </w:r>
          </w:p>
        </w:tc>
        <w:tc>
          <w:tcPr>
            <w:tcW w:w="592" w:type="dxa"/>
            <w:tcBorders>
              <w:top w:val="nil"/>
              <w:left w:val="nil"/>
              <w:bottom w:val="single" w:sz="4" w:space="0" w:color="auto"/>
              <w:right w:val="single" w:sz="4" w:space="0" w:color="auto"/>
            </w:tcBorders>
            <w:shd w:val="clear" w:color="FFFFFF" w:fill="auto"/>
            <w:noWrap/>
            <w:vAlign w:val="center"/>
            <w:hideMark/>
          </w:tcPr>
          <w:p w14:paraId="0426DD32"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Anual</w:t>
            </w:r>
          </w:p>
        </w:tc>
        <w:tc>
          <w:tcPr>
            <w:tcW w:w="676" w:type="dxa"/>
            <w:tcBorders>
              <w:top w:val="nil"/>
              <w:left w:val="nil"/>
              <w:bottom w:val="single" w:sz="4" w:space="0" w:color="auto"/>
              <w:right w:val="single" w:sz="4" w:space="0" w:color="auto"/>
            </w:tcBorders>
            <w:shd w:val="clear" w:color="FFFFFF" w:fill="auto"/>
            <w:vAlign w:val="center"/>
            <w:hideMark/>
          </w:tcPr>
          <w:p w14:paraId="620074DE"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Diciembre</w:t>
            </w:r>
          </w:p>
        </w:tc>
        <w:tc>
          <w:tcPr>
            <w:tcW w:w="888" w:type="dxa"/>
            <w:tcBorders>
              <w:top w:val="nil"/>
              <w:left w:val="nil"/>
              <w:bottom w:val="single" w:sz="4" w:space="0" w:color="auto"/>
              <w:right w:val="single" w:sz="4" w:space="0" w:color="auto"/>
            </w:tcBorders>
            <w:shd w:val="clear" w:color="FFFFFF" w:fill="auto"/>
            <w:vAlign w:val="center"/>
            <w:hideMark/>
          </w:tcPr>
          <w:p w14:paraId="46906135"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Estudio técnico</w:t>
            </w:r>
          </w:p>
        </w:tc>
        <w:tc>
          <w:tcPr>
            <w:tcW w:w="708" w:type="dxa"/>
            <w:tcBorders>
              <w:top w:val="nil"/>
              <w:left w:val="nil"/>
              <w:bottom w:val="single" w:sz="4" w:space="0" w:color="auto"/>
              <w:right w:val="nil"/>
            </w:tcBorders>
            <w:shd w:val="clear" w:color="auto" w:fill="auto"/>
            <w:vAlign w:val="center"/>
            <w:hideMark/>
          </w:tcPr>
          <w:p w14:paraId="2BEE120F"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 </w:t>
            </w:r>
          </w:p>
        </w:tc>
        <w:tc>
          <w:tcPr>
            <w:tcW w:w="861" w:type="dxa"/>
            <w:tcBorders>
              <w:top w:val="nil"/>
              <w:left w:val="single" w:sz="8" w:space="0" w:color="auto"/>
              <w:bottom w:val="single" w:sz="4" w:space="0" w:color="auto"/>
              <w:right w:val="single" w:sz="8" w:space="0" w:color="auto"/>
            </w:tcBorders>
            <w:shd w:val="clear" w:color="auto" w:fill="auto"/>
            <w:vAlign w:val="center"/>
            <w:hideMark/>
          </w:tcPr>
          <w:p w14:paraId="6737A130"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 </w:t>
            </w:r>
          </w:p>
        </w:tc>
      </w:tr>
      <w:tr w:rsidR="00A97CC6" w:rsidRPr="00A97CC6" w14:paraId="27072383" w14:textId="77777777" w:rsidTr="00A97CC6">
        <w:trPr>
          <w:trHeight w:val="720"/>
        </w:trPr>
        <w:tc>
          <w:tcPr>
            <w:tcW w:w="1258" w:type="dxa"/>
            <w:vMerge/>
            <w:tcBorders>
              <w:top w:val="single" w:sz="8" w:space="0" w:color="auto"/>
              <w:left w:val="single" w:sz="8" w:space="0" w:color="auto"/>
              <w:bottom w:val="single" w:sz="8" w:space="0" w:color="000000"/>
              <w:right w:val="single" w:sz="8" w:space="0" w:color="auto"/>
            </w:tcBorders>
            <w:vAlign w:val="center"/>
            <w:hideMark/>
          </w:tcPr>
          <w:p w14:paraId="2A93CF0A" w14:textId="77777777" w:rsidR="00A97CC6" w:rsidRPr="00A97CC6" w:rsidRDefault="00A97CC6" w:rsidP="00A97CC6">
            <w:pPr>
              <w:spacing w:after="0" w:line="240" w:lineRule="auto"/>
              <w:rPr>
                <w:rFonts w:ascii="Verdana" w:eastAsia="Times New Roman" w:hAnsi="Verdana" w:cs="Calibri"/>
                <w:b/>
                <w:bCs/>
                <w:sz w:val="12"/>
                <w:szCs w:val="12"/>
                <w:lang w:eastAsia="es-CO"/>
              </w:rPr>
            </w:pPr>
          </w:p>
        </w:tc>
        <w:tc>
          <w:tcPr>
            <w:tcW w:w="978" w:type="dxa"/>
            <w:vMerge w:val="restart"/>
            <w:tcBorders>
              <w:top w:val="nil"/>
              <w:left w:val="single" w:sz="8" w:space="0" w:color="auto"/>
              <w:bottom w:val="single" w:sz="8" w:space="0" w:color="000000"/>
              <w:right w:val="single" w:sz="4" w:space="0" w:color="auto"/>
            </w:tcBorders>
            <w:shd w:val="clear" w:color="FFFFFF" w:fill="auto"/>
            <w:vAlign w:val="center"/>
            <w:hideMark/>
          </w:tcPr>
          <w:p w14:paraId="037A765F"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Optimización de la gestión misional</w:t>
            </w:r>
          </w:p>
        </w:tc>
        <w:tc>
          <w:tcPr>
            <w:tcW w:w="897" w:type="dxa"/>
            <w:vMerge w:val="restart"/>
            <w:tcBorders>
              <w:top w:val="nil"/>
              <w:left w:val="single" w:sz="4" w:space="0" w:color="auto"/>
              <w:bottom w:val="single" w:sz="8" w:space="0" w:color="000000"/>
              <w:right w:val="single" w:sz="4" w:space="0" w:color="auto"/>
            </w:tcBorders>
            <w:shd w:val="clear" w:color="FFFFFF" w:fill="auto"/>
            <w:vAlign w:val="center"/>
            <w:hideMark/>
          </w:tcPr>
          <w:p w14:paraId="0C1BD5C9"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85,51%</w:t>
            </w:r>
          </w:p>
        </w:tc>
        <w:tc>
          <w:tcPr>
            <w:tcW w:w="931" w:type="dxa"/>
            <w:tcBorders>
              <w:top w:val="nil"/>
              <w:left w:val="nil"/>
              <w:bottom w:val="single" w:sz="4" w:space="0" w:color="auto"/>
              <w:right w:val="single" w:sz="4" w:space="0" w:color="auto"/>
            </w:tcBorders>
            <w:shd w:val="clear" w:color="FFFFFF" w:fill="auto"/>
            <w:vAlign w:val="center"/>
            <w:hideMark/>
          </w:tcPr>
          <w:p w14:paraId="22E52722"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Dirección de Pensiones</w:t>
            </w:r>
          </w:p>
        </w:tc>
        <w:tc>
          <w:tcPr>
            <w:tcW w:w="1029" w:type="dxa"/>
            <w:tcBorders>
              <w:top w:val="nil"/>
              <w:left w:val="nil"/>
              <w:bottom w:val="single" w:sz="4" w:space="0" w:color="auto"/>
              <w:right w:val="single" w:sz="4" w:space="0" w:color="auto"/>
            </w:tcBorders>
            <w:shd w:val="clear" w:color="auto" w:fill="auto"/>
            <w:vAlign w:val="center"/>
            <w:hideMark/>
          </w:tcPr>
          <w:p w14:paraId="4C1B1626"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Oportunidad Integral de Pensiones</w:t>
            </w:r>
          </w:p>
        </w:tc>
        <w:tc>
          <w:tcPr>
            <w:tcW w:w="592" w:type="dxa"/>
            <w:tcBorders>
              <w:top w:val="nil"/>
              <w:left w:val="nil"/>
              <w:bottom w:val="single" w:sz="4" w:space="0" w:color="auto"/>
              <w:right w:val="single" w:sz="4" w:space="0" w:color="auto"/>
            </w:tcBorders>
            <w:shd w:val="clear" w:color="FFFFFF" w:fill="auto"/>
            <w:noWrap/>
            <w:vAlign w:val="center"/>
            <w:hideMark/>
          </w:tcPr>
          <w:p w14:paraId="462D7EA1"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Mensual</w:t>
            </w:r>
          </w:p>
        </w:tc>
        <w:tc>
          <w:tcPr>
            <w:tcW w:w="676" w:type="dxa"/>
            <w:tcBorders>
              <w:top w:val="nil"/>
              <w:left w:val="nil"/>
              <w:bottom w:val="single" w:sz="4" w:space="0" w:color="auto"/>
              <w:right w:val="single" w:sz="4" w:space="0" w:color="auto"/>
            </w:tcBorders>
            <w:shd w:val="clear" w:color="FFFFFF" w:fill="auto"/>
            <w:vAlign w:val="center"/>
            <w:hideMark/>
          </w:tcPr>
          <w:p w14:paraId="5A5FC39F"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Enero</w:t>
            </w:r>
          </w:p>
        </w:tc>
        <w:tc>
          <w:tcPr>
            <w:tcW w:w="888" w:type="dxa"/>
            <w:tcBorders>
              <w:top w:val="nil"/>
              <w:left w:val="nil"/>
              <w:bottom w:val="single" w:sz="4" w:space="0" w:color="auto"/>
              <w:right w:val="single" w:sz="4" w:space="0" w:color="auto"/>
            </w:tcBorders>
            <w:shd w:val="clear" w:color="FFFFFF" w:fill="auto"/>
            <w:vAlign w:val="center"/>
            <w:hideMark/>
          </w:tcPr>
          <w:p w14:paraId="26E0A280"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75%</w:t>
            </w:r>
          </w:p>
        </w:tc>
        <w:tc>
          <w:tcPr>
            <w:tcW w:w="708" w:type="dxa"/>
            <w:tcBorders>
              <w:top w:val="nil"/>
              <w:left w:val="nil"/>
              <w:bottom w:val="single" w:sz="4" w:space="0" w:color="auto"/>
              <w:right w:val="nil"/>
            </w:tcBorders>
            <w:shd w:val="clear" w:color="auto" w:fill="auto"/>
            <w:vAlign w:val="center"/>
            <w:hideMark/>
          </w:tcPr>
          <w:p w14:paraId="12C6C605"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81,70%</w:t>
            </w:r>
          </w:p>
        </w:tc>
        <w:tc>
          <w:tcPr>
            <w:tcW w:w="861" w:type="dxa"/>
            <w:tcBorders>
              <w:top w:val="nil"/>
              <w:left w:val="single" w:sz="8" w:space="0" w:color="auto"/>
              <w:bottom w:val="single" w:sz="4" w:space="0" w:color="auto"/>
              <w:right w:val="single" w:sz="8" w:space="0" w:color="auto"/>
            </w:tcBorders>
            <w:shd w:val="clear" w:color="auto" w:fill="auto"/>
            <w:vAlign w:val="center"/>
            <w:hideMark/>
          </w:tcPr>
          <w:p w14:paraId="6EA76629"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108,93%</w:t>
            </w:r>
          </w:p>
        </w:tc>
      </w:tr>
      <w:tr w:rsidR="00A97CC6" w:rsidRPr="00A97CC6" w14:paraId="69ADC7FA" w14:textId="77777777" w:rsidTr="00A97CC6">
        <w:trPr>
          <w:trHeight w:val="720"/>
        </w:trPr>
        <w:tc>
          <w:tcPr>
            <w:tcW w:w="1258" w:type="dxa"/>
            <w:vMerge/>
            <w:tcBorders>
              <w:top w:val="single" w:sz="8" w:space="0" w:color="auto"/>
              <w:left w:val="single" w:sz="8" w:space="0" w:color="auto"/>
              <w:bottom w:val="single" w:sz="8" w:space="0" w:color="000000"/>
              <w:right w:val="single" w:sz="8" w:space="0" w:color="auto"/>
            </w:tcBorders>
            <w:vAlign w:val="center"/>
            <w:hideMark/>
          </w:tcPr>
          <w:p w14:paraId="57EA32BA" w14:textId="77777777" w:rsidR="00A97CC6" w:rsidRPr="00A97CC6" w:rsidRDefault="00A97CC6" w:rsidP="00A97CC6">
            <w:pPr>
              <w:spacing w:after="0" w:line="240" w:lineRule="auto"/>
              <w:rPr>
                <w:rFonts w:ascii="Verdana" w:eastAsia="Times New Roman" w:hAnsi="Verdana" w:cs="Calibri"/>
                <w:b/>
                <w:bCs/>
                <w:sz w:val="12"/>
                <w:szCs w:val="12"/>
                <w:lang w:eastAsia="es-CO"/>
              </w:rPr>
            </w:pPr>
          </w:p>
        </w:tc>
        <w:tc>
          <w:tcPr>
            <w:tcW w:w="978" w:type="dxa"/>
            <w:vMerge/>
            <w:tcBorders>
              <w:top w:val="nil"/>
              <w:left w:val="single" w:sz="8" w:space="0" w:color="auto"/>
              <w:bottom w:val="single" w:sz="8" w:space="0" w:color="000000"/>
              <w:right w:val="single" w:sz="4" w:space="0" w:color="auto"/>
            </w:tcBorders>
            <w:vAlign w:val="center"/>
            <w:hideMark/>
          </w:tcPr>
          <w:p w14:paraId="4EA8F71D" w14:textId="77777777" w:rsidR="00A97CC6" w:rsidRPr="00A97CC6" w:rsidRDefault="00A97CC6" w:rsidP="00A97CC6">
            <w:pPr>
              <w:spacing w:after="0" w:line="240" w:lineRule="auto"/>
              <w:rPr>
                <w:rFonts w:ascii="Verdana" w:eastAsia="Times New Roman" w:hAnsi="Verdana" w:cs="Calibri"/>
                <w:sz w:val="12"/>
                <w:szCs w:val="12"/>
                <w:lang w:eastAsia="es-CO"/>
              </w:rPr>
            </w:pPr>
          </w:p>
        </w:tc>
        <w:tc>
          <w:tcPr>
            <w:tcW w:w="897" w:type="dxa"/>
            <w:vMerge/>
            <w:tcBorders>
              <w:top w:val="nil"/>
              <w:left w:val="single" w:sz="4" w:space="0" w:color="auto"/>
              <w:bottom w:val="single" w:sz="8" w:space="0" w:color="000000"/>
              <w:right w:val="single" w:sz="4" w:space="0" w:color="auto"/>
            </w:tcBorders>
            <w:vAlign w:val="center"/>
            <w:hideMark/>
          </w:tcPr>
          <w:p w14:paraId="431D02CE" w14:textId="77777777" w:rsidR="00A97CC6" w:rsidRPr="00A97CC6" w:rsidRDefault="00A97CC6" w:rsidP="00A97CC6">
            <w:pPr>
              <w:spacing w:after="0" w:line="240" w:lineRule="auto"/>
              <w:rPr>
                <w:rFonts w:ascii="Verdana" w:eastAsia="Times New Roman" w:hAnsi="Verdana" w:cs="Calibri"/>
                <w:b/>
                <w:bCs/>
                <w:sz w:val="12"/>
                <w:szCs w:val="12"/>
                <w:lang w:eastAsia="es-CO"/>
              </w:rPr>
            </w:pPr>
          </w:p>
        </w:tc>
        <w:tc>
          <w:tcPr>
            <w:tcW w:w="931" w:type="dxa"/>
            <w:tcBorders>
              <w:top w:val="nil"/>
              <w:left w:val="nil"/>
              <w:bottom w:val="single" w:sz="4" w:space="0" w:color="auto"/>
              <w:right w:val="single" w:sz="4" w:space="0" w:color="auto"/>
            </w:tcBorders>
            <w:shd w:val="clear" w:color="FFFFFF" w:fill="auto"/>
            <w:vAlign w:val="center"/>
            <w:hideMark/>
          </w:tcPr>
          <w:p w14:paraId="4B01688F"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Dirección de Parafiscales</w:t>
            </w:r>
          </w:p>
        </w:tc>
        <w:tc>
          <w:tcPr>
            <w:tcW w:w="1029" w:type="dxa"/>
            <w:tcBorders>
              <w:top w:val="nil"/>
              <w:left w:val="nil"/>
              <w:bottom w:val="single" w:sz="4" w:space="0" w:color="auto"/>
              <w:right w:val="single" w:sz="4" w:space="0" w:color="auto"/>
            </w:tcBorders>
            <w:shd w:val="clear" w:color="auto" w:fill="auto"/>
            <w:vAlign w:val="center"/>
            <w:hideMark/>
          </w:tcPr>
          <w:p w14:paraId="101519FB"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Oportunidad en los desembargos</w:t>
            </w:r>
          </w:p>
        </w:tc>
        <w:tc>
          <w:tcPr>
            <w:tcW w:w="592" w:type="dxa"/>
            <w:tcBorders>
              <w:top w:val="nil"/>
              <w:left w:val="nil"/>
              <w:bottom w:val="single" w:sz="4" w:space="0" w:color="auto"/>
              <w:right w:val="single" w:sz="4" w:space="0" w:color="auto"/>
            </w:tcBorders>
            <w:shd w:val="clear" w:color="FFFFFF" w:fill="auto"/>
            <w:noWrap/>
            <w:vAlign w:val="center"/>
            <w:hideMark/>
          </w:tcPr>
          <w:p w14:paraId="14927878"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Mensual</w:t>
            </w:r>
          </w:p>
        </w:tc>
        <w:tc>
          <w:tcPr>
            <w:tcW w:w="676" w:type="dxa"/>
            <w:tcBorders>
              <w:top w:val="nil"/>
              <w:left w:val="nil"/>
              <w:bottom w:val="single" w:sz="4" w:space="0" w:color="auto"/>
              <w:right w:val="single" w:sz="4" w:space="0" w:color="auto"/>
            </w:tcBorders>
            <w:shd w:val="clear" w:color="FFFFFF" w:fill="auto"/>
            <w:vAlign w:val="center"/>
            <w:hideMark/>
          </w:tcPr>
          <w:p w14:paraId="5224559B"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Enero</w:t>
            </w:r>
          </w:p>
        </w:tc>
        <w:tc>
          <w:tcPr>
            <w:tcW w:w="888" w:type="dxa"/>
            <w:tcBorders>
              <w:top w:val="nil"/>
              <w:left w:val="nil"/>
              <w:bottom w:val="single" w:sz="4" w:space="0" w:color="auto"/>
              <w:right w:val="single" w:sz="4" w:space="0" w:color="auto"/>
            </w:tcBorders>
            <w:shd w:val="clear" w:color="FFFFFF" w:fill="auto"/>
            <w:vAlign w:val="center"/>
            <w:hideMark/>
          </w:tcPr>
          <w:p w14:paraId="56F4F61F"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3 días de reducción en entidades financieras</w:t>
            </w:r>
          </w:p>
        </w:tc>
        <w:tc>
          <w:tcPr>
            <w:tcW w:w="708" w:type="dxa"/>
            <w:tcBorders>
              <w:top w:val="nil"/>
              <w:left w:val="nil"/>
              <w:bottom w:val="single" w:sz="4" w:space="0" w:color="auto"/>
              <w:right w:val="nil"/>
            </w:tcBorders>
            <w:shd w:val="clear" w:color="auto" w:fill="auto"/>
            <w:vAlign w:val="center"/>
            <w:hideMark/>
          </w:tcPr>
          <w:p w14:paraId="0E92E2CC"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97,57%</w:t>
            </w:r>
          </w:p>
        </w:tc>
        <w:tc>
          <w:tcPr>
            <w:tcW w:w="861" w:type="dxa"/>
            <w:tcBorders>
              <w:top w:val="nil"/>
              <w:left w:val="single" w:sz="8" w:space="0" w:color="auto"/>
              <w:bottom w:val="single" w:sz="4" w:space="0" w:color="auto"/>
              <w:right w:val="single" w:sz="8" w:space="0" w:color="auto"/>
            </w:tcBorders>
            <w:shd w:val="clear" w:color="auto" w:fill="auto"/>
            <w:vAlign w:val="center"/>
            <w:hideMark/>
          </w:tcPr>
          <w:p w14:paraId="3413764A"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97,57%</w:t>
            </w:r>
          </w:p>
        </w:tc>
      </w:tr>
      <w:tr w:rsidR="00A97CC6" w:rsidRPr="00A97CC6" w14:paraId="1BC2C89D" w14:textId="77777777" w:rsidTr="00A97CC6">
        <w:trPr>
          <w:trHeight w:val="1095"/>
        </w:trPr>
        <w:tc>
          <w:tcPr>
            <w:tcW w:w="1258" w:type="dxa"/>
            <w:vMerge/>
            <w:tcBorders>
              <w:top w:val="single" w:sz="8" w:space="0" w:color="auto"/>
              <w:left w:val="single" w:sz="8" w:space="0" w:color="auto"/>
              <w:bottom w:val="single" w:sz="8" w:space="0" w:color="000000"/>
              <w:right w:val="single" w:sz="8" w:space="0" w:color="auto"/>
            </w:tcBorders>
            <w:vAlign w:val="center"/>
            <w:hideMark/>
          </w:tcPr>
          <w:p w14:paraId="4ADDAC85" w14:textId="77777777" w:rsidR="00A97CC6" w:rsidRPr="00A97CC6" w:rsidRDefault="00A97CC6" w:rsidP="00A97CC6">
            <w:pPr>
              <w:spacing w:after="0" w:line="240" w:lineRule="auto"/>
              <w:rPr>
                <w:rFonts w:ascii="Verdana" w:eastAsia="Times New Roman" w:hAnsi="Verdana" w:cs="Calibri"/>
                <w:b/>
                <w:bCs/>
                <w:sz w:val="12"/>
                <w:szCs w:val="12"/>
                <w:lang w:eastAsia="es-CO"/>
              </w:rPr>
            </w:pPr>
          </w:p>
        </w:tc>
        <w:tc>
          <w:tcPr>
            <w:tcW w:w="978" w:type="dxa"/>
            <w:vMerge/>
            <w:tcBorders>
              <w:top w:val="nil"/>
              <w:left w:val="single" w:sz="8" w:space="0" w:color="auto"/>
              <w:bottom w:val="single" w:sz="8" w:space="0" w:color="000000"/>
              <w:right w:val="single" w:sz="4" w:space="0" w:color="auto"/>
            </w:tcBorders>
            <w:vAlign w:val="center"/>
            <w:hideMark/>
          </w:tcPr>
          <w:p w14:paraId="353036F8" w14:textId="77777777" w:rsidR="00A97CC6" w:rsidRPr="00A97CC6" w:rsidRDefault="00A97CC6" w:rsidP="00A97CC6">
            <w:pPr>
              <w:spacing w:after="0" w:line="240" w:lineRule="auto"/>
              <w:rPr>
                <w:rFonts w:ascii="Verdana" w:eastAsia="Times New Roman" w:hAnsi="Verdana" w:cs="Calibri"/>
                <w:sz w:val="12"/>
                <w:szCs w:val="12"/>
                <w:lang w:eastAsia="es-CO"/>
              </w:rPr>
            </w:pPr>
          </w:p>
        </w:tc>
        <w:tc>
          <w:tcPr>
            <w:tcW w:w="897" w:type="dxa"/>
            <w:vMerge/>
            <w:tcBorders>
              <w:top w:val="nil"/>
              <w:left w:val="single" w:sz="4" w:space="0" w:color="auto"/>
              <w:bottom w:val="single" w:sz="8" w:space="0" w:color="000000"/>
              <w:right w:val="single" w:sz="4" w:space="0" w:color="auto"/>
            </w:tcBorders>
            <w:vAlign w:val="center"/>
            <w:hideMark/>
          </w:tcPr>
          <w:p w14:paraId="15B99AF8" w14:textId="77777777" w:rsidR="00A97CC6" w:rsidRPr="00A97CC6" w:rsidRDefault="00A97CC6" w:rsidP="00A97CC6">
            <w:pPr>
              <w:spacing w:after="0" w:line="240" w:lineRule="auto"/>
              <w:rPr>
                <w:rFonts w:ascii="Verdana" w:eastAsia="Times New Roman" w:hAnsi="Verdana" w:cs="Calibri"/>
                <w:b/>
                <w:bCs/>
                <w:sz w:val="12"/>
                <w:szCs w:val="12"/>
                <w:lang w:eastAsia="es-CO"/>
              </w:rPr>
            </w:pPr>
          </w:p>
        </w:tc>
        <w:tc>
          <w:tcPr>
            <w:tcW w:w="931" w:type="dxa"/>
            <w:tcBorders>
              <w:top w:val="nil"/>
              <w:left w:val="nil"/>
              <w:bottom w:val="single" w:sz="8" w:space="0" w:color="auto"/>
              <w:right w:val="single" w:sz="4" w:space="0" w:color="auto"/>
            </w:tcBorders>
            <w:shd w:val="clear" w:color="FFFFFF" w:fill="auto"/>
            <w:vAlign w:val="center"/>
            <w:hideMark/>
          </w:tcPr>
          <w:p w14:paraId="0C7ACB87"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Dirección de Parafiscales</w:t>
            </w:r>
          </w:p>
        </w:tc>
        <w:tc>
          <w:tcPr>
            <w:tcW w:w="1029" w:type="dxa"/>
            <w:tcBorders>
              <w:top w:val="nil"/>
              <w:left w:val="nil"/>
              <w:bottom w:val="single" w:sz="8" w:space="0" w:color="auto"/>
              <w:right w:val="single" w:sz="4" w:space="0" w:color="auto"/>
            </w:tcBorders>
            <w:shd w:val="clear" w:color="auto" w:fill="auto"/>
            <w:vAlign w:val="center"/>
            <w:hideMark/>
          </w:tcPr>
          <w:p w14:paraId="5DDEACB1" w14:textId="77777777" w:rsidR="00A97CC6" w:rsidRPr="00A97CC6" w:rsidRDefault="00A97CC6" w:rsidP="00A97CC6">
            <w:pPr>
              <w:spacing w:after="0" w:line="240" w:lineRule="auto"/>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Gestión de cobro coactivo</w:t>
            </w:r>
          </w:p>
        </w:tc>
        <w:tc>
          <w:tcPr>
            <w:tcW w:w="592" w:type="dxa"/>
            <w:tcBorders>
              <w:top w:val="nil"/>
              <w:left w:val="nil"/>
              <w:bottom w:val="single" w:sz="8" w:space="0" w:color="auto"/>
              <w:right w:val="single" w:sz="4" w:space="0" w:color="auto"/>
            </w:tcBorders>
            <w:shd w:val="clear" w:color="auto" w:fill="auto"/>
            <w:noWrap/>
            <w:vAlign w:val="center"/>
            <w:hideMark/>
          </w:tcPr>
          <w:p w14:paraId="4293FA69"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Mensual</w:t>
            </w:r>
          </w:p>
        </w:tc>
        <w:tc>
          <w:tcPr>
            <w:tcW w:w="676" w:type="dxa"/>
            <w:tcBorders>
              <w:top w:val="nil"/>
              <w:left w:val="nil"/>
              <w:bottom w:val="single" w:sz="8" w:space="0" w:color="auto"/>
              <w:right w:val="single" w:sz="4" w:space="0" w:color="auto"/>
            </w:tcBorders>
            <w:shd w:val="clear" w:color="auto" w:fill="auto"/>
            <w:vAlign w:val="center"/>
            <w:hideMark/>
          </w:tcPr>
          <w:p w14:paraId="41FA6E81"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Enero</w:t>
            </w:r>
          </w:p>
        </w:tc>
        <w:tc>
          <w:tcPr>
            <w:tcW w:w="888" w:type="dxa"/>
            <w:tcBorders>
              <w:top w:val="nil"/>
              <w:left w:val="nil"/>
              <w:bottom w:val="single" w:sz="8" w:space="0" w:color="auto"/>
              <w:right w:val="single" w:sz="4" w:space="0" w:color="auto"/>
            </w:tcBorders>
            <w:shd w:val="clear" w:color="auto" w:fill="auto"/>
            <w:vAlign w:val="center"/>
            <w:hideMark/>
          </w:tcPr>
          <w:p w14:paraId="3F6E14F8" w14:textId="77777777" w:rsidR="00A97CC6" w:rsidRPr="00A97CC6" w:rsidRDefault="00A97CC6" w:rsidP="00A97CC6">
            <w:pPr>
              <w:spacing w:after="0" w:line="240" w:lineRule="auto"/>
              <w:jc w:val="center"/>
              <w:rPr>
                <w:rFonts w:ascii="Verdana" w:eastAsia="Times New Roman" w:hAnsi="Verdana" w:cs="Calibri"/>
                <w:sz w:val="12"/>
                <w:szCs w:val="12"/>
                <w:lang w:eastAsia="es-CO"/>
              </w:rPr>
            </w:pPr>
            <w:r w:rsidRPr="00A97CC6">
              <w:rPr>
                <w:rFonts w:ascii="Verdana" w:eastAsia="Times New Roman" w:hAnsi="Verdana" w:cs="Calibri"/>
                <w:sz w:val="12"/>
                <w:szCs w:val="12"/>
                <w:lang w:eastAsia="es-CO"/>
              </w:rPr>
              <w:t>14,5% de la cartera normal ($101 mil millones de pesos)</w:t>
            </w:r>
          </w:p>
        </w:tc>
        <w:tc>
          <w:tcPr>
            <w:tcW w:w="708" w:type="dxa"/>
            <w:tcBorders>
              <w:top w:val="nil"/>
              <w:left w:val="nil"/>
              <w:bottom w:val="single" w:sz="8" w:space="0" w:color="auto"/>
              <w:right w:val="nil"/>
            </w:tcBorders>
            <w:shd w:val="clear" w:color="auto" w:fill="auto"/>
            <w:vAlign w:val="center"/>
            <w:hideMark/>
          </w:tcPr>
          <w:p w14:paraId="7D273A38"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58,97%</w:t>
            </w:r>
          </w:p>
        </w:tc>
        <w:tc>
          <w:tcPr>
            <w:tcW w:w="861" w:type="dxa"/>
            <w:tcBorders>
              <w:top w:val="nil"/>
              <w:left w:val="single" w:sz="8" w:space="0" w:color="auto"/>
              <w:bottom w:val="single" w:sz="8" w:space="0" w:color="auto"/>
              <w:right w:val="single" w:sz="8" w:space="0" w:color="auto"/>
            </w:tcBorders>
            <w:shd w:val="clear" w:color="auto" w:fill="auto"/>
            <w:vAlign w:val="center"/>
            <w:hideMark/>
          </w:tcPr>
          <w:p w14:paraId="64F16529" w14:textId="77777777" w:rsidR="00A97CC6" w:rsidRPr="00A97CC6" w:rsidRDefault="00A97CC6" w:rsidP="00A97CC6">
            <w:pPr>
              <w:spacing w:after="0" w:line="240" w:lineRule="auto"/>
              <w:jc w:val="center"/>
              <w:rPr>
                <w:rFonts w:ascii="Verdana" w:eastAsia="Times New Roman" w:hAnsi="Verdana" w:cs="Calibri"/>
                <w:b/>
                <w:bCs/>
                <w:sz w:val="12"/>
                <w:szCs w:val="12"/>
                <w:lang w:eastAsia="es-CO"/>
              </w:rPr>
            </w:pPr>
            <w:r w:rsidRPr="00A97CC6">
              <w:rPr>
                <w:rFonts w:ascii="Verdana" w:eastAsia="Times New Roman" w:hAnsi="Verdana" w:cs="Calibri"/>
                <w:b/>
                <w:bCs/>
                <w:sz w:val="12"/>
                <w:szCs w:val="12"/>
                <w:lang w:eastAsia="es-CO"/>
              </w:rPr>
              <w:t>58,97%</w:t>
            </w:r>
          </w:p>
        </w:tc>
      </w:tr>
      <w:tr w:rsidR="002F6E47" w:rsidRPr="00A97CC6" w14:paraId="0BA6F150" w14:textId="77777777" w:rsidTr="002A6DD5">
        <w:trPr>
          <w:trHeight w:val="375"/>
        </w:trPr>
        <w:tc>
          <w:tcPr>
            <w:tcW w:w="8818" w:type="dxa"/>
            <w:gridSpan w:val="10"/>
            <w:tcBorders>
              <w:top w:val="nil"/>
              <w:left w:val="nil"/>
              <w:bottom w:val="nil"/>
              <w:right w:val="nil"/>
            </w:tcBorders>
            <w:shd w:val="clear" w:color="FFFFFF" w:fill="auto"/>
            <w:noWrap/>
            <w:vAlign w:val="center"/>
            <w:hideMark/>
          </w:tcPr>
          <w:p w14:paraId="1C97EE8A" w14:textId="4C613756" w:rsidR="002F6E47" w:rsidRPr="00A97CC6" w:rsidRDefault="002F6E47" w:rsidP="002F6E47">
            <w:pPr>
              <w:spacing w:after="0" w:line="240" w:lineRule="auto"/>
              <w:rPr>
                <w:rFonts w:ascii="Verdana" w:eastAsia="Times New Roman" w:hAnsi="Verdana" w:cs="Times New Roman"/>
                <w:sz w:val="12"/>
                <w:szCs w:val="12"/>
                <w:lang w:eastAsia="es-CO"/>
              </w:rPr>
            </w:pPr>
            <w:r w:rsidRPr="00A97CC6">
              <w:rPr>
                <w:rFonts w:ascii="Verdana" w:eastAsia="Times New Roman" w:hAnsi="Verdana" w:cs="Calibri"/>
                <w:sz w:val="12"/>
                <w:szCs w:val="12"/>
                <w:lang w:eastAsia="es-CO"/>
              </w:rPr>
              <w:t>* Acumulado respecto de la función (promedio o último valor).</w:t>
            </w:r>
          </w:p>
        </w:tc>
      </w:tr>
    </w:tbl>
    <w:p w14:paraId="5289CE15" w14:textId="77777777" w:rsidR="00A97CC6" w:rsidRPr="00D35317" w:rsidRDefault="00A97CC6" w:rsidP="00D35317">
      <w:pPr>
        <w:spacing w:after="0"/>
        <w:jc w:val="both"/>
        <w:rPr>
          <w:rFonts w:ascii="Arial Narrow" w:hAnsi="Arial Narrow" w:cs="Arial"/>
          <w:sz w:val="23"/>
          <w:szCs w:val="23"/>
        </w:rPr>
      </w:pPr>
    </w:p>
    <w:p w14:paraId="3BBC8515" w14:textId="77777777" w:rsidR="00E83A33" w:rsidRPr="00D35317" w:rsidRDefault="00E83A33" w:rsidP="00D35317">
      <w:pPr>
        <w:spacing w:after="0"/>
        <w:jc w:val="both"/>
        <w:rPr>
          <w:rFonts w:ascii="Arial Narrow" w:hAnsi="Arial Narrow" w:cs="Arial"/>
          <w:sz w:val="23"/>
          <w:szCs w:val="23"/>
        </w:rPr>
      </w:pPr>
    </w:p>
    <w:p w14:paraId="17D82CDA" w14:textId="0EF53D40" w:rsidR="00E72F6B" w:rsidRDefault="00E72F6B" w:rsidP="00151CF4">
      <w:pPr>
        <w:pStyle w:val="Closing"/>
        <w:numPr>
          <w:ilvl w:val="0"/>
          <w:numId w:val="46"/>
        </w:numPr>
        <w:contextualSpacing/>
        <w:jc w:val="both"/>
        <w:rPr>
          <w:rFonts w:ascii="Verdana" w:hAnsi="Verdana" w:cs="Arial"/>
          <w:b/>
          <w:sz w:val="22"/>
          <w:szCs w:val="22"/>
        </w:rPr>
      </w:pPr>
      <w:r>
        <w:rPr>
          <w:rFonts w:ascii="Verdana" w:hAnsi="Verdana" w:cs="Arial"/>
          <w:b/>
          <w:sz w:val="22"/>
          <w:szCs w:val="22"/>
        </w:rPr>
        <w:t xml:space="preserve">Sírvase informar los fondos especiales, patrimonios autónomos, parafiscales y otros que tengan relación con su sector y/o se encuentren bajo su administración. </w:t>
      </w:r>
      <w:r w:rsidR="00FA40A4">
        <w:rPr>
          <w:rFonts w:ascii="Verdana" w:hAnsi="Verdana" w:cs="Arial"/>
          <w:b/>
          <w:sz w:val="22"/>
          <w:szCs w:val="22"/>
        </w:rPr>
        <w:t>Sírvase</w:t>
      </w:r>
      <w:r>
        <w:rPr>
          <w:rFonts w:ascii="Verdana" w:hAnsi="Verdana" w:cs="Arial"/>
          <w:b/>
          <w:sz w:val="22"/>
          <w:szCs w:val="22"/>
        </w:rPr>
        <w:t xml:space="preserve"> detallar los montos aprobados en decreto de liquidación y los montos girados</w:t>
      </w:r>
      <w:r w:rsidR="00FA40A4">
        <w:rPr>
          <w:rFonts w:ascii="Verdana" w:hAnsi="Verdana" w:cs="Arial"/>
          <w:b/>
          <w:sz w:val="22"/>
          <w:szCs w:val="22"/>
        </w:rPr>
        <w:t xml:space="preserve"> a dichos fondos en el año 2023 y los que a la fecha se han girado en el 2024.</w:t>
      </w:r>
      <w:r>
        <w:rPr>
          <w:rFonts w:ascii="Verdana" w:hAnsi="Verdana" w:cs="Arial"/>
          <w:b/>
          <w:sz w:val="22"/>
          <w:szCs w:val="22"/>
        </w:rPr>
        <w:t xml:space="preserve">  </w:t>
      </w:r>
    </w:p>
    <w:p w14:paraId="005754D6" w14:textId="278A0072" w:rsidR="00BE59C1" w:rsidRDefault="00BE59C1" w:rsidP="00BE59C1">
      <w:pPr>
        <w:pStyle w:val="Closing"/>
        <w:ind w:left="0"/>
        <w:contextualSpacing/>
        <w:jc w:val="both"/>
        <w:rPr>
          <w:rFonts w:ascii="Verdana" w:hAnsi="Verdana" w:cs="Arial"/>
          <w:b/>
          <w:sz w:val="22"/>
          <w:szCs w:val="22"/>
        </w:rPr>
      </w:pPr>
    </w:p>
    <w:p w14:paraId="7F134ABD" w14:textId="77777777" w:rsidR="00FD079B" w:rsidRDefault="00FD079B" w:rsidP="00FD079B">
      <w:pPr>
        <w:spacing w:after="0"/>
        <w:rPr>
          <w:rFonts w:ascii="Verdana" w:hAnsi="Verdana" w:cs="Arial"/>
          <w:b/>
        </w:rPr>
      </w:pPr>
      <w:r w:rsidRPr="00CA15ED">
        <w:rPr>
          <w:rFonts w:ascii="Verdana" w:hAnsi="Verdana" w:cs="Arial"/>
          <w:b/>
        </w:rPr>
        <w:t>Respuesta</w:t>
      </w:r>
    </w:p>
    <w:p w14:paraId="22272E1F" w14:textId="77777777" w:rsidR="00FD079B" w:rsidRDefault="00FD079B" w:rsidP="00FD079B">
      <w:pPr>
        <w:spacing w:after="0"/>
        <w:rPr>
          <w:rFonts w:ascii="Verdana" w:hAnsi="Verdana" w:cs="Arial"/>
          <w:b/>
        </w:rPr>
      </w:pPr>
    </w:p>
    <w:p w14:paraId="54211FAC" w14:textId="77777777" w:rsidR="00FD079B" w:rsidRDefault="00FD079B" w:rsidP="00FD079B">
      <w:pPr>
        <w:rPr>
          <w:rFonts w:ascii="Verdana" w:hAnsi="Verdana" w:cs="Arial"/>
          <w:bCs/>
        </w:rPr>
      </w:pPr>
      <w:r w:rsidRPr="00CA15ED">
        <w:rPr>
          <w:rFonts w:ascii="Verdana" w:hAnsi="Verdana" w:cs="Arial"/>
          <w:bCs/>
        </w:rPr>
        <w:t xml:space="preserve">A continuación, se presenta la información correspondiente </w:t>
      </w:r>
      <w:r>
        <w:rPr>
          <w:rFonts w:ascii="Verdana" w:hAnsi="Verdana" w:cs="Arial"/>
          <w:bCs/>
        </w:rPr>
        <w:t>a la Unidad de Gestión de Pensiones y Parafiscales (UGPP):</w:t>
      </w:r>
    </w:p>
    <w:p w14:paraId="6906412C" w14:textId="77777777" w:rsidR="00FD079B" w:rsidRDefault="00FD079B" w:rsidP="00682DC9">
      <w:pPr>
        <w:pStyle w:val="Closing"/>
        <w:ind w:left="0"/>
        <w:contextualSpacing/>
        <w:jc w:val="both"/>
        <w:rPr>
          <w:rFonts w:ascii="Arial Narrow" w:eastAsiaTheme="minorHAnsi" w:hAnsi="Arial Narrow" w:cs="Arial"/>
          <w:sz w:val="23"/>
          <w:szCs w:val="23"/>
          <w:lang w:val="es-CO" w:eastAsia="en-US"/>
        </w:rPr>
      </w:pPr>
    </w:p>
    <w:p w14:paraId="5A33E6A0" w14:textId="381C5269" w:rsidR="00BE54BC" w:rsidRPr="00682DC9" w:rsidRDefault="00682DC9" w:rsidP="00682DC9">
      <w:pPr>
        <w:pStyle w:val="Closing"/>
        <w:ind w:left="0"/>
        <w:contextualSpacing/>
        <w:jc w:val="both"/>
        <w:rPr>
          <w:rFonts w:ascii="Arial Narrow" w:eastAsiaTheme="minorHAnsi" w:hAnsi="Arial Narrow" w:cs="Arial"/>
          <w:color w:val="FF0000"/>
          <w:sz w:val="23"/>
          <w:szCs w:val="23"/>
          <w:lang w:val="es-CO" w:eastAsia="en-US"/>
        </w:rPr>
      </w:pPr>
      <w:r w:rsidRPr="00682DC9">
        <w:rPr>
          <w:rFonts w:ascii="Arial Narrow" w:eastAsiaTheme="minorHAnsi" w:hAnsi="Arial Narrow" w:cs="Arial"/>
          <w:sz w:val="23"/>
          <w:szCs w:val="23"/>
          <w:lang w:val="es-CO" w:eastAsia="en-US"/>
        </w:rPr>
        <w:t>La UGPP por su naturaleza, no tiene relación con fondos especiales</w:t>
      </w:r>
      <w:r w:rsidR="00FD079B">
        <w:rPr>
          <w:rFonts w:ascii="Arial Narrow" w:eastAsiaTheme="minorHAnsi" w:hAnsi="Arial Narrow" w:cs="Arial"/>
          <w:sz w:val="23"/>
          <w:szCs w:val="23"/>
          <w:lang w:val="es-CO" w:eastAsia="en-US"/>
        </w:rPr>
        <w:t xml:space="preserve"> ni</w:t>
      </w:r>
      <w:r w:rsidRPr="00682DC9">
        <w:rPr>
          <w:rFonts w:ascii="Arial Narrow" w:eastAsiaTheme="minorHAnsi" w:hAnsi="Arial Narrow" w:cs="Arial"/>
          <w:sz w:val="23"/>
          <w:szCs w:val="23"/>
          <w:lang w:val="es-CO" w:eastAsia="en-US"/>
        </w:rPr>
        <w:t xml:space="preserve"> patrimonios</w:t>
      </w:r>
      <w:r w:rsidR="00FD079B">
        <w:rPr>
          <w:rFonts w:ascii="Arial Narrow" w:eastAsiaTheme="minorHAnsi" w:hAnsi="Arial Narrow" w:cs="Arial"/>
          <w:sz w:val="23"/>
          <w:szCs w:val="23"/>
          <w:lang w:val="es-CO" w:eastAsia="en-US"/>
        </w:rPr>
        <w:t xml:space="preserve"> autónomos.</w:t>
      </w:r>
    </w:p>
    <w:p w14:paraId="4F70D6E9" w14:textId="77777777" w:rsidR="00682DC9" w:rsidRDefault="00682DC9" w:rsidP="00151CF4">
      <w:pPr>
        <w:autoSpaceDE w:val="0"/>
        <w:autoSpaceDN w:val="0"/>
        <w:adjustRightInd w:val="0"/>
        <w:spacing w:after="0"/>
        <w:jc w:val="both"/>
        <w:rPr>
          <w:rFonts w:ascii="Arial Narrow" w:hAnsi="Arial Narrow" w:cs="Arial"/>
          <w:sz w:val="23"/>
          <w:szCs w:val="23"/>
          <w:highlight w:val="yellow"/>
        </w:rPr>
      </w:pPr>
    </w:p>
    <w:p w14:paraId="6B6F51F9" w14:textId="77777777" w:rsidR="00682DC9" w:rsidRDefault="00682DC9" w:rsidP="00151CF4">
      <w:pPr>
        <w:autoSpaceDE w:val="0"/>
        <w:autoSpaceDN w:val="0"/>
        <w:adjustRightInd w:val="0"/>
        <w:spacing w:after="0"/>
        <w:jc w:val="both"/>
        <w:rPr>
          <w:rFonts w:ascii="Arial Narrow" w:hAnsi="Arial Narrow" w:cs="Arial"/>
          <w:sz w:val="23"/>
          <w:szCs w:val="23"/>
          <w:highlight w:val="yellow"/>
        </w:rPr>
      </w:pPr>
    </w:p>
    <w:p w14:paraId="69CBEE96" w14:textId="29F56803" w:rsidR="0052122E" w:rsidRDefault="00BB3270" w:rsidP="00151CF4">
      <w:pPr>
        <w:pStyle w:val="Closing"/>
        <w:numPr>
          <w:ilvl w:val="0"/>
          <w:numId w:val="47"/>
        </w:numPr>
        <w:contextualSpacing/>
        <w:jc w:val="both"/>
        <w:rPr>
          <w:rFonts w:ascii="Verdana" w:hAnsi="Verdana" w:cs="Arial"/>
          <w:b/>
          <w:sz w:val="22"/>
          <w:szCs w:val="22"/>
        </w:rPr>
      </w:pPr>
      <w:r>
        <w:rPr>
          <w:rFonts w:ascii="Verdana" w:hAnsi="Verdana" w:cs="Arial"/>
          <w:b/>
          <w:sz w:val="22"/>
          <w:szCs w:val="22"/>
        </w:rPr>
        <w:t xml:space="preserve">Sírvase informar los pagos de su sector y cada una de las entidades adscritas correspondientes a compromisos en vigencias futuras </w:t>
      </w:r>
      <w:r w:rsidRPr="00A26E78">
        <w:rPr>
          <w:rFonts w:ascii="Verdana" w:hAnsi="Verdana" w:cs="Arial"/>
          <w:b/>
          <w:sz w:val="22"/>
          <w:szCs w:val="22"/>
        </w:rPr>
        <w:t>en el año 2023</w:t>
      </w:r>
      <w:r>
        <w:rPr>
          <w:rFonts w:ascii="Verdana" w:hAnsi="Verdana" w:cs="Arial"/>
          <w:b/>
          <w:sz w:val="22"/>
          <w:szCs w:val="22"/>
        </w:rPr>
        <w:t>, los compromisos y pagos en el año 2024 y los compromisos en el año 2025.</w:t>
      </w:r>
    </w:p>
    <w:p w14:paraId="46A404AB" w14:textId="7090132A" w:rsidR="00D26A45" w:rsidRDefault="00D26A45" w:rsidP="00151CF4">
      <w:pPr>
        <w:pStyle w:val="Closing"/>
        <w:ind w:left="0"/>
        <w:contextualSpacing/>
        <w:rPr>
          <w:rFonts w:ascii="Verdana" w:hAnsi="Verdana" w:cs="Arial"/>
          <w:b/>
          <w:sz w:val="22"/>
          <w:szCs w:val="22"/>
        </w:rPr>
      </w:pPr>
    </w:p>
    <w:p w14:paraId="623C28DE" w14:textId="38F8BB2B" w:rsidR="00D2058D" w:rsidRDefault="00D2058D" w:rsidP="00151CF4">
      <w:pPr>
        <w:pStyle w:val="Closing"/>
        <w:ind w:left="0"/>
        <w:contextualSpacing/>
        <w:rPr>
          <w:rFonts w:ascii="Verdana" w:hAnsi="Verdana" w:cs="Arial"/>
          <w:b/>
          <w:sz w:val="22"/>
          <w:szCs w:val="22"/>
        </w:rPr>
      </w:pPr>
    </w:p>
    <w:p w14:paraId="39FEEF78" w14:textId="54A960CE" w:rsidR="00D26A45" w:rsidRDefault="00D26A45" w:rsidP="00151CF4">
      <w:pPr>
        <w:pStyle w:val="Closing"/>
        <w:numPr>
          <w:ilvl w:val="0"/>
          <w:numId w:val="39"/>
        </w:numPr>
        <w:contextualSpacing/>
        <w:jc w:val="both"/>
        <w:rPr>
          <w:rFonts w:ascii="Verdana" w:hAnsi="Verdana" w:cs="Arial"/>
          <w:b/>
          <w:sz w:val="22"/>
          <w:szCs w:val="22"/>
        </w:rPr>
      </w:pPr>
      <w:r>
        <w:rPr>
          <w:rFonts w:ascii="Verdana" w:hAnsi="Verdana" w:cs="Arial"/>
          <w:b/>
          <w:sz w:val="22"/>
          <w:szCs w:val="22"/>
        </w:rPr>
        <w:t>Detalle el programa, proyecto o asunto relacionado con dicha vigencia futura</w:t>
      </w:r>
    </w:p>
    <w:p w14:paraId="00F39ED3" w14:textId="77777777" w:rsidR="00D26A45" w:rsidRDefault="00D26A45" w:rsidP="00151CF4">
      <w:pPr>
        <w:pStyle w:val="Closing"/>
        <w:ind w:left="1080"/>
        <w:contextualSpacing/>
        <w:jc w:val="both"/>
        <w:rPr>
          <w:rFonts w:ascii="Verdana" w:hAnsi="Verdana" w:cs="Arial"/>
          <w:b/>
          <w:sz w:val="22"/>
          <w:szCs w:val="22"/>
        </w:rPr>
      </w:pPr>
    </w:p>
    <w:p w14:paraId="5EE93354" w14:textId="0E5A149F" w:rsidR="00D26A45" w:rsidRDefault="00D26A45" w:rsidP="00151CF4">
      <w:pPr>
        <w:pStyle w:val="Closing"/>
        <w:numPr>
          <w:ilvl w:val="0"/>
          <w:numId w:val="39"/>
        </w:numPr>
        <w:contextualSpacing/>
        <w:jc w:val="both"/>
        <w:rPr>
          <w:rFonts w:ascii="Verdana" w:hAnsi="Verdana" w:cs="Arial"/>
          <w:b/>
          <w:sz w:val="22"/>
          <w:szCs w:val="22"/>
        </w:rPr>
      </w:pPr>
      <w:r>
        <w:rPr>
          <w:rFonts w:ascii="Verdana" w:hAnsi="Verdana" w:cs="Arial"/>
          <w:b/>
          <w:sz w:val="22"/>
          <w:szCs w:val="22"/>
        </w:rPr>
        <w:t>Indique el valor total de cada vigencia futura comprometida, cuanto se ha entregado con su respectivo año de pago y compromiso presupuestal de los siguientes años futuros.</w:t>
      </w:r>
    </w:p>
    <w:p w14:paraId="171E97EF" w14:textId="0BB766A5" w:rsidR="00D26A45" w:rsidRDefault="00D26A45" w:rsidP="00151CF4">
      <w:pPr>
        <w:pStyle w:val="Closing"/>
        <w:ind w:left="0"/>
        <w:contextualSpacing/>
        <w:jc w:val="both"/>
        <w:rPr>
          <w:rFonts w:ascii="Verdana" w:hAnsi="Verdana" w:cs="Arial"/>
          <w:b/>
          <w:sz w:val="22"/>
          <w:szCs w:val="22"/>
        </w:rPr>
      </w:pPr>
    </w:p>
    <w:p w14:paraId="15E991F9" w14:textId="3C91C29E" w:rsidR="00D26A45" w:rsidRDefault="00D26A45" w:rsidP="00151CF4">
      <w:pPr>
        <w:pStyle w:val="Closing"/>
        <w:ind w:left="0"/>
        <w:contextualSpacing/>
        <w:rPr>
          <w:rFonts w:ascii="Verdana" w:hAnsi="Verdana" w:cs="Arial"/>
          <w:b/>
          <w:sz w:val="22"/>
          <w:szCs w:val="22"/>
        </w:rPr>
      </w:pPr>
    </w:p>
    <w:p w14:paraId="334C6AED" w14:textId="77777777" w:rsidR="00FD079B" w:rsidRDefault="00FD079B" w:rsidP="00FD079B">
      <w:pPr>
        <w:spacing w:after="0"/>
        <w:rPr>
          <w:rFonts w:ascii="Verdana" w:hAnsi="Verdana" w:cs="Arial"/>
          <w:b/>
        </w:rPr>
      </w:pPr>
      <w:r w:rsidRPr="00CA15ED">
        <w:rPr>
          <w:rFonts w:ascii="Verdana" w:hAnsi="Verdana" w:cs="Arial"/>
          <w:b/>
        </w:rPr>
        <w:t>Respuesta</w:t>
      </w:r>
    </w:p>
    <w:p w14:paraId="15AECF28" w14:textId="77777777" w:rsidR="00FD079B" w:rsidRDefault="00FD079B" w:rsidP="00FD079B">
      <w:pPr>
        <w:spacing w:after="0"/>
        <w:rPr>
          <w:rFonts w:ascii="Verdana" w:hAnsi="Verdana" w:cs="Arial"/>
          <w:b/>
        </w:rPr>
      </w:pPr>
    </w:p>
    <w:p w14:paraId="6E4DE8D3" w14:textId="77777777" w:rsidR="00FD079B" w:rsidRDefault="00FD079B" w:rsidP="00FD079B">
      <w:pPr>
        <w:rPr>
          <w:rFonts w:ascii="Verdana" w:hAnsi="Verdana" w:cs="Arial"/>
          <w:bCs/>
        </w:rPr>
      </w:pPr>
      <w:r w:rsidRPr="00CA15ED">
        <w:rPr>
          <w:rFonts w:ascii="Verdana" w:hAnsi="Verdana" w:cs="Arial"/>
          <w:bCs/>
        </w:rPr>
        <w:t xml:space="preserve">A continuación, se presenta la información correspondiente </w:t>
      </w:r>
      <w:r>
        <w:rPr>
          <w:rFonts w:ascii="Verdana" w:hAnsi="Verdana" w:cs="Arial"/>
          <w:bCs/>
        </w:rPr>
        <w:t>a la Unidad de Gestión de Pensiones y Parafiscales (UGPP):</w:t>
      </w:r>
    </w:p>
    <w:p w14:paraId="26FEB919" w14:textId="671FA4AC" w:rsidR="00FD079B" w:rsidRDefault="008D190C" w:rsidP="00151CF4">
      <w:pPr>
        <w:pStyle w:val="Closing"/>
        <w:ind w:left="0"/>
        <w:contextualSpacing/>
        <w:rPr>
          <w:rFonts w:ascii="Verdana" w:hAnsi="Verdana" w:cs="Arial"/>
          <w:b/>
          <w:sz w:val="22"/>
          <w:szCs w:val="22"/>
        </w:rPr>
      </w:pPr>
      <w:r w:rsidRPr="008D190C">
        <w:rPr>
          <w:noProof/>
        </w:rPr>
        <w:lastRenderedPageBreak/>
        <w:drawing>
          <wp:inline distT="0" distB="0" distL="0" distR="0" wp14:anchorId="00AA0B41" wp14:editId="3DDBC166">
            <wp:extent cx="5612130" cy="6922770"/>
            <wp:effectExtent l="0" t="0" r="762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12130" cy="6922770"/>
                    </a:xfrm>
                    <a:prstGeom prst="rect">
                      <a:avLst/>
                    </a:prstGeom>
                    <a:noFill/>
                    <a:ln>
                      <a:noFill/>
                    </a:ln>
                  </pic:spPr>
                </pic:pic>
              </a:graphicData>
            </a:graphic>
          </wp:inline>
        </w:drawing>
      </w:r>
    </w:p>
    <w:p w14:paraId="73A942C6" w14:textId="77777777" w:rsidR="00FD079B" w:rsidRDefault="00FD079B" w:rsidP="00151CF4">
      <w:pPr>
        <w:pStyle w:val="Closing"/>
        <w:ind w:left="0"/>
        <w:contextualSpacing/>
        <w:rPr>
          <w:rFonts w:ascii="Verdana" w:hAnsi="Verdana" w:cs="Arial"/>
          <w:b/>
          <w:sz w:val="22"/>
          <w:szCs w:val="22"/>
        </w:rPr>
      </w:pPr>
    </w:p>
    <w:p w14:paraId="3BB4CA25" w14:textId="77777777" w:rsidR="008D190C" w:rsidRDefault="008D190C" w:rsidP="008D190C">
      <w:pPr>
        <w:pStyle w:val="Closing"/>
        <w:ind w:left="0"/>
        <w:contextualSpacing/>
        <w:jc w:val="both"/>
        <w:rPr>
          <w:rFonts w:ascii="Verdana" w:hAnsi="Verdana" w:cs="Arial"/>
          <w:b/>
          <w:sz w:val="22"/>
          <w:szCs w:val="22"/>
        </w:rPr>
      </w:pPr>
    </w:p>
    <w:p w14:paraId="1A37FF83" w14:textId="2D52CC6C" w:rsidR="00FD079B" w:rsidRDefault="00FD079B" w:rsidP="008D190C">
      <w:pPr>
        <w:pStyle w:val="Closing"/>
        <w:ind w:left="0"/>
        <w:contextualSpacing/>
        <w:jc w:val="both"/>
        <w:rPr>
          <w:rFonts w:ascii="Verdana" w:hAnsi="Verdana" w:cs="Arial"/>
          <w:b/>
          <w:sz w:val="22"/>
          <w:szCs w:val="22"/>
        </w:rPr>
      </w:pPr>
      <w:r>
        <w:rPr>
          <w:rFonts w:ascii="Arial Narrow" w:hAnsi="Arial Narrow" w:cs="Arial"/>
          <w:sz w:val="23"/>
          <w:szCs w:val="23"/>
        </w:rPr>
        <w:t>Como se evidencia en el cuadro anterior, se solici</w:t>
      </w:r>
      <w:r w:rsidR="008D190C">
        <w:rPr>
          <w:rFonts w:ascii="Arial Narrow" w:hAnsi="Arial Narrow" w:cs="Arial"/>
          <w:sz w:val="23"/>
          <w:szCs w:val="23"/>
        </w:rPr>
        <w:t>taron</w:t>
      </w:r>
      <w:r>
        <w:rPr>
          <w:rFonts w:ascii="Arial Narrow" w:hAnsi="Arial Narrow" w:cs="Arial"/>
          <w:sz w:val="23"/>
          <w:szCs w:val="23"/>
        </w:rPr>
        <w:t xml:space="preserve"> vigencias futuras </w:t>
      </w:r>
      <w:r w:rsidR="008D190C">
        <w:rPr>
          <w:rFonts w:ascii="Arial Narrow" w:hAnsi="Arial Narrow" w:cs="Arial"/>
          <w:sz w:val="23"/>
          <w:szCs w:val="23"/>
        </w:rPr>
        <w:t xml:space="preserve">para el </w:t>
      </w:r>
      <w:r>
        <w:rPr>
          <w:rFonts w:ascii="Arial Narrow" w:hAnsi="Arial Narrow" w:cs="Arial"/>
          <w:sz w:val="23"/>
          <w:szCs w:val="23"/>
        </w:rPr>
        <w:t xml:space="preserve">2024 por $50.589.871.120 que corresponde al </w:t>
      </w:r>
      <w:r w:rsidR="00C34B7E">
        <w:rPr>
          <w:rFonts w:ascii="Arial Narrow" w:hAnsi="Arial Narrow" w:cs="Arial"/>
          <w:sz w:val="23"/>
          <w:szCs w:val="23"/>
        </w:rPr>
        <w:t>17</w:t>
      </w:r>
      <w:r>
        <w:rPr>
          <w:rFonts w:ascii="Arial Narrow" w:hAnsi="Arial Narrow" w:cs="Arial"/>
          <w:sz w:val="23"/>
          <w:szCs w:val="23"/>
        </w:rPr>
        <w:t>% del presupuesto total de la entidad</w:t>
      </w:r>
      <w:r w:rsidR="00C34B7E">
        <w:rPr>
          <w:rFonts w:ascii="Arial Narrow" w:hAnsi="Arial Narrow" w:cs="Arial"/>
          <w:sz w:val="23"/>
          <w:szCs w:val="23"/>
        </w:rPr>
        <w:t xml:space="preserve"> y el 53% del rubro de Adquisición de bienes y servicios</w:t>
      </w:r>
      <w:r>
        <w:rPr>
          <w:rFonts w:ascii="Arial Narrow" w:hAnsi="Arial Narrow" w:cs="Arial"/>
          <w:sz w:val="23"/>
          <w:szCs w:val="23"/>
        </w:rPr>
        <w:t>, así mismo, se tiene solicitado para la vigencia 2025 y 2026 $25.964.917.702 y $12.109.516.049 respectivamente.</w:t>
      </w:r>
    </w:p>
    <w:sectPr w:rsidR="00FD079B">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500E1B" w14:textId="77777777" w:rsidR="00B049C3" w:rsidRDefault="00B049C3" w:rsidP="00724117">
      <w:pPr>
        <w:spacing w:after="0" w:line="240" w:lineRule="auto"/>
      </w:pPr>
      <w:r>
        <w:separator/>
      </w:r>
    </w:p>
  </w:endnote>
  <w:endnote w:type="continuationSeparator" w:id="0">
    <w:p w14:paraId="0EE57316" w14:textId="77777777" w:rsidR="00B049C3" w:rsidRDefault="00B049C3" w:rsidP="007241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ork Sans Medium">
    <w:panose1 w:val="00000000000000000000"/>
    <w:charset w:val="00"/>
    <w:family w:val="auto"/>
    <w:pitch w:val="variable"/>
    <w:sig w:usb0="A00000FF" w:usb1="5000E07B" w:usb2="00000000" w:usb3="00000000" w:csb0="00000193" w:csb1="00000000"/>
  </w:font>
  <w:font w:name="Verdana">
    <w:panose1 w:val="020B0604030504040204"/>
    <w:charset w:val="00"/>
    <w:family w:val="swiss"/>
    <w:pitch w:val="variable"/>
    <w:sig w:usb0="A10006FF" w:usb1="4000205B" w:usb2="00000010" w:usb3="00000000" w:csb0="0000019F" w:csb1="00000000"/>
  </w:font>
  <w:font w:name="Montserrat">
    <w:altName w:val="Montserrat"/>
    <w:panose1 w:val="000005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81473057"/>
      <w:docPartObj>
        <w:docPartGallery w:val="Page Numbers (Bottom of Page)"/>
        <w:docPartUnique/>
      </w:docPartObj>
    </w:sdtPr>
    <w:sdtContent>
      <w:p w14:paraId="2C46662C" w14:textId="567BC959" w:rsidR="007B3699" w:rsidRDefault="007B3699">
        <w:pPr>
          <w:pStyle w:val="Footer"/>
          <w:jc w:val="right"/>
        </w:pPr>
        <w:r>
          <w:fldChar w:fldCharType="begin"/>
        </w:r>
        <w:r>
          <w:instrText>PAGE   \* MERGEFORMAT</w:instrText>
        </w:r>
        <w:r>
          <w:fldChar w:fldCharType="separate"/>
        </w:r>
        <w:r>
          <w:rPr>
            <w:lang w:val="es-ES"/>
          </w:rPr>
          <w:t>2</w:t>
        </w:r>
        <w:r>
          <w:fldChar w:fldCharType="end"/>
        </w:r>
      </w:p>
    </w:sdtContent>
  </w:sdt>
  <w:p w14:paraId="4E7B012D" w14:textId="77777777" w:rsidR="007B3699" w:rsidRDefault="007B36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E3E2F2" w14:textId="77777777" w:rsidR="00B049C3" w:rsidRDefault="00B049C3" w:rsidP="00724117">
      <w:pPr>
        <w:spacing w:after="0" w:line="240" w:lineRule="auto"/>
      </w:pPr>
      <w:r>
        <w:separator/>
      </w:r>
    </w:p>
  </w:footnote>
  <w:footnote w:type="continuationSeparator" w:id="0">
    <w:p w14:paraId="24F2355B" w14:textId="77777777" w:rsidR="00B049C3" w:rsidRDefault="00B049C3" w:rsidP="007241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66869"/>
    <w:multiLevelType w:val="hybridMultilevel"/>
    <w:tmpl w:val="07767E8C"/>
    <w:lvl w:ilvl="0" w:tplc="FFFFFFFF">
      <w:start w:val="8"/>
      <w:numFmt w:val="decimal"/>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1677CDE"/>
    <w:multiLevelType w:val="hybridMultilevel"/>
    <w:tmpl w:val="B02400C2"/>
    <w:lvl w:ilvl="0" w:tplc="970C4404">
      <w:start w:val="1"/>
      <w:numFmt w:val="decimal"/>
      <w:lvlText w:val="%1."/>
      <w:lvlJc w:val="left"/>
      <w:pPr>
        <w:tabs>
          <w:tab w:val="num" w:pos="720"/>
        </w:tabs>
        <w:ind w:left="720" w:hanging="360"/>
      </w:pPr>
    </w:lvl>
    <w:lvl w:ilvl="1" w:tplc="AE36E494" w:tentative="1">
      <w:start w:val="1"/>
      <w:numFmt w:val="decimal"/>
      <w:lvlText w:val="%2."/>
      <w:lvlJc w:val="left"/>
      <w:pPr>
        <w:tabs>
          <w:tab w:val="num" w:pos="1440"/>
        </w:tabs>
        <w:ind w:left="1440" w:hanging="360"/>
      </w:pPr>
    </w:lvl>
    <w:lvl w:ilvl="2" w:tplc="C7AA46AA" w:tentative="1">
      <w:start w:val="1"/>
      <w:numFmt w:val="decimal"/>
      <w:lvlText w:val="%3."/>
      <w:lvlJc w:val="left"/>
      <w:pPr>
        <w:tabs>
          <w:tab w:val="num" w:pos="2160"/>
        </w:tabs>
        <w:ind w:left="2160" w:hanging="360"/>
      </w:pPr>
    </w:lvl>
    <w:lvl w:ilvl="3" w:tplc="39BC4982" w:tentative="1">
      <w:start w:val="1"/>
      <w:numFmt w:val="decimal"/>
      <w:lvlText w:val="%4."/>
      <w:lvlJc w:val="left"/>
      <w:pPr>
        <w:tabs>
          <w:tab w:val="num" w:pos="2880"/>
        </w:tabs>
        <w:ind w:left="2880" w:hanging="360"/>
      </w:pPr>
    </w:lvl>
    <w:lvl w:ilvl="4" w:tplc="70943BA4" w:tentative="1">
      <w:start w:val="1"/>
      <w:numFmt w:val="decimal"/>
      <w:lvlText w:val="%5."/>
      <w:lvlJc w:val="left"/>
      <w:pPr>
        <w:tabs>
          <w:tab w:val="num" w:pos="3600"/>
        </w:tabs>
        <w:ind w:left="3600" w:hanging="360"/>
      </w:pPr>
    </w:lvl>
    <w:lvl w:ilvl="5" w:tplc="8AEAC6C2" w:tentative="1">
      <w:start w:val="1"/>
      <w:numFmt w:val="decimal"/>
      <w:lvlText w:val="%6."/>
      <w:lvlJc w:val="left"/>
      <w:pPr>
        <w:tabs>
          <w:tab w:val="num" w:pos="4320"/>
        </w:tabs>
        <w:ind w:left="4320" w:hanging="360"/>
      </w:pPr>
    </w:lvl>
    <w:lvl w:ilvl="6" w:tplc="744ABB4C" w:tentative="1">
      <w:start w:val="1"/>
      <w:numFmt w:val="decimal"/>
      <w:lvlText w:val="%7."/>
      <w:lvlJc w:val="left"/>
      <w:pPr>
        <w:tabs>
          <w:tab w:val="num" w:pos="5040"/>
        </w:tabs>
        <w:ind w:left="5040" w:hanging="360"/>
      </w:pPr>
    </w:lvl>
    <w:lvl w:ilvl="7" w:tplc="E32A3E36" w:tentative="1">
      <w:start w:val="1"/>
      <w:numFmt w:val="decimal"/>
      <w:lvlText w:val="%8."/>
      <w:lvlJc w:val="left"/>
      <w:pPr>
        <w:tabs>
          <w:tab w:val="num" w:pos="5760"/>
        </w:tabs>
        <w:ind w:left="5760" w:hanging="360"/>
      </w:pPr>
    </w:lvl>
    <w:lvl w:ilvl="8" w:tplc="278C770E" w:tentative="1">
      <w:start w:val="1"/>
      <w:numFmt w:val="decimal"/>
      <w:lvlText w:val="%9."/>
      <w:lvlJc w:val="left"/>
      <w:pPr>
        <w:tabs>
          <w:tab w:val="num" w:pos="6480"/>
        </w:tabs>
        <w:ind w:left="6480" w:hanging="360"/>
      </w:pPr>
    </w:lvl>
  </w:abstractNum>
  <w:abstractNum w:abstractNumId="2" w15:restartNumberingAfterBreak="0">
    <w:nsid w:val="05CB7D0C"/>
    <w:multiLevelType w:val="hybridMultilevel"/>
    <w:tmpl w:val="11E25C4A"/>
    <w:lvl w:ilvl="0" w:tplc="240A0001">
      <w:start w:val="1"/>
      <w:numFmt w:val="bullet"/>
      <w:lvlText w:val=""/>
      <w:lvlJc w:val="left"/>
      <w:pPr>
        <w:ind w:left="1428" w:hanging="360"/>
      </w:pPr>
      <w:rPr>
        <w:rFonts w:ascii="Symbol" w:hAnsi="Symbol" w:hint="default"/>
      </w:rPr>
    </w:lvl>
    <w:lvl w:ilvl="1" w:tplc="240A0003" w:tentative="1">
      <w:start w:val="1"/>
      <w:numFmt w:val="bullet"/>
      <w:lvlText w:val="o"/>
      <w:lvlJc w:val="left"/>
      <w:pPr>
        <w:ind w:left="2148" w:hanging="360"/>
      </w:pPr>
      <w:rPr>
        <w:rFonts w:ascii="Courier New" w:hAnsi="Courier New" w:cs="Courier New" w:hint="default"/>
      </w:rPr>
    </w:lvl>
    <w:lvl w:ilvl="2" w:tplc="240A0005" w:tentative="1">
      <w:start w:val="1"/>
      <w:numFmt w:val="bullet"/>
      <w:lvlText w:val=""/>
      <w:lvlJc w:val="left"/>
      <w:pPr>
        <w:ind w:left="2868" w:hanging="360"/>
      </w:pPr>
      <w:rPr>
        <w:rFonts w:ascii="Wingdings" w:hAnsi="Wingdings" w:hint="default"/>
      </w:rPr>
    </w:lvl>
    <w:lvl w:ilvl="3" w:tplc="240A0001" w:tentative="1">
      <w:start w:val="1"/>
      <w:numFmt w:val="bullet"/>
      <w:lvlText w:val=""/>
      <w:lvlJc w:val="left"/>
      <w:pPr>
        <w:ind w:left="3588" w:hanging="360"/>
      </w:pPr>
      <w:rPr>
        <w:rFonts w:ascii="Symbol" w:hAnsi="Symbol" w:hint="default"/>
      </w:rPr>
    </w:lvl>
    <w:lvl w:ilvl="4" w:tplc="240A0003" w:tentative="1">
      <w:start w:val="1"/>
      <w:numFmt w:val="bullet"/>
      <w:lvlText w:val="o"/>
      <w:lvlJc w:val="left"/>
      <w:pPr>
        <w:ind w:left="4308" w:hanging="360"/>
      </w:pPr>
      <w:rPr>
        <w:rFonts w:ascii="Courier New" w:hAnsi="Courier New" w:cs="Courier New" w:hint="default"/>
      </w:rPr>
    </w:lvl>
    <w:lvl w:ilvl="5" w:tplc="240A0005" w:tentative="1">
      <w:start w:val="1"/>
      <w:numFmt w:val="bullet"/>
      <w:lvlText w:val=""/>
      <w:lvlJc w:val="left"/>
      <w:pPr>
        <w:ind w:left="5028" w:hanging="360"/>
      </w:pPr>
      <w:rPr>
        <w:rFonts w:ascii="Wingdings" w:hAnsi="Wingdings" w:hint="default"/>
      </w:rPr>
    </w:lvl>
    <w:lvl w:ilvl="6" w:tplc="240A0001" w:tentative="1">
      <w:start w:val="1"/>
      <w:numFmt w:val="bullet"/>
      <w:lvlText w:val=""/>
      <w:lvlJc w:val="left"/>
      <w:pPr>
        <w:ind w:left="5748" w:hanging="360"/>
      </w:pPr>
      <w:rPr>
        <w:rFonts w:ascii="Symbol" w:hAnsi="Symbol" w:hint="default"/>
      </w:rPr>
    </w:lvl>
    <w:lvl w:ilvl="7" w:tplc="240A0003" w:tentative="1">
      <w:start w:val="1"/>
      <w:numFmt w:val="bullet"/>
      <w:lvlText w:val="o"/>
      <w:lvlJc w:val="left"/>
      <w:pPr>
        <w:ind w:left="6468" w:hanging="360"/>
      </w:pPr>
      <w:rPr>
        <w:rFonts w:ascii="Courier New" w:hAnsi="Courier New" w:cs="Courier New" w:hint="default"/>
      </w:rPr>
    </w:lvl>
    <w:lvl w:ilvl="8" w:tplc="240A0005" w:tentative="1">
      <w:start w:val="1"/>
      <w:numFmt w:val="bullet"/>
      <w:lvlText w:val=""/>
      <w:lvlJc w:val="left"/>
      <w:pPr>
        <w:ind w:left="7188" w:hanging="360"/>
      </w:pPr>
      <w:rPr>
        <w:rFonts w:ascii="Wingdings" w:hAnsi="Wingdings" w:hint="default"/>
      </w:rPr>
    </w:lvl>
  </w:abstractNum>
  <w:abstractNum w:abstractNumId="3" w15:restartNumberingAfterBreak="0">
    <w:nsid w:val="08C81750"/>
    <w:multiLevelType w:val="hybridMultilevel"/>
    <w:tmpl w:val="32F44930"/>
    <w:lvl w:ilvl="0" w:tplc="240A0001">
      <w:start w:val="1"/>
      <w:numFmt w:val="bullet"/>
      <w:lvlText w:val=""/>
      <w:lvlJc w:val="left"/>
      <w:pPr>
        <w:ind w:left="732" w:hanging="360"/>
      </w:pPr>
      <w:rPr>
        <w:rFonts w:ascii="Symbol" w:hAnsi="Symbol" w:hint="default"/>
      </w:rPr>
    </w:lvl>
    <w:lvl w:ilvl="1" w:tplc="240A0003" w:tentative="1">
      <w:start w:val="1"/>
      <w:numFmt w:val="bullet"/>
      <w:lvlText w:val="o"/>
      <w:lvlJc w:val="left"/>
      <w:pPr>
        <w:ind w:left="1452" w:hanging="360"/>
      </w:pPr>
      <w:rPr>
        <w:rFonts w:ascii="Courier New" w:hAnsi="Courier New" w:cs="Courier New" w:hint="default"/>
      </w:rPr>
    </w:lvl>
    <w:lvl w:ilvl="2" w:tplc="240A0005" w:tentative="1">
      <w:start w:val="1"/>
      <w:numFmt w:val="bullet"/>
      <w:lvlText w:val=""/>
      <w:lvlJc w:val="left"/>
      <w:pPr>
        <w:ind w:left="2172" w:hanging="360"/>
      </w:pPr>
      <w:rPr>
        <w:rFonts w:ascii="Wingdings" w:hAnsi="Wingdings" w:hint="default"/>
      </w:rPr>
    </w:lvl>
    <w:lvl w:ilvl="3" w:tplc="240A0001" w:tentative="1">
      <w:start w:val="1"/>
      <w:numFmt w:val="bullet"/>
      <w:lvlText w:val=""/>
      <w:lvlJc w:val="left"/>
      <w:pPr>
        <w:ind w:left="2892" w:hanging="360"/>
      </w:pPr>
      <w:rPr>
        <w:rFonts w:ascii="Symbol" w:hAnsi="Symbol" w:hint="default"/>
      </w:rPr>
    </w:lvl>
    <w:lvl w:ilvl="4" w:tplc="240A0003" w:tentative="1">
      <w:start w:val="1"/>
      <w:numFmt w:val="bullet"/>
      <w:lvlText w:val="o"/>
      <w:lvlJc w:val="left"/>
      <w:pPr>
        <w:ind w:left="3612" w:hanging="360"/>
      </w:pPr>
      <w:rPr>
        <w:rFonts w:ascii="Courier New" w:hAnsi="Courier New" w:cs="Courier New" w:hint="default"/>
      </w:rPr>
    </w:lvl>
    <w:lvl w:ilvl="5" w:tplc="240A0005" w:tentative="1">
      <w:start w:val="1"/>
      <w:numFmt w:val="bullet"/>
      <w:lvlText w:val=""/>
      <w:lvlJc w:val="left"/>
      <w:pPr>
        <w:ind w:left="4332" w:hanging="360"/>
      </w:pPr>
      <w:rPr>
        <w:rFonts w:ascii="Wingdings" w:hAnsi="Wingdings" w:hint="default"/>
      </w:rPr>
    </w:lvl>
    <w:lvl w:ilvl="6" w:tplc="240A0001" w:tentative="1">
      <w:start w:val="1"/>
      <w:numFmt w:val="bullet"/>
      <w:lvlText w:val=""/>
      <w:lvlJc w:val="left"/>
      <w:pPr>
        <w:ind w:left="5052" w:hanging="360"/>
      </w:pPr>
      <w:rPr>
        <w:rFonts w:ascii="Symbol" w:hAnsi="Symbol" w:hint="default"/>
      </w:rPr>
    </w:lvl>
    <w:lvl w:ilvl="7" w:tplc="240A0003" w:tentative="1">
      <w:start w:val="1"/>
      <w:numFmt w:val="bullet"/>
      <w:lvlText w:val="o"/>
      <w:lvlJc w:val="left"/>
      <w:pPr>
        <w:ind w:left="5772" w:hanging="360"/>
      </w:pPr>
      <w:rPr>
        <w:rFonts w:ascii="Courier New" w:hAnsi="Courier New" w:cs="Courier New" w:hint="default"/>
      </w:rPr>
    </w:lvl>
    <w:lvl w:ilvl="8" w:tplc="240A0005" w:tentative="1">
      <w:start w:val="1"/>
      <w:numFmt w:val="bullet"/>
      <w:lvlText w:val=""/>
      <w:lvlJc w:val="left"/>
      <w:pPr>
        <w:ind w:left="6492" w:hanging="360"/>
      </w:pPr>
      <w:rPr>
        <w:rFonts w:ascii="Wingdings" w:hAnsi="Wingdings" w:hint="default"/>
      </w:rPr>
    </w:lvl>
  </w:abstractNum>
  <w:abstractNum w:abstractNumId="4" w15:restartNumberingAfterBreak="0">
    <w:nsid w:val="11AA4D75"/>
    <w:multiLevelType w:val="multilevel"/>
    <w:tmpl w:val="33CC71D6"/>
    <w:lvl w:ilvl="0">
      <w:start w:val="1"/>
      <w:numFmt w:val="decimal"/>
      <w:lvlText w:val="%1."/>
      <w:lvlJc w:val="left"/>
      <w:pPr>
        <w:ind w:left="720" w:hanging="360"/>
      </w:pPr>
      <w:rPr>
        <w:rFonts w:hint="default"/>
      </w:rPr>
    </w:lvl>
    <w:lvl w:ilvl="1">
      <w:start w:val="1"/>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b/>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520" w:hanging="108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5" w15:restartNumberingAfterBreak="0">
    <w:nsid w:val="13C4708E"/>
    <w:multiLevelType w:val="hybridMultilevel"/>
    <w:tmpl w:val="7DB89E22"/>
    <w:lvl w:ilvl="0" w:tplc="3B081EC8">
      <w:start w:val="6"/>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6E63A07"/>
    <w:multiLevelType w:val="hybridMultilevel"/>
    <w:tmpl w:val="A9165606"/>
    <w:lvl w:ilvl="0" w:tplc="3C0014B0">
      <w:start w:val="5"/>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1B6B12E6"/>
    <w:multiLevelType w:val="multilevel"/>
    <w:tmpl w:val="CFF481A2"/>
    <w:lvl w:ilvl="0">
      <w:start w:val="1"/>
      <w:numFmt w:val="decimal"/>
      <w:lvlText w:val="%1."/>
      <w:lvlJc w:val="left"/>
      <w:pPr>
        <w:ind w:left="360" w:hanging="360"/>
      </w:pPr>
    </w:lvl>
    <w:lvl w:ilvl="1">
      <w:start w:val="1"/>
      <w:numFmt w:val="decimal"/>
      <w:isLgl/>
      <w:lvlText w:val="%1.%2"/>
      <w:lvlJc w:val="left"/>
      <w:pPr>
        <w:ind w:left="660" w:hanging="36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580" w:hanging="1080"/>
      </w:pPr>
      <w:rPr>
        <w:rFonts w:hint="default"/>
      </w:rPr>
    </w:lvl>
    <w:lvl w:ilvl="6">
      <w:start w:val="1"/>
      <w:numFmt w:val="decimal"/>
      <w:isLgl/>
      <w:lvlText w:val="%1.%2.%3.%4.%5.%6.%7"/>
      <w:lvlJc w:val="left"/>
      <w:pPr>
        <w:ind w:left="2880" w:hanging="1080"/>
      </w:pPr>
      <w:rPr>
        <w:rFonts w:hint="default"/>
      </w:rPr>
    </w:lvl>
    <w:lvl w:ilvl="7">
      <w:start w:val="1"/>
      <w:numFmt w:val="decimal"/>
      <w:isLgl/>
      <w:lvlText w:val="%1.%2.%3.%4.%5.%6.%7.%8"/>
      <w:lvlJc w:val="left"/>
      <w:pPr>
        <w:ind w:left="3540" w:hanging="1440"/>
      </w:pPr>
      <w:rPr>
        <w:rFonts w:hint="default"/>
      </w:rPr>
    </w:lvl>
    <w:lvl w:ilvl="8">
      <w:start w:val="1"/>
      <w:numFmt w:val="decimal"/>
      <w:isLgl/>
      <w:lvlText w:val="%1.%2.%3.%4.%5.%6.%7.%8.%9"/>
      <w:lvlJc w:val="left"/>
      <w:pPr>
        <w:ind w:left="3840" w:hanging="1440"/>
      </w:pPr>
      <w:rPr>
        <w:rFonts w:hint="default"/>
      </w:rPr>
    </w:lvl>
  </w:abstractNum>
  <w:abstractNum w:abstractNumId="8" w15:restartNumberingAfterBreak="0">
    <w:nsid w:val="1DB154EE"/>
    <w:multiLevelType w:val="hybridMultilevel"/>
    <w:tmpl w:val="DA2E92D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EA6066C"/>
    <w:multiLevelType w:val="hybridMultilevel"/>
    <w:tmpl w:val="44DE797C"/>
    <w:lvl w:ilvl="0" w:tplc="240A0017">
      <w:start w:val="1"/>
      <w:numFmt w:val="lowerLetter"/>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0" w15:restartNumberingAfterBreak="0">
    <w:nsid w:val="1EC35CFB"/>
    <w:multiLevelType w:val="hybridMultilevel"/>
    <w:tmpl w:val="BD40E906"/>
    <w:lvl w:ilvl="0" w:tplc="54F80B56">
      <w:start w:val="4"/>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 w15:restartNumberingAfterBreak="0">
    <w:nsid w:val="1FF40E9B"/>
    <w:multiLevelType w:val="hybridMultilevel"/>
    <w:tmpl w:val="1E309D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21601B22"/>
    <w:multiLevelType w:val="hybridMultilevel"/>
    <w:tmpl w:val="EBE67078"/>
    <w:lvl w:ilvl="0" w:tplc="36A00356">
      <w:start w:val="7"/>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237738DC"/>
    <w:multiLevelType w:val="hybridMultilevel"/>
    <w:tmpl w:val="6A584E92"/>
    <w:lvl w:ilvl="0" w:tplc="511E68B4">
      <w:start w:val="2"/>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256056FE"/>
    <w:multiLevelType w:val="hybridMultilevel"/>
    <w:tmpl w:val="3D0E9158"/>
    <w:lvl w:ilvl="0" w:tplc="5B367C2C">
      <w:start w:val="1"/>
      <w:numFmt w:val="bullet"/>
      <w:lvlText w:val=""/>
      <w:lvlJc w:val="left"/>
      <w:pPr>
        <w:ind w:left="720" w:hanging="360"/>
      </w:pPr>
      <w:rPr>
        <w:rFonts w:ascii="Symbol" w:hAnsi="Symbol" w:hint="default"/>
      </w:rPr>
    </w:lvl>
    <w:lvl w:ilvl="1" w:tplc="3EEE8258">
      <w:start w:val="1"/>
      <w:numFmt w:val="bullet"/>
      <w:lvlText w:val="o"/>
      <w:lvlJc w:val="left"/>
      <w:pPr>
        <w:ind w:left="1440" w:hanging="360"/>
      </w:pPr>
      <w:rPr>
        <w:rFonts w:ascii="Courier New" w:hAnsi="Courier New" w:hint="default"/>
      </w:rPr>
    </w:lvl>
    <w:lvl w:ilvl="2" w:tplc="E0884F9A">
      <w:start w:val="1"/>
      <w:numFmt w:val="bullet"/>
      <w:lvlText w:val=""/>
      <w:lvlJc w:val="left"/>
      <w:pPr>
        <w:ind w:left="2160" w:hanging="360"/>
      </w:pPr>
      <w:rPr>
        <w:rFonts w:ascii="Wingdings" w:hAnsi="Wingdings" w:hint="default"/>
      </w:rPr>
    </w:lvl>
    <w:lvl w:ilvl="3" w:tplc="58A0569A">
      <w:start w:val="1"/>
      <w:numFmt w:val="bullet"/>
      <w:lvlText w:val=""/>
      <w:lvlJc w:val="left"/>
      <w:pPr>
        <w:ind w:left="2880" w:hanging="360"/>
      </w:pPr>
      <w:rPr>
        <w:rFonts w:ascii="Symbol" w:hAnsi="Symbol" w:hint="default"/>
      </w:rPr>
    </w:lvl>
    <w:lvl w:ilvl="4" w:tplc="D11CCEF0">
      <w:start w:val="1"/>
      <w:numFmt w:val="bullet"/>
      <w:lvlText w:val="o"/>
      <w:lvlJc w:val="left"/>
      <w:pPr>
        <w:ind w:left="3600" w:hanging="360"/>
      </w:pPr>
      <w:rPr>
        <w:rFonts w:ascii="Courier New" w:hAnsi="Courier New" w:hint="default"/>
      </w:rPr>
    </w:lvl>
    <w:lvl w:ilvl="5" w:tplc="7F649094">
      <w:start w:val="1"/>
      <w:numFmt w:val="bullet"/>
      <w:lvlText w:val=""/>
      <w:lvlJc w:val="left"/>
      <w:pPr>
        <w:ind w:left="4320" w:hanging="360"/>
      </w:pPr>
      <w:rPr>
        <w:rFonts w:ascii="Wingdings" w:hAnsi="Wingdings" w:hint="default"/>
      </w:rPr>
    </w:lvl>
    <w:lvl w:ilvl="6" w:tplc="F4D066CE">
      <w:start w:val="1"/>
      <w:numFmt w:val="bullet"/>
      <w:lvlText w:val=""/>
      <w:lvlJc w:val="left"/>
      <w:pPr>
        <w:ind w:left="5040" w:hanging="360"/>
      </w:pPr>
      <w:rPr>
        <w:rFonts w:ascii="Symbol" w:hAnsi="Symbol" w:hint="default"/>
      </w:rPr>
    </w:lvl>
    <w:lvl w:ilvl="7" w:tplc="6E008DCA">
      <w:start w:val="1"/>
      <w:numFmt w:val="bullet"/>
      <w:lvlText w:val="o"/>
      <w:lvlJc w:val="left"/>
      <w:pPr>
        <w:ind w:left="5760" w:hanging="360"/>
      </w:pPr>
      <w:rPr>
        <w:rFonts w:ascii="Courier New" w:hAnsi="Courier New" w:hint="default"/>
      </w:rPr>
    </w:lvl>
    <w:lvl w:ilvl="8" w:tplc="2B92C684">
      <w:start w:val="1"/>
      <w:numFmt w:val="bullet"/>
      <w:lvlText w:val=""/>
      <w:lvlJc w:val="left"/>
      <w:pPr>
        <w:ind w:left="6480" w:hanging="360"/>
      </w:pPr>
      <w:rPr>
        <w:rFonts w:ascii="Wingdings" w:hAnsi="Wingdings" w:hint="default"/>
      </w:rPr>
    </w:lvl>
  </w:abstractNum>
  <w:abstractNum w:abstractNumId="15" w15:restartNumberingAfterBreak="0">
    <w:nsid w:val="25E0301B"/>
    <w:multiLevelType w:val="hybridMultilevel"/>
    <w:tmpl w:val="6D049256"/>
    <w:lvl w:ilvl="0" w:tplc="5F746FD2">
      <w:start w:val="1"/>
      <w:numFmt w:val="bullet"/>
      <w:lvlText w:val=""/>
      <w:lvlJc w:val="left"/>
      <w:pPr>
        <w:ind w:left="720" w:hanging="360"/>
      </w:pPr>
      <w:rPr>
        <w:rFonts w:ascii="Symbol" w:hAnsi="Symbol" w:hint="default"/>
      </w:rPr>
    </w:lvl>
    <w:lvl w:ilvl="1" w:tplc="5032E7EA">
      <w:start w:val="1"/>
      <w:numFmt w:val="bullet"/>
      <w:lvlText w:val="o"/>
      <w:lvlJc w:val="left"/>
      <w:pPr>
        <w:ind w:left="1440" w:hanging="360"/>
      </w:pPr>
      <w:rPr>
        <w:rFonts w:ascii="Courier New" w:hAnsi="Courier New" w:hint="default"/>
      </w:rPr>
    </w:lvl>
    <w:lvl w:ilvl="2" w:tplc="AAA299DA">
      <w:start w:val="1"/>
      <w:numFmt w:val="bullet"/>
      <w:lvlText w:val=""/>
      <w:lvlJc w:val="left"/>
      <w:pPr>
        <w:ind w:left="2160" w:hanging="360"/>
      </w:pPr>
      <w:rPr>
        <w:rFonts w:ascii="Wingdings" w:hAnsi="Wingdings" w:hint="default"/>
      </w:rPr>
    </w:lvl>
    <w:lvl w:ilvl="3" w:tplc="D7403340">
      <w:start w:val="1"/>
      <w:numFmt w:val="bullet"/>
      <w:lvlText w:val=""/>
      <w:lvlJc w:val="left"/>
      <w:pPr>
        <w:ind w:left="2880" w:hanging="360"/>
      </w:pPr>
      <w:rPr>
        <w:rFonts w:ascii="Symbol" w:hAnsi="Symbol" w:hint="default"/>
      </w:rPr>
    </w:lvl>
    <w:lvl w:ilvl="4" w:tplc="76F4EEF8">
      <w:start w:val="1"/>
      <w:numFmt w:val="bullet"/>
      <w:lvlText w:val="o"/>
      <w:lvlJc w:val="left"/>
      <w:pPr>
        <w:ind w:left="3600" w:hanging="360"/>
      </w:pPr>
      <w:rPr>
        <w:rFonts w:ascii="Courier New" w:hAnsi="Courier New" w:hint="default"/>
      </w:rPr>
    </w:lvl>
    <w:lvl w:ilvl="5" w:tplc="36D63CB6">
      <w:start w:val="1"/>
      <w:numFmt w:val="bullet"/>
      <w:lvlText w:val=""/>
      <w:lvlJc w:val="left"/>
      <w:pPr>
        <w:ind w:left="4320" w:hanging="360"/>
      </w:pPr>
      <w:rPr>
        <w:rFonts w:ascii="Wingdings" w:hAnsi="Wingdings" w:hint="default"/>
      </w:rPr>
    </w:lvl>
    <w:lvl w:ilvl="6" w:tplc="7602C004">
      <w:start w:val="1"/>
      <w:numFmt w:val="bullet"/>
      <w:lvlText w:val=""/>
      <w:lvlJc w:val="left"/>
      <w:pPr>
        <w:ind w:left="5040" w:hanging="360"/>
      </w:pPr>
      <w:rPr>
        <w:rFonts w:ascii="Symbol" w:hAnsi="Symbol" w:hint="default"/>
      </w:rPr>
    </w:lvl>
    <w:lvl w:ilvl="7" w:tplc="DF2E6DF4">
      <w:start w:val="1"/>
      <w:numFmt w:val="bullet"/>
      <w:lvlText w:val="o"/>
      <w:lvlJc w:val="left"/>
      <w:pPr>
        <w:ind w:left="5760" w:hanging="360"/>
      </w:pPr>
      <w:rPr>
        <w:rFonts w:ascii="Courier New" w:hAnsi="Courier New" w:hint="default"/>
      </w:rPr>
    </w:lvl>
    <w:lvl w:ilvl="8" w:tplc="A03CBF7A">
      <w:start w:val="1"/>
      <w:numFmt w:val="bullet"/>
      <w:lvlText w:val=""/>
      <w:lvlJc w:val="left"/>
      <w:pPr>
        <w:ind w:left="6480" w:hanging="360"/>
      </w:pPr>
      <w:rPr>
        <w:rFonts w:ascii="Wingdings" w:hAnsi="Wingdings" w:hint="default"/>
      </w:rPr>
    </w:lvl>
  </w:abstractNum>
  <w:abstractNum w:abstractNumId="16" w15:restartNumberingAfterBreak="0">
    <w:nsid w:val="27CF58A9"/>
    <w:multiLevelType w:val="hybridMultilevel"/>
    <w:tmpl w:val="7A9E96D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2A283D7B"/>
    <w:multiLevelType w:val="hybridMultilevel"/>
    <w:tmpl w:val="441C5B3E"/>
    <w:lvl w:ilvl="0" w:tplc="B638F972">
      <w:start w:val="1"/>
      <w:numFmt w:val="bullet"/>
      <w:lvlText w:val=""/>
      <w:lvlJc w:val="left"/>
      <w:pPr>
        <w:ind w:left="720" w:hanging="360"/>
      </w:pPr>
      <w:rPr>
        <w:rFonts w:ascii="Symbol" w:hAnsi="Symbol" w:hint="default"/>
      </w:rPr>
    </w:lvl>
    <w:lvl w:ilvl="1" w:tplc="32569B48">
      <w:start w:val="1"/>
      <w:numFmt w:val="bullet"/>
      <w:lvlText w:val="o"/>
      <w:lvlJc w:val="left"/>
      <w:pPr>
        <w:ind w:left="1440" w:hanging="360"/>
      </w:pPr>
      <w:rPr>
        <w:rFonts w:ascii="Courier New" w:hAnsi="Courier New" w:hint="default"/>
      </w:rPr>
    </w:lvl>
    <w:lvl w:ilvl="2" w:tplc="A4583EC4">
      <w:start w:val="1"/>
      <w:numFmt w:val="bullet"/>
      <w:lvlText w:val=""/>
      <w:lvlJc w:val="left"/>
      <w:pPr>
        <w:ind w:left="2160" w:hanging="360"/>
      </w:pPr>
      <w:rPr>
        <w:rFonts w:ascii="Wingdings" w:hAnsi="Wingdings" w:hint="default"/>
      </w:rPr>
    </w:lvl>
    <w:lvl w:ilvl="3" w:tplc="5E9E6364">
      <w:start w:val="1"/>
      <w:numFmt w:val="bullet"/>
      <w:lvlText w:val=""/>
      <w:lvlJc w:val="left"/>
      <w:pPr>
        <w:ind w:left="2880" w:hanging="360"/>
      </w:pPr>
      <w:rPr>
        <w:rFonts w:ascii="Symbol" w:hAnsi="Symbol" w:hint="default"/>
      </w:rPr>
    </w:lvl>
    <w:lvl w:ilvl="4" w:tplc="660AE60A">
      <w:start w:val="1"/>
      <w:numFmt w:val="bullet"/>
      <w:lvlText w:val="o"/>
      <w:lvlJc w:val="left"/>
      <w:pPr>
        <w:ind w:left="3600" w:hanging="360"/>
      </w:pPr>
      <w:rPr>
        <w:rFonts w:ascii="Courier New" w:hAnsi="Courier New" w:hint="default"/>
      </w:rPr>
    </w:lvl>
    <w:lvl w:ilvl="5" w:tplc="C5B8ADD0">
      <w:start w:val="1"/>
      <w:numFmt w:val="bullet"/>
      <w:lvlText w:val=""/>
      <w:lvlJc w:val="left"/>
      <w:pPr>
        <w:ind w:left="4320" w:hanging="360"/>
      </w:pPr>
      <w:rPr>
        <w:rFonts w:ascii="Wingdings" w:hAnsi="Wingdings" w:hint="default"/>
      </w:rPr>
    </w:lvl>
    <w:lvl w:ilvl="6" w:tplc="AD0C4D00">
      <w:start w:val="1"/>
      <w:numFmt w:val="bullet"/>
      <w:lvlText w:val=""/>
      <w:lvlJc w:val="left"/>
      <w:pPr>
        <w:ind w:left="5040" w:hanging="360"/>
      </w:pPr>
      <w:rPr>
        <w:rFonts w:ascii="Symbol" w:hAnsi="Symbol" w:hint="default"/>
      </w:rPr>
    </w:lvl>
    <w:lvl w:ilvl="7" w:tplc="4CBC3C40">
      <w:start w:val="1"/>
      <w:numFmt w:val="bullet"/>
      <w:lvlText w:val="o"/>
      <w:lvlJc w:val="left"/>
      <w:pPr>
        <w:ind w:left="5760" w:hanging="360"/>
      </w:pPr>
      <w:rPr>
        <w:rFonts w:ascii="Courier New" w:hAnsi="Courier New" w:hint="default"/>
      </w:rPr>
    </w:lvl>
    <w:lvl w:ilvl="8" w:tplc="DE1803A0">
      <w:start w:val="1"/>
      <w:numFmt w:val="bullet"/>
      <w:lvlText w:val=""/>
      <w:lvlJc w:val="left"/>
      <w:pPr>
        <w:ind w:left="6480" w:hanging="360"/>
      </w:pPr>
      <w:rPr>
        <w:rFonts w:ascii="Wingdings" w:hAnsi="Wingdings" w:hint="default"/>
      </w:rPr>
    </w:lvl>
  </w:abstractNum>
  <w:abstractNum w:abstractNumId="18" w15:restartNumberingAfterBreak="0">
    <w:nsid w:val="2B2A262B"/>
    <w:multiLevelType w:val="hybridMultilevel"/>
    <w:tmpl w:val="F042D26C"/>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9" w15:restartNumberingAfterBreak="0">
    <w:nsid w:val="2E6109A6"/>
    <w:multiLevelType w:val="hybridMultilevel"/>
    <w:tmpl w:val="A9165606"/>
    <w:lvl w:ilvl="0" w:tplc="FFFFFFFF">
      <w:start w:val="5"/>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F7D7B9A"/>
    <w:multiLevelType w:val="hybridMultilevel"/>
    <w:tmpl w:val="3384CA3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2FCE3637"/>
    <w:multiLevelType w:val="hybridMultilevel"/>
    <w:tmpl w:val="2FD0995A"/>
    <w:lvl w:ilvl="0" w:tplc="DC3C9D22">
      <w:start w:val="11"/>
      <w:numFmt w:val="decimal"/>
      <w:lvlText w:val="%1."/>
      <w:lvlJc w:val="left"/>
      <w:pPr>
        <w:tabs>
          <w:tab w:val="num" w:pos="720"/>
        </w:tabs>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381009B4"/>
    <w:multiLevelType w:val="hybridMultilevel"/>
    <w:tmpl w:val="7C7C3F58"/>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3">
      <w:start w:val="1"/>
      <w:numFmt w:val="bullet"/>
      <w:lvlText w:val="o"/>
      <w:lvlJc w:val="left"/>
      <w:pPr>
        <w:ind w:left="1800" w:hanging="360"/>
      </w:pPr>
      <w:rPr>
        <w:rFonts w:ascii="Courier New" w:hAnsi="Courier New" w:cs="Courier New"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3" w15:restartNumberingAfterBreak="0">
    <w:nsid w:val="43E61A37"/>
    <w:multiLevelType w:val="hybridMultilevel"/>
    <w:tmpl w:val="EDEC3138"/>
    <w:lvl w:ilvl="0" w:tplc="240A0001">
      <w:start w:val="1"/>
      <w:numFmt w:val="bullet"/>
      <w:lvlText w:val=""/>
      <w:lvlJc w:val="left"/>
      <w:pPr>
        <w:ind w:left="814" w:hanging="360"/>
      </w:pPr>
      <w:rPr>
        <w:rFonts w:ascii="Symbol" w:hAnsi="Symbol" w:hint="default"/>
      </w:rPr>
    </w:lvl>
    <w:lvl w:ilvl="1" w:tplc="240A0003" w:tentative="1">
      <w:start w:val="1"/>
      <w:numFmt w:val="bullet"/>
      <w:lvlText w:val="o"/>
      <w:lvlJc w:val="left"/>
      <w:pPr>
        <w:ind w:left="1534" w:hanging="360"/>
      </w:pPr>
      <w:rPr>
        <w:rFonts w:ascii="Courier New" w:hAnsi="Courier New" w:cs="Courier New" w:hint="default"/>
      </w:rPr>
    </w:lvl>
    <w:lvl w:ilvl="2" w:tplc="240A0005" w:tentative="1">
      <w:start w:val="1"/>
      <w:numFmt w:val="bullet"/>
      <w:lvlText w:val=""/>
      <w:lvlJc w:val="left"/>
      <w:pPr>
        <w:ind w:left="2254" w:hanging="360"/>
      </w:pPr>
      <w:rPr>
        <w:rFonts w:ascii="Wingdings" w:hAnsi="Wingdings" w:hint="default"/>
      </w:rPr>
    </w:lvl>
    <w:lvl w:ilvl="3" w:tplc="240A0001" w:tentative="1">
      <w:start w:val="1"/>
      <w:numFmt w:val="bullet"/>
      <w:lvlText w:val=""/>
      <w:lvlJc w:val="left"/>
      <w:pPr>
        <w:ind w:left="2974" w:hanging="360"/>
      </w:pPr>
      <w:rPr>
        <w:rFonts w:ascii="Symbol" w:hAnsi="Symbol" w:hint="default"/>
      </w:rPr>
    </w:lvl>
    <w:lvl w:ilvl="4" w:tplc="240A0003" w:tentative="1">
      <w:start w:val="1"/>
      <w:numFmt w:val="bullet"/>
      <w:lvlText w:val="o"/>
      <w:lvlJc w:val="left"/>
      <w:pPr>
        <w:ind w:left="3694" w:hanging="360"/>
      </w:pPr>
      <w:rPr>
        <w:rFonts w:ascii="Courier New" w:hAnsi="Courier New" w:cs="Courier New" w:hint="default"/>
      </w:rPr>
    </w:lvl>
    <w:lvl w:ilvl="5" w:tplc="240A0005" w:tentative="1">
      <w:start w:val="1"/>
      <w:numFmt w:val="bullet"/>
      <w:lvlText w:val=""/>
      <w:lvlJc w:val="left"/>
      <w:pPr>
        <w:ind w:left="4414" w:hanging="360"/>
      </w:pPr>
      <w:rPr>
        <w:rFonts w:ascii="Wingdings" w:hAnsi="Wingdings" w:hint="default"/>
      </w:rPr>
    </w:lvl>
    <w:lvl w:ilvl="6" w:tplc="240A0001" w:tentative="1">
      <w:start w:val="1"/>
      <w:numFmt w:val="bullet"/>
      <w:lvlText w:val=""/>
      <w:lvlJc w:val="left"/>
      <w:pPr>
        <w:ind w:left="5134" w:hanging="360"/>
      </w:pPr>
      <w:rPr>
        <w:rFonts w:ascii="Symbol" w:hAnsi="Symbol" w:hint="default"/>
      </w:rPr>
    </w:lvl>
    <w:lvl w:ilvl="7" w:tplc="240A0003" w:tentative="1">
      <w:start w:val="1"/>
      <w:numFmt w:val="bullet"/>
      <w:lvlText w:val="o"/>
      <w:lvlJc w:val="left"/>
      <w:pPr>
        <w:ind w:left="5854" w:hanging="360"/>
      </w:pPr>
      <w:rPr>
        <w:rFonts w:ascii="Courier New" w:hAnsi="Courier New" w:cs="Courier New" w:hint="default"/>
      </w:rPr>
    </w:lvl>
    <w:lvl w:ilvl="8" w:tplc="240A0005" w:tentative="1">
      <w:start w:val="1"/>
      <w:numFmt w:val="bullet"/>
      <w:lvlText w:val=""/>
      <w:lvlJc w:val="left"/>
      <w:pPr>
        <w:ind w:left="6574" w:hanging="360"/>
      </w:pPr>
      <w:rPr>
        <w:rFonts w:ascii="Wingdings" w:hAnsi="Wingdings" w:hint="default"/>
      </w:rPr>
    </w:lvl>
  </w:abstractNum>
  <w:abstractNum w:abstractNumId="24" w15:restartNumberingAfterBreak="0">
    <w:nsid w:val="488C66C6"/>
    <w:multiLevelType w:val="hybridMultilevel"/>
    <w:tmpl w:val="CCFC6F6C"/>
    <w:lvl w:ilvl="0" w:tplc="8A626122">
      <w:start w:val="2"/>
      <w:numFmt w:val="bullet"/>
      <w:lvlText w:val="-"/>
      <w:lvlJc w:val="left"/>
      <w:pPr>
        <w:ind w:left="720" w:hanging="360"/>
      </w:pPr>
      <w:rPr>
        <w:rFonts w:ascii="Arial Narrow" w:eastAsia="Times New Roman" w:hAnsi="Arial Narrow"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4B30ED33"/>
    <w:multiLevelType w:val="hybridMultilevel"/>
    <w:tmpl w:val="35ECF218"/>
    <w:lvl w:ilvl="0" w:tplc="1F904CA2">
      <w:start w:val="1"/>
      <w:numFmt w:val="bullet"/>
      <w:lvlText w:val=""/>
      <w:lvlJc w:val="left"/>
      <w:pPr>
        <w:ind w:left="720" w:hanging="360"/>
      </w:pPr>
      <w:rPr>
        <w:rFonts w:ascii="Symbol" w:hAnsi="Symbol" w:hint="default"/>
      </w:rPr>
    </w:lvl>
    <w:lvl w:ilvl="1" w:tplc="6F603224">
      <w:start w:val="1"/>
      <w:numFmt w:val="bullet"/>
      <w:lvlText w:val="o"/>
      <w:lvlJc w:val="left"/>
      <w:pPr>
        <w:ind w:left="1440" w:hanging="360"/>
      </w:pPr>
      <w:rPr>
        <w:rFonts w:ascii="Courier New" w:hAnsi="Courier New" w:hint="default"/>
      </w:rPr>
    </w:lvl>
    <w:lvl w:ilvl="2" w:tplc="FAD2CC80">
      <w:start w:val="1"/>
      <w:numFmt w:val="bullet"/>
      <w:lvlText w:val=""/>
      <w:lvlJc w:val="left"/>
      <w:pPr>
        <w:ind w:left="2160" w:hanging="360"/>
      </w:pPr>
      <w:rPr>
        <w:rFonts w:ascii="Wingdings" w:hAnsi="Wingdings" w:hint="default"/>
      </w:rPr>
    </w:lvl>
    <w:lvl w:ilvl="3" w:tplc="FAB6D226">
      <w:start w:val="1"/>
      <w:numFmt w:val="bullet"/>
      <w:lvlText w:val=""/>
      <w:lvlJc w:val="left"/>
      <w:pPr>
        <w:ind w:left="2880" w:hanging="360"/>
      </w:pPr>
      <w:rPr>
        <w:rFonts w:ascii="Symbol" w:hAnsi="Symbol" w:hint="default"/>
      </w:rPr>
    </w:lvl>
    <w:lvl w:ilvl="4" w:tplc="989052AC">
      <w:start w:val="1"/>
      <w:numFmt w:val="bullet"/>
      <w:lvlText w:val="o"/>
      <w:lvlJc w:val="left"/>
      <w:pPr>
        <w:ind w:left="3600" w:hanging="360"/>
      </w:pPr>
      <w:rPr>
        <w:rFonts w:ascii="Courier New" w:hAnsi="Courier New" w:hint="default"/>
      </w:rPr>
    </w:lvl>
    <w:lvl w:ilvl="5" w:tplc="FE8010A4">
      <w:start w:val="1"/>
      <w:numFmt w:val="bullet"/>
      <w:lvlText w:val=""/>
      <w:lvlJc w:val="left"/>
      <w:pPr>
        <w:ind w:left="4320" w:hanging="360"/>
      </w:pPr>
      <w:rPr>
        <w:rFonts w:ascii="Wingdings" w:hAnsi="Wingdings" w:hint="default"/>
      </w:rPr>
    </w:lvl>
    <w:lvl w:ilvl="6" w:tplc="C928954E">
      <w:start w:val="1"/>
      <w:numFmt w:val="bullet"/>
      <w:lvlText w:val=""/>
      <w:lvlJc w:val="left"/>
      <w:pPr>
        <w:ind w:left="5040" w:hanging="360"/>
      </w:pPr>
      <w:rPr>
        <w:rFonts w:ascii="Symbol" w:hAnsi="Symbol" w:hint="default"/>
      </w:rPr>
    </w:lvl>
    <w:lvl w:ilvl="7" w:tplc="3B626722">
      <w:start w:val="1"/>
      <w:numFmt w:val="bullet"/>
      <w:lvlText w:val="o"/>
      <w:lvlJc w:val="left"/>
      <w:pPr>
        <w:ind w:left="5760" w:hanging="360"/>
      </w:pPr>
      <w:rPr>
        <w:rFonts w:ascii="Courier New" w:hAnsi="Courier New" w:hint="default"/>
      </w:rPr>
    </w:lvl>
    <w:lvl w:ilvl="8" w:tplc="F73C39B4">
      <w:start w:val="1"/>
      <w:numFmt w:val="bullet"/>
      <w:lvlText w:val=""/>
      <w:lvlJc w:val="left"/>
      <w:pPr>
        <w:ind w:left="6480" w:hanging="360"/>
      </w:pPr>
      <w:rPr>
        <w:rFonts w:ascii="Wingdings" w:hAnsi="Wingdings" w:hint="default"/>
      </w:rPr>
    </w:lvl>
  </w:abstractNum>
  <w:abstractNum w:abstractNumId="26" w15:restartNumberingAfterBreak="0">
    <w:nsid w:val="4BD74470"/>
    <w:multiLevelType w:val="hybridMultilevel"/>
    <w:tmpl w:val="9E8AA86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4FB51AE6"/>
    <w:multiLevelType w:val="hybridMultilevel"/>
    <w:tmpl w:val="E368950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52D03073"/>
    <w:multiLevelType w:val="multilevel"/>
    <w:tmpl w:val="D1BC9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BE749F"/>
    <w:multiLevelType w:val="hybridMultilevel"/>
    <w:tmpl w:val="A1A028DC"/>
    <w:lvl w:ilvl="0" w:tplc="516AAE9A">
      <w:start w:val="6"/>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54D94521"/>
    <w:multiLevelType w:val="hybridMultilevel"/>
    <w:tmpl w:val="91A27FA6"/>
    <w:lvl w:ilvl="0" w:tplc="DABE2E16">
      <w:start w:val="1"/>
      <w:numFmt w:val="lowerLetter"/>
      <w:lvlText w:val="%1)"/>
      <w:lvlJc w:val="left"/>
      <w:pPr>
        <w:ind w:left="108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59ED29FA"/>
    <w:multiLevelType w:val="hybridMultilevel"/>
    <w:tmpl w:val="21F8949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A80241A"/>
    <w:multiLevelType w:val="hybridMultilevel"/>
    <w:tmpl w:val="799E116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5BD676E0"/>
    <w:multiLevelType w:val="hybridMultilevel"/>
    <w:tmpl w:val="FF108FB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E245F6A"/>
    <w:multiLevelType w:val="hybridMultilevel"/>
    <w:tmpl w:val="5CBAB7CE"/>
    <w:lvl w:ilvl="0" w:tplc="2EF4B3B8">
      <w:start w:val="12"/>
      <w:numFmt w:val="decimal"/>
      <w:lvlText w:val="%1."/>
      <w:lvlJc w:val="left"/>
      <w:pPr>
        <w:tabs>
          <w:tab w:val="num" w:pos="720"/>
        </w:tabs>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15:restartNumberingAfterBreak="0">
    <w:nsid w:val="64A970B2"/>
    <w:multiLevelType w:val="multilevel"/>
    <w:tmpl w:val="949EDFF0"/>
    <w:lvl w:ilvl="0">
      <w:start w:val="1"/>
      <w:numFmt w:val="decimal"/>
      <w:lvlText w:val="%1"/>
      <w:lvlJc w:val="left"/>
      <w:pPr>
        <w:ind w:left="600" w:hanging="600"/>
      </w:pPr>
      <w:rPr>
        <w:rFonts w:hint="default"/>
      </w:rPr>
    </w:lvl>
    <w:lvl w:ilvl="1">
      <w:start w:val="3"/>
      <w:numFmt w:val="decimal"/>
      <w:lvlText w:val="%1.%2"/>
      <w:lvlJc w:val="left"/>
      <w:pPr>
        <w:ind w:left="900" w:hanging="600"/>
      </w:pPr>
      <w:rPr>
        <w:rFonts w:hint="default"/>
      </w:rPr>
    </w:lvl>
    <w:lvl w:ilvl="2">
      <w:start w:val="3"/>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3840" w:hanging="1440"/>
      </w:pPr>
      <w:rPr>
        <w:rFonts w:hint="default"/>
      </w:rPr>
    </w:lvl>
  </w:abstractNum>
  <w:abstractNum w:abstractNumId="36" w15:restartNumberingAfterBreak="0">
    <w:nsid w:val="65745B2D"/>
    <w:multiLevelType w:val="hybridMultilevel"/>
    <w:tmpl w:val="26723FCC"/>
    <w:lvl w:ilvl="0" w:tplc="240A0017">
      <w:start w:val="1"/>
      <w:numFmt w:val="lowerLetter"/>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37" w15:restartNumberingAfterBreak="0">
    <w:nsid w:val="6BAF57AD"/>
    <w:multiLevelType w:val="hybridMultilevel"/>
    <w:tmpl w:val="B4AA73D2"/>
    <w:lvl w:ilvl="0" w:tplc="E3082C68">
      <w:start w:val="1"/>
      <w:numFmt w:val="bullet"/>
      <w:lvlText w:val=""/>
      <w:lvlJc w:val="left"/>
      <w:pPr>
        <w:ind w:left="720" w:hanging="360"/>
      </w:pPr>
      <w:rPr>
        <w:rFonts w:ascii="Symbol" w:hAnsi="Symbol" w:hint="default"/>
      </w:rPr>
    </w:lvl>
    <w:lvl w:ilvl="1" w:tplc="202CC3E8">
      <w:start w:val="1"/>
      <w:numFmt w:val="bullet"/>
      <w:lvlText w:val="o"/>
      <w:lvlJc w:val="left"/>
      <w:pPr>
        <w:ind w:left="1440" w:hanging="360"/>
      </w:pPr>
      <w:rPr>
        <w:rFonts w:ascii="Courier New" w:hAnsi="Courier New" w:hint="default"/>
      </w:rPr>
    </w:lvl>
    <w:lvl w:ilvl="2" w:tplc="54802096">
      <w:start w:val="1"/>
      <w:numFmt w:val="bullet"/>
      <w:lvlText w:val=""/>
      <w:lvlJc w:val="left"/>
      <w:pPr>
        <w:ind w:left="2160" w:hanging="360"/>
      </w:pPr>
      <w:rPr>
        <w:rFonts w:ascii="Wingdings" w:hAnsi="Wingdings" w:hint="default"/>
      </w:rPr>
    </w:lvl>
    <w:lvl w:ilvl="3" w:tplc="61C89B38">
      <w:start w:val="1"/>
      <w:numFmt w:val="bullet"/>
      <w:lvlText w:val=""/>
      <w:lvlJc w:val="left"/>
      <w:pPr>
        <w:ind w:left="2880" w:hanging="360"/>
      </w:pPr>
      <w:rPr>
        <w:rFonts w:ascii="Symbol" w:hAnsi="Symbol" w:hint="default"/>
      </w:rPr>
    </w:lvl>
    <w:lvl w:ilvl="4" w:tplc="516E43AA">
      <w:start w:val="1"/>
      <w:numFmt w:val="bullet"/>
      <w:lvlText w:val="o"/>
      <w:lvlJc w:val="left"/>
      <w:pPr>
        <w:ind w:left="3600" w:hanging="360"/>
      </w:pPr>
      <w:rPr>
        <w:rFonts w:ascii="Courier New" w:hAnsi="Courier New" w:hint="default"/>
      </w:rPr>
    </w:lvl>
    <w:lvl w:ilvl="5" w:tplc="306C1002">
      <w:start w:val="1"/>
      <w:numFmt w:val="bullet"/>
      <w:lvlText w:val=""/>
      <w:lvlJc w:val="left"/>
      <w:pPr>
        <w:ind w:left="4320" w:hanging="360"/>
      </w:pPr>
      <w:rPr>
        <w:rFonts w:ascii="Wingdings" w:hAnsi="Wingdings" w:hint="default"/>
      </w:rPr>
    </w:lvl>
    <w:lvl w:ilvl="6" w:tplc="79064370">
      <w:start w:val="1"/>
      <w:numFmt w:val="bullet"/>
      <w:lvlText w:val=""/>
      <w:lvlJc w:val="left"/>
      <w:pPr>
        <w:ind w:left="5040" w:hanging="360"/>
      </w:pPr>
      <w:rPr>
        <w:rFonts w:ascii="Symbol" w:hAnsi="Symbol" w:hint="default"/>
      </w:rPr>
    </w:lvl>
    <w:lvl w:ilvl="7" w:tplc="70224B92">
      <w:start w:val="1"/>
      <w:numFmt w:val="bullet"/>
      <w:lvlText w:val="o"/>
      <w:lvlJc w:val="left"/>
      <w:pPr>
        <w:ind w:left="5760" w:hanging="360"/>
      </w:pPr>
      <w:rPr>
        <w:rFonts w:ascii="Courier New" w:hAnsi="Courier New" w:hint="default"/>
      </w:rPr>
    </w:lvl>
    <w:lvl w:ilvl="8" w:tplc="952EB068">
      <w:start w:val="1"/>
      <w:numFmt w:val="bullet"/>
      <w:lvlText w:val=""/>
      <w:lvlJc w:val="left"/>
      <w:pPr>
        <w:ind w:left="6480" w:hanging="360"/>
      </w:pPr>
      <w:rPr>
        <w:rFonts w:ascii="Wingdings" w:hAnsi="Wingdings" w:hint="default"/>
      </w:rPr>
    </w:lvl>
  </w:abstractNum>
  <w:abstractNum w:abstractNumId="38" w15:restartNumberingAfterBreak="0">
    <w:nsid w:val="6DA10546"/>
    <w:multiLevelType w:val="multilevel"/>
    <w:tmpl w:val="CFF481A2"/>
    <w:lvl w:ilvl="0">
      <w:start w:val="1"/>
      <w:numFmt w:val="decimal"/>
      <w:lvlText w:val="%1."/>
      <w:lvlJc w:val="left"/>
      <w:pPr>
        <w:ind w:left="360" w:hanging="360"/>
      </w:pPr>
    </w:lvl>
    <w:lvl w:ilvl="1">
      <w:start w:val="1"/>
      <w:numFmt w:val="decimal"/>
      <w:isLgl/>
      <w:lvlText w:val="%1.%2"/>
      <w:lvlJc w:val="left"/>
      <w:pPr>
        <w:ind w:left="660" w:hanging="36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580" w:hanging="1080"/>
      </w:pPr>
      <w:rPr>
        <w:rFonts w:hint="default"/>
      </w:rPr>
    </w:lvl>
    <w:lvl w:ilvl="6">
      <w:start w:val="1"/>
      <w:numFmt w:val="decimal"/>
      <w:isLgl/>
      <w:lvlText w:val="%1.%2.%3.%4.%5.%6.%7"/>
      <w:lvlJc w:val="left"/>
      <w:pPr>
        <w:ind w:left="2880" w:hanging="1080"/>
      </w:pPr>
      <w:rPr>
        <w:rFonts w:hint="default"/>
      </w:rPr>
    </w:lvl>
    <w:lvl w:ilvl="7">
      <w:start w:val="1"/>
      <w:numFmt w:val="decimal"/>
      <w:isLgl/>
      <w:lvlText w:val="%1.%2.%3.%4.%5.%6.%7.%8"/>
      <w:lvlJc w:val="left"/>
      <w:pPr>
        <w:ind w:left="3540" w:hanging="1440"/>
      </w:pPr>
      <w:rPr>
        <w:rFonts w:hint="default"/>
      </w:rPr>
    </w:lvl>
    <w:lvl w:ilvl="8">
      <w:start w:val="1"/>
      <w:numFmt w:val="decimal"/>
      <w:isLgl/>
      <w:lvlText w:val="%1.%2.%3.%4.%5.%6.%7.%8.%9"/>
      <w:lvlJc w:val="left"/>
      <w:pPr>
        <w:ind w:left="3840" w:hanging="1440"/>
      </w:pPr>
      <w:rPr>
        <w:rFonts w:hint="default"/>
      </w:rPr>
    </w:lvl>
  </w:abstractNum>
  <w:abstractNum w:abstractNumId="39" w15:restartNumberingAfterBreak="0">
    <w:nsid w:val="70D158CF"/>
    <w:multiLevelType w:val="hybridMultilevel"/>
    <w:tmpl w:val="DF02E6F6"/>
    <w:lvl w:ilvl="0" w:tplc="240A0001">
      <w:start w:val="1"/>
      <w:numFmt w:val="bullet"/>
      <w:lvlText w:val=""/>
      <w:lvlJc w:val="left"/>
      <w:pPr>
        <w:ind w:left="1068" w:hanging="360"/>
      </w:pPr>
      <w:rPr>
        <w:rFonts w:ascii="Symbol" w:hAnsi="Symbol" w:hint="default"/>
      </w:rPr>
    </w:lvl>
    <w:lvl w:ilvl="1" w:tplc="240A0003">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40" w15:restartNumberingAfterBreak="0">
    <w:nsid w:val="73F014CA"/>
    <w:multiLevelType w:val="multilevel"/>
    <w:tmpl w:val="949EDFF0"/>
    <w:lvl w:ilvl="0">
      <w:start w:val="1"/>
      <w:numFmt w:val="decimal"/>
      <w:lvlText w:val="%1"/>
      <w:lvlJc w:val="left"/>
      <w:pPr>
        <w:ind w:left="600" w:hanging="600"/>
      </w:pPr>
      <w:rPr>
        <w:rFonts w:hint="default"/>
      </w:rPr>
    </w:lvl>
    <w:lvl w:ilvl="1">
      <w:start w:val="3"/>
      <w:numFmt w:val="decimal"/>
      <w:lvlText w:val="%1.%2"/>
      <w:lvlJc w:val="left"/>
      <w:pPr>
        <w:ind w:left="900" w:hanging="600"/>
      </w:pPr>
      <w:rPr>
        <w:rFonts w:hint="default"/>
      </w:rPr>
    </w:lvl>
    <w:lvl w:ilvl="2">
      <w:start w:val="3"/>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3840" w:hanging="1440"/>
      </w:pPr>
      <w:rPr>
        <w:rFonts w:hint="default"/>
      </w:rPr>
    </w:lvl>
  </w:abstractNum>
  <w:abstractNum w:abstractNumId="41" w15:restartNumberingAfterBreak="0">
    <w:nsid w:val="74F53C7F"/>
    <w:multiLevelType w:val="hybridMultilevel"/>
    <w:tmpl w:val="07767E8C"/>
    <w:lvl w:ilvl="0" w:tplc="EF7C213C">
      <w:start w:val="8"/>
      <w:numFmt w:val="decimal"/>
      <w:lvlText w:val="%1."/>
      <w:lvlJc w:val="left"/>
      <w:pPr>
        <w:ind w:left="108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15:restartNumberingAfterBreak="0">
    <w:nsid w:val="760E46FB"/>
    <w:multiLevelType w:val="multilevel"/>
    <w:tmpl w:val="97D43832"/>
    <w:lvl w:ilvl="0">
      <w:start w:val="1"/>
      <w:numFmt w:val="decimal"/>
      <w:lvlText w:val="%1"/>
      <w:lvlJc w:val="left"/>
      <w:pPr>
        <w:ind w:left="405" w:hanging="405"/>
      </w:pPr>
      <w:rPr>
        <w:rFonts w:hint="default"/>
      </w:rPr>
    </w:lvl>
    <w:lvl w:ilvl="1">
      <w:start w:val="4"/>
      <w:numFmt w:val="decimal"/>
      <w:lvlText w:val="%1.%2"/>
      <w:lvlJc w:val="left"/>
      <w:pPr>
        <w:ind w:left="705" w:hanging="405"/>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3840" w:hanging="1440"/>
      </w:pPr>
      <w:rPr>
        <w:rFonts w:hint="default"/>
      </w:rPr>
    </w:lvl>
  </w:abstractNum>
  <w:abstractNum w:abstractNumId="43" w15:restartNumberingAfterBreak="0">
    <w:nsid w:val="7DDF37FB"/>
    <w:multiLevelType w:val="hybridMultilevel"/>
    <w:tmpl w:val="C79C3046"/>
    <w:lvl w:ilvl="0" w:tplc="970C4404">
      <w:start w:val="1"/>
      <w:numFmt w:val="decimal"/>
      <w:lvlText w:val="%1."/>
      <w:lvlJc w:val="left"/>
      <w:pPr>
        <w:tabs>
          <w:tab w:val="num" w:pos="1080"/>
        </w:tabs>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num w:numId="1" w16cid:durableId="152991066">
    <w:abstractNumId w:val="29"/>
  </w:num>
  <w:num w:numId="2" w16cid:durableId="63380025">
    <w:abstractNumId w:val="39"/>
  </w:num>
  <w:num w:numId="3" w16cid:durableId="742214203">
    <w:abstractNumId w:val="20"/>
  </w:num>
  <w:num w:numId="4" w16cid:durableId="1502816284">
    <w:abstractNumId w:val="4"/>
  </w:num>
  <w:num w:numId="5" w16cid:durableId="1642029465">
    <w:abstractNumId w:val="7"/>
  </w:num>
  <w:num w:numId="6" w16cid:durableId="1709529324">
    <w:abstractNumId w:val="40"/>
  </w:num>
  <w:num w:numId="7" w16cid:durableId="425267502">
    <w:abstractNumId w:val="42"/>
  </w:num>
  <w:num w:numId="8" w16cid:durableId="922639503">
    <w:abstractNumId w:val="38"/>
  </w:num>
  <w:num w:numId="9" w16cid:durableId="452987581">
    <w:abstractNumId w:val="27"/>
  </w:num>
  <w:num w:numId="10" w16cid:durableId="929434899">
    <w:abstractNumId w:val="24"/>
  </w:num>
  <w:num w:numId="11" w16cid:durableId="1112750709">
    <w:abstractNumId w:val="10"/>
  </w:num>
  <w:num w:numId="12" w16cid:durableId="1652365963">
    <w:abstractNumId w:val="5"/>
  </w:num>
  <w:num w:numId="13" w16cid:durableId="1778400532">
    <w:abstractNumId w:val="35"/>
  </w:num>
  <w:num w:numId="14" w16cid:durableId="1446652370">
    <w:abstractNumId w:val="11"/>
  </w:num>
  <w:num w:numId="15" w16cid:durableId="365914845">
    <w:abstractNumId w:val="22"/>
  </w:num>
  <w:num w:numId="16" w16cid:durableId="2093892803">
    <w:abstractNumId w:val="16"/>
  </w:num>
  <w:num w:numId="17" w16cid:durableId="600920931">
    <w:abstractNumId w:val="37"/>
  </w:num>
  <w:num w:numId="18" w16cid:durableId="1264731140">
    <w:abstractNumId w:val="14"/>
  </w:num>
  <w:num w:numId="19" w16cid:durableId="184097431">
    <w:abstractNumId w:val="17"/>
  </w:num>
  <w:num w:numId="20" w16cid:durableId="990016788">
    <w:abstractNumId w:val="15"/>
  </w:num>
  <w:num w:numId="21" w16cid:durableId="1430813026">
    <w:abstractNumId w:val="25"/>
  </w:num>
  <w:num w:numId="22" w16cid:durableId="465852171">
    <w:abstractNumId w:val="12"/>
  </w:num>
  <w:num w:numId="23" w16cid:durableId="622077038">
    <w:abstractNumId w:val="13"/>
  </w:num>
  <w:num w:numId="24" w16cid:durableId="1571622188">
    <w:abstractNumId w:val="2"/>
  </w:num>
  <w:num w:numId="25" w16cid:durableId="1169910720">
    <w:abstractNumId w:val="1"/>
  </w:num>
  <w:num w:numId="26" w16cid:durableId="82533624">
    <w:abstractNumId w:val="32"/>
  </w:num>
  <w:num w:numId="27" w16cid:durableId="422144552">
    <w:abstractNumId w:val="31"/>
  </w:num>
  <w:num w:numId="28" w16cid:durableId="417599398">
    <w:abstractNumId w:val="28"/>
  </w:num>
  <w:num w:numId="29" w16cid:durableId="208763819">
    <w:abstractNumId w:val="28"/>
  </w:num>
  <w:num w:numId="30" w16cid:durableId="16782181">
    <w:abstractNumId w:val="18"/>
  </w:num>
  <w:num w:numId="31" w16cid:durableId="1749692100">
    <w:abstractNumId w:val="23"/>
  </w:num>
  <w:num w:numId="32" w16cid:durableId="1931035955">
    <w:abstractNumId w:val="3"/>
  </w:num>
  <w:num w:numId="33" w16cid:durableId="1516580690">
    <w:abstractNumId w:val="8"/>
  </w:num>
  <w:num w:numId="34" w16cid:durableId="936980132">
    <w:abstractNumId w:val="33"/>
  </w:num>
  <w:num w:numId="35" w16cid:durableId="899942649">
    <w:abstractNumId w:val="36"/>
  </w:num>
  <w:num w:numId="36" w16cid:durableId="21851387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02995092">
    <w:abstractNumId w:val="9"/>
  </w:num>
  <w:num w:numId="38" w16cid:durableId="38215214">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21868196">
    <w:abstractNumId w:val="30"/>
  </w:num>
  <w:num w:numId="40" w16cid:durableId="672993762">
    <w:abstractNumId w:val="26"/>
  </w:num>
  <w:num w:numId="41" w16cid:durableId="69890372">
    <w:abstractNumId w:val="6"/>
  </w:num>
  <w:num w:numId="42" w16cid:durableId="1227181327">
    <w:abstractNumId w:val="19"/>
  </w:num>
  <w:num w:numId="43" w16cid:durableId="562449796">
    <w:abstractNumId w:val="41"/>
  </w:num>
  <w:num w:numId="44" w16cid:durableId="1473988535">
    <w:abstractNumId w:val="0"/>
  </w:num>
  <w:num w:numId="45" w16cid:durableId="127162697">
    <w:abstractNumId w:val="43"/>
  </w:num>
  <w:num w:numId="46" w16cid:durableId="1680737137">
    <w:abstractNumId w:val="21"/>
  </w:num>
  <w:num w:numId="47" w16cid:durableId="30200200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9C6"/>
    <w:rsid w:val="00010553"/>
    <w:rsid w:val="000254D0"/>
    <w:rsid w:val="000278AC"/>
    <w:rsid w:val="00050868"/>
    <w:rsid w:val="00054546"/>
    <w:rsid w:val="00056764"/>
    <w:rsid w:val="00067873"/>
    <w:rsid w:val="000717F9"/>
    <w:rsid w:val="00073443"/>
    <w:rsid w:val="00075964"/>
    <w:rsid w:val="00085954"/>
    <w:rsid w:val="000900E2"/>
    <w:rsid w:val="000A1B8B"/>
    <w:rsid w:val="000B0ECE"/>
    <w:rsid w:val="000D353E"/>
    <w:rsid w:val="000F174A"/>
    <w:rsid w:val="000F3E3D"/>
    <w:rsid w:val="000F5C44"/>
    <w:rsid w:val="00103AB8"/>
    <w:rsid w:val="00113459"/>
    <w:rsid w:val="00113528"/>
    <w:rsid w:val="00123A56"/>
    <w:rsid w:val="001319C6"/>
    <w:rsid w:val="00131AAA"/>
    <w:rsid w:val="00150A6A"/>
    <w:rsid w:val="00151CF4"/>
    <w:rsid w:val="001532AF"/>
    <w:rsid w:val="00164CD7"/>
    <w:rsid w:val="001856E6"/>
    <w:rsid w:val="00196849"/>
    <w:rsid w:val="001A255F"/>
    <w:rsid w:val="001A7E72"/>
    <w:rsid w:val="001B2CA9"/>
    <w:rsid w:val="001B35BE"/>
    <w:rsid w:val="001C76B8"/>
    <w:rsid w:val="001E5D7B"/>
    <w:rsid w:val="001F7300"/>
    <w:rsid w:val="001F7B9D"/>
    <w:rsid w:val="002020FE"/>
    <w:rsid w:val="00213AB6"/>
    <w:rsid w:val="002226FD"/>
    <w:rsid w:val="002228E5"/>
    <w:rsid w:val="00237F3C"/>
    <w:rsid w:val="002438D2"/>
    <w:rsid w:val="002507D3"/>
    <w:rsid w:val="00253A73"/>
    <w:rsid w:val="00275DAE"/>
    <w:rsid w:val="002770B4"/>
    <w:rsid w:val="00282270"/>
    <w:rsid w:val="00283351"/>
    <w:rsid w:val="002833BA"/>
    <w:rsid w:val="002846AA"/>
    <w:rsid w:val="002A0832"/>
    <w:rsid w:val="002B33EC"/>
    <w:rsid w:val="002D2D4C"/>
    <w:rsid w:val="002D3B83"/>
    <w:rsid w:val="002F6E47"/>
    <w:rsid w:val="003344BF"/>
    <w:rsid w:val="00337D7D"/>
    <w:rsid w:val="00350ABA"/>
    <w:rsid w:val="00361BF2"/>
    <w:rsid w:val="00362B94"/>
    <w:rsid w:val="003729B2"/>
    <w:rsid w:val="00390788"/>
    <w:rsid w:val="003B3278"/>
    <w:rsid w:val="003C1F5D"/>
    <w:rsid w:val="003D6700"/>
    <w:rsid w:val="003D754E"/>
    <w:rsid w:val="003E2E5B"/>
    <w:rsid w:val="003E2EFF"/>
    <w:rsid w:val="003F25C3"/>
    <w:rsid w:val="003F50AC"/>
    <w:rsid w:val="004226DB"/>
    <w:rsid w:val="004278A1"/>
    <w:rsid w:val="004331E4"/>
    <w:rsid w:val="004438E1"/>
    <w:rsid w:val="00444148"/>
    <w:rsid w:val="0045063D"/>
    <w:rsid w:val="0045306B"/>
    <w:rsid w:val="004652CD"/>
    <w:rsid w:val="00472532"/>
    <w:rsid w:val="004731D8"/>
    <w:rsid w:val="00486A21"/>
    <w:rsid w:val="00490AC2"/>
    <w:rsid w:val="004959BE"/>
    <w:rsid w:val="004959DE"/>
    <w:rsid w:val="004977A0"/>
    <w:rsid w:val="004B5423"/>
    <w:rsid w:val="004F57BE"/>
    <w:rsid w:val="00512FB0"/>
    <w:rsid w:val="0052122E"/>
    <w:rsid w:val="00530A7E"/>
    <w:rsid w:val="005463C5"/>
    <w:rsid w:val="00550B09"/>
    <w:rsid w:val="005568A0"/>
    <w:rsid w:val="00570BA6"/>
    <w:rsid w:val="00577037"/>
    <w:rsid w:val="005D308C"/>
    <w:rsid w:val="005D5621"/>
    <w:rsid w:val="005E0051"/>
    <w:rsid w:val="005E691F"/>
    <w:rsid w:val="005F0BF5"/>
    <w:rsid w:val="005F3D12"/>
    <w:rsid w:val="006009F3"/>
    <w:rsid w:val="006021C6"/>
    <w:rsid w:val="006034F0"/>
    <w:rsid w:val="00614315"/>
    <w:rsid w:val="00616435"/>
    <w:rsid w:val="00627102"/>
    <w:rsid w:val="006333F2"/>
    <w:rsid w:val="00636C53"/>
    <w:rsid w:val="006416D2"/>
    <w:rsid w:val="006818DB"/>
    <w:rsid w:val="00682DC9"/>
    <w:rsid w:val="00690EDC"/>
    <w:rsid w:val="006B084B"/>
    <w:rsid w:val="006C6C73"/>
    <w:rsid w:val="006D3F6E"/>
    <w:rsid w:val="006D5A19"/>
    <w:rsid w:val="006D67D5"/>
    <w:rsid w:val="006F41F6"/>
    <w:rsid w:val="0070523B"/>
    <w:rsid w:val="0072151E"/>
    <w:rsid w:val="00724117"/>
    <w:rsid w:val="007357DA"/>
    <w:rsid w:val="007478F5"/>
    <w:rsid w:val="00756FF9"/>
    <w:rsid w:val="00757EB2"/>
    <w:rsid w:val="007604CB"/>
    <w:rsid w:val="00785FD5"/>
    <w:rsid w:val="007A3690"/>
    <w:rsid w:val="007B3699"/>
    <w:rsid w:val="007C7361"/>
    <w:rsid w:val="007D235D"/>
    <w:rsid w:val="007E0A12"/>
    <w:rsid w:val="007F440F"/>
    <w:rsid w:val="00803254"/>
    <w:rsid w:val="00803E19"/>
    <w:rsid w:val="008073D3"/>
    <w:rsid w:val="00813EAB"/>
    <w:rsid w:val="00816794"/>
    <w:rsid w:val="008407A5"/>
    <w:rsid w:val="008425E4"/>
    <w:rsid w:val="00847CD2"/>
    <w:rsid w:val="00855608"/>
    <w:rsid w:val="00861714"/>
    <w:rsid w:val="0086303D"/>
    <w:rsid w:val="008641F0"/>
    <w:rsid w:val="00890CFB"/>
    <w:rsid w:val="00891F1D"/>
    <w:rsid w:val="008A10C0"/>
    <w:rsid w:val="008A7093"/>
    <w:rsid w:val="008C402B"/>
    <w:rsid w:val="008C7B65"/>
    <w:rsid w:val="008D01DF"/>
    <w:rsid w:val="008D0857"/>
    <w:rsid w:val="008D17B7"/>
    <w:rsid w:val="008D190C"/>
    <w:rsid w:val="008D6ABC"/>
    <w:rsid w:val="008E0F50"/>
    <w:rsid w:val="008F37C5"/>
    <w:rsid w:val="008F78EC"/>
    <w:rsid w:val="0091570C"/>
    <w:rsid w:val="00920332"/>
    <w:rsid w:val="009309AC"/>
    <w:rsid w:val="00945ECF"/>
    <w:rsid w:val="009545BD"/>
    <w:rsid w:val="00960419"/>
    <w:rsid w:val="0096539C"/>
    <w:rsid w:val="009A0CDF"/>
    <w:rsid w:val="009B3324"/>
    <w:rsid w:val="009B7ACF"/>
    <w:rsid w:val="009C4BED"/>
    <w:rsid w:val="009C4F54"/>
    <w:rsid w:val="009C6A5A"/>
    <w:rsid w:val="009D304B"/>
    <w:rsid w:val="009F3DFA"/>
    <w:rsid w:val="00A113CE"/>
    <w:rsid w:val="00A17D35"/>
    <w:rsid w:val="00A26E78"/>
    <w:rsid w:val="00A33B4B"/>
    <w:rsid w:val="00A47678"/>
    <w:rsid w:val="00A70742"/>
    <w:rsid w:val="00A82D69"/>
    <w:rsid w:val="00A90458"/>
    <w:rsid w:val="00A90DA4"/>
    <w:rsid w:val="00A94752"/>
    <w:rsid w:val="00A9701A"/>
    <w:rsid w:val="00A97CC6"/>
    <w:rsid w:val="00AB0E90"/>
    <w:rsid w:val="00AB2B2A"/>
    <w:rsid w:val="00AC3366"/>
    <w:rsid w:val="00B049C3"/>
    <w:rsid w:val="00B160BE"/>
    <w:rsid w:val="00B16809"/>
    <w:rsid w:val="00B212E2"/>
    <w:rsid w:val="00B3102B"/>
    <w:rsid w:val="00B31141"/>
    <w:rsid w:val="00B32D05"/>
    <w:rsid w:val="00B42579"/>
    <w:rsid w:val="00B53E1E"/>
    <w:rsid w:val="00B540BE"/>
    <w:rsid w:val="00B71F31"/>
    <w:rsid w:val="00B8007B"/>
    <w:rsid w:val="00B82F31"/>
    <w:rsid w:val="00B95043"/>
    <w:rsid w:val="00BA204D"/>
    <w:rsid w:val="00BA50CD"/>
    <w:rsid w:val="00BB3270"/>
    <w:rsid w:val="00BD2E6D"/>
    <w:rsid w:val="00BE54BC"/>
    <w:rsid w:val="00BE59C1"/>
    <w:rsid w:val="00BE75C0"/>
    <w:rsid w:val="00BF5011"/>
    <w:rsid w:val="00C20879"/>
    <w:rsid w:val="00C341DD"/>
    <w:rsid w:val="00C34B7E"/>
    <w:rsid w:val="00C45B4A"/>
    <w:rsid w:val="00C51EA5"/>
    <w:rsid w:val="00C51F1A"/>
    <w:rsid w:val="00C55C2C"/>
    <w:rsid w:val="00C57C39"/>
    <w:rsid w:val="00C7194A"/>
    <w:rsid w:val="00C93CEA"/>
    <w:rsid w:val="00CA15ED"/>
    <w:rsid w:val="00CD205B"/>
    <w:rsid w:val="00CD6766"/>
    <w:rsid w:val="00CE2301"/>
    <w:rsid w:val="00CE43F1"/>
    <w:rsid w:val="00CE7EEB"/>
    <w:rsid w:val="00CF4B70"/>
    <w:rsid w:val="00D00DF7"/>
    <w:rsid w:val="00D10894"/>
    <w:rsid w:val="00D11C29"/>
    <w:rsid w:val="00D1572D"/>
    <w:rsid w:val="00D16B2F"/>
    <w:rsid w:val="00D2058D"/>
    <w:rsid w:val="00D26A45"/>
    <w:rsid w:val="00D34953"/>
    <w:rsid w:val="00D35317"/>
    <w:rsid w:val="00D40B64"/>
    <w:rsid w:val="00D50952"/>
    <w:rsid w:val="00D50A35"/>
    <w:rsid w:val="00D74CE1"/>
    <w:rsid w:val="00D771E2"/>
    <w:rsid w:val="00D83125"/>
    <w:rsid w:val="00D90C26"/>
    <w:rsid w:val="00D9705E"/>
    <w:rsid w:val="00DA42DB"/>
    <w:rsid w:val="00DA6041"/>
    <w:rsid w:val="00DA6FE8"/>
    <w:rsid w:val="00DB10BE"/>
    <w:rsid w:val="00DB3BAF"/>
    <w:rsid w:val="00DE1632"/>
    <w:rsid w:val="00DE5ECF"/>
    <w:rsid w:val="00DE6705"/>
    <w:rsid w:val="00E04745"/>
    <w:rsid w:val="00E3384A"/>
    <w:rsid w:val="00E6091B"/>
    <w:rsid w:val="00E6286B"/>
    <w:rsid w:val="00E72F6B"/>
    <w:rsid w:val="00E733E3"/>
    <w:rsid w:val="00E77EF3"/>
    <w:rsid w:val="00E832FC"/>
    <w:rsid w:val="00E83A2D"/>
    <w:rsid w:val="00E83A33"/>
    <w:rsid w:val="00EA107C"/>
    <w:rsid w:val="00EA3C98"/>
    <w:rsid w:val="00EB7C80"/>
    <w:rsid w:val="00ED14D3"/>
    <w:rsid w:val="00ED4AF0"/>
    <w:rsid w:val="00ED7B26"/>
    <w:rsid w:val="00EE1434"/>
    <w:rsid w:val="00F003F7"/>
    <w:rsid w:val="00F07B78"/>
    <w:rsid w:val="00F34824"/>
    <w:rsid w:val="00F408CD"/>
    <w:rsid w:val="00F53D90"/>
    <w:rsid w:val="00F553CE"/>
    <w:rsid w:val="00F74149"/>
    <w:rsid w:val="00F74B46"/>
    <w:rsid w:val="00F77FA3"/>
    <w:rsid w:val="00FA109B"/>
    <w:rsid w:val="00FA1272"/>
    <w:rsid w:val="00FA231C"/>
    <w:rsid w:val="00FA40A4"/>
    <w:rsid w:val="00FA7187"/>
    <w:rsid w:val="00FA7ED7"/>
    <w:rsid w:val="00FB6A0B"/>
    <w:rsid w:val="00FC4484"/>
    <w:rsid w:val="00FC7862"/>
    <w:rsid w:val="00FD079B"/>
    <w:rsid w:val="00FD0899"/>
    <w:rsid w:val="00FD26A4"/>
    <w:rsid w:val="00FD6F7B"/>
    <w:rsid w:val="00FD7F18"/>
    <w:rsid w:val="00FE3725"/>
    <w:rsid w:val="00FE43D6"/>
    <w:rsid w:val="00FF536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86379"/>
  <w15:chartTrackingRefBased/>
  <w15:docId w15:val="{4BA77A33-F714-40B6-A803-6DDB6C763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79B"/>
  </w:style>
  <w:style w:type="paragraph" w:styleId="Heading1">
    <w:name w:val="heading 1"/>
    <w:basedOn w:val="Normal"/>
    <w:next w:val="Normal"/>
    <w:link w:val="Heading1Char"/>
    <w:uiPriority w:val="9"/>
    <w:qFormat/>
    <w:rsid w:val="00724117"/>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lang w:val="es-ES" w:eastAsia="es-ES"/>
    </w:rPr>
  </w:style>
  <w:style w:type="paragraph" w:styleId="Heading2">
    <w:name w:val="heading 2"/>
    <w:basedOn w:val="Normal"/>
    <w:next w:val="Normal"/>
    <w:link w:val="Heading2Char"/>
    <w:uiPriority w:val="9"/>
    <w:semiHidden/>
    <w:unhideWhenUsed/>
    <w:qFormat/>
    <w:rsid w:val="00724117"/>
    <w:pPr>
      <w:keepNext/>
      <w:keepLines/>
      <w:spacing w:before="40" w:after="0" w:line="240" w:lineRule="auto"/>
      <w:outlineLvl w:val="1"/>
    </w:pPr>
    <w:rPr>
      <w:rFonts w:asciiTheme="majorHAnsi" w:eastAsiaTheme="majorEastAsia" w:hAnsiTheme="majorHAnsi" w:cstheme="majorBidi"/>
      <w:color w:val="2F5496" w:themeColor="accent1" w:themeShade="BF"/>
      <w:sz w:val="26"/>
      <w:szCs w:val="26"/>
      <w:lang w:val="es-ES" w:eastAsia="es-ES"/>
    </w:rPr>
  </w:style>
  <w:style w:type="paragraph" w:styleId="Heading3">
    <w:name w:val="heading 3"/>
    <w:basedOn w:val="Normal"/>
    <w:link w:val="Heading3Char"/>
    <w:uiPriority w:val="9"/>
    <w:qFormat/>
    <w:rsid w:val="00724117"/>
    <w:pPr>
      <w:spacing w:before="100" w:beforeAutospacing="1" w:after="100" w:afterAutospacing="1" w:line="240" w:lineRule="auto"/>
      <w:outlineLvl w:val="2"/>
    </w:pPr>
    <w:rPr>
      <w:rFonts w:ascii="Times New Roman" w:eastAsia="Times New Roman" w:hAnsi="Times New Roman" w:cs="Times New Roman"/>
      <w:b/>
      <w:bCs/>
      <w:sz w:val="27"/>
      <w:szCs w:val="27"/>
      <w:lang w:eastAsia="es-CO"/>
    </w:rPr>
  </w:style>
  <w:style w:type="paragraph" w:styleId="Heading4">
    <w:name w:val="heading 4"/>
    <w:basedOn w:val="Normal"/>
    <w:next w:val="Normal"/>
    <w:link w:val="Heading4Char"/>
    <w:uiPriority w:val="9"/>
    <w:semiHidden/>
    <w:unhideWhenUsed/>
    <w:qFormat/>
    <w:rsid w:val="00724117"/>
    <w:pPr>
      <w:keepNext/>
      <w:keepLines/>
      <w:spacing w:before="40" w:after="0" w:line="240" w:lineRule="auto"/>
      <w:outlineLvl w:val="3"/>
    </w:pPr>
    <w:rPr>
      <w:rFonts w:asciiTheme="majorHAnsi" w:eastAsiaTheme="majorEastAsia" w:hAnsiTheme="majorHAnsi" w:cstheme="majorBidi"/>
      <w:i/>
      <w:iCs/>
      <w:color w:val="2F5496" w:themeColor="accent1" w:themeShade="BF"/>
      <w:sz w:val="24"/>
      <w:szCs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losing">
    <w:name w:val="Closing"/>
    <w:basedOn w:val="Normal"/>
    <w:link w:val="ClosingChar"/>
    <w:rsid w:val="001319C6"/>
    <w:pPr>
      <w:spacing w:after="0" w:line="240" w:lineRule="auto"/>
      <w:ind w:left="4252"/>
    </w:pPr>
    <w:rPr>
      <w:rFonts w:ascii="Times New Roman" w:eastAsia="MS Mincho" w:hAnsi="Times New Roman" w:cs="Times New Roman"/>
      <w:sz w:val="24"/>
      <w:szCs w:val="24"/>
      <w:lang w:val="es-ES" w:eastAsia="es-ES"/>
    </w:rPr>
  </w:style>
  <w:style w:type="character" w:customStyle="1" w:styleId="ClosingChar">
    <w:name w:val="Closing Char"/>
    <w:basedOn w:val="DefaultParagraphFont"/>
    <w:link w:val="Closing"/>
    <w:rsid w:val="001319C6"/>
    <w:rPr>
      <w:rFonts w:ascii="Times New Roman" w:eastAsia="MS Mincho" w:hAnsi="Times New Roman" w:cs="Times New Roman"/>
      <w:sz w:val="24"/>
      <w:szCs w:val="24"/>
      <w:lang w:val="es-ES" w:eastAsia="es-ES"/>
    </w:rPr>
  </w:style>
  <w:style w:type="paragraph" w:customStyle="1" w:styleId="Default">
    <w:name w:val="Default"/>
    <w:rsid w:val="001319C6"/>
    <w:pPr>
      <w:autoSpaceDE w:val="0"/>
      <w:autoSpaceDN w:val="0"/>
      <w:adjustRightInd w:val="0"/>
      <w:spacing w:after="0" w:line="240" w:lineRule="auto"/>
    </w:pPr>
    <w:rPr>
      <w:rFonts w:ascii="Century Gothic" w:hAnsi="Century Gothic" w:cs="Century Gothic"/>
      <w:color w:val="000000"/>
      <w:sz w:val="24"/>
      <w:szCs w:val="24"/>
    </w:rPr>
  </w:style>
  <w:style w:type="paragraph" w:styleId="ListParagraph">
    <w:name w:val="List Paragraph"/>
    <w:aliases w:val="List,VIÑETA,VIÑETAS,Párrafo de lista2,Viñetas,List Paragraph1,Betulia Título 1,Lista vistosa - Énfasis 13,Fluvial1,titulo 3,Párrafo de lista1,Lista vistosa - Énfasis 11,# pharagraph,Num Bullet 1,LISTA,Párrafo de lista11"/>
    <w:basedOn w:val="Normal"/>
    <w:link w:val="ListParagraphChar"/>
    <w:uiPriority w:val="34"/>
    <w:qFormat/>
    <w:rsid w:val="002B33EC"/>
    <w:pPr>
      <w:ind w:left="720"/>
      <w:contextualSpacing/>
    </w:pPr>
  </w:style>
  <w:style w:type="paragraph" w:styleId="FootnoteText">
    <w:name w:val="footnote text"/>
    <w:aliases w:val="Footnote Text Char Char Char Char Char,Footnote Text Char Char Char Char,Footnote reference,FA Fu,Footnote Text Char Char Char,texto de nota al pie,Texto nota pie Car1,Texto nota pie Car Car,texto de nota al pie Car Car,ft Car Car Car,ft"/>
    <w:basedOn w:val="Normal"/>
    <w:link w:val="FootnoteTextChar"/>
    <w:uiPriority w:val="99"/>
    <w:unhideWhenUsed/>
    <w:qFormat/>
    <w:rsid w:val="00724117"/>
    <w:pPr>
      <w:spacing w:after="0" w:line="240" w:lineRule="auto"/>
    </w:pPr>
    <w:rPr>
      <w:rFonts w:ascii="Times New Roman" w:eastAsia="MS Mincho" w:hAnsi="Times New Roman" w:cs="Times New Roman"/>
      <w:sz w:val="20"/>
      <w:szCs w:val="20"/>
      <w:lang w:val="es-ES" w:eastAsia="es-ES"/>
    </w:rPr>
  </w:style>
  <w:style w:type="character" w:customStyle="1" w:styleId="FootnoteTextChar">
    <w:name w:val="Footnote Text Char"/>
    <w:aliases w:val="Footnote Text Char Char Char Char Char Char,Footnote Text Char Char Char Char Char1,Footnote reference Char,FA Fu Char,Footnote Text Char Char Char Char1,texto de nota al pie Char,Texto nota pie Car1 Char,Texto nota pie Car Car Char"/>
    <w:basedOn w:val="DefaultParagraphFont"/>
    <w:link w:val="FootnoteText"/>
    <w:uiPriority w:val="99"/>
    <w:rsid w:val="00724117"/>
    <w:rPr>
      <w:rFonts w:ascii="Times New Roman" w:eastAsia="MS Mincho" w:hAnsi="Times New Roman" w:cs="Times New Roman"/>
      <w:sz w:val="20"/>
      <w:szCs w:val="20"/>
      <w:lang w:val="es-ES" w:eastAsia="es-ES"/>
    </w:rPr>
  </w:style>
  <w:style w:type="character" w:styleId="FootnoteReference">
    <w:name w:val="footnote reference"/>
    <w:aliases w:val="referencia nota al pie,FC,Texto de nota al pie,Ref. de nota al pie 2,Footnote symbol,Footnote,BVI fnr,Ref. de nota al pie2,Nota de pie,Ref,de nota al pie,Pie de pagina,Texto nota al pie,Appel note de bas de p,Ref1,Referencia pie PND"/>
    <w:basedOn w:val="DefaultParagraphFont"/>
    <w:uiPriority w:val="99"/>
    <w:unhideWhenUsed/>
    <w:qFormat/>
    <w:rsid w:val="00724117"/>
    <w:rPr>
      <w:vertAlign w:val="superscript"/>
    </w:rPr>
  </w:style>
  <w:style w:type="character" w:customStyle="1" w:styleId="ListParagraphChar">
    <w:name w:val="List Paragraph Char"/>
    <w:aliases w:val="VIÑETA Char,VIÑETAS Char,Párrafo de lista2 Char,Viñetas Char,List Paragraph1 Char,Betulia Título 1 Char,Lista vistosa - Énfasis 13 Char,Fluvial1 Char,titulo 3 Char,Párrafo de lista1 Char,Lista vistosa - Énfasis 11 Char,List Char"/>
    <w:link w:val="ListParagraph"/>
    <w:uiPriority w:val="34"/>
    <w:qFormat/>
    <w:locked/>
    <w:rsid w:val="00724117"/>
  </w:style>
  <w:style w:type="character" w:customStyle="1" w:styleId="Heading1Char">
    <w:name w:val="Heading 1 Char"/>
    <w:basedOn w:val="DefaultParagraphFont"/>
    <w:link w:val="Heading1"/>
    <w:uiPriority w:val="9"/>
    <w:rsid w:val="00724117"/>
    <w:rPr>
      <w:rFonts w:asciiTheme="majorHAnsi" w:eastAsiaTheme="majorEastAsia" w:hAnsiTheme="majorHAnsi" w:cstheme="majorBidi"/>
      <w:color w:val="2F5496" w:themeColor="accent1" w:themeShade="BF"/>
      <w:sz w:val="32"/>
      <w:szCs w:val="32"/>
      <w:lang w:val="es-ES" w:eastAsia="es-ES"/>
    </w:rPr>
  </w:style>
  <w:style w:type="character" w:customStyle="1" w:styleId="Heading2Char">
    <w:name w:val="Heading 2 Char"/>
    <w:basedOn w:val="DefaultParagraphFont"/>
    <w:link w:val="Heading2"/>
    <w:uiPriority w:val="9"/>
    <w:semiHidden/>
    <w:rsid w:val="00724117"/>
    <w:rPr>
      <w:rFonts w:asciiTheme="majorHAnsi" w:eastAsiaTheme="majorEastAsia" w:hAnsiTheme="majorHAnsi" w:cstheme="majorBidi"/>
      <w:color w:val="2F5496" w:themeColor="accent1" w:themeShade="BF"/>
      <w:sz w:val="26"/>
      <w:szCs w:val="26"/>
      <w:lang w:val="es-ES" w:eastAsia="es-ES"/>
    </w:rPr>
  </w:style>
  <w:style w:type="character" w:customStyle="1" w:styleId="Heading3Char">
    <w:name w:val="Heading 3 Char"/>
    <w:basedOn w:val="DefaultParagraphFont"/>
    <w:link w:val="Heading3"/>
    <w:uiPriority w:val="9"/>
    <w:rsid w:val="00724117"/>
    <w:rPr>
      <w:rFonts w:ascii="Times New Roman" w:eastAsia="Times New Roman" w:hAnsi="Times New Roman" w:cs="Times New Roman"/>
      <w:b/>
      <w:bCs/>
      <w:sz w:val="27"/>
      <w:szCs w:val="27"/>
      <w:lang w:eastAsia="es-CO"/>
    </w:rPr>
  </w:style>
  <w:style w:type="character" w:customStyle="1" w:styleId="Heading4Char">
    <w:name w:val="Heading 4 Char"/>
    <w:basedOn w:val="DefaultParagraphFont"/>
    <w:link w:val="Heading4"/>
    <w:uiPriority w:val="9"/>
    <w:semiHidden/>
    <w:rsid w:val="00724117"/>
    <w:rPr>
      <w:rFonts w:asciiTheme="majorHAnsi" w:eastAsiaTheme="majorEastAsia" w:hAnsiTheme="majorHAnsi" w:cstheme="majorBidi"/>
      <w:i/>
      <w:iCs/>
      <w:color w:val="2F5496" w:themeColor="accent1" w:themeShade="BF"/>
      <w:sz w:val="24"/>
      <w:szCs w:val="24"/>
      <w:lang w:val="es-ES" w:eastAsia="es-ES"/>
    </w:rPr>
  </w:style>
  <w:style w:type="paragraph" w:styleId="Header">
    <w:name w:val="header"/>
    <w:basedOn w:val="Normal"/>
    <w:link w:val="HeaderChar"/>
    <w:uiPriority w:val="99"/>
    <w:unhideWhenUsed/>
    <w:rsid w:val="00724117"/>
    <w:pPr>
      <w:tabs>
        <w:tab w:val="center" w:pos="4419"/>
        <w:tab w:val="right" w:pos="8838"/>
      </w:tabs>
      <w:spacing w:after="0" w:line="240" w:lineRule="auto"/>
    </w:pPr>
  </w:style>
  <w:style w:type="character" w:customStyle="1" w:styleId="HeaderChar">
    <w:name w:val="Header Char"/>
    <w:basedOn w:val="DefaultParagraphFont"/>
    <w:link w:val="Header"/>
    <w:uiPriority w:val="99"/>
    <w:rsid w:val="00724117"/>
  </w:style>
  <w:style w:type="paragraph" w:styleId="Footer">
    <w:name w:val="footer"/>
    <w:basedOn w:val="Normal"/>
    <w:link w:val="FooterChar"/>
    <w:uiPriority w:val="99"/>
    <w:unhideWhenUsed/>
    <w:rsid w:val="00724117"/>
    <w:pPr>
      <w:tabs>
        <w:tab w:val="center" w:pos="4419"/>
        <w:tab w:val="right" w:pos="8838"/>
      </w:tabs>
      <w:spacing w:after="0" w:line="240" w:lineRule="auto"/>
    </w:pPr>
  </w:style>
  <w:style w:type="character" w:customStyle="1" w:styleId="FooterChar">
    <w:name w:val="Footer Char"/>
    <w:basedOn w:val="DefaultParagraphFont"/>
    <w:link w:val="Footer"/>
    <w:uiPriority w:val="99"/>
    <w:rsid w:val="00724117"/>
  </w:style>
  <w:style w:type="paragraph" w:styleId="BalloonText">
    <w:name w:val="Balloon Text"/>
    <w:basedOn w:val="Normal"/>
    <w:link w:val="BalloonTextChar"/>
    <w:uiPriority w:val="99"/>
    <w:semiHidden/>
    <w:unhideWhenUsed/>
    <w:rsid w:val="007241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4117"/>
    <w:rPr>
      <w:rFonts w:ascii="Tahoma" w:hAnsi="Tahoma" w:cs="Tahoma"/>
      <w:sz w:val="16"/>
      <w:szCs w:val="16"/>
    </w:rPr>
  </w:style>
  <w:style w:type="table" w:styleId="TableGrid">
    <w:name w:val="Table Grid"/>
    <w:basedOn w:val="TableNormal"/>
    <w:uiPriority w:val="39"/>
    <w:rsid w:val="007241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24117"/>
    <w:rPr>
      <w:color w:val="0563C1" w:themeColor="hyperlink"/>
      <w:u w:val="single"/>
    </w:rPr>
  </w:style>
  <w:style w:type="character" w:styleId="PageNumber">
    <w:name w:val="page number"/>
    <w:basedOn w:val="DefaultParagraphFont"/>
    <w:rsid w:val="00724117"/>
  </w:style>
  <w:style w:type="paragraph" w:styleId="BodyText">
    <w:name w:val="Body Text"/>
    <w:basedOn w:val="Normal"/>
    <w:link w:val="BodyTextChar"/>
    <w:uiPriority w:val="99"/>
    <w:unhideWhenUsed/>
    <w:rsid w:val="00724117"/>
    <w:pPr>
      <w:spacing w:after="0" w:line="240" w:lineRule="auto"/>
      <w:jc w:val="both"/>
    </w:pPr>
    <w:rPr>
      <w:rFonts w:ascii="Arial Narrow" w:eastAsia="Calibri" w:hAnsi="Arial Narrow" w:cs="Times New Roman"/>
      <w:sz w:val="24"/>
      <w:szCs w:val="21"/>
    </w:rPr>
  </w:style>
  <w:style w:type="character" w:customStyle="1" w:styleId="BodyTextChar">
    <w:name w:val="Body Text Char"/>
    <w:basedOn w:val="DefaultParagraphFont"/>
    <w:link w:val="BodyText"/>
    <w:uiPriority w:val="99"/>
    <w:rsid w:val="00724117"/>
    <w:rPr>
      <w:rFonts w:ascii="Arial Narrow" w:eastAsia="Calibri" w:hAnsi="Arial Narrow" w:cs="Times New Roman"/>
      <w:sz w:val="24"/>
      <w:szCs w:val="21"/>
    </w:rPr>
  </w:style>
  <w:style w:type="paragraph" w:styleId="NormalWeb">
    <w:name w:val="Normal (Web)"/>
    <w:basedOn w:val="Normal"/>
    <w:uiPriority w:val="99"/>
    <w:unhideWhenUsed/>
    <w:rsid w:val="00724117"/>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Strong">
    <w:name w:val="Strong"/>
    <w:basedOn w:val="DefaultParagraphFont"/>
    <w:uiPriority w:val="22"/>
    <w:qFormat/>
    <w:rsid w:val="00724117"/>
    <w:rPr>
      <w:b/>
      <w:bCs/>
    </w:rPr>
  </w:style>
  <w:style w:type="paragraph" w:customStyle="1" w:styleId="CM214">
    <w:name w:val="CM214"/>
    <w:basedOn w:val="Normal"/>
    <w:next w:val="Normal"/>
    <w:uiPriority w:val="99"/>
    <w:rsid w:val="00724117"/>
    <w:pPr>
      <w:widowControl w:val="0"/>
      <w:autoSpaceDE w:val="0"/>
      <w:autoSpaceDN w:val="0"/>
      <w:adjustRightInd w:val="0"/>
      <w:spacing w:after="0" w:line="240" w:lineRule="auto"/>
    </w:pPr>
    <w:rPr>
      <w:rFonts w:ascii="Times New Roman" w:eastAsia="Times New Roman" w:hAnsi="Times New Roman" w:cs="Times New Roman"/>
      <w:sz w:val="24"/>
      <w:szCs w:val="24"/>
      <w:lang w:val="es-ES" w:eastAsia="es-ES"/>
    </w:rPr>
  </w:style>
  <w:style w:type="paragraph" w:customStyle="1" w:styleId="Sangradetindependiente">
    <w:name w:val="Sangría de t. independiente"/>
    <w:basedOn w:val="Normal"/>
    <w:uiPriority w:val="99"/>
    <w:rsid w:val="00724117"/>
    <w:pPr>
      <w:autoSpaceDE w:val="0"/>
      <w:autoSpaceDN w:val="0"/>
      <w:spacing w:after="0" w:line="240" w:lineRule="auto"/>
      <w:ind w:right="-1"/>
      <w:jc w:val="both"/>
    </w:pPr>
    <w:rPr>
      <w:rFonts w:ascii="Times New Roman" w:eastAsia="Times New Roman" w:hAnsi="Times New Roman" w:cs="Times New Roman"/>
      <w:sz w:val="28"/>
      <w:szCs w:val="28"/>
      <w:lang w:eastAsia="es-ES"/>
    </w:rPr>
  </w:style>
  <w:style w:type="character" w:customStyle="1" w:styleId="apple-converted-space">
    <w:name w:val="apple-converted-space"/>
    <w:basedOn w:val="DefaultParagraphFont"/>
    <w:rsid w:val="00724117"/>
    <w:rPr>
      <w:rFonts w:cs="Times New Roman"/>
    </w:rPr>
  </w:style>
  <w:style w:type="paragraph" w:styleId="PlainText">
    <w:name w:val="Plain Text"/>
    <w:basedOn w:val="Normal"/>
    <w:link w:val="PlainTextChar"/>
    <w:uiPriority w:val="99"/>
    <w:unhideWhenUsed/>
    <w:rsid w:val="00724117"/>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724117"/>
    <w:rPr>
      <w:rFonts w:ascii="Calibri" w:hAnsi="Calibri"/>
      <w:szCs w:val="21"/>
    </w:rPr>
  </w:style>
  <w:style w:type="character" w:styleId="CommentReference">
    <w:name w:val="annotation reference"/>
    <w:basedOn w:val="DefaultParagraphFont"/>
    <w:uiPriority w:val="99"/>
    <w:semiHidden/>
    <w:unhideWhenUsed/>
    <w:rsid w:val="00724117"/>
    <w:rPr>
      <w:sz w:val="16"/>
      <w:szCs w:val="16"/>
    </w:rPr>
  </w:style>
  <w:style w:type="paragraph" w:styleId="CommentText">
    <w:name w:val="annotation text"/>
    <w:basedOn w:val="Normal"/>
    <w:link w:val="CommentTextChar"/>
    <w:uiPriority w:val="99"/>
    <w:unhideWhenUsed/>
    <w:rsid w:val="00724117"/>
    <w:pPr>
      <w:spacing w:after="0" w:line="240" w:lineRule="auto"/>
    </w:pPr>
    <w:rPr>
      <w:rFonts w:ascii="Times New Roman" w:eastAsia="MS Mincho" w:hAnsi="Times New Roman" w:cs="Times New Roman"/>
      <w:sz w:val="20"/>
      <w:szCs w:val="20"/>
      <w:lang w:val="es-ES" w:eastAsia="es-ES"/>
    </w:rPr>
  </w:style>
  <w:style w:type="character" w:customStyle="1" w:styleId="CommentTextChar">
    <w:name w:val="Comment Text Char"/>
    <w:basedOn w:val="DefaultParagraphFont"/>
    <w:link w:val="CommentText"/>
    <w:uiPriority w:val="99"/>
    <w:rsid w:val="00724117"/>
    <w:rPr>
      <w:rFonts w:ascii="Times New Roman" w:eastAsia="MS Mincho" w:hAnsi="Times New Roman" w:cs="Times New Roman"/>
      <w:sz w:val="20"/>
      <w:szCs w:val="20"/>
      <w:lang w:val="es-ES" w:eastAsia="es-ES"/>
    </w:rPr>
  </w:style>
  <w:style w:type="paragraph" w:styleId="CommentSubject">
    <w:name w:val="annotation subject"/>
    <w:basedOn w:val="CommentText"/>
    <w:next w:val="CommentText"/>
    <w:link w:val="CommentSubjectChar"/>
    <w:uiPriority w:val="99"/>
    <w:semiHidden/>
    <w:unhideWhenUsed/>
    <w:rsid w:val="00724117"/>
    <w:rPr>
      <w:b/>
      <w:bCs/>
    </w:rPr>
  </w:style>
  <w:style w:type="character" w:customStyle="1" w:styleId="CommentSubjectChar">
    <w:name w:val="Comment Subject Char"/>
    <w:basedOn w:val="CommentTextChar"/>
    <w:link w:val="CommentSubject"/>
    <w:uiPriority w:val="99"/>
    <w:semiHidden/>
    <w:rsid w:val="00724117"/>
    <w:rPr>
      <w:rFonts w:ascii="Times New Roman" w:eastAsia="MS Mincho" w:hAnsi="Times New Roman" w:cs="Times New Roman"/>
      <w:b/>
      <w:bCs/>
      <w:sz w:val="20"/>
      <w:szCs w:val="20"/>
      <w:lang w:val="es-ES" w:eastAsia="es-ES"/>
    </w:rPr>
  </w:style>
  <w:style w:type="paragraph" w:styleId="Revision">
    <w:name w:val="Revision"/>
    <w:hidden/>
    <w:uiPriority w:val="99"/>
    <w:semiHidden/>
    <w:rsid w:val="00724117"/>
    <w:pPr>
      <w:spacing w:after="0" w:line="240" w:lineRule="auto"/>
    </w:pPr>
    <w:rPr>
      <w:rFonts w:ascii="Times New Roman" w:eastAsia="MS Mincho" w:hAnsi="Times New Roman" w:cs="Times New Roman"/>
      <w:sz w:val="24"/>
      <w:szCs w:val="24"/>
      <w:lang w:val="es-ES" w:eastAsia="es-ES"/>
    </w:rPr>
  </w:style>
  <w:style w:type="paragraph" w:styleId="BodyText3">
    <w:name w:val="Body Text 3"/>
    <w:basedOn w:val="Normal"/>
    <w:link w:val="BodyText3Char"/>
    <w:unhideWhenUsed/>
    <w:rsid w:val="00724117"/>
    <w:pPr>
      <w:spacing w:after="120" w:line="240" w:lineRule="auto"/>
    </w:pPr>
    <w:rPr>
      <w:rFonts w:ascii="Times New Roman" w:eastAsia="MS Mincho" w:hAnsi="Times New Roman" w:cs="Times New Roman"/>
      <w:sz w:val="16"/>
      <w:szCs w:val="16"/>
      <w:lang w:val="es-ES" w:eastAsia="es-ES"/>
    </w:rPr>
  </w:style>
  <w:style w:type="character" w:customStyle="1" w:styleId="BodyText3Char">
    <w:name w:val="Body Text 3 Char"/>
    <w:basedOn w:val="DefaultParagraphFont"/>
    <w:link w:val="BodyText3"/>
    <w:rsid w:val="00724117"/>
    <w:rPr>
      <w:rFonts w:ascii="Times New Roman" w:eastAsia="MS Mincho" w:hAnsi="Times New Roman" w:cs="Times New Roman"/>
      <w:sz w:val="16"/>
      <w:szCs w:val="16"/>
      <w:lang w:val="es-ES" w:eastAsia="es-ES"/>
    </w:rPr>
  </w:style>
  <w:style w:type="paragraph" w:styleId="BodyText2">
    <w:name w:val="Body Text 2"/>
    <w:basedOn w:val="Normal"/>
    <w:link w:val="BodyText2Char"/>
    <w:uiPriority w:val="99"/>
    <w:unhideWhenUsed/>
    <w:rsid w:val="00724117"/>
    <w:pPr>
      <w:spacing w:after="120" w:line="480" w:lineRule="auto"/>
    </w:pPr>
    <w:rPr>
      <w:rFonts w:ascii="Times New Roman" w:eastAsia="MS Mincho" w:hAnsi="Times New Roman" w:cs="Times New Roman"/>
      <w:sz w:val="24"/>
      <w:szCs w:val="24"/>
      <w:lang w:val="es-ES" w:eastAsia="es-ES"/>
    </w:rPr>
  </w:style>
  <w:style w:type="character" w:customStyle="1" w:styleId="BodyText2Char">
    <w:name w:val="Body Text 2 Char"/>
    <w:basedOn w:val="DefaultParagraphFont"/>
    <w:link w:val="BodyText2"/>
    <w:uiPriority w:val="99"/>
    <w:rsid w:val="00724117"/>
    <w:rPr>
      <w:rFonts w:ascii="Times New Roman" w:eastAsia="MS Mincho" w:hAnsi="Times New Roman" w:cs="Times New Roman"/>
      <w:sz w:val="24"/>
      <w:szCs w:val="24"/>
      <w:lang w:val="es-ES" w:eastAsia="es-ES"/>
    </w:rPr>
  </w:style>
  <w:style w:type="character" w:customStyle="1" w:styleId="iaj1">
    <w:name w:val="i_aj1"/>
    <w:basedOn w:val="DefaultParagraphFont"/>
    <w:rsid w:val="00724117"/>
    <w:rPr>
      <w:i/>
      <w:iCs/>
    </w:rPr>
  </w:style>
  <w:style w:type="table" w:styleId="GridTable3-Accent1">
    <w:name w:val="Grid Table 3 Accent 1"/>
    <w:basedOn w:val="TableNormal"/>
    <w:uiPriority w:val="48"/>
    <w:rsid w:val="00724117"/>
    <w:pPr>
      <w:spacing w:after="0" w:line="240" w:lineRule="auto"/>
    </w:pPr>
    <w:tblPr>
      <w:tblStyleRowBandSize w:val="1"/>
      <w:tblStyleColBandSize w:val="1"/>
      <w:tblInd w:w="0" w:type="nil"/>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paragraph" w:styleId="EndnoteText">
    <w:name w:val="endnote text"/>
    <w:basedOn w:val="Normal"/>
    <w:link w:val="EndnoteTextChar"/>
    <w:uiPriority w:val="99"/>
    <w:semiHidden/>
    <w:unhideWhenUsed/>
    <w:rsid w:val="00724117"/>
    <w:pPr>
      <w:spacing w:after="0" w:line="240" w:lineRule="auto"/>
    </w:pPr>
    <w:rPr>
      <w:rFonts w:ascii="Times New Roman" w:eastAsia="MS Mincho" w:hAnsi="Times New Roman" w:cs="Times New Roman"/>
      <w:sz w:val="20"/>
      <w:szCs w:val="20"/>
      <w:lang w:val="es-ES" w:eastAsia="es-ES"/>
    </w:rPr>
  </w:style>
  <w:style w:type="character" w:customStyle="1" w:styleId="EndnoteTextChar">
    <w:name w:val="Endnote Text Char"/>
    <w:basedOn w:val="DefaultParagraphFont"/>
    <w:link w:val="EndnoteText"/>
    <w:uiPriority w:val="99"/>
    <w:semiHidden/>
    <w:rsid w:val="00724117"/>
    <w:rPr>
      <w:rFonts w:ascii="Times New Roman" w:eastAsia="MS Mincho" w:hAnsi="Times New Roman" w:cs="Times New Roman"/>
      <w:sz w:val="20"/>
      <w:szCs w:val="20"/>
      <w:lang w:val="es-ES" w:eastAsia="es-ES"/>
    </w:rPr>
  </w:style>
  <w:style w:type="character" w:styleId="EndnoteReference">
    <w:name w:val="endnote reference"/>
    <w:basedOn w:val="DefaultParagraphFont"/>
    <w:uiPriority w:val="99"/>
    <w:semiHidden/>
    <w:unhideWhenUsed/>
    <w:rsid w:val="00724117"/>
    <w:rPr>
      <w:vertAlign w:val="superscript"/>
    </w:rPr>
  </w:style>
  <w:style w:type="paragraph" w:customStyle="1" w:styleId="CM2">
    <w:name w:val="CM2"/>
    <w:basedOn w:val="Default"/>
    <w:next w:val="Default"/>
    <w:uiPriority w:val="99"/>
    <w:rsid w:val="00724117"/>
    <w:pPr>
      <w:spacing w:line="273" w:lineRule="atLeast"/>
    </w:pPr>
    <w:rPr>
      <w:rFonts w:ascii="Arial" w:hAnsi="Arial" w:cs="Arial"/>
      <w:color w:val="auto"/>
    </w:rPr>
  </w:style>
  <w:style w:type="paragraph" w:customStyle="1" w:styleId="Cabezote">
    <w:name w:val="Cabezote"/>
    <w:basedOn w:val="Normal"/>
    <w:qFormat/>
    <w:rsid w:val="00724117"/>
    <w:pPr>
      <w:spacing w:before="40" w:after="40" w:line="240" w:lineRule="auto"/>
      <w:jc w:val="center"/>
    </w:pPr>
    <w:rPr>
      <w:rFonts w:ascii="Work Sans Medium" w:eastAsia="Calibri Light" w:hAnsi="Work Sans Medium" w:cs="Calibri Light"/>
      <w:b/>
      <w:bCs/>
      <w:color w:val="069169"/>
      <w:sz w:val="18"/>
    </w:rPr>
  </w:style>
  <w:style w:type="character" w:styleId="UnresolvedMention">
    <w:name w:val="Unresolved Mention"/>
    <w:basedOn w:val="DefaultParagraphFont"/>
    <w:uiPriority w:val="99"/>
    <w:semiHidden/>
    <w:unhideWhenUsed/>
    <w:rsid w:val="000F3E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418760">
      <w:bodyDiv w:val="1"/>
      <w:marLeft w:val="0"/>
      <w:marRight w:val="0"/>
      <w:marTop w:val="0"/>
      <w:marBottom w:val="0"/>
      <w:divBdr>
        <w:top w:val="none" w:sz="0" w:space="0" w:color="auto"/>
        <w:left w:val="none" w:sz="0" w:space="0" w:color="auto"/>
        <w:bottom w:val="none" w:sz="0" w:space="0" w:color="auto"/>
        <w:right w:val="none" w:sz="0" w:space="0" w:color="auto"/>
      </w:divBdr>
    </w:div>
    <w:div w:id="217401509">
      <w:bodyDiv w:val="1"/>
      <w:marLeft w:val="0"/>
      <w:marRight w:val="0"/>
      <w:marTop w:val="0"/>
      <w:marBottom w:val="0"/>
      <w:divBdr>
        <w:top w:val="none" w:sz="0" w:space="0" w:color="auto"/>
        <w:left w:val="none" w:sz="0" w:space="0" w:color="auto"/>
        <w:bottom w:val="none" w:sz="0" w:space="0" w:color="auto"/>
        <w:right w:val="none" w:sz="0" w:space="0" w:color="auto"/>
      </w:divBdr>
    </w:div>
    <w:div w:id="220756240">
      <w:bodyDiv w:val="1"/>
      <w:marLeft w:val="0"/>
      <w:marRight w:val="0"/>
      <w:marTop w:val="0"/>
      <w:marBottom w:val="0"/>
      <w:divBdr>
        <w:top w:val="none" w:sz="0" w:space="0" w:color="auto"/>
        <w:left w:val="none" w:sz="0" w:space="0" w:color="auto"/>
        <w:bottom w:val="none" w:sz="0" w:space="0" w:color="auto"/>
        <w:right w:val="none" w:sz="0" w:space="0" w:color="auto"/>
      </w:divBdr>
    </w:div>
    <w:div w:id="313988959">
      <w:bodyDiv w:val="1"/>
      <w:marLeft w:val="0"/>
      <w:marRight w:val="0"/>
      <w:marTop w:val="0"/>
      <w:marBottom w:val="0"/>
      <w:divBdr>
        <w:top w:val="none" w:sz="0" w:space="0" w:color="auto"/>
        <w:left w:val="none" w:sz="0" w:space="0" w:color="auto"/>
        <w:bottom w:val="none" w:sz="0" w:space="0" w:color="auto"/>
        <w:right w:val="none" w:sz="0" w:space="0" w:color="auto"/>
      </w:divBdr>
    </w:div>
    <w:div w:id="352920750">
      <w:bodyDiv w:val="1"/>
      <w:marLeft w:val="0"/>
      <w:marRight w:val="0"/>
      <w:marTop w:val="0"/>
      <w:marBottom w:val="0"/>
      <w:divBdr>
        <w:top w:val="none" w:sz="0" w:space="0" w:color="auto"/>
        <w:left w:val="none" w:sz="0" w:space="0" w:color="auto"/>
        <w:bottom w:val="none" w:sz="0" w:space="0" w:color="auto"/>
        <w:right w:val="none" w:sz="0" w:space="0" w:color="auto"/>
      </w:divBdr>
    </w:div>
    <w:div w:id="375005113">
      <w:bodyDiv w:val="1"/>
      <w:marLeft w:val="0"/>
      <w:marRight w:val="0"/>
      <w:marTop w:val="0"/>
      <w:marBottom w:val="0"/>
      <w:divBdr>
        <w:top w:val="none" w:sz="0" w:space="0" w:color="auto"/>
        <w:left w:val="none" w:sz="0" w:space="0" w:color="auto"/>
        <w:bottom w:val="none" w:sz="0" w:space="0" w:color="auto"/>
        <w:right w:val="none" w:sz="0" w:space="0" w:color="auto"/>
      </w:divBdr>
    </w:div>
    <w:div w:id="579221333">
      <w:bodyDiv w:val="1"/>
      <w:marLeft w:val="0"/>
      <w:marRight w:val="0"/>
      <w:marTop w:val="0"/>
      <w:marBottom w:val="0"/>
      <w:divBdr>
        <w:top w:val="none" w:sz="0" w:space="0" w:color="auto"/>
        <w:left w:val="none" w:sz="0" w:space="0" w:color="auto"/>
        <w:bottom w:val="none" w:sz="0" w:space="0" w:color="auto"/>
        <w:right w:val="none" w:sz="0" w:space="0" w:color="auto"/>
      </w:divBdr>
    </w:div>
    <w:div w:id="582840785">
      <w:bodyDiv w:val="1"/>
      <w:marLeft w:val="0"/>
      <w:marRight w:val="0"/>
      <w:marTop w:val="0"/>
      <w:marBottom w:val="0"/>
      <w:divBdr>
        <w:top w:val="none" w:sz="0" w:space="0" w:color="auto"/>
        <w:left w:val="none" w:sz="0" w:space="0" w:color="auto"/>
        <w:bottom w:val="none" w:sz="0" w:space="0" w:color="auto"/>
        <w:right w:val="none" w:sz="0" w:space="0" w:color="auto"/>
      </w:divBdr>
    </w:div>
    <w:div w:id="619992112">
      <w:bodyDiv w:val="1"/>
      <w:marLeft w:val="0"/>
      <w:marRight w:val="0"/>
      <w:marTop w:val="0"/>
      <w:marBottom w:val="0"/>
      <w:divBdr>
        <w:top w:val="none" w:sz="0" w:space="0" w:color="auto"/>
        <w:left w:val="none" w:sz="0" w:space="0" w:color="auto"/>
        <w:bottom w:val="none" w:sz="0" w:space="0" w:color="auto"/>
        <w:right w:val="none" w:sz="0" w:space="0" w:color="auto"/>
      </w:divBdr>
    </w:div>
    <w:div w:id="672338508">
      <w:bodyDiv w:val="1"/>
      <w:marLeft w:val="0"/>
      <w:marRight w:val="0"/>
      <w:marTop w:val="0"/>
      <w:marBottom w:val="0"/>
      <w:divBdr>
        <w:top w:val="none" w:sz="0" w:space="0" w:color="auto"/>
        <w:left w:val="none" w:sz="0" w:space="0" w:color="auto"/>
        <w:bottom w:val="none" w:sz="0" w:space="0" w:color="auto"/>
        <w:right w:val="none" w:sz="0" w:space="0" w:color="auto"/>
      </w:divBdr>
    </w:div>
    <w:div w:id="709888058">
      <w:bodyDiv w:val="1"/>
      <w:marLeft w:val="0"/>
      <w:marRight w:val="0"/>
      <w:marTop w:val="0"/>
      <w:marBottom w:val="0"/>
      <w:divBdr>
        <w:top w:val="none" w:sz="0" w:space="0" w:color="auto"/>
        <w:left w:val="none" w:sz="0" w:space="0" w:color="auto"/>
        <w:bottom w:val="none" w:sz="0" w:space="0" w:color="auto"/>
        <w:right w:val="none" w:sz="0" w:space="0" w:color="auto"/>
      </w:divBdr>
    </w:div>
    <w:div w:id="735904243">
      <w:bodyDiv w:val="1"/>
      <w:marLeft w:val="0"/>
      <w:marRight w:val="0"/>
      <w:marTop w:val="0"/>
      <w:marBottom w:val="0"/>
      <w:divBdr>
        <w:top w:val="none" w:sz="0" w:space="0" w:color="auto"/>
        <w:left w:val="none" w:sz="0" w:space="0" w:color="auto"/>
        <w:bottom w:val="none" w:sz="0" w:space="0" w:color="auto"/>
        <w:right w:val="none" w:sz="0" w:space="0" w:color="auto"/>
      </w:divBdr>
    </w:div>
    <w:div w:id="761491934">
      <w:bodyDiv w:val="1"/>
      <w:marLeft w:val="0"/>
      <w:marRight w:val="0"/>
      <w:marTop w:val="0"/>
      <w:marBottom w:val="0"/>
      <w:divBdr>
        <w:top w:val="none" w:sz="0" w:space="0" w:color="auto"/>
        <w:left w:val="none" w:sz="0" w:space="0" w:color="auto"/>
        <w:bottom w:val="none" w:sz="0" w:space="0" w:color="auto"/>
        <w:right w:val="none" w:sz="0" w:space="0" w:color="auto"/>
      </w:divBdr>
    </w:div>
    <w:div w:id="866403966">
      <w:bodyDiv w:val="1"/>
      <w:marLeft w:val="0"/>
      <w:marRight w:val="0"/>
      <w:marTop w:val="0"/>
      <w:marBottom w:val="0"/>
      <w:divBdr>
        <w:top w:val="none" w:sz="0" w:space="0" w:color="auto"/>
        <w:left w:val="none" w:sz="0" w:space="0" w:color="auto"/>
        <w:bottom w:val="none" w:sz="0" w:space="0" w:color="auto"/>
        <w:right w:val="none" w:sz="0" w:space="0" w:color="auto"/>
      </w:divBdr>
    </w:div>
    <w:div w:id="975914304">
      <w:bodyDiv w:val="1"/>
      <w:marLeft w:val="0"/>
      <w:marRight w:val="0"/>
      <w:marTop w:val="0"/>
      <w:marBottom w:val="0"/>
      <w:divBdr>
        <w:top w:val="none" w:sz="0" w:space="0" w:color="auto"/>
        <w:left w:val="none" w:sz="0" w:space="0" w:color="auto"/>
        <w:bottom w:val="none" w:sz="0" w:space="0" w:color="auto"/>
        <w:right w:val="none" w:sz="0" w:space="0" w:color="auto"/>
      </w:divBdr>
    </w:div>
    <w:div w:id="1040283807">
      <w:bodyDiv w:val="1"/>
      <w:marLeft w:val="0"/>
      <w:marRight w:val="0"/>
      <w:marTop w:val="0"/>
      <w:marBottom w:val="0"/>
      <w:divBdr>
        <w:top w:val="none" w:sz="0" w:space="0" w:color="auto"/>
        <w:left w:val="none" w:sz="0" w:space="0" w:color="auto"/>
        <w:bottom w:val="none" w:sz="0" w:space="0" w:color="auto"/>
        <w:right w:val="none" w:sz="0" w:space="0" w:color="auto"/>
      </w:divBdr>
    </w:div>
    <w:div w:id="1079062783">
      <w:bodyDiv w:val="1"/>
      <w:marLeft w:val="0"/>
      <w:marRight w:val="0"/>
      <w:marTop w:val="0"/>
      <w:marBottom w:val="0"/>
      <w:divBdr>
        <w:top w:val="none" w:sz="0" w:space="0" w:color="auto"/>
        <w:left w:val="none" w:sz="0" w:space="0" w:color="auto"/>
        <w:bottom w:val="none" w:sz="0" w:space="0" w:color="auto"/>
        <w:right w:val="none" w:sz="0" w:space="0" w:color="auto"/>
      </w:divBdr>
    </w:div>
    <w:div w:id="1173296618">
      <w:bodyDiv w:val="1"/>
      <w:marLeft w:val="0"/>
      <w:marRight w:val="0"/>
      <w:marTop w:val="0"/>
      <w:marBottom w:val="0"/>
      <w:divBdr>
        <w:top w:val="none" w:sz="0" w:space="0" w:color="auto"/>
        <w:left w:val="none" w:sz="0" w:space="0" w:color="auto"/>
        <w:bottom w:val="none" w:sz="0" w:space="0" w:color="auto"/>
        <w:right w:val="none" w:sz="0" w:space="0" w:color="auto"/>
      </w:divBdr>
    </w:div>
    <w:div w:id="1295601669">
      <w:bodyDiv w:val="1"/>
      <w:marLeft w:val="0"/>
      <w:marRight w:val="0"/>
      <w:marTop w:val="0"/>
      <w:marBottom w:val="0"/>
      <w:divBdr>
        <w:top w:val="none" w:sz="0" w:space="0" w:color="auto"/>
        <w:left w:val="none" w:sz="0" w:space="0" w:color="auto"/>
        <w:bottom w:val="none" w:sz="0" w:space="0" w:color="auto"/>
        <w:right w:val="none" w:sz="0" w:space="0" w:color="auto"/>
      </w:divBdr>
    </w:div>
    <w:div w:id="1411270769">
      <w:bodyDiv w:val="1"/>
      <w:marLeft w:val="0"/>
      <w:marRight w:val="0"/>
      <w:marTop w:val="0"/>
      <w:marBottom w:val="0"/>
      <w:divBdr>
        <w:top w:val="none" w:sz="0" w:space="0" w:color="auto"/>
        <w:left w:val="none" w:sz="0" w:space="0" w:color="auto"/>
        <w:bottom w:val="none" w:sz="0" w:space="0" w:color="auto"/>
        <w:right w:val="none" w:sz="0" w:space="0" w:color="auto"/>
      </w:divBdr>
    </w:div>
    <w:div w:id="1475295360">
      <w:bodyDiv w:val="1"/>
      <w:marLeft w:val="0"/>
      <w:marRight w:val="0"/>
      <w:marTop w:val="0"/>
      <w:marBottom w:val="0"/>
      <w:divBdr>
        <w:top w:val="none" w:sz="0" w:space="0" w:color="auto"/>
        <w:left w:val="none" w:sz="0" w:space="0" w:color="auto"/>
        <w:bottom w:val="none" w:sz="0" w:space="0" w:color="auto"/>
        <w:right w:val="none" w:sz="0" w:space="0" w:color="auto"/>
      </w:divBdr>
    </w:div>
    <w:div w:id="1542327387">
      <w:bodyDiv w:val="1"/>
      <w:marLeft w:val="0"/>
      <w:marRight w:val="0"/>
      <w:marTop w:val="0"/>
      <w:marBottom w:val="0"/>
      <w:divBdr>
        <w:top w:val="none" w:sz="0" w:space="0" w:color="auto"/>
        <w:left w:val="none" w:sz="0" w:space="0" w:color="auto"/>
        <w:bottom w:val="none" w:sz="0" w:space="0" w:color="auto"/>
        <w:right w:val="none" w:sz="0" w:space="0" w:color="auto"/>
      </w:divBdr>
    </w:div>
    <w:div w:id="1648585635">
      <w:bodyDiv w:val="1"/>
      <w:marLeft w:val="0"/>
      <w:marRight w:val="0"/>
      <w:marTop w:val="0"/>
      <w:marBottom w:val="0"/>
      <w:divBdr>
        <w:top w:val="none" w:sz="0" w:space="0" w:color="auto"/>
        <w:left w:val="none" w:sz="0" w:space="0" w:color="auto"/>
        <w:bottom w:val="none" w:sz="0" w:space="0" w:color="auto"/>
        <w:right w:val="none" w:sz="0" w:space="0" w:color="auto"/>
      </w:divBdr>
    </w:div>
    <w:div w:id="1662155750">
      <w:bodyDiv w:val="1"/>
      <w:marLeft w:val="0"/>
      <w:marRight w:val="0"/>
      <w:marTop w:val="0"/>
      <w:marBottom w:val="0"/>
      <w:divBdr>
        <w:top w:val="none" w:sz="0" w:space="0" w:color="auto"/>
        <w:left w:val="none" w:sz="0" w:space="0" w:color="auto"/>
        <w:bottom w:val="none" w:sz="0" w:space="0" w:color="auto"/>
        <w:right w:val="none" w:sz="0" w:space="0" w:color="auto"/>
      </w:divBdr>
    </w:div>
    <w:div w:id="1800568295">
      <w:bodyDiv w:val="1"/>
      <w:marLeft w:val="0"/>
      <w:marRight w:val="0"/>
      <w:marTop w:val="0"/>
      <w:marBottom w:val="0"/>
      <w:divBdr>
        <w:top w:val="none" w:sz="0" w:space="0" w:color="auto"/>
        <w:left w:val="none" w:sz="0" w:space="0" w:color="auto"/>
        <w:bottom w:val="none" w:sz="0" w:space="0" w:color="auto"/>
        <w:right w:val="none" w:sz="0" w:space="0" w:color="auto"/>
      </w:divBdr>
    </w:div>
    <w:div w:id="1905019471">
      <w:bodyDiv w:val="1"/>
      <w:marLeft w:val="0"/>
      <w:marRight w:val="0"/>
      <w:marTop w:val="0"/>
      <w:marBottom w:val="0"/>
      <w:divBdr>
        <w:top w:val="none" w:sz="0" w:space="0" w:color="auto"/>
        <w:left w:val="none" w:sz="0" w:space="0" w:color="auto"/>
        <w:bottom w:val="none" w:sz="0" w:space="0" w:color="auto"/>
        <w:right w:val="none" w:sz="0" w:space="0" w:color="auto"/>
      </w:divBdr>
    </w:div>
    <w:div w:id="2007976052">
      <w:bodyDiv w:val="1"/>
      <w:marLeft w:val="0"/>
      <w:marRight w:val="0"/>
      <w:marTop w:val="0"/>
      <w:marBottom w:val="0"/>
      <w:divBdr>
        <w:top w:val="none" w:sz="0" w:space="0" w:color="auto"/>
        <w:left w:val="none" w:sz="0" w:space="0" w:color="auto"/>
        <w:bottom w:val="none" w:sz="0" w:space="0" w:color="auto"/>
        <w:right w:val="none" w:sz="0" w:space="0" w:color="auto"/>
      </w:divBdr>
    </w:div>
    <w:div w:id="2134052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19</Pages>
  <Words>5934</Words>
  <Characters>33827</Characters>
  <Application>Microsoft Office Word</Application>
  <DocSecurity>0</DocSecurity>
  <Lines>281</Lines>
  <Paragraphs>79</Paragraphs>
  <ScaleCrop>false</ScaleCrop>
  <HeadingPairs>
    <vt:vector size="2" baseType="variant">
      <vt:variant>
        <vt:lpstr>Título</vt:lpstr>
      </vt:variant>
      <vt:variant>
        <vt:i4>1</vt:i4>
      </vt:variant>
    </vt:vector>
  </HeadingPairs>
  <TitlesOfParts>
    <vt:vector size="1" baseType="lpstr">
      <vt:lpstr/>
    </vt:vector>
  </TitlesOfParts>
  <Company>Ministerio de Hacienda y Credito Publico</Company>
  <LinksUpToDate>false</LinksUpToDate>
  <CharactersWithSpaces>39682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Del Pilar Florido Caicedo</dc:creator>
  <cp:keywords/>
  <dc:description/>
  <cp:lastModifiedBy>Microsoft Office User</cp:lastModifiedBy>
  <cp:revision>9</cp:revision>
  <dcterms:created xsi:type="dcterms:W3CDTF">2024-08-17T17:33:00Z</dcterms:created>
  <dcterms:modified xsi:type="dcterms:W3CDTF">2024-08-17T18:05:00Z</dcterms:modified>
</cp:coreProperties>
</file>