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87E6A" w14:textId="77777777" w:rsidR="00DA42DB" w:rsidRDefault="00DA42DB" w:rsidP="001319C6">
      <w:pPr>
        <w:pStyle w:val="Cierre"/>
        <w:spacing w:before="100" w:beforeAutospacing="1" w:after="100" w:afterAutospacing="1"/>
        <w:ind w:left="0"/>
        <w:contextualSpacing/>
        <w:jc w:val="center"/>
        <w:rPr>
          <w:rFonts w:ascii="Arial Narrow" w:hAnsi="Arial Narrow" w:cs="Arial"/>
          <w:b/>
          <w:sz w:val="23"/>
          <w:szCs w:val="23"/>
        </w:rPr>
      </w:pPr>
    </w:p>
    <w:p w14:paraId="3BB79731" w14:textId="3073DDCC" w:rsidR="00C51F1A" w:rsidRDefault="00C51F1A" w:rsidP="00C51F1A">
      <w:pPr>
        <w:pStyle w:val="Cierre"/>
        <w:spacing w:before="100" w:beforeAutospacing="1" w:after="100" w:afterAutospacing="1"/>
        <w:ind w:left="0"/>
        <w:contextualSpacing/>
        <w:jc w:val="center"/>
        <w:rPr>
          <w:rFonts w:ascii="Verdana" w:hAnsi="Verdana" w:cs="Arial"/>
          <w:b/>
          <w:sz w:val="22"/>
          <w:szCs w:val="22"/>
        </w:rPr>
      </w:pPr>
      <w:r w:rsidRPr="00A94752">
        <w:rPr>
          <w:rFonts w:ascii="Verdana" w:hAnsi="Verdana" w:cs="Arial"/>
          <w:b/>
          <w:sz w:val="22"/>
          <w:szCs w:val="22"/>
        </w:rPr>
        <w:t xml:space="preserve">INFORMACIÓN PARA </w:t>
      </w:r>
      <w:bookmarkStart w:id="0" w:name="_Hlk143245838"/>
      <w:r w:rsidRPr="00A94752">
        <w:rPr>
          <w:rFonts w:ascii="Verdana" w:hAnsi="Verdana" w:cs="Arial"/>
          <w:b/>
          <w:sz w:val="22"/>
          <w:szCs w:val="22"/>
        </w:rPr>
        <w:t xml:space="preserve">RESPUESTA </w:t>
      </w:r>
      <w:r>
        <w:rPr>
          <w:rFonts w:ascii="Verdana" w:hAnsi="Verdana" w:cs="Arial"/>
          <w:b/>
          <w:sz w:val="22"/>
          <w:szCs w:val="22"/>
        </w:rPr>
        <w:t>CONTROL POLITICO COMISION PRIMERA C</w:t>
      </w:r>
      <w:r w:rsidR="004226DB">
        <w:rPr>
          <w:rFonts w:ascii="Verdana" w:hAnsi="Verdana" w:cs="Arial"/>
          <w:b/>
          <w:sz w:val="22"/>
          <w:szCs w:val="22"/>
        </w:rPr>
        <w:t>Á</w:t>
      </w:r>
      <w:r>
        <w:rPr>
          <w:rFonts w:ascii="Verdana" w:hAnsi="Verdana" w:cs="Arial"/>
          <w:b/>
          <w:sz w:val="22"/>
          <w:szCs w:val="22"/>
        </w:rPr>
        <w:t>MARA DE REPRESENTANTES</w:t>
      </w:r>
      <w:bookmarkEnd w:id="0"/>
      <w:r w:rsidR="002507D3">
        <w:rPr>
          <w:rFonts w:ascii="Verdana" w:hAnsi="Verdana" w:cs="Arial"/>
          <w:b/>
          <w:sz w:val="22"/>
          <w:szCs w:val="22"/>
        </w:rPr>
        <w:t xml:space="preserve"> – AGOSTO DE 2024</w:t>
      </w:r>
    </w:p>
    <w:p w14:paraId="6810AA75" w14:textId="6268320E" w:rsidR="00B31141" w:rsidRDefault="00B31141" w:rsidP="00C51F1A">
      <w:pPr>
        <w:pStyle w:val="Cierre"/>
        <w:spacing w:before="100" w:beforeAutospacing="1" w:after="100" w:afterAutospacing="1"/>
        <w:ind w:left="0"/>
        <w:contextualSpacing/>
        <w:jc w:val="center"/>
        <w:rPr>
          <w:rFonts w:ascii="Verdana" w:hAnsi="Verdana" w:cs="Arial"/>
          <w:b/>
          <w:sz w:val="22"/>
          <w:szCs w:val="22"/>
        </w:rPr>
      </w:pPr>
    </w:p>
    <w:p w14:paraId="1C737ECC" w14:textId="77777777" w:rsidR="00B31141" w:rsidRPr="00B31141" w:rsidRDefault="00B31141" w:rsidP="00B31141">
      <w:pPr>
        <w:pStyle w:val="Cierre"/>
        <w:spacing w:before="100" w:beforeAutospacing="1" w:after="100" w:afterAutospacing="1"/>
        <w:ind w:left="0"/>
        <w:contextualSpacing/>
        <w:jc w:val="center"/>
        <w:rPr>
          <w:rFonts w:ascii="Verdana" w:hAnsi="Verdana" w:cs="Arial"/>
          <w:b/>
          <w:sz w:val="22"/>
          <w:szCs w:val="22"/>
        </w:rPr>
      </w:pPr>
      <w:r w:rsidRPr="00B31141">
        <w:rPr>
          <w:rFonts w:ascii="Verdana" w:hAnsi="Verdana" w:cs="Arial"/>
          <w:b/>
          <w:sz w:val="22"/>
          <w:szCs w:val="22"/>
        </w:rPr>
        <w:t>ESQUEMA PARA REPORTE DE INFORMACIÓN – CON EJEMPLO DE MHCP</w:t>
      </w:r>
    </w:p>
    <w:p w14:paraId="52551DF9" w14:textId="266BBFF6" w:rsidR="00B31141" w:rsidRDefault="00B31141" w:rsidP="00C51F1A">
      <w:pPr>
        <w:pStyle w:val="Cierre"/>
        <w:spacing w:before="100" w:beforeAutospacing="1" w:after="100" w:afterAutospacing="1"/>
        <w:ind w:left="0"/>
        <w:contextualSpacing/>
        <w:jc w:val="center"/>
        <w:rPr>
          <w:rFonts w:ascii="Verdana" w:hAnsi="Verdana" w:cs="Arial"/>
          <w:b/>
          <w:sz w:val="22"/>
          <w:szCs w:val="22"/>
        </w:rPr>
      </w:pPr>
    </w:p>
    <w:p w14:paraId="0EB0066E" w14:textId="77777777" w:rsidR="00B31141" w:rsidRDefault="00B31141" w:rsidP="00C51F1A">
      <w:pPr>
        <w:pStyle w:val="Cierre"/>
        <w:spacing w:before="100" w:beforeAutospacing="1" w:after="100" w:afterAutospacing="1"/>
        <w:ind w:left="0"/>
        <w:contextualSpacing/>
        <w:jc w:val="center"/>
        <w:rPr>
          <w:rFonts w:ascii="Verdana" w:hAnsi="Verdana" w:cs="Arial"/>
          <w:b/>
          <w:sz w:val="22"/>
          <w:szCs w:val="22"/>
        </w:rPr>
      </w:pPr>
    </w:p>
    <w:p w14:paraId="05A02467" w14:textId="7E6DED42" w:rsidR="00BE54BC" w:rsidRDefault="00BE54BC" w:rsidP="00C51F1A">
      <w:pPr>
        <w:pStyle w:val="Cierre"/>
        <w:spacing w:before="100" w:beforeAutospacing="1" w:after="100" w:afterAutospacing="1"/>
        <w:ind w:left="0"/>
        <w:contextualSpacing/>
        <w:jc w:val="center"/>
        <w:rPr>
          <w:rFonts w:ascii="Verdana" w:hAnsi="Verdana" w:cs="Arial"/>
          <w:b/>
          <w:sz w:val="22"/>
          <w:szCs w:val="22"/>
        </w:rPr>
      </w:pPr>
    </w:p>
    <w:p w14:paraId="1DA8BEA5" w14:textId="7FB4311B" w:rsidR="007F440F" w:rsidRDefault="007F440F" w:rsidP="00B31141">
      <w:pPr>
        <w:pStyle w:val="Cierre"/>
        <w:numPr>
          <w:ilvl w:val="0"/>
          <w:numId w:val="23"/>
        </w:numPr>
        <w:spacing w:before="100" w:beforeAutospacing="1" w:after="27" w:afterAutospacing="1"/>
        <w:contextualSpacing/>
        <w:jc w:val="both"/>
        <w:rPr>
          <w:rFonts w:ascii="Verdana" w:hAnsi="Verdana" w:cs="Arial"/>
          <w:b/>
          <w:sz w:val="22"/>
          <w:szCs w:val="22"/>
        </w:rPr>
      </w:pPr>
      <w:r w:rsidRPr="00BE54BC">
        <w:rPr>
          <w:rFonts w:ascii="Verdana" w:hAnsi="Verdana" w:cs="Arial"/>
          <w:b/>
          <w:sz w:val="22"/>
          <w:szCs w:val="22"/>
        </w:rPr>
        <w:t xml:space="preserve">Sírvase informar </w:t>
      </w:r>
      <w:r>
        <w:rPr>
          <w:rFonts w:ascii="Verdana" w:hAnsi="Verdana" w:cs="Arial"/>
          <w:b/>
          <w:sz w:val="22"/>
          <w:szCs w:val="22"/>
        </w:rPr>
        <w:t>el porcentaje y rubro destinado para el pago de los contratos de prestación de servicios y si este corresponde a la partida de inversión o gasto de funcionamiento para las vigencias 2023 y 2024.</w:t>
      </w:r>
    </w:p>
    <w:p w14:paraId="3ECCD02B" w14:textId="525AE919" w:rsidR="00337D7D" w:rsidRDefault="00337D7D" w:rsidP="00337D7D">
      <w:pPr>
        <w:pStyle w:val="Cierre"/>
        <w:spacing w:before="100" w:beforeAutospacing="1" w:after="27" w:afterAutospacing="1"/>
        <w:contextualSpacing/>
        <w:jc w:val="both"/>
        <w:rPr>
          <w:rFonts w:ascii="Verdana" w:hAnsi="Verdana" w:cs="Arial"/>
          <w:b/>
          <w:sz w:val="22"/>
          <w:szCs w:val="22"/>
        </w:rPr>
      </w:pPr>
    </w:p>
    <w:p w14:paraId="6DDBA926" w14:textId="5958EEEA" w:rsidR="00D17480" w:rsidRDefault="00D17480" w:rsidP="00D17480">
      <w:pPr>
        <w:autoSpaceDE w:val="0"/>
        <w:autoSpaceDN w:val="0"/>
        <w:adjustRightInd w:val="0"/>
        <w:spacing w:before="100" w:beforeAutospacing="1" w:after="100" w:afterAutospacing="1"/>
        <w:contextualSpacing/>
        <w:jc w:val="both"/>
        <w:rPr>
          <w:rFonts w:ascii="Verdana" w:hAnsi="Verdana" w:cs="Arial"/>
          <w:sz w:val="23"/>
          <w:szCs w:val="23"/>
        </w:rPr>
      </w:pPr>
      <w:r w:rsidRPr="00945AE7">
        <w:rPr>
          <w:rFonts w:ascii="Verdana" w:hAnsi="Verdana" w:cs="Arial"/>
          <w:b/>
          <w:bCs/>
          <w:sz w:val="23"/>
          <w:szCs w:val="23"/>
          <w:highlight w:val="yellow"/>
          <w:u w:val="single"/>
        </w:rPr>
        <w:t>Respuesta:</w:t>
      </w:r>
      <w:r w:rsidR="00726E4F" w:rsidRPr="00726E4F">
        <w:rPr>
          <w:rFonts w:ascii="Verdana" w:hAnsi="Verdana" w:cs="Arial"/>
          <w:sz w:val="23"/>
          <w:szCs w:val="23"/>
        </w:rPr>
        <w:t xml:space="preserve">  La UAE, Unidad de Proyección Normativa y Estudios de Regulación Financiera – URF,</w:t>
      </w:r>
      <w:r w:rsidR="00726E4F">
        <w:rPr>
          <w:rFonts w:ascii="Verdana" w:hAnsi="Verdana" w:cs="Arial"/>
          <w:sz w:val="23"/>
          <w:szCs w:val="23"/>
        </w:rPr>
        <w:t xml:space="preserve"> durante la vigencia 2023, suscribió únicamente contratos de prestación de servicios con personas jurídicas</w:t>
      </w:r>
      <w:r w:rsidR="00D67120">
        <w:rPr>
          <w:rFonts w:ascii="Verdana" w:hAnsi="Verdana" w:cs="Arial"/>
          <w:sz w:val="23"/>
          <w:szCs w:val="23"/>
        </w:rPr>
        <w:t>, los cuales se detallan a continuación:</w:t>
      </w:r>
    </w:p>
    <w:p w14:paraId="2B423A1A" w14:textId="77777777" w:rsidR="002C4085" w:rsidRDefault="002C4085" w:rsidP="00D17480">
      <w:pPr>
        <w:autoSpaceDE w:val="0"/>
        <w:autoSpaceDN w:val="0"/>
        <w:adjustRightInd w:val="0"/>
        <w:spacing w:before="100" w:beforeAutospacing="1" w:after="100" w:afterAutospacing="1"/>
        <w:contextualSpacing/>
        <w:jc w:val="both"/>
        <w:rPr>
          <w:rFonts w:ascii="Verdana" w:hAnsi="Verdana" w:cs="Arial"/>
          <w:sz w:val="23"/>
          <w:szCs w:val="23"/>
        </w:rPr>
      </w:pPr>
    </w:p>
    <w:p w14:paraId="0B958F02" w14:textId="039C0317" w:rsidR="002C4085" w:rsidRDefault="002C4085" w:rsidP="00D17480">
      <w:pPr>
        <w:autoSpaceDE w:val="0"/>
        <w:autoSpaceDN w:val="0"/>
        <w:adjustRightInd w:val="0"/>
        <w:spacing w:before="100" w:beforeAutospacing="1" w:after="100" w:afterAutospacing="1"/>
        <w:contextualSpacing/>
        <w:jc w:val="both"/>
        <w:rPr>
          <w:rFonts w:ascii="Verdana" w:hAnsi="Verdana" w:cs="Arial"/>
          <w:sz w:val="23"/>
          <w:szCs w:val="23"/>
        </w:rPr>
      </w:pPr>
      <w:r>
        <w:rPr>
          <w:rFonts w:ascii="Arial Narrow" w:hAnsi="Arial Narrow" w:cs="Calibri"/>
          <w:b/>
          <w:bCs/>
          <w:color w:val="000000"/>
          <w:sz w:val="28"/>
          <w:szCs w:val="28"/>
        </w:rPr>
        <w:t>PARTIDA GASTOS DE FUNCIONAMIENTO - 2023</w:t>
      </w:r>
    </w:p>
    <w:p w14:paraId="7B6F58C1" w14:textId="77777777" w:rsidR="00D67120" w:rsidRDefault="00D67120" w:rsidP="00D17480">
      <w:pPr>
        <w:autoSpaceDE w:val="0"/>
        <w:autoSpaceDN w:val="0"/>
        <w:adjustRightInd w:val="0"/>
        <w:spacing w:before="100" w:beforeAutospacing="1" w:after="100" w:afterAutospacing="1"/>
        <w:contextualSpacing/>
        <w:jc w:val="both"/>
        <w:rPr>
          <w:rFonts w:ascii="Verdana" w:hAnsi="Verdana" w:cs="Arial"/>
          <w:sz w:val="23"/>
          <w:szCs w:val="23"/>
        </w:rPr>
      </w:pPr>
    </w:p>
    <w:tbl>
      <w:tblPr>
        <w:tblW w:w="5000" w:type="pct"/>
        <w:tblCellMar>
          <w:left w:w="70" w:type="dxa"/>
          <w:right w:w="70" w:type="dxa"/>
        </w:tblCellMar>
        <w:tblLook w:val="04A0" w:firstRow="1" w:lastRow="0" w:firstColumn="1" w:lastColumn="0" w:noHBand="0" w:noVBand="1"/>
      </w:tblPr>
      <w:tblGrid>
        <w:gridCol w:w="1038"/>
        <w:gridCol w:w="2988"/>
        <w:gridCol w:w="1027"/>
        <w:gridCol w:w="1406"/>
        <w:gridCol w:w="1305"/>
        <w:gridCol w:w="1440"/>
      </w:tblGrid>
      <w:tr w:rsidR="002C4085" w14:paraId="09BAB105" w14:textId="77777777" w:rsidTr="00F175E7">
        <w:trPr>
          <w:trHeight w:val="765"/>
          <w:tblHeader/>
        </w:trPr>
        <w:tc>
          <w:tcPr>
            <w:tcW w:w="564" w:type="pct"/>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38A34B92" w14:textId="77777777" w:rsidR="00E27C95" w:rsidRDefault="00E27C95">
            <w:pPr>
              <w:jc w:val="center"/>
              <w:rPr>
                <w:rFonts w:ascii="Calibri" w:hAnsi="Calibri" w:cs="Calibri"/>
                <w:b/>
                <w:bCs/>
                <w:color w:val="000000"/>
              </w:rPr>
            </w:pPr>
            <w:r>
              <w:rPr>
                <w:rFonts w:ascii="Calibri" w:hAnsi="Calibri" w:cs="Calibri"/>
                <w:b/>
                <w:bCs/>
                <w:color w:val="000000"/>
              </w:rPr>
              <w:t>Contrato</w:t>
            </w:r>
          </w:p>
        </w:tc>
        <w:tc>
          <w:tcPr>
            <w:tcW w:w="1623" w:type="pct"/>
            <w:tcBorders>
              <w:top w:val="single" w:sz="4" w:space="0" w:color="auto"/>
              <w:left w:val="nil"/>
              <w:bottom w:val="single" w:sz="4" w:space="0" w:color="auto"/>
              <w:right w:val="single" w:sz="4" w:space="0" w:color="auto"/>
            </w:tcBorders>
            <w:shd w:val="clear" w:color="000000" w:fill="A6A6A6"/>
            <w:noWrap/>
            <w:vAlign w:val="center"/>
            <w:hideMark/>
          </w:tcPr>
          <w:p w14:paraId="6B96F0A9" w14:textId="77777777" w:rsidR="00E27C95" w:rsidRDefault="00E27C95">
            <w:pPr>
              <w:jc w:val="center"/>
              <w:rPr>
                <w:rFonts w:ascii="Calibri" w:hAnsi="Calibri" w:cs="Calibri"/>
                <w:b/>
                <w:bCs/>
                <w:color w:val="000000"/>
              </w:rPr>
            </w:pPr>
            <w:r>
              <w:rPr>
                <w:rFonts w:ascii="Calibri" w:hAnsi="Calibri" w:cs="Calibri"/>
                <w:b/>
                <w:bCs/>
                <w:color w:val="000000"/>
              </w:rPr>
              <w:t>Objeto</w:t>
            </w:r>
          </w:p>
        </w:tc>
        <w:tc>
          <w:tcPr>
            <w:tcW w:w="558" w:type="pct"/>
            <w:tcBorders>
              <w:top w:val="single" w:sz="4" w:space="0" w:color="auto"/>
              <w:left w:val="nil"/>
              <w:bottom w:val="single" w:sz="4" w:space="0" w:color="auto"/>
              <w:right w:val="single" w:sz="4" w:space="0" w:color="auto"/>
            </w:tcBorders>
            <w:shd w:val="clear" w:color="000000" w:fill="A6A6A6"/>
            <w:noWrap/>
            <w:vAlign w:val="center"/>
            <w:hideMark/>
          </w:tcPr>
          <w:p w14:paraId="189B6E52" w14:textId="77777777" w:rsidR="00E27C95" w:rsidRDefault="00E27C95">
            <w:pPr>
              <w:jc w:val="center"/>
              <w:rPr>
                <w:rFonts w:ascii="Calibri" w:hAnsi="Calibri" w:cs="Calibri"/>
                <w:b/>
                <w:bCs/>
                <w:color w:val="000000"/>
              </w:rPr>
            </w:pPr>
            <w:r>
              <w:rPr>
                <w:rFonts w:ascii="Calibri" w:hAnsi="Calibri" w:cs="Calibri"/>
                <w:b/>
                <w:bCs/>
                <w:color w:val="000000"/>
              </w:rPr>
              <w:t>Rubro</w:t>
            </w:r>
          </w:p>
        </w:tc>
        <w:tc>
          <w:tcPr>
            <w:tcW w:w="764" w:type="pct"/>
            <w:tcBorders>
              <w:top w:val="single" w:sz="4" w:space="0" w:color="auto"/>
              <w:left w:val="nil"/>
              <w:bottom w:val="single" w:sz="4" w:space="0" w:color="auto"/>
              <w:right w:val="single" w:sz="4" w:space="0" w:color="auto"/>
            </w:tcBorders>
            <w:shd w:val="clear" w:color="000000" w:fill="A6A6A6"/>
            <w:vAlign w:val="center"/>
            <w:hideMark/>
          </w:tcPr>
          <w:p w14:paraId="1DE3FB0F" w14:textId="77777777" w:rsidR="00E27C95" w:rsidRDefault="00E27C95">
            <w:pPr>
              <w:jc w:val="center"/>
              <w:rPr>
                <w:rFonts w:ascii="Calibri" w:hAnsi="Calibri" w:cs="Calibri"/>
                <w:b/>
                <w:bCs/>
                <w:color w:val="000000"/>
              </w:rPr>
            </w:pPr>
            <w:r>
              <w:rPr>
                <w:rFonts w:ascii="Calibri" w:hAnsi="Calibri" w:cs="Calibri"/>
                <w:b/>
                <w:bCs/>
                <w:color w:val="000000"/>
              </w:rPr>
              <w:t xml:space="preserve">Apropiación Inicial  </w:t>
            </w:r>
          </w:p>
        </w:tc>
        <w:tc>
          <w:tcPr>
            <w:tcW w:w="709" w:type="pct"/>
            <w:tcBorders>
              <w:top w:val="single" w:sz="4" w:space="0" w:color="auto"/>
              <w:left w:val="nil"/>
              <w:bottom w:val="single" w:sz="4" w:space="0" w:color="auto"/>
              <w:right w:val="single" w:sz="4" w:space="0" w:color="auto"/>
            </w:tcBorders>
            <w:shd w:val="clear" w:color="000000" w:fill="A6A6A6"/>
            <w:vAlign w:val="center"/>
            <w:hideMark/>
          </w:tcPr>
          <w:p w14:paraId="4E233BED" w14:textId="77777777" w:rsidR="00E27C95" w:rsidRDefault="00E27C95">
            <w:pPr>
              <w:jc w:val="center"/>
              <w:rPr>
                <w:rFonts w:ascii="Calibri" w:hAnsi="Calibri" w:cs="Calibri"/>
                <w:b/>
                <w:bCs/>
                <w:color w:val="000000"/>
              </w:rPr>
            </w:pPr>
            <w:r>
              <w:rPr>
                <w:rFonts w:ascii="Calibri" w:hAnsi="Calibri" w:cs="Calibri"/>
                <w:b/>
                <w:bCs/>
                <w:color w:val="000000"/>
              </w:rPr>
              <w:t>Valor del contrato</w:t>
            </w:r>
          </w:p>
        </w:tc>
        <w:tc>
          <w:tcPr>
            <w:tcW w:w="782" w:type="pct"/>
            <w:tcBorders>
              <w:top w:val="single" w:sz="4" w:space="0" w:color="auto"/>
              <w:left w:val="nil"/>
              <w:bottom w:val="single" w:sz="4" w:space="0" w:color="auto"/>
              <w:right w:val="single" w:sz="4" w:space="0" w:color="auto"/>
            </w:tcBorders>
            <w:shd w:val="clear" w:color="000000" w:fill="A6A6A6"/>
            <w:noWrap/>
            <w:vAlign w:val="center"/>
            <w:hideMark/>
          </w:tcPr>
          <w:p w14:paraId="38BEC5E5" w14:textId="77777777" w:rsidR="00E27C95" w:rsidRDefault="00E27C95">
            <w:pPr>
              <w:jc w:val="center"/>
              <w:rPr>
                <w:rFonts w:ascii="Calibri" w:hAnsi="Calibri" w:cs="Calibri"/>
                <w:b/>
                <w:bCs/>
                <w:color w:val="000000"/>
              </w:rPr>
            </w:pPr>
            <w:r>
              <w:rPr>
                <w:rFonts w:ascii="Calibri" w:hAnsi="Calibri" w:cs="Calibri"/>
                <w:b/>
                <w:bCs/>
                <w:color w:val="000000"/>
              </w:rPr>
              <w:t>%  Destinado</w:t>
            </w:r>
          </w:p>
        </w:tc>
      </w:tr>
      <w:tr w:rsidR="00E27C95" w14:paraId="7B941691" w14:textId="77777777" w:rsidTr="002C4085">
        <w:trPr>
          <w:trHeight w:val="1665"/>
        </w:trPr>
        <w:tc>
          <w:tcPr>
            <w:tcW w:w="564" w:type="pct"/>
            <w:tcBorders>
              <w:top w:val="nil"/>
              <w:left w:val="single" w:sz="4" w:space="0" w:color="auto"/>
              <w:bottom w:val="single" w:sz="4" w:space="0" w:color="auto"/>
              <w:right w:val="single" w:sz="4" w:space="0" w:color="auto"/>
            </w:tcBorders>
            <w:shd w:val="clear" w:color="auto" w:fill="auto"/>
            <w:vAlign w:val="center"/>
            <w:hideMark/>
          </w:tcPr>
          <w:p w14:paraId="5A25C396"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Contrato de prestación de servicios 001 de 2023</w:t>
            </w:r>
          </w:p>
        </w:tc>
        <w:tc>
          <w:tcPr>
            <w:tcW w:w="1623" w:type="pct"/>
            <w:tcBorders>
              <w:top w:val="nil"/>
              <w:left w:val="nil"/>
              <w:bottom w:val="single" w:sz="4" w:space="0" w:color="auto"/>
              <w:right w:val="single" w:sz="4" w:space="0" w:color="auto"/>
            </w:tcBorders>
            <w:shd w:val="clear" w:color="auto" w:fill="auto"/>
            <w:vAlign w:val="center"/>
            <w:hideMark/>
          </w:tcPr>
          <w:p w14:paraId="75CD493A"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Prestación de servicios de soporte, acompañamiento y mantenimiento para los módulos implementados del software “SARA” para la Unidad Administrativa Especial, Unidad de Proyección Normativa y Estudios de Regulación Financiera (URF).</w:t>
            </w:r>
          </w:p>
        </w:tc>
        <w:tc>
          <w:tcPr>
            <w:tcW w:w="558" w:type="pct"/>
            <w:tcBorders>
              <w:top w:val="nil"/>
              <w:left w:val="nil"/>
              <w:bottom w:val="single" w:sz="4" w:space="0" w:color="auto"/>
              <w:right w:val="single" w:sz="4" w:space="0" w:color="auto"/>
            </w:tcBorders>
            <w:shd w:val="clear" w:color="auto" w:fill="auto"/>
            <w:vAlign w:val="center"/>
            <w:hideMark/>
          </w:tcPr>
          <w:p w14:paraId="5F7F19F3"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A-02</w:t>
            </w:r>
          </w:p>
        </w:tc>
        <w:tc>
          <w:tcPr>
            <w:tcW w:w="764" w:type="pct"/>
            <w:tcBorders>
              <w:top w:val="nil"/>
              <w:left w:val="nil"/>
              <w:bottom w:val="single" w:sz="4" w:space="0" w:color="auto"/>
              <w:right w:val="single" w:sz="4" w:space="0" w:color="auto"/>
            </w:tcBorders>
            <w:shd w:val="clear" w:color="auto" w:fill="auto"/>
            <w:vAlign w:val="center"/>
            <w:hideMark/>
          </w:tcPr>
          <w:p w14:paraId="2A135E10"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 xml:space="preserve">                 292.000.000,00 </w:t>
            </w:r>
          </w:p>
        </w:tc>
        <w:tc>
          <w:tcPr>
            <w:tcW w:w="709" w:type="pct"/>
            <w:tcBorders>
              <w:top w:val="nil"/>
              <w:left w:val="nil"/>
              <w:bottom w:val="single" w:sz="4" w:space="0" w:color="auto"/>
              <w:right w:val="single" w:sz="4" w:space="0" w:color="auto"/>
            </w:tcBorders>
            <w:shd w:val="clear" w:color="auto" w:fill="auto"/>
            <w:vAlign w:val="center"/>
            <w:hideMark/>
          </w:tcPr>
          <w:p w14:paraId="440C5D09"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 xml:space="preserve">                 26.775.000,00 </w:t>
            </w:r>
          </w:p>
        </w:tc>
        <w:tc>
          <w:tcPr>
            <w:tcW w:w="782" w:type="pct"/>
            <w:tcBorders>
              <w:top w:val="nil"/>
              <w:left w:val="nil"/>
              <w:bottom w:val="single" w:sz="4" w:space="0" w:color="auto"/>
              <w:right w:val="single" w:sz="4" w:space="0" w:color="auto"/>
            </w:tcBorders>
            <w:shd w:val="clear" w:color="auto" w:fill="auto"/>
            <w:vAlign w:val="center"/>
            <w:hideMark/>
          </w:tcPr>
          <w:p w14:paraId="2959F837"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9,17%</w:t>
            </w:r>
          </w:p>
        </w:tc>
      </w:tr>
      <w:tr w:rsidR="00E27C95" w14:paraId="42413EB1" w14:textId="77777777" w:rsidTr="002C4085">
        <w:trPr>
          <w:trHeight w:val="1785"/>
        </w:trPr>
        <w:tc>
          <w:tcPr>
            <w:tcW w:w="564" w:type="pct"/>
            <w:tcBorders>
              <w:top w:val="nil"/>
              <w:left w:val="single" w:sz="4" w:space="0" w:color="auto"/>
              <w:bottom w:val="single" w:sz="4" w:space="0" w:color="auto"/>
              <w:right w:val="single" w:sz="4" w:space="0" w:color="auto"/>
            </w:tcBorders>
            <w:shd w:val="clear" w:color="auto" w:fill="auto"/>
            <w:vAlign w:val="center"/>
            <w:hideMark/>
          </w:tcPr>
          <w:p w14:paraId="7B32A88A"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Contrato de prestación de servicios 004 de 2023</w:t>
            </w:r>
          </w:p>
        </w:tc>
        <w:tc>
          <w:tcPr>
            <w:tcW w:w="1623" w:type="pct"/>
            <w:tcBorders>
              <w:top w:val="nil"/>
              <w:left w:val="nil"/>
              <w:bottom w:val="single" w:sz="4" w:space="0" w:color="auto"/>
              <w:right w:val="single" w:sz="4" w:space="0" w:color="auto"/>
            </w:tcBorders>
            <w:shd w:val="clear" w:color="auto" w:fill="auto"/>
            <w:vAlign w:val="center"/>
            <w:hideMark/>
          </w:tcPr>
          <w:p w14:paraId="6178BDAD"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Prestación de servicios de capacitación a servidores públicos de la Unidad Administrativa Especial, Unidad de Proyección Normativa y Estudios de Regulación Financiera - URF, de acuerdo con el Plan Institucional de Capacitación para la vigencia 2023</w:t>
            </w:r>
          </w:p>
        </w:tc>
        <w:tc>
          <w:tcPr>
            <w:tcW w:w="558" w:type="pct"/>
            <w:tcBorders>
              <w:top w:val="nil"/>
              <w:left w:val="nil"/>
              <w:bottom w:val="single" w:sz="4" w:space="0" w:color="auto"/>
              <w:right w:val="single" w:sz="4" w:space="0" w:color="auto"/>
            </w:tcBorders>
            <w:shd w:val="clear" w:color="auto" w:fill="auto"/>
            <w:vAlign w:val="center"/>
            <w:hideMark/>
          </w:tcPr>
          <w:p w14:paraId="70118650"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A-02</w:t>
            </w:r>
          </w:p>
        </w:tc>
        <w:tc>
          <w:tcPr>
            <w:tcW w:w="764" w:type="pct"/>
            <w:tcBorders>
              <w:top w:val="nil"/>
              <w:left w:val="nil"/>
              <w:bottom w:val="single" w:sz="4" w:space="0" w:color="auto"/>
              <w:right w:val="single" w:sz="4" w:space="0" w:color="auto"/>
            </w:tcBorders>
            <w:shd w:val="clear" w:color="auto" w:fill="auto"/>
            <w:vAlign w:val="center"/>
            <w:hideMark/>
          </w:tcPr>
          <w:p w14:paraId="6B5A9D8D"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 xml:space="preserve">                 292.000.000,00 </w:t>
            </w:r>
          </w:p>
        </w:tc>
        <w:tc>
          <w:tcPr>
            <w:tcW w:w="709" w:type="pct"/>
            <w:tcBorders>
              <w:top w:val="nil"/>
              <w:left w:val="nil"/>
              <w:bottom w:val="single" w:sz="4" w:space="0" w:color="auto"/>
              <w:right w:val="single" w:sz="4" w:space="0" w:color="auto"/>
            </w:tcBorders>
            <w:shd w:val="clear" w:color="auto" w:fill="auto"/>
            <w:vAlign w:val="center"/>
            <w:hideMark/>
          </w:tcPr>
          <w:p w14:paraId="0E5B190C"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 xml:space="preserve">                 12.110.700,00 </w:t>
            </w:r>
          </w:p>
        </w:tc>
        <w:tc>
          <w:tcPr>
            <w:tcW w:w="782" w:type="pct"/>
            <w:tcBorders>
              <w:top w:val="nil"/>
              <w:left w:val="nil"/>
              <w:bottom w:val="single" w:sz="4" w:space="0" w:color="auto"/>
              <w:right w:val="single" w:sz="4" w:space="0" w:color="auto"/>
            </w:tcBorders>
            <w:shd w:val="clear" w:color="auto" w:fill="auto"/>
            <w:vAlign w:val="center"/>
            <w:hideMark/>
          </w:tcPr>
          <w:p w14:paraId="57DC8759"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4,15%</w:t>
            </w:r>
          </w:p>
        </w:tc>
      </w:tr>
      <w:tr w:rsidR="00E27C95" w14:paraId="546D5B66" w14:textId="77777777" w:rsidTr="002C4085">
        <w:trPr>
          <w:trHeight w:val="1275"/>
        </w:trPr>
        <w:tc>
          <w:tcPr>
            <w:tcW w:w="564" w:type="pct"/>
            <w:tcBorders>
              <w:top w:val="nil"/>
              <w:left w:val="single" w:sz="4" w:space="0" w:color="auto"/>
              <w:bottom w:val="single" w:sz="4" w:space="0" w:color="auto"/>
              <w:right w:val="single" w:sz="4" w:space="0" w:color="auto"/>
            </w:tcBorders>
            <w:shd w:val="clear" w:color="auto" w:fill="auto"/>
            <w:vAlign w:val="center"/>
            <w:hideMark/>
          </w:tcPr>
          <w:p w14:paraId="5C0EF294"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Contrato de prestación de servicios 006 de 2023</w:t>
            </w:r>
          </w:p>
        </w:tc>
        <w:tc>
          <w:tcPr>
            <w:tcW w:w="1623" w:type="pct"/>
            <w:tcBorders>
              <w:top w:val="nil"/>
              <w:left w:val="nil"/>
              <w:bottom w:val="single" w:sz="4" w:space="0" w:color="auto"/>
              <w:right w:val="single" w:sz="4" w:space="0" w:color="auto"/>
            </w:tcBorders>
            <w:shd w:val="clear" w:color="auto" w:fill="auto"/>
            <w:vAlign w:val="center"/>
            <w:hideMark/>
          </w:tcPr>
          <w:p w14:paraId="447CEF48"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Prestación de servicios para la ejecución de actividades de bienestar social, incentivos y seguridad y salud en el trabajo, para los servidores de la Unidad Administrativa Especial, Unidad de Proyección Normativa y Estudios de Regulación Financiera (URF), en la vigencia 2023.</w:t>
            </w:r>
          </w:p>
        </w:tc>
        <w:tc>
          <w:tcPr>
            <w:tcW w:w="558" w:type="pct"/>
            <w:tcBorders>
              <w:top w:val="nil"/>
              <w:left w:val="nil"/>
              <w:bottom w:val="single" w:sz="4" w:space="0" w:color="auto"/>
              <w:right w:val="single" w:sz="4" w:space="0" w:color="auto"/>
            </w:tcBorders>
            <w:shd w:val="clear" w:color="auto" w:fill="auto"/>
            <w:vAlign w:val="center"/>
            <w:hideMark/>
          </w:tcPr>
          <w:p w14:paraId="07F47CFE"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A-02</w:t>
            </w:r>
          </w:p>
        </w:tc>
        <w:tc>
          <w:tcPr>
            <w:tcW w:w="764" w:type="pct"/>
            <w:tcBorders>
              <w:top w:val="nil"/>
              <w:left w:val="nil"/>
              <w:bottom w:val="single" w:sz="4" w:space="0" w:color="auto"/>
              <w:right w:val="single" w:sz="4" w:space="0" w:color="auto"/>
            </w:tcBorders>
            <w:shd w:val="clear" w:color="auto" w:fill="auto"/>
            <w:vAlign w:val="center"/>
            <w:hideMark/>
          </w:tcPr>
          <w:p w14:paraId="496BDBF6"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 xml:space="preserve">                 292.000.000,00 </w:t>
            </w:r>
          </w:p>
        </w:tc>
        <w:tc>
          <w:tcPr>
            <w:tcW w:w="709" w:type="pct"/>
            <w:tcBorders>
              <w:top w:val="nil"/>
              <w:left w:val="nil"/>
              <w:bottom w:val="single" w:sz="4" w:space="0" w:color="auto"/>
              <w:right w:val="single" w:sz="4" w:space="0" w:color="auto"/>
            </w:tcBorders>
            <w:shd w:val="clear" w:color="auto" w:fill="auto"/>
            <w:vAlign w:val="center"/>
            <w:hideMark/>
          </w:tcPr>
          <w:p w14:paraId="49E25557"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 xml:space="preserve">                 59.446.000,00 </w:t>
            </w:r>
          </w:p>
        </w:tc>
        <w:tc>
          <w:tcPr>
            <w:tcW w:w="782" w:type="pct"/>
            <w:tcBorders>
              <w:top w:val="nil"/>
              <w:left w:val="nil"/>
              <w:bottom w:val="single" w:sz="4" w:space="0" w:color="auto"/>
              <w:right w:val="single" w:sz="4" w:space="0" w:color="auto"/>
            </w:tcBorders>
            <w:shd w:val="clear" w:color="auto" w:fill="auto"/>
            <w:vAlign w:val="center"/>
            <w:hideMark/>
          </w:tcPr>
          <w:p w14:paraId="0AF0D6CE"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20,36%</w:t>
            </w:r>
          </w:p>
        </w:tc>
      </w:tr>
      <w:tr w:rsidR="00E27C95" w14:paraId="54449AD6" w14:textId="77777777" w:rsidTr="002C4085">
        <w:trPr>
          <w:trHeight w:val="1530"/>
        </w:trPr>
        <w:tc>
          <w:tcPr>
            <w:tcW w:w="564" w:type="pct"/>
            <w:tcBorders>
              <w:top w:val="nil"/>
              <w:left w:val="single" w:sz="4" w:space="0" w:color="auto"/>
              <w:bottom w:val="single" w:sz="4" w:space="0" w:color="auto"/>
              <w:right w:val="single" w:sz="4" w:space="0" w:color="auto"/>
            </w:tcBorders>
            <w:shd w:val="clear" w:color="auto" w:fill="auto"/>
            <w:vAlign w:val="center"/>
            <w:hideMark/>
          </w:tcPr>
          <w:p w14:paraId="02584B99"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lastRenderedPageBreak/>
              <w:t>Contrato de prestación de servicios 009 de 2023</w:t>
            </w:r>
          </w:p>
        </w:tc>
        <w:tc>
          <w:tcPr>
            <w:tcW w:w="1623" w:type="pct"/>
            <w:tcBorders>
              <w:top w:val="nil"/>
              <w:left w:val="nil"/>
              <w:bottom w:val="single" w:sz="4" w:space="0" w:color="auto"/>
              <w:right w:val="single" w:sz="4" w:space="0" w:color="auto"/>
            </w:tcBorders>
            <w:shd w:val="clear" w:color="auto" w:fill="auto"/>
            <w:vAlign w:val="center"/>
            <w:hideMark/>
          </w:tcPr>
          <w:p w14:paraId="1058E382"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Prestación de servicios para el desarrollo de actividades de capacitación en finanzas y negocios sostenibles, para servidores de la Unidad Administrativa Especial, Unidad de Proyección Normativa y Estudios de Regulación Financiera – URF, de conformidad con el Plan Institucional de Capacitación 2023.</w:t>
            </w:r>
          </w:p>
        </w:tc>
        <w:tc>
          <w:tcPr>
            <w:tcW w:w="558" w:type="pct"/>
            <w:tcBorders>
              <w:top w:val="nil"/>
              <w:left w:val="nil"/>
              <w:bottom w:val="single" w:sz="4" w:space="0" w:color="auto"/>
              <w:right w:val="single" w:sz="4" w:space="0" w:color="auto"/>
            </w:tcBorders>
            <w:shd w:val="clear" w:color="auto" w:fill="auto"/>
            <w:vAlign w:val="center"/>
            <w:hideMark/>
          </w:tcPr>
          <w:p w14:paraId="3D1CAB2D"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A-02</w:t>
            </w:r>
          </w:p>
        </w:tc>
        <w:tc>
          <w:tcPr>
            <w:tcW w:w="764" w:type="pct"/>
            <w:tcBorders>
              <w:top w:val="nil"/>
              <w:left w:val="nil"/>
              <w:bottom w:val="single" w:sz="4" w:space="0" w:color="auto"/>
              <w:right w:val="single" w:sz="4" w:space="0" w:color="auto"/>
            </w:tcBorders>
            <w:shd w:val="clear" w:color="auto" w:fill="auto"/>
            <w:vAlign w:val="center"/>
            <w:hideMark/>
          </w:tcPr>
          <w:p w14:paraId="0FDFA9A1"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 xml:space="preserve">                 292.000.000,00 </w:t>
            </w:r>
          </w:p>
        </w:tc>
        <w:tc>
          <w:tcPr>
            <w:tcW w:w="709" w:type="pct"/>
            <w:tcBorders>
              <w:top w:val="nil"/>
              <w:left w:val="nil"/>
              <w:bottom w:val="single" w:sz="4" w:space="0" w:color="auto"/>
              <w:right w:val="single" w:sz="4" w:space="0" w:color="auto"/>
            </w:tcBorders>
            <w:shd w:val="clear" w:color="auto" w:fill="auto"/>
            <w:vAlign w:val="center"/>
            <w:hideMark/>
          </w:tcPr>
          <w:p w14:paraId="127B3585"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 xml:space="preserve">                 12.000.000,00 </w:t>
            </w:r>
          </w:p>
        </w:tc>
        <w:tc>
          <w:tcPr>
            <w:tcW w:w="782" w:type="pct"/>
            <w:tcBorders>
              <w:top w:val="nil"/>
              <w:left w:val="nil"/>
              <w:bottom w:val="single" w:sz="4" w:space="0" w:color="auto"/>
              <w:right w:val="single" w:sz="4" w:space="0" w:color="auto"/>
            </w:tcBorders>
            <w:shd w:val="clear" w:color="auto" w:fill="auto"/>
            <w:vAlign w:val="center"/>
            <w:hideMark/>
          </w:tcPr>
          <w:p w14:paraId="1BC0F35B"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4,11%</w:t>
            </w:r>
          </w:p>
        </w:tc>
      </w:tr>
      <w:tr w:rsidR="00E27C95" w14:paraId="177A0F7D" w14:textId="77777777" w:rsidTr="002C4085">
        <w:trPr>
          <w:trHeight w:val="1785"/>
        </w:trPr>
        <w:tc>
          <w:tcPr>
            <w:tcW w:w="564" w:type="pct"/>
            <w:tcBorders>
              <w:top w:val="nil"/>
              <w:left w:val="single" w:sz="4" w:space="0" w:color="auto"/>
              <w:bottom w:val="single" w:sz="4" w:space="0" w:color="auto"/>
              <w:right w:val="single" w:sz="4" w:space="0" w:color="auto"/>
            </w:tcBorders>
            <w:shd w:val="clear" w:color="auto" w:fill="auto"/>
            <w:vAlign w:val="center"/>
            <w:hideMark/>
          </w:tcPr>
          <w:p w14:paraId="66F4E718"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Contrato de prestación de servicios 011 de 2023</w:t>
            </w:r>
          </w:p>
        </w:tc>
        <w:tc>
          <w:tcPr>
            <w:tcW w:w="1623" w:type="pct"/>
            <w:tcBorders>
              <w:top w:val="nil"/>
              <w:left w:val="nil"/>
              <w:bottom w:val="single" w:sz="4" w:space="0" w:color="auto"/>
              <w:right w:val="single" w:sz="4" w:space="0" w:color="auto"/>
            </w:tcBorders>
            <w:shd w:val="clear" w:color="auto" w:fill="auto"/>
            <w:vAlign w:val="center"/>
            <w:hideMark/>
          </w:tcPr>
          <w:p w14:paraId="5C527E60"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Renovar la suscripción de los servicios de computación en la nube, incluyendo soporte, actualización y mantenimiento del software Suite Visión Empresarial en modalidad SaaS, como solución tecnológica para la gestión integral de la estrategia, calidad y riesgos en la Unidad Administrativa Especial, Unidad de Proyección Normativa y Estudios de Regulación Financiera – URF.</w:t>
            </w:r>
          </w:p>
        </w:tc>
        <w:tc>
          <w:tcPr>
            <w:tcW w:w="558" w:type="pct"/>
            <w:tcBorders>
              <w:top w:val="nil"/>
              <w:left w:val="nil"/>
              <w:bottom w:val="single" w:sz="4" w:space="0" w:color="auto"/>
              <w:right w:val="single" w:sz="4" w:space="0" w:color="auto"/>
            </w:tcBorders>
            <w:shd w:val="clear" w:color="auto" w:fill="auto"/>
            <w:vAlign w:val="center"/>
            <w:hideMark/>
          </w:tcPr>
          <w:p w14:paraId="63C70FF9"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A-02</w:t>
            </w:r>
          </w:p>
        </w:tc>
        <w:tc>
          <w:tcPr>
            <w:tcW w:w="764" w:type="pct"/>
            <w:tcBorders>
              <w:top w:val="nil"/>
              <w:left w:val="nil"/>
              <w:bottom w:val="single" w:sz="4" w:space="0" w:color="auto"/>
              <w:right w:val="single" w:sz="4" w:space="0" w:color="auto"/>
            </w:tcBorders>
            <w:shd w:val="clear" w:color="auto" w:fill="auto"/>
            <w:vAlign w:val="center"/>
            <w:hideMark/>
          </w:tcPr>
          <w:p w14:paraId="66BCC142"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 xml:space="preserve">                 292.000.000,00 </w:t>
            </w:r>
          </w:p>
        </w:tc>
        <w:tc>
          <w:tcPr>
            <w:tcW w:w="709" w:type="pct"/>
            <w:tcBorders>
              <w:top w:val="nil"/>
              <w:left w:val="nil"/>
              <w:bottom w:val="single" w:sz="4" w:space="0" w:color="auto"/>
              <w:right w:val="single" w:sz="4" w:space="0" w:color="auto"/>
            </w:tcBorders>
            <w:shd w:val="clear" w:color="auto" w:fill="auto"/>
            <w:vAlign w:val="center"/>
            <w:hideMark/>
          </w:tcPr>
          <w:p w14:paraId="724F0034"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 xml:space="preserve">                 26.788.563,00 </w:t>
            </w:r>
          </w:p>
        </w:tc>
        <w:tc>
          <w:tcPr>
            <w:tcW w:w="782" w:type="pct"/>
            <w:tcBorders>
              <w:top w:val="nil"/>
              <w:left w:val="nil"/>
              <w:bottom w:val="single" w:sz="4" w:space="0" w:color="auto"/>
              <w:right w:val="single" w:sz="4" w:space="0" w:color="auto"/>
            </w:tcBorders>
            <w:shd w:val="clear" w:color="auto" w:fill="auto"/>
            <w:vAlign w:val="center"/>
            <w:hideMark/>
          </w:tcPr>
          <w:p w14:paraId="5BC7B510" w14:textId="77777777" w:rsidR="00E27C95" w:rsidRDefault="00E27C95">
            <w:pPr>
              <w:jc w:val="center"/>
              <w:rPr>
                <w:rFonts w:ascii="Calibri" w:hAnsi="Calibri" w:cs="Calibri"/>
                <w:color w:val="000000"/>
                <w:sz w:val="20"/>
                <w:szCs w:val="20"/>
              </w:rPr>
            </w:pPr>
            <w:r>
              <w:rPr>
                <w:rFonts w:ascii="Calibri" w:hAnsi="Calibri" w:cs="Calibri"/>
                <w:color w:val="000000"/>
                <w:sz w:val="20"/>
                <w:szCs w:val="20"/>
              </w:rPr>
              <w:t>9,17%</w:t>
            </w:r>
          </w:p>
        </w:tc>
      </w:tr>
    </w:tbl>
    <w:p w14:paraId="06B1A384" w14:textId="77777777" w:rsidR="00E27C95" w:rsidRPr="005526DF" w:rsidRDefault="00E27C95" w:rsidP="00D17480">
      <w:pPr>
        <w:autoSpaceDE w:val="0"/>
        <w:autoSpaceDN w:val="0"/>
        <w:adjustRightInd w:val="0"/>
        <w:spacing w:before="100" w:beforeAutospacing="1" w:after="100" w:afterAutospacing="1"/>
        <w:contextualSpacing/>
        <w:jc w:val="both"/>
        <w:rPr>
          <w:rFonts w:ascii="Verdana" w:hAnsi="Verdana" w:cs="Arial"/>
          <w:b/>
          <w:bCs/>
          <w:sz w:val="23"/>
          <w:szCs w:val="23"/>
          <w:u w:val="single"/>
        </w:rPr>
      </w:pPr>
    </w:p>
    <w:p w14:paraId="3197C23A" w14:textId="0158ADCA" w:rsidR="00C341DD" w:rsidRDefault="00C341DD" w:rsidP="00337D7D">
      <w:pPr>
        <w:pStyle w:val="Cierre"/>
        <w:spacing w:before="100" w:beforeAutospacing="1" w:after="27" w:afterAutospacing="1"/>
        <w:ind w:left="0"/>
        <w:contextualSpacing/>
        <w:jc w:val="both"/>
        <w:rPr>
          <w:rFonts w:ascii="Verdana" w:hAnsi="Verdana"/>
          <w:b/>
          <w:bCs/>
          <w:sz w:val="22"/>
          <w:szCs w:val="22"/>
        </w:rPr>
      </w:pPr>
    </w:p>
    <w:p w14:paraId="5DE46B0B" w14:textId="043AE927" w:rsidR="00F175E7" w:rsidRDefault="00F175E7" w:rsidP="00F175E7">
      <w:pPr>
        <w:autoSpaceDE w:val="0"/>
        <w:autoSpaceDN w:val="0"/>
        <w:adjustRightInd w:val="0"/>
        <w:spacing w:before="100" w:beforeAutospacing="1" w:after="100" w:afterAutospacing="1"/>
        <w:contextualSpacing/>
        <w:jc w:val="both"/>
        <w:rPr>
          <w:rFonts w:ascii="Verdana" w:hAnsi="Verdana" w:cs="Arial"/>
          <w:sz w:val="23"/>
          <w:szCs w:val="23"/>
        </w:rPr>
      </w:pPr>
      <w:r w:rsidRPr="00726E4F">
        <w:rPr>
          <w:rFonts w:ascii="Verdana" w:hAnsi="Verdana" w:cs="Arial"/>
          <w:sz w:val="23"/>
          <w:szCs w:val="23"/>
        </w:rPr>
        <w:t>La UAE, Unidad de Proyección Normativa y Estudios de Regulación Financiera – URF,</w:t>
      </w:r>
      <w:r>
        <w:rPr>
          <w:rFonts w:ascii="Verdana" w:hAnsi="Verdana" w:cs="Arial"/>
          <w:sz w:val="23"/>
          <w:szCs w:val="23"/>
        </w:rPr>
        <w:t xml:space="preserve"> durante la presente vigencia, ha suscrito únicamente contratos de prestación de servicios con personas jurídicas, los cuales se detallan a continuación:</w:t>
      </w:r>
    </w:p>
    <w:p w14:paraId="1EEB6AE7" w14:textId="77777777" w:rsidR="00F175E7" w:rsidRDefault="00F175E7" w:rsidP="00F175E7">
      <w:pPr>
        <w:autoSpaceDE w:val="0"/>
        <w:autoSpaceDN w:val="0"/>
        <w:adjustRightInd w:val="0"/>
        <w:spacing w:before="100" w:beforeAutospacing="1" w:after="100" w:afterAutospacing="1"/>
        <w:contextualSpacing/>
        <w:jc w:val="both"/>
        <w:rPr>
          <w:rFonts w:ascii="Verdana" w:hAnsi="Verdana" w:cs="Arial"/>
          <w:sz w:val="23"/>
          <w:szCs w:val="23"/>
        </w:rPr>
      </w:pPr>
    </w:p>
    <w:p w14:paraId="4870D498" w14:textId="47ABEC76" w:rsidR="00F175E7" w:rsidRDefault="00F175E7" w:rsidP="00F175E7">
      <w:pPr>
        <w:autoSpaceDE w:val="0"/>
        <w:autoSpaceDN w:val="0"/>
        <w:adjustRightInd w:val="0"/>
        <w:spacing w:before="100" w:beforeAutospacing="1" w:after="100" w:afterAutospacing="1"/>
        <w:contextualSpacing/>
        <w:jc w:val="both"/>
        <w:rPr>
          <w:rFonts w:ascii="Arial Narrow" w:hAnsi="Arial Narrow" w:cs="Calibri"/>
          <w:b/>
          <w:bCs/>
          <w:color w:val="000000"/>
          <w:sz w:val="28"/>
          <w:szCs w:val="28"/>
        </w:rPr>
      </w:pPr>
      <w:r>
        <w:rPr>
          <w:rFonts w:ascii="Arial Narrow" w:hAnsi="Arial Narrow" w:cs="Calibri"/>
          <w:b/>
          <w:bCs/>
          <w:color w:val="000000"/>
          <w:sz w:val="28"/>
          <w:szCs w:val="28"/>
        </w:rPr>
        <w:t>PARTIDA GASTOS DE FUNCIONAMIENTO – 2024</w:t>
      </w:r>
    </w:p>
    <w:p w14:paraId="7EB1EF22" w14:textId="77777777" w:rsidR="00F175E7" w:rsidRDefault="00F175E7" w:rsidP="00F175E7">
      <w:pPr>
        <w:autoSpaceDE w:val="0"/>
        <w:autoSpaceDN w:val="0"/>
        <w:adjustRightInd w:val="0"/>
        <w:spacing w:before="100" w:beforeAutospacing="1" w:after="100" w:afterAutospacing="1"/>
        <w:contextualSpacing/>
        <w:jc w:val="both"/>
        <w:rPr>
          <w:rFonts w:ascii="Arial Narrow" w:hAnsi="Arial Narrow" w:cs="Calibri"/>
          <w:b/>
          <w:bCs/>
          <w:color w:val="000000"/>
          <w:sz w:val="28"/>
          <w:szCs w:val="28"/>
        </w:rPr>
      </w:pPr>
    </w:p>
    <w:tbl>
      <w:tblPr>
        <w:tblW w:w="5000" w:type="pct"/>
        <w:tblCellMar>
          <w:left w:w="70" w:type="dxa"/>
          <w:right w:w="70" w:type="dxa"/>
        </w:tblCellMar>
        <w:tblLook w:val="04A0" w:firstRow="1" w:lastRow="0" w:firstColumn="1" w:lastColumn="0" w:noHBand="0" w:noVBand="1"/>
      </w:tblPr>
      <w:tblGrid>
        <w:gridCol w:w="1098"/>
        <w:gridCol w:w="2872"/>
        <w:gridCol w:w="1084"/>
        <w:gridCol w:w="1406"/>
        <w:gridCol w:w="1305"/>
        <w:gridCol w:w="1439"/>
      </w:tblGrid>
      <w:tr w:rsidR="00104F85" w14:paraId="1D5DC1EB" w14:textId="77777777" w:rsidTr="00104F85">
        <w:trPr>
          <w:trHeight w:val="315"/>
          <w:tblHeader/>
        </w:trPr>
        <w:tc>
          <w:tcPr>
            <w:tcW w:w="596" w:type="pct"/>
            <w:tcBorders>
              <w:top w:val="nil"/>
              <w:left w:val="single" w:sz="4" w:space="0" w:color="auto"/>
              <w:bottom w:val="single" w:sz="4" w:space="0" w:color="auto"/>
              <w:right w:val="single" w:sz="4" w:space="0" w:color="auto"/>
            </w:tcBorders>
            <w:shd w:val="clear" w:color="000000" w:fill="A6A6A6"/>
            <w:noWrap/>
            <w:vAlign w:val="center"/>
            <w:hideMark/>
          </w:tcPr>
          <w:p w14:paraId="406E8B4D" w14:textId="77777777" w:rsidR="00104F85" w:rsidRDefault="00104F85">
            <w:pPr>
              <w:jc w:val="center"/>
              <w:rPr>
                <w:rFonts w:ascii="Calibri" w:hAnsi="Calibri" w:cs="Calibri"/>
                <w:b/>
                <w:bCs/>
                <w:color w:val="000000"/>
              </w:rPr>
            </w:pPr>
            <w:r>
              <w:rPr>
                <w:rFonts w:ascii="Calibri" w:hAnsi="Calibri" w:cs="Calibri"/>
                <w:b/>
                <w:bCs/>
                <w:color w:val="000000"/>
              </w:rPr>
              <w:t>Contrato</w:t>
            </w:r>
          </w:p>
        </w:tc>
        <w:tc>
          <w:tcPr>
            <w:tcW w:w="1560" w:type="pct"/>
            <w:tcBorders>
              <w:top w:val="nil"/>
              <w:left w:val="nil"/>
              <w:bottom w:val="single" w:sz="4" w:space="0" w:color="auto"/>
              <w:right w:val="single" w:sz="4" w:space="0" w:color="auto"/>
            </w:tcBorders>
            <w:shd w:val="clear" w:color="000000" w:fill="A6A6A6"/>
            <w:noWrap/>
            <w:vAlign w:val="center"/>
            <w:hideMark/>
          </w:tcPr>
          <w:p w14:paraId="6BE2EA74" w14:textId="77777777" w:rsidR="00104F85" w:rsidRDefault="00104F85">
            <w:pPr>
              <w:jc w:val="center"/>
              <w:rPr>
                <w:rFonts w:ascii="Calibri" w:hAnsi="Calibri" w:cs="Calibri"/>
                <w:b/>
                <w:bCs/>
                <w:color w:val="000000"/>
              </w:rPr>
            </w:pPr>
            <w:r>
              <w:rPr>
                <w:rFonts w:ascii="Calibri" w:hAnsi="Calibri" w:cs="Calibri"/>
                <w:b/>
                <w:bCs/>
                <w:color w:val="000000"/>
              </w:rPr>
              <w:t>Objeto</w:t>
            </w:r>
          </w:p>
        </w:tc>
        <w:tc>
          <w:tcPr>
            <w:tcW w:w="589" w:type="pct"/>
            <w:tcBorders>
              <w:top w:val="nil"/>
              <w:left w:val="nil"/>
              <w:bottom w:val="single" w:sz="4" w:space="0" w:color="auto"/>
              <w:right w:val="single" w:sz="4" w:space="0" w:color="auto"/>
            </w:tcBorders>
            <w:shd w:val="clear" w:color="000000" w:fill="A6A6A6"/>
            <w:noWrap/>
            <w:vAlign w:val="center"/>
            <w:hideMark/>
          </w:tcPr>
          <w:p w14:paraId="7B494A0A" w14:textId="77777777" w:rsidR="00104F85" w:rsidRDefault="00104F85">
            <w:pPr>
              <w:jc w:val="center"/>
              <w:rPr>
                <w:rFonts w:ascii="Calibri" w:hAnsi="Calibri" w:cs="Calibri"/>
                <w:b/>
                <w:bCs/>
                <w:color w:val="000000"/>
              </w:rPr>
            </w:pPr>
            <w:r>
              <w:rPr>
                <w:rFonts w:ascii="Calibri" w:hAnsi="Calibri" w:cs="Calibri"/>
                <w:b/>
                <w:bCs/>
                <w:color w:val="000000"/>
              </w:rPr>
              <w:t>Rubro</w:t>
            </w:r>
          </w:p>
        </w:tc>
        <w:tc>
          <w:tcPr>
            <w:tcW w:w="764" w:type="pct"/>
            <w:tcBorders>
              <w:top w:val="nil"/>
              <w:left w:val="nil"/>
              <w:bottom w:val="single" w:sz="4" w:space="0" w:color="auto"/>
              <w:right w:val="single" w:sz="4" w:space="0" w:color="auto"/>
            </w:tcBorders>
            <w:shd w:val="clear" w:color="000000" w:fill="A6A6A6"/>
            <w:vAlign w:val="center"/>
            <w:hideMark/>
          </w:tcPr>
          <w:p w14:paraId="45AA6309" w14:textId="77777777" w:rsidR="00104F85" w:rsidRDefault="00104F85">
            <w:pPr>
              <w:jc w:val="center"/>
              <w:rPr>
                <w:rFonts w:ascii="Calibri" w:hAnsi="Calibri" w:cs="Calibri"/>
                <w:b/>
                <w:bCs/>
                <w:color w:val="000000"/>
              </w:rPr>
            </w:pPr>
            <w:r>
              <w:rPr>
                <w:rFonts w:ascii="Calibri" w:hAnsi="Calibri" w:cs="Calibri"/>
                <w:b/>
                <w:bCs/>
                <w:color w:val="000000"/>
              </w:rPr>
              <w:t xml:space="preserve">Apropiación Inicial  </w:t>
            </w:r>
          </w:p>
        </w:tc>
        <w:tc>
          <w:tcPr>
            <w:tcW w:w="709" w:type="pct"/>
            <w:tcBorders>
              <w:top w:val="nil"/>
              <w:left w:val="nil"/>
              <w:bottom w:val="single" w:sz="4" w:space="0" w:color="auto"/>
              <w:right w:val="single" w:sz="4" w:space="0" w:color="auto"/>
            </w:tcBorders>
            <w:shd w:val="clear" w:color="000000" w:fill="A6A6A6"/>
            <w:vAlign w:val="center"/>
            <w:hideMark/>
          </w:tcPr>
          <w:p w14:paraId="34A61E6C" w14:textId="77777777" w:rsidR="00104F85" w:rsidRDefault="00104F85">
            <w:pPr>
              <w:jc w:val="center"/>
              <w:rPr>
                <w:rFonts w:ascii="Calibri" w:hAnsi="Calibri" w:cs="Calibri"/>
                <w:b/>
                <w:bCs/>
                <w:color w:val="000000"/>
              </w:rPr>
            </w:pPr>
            <w:r>
              <w:rPr>
                <w:rFonts w:ascii="Calibri" w:hAnsi="Calibri" w:cs="Calibri"/>
                <w:b/>
                <w:bCs/>
                <w:color w:val="000000"/>
              </w:rPr>
              <w:t>Valor del contrato</w:t>
            </w:r>
          </w:p>
        </w:tc>
        <w:tc>
          <w:tcPr>
            <w:tcW w:w="781" w:type="pct"/>
            <w:tcBorders>
              <w:top w:val="nil"/>
              <w:left w:val="nil"/>
              <w:bottom w:val="single" w:sz="4" w:space="0" w:color="auto"/>
              <w:right w:val="single" w:sz="4" w:space="0" w:color="auto"/>
            </w:tcBorders>
            <w:shd w:val="clear" w:color="000000" w:fill="A6A6A6"/>
            <w:noWrap/>
            <w:vAlign w:val="center"/>
            <w:hideMark/>
          </w:tcPr>
          <w:p w14:paraId="63E9DA04" w14:textId="77777777" w:rsidR="00104F85" w:rsidRDefault="00104F85">
            <w:pPr>
              <w:jc w:val="center"/>
              <w:rPr>
                <w:rFonts w:ascii="Calibri" w:hAnsi="Calibri" w:cs="Calibri"/>
                <w:b/>
                <w:bCs/>
                <w:color w:val="000000"/>
              </w:rPr>
            </w:pPr>
            <w:r>
              <w:rPr>
                <w:rFonts w:ascii="Calibri" w:hAnsi="Calibri" w:cs="Calibri"/>
                <w:b/>
                <w:bCs/>
                <w:color w:val="000000"/>
              </w:rPr>
              <w:t>%  Destinado</w:t>
            </w:r>
          </w:p>
        </w:tc>
      </w:tr>
      <w:tr w:rsidR="00104F85" w14:paraId="52850130" w14:textId="77777777" w:rsidTr="00104F85">
        <w:trPr>
          <w:trHeight w:val="1275"/>
        </w:trPr>
        <w:tc>
          <w:tcPr>
            <w:tcW w:w="596" w:type="pct"/>
            <w:tcBorders>
              <w:top w:val="nil"/>
              <w:left w:val="single" w:sz="4" w:space="0" w:color="auto"/>
              <w:bottom w:val="single" w:sz="4" w:space="0" w:color="auto"/>
              <w:right w:val="single" w:sz="4" w:space="0" w:color="auto"/>
            </w:tcBorders>
            <w:shd w:val="clear" w:color="auto" w:fill="auto"/>
            <w:vAlign w:val="center"/>
            <w:hideMark/>
          </w:tcPr>
          <w:p w14:paraId="30E50E84"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t>Contrato de prestación de servicios 003 de 2024</w:t>
            </w:r>
          </w:p>
        </w:tc>
        <w:tc>
          <w:tcPr>
            <w:tcW w:w="1560" w:type="pct"/>
            <w:tcBorders>
              <w:top w:val="nil"/>
              <w:left w:val="nil"/>
              <w:bottom w:val="single" w:sz="4" w:space="0" w:color="auto"/>
              <w:right w:val="single" w:sz="4" w:space="0" w:color="auto"/>
            </w:tcBorders>
            <w:shd w:val="clear" w:color="auto" w:fill="auto"/>
            <w:vAlign w:val="center"/>
            <w:hideMark/>
          </w:tcPr>
          <w:p w14:paraId="5E6AB5FE"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t>Prestación de servicios de soporte, acompañamiento y mantenimiento para los módulos implementados del software “SARA” para la Unidad Administrativa Especial, Unidad de Proyección Normativa y Estudios de Regulación Financiera (URF).</w:t>
            </w:r>
          </w:p>
        </w:tc>
        <w:tc>
          <w:tcPr>
            <w:tcW w:w="589" w:type="pct"/>
            <w:tcBorders>
              <w:top w:val="nil"/>
              <w:left w:val="nil"/>
              <w:bottom w:val="single" w:sz="4" w:space="0" w:color="auto"/>
              <w:right w:val="single" w:sz="4" w:space="0" w:color="auto"/>
            </w:tcBorders>
            <w:shd w:val="clear" w:color="auto" w:fill="auto"/>
            <w:vAlign w:val="center"/>
            <w:hideMark/>
          </w:tcPr>
          <w:p w14:paraId="3ED4BB86"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t>A-02</w:t>
            </w:r>
          </w:p>
        </w:tc>
        <w:tc>
          <w:tcPr>
            <w:tcW w:w="764" w:type="pct"/>
            <w:tcBorders>
              <w:top w:val="nil"/>
              <w:left w:val="nil"/>
              <w:bottom w:val="single" w:sz="4" w:space="0" w:color="auto"/>
              <w:right w:val="single" w:sz="4" w:space="0" w:color="auto"/>
            </w:tcBorders>
            <w:shd w:val="clear" w:color="auto" w:fill="auto"/>
            <w:vAlign w:val="center"/>
            <w:hideMark/>
          </w:tcPr>
          <w:p w14:paraId="022ACCE4"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t xml:space="preserve">                 319.000.000,00 </w:t>
            </w:r>
          </w:p>
        </w:tc>
        <w:tc>
          <w:tcPr>
            <w:tcW w:w="709" w:type="pct"/>
            <w:tcBorders>
              <w:top w:val="nil"/>
              <w:left w:val="nil"/>
              <w:bottom w:val="single" w:sz="4" w:space="0" w:color="auto"/>
              <w:right w:val="single" w:sz="4" w:space="0" w:color="auto"/>
            </w:tcBorders>
            <w:shd w:val="clear" w:color="auto" w:fill="auto"/>
            <w:vAlign w:val="center"/>
            <w:hideMark/>
          </w:tcPr>
          <w:p w14:paraId="3F02E5B3"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t xml:space="preserve">                 29.720.250,00 </w:t>
            </w:r>
          </w:p>
        </w:tc>
        <w:tc>
          <w:tcPr>
            <w:tcW w:w="781" w:type="pct"/>
            <w:tcBorders>
              <w:top w:val="nil"/>
              <w:left w:val="nil"/>
              <w:bottom w:val="single" w:sz="4" w:space="0" w:color="auto"/>
              <w:right w:val="single" w:sz="4" w:space="0" w:color="auto"/>
            </w:tcBorders>
            <w:shd w:val="clear" w:color="auto" w:fill="auto"/>
            <w:vAlign w:val="center"/>
            <w:hideMark/>
          </w:tcPr>
          <w:p w14:paraId="6D32D793"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t>9,32%</w:t>
            </w:r>
          </w:p>
        </w:tc>
      </w:tr>
      <w:tr w:rsidR="00104F85" w14:paraId="675C295A" w14:textId="77777777" w:rsidTr="00104F85">
        <w:trPr>
          <w:trHeight w:val="1275"/>
        </w:trPr>
        <w:tc>
          <w:tcPr>
            <w:tcW w:w="596" w:type="pct"/>
            <w:tcBorders>
              <w:top w:val="nil"/>
              <w:left w:val="single" w:sz="4" w:space="0" w:color="auto"/>
              <w:bottom w:val="single" w:sz="4" w:space="0" w:color="auto"/>
              <w:right w:val="single" w:sz="4" w:space="0" w:color="auto"/>
            </w:tcBorders>
            <w:shd w:val="clear" w:color="auto" w:fill="auto"/>
            <w:vAlign w:val="center"/>
            <w:hideMark/>
          </w:tcPr>
          <w:p w14:paraId="538B5FBC"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lastRenderedPageBreak/>
              <w:t>Contrato de prestación de servicios 004 de 2024</w:t>
            </w:r>
          </w:p>
        </w:tc>
        <w:tc>
          <w:tcPr>
            <w:tcW w:w="1560" w:type="pct"/>
            <w:tcBorders>
              <w:top w:val="nil"/>
              <w:left w:val="nil"/>
              <w:bottom w:val="single" w:sz="4" w:space="0" w:color="auto"/>
              <w:right w:val="single" w:sz="4" w:space="0" w:color="auto"/>
            </w:tcBorders>
            <w:shd w:val="clear" w:color="auto" w:fill="auto"/>
            <w:vAlign w:val="center"/>
            <w:hideMark/>
          </w:tcPr>
          <w:p w14:paraId="24E48C36"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t>Prestación de servicios de capacitación a servidores públicos de la Unidad Administrativa Especial, Unidad de Proyección Normativa y Estudios de Regulación Financiera – URF, de acuerdo con el Plan Institucional de Capacitación para la vigencia 2024.</w:t>
            </w:r>
          </w:p>
        </w:tc>
        <w:tc>
          <w:tcPr>
            <w:tcW w:w="589" w:type="pct"/>
            <w:tcBorders>
              <w:top w:val="nil"/>
              <w:left w:val="nil"/>
              <w:bottom w:val="single" w:sz="4" w:space="0" w:color="auto"/>
              <w:right w:val="single" w:sz="4" w:space="0" w:color="auto"/>
            </w:tcBorders>
            <w:shd w:val="clear" w:color="auto" w:fill="auto"/>
            <w:vAlign w:val="center"/>
            <w:hideMark/>
          </w:tcPr>
          <w:p w14:paraId="6EE3B015"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t>A-02</w:t>
            </w:r>
          </w:p>
        </w:tc>
        <w:tc>
          <w:tcPr>
            <w:tcW w:w="764" w:type="pct"/>
            <w:tcBorders>
              <w:top w:val="nil"/>
              <w:left w:val="nil"/>
              <w:bottom w:val="single" w:sz="4" w:space="0" w:color="auto"/>
              <w:right w:val="single" w:sz="4" w:space="0" w:color="auto"/>
            </w:tcBorders>
            <w:shd w:val="clear" w:color="auto" w:fill="auto"/>
            <w:vAlign w:val="center"/>
            <w:hideMark/>
          </w:tcPr>
          <w:p w14:paraId="2FE705DF"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t xml:space="preserve">                 319.000.000,00 </w:t>
            </w:r>
          </w:p>
        </w:tc>
        <w:tc>
          <w:tcPr>
            <w:tcW w:w="709" w:type="pct"/>
            <w:tcBorders>
              <w:top w:val="nil"/>
              <w:left w:val="nil"/>
              <w:bottom w:val="single" w:sz="4" w:space="0" w:color="auto"/>
              <w:right w:val="single" w:sz="4" w:space="0" w:color="auto"/>
            </w:tcBorders>
            <w:shd w:val="clear" w:color="auto" w:fill="auto"/>
            <w:vAlign w:val="center"/>
            <w:hideMark/>
          </w:tcPr>
          <w:p w14:paraId="4CD919BF"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t xml:space="preserve">                 10.000.000,00 </w:t>
            </w:r>
          </w:p>
        </w:tc>
        <w:tc>
          <w:tcPr>
            <w:tcW w:w="781" w:type="pct"/>
            <w:tcBorders>
              <w:top w:val="nil"/>
              <w:left w:val="nil"/>
              <w:bottom w:val="single" w:sz="4" w:space="0" w:color="auto"/>
              <w:right w:val="single" w:sz="4" w:space="0" w:color="auto"/>
            </w:tcBorders>
            <w:shd w:val="clear" w:color="auto" w:fill="auto"/>
            <w:vAlign w:val="center"/>
            <w:hideMark/>
          </w:tcPr>
          <w:p w14:paraId="3FBD9724"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t>3,13%</w:t>
            </w:r>
          </w:p>
        </w:tc>
      </w:tr>
      <w:tr w:rsidR="00104F85" w14:paraId="3F9AF8D8" w14:textId="77777777" w:rsidTr="00104F85">
        <w:trPr>
          <w:trHeight w:val="1275"/>
        </w:trPr>
        <w:tc>
          <w:tcPr>
            <w:tcW w:w="596" w:type="pct"/>
            <w:tcBorders>
              <w:top w:val="nil"/>
              <w:left w:val="single" w:sz="4" w:space="0" w:color="auto"/>
              <w:bottom w:val="single" w:sz="4" w:space="0" w:color="auto"/>
              <w:right w:val="single" w:sz="4" w:space="0" w:color="auto"/>
            </w:tcBorders>
            <w:shd w:val="clear" w:color="auto" w:fill="auto"/>
            <w:vAlign w:val="center"/>
            <w:hideMark/>
          </w:tcPr>
          <w:p w14:paraId="55AB4367"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t>Contrato de prestación de servicios 005 de 2024</w:t>
            </w:r>
          </w:p>
        </w:tc>
        <w:tc>
          <w:tcPr>
            <w:tcW w:w="1560" w:type="pct"/>
            <w:tcBorders>
              <w:top w:val="nil"/>
              <w:left w:val="nil"/>
              <w:bottom w:val="single" w:sz="4" w:space="0" w:color="auto"/>
              <w:right w:val="single" w:sz="4" w:space="0" w:color="auto"/>
            </w:tcBorders>
            <w:shd w:val="clear" w:color="auto" w:fill="auto"/>
            <w:vAlign w:val="center"/>
            <w:hideMark/>
          </w:tcPr>
          <w:p w14:paraId="26459ADD"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t>Prestación de servicios para la ejecución de actividades de bienestar social, incentivos y seguridad y salud en el trabajo, para los servidores de la Unidad Administrativa Especial, Unidad de Proyección Normativa y Estudios de Regulación Financiera (URF), en la vigencia 2024.</w:t>
            </w:r>
          </w:p>
        </w:tc>
        <w:tc>
          <w:tcPr>
            <w:tcW w:w="589" w:type="pct"/>
            <w:tcBorders>
              <w:top w:val="nil"/>
              <w:left w:val="nil"/>
              <w:bottom w:val="single" w:sz="4" w:space="0" w:color="auto"/>
              <w:right w:val="single" w:sz="4" w:space="0" w:color="auto"/>
            </w:tcBorders>
            <w:shd w:val="clear" w:color="auto" w:fill="auto"/>
            <w:vAlign w:val="center"/>
            <w:hideMark/>
          </w:tcPr>
          <w:p w14:paraId="5752DEF5"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t>A-02</w:t>
            </w:r>
          </w:p>
        </w:tc>
        <w:tc>
          <w:tcPr>
            <w:tcW w:w="764" w:type="pct"/>
            <w:tcBorders>
              <w:top w:val="nil"/>
              <w:left w:val="nil"/>
              <w:bottom w:val="single" w:sz="4" w:space="0" w:color="auto"/>
              <w:right w:val="single" w:sz="4" w:space="0" w:color="auto"/>
            </w:tcBorders>
            <w:shd w:val="clear" w:color="auto" w:fill="auto"/>
            <w:vAlign w:val="center"/>
            <w:hideMark/>
          </w:tcPr>
          <w:p w14:paraId="21405292"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t xml:space="preserve">                 319.000.000,00 </w:t>
            </w:r>
          </w:p>
        </w:tc>
        <w:tc>
          <w:tcPr>
            <w:tcW w:w="709" w:type="pct"/>
            <w:tcBorders>
              <w:top w:val="nil"/>
              <w:left w:val="nil"/>
              <w:bottom w:val="single" w:sz="4" w:space="0" w:color="auto"/>
              <w:right w:val="single" w:sz="4" w:space="0" w:color="auto"/>
            </w:tcBorders>
            <w:shd w:val="clear" w:color="auto" w:fill="auto"/>
            <w:vAlign w:val="center"/>
            <w:hideMark/>
          </w:tcPr>
          <w:p w14:paraId="3BAC5E4A"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t xml:space="preserve">                 54.997.232,00 </w:t>
            </w:r>
          </w:p>
        </w:tc>
        <w:tc>
          <w:tcPr>
            <w:tcW w:w="781" w:type="pct"/>
            <w:tcBorders>
              <w:top w:val="nil"/>
              <w:left w:val="nil"/>
              <w:bottom w:val="single" w:sz="4" w:space="0" w:color="auto"/>
              <w:right w:val="single" w:sz="4" w:space="0" w:color="auto"/>
            </w:tcBorders>
            <w:shd w:val="clear" w:color="auto" w:fill="auto"/>
            <w:vAlign w:val="center"/>
            <w:hideMark/>
          </w:tcPr>
          <w:p w14:paraId="5EAA2003" w14:textId="77777777" w:rsidR="00104F85" w:rsidRDefault="00104F85">
            <w:pPr>
              <w:jc w:val="center"/>
              <w:rPr>
                <w:rFonts w:ascii="Calibri" w:hAnsi="Calibri" w:cs="Calibri"/>
                <w:color w:val="000000"/>
                <w:sz w:val="20"/>
                <w:szCs w:val="20"/>
              </w:rPr>
            </w:pPr>
            <w:r>
              <w:rPr>
                <w:rFonts w:ascii="Calibri" w:hAnsi="Calibri" w:cs="Calibri"/>
                <w:color w:val="000000"/>
                <w:sz w:val="20"/>
                <w:szCs w:val="20"/>
              </w:rPr>
              <w:t>17,24%</w:t>
            </w:r>
          </w:p>
        </w:tc>
      </w:tr>
    </w:tbl>
    <w:p w14:paraId="45907AF3" w14:textId="77777777" w:rsidR="00F175E7" w:rsidRDefault="00F175E7" w:rsidP="00F175E7">
      <w:pPr>
        <w:autoSpaceDE w:val="0"/>
        <w:autoSpaceDN w:val="0"/>
        <w:adjustRightInd w:val="0"/>
        <w:spacing w:before="100" w:beforeAutospacing="1" w:after="100" w:afterAutospacing="1"/>
        <w:contextualSpacing/>
        <w:jc w:val="both"/>
        <w:rPr>
          <w:rFonts w:ascii="Verdana" w:hAnsi="Verdana" w:cs="Arial"/>
          <w:sz w:val="23"/>
          <w:szCs w:val="23"/>
        </w:rPr>
      </w:pPr>
    </w:p>
    <w:p w14:paraId="5B4242F0" w14:textId="77777777" w:rsidR="00C341DD" w:rsidRPr="00337D7D" w:rsidRDefault="00C341DD" w:rsidP="00337D7D">
      <w:pPr>
        <w:pStyle w:val="Cierre"/>
        <w:spacing w:before="100" w:beforeAutospacing="1" w:after="27" w:afterAutospacing="1"/>
        <w:ind w:left="0"/>
        <w:contextualSpacing/>
        <w:jc w:val="both"/>
        <w:rPr>
          <w:rFonts w:ascii="Verdana" w:hAnsi="Verdana"/>
          <w:b/>
          <w:bCs/>
          <w:sz w:val="22"/>
          <w:szCs w:val="22"/>
        </w:rPr>
      </w:pPr>
    </w:p>
    <w:p w14:paraId="263657C0" w14:textId="77777777" w:rsidR="00BE54BC" w:rsidRPr="00E04745" w:rsidRDefault="00BE54BC" w:rsidP="00E04745">
      <w:pPr>
        <w:pStyle w:val="Cierre"/>
        <w:spacing w:before="100" w:beforeAutospacing="1" w:after="100" w:afterAutospacing="1"/>
        <w:ind w:left="360"/>
        <w:contextualSpacing/>
        <w:jc w:val="both"/>
        <w:rPr>
          <w:rFonts w:ascii="Verdana" w:hAnsi="Verdana" w:cs="Arial"/>
          <w:b/>
          <w:sz w:val="22"/>
          <w:szCs w:val="22"/>
        </w:rPr>
      </w:pPr>
    </w:p>
    <w:p w14:paraId="0DD120D1" w14:textId="2F3EE92B" w:rsidR="00BE54BC" w:rsidRPr="00E04745" w:rsidRDefault="00E04745" w:rsidP="00B31141">
      <w:pPr>
        <w:pStyle w:val="Cierre"/>
        <w:numPr>
          <w:ilvl w:val="0"/>
          <w:numId w:val="41"/>
        </w:numPr>
        <w:spacing w:before="100" w:beforeAutospacing="1" w:after="100" w:afterAutospacing="1"/>
        <w:contextualSpacing/>
        <w:jc w:val="both"/>
        <w:rPr>
          <w:rFonts w:ascii="Verdana" w:hAnsi="Verdana" w:cs="Arial"/>
          <w:b/>
          <w:sz w:val="22"/>
          <w:szCs w:val="22"/>
        </w:rPr>
      </w:pPr>
      <w:r w:rsidRPr="00E04745">
        <w:rPr>
          <w:rFonts w:ascii="Verdana" w:hAnsi="Verdana" w:cs="Arial"/>
          <w:b/>
          <w:sz w:val="22"/>
          <w:szCs w:val="22"/>
        </w:rPr>
        <w:t>Sírvase informar, de forma discriminada, el aporte y/o responsabilidad por parte de su sector y entidades adscritas, a los programas sociales estratégicos y el presupuesto requerido para cumplir a cabalidad en 2025.</w:t>
      </w:r>
    </w:p>
    <w:p w14:paraId="2AE4B104" w14:textId="77777777" w:rsidR="00BE54BC" w:rsidRDefault="00BE54BC" w:rsidP="00E04745">
      <w:pPr>
        <w:pStyle w:val="Cierre"/>
        <w:spacing w:before="100" w:beforeAutospacing="1" w:after="100" w:afterAutospacing="1"/>
        <w:contextualSpacing/>
        <w:jc w:val="both"/>
        <w:rPr>
          <w:rFonts w:ascii="Verdana" w:hAnsi="Verdana" w:cs="Arial"/>
          <w:b/>
          <w:sz w:val="22"/>
          <w:szCs w:val="22"/>
        </w:rPr>
      </w:pPr>
    </w:p>
    <w:p w14:paraId="2C24FB22" w14:textId="77777777" w:rsidR="00945AE7" w:rsidRPr="005526DF" w:rsidRDefault="00945AE7" w:rsidP="00945AE7">
      <w:pPr>
        <w:autoSpaceDE w:val="0"/>
        <w:autoSpaceDN w:val="0"/>
        <w:adjustRightInd w:val="0"/>
        <w:spacing w:before="100" w:beforeAutospacing="1" w:after="100" w:afterAutospacing="1"/>
        <w:contextualSpacing/>
        <w:jc w:val="both"/>
        <w:rPr>
          <w:rFonts w:ascii="Verdana" w:hAnsi="Verdana" w:cs="Arial"/>
          <w:b/>
          <w:bCs/>
          <w:sz w:val="23"/>
          <w:szCs w:val="23"/>
          <w:u w:val="single"/>
        </w:rPr>
      </w:pPr>
      <w:r w:rsidRPr="00945AE7">
        <w:rPr>
          <w:rFonts w:ascii="Verdana" w:hAnsi="Verdana" w:cs="Arial"/>
          <w:b/>
          <w:bCs/>
          <w:sz w:val="23"/>
          <w:szCs w:val="23"/>
          <w:highlight w:val="yellow"/>
          <w:u w:val="single"/>
        </w:rPr>
        <w:t>Respuesta:</w:t>
      </w:r>
    </w:p>
    <w:p w14:paraId="21C30804" w14:textId="77777777" w:rsidR="00945AE7" w:rsidRPr="005526DF" w:rsidRDefault="00945AE7" w:rsidP="00945AE7">
      <w:pPr>
        <w:autoSpaceDE w:val="0"/>
        <w:autoSpaceDN w:val="0"/>
        <w:adjustRightInd w:val="0"/>
        <w:spacing w:before="100" w:beforeAutospacing="1" w:after="100" w:afterAutospacing="1"/>
        <w:contextualSpacing/>
        <w:jc w:val="both"/>
        <w:rPr>
          <w:rFonts w:ascii="Verdana" w:hAnsi="Verdana" w:cs="Arial"/>
          <w:sz w:val="23"/>
          <w:szCs w:val="23"/>
          <w:u w:val="single"/>
        </w:rPr>
      </w:pPr>
    </w:p>
    <w:p w14:paraId="521751ED" w14:textId="34B37670" w:rsidR="00945AE7" w:rsidRDefault="00945AE7" w:rsidP="00945AE7">
      <w:pPr>
        <w:autoSpaceDE w:val="0"/>
        <w:autoSpaceDN w:val="0"/>
        <w:adjustRightInd w:val="0"/>
        <w:spacing w:before="100" w:beforeAutospacing="1" w:after="100" w:afterAutospacing="1"/>
        <w:contextualSpacing/>
        <w:jc w:val="both"/>
        <w:rPr>
          <w:rFonts w:ascii="Verdana" w:hAnsi="Verdana" w:cs="Arial"/>
          <w:sz w:val="23"/>
          <w:szCs w:val="23"/>
        </w:rPr>
      </w:pPr>
      <w:r w:rsidRPr="005526DF">
        <w:rPr>
          <w:rFonts w:ascii="Verdana" w:hAnsi="Verdana" w:cs="Arial"/>
          <w:sz w:val="23"/>
          <w:szCs w:val="23"/>
        </w:rPr>
        <w:t>Al respecto, es preciso mencionar que a través de la Ley 2</w:t>
      </w:r>
      <w:r w:rsidR="00997904">
        <w:rPr>
          <w:rFonts w:ascii="Verdana" w:hAnsi="Verdana" w:cs="Arial"/>
          <w:sz w:val="23"/>
          <w:szCs w:val="23"/>
        </w:rPr>
        <w:t>342</w:t>
      </w:r>
      <w:r w:rsidRPr="005526DF">
        <w:rPr>
          <w:rFonts w:ascii="Verdana" w:hAnsi="Verdana" w:cs="Arial"/>
          <w:sz w:val="23"/>
          <w:szCs w:val="23"/>
        </w:rPr>
        <w:t xml:space="preserve"> de 202</w:t>
      </w:r>
      <w:r w:rsidR="00997904">
        <w:rPr>
          <w:rFonts w:ascii="Verdana" w:hAnsi="Verdana" w:cs="Arial"/>
          <w:sz w:val="23"/>
          <w:szCs w:val="23"/>
        </w:rPr>
        <w:t>3</w:t>
      </w:r>
      <w:r w:rsidRPr="005526DF">
        <w:rPr>
          <w:rFonts w:ascii="Verdana" w:hAnsi="Verdana" w:cs="Arial"/>
          <w:sz w:val="23"/>
          <w:szCs w:val="23"/>
        </w:rPr>
        <w:t xml:space="preserve"> y </w:t>
      </w:r>
      <w:r w:rsidR="009F26ED">
        <w:rPr>
          <w:rFonts w:ascii="Verdana" w:hAnsi="Verdana" w:cs="Arial"/>
          <w:sz w:val="23"/>
          <w:szCs w:val="23"/>
        </w:rPr>
        <w:t>el</w:t>
      </w:r>
      <w:r w:rsidRPr="005526DF">
        <w:rPr>
          <w:rFonts w:ascii="Verdana" w:hAnsi="Verdana" w:cs="Arial"/>
          <w:sz w:val="23"/>
          <w:szCs w:val="23"/>
        </w:rPr>
        <w:t xml:space="preserve"> Decreto 2</w:t>
      </w:r>
      <w:r w:rsidR="009F26ED">
        <w:rPr>
          <w:rFonts w:ascii="Verdana" w:hAnsi="Verdana" w:cs="Arial"/>
          <w:sz w:val="23"/>
          <w:szCs w:val="23"/>
        </w:rPr>
        <w:t>2</w:t>
      </w:r>
      <w:r w:rsidRPr="005526DF">
        <w:rPr>
          <w:rFonts w:ascii="Verdana" w:hAnsi="Verdana" w:cs="Arial"/>
          <w:sz w:val="23"/>
          <w:szCs w:val="23"/>
        </w:rPr>
        <w:t>9</w:t>
      </w:r>
      <w:r w:rsidR="009F26ED">
        <w:rPr>
          <w:rFonts w:ascii="Verdana" w:hAnsi="Verdana" w:cs="Arial"/>
          <w:sz w:val="23"/>
          <w:szCs w:val="23"/>
        </w:rPr>
        <w:t>5</w:t>
      </w:r>
      <w:r w:rsidRPr="005526DF">
        <w:rPr>
          <w:rFonts w:ascii="Verdana" w:hAnsi="Verdana" w:cs="Arial"/>
          <w:sz w:val="23"/>
          <w:szCs w:val="23"/>
        </w:rPr>
        <w:t xml:space="preserve"> de 202</w:t>
      </w:r>
      <w:r w:rsidR="009F26ED">
        <w:rPr>
          <w:rFonts w:ascii="Verdana" w:hAnsi="Verdana" w:cs="Arial"/>
          <w:sz w:val="23"/>
          <w:szCs w:val="23"/>
        </w:rPr>
        <w:t>3</w:t>
      </w:r>
      <w:r>
        <w:rPr>
          <w:rFonts w:ascii="Verdana" w:hAnsi="Verdana" w:cs="Arial"/>
          <w:sz w:val="23"/>
          <w:szCs w:val="23"/>
        </w:rPr>
        <w:t>,</w:t>
      </w:r>
      <w:r w:rsidR="009F26ED">
        <w:rPr>
          <w:rFonts w:ascii="Verdana" w:hAnsi="Verdana" w:cs="Arial"/>
          <w:sz w:val="23"/>
          <w:szCs w:val="23"/>
        </w:rPr>
        <w:t xml:space="preserve"> modificado por el Decreto 0312 de 2024,</w:t>
      </w:r>
      <w:r w:rsidRPr="005526DF">
        <w:rPr>
          <w:rFonts w:ascii="Verdana" w:hAnsi="Verdana" w:cs="Arial"/>
          <w:sz w:val="23"/>
          <w:szCs w:val="23"/>
        </w:rPr>
        <w:t xml:space="preserve"> por el cual se liquidó el Presupuesto General de la Nación para la vigencia fiscal 202</w:t>
      </w:r>
      <w:r w:rsidR="003A5077">
        <w:rPr>
          <w:rFonts w:ascii="Verdana" w:hAnsi="Verdana" w:cs="Arial"/>
          <w:sz w:val="23"/>
          <w:szCs w:val="23"/>
        </w:rPr>
        <w:t>4</w:t>
      </w:r>
      <w:r w:rsidRPr="005526DF">
        <w:rPr>
          <w:rFonts w:ascii="Verdana" w:hAnsi="Verdana" w:cs="Arial"/>
          <w:sz w:val="23"/>
          <w:szCs w:val="23"/>
        </w:rPr>
        <w:t>, se asignó a la unidad ejecutora 13-01-18 (URF) presupuesto únicamente para gastos de funcionamiento por  la suma de $</w:t>
      </w:r>
      <w:r w:rsidR="00402E74">
        <w:rPr>
          <w:rFonts w:ascii="Verdana" w:hAnsi="Verdana" w:cs="Arial"/>
          <w:sz w:val="23"/>
          <w:szCs w:val="23"/>
        </w:rPr>
        <w:t>7</w:t>
      </w:r>
      <w:r w:rsidRPr="005526DF">
        <w:rPr>
          <w:rFonts w:ascii="Verdana" w:hAnsi="Verdana" w:cs="Arial"/>
          <w:sz w:val="23"/>
          <w:szCs w:val="23"/>
        </w:rPr>
        <w:t>.</w:t>
      </w:r>
      <w:r w:rsidR="00402E74">
        <w:rPr>
          <w:rFonts w:ascii="Verdana" w:hAnsi="Verdana" w:cs="Arial"/>
          <w:sz w:val="23"/>
          <w:szCs w:val="23"/>
        </w:rPr>
        <w:t>463</w:t>
      </w:r>
      <w:r w:rsidRPr="005526DF">
        <w:rPr>
          <w:rFonts w:ascii="Verdana" w:hAnsi="Verdana" w:cs="Arial"/>
          <w:sz w:val="23"/>
          <w:szCs w:val="23"/>
        </w:rPr>
        <w:t>.000.000</w:t>
      </w:r>
      <w:r>
        <w:rPr>
          <w:rFonts w:ascii="Verdana" w:hAnsi="Verdana" w:cs="Arial"/>
          <w:sz w:val="23"/>
          <w:szCs w:val="23"/>
        </w:rPr>
        <w:t>,</w:t>
      </w:r>
      <w:r w:rsidRPr="005526DF">
        <w:rPr>
          <w:rFonts w:ascii="Verdana" w:hAnsi="Verdana" w:cs="Arial"/>
          <w:sz w:val="23"/>
          <w:szCs w:val="23"/>
        </w:rPr>
        <w:t xml:space="preserve"> incorporados y desagregados mediante la Resolución interna </w:t>
      </w:r>
      <w:r w:rsidR="000C7535">
        <w:rPr>
          <w:rFonts w:ascii="Verdana" w:hAnsi="Verdana" w:cs="Arial"/>
          <w:sz w:val="23"/>
          <w:szCs w:val="23"/>
        </w:rPr>
        <w:t>00</w:t>
      </w:r>
      <w:r w:rsidRPr="005526DF">
        <w:rPr>
          <w:rFonts w:ascii="Verdana" w:hAnsi="Verdana" w:cs="Arial"/>
          <w:sz w:val="23"/>
          <w:szCs w:val="23"/>
        </w:rPr>
        <w:t>1 de 202</w:t>
      </w:r>
      <w:r w:rsidR="000C7535">
        <w:rPr>
          <w:rFonts w:ascii="Verdana" w:hAnsi="Verdana" w:cs="Arial"/>
          <w:sz w:val="23"/>
          <w:szCs w:val="23"/>
        </w:rPr>
        <w:t>4</w:t>
      </w:r>
      <w:r w:rsidRPr="005526DF">
        <w:rPr>
          <w:rFonts w:ascii="Verdana" w:hAnsi="Verdana" w:cs="Arial"/>
          <w:sz w:val="23"/>
          <w:szCs w:val="23"/>
        </w:rPr>
        <w:t>, de los cuales el 95</w:t>
      </w:r>
      <w:r w:rsidR="00D13DEC">
        <w:rPr>
          <w:rFonts w:ascii="Verdana" w:hAnsi="Verdana" w:cs="Arial"/>
          <w:sz w:val="23"/>
          <w:szCs w:val="23"/>
        </w:rPr>
        <w:t>,1</w:t>
      </w:r>
      <w:r w:rsidR="00350778">
        <w:rPr>
          <w:rFonts w:ascii="Verdana" w:hAnsi="Verdana" w:cs="Arial"/>
          <w:sz w:val="23"/>
          <w:szCs w:val="23"/>
        </w:rPr>
        <w:t>6</w:t>
      </w:r>
      <w:r w:rsidRPr="005526DF">
        <w:rPr>
          <w:rFonts w:ascii="Verdana" w:hAnsi="Verdana" w:cs="Arial"/>
          <w:sz w:val="23"/>
          <w:szCs w:val="23"/>
        </w:rPr>
        <w:t>% corresponde a gastos de personal, el 4,</w:t>
      </w:r>
      <w:r w:rsidR="00350778">
        <w:rPr>
          <w:rFonts w:ascii="Verdana" w:hAnsi="Verdana" w:cs="Arial"/>
          <w:sz w:val="23"/>
          <w:szCs w:val="23"/>
        </w:rPr>
        <w:t>27</w:t>
      </w:r>
      <w:r w:rsidRPr="005526DF">
        <w:rPr>
          <w:rFonts w:ascii="Verdana" w:hAnsi="Verdana" w:cs="Arial"/>
          <w:sz w:val="23"/>
          <w:szCs w:val="23"/>
        </w:rPr>
        <w:t>% a gastos generales, el 0,</w:t>
      </w:r>
      <w:r w:rsidR="00D158B0">
        <w:rPr>
          <w:rFonts w:ascii="Verdana" w:hAnsi="Verdana" w:cs="Arial"/>
          <w:sz w:val="23"/>
          <w:szCs w:val="23"/>
        </w:rPr>
        <w:t>1</w:t>
      </w:r>
      <w:r w:rsidR="00350778">
        <w:rPr>
          <w:rFonts w:ascii="Verdana" w:hAnsi="Verdana" w:cs="Arial"/>
          <w:sz w:val="23"/>
          <w:szCs w:val="23"/>
        </w:rPr>
        <w:t>3</w:t>
      </w:r>
      <w:r w:rsidRPr="005526DF">
        <w:rPr>
          <w:rFonts w:ascii="Verdana" w:hAnsi="Verdana" w:cs="Arial"/>
          <w:sz w:val="23"/>
          <w:szCs w:val="23"/>
        </w:rPr>
        <w:t>% a transferencias corrientes y el 0,</w:t>
      </w:r>
      <w:r w:rsidR="00350778">
        <w:rPr>
          <w:rFonts w:ascii="Verdana" w:hAnsi="Verdana" w:cs="Arial"/>
          <w:sz w:val="23"/>
          <w:szCs w:val="23"/>
        </w:rPr>
        <w:t>4</w:t>
      </w:r>
      <w:r w:rsidRPr="005526DF">
        <w:rPr>
          <w:rFonts w:ascii="Verdana" w:hAnsi="Verdana" w:cs="Arial"/>
          <w:sz w:val="23"/>
          <w:szCs w:val="23"/>
        </w:rPr>
        <w:t xml:space="preserve">3% a gastos por tributos, multas, sanciones e intereses de mora. </w:t>
      </w:r>
    </w:p>
    <w:p w14:paraId="63AECE15" w14:textId="77777777" w:rsidR="00945AE7" w:rsidRDefault="00945AE7" w:rsidP="00945AE7">
      <w:pPr>
        <w:autoSpaceDE w:val="0"/>
        <w:autoSpaceDN w:val="0"/>
        <w:adjustRightInd w:val="0"/>
        <w:spacing w:before="100" w:beforeAutospacing="1" w:after="100" w:afterAutospacing="1"/>
        <w:contextualSpacing/>
        <w:jc w:val="both"/>
        <w:rPr>
          <w:rFonts w:ascii="Verdana" w:hAnsi="Verdana" w:cs="Arial"/>
          <w:sz w:val="23"/>
          <w:szCs w:val="23"/>
        </w:rPr>
      </w:pPr>
    </w:p>
    <w:p w14:paraId="4424E56D" w14:textId="5B21E0AD" w:rsidR="00945AE7" w:rsidRDefault="00945AE7" w:rsidP="00945AE7">
      <w:pPr>
        <w:autoSpaceDE w:val="0"/>
        <w:autoSpaceDN w:val="0"/>
        <w:adjustRightInd w:val="0"/>
        <w:spacing w:before="100" w:beforeAutospacing="1" w:after="100" w:afterAutospacing="1"/>
        <w:contextualSpacing/>
        <w:jc w:val="both"/>
        <w:rPr>
          <w:rFonts w:ascii="Verdana" w:hAnsi="Verdana" w:cs="Arial"/>
          <w:sz w:val="23"/>
          <w:szCs w:val="23"/>
        </w:rPr>
      </w:pPr>
      <w:r>
        <w:rPr>
          <w:rFonts w:ascii="Verdana" w:hAnsi="Verdana" w:cs="Arial"/>
          <w:sz w:val="23"/>
          <w:szCs w:val="23"/>
        </w:rPr>
        <w:t>Por lo anterior, se informa que a l</w:t>
      </w:r>
      <w:r w:rsidRPr="005526DF">
        <w:rPr>
          <w:rFonts w:ascii="Verdana" w:hAnsi="Verdana" w:cs="Arial"/>
          <w:sz w:val="23"/>
          <w:szCs w:val="23"/>
        </w:rPr>
        <w:t xml:space="preserve">a UAE, Unidad de Proyección Normativa y Estudios de Regulación Financiera – URF no </w:t>
      </w:r>
      <w:r w:rsidR="0030354D">
        <w:rPr>
          <w:rFonts w:ascii="Verdana" w:hAnsi="Verdana" w:cs="Arial"/>
          <w:sz w:val="23"/>
          <w:szCs w:val="23"/>
        </w:rPr>
        <w:t xml:space="preserve">requiere </w:t>
      </w:r>
      <w:r w:rsidRPr="005526DF">
        <w:rPr>
          <w:rFonts w:ascii="Verdana" w:hAnsi="Verdana" w:cs="Arial"/>
          <w:sz w:val="23"/>
          <w:szCs w:val="23"/>
        </w:rPr>
        <w:t xml:space="preserve">presupuesto para programas </w:t>
      </w:r>
      <w:r w:rsidR="006D4FFA" w:rsidRPr="006D4FFA">
        <w:rPr>
          <w:rFonts w:ascii="Verdana" w:hAnsi="Verdana" w:cs="Arial"/>
          <w:sz w:val="23"/>
          <w:szCs w:val="23"/>
        </w:rPr>
        <w:t xml:space="preserve">sociales estratégicos </w:t>
      </w:r>
      <w:r w:rsidRPr="005526DF">
        <w:rPr>
          <w:rFonts w:ascii="Verdana" w:hAnsi="Verdana" w:cs="Arial"/>
          <w:sz w:val="23"/>
          <w:szCs w:val="23"/>
        </w:rPr>
        <w:t>o proyectos de inversión en la vigencia 202</w:t>
      </w:r>
      <w:r w:rsidR="006D4FFA">
        <w:rPr>
          <w:rFonts w:ascii="Verdana" w:hAnsi="Verdana" w:cs="Arial"/>
          <w:sz w:val="23"/>
          <w:szCs w:val="23"/>
        </w:rPr>
        <w:t>5.</w:t>
      </w:r>
    </w:p>
    <w:p w14:paraId="5CDDE3E1" w14:textId="477C0AD3" w:rsidR="001B2CA9" w:rsidRDefault="001B2CA9" w:rsidP="00813EAB">
      <w:pPr>
        <w:autoSpaceDE w:val="0"/>
        <w:autoSpaceDN w:val="0"/>
        <w:adjustRightInd w:val="0"/>
        <w:spacing w:before="100" w:beforeAutospacing="1" w:after="100" w:afterAutospacing="1"/>
        <w:contextualSpacing/>
        <w:jc w:val="both"/>
        <w:rPr>
          <w:rFonts w:ascii="Arial Narrow" w:hAnsi="Arial Narrow" w:cs="Arial"/>
          <w:sz w:val="23"/>
          <w:szCs w:val="23"/>
        </w:rPr>
      </w:pPr>
    </w:p>
    <w:p w14:paraId="7CB8238E" w14:textId="3F38F5CC" w:rsidR="001B2CA9" w:rsidRDefault="001B2CA9" w:rsidP="00813EAB">
      <w:pPr>
        <w:autoSpaceDE w:val="0"/>
        <w:autoSpaceDN w:val="0"/>
        <w:adjustRightInd w:val="0"/>
        <w:spacing w:before="100" w:beforeAutospacing="1" w:after="100" w:afterAutospacing="1"/>
        <w:contextualSpacing/>
        <w:jc w:val="both"/>
        <w:rPr>
          <w:rFonts w:ascii="Arial Narrow" w:hAnsi="Arial Narrow" w:cs="Arial"/>
          <w:sz w:val="23"/>
          <w:szCs w:val="23"/>
        </w:rPr>
      </w:pPr>
    </w:p>
    <w:p w14:paraId="073A6CA7" w14:textId="6766F877" w:rsidR="001B2CA9" w:rsidRDefault="001B2CA9" w:rsidP="00813EAB">
      <w:pPr>
        <w:autoSpaceDE w:val="0"/>
        <w:autoSpaceDN w:val="0"/>
        <w:adjustRightInd w:val="0"/>
        <w:spacing w:before="100" w:beforeAutospacing="1" w:after="100" w:afterAutospacing="1"/>
        <w:contextualSpacing/>
        <w:jc w:val="both"/>
        <w:rPr>
          <w:rFonts w:ascii="Arial Narrow" w:hAnsi="Arial Narrow" w:cs="Arial"/>
          <w:sz w:val="23"/>
          <w:szCs w:val="23"/>
        </w:rPr>
      </w:pPr>
    </w:p>
    <w:p w14:paraId="0D12F929" w14:textId="77777777" w:rsidR="001B2CA9" w:rsidRDefault="001B2CA9" w:rsidP="00B31141">
      <w:pPr>
        <w:pStyle w:val="Cierre"/>
        <w:numPr>
          <w:ilvl w:val="0"/>
          <w:numId w:val="41"/>
        </w:numPr>
        <w:spacing w:before="100" w:beforeAutospacing="1" w:after="100" w:afterAutospacing="1"/>
        <w:contextualSpacing/>
        <w:jc w:val="both"/>
        <w:rPr>
          <w:rFonts w:ascii="Verdana" w:hAnsi="Verdana" w:cs="Arial"/>
          <w:b/>
          <w:sz w:val="22"/>
          <w:szCs w:val="22"/>
        </w:rPr>
      </w:pPr>
      <w:r w:rsidRPr="001B2CA9">
        <w:rPr>
          <w:rFonts w:ascii="Verdana" w:hAnsi="Verdana" w:cs="Arial"/>
          <w:b/>
          <w:sz w:val="22"/>
          <w:szCs w:val="22"/>
        </w:rPr>
        <w:t>Sírvase informar y explicar si considera que sus necesidades presupuestales están incluidas en el proyecto de Presupuesto del año 2025</w:t>
      </w:r>
      <w:r>
        <w:rPr>
          <w:rFonts w:ascii="Verdana" w:hAnsi="Verdana" w:cs="Arial"/>
          <w:b/>
          <w:sz w:val="22"/>
          <w:szCs w:val="22"/>
        </w:rPr>
        <w:t>.</w:t>
      </w:r>
    </w:p>
    <w:p w14:paraId="4CB4E50B" w14:textId="77777777" w:rsidR="001B2CA9" w:rsidRDefault="001B2CA9" w:rsidP="001B2CA9">
      <w:pPr>
        <w:pStyle w:val="Cierre"/>
        <w:spacing w:before="100" w:beforeAutospacing="1" w:after="100" w:afterAutospacing="1"/>
        <w:contextualSpacing/>
        <w:jc w:val="both"/>
        <w:rPr>
          <w:rFonts w:ascii="Verdana" w:hAnsi="Verdana" w:cs="Arial"/>
          <w:b/>
          <w:sz w:val="22"/>
          <w:szCs w:val="22"/>
        </w:rPr>
      </w:pPr>
    </w:p>
    <w:p w14:paraId="44F816C3" w14:textId="4F3764FA" w:rsidR="001B2CA9" w:rsidRDefault="001B2CA9" w:rsidP="001B2CA9">
      <w:pPr>
        <w:pStyle w:val="Cierre"/>
        <w:numPr>
          <w:ilvl w:val="0"/>
          <w:numId w:val="37"/>
        </w:numPr>
        <w:spacing w:before="100" w:beforeAutospacing="1" w:after="100" w:afterAutospacing="1"/>
        <w:contextualSpacing/>
        <w:jc w:val="both"/>
        <w:rPr>
          <w:rFonts w:ascii="Verdana" w:hAnsi="Verdana" w:cs="Arial"/>
          <w:b/>
          <w:sz w:val="22"/>
          <w:szCs w:val="22"/>
        </w:rPr>
      </w:pPr>
      <w:r>
        <w:rPr>
          <w:rFonts w:ascii="Verdana" w:hAnsi="Verdana" w:cs="Arial"/>
          <w:b/>
          <w:sz w:val="22"/>
          <w:szCs w:val="22"/>
        </w:rPr>
        <w:t xml:space="preserve">Sírvase indicar valor, monto y destinación de proyectos de inversión y/o gastos de funcionamiento que su respectiva cartera considera que son prioritarios para el logro de los objetivos misionales de la misma, y que no hayan sido incluidos en el proyecto de Presupuesto del año 2025. Sírvase explicitar porque es importante que los mismos sean incluidos en </w:t>
      </w:r>
      <w:r w:rsidR="002507D3">
        <w:rPr>
          <w:rFonts w:ascii="Verdana" w:hAnsi="Verdana" w:cs="Arial"/>
          <w:b/>
          <w:sz w:val="22"/>
          <w:szCs w:val="22"/>
        </w:rPr>
        <w:t xml:space="preserve">el </w:t>
      </w:r>
      <w:r>
        <w:rPr>
          <w:rFonts w:ascii="Verdana" w:hAnsi="Verdana" w:cs="Arial"/>
          <w:b/>
          <w:sz w:val="22"/>
          <w:szCs w:val="22"/>
        </w:rPr>
        <w:t xml:space="preserve">proyecto de presupuesto. </w:t>
      </w:r>
    </w:p>
    <w:p w14:paraId="1CC10007" w14:textId="77777777" w:rsidR="00D96FA9" w:rsidRPr="00D96FA9" w:rsidRDefault="00D96FA9" w:rsidP="00D96FA9">
      <w:pPr>
        <w:autoSpaceDE w:val="0"/>
        <w:autoSpaceDN w:val="0"/>
        <w:adjustRightInd w:val="0"/>
        <w:spacing w:before="100" w:beforeAutospacing="1" w:after="100" w:afterAutospacing="1"/>
        <w:jc w:val="both"/>
        <w:rPr>
          <w:rFonts w:ascii="Verdana" w:hAnsi="Verdana" w:cs="Arial"/>
          <w:b/>
          <w:bCs/>
          <w:sz w:val="23"/>
          <w:szCs w:val="23"/>
          <w:u w:val="single"/>
        </w:rPr>
      </w:pPr>
      <w:r w:rsidRPr="00D96FA9">
        <w:rPr>
          <w:rFonts w:ascii="Verdana" w:hAnsi="Verdana" w:cs="Arial"/>
          <w:b/>
          <w:bCs/>
          <w:sz w:val="23"/>
          <w:szCs w:val="23"/>
          <w:highlight w:val="yellow"/>
          <w:u w:val="single"/>
        </w:rPr>
        <w:t>Respuesta:</w:t>
      </w:r>
    </w:p>
    <w:p w14:paraId="79C448A6" w14:textId="6D6593E5" w:rsidR="00D96FA9" w:rsidRPr="00891CA2" w:rsidRDefault="00D96FA9" w:rsidP="00D96FA9">
      <w:pPr>
        <w:autoSpaceDE w:val="0"/>
        <w:autoSpaceDN w:val="0"/>
        <w:adjustRightInd w:val="0"/>
        <w:spacing w:before="100" w:beforeAutospacing="1" w:after="100" w:afterAutospacing="1"/>
        <w:jc w:val="both"/>
        <w:rPr>
          <w:rFonts w:ascii="Verdana" w:hAnsi="Verdana" w:cs="Arial"/>
          <w:sz w:val="23"/>
          <w:szCs w:val="23"/>
        </w:rPr>
      </w:pPr>
      <w:r w:rsidRPr="00A94752">
        <w:rPr>
          <w:rFonts w:ascii="Verdana" w:hAnsi="Verdana" w:cs="Arial"/>
          <w:sz w:val="23"/>
          <w:szCs w:val="23"/>
        </w:rPr>
        <w:t>Al respecto</w:t>
      </w:r>
      <w:r w:rsidRPr="00733B3F">
        <w:rPr>
          <w:rFonts w:ascii="Verdana" w:hAnsi="Verdana" w:cs="Arial"/>
          <w:sz w:val="23"/>
          <w:szCs w:val="23"/>
        </w:rPr>
        <w:t xml:space="preserve"> </w:t>
      </w:r>
      <w:r w:rsidRPr="00A94752">
        <w:rPr>
          <w:rFonts w:ascii="Verdana" w:hAnsi="Verdana" w:cs="Arial"/>
          <w:sz w:val="23"/>
          <w:szCs w:val="23"/>
        </w:rPr>
        <w:t>es preciso mencionar que</w:t>
      </w:r>
      <w:r>
        <w:rPr>
          <w:rFonts w:ascii="Verdana" w:hAnsi="Verdana" w:cs="Arial"/>
          <w:sz w:val="23"/>
          <w:szCs w:val="23"/>
        </w:rPr>
        <w:t xml:space="preserve"> </w:t>
      </w:r>
      <w:r w:rsidRPr="00733B3F">
        <w:rPr>
          <w:rFonts w:ascii="Verdana" w:hAnsi="Verdana" w:cs="Arial"/>
          <w:sz w:val="23"/>
          <w:szCs w:val="23"/>
        </w:rPr>
        <w:t xml:space="preserve">la UAE, Unidad de Proyección Normativa y Estudios de Regulación Financiera – URF no </w:t>
      </w:r>
      <w:r>
        <w:rPr>
          <w:rFonts w:ascii="Verdana" w:hAnsi="Verdana" w:cs="Arial"/>
          <w:sz w:val="23"/>
          <w:szCs w:val="23"/>
        </w:rPr>
        <w:t xml:space="preserve">incluyó </w:t>
      </w:r>
      <w:r w:rsidRPr="00891CA2">
        <w:rPr>
          <w:rFonts w:ascii="Verdana" w:hAnsi="Verdana" w:cs="Arial"/>
          <w:sz w:val="23"/>
          <w:szCs w:val="23"/>
        </w:rPr>
        <w:t>monto</w:t>
      </w:r>
      <w:r>
        <w:rPr>
          <w:rFonts w:ascii="Verdana" w:hAnsi="Verdana" w:cs="Arial"/>
          <w:sz w:val="23"/>
          <w:szCs w:val="23"/>
        </w:rPr>
        <w:t xml:space="preserve">s con </w:t>
      </w:r>
      <w:r w:rsidRPr="00891CA2">
        <w:rPr>
          <w:rFonts w:ascii="Verdana" w:hAnsi="Verdana" w:cs="Arial"/>
          <w:sz w:val="23"/>
          <w:szCs w:val="23"/>
        </w:rPr>
        <w:t xml:space="preserve"> destinación de proyectos de inversión</w:t>
      </w:r>
      <w:r w:rsidRPr="00891CA2">
        <w:t xml:space="preserve"> </w:t>
      </w:r>
      <w:r w:rsidRPr="00891CA2">
        <w:rPr>
          <w:rFonts w:ascii="Verdana" w:hAnsi="Verdana" w:cs="Arial"/>
          <w:sz w:val="23"/>
          <w:szCs w:val="23"/>
        </w:rPr>
        <w:t>en el Proyecto de Presupuesto del año 202</w:t>
      </w:r>
      <w:r>
        <w:rPr>
          <w:rFonts w:ascii="Verdana" w:hAnsi="Verdana" w:cs="Arial"/>
          <w:sz w:val="23"/>
          <w:szCs w:val="23"/>
        </w:rPr>
        <w:t xml:space="preserve">5; </w:t>
      </w:r>
      <w:r w:rsidRPr="00891CA2">
        <w:rPr>
          <w:rFonts w:ascii="Verdana" w:hAnsi="Verdana" w:cs="Arial"/>
          <w:sz w:val="23"/>
          <w:szCs w:val="23"/>
        </w:rPr>
        <w:t xml:space="preserve">únicamente </w:t>
      </w:r>
      <w:r>
        <w:rPr>
          <w:rFonts w:ascii="Verdana" w:hAnsi="Verdana" w:cs="Arial"/>
          <w:sz w:val="23"/>
          <w:szCs w:val="23"/>
        </w:rPr>
        <w:t>s</w:t>
      </w:r>
      <w:r w:rsidRPr="00891CA2">
        <w:rPr>
          <w:rFonts w:ascii="Verdana" w:hAnsi="Verdana" w:cs="Arial"/>
          <w:sz w:val="23"/>
          <w:szCs w:val="23"/>
        </w:rPr>
        <w:t xml:space="preserve">olicitó recursos por el concepto de Presupuesto de Gastos de Funcionamiento, por un valor total de </w:t>
      </w:r>
      <w:r w:rsidRPr="007D62CB">
        <w:rPr>
          <w:rFonts w:ascii="Verdana" w:hAnsi="Verdana" w:cs="Arial"/>
          <w:b/>
          <w:bCs/>
          <w:sz w:val="23"/>
          <w:szCs w:val="23"/>
        </w:rPr>
        <w:t>$</w:t>
      </w:r>
      <w:r w:rsidR="002444C5" w:rsidRPr="002444C5">
        <w:rPr>
          <w:rFonts w:ascii="Verdana" w:hAnsi="Verdana" w:cs="Arial"/>
          <w:b/>
          <w:bCs/>
          <w:sz w:val="23"/>
          <w:szCs w:val="23"/>
        </w:rPr>
        <w:t>18.6</w:t>
      </w:r>
      <w:r w:rsidR="002444C5">
        <w:rPr>
          <w:rFonts w:ascii="Verdana" w:hAnsi="Verdana" w:cs="Arial"/>
          <w:b/>
          <w:bCs/>
          <w:sz w:val="23"/>
          <w:szCs w:val="23"/>
        </w:rPr>
        <w:t>70</w:t>
      </w:r>
      <w:r w:rsidRPr="007D62CB">
        <w:rPr>
          <w:rFonts w:ascii="Verdana" w:hAnsi="Verdana" w:cs="Arial"/>
          <w:b/>
          <w:bCs/>
          <w:sz w:val="23"/>
          <w:szCs w:val="23"/>
        </w:rPr>
        <w:t xml:space="preserve"> millones</w:t>
      </w:r>
      <w:r w:rsidRPr="00891CA2">
        <w:rPr>
          <w:rFonts w:ascii="Verdana" w:hAnsi="Verdana" w:cs="Arial"/>
          <w:sz w:val="23"/>
          <w:szCs w:val="23"/>
        </w:rPr>
        <w:t>; detallados de la siguiente manera:</w:t>
      </w:r>
    </w:p>
    <w:p w14:paraId="7A2413F8" w14:textId="77777777" w:rsidR="00D96FA9" w:rsidRPr="00983B25" w:rsidRDefault="00D96FA9" w:rsidP="00D96FA9">
      <w:pPr>
        <w:jc w:val="right"/>
        <w:rPr>
          <w:rFonts w:ascii="Verdana" w:hAnsi="Verdana" w:cs="Arial"/>
          <w:sz w:val="18"/>
          <w:szCs w:val="18"/>
        </w:rPr>
      </w:pPr>
      <w:r w:rsidRPr="00A94752">
        <w:rPr>
          <w:rFonts w:ascii="Verdana" w:hAnsi="Verdana" w:cs="Arial"/>
          <w:sz w:val="18"/>
          <w:szCs w:val="18"/>
        </w:rPr>
        <w:t>Cifras en Millones</w:t>
      </w:r>
    </w:p>
    <w:tbl>
      <w:tblPr>
        <w:tblStyle w:val="Tabladelista2"/>
        <w:tblW w:w="7350" w:type="dxa"/>
        <w:jc w:val="center"/>
        <w:tblLayout w:type="fixed"/>
        <w:tblLook w:val="00A0" w:firstRow="1" w:lastRow="0" w:firstColumn="1" w:lastColumn="0" w:noHBand="0" w:noVBand="0"/>
      </w:tblPr>
      <w:tblGrid>
        <w:gridCol w:w="5070"/>
        <w:gridCol w:w="2280"/>
      </w:tblGrid>
      <w:tr w:rsidR="00D96FA9" w14:paraId="217A7E4B" w14:textId="77777777" w:rsidTr="00C17AC2">
        <w:trPr>
          <w:cnfStyle w:val="100000000000" w:firstRow="1" w:lastRow="0" w:firstColumn="0" w:lastColumn="0" w:oddVBand="0" w:evenVBand="0" w:oddHBand="0" w:evenHBand="0" w:firstRowFirstColumn="0" w:firstRowLastColumn="0" w:lastRowFirstColumn="0" w:lastRowLastColumn="0"/>
          <w:trHeight w:val="281"/>
          <w:jc w:val="center"/>
        </w:trPr>
        <w:tc>
          <w:tcPr>
            <w:cnfStyle w:val="001000000000" w:firstRow="0" w:lastRow="0" w:firstColumn="1" w:lastColumn="0" w:oddVBand="0" w:evenVBand="0" w:oddHBand="0" w:evenHBand="0" w:firstRowFirstColumn="0" w:firstRowLastColumn="0" w:lastRowFirstColumn="0" w:lastRowLastColumn="0"/>
            <w:tcW w:w="7350" w:type="dxa"/>
            <w:gridSpan w:val="2"/>
            <w:hideMark/>
          </w:tcPr>
          <w:p w14:paraId="551F011C" w14:textId="77777777" w:rsidR="00D96FA9" w:rsidRPr="008E4D7F" w:rsidRDefault="00D96FA9" w:rsidP="00D91E63">
            <w:pPr>
              <w:tabs>
                <w:tab w:val="right" w:pos="8789"/>
              </w:tabs>
              <w:suppressAutoHyphens/>
              <w:ind w:left="-48"/>
              <w:jc w:val="center"/>
              <w:rPr>
                <w:rFonts w:ascii="Arial Narrow" w:hAnsi="Arial Narrow" w:cs="Arial"/>
                <w:sz w:val="28"/>
                <w:szCs w:val="28"/>
              </w:rPr>
            </w:pPr>
            <w:r w:rsidRPr="008E4D7F">
              <w:rPr>
                <w:rFonts w:ascii="Arial Narrow" w:hAnsi="Arial Narrow" w:cs="Arial"/>
                <w:sz w:val="28"/>
                <w:szCs w:val="28"/>
              </w:rPr>
              <w:t xml:space="preserve">GASTOS DE FUNCIONAMIENTO – URF </w:t>
            </w:r>
          </w:p>
        </w:tc>
      </w:tr>
      <w:tr w:rsidR="00D96FA9" w14:paraId="79BD9A51" w14:textId="77777777" w:rsidTr="00C17AC2">
        <w:trPr>
          <w:cnfStyle w:val="000000100000" w:firstRow="0" w:lastRow="0" w:firstColumn="0" w:lastColumn="0" w:oddVBand="0" w:evenVBand="0" w:oddHBand="1" w:evenHBand="0" w:firstRowFirstColumn="0" w:firstRowLastColumn="0" w:lastRowFirstColumn="0" w:lastRowLastColumn="0"/>
          <w:trHeight w:val="335"/>
          <w:jc w:val="center"/>
        </w:trPr>
        <w:tc>
          <w:tcPr>
            <w:cnfStyle w:val="001000000000" w:firstRow="0" w:lastRow="0" w:firstColumn="1" w:lastColumn="0" w:oddVBand="0" w:evenVBand="0" w:oddHBand="0" w:evenHBand="0" w:firstRowFirstColumn="0" w:firstRowLastColumn="0" w:lastRowFirstColumn="0" w:lastRowLastColumn="0"/>
            <w:tcW w:w="5070" w:type="dxa"/>
            <w:hideMark/>
          </w:tcPr>
          <w:p w14:paraId="734BC508" w14:textId="77777777" w:rsidR="00D96FA9" w:rsidRDefault="00D96FA9" w:rsidP="00D91E63">
            <w:pPr>
              <w:jc w:val="center"/>
              <w:rPr>
                <w:rFonts w:ascii="Arial Narrow" w:hAnsi="Arial Narrow" w:cs="Arial"/>
                <w:b w:val="0"/>
                <w:color w:val="000000"/>
              </w:rPr>
            </w:pPr>
            <w:r>
              <w:rPr>
                <w:rFonts w:ascii="Arial Narrow" w:hAnsi="Arial Narrow" w:cs="Arial"/>
                <w:color w:val="000000"/>
              </w:rPr>
              <w:t>CONCEPTO</w:t>
            </w:r>
          </w:p>
        </w:tc>
        <w:tc>
          <w:tcPr>
            <w:cnfStyle w:val="000010000000" w:firstRow="0" w:lastRow="0" w:firstColumn="0" w:lastColumn="0" w:oddVBand="1" w:evenVBand="0" w:oddHBand="0" w:evenHBand="0" w:firstRowFirstColumn="0" w:firstRowLastColumn="0" w:lastRowFirstColumn="0" w:lastRowLastColumn="0"/>
            <w:tcW w:w="2280" w:type="dxa"/>
            <w:hideMark/>
          </w:tcPr>
          <w:p w14:paraId="3CD2B02E" w14:textId="77777777" w:rsidR="00D96FA9" w:rsidRDefault="00D96FA9" w:rsidP="00D91E63">
            <w:pPr>
              <w:jc w:val="center"/>
              <w:rPr>
                <w:rFonts w:ascii="Arial Narrow" w:hAnsi="Arial Narrow" w:cs="Arial"/>
                <w:b/>
              </w:rPr>
            </w:pPr>
            <w:r>
              <w:rPr>
                <w:rFonts w:ascii="Arial Narrow" w:hAnsi="Arial Narrow" w:cs="Arial"/>
                <w:b/>
              </w:rPr>
              <w:t>PROYECTADO VIGENCIA 2024</w:t>
            </w:r>
          </w:p>
        </w:tc>
      </w:tr>
      <w:tr w:rsidR="00D96FA9" w14:paraId="66FA35AE" w14:textId="77777777" w:rsidTr="00E3574A">
        <w:trPr>
          <w:trHeight w:hRule="exact" w:val="429"/>
          <w:jc w:val="center"/>
        </w:trPr>
        <w:tc>
          <w:tcPr>
            <w:cnfStyle w:val="001000000000" w:firstRow="0" w:lastRow="0" w:firstColumn="1" w:lastColumn="0" w:oddVBand="0" w:evenVBand="0" w:oddHBand="0" w:evenHBand="0" w:firstRowFirstColumn="0" w:firstRowLastColumn="0" w:lastRowFirstColumn="0" w:lastRowLastColumn="0"/>
            <w:tcW w:w="5070" w:type="dxa"/>
            <w:vAlign w:val="center"/>
            <w:hideMark/>
          </w:tcPr>
          <w:p w14:paraId="79D60BCF" w14:textId="77777777" w:rsidR="00D96FA9" w:rsidRDefault="00D96FA9" w:rsidP="00E3574A">
            <w:pPr>
              <w:numPr>
                <w:ilvl w:val="0"/>
                <w:numId w:val="48"/>
              </w:numPr>
              <w:tabs>
                <w:tab w:val="right" w:pos="8789"/>
              </w:tabs>
              <w:suppressAutoHyphens/>
              <w:spacing w:line="276" w:lineRule="auto"/>
              <w:rPr>
                <w:rFonts w:ascii="Arial Narrow" w:hAnsi="Arial Narrow" w:cs="Arial"/>
                <w:b w:val="0"/>
                <w:color w:val="000000"/>
              </w:rPr>
            </w:pPr>
            <w:r>
              <w:rPr>
                <w:rFonts w:ascii="Arial Narrow" w:hAnsi="Arial Narrow" w:cs="Arial"/>
                <w:b w:val="0"/>
                <w:color w:val="000000"/>
              </w:rPr>
              <w:t>GASTOS DE PERSONAL</w:t>
            </w:r>
          </w:p>
        </w:tc>
        <w:tc>
          <w:tcPr>
            <w:cnfStyle w:val="000010000000" w:firstRow="0" w:lastRow="0" w:firstColumn="0" w:lastColumn="0" w:oddVBand="1" w:evenVBand="0" w:oddHBand="0" w:evenHBand="0" w:firstRowFirstColumn="0" w:firstRowLastColumn="0" w:lastRowFirstColumn="0" w:lastRowLastColumn="0"/>
            <w:tcW w:w="2280" w:type="dxa"/>
            <w:vAlign w:val="center"/>
            <w:hideMark/>
          </w:tcPr>
          <w:p w14:paraId="2390041B" w14:textId="53DFA2D1" w:rsidR="00D96FA9" w:rsidRPr="009D2A46" w:rsidRDefault="00D96FA9" w:rsidP="00E3574A">
            <w:pPr>
              <w:jc w:val="right"/>
              <w:rPr>
                <w:rFonts w:ascii="Arial Narrow" w:hAnsi="Arial Narrow" w:cs="Arial"/>
                <w:b/>
                <w:color w:val="000000"/>
                <w:spacing w:val="-3"/>
                <w:sz w:val="26"/>
                <w:szCs w:val="26"/>
                <w:highlight w:val="yellow"/>
              </w:rPr>
            </w:pPr>
            <w:r w:rsidRPr="009D2A46">
              <w:rPr>
                <w:rFonts w:ascii="Arial Narrow" w:hAnsi="Arial Narrow" w:cs="Arial"/>
                <w:b/>
                <w:color w:val="000000"/>
                <w:spacing w:val="-3"/>
                <w:sz w:val="26"/>
                <w:szCs w:val="26"/>
              </w:rPr>
              <w:t xml:space="preserve">$ </w:t>
            </w:r>
            <w:r w:rsidR="00E3574A" w:rsidRPr="009D2A46">
              <w:rPr>
                <w:rFonts w:ascii="Arial Narrow" w:hAnsi="Arial Narrow" w:cs="Arial"/>
                <w:b/>
                <w:color w:val="000000"/>
                <w:spacing w:val="-3"/>
                <w:sz w:val="26"/>
                <w:szCs w:val="26"/>
              </w:rPr>
              <w:t>1</w:t>
            </w:r>
            <w:r w:rsidRPr="009D2A46">
              <w:rPr>
                <w:rFonts w:ascii="Arial Narrow" w:hAnsi="Arial Narrow" w:cs="Arial"/>
                <w:b/>
                <w:color w:val="000000"/>
                <w:spacing w:val="-3"/>
                <w:sz w:val="26"/>
                <w:szCs w:val="26"/>
              </w:rPr>
              <w:t>7.</w:t>
            </w:r>
            <w:r w:rsidR="00E3574A" w:rsidRPr="009D2A46">
              <w:rPr>
                <w:rFonts w:ascii="Arial Narrow" w:hAnsi="Arial Narrow" w:cs="Arial"/>
                <w:b/>
                <w:color w:val="000000"/>
                <w:spacing w:val="-3"/>
                <w:sz w:val="26"/>
                <w:szCs w:val="26"/>
              </w:rPr>
              <w:t>688</w:t>
            </w:r>
          </w:p>
        </w:tc>
      </w:tr>
      <w:tr w:rsidR="00D96FA9" w14:paraId="6BD64A83" w14:textId="77777777" w:rsidTr="00E3574A">
        <w:trPr>
          <w:cnfStyle w:val="000000100000" w:firstRow="0" w:lastRow="0" w:firstColumn="0" w:lastColumn="0" w:oddVBand="0" w:evenVBand="0" w:oddHBand="1" w:evenHBand="0" w:firstRowFirstColumn="0" w:firstRowLastColumn="0" w:lastRowFirstColumn="0" w:lastRowLastColumn="0"/>
          <w:trHeight w:hRule="exact" w:val="422"/>
          <w:jc w:val="center"/>
        </w:trPr>
        <w:tc>
          <w:tcPr>
            <w:cnfStyle w:val="001000000000" w:firstRow="0" w:lastRow="0" w:firstColumn="1" w:lastColumn="0" w:oddVBand="0" w:evenVBand="0" w:oddHBand="0" w:evenHBand="0" w:firstRowFirstColumn="0" w:firstRowLastColumn="0" w:lastRowFirstColumn="0" w:lastRowLastColumn="0"/>
            <w:tcW w:w="5070" w:type="dxa"/>
            <w:vAlign w:val="center"/>
            <w:hideMark/>
          </w:tcPr>
          <w:p w14:paraId="27EA450E" w14:textId="78CEF757" w:rsidR="00D96FA9" w:rsidRDefault="00D96FA9" w:rsidP="00E3574A">
            <w:pPr>
              <w:numPr>
                <w:ilvl w:val="0"/>
                <w:numId w:val="48"/>
              </w:numPr>
              <w:tabs>
                <w:tab w:val="right" w:pos="8789"/>
              </w:tabs>
              <w:suppressAutoHyphens/>
              <w:spacing w:line="276" w:lineRule="auto"/>
              <w:rPr>
                <w:rFonts w:ascii="Arial Narrow" w:hAnsi="Arial Narrow" w:cs="Arial"/>
                <w:b w:val="0"/>
                <w:color w:val="000000"/>
              </w:rPr>
            </w:pPr>
            <w:r>
              <w:rPr>
                <w:rFonts w:ascii="Arial Narrow" w:hAnsi="Arial Narrow" w:cs="Arial"/>
                <w:b w:val="0"/>
                <w:color w:val="000000"/>
              </w:rPr>
              <w:t>ADQUISICION DE BIENES Y SERVICIOS</w:t>
            </w:r>
          </w:p>
        </w:tc>
        <w:tc>
          <w:tcPr>
            <w:cnfStyle w:val="000010000000" w:firstRow="0" w:lastRow="0" w:firstColumn="0" w:lastColumn="0" w:oddVBand="1" w:evenVBand="0" w:oddHBand="0" w:evenHBand="0" w:firstRowFirstColumn="0" w:firstRowLastColumn="0" w:lastRowFirstColumn="0" w:lastRowLastColumn="0"/>
            <w:tcW w:w="2280" w:type="dxa"/>
            <w:vAlign w:val="center"/>
            <w:hideMark/>
          </w:tcPr>
          <w:p w14:paraId="6167F2B1" w14:textId="5F68819A" w:rsidR="00D96FA9" w:rsidRPr="009D2A46" w:rsidRDefault="00D96FA9" w:rsidP="00E3574A">
            <w:pPr>
              <w:jc w:val="right"/>
              <w:rPr>
                <w:rFonts w:ascii="Arial Narrow" w:hAnsi="Arial Narrow" w:cs="Arial"/>
                <w:b/>
                <w:color w:val="000000"/>
                <w:spacing w:val="-3"/>
                <w:sz w:val="26"/>
                <w:szCs w:val="26"/>
                <w:highlight w:val="yellow"/>
              </w:rPr>
            </w:pPr>
            <w:r w:rsidRPr="009D2A46">
              <w:rPr>
                <w:rFonts w:ascii="Arial Narrow" w:hAnsi="Arial Narrow" w:cs="Arial"/>
                <w:b/>
                <w:color w:val="000000"/>
                <w:spacing w:val="-3"/>
                <w:sz w:val="26"/>
                <w:szCs w:val="26"/>
              </w:rPr>
              <w:t xml:space="preserve">$ </w:t>
            </w:r>
            <w:r w:rsidR="00390587" w:rsidRPr="009D2A46">
              <w:rPr>
                <w:rFonts w:ascii="Arial Narrow" w:hAnsi="Arial Narrow" w:cs="Arial"/>
                <w:b/>
                <w:color w:val="000000"/>
                <w:spacing w:val="-3"/>
                <w:sz w:val="26"/>
                <w:szCs w:val="26"/>
              </w:rPr>
              <w:t>937</w:t>
            </w:r>
          </w:p>
        </w:tc>
      </w:tr>
      <w:tr w:rsidR="00D96FA9" w14:paraId="37753F30" w14:textId="77777777" w:rsidTr="00E3574A">
        <w:trPr>
          <w:trHeight w:hRule="exact" w:val="428"/>
          <w:jc w:val="center"/>
        </w:trPr>
        <w:tc>
          <w:tcPr>
            <w:cnfStyle w:val="001000000000" w:firstRow="0" w:lastRow="0" w:firstColumn="1" w:lastColumn="0" w:oddVBand="0" w:evenVBand="0" w:oddHBand="0" w:evenHBand="0" w:firstRowFirstColumn="0" w:firstRowLastColumn="0" w:lastRowFirstColumn="0" w:lastRowLastColumn="0"/>
            <w:tcW w:w="5070" w:type="dxa"/>
            <w:vAlign w:val="center"/>
            <w:hideMark/>
          </w:tcPr>
          <w:p w14:paraId="16F5781B" w14:textId="77777777" w:rsidR="00D96FA9" w:rsidRDefault="00D96FA9" w:rsidP="00E3574A">
            <w:pPr>
              <w:numPr>
                <w:ilvl w:val="0"/>
                <w:numId w:val="48"/>
              </w:numPr>
              <w:tabs>
                <w:tab w:val="right" w:pos="8789"/>
              </w:tabs>
              <w:suppressAutoHyphens/>
              <w:spacing w:line="276" w:lineRule="auto"/>
              <w:rPr>
                <w:rFonts w:ascii="Arial Narrow" w:hAnsi="Arial Narrow" w:cs="Arial"/>
                <w:b w:val="0"/>
                <w:color w:val="000000"/>
              </w:rPr>
            </w:pPr>
            <w:r>
              <w:rPr>
                <w:rFonts w:ascii="Arial Narrow" w:hAnsi="Arial Narrow" w:cs="Arial"/>
                <w:b w:val="0"/>
                <w:color w:val="000000"/>
              </w:rPr>
              <w:t>TRANSFERENCIAS CORRIENTES</w:t>
            </w:r>
          </w:p>
        </w:tc>
        <w:tc>
          <w:tcPr>
            <w:cnfStyle w:val="000010000000" w:firstRow="0" w:lastRow="0" w:firstColumn="0" w:lastColumn="0" w:oddVBand="1" w:evenVBand="0" w:oddHBand="0" w:evenHBand="0" w:firstRowFirstColumn="0" w:firstRowLastColumn="0" w:lastRowFirstColumn="0" w:lastRowLastColumn="0"/>
            <w:tcW w:w="2280" w:type="dxa"/>
            <w:vAlign w:val="center"/>
            <w:hideMark/>
          </w:tcPr>
          <w:p w14:paraId="620D68AA" w14:textId="0949B0A3" w:rsidR="00D96FA9" w:rsidRPr="009D2A46" w:rsidRDefault="00D96FA9" w:rsidP="00E3574A">
            <w:pPr>
              <w:jc w:val="right"/>
              <w:rPr>
                <w:rFonts w:ascii="Arial Narrow" w:hAnsi="Arial Narrow" w:cs="Arial"/>
                <w:b/>
                <w:color w:val="000000"/>
                <w:spacing w:val="-3"/>
                <w:sz w:val="26"/>
                <w:szCs w:val="26"/>
                <w:highlight w:val="yellow"/>
              </w:rPr>
            </w:pPr>
            <w:r w:rsidRPr="009D2A46">
              <w:rPr>
                <w:rFonts w:ascii="Arial Narrow" w:hAnsi="Arial Narrow" w:cs="Arial"/>
                <w:b/>
                <w:color w:val="000000"/>
                <w:spacing w:val="-3"/>
                <w:sz w:val="26"/>
                <w:szCs w:val="26"/>
              </w:rPr>
              <w:t xml:space="preserve">$ </w:t>
            </w:r>
            <w:r w:rsidR="00390587" w:rsidRPr="009D2A46">
              <w:rPr>
                <w:rFonts w:ascii="Arial Narrow" w:hAnsi="Arial Narrow" w:cs="Arial"/>
                <w:b/>
                <w:color w:val="000000"/>
                <w:spacing w:val="-3"/>
                <w:sz w:val="26"/>
                <w:szCs w:val="26"/>
              </w:rPr>
              <w:t>20</w:t>
            </w:r>
          </w:p>
        </w:tc>
      </w:tr>
      <w:tr w:rsidR="00D96FA9" w14:paraId="72BA1DE6" w14:textId="77777777" w:rsidTr="00E3574A">
        <w:trPr>
          <w:cnfStyle w:val="000000100000" w:firstRow="0" w:lastRow="0" w:firstColumn="0" w:lastColumn="0" w:oddVBand="0" w:evenVBand="0" w:oddHBand="1" w:evenHBand="0" w:firstRowFirstColumn="0" w:firstRowLastColumn="0" w:lastRowFirstColumn="0" w:lastRowLastColumn="0"/>
          <w:trHeight w:hRule="exact" w:val="661"/>
          <w:jc w:val="center"/>
        </w:trPr>
        <w:tc>
          <w:tcPr>
            <w:cnfStyle w:val="001000000000" w:firstRow="0" w:lastRow="0" w:firstColumn="1" w:lastColumn="0" w:oddVBand="0" w:evenVBand="0" w:oddHBand="0" w:evenHBand="0" w:firstRowFirstColumn="0" w:firstRowLastColumn="0" w:lastRowFirstColumn="0" w:lastRowLastColumn="0"/>
            <w:tcW w:w="5070" w:type="dxa"/>
            <w:vAlign w:val="center"/>
            <w:hideMark/>
          </w:tcPr>
          <w:p w14:paraId="2805F0D3" w14:textId="36F3AD5B" w:rsidR="00D96FA9" w:rsidRDefault="00D96FA9" w:rsidP="00E3574A">
            <w:pPr>
              <w:numPr>
                <w:ilvl w:val="0"/>
                <w:numId w:val="48"/>
              </w:numPr>
              <w:tabs>
                <w:tab w:val="right" w:pos="8789"/>
              </w:tabs>
              <w:suppressAutoHyphens/>
              <w:spacing w:line="276" w:lineRule="auto"/>
              <w:rPr>
                <w:rFonts w:ascii="Arial Narrow" w:hAnsi="Arial Narrow" w:cs="Arial"/>
                <w:color w:val="000000"/>
              </w:rPr>
            </w:pPr>
            <w:r>
              <w:rPr>
                <w:rFonts w:ascii="Arial Narrow" w:hAnsi="Arial Narrow" w:cs="Arial"/>
                <w:b w:val="0"/>
                <w:color w:val="000000"/>
              </w:rPr>
              <w:t>GASTOS POR TRIBUTOS MULTAS SANCIONES E INTERESES DE MORA</w:t>
            </w:r>
          </w:p>
        </w:tc>
        <w:tc>
          <w:tcPr>
            <w:cnfStyle w:val="000010000000" w:firstRow="0" w:lastRow="0" w:firstColumn="0" w:lastColumn="0" w:oddVBand="1" w:evenVBand="0" w:oddHBand="0" w:evenHBand="0" w:firstRowFirstColumn="0" w:firstRowLastColumn="0" w:lastRowFirstColumn="0" w:lastRowLastColumn="0"/>
            <w:tcW w:w="2280" w:type="dxa"/>
            <w:vAlign w:val="center"/>
            <w:hideMark/>
          </w:tcPr>
          <w:p w14:paraId="06F4A712" w14:textId="4CFF1DEA" w:rsidR="00D96FA9" w:rsidRPr="009D2A46" w:rsidRDefault="00D96FA9" w:rsidP="00E3574A">
            <w:pPr>
              <w:jc w:val="right"/>
              <w:rPr>
                <w:rFonts w:ascii="Arial Narrow" w:hAnsi="Arial Narrow" w:cs="Arial"/>
                <w:b/>
                <w:color w:val="000000"/>
                <w:spacing w:val="-3"/>
                <w:sz w:val="26"/>
                <w:szCs w:val="26"/>
                <w:highlight w:val="yellow"/>
              </w:rPr>
            </w:pPr>
            <w:r w:rsidRPr="009D2A46">
              <w:rPr>
                <w:rFonts w:ascii="Arial Narrow" w:hAnsi="Arial Narrow" w:cs="Arial"/>
                <w:b/>
                <w:color w:val="000000"/>
                <w:spacing w:val="-3"/>
                <w:sz w:val="26"/>
                <w:szCs w:val="26"/>
              </w:rPr>
              <w:t xml:space="preserve">$ </w:t>
            </w:r>
            <w:r w:rsidR="00390587" w:rsidRPr="009D2A46">
              <w:rPr>
                <w:rFonts w:ascii="Arial Narrow" w:hAnsi="Arial Narrow" w:cs="Arial"/>
                <w:b/>
                <w:color w:val="000000"/>
                <w:spacing w:val="-3"/>
                <w:sz w:val="26"/>
                <w:szCs w:val="26"/>
              </w:rPr>
              <w:t>25</w:t>
            </w:r>
          </w:p>
        </w:tc>
      </w:tr>
      <w:tr w:rsidR="00D96FA9" w14:paraId="5EB2534B" w14:textId="77777777" w:rsidTr="00E3574A">
        <w:trPr>
          <w:trHeight w:hRule="exact" w:val="458"/>
          <w:jc w:val="center"/>
        </w:trPr>
        <w:tc>
          <w:tcPr>
            <w:cnfStyle w:val="001000000000" w:firstRow="0" w:lastRow="0" w:firstColumn="1" w:lastColumn="0" w:oddVBand="0" w:evenVBand="0" w:oddHBand="0" w:evenHBand="0" w:firstRowFirstColumn="0" w:firstRowLastColumn="0" w:lastRowFirstColumn="0" w:lastRowLastColumn="0"/>
            <w:tcW w:w="5070" w:type="dxa"/>
            <w:hideMark/>
          </w:tcPr>
          <w:p w14:paraId="691A01E1" w14:textId="77777777" w:rsidR="00D96FA9" w:rsidRDefault="00D96FA9" w:rsidP="00D91E63">
            <w:pPr>
              <w:tabs>
                <w:tab w:val="left" w:pos="1134"/>
                <w:tab w:val="right" w:pos="8789"/>
              </w:tabs>
              <w:suppressAutoHyphens/>
              <w:jc w:val="center"/>
              <w:rPr>
                <w:rFonts w:ascii="Arial Narrow" w:hAnsi="Arial Narrow" w:cs="Arial"/>
                <w:b w:val="0"/>
                <w:bCs w:val="0"/>
                <w:color w:val="000000"/>
              </w:rPr>
            </w:pPr>
            <w:r>
              <w:rPr>
                <w:rFonts w:ascii="Arial Narrow" w:hAnsi="Arial Narrow" w:cs="Arial"/>
                <w:color w:val="000000"/>
              </w:rPr>
              <w:t>TOTAL</w:t>
            </w:r>
          </w:p>
        </w:tc>
        <w:tc>
          <w:tcPr>
            <w:cnfStyle w:val="000010000000" w:firstRow="0" w:lastRow="0" w:firstColumn="0" w:lastColumn="0" w:oddVBand="1" w:evenVBand="0" w:oddHBand="0" w:evenHBand="0" w:firstRowFirstColumn="0" w:firstRowLastColumn="0" w:lastRowFirstColumn="0" w:lastRowLastColumn="0"/>
            <w:tcW w:w="2280" w:type="dxa"/>
            <w:vAlign w:val="center"/>
            <w:hideMark/>
          </w:tcPr>
          <w:p w14:paraId="25C7025C" w14:textId="55DBE05E" w:rsidR="00D96FA9" w:rsidRPr="009D2A46" w:rsidRDefault="00D96FA9" w:rsidP="00E3574A">
            <w:pPr>
              <w:jc w:val="right"/>
              <w:rPr>
                <w:rFonts w:ascii="Arial Narrow" w:hAnsi="Arial Narrow" w:cs="Arial"/>
                <w:b/>
                <w:color w:val="000000"/>
                <w:spacing w:val="-3"/>
                <w:sz w:val="26"/>
                <w:szCs w:val="26"/>
                <w:highlight w:val="yellow"/>
              </w:rPr>
            </w:pPr>
            <w:r w:rsidRPr="009D2A46">
              <w:rPr>
                <w:rFonts w:ascii="Arial Narrow" w:hAnsi="Arial Narrow" w:cs="Arial"/>
                <w:b/>
                <w:color w:val="000000"/>
                <w:spacing w:val="-3"/>
                <w:sz w:val="26"/>
                <w:szCs w:val="26"/>
              </w:rPr>
              <w:t xml:space="preserve">$ </w:t>
            </w:r>
            <w:r w:rsidR="009D2A46" w:rsidRPr="009D2A46">
              <w:rPr>
                <w:rFonts w:ascii="Arial Narrow" w:hAnsi="Arial Narrow" w:cs="Arial"/>
                <w:b/>
                <w:color w:val="000000"/>
                <w:spacing w:val="-3"/>
                <w:sz w:val="26"/>
                <w:szCs w:val="26"/>
              </w:rPr>
              <w:t>18</w:t>
            </w:r>
            <w:r w:rsidRPr="009D2A46">
              <w:rPr>
                <w:rFonts w:ascii="Arial Narrow" w:hAnsi="Arial Narrow" w:cs="Arial"/>
                <w:b/>
                <w:color w:val="000000"/>
                <w:spacing w:val="-3"/>
                <w:sz w:val="26"/>
                <w:szCs w:val="26"/>
              </w:rPr>
              <w:t>.6</w:t>
            </w:r>
            <w:r w:rsidR="009D2A46" w:rsidRPr="009D2A46">
              <w:rPr>
                <w:rFonts w:ascii="Arial Narrow" w:hAnsi="Arial Narrow" w:cs="Arial"/>
                <w:b/>
                <w:color w:val="000000"/>
                <w:spacing w:val="-3"/>
                <w:sz w:val="26"/>
                <w:szCs w:val="26"/>
              </w:rPr>
              <w:t>70</w:t>
            </w:r>
          </w:p>
        </w:tc>
      </w:tr>
    </w:tbl>
    <w:p w14:paraId="78223A05" w14:textId="1F88FDBA" w:rsidR="00D96FA9" w:rsidRDefault="00D96FA9" w:rsidP="00D96FA9">
      <w:pPr>
        <w:autoSpaceDE w:val="0"/>
        <w:autoSpaceDN w:val="0"/>
        <w:adjustRightInd w:val="0"/>
        <w:spacing w:before="100" w:beforeAutospacing="1" w:after="100" w:afterAutospacing="1"/>
        <w:jc w:val="both"/>
        <w:rPr>
          <w:rFonts w:ascii="Verdana" w:hAnsi="Verdana" w:cs="Arial"/>
          <w:color w:val="FF0000"/>
          <w:sz w:val="23"/>
          <w:szCs w:val="23"/>
        </w:rPr>
      </w:pPr>
      <w:r>
        <w:rPr>
          <w:rFonts w:ascii="Verdana" w:hAnsi="Verdana" w:cs="Arial"/>
          <w:sz w:val="23"/>
          <w:szCs w:val="23"/>
        </w:rPr>
        <w:t>E</w:t>
      </w:r>
      <w:r w:rsidRPr="00891CA2">
        <w:rPr>
          <w:rFonts w:ascii="Verdana" w:hAnsi="Verdana" w:cs="Arial"/>
          <w:sz w:val="23"/>
          <w:szCs w:val="23"/>
        </w:rPr>
        <w:t>s importante precisar que para efectos de estimar los gastos de la entidad para la vigencia 202</w:t>
      </w:r>
      <w:r w:rsidR="001E02BA">
        <w:rPr>
          <w:rFonts w:ascii="Verdana" w:hAnsi="Verdana" w:cs="Arial"/>
          <w:sz w:val="23"/>
          <w:szCs w:val="23"/>
        </w:rPr>
        <w:t>5</w:t>
      </w:r>
      <w:r w:rsidRPr="00891CA2">
        <w:rPr>
          <w:rFonts w:ascii="Verdana" w:hAnsi="Verdana" w:cs="Arial"/>
          <w:sz w:val="23"/>
          <w:szCs w:val="23"/>
        </w:rPr>
        <w:t>, se tomaron como referentes los parámetros establecidos en la Circular Externa No. 00</w:t>
      </w:r>
      <w:r w:rsidR="001E02BA">
        <w:rPr>
          <w:rFonts w:ascii="Verdana" w:hAnsi="Verdana" w:cs="Arial"/>
          <w:sz w:val="23"/>
          <w:szCs w:val="23"/>
        </w:rPr>
        <w:t>9</w:t>
      </w:r>
      <w:r w:rsidRPr="00891CA2">
        <w:rPr>
          <w:rFonts w:ascii="Verdana" w:hAnsi="Verdana" w:cs="Arial"/>
          <w:sz w:val="23"/>
          <w:szCs w:val="23"/>
        </w:rPr>
        <w:t xml:space="preserve"> de 2023, en los instructivos y formatos para la programación del presupuesto de la nación, como se relacionó en párrafo anterior y </w:t>
      </w:r>
      <w:r>
        <w:rPr>
          <w:rFonts w:ascii="Verdana" w:hAnsi="Verdana" w:cs="Arial"/>
          <w:sz w:val="23"/>
          <w:szCs w:val="23"/>
        </w:rPr>
        <w:t xml:space="preserve">en </w:t>
      </w:r>
      <w:r w:rsidRPr="00891CA2">
        <w:rPr>
          <w:rFonts w:ascii="Verdana" w:hAnsi="Verdana" w:cs="Arial"/>
          <w:sz w:val="23"/>
          <w:szCs w:val="23"/>
        </w:rPr>
        <w:t xml:space="preserve">el cuadro se estiman los gastos de funcionamiento por un valor total de </w:t>
      </w:r>
      <w:r w:rsidRPr="007D62CB">
        <w:rPr>
          <w:rFonts w:ascii="Verdana" w:hAnsi="Verdana" w:cs="Arial"/>
          <w:b/>
          <w:bCs/>
          <w:sz w:val="23"/>
          <w:szCs w:val="23"/>
        </w:rPr>
        <w:t>$</w:t>
      </w:r>
      <w:r w:rsidR="001E02BA">
        <w:rPr>
          <w:rFonts w:ascii="Verdana" w:hAnsi="Verdana" w:cs="Arial"/>
          <w:b/>
          <w:bCs/>
          <w:sz w:val="23"/>
          <w:szCs w:val="23"/>
        </w:rPr>
        <w:t>18</w:t>
      </w:r>
      <w:r w:rsidRPr="007D62CB">
        <w:rPr>
          <w:rFonts w:ascii="Verdana" w:hAnsi="Verdana" w:cs="Arial"/>
          <w:b/>
          <w:bCs/>
          <w:sz w:val="23"/>
          <w:szCs w:val="23"/>
        </w:rPr>
        <w:t>.6</w:t>
      </w:r>
      <w:r w:rsidR="001E02BA">
        <w:rPr>
          <w:rFonts w:ascii="Verdana" w:hAnsi="Verdana" w:cs="Arial"/>
          <w:b/>
          <w:bCs/>
          <w:sz w:val="23"/>
          <w:szCs w:val="23"/>
        </w:rPr>
        <w:t>70</w:t>
      </w:r>
      <w:r w:rsidRPr="007D62CB">
        <w:rPr>
          <w:rFonts w:ascii="Verdana" w:hAnsi="Verdana" w:cs="Arial"/>
          <w:b/>
          <w:bCs/>
          <w:sz w:val="23"/>
          <w:szCs w:val="23"/>
        </w:rPr>
        <w:t xml:space="preserve"> millones</w:t>
      </w:r>
      <w:r>
        <w:rPr>
          <w:rFonts w:ascii="Verdana" w:hAnsi="Verdana" w:cs="Arial"/>
          <w:sz w:val="23"/>
          <w:szCs w:val="23"/>
        </w:rPr>
        <w:t>.</w:t>
      </w:r>
      <w:r w:rsidRPr="00891CA2">
        <w:rPr>
          <w:rFonts w:ascii="Verdana" w:hAnsi="Verdana" w:cs="Arial"/>
          <w:sz w:val="23"/>
          <w:szCs w:val="23"/>
        </w:rPr>
        <w:t xml:space="preserve"> </w:t>
      </w:r>
      <w:r>
        <w:rPr>
          <w:rFonts w:ascii="Verdana" w:hAnsi="Verdana" w:cs="Arial"/>
          <w:sz w:val="23"/>
          <w:szCs w:val="23"/>
        </w:rPr>
        <w:t>S</w:t>
      </w:r>
      <w:r w:rsidRPr="00891CA2">
        <w:rPr>
          <w:rFonts w:ascii="Verdana" w:hAnsi="Verdana" w:cs="Arial"/>
          <w:sz w:val="23"/>
          <w:szCs w:val="23"/>
        </w:rPr>
        <w:t>in embargo, la cifra asignada a través del aplicativo SIIF Nación de Tope presupuestal establecido para el año 202</w:t>
      </w:r>
      <w:r w:rsidR="001E02BA">
        <w:rPr>
          <w:rFonts w:ascii="Verdana" w:hAnsi="Verdana" w:cs="Arial"/>
          <w:sz w:val="23"/>
          <w:szCs w:val="23"/>
        </w:rPr>
        <w:t>5</w:t>
      </w:r>
      <w:r w:rsidRPr="00891CA2">
        <w:rPr>
          <w:rFonts w:ascii="Verdana" w:hAnsi="Verdana" w:cs="Arial"/>
          <w:sz w:val="23"/>
          <w:szCs w:val="23"/>
        </w:rPr>
        <w:t xml:space="preserve">, </w:t>
      </w:r>
      <w:r>
        <w:rPr>
          <w:rFonts w:ascii="Verdana" w:hAnsi="Verdana" w:cs="Arial"/>
          <w:sz w:val="23"/>
          <w:szCs w:val="23"/>
        </w:rPr>
        <w:t>se fijó en un</w:t>
      </w:r>
      <w:r w:rsidRPr="00891CA2">
        <w:rPr>
          <w:rFonts w:ascii="Verdana" w:hAnsi="Verdana" w:cs="Arial"/>
          <w:sz w:val="23"/>
          <w:szCs w:val="23"/>
        </w:rPr>
        <w:t xml:space="preserve"> valor de </w:t>
      </w:r>
      <w:r w:rsidRPr="007D62CB">
        <w:rPr>
          <w:rFonts w:ascii="Verdana" w:hAnsi="Verdana" w:cs="Arial"/>
          <w:b/>
          <w:bCs/>
          <w:sz w:val="23"/>
          <w:szCs w:val="23"/>
        </w:rPr>
        <w:t>$</w:t>
      </w:r>
      <w:r w:rsidR="000D2995">
        <w:rPr>
          <w:rFonts w:ascii="Verdana" w:hAnsi="Verdana" w:cs="Arial"/>
          <w:b/>
          <w:bCs/>
          <w:sz w:val="23"/>
          <w:szCs w:val="23"/>
        </w:rPr>
        <w:t>8</w:t>
      </w:r>
      <w:r w:rsidRPr="007D62CB">
        <w:rPr>
          <w:rFonts w:ascii="Verdana" w:hAnsi="Verdana" w:cs="Arial"/>
          <w:b/>
          <w:bCs/>
          <w:sz w:val="23"/>
          <w:szCs w:val="23"/>
        </w:rPr>
        <w:t>.</w:t>
      </w:r>
      <w:r w:rsidR="000D2995">
        <w:rPr>
          <w:rFonts w:ascii="Verdana" w:hAnsi="Verdana" w:cs="Arial"/>
          <w:b/>
          <w:bCs/>
          <w:sz w:val="23"/>
          <w:szCs w:val="23"/>
        </w:rPr>
        <w:t>75</w:t>
      </w:r>
      <w:r w:rsidRPr="007D62CB">
        <w:rPr>
          <w:rFonts w:ascii="Verdana" w:hAnsi="Verdana" w:cs="Arial"/>
          <w:b/>
          <w:bCs/>
          <w:sz w:val="23"/>
          <w:szCs w:val="23"/>
        </w:rPr>
        <w:t>4 millones</w:t>
      </w:r>
      <w:r w:rsidRPr="00891CA2">
        <w:rPr>
          <w:rFonts w:ascii="Verdana" w:hAnsi="Verdana" w:cs="Arial"/>
          <w:sz w:val="23"/>
          <w:szCs w:val="23"/>
        </w:rPr>
        <w:t>, lo que genera en el Presupuesto estimado un déficit total por la suma de</w:t>
      </w:r>
      <w:r w:rsidRPr="007D62CB">
        <w:rPr>
          <w:rFonts w:ascii="Verdana" w:hAnsi="Verdana" w:cs="Arial"/>
          <w:b/>
          <w:bCs/>
          <w:sz w:val="23"/>
          <w:szCs w:val="23"/>
        </w:rPr>
        <w:t xml:space="preserve"> </w:t>
      </w:r>
      <w:r w:rsidRPr="007D62CB">
        <w:rPr>
          <w:rFonts w:ascii="Verdana" w:hAnsi="Verdana" w:cs="Arial"/>
          <w:b/>
          <w:bCs/>
          <w:color w:val="FF0000"/>
          <w:sz w:val="23"/>
          <w:szCs w:val="23"/>
        </w:rPr>
        <w:t>$</w:t>
      </w:r>
      <w:r w:rsidR="00F42BD2">
        <w:rPr>
          <w:rFonts w:ascii="Verdana" w:hAnsi="Verdana" w:cs="Arial"/>
          <w:b/>
          <w:bCs/>
          <w:color w:val="FF0000"/>
          <w:sz w:val="23"/>
          <w:szCs w:val="23"/>
        </w:rPr>
        <w:t>-(</w:t>
      </w:r>
      <w:r w:rsidR="000D2995">
        <w:rPr>
          <w:rFonts w:ascii="Verdana" w:hAnsi="Verdana" w:cs="Arial"/>
          <w:b/>
          <w:bCs/>
          <w:color w:val="FF0000"/>
          <w:sz w:val="23"/>
          <w:szCs w:val="23"/>
        </w:rPr>
        <w:t>9.915</w:t>
      </w:r>
      <w:r w:rsidR="00F42BD2">
        <w:rPr>
          <w:rFonts w:ascii="Verdana" w:hAnsi="Verdana" w:cs="Arial"/>
          <w:b/>
          <w:bCs/>
          <w:color w:val="FF0000"/>
          <w:sz w:val="23"/>
          <w:szCs w:val="23"/>
        </w:rPr>
        <w:t>)</w:t>
      </w:r>
      <w:r w:rsidRPr="007D62CB">
        <w:rPr>
          <w:rFonts w:ascii="Verdana" w:hAnsi="Verdana" w:cs="Arial"/>
          <w:b/>
          <w:bCs/>
          <w:color w:val="FF0000"/>
          <w:sz w:val="23"/>
          <w:szCs w:val="23"/>
        </w:rPr>
        <w:t xml:space="preserve"> millones</w:t>
      </w:r>
      <w:r w:rsidRPr="007D62CB">
        <w:rPr>
          <w:rFonts w:ascii="Verdana" w:hAnsi="Verdana" w:cs="Arial"/>
          <w:color w:val="FF0000"/>
          <w:sz w:val="23"/>
          <w:szCs w:val="23"/>
        </w:rPr>
        <w:t>.</w:t>
      </w:r>
    </w:p>
    <w:p w14:paraId="34332CD5" w14:textId="317F79E9" w:rsidR="003A7BAB" w:rsidRPr="00F07B78" w:rsidRDefault="003A7BAB" w:rsidP="003A7BAB">
      <w:pPr>
        <w:jc w:val="both"/>
        <w:rPr>
          <w:rStyle w:val="Hipervnculo"/>
          <w:rFonts w:ascii="Arial" w:eastAsia="Calibri" w:hAnsi="Arial" w:cs="Arial"/>
          <w:b/>
          <w:color w:val="auto"/>
          <w:sz w:val="18"/>
          <w:szCs w:val="18"/>
          <w:u w:val="none"/>
        </w:rPr>
      </w:pPr>
      <w:r w:rsidRPr="00F07B78">
        <w:rPr>
          <w:rStyle w:val="Hipervnculo"/>
          <w:rFonts w:ascii="Arial" w:eastAsia="Calibri" w:hAnsi="Arial" w:cs="Arial"/>
          <w:b/>
          <w:color w:val="auto"/>
          <w:sz w:val="18"/>
          <w:szCs w:val="18"/>
          <w:u w:val="none"/>
        </w:rPr>
        <w:lastRenderedPageBreak/>
        <w:t>SECCION PRESUPUESTAL 13 01</w:t>
      </w:r>
      <w:r w:rsidR="005C1787">
        <w:rPr>
          <w:rStyle w:val="Hipervnculo"/>
          <w:rFonts w:ascii="Arial" w:eastAsia="Calibri" w:hAnsi="Arial" w:cs="Arial"/>
          <w:b/>
          <w:color w:val="auto"/>
          <w:sz w:val="18"/>
          <w:szCs w:val="18"/>
          <w:u w:val="none"/>
        </w:rPr>
        <w:t xml:space="preserve"> 18</w:t>
      </w:r>
      <w:r w:rsidRPr="00F07B78">
        <w:rPr>
          <w:rStyle w:val="Hipervnculo"/>
          <w:rFonts w:ascii="Arial" w:eastAsia="Calibri" w:hAnsi="Arial" w:cs="Arial"/>
          <w:b/>
          <w:color w:val="auto"/>
          <w:sz w:val="18"/>
          <w:szCs w:val="18"/>
          <w:u w:val="none"/>
        </w:rPr>
        <w:t xml:space="preserve"> </w:t>
      </w:r>
      <w:r w:rsidR="00DD2104">
        <w:rPr>
          <w:rStyle w:val="Hipervnculo"/>
          <w:rFonts w:ascii="Arial" w:eastAsia="Calibri" w:hAnsi="Arial" w:cs="Arial"/>
          <w:b/>
          <w:color w:val="auto"/>
          <w:sz w:val="18"/>
          <w:szCs w:val="18"/>
          <w:u w:val="none"/>
        </w:rPr>
        <w:t>–</w:t>
      </w:r>
      <w:r w:rsidRPr="00F07B78">
        <w:rPr>
          <w:rStyle w:val="Hipervnculo"/>
          <w:rFonts w:ascii="Arial" w:eastAsia="Calibri" w:hAnsi="Arial" w:cs="Arial"/>
          <w:b/>
          <w:color w:val="auto"/>
          <w:sz w:val="18"/>
          <w:szCs w:val="18"/>
          <w:u w:val="none"/>
        </w:rPr>
        <w:t xml:space="preserve"> </w:t>
      </w:r>
      <w:r w:rsidR="005C1787">
        <w:rPr>
          <w:rStyle w:val="Hipervnculo"/>
          <w:rFonts w:ascii="Arial" w:eastAsia="Calibri" w:hAnsi="Arial" w:cs="Arial"/>
          <w:b/>
          <w:color w:val="auto"/>
          <w:sz w:val="18"/>
          <w:szCs w:val="18"/>
          <w:u w:val="none"/>
        </w:rPr>
        <w:t>U</w:t>
      </w:r>
      <w:r w:rsidR="00DD2104">
        <w:rPr>
          <w:rStyle w:val="Hipervnculo"/>
          <w:rFonts w:ascii="Arial" w:eastAsia="Calibri" w:hAnsi="Arial" w:cs="Arial"/>
          <w:b/>
          <w:color w:val="auto"/>
          <w:sz w:val="18"/>
          <w:szCs w:val="18"/>
          <w:u w:val="none"/>
        </w:rPr>
        <w:t>AE, UNIDAD DE PROYECCIÓN NORMATIVA Y ESTUDIOS DE REGULACIÓN FINANCIERA - URF</w:t>
      </w:r>
    </w:p>
    <w:p w14:paraId="2A4BBFF2" w14:textId="124DCAE4" w:rsidR="003A7BAB" w:rsidRPr="00F07B78" w:rsidRDefault="003A7BAB" w:rsidP="003A7BAB">
      <w:pPr>
        <w:ind w:left="-36"/>
        <w:jc w:val="both"/>
        <w:rPr>
          <w:rStyle w:val="Hipervnculo"/>
          <w:rFonts w:ascii="Arial" w:eastAsia="Calibri" w:hAnsi="Arial" w:cs="Arial"/>
          <w:b/>
          <w:color w:val="auto"/>
          <w:sz w:val="18"/>
          <w:szCs w:val="18"/>
          <w:u w:val="none"/>
        </w:rPr>
      </w:pPr>
      <w:r w:rsidRPr="00F07B78">
        <w:rPr>
          <w:rStyle w:val="Hipervnculo"/>
          <w:rFonts w:ascii="Arial" w:eastAsia="Calibri" w:hAnsi="Arial" w:cs="Arial"/>
          <w:b/>
          <w:color w:val="auto"/>
          <w:sz w:val="18"/>
          <w:szCs w:val="18"/>
          <w:u w:val="none"/>
        </w:rPr>
        <w:t>NECESIDADES PRESUPUESTALES 202</w:t>
      </w:r>
      <w:r w:rsidR="00DD2104">
        <w:rPr>
          <w:rStyle w:val="Hipervnculo"/>
          <w:rFonts w:ascii="Arial" w:eastAsia="Calibri" w:hAnsi="Arial" w:cs="Arial"/>
          <w:b/>
          <w:color w:val="auto"/>
          <w:sz w:val="18"/>
          <w:szCs w:val="18"/>
          <w:u w:val="none"/>
        </w:rPr>
        <w:t>5</w:t>
      </w:r>
      <w:r w:rsidRPr="00F07B78">
        <w:rPr>
          <w:rStyle w:val="Hipervnculo"/>
          <w:rFonts w:ascii="Arial" w:eastAsia="Calibri" w:hAnsi="Arial" w:cs="Arial"/>
          <w:b/>
          <w:color w:val="auto"/>
          <w:sz w:val="18"/>
          <w:szCs w:val="18"/>
          <w:u w:val="none"/>
        </w:rPr>
        <w:t xml:space="preserve"> VRS.</w:t>
      </w:r>
      <w:r w:rsidR="00DD2104">
        <w:rPr>
          <w:rStyle w:val="Hipervnculo"/>
          <w:rFonts w:ascii="Arial" w:eastAsia="Calibri" w:hAnsi="Arial" w:cs="Arial"/>
          <w:b/>
          <w:color w:val="auto"/>
          <w:sz w:val="18"/>
          <w:szCs w:val="18"/>
          <w:u w:val="none"/>
        </w:rPr>
        <w:t xml:space="preserve"> REGISTRO SIIF </w:t>
      </w:r>
      <w:r w:rsidRPr="00F07B78">
        <w:rPr>
          <w:rStyle w:val="Hipervnculo"/>
          <w:rFonts w:ascii="Arial" w:eastAsia="Calibri" w:hAnsi="Arial" w:cs="Arial"/>
          <w:b/>
          <w:color w:val="auto"/>
          <w:sz w:val="18"/>
          <w:szCs w:val="18"/>
          <w:u w:val="none"/>
        </w:rPr>
        <w:t>PROYECTO DE PRESUPUESTO 202</w:t>
      </w:r>
      <w:r w:rsidR="00DD2104">
        <w:rPr>
          <w:rStyle w:val="Hipervnculo"/>
          <w:rFonts w:ascii="Arial" w:eastAsia="Calibri" w:hAnsi="Arial" w:cs="Arial"/>
          <w:b/>
          <w:color w:val="auto"/>
          <w:sz w:val="18"/>
          <w:szCs w:val="18"/>
          <w:u w:val="none"/>
        </w:rPr>
        <w:t>5</w:t>
      </w:r>
    </w:p>
    <w:p w14:paraId="370F7537" w14:textId="65DB3B75" w:rsidR="003A7BAB" w:rsidRDefault="003A7BAB" w:rsidP="003A7BAB">
      <w:pPr>
        <w:spacing w:before="100" w:beforeAutospacing="1" w:after="100" w:afterAutospacing="1"/>
        <w:jc w:val="both"/>
        <w:rPr>
          <w:rFonts w:ascii="Verdana" w:hAnsi="Verdana" w:cs="Arial"/>
          <w:color w:val="FF0000"/>
          <w:sz w:val="23"/>
          <w:szCs w:val="23"/>
        </w:rPr>
      </w:pPr>
      <w:r>
        <w:rPr>
          <w:rFonts w:ascii="Arial" w:hAnsi="Arial" w:cs="Arial"/>
          <w:sz w:val="18"/>
          <w:szCs w:val="18"/>
        </w:rPr>
        <w:t>Cifras en millones</w:t>
      </w:r>
    </w:p>
    <w:tbl>
      <w:tblPr>
        <w:tblW w:w="9204" w:type="dxa"/>
        <w:tblCellMar>
          <w:left w:w="70" w:type="dxa"/>
          <w:right w:w="70" w:type="dxa"/>
        </w:tblCellMar>
        <w:tblLook w:val="04A0" w:firstRow="1" w:lastRow="0" w:firstColumn="1" w:lastColumn="0" w:noHBand="0" w:noVBand="1"/>
      </w:tblPr>
      <w:tblGrid>
        <w:gridCol w:w="2684"/>
        <w:gridCol w:w="1984"/>
        <w:gridCol w:w="2410"/>
        <w:gridCol w:w="2126"/>
      </w:tblGrid>
      <w:tr w:rsidR="005F5130" w14:paraId="3A624659" w14:textId="77777777" w:rsidTr="003E3710">
        <w:trPr>
          <w:trHeight w:val="1035"/>
        </w:trPr>
        <w:tc>
          <w:tcPr>
            <w:tcW w:w="2684" w:type="dxa"/>
            <w:tcBorders>
              <w:top w:val="single" w:sz="8" w:space="0" w:color="auto"/>
              <w:left w:val="single" w:sz="8" w:space="0" w:color="auto"/>
              <w:bottom w:val="single" w:sz="8" w:space="0" w:color="auto"/>
              <w:right w:val="single" w:sz="8" w:space="0" w:color="auto"/>
            </w:tcBorders>
            <w:shd w:val="clear" w:color="auto" w:fill="A6A6A6" w:themeFill="background1" w:themeFillShade="A6"/>
            <w:vAlign w:val="center"/>
            <w:hideMark/>
          </w:tcPr>
          <w:p w14:paraId="373FAE0A" w14:textId="77777777" w:rsidR="005F5130" w:rsidRPr="00F07B78" w:rsidRDefault="005F5130" w:rsidP="00D91E63">
            <w:pPr>
              <w:jc w:val="center"/>
              <w:rPr>
                <w:rFonts w:ascii="Arial Narrow" w:hAnsi="Arial Narrow" w:cs="Calibri"/>
                <w:b/>
                <w:bCs/>
                <w:sz w:val="20"/>
                <w:szCs w:val="20"/>
              </w:rPr>
            </w:pPr>
            <w:r w:rsidRPr="00F07B78">
              <w:rPr>
                <w:rFonts w:ascii="Arial Narrow" w:hAnsi="Arial Narrow" w:cs="Calibri"/>
                <w:b/>
                <w:bCs/>
                <w:sz w:val="20"/>
                <w:szCs w:val="20"/>
              </w:rPr>
              <w:t>CONCEPTO</w:t>
            </w:r>
          </w:p>
        </w:tc>
        <w:tc>
          <w:tcPr>
            <w:tcW w:w="1984" w:type="dxa"/>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210473E7" w14:textId="7D79747A" w:rsidR="005F5130" w:rsidRPr="00F07B78" w:rsidRDefault="005F5130" w:rsidP="00D91E63">
            <w:pPr>
              <w:jc w:val="center"/>
              <w:rPr>
                <w:rFonts w:ascii="Arial Narrow" w:hAnsi="Arial Narrow" w:cs="Calibri"/>
                <w:b/>
                <w:bCs/>
                <w:sz w:val="20"/>
                <w:szCs w:val="20"/>
              </w:rPr>
            </w:pPr>
            <w:r w:rsidRPr="00F07B78">
              <w:rPr>
                <w:rFonts w:ascii="Arial Narrow" w:hAnsi="Arial Narrow" w:cs="Calibri"/>
                <w:b/>
                <w:bCs/>
                <w:sz w:val="20"/>
                <w:szCs w:val="20"/>
              </w:rPr>
              <w:t>PROYECTO DE PRESUPUESTO 202</w:t>
            </w:r>
            <w:r w:rsidR="00D468B1">
              <w:rPr>
                <w:rFonts w:ascii="Arial Narrow" w:hAnsi="Arial Narrow" w:cs="Calibri"/>
                <w:b/>
                <w:bCs/>
                <w:sz w:val="20"/>
                <w:szCs w:val="20"/>
              </w:rPr>
              <w:t>5</w:t>
            </w:r>
            <w:r w:rsidRPr="00F07B78">
              <w:rPr>
                <w:rFonts w:ascii="Arial Narrow" w:hAnsi="Arial Narrow" w:cs="Calibri"/>
                <w:b/>
                <w:bCs/>
                <w:sz w:val="20"/>
                <w:szCs w:val="20"/>
              </w:rPr>
              <w:t xml:space="preserve"> *</w:t>
            </w:r>
          </w:p>
        </w:tc>
        <w:tc>
          <w:tcPr>
            <w:tcW w:w="2410" w:type="dxa"/>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42DF1639" w14:textId="51EC87EE" w:rsidR="005F5130" w:rsidRPr="00F07B78" w:rsidRDefault="005F5130" w:rsidP="00D91E63">
            <w:pPr>
              <w:jc w:val="center"/>
              <w:rPr>
                <w:rFonts w:ascii="Arial Narrow" w:hAnsi="Arial Narrow" w:cs="Calibri"/>
                <w:b/>
                <w:bCs/>
                <w:sz w:val="20"/>
                <w:szCs w:val="20"/>
              </w:rPr>
            </w:pPr>
            <w:r w:rsidRPr="00F07B78">
              <w:rPr>
                <w:rFonts w:ascii="Arial Narrow" w:hAnsi="Arial Narrow" w:cs="Calibri"/>
                <w:b/>
                <w:bCs/>
                <w:sz w:val="20"/>
                <w:szCs w:val="20"/>
              </w:rPr>
              <w:t>NECESIDADES PRESUPUESTALES (Anteproyecto de Presupuesto 202</w:t>
            </w:r>
            <w:r w:rsidR="00D468B1">
              <w:rPr>
                <w:rFonts w:ascii="Arial Narrow" w:hAnsi="Arial Narrow" w:cs="Calibri"/>
                <w:b/>
                <w:bCs/>
                <w:sz w:val="20"/>
                <w:szCs w:val="20"/>
              </w:rPr>
              <w:t>5</w:t>
            </w:r>
            <w:r w:rsidRPr="00F07B78">
              <w:rPr>
                <w:rFonts w:ascii="Arial Narrow" w:hAnsi="Arial Narrow" w:cs="Calibri"/>
                <w:b/>
                <w:bCs/>
                <w:sz w:val="20"/>
                <w:szCs w:val="20"/>
              </w:rPr>
              <w:t>)</w:t>
            </w:r>
          </w:p>
        </w:tc>
        <w:tc>
          <w:tcPr>
            <w:tcW w:w="2126" w:type="dxa"/>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0364501E" w14:textId="77777777" w:rsidR="005F5130" w:rsidRPr="00F07B78" w:rsidRDefault="005F5130" w:rsidP="00D91E63">
            <w:pPr>
              <w:jc w:val="center"/>
              <w:rPr>
                <w:rFonts w:ascii="Arial Narrow" w:hAnsi="Arial Narrow" w:cs="Calibri"/>
                <w:b/>
                <w:bCs/>
                <w:sz w:val="20"/>
                <w:szCs w:val="20"/>
              </w:rPr>
            </w:pPr>
            <w:r w:rsidRPr="00F07B78">
              <w:rPr>
                <w:rFonts w:ascii="Arial Narrow" w:hAnsi="Arial Narrow" w:cs="Calibri"/>
                <w:b/>
                <w:bCs/>
                <w:sz w:val="20"/>
                <w:szCs w:val="20"/>
              </w:rPr>
              <w:t xml:space="preserve">DIFERENCIA </w:t>
            </w:r>
            <w:r w:rsidRPr="00F07B78">
              <w:rPr>
                <w:rFonts w:ascii="Arial Narrow" w:hAnsi="Arial Narrow" w:cs="Calibri"/>
                <w:b/>
                <w:bCs/>
                <w:sz w:val="20"/>
                <w:szCs w:val="20"/>
              </w:rPr>
              <w:br/>
              <w:t>(Proyecto de Presupuesto menos Necesidades presupuestales)</w:t>
            </w:r>
          </w:p>
        </w:tc>
      </w:tr>
      <w:tr w:rsidR="005F5130" w14:paraId="0D80A1CC" w14:textId="77777777" w:rsidTr="00D468B1">
        <w:trPr>
          <w:trHeight w:val="3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673187B1" w14:textId="73D2C74C" w:rsidR="005F5130" w:rsidRDefault="005F5130" w:rsidP="00D91E63">
            <w:pPr>
              <w:jc w:val="both"/>
              <w:rPr>
                <w:rFonts w:ascii="Arial Narrow" w:hAnsi="Arial Narrow" w:cs="Calibri"/>
                <w:b/>
                <w:bCs/>
                <w:color w:val="000000"/>
                <w:sz w:val="20"/>
                <w:szCs w:val="20"/>
              </w:rPr>
            </w:pPr>
            <w:r>
              <w:rPr>
                <w:rFonts w:ascii="Arial Narrow" w:hAnsi="Arial Narrow" w:cs="Calibri"/>
                <w:b/>
                <w:bCs/>
                <w:color w:val="000000"/>
                <w:sz w:val="20"/>
                <w:szCs w:val="20"/>
              </w:rPr>
              <w:t xml:space="preserve"> FUNCIONAMIENTO</w:t>
            </w:r>
          </w:p>
        </w:tc>
        <w:tc>
          <w:tcPr>
            <w:tcW w:w="1984" w:type="dxa"/>
            <w:tcBorders>
              <w:top w:val="nil"/>
              <w:left w:val="nil"/>
              <w:bottom w:val="single" w:sz="8" w:space="0" w:color="auto"/>
              <w:right w:val="single" w:sz="8" w:space="0" w:color="auto"/>
            </w:tcBorders>
            <w:shd w:val="clear" w:color="auto" w:fill="auto"/>
            <w:vAlign w:val="center"/>
            <w:hideMark/>
          </w:tcPr>
          <w:p w14:paraId="722F7674" w14:textId="7E5BBAC1" w:rsidR="005F5130" w:rsidRDefault="005F5130" w:rsidP="00D91E63">
            <w:pPr>
              <w:jc w:val="right"/>
              <w:rPr>
                <w:rFonts w:ascii="Arial Narrow" w:hAnsi="Arial Narrow" w:cs="Calibri"/>
                <w:b/>
                <w:bCs/>
                <w:color w:val="000000"/>
                <w:sz w:val="20"/>
                <w:szCs w:val="20"/>
              </w:rPr>
            </w:pPr>
            <w:r>
              <w:rPr>
                <w:rFonts w:ascii="Arial Narrow" w:hAnsi="Arial Narrow" w:cs="Calibri"/>
                <w:b/>
                <w:bCs/>
                <w:color w:val="000000"/>
                <w:sz w:val="20"/>
                <w:szCs w:val="20"/>
              </w:rPr>
              <w:t>$ 1</w:t>
            </w:r>
            <w:r w:rsidR="003E3710">
              <w:rPr>
                <w:rFonts w:ascii="Arial Narrow" w:hAnsi="Arial Narrow" w:cs="Calibri"/>
                <w:b/>
                <w:bCs/>
                <w:color w:val="000000"/>
                <w:sz w:val="20"/>
                <w:szCs w:val="20"/>
              </w:rPr>
              <w:t>8</w:t>
            </w:r>
            <w:r>
              <w:rPr>
                <w:rFonts w:ascii="Arial Narrow" w:hAnsi="Arial Narrow" w:cs="Calibri"/>
                <w:b/>
                <w:bCs/>
                <w:color w:val="000000"/>
                <w:sz w:val="20"/>
                <w:szCs w:val="20"/>
              </w:rPr>
              <w:t>.6</w:t>
            </w:r>
            <w:r w:rsidR="003E3710">
              <w:rPr>
                <w:rFonts w:ascii="Arial Narrow" w:hAnsi="Arial Narrow" w:cs="Calibri"/>
                <w:b/>
                <w:bCs/>
                <w:color w:val="000000"/>
                <w:sz w:val="20"/>
                <w:szCs w:val="20"/>
              </w:rPr>
              <w:t>70</w:t>
            </w:r>
          </w:p>
        </w:tc>
        <w:tc>
          <w:tcPr>
            <w:tcW w:w="2410" w:type="dxa"/>
            <w:tcBorders>
              <w:top w:val="nil"/>
              <w:left w:val="nil"/>
              <w:bottom w:val="single" w:sz="8" w:space="0" w:color="auto"/>
              <w:right w:val="single" w:sz="8" w:space="0" w:color="auto"/>
            </w:tcBorders>
            <w:shd w:val="clear" w:color="auto" w:fill="auto"/>
            <w:vAlign w:val="center"/>
            <w:hideMark/>
          </w:tcPr>
          <w:p w14:paraId="21E02239" w14:textId="5FD60CD4" w:rsidR="005F5130" w:rsidRDefault="005F5130" w:rsidP="00D91E63">
            <w:pPr>
              <w:jc w:val="right"/>
              <w:rPr>
                <w:rFonts w:ascii="Arial Narrow" w:hAnsi="Arial Narrow" w:cs="Calibri"/>
                <w:b/>
                <w:bCs/>
                <w:color w:val="000000"/>
                <w:sz w:val="20"/>
                <w:szCs w:val="20"/>
              </w:rPr>
            </w:pPr>
            <w:r>
              <w:rPr>
                <w:rFonts w:ascii="Arial Narrow" w:hAnsi="Arial Narrow" w:cs="Calibri"/>
                <w:b/>
                <w:bCs/>
                <w:color w:val="000000"/>
                <w:sz w:val="20"/>
                <w:szCs w:val="20"/>
              </w:rPr>
              <w:t xml:space="preserve">$ </w:t>
            </w:r>
            <w:r w:rsidR="005C1787">
              <w:rPr>
                <w:rFonts w:ascii="Arial Narrow" w:hAnsi="Arial Narrow" w:cs="Calibri"/>
                <w:b/>
                <w:bCs/>
                <w:color w:val="000000"/>
                <w:sz w:val="20"/>
                <w:szCs w:val="20"/>
              </w:rPr>
              <w:t>8</w:t>
            </w:r>
            <w:r>
              <w:rPr>
                <w:rFonts w:ascii="Arial Narrow" w:hAnsi="Arial Narrow" w:cs="Calibri"/>
                <w:b/>
                <w:bCs/>
                <w:color w:val="000000"/>
                <w:sz w:val="20"/>
                <w:szCs w:val="20"/>
              </w:rPr>
              <w:t>.7</w:t>
            </w:r>
            <w:r w:rsidR="005C1787">
              <w:rPr>
                <w:rFonts w:ascii="Arial Narrow" w:hAnsi="Arial Narrow" w:cs="Calibri"/>
                <w:b/>
                <w:bCs/>
                <w:color w:val="000000"/>
                <w:sz w:val="20"/>
                <w:szCs w:val="20"/>
              </w:rPr>
              <w:t>54</w:t>
            </w:r>
          </w:p>
        </w:tc>
        <w:tc>
          <w:tcPr>
            <w:tcW w:w="2126" w:type="dxa"/>
            <w:tcBorders>
              <w:top w:val="nil"/>
              <w:left w:val="nil"/>
              <w:bottom w:val="single" w:sz="8" w:space="0" w:color="auto"/>
              <w:right w:val="single" w:sz="8" w:space="0" w:color="auto"/>
            </w:tcBorders>
            <w:shd w:val="clear" w:color="auto" w:fill="auto"/>
            <w:vAlign w:val="center"/>
            <w:hideMark/>
          </w:tcPr>
          <w:p w14:paraId="2E8DB5B5" w14:textId="17F9CCB9" w:rsidR="005F5130" w:rsidRDefault="005F5130" w:rsidP="00D91E63">
            <w:pPr>
              <w:jc w:val="right"/>
              <w:rPr>
                <w:rFonts w:ascii="Arial Narrow" w:hAnsi="Arial Narrow" w:cs="Calibri"/>
                <w:b/>
                <w:bCs/>
                <w:color w:val="000000"/>
                <w:sz w:val="20"/>
                <w:szCs w:val="20"/>
              </w:rPr>
            </w:pPr>
            <w:r>
              <w:rPr>
                <w:rFonts w:ascii="Arial Narrow" w:hAnsi="Arial Narrow" w:cs="Calibri"/>
                <w:b/>
                <w:bCs/>
                <w:color w:val="000000"/>
                <w:sz w:val="20"/>
                <w:szCs w:val="20"/>
              </w:rPr>
              <w:t xml:space="preserve">$ </w:t>
            </w:r>
            <w:r w:rsidR="005C1787">
              <w:rPr>
                <w:rFonts w:ascii="Arial Narrow" w:hAnsi="Arial Narrow" w:cs="Calibri"/>
                <w:b/>
                <w:bCs/>
                <w:color w:val="000000"/>
                <w:sz w:val="20"/>
                <w:szCs w:val="20"/>
              </w:rPr>
              <w:t>9</w:t>
            </w:r>
            <w:r>
              <w:rPr>
                <w:rFonts w:ascii="Arial Narrow" w:hAnsi="Arial Narrow" w:cs="Calibri"/>
                <w:b/>
                <w:bCs/>
                <w:color w:val="000000"/>
                <w:sz w:val="20"/>
                <w:szCs w:val="20"/>
              </w:rPr>
              <w:t>.9</w:t>
            </w:r>
            <w:r w:rsidR="005C1787">
              <w:rPr>
                <w:rFonts w:ascii="Arial Narrow" w:hAnsi="Arial Narrow" w:cs="Calibri"/>
                <w:b/>
                <w:bCs/>
                <w:color w:val="000000"/>
                <w:sz w:val="20"/>
                <w:szCs w:val="20"/>
              </w:rPr>
              <w:t>15</w:t>
            </w:r>
          </w:p>
        </w:tc>
      </w:tr>
      <w:tr w:rsidR="005F5130" w14:paraId="0032E849" w14:textId="77777777" w:rsidTr="003E3710">
        <w:trPr>
          <w:trHeight w:val="315"/>
        </w:trPr>
        <w:tc>
          <w:tcPr>
            <w:tcW w:w="2684" w:type="dxa"/>
            <w:tcBorders>
              <w:top w:val="single" w:sz="8" w:space="0" w:color="auto"/>
              <w:left w:val="single" w:sz="8" w:space="0" w:color="auto"/>
              <w:bottom w:val="single" w:sz="8" w:space="0" w:color="auto"/>
              <w:right w:val="single" w:sz="8" w:space="0" w:color="auto"/>
            </w:tcBorders>
            <w:shd w:val="clear" w:color="auto" w:fill="A6A6A6" w:themeFill="background1" w:themeFillShade="A6"/>
            <w:vAlign w:val="center"/>
            <w:hideMark/>
          </w:tcPr>
          <w:p w14:paraId="34929E53" w14:textId="77777777" w:rsidR="005F5130" w:rsidRDefault="005F5130" w:rsidP="00D91E63">
            <w:pPr>
              <w:jc w:val="center"/>
              <w:rPr>
                <w:rFonts w:ascii="Arial Narrow" w:hAnsi="Arial Narrow" w:cs="Calibri"/>
                <w:b/>
                <w:bCs/>
                <w:color w:val="000000"/>
                <w:sz w:val="20"/>
                <w:szCs w:val="20"/>
              </w:rPr>
            </w:pPr>
            <w:r>
              <w:rPr>
                <w:rFonts w:ascii="Arial Narrow" w:hAnsi="Arial Narrow" w:cs="Calibri"/>
                <w:b/>
                <w:bCs/>
                <w:color w:val="000000"/>
                <w:sz w:val="20"/>
                <w:szCs w:val="20"/>
              </w:rPr>
              <w:t>TOTAL</w:t>
            </w:r>
          </w:p>
        </w:tc>
        <w:tc>
          <w:tcPr>
            <w:tcW w:w="1984" w:type="dxa"/>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77D0B4C9" w14:textId="7A100189" w:rsidR="005F5130" w:rsidRDefault="005F5130" w:rsidP="00D91E63">
            <w:pPr>
              <w:jc w:val="right"/>
              <w:rPr>
                <w:rFonts w:ascii="Arial Narrow" w:hAnsi="Arial Narrow" w:cs="Calibri"/>
                <w:b/>
                <w:bCs/>
                <w:color w:val="000000"/>
                <w:sz w:val="20"/>
                <w:szCs w:val="20"/>
              </w:rPr>
            </w:pPr>
            <w:r>
              <w:rPr>
                <w:rFonts w:ascii="Arial Narrow" w:hAnsi="Arial Narrow" w:cs="Calibri"/>
                <w:b/>
                <w:bCs/>
                <w:color w:val="000000"/>
                <w:sz w:val="20"/>
                <w:szCs w:val="20"/>
              </w:rPr>
              <w:t xml:space="preserve">$ </w:t>
            </w:r>
            <w:r w:rsidR="003E3710">
              <w:rPr>
                <w:rFonts w:ascii="Arial Narrow" w:hAnsi="Arial Narrow" w:cs="Calibri"/>
                <w:b/>
                <w:bCs/>
                <w:color w:val="000000"/>
                <w:sz w:val="20"/>
                <w:szCs w:val="20"/>
              </w:rPr>
              <w:t>18.670</w:t>
            </w:r>
          </w:p>
        </w:tc>
        <w:tc>
          <w:tcPr>
            <w:tcW w:w="2410" w:type="dxa"/>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1CB46CAC" w14:textId="637C3629" w:rsidR="005F5130" w:rsidRDefault="005F5130" w:rsidP="00D91E63">
            <w:pPr>
              <w:jc w:val="right"/>
              <w:rPr>
                <w:rFonts w:ascii="Arial Narrow" w:hAnsi="Arial Narrow" w:cs="Calibri"/>
                <w:b/>
                <w:bCs/>
                <w:color w:val="000000"/>
                <w:sz w:val="20"/>
                <w:szCs w:val="20"/>
              </w:rPr>
            </w:pPr>
            <w:r>
              <w:rPr>
                <w:rFonts w:ascii="Arial Narrow" w:hAnsi="Arial Narrow" w:cs="Calibri"/>
                <w:b/>
                <w:bCs/>
                <w:color w:val="000000"/>
                <w:sz w:val="20"/>
                <w:szCs w:val="20"/>
              </w:rPr>
              <w:t xml:space="preserve">$ </w:t>
            </w:r>
            <w:r w:rsidR="005C1787">
              <w:rPr>
                <w:rFonts w:ascii="Arial Narrow" w:hAnsi="Arial Narrow" w:cs="Calibri"/>
                <w:b/>
                <w:bCs/>
                <w:color w:val="000000"/>
                <w:sz w:val="20"/>
                <w:szCs w:val="20"/>
              </w:rPr>
              <w:t>8.754</w:t>
            </w:r>
          </w:p>
        </w:tc>
        <w:tc>
          <w:tcPr>
            <w:tcW w:w="2126" w:type="dxa"/>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50B9BA75" w14:textId="5EB6BB6B" w:rsidR="005F5130" w:rsidRDefault="005F5130" w:rsidP="00D91E63">
            <w:pPr>
              <w:jc w:val="right"/>
              <w:rPr>
                <w:rFonts w:ascii="Arial Narrow" w:hAnsi="Arial Narrow" w:cs="Calibri"/>
                <w:b/>
                <w:bCs/>
                <w:color w:val="000000"/>
                <w:sz w:val="20"/>
                <w:szCs w:val="20"/>
              </w:rPr>
            </w:pPr>
            <w:r>
              <w:rPr>
                <w:rFonts w:ascii="Arial Narrow" w:hAnsi="Arial Narrow" w:cs="Calibri"/>
                <w:b/>
                <w:bCs/>
                <w:color w:val="000000"/>
                <w:sz w:val="20"/>
                <w:szCs w:val="20"/>
              </w:rPr>
              <w:t xml:space="preserve">$ </w:t>
            </w:r>
            <w:r w:rsidR="005C1787">
              <w:rPr>
                <w:rFonts w:ascii="Arial Narrow" w:hAnsi="Arial Narrow" w:cs="Calibri"/>
                <w:b/>
                <w:bCs/>
                <w:color w:val="000000"/>
                <w:sz w:val="20"/>
                <w:szCs w:val="20"/>
              </w:rPr>
              <w:t>9.915</w:t>
            </w:r>
          </w:p>
        </w:tc>
      </w:tr>
    </w:tbl>
    <w:p w14:paraId="6B9F40F2" w14:textId="77777777" w:rsidR="00D629E9" w:rsidRDefault="00D629E9" w:rsidP="00BD2E6D">
      <w:pPr>
        <w:rPr>
          <w:rFonts w:ascii="Arial Narrow" w:hAnsi="Arial Narrow" w:cs="Arial"/>
          <w:sz w:val="23"/>
          <w:szCs w:val="23"/>
        </w:rPr>
      </w:pPr>
    </w:p>
    <w:p w14:paraId="4016D977" w14:textId="77777777" w:rsidR="00223F26" w:rsidRPr="00D17480" w:rsidRDefault="001B2CA9" w:rsidP="00223F26">
      <w:pPr>
        <w:jc w:val="both"/>
        <w:rPr>
          <w:rFonts w:ascii="Verdana" w:hAnsi="Verdana" w:cs="Arial"/>
          <w:sz w:val="23"/>
          <w:szCs w:val="23"/>
        </w:rPr>
      </w:pPr>
      <w:r w:rsidRPr="00D17480">
        <w:rPr>
          <w:rFonts w:ascii="Verdana" w:hAnsi="Verdana" w:cs="Arial"/>
          <w:sz w:val="23"/>
          <w:szCs w:val="23"/>
        </w:rPr>
        <w:t xml:space="preserve">Nótese que las necesidades de recursos de Funcionamiento son de </w:t>
      </w:r>
      <w:r w:rsidRPr="00D17480">
        <w:rPr>
          <w:rFonts w:ascii="Verdana" w:hAnsi="Verdana" w:cs="Arial"/>
          <w:b/>
          <w:bCs/>
          <w:sz w:val="23"/>
          <w:szCs w:val="23"/>
        </w:rPr>
        <w:t>$</w:t>
      </w:r>
      <w:r w:rsidR="003B122E" w:rsidRPr="00D17480">
        <w:rPr>
          <w:rFonts w:ascii="Verdana" w:hAnsi="Verdana" w:cs="Arial"/>
          <w:b/>
          <w:bCs/>
          <w:sz w:val="23"/>
          <w:szCs w:val="23"/>
        </w:rPr>
        <w:t>18</w:t>
      </w:r>
      <w:r w:rsidRPr="00D17480">
        <w:rPr>
          <w:rFonts w:ascii="Verdana" w:hAnsi="Verdana" w:cs="Arial"/>
          <w:b/>
          <w:bCs/>
          <w:sz w:val="23"/>
          <w:szCs w:val="23"/>
        </w:rPr>
        <w:t>.</w:t>
      </w:r>
      <w:r w:rsidR="00B43A7B" w:rsidRPr="00D17480">
        <w:rPr>
          <w:rFonts w:ascii="Verdana" w:hAnsi="Verdana" w:cs="Arial"/>
          <w:b/>
          <w:bCs/>
          <w:sz w:val="23"/>
          <w:szCs w:val="23"/>
        </w:rPr>
        <w:t>670</w:t>
      </w:r>
      <w:r w:rsidRPr="00D17480">
        <w:rPr>
          <w:rFonts w:ascii="Verdana" w:hAnsi="Verdana" w:cs="Arial"/>
          <w:b/>
          <w:bCs/>
          <w:sz w:val="23"/>
          <w:szCs w:val="23"/>
        </w:rPr>
        <w:t xml:space="preserve"> millones</w:t>
      </w:r>
      <w:r w:rsidRPr="00D17480">
        <w:rPr>
          <w:rFonts w:ascii="Verdana" w:hAnsi="Verdana" w:cs="Arial"/>
          <w:sz w:val="23"/>
          <w:szCs w:val="23"/>
        </w:rPr>
        <w:t>, que comparadas con el Proyecto de Presupuesto 202</w:t>
      </w:r>
      <w:r w:rsidR="00063360" w:rsidRPr="00D17480">
        <w:rPr>
          <w:rFonts w:ascii="Verdana" w:hAnsi="Verdana" w:cs="Arial"/>
          <w:sz w:val="23"/>
          <w:szCs w:val="23"/>
        </w:rPr>
        <w:t>5</w:t>
      </w:r>
      <w:r w:rsidRPr="00D17480">
        <w:rPr>
          <w:rFonts w:ascii="Verdana" w:hAnsi="Verdana" w:cs="Arial"/>
          <w:sz w:val="23"/>
          <w:szCs w:val="23"/>
        </w:rPr>
        <w:t xml:space="preserve">, presentan una diferencia de </w:t>
      </w:r>
      <w:r w:rsidRPr="00D17480">
        <w:rPr>
          <w:rFonts w:ascii="Verdana" w:hAnsi="Verdana" w:cs="Arial"/>
          <w:b/>
          <w:bCs/>
          <w:sz w:val="23"/>
          <w:szCs w:val="23"/>
        </w:rPr>
        <w:t>$</w:t>
      </w:r>
      <w:r w:rsidR="00B43A7B" w:rsidRPr="00D17480">
        <w:rPr>
          <w:rFonts w:ascii="Verdana" w:hAnsi="Verdana" w:cs="Arial"/>
          <w:b/>
          <w:bCs/>
          <w:sz w:val="23"/>
          <w:szCs w:val="23"/>
        </w:rPr>
        <w:t xml:space="preserve"> 9</w:t>
      </w:r>
      <w:r w:rsidRPr="00D17480">
        <w:rPr>
          <w:rFonts w:ascii="Verdana" w:hAnsi="Verdana" w:cs="Arial"/>
          <w:b/>
          <w:bCs/>
          <w:sz w:val="23"/>
          <w:szCs w:val="23"/>
        </w:rPr>
        <w:t>.9</w:t>
      </w:r>
      <w:r w:rsidR="00B43A7B" w:rsidRPr="00D17480">
        <w:rPr>
          <w:rFonts w:ascii="Verdana" w:hAnsi="Verdana" w:cs="Arial"/>
          <w:b/>
          <w:bCs/>
          <w:sz w:val="23"/>
          <w:szCs w:val="23"/>
        </w:rPr>
        <w:t>15</w:t>
      </w:r>
      <w:r w:rsidRPr="00D17480">
        <w:rPr>
          <w:rFonts w:ascii="Verdana" w:hAnsi="Verdana" w:cs="Arial"/>
          <w:b/>
          <w:bCs/>
          <w:sz w:val="23"/>
          <w:szCs w:val="23"/>
        </w:rPr>
        <w:t xml:space="preserve"> millones</w:t>
      </w:r>
      <w:r w:rsidRPr="00D17480">
        <w:rPr>
          <w:rFonts w:ascii="Verdana" w:hAnsi="Verdana" w:cs="Arial"/>
          <w:sz w:val="23"/>
          <w:szCs w:val="23"/>
        </w:rPr>
        <w:t xml:space="preserve"> que corresponden principalmente </w:t>
      </w:r>
      <w:r w:rsidR="00B43A7B" w:rsidRPr="00D17480">
        <w:rPr>
          <w:rFonts w:ascii="Verdana" w:hAnsi="Verdana" w:cs="Arial"/>
          <w:sz w:val="23"/>
          <w:szCs w:val="23"/>
        </w:rPr>
        <w:t xml:space="preserve">q </w:t>
      </w:r>
      <w:r w:rsidRPr="00D17480">
        <w:rPr>
          <w:rFonts w:ascii="Verdana" w:hAnsi="Verdana" w:cs="Arial"/>
          <w:sz w:val="23"/>
          <w:szCs w:val="23"/>
        </w:rPr>
        <w:t xml:space="preserve"> recursos destinados a financiar </w:t>
      </w:r>
      <w:r w:rsidR="00B43A7B" w:rsidRPr="00D17480">
        <w:rPr>
          <w:rFonts w:ascii="Verdana" w:hAnsi="Verdana" w:cs="Arial"/>
          <w:sz w:val="23"/>
          <w:szCs w:val="23"/>
        </w:rPr>
        <w:t>la modificación de planta  de personal</w:t>
      </w:r>
      <w:r w:rsidR="00BC06AF" w:rsidRPr="00D17480">
        <w:rPr>
          <w:rFonts w:ascii="Verdana" w:hAnsi="Verdana" w:cs="Arial"/>
          <w:sz w:val="23"/>
          <w:szCs w:val="23"/>
        </w:rPr>
        <w:t xml:space="preserve"> </w:t>
      </w:r>
      <w:r w:rsidR="00BC45FE" w:rsidRPr="00D17480">
        <w:rPr>
          <w:rFonts w:ascii="Verdana" w:hAnsi="Verdana" w:cs="Arial"/>
          <w:sz w:val="23"/>
          <w:szCs w:val="23"/>
        </w:rPr>
        <w:t xml:space="preserve">de la Unidad Administrativa Especial, Unidad de Proyección Normativa y Estudios de Regulación Financiera (URF), </w:t>
      </w:r>
      <w:r w:rsidR="004D7B2B" w:rsidRPr="00D17480">
        <w:rPr>
          <w:rFonts w:ascii="Verdana" w:hAnsi="Verdana" w:cs="Arial"/>
          <w:sz w:val="23"/>
          <w:szCs w:val="23"/>
        </w:rPr>
        <w:t>la cual</w:t>
      </w:r>
      <w:r w:rsidR="00BC45FE" w:rsidRPr="00D17480">
        <w:rPr>
          <w:rFonts w:ascii="Verdana" w:hAnsi="Verdana" w:cs="Arial"/>
          <w:sz w:val="23"/>
          <w:szCs w:val="23"/>
        </w:rPr>
        <w:t xml:space="preserve"> actualmente </w:t>
      </w:r>
      <w:r w:rsidR="004D7B2B" w:rsidRPr="00D17480">
        <w:rPr>
          <w:rFonts w:ascii="Verdana" w:hAnsi="Verdana" w:cs="Arial"/>
          <w:sz w:val="23"/>
          <w:szCs w:val="23"/>
        </w:rPr>
        <w:t xml:space="preserve">es </w:t>
      </w:r>
      <w:r w:rsidR="00BC45FE" w:rsidRPr="00D17480">
        <w:rPr>
          <w:rFonts w:ascii="Verdana" w:hAnsi="Verdana" w:cs="Arial"/>
          <w:sz w:val="23"/>
          <w:szCs w:val="23"/>
        </w:rPr>
        <w:t>de 30 cargos. No obstante, se identificaron necesidades que generan limitaciones operativas actuales, para cumplir las competencias misionales, de acuerdo a los requerimientos legales para los procesos estratégicos y de apoyo, contemplados en las metas de Gobierno establecidas en el PND 2022-2026.</w:t>
      </w:r>
    </w:p>
    <w:p w14:paraId="340B2EC5" w14:textId="66DA01B1" w:rsidR="00BC45FE" w:rsidRPr="00D17480" w:rsidRDefault="00BC45FE" w:rsidP="00223F26">
      <w:pPr>
        <w:spacing w:after="160"/>
        <w:jc w:val="both"/>
        <w:rPr>
          <w:rFonts w:ascii="Verdana" w:hAnsi="Verdana" w:cs="Arial"/>
          <w:sz w:val="23"/>
          <w:szCs w:val="23"/>
        </w:rPr>
      </w:pPr>
      <w:r w:rsidRPr="00D17480">
        <w:rPr>
          <w:rFonts w:ascii="Verdana" w:hAnsi="Verdana" w:cs="Arial"/>
          <w:sz w:val="23"/>
          <w:szCs w:val="23"/>
        </w:rPr>
        <w:t>Aunado a lo anterior,</w:t>
      </w:r>
      <w:r w:rsidR="00116CA3" w:rsidRPr="00D17480">
        <w:rPr>
          <w:rFonts w:ascii="Verdana" w:hAnsi="Verdana" w:cs="Arial"/>
          <w:sz w:val="23"/>
          <w:szCs w:val="23"/>
        </w:rPr>
        <w:t xml:space="preserve"> el pasado 27 de mayo de 2024, con radicado 1-2024-037707, la Dirección</w:t>
      </w:r>
      <w:r w:rsidR="001D209C" w:rsidRPr="00D17480">
        <w:rPr>
          <w:rFonts w:ascii="Verdana" w:hAnsi="Verdana" w:cs="Arial"/>
          <w:sz w:val="23"/>
          <w:szCs w:val="23"/>
        </w:rPr>
        <w:t xml:space="preserve"> General de Presupuesto Público Nacional – GPPN </w:t>
      </w:r>
      <w:r w:rsidR="00116CA3" w:rsidRPr="00D17480">
        <w:rPr>
          <w:rFonts w:ascii="Verdana" w:hAnsi="Verdana" w:cs="Arial"/>
          <w:sz w:val="23"/>
          <w:szCs w:val="23"/>
        </w:rPr>
        <w:t>emitió respuesta aprobando la viabilidad presupuestal para el proyecto de decreto de modificación  de  la  planta  de  personal,  a  partir  del  1  de  enero  de  2025</w:t>
      </w:r>
      <w:r w:rsidR="00223F26" w:rsidRPr="00D17480">
        <w:rPr>
          <w:rFonts w:ascii="Verdana" w:hAnsi="Verdana" w:cs="Arial"/>
          <w:sz w:val="23"/>
          <w:szCs w:val="23"/>
        </w:rPr>
        <w:t xml:space="preserve">, </w:t>
      </w:r>
      <w:r w:rsidR="00613863" w:rsidRPr="00D17480">
        <w:rPr>
          <w:rFonts w:ascii="Verdana" w:hAnsi="Verdana" w:cs="Arial"/>
          <w:sz w:val="23"/>
          <w:szCs w:val="23"/>
        </w:rPr>
        <w:t xml:space="preserve">cuya </w:t>
      </w:r>
      <w:r w:rsidRPr="00D17480">
        <w:rPr>
          <w:rFonts w:ascii="Verdana" w:hAnsi="Verdana" w:cs="Arial"/>
          <w:sz w:val="23"/>
          <w:szCs w:val="23"/>
        </w:rPr>
        <w:t xml:space="preserve">propuesta </w:t>
      </w:r>
      <w:r w:rsidR="00613863" w:rsidRPr="00D17480">
        <w:rPr>
          <w:rFonts w:ascii="Verdana" w:hAnsi="Verdana" w:cs="Arial"/>
          <w:sz w:val="23"/>
          <w:szCs w:val="23"/>
        </w:rPr>
        <w:t xml:space="preserve">es </w:t>
      </w:r>
      <w:r w:rsidRPr="00D17480">
        <w:rPr>
          <w:rFonts w:ascii="Verdana" w:hAnsi="Verdana" w:cs="Arial"/>
          <w:sz w:val="23"/>
          <w:szCs w:val="23"/>
        </w:rPr>
        <w:t xml:space="preserve">la creación de 29 cargos adicionales </w:t>
      </w:r>
      <w:r w:rsidR="00F63EE0" w:rsidRPr="00D17480">
        <w:rPr>
          <w:rFonts w:ascii="Verdana" w:hAnsi="Verdana" w:cs="Arial"/>
          <w:sz w:val="23"/>
          <w:szCs w:val="23"/>
        </w:rPr>
        <w:t xml:space="preserve">para un total en la </w:t>
      </w:r>
      <w:r w:rsidR="00EE457D" w:rsidRPr="00D17480">
        <w:rPr>
          <w:rFonts w:ascii="Verdana" w:hAnsi="Verdana" w:cs="Arial"/>
          <w:sz w:val="23"/>
          <w:szCs w:val="23"/>
        </w:rPr>
        <w:t>p</w:t>
      </w:r>
      <w:r w:rsidR="00F63EE0" w:rsidRPr="00D17480">
        <w:rPr>
          <w:rFonts w:ascii="Verdana" w:hAnsi="Verdana" w:cs="Arial"/>
          <w:sz w:val="23"/>
          <w:szCs w:val="23"/>
        </w:rPr>
        <w:t>lanta de personal de 59 Cargos</w:t>
      </w:r>
      <w:r w:rsidR="006C1DF9" w:rsidRPr="00D17480">
        <w:rPr>
          <w:rFonts w:ascii="Verdana" w:hAnsi="Verdana" w:cs="Arial"/>
          <w:sz w:val="23"/>
          <w:szCs w:val="23"/>
        </w:rPr>
        <w:t>, los cuales</w:t>
      </w:r>
      <w:r w:rsidRPr="00D17480">
        <w:rPr>
          <w:rFonts w:ascii="Verdana" w:hAnsi="Verdana" w:cs="Arial"/>
          <w:sz w:val="23"/>
          <w:szCs w:val="23"/>
        </w:rPr>
        <w:t xml:space="preserve"> permit</w:t>
      </w:r>
      <w:r w:rsidR="00223F26" w:rsidRPr="00D17480">
        <w:rPr>
          <w:rFonts w:ascii="Verdana" w:hAnsi="Verdana" w:cs="Arial"/>
          <w:sz w:val="23"/>
          <w:szCs w:val="23"/>
        </w:rPr>
        <w:t>irán</w:t>
      </w:r>
      <w:r w:rsidRPr="00D17480">
        <w:rPr>
          <w:rFonts w:ascii="Verdana" w:hAnsi="Verdana" w:cs="Arial"/>
          <w:sz w:val="23"/>
          <w:szCs w:val="23"/>
        </w:rPr>
        <w:t xml:space="preserve"> optimizar la gestión y consolidar un</w:t>
      </w:r>
      <w:r w:rsidR="001958C5" w:rsidRPr="00D17480">
        <w:rPr>
          <w:rFonts w:ascii="Verdana" w:hAnsi="Verdana" w:cs="Arial"/>
          <w:sz w:val="23"/>
          <w:szCs w:val="23"/>
        </w:rPr>
        <w:t xml:space="preserve"> </w:t>
      </w:r>
      <w:r w:rsidRPr="00D17480">
        <w:rPr>
          <w:rFonts w:ascii="Verdana" w:hAnsi="Verdana" w:cs="Arial"/>
          <w:sz w:val="23"/>
          <w:szCs w:val="23"/>
        </w:rPr>
        <w:t>equipo de trabajo que pueda responder a los retos del Gobierno Nacional.</w:t>
      </w:r>
    </w:p>
    <w:p w14:paraId="0A374F4E" w14:textId="77777777" w:rsidR="00BD2E6D" w:rsidRDefault="00BD2E6D" w:rsidP="001B2CA9">
      <w:pPr>
        <w:spacing w:before="100" w:beforeAutospacing="1" w:after="100" w:afterAutospacing="1"/>
        <w:jc w:val="both"/>
        <w:rPr>
          <w:rFonts w:ascii="Arial Narrow" w:hAnsi="Arial Narrow" w:cs="Arial"/>
          <w:sz w:val="23"/>
          <w:szCs w:val="23"/>
        </w:rPr>
      </w:pPr>
    </w:p>
    <w:p w14:paraId="2C58E355" w14:textId="2098A0BE" w:rsidR="00BE54BC" w:rsidRPr="004B5423" w:rsidRDefault="004B5423" w:rsidP="00B31141">
      <w:pPr>
        <w:pStyle w:val="Cierre"/>
        <w:numPr>
          <w:ilvl w:val="0"/>
          <w:numId w:val="43"/>
        </w:numPr>
        <w:spacing w:before="100" w:beforeAutospacing="1" w:after="100" w:afterAutospacing="1"/>
        <w:contextualSpacing/>
        <w:jc w:val="both"/>
        <w:rPr>
          <w:rFonts w:ascii="Verdana" w:hAnsi="Verdana" w:cs="Arial"/>
          <w:b/>
          <w:sz w:val="22"/>
          <w:szCs w:val="22"/>
        </w:rPr>
      </w:pPr>
      <w:r>
        <w:rPr>
          <w:rFonts w:ascii="Verdana" w:hAnsi="Verdana" w:cs="Arial"/>
          <w:b/>
          <w:sz w:val="22"/>
          <w:szCs w:val="22"/>
        </w:rPr>
        <w:t>Sírvase informar la</w:t>
      </w:r>
      <w:r w:rsidR="00BE54BC" w:rsidRPr="004B5423">
        <w:rPr>
          <w:rFonts w:ascii="Verdana" w:hAnsi="Verdana" w:cs="Arial"/>
          <w:b/>
          <w:sz w:val="22"/>
          <w:szCs w:val="22"/>
        </w:rPr>
        <w:t xml:space="preserve"> ejecución presupuestal y resultados misionales de los años 202</w:t>
      </w:r>
      <w:r>
        <w:rPr>
          <w:rFonts w:ascii="Verdana" w:hAnsi="Verdana" w:cs="Arial"/>
          <w:b/>
          <w:sz w:val="22"/>
          <w:szCs w:val="22"/>
        </w:rPr>
        <w:t>3</w:t>
      </w:r>
      <w:r w:rsidR="00BE54BC" w:rsidRPr="004B5423">
        <w:rPr>
          <w:rFonts w:ascii="Verdana" w:hAnsi="Verdana" w:cs="Arial"/>
          <w:b/>
          <w:sz w:val="22"/>
          <w:szCs w:val="22"/>
        </w:rPr>
        <w:t xml:space="preserve"> y lo que va corrido del año 202</w:t>
      </w:r>
      <w:r>
        <w:rPr>
          <w:rFonts w:ascii="Verdana" w:hAnsi="Verdana" w:cs="Arial"/>
          <w:b/>
          <w:sz w:val="22"/>
          <w:szCs w:val="22"/>
        </w:rPr>
        <w:t>4, p</w:t>
      </w:r>
      <w:r w:rsidR="00BE54BC" w:rsidRPr="004B5423">
        <w:rPr>
          <w:rFonts w:ascii="Verdana" w:hAnsi="Verdana" w:cs="Arial"/>
          <w:b/>
          <w:sz w:val="22"/>
          <w:szCs w:val="22"/>
        </w:rPr>
        <w:t>or componentes y principales rubros presupuestales o programas, de</w:t>
      </w:r>
      <w:r>
        <w:rPr>
          <w:rFonts w:ascii="Verdana" w:hAnsi="Verdana" w:cs="Arial"/>
          <w:b/>
          <w:sz w:val="22"/>
          <w:szCs w:val="22"/>
        </w:rPr>
        <w:t xml:space="preserve"> cada una de las </w:t>
      </w:r>
      <w:r w:rsidR="00BE54BC" w:rsidRPr="004B5423">
        <w:rPr>
          <w:rFonts w:ascii="Verdana" w:hAnsi="Verdana" w:cs="Arial"/>
          <w:b/>
          <w:sz w:val="22"/>
          <w:szCs w:val="22"/>
        </w:rPr>
        <w:t xml:space="preserve">entidades </w:t>
      </w:r>
      <w:r>
        <w:rPr>
          <w:rFonts w:ascii="Verdana" w:hAnsi="Verdana" w:cs="Arial"/>
          <w:b/>
          <w:sz w:val="22"/>
          <w:szCs w:val="22"/>
        </w:rPr>
        <w:t>que Usted dirige</w:t>
      </w:r>
      <w:r w:rsidR="00BE54BC" w:rsidRPr="004B5423">
        <w:rPr>
          <w:rFonts w:ascii="Verdana" w:hAnsi="Verdana" w:cs="Arial"/>
          <w:b/>
          <w:sz w:val="22"/>
          <w:szCs w:val="22"/>
        </w:rPr>
        <w:t xml:space="preserve"> (por componentes de funcionamiento e inversión los rubros más importantes)</w:t>
      </w:r>
    </w:p>
    <w:p w14:paraId="43CC3172" w14:textId="77777777" w:rsidR="00C461FF" w:rsidRPr="00D96FA9" w:rsidRDefault="00C461FF" w:rsidP="00C461FF">
      <w:pPr>
        <w:autoSpaceDE w:val="0"/>
        <w:autoSpaceDN w:val="0"/>
        <w:adjustRightInd w:val="0"/>
        <w:spacing w:before="100" w:beforeAutospacing="1" w:after="100" w:afterAutospacing="1"/>
        <w:jc w:val="both"/>
        <w:rPr>
          <w:rFonts w:ascii="Verdana" w:hAnsi="Verdana" w:cs="Arial"/>
          <w:b/>
          <w:bCs/>
          <w:sz w:val="23"/>
          <w:szCs w:val="23"/>
          <w:u w:val="single"/>
        </w:rPr>
      </w:pPr>
      <w:bookmarkStart w:id="1" w:name="_Hlk143788008"/>
      <w:r w:rsidRPr="00D96FA9">
        <w:rPr>
          <w:rFonts w:ascii="Verdana" w:hAnsi="Verdana" w:cs="Arial"/>
          <w:b/>
          <w:bCs/>
          <w:sz w:val="23"/>
          <w:szCs w:val="23"/>
          <w:highlight w:val="yellow"/>
          <w:u w:val="single"/>
        </w:rPr>
        <w:t>Respuesta:</w:t>
      </w:r>
    </w:p>
    <w:p w14:paraId="2C7B9C7C" w14:textId="60EF062A" w:rsidR="00BE54BC" w:rsidRPr="00CA15ED" w:rsidRDefault="00BE54BC" w:rsidP="00BE54BC">
      <w:pPr>
        <w:jc w:val="both"/>
        <w:rPr>
          <w:rFonts w:ascii="Verdana" w:hAnsi="Verdana" w:cs="Arial"/>
          <w:bCs/>
        </w:rPr>
      </w:pPr>
      <w:r w:rsidRPr="00CA15ED">
        <w:rPr>
          <w:rFonts w:ascii="Verdana" w:hAnsi="Verdana" w:cs="Arial"/>
          <w:bCs/>
        </w:rPr>
        <w:t xml:space="preserve">A continuación, se presenta la información correspondiente </w:t>
      </w:r>
      <w:r w:rsidR="002628AC" w:rsidRPr="002628AC">
        <w:rPr>
          <w:rFonts w:ascii="Verdana" w:hAnsi="Verdana" w:cs="Arial"/>
          <w:bCs/>
        </w:rPr>
        <w:t>Unidad Administrativa Especial, Unidad de Proyección Normativa y Estudios de Regulación Financiera (URF)</w:t>
      </w:r>
      <w:r w:rsidRPr="00CA15ED">
        <w:rPr>
          <w:rFonts w:ascii="Verdana" w:hAnsi="Verdana" w:cs="Arial"/>
          <w:bCs/>
        </w:rPr>
        <w:t xml:space="preserve">: </w:t>
      </w:r>
    </w:p>
    <w:p w14:paraId="1D2F0AA1" w14:textId="6BD136D0" w:rsidR="00BE54BC" w:rsidRPr="00803254" w:rsidRDefault="00BE54BC" w:rsidP="00BE54BC">
      <w:pPr>
        <w:rPr>
          <w:rFonts w:ascii="Verdana" w:hAnsi="Verdana" w:cs="Arial"/>
          <w:b/>
          <w:u w:val="single"/>
        </w:rPr>
      </w:pPr>
      <w:r w:rsidRPr="00803254">
        <w:rPr>
          <w:rFonts w:ascii="Verdana" w:hAnsi="Verdana" w:cs="Arial"/>
          <w:b/>
          <w:u w:val="single"/>
        </w:rPr>
        <w:t>Año 202</w:t>
      </w:r>
      <w:r w:rsidR="00894101">
        <w:rPr>
          <w:rFonts w:ascii="Verdana" w:hAnsi="Verdana" w:cs="Arial"/>
          <w:b/>
          <w:u w:val="single"/>
        </w:rPr>
        <w:t>3</w:t>
      </w:r>
      <w:r w:rsidRPr="00803254">
        <w:rPr>
          <w:rFonts w:ascii="Verdana" w:hAnsi="Verdana" w:cs="Arial"/>
          <w:b/>
          <w:u w:val="single"/>
        </w:rPr>
        <w:t>:</w:t>
      </w:r>
    </w:p>
    <w:p w14:paraId="30B78434" w14:textId="0CC67A42" w:rsidR="00BE54BC" w:rsidRPr="00803254" w:rsidRDefault="00BE54BC" w:rsidP="00BE54BC">
      <w:pPr>
        <w:spacing w:before="100" w:beforeAutospacing="1" w:after="100" w:afterAutospacing="1"/>
        <w:contextualSpacing/>
        <w:jc w:val="center"/>
        <w:rPr>
          <w:rFonts w:ascii="Verdana" w:hAnsi="Verdana" w:cs="Arial"/>
          <w:b/>
        </w:rPr>
      </w:pPr>
      <w:r w:rsidRPr="00803254">
        <w:rPr>
          <w:rFonts w:ascii="Verdana" w:hAnsi="Verdana" w:cs="Arial"/>
          <w:b/>
        </w:rPr>
        <w:lastRenderedPageBreak/>
        <w:t xml:space="preserve">EJECUCIÓN PRESUPUESTAL </w:t>
      </w:r>
      <w:r w:rsidR="00894101" w:rsidRPr="00894101">
        <w:rPr>
          <w:rFonts w:ascii="Verdana" w:hAnsi="Verdana" w:cs="Arial"/>
          <w:b/>
        </w:rPr>
        <w:t>UNIDAD ADMINISTRATIVA ESPECIAL, UNIDAD DE PROYECCIÓN NORMATIVA Y ESTUDIOS DE REGULACIÓN FINANCIERA (URF)</w:t>
      </w:r>
    </w:p>
    <w:p w14:paraId="0B577DD5" w14:textId="61BC0349" w:rsidR="00BE54BC" w:rsidRDefault="00BE54BC" w:rsidP="00BE54BC">
      <w:pPr>
        <w:spacing w:before="100" w:beforeAutospacing="1" w:after="100" w:afterAutospacing="1"/>
        <w:contextualSpacing/>
        <w:jc w:val="center"/>
        <w:rPr>
          <w:rFonts w:ascii="Verdana" w:hAnsi="Verdana" w:cs="Arial"/>
        </w:rPr>
      </w:pPr>
      <w:r w:rsidRPr="00803254">
        <w:rPr>
          <w:rFonts w:ascii="Verdana" w:hAnsi="Verdana" w:cs="Arial"/>
          <w:b/>
        </w:rPr>
        <w:t>AÑO 202</w:t>
      </w:r>
      <w:r w:rsidR="00894101">
        <w:rPr>
          <w:rFonts w:ascii="Verdana" w:hAnsi="Verdana" w:cs="Arial"/>
          <w:b/>
        </w:rPr>
        <w:t>3</w:t>
      </w:r>
      <w:r w:rsidRPr="00803254">
        <w:rPr>
          <w:rFonts w:ascii="Verdana" w:hAnsi="Verdana" w:cs="Arial"/>
          <w:b/>
        </w:rPr>
        <w:t xml:space="preserve"> (diciembre)</w:t>
      </w:r>
      <w:r w:rsidRPr="00803254">
        <w:rPr>
          <w:rFonts w:ascii="Verdana" w:hAnsi="Verdana" w:cs="Arial"/>
        </w:rPr>
        <w:tab/>
      </w:r>
    </w:p>
    <w:p w14:paraId="1A46A188" w14:textId="3D7E642E" w:rsidR="00DB087D" w:rsidRDefault="00DB087D" w:rsidP="00DB087D">
      <w:pPr>
        <w:spacing w:before="100" w:beforeAutospacing="1" w:after="100" w:afterAutospacing="1"/>
        <w:contextualSpacing/>
        <w:jc w:val="right"/>
        <w:rPr>
          <w:rFonts w:ascii="Verdana" w:hAnsi="Verdana" w:cs="Arial"/>
        </w:rPr>
      </w:pPr>
      <w:r w:rsidRPr="00472532">
        <w:rPr>
          <w:rFonts w:ascii="Verdana" w:hAnsi="Verdana" w:cs="Calibri"/>
          <w:color w:val="000000"/>
          <w:sz w:val="14"/>
          <w:szCs w:val="14"/>
        </w:rPr>
        <w:t>Cifras en millones</w:t>
      </w:r>
    </w:p>
    <w:tbl>
      <w:tblPr>
        <w:tblW w:w="10197" w:type="dxa"/>
        <w:jc w:val="center"/>
        <w:tblCellMar>
          <w:left w:w="70" w:type="dxa"/>
          <w:right w:w="70" w:type="dxa"/>
        </w:tblCellMar>
        <w:tblLook w:val="04A0" w:firstRow="1" w:lastRow="0" w:firstColumn="1" w:lastColumn="0" w:noHBand="0" w:noVBand="1"/>
      </w:tblPr>
      <w:tblGrid>
        <w:gridCol w:w="1838"/>
        <w:gridCol w:w="1610"/>
        <w:gridCol w:w="1610"/>
        <w:gridCol w:w="1074"/>
        <w:gridCol w:w="1134"/>
        <w:gridCol w:w="992"/>
        <w:gridCol w:w="993"/>
        <w:gridCol w:w="946"/>
      </w:tblGrid>
      <w:tr w:rsidR="00DB087D" w:rsidRPr="000D5739" w14:paraId="252FF36F" w14:textId="77777777" w:rsidTr="00C81E8D">
        <w:trPr>
          <w:trHeight w:val="525"/>
          <w:jc w:val="center"/>
        </w:trPr>
        <w:tc>
          <w:tcPr>
            <w:tcW w:w="1838"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20FB9308" w14:textId="77777777" w:rsidR="00DB087D" w:rsidRPr="000D5739" w:rsidRDefault="00DB087D" w:rsidP="00D91E63">
            <w:pPr>
              <w:jc w:val="center"/>
              <w:rPr>
                <w:rFonts w:ascii="Verdana" w:hAnsi="Verdana" w:cs="Calibri"/>
                <w:b/>
                <w:bCs/>
                <w:color w:val="000000"/>
                <w:sz w:val="16"/>
                <w:szCs w:val="16"/>
              </w:rPr>
            </w:pPr>
            <w:r w:rsidRPr="000D5739">
              <w:rPr>
                <w:rFonts w:ascii="Verdana" w:hAnsi="Verdana" w:cs="Calibri"/>
                <w:b/>
                <w:bCs/>
                <w:color w:val="000000"/>
                <w:sz w:val="16"/>
                <w:szCs w:val="16"/>
              </w:rPr>
              <w:t>CONCEPTO</w:t>
            </w:r>
          </w:p>
        </w:tc>
        <w:tc>
          <w:tcPr>
            <w:tcW w:w="1610"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6E445339"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cs="Calibri"/>
                <w:b/>
                <w:bCs/>
                <w:color w:val="000000"/>
                <w:sz w:val="18"/>
                <w:szCs w:val="18"/>
              </w:rPr>
              <w:t>APROPIACION INICIAL 2023</w:t>
            </w:r>
          </w:p>
        </w:tc>
        <w:tc>
          <w:tcPr>
            <w:tcW w:w="1610"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4E39B02F"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cs="Calibri"/>
                <w:b/>
                <w:bCs/>
                <w:color w:val="000000"/>
                <w:sz w:val="18"/>
                <w:szCs w:val="18"/>
              </w:rPr>
              <w:t>APROPIACION VIGENTE 2023</w:t>
            </w:r>
          </w:p>
        </w:tc>
        <w:tc>
          <w:tcPr>
            <w:tcW w:w="1074" w:type="dxa"/>
            <w:vMerge w:val="restart"/>
            <w:tcBorders>
              <w:top w:val="single" w:sz="8" w:space="0" w:color="auto"/>
              <w:left w:val="single" w:sz="8" w:space="0" w:color="auto"/>
              <w:bottom w:val="single" w:sz="8" w:space="0" w:color="000000"/>
              <w:right w:val="single" w:sz="8" w:space="0" w:color="auto"/>
            </w:tcBorders>
            <w:shd w:val="clear" w:color="000000" w:fill="BFBFBF"/>
            <w:noWrap/>
            <w:vAlign w:val="center"/>
            <w:hideMark/>
          </w:tcPr>
          <w:p w14:paraId="1628EC4B"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cs="Calibri"/>
                <w:b/>
                <w:bCs/>
                <w:color w:val="000000"/>
                <w:sz w:val="18"/>
                <w:szCs w:val="18"/>
              </w:rPr>
              <w:t>% PART.</w:t>
            </w:r>
          </w:p>
        </w:tc>
        <w:tc>
          <w:tcPr>
            <w:tcW w:w="2126" w:type="dxa"/>
            <w:gridSpan w:val="2"/>
            <w:tcBorders>
              <w:top w:val="single" w:sz="8" w:space="0" w:color="auto"/>
              <w:left w:val="nil"/>
              <w:bottom w:val="single" w:sz="8" w:space="0" w:color="auto"/>
              <w:right w:val="single" w:sz="8" w:space="0" w:color="000000"/>
            </w:tcBorders>
            <w:shd w:val="clear" w:color="000000" w:fill="BFBFBF"/>
            <w:noWrap/>
            <w:vAlign w:val="center"/>
            <w:hideMark/>
          </w:tcPr>
          <w:p w14:paraId="3AFDBE55"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cs="Calibri"/>
                <w:b/>
                <w:bCs/>
                <w:color w:val="000000"/>
                <w:sz w:val="18"/>
                <w:szCs w:val="18"/>
              </w:rPr>
              <w:t>COMPROMISOS 2023</w:t>
            </w:r>
          </w:p>
        </w:tc>
        <w:tc>
          <w:tcPr>
            <w:tcW w:w="1939" w:type="dxa"/>
            <w:gridSpan w:val="2"/>
            <w:tcBorders>
              <w:top w:val="single" w:sz="8" w:space="0" w:color="auto"/>
              <w:left w:val="nil"/>
              <w:bottom w:val="single" w:sz="8" w:space="0" w:color="auto"/>
              <w:right w:val="single" w:sz="8" w:space="0" w:color="000000"/>
            </w:tcBorders>
            <w:shd w:val="clear" w:color="000000" w:fill="BFBFBF"/>
            <w:noWrap/>
            <w:vAlign w:val="center"/>
            <w:hideMark/>
          </w:tcPr>
          <w:p w14:paraId="337B887D"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cs="Calibri"/>
                <w:b/>
                <w:bCs/>
                <w:color w:val="000000"/>
                <w:sz w:val="18"/>
                <w:szCs w:val="18"/>
              </w:rPr>
              <w:t>OBLIGACIONES 2023</w:t>
            </w:r>
          </w:p>
        </w:tc>
      </w:tr>
      <w:tr w:rsidR="00DB087D" w:rsidRPr="000D5739" w14:paraId="0D315AA7" w14:textId="77777777" w:rsidTr="00C81E8D">
        <w:trPr>
          <w:trHeight w:val="315"/>
          <w:jc w:val="center"/>
        </w:trPr>
        <w:tc>
          <w:tcPr>
            <w:tcW w:w="1838" w:type="dxa"/>
            <w:vMerge/>
            <w:tcBorders>
              <w:top w:val="single" w:sz="8" w:space="0" w:color="auto"/>
              <w:left w:val="single" w:sz="8" w:space="0" w:color="auto"/>
              <w:bottom w:val="single" w:sz="8" w:space="0" w:color="000000"/>
              <w:right w:val="single" w:sz="8" w:space="0" w:color="auto"/>
            </w:tcBorders>
            <w:vAlign w:val="center"/>
            <w:hideMark/>
          </w:tcPr>
          <w:p w14:paraId="3B9AC2DD" w14:textId="77777777" w:rsidR="00DB087D" w:rsidRPr="000D5739" w:rsidRDefault="00DB087D" w:rsidP="00D91E63">
            <w:pPr>
              <w:rPr>
                <w:rFonts w:ascii="Verdana" w:hAnsi="Verdana" w:cs="Calibri"/>
                <w:b/>
                <w:bCs/>
                <w:color w:val="000000"/>
                <w:sz w:val="16"/>
                <w:szCs w:val="16"/>
              </w:rPr>
            </w:pPr>
          </w:p>
        </w:tc>
        <w:tc>
          <w:tcPr>
            <w:tcW w:w="1610" w:type="dxa"/>
            <w:vMerge/>
            <w:tcBorders>
              <w:top w:val="single" w:sz="8" w:space="0" w:color="auto"/>
              <w:left w:val="single" w:sz="8" w:space="0" w:color="auto"/>
              <w:bottom w:val="single" w:sz="8" w:space="0" w:color="000000"/>
              <w:right w:val="single" w:sz="8" w:space="0" w:color="auto"/>
            </w:tcBorders>
            <w:vAlign w:val="center"/>
            <w:hideMark/>
          </w:tcPr>
          <w:p w14:paraId="3B327473" w14:textId="77777777" w:rsidR="00DB087D" w:rsidRPr="000D5739" w:rsidRDefault="00DB087D" w:rsidP="00D91E63">
            <w:pPr>
              <w:rPr>
                <w:rFonts w:ascii="Verdana" w:hAnsi="Verdana" w:cs="Calibri"/>
                <w:b/>
                <w:bCs/>
                <w:color w:val="000000"/>
                <w:sz w:val="18"/>
                <w:szCs w:val="18"/>
              </w:rPr>
            </w:pPr>
          </w:p>
        </w:tc>
        <w:tc>
          <w:tcPr>
            <w:tcW w:w="1610" w:type="dxa"/>
            <w:vMerge/>
            <w:tcBorders>
              <w:top w:val="single" w:sz="8" w:space="0" w:color="auto"/>
              <w:left w:val="single" w:sz="8" w:space="0" w:color="auto"/>
              <w:bottom w:val="single" w:sz="8" w:space="0" w:color="000000"/>
              <w:right w:val="single" w:sz="8" w:space="0" w:color="auto"/>
            </w:tcBorders>
            <w:vAlign w:val="center"/>
            <w:hideMark/>
          </w:tcPr>
          <w:p w14:paraId="19AA234A" w14:textId="77777777" w:rsidR="00DB087D" w:rsidRPr="000D5739" w:rsidRDefault="00DB087D" w:rsidP="00D91E63">
            <w:pPr>
              <w:rPr>
                <w:rFonts w:ascii="Verdana" w:hAnsi="Verdana" w:cs="Calibri"/>
                <w:b/>
                <w:bCs/>
                <w:color w:val="000000"/>
                <w:sz w:val="18"/>
                <w:szCs w:val="18"/>
              </w:rPr>
            </w:pPr>
          </w:p>
        </w:tc>
        <w:tc>
          <w:tcPr>
            <w:tcW w:w="1074" w:type="dxa"/>
            <w:vMerge/>
            <w:tcBorders>
              <w:top w:val="single" w:sz="8" w:space="0" w:color="auto"/>
              <w:left w:val="single" w:sz="8" w:space="0" w:color="auto"/>
              <w:bottom w:val="single" w:sz="8" w:space="0" w:color="000000"/>
              <w:right w:val="single" w:sz="8" w:space="0" w:color="auto"/>
            </w:tcBorders>
            <w:vAlign w:val="center"/>
            <w:hideMark/>
          </w:tcPr>
          <w:p w14:paraId="2F189A9C" w14:textId="77777777" w:rsidR="00DB087D" w:rsidRPr="000D5739" w:rsidRDefault="00DB087D" w:rsidP="00D91E63">
            <w:pPr>
              <w:rPr>
                <w:rFonts w:ascii="Verdana" w:hAnsi="Verdana" w:cs="Calibri"/>
                <w:b/>
                <w:bCs/>
                <w:color w:val="000000"/>
                <w:sz w:val="18"/>
                <w:szCs w:val="18"/>
              </w:rPr>
            </w:pPr>
          </w:p>
        </w:tc>
        <w:tc>
          <w:tcPr>
            <w:tcW w:w="1134" w:type="dxa"/>
            <w:tcBorders>
              <w:top w:val="nil"/>
              <w:left w:val="nil"/>
              <w:bottom w:val="single" w:sz="8" w:space="0" w:color="auto"/>
              <w:right w:val="single" w:sz="8" w:space="0" w:color="auto"/>
            </w:tcBorders>
            <w:shd w:val="clear" w:color="000000" w:fill="BFBFBF"/>
            <w:noWrap/>
            <w:vAlign w:val="center"/>
            <w:hideMark/>
          </w:tcPr>
          <w:p w14:paraId="5DF02C82"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cs="Calibri"/>
                <w:b/>
                <w:bCs/>
                <w:color w:val="000000"/>
                <w:sz w:val="18"/>
                <w:szCs w:val="18"/>
              </w:rPr>
              <w:t>Valor</w:t>
            </w:r>
          </w:p>
        </w:tc>
        <w:tc>
          <w:tcPr>
            <w:tcW w:w="992" w:type="dxa"/>
            <w:tcBorders>
              <w:top w:val="nil"/>
              <w:left w:val="nil"/>
              <w:bottom w:val="single" w:sz="8" w:space="0" w:color="auto"/>
              <w:right w:val="single" w:sz="8" w:space="0" w:color="auto"/>
            </w:tcBorders>
            <w:shd w:val="clear" w:color="000000" w:fill="BFBFBF"/>
            <w:noWrap/>
            <w:vAlign w:val="center"/>
            <w:hideMark/>
          </w:tcPr>
          <w:p w14:paraId="61E86F43"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cs="Calibri"/>
                <w:b/>
                <w:bCs/>
                <w:color w:val="000000"/>
                <w:sz w:val="18"/>
                <w:szCs w:val="18"/>
              </w:rPr>
              <w:t>%</w:t>
            </w:r>
          </w:p>
        </w:tc>
        <w:tc>
          <w:tcPr>
            <w:tcW w:w="993" w:type="dxa"/>
            <w:tcBorders>
              <w:top w:val="nil"/>
              <w:left w:val="nil"/>
              <w:bottom w:val="single" w:sz="8" w:space="0" w:color="auto"/>
              <w:right w:val="single" w:sz="8" w:space="0" w:color="auto"/>
            </w:tcBorders>
            <w:shd w:val="clear" w:color="000000" w:fill="BFBFBF"/>
            <w:noWrap/>
            <w:vAlign w:val="center"/>
            <w:hideMark/>
          </w:tcPr>
          <w:p w14:paraId="2D0136BB"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cs="Calibri"/>
                <w:b/>
                <w:bCs/>
                <w:color w:val="000000"/>
                <w:sz w:val="18"/>
                <w:szCs w:val="18"/>
              </w:rPr>
              <w:t>Valor</w:t>
            </w:r>
          </w:p>
        </w:tc>
        <w:tc>
          <w:tcPr>
            <w:tcW w:w="946" w:type="dxa"/>
            <w:tcBorders>
              <w:top w:val="nil"/>
              <w:left w:val="nil"/>
              <w:bottom w:val="single" w:sz="8" w:space="0" w:color="auto"/>
              <w:right w:val="single" w:sz="8" w:space="0" w:color="auto"/>
            </w:tcBorders>
            <w:shd w:val="clear" w:color="000000" w:fill="BFBFBF"/>
            <w:noWrap/>
            <w:vAlign w:val="center"/>
            <w:hideMark/>
          </w:tcPr>
          <w:p w14:paraId="229D7229"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cs="Calibri"/>
                <w:b/>
                <w:bCs/>
                <w:color w:val="000000"/>
                <w:sz w:val="18"/>
                <w:szCs w:val="18"/>
              </w:rPr>
              <w:t>%</w:t>
            </w:r>
          </w:p>
        </w:tc>
      </w:tr>
      <w:tr w:rsidR="00DB087D" w:rsidRPr="000D5739" w14:paraId="028AB693" w14:textId="77777777" w:rsidTr="00C81E8D">
        <w:trPr>
          <w:trHeight w:val="315"/>
          <w:jc w:val="center"/>
        </w:trPr>
        <w:tc>
          <w:tcPr>
            <w:tcW w:w="1838" w:type="dxa"/>
            <w:tcBorders>
              <w:top w:val="nil"/>
              <w:left w:val="single" w:sz="8" w:space="0" w:color="auto"/>
              <w:bottom w:val="single" w:sz="8" w:space="0" w:color="auto"/>
              <w:right w:val="single" w:sz="8" w:space="0" w:color="auto"/>
            </w:tcBorders>
            <w:shd w:val="clear" w:color="000000" w:fill="D9D9D9"/>
            <w:vAlign w:val="center"/>
            <w:hideMark/>
          </w:tcPr>
          <w:p w14:paraId="396F5E48" w14:textId="77777777" w:rsidR="00DB087D" w:rsidRPr="000D5739" w:rsidRDefault="00DB087D" w:rsidP="00D91E63">
            <w:pPr>
              <w:jc w:val="center"/>
              <w:rPr>
                <w:rFonts w:ascii="Verdana" w:hAnsi="Verdana" w:cs="Calibri"/>
                <w:b/>
                <w:bCs/>
                <w:color w:val="000000"/>
                <w:sz w:val="16"/>
                <w:szCs w:val="16"/>
              </w:rPr>
            </w:pPr>
            <w:r w:rsidRPr="000D5739">
              <w:rPr>
                <w:rFonts w:ascii="Verdana" w:hAnsi="Verdana" w:cs="Calibri"/>
                <w:b/>
                <w:bCs/>
                <w:color w:val="000000"/>
                <w:sz w:val="16"/>
                <w:szCs w:val="16"/>
              </w:rPr>
              <w:t>FUNCIONAMIENTO</w:t>
            </w:r>
          </w:p>
        </w:tc>
        <w:tc>
          <w:tcPr>
            <w:tcW w:w="1610" w:type="dxa"/>
            <w:tcBorders>
              <w:top w:val="nil"/>
              <w:left w:val="nil"/>
              <w:bottom w:val="single" w:sz="8" w:space="0" w:color="auto"/>
              <w:right w:val="single" w:sz="8" w:space="0" w:color="auto"/>
            </w:tcBorders>
            <w:shd w:val="clear" w:color="000000" w:fill="D9D9D9"/>
            <w:noWrap/>
            <w:hideMark/>
          </w:tcPr>
          <w:p w14:paraId="0080D10B"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sz w:val="18"/>
                <w:szCs w:val="18"/>
              </w:rPr>
              <w:t>6.520</w:t>
            </w:r>
          </w:p>
        </w:tc>
        <w:tc>
          <w:tcPr>
            <w:tcW w:w="1610" w:type="dxa"/>
            <w:tcBorders>
              <w:top w:val="nil"/>
              <w:left w:val="nil"/>
              <w:bottom w:val="single" w:sz="8" w:space="0" w:color="auto"/>
              <w:right w:val="single" w:sz="8" w:space="0" w:color="auto"/>
            </w:tcBorders>
            <w:shd w:val="clear" w:color="000000" w:fill="D9D9D9"/>
            <w:noWrap/>
            <w:hideMark/>
          </w:tcPr>
          <w:p w14:paraId="68E04126"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sz w:val="18"/>
                <w:szCs w:val="18"/>
              </w:rPr>
              <w:t>6.650</w:t>
            </w:r>
          </w:p>
        </w:tc>
        <w:tc>
          <w:tcPr>
            <w:tcW w:w="1074" w:type="dxa"/>
            <w:tcBorders>
              <w:top w:val="nil"/>
              <w:left w:val="nil"/>
              <w:bottom w:val="single" w:sz="8" w:space="0" w:color="auto"/>
              <w:right w:val="single" w:sz="8" w:space="0" w:color="auto"/>
            </w:tcBorders>
            <w:shd w:val="clear" w:color="000000" w:fill="D9D9D9"/>
            <w:noWrap/>
            <w:hideMark/>
          </w:tcPr>
          <w:p w14:paraId="7E304ACF"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sz w:val="18"/>
                <w:szCs w:val="18"/>
              </w:rPr>
              <w:t>100,00%</w:t>
            </w:r>
          </w:p>
        </w:tc>
        <w:tc>
          <w:tcPr>
            <w:tcW w:w="1134" w:type="dxa"/>
            <w:tcBorders>
              <w:top w:val="nil"/>
              <w:left w:val="nil"/>
              <w:bottom w:val="single" w:sz="8" w:space="0" w:color="auto"/>
              <w:right w:val="single" w:sz="8" w:space="0" w:color="auto"/>
            </w:tcBorders>
            <w:shd w:val="clear" w:color="000000" w:fill="D9D9D9"/>
            <w:noWrap/>
            <w:hideMark/>
          </w:tcPr>
          <w:p w14:paraId="1DB2E41B"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sz w:val="18"/>
                <w:szCs w:val="18"/>
              </w:rPr>
              <w:t>6.501</w:t>
            </w:r>
          </w:p>
        </w:tc>
        <w:tc>
          <w:tcPr>
            <w:tcW w:w="992" w:type="dxa"/>
            <w:tcBorders>
              <w:top w:val="nil"/>
              <w:left w:val="nil"/>
              <w:bottom w:val="single" w:sz="8" w:space="0" w:color="auto"/>
              <w:right w:val="single" w:sz="8" w:space="0" w:color="auto"/>
            </w:tcBorders>
            <w:shd w:val="clear" w:color="000000" w:fill="D9D9D9"/>
            <w:noWrap/>
            <w:hideMark/>
          </w:tcPr>
          <w:p w14:paraId="72E5B1DA"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sz w:val="18"/>
                <w:szCs w:val="18"/>
              </w:rPr>
              <w:t>97,76%</w:t>
            </w:r>
          </w:p>
        </w:tc>
        <w:tc>
          <w:tcPr>
            <w:tcW w:w="993" w:type="dxa"/>
            <w:tcBorders>
              <w:top w:val="nil"/>
              <w:left w:val="nil"/>
              <w:bottom w:val="single" w:sz="8" w:space="0" w:color="auto"/>
              <w:right w:val="single" w:sz="8" w:space="0" w:color="auto"/>
            </w:tcBorders>
            <w:shd w:val="clear" w:color="000000" w:fill="D9D9D9"/>
            <w:noWrap/>
            <w:hideMark/>
          </w:tcPr>
          <w:p w14:paraId="70E4F46C"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sz w:val="18"/>
                <w:szCs w:val="18"/>
              </w:rPr>
              <w:t>6.494</w:t>
            </w:r>
          </w:p>
        </w:tc>
        <w:tc>
          <w:tcPr>
            <w:tcW w:w="946" w:type="dxa"/>
            <w:tcBorders>
              <w:top w:val="nil"/>
              <w:left w:val="nil"/>
              <w:bottom w:val="single" w:sz="8" w:space="0" w:color="auto"/>
              <w:right w:val="single" w:sz="8" w:space="0" w:color="auto"/>
            </w:tcBorders>
            <w:shd w:val="clear" w:color="000000" w:fill="D9D9D9"/>
            <w:noWrap/>
            <w:hideMark/>
          </w:tcPr>
          <w:p w14:paraId="1A81D9BC"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sz w:val="18"/>
                <w:szCs w:val="18"/>
              </w:rPr>
              <w:t>97,65%</w:t>
            </w:r>
          </w:p>
        </w:tc>
      </w:tr>
      <w:tr w:rsidR="00DB087D" w:rsidRPr="000D5739" w14:paraId="2CADC456" w14:textId="77777777" w:rsidTr="00C81E8D">
        <w:trPr>
          <w:trHeight w:val="315"/>
          <w:jc w:val="center"/>
        </w:trPr>
        <w:tc>
          <w:tcPr>
            <w:tcW w:w="1838" w:type="dxa"/>
            <w:tcBorders>
              <w:top w:val="nil"/>
              <w:left w:val="single" w:sz="8" w:space="0" w:color="auto"/>
              <w:bottom w:val="single" w:sz="8" w:space="0" w:color="auto"/>
              <w:right w:val="single" w:sz="8" w:space="0" w:color="auto"/>
            </w:tcBorders>
            <w:shd w:val="clear" w:color="auto" w:fill="auto"/>
            <w:vAlign w:val="center"/>
            <w:hideMark/>
          </w:tcPr>
          <w:p w14:paraId="1E8ADE80" w14:textId="77777777" w:rsidR="00DB087D" w:rsidRPr="000D5739" w:rsidRDefault="00DB087D" w:rsidP="00D91E63">
            <w:pPr>
              <w:jc w:val="center"/>
              <w:rPr>
                <w:rFonts w:ascii="Verdana" w:hAnsi="Verdana" w:cs="Calibri"/>
                <w:b/>
                <w:bCs/>
                <w:color w:val="000000"/>
                <w:sz w:val="16"/>
                <w:szCs w:val="16"/>
              </w:rPr>
            </w:pPr>
            <w:r w:rsidRPr="000D5739">
              <w:rPr>
                <w:rFonts w:ascii="Verdana" w:hAnsi="Verdana" w:cs="Calibri"/>
                <w:b/>
                <w:bCs/>
                <w:color w:val="000000"/>
                <w:sz w:val="16"/>
                <w:szCs w:val="16"/>
              </w:rPr>
              <w:t>GASTOS DE PERSONAL</w:t>
            </w:r>
          </w:p>
        </w:tc>
        <w:tc>
          <w:tcPr>
            <w:tcW w:w="1610" w:type="dxa"/>
            <w:tcBorders>
              <w:top w:val="nil"/>
              <w:left w:val="nil"/>
              <w:bottom w:val="single" w:sz="8" w:space="0" w:color="auto"/>
              <w:right w:val="single" w:sz="8" w:space="0" w:color="auto"/>
            </w:tcBorders>
            <w:shd w:val="clear" w:color="auto" w:fill="auto"/>
            <w:noWrap/>
            <w:vAlign w:val="center"/>
            <w:hideMark/>
          </w:tcPr>
          <w:p w14:paraId="508697B6"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6.197</w:t>
            </w:r>
          </w:p>
        </w:tc>
        <w:tc>
          <w:tcPr>
            <w:tcW w:w="1610" w:type="dxa"/>
            <w:tcBorders>
              <w:top w:val="nil"/>
              <w:left w:val="nil"/>
              <w:bottom w:val="single" w:sz="8" w:space="0" w:color="auto"/>
              <w:right w:val="single" w:sz="8" w:space="0" w:color="auto"/>
            </w:tcBorders>
            <w:shd w:val="clear" w:color="auto" w:fill="auto"/>
            <w:noWrap/>
            <w:vAlign w:val="center"/>
            <w:hideMark/>
          </w:tcPr>
          <w:p w14:paraId="56770F56"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6.327</w:t>
            </w:r>
          </w:p>
        </w:tc>
        <w:tc>
          <w:tcPr>
            <w:tcW w:w="1074" w:type="dxa"/>
            <w:tcBorders>
              <w:top w:val="nil"/>
              <w:left w:val="nil"/>
              <w:bottom w:val="single" w:sz="8" w:space="0" w:color="auto"/>
              <w:right w:val="single" w:sz="8" w:space="0" w:color="auto"/>
            </w:tcBorders>
            <w:shd w:val="clear" w:color="auto" w:fill="auto"/>
            <w:vAlign w:val="center"/>
            <w:hideMark/>
          </w:tcPr>
          <w:p w14:paraId="30943780"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95,10%</w:t>
            </w:r>
          </w:p>
        </w:tc>
        <w:tc>
          <w:tcPr>
            <w:tcW w:w="1134" w:type="dxa"/>
            <w:tcBorders>
              <w:top w:val="nil"/>
              <w:left w:val="nil"/>
              <w:bottom w:val="single" w:sz="8" w:space="0" w:color="auto"/>
              <w:right w:val="single" w:sz="8" w:space="0" w:color="auto"/>
            </w:tcBorders>
            <w:shd w:val="clear" w:color="auto" w:fill="auto"/>
            <w:noWrap/>
            <w:vAlign w:val="center"/>
            <w:hideMark/>
          </w:tcPr>
          <w:p w14:paraId="4121FA7F"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6.194</w:t>
            </w:r>
          </w:p>
        </w:tc>
        <w:tc>
          <w:tcPr>
            <w:tcW w:w="992" w:type="dxa"/>
            <w:tcBorders>
              <w:top w:val="nil"/>
              <w:left w:val="nil"/>
              <w:bottom w:val="single" w:sz="8" w:space="0" w:color="auto"/>
              <w:right w:val="single" w:sz="8" w:space="0" w:color="auto"/>
            </w:tcBorders>
            <w:shd w:val="clear" w:color="auto" w:fill="auto"/>
            <w:vAlign w:val="center"/>
            <w:hideMark/>
          </w:tcPr>
          <w:p w14:paraId="4F93C18A"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97,90%</w:t>
            </w:r>
          </w:p>
        </w:tc>
        <w:tc>
          <w:tcPr>
            <w:tcW w:w="993" w:type="dxa"/>
            <w:tcBorders>
              <w:top w:val="nil"/>
              <w:left w:val="nil"/>
              <w:bottom w:val="single" w:sz="8" w:space="0" w:color="auto"/>
              <w:right w:val="single" w:sz="8" w:space="0" w:color="auto"/>
            </w:tcBorders>
            <w:shd w:val="clear" w:color="auto" w:fill="auto"/>
            <w:noWrap/>
            <w:vAlign w:val="center"/>
            <w:hideMark/>
          </w:tcPr>
          <w:p w14:paraId="72749815"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6.194</w:t>
            </w:r>
          </w:p>
        </w:tc>
        <w:tc>
          <w:tcPr>
            <w:tcW w:w="946" w:type="dxa"/>
            <w:tcBorders>
              <w:top w:val="nil"/>
              <w:left w:val="nil"/>
              <w:bottom w:val="single" w:sz="8" w:space="0" w:color="auto"/>
              <w:right w:val="single" w:sz="8" w:space="0" w:color="auto"/>
            </w:tcBorders>
            <w:shd w:val="clear" w:color="auto" w:fill="auto"/>
            <w:vAlign w:val="center"/>
            <w:hideMark/>
          </w:tcPr>
          <w:p w14:paraId="7DFB4C5F"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97,90%</w:t>
            </w:r>
          </w:p>
        </w:tc>
      </w:tr>
      <w:tr w:rsidR="00DB087D" w:rsidRPr="000D5739" w14:paraId="4E9E7284" w14:textId="77777777" w:rsidTr="00C81E8D">
        <w:trPr>
          <w:trHeight w:val="315"/>
          <w:jc w:val="center"/>
        </w:trPr>
        <w:tc>
          <w:tcPr>
            <w:tcW w:w="1838" w:type="dxa"/>
            <w:tcBorders>
              <w:top w:val="nil"/>
              <w:left w:val="single" w:sz="8" w:space="0" w:color="auto"/>
              <w:bottom w:val="single" w:sz="8" w:space="0" w:color="auto"/>
              <w:right w:val="single" w:sz="8" w:space="0" w:color="auto"/>
            </w:tcBorders>
            <w:shd w:val="clear" w:color="auto" w:fill="auto"/>
            <w:vAlign w:val="center"/>
            <w:hideMark/>
          </w:tcPr>
          <w:p w14:paraId="2151D968" w14:textId="77777777" w:rsidR="00DB087D" w:rsidRPr="000D5739" w:rsidRDefault="00DB087D" w:rsidP="00D91E63">
            <w:pPr>
              <w:jc w:val="center"/>
              <w:rPr>
                <w:rFonts w:ascii="Verdana" w:hAnsi="Verdana" w:cs="Calibri"/>
                <w:color w:val="000000"/>
                <w:sz w:val="16"/>
                <w:szCs w:val="16"/>
              </w:rPr>
            </w:pPr>
            <w:r w:rsidRPr="000D5739">
              <w:rPr>
                <w:rFonts w:ascii="Verdana" w:hAnsi="Verdana" w:cs="Calibri"/>
                <w:color w:val="000000"/>
                <w:sz w:val="16"/>
                <w:szCs w:val="16"/>
              </w:rPr>
              <w:t>SALARIO</w:t>
            </w:r>
          </w:p>
        </w:tc>
        <w:tc>
          <w:tcPr>
            <w:tcW w:w="1610" w:type="dxa"/>
            <w:tcBorders>
              <w:top w:val="nil"/>
              <w:left w:val="nil"/>
              <w:bottom w:val="single" w:sz="8" w:space="0" w:color="auto"/>
              <w:right w:val="single" w:sz="8" w:space="0" w:color="auto"/>
            </w:tcBorders>
            <w:shd w:val="clear" w:color="auto" w:fill="auto"/>
            <w:noWrap/>
            <w:vAlign w:val="center"/>
            <w:hideMark/>
          </w:tcPr>
          <w:p w14:paraId="5C0E2D2B"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4.188</w:t>
            </w:r>
          </w:p>
        </w:tc>
        <w:tc>
          <w:tcPr>
            <w:tcW w:w="1610" w:type="dxa"/>
            <w:tcBorders>
              <w:top w:val="nil"/>
              <w:left w:val="nil"/>
              <w:bottom w:val="single" w:sz="8" w:space="0" w:color="auto"/>
              <w:right w:val="single" w:sz="8" w:space="0" w:color="auto"/>
            </w:tcBorders>
            <w:shd w:val="clear" w:color="auto" w:fill="auto"/>
            <w:noWrap/>
            <w:vAlign w:val="center"/>
            <w:hideMark/>
          </w:tcPr>
          <w:p w14:paraId="26E7A1EA"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4.264</w:t>
            </w:r>
          </w:p>
        </w:tc>
        <w:tc>
          <w:tcPr>
            <w:tcW w:w="1074" w:type="dxa"/>
            <w:tcBorders>
              <w:top w:val="nil"/>
              <w:left w:val="nil"/>
              <w:bottom w:val="single" w:sz="8" w:space="0" w:color="auto"/>
              <w:right w:val="single" w:sz="8" w:space="0" w:color="auto"/>
            </w:tcBorders>
            <w:shd w:val="clear" w:color="auto" w:fill="auto"/>
            <w:vAlign w:val="center"/>
            <w:hideMark/>
          </w:tcPr>
          <w:p w14:paraId="1F3B58F0"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64,10%</w:t>
            </w:r>
          </w:p>
        </w:tc>
        <w:tc>
          <w:tcPr>
            <w:tcW w:w="1134" w:type="dxa"/>
            <w:tcBorders>
              <w:top w:val="nil"/>
              <w:left w:val="nil"/>
              <w:bottom w:val="single" w:sz="8" w:space="0" w:color="auto"/>
              <w:right w:val="single" w:sz="8" w:space="0" w:color="auto"/>
            </w:tcBorders>
            <w:shd w:val="clear" w:color="auto" w:fill="auto"/>
            <w:noWrap/>
            <w:vAlign w:val="center"/>
            <w:hideMark/>
          </w:tcPr>
          <w:p w14:paraId="42CFBB3D"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4.204</w:t>
            </w:r>
          </w:p>
        </w:tc>
        <w:tc>
          <w:tcPr>
            <w:tcW w:w="992" w:type="dxa"/>
            <w:tcBorders>
              <w:top w:val="nil"/>
              <w:left w:val="nil"/>
              <w:bottom w:val="single" w:sz="8" w:space="0" w:color="auto"/>
              <w:right w:val="single" w:sz="8" w:space="0" w:color="auto"/>
            </w:tcBorders>
            <w:shd w:val="clear" w:color="auto" w:fill="auto"/>
            <w:vAlign w:val="center"/>
            <w:hideMark/>
          </w:tcPr>
          <w:p w14:paraId="364EFB03"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98,59%</w:t>
            </w:r>
          </w:p>
        </w:tc>
        <w:tc>
          <w:tcPr>
            <w:tcW w:w="993" w:type="dxa"/>
            <w:tcBorders>
              <w:top w:val="nil"/>
              <w:left w:val="nil"/>
              <w:bottom w:val="single" w:sz="8" w:space="0" w:color="auto"/>
              <w:right w:val="single" w:sz="8" w:space="0" w:color="auto"/>
            </w:tcBorders>
            <w:shd w:val="clear" w:color="auto" w:fill="auto"/>
            <w:noWrap/>
            <w:vAlign w:val="center"/>
            <w:hideMark/>
          </w:tcPr>
          <w:p w14:paraId="0F00727E"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4.204</w:t>
            </w:r>
          </w:p>
        </w:tc>
        <w:tc>
          <w:tcPr>
            <w:tcW w:w="946" w:type="dxa"/>
            <w:tcBorders>
              <w:top w:val="nil"/>
              <w:left w:val="nil"/>
              <w:bottom w:val="single" w:sz="8" w:space="0" w:color="auto"/>
              <w:right w:val="single" w:sz="8" w:space="0" w:color="auto"/>
            </w:tcBorders>
            <w:shd w:val="clear" w:color="auto" w:fill="auto"/>
            <w:vAlign w:val="center"/>
            <w:hideMark/>
          </w:tcPr>
          <w:p w14:paraId="1F34FB6E"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98,59%</w:t>
            </w:r>
          </w:p>
        </w:tc>
      </w:tr>
      <w:tr w:rsidR="00DB087D" w:rsidRPr="000D5739" w14:paraId="7D07A12D" w14:textId="77777777" w:rsidTr="00C81E8D">
        <w:trPr>
          <w:trHeight w:val="465"/>
          <w:jc w:val="center"/>
        </w:trPr>
        <w:tc>
          <w:tcPr>
            <w:tcW w:w="1838" w:type="dxa"/>
            <w:tcBorders>
              <w:top w:val="nil"/>
              <w:left w:val="single" w:sz="8" w:space="0" w:color="auto"/>
              <w:bottom w:val="single" w:sz="8" w:space="0" w:color="auto"/>
              <w:right w:val="single" w:sz="8" w:space="0" w:color="auto"/>
            </w:tcBorders>
            <w:shd w:val="clear" w:color="auto" w:fill="auto"/>
            <w:vAlign w:val="center"/>
            <w:hideMark/>
          </w:tcPr>
          <w:p w14:paraId="2F9C1DB4" w14:textId="77777777" w:rsidR="00DB087D" w:rsidRPr="000D5739" w:rsidRDefault="00DB087D" w:rsidP="00D91E63">
            <w:pPr>
              <w:jc w:val="center"/>
              <w:rPr>
                <w:rFonts w:ascii="Verdana" w:hAnsi="Verdana" w:cs="Calibri"/>
                <w:color w:val="000000"/>
                <w:sz w:val="16"/>
                <w:szCs w:val="16"/>
              </w:rPr>
            </w:pPr>
            <w:r w:rsidRPr="000D5739">
              <w:rPr>
                <w:rFonts w:ascii="Verdana" w:hAnsi="Verdana" w:cs="Calibri"/>
                <w:color w:val="000000"/>
                <w:sz w:val="16"/>
                <w:szCs w:val="16"/>
              </w:rPr>
              <w:t>CONTRIBUCIONES INHERENTES A LA NÓMINA</w:t>
            </w:r>
          </w:p>
        </w:tc>
        <w:tc>
          <w:tcPr>
            <w:tcW w:w="1610" w:type="dxa"/>
            <w:tcBorders>
              <w:top w:val="nil"/>
              <w:left w:val="nil"/>
              <w:bottom w:val="single" w:sz="8" w:space="0" w:color="auto"/>
              <w:right w:val="single" w:sz="8" w:space="0" w:color="auto"/>
            </w:tcBorders>
            <w:shd w:val="clear" w:color="auto" w:fill="auto"/>
            <w:noWrap/>
            <w:vAlign w:val="center"/>
            <w:hideMark/>
          </w:tcPr>
          <w:p w14:paraId="132C3D83"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1.508</w:t>
            </w:r>
          </w:p>
        </w:tc>
        <w:tc>
          <w:tcPr>
            <w:tcW w:w="1610" w:type="dxa"/>
            <w:tcBorders>
              <w:top w:val="nil"/>
              <w:left w:val="nil"/>
              <w:bottom w:val="single" w:sz="8" w:space="0" w:color="auto"/>
              <w:right w:val="single" w:sz="8" w:space="0" w:color="auto"/>
            </w:tcBorders>
            <w:shd w:val="clear" w:color="auto" w:fill="auto"/>
            <w:noWrap/>
            <w:vAlign w:val="center"/>
            <w:hideMark/>
          </w:tcPr>
          <w:p w14:paraId="23408A22"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1.546</w:t>
            </w:r>
          </w:p>
        </w:tc>
        <w:tc>
          <w:tcPr>
            <w:tcW w:w="1074" w:type="dxa"/>
            <w:tcBorders>
              <w:top w:val="nil"/>
              <w:left w:val="nil"/>
              <w:bottom w:val="single" w:sz="8" w:space="0" w:color="auto"/>
              <w:right w:val="single" w:sz="8" w:space="0" w:color="auto"/>
            </w:tcBorders>
            <w:shd w:val="clear" w:color="auto" w:fill="auto"/>
            <w:vAlign w:val="center"/>
            <w:hideMark/>
          </w:tcPr>
          <w:p w14:paraId="7DFFEF06"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23,00%</w:t>
            </w:r>
          </w:p>
        </w:tc>
        <w:tc>
          <w:tcPr>
            <w:tcW w:w="1134" w:type="dxa"/>
            <w:tcBorders>
              <w:top w:val="nil"/>
              <w:left w:val="nil"/>
              <w:bottom w:val="single" w:sz="8" w:space="0" w:color="auto"/>
              <w:right w:val="single" w:sz="8" w:space="0" w:color="auto"/>
            </w:tcBorders>
            <w:shd w:val="clear" w:color="auto" w:fill="auto"/>
            <w:noWrap/>
            <w:vAlign w:val="center"/>
            <w:hideMark/>
          </w:tcPr>
          <w:p w14:paraId="5E81AD9E"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1.502</w:t>
            </w:r>
          </w:p>
        </w:tc>
        <w:tc>
          <w:tcPr>
            <w:tcW w:w="992" w:type="dxa"/>
            <w:tcBorders>
              <w:top w:val="nil"/>
              <w:left w:val="nil"/>
              <w:bottom w:val="single" w:sz="8" w:space="0" w:color="auto"/>
              <w:right w:val="single" w:sz="8" w:space="0" w:color="auto"/>
            </w:tcBorders>
            <w:shd w:val="clear" w:color="auto" w:fill="auto"/>
            <w:vAlign w:val="center"/>
            <w:hideMark/>
          </w:tcPr>
          <w:p w14:paraId="2FEE6ABB"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97,15%</w:t>
            </w:r>
          </w:p>
        </w:tc>
        <w:tc>
          <w:tcPr>
            <w:tcW w:w="993" w:type="dxa"/>
            <w:tcBorders>
              <w:top w:val="nil"/>
              <w:left w:val="nil"/>
              <w:bottom w:val="single" w:sz="8" w:space="0" w:color="auto"/>
              <w:right w:val="single" w:sz="8" w:space="0" w:color="auto"/>
            </w:tcBorders>
            <w:shd w:val="clear" w:color="auto" w:fill="auto"/>
            <w:noWrap/>
            <w:vAlign w:val="center"/>
            <w:hideMark/>
          </w:tcPr>
          <w:p w14:paraId="688143B9"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1.502</w:t>
            </w:r>
          </w:p>
        </w:tc>
        <w:tc>
          <w:tcPr>
            <w:tcW w:w="946" w:type="dxa"/>
            <w:tcBorders>
              <w:top w:val="nil"/>
              <w:left w:val="nil"/>
              <w:bottom w:val="single" w:sz="8" w:space="0" w:color="auto"/>
              <w:right w:val="single" w:sz="8" w:space="0" w:color="auto"/>
            </w:tcBorders>
            <w:shd w:val="clear" w:color="auto" w:fill="auto"/>
            <w:vAlign w:val="center"/>
            <w:hideMark/>
          </w:tcPr>
          <w:p w14:paraId="42100E76"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97,15%</w:t>
            </w:r>
          </w:p>
        </w:tc>
      </w:tr>
      <w:tr w:rsidR="00DB087D" w:rsidRPr="000D5739" w14:paraId="589F2B09" w14:textId="77777777" w:rsidTr="00C81E8D">
        <w:trPr>
          <w:trHeight w:val="690"/>
          <w:jc w:val="center"/>
        </w:trPr>
        <w:tc>
          <w:tcPr>
            <w:tcW w:w="1838" w:type="dxa"/>
            <w:tcBorders>
              <w:top w:val="nil"/>
              <w:left w:val="single" w:sz="8" w:space="0" w:color="auto"/>
              <w:bottom w:val="single" w:sz="8" w:space="0" w:color="auto"/>
              <w:right w:val="single" w:sz="8" w:space="0" w:color="auto"/>
            </w:tcBorders>
            <w:shd w:val="clear" w:color="auto" w:fill="auto"/>
            <w:vAlign w:val="center"/>
            <w:hideMark/>
          </w:tcPr>
          <w:p w14:paraId="28BF3329" w14:textId="77777777" w:rsidR="00DB087D" w:rsidRPr="000D5739" w:rsidRDefault="00DB087D" w:rsidP="00D91E63">
            <w:pPr>
              <w:jc w:val="center"/>
              <w:rPr>
                <w:rFonts w:ascii="Verdana" w:hAnsi="Verdana" w:cs="Calibri"/>
                <w:color w:val="000000"/>
                <w:sz w:val="16"/>
                <w:szCs w:val="16"/>
              </w:rPr>
            </w:pPr>
            <w:r w:rsidRPr="000D5739">
              <w:rPr>
                <w:rFonts w:ascii="Verdana" w:hAnsi="Verdana" w:cs="Calibri"/>
                <w:color w:val="000000"/>
                <w:sz w:val="16"/>
                <w:szCs w:val="16"/>
              </w:rPr>
              <w:t>REMUNERACIONES NO CONSTITUTIVAS DE FACTOR SALARIAL</w:t>
            </w:r>
          </w:p>
        </w:tc>
        <w:tc>
          <w:tcPr>
            <w:tcW w:w="1610" w:type="dxa"/>
            <w:tcBorders>
              <w:top w:val="nil"/>
              <w:left w:val="nil"/>
              <w:bottom w:val="single" w:sz="8" w:space="0" w:color="auto"/>
              <w:right w:val="single" w:sz="8" w:space="0" w:color="auto"/>
            </w:tcBorders>
            <w:shd w:val="clear" w:color="auto" w:fill="auto"/>
            <w:noWrap/>
            <w:vAlign w:val="center"/>
            <w:hideMark/>
          </w:tcPr>
          <w:p w14:paraId="4A1A7074"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501</w:t>
            </w:r>
          </w:p>
        </w:tc>
        <w:tc>
          <w:tcPr>
            <w:tcW w:w="1610" w:type="dxa"/>
            <w:tcBorders>
              <w:top w:val="nil"/>
              <w:left w:val="nil"/>
              <w:bottom w:val="single" w:sz="8" w:space="0" w:color="auto"/>
              <w:right w:val="single" w:sz="8" w:space="0" w:color="auto"/>
            </w:tcBorders>
            <w:shd w:val="clear" w:color="auto" w:fill="auto"/>
            <w:noWrap/>
            <w:vAlign w:val="center"/>
            <w:hideMark/>
          </w:tcPr>
          <w:p w14:paraId="7358F3B2"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517</w:t>
            </w:r>
          </w:p>
        </w:tc>
        <w:tc>
          <w:tcPr>
            <w:tcW w:w="1074" w:type="dxa"/>
            <w:tcBorders>
              <w:top w:val="nil"/>
              <w:left w:val="nil"/>
              <w:bottom w:val="single" w:sz="8" w:space="0" w:color="auto"/>
              <w:right w:val="single" w:sz="8" w:space="0" w:color="auto"/>
            </w:tcBorders>
            <w:shd w:val="clear" w:color="auto" w:fill="auto"/>
            <w:vAlign w:val="center"/>
            <w:hideMark/>
          </w:tcPr>
          <w:p w14:paraId="3689E089"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8,00%</w:t>
            </w:r>
          </w:p>
        </w:tc>
        <w:tc>
          <w:tcPr>
            <w:tcW w:w="1134" w:type="dxa"/>
            <w:tcBorders>
              <w:top w:val="nil"/>
              <w:left w:val="nil"/>
              <w:bottom w:val="single" w:sz="8" w:space="0" w:color="auto"/>
              <w:right w:val="single" w:sz="8" w:space="0" w:color="auto"/>
            </w:tcBorders>
            <w:shd w:val="clear" w:color="auto" w:fill="auto"/>
            <w:noWrap/>
            <w:vAlign w:val="center"/>
            <w:hideMark/>
          </w:tcPr>
          <w:p w14:paraId="6277BEC2"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488</w:t>
            </w:r>
          </w:p>
        </w:tc>
        <w:tc>
          <w:tcPr>
            <w:tcW w:w="992" w:type="dxa"/>
            <w:tcBorders>
              <w:top w:val="nil"/>
              <w:left w:val="nil"/>
              <w:bottom w:val="single" w:sz="8" w:space="0" w:color="auto"/>
              <w:right w:val="single" w:sz="8" w:space="0" w:color="auto"/>
            </w:tcBorders>
            <w:shd w:val="clear" w:color="auto" w:fill="auto"/>
            <w:vAlign w:val="center"/>
            <w:hideMark/>
          </w:tcPr>
          <w:p w14:paraId="26DE1443"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94,39%</w:t>
            </w:r>
          </w:p>
        </w:tc>
        <w:tc>
          <w:tcPr>
            <w:tcW w:w="993" w:type="dxa"/>
            <w:tcBorders>
              <w:top w:val="nil"/>
              <w:left w:val="nil"/>
              <w:bottom w:val="single" w:sz="8" w:space="0" w:color="auto"/>
              <w:right w:val="single" w:sz="8" w:space="0" w:color="auto"/>
            </w:tcBorders>
            <w:shd w:val="clear" w:color="auto" w:fill="auto"/>
            <w:noWrap/>
            <w:vAlign w:val="center"/>
            <w:hideMark/>
          </w:tcPr>
          <w:p w14:paraId="30BC0484"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488</w:t>
            </w:r>
          </w:p>
        </w:tc>
        <w:tc>
          <w:tcPr>
            <w:tcW w:w="946" w:type="dxa"/>
            <w:tcBorders>
              <w:top w:val="nil"/>
              <w:left w:val="nil"/>
              <w:bottom w:val="single" w:sz="8" w:space="0" w:color="auto"/>
              <w:right w:val="single" w:sz="8" w:space="0" w:color="auto"/>
            </w:tcBorders>
            <w:shd w:val="clear" w:color="auto" w:fill="auto"/>
            <w:vAlign w:val="center"/>
            <w:hideMark/>
          </w:tcPr>
          <w:p w14:paraId="3805FBF1"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94,39%</w:t>
            </w:r>
          </w:p>
        </w:tc>
      </w:tr>
      <w:tr w:rsidR="00DB087D" w:rsidRPr="000D5739" w14:paraId="55880956" w14:textId="77777777" w:rsidTr="00C81E8D">
        <w:trPr>
          <w:trHeight w:val="465"/>
          <w:jc w:val="center"/>
        </w:trPr>
        <w:tc>
          <w:tcPr>
            <w:tcW w:w="1838" w:type="dxa"/>
            <w:tcBorders>
              <w:top w:val="nil"/>
              <w:left w:val="single" w:sz="8" w:space="0" w:color="auto"/>
              <w:bottom w:val="single" w:sz="8" w:space="0" w:color="auto"/>
              <w:right w:val="single" w:sz="8" w:space="0" w:color="auto"/>
            </w:tcBorders>
            <w:shd w:val="clear" w:color="auto" w:fill="auto"/>
            <w:vAlign w:val="center"/>
            <w:hideMark/>
          </w:tcPr>
          <w:p w14:paraId="6D42D3FB" w14:textId="77777777" w:rsidR="00DB087D" w:rsidRPr="000D5739" w:rsidRDefault="00DB087D" w:rsidP="00D91E63">
            <w:pPr>
              <w:jc w:val="center"/>
              <w:rPr>
                <w:rFonts w:ascii="Verdana" w:hAnsi="Verdana" w:cs="Calibri"/>
                <w:b/>
                <w:bCs/>
                <w:color w:val="000000"/>
                <w:sz w:val="16"/>
                <w:szCs w:val="16"/>
              </w:rPr>
            </w:pPr>
            <w:r w:rsidRPr="000D5739">
              <w:rPr>
                <w:rFonts w:ascii="Verdana" w:hAnsi="Verdana" w:cs="Calibri"/>
                <w:b/>
                <w:bCs/>
                <w:color w:val="000000"/>
                <w:sz w:val="16"/>
                <w:szCs w:val="16"/>
              </w:rPr>
              <w:t>ADQUISICIÓN DE BIENES Y SERVICIOS</w:t>
            </w:r>
          </w:p>
        </w:tc>
        <w:tc>
          <w:tcPr>
            <w:tcW w:w="1610" w:type="dxa"/>
            <w:tcBorders>
              <w:top w:val="nil"/>
              <w:left w:val="nil"/>
              <w:bottom w:val="single" w:sz="8" w:space="0" w:color="auto"/>
              <w:right w:val="single" w:sz="8" w:space="0" w:color="auto"/>
            </w:tcBorders>
            <w:shd w:val="clear" w:color="auto" w:fill="auto"/>
            <w:noWrap/>
            <w:vAlign w:val="center"/>
            <w:hideMark/>
          </w:tcPr>
          <w:p w14:paraId="37CB2A9D"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292</w:t>
            </w:r>
          </w:p>
        </w:tc>
        <w:tc>
          <w:tcPr>
            <w:tcW w:w="1610" w:type="dxa"/>
            <w:tcBorders>
              <w:top w:val="nil"/>
              <w:left w:val="nil"/>
              <w:bottom w:val="single" w:sz="8" w:space="0" w:color="auto"/>
              <w:right w:val="single" w:sz="8" w:space="0" w:color="auto"/>
            </w:tcBorders>
            <w:shd w:val="clear" w:color="auto" w:fill="auto"/>
            <w:noWrap/>
            <w:vAlign w:val="center"/>
            <w:hideMark/>
          </w:tcPr>
          <w:p w14:paraId="082E8834"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292</w:t>
            </w:r>
          </w:p>
        </w:tc>
        <w:tc>
          <w:tcPr>
            <w:tcW w:w="1074" w:type="dxa"/>
            <w:tcBorders>
              <w:top w:val="nil"/>
              <w:left w:val="nil"/>
              <w:bottom w:val="single" w:sz="8" w:space="0" w:color="auto"/>
              <w:right w:val="single" w:sz="8" w:space="0" w:color="auto"/>
            </w:tcBorders>
            <w:shd w:val="clear" w:color="auto" w:fill="auto"/>
            <w:vAlign w:val="center"/>
            <w:hideMark/>
          </w:tcPr>
          <w:p w14:paraId="7C2BEB15"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4,40%</w:t>
            </w:r>
          </w:p>
        </w:tc>
        <w:tc>
          <w:tcPr>
            <w:tcW w:w="1134" w:type="dxa"/>
            <w:tcBorders>
              <w:top w:val="nil"/>
              <w:left w:val="nil"/>
              <w:bottom w:val="single" w:sz="8" w:space="0" w:color="auto"/>
              <w:right w:val="single" w:sz="8" w:space="0" w:color="auto"/>
            </w:tcBorders>
            <w:shd w:val="clear" w:color="auto" w:fill="auto"/>
            <w:noWrap/>
            <w:vAlign w:val="center"/>
            <w:hideMark/>
          </w:tcPr>
          <w:p w14:paraId="3BE68DAC"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289</w:t>
            </w:r>
          </w:p>
        </w:tc>
        <w:tc>
          <w:tcPr>
            <w:tcW w:w="992" w:type="dxa"/>
            <w:tcBorders>
              <w:top w:val="nil"/>
              <w:left w:val="nil"/>
              <w:bottom w:val="single" w:sz="8" w:space="0" w:color="auto"/>
              <w:right w:val="single" w:sz="8" w:space="0" w:color="auto"/>
            </w:tcBorders>
            <w:shd w:val="clear" w:color="auto" w:fill="auto"/>
            <w:vAlign w:val="center"/>
            <w:hideMark/>
          </w:tcPr>
          <w:p w14:paraId="16D5E1DE"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98,97%</w:t>
            </w:r>
          </w:p>
        </w:tc>
        <w:tc>
          <w:tcPr>
            <w:tcW w:w="993" w:type="dxa"/>
            <w:tcBorders>
              <w:top w:val="nil"/>
              <w:left w:val="nil"/>
              <w:bottom w:val="single" w:sz="8" w:space="0" w:color="auto"/>
              <w:right w:val="single" w:sz="8" w:space="0" w:color="auto"/>
            </w:tcBorders>
            <w:shd w:val="clear" w:color="auto" w:fill="auto"/>
            <w:noWrap/>
            <w:vAlign w:val="center"/>
            <w:hideMark/>
          </w:tcPr>
          <w:p w14:paraId="2646C815"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282</w:t>
            </w:r>
          </w:p>
        </w:tc>
        <w:tc>
          <w:tcPr>
            <w:tcW w:w="946" w:type="dxa"/>
            <w:tcBorders>
              <w:top w:val="nil"/>
              <w:left w:val="nil"/>
              <w:bottom w:val="single" w:sz="8" w:space="0" w:color="auto"/>
              <w:right w:val="single" w:sz="8" w:space="0" w:color="auto"/>
            </w:tcBorders>
            <w:shd w:val="clear" w:color="auto" w:fill="auto"/>
            <w:vAlign w:val="center"/>
            <w:hideMark/>
          </w:tcPr>
          <w:p w14:paraId="04769D95"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96,58%</w:t>
            </w:r>
          </w:p>
        </w:tc>
      </w:tr>
      <w:tr w:rsidR="00DB087D" w:rsidRPr="000D5739" w14:paraId="478F2C7E" w14:textId="77777777" w:rsidTr="00C81E8D">
        <w:trPr>
          <w:trHeight w:val="315"/>
          <w:jc w:val="center"/>
        </w:trPr>
        <w:tc>
          <w:tcPr>
            <w:tcW w:w="1838" w:type="dxa"/>
            <w:tcBorders>
              <w:top w:val="nil"/>
              <w:left w:val="single" w:sz="8" w:space="0" w:color="auto"/>
              <w:bottom w:val="single" w:sz="8" w:space="0" w:color="auto"/>
              <w:right w:val="single" w:sz="8" w:space="0" w:color="auto"/>
            </w:tcBorders>
            <w:shd w:val="clear" w:color="auto" w:fill="auto"/>
            <w:vAlign w:val="center"/>
            <w:hideMark/>
          </w:tcPr>
          <w:p w14:paraId="5EDB0886" w14:textId="77777777" w:rsidR="00DB087D" w:rsidRPr="000D5739" w:rsidRDefault="00DB087D" w:rsidP="00D91E63">
            <w:pPr>
              <w:jc w:val="center"/>
              <w:rPr>
                <w:rFonts w:ascii="Verdana" w:hAnsi="Verdana" w:cs="Calibri"/>
                <w:b/>
                <w:bCs/>
                <w:color w:val="000000"/>
                <w:sz w:val="16"/>
                <w:szCs w:val="16"/>
              </w:rPr>
            </w:pPr>
            <w:r w:rsidRPr="000D5739">
              <w:rPr>
                <w:rFonts w:ascii="Verdana" w:hAnsi="Verdana" w:cs="Calibri"/>
                <w:b/>
                <w:bCs/>
                <w:color w:val="000000"/>
                <w:sz w:val="16"/>
                <w:szCs w:val="16"/>
              </w:rPr>
              <w:t>TRANSFERENCIAS</w:t>
            </w:r>
          </w:p>
        </w:tc>
        <w:tc>
          <w:tcPr>
            <w:tcW w:w="1610" w:type="dxa"/>
            <w:tcBorders>
              <w:top w:val="nil"/>
              <w:left w:val="nil"/>
              <w:bottom w:val="single" w:sz="8" w:space="0" w:color="auto"/>
              <w:right w:val="single" w:sz="8" w:space="0" w:color="auto"/>
            </w:tcBorders>
            <w:shd w:val="clear" w:color="auto" w:fill="auto"/>
            <w:noWrap/>
            <w:vAlign w:val="center"/>
            <w:hideMark/>
          </w:tcPr>
          <w:p w14:paraId="13E2E62F"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10</w:t>
            </w:r>
          </w:p>
        </w:tc>
        <w:tc>
          <w:tcPr>
            <w:tcW w:w="1610" w:type="dxa"/>
            <w:tcBorders>
              <w:top w:val="nil"/>
              <w:left w:val="nil"/>
              <w:bottom w:val="single" w:sz="8" w:space="0" w:color="auto"/>
              <w:right w:val="single" w:sz="8" w:space="0" w:color="auto"/>
            </w:tcBorders>
            <w:shd w:val="clear" w:color="auto" w:fill="auto"/>
            <w:noWrap/>
            <w:vAlign w:val="center"/>
            <w:hideMark/>
          </w:tcPr>
          <w:p w14:paraId="02A542F7"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10</w:t>
            </w:r>
          </w:p>
        </w:tc>
        <w:tc>
          <w:tcPr>
            <w:tcW w:w="1074" w:type="dxa"/>
            <w:tcBorders>
              <w:top w:val="nil"/>
              <w:left w:val="nil"/>
              <w:bottom w:val="single" w:sz="8" w:space="0" w:color="auto"/>
              <w:right w:val="single" w:sz="8" w:space="0" w:color="auto"/>
            </w:tcBorders>
            <w:shd w:val="clear" w:color="auto" w:fill="auto"/>
            <w:vAlign w:val="center"/>
            <w:hideMark/>
          </w:tcPr>
          <w:p w14:paraId="19069F73"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0,20%</w:t>
            </w:r>
          </w:p>
        </w:tc>
        <w:tc>
          <w:tcPr>
            <w:tcW w:w="1134" w:type="dxa"/>
            <w:tcBorders>
              <w:top w:val="nil"/>
              <w:left w:val="nil"/>
              <w:bottom w:val="single" w:sz="8" w:space="0" w:color="auto"/>
              <w:right w:val="single" w:sz="8" w:space="0" w:color="auto"/>
            </w:tcBorders>
            <w:shd w:val="clear" w:color="auto" w:fill="auto"/>
            <w:noWrap/>
            <w:vAlign w:val="center"/>
            <w:hideMark/>
          </w:tcPr>
          <w:p w14:paraId="2E1FCE94"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1</w:t>
            </w:r>
          </w:p>
        </w:tc>
        <w:tc>
          <w:tcPr>
            <w:tcW w:w="992" w:type="dxa"/>
            <w:tcBorders>
              <w:top w:val="nil"/>
              <w:left w:val="nil"/>
              <w:bottom w:val="single" w:sz="8" w:space="0" w:color="auto"/>
              <w:right w:val="single" w:sz="8" w:space="0" w:color="auto"/>
            </w:tcBorders>
            <w:shd w:val="clear" w:color="auto" w:fill="auto"/>
            <w:vAlign w:val="center"/>
            <w:hideMark/>
          </w:tcPr>
          <w:p w14:paraId="1544DF68"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10,00%</w:t>
            </w:r>
          </w:p>
        </w:tc>
        <w:tc>
          <w:tcPr>
            <w:tcW w:w="993" w:type="dxa"/>
            <w:tcBorders>
              <w:top w:val="nil"/>
              <w:left w:val="nil"/>
              <w:bottom w:val="single" w:sz="8" w:space="0" w:color="auto"/>
              <w:right w:val="single" w:sz="8" w:space="0" w:color="auto"/>
            </w:tcBorders>
            <w:shd w:val="clear" w:color="auto" w:fill="auto"/>
            <w:noWrap/>
            <w:vAlign w:val="center"/>
            <w:hideMark/>
          </w:tcPr>
          <w:p w14:paraId="0E3B51E1"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1</w:t>
            </w:r>
          </w:p>
        </w:tc>
        <w:tc>
          <w:tcPr>
            <w:tcW w:w="946" w:type="dxa"/>
            <w:tcBorders>
              <w:top w:val="nil"/>
              <w:left w:val="nil"/>
              <w:bottom w:val="single" w:sz="8" w:space="0" w:color="auto"/>
              <w:right w:val="single" w:sz="8" w:space="0" w:color="auto"/>
            </w:tcBorders>
            <w:shd w:val="clear" w:color="auto" w:fill="auto"/>
            <w:vAlign w:val="center"/>
            <w:hideMark/>
          </w:tcPr>
          <w:p w14:paraId="14C0E7F4"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10,00%</w:t>
            </w:r>
          </w:p>
        </w:tc>
      </w:tr>
      <w:tr w:rsidR="00DB087D" w:rsidRPr="000D5739" w14:paraId="7E4BF57E" w14:textId="77777777" w:rsidTr="00C81E8D">
        <w:trPr>
          <w:trHeight w:val="315"/>
          <w:jc w:val="center"/>
        </w:trPr>
        <w:tc>
          <w:tcPr>
            <w:tcW w:w="1838" w:type="dxa"/>
            <w:tcBorders>
              <w:top w:val="nil"/>
              <w:left w:val="single" w:sz="8" w:space="0" w:color="auto"/>
              <w:bottom w:val="single" w:sz="8" w:space="0" w:color="auto"/>
              <w:right w:val="single" w:sz="8" w:space="0" w:color="auto"/>
            </w:tcBorders>
            <w:shd w:val="clear" w:color="auto" w:fill="auto"/>
            <w:vAlign w:val="center"/>
            <w:hideMark/>
          </w:tcPr>
          <w:p w14:paraId="5AAAC818" w14:textId="77777777" w:rsidR="00DB087D" w:rsidRPr="000D5739" w:rsidRDefault="00DB087D" w:rsidP="00D91E63">
            <w:pPr>
              <w:jc w:val="center"/>
              <w:rPr>
                <w:rFonts w:ascii="Verdana" w:hAnsi="Verdana" w:cs="Calibri"/>
                <w:color w:val="000000"/>
                <w:sz w:val="16"/>
                <w:szCs w:val="16"/>
              </w:rPr>
            </w:pPr>
            <w:r w:rsidRPr="000D5739">
              <w:rPr>
                <w:rFonts w:ascii="Verdana" w:hAnsi="Verdana" w:cs="Calibri"/>
                <w:color w:val="000000"/>
                <w:sz w:val="16"/>
                <w:szCs w:val="16"/>
              </w:rPr>
              <w:t>CORRIENTES</w:t>
            </w:r>
          </w:p>
        </w:tc>
        <w:tc>
          <w:tcPr>
            <w:tcW w:w="1610" w:type="dxa"/>
            <w:tcBorders>
              <w:top w:val="nil"/>
              <w:left w:val="nil"/>
              <w:bottom w:val="single" w:sz="8" w:space="0" w:color="auto"/>
              <w:right w:val="single" w:sz="8" w:space="0" w:color="auto"/>
            </w:tcBorders>
            <w:shd w:val="clear" w:color="auto" w:fill="auto"/>
            <w:noWrap/>
            <w:vAlign w:val="center"/>
            <w:hideMark/>
          </w:tcPr>
          <w:p w14:paraId="64CB3741"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10</w:t>
            </w:r>
          </w:p>
        </w:tc>
        <w:tc>
          <w:tcPr>
            <w:tcW w:w="1610" w:type="dxa"/>
            <w:tcBorders>
              <w:top w:val="nil"/>
              <w:left w:val="nil"/>
              <w:bottom w:val="single" w:sz="8" w:space="0" w:color="auto"/>
              <w:right w:val="single" w:sz="8" w:space="0" w:color="auto"/>
            </w:tcBorders>
            <w:shd w:val="clear" w:color="auto" w:fill="auto"/>
            <w:noWrap/>
            <w:vAlign w:val="center"/>
            <w:hideMark/>
          </w:tcPr>
          <w:p w14:paraId="6313A016"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10</w:t>
            </w:r>
          </w:p>
        </w:tc>
        <w:tc>
          <w:tcPr>
            <w:tcW w:w="1074" w:type="dxa"/>
            <w:tcBorders>
              <w:top w:val="nil"/>
              <w:left w:val="nil"/>
              <w:bottom w:val="single" w:sz="8" w:space="0" w:color="auto"/>
              <w:right w:val="single" w:sz="8" w:space="0" w:color="auto"/>
            </w:tcBorders>
            <w:shd w:val="clear" w:color="auto" w:fill="auto"/>
            <w:vAlign w:val="center"/>
            <w:hideMark/>
          </w:tcPr>
          <w:p w14:paraId="02F16647"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0,20%</w:t>
            </w:r>
          </w:p>
        </w:tc>
        <w:tc>
          <w:tcPr>
            <w:tcW w:w="1134" w:type="dxa"/>
            <w:tcBorders>
              <w:top w:val="nil"/>
              <w:left w:val="nil"/>
              <w:bottom w:val="single" w:sz="8" w:space="0" w:color="auto"/>
              <w:right w:val="single" w:sz="8" w:space="0" w:color="auto"/>
            </w:tcBorders>
            <w:shd w:val="clear" w:color="auto" w:fill="auto"/>
            <w:noWrap/>
            <w:vAlign w:val="center"/>
            <w:hideMark/>
          </w:tcPr>
          <w:p w14:paraId="01ED760F"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1</w:t>
            </w:r>
          </w:p>
        </w:tc>
        <w:tc>
          <w:tcPr>
            <w:tcW w:w="992" w:type="dxa"/>
            <w:tcBorders>
              <w:top w:val="nil"/>
              <w:left w:val="nil"/>
              <w:bottom w:val="single" w:sz="8" w:space="0" w:color="auto"/>
              <w:right w:val="single" w:sz="8" w:space="0" w:color="auto"/>
            </w:tcBorders>
            <w:shd w:val="clear" w:color="auto" w:fill="auto"/>
            <w:vAlign w:val="center"/>
            <w:hideMark/>
          </w:tcPr>
          <w:p w14:paraId="0DD6BCC6"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10,00%</w:t>
            </w:r>
          </w:p>
        </w:tc>
        <w:tc>
          <w:tcPr>
            <w:tcW w:w="993" w:type="dxa"/>
            <w:tcBorders>
              <w:top w:val="nil"/>
              <w:left w:val="nil"/>
              <w:bottom w:val="single" w:sz="8" w:space="0" w:color="auto"/>
              <w:right w:val="single" w:sz="8" w:space="0" w:color="auto"/>
            </w:tcBorders>
            <w:shd w:val="clear" w:color="auto" w:fill="auto"/>
            <w:noWrap/>
            <w:vAlign w:val="center"/>
            <w:hideMark/>
          </w:tcPr>
          <w:p w14:paraId="0214BF90"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1</w:t>
            </w:r>
          </w:p>
        </w:tc>
        <w:tc>
          <w:tcPr>
            <w:tcW w:w="946" w:type="dxa"/>
            <w:tcBorders>
              <w:top w:val="nil"/>
              <w:left w:val="nil"/>
              <w:bottom w:val="single" w:sz="8" w:space="0" w:color="auto"/>
              <w:right w:val="single" w:sz="8" w:space="0" w:color="auto"/>
            </w:tcBorders>
            <w:shd w:val="clear" w:color="auto" w:fill="auto"/>
            <w:vAlign w:val="center"/>
            <w:hideMark/>
          </w:tcPr>
          <w:p w14:paraId="710595AD" w14:textId="77777777" w:rsidR="00DB087D" w:rsidRPr="000D5739" w:rsidRDefault="00DB087D" w:rsidP="00D91E63">
            <w:pPr>
              <w:jc w:val="center"/>
              <w:rPr>
                <w:rFonts w:ascii="Verdana" w:hAnsi="Verdana" w:cs="Calibri"/>
                <w:color w:val="000000"/>
                <w:sz w:val="18"/>
                <w:szCs w:val="18"/>
              </w:rPr>
            </w:pPr>
            <w:r w:rsidRPr="000D5739">
              <w:rPr>
                <w:rFonts w:ascii="Verdana" w:hAnsi="Verdana"/>
                <w:color w:val="000000"/>
                <w:sz w:val="18"/>
                <w:szCs w:val="18"/>
              </w:rPr>
              <w:t>10,00%</w:t>
            </w:r>
          </w:p>
        </w:tc>
      </w:tr>
      <w:tr w:rsidR="00DB087D" w:rsidRPr="000D5739" w14:paraId="56FDCD69" w14:textId="77777777" w:rsidTr="00C81E8D">
        <w:trPr>
          <w:trHeight w:val="690"/>
          <w:jc w:val="center"/>
        </w:trPr>
        <w:tc>
          <w:tcPr>
            <w:tcW w:w="1838" w:type="dxa"/>
            <w:tcBorders>
              <w:top w:val="nil"/>
              <w:left w:val="single" w:sz="8" w:space="0" w:color="auto"/>
              <w:bottom w:val="single" w:sz="8" w:space="0" w:color="auto"/>
              <w:right w:val="single" w:sz="8" w:space="0" w:color="auto"/>
            </w:tcBorders>
            <w:shd w:val="clear" w:color="auto" w:fill="auto"/>
            <w:vAlign w:val="center"/>
            <w:hideMark/>
          </w:tcPr>
          <w:p w14:paraId="4315D3D7" w14:textId="77777777" w:rsidR="00DB087D" w:rsidRPr="000D5739" w:rsidRDefault="00DB087D" w:rsidP="00D91E63">
            <w:pPr>
              <w:jc w:val="center"/>
              <w:rPr>
                <w:rFonts w:ascii="Verdana" w:hAnsi="Verdana" w:cs="Calibri"/>
                <w:b/>
                <w:bCs/>
                <w:color w:val="000000"/>
                <w:sz w:val="16"/>
                <w:szCs w:val="16"/>
              </w:rPr>
            </w:pPr>
            <w:r w:rsidRPr="000D5739">
              <w:rPr>
                <w:rFonts w:ascii="Verdana" w:hAnsi="Verdana" w:cs="Calibri"/>
                <w:b/>
                <w:bCs/>
                <w:color w:val="000000"/>
                <w:sz w:val="16"/>
                <w:szCs w:val="16"/>
              </w:rPr>
              <w:t>GASTOS POR TRIBUTOS, MULTAS, SANCIONES E INTERES DE MORA</w:t>
            </w:r>
          </w:p>
        </w:tc>
        <w:tc>
          <w:tcPr>
            <w:tcW w:w="1610" w:type="dxa"/>
            <w:tcBorders>
              <w:top w:val="nil"/>
              <w:left w:val="nil"/>
              <w:bottom w:val="single" w:sz="8" w:space="0" w:color="auto"/>
              <w:right w:val="single" w:sz="8" w:space="0" w:color="auto"/>
            </w:tcBorders>
            <w:shd w:val="clear" w:color="auto" w:fill="auto"/>
            <w:noWrap/>
            <w:vAlign w:val="center"/>
            <w:hideMark/>
          </w:tcPr>
          <w:p w14:paraId="376CBCB1"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21</w:t>
            </w:r>
          </w:p>
        </w:tc>
        <w:tc>
          <w:tcPr>
            <w:tcW w:w="1610" w:type="dxa"/>
            <w:tcBorders>
              <w:top w:val="nil"/>
              <w:left w:val="nil"/>
              <w:bottom w:val="single" w:sz="8" w:space="0" w:color="auto"/>
              <w:right w:val="single" w:sz="8" w:space="0" w:color="auto"/>
            </w:tcBorders>
            <w:shd w:val="clear" w:color="auto" w:fill="auto"/>
            <w:noWrap/>
            <w:vAlign w:val="center"/>
            <w:hideMark/>
          </w:tcPr>
          <w:p w14:paraId="618FA71E"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21</w:t>
            </w:r>
          </w:p>
        </w:tc>
        <w:tc>
          <w:tcPr>
            <w:tcW w:w="1074" w:type="dxa"/>
            <w:tcBorders>
              <w:top w:val="nil"/>
              <w:left w:val="nil"/>
              <w:bottom w:val="single" w:sz="8" w:space="0" w:color="auto"/>
              <w:right w:val="single" w:sz="8" w:space="0" w:color="auto"/>
            </w:tcBorders>
            <w:shd w:val="clear" w:color="auto" w:fill="auto"/>
            <w:vAlign w:val="center"/>
            <w:hideMark/>
          </w:tcPr>
          <w:p w14:paraId="5F0B1B6A"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0,30%</w:t>
            </w:r>
          </w:p>
        </w:tc>
        <w:tc>
          <w:tcPr>
            <w:tcW w:w="1134" w:type="dxa"/>
            <w:tcBorders>
              <w:top w:val="nil"/>
              <w:left w:val="nil"/>
              <w:bottom w:val="single" w:sz="8" w:space="0" w:color="auto"/>
              <w:right w:val="single" w:sz="8" w:space="0" w:color="auto"/>
            </w:tcBorders>
            <w:shd w:val="clear" w:color="auto" w:fill="auto"/>
            <w:noWrap/>
            <w:vAlign w:val="center"/>
            <w:hideMark/>
          </w:tcPr>
          <w:p w14:paraId="48279277"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17</w:t>
            </w:r>
          </w:p>
        </w:tc>
        <w:tc>
          <w:tcPr>
            <w:tcW w:w="992" w:type="dxa"/>
            <w:tcBorders>
              <w:top w:val="nil"/>
              <w:left w:val="nil"/>
              <w:bottom w:val="single" w:sz="8" w:space="0" w:color="auto"/>
              <w:right w:val="single" w:sz="8" w:space="0" w:color="auto"/>
            </w:tcBorders>
            <w:shd w:val="clear" w:color="auto" w:fill="auto"/>
            <w:vAlign w:val="center"/>
            <w:hideMark/>
          </w:tcPr>
          <w:p w14:paraId="312ABAB8"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80,95%</w:t>
            </w:r>
          </w:p>
        </w:tc>
        <w:tc>
          <w:tcPr>
            <w:tcW w:w="993" w:type="dxa"/>
            <w:tcBorders>
              <w:top w:val="nil"/>
              <w:left w:val="nil"/>
              <w:bottom w:val="single" w:sz="8" w:space="0" w:color="auto"/>
              <w:right w:val="single" w:sz="8" w:space="0" w:color="auto"/>
            </w:tcBorders>
            <w:shd w:val="clear" w:color="auto" w:fill="auto"/>
            <w:noWrap/>
            <w:vAlign w:val="center"/>
            <w:hideMark/>
          </w:tcPr>
          <w:p w14:paraId="4F49F65D"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17</w:t>
            </w:r>
          </w:p>
        </w:tc>
        <w:tc>
          <w:tcPr>
            <w:tcW w:w="946" w:type="dxa"/>
            <w:tcBorders>
              <w:top w:val="nil"/>
              <w:left w:val="nil"/>
              <w:bottom w:val="single" w:sz="8" w:space="0" w:color="auto"/>
              <w:right w:val="single" w:sz="8" w:space="0" w:color="auto"/>
            </w:tcBorders>
            <w:shd w:val="clear" w:color="auto" w:fill="auto"/>
            <w:vAlign w:val="center"/>
            <w:hideMark/>
          </w:tcPr>
          <w:p w14:paraId="637D3F99" w14:textId="77777777" w:rsidR="00DB087D" w:rsidRPr="000D5739" w:rsidRDefault="00DB087D" w:rsidP="00D91E63">
            <w:pPr>
              <w:jc w:val="center"/>
              <w:rPr>
                <w:rFonts w:ascii="Verdana" w:hAnsi="Verdana" w:cs="Calibri"/>
                <w:b/>
                <w:bCs/>
                <w:color w:val="000000"/>
                <w:sz w:val="18"/>
                <w:szCs w:val="18"/>
              </w:rPr>
            </w:pPr>
            <w:r w:rsidRPr="000D5739">
              <w:rPr>
                <w:rFonts w:ascii="Verdana" w:hAnsi="Verdana"/>
                <w:b/>
                <w:bCs/>
                <w:color w:val="000000"/>
                <w:sz w:val="18"/>
                <w:szCs w:val="18"/>
              </w:rPr>
              <w:t>80,95%</w:t>
            </w:r>
          </w:p>
        </w:tc>
      </w:tr>
      <w:tr w:rsidR="00DB087D" w:rsidRPr="000D5739" w14:paraId="658375ED" w14:textId="77777777" w:rsidTr="00C81E8D">
        <w:trPr>
          <w:trHeight w:val="404"/>
          <w:jc w:val="center"/>
        </w:trPr>
        <w:tc>
          <w:tcPr>
            <w:tcW w:w="1838" w:type="dxa"/>
            <w:tcBorders>
              <w:top w:val="nil"/>
              <w:left w:val="single" w:sz="8" w:space="0" w:color="auto"/>
              <w:bottom w:val="single" w:sz="8" w:space="0" w:color="auto"/>
              <w:right w:val="single" w:sz="8" w:space="0" w:color="auto"/>
            </w:tcBorders>
            <w:shd w:val="clear" w:color="000000" w:fill="002060"/>
            <w:vAlign w:val="center"/>
            <w:hideMark/>
          </w:tcPr>
          <w:p w14:paraId="61BE2682" w14:textId="77777777" w:rsidR="00DB087D" w:rsidRPr="000D5739" w:rsidRDefault="00DB087D" w:rsidP="00D91E63">
            <w:pPr>
              <w:jc w:val="center"/>
              <w:rPr>
                <w:rFonts w:ascii="Verdana" w:hAnsi="Verdana" w:cs="Calibri"/>
                <w:b/>
                <w:bCs/>
                <w:color w:val="FFFFFF"/>
                <w:sz w:val="16"/>
                <w:szCs w:val="16"/>
              </w:rPr>
            </w:pPr>
            <w:r w:rsidRPr="000D5739">
              <w:rPr>
                <w:rFonts w:ascii="Verdana" w:hAnsi="Verdana" w:cs="Calibri"/>
                <w:b/>
                <w:bCs/>
                <w:color w:val="FFFFFF"/>
                <w:sz w:val="16"/>
                <w:szCs w:val="16"/>
              </w:rPr>
              <w:t>TOTAL</w:t>
            </w:r>
          </w:p>
        </w:tc>
        <w:tc>
          <w:tcPr>
            <w:tcW w:w="1610" w:type="dxa"/>
            <w:tcBorders>
              <w:top w:val="nil"/>
              <w:left w:val="nil"/>
              <w:bottom w:val="single" w:sz="8" w:space="0" w:color="auto"/>
              <w:right w:val="single" w:sz="8" w:space="0" w:color="auto"/>
            </w:tcBorders>
            <w:shd w:val="clear" w:color="000000" w:fill="002060"/>
            <w:noWrap/>
            <w:vAlign w:val="center"/>
            <w:hideMark/>
          </w:tcPr>
          <w:p w14:paraId="56D8429C" w14:textId="77777777" w:rsidR="00DB087D" w:rsidRPr="000D5739" w:rsidRDefault="00DB087D" w:rsidP="00D91E63">
            <w:pPr>
              <w:jc w:val="center"/>
              <w:rPr>
                <w:rFonts w:ascii="Verdana" w:hAnsi="Verdana" w:cs="Calibri"/>
                <w:b/>
                <w:bCs/>
                <w:color w:val="FFFFFF"/>
                <w:sz w:val="18"/>
                <w:szCs w:val="18"/>
              </w:rPr>
            </w:pPr>
            <w:r w:rsidRPr="000D5739">
              <w:rPr>
                <w:rFonts w:ascii="Verdana" w:hAnsi="Verdana"/>
                <w:b/>
                <w:bCs/>
                <w:color w:val="FFFFFF"/>
                <w:sz w:val="18"/>
                <w:szCs w:val="18"/>
              </w:rPr>
              <w:t>6.520</w:t>
            </w:r>
          </w:p>
        </w:tc>
        <w:tc>
          <w:tcPr>
            <w:tcW w:w="1610" w:type="dxa"/>
            <w:tcBorders>
              <w:top w:val="nil"/>
              <w:left w:val="nil"/>
              <w:bottom w:val="single" w:sz="8" w:space="0" w:color="auto"/>
              <w:right w:val="single" w:sz="8" w:space="0" w:color="auto"/>
            </w:tcBorders>
            <w:shd w:val="clear" w:color="000000" w:fill="002060"/>
            <w:noWrap/>
            <w:vAlign w:val="center"/>
            <w:hideMark/>
          </w:tcPr>
          <w:p w14:paraId="41803E67" w14:textId="77777777" w:rsidR="00DB087D" w:rsidRPr="000D5739" w:rsidRDefault="00DB087D" w:rsidP="00D91E63">
            <w:pPr>
              <w:jc w:val="center"/>
              <w:rPr>
                <w:rFonts w:ascii="Verdana" w:hAnsi="Verdana" w:cs="Calibri"/>
                <w:b/>
                <w:bCs/>
                <w:color w:val="FFFFFF"/>
                <w:sz w:val="18"/>
                <w:szCs w:val="18"/>
              </w:rPr>
            </w:pPr>
            <w:r w:rsidRPr="000D5739">
              <w:rPr>
                <w:rFonts w:ascii="Verdana" w:hAnsi="Verdana"/>
                <w:b/>
                <w:bCs/>
                <w:color w:val="FFFFFF"/>
                <w:sz w:val="18"/>
                <w:szCs w:val="18"/>
              </w:rPr>
              <w:t>6.650</w:t>
            </w:r>
          </w:p>
        </w:tc>
        <w:tc>
          <w:tcPr>
            <w:tcW w:w="1074" w:type="dxa"/>
            <w:tcBorders>
              <w:top w:val="nil"/>
              <w:left w:val="nil"/>
              <w:bottom w:val="single" w:sz="8" w:space="0" w:color="auto"/>
              <w:right w:val="single" w:sz="8" w:space="0" w:color="auto"/>
            </w:tcBorders>
            <w:shd w:val="clear" w:color="000000" w:fill="002060"/>
            <w:noWrap/>
            <w:vAlign w:val="center"/>
            <w:hideMark/>
          </w:tcPr>
          <w:p w14:paraId="6FE6C630" w14:textId="77777777" w:rsidR="00DB087D" w:rsidRPr="000D5739" w:rsidRDefault="00DB087D" w:rsidP="00D91E63">
            <w:pPr>
              <w:jc w:val="center"/>
              <w:rPr>
                <w:rFonts w:ascii="Verdana" w:hAnsi="Verdana" w:cs="Calibri"/>
                <w:b/>
                <w:bCs/>
                <w:color w:val="FFFFFF"/>
                <w:sz w:val="18"/>
                <w:szCs w:val="18"/>
              </w:rPr>
            </w:pPr>
            <w:r w:rsidRPr="000D5739">
              <w:rPr>
                <w:rFonts w:ascii="Verdana" w:hAnsi="Verdana"/>
                <w:b/>
                <w:bCs/>
                <w:color w:val="FFFFFF"/>
                <w:sz w:val="18"/>
                <w:szCs w:val="18"/>
              </w:rPr>
              <w:t>100%</w:t>
            </w:r>
          </w:p>
        </w:tc>
        <w:tc>
          <w:tcPr>
            <w:tcW w:w="1134" w:type="dxa"/>
            <w:tcBorders>
              <w:top w:val="nil"/>
              <w:left w:val="nil"/>
              <w:bottom w:val="single" w:sz="8" w:space="0" w:color="auto"/>
              <w:right w:val="single" w:sz="8" w:space="0" w:color="auto"/>
            </w:tcBorders>
            <w:shd w:val="clear" w:color="000000" w:fill="002060"/>
            <w:noWrap/>
            <w:vAlign w:val="center"/>
            <w:hideMark/>
          </w:tcPr>
          <w:p w14:paraId="034E184D" w14:textId="77777777" w:rsidR="00DB087D" w:rsidRPr="000D5739" w:rsidRDefault="00DB087D" w:rsidP="00D91E63">
            <w:pPr>
              <w:jc w:val="center"/>
              <w:rPr>
                <w:rFonts w:ascii="Verdana" w:hAnsi="Verdana" w:cs="Calibri"/>
                <w:b/>
                <w:bCs/>
                <w:color w:val="FFFFFF"/>
                <w:sz w:val="18"/>
                <w:szCs w:val="18"/>
              </w:rPr>
            </w:pPr>
            <w:r w:rsidRPr="000D5739">
              <w:rPr>
                <w:rFonts w:ascii="Verdana" w:hAnsi="Verdana"/>
                <w:b/>
                <w:bCs/>
                <w:color w:val="FFFFFF"/>
                <w:sz w:val="18"/>
                <w:szCs w:val="18"/>
              </w:rPr>
              <w:t>6.501</w:t>
            </w:r>
          </w:p>
        </w:tc>
        <w:tc>
          <w:tcPr>
            <w:tcW w:w="992" w:type="dxa"/>
            <w:tcBorders>
              <w:top w:val="nil"/>
              <w:left w:val="nil"/>
              <w:bottom w:val="single" w:sz="8" w:space="0" w:color="auto"/>
              <w:right w:val="single" w:sz="8" w:space="0" w:color="auto"/>
            </w:tcBorders>
            <w:shd w:val="clear" w:color="000000" w:fill="002060"/>
            <w:noWrap/>
            <w:vAlign w:val="center"/>
            <w:hideMark/>
          </w:tcPr>
          <w:p w14:paraId="6606F4FF" w14:textId="77777777" w:rsidR="00DB087D" w:rsidRPr="000D5739" w:rsidRDefault="00DB087D" w:rsidP="00D91E63">
            <w:pPr>
              <w:jc w:val="center"/>
              <w:rPr>
                <w:rFonts w:ascii="Verdana" w:hAnsi="Verdana" w:cs="Calibri"/>
                <w:b/>
                <w:bCs/>
                <w:color w:val="FFFFFF"/>
                <w:sz w:val="18"/>
                <w:szCs w:val="18"/>
              </w:rPr>
            </w:pPr>
            <w:r w:rsidRPr="000D5739">
              <w:rPr>
                <w:rFonts w:ascii="Verdana" w:hAnsi="Verdana"/>
                <w:b/>
                <w:bCs/>
                <w:color w:val="FFFFFF"/>
                <w:sz w:val="18"/>
                <w:szCs w:val="18"/>
              </w:rPr>
              <w:t>97,76%</w:t>
            </w:r>
          </w:p>
        </w:tc>
        <w:tc>
          <w:tcPr>
            <w:tcW w:w="993" w:type="dxa"/>
            <w:tcBorders>
              <w:top w:val="nil"/>
              <w:left w:val="nil"/>
              <w:bottom w:val="single" w:sz="8" w:space="0" w:color="auto"/>
              <w:right w:val="single" w:sz="8" w:space="0" w:color="auto"/>
            </w:tcBorders>
            <w:shd w:val="clear" w:color="000000" w:fill="002060"/>
            <w:noWrap/>
            <w:vAlign w:val="center"/>
            <w:hideMark/>
          </w:tcPr>
          <w:p w14:paraId="33F1CF3B" w14:textId="77777777" w:rsidR="00DB087D" w:rsidRPr="000D5739" w:rsidRDefault="00DB087D" w:rsidP="00D91E63">
            <w:pPr>
              <w:jc w:val="center"/>
              <w:rPr>
                <w:rFonts w:ascii="Verdana" w:hAnsi="Verdana" w:cs="Calibri"/>
                <w:b/>
                <w:bCs/>
                <w:color w:val="FFFFFF"/>
                <w:sz w:val="18"/>
                <w:szCs w:val="18"/>
              </w:rPr>
            </w:pPr>
            <w:r w:rsidRPr="000D5739">
              <w:rPr>
                <w:rFonts w:ascii="Verdana" w:hAnsi="Verdana"/>
                <w:b/>
                <w:bCs/>
                <w:color w:val="FFFFFF"/>
                <w:sz w:val="18"/>
                <w:szCs w:val="18"/>
              </w:rPr>
              <w:t>6.494</w:t>
            </w:r>
          </w:p>
        </w:tc>
        <w:tc>
          <w:tcPr>
            <w:tcW w:w="946" w:type="dxa"/>
            <w:tcBorders>
              <w:top w:val="nil"/>
              <w:left w:val="nil"/>
              <w:bottom w:val="single" w:sz="8" w:space="0" w:color="auto"/>
              <w:right w:val="single" w:sz="8" w:space="0" w:color="auto"/>
            </w:tcBorders>
            <w:shd w:val="clear" w:color="000000" w:fill="002060"/>
            <w:noWrap/>
            <w:vAlign w:val="center"/>
            <w:hideMark/>
          </w:tcPr>
          <w:p w14:paraId="5EA7C6D3" w14:textId="77777777" w:rsidR="00DB087D" w:rsidRPr="000D5739" w:rsidRDefault="00DB087D" w:rsidP="00D91E63">
            <w:pPr>
              <w:jc w:val="center"/>
              <w:rPr>
                <w:rFonts w:ascii="Verdana" w:hAnsi="Verdana" w:cs="Calibri"/>
                <w:b/>
                <w:bCs/>
                <w:color w:val="FFFFFF"/>
                <w:sz w:val="18"/>
                <w:szCs w:val="18"/>
              </w:rPr>
            </w:pPr>
            <w:r w:rsidRPr="000D5739">
              <w:rPr>
                <w:rFonts w:ascii="Verdana" w:hAnsi="Verdana"/>
                <w:b/>
                <w:bCs/>
                <w:color w:val="FFFFFF"/>
                <w:sz w:val="18"/>
                <w:szCs w:val="18"/>
              </w:rPr>
              <w:t>97,65%</w:t>
            </w:r>
          </w:p>
        </w:tc>
      </w:tr>
    </w:tbl>
    <w:p w14:paraId="7FEC3369" w14:textId="77777777" w:rsidR="00C81E8D" w:rsidRPr="003C1F5D" w:rsidRDefault="00C81E8D" w:rsidP="00C81E8D">
      <w:pPr>
        <w:spacing w:before="100" w:beforeAutospacing="1" w:after="100" w:afterAutospacing="1"/>
        <w:contextualSpacing/>
        <w:rPr>
          <w:rFonts w:ascii="Verdana" w:hAnsi="Verdana" w:cs="Arial"/>
          <w:sz w:val="16"/>
          <w:szCs w:val="16"/>
        </w:rPr>
      </w:pPr>
      <w:r w:rsidRPr="003C1F5D">
        <w:rPr>
          <w:rFonts w:ascii="Verdana" w:hAnsi="Verdana" w:cs="Arial"/>
          <w:sz w:val="16"/>
          <w:szCs w:val="16"/>
        </w:rPr>
        <w:t>Fuente: Reporte SIIF Nación con corte 31 de diciembre de 202</w:t>
      </w:r>
      <w:r>
        <w:rPr>
          <w:rFonts w:ascii="Verdana" w:hAnsi="Verdana" w:cs="Arial"/>
          <w:sz w:val="16"/>
          <w:szCs w:val="16"/>
        </w:rPr>
        <w:t>3</w:t>
      </w:r>
    </w:p>
    <w:p w14:paraId="4628A981" w14:textId="77777777" w:rsidR="00DB087D" w:rsidRDefault="00DB087D" w:rsidP="00BE54BC">
      <w:pPr>
        <w:spacing w:before="100" w:beforeAutospacing="1" w:after="100" w:afterAutospacing="1"/>
        <w:contextualSpacing/>
        <w:jc w:val="center"/>
        <w:rPr>
          <w:rFonts w:ascii="Verdana" w:hAnsi="Verdana" w:cs="Arial"/>
        </w:rPr>
      </w:pPr>
    </w:p>
    <w:p w14:paraId="36831E09" w14:textId="77777777" w:rsidR="00BE54BC" w:rsidRPr="00472532" w:rsidRDefault="00BE54BC" w:rsidP="00BE54BC">
      <w:pPr>
        <w:spacing w:before="100" w:beforeAutospacing="1" w:after="100" w:afterAutospacing="1"/>
        <w:contextualSpacing/>
        <w:rPr>
          <w:rFonts w:ascii="Verdana" w:hAnsi="Verdana"/>
          <w:sz w:val="14"/>
          <w:szCs w:val="14"/>
        </w:rPr>
      </w:pPr>
      <w:r w:rsidRPr="00472532">
        <w:rPr>
          <w:rFonts w:ascii="Verdana" w:hAnsi="Verdana"/>
          <w:sz w:val="14"/>
          <w:szCs w:val="14"/>
        </w:rPr>
        <w:fldChar w:fldCharType="begin"/>
      </w:r>
      <w:r w:rsidRPr="00472532">
        <w:rPr>
          <w:rFonts w:ascii="Verdana" w:hAnsi="Verdana"/>
          <w:sz w:val="14"/>
          <w:szCs w:val="14"/>
        </w:rPr>
        <w:instrText xml:space="preserve"> LINK </w:instrText>
      </w:r>
      <w:r>
        <w:rPr>
          <w:rFonts w:ascii="Verdana" w:hAnsi="Verdana"/>
          <w:sz w:val="14"/>
          <w:szCs w:val="14"/>
        </w:rPr>
        <w:instrText xml:space="preserve">Excel.SheetMacroEnabled.12 "\\\\minhacienda\\cedin\\VICEGRAL\\OAP\\MAN_PTAL\\OAP-2022\\6. SEGUIMIENTO EJECUCION PRESUPUESTAL\\6.2. Informes de Ejecución Ptal\\12.Diciembre\\Informe de Ejecución Presupuestal Diciembre 2022.xlsm" "Diapo. 6!F4C2:F25C14" </w:instrText>
      </w:r>
      <w:r w:rsidRPr="00472532">
        <w:rPr>
          <w:rFonts w:ascii="Verdana" w:hAnsi="Verdana"/>
          <w:sz w:val="14"/>
          <w:szCs w:val="14"/>
        </w:rPr>
        <w:instrText xml:space="preserve">\a \f 4 \h  \* MERGEFORMAT </w:instrText>
      </w:r>
      <w:r w:rsidRPr="00472532">
        <w:rPr>
          <w:rFonts w:ascii="Verdana" w:hAnsi="Verdana"/>
          <w:sz w:val="14"/>
          <w:szCs w:val="14"/>
        </w:rPr>
        <w:fldChar w:fldCharType="separate"/>
      </w:r>
    </w:p>
    <w:p w14:paraId="6A5B0906" w14:textId="4D699DF3" w:rsidR="00C81E8D" w:rsidRPr="00A94752" w:rsidRDefault="00BE54BC" w:rsidP="00C81E8D">
      <w:pPr>
        <w:spacing w:before="100" w:beforeAutospacing="1" w:after="100" w:afterAutospacing="1"/>
        <w:contextualSpacing/>
        <w:rPr>
          <w:rFonts w:ascii="Verdana" w:eastAsiaTheme="minorEastAsia" w:hAnsi="Verdana"/>
          <w:sz w:val="18"/>
          <w:szCs w:val="18"/>
        </w:rPr>
      </w:pPr>
      <w:r w:rsidRPr="00472532">
        <w:rPr>
          <w:rFonts w:ascii="Verdana" w:hAnsi="Verdana"/>
          <w:sz w:val="14"/>
          <w:szCs w:val="14"/>
        </w:rPr>
        <w:fldChar w:fldCharType="end"/>
      </w:r>
      <w:r w:rsidR="00C81E8D" w:rsidRPr="00C81E8D">
        <w:rPr>
          <w:rFonts w:ascii="Verdana" w:eastAsiaTheme="minorEastAsia" w:hAnsi="Verdana"/>
          <w:b/>
          <w:sz w:val="18"/>
          <w:szCs w:val="18"/>
        </w:rPr>
        <w:t xml:space="preserve"> </w:t>
      </w:r>
      <w:r w:rsidR="00C81E8D" w:rsidRPr="00A94752">
        <w:rPr>
          <w:rFonts w:ascii="Verdana" w:eastAsiaTheme="minorEastAsia" w:hAnsi="Verdana"/>
          <w:b/>
          <w:sz w:val="18"/>
          <w:szCs w:val="18"/>
        </w:rPr>
        <w:t>Nota:</w:t>
      </w:r>
    </w:p>
    <w:p w14:paraId="4176114F" w14:textId="77777777" w:rsidR="00C81E8D" w:rsidRPr="00A94752" w:rsidRDefault="00C81E8D" w:rsidP="00C81E8D">
      <w:pPr>
        <w:spacing w:before="100" w:beforeAutospacing="1" w:after="100" w:afterAutospacing="1"/>
        <w:ind w:right="758"/>
        <w:contextualSpacing/>
        <w:jc w:val="both"/>
        <w:rPr>
          <w:rFonts w:ascii="Verdana" w:eastAsiaTheme="minorEastAsia" w:hAnsi="Verdana"/>
          <w:sz w:val="18"/>
          <w:szCs w:val="18"/>
        </w:rPr>
      </w:pPr>
    </w:p>
    <w:p w14:paraId="6982CD47" w14:textId="77777777" w:rsidR="00C81E8D" w:rsidRPr="00A94752" w:rsidRDefault="00C81E8D" w:rsidP="00C81E8D">
      <w:pPr>
        <w:spacing w:before="100" w:beforeAutospacing="1" w:after="100" w:afterAutospacing="1"/>
        <w:ind w:right="758"/>
        <w:contextualSpacing/>
        <w:jc w:val="both"/>
        <w:rPr>
          <w:rFonts w:ascii="Verdana" w:eastAsiaTheme="minorEastAsia" w:hAnsi="Verdana"/>
          <w:sz w:val="18"/>
          <w:szCs w:val="18"/>
        </w:rPr>
      </w:pPr>
      <w:r w:rsidRPr="00A94752">
        <w:rPr>
          <w:rFonts w:ascii="Verdana" w:eastAsiaTheme="minorEastAsia" w:hAnsi="Verdana"/>
          <w:sz w:val="18"/>
          <w:szCs w:val="18"/>
        </w:rPr>
        <w:t xml:space="preserve">1. El porcentaje de participación de cada concepto de gasto para la Entidad, se obtiene de dividir la apropiación vigente de cada concepto en el total de la Entidad. Así mismo, el porcentaje de los compromisos y obligaciones ejecutadas </w:t>
      </w:r>
      <w:r>
        <w:rPr>
          <w:rFonts w:ascii="Verdana" w:eastAsiaTheme="minorEastAsia" w:hAnsi="Verdana"/>
          <w:sz w:val="18"/>
          <w:szCs w:val="18"/>
        </w:rPr>
        <w:t>en la vigencia 2023,</w:t>
      </w:r>
      <w:r w:rsidRPr="00A94752">
        <w:rPr>
          <w:rFonts w:ascii="Verdana" w:eastAsiaTheme="minorEastAsia" w:hAnsi="Verdana"/>
          <w:sz w:val="18"/>
          <w:szCs w:val="18"/>
        </w:rPr>
        <w:t xml:space="preserve"> se obtiene dividiendo los compromisos y obligaciones de cada concepto entre su apropiación vigente. </w:t>
      </w:r>
    </w:p>
    <w:p w14:paraId="2FD9C56C" w14:textId="5A0A04DE" w:rsidR="00BE54BC" w:rsidRPr="00472532" w:rsidRDefault="00BE54BC" w:rsidP="00BE54BC">
      <w:pPr>
        <w:spacing w:before="100" w:beforeAutospacing="1" w:after="100" w:afterAutospacing="1"/>
        <w:contextualSpacing/>
        <w:rPr>
          <w:rFonts w:ascii="Verdana" w:hAnsi="Verdana"/>
          <w:sz w:val="14"/>
          <w:szCs w:val="14"/>
        </w:rPr>
      </w:pPr>
      <w:r w:rsidRPr="00472532">
        <w:rPr>
          <w:rFonts w:ascii="Verdana" w:hAnsi="Verdana" w:cstheme="minorBidi"/>
          <w:sz w:val="14"/>
          <w:szCs w:val="14"/>
        </w:rPr>
        <w:fldChar w:fldCharType="begin"/>
      </w:r>
      <w:r w:rsidRPr="00472532">
        <w:rPr>
          <w:rFonts w:ascii="Verdana" w:hAnsi="Verdana"/>
          <w:sz w:val="14"/>
          <w:szCs w:val="14"/>
        </w:rPr>
        <w:instrText xml:space="preserve"> LINK </w:instrText>
      </w:r>
      <w:r>
        <w:rPr>
          <w:rFonts w:ascii="Verdana" w:hAnsi="Verdana"/>
          <w:sz w:val="14"/>
          <w:szCs w:val="14"/>
        </w:rPr>
        <w:instrText xml:space="preserve">Excel.SheetMacroEnabled.12 "\\\\minhacienda\\cedin\\VICEGRAL\\OAP\\MAN_PTAL\\OAP-2022\\6. SEGUIMIENTO EJECUCION PRESUPUESTAL\\6.2. Informes de Ejecución Ptal\\12.Diciembre\\Informe de Ejecución Presupuestal Diciembre 2022.xlsm" "Diapo. 6!F4C2:F25C14" </w:instrText>
      </w:r>
      <w:r w:rsidRPr="00472532">
        <w:rPr>
          <w:rFonts w:ascii="Verdana" w:hAnsi="Verdana"/>
          <w:sz w:val="14"/>
          <w:szCs w:val="14"/>
        </w:rPr>
        <w:instrText xml:space="preserve">\a \f 4 \h  \* MERGEFORMAT </w:instrText>
      </w:r>
      <w:r w:rsidRPr="00472532">
        <w:rPr>
          <w:rFonts w:ascii="Verdana" w:hAnsi="Verdana" w:cstheme="minorBidi"/>
          <w:sz w:val="14"/>
          <w:szCs w:val="14"/>
        </w:rPr>
        <w:fldChar w:fldCharType="separate"/>
      </w:r>
    </w:p>
    <w:p w14:paraId="507791E8" w14:textId="21421A00" w:rsidR="00BE54BC" w:rsidRPr="003C1F5D" w:rsidRDefault="00BE54BC" w:rsidP="00BE54BC">
      <w:pPr>
        <w:spacing w:before="100" w:beforeAutospacing="1" w:after="100" w:afterAutospacing="1"/>
        <w:contextualSpacing/>
        <w:rPr>
          <w:rFonts w:ascii="Verdana" w:hAnsi="Verdana" w:cs="Arial"/>
          <w:sz w:val="16"/>
          <w:szCs w:val="16"/>
        </w:rPr>
      </w:pPr>
      <w:r w:rsidRPr="00472532">
        <w:rPr>
          <w:rFonts w:ascii="Verdana" w:hAnsi="Verdana" w:cs="Arial"/>
          <w:sz w:val="14"/>
          <w:szCs w:val="14"/>
        </w:rPr>
        <w:fldChar w:fldCharType="end"/>
      </w:r>
    </w:p>
    <w:p w14:paraId="22070B7B" w14:textId="77777777" w:rsidR="00BE54BC" w:rsidRPr="005D5621" w:rsidRDefault="00BE54BC" w:rsidP="00BE54BC">
      <w:pPr>
        <w:spacing w:before="100" w:beforeAutospacing="1" w:after="100" w:afterAutospacing="1"/>
        <w:contextualSpacing/>
        <w:jc w:val="right"/>
        <w:rPr>
          <w:rFonts w:ascii="Verdana" w:hAnsi="Verdana" w:cs="Arial"/>
          <w:sz w:val="14"/>
          <w:szCs w:val="14"/>
        </w:rPr>
      </w:pPr>
    </w:p>
    <w:p w14:paraId="03503565" w14:textId="77777777" w:rsidR="00BE54BC" w:rsidRPr="00803254" w:rsidRDefault="00BE54BC" w:rsidP="00BE54BC">
      <w:pPr>
        <w:spacing w:before="100" w:beforeAutospacing="1" w:after="100" w:afterAutospacing="1"/>
        <w:contextualSpacing/>
        <w:jc w:val="both"/>
        <w:rPr>
          <w:rFonts w:ascii="Verdana" w:hAnsi="Verdana" w:cs="Arial"/>
        </w:rPr>
      </w:pPr>
    </w:p>
    <w:p w14:paraId="371D10A6" w14:textId="38AD96E2" w:rsidR="00BE54BC" w:rsidRPr="00803254" w:rsidRDefault="00BE54BC" w:rsidP="00BE54BC">
      <w:pPr>
        <w:spacing w:before="100" w:beforeAutospacing="1" w:after="100" w:afterAutospacing="1"/>
        <w:ind w:right="616"/>
        <w:contextualSpacing/>
        <w:jc w:val="both"/>
        <w:rPr>
          <w:rFonts w:ascii="Verdana" w:hAnsi="Verdana" w:cs="Arial"/>
        </w:rPr>
      </w:pPr>
      <w:r w:rsidRPr="00803254">
        <w:rPr>
          <w:rFonts w:ascii="Verdana" w:hAnsi="Verdana" w:cs="Arial"/>
        </w:rPr>
        <w:t>A continuación, se presentan los principales rubros presupuestales y resultados misionales del Ministerio en el año 202</w:t>
      </w:r>
      <w:r w:rsidR="00C02175">
        <w:rPr>
          <w:rFonts w:ascii="Verdana" w:hAnsi="Verdana" w:cs="Arial"/>
        </w:rPr>
        <w:t>3</w:t>
      </w:r>
      <w:r w:rsidRPr="00803254">
        <w:rPr>
          <w:rFonts w:ascii="Verdana" w:hAnsi="Verdana" w:cs="Arial"/>
        </w:rPr>
        <w:t>:</w:t>
      </w:r>
    </w:p>
    <w:p w14:paraId="7114898B" w14:textId="77777777" w:rsidR="00BE54BC" w:rsidRPr="00803254" w:rsidRDefault="00BE54BC" w:rsidP="00BE54BC">
      <w:pPr>
        <w:spacing w:before="100" w:beforeAutospacing="1" w:after="100" w:afterAutospacing="1"/>
        <w:contextualSpacing/>
        <w:jc w:val="both"/>
        <w:rPr>
          <w:rFonts w:ascii="Verdana" w:hAnsi="Verdana" w:cs="Arial"/>
        </w:rPr>
      </w:pPr>
    </w:p>
    <w:p w14:paraId="3BED9727" w14:textId="77777777" w:rsidR="00BE54BC" w:rsidRDefault="00BE54BC" w:rsidP="00BE54BC">
      <w:pPr>
        <w:spacing w:before="100" w:beforeAutospacing="1" w:after="100" w:afterAutospacing="1"/>
        <w:contextualSpacing/>
        <w:jc w:val="both"/>
        <w:rPr>
          <w:rFonts w:ascii="Verdana" w:hAnsi="Verdana" w:cs="Arial"/>
          <w:b/>
          <w:u w:val="single"/>
        </w:rPr>
      </w:pPr>
    </w:p>
    <w:p w14:paraId="7859FE64" w14:textId="77777777" w:rsidR="00C02175" w:rsidRDefault="00C02175" w:rsidP="00BE54BC">
      <w:pPr>
        <w:spacing w:before="100" w:beforeAutospacing="1" w:after="100" w:afterAutospacing="1"/>
        <w:contextualSpacing/>
        <w:jc w:val="both"/>
        <w:rPr>
          <w:rFonts w:ascii="Verdana" w:hAnsi="Verdana" w:cs="Arial"/>
          <w:b/>
          <w:u w:val="single"/>
        </w:rPr>
      </w:pPr>
    </w:p>
    <w:p w14:paraId="091698DE" w14:textId="77777777" w:rsidR="00C02175" w:rsidRDefault="00C02175" w:rsidP="00BE54BC">
      <w:pPr>
        <w:spacing w:before="100" w:beforeAutospacing="1" w:after="100" w:afterAutospacing="1"/>
        <w:contextualSpacing/>
        <w:jc w:val="both"/>
        <w:rPr>
          <w:rFonts w:ascii="Verdana" w:hAnsi="Verdana" w:cs="Arial"/>
          <w:b/>
          <w:u w:val="single"/>
        </w:rPr>
      </w:pPr>
    </w:p>
    <w:p w14:paraId="094A4D9E" w14:textId="77777777" w:rsidR="00C02175" w:rsidRDefault="00C02175" w:rsidP="00BE54BC">
      <w:pPr>
        <w:spacing w:before="100" w:beforeAutospacing="1" w:after="100" w:afterAutospacing="1"/>
        <w:contextualSpacing/>
        <w:jc w:val="both"/>
        <w:rPr>
          <w:rFonts w:ascii="Verdana" w:hAnsi="Verdana" w:cs="Arial"/>
          <w:b/>
          <w:u w:val="single"/>
        </w:rPr>
      </w:pPr>
    </w:p>
    <w:p w14:paraId="1147DBE4" w14:textId="77777777" w:rsidR="009950C1" w:rsidRDefault="009950C1" w:rsidP="00BE54BC">
      <w:pPr>
        <w:spacing w:before="100" w:beforeAutospacing="1" w:after="100" w:afterAutospacing="1"/>
        <w:contextualSpacing/>
        <w:jc w:val="both"/>
        <w:rPr>
          <w:rFonts w:ascii="Verdana" w:hAnsi="Verdana" w:cs="Arial"/>
          <w:b/>
          <w:u w:val="single"/>
        </w:rPr>
      </w:pPr>
    </w:p>
    <w:p w14:paraId="74EEEDE6" w14:textId="77777777" w:rsidR="00C02175" w:rsidRDefault="00C02175" w:rsidP="00BE54BC">
      <w:pPr>
        <w:spacing w:before="100" w:beforeAutospacing="1" w:after="100" w:afterAutospacing="1"/>
        <w:contextualSpacing/>
        <w:jc w:val="both"/>
        <w:rPr>
          <w:rFonts w:ascii="Verdana" w:hAnsi="Verdana" w:cs="Arial"/>
          <w:b/>
          <w:u w:val="single"/>
        </w:rPr>
      </w:pPr>
    </w:p>
    <w:p w14:paraId="0F7521CA" w14:textId="77777777" w:rsidR="00C02175" w:rsidRPr="00803254" w:rsidRDefault="00C02175" w:rsidP="00BE54BC">
      <w:pPr>
        <w:spacing w:before="100" w:beforeAutospacing="1" w:after="100" w:afterAutospacing="1"/>
        <w:contextualSpacing/>
        <w:jc w:val="both"/>
        <w:rPr>
          <w:rFonts w:ascii="Verdana" w:hAnsi="Verdana" w:cs="Arial"/>
          <w:b/>
          <w:u w:val="single"/>
        </w:rPr>
      </w:pPr>
    </w:p>
    <w:p w14:paraId="24CC7E2C" w14:textId="1674E485" w:rsidR="00BE54BC" w:rsidRPr="00B31141" w:rsidRDefault="00BE54BC" w:rsidP="00BE54BC">
      <w:pPr>
        <w:spacing w:before="100" w:beforeAutospacing="1" w:after="100" w:afterAutospacing="1"/>
        <w:contextualSpacing/>
        <w:jc w:val="both"/>
        <w:rPr>
          <w:rFonts w:ascii="Verdana" w:hAnsi="Verdana" w:cs="Arial"/>
          <w:b/>
          <w:u w:val="single"/>
        </w:rPr>
      </w:pPr>
      <w:r w:rsidRPr="00B31141">
        <w:rPr>
          <w:rFonts w:ascii="Verdana" w:hAnsi="Verdana" w:cs="Arial"/>
          <w:b/>
          <w:u w:val="single"/>
        </w:rPr>
        <w:lastRenderedPageBreak/>
        <w:t>Año 202</w:t>
      </w:r>
      <w:r w:rsidR="00C02175">
        <w:rPr>
          <w:rFonts w:ascii="Verdana" w:hAnsi="Verdana" w:cs="Arial"/>
          <w:b/>
          <w:u w:val="single"/>
        </w:rPr>
        <w:t>3</w:t>
      </w:r>
      <w:r w:rsidRPr="00B31141">
        <w:rPr>
          <w:rFonts w:ascii="Verdana" w:hAnsi="Verdana" w:cs="Arial"/>
          <w:b/>
          <w:u w:val="single"/>
        </w:rPr>
        <w:t>:</w:t>
      </w:r>
    </w:p>
    <w:p w14:paraId="54113101" w14:textId="77777777" w:rsidR="00BE54BC" w:rsidRPr="00B31141" w:rsidRDefault="00BE54BC" w:rsidP="00BE54BC">
      <w:pPr>
        <w:spacing w:before="100" w:beforeAutospacing="1" w:after="100" w:afterAutospacing="1"/>
        <w:contextualSpacing/>
        <w:jc w:val="both"/>
        <w:rPr>
          <w:rFonts w:ascii="Verdana" w:hAnsi="Verdana" w:cs="Arial"/>
          <w:b/>
          <w:u w:val="single"/>
        </w:rPr>
      </w:pPr>
    </w:p>
    <w:tbl>
      <w:tblPr>
        <w:tblStyle w:val="Tablaconcuadrcula"/>
        <w:tblW w:w="0" w:type="auto"/>
        <w:jc w:val="center"/>
        <w:tblLayout w:type="fixed"/>
        <w:tblLook w:val="04A0" w:firstRow="1" w:lastRow="0" w:firstColumn="1" w:lastColumn="0" w:noHBand="0" w:noVBand="1"/>
      </w:tblPr>
      <w:tblGrid>
        <w:gridCol w:w="1413"/>
        <w:gridCol w:w="2126"/>
        <w:gridCol w:w="142"/>
        <w:gridCol w:w="5147"/>
      </w:tblGrid>
      <w:tr w:rsidR="00BE54BC" w:rsidRPr="00B31141" w14:paraId="008C3863" w14:textId="77777777" w:rsidTr="00FF03CA">
        <w:trPr>
          <w:trHeight w:val="649"/>
          <w:tblHeader/>
          <w:jc w:val="center"/>
        </w:trPr>
        <w:tc>
          <w:tcPr>
            <w:tcW w:w="1413" w:type="dxa"/>
            <w:shd w:val="clear" w:color="auto" w:fill="auto"/>
            <w:vAlign w:val="center"/>
          </w:tcPr>
          <w:p w14:paraId="3291D718" w14:textId="77777777" w:rsidR="00BE54BC" w:rsidRPr="00B31141" w:rsidRDefault="00BE54BC" w:rsidP="00113F91">
            <w:pPr>
              <w:jc w:val="center"/>
              <w:textAlignment w:val="center"/>
              <w:rPr>
                <w:rFonts w:ascii="Verdana" w:hAnsi="Verdana" w:cs="Arial"/>
                <w:b/>
                <w:bCs/>
                <w:kern w:val="24"/>
                <w:sz w:val="18"/>
                <w:szCs w:val="18"/>
              </w:rPr>
            </w:pPr>
            <w:r w:rsidRPr="00B31141">
              <w:rPr>
                <w:rFonts w:ascii="Verdana" w:hAnsi="Verdana" w:cs="Arial"/>
                <w:b/>
                <w:bCs/>
                <w:kern w:val="24"/>
                <w:sz w:val="18"/>
                <w:szCs w:val="18"/>
              </w:rPr>
              <w:t>CONCEPTO</w:t>
            </w:r>
          </w:p>
        </w:tc>
        <w:tc>
          <w:tcPr>
            <w:tcW w:w="2268" w:type="dxa"/>
            <w:gridSpan w:val="2"/>
            <w:shd w:val="clear" w:color="auto" w:fill="auto"/>
            <w:vAlign w:val="center"/>
          </w:tcPr>
          <w:p w14:paraId="1FF5847E" w14:textId="77777777" w:rsidR="00BE54BC" w:rsidRPr="00B31141" w:rsidRDefault="00BE54BC" w:rsidP="00113F91">
            <w:pPr>
              <w:jc w:val="center"/>
              <w:textAlignment w:val="center"/>
              <w:rPr>
                <w:rFonts w:ascii="Verdana" w:hAnsi="Verdana" w:cs="Arial"/>
                <w:b/>
                <w:bCs/>
                <w:kern w:val="24"/>
                <w:sz w:val="18"/>
                <w:szCs w:val="18"/>
              </w:rPr>
            </w:pPr>
            <w:r w:rsidRPr="00B31141">
              <w:rPr>
                <w:rFonts w:ascii="Verdana" w:hAnsi="Verdana" w:cs="Arial"/>
                <w:b/>
                <w:bCs/>
                <w:kern w:val="24"/>
                <w:sz w:val="18"/>
                <w:szCs w:val="18"/>
              </w:rPr>
              <w:t>PRINCIPALES RUBROS PRESUPUESTALES</w:t>
            </w:r>
          </w:p>
        </w:tc>
        <w:tc>
          <w:tcPr>
            <w:tcW w:w="5147" w:type="dxa"/>
            <w:shd w:val="clear" w:color="auto" w:fill="auto"/>
            <w:vAlign w:val="center"/>
          </w:tcPr>
          <w:p w14:paraId="28E8A845" w14:textId="77777777" w:rsidR="00BE54BC" w:rsidRPr="00B31141" w:rsidRDefault="00BE54BC" w:rsidP="00113F91">
            <w:pPr>
              <w:jc w:val="center"/>
              <w:textAlignment w:val="center"/>
              <w:rPr>
                <w:rFonts w:ascii="Verdana" w:hAnsi="Verdana" w:cs="Arial"/>
                <w:b/>
                <w:bCs/>
                <w:kern w:val="24"/>
                <w:sz w:val="18"/>
                <w:szCs w:val="18"/>
              </w:rPr>
            </w:pPr>
            <w:r w:rsidRPr="00B31141">
              <w:rPr>
                <w:rFonts w:ascii="Verdana" w:hAnsi="Verdana" w:cs="Arial"/>
                <w:b/>
                <w:bCs/>
                <w:kern w:val="24"/>
                <w:sz w:val="18"/>
                <w:szCs w:val="18"/>
              </w:rPr>
              <w:t>RESULTADO MISIONAL</w:t>
            </w:r>
          </w:p>
        </w:tc>
      </w:tr>
      <w:tr w:rsidR="00BE54BC" w:rsidRPr="00B31141" w14:paraId="431B9DCC" w14:textId="77777777" w:rsidTr="00113F91">
        <w:trPr>
          <w:tblHeader/>
          <w:jc w:val="center"/>
        </w:trPr>
        <w:tc>
          <w:tcPr>
            <w:tcW w:w="8828" w:type="dxa"/>
            <w:gridSpan w:val="4"/>
            <w:vAlign w:val="center"/>
          </w:tcPr>
          <w:p w14:paraId="1E5BCEDC" w14:textId="77777777" w:rsidR="00BE54BC" w:rsidRPr="00B31141" w:rsidRDefault="00BE54BC" w:rsidP="00113F91">
            <w:pPr>
              <w:spacing w:before="100" w:beforeAutospacing="1" w:after="100" w:afterAutospacing="1"/>
              <w:contextualSpacing/>
              <w:jc w:val="center"/>
              <w:rPr>
                <w:rFonts w:ascii="Verdana" w:hAnsi="Verdana" w:cs="Arial"/>
                <w:sz w:val="18"/>
                <w:szCs w:val="18"/>
              </w:rPr>
            </w:pPr>
            <w:r w:rsidRPr="00B31141">
              <w:rPr>
                <w:rFonts w:ascii="Verdana" w:hAnsi="Verdana" w:cs="Arial"/>
                <w:b/>
                <w:sz w:val="18"/>
                <w:szCs w:val="18"/>
              </w:rPr>
              <w:t>FUNCIONAMIENTO</w:t>
            </w:r>
          </w:p>
        </w:tc>
      </w:tr>
      <w:tr w:rsidR="00BE54BC" w:rsidRPr="00B31141" w14:paraId="30E66C3E" w14:textId="77777777" w:rsidTr="00FF03CA">
        <w:trPr>
          <w:trHeight w:val="614"/>
          <w:jc w:val="center"/>
        </w:trPr>
        <w:tc>
          <w:tcPr>
            <w:tcW w:w="1413" w:type="dxa"/>
            <w:vAlign w:val="center"/>
          </w:tcPr>
          <w:p w14:paraId="15817237" w14:textId="77777777" w:rsidR="00BE54BC" w:rsidRPr="00B31141" w:rsidRDefault="00BE54BC" w:rsidP="00FF03CA">
            <w:pPr>
              <w:spacing w:before="100" w:beforeAutospacing="1" w:after="100" w:afterAutospacing="1"/>
              <w:contextualSpacing/>
              <w:jc w:val="center"/>
              <w:rPr>
                <w:rFonts w:ascii="Verdana" w:hAnsi="Verdana" w:cs="Arial"/>
                <w:sz w:val="18"/>
                <w:szCs w:val="18"/>
              </w:rPr>
            </w:pPr>
            <w:r w:rsidRPr="00B31141">
              <w:rPr>
                <w:rFonts w:ascii="Verdana" w:hAnsi="Verdana" w:cs="Arial"/>
                <w:sz w:val="18"/>
                <w:szCs w:val="18"/>
              </w:rPr>
              <w:t>Gastos de Personal /Nación</w:t>
            </w:r>
          </w:p>
        </w:tc>
        <w:tc>
          <w:tcPr>
            <w:tcW w:w="2126" w:type="dxa"/>
            <w:vAlign w:val="center"/>
          </w:tcPr>
          <w:p w14:paraId="220774B6" w14:textId="560E1295" w:rsidR="00BE54BC" w:rsidRPr="00B31141" w:rsidRDefault="00BE54BC" w:rsidP="00FF03CA">
            <w:pPr>
              <w:spacing w:before="100" w:beforeAutospacing="1" w:after="100" w:afterAutospacing="1"/>
              <w:contextualSpacing/>
              <w:jc w:val="center"/>
              <w:rPr>
                <w:rFonts w:ascii="Verdana" w:hAnsi="Verdana" w:cs="Arial"/>
                <w:sz w:val="18"/>
                <w:szCs w:val="18"/>
              </w:rPr>
            </w:pPr>
            <w:r w:rsidRPr="00B31141">
              <w:rPr>
                <w:rFonts w:ascii="Verdana" w:hAnsi="Verdana" w:cs="Arial"/>
                <w:sz w:val="18"/>
                <w:szCs w:val="18"/>
              </w:rPr>
              <w:t>Gastos Personales</w:t>
            </w:r>
          </w:p>
          <w:p w14:paraId="13151D99" w14:textId="77777777" w:rsidR="00BE54BC" w:rsidRPr="00B31141" w:rsidRDefault="00BE54BC" w:rsidP="00FF03CA">
            <w:pPr>
              <w:spacing w:before="100" w:beforeAutospacing="1" w:after="100" w:afterAutospacing="1"/>
              <w:contextualSpacing/>
              <w:jc w:val="center"/>
              <w:rPr>
                <w:rFonts w:ascii="Verdana" w:hAnsi="Verdana" w:cs="Arial"/>
                <w:sz w:val="18"/>
                <w:szCs w:val="18"/>
              </w:rPr>
            </w:pPr>
          </w:p>
          <w:p w14:paraId="2C1D21E4" w14:textId="29ADB760" w:rsidR="00BE54BC" w:rsidRPr="00B31141" w:rsidRDefault="00BE54BC" w:rsidP="00FF03CA">
            <w:pPr>
              <w:spacing w:before="100" w:beforeAutospacing="1" w:after="100" w:afterAutospacing="1"/>
              <w:contextualSpacing/>
              <w:jc w:val="center"/>
              <w:rPr>
                <w:rFonts w:ascii="Verdana" w:hAnsi="Verdana" w:cs="Arial"/>
                <w:sz w:val="18"/>
                <w:szCs w:val="18"/>
              </w:rPr>
            </w:pPr>
          </w:p>
        </w:tc>
        <w:tc>
          <w:tcPr>
            <w:tcW w:w="5289" w:type="dxa"/>
            <w:gridSpan w:val="2"/>
          </w:tcPr>
          <w:p w14:paraId="3A1741D4" w14:textId="79D05861" w:rsidR="007E4820" w:rsidRDefault="007E4820" w:rsidP="007E4820">
            <w:pPr>
              <w:spacing w:before="100" w:beforeAutospacing="1" w:after="100" w:afterAutospacing="1"/>
              <w:contextualSpacing/>
              <w:jc w:val="both"/>
              <w:rPr>
                <w:rFonts w:ascii="Verdana" w:eastAsia="Arial Narrow" w:hAnsi="Verdana" w:cs="Arial Narrow"/>
                <w:color w:val="201F1E"/>
                <w:sz w:val="18"/>
                <w:szCs w:val="18"/>
                <w:lang w:val="es"/>
              </w:rPr>
            </w:pPr>
            <w:r w:rsidRPr="007E4820">
              <w:rPr>
                <w:rFonts w:ascii="Verdana" w:eastAsia="Arial Narrow" w:hAnsi="Verdana" w:cs="Arial Narrow"/>
                <w:color w:val="201F1E"/>
                <w:sz w:val="18"/>
                <w:szCs w:val="18"/>
                <w:lang w:val="es"/>
              </w:rPr>
              <w:t xml:space="preserve">Principales logros y avances regulatorios </w:t>
            </w:r>
            <w:r w:rsidR="00597301">
              <w:rPr>
                <w:rFonts w:ascii="Verdana" w:eastAsia="Arial Narrow" w:hAnsi="Verdana" w:cs="Arial Narrow"/>
                <w:color w:val="201F1E"/>
                <w:sz w:val="18"/>
                <w:szCs w:val="18"/>
                <w:lang w:val="es"/>
              </w:rPr>
              <w:t>de la Agenda Normativa,</w:t>
            </w:r>
            <w:r w:rsidRPr="007E4820">
              <w:rPr>
                <w:rFonts w:ascii="Verdana" w:eastAsia="Arial Narrow" w:hAnsi="Verdana" w:cs="Arial Narrow"/>
                <w:color w:val="201F1E"/>
                <w:sz w:val="18"/>
                <w:szCs w:val="18"/>
                <w:lang w:val="es"/>
              </w:rPr>
              <w:t xml:space="preserve"> </w:t>
            </w:r>
            <w:r w:rsidR="00597301">
              <w:rPr>
                <w:rFonts w:ascii="Verdana" w:eastAsia="Arial Narrow" w:hAnsi="Verdana" w:cs="Arial Narrow"/>
                <w:color w:val="201F1E"/>
                <w:sz w:val="18"/>
                <w:szCs w:val="18"/>
                <w:lang w:val="es"/>
              </w:rPr>
              <w:t xml:space="preserve">a </w:t>
            </w:r>
            <w:r w:rsidRPr="007E4820">
              <w:rPr>
                <w:rFonts w:ascii="Verdana" w:eastAsia="Arial Narrow" w:hAnsi="Verdana" w:cs="Arial Narrow"/>
                <w:color w:val="201F1E"/>
                <w:sz w:val="18"/>
                <w:szCs w:val="18"/>
                <w:lang w:val="es"/>
              </w:rPr>
              <w:t xml:space="preserve">continuación: </w:t>
            </w:r>
          </w:p>
          <w:p w14:paraId="38B6957A" w14:textId="77777777" w:rsidR="00FF03CA" w:rsidRDefault="00FF03CA" w:rsidP="007E4820">
            <w:pPr>
              <w:spacing w:before="100" w:beforeAutospacing="1" w:after="100" w:afterAutospacing="1"/>
              <w:contextualSpacing/>
              <w:jc w:val="both"/>
              <w:rPr>
                <w:rFonts w:ascii="Verdana" w:eastAsia="Arial Narrow" w:hAnsi="Verdana" w:cs="Arial Narrow"/>
                <w:color w:val="201F1E"/>
                <w:sz w:val="18"/>
                <w:szCs w:val="18"/>
                <w:lang w:val="es"/>
              </w:rPr>
            </w:pPr>
          </w:p>
          <w:p w14:paraId="107FE7F4" w14:textId="3B3AF64C" w:rsidR="00FF03CA" w:rsidRDefault="00FF03CA" w:rsidP="007E4820">
            <w:pPr>
              <w:spacing w:before="100" w:beforeAutospacing="1" w:after="100" w:afterAutospacing="1"/>
              <w:contextualSpacing/>
              <w:jc w:val="both"/>
              <w:rPr>
                <w:rFonts w:ascii="Verdana" w:eastAsia="Arial Narrow" w:hAnsi="Verdana" w:cs="Arial Narrow"/>
                <w:color w:val="201F1E"/>
                <w:sz w:val="18"/>
                <w:szCs w:val="18"/>
                <w:lang w:val="es"/>
              </w:rPr>
            </w:pPr>
            <w:r w:rsidRPr="00FF03CA">
              <w:rPr>
                <w:rFonts w:ascii="Verdana" w:eastAsia="Arial Narrow" w:hAnsi="Verdana" w:cs="Arial Narrow"/>
                <w:b/>
                <w:bCs/>
                <w:color w:val="201F1E"/>
                <w:sz w:val="18"/>
                <w:szCs w:val="18"/>
                <w:lang w:val="es"/>
              </w:rPr>
              <w:t>Actualización de la Regulación de Fondos de Inversión Colectiva (Decreto 265 de 2024):</w:t>
            </w:r>
            <w:r w:rsidRPr="00FF03CA">
              <w:rPr>
                <w:rFonts w:ascii="Verdana" w:eastAsia="Arial Narrow" w:hAnsi="Verdana" w:cs="Arial Narrow"/>
                <w:color w:val="201F1E"/>
                <w:sz w:val="18"/>
                <w:szCs w:val="18"/>
                <w:lang w:val="es"/>
              </w:rPr>
              <w:t xml:space="preserve"> Se revisó y actualizó la regulación para mejorar la eficiencia operativa y financiera de los fondos de inversión colectiva y sus sociedades administradoras. Se implementaron cambios para facilitar la creación de nuevos fondos, mejorar la supervisión y eliminar algunos requisitos innecesarios, fortaleciendo así el papel de estos fondos en el mercado de capitales.</w:t>
            </w:r>
          </w:p>
          <w:p w14:paraId="76391A32" w14:textId="77777777" w:rsidR="0088475C" w:rsidRPr="00597301" w:rsidRDefault="0088475C" w:rsidP="0088475C">
            <w:pPr>
              <w:spacing w:before="100" w:beforeAutospacing="1" w:after="100" w:afterAutospacing="1"/>
              <w:contextualSpacing/>
              <w:jc w:val="both"/>
              <w:rPr>
                <w:rFonts w:ascii="Verdana" w:eastAsia="Arial Narrow" w:hAnsi="Verdana" w:cs="Arial Narrow"/>
                <w:color w:val="201F1E"/>
                <w:sz w:val="20"/>
                <w:szCs w:val="20"/>
                <w:lang w:val="es"/>
              </w:rPr>
            </w:pPr>
          </w:p>
          <w:p w14:paraId="07AEEBB9" w14:textId="77777777" w:rsidR="0088475C" w:rsidRPr="0088475C" w:rsidRDefault="0088475C" w:rsidP="0088475C">
            <w:pPr>
              <w:spacing w:before="100" w:beforeAutospacing="1" w:after="100" w:afterAutospacing="1"/>
              <w:contextualSpacing/>
              <w:jc w:val="both"/>
              <w:rPr>
                <w:rFonts w:ascii="Verdana" w:eastAsia="Arial Narrow" w:hAnsi="Verdana" w:cs="Arial Narrow"/>
                <w:color w:val="201F1E"/>
                <w:sz w:val="18"/>
                <w:szCs w:val="18"/>
                <w:lang w:val="es"/>
              </w:rPr>
            </w:pPr>
            <w:r w:rsidRPr="0088475C">
              <w:rPr>
                <w:rFonts w:ascii="Verdana" w:eastAsia="Arial Narrow" w:hAnsi="Verdana" w:cs="Arial Narrow"/>
                <w:b/>
                <w:bCs/>
                <w:color w:val="201F1E"/>
                <w:sz w:val="18"/>
                <w:szCs w:val="18"/>
                <w:lang w:val="es"/>
              </w:rPr>
              <w:t>Fortalecimiento de la Financiación Colaborativa (Decreto 2105 de 2023):</w:t>
            </w:r>
            <w:r w:rsidRPr="0088475C">
              <w:rPr>
                <w:rFonts w:ascii="Verdana" w:eastAsia="Arial Narrow" w:hAnsi="Verdana" w:cs="Arial Narrow"/>
                <w:color w:val="201F1E"/>
                <w:sz w:val="18"/>
                <w:szCs w:val="18"/>
                <w:lang w:val="es"/>
              </w:rPr>
              <w:t xml:space="preserve"> Este decreto ajusta la regulación para facilitar que empresas y proyectos puedan acceder a recursos a través de plataformas de financiación colaborativa. Incluye la ampliación de formas de organización jurídica para receptores de recursos y la inclusión de corresponsales para facilitar el desarrollo de actividades.</w:t>
            </w:r>
          </w:p>
          <w:p w14:paraId="78236175" w14:textId="77777777" w:rsidR="00597301" w:rsidRDefault="00597301" w:rsidP="007E4820">
            <w:pPr>
              <w:spacing w:before="100" w:beforeAutospacing="1" w:after="100" w:afterAutospacing="1"/>
              <w:contextualSpacing/>
              <w:jc w:val="both"/>
              <w:rPr>
                <w:rFonts w:ascii="Verdana" w:eastAsia="Arial Narrow" w:hAnsi="Verdana" w:cs="Arial Narrow"/>
                <w:color w:val="201F1E"/>
                <w:sz w:val="18"/>
                <w:szCs w:val="18"/>
                <w:lang w:val="es"/>
              </w:rPr>
            </w:pPr>
          </w:p>
          <w:p w14:paraId="1A4E24B0" w14:textId="1DA25854" w:rsidR="007E4820" w:rsidRDefault="007E4820" w:rsidP="007E4820">
            <w:pPr>
              <w:spacing w:before="100" w:beforeAutospacing="1" w:after="100" w:afterAutospacing="1"/>
              <w:contextualSpacing/>
              <w:jc w:val="both"/>
              <w:rPr>
                <w:rFonts w:ascii="Verdana" w:eastAsia="Arial Narrow" w:hAnsi="Verdana" w:cs="Arial Narrow"/>
                <w:color w:val="201F1E"/>
                <w:sz w:val="18"/>
                <w:szCs w:val="18"/>
                <w:lang w:val="es"/>
              </w:rPr>
            </w:pPr>
            <w:r w:rsidRPr="00597301">
              <w:rPr>
                <w:rFonts w:ascii="Verdana" w:eastAsia="Arial Narrow" w:hAnsi="Verdana" w:cs="Arial Narrow"/>
                <w:b/>
                <w:bCs/>
                <w:color w:val="201F1E"/>
                <w:sz w:val="18"/>
                <w:szCs w:val="18"/>
                <w:lang w:val="es"/>
              </w:rPr>
              <w:t>Promoción de Mecanismos de Liquidez en el Mercado de Capitales:</w:t>
            </w:r>
            <w:r w:rsidRPr="007E4820">
              <w:rPr>
                <w:rFonts w:ascii="Verdana" w:eastAsia="Arial Narrow" w:hAnsi="Verdana" w:cs="Arial Narrow"/>
                <w:color w:val="201F1E"/>
                <w:sz w:val="18"/>
                <w:szCs w:val="18"/>
                <w:lang w:val="es"/>
              </w:rPr>
              <w:t xml:space="preserve"> Se propusieron normas para incrementar la liquidez y eficiencia del mercado de capitales, incluyendo mejoras en la regulación de formadores de liquidez, ventas en corto, y financiamiento de valores. También se realizaron ajustes en el régimen de emisiones y en las operaciones con vinculados.</w:t>
            </w:r>
          </w:p>
          <w:p w14:paraId="4F439D88" w14:textId="77777777" w:rsidR="00597301" w:rsidRPr="007E4820" w:rsidRDefault="00597301" w:rsidP="007E4820">
            <w:pPr>
              <w:spacing w:before="100" w:beforeAutospacing="1" w:after="100" w:afterAutospacing="1"/>
              <w:contextualSpacing/>
              <w:jc w:val="both"/>
              <w:rPr>
                <w:rFonts w:ascii="Verdana" w:eastAsia="Arial Narrow" w:hAnsi="Verdana" w:cs="Arial Narrow"/>
                <w:color w:val="201F1E"/>
                <w:sz w:val="18"/>
                <w:szCs w:val="18"/>
                <w:lang w:val="es"/>
              </w:rPr>
            </w:pPr>
          </w:p>
          <w:p w14:paraId="42E24562" w14:textId="77777777" w:rsidR="007E4820" w:rsidRPr="00597301" w:rsidRDefault="007E4820" w:rsidP="007E4820">
            <w:pPr>
              <w:spacing w:before="100" w:beforeAutospacing="1" w:after="100" w:afterAutospacing="1"/>
              <w:contextualSpacing/>
              <w:jc w:val="both"/>
              <w:rPr>
                <w:rFonts w:ascii="Verdana" w:eastAsia="Arial Narrow" w:hAnsi="Verdana" w:cs="Arial Narrow"/>
                <w:b/>
                <w:bCs/>
                <w:color w:val="201F1E"/>
                <w:sz w:val="18"/>
                <w:szCs w:val="18"/>
                <w:lang w:val="es"/>
              </w:rPr>
            </w:pPr>
            <w:r w:rsidRPr="00597301">
              <w:rPr>
                <w:rFonts w:ascii="Verdana" w:eastAsia="Arial Narrow" w:hAnsi="Verdana" w:cs="Arial Narrow"/>
                <w:b/>
                <w:bCs/>
                <w:color w:val="201F1E"/>
                <w:sz w:val="18"/>
                <w:szCs w:val="18"/>
                <w:lang w:val="es"/>
              </w:rPr>
              <w:t>Inclusión Financiera:</w:t>
            </w:r>
          </w:p>
          <w:p w14:paraId="7D8CAB72" w14:textId="77777777" w:rsidR="007E4820" w:rsidRDefault="007E4820" w:rsidP="007E4820">
            <w:pPr>
              <w:spacing w:before="100" w:beforeAutospacing="1" w:after="100" w:afterAutospacing="1"/>
              <w:contextualSpacing/>
              <w:jc w:val="both"/>
              <w:rPr>
                <w:rFonts w:ascii="Verdana" w:eastAsia="Arial Narrow" w:hAnsi="Verdana" w:cs="Arial Narrow"/>
                <w:color w:val="201F1E"/>
                <w:sz w:val="18"/>
                <w:szCs w:val="18"/>
                <w:lang w:val="es"/>
              </w:rPr>
            </w:pPr>
            <w:r w:rsidRPr="00597301">
              <w:rPr>
                <w:rFonts w:ascii="Verdana" w:eastAsia="Arial Narrow" w:hAnsi="Verdana" w:cs="Arial Narrow"/>
                <w:b/>
                <w:bCs/>
                <w:color w:val="201F1E"/>
                <w:sz w:val="18"/>
                <w:szCs w:val="18"/>
                <w:lang w:val="es"/>
              </w:rPr>
              <w:t>Estudio sobre “Transaccionalidad en las cooperativas de Ahorro y Crédito”:</w:t>
            </w:r>
            <w:r w:rsidRPr="007E4820">
              <w:rPr>
                <w:rFonts w:ascii="Verdana" w:eastAsia="Arial Narrow" w:hAnsi="Verdana" w:cs="Arial Narrow"/>
                <w:color w:val="201F1E"/>
                <w:sz w:val="18"/>
                <w:szCs w:val="18"/>
                <w:lang w:val="es"/>
              </w:rPr>
              <w:t xml:space="preserve"> Este estudio identificó necesidades y propuestas para mejorar la prestación de servicios de pago en las cooperativas de ahorro y crédito, promoviendo su digitalización y modernización.</w:t>
            </w:r>
          </w:p>
          <w:p w14:paraId="2FD89A36" w14:textId="77777777" w:rsidR="00597301" w:rsidRPr="007E4820" w:rsidRDefault="00597301" w:rsidP="007E4820">
            <w:pPr>
              <w:spacing w:before="100" w:beforeAutospacing="1" w:after="100" w:afterAutospacing="1"/>
              <w:contextualSpacing/>
              <w:jc w:val="both"/>
              <w:rPr>
                <w:rFonts w:ascii="Verdana" w:eastAsia="Arial Narrow" w:hAnsi="Verdana" w:cs="Arial Narrow"/>
                <w:color w:val="201F1E"/>
                <w:sz w:val="18"/>
                <w:szCs w:val="18"/>
                <w:lang w:val="es"/>
              </w:rPr>
            </w:pPr>
          </w:p>
          <w:p w14:paraId="189A355E" w14:textId="77777777" w:rsidR="007E4820" w:rsidRDefault="007E4820" w:rsidP="007E4820">
            <w:pPr>
              <w:spacing w:before="100" w:beforeAutospacing="1" w:after="100" w:afterAutospacing="1"/>
              <w:contextualSpacing/>
              <w:jc w:val="both"/>
              <w:rPr>
                <w:rFonts w:ascii="Verdana" w:eastAsia="Arial Narrow" w:hAnsi="Verdana" w:cs="Arial Narrow"/>
                <w:color w:val="201F1E"/>
                <w:sz w:val="18"/>
                <w:szCs w:val="18"/>
                <w:lang w:val="es"/>
              </w:rPr>
            </w:pPr>
            <w:r w:rsidRPr="00597301">
              <w:rPr>
                <w:rFonts w:ascii="Verdana" w:eastAsia="Arial Narrow" w:hAnsi="Verdana" w:cs="Arial Narrow"/>
                <w:b/>
                <w:bCs/>
                <w:color w:val="201F1E"/>
                <w:sz w:val="18"/>
                <w:szCs w:val="18"/>
                <w:lang w:val="es"/>
              </w:rPr>
              <w:t>Proyectos de Decreto sobre la Prestación de Servicios de Pago:</w:t>
            </w:r>
            <w:r w:rsidRPr="007E4820">
              <w:rPr>
                <w:rFonts w:ascii="Verdana" w:eastAsia="Arial Narrow" w:hAnsi="Verdana" w:cs="Arial Narrow"/>
                <w:color w:val="201F1E"/>
                <w:sz w:val="18"/>
                <w:szCs w:val="18"/>
                <w:lang w:val="es"/>
              </w:rPr>
              <w:t xml:space="preserve"> Incluyen iniciativas para autorizar la actividad de adquirencia, promover canales digitales, y establecer políticas internas de transformación digital en las cooperativas de ahorro y crédito.</w:t>
            </w:r>
          </w:p>
          <w:p w14:paraId="6DF81489" w14:textId="77777777" w:rsidR="00597301" w:rsidRPr="007E4820" w:rsidRDefault="00597301" w:rsidP="007E4820">
            <w:pPr>
              <w:spacing w:before="100" w:beforeAutospacing="1" w:after="100" w:afterAutospacing="1"/>
              <w:contextualSpacing/>
              <w:jc w:val="both"/>
              <w:rPr>
                <w:rFonts w:ascii="Verdana" w:eastAsia="Arial Narrow" w:hAnsi="Verdana" w:cs="Arial Narrow"/>
                <w:color w:val="201F1E"/>
                <w:sz w:val="18"/>
                <w:szCs w:val="18"/>
                <w:lang w:val="es"/>
              </w:rPr>
            </w:pPr>
          </w:p>
          <w:p w14:paraId="6EFE21D9" w14:textId="77777777" w:rsidR="007E4820" w:rsidRPr="007E4820" w:rsidRDefault="007E4820" w:rsidP="007E4820">
            <w:pPr>
              <w:spacing w:before="100" w:beforeAutospacing="1" w:after="100" w:afterAutospacing="1"/>
              <w:contextualSpacing/>
              <w:jc w:val="both"/>
              <w:rPr>
                <w:rFonts w:ascii="Verdana" w:eastAsia="Arial Narrow" w:hAnsi="Verdana" w:cs="Arial Narrow"/>
                <w:color w:val="201F1E"/>
                <w:sz w:val="18"/>
                <w:szCs w:val="18"/>
                <w:lang w:val="es"/>
              </w:rPr>
            </w:pPr>
            <w:r w:rsidRPr="00597301">
              <w:rPr>
                <w:rFonts w:ascii="Verdana" w:eastAsia="Arial Narrow" w:hAnsi="Verdana" w:cs="Arial Narrow"/>
                <w:b/>
                <w:bCs/>
                <w:color w:val="201F1E"/>
                <w:sz w:val="18"/>
                <w:szCs w:val="18"/>
                <w:lang w:val="es"/>
              </w:rPr>
              <w:t>Finanzas Abiertas:</w:t>
            </w:r>
            <w:r w:rsidRPr="007E4820">
              <w:rPr>
                <w:rFonts w:ascii="Verdana" w:eastAsia="Arial Narrow" w:hAnsi="Verdana" w:cs="Arial Narrow"/>
                <w:color w:val="201F1E"/>
                <w:sz w:val="18"/>
                <w:szCs w:val="18"/>
                <w:lang w:val="es"/>
              </w:rPr>
              <w:t xml:space="preserve"> Se trabajó en la reglamentación del esquema de datos abiertos para la inclusión financiera (Ley 2294 de 2023), buscando facilitar el acceso a productos y servicios financieros mediante la implementación de una arquitectura financiera abierta. Este proyecto es parte de un esfuerzo más amplio para innovar y transformar el sistema financiero colombiano, </w:t>
            </w:r>
            <w:r w:rsidRPr="007E4820">
              <w:rPr>
                <w:rFonts w:ascii="Verdana" w:eastAsia="Arial Narrow" w:hAnsi="Verdana" w:cs="Arial Narrow"/>
                <w:color w:val="201F1E"/>
                <w:sz w:val="18"/>
                <w:szCs w:val="18"/>
                <w:lang w:val="es"/>
              </w:rPr>
              <w:lastRenderedPageBreak/>
              <w:t>promoviendo la inclusión crediticia y digitalización del sector.</w:t>
            </w:r>
          </w:p>
          <w:p w14:paraId="3EF3FAB9" w14:textId="4691742F" w:rsidR="00BE54BC" w:rsidRPr="00B31141" w:rsidRDefault="00BE54BC" w:rsidP="00113F91">
            <w:pPr>
              <w:spacing w:before="100" w:beforeAutospacing="1" w:after="100" w:afterAutospacing="1"/>
              <w:contextualSpacing/>
              <w:jc w:val="both"/>
              <w:rPr>
                <w:rFonts w:ascii="Verdana" w:eastAsia="Arial Narrow" w:hAnsi="Verdana" w:cs="Arial Narrow"/>
                <w:color w:val="201F1E"/>
                <w:sz w:val="18"/>
                <w:szCs w:val="18"/>
                <w:lang w:val="es"/>
              </w:rPr>
            </w:pPr>
          </w:p>
        </w:tc>
      </w:tr>
    </w:tbl>
    <w:p w14:paraId="71E569C0" w14:textId="77777777" w:rsidR="009950C1" w:rsidRDefault="009950C1" w:rsidP="00BE54BC">
      <w:pPr>
        <w:rPr>
          <w:rFonts w:ascii="Verdana" w:hAnsi="Verdana" w:cs="Arial"/>
          <w:b/>
          <w:u w:val="single"/>
        </w:rPr>
      </w:pPr>
      <w:bookmarkStart w:id="2" w:name="_Hlk143788047"/>
      <w:bookmarkEnd w:id="1"/>
    </w:p>
    <w:p w14:paraId="63A11532" w14:textId="0CCB64C4" w:rsidR="00BE54BC" w:rsidRPr="00803254" w:rsidRDefault="00BE54BC" w:rsidP="00BE54BC">
      <w:pPr>
        <w:rPr>
          <w:rFonts w:ascii="Verdana" w:hAnsi="Verdana" w:cs="Arial"/>
          <w:b/>
          <w:u w:val="single"/>
        </w:rPr>
      </w:pPr>
      <w:r w:rsidRPr="00803254">
        <w:rPr>
          <w:rFonts w:ascii="Verdana" w:hAnsi="Verdana" w:cs="Arial"/>
          <w:b/>
          <w:u w:val="single"/>
        </w:rPr>
        <w:t>Año 202</w:t>
      </w:r>
      <w:r w:rsidR="00C02175">
        <w:rPr>
          <w:rFonts w:ascii="Verdana" w:hAnsi="Verdana" w:cs="Arial"/>
          <w:b/>
          <w:u w:val="single"/>
        </w:rPr>
        <w:t>4</w:t>
      </w:r>
      <w:r w:rsidRPr="00803254">
        <w:rPr>
          <w:rFonts w:ascii="Verdana" w:hAnsi="Verdana" w:cs="Arial"/>
          <w:b/>
          <w:u w:val="single"/>
        </w:rPr>
        <w:t>:</w:t>
      </w:r>
    </w:p>
    <w:p w14:paraId="35B70FB5" w14:textId="77777777" w:rsidR="00BE54BC" w:rsidRPr="00803254" w:rsidRDefault="00BE54BC" w:rsidP="00BE54BC">
      <w:pPr>
        <w:rPr>
          <w:rFonts w:ascii="Verdana" w:hAnsi="Verdana" w:cs="Arial"/>
          <w:b/>
          <w:u w:val="single"/>
        </w:rPr>
      </w:pPr>
    </w:p>
    <w:p w14:paraId="7B088B70" w14:textId="77777777" w:rsidR="00C02175" w:rsidRPr="00803254" w:rsidRDefault="00C02175" w:rsidP="00C02175">
      <w:pPr>
        <w:spacing w:before="100" w:beforeAutospacing="1" w:after="100" w:afterAutospacing="1"/>
        <w:contextualSpacing/>
        <w:jc w:val="center"/>
        <w:rPr>
          <w:rFonts w:ascii="Verdana" w:hAnsi="Verdana" w:cs="Arial"/>
          <w:b/>
        </w:rPr>
      </w:pPr>
      <w:r w:rsidRPr="00803254">
        <w:rPr>
          <w:rFonts w:ascii="Verdana" w:hAnsi="Verdana" w:cs="Arial"/>
          <w:b/>
        </w:rPr>
        <w:t xml:space="preserve">EJECUCIÓN PRESUPUESTAL </w:t>
      </w:r>
      <w:r w:rsidRPr="00894101">
        <w:rPr>
          <w:rFonts w:ascii="Verdana" w:hAnsi="Verdana" w:cs="Arial"/>
          <w:b/>
        </w:rPr>
        <w:t>UNIDAD ADMINISTRATIVA ESPECIAL, UNIDAD DE PROYECCIÓN NORMATIVA Y ESTUDIOS DE REGULACIÓN FINANCIERA (URF)</w:t>
      </w:r>
    </w:p>
    <w:p w14:paraId="11DA4D5D" w14:textId="26A12F15" w:rsidR="00C02175" w:rsidRDefault="00C02175" w:rsidP="00C02175">
      <w:pPr>
        <w:spacing w:before="100" w:beforeAutospacing="1" w:after="100" w:afterAutospacing="1"/>
        <w:contextualSpacing/>
        <w:jc w:val="center"/>
        <w:rPr>
          <w:rFonts w:ascii="Verdana" w:hAnsi="Verdana" w:cs="Arial"/>
        </w:rPr>
      </w:pPr>
      <w:r w:rsidRPr="00803254">
        <w:rPr>
          <w:rFonts w:ascii="Verdana" w:hAnsi="Verdana" w:cs="Arial"/>
          <w:b/>
        </w:rPr>
        <w:t>AÑO 202</w:t>
      </w:r>
      <w:r>
        <w:rPr>
          <w:rFonts w:ascii="Verdana" w:hAnsi="Verdana" w:cs="Arial"/>
          <w:b/>
        </w:rPr>
        <w:t>4</w:t>
      </w:r>
      <w:r w:rsidRPr="00803254">
        <w:rPr>
          <w:rFonts w:ascii="Verdana" w:hAnsi="Verdana" w:cs="Arial"/>
          <w:b/>
        </w:rPr>
        <w:t xml:space="preserve"> (</w:t>
      </w:r>
      <w:r>
        <w:rPr>
          <w:rFonts w:ascii="Verdana" w:hAnsi="Verdana" w:cs="Arial"/>
          <w:b/>
        </w:rPr>
        <w:t>julio</w:t>
      </w:r>
      <w:r w:rsidRPr="00803254">
        <w:rPr>
          <w:rFonts w:ascii="Verdana" w:hAnsi="Verdana" w:cs="Arial"/>
          <w:b/>
        </w:rPr>
        <w:t>)</w:t>
      </w:r>
      <w:r w:rsidRPr="00803254">
        <w:rPr>
          <w:rFonts w:ascii="Verdana" w:hAnsi="Verdana" w:cs="Arial"/>
        </w:rPr>
        <w:tab/>
      </w:r>
    </w:p>
    <w:p w14:paraId="6A6A2087" w14:textId="2A5E3449" w:rsidR="00BE54BC" w:rsidRPr="00803254" w:rsidRDefault="00BE54BC" w:rsidP="00BE54BC">
      <w:pPr>
        <w:spacing w:before="100" w:beforeAutospacing="1" w:after="100" w:afterAutospacing="1"/>
        <w:contextualSpacing/>
        <w:jc w:val="center"/>
        <w:rPr>
          <w:rFonts w:ascii="Verdana" w:hAnsi="Verdana" w:cs="Arial"/>
        </w:rPr>
      </w:pPr>
      <w:r w:rsidRPr="00803254">
        <w:rPr>
          <w:rFonts w:ascii="Verdana" w:hAnsi="Verdana" w:cs="Arial"/>
        </w:rPr>
        <w:tab/>
      </w:r>
    </w:p>
    <w:p w14:paraId="046ECE10" w14:textId="77777777" w:rsidR="00BE54BC" w:rsidRPr="00803254" w:rsidRDefault="00BE54BC" w:rsidP="00BE54BC">
      <w:pPr>
        <w:spacing w:before="100" w:beforeAutospacing="1" w:after="100" w:afterAutospacing="1"/>
        <w:contextualSpacing/>
        <w:jc w:val="center"/>
        <w:rPr>
          <w:rFonts w:ascii="Verdana" w:hAnsi="Verdana" w:cs="Arial"/>
        </w:rPr>
      </w:pPr>
    </w:p>
    <w:p w14:paraId="288E6E33" w14:textId="7C9654BA" w:rsidR="006863F7" w:rsidRPr="00CA15ED" w:rsidRDefault="00BE54BC" w:rsidP="006863F7">
      <w:pPr>
        <w:spacing w:before="100" w:beforeAutospacing="1" w:after="100" w:afterAutospacing="1"/>
        <w:ind w:right="758"/>
        <w:contextualSpacing/>
        <w:jc w:val="both"/>
        <w:rPr>
          <w:rFonts w:ascii="Verdana" w:hAnsi="Verdana" w:cs="Arial"/>
          <w:bCs/>
        </w:rPr>
      </w:pPr>
      <w:r w:rsidRPr="00803254">
        <w:rPr>
          <w:rFonts w:ascii="Verdana" w:hAnsi="Verdana" w:cs="Arial"/>
        </w:rPr>
        <w:t>A continuación,</w:t>
      </w:r>
      <w:r w:rsidR="006863F7">
        <w:rPr>
          <w:rFonts w:ascii="Verdana" w:hAnsi="Verdana" w:cs="Arial"/>
        </w:rPr>
        <w:t xml:space="preserve"> </w:t>
      </w:r>
      <w:r w:rsidR="006863F7" w:rsidRPr="00CA15ED">
        <w:rPr>
          <w:rFonts w:ascii="Verdana" w:hAnsi="Verdana" w:cs="Arial"/>
          <w:bCs/>
        </w:rPr>
        <w:t xml:space="preserve">se presenta la información correspondiente </w:t>
      </w:r>
      <w:r w:rsidR="006863F7" w:rsidRPr="002628AC">
        <w:rPr>
          <w:rFonts w:ascii="Verdana" w:hAnsi="Verdana" w:cs="Arial"/>
          <w:bCs/>
        </w:rPr>
        <w:t>Unidad Administrativa Especial, Unidad de Proyección Normativa y Estudios de Regulación Financiera (URF)</w:t>
      </w:r>
      <w:r w:rsidR="006863F7">
        <w:rPr>
          <w:rFonts w:ascii="Verdana" w:hAnsi="Verdana" w:cs="Arial"/>
          <w:bCs/>
        </w:rPr>
        <w:t xml:space="preserve">, </w:t>
      </w:r>
      <w:r w:rsidR="006863F7" w:rsidRPr="00803254">
        <w:rPr>
          <w:rFonts w:ascii="Verdana" w:hAnsi="Verdana" w:cs="Arial"/>
        </w:rPr>
        <w:t>en el año 202</w:t>
      </w:r>
      <w:r w:rsidR="006863F7">
        <w:rPr>
          <w:rFonts w:ascii="Verdana" w:hAnsi="Verdana" w:cs="Arial"/>
        </w:rPr>
        <w:t>4</w:t>
      </w:r>
      <w:r w:rsidR="006863F7" w:rsidRPr="00803254">
        <w:rPr>
          <w:rFonts w:ascii="Verdana" w:hAnsi="Verdana" w:cs="Arial"/>
        </w:rPr>
        <w:t xml:space="preserve"> con corte a 31 de julio:</w:t>
      </w:r>
      <w:r w:rsidR="006863F7" w:rsidRPr="00CA15ED">
        <w:rPr>
          <w:rFonts w:ascii="Verdana" w:hAnsi="Verdana" w:cs="Arial"/>
          <w:bCs/>
        </w:rPr>
        <w:t xml:space="preserve"> </w:t>
      </w:r>
    </w:p>
    <w:p w14:paraId="2FDF6766" w14:textId="77777777" w:rsidR="006863F7" w:rsidRDefault="006863F7" w:rsidP="00BE54BC">
      <w:pPr>
        <w:spacing w:before="100" w:beforeAutospacing="1" w:after="100" w:afterAutospacing="1"/>
        <w:ind w:right="758"/>
        <w:contextualSpacing/>
        <w:jc w:val="both"/>
        <w:rPr>
          <w:rFonts w:ascii="Verdana" w:hAnsi="Verdana" w:cs="Arial"/>
        </w:rPr>
      </w:pPr>
    </w:p>
    <w:p w14:paraId="27546795" w14:textId="77777777" w:rsidR="00BE54BC" w:rsidRDefault="00BE54BC" w:rsidP="00BE54BC">
      <w:pPr>
        <w:spacing w:before="100" w:beforeAutospacing="1" w:after="100" w:afterAutospacing="1"/>
        <w:ind w:right="758"/>
        <w:contextualSpacing/>
        <w:jc w:val="both"/>
        <w:rPr>
          <w:rFonts w:ascii="Verdana" w:hAnsi="Verdana" w:cs="Arial"/>
        </w:rPr>
      </w:pPr>
    </w:p>
    <w:p w14:paraId="6C169824" w14:textId="77777777" w:rsidR="00BE54BC" w:rsidRPr="00757EB2" w:rsidRDefault="00BE54BC" w:rsidP="00BE54BC">
      <w:pPr>
        <w:autoSpaceDE w:val="0"/>
        <w:autoSpaceDN w:val="0"/>
        <w:adjustRightInd w:val="0"/>
        <w:ind w:left="5664" w:firstLine="708"/>
        <w:jc w:val="right"/>
        <w:rPr>
          <w:rFonts w:ascii="Verdana" w:hAnsi="Verdana"/>
          <w:sz w:val="14"/>
          <w:szCs w:val="14"/>
        </w:rPr>
      </w:pPr>
      <w:r w:rsidRPr="00757EB2">
        <w:rPr>
          <w:rFonts w:ascii="Verdana" w:hAnsi="Verdana"/>
          <w:sz w:val="14"/>
          <w:szCs w:val="14"/>
        </w:rPr>
        <w:t>Cifras en millones de pesos</w:t>
      </w:r>
      <w:r w:rsidRPr="00757EB2">
        <w:rPr>
          <w:rFonts w:ascii="Verdana" w:hAnsi="Verdana" w:cstheme="minorBidi"/>
          <w:sz w:val="14"/>
          <w:szCs w:val="14"/>
        </w:rPr>
        <w:fldChar w:fldCharType="begin"/>
      </w:r>
      <w:r w:rsidRPr="00757EB2">
        <w:rPr>
          <w:rFonts w:ascii="Verdana" w:hAnsi="Verdana"/>
          <w:sz w:val="14"/>
          <w:szCs w:val="14"/>
        </w:rPr>
        <w:instrText xml:space="preserve"> LINK Excel.Sheet.12 "\\\\minhacienda\\cedin\\VICEGRAL\\OAP\\MAN_PTAL\\OAP-2023\\6. SEGUIMIENTO EJECUCION PRESUPUESTAL\\6.2 Informe de Ejecucion Presupuestal\\7. Julio\\Informe Ejecucion Presupuestal Julio 2023.cleaned.xlsm.xlsx" "Ejec. Resumen MHCP 7!F5C2:F25C14" \a \f 4 \h  \* MERGEFORMAT </w:instrText>
      </w:r>
      <w:r w:rsidRPr="00757EB2">
        <w:rPr>
          <w:rFonts w:ascii="Verdana" w:hAnsi="Verdana" w:cstheme="minorBidi"/>
          <w:sz w:val="14"/>
          <w:szCs w:val="14"/>
        </w:rPr>
        <w:fldChar w:fldCharType="separate"/>
      </w:r>
    </w:p>
    <w:tbl>
      <w:tblPr>
        <w:tblW w:w="10078" w:type="dxa"/>
        <w:tblInd w:w="-294" w:type="dxa"/>
        <w:tblCellMar>
          <w:left w:w="70" w:type="dxa"/>
          <w:right w:w="70" w:type="dxa"/>
        </w:tblCellMar>
        <w:tblLook w:val="04A0" w:firstRow="1" w:lastRow="0" w:firstColumn="1" w:lastColumn="0" w:noHBand="0" w:noVBand="1"/>
      </w:tblPr>
      <w:tblGrid>
        <w:gridCol w:w="2105"/>
        <w:gridCol w:w="1447"/>
        <w:gridCol w:w="1529"/>
        <w:gridCol w:w="1074"/>
        <w:gridCol w:w="992"/>
        <w:gridCol w:w="992"/>
        <w:gridCol w:w="993"/>
        <w:gridCol w:w="946"/>
      </w:tblGrid>
      <w:tr w:rsidR="005C514A" w:rsidRPr="00822836" w14:paraId="231EEEC5" w14:textId="77777777" w:rsidTr="00D91E63">
        <w:trPr>
          <w:trHeight w:val="315"/>
        </w:trPr>
        <w:tc>
          <w:tcPr>
            <w:tcW w:w="2270"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6673E443" w14:textId="77777777" w:rsidR="005C514A" w:rsidRPr="00822836" w:rsidRDefault="005C514A" w:rsidP="00D91E63">
            <w:pPr>
              <w:jc w:val="center"/>
              <w:rPr>
                <w:rFonts w:ascii="Verdana" w:hAnsi="Verdana" w:cs="Calibri"/>
                <w:b/>
                <w:bCs/>
                <w:color w:val="000000"/>
                <w:sz w:val="16"/>
                <w:szCs w:val="16"/>
              </w:rPr>
            </w:pPr>
            <w:r w:rsidRPr="00822836">
              <w:rPr>
                <w:rFonts w:ascii="Verdana" w:hAnsi="Verdana" w:cs="Calibri"/>
                <w:b/>
                <w:bCs/>
                <w:color w:val="000000"/>
                <w:sz w:val="16"/>
                <w:szCs w:val="16"/>
              </w:rPr>
              <w:t>CONCEPTO</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0708C72B" w14:textId="5E4C3F23" w:rsidR="005C514A" w:rsidRPr="00822836" w:rsidRDefault="005C514A" w:rsidP="00D91E63">
            <w:pPr>
              <w:jc w:val="center"/>
              <w:rPr>
                <w:rFonts w:ascii="Verdana" w:hAnsi="Verdana" w:cs="Calibri"/>
                <w:b/>
                <w:bCs/>
                <w:color w:val="000000"/>
                <w:sz w:val="16"/>
                <w:szCs w:val="16"/>
              </w:rPr>
            </w:pPr>
            <w:r w:rsidRPr="00822836">
              <w:rPr>
                <w:rFonts w:ascii="Verdana" w:hAnsi="Verdana" w:cs="Calibri"/>
                <w:b/>
                <w:bCs/>
                <w:color w:val="000000"/>
                <w:sz w:val="16"/>
                <w:szCs w:val="16"/>
              </w:rPr>
              <w:t>APROPIACION INICIAL 202</w:t>
            </w:r>
            <w:r w:rsidR="007C5B78">
              <w:rPr>
                <w:rFonts w:ascii="Verdana" w:hAnsi="Verdana" w:cs="Calibri"/>
                <w:b/>
                <w:bCs/>
                <w:color w:val="000000"/>
                <w:sz w:val="16"/>
                <w:szCs w:val="16"/>
              </w:rPr>
              <w:t>4</w:t>
            </w:r>
          </w:p>
        </w:tc>
        <w:tc>
          <w:tcPr>
            <w:tcW w:w="1529"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76CD7484" w14:textId="7879A7AA" w:rsidR="005C514A" w:rsidRPr="00822836" w:rsidRDefault="005C514A" w:rsidP="00D91E63">
            <w:pPr>
              <w:jc w:val="center"/>
              <w:rPr>
                <w:rFonts w:ascii="Verdana" w:hAnsi="Verdana" w:cs="Calibri"/>
                <w:b/>
                <w:bCs/>
                <w:color w:val="000000"/>
                <w:sz w:val="16"/>
                <w:szCs w:val="16"/>
              </w:rPr>
            </w:pPr>
            <w:r w:rsidRPr="00822836">
              <w:rPr>
                <w:rFonts w:ascii="Verdana" w:hAnsi="Verdana" w:cs="Calibri"/>
                <w:b/>
                <w:bCs/>
                <w:color w:val="000000"/>
                <w:sz w:val="16"/>
                <w:szCs w:val="16"/>
              </w:rPr>
              <w:t>APROPIACION VIGENTE 202</w:t>
            </w:r>
            <w:r w:rsidR="007C5B78">
              <w:rPr>
                <w:rFonts w:ascii="Verdana" w:hAnsi="Verdana" w:cs="Calibri"/>
                <w:b/>
                <w:bCs/>
                <w:color w:val="000000"/>
                <w:sz w:val="16"/>
                <w:szCs w:val="16"/>
              </w:rPr>
              <w:t>4</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BFBFBF"/>
            <w:noWrap/>
            <w:vAlign w:val="center"/>
            <w:hideMark/>
          </w:tcPr>
          <w:p w14:paraId="42FBD920" w14:textId="77777777" w:rsidR="005C514A" w:rsidRPr="00822836" w:rsidRDefault="005C514A" w:rsidP="00D91E63">
            <w:pPr>
              <w:jc w:val="center"/>
              <w:rPr>
                <w:rFonts w:ascii="Verdana" w:hAnsi="Verdana" w:cs="Calibri"/>
                <w:b/>
                <w:bCs/>
                <w:color w:val="000000"/>
                <w:sz w:val="16"/>
                <w:szCs w:val="16"/>
              </w:rPr>
            </w:pPr>
            <w:r w:rsidRPr="00822836">
              <w:rPr>
                <w:rFonts w:ascii="Verdana" w:hAnsi="Verdana" w:cs="Calibri"/>
                <w:b/>
                <w:bCs/>
                <w:color w:val="000000"/>
                <w:sz w:val="16"/>
                <w:szCs w:val="16"/>
              </w:rPr>
              <w:t>% PART.</w:t>
            </w:r>
          </w:p>
        </w:tc>
        <w:tc>
          <w:tcPr>
            <w:tcW w:w="1984" w:type="dxa"/>
            <w:gridSpan w:val="2"/>
            <w:tcBorders>
              <w:top w:val="single" w:sz="8" w:space="0" w:color="auto"/>
              <w:left w:val="nil"/>
              <w:bottom w:val="single" w:sz="8" w:space="0" w:color="auto"/>
              <w:right w:val="single" w:sz="8" w:space="0" w:color="000000"/>
            </w:tcBorders>
            <w:shd w:val="clear" w:color="000000" w:fill="BFBFBF"/>
            <w:noWrap/>
            <w:vAlign w:val="center"/>
            <w:hideMark/>
          </w:tcPr>
          <w:p w14:paraId="52C56D20" w14:textId="2E78088C" w:rsidR="005C514A" w:rsidRPr="00822836" w:rsidRDefault="005C514A" w:rsidP="00D91E63">
            <w:pPr>
              <w:jc w:val="center"/>
              <w:rPr>
                <w:rFonts w:ascii="Verdana" w:hAnsi="Verdana" w:cs="Calibri"/>
                <w:b/>
                <w:bCs/>
                <w:color w:val="000000"/>
                <w:sz w:val="16"/>
                <w:szCs w:val="16"/>
              </w:rPr>
            </w:pPr>
            <w:r w:rsidRPr="00822836">
              <w:rPr>
                <w:rFonts w:ascii="Verdana" w:hAnsi="Verdana" w:cs="Calibri"/>
                <w:b/>
                <w:bCs/>
                <w:color w:val="000000"/>
                <w:sz w:val="16"/>
                <w:szCs w:val="16"/>
              </w:rPr>
              <w:t>COMPROMISOS 202</w:t>
            </w:r>
            <w:r w:rsidR="007C5B78">
              <w:rPr>
                <w:rFonts w:ascii="Verdana" w:hAnsi="Verdana" w:cs="Calibri"/>
                <w:b/>
                <w:bCs/>
                <w:color w:val="000000"/>
                <w:sz w:val="16"/>
                <w:szCs w:val="16"/>
              </w:rPr>
              <w:t>4</w:t>
            </w:r>
          </w:p>
        </w:tc>
        <w:tc>
          <w:tcPr>
            <w:tcW w:w="1856" w:type="dxa"/>
            <w:gridSpan w:val="2"/>
            <w:tcBorders>
              <w:top w:val="single" w:sz="8" w:space="0" w:color="auto"/>
              <w:left w:val="nil"/>
              <w:bottom w:val="single" w:sz="8" w:space="0" w:color="auto"/>
              <w:right w:val="single" w:sz="8" w:space="0" w:color="000000"/>
            </w:tcBorders>
            <w:shd w:val="clear" w:color="000000" w:fill="BFBFBF"/>
            <w:noWrap/>
            <w:vAlign w:val="center"/>
            <w:hideMark/>
          </w:tcPr>
          <w:p w14:paraId="7AF84FEB" w14:textId="0C3E45A7" w:rsidR="005C514A" w:rsidRPr="00822836" w:rsidRDefault="005C514A" w:rsidP="00D91E63">
            <w:pPr>
              <w:jc w:val="center"/>
              <w:rPr>
                <w:rFonts w:ascii="Verdana" w:hAnsi="Verdana" w:cs="Calibri"/>
                <w:b/>
                <w:bCs/>
                <w:color w:val="000000"/>
                <w:sz w:val="16"/>
                <w:szCs w:val="16"/>
              </w:rPr>
            </w:pPr>
            <w:r w:rsidRPr="00822836">
              <w:rPr>
                <w:rFonts w:ascii="Verdana" w:hAnsi="Verdana" w:cs="Calibri"/>
                <w:b/>
                <w:bCs/>
                <w:color w:val="000000"/>
                <w:sz w:val="16"/>
                <w:szCs w:val="16"/>
              </w:rPr>
              <w:t>OBLIGACIONES 202</w:t>
            </w:r>
            <w:r w:rsidR="007C5B78">
              <w:rPr>
                <w:rFonts w:ascii="Verdana" w:hAnsi="Verdana" w:cs="Calibri"/>
                <w:b/>
                <w:bCs/>
                <w:color w:val="000000"/>
                <w:sz w:val="16"/>
                <w:szCs w:val="16"/>
              </w:rPr>
              <w:t>4</w:t>
            </w:r>
          </w:p>
        </w:tc>
      </w:tr>
      <w:tr w:rsidR="005C514A" w:rsidRPr="00822836" w14:paraId="53AD270D" w14:textId="77777777" w:rsidTr="00D91E63">
        <w:trPr>
          <w:trHeight w:val="315"/>
        </w:trPr>
        <w:tc>
          <w:tcPr>
            <w:tcW w:w="2270" w:type="dxa"/>
            <w:vMerge/>
            <w:tcBorders>
              <w:top w:val="single" w:sz="8" w:space="0" w:color="auto"/>
              <w:left w:val="single" w:sz="8" w:space="0" w:color="auto"/>
              <w:bottom w:val="single" w:sz="8" w:space="0" w:color="000000"/>
              <w:right w:val="single" w:sz="8" w:space="0" w:color="auto"/>
            </w:tcBorders>
            <w:vAlign w:val="center"/>
            <w:hideMark/>
          </w:tcPr>
          <w:p w14:paraId="74BAD3E7" w14:textId="77777777" w:rsidR="005C514A" w:rsidRPr="00822836" w:rsidRDefault="005C514A" w:rsidP="00D91E63">
            <w:pPr>
              <w:rPr>
                <w:rFonts w:ascii="Verdana" w:hAnsi="Verdana" w:cs="Calibri"/>
                <w:b/>
                <w:bCs/>
                <w:color w:val="000000"/>
                <w:sz w:val="16"/>
                <w:szCs w:val="16"/>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E604B0A" w14:textId="77777777" w:rsidR="005C514A" w:rsidRPr="00822836" w:rsidRDefault="005C514A" w:rsidP="00D91E63">
            <w:pPr>
              <w:rPr>
                <w:rFonts w:ascii="Verdana" w:hAnsi="Verdana" w:cs="Calibri"/>
                <w:b/>
                <w:bCs/>
                <w:color w:val="000000"/>
                <w:sz w:val="16"/>
                <w:szCs w:val="16"/>
              </w:rPr>
            </w:pPr>
          </w:p>
        </w:tc>
        <w:tc>
          <w:tcPr>
            <w:tcW w:w="1529" w:type="dxa"/>
            <w:vMerge/>
            <w:tcBorders>
              <w:top w:val="single" w:sz="8" w:space="0" w:color="auto"/>
              <w:left w:val="single" w:sz="8" w:space="0" w:color="auto"/>
              <w:bottom w:val="single" w:sz="8" w:space="0" w:color="000000"/>
              <w:right w:val="single" w:sz="8" w:space="0" w:color="auto"/>
            </w:tcBorders>
            <w:vAlign w:val="center"/>
            <w:hideMark/>
          </w:tcPr>
          <w:p w14:paraId="0F2B9DDF" w14:textId="77777777" w:rsidR="005C514A" w:rsidRPr="00822836" w:rsidRDefault="005C514A" w:rsidP="00D91E63">
            <w:pPr>
              <w:rPr>
                <w:rFonts w:ascii="Verdana" w:hAnsi="Verdana" w:cs="Calibri"/>
                <w:b/>
                <w:bCs/>
                <w:color w:val="000000"/>
                <w:sz w:val="16"/>
                <w:szCs w:val="16"/>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17542252" w14:textId="77777777" w:rsidR="005C514A" w:rsidRPr="00822836" w:rsidRDefault="005C514A" w:rsidP="00D91E63">
            <w:pPr>
              <w:rPr>
                <w:rFonts w:ascii="Verdana" w:hAnsi="Verdana" w:cs="Calibri"/>
                <w:b/>
                <w:bCs/>
                <w:color w:val="000000"/>
                <w:sz w:val="16"/>
                <w:szCs w:val="16"/>
              </w:rPr>
            </w:pPr>
          </w:p>
        </w:tc>
        <w:tc>
          <w:tcPr>
            <w:tcW w:w="992" w:type="dxa"/>
            <w:tcBorders>
              <w:top w:val="nil"/>
              <w:left w:val="nil"/>
              <w:bottom w:val="single" w:sz="8" w:space="0" w:color="auto"/>
              <w:right w:val="single" w:sz="8" w:space="0" w:color="auto"/>
            </w:tcBorders>
            <w:shd w:val="clear" w:color="000000" w:fill="BFBFBF"/>
            <w:noWrap/>
            <w:vAlign w:val="center"/>
            <w:hideMark/>
          </w:tcPr>
          <w:p w14:paraId="11B56102" w14:textId="77777777" w:rsidR="005C514A" w:rsidRPr="00822836" w:rsidRDefault="005C514A" w:rsidP="00D91E63">
            <w:pPr>
              <w:jc w:val="center"/>
              <w:rPr>
                <w:rFonts w:ascii="Verdana" w:hAnsi="Verdana" w:cs="Calibri"/>
                <w:b/>
                <w:bCs/>
                <w:color w:val="000000"/>
                <w:sz w:val="16"/>
                <w:szCs w:val="16"/>
              </w:rPr>
            </w:pPr>
            <w:r w:rsidRPr="00822836">
              <w:rPr>
                <w:rFonts w:ascii="Verdana" w:hAnsi="Verdana" w:cs="Calibri"/>
                <w:b/>
                <w:bCs/>
                <w:color w:val="000000"/>
                <w:sz w:val="16"/>
                <w:szCs w:val="16"/>
              </w:rPr>
              <w:t>Valor</w:t>
            </w:r>
          </w:p>
        </w:tc>
        <w:tc>
          <w:tcPr>
            <w:tcW w:w="992" w:type="dxa"/>
            <w:tcBorders>
              <w:top w:val="nil"/>
              <w:left w:val="nil"/>
              <w:bottom w:val="single" w:sz="8" w:space="0" w:color="auto"/>
              <w:right w:val="single" w:sz="8" w:space="0" w:color="auto"/>
            </w:tcBorders>
            <w:shd w:val="clear" w:color="000000" w:fill="BFBFBF"/>
            <w:noWrap/>
            <w:vAlign w:val="center"/>
            <w:hideMark/>
          </w:tcPr>
          <w:p w14:paraId="76574C8F" w14:textId="77777777" w:rsidR="005C514A" w:rsidRPr="00822836" w:rsidRDefault="005C514A" w:rsidP="00D91E63">
            <w:pPr>
              <w:jc w:val="center"/>
              <w:rPr>
                <w:rFonts w:ascii="Verdana" w:hAnsi="Verdana" w:cs="Calibri"/>
                <w:b/>
                <w:bCs/>
                <w:color w:val="000000"/>
                <w:sz w:val="16"/>
                <w:szCs w:val="16"/>
              </w:rPr>
            </w:pPr>
            <w:r w:rsidRPr="00822836">
              <w:rPr>
                <w:rFonts w:ascii="Verdana" w:hAnsi="Verdana" w:cs="Calibri"/>
                <w:b/>
                <w:bCs/>
                <w:color w:val="000000"/>
                <w:sz w:val="16"/>
                <w:szCs w:val="16"/>
              </w:rPr>
              <w:t>%</w:t>
            </w:r>
          </w:p>
        </w:tc>
        <w:tc>
          <w:tcPr>
            <w:tcW w:w="993" w:type="dxa"/>
            <w:tcBorders>
              <w:top w:val="nil"/>
              <w:left w:val="nil"/>
              <w:bottom w:val="single" w:sz="8" w:space="0" w:color="auto"/>
              <w:right w:val="single" w:sz="8" w:space="0" w:color="auto"/>
            </w:tcBorders>
            <w:shd w:val="clear" w:color="000000" w:fill="BFBFBF"/>
            <w:noWrap/>
            <w:vAlign w:val="center"/>
            <w:hideMark/>
          </w:tcPr>
          <w:p w14:paraId="0E210B0E" w14:textId="77777777" w:rsidR="005C514A" w:rsidRPr="00822836" w:rsidRDefault="005C514A" w:rsidP="00D91E63">
            <w:pPr>
              <w:jc w:val="center"/>
              <w:rPr>
                <w:rFonts w:ascii="Verdana" w:hAnsi="Verdana" w:cs="Calibri"/>
                <w:b/>
                <w:bCs/>
                <w:color w:val="000000"/>
                <w:sz w:val="16"/>
                <w:szCs w:val="16"/>
              </w:rPr>
            </w:pPr>
            <w:r w:rsidRPr="00822836">
              <w:rPr>
                <w:rFonts w:ascii="Verdana" w:hAnsi="Verdana" w:cs="Calibri"/>
                <w:b/>
                <w:bCs/>
                <w:color w:val="000000"/>
                <w:sz w:val="16"/>
                <w:szCs w:val="16"/>
              </w:rPr>
              <w:t>Valor</w:t>
            </w:r>
          </w:p>
        </w:tc>
        <w:tc>
          <w:tcPr>
            <w:tcW w:w="863" w:type="dxa"/>
            <w:tcBorders>
              <w:top w:val="nil"/>
              <w:left w:val="nil"/>
              <w:bottom w:val="single" w:sz="8" w:space="0" w:color="auto"/>
              <w:right w:val="single" w:sz="8" w:space="0" w:color="auto"/>
            </w:tcBorders>
            <w:shd w:val="clear" w:color="000000" w:fill="BFBFBF"/>
            <w:noWrap/>
            <w:vAlign w:val="center"/>
            <w:hideMark/>
          </w:tcPr>
          <w:p w14:paraId="24B1CA5D" w14:textId="77777777" w:rsidR="005C514A" w:rsidRPr="00822836" w:rsidRDefault="005C514A" w:rsidP="00D91E63">
            <w:pPr>
              <w:jc w:val="center"/>
              <w:rPr>
                <w:rFonts w:ascii="Verdana" w:hAnsi="Verdana" w:cs="Calibri"/>
                <w:b/>
                <w:bCs/>
                <w:color w:val="000000"/>
                <w:sz w:val="16"/>
                <w:szCs w:val="16"/>
              </w:rPr>
            </w:pPr>
            <w:r w:rsidRPr="00822836">
              <w:rPr>
                <w:rFonts w:ascii="Verdana" w:hAnsi="Verdana" w:cs="Calibri"/>
                <w:b/>
                <w:bCs/>
                <w:color w:val="000000"/>
                <w:sz w:val="16"/>
                <w:szCs w:val="16"/>
              </w:rPr>
              <w:t>%</w:t>
            </w:r>
          </w:p>
        </w:tc>
      </w:tr>
      <w:tr w:rsidR="006F0D18" w:rsidRPr="00822836" w14:paraId="1555978B" w14:textId="77777777" w:rsidTr="00D91E63">
        <w:trPr>
          <w:trHeight w:val="315"/>
        </w:trPr>
        <w:tc>
          <w:tcPr>
            <w:tcW w:w="2270" w:type="dxa"/>
            <w:tcBorders>
              <w:top w:val="nil"/>
              <w:left w:val="single" w:sz="8" w:space="0" w:color="auto"/>
              <w:bottom w:val="single" w:sz="8" w:space="0" w:color="auto"/>
              <w:right w:val="single" w:sz="8" w:space="0" w:color="auto"/>
            </w:tcBorders>
            <w:shd w:val="clear" w:color="000000" w:fill="D9D9D9"/>
            <w:vAlign w:val="center"/>
            <w:hideMark/>
          </w:tcPr>
          <w:p w14:paraId="34C012B0" w14:textId="77777777" w:rsidR="006F0D18" w:rsidRPr="00822836" w:rsidRDefault="006F0D18" w:rsidP="006F0D18">
            <w:pPr>
              <w:jc w:val="center"/>
              <w:rPr>
                <w:rFonts w:ascii="Verdana" w:hAnsi="Verdana" w:cs="Calibri"/>
                <w:b/>
                <w:bCs/>
                <w:color w:val="000000"/>
                <w:sz w:val="16"/>
                <w:szCs w:val="16"/>
              </w:rPr>
            </w:pPr>
            <w:r w:rsidRPr="00822836">
              <w:rPr>
                <w:rFonts w:ascii="Verdana" w:hAnsi="Verdana" w:cs="Calibri"/>
                <w:b/>
                <w:bCs/>
                <w:color w:val="000000"/>
                <w:sz w:val="16"/>
                <w:szCs w:val="16"/>
              </w:rPr>
              <w:t>FUNCIONAMIENTO</w:t>
            </w:r>
          </w:p>
        </w:tc>
        <w:tc>
          <w:tcPr>
            <w:tcW w:w="0" w:type="auto"/>
            <w:tcBorders>
              <w:top w:val="nil"/>
              <w:left w:val="nil"/>
              <w:bottom w:val="single" w:sz="8" w:space="0" w:color="auto"/>
              <w:right w:val="single" w:sz="8" w:space="0" w:color="auto"/>
            </w:tcBorders>
            <w:shd w:val="clear" w:color="000000" w:fill="D9D9D9"/>
            <w:noWrap/>
            <w:vAlign w:val="center"/>
            <w:hideMark/>
          </w:tcPr>
          <w:p w14:paraId="4799B22B" w14:textId="74E4BB53"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7.463</w:t>
            </w:r>
          </w:p>
        </w:tc>
        <w:tc>
          <w:tcPr>
            <w:tcW w:w="1529" w:type="dxa"/>
            <w:tcBorders>
              <w:top w:val="nil"/>
              <w:left w:val="nil"/>
              <w:bottom w:val="single" w:sz="8" w:space="0" w:color="auto"/>
              <w:right w:val="single" w:sz="8" w:space="0" w:color="auto"/>
            </w:tcBorders>
            <w:shd w:val="clear" w:color="000000" w:fill="D9D9D9"/>
            <w:noWrap/>
            <w:vAlign w:val="center"/>
            <w:hideMark/>
          </w:tcPr>
          <w:p w14:paraId="6E54F95B" w14:textId="62A9CE4E"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7.463</w:t>
            </w:r>
          </w:p>
        </w:tc>
        <w:tc>
          <w:tcPr>
            <w:tcW w:w="992" w:type="dxa"/>
            <w:tcBorders>
              <w:top w:val="nil"/>
              <w:left w:val="nil"/>
              <w:bottom w:val="single" w:sz="8" w:space="0" w:color="auto"/>
              <w:right w:val="single" w:sz="8" w:space="0" w:color="auto"/>
            </w:tcBorders>
            <w:shd w:val="clear" w:color="000000" w:fill="D9D9D9"/>
            <w:noWrap/>
            <w:vAlign w:val="center"/>
            <w:hideMark/>
          </w:tcPr>
          <w:p w14:paraId="4CEEFAD0" w14:textId="22D616FD"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100,10%</w:t>
            </w:r>
          </w:p>
        </w:tc>
        <w:tc>
          <w:tcPr>
            <w:tcW w:w="992" w:type="dxa"/>
            <w:tcBorders>
              <w:top w:val="nil"/>
              <w:left w:val="nil"/>
              <w:bottom w:val="single" w:sz="8" w:space="0" w:color="auto"/>
              <w:right w:val="single" w:sz="8" w:space="0" w:color="auto"/>
            </w:tcBorders>
            <w:shd w:val="clear" w:color="000000" w:fill="D9D9D9"/>
            <w:noWrap/>
            <w:vAlign w:val="center"/>
            <w:hideMark/>
          </w:tcPr>
          <w:p w14:paraId="0718E6FE" w14:textId="55AB6DE6"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4.613</w:t>
            </w:r>
          </w:p>
        </w:tc>
        <w:tc>
          <w:tcPr>
            <w:tcW w:w="992" w:type="dxa"/>
            <w:tcBorders>
              <w:top w:val="nil"/>
              <w:left w:val="nil"/>
              <w:bottom w:val="single" w:sz="8" w:space="0" w:color="auto"/>
              <w:right w:val="single" w:sz="8" w:space="0" w:color="auto"/>
            </w:tcBorders>
            <w:shd w:val="clear" w:color="000000" w:fill="D9D9D9"/>
            <w:noWrap/>
            <w:vAlign w:val="center"/>
            <w:hideMark/>
          </w:tcPr>
          <w:p w14:paraId="61624130" w14:textId="28414C68"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61,81%</w:t>
            </w:r>
          </w:p>
        </w:tc>
        <w:tc>
          <w:tcPr>
            <w:tcW w:w="993" w:type="dxa"/>
            <w:tcBorders>
              <w:top w:val="nil"/>
              <w:left w:val="nil"/>
              <w:bottom w:val="single" w:sz="8" w:space="0" w:color="auto"/>
              <w:right w:val="single" w:sz="8" w:space="0" w:color="auto"/>
            </w:tcBorders>
            <w:shd w:val="clear" w:color="000000" w:fill="D9D9D9"/>
            <w:noWrap/>
            <w:vAlign w:val="center"/>
            <w:hideMark/>
          </w:tcPr>
          <w:p w14:paraId="116BC102" w14:textId="2FB2D730"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4.514</w:t>
            </w:r>
          </w:p>
        </w:tc>
        <w:tc>
          <w:tcPr>
            <w:tcW w:w="863" w:type="dxa"/>
            <w:tcBorders>
              <w:top w:val="nil"/>
              <w:left w:val="nil"/>
              <w:bottom w:val="single" w:sz="8" w:space="0" w:color="auto"/>
              <w:right w:val="single" w:sz="8" w:space="0" w:color="auto"/>
            </w:tcBorders>
            <w:shd w:val="clear" w:color="000000" w:fill="D9D9D9"/>
            <w:noWrap/>
            <w:vAlign w:val="center"/>
            <w:hideMark/>
          </w:tcPr>
          <w:p w14:paraId="6DD812C9" w14:textId="4DA9202D"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60,49%</w:t>
            </w:r>
          </w:p>
        </w:tc>
      </w:tr>
      <w:tr w:rsidR="006F0D18" w:rsidRPr="00822836" w14:paraId="605B4A1C" w14:textId="77777777" w:rsidTr="00D91E63">
        <w:trPr>
          <w:trHeight w:val="315"/>
        </w:trPr>
        <w:tc>
          <w:tcPr>
            <w:tcW w:w="2270" w:type="dxa"/>
            <w:tcBorders>
              <w:top w:val="nil"/>
              <w:left w:val="single" w:sz="8" w:space="0" w:color="auto"/>
              <w:bottom w:val="single" w:sz="8" w:space="0" w:color="auto"/>
              <w:right w:val="single" w:sz="8" w:space="0" w:color="auto"/>
            </w:tcBorders>
            <w:shd w:val="clear" w:color="auto" w:fill="auto"/>
            <w:vAlign w:val="center"/>
            <w:hideMark/>
          </w:tcPr>
          <w:p w14:paraId="0FA35FFA" w14:textId="77777777" w:rsidR="006F0D18" w:rsidRPr="00822836" w:rsidRDefault="006F0D18" w:rsidP="006F0D18">
            <w:pPr>
              <w:jc w:val="center"/>
              <w:rPr>
                <w:rFonts w:ascii="Verdana" w:hAnsi="Verdana" w:cs="Calibri"/>
                <w:b/>
                <w:bCs/>
                <w:color w:val="000000"/>
                <w:sz w:val="18"/>
                <w:szCs w:val="18"/>
              </w:rPr>
            </w:pPr>
            <w:r w:rsidRPr="00822836">
              <w:rPr>
                <w:rFonts w:ascii="Verdana" w:hAnsi="Verdana" w:cs="Calibri"/>
                <w:b/>
                <w:bCs/>
                <w:color w:val="000000"/>
                <w:sz w:val="18"/>
                <w:szCs w:val="18"/>
              </w:rPr>
              <w:t>GASTOS DE PERSONAL</w:t>
            </w:r>
          </w:p>
        </w:tc>
        <w:tc>
          <w:tcPr>
            <w:tcW w:w="0" w:type="auto"/>
            <w:tcBorders>
              <w:top w:val="nil"/>
              <w:left w:val="nil"/>
              <w:bottom w:val="single" w:sz="8" w:space="0" w:color="auto"/>
              <w:right w:val="single" w:sz="8" w:space="0" w:color="auto"/>
            </w:tcBorders>
            <w:shd w:val="clear" w:color="auto" w:fill="auto"/>
            <w:noWrap/>
            <w:vAlign w:val="center"/>
            <w:hideMark/>
          </w:tcPr>
          <w:p w14:paraId="09A5C14E" w14:textId="0F3AE5FA"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7.102</w:t>
            </w:r>
          </w:p>
        </w:tc>
        <w:tc>
          <w:tcPr>
            <w:tcW w:w="1529" w:type="dxa"/>
            <w:tcBorders>
              <w:top w:val="nil"/>
              <w:left w:val="nil"/>
              <w:bottom w:val="single" w:sz="8" w:space="0" w:color="auto"/>
              <w:right w:val="single" w:sz="8" w:space="0" w:color="auto"/>
            </w:tcBorders>
            <w:shd w:val="clear" w:color="auto" w:fill="auto"/>
            <w:noWrap/>
            <w:vAlign w:val="center"/>
            <w:hideMark/>
          </w:tcPr>
          <w:p w14:paraId="36F58BC1" w14:textId="39F3433F"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7.087</w:t>
            </w:r>
          </w:p>
        </w:tc>
        <w:tc>
          <w:tcPr>
            <w:tcW w:w="992" w:type="dxa"/>
            <w:tcBorders>
              <w:top w:val="nil"/>
              <w:left w:val="nil"/>
              <w:bottom w:val="single" w:sz="8" w:space="0" w:color="auto"/>
              <w:right w:val="single" w:sz="8" w:space="0" w:color="auto"/>
            </w:tcBorders>
            <w:shd w:val="clear" w:color="auto" w:fill="auto"/>
            <w:vAlign w:val="center"/>
            <w:hideMark/>
          </w:tcPr>
          <w:p w14:paraId="04FF2A5B" w14:textId="5771E5B5"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95,10%</w:t>
            </w:r>
          </w:p>
        </w:tc>
        <w:tc>
          <w:tcPr>
            <w:tcW w:w="992" w:type="dxa"/>
            <w:tcBorders>
              <w:top w:val="nil"/>
              <w:left w:val="nil"/>
              <w:bottom w:val="single" w:sz="8" w:space="0" w:color="auto"/>
              <w:right w:val="single" w:sz="8" w:space="0" w:color="auto"/>
            </w:tcBorders>
            <w:shd w:val="clear" w:color="auto" w:fill="auto"/>
            <w:noWrap/>
            <w:vAlign w:val="center"/>
            <w:hideMark/>
          </w:tcPr>
          <w:p w14:paraId="4C08A439" w14:textId="0087619F"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4.402</w:t>
            </w:r>
          </w:p>
        </w:tc>
        <w:tc>
          <w:tcPr>
            <w:tcW w:w="992" w:type="dxa"/>
            <w:tcBorders>
              <w:top w:val="nil"/>
              <w:left w:val="nil"/>
              <w:bottom w:val="single" w:sz="8" w:space="0" w:color="auto"/>
              <w:right w:val="single" w:sz="8" w:space="0" w:color="auto"/>
            </w:tcBorders>
            <w:shd w:val="clear" w:color="auto" w:fill="auto"/>
            <w:vAlign w:val="center"/>
            <w:hideMark/>
          </w:tcPr>
          <w:p w14:paraId="0290FD45" w14:textId="1CDA8607"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62,11%</w:t>
            </w:r>
          </w:p>
        </w:tc>
        <w:tc>
          <w:tcPr>
            <w:tcW w:w="993" w:type="dxa"/>
            <w:tcBorders>
              <w:top w:val="nil"/>
              <w:left w:val="nil"/>
              <w:bottom w:val="single" w:sz="8" w:space="0" w:color="auto"/>
              <w:right w:val="single" w:sz="8" w:space="0" w:color="auto"/>
            </w:tcBorders>
            <w:shd w:val="clear" w:color="auto" w:fill="auto"/>
            <w:noWrap/>
            <w:vAlign w:val="center"/>
            <w:hideMark/>
          </w:tcPr>
          <w:p w14:paraId="0F50FC63" w14:textId="741B38CC"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4.402</w:t>
            </w:r>
          </w:p>
        </w:tc>
        <w:tc>
          <w:tcPr>
            <w:tcW w:w="863" w:type="dxa"/>
            <w:tcBorders>
              <w:top w:val="nil"/>
              <w:left w:val="nil"/>
              <w:bottom w:val="single" w:sz="8" w:space="0" w:color="auto"/>
              <w:right w:val="single" w:sz="8" w:space="0" w:color="auto"/>
            </w:tcBorders>
            <w:shd w:val="clear" w:color="auto" w:fill="auto"/>
            <w:vAlign w:val="center"/>
            <w:hideMark/>
          </w:tcPr>
          <w:p w14:paraId="30EF1DE9" w14:textId="7C83630B"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62,11%</w:t>
            </w:r>
          </w:p>
        </w:tc>
      </w:tr>
      <w:tr w:rsidR="006F0D18" w:rsidRPr="00822836" w14:paraId="3065D8D5" w14:textId="77777777" w:rsidTr="00D91E63">
        <w:trPr>
          <w:trHeight w:val="315"/>
        </w:trPr>
        <w:tc>
          <w:tcPr>
            <w:tcW w:w="2270" w:type="dxa"/>
            <w:tcBorders>
              <w:top w:val="nil"/>
              <w:left w:val="single" w:sz="8" w:space="0" w:color="auto"/>
              <w:bottom w:val="single" w:sz="8" w:space="0" w:color="auto"/>
              <w:right w:val="single" w:sz="8" w:space="0" w:color="auto"/>
            </w:tcBorders>
            <w:shd w:val="clear" w:color="auto" w:fill="auto"/>
            <w:vAlign w:val="center"/>
            <w:hideMark/>
          </w:tcPr>
          <w:p w14:paraId="2937058A" w14:textId="77777777" w:rsidR="006F0D18" w:rsidRPr="00822836" w:rsidRDefault="006F0D18" w:rsidP="006F0D18">
            <w:pPr>
              <w:jc w:val="center"/>
              <w:rPr>
                <w:rFonts w:ascii="Verdana" w:hAnsi="Verdana" w:cs="Calibri"/>
                <w:color w:val="000000"/>
                <w:sz w:val="18"/>
                <w:szCs w:val="18"/>
              </w:rPr>
            </w:pPr>
            <w:r w:rsidRPr="00822836">
              <w:rPr>
                <w:rFonts w:ascii="Verdana" w:hAnsi="Verdana" w:cs="Calibri"/>
                <w:color w:val="000000"/>
                <w:sz w:val="18"/>
                <w:szCs w:val="18"/>
              </w:rPr>
              <w:t>SALARIO</w:t>
            </w:r>
          </w:p>
        </w:tc>
        <w:tc>
          <w:tcPr>
            <w:tcW w:w="0" w:type="auto"/>
            <w:tcBorders>
              <w:top w:val="nil"/>
              <w:left w:val="nil"/>
              <w:bottom w:val="single" w:sz="8" w:space="0" w:color="auto"/>
              <w:right w:val="single" w:sz="8" w:space="0" w:color="auto"/>
            </w:tcBorders>
            <w:shd w:val="clear" w:color="auto" w:fill="auto"/>
            <w:noWrap/>
            <w:vAlign w:val="center"/>
            <w:hideMark/>
          </w:tcPr>
          <w:p w14:paraId="3EDC5227" w14:textId="3B78A8CA"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4.801</w:t>
            </w:r>
          </w:p>
        </w:tc>
        <w:tc>
          <w:tcPr>
            <w:tcW w:w="1529" w:type="dxa"/>
            <w:tcBorders>
              <w:top w:val="nil"/>
              <w:left w:val="nil"/>
              <w:bottom w:val="single" w:sz="8" w:space="0" w:color="auto"/>
              <w:right w:val="single" w:sz="8" w:space="0" w:color="auto"/>
            </w:tcBorders>
            <w:shd w:val="clear" w:color="auto" w:fill="auto"/>
            <w:noWrap/>
            <w:vAlign w:val="center"/>
            <w:hideMark/>
          </w:tcPr>
          <w:p w14:paraId="254885E6" w14:textId="7F3A1A92"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4.786</w:t>
            </w:r>
          </w:p>
        </w:tc>
        <w:tc>
          <w:tcPr>
            <w:tcW w:w="992" w:type="dxa"/>
            <w:tcBorders>
              <w:top w:val="nil"/>
              <w:left w:val="nil"/>
              <w:bottom w:val="single" w:sz="8" w:space="0" w:color="auto"/>
              <w:right w:val="single" w:sz="8" w:space="0" w:color="auto"/>
            </w:tcBorders>
            <w:shd w:val="clear" w:color="auto" w:fill="auto"/>
            <w:vAlign w:val="center"/>
            <w:hideMark/>
          </w:tcPr>
          <w:p w14:paraId="6A459953" w14:textId="56008BC9"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64,10%</w:t>
            </w:r>
          </w:p>
        </w:tc>
        <w:tc>
          <w:tcPr>
            <w:tcW w:w="992" w:type="dxa"/>
            <w:tcBorders>
              <w:top w:val="nil"/>
              <w:left w:val="nil"/>
              <w:bottom w:val="single" w:sz="8" w:space="0" w:color="auto"/>
              <w:right w:val="single" w:sz="8" w:space="0" w:color="auto"/>
            </w:tcBorders>
            <w:shd w:val="clear" w:color="auto" w:fill="auto"/>
            <w:noWrap/>
            <w:vAlign w:val="center"/>
            <w:hideMark/>
          </w:tcPr>
          <w:p w14:paraId="0B17FE04" w14:textId="7FCAE061"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2.885</w:t>
            </w:r>
          </w:p>
        </w:tc>
        <w:tc>
          <w:tcPr>
            <w:tcW w:w="992" w:type="dxa"/>
            <w:tcBorders>
              <w:top w:val="nil"/>
              <w:left w:val="nil"/>
              <w:bottom w:val="single" w:sz="8" w:space="0" w:color="auto"/>
              <w:right w:val="single" w:sz="8" w:space="0" w:color="auto"/>
            </w:tcBorders>
            <w:shd w:val="clear" w:color="auto" w:fill="auto"/>
            <w:vAlign w:val="center"/>
            <w:hideMark/>
          </w:tcPr>
          <w:p w14:paraId="32789268" w14:textId="479FEB7D"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60,28%</w:t>
            </w:r>
          </w:p>
        </w:tc>
        <w:tc>
          <w:tcPr>
            <w:tcW w:w="993" w:type="dxa"/>
            <w:tcBorders>
              <w:top w:val="nil"/>
              <w:left w:val="nil"/>
              <w:bottom w:val="single" w:sz="8" w:space="0" w:color="auto"/>
              <w:right w:val="single" w:sz="8" w:space="0" w:color="auto"/>
            </w:tcBorders>
            <w:shd w:val="clear" w:color="auto" w:fill="auto"/>
            <w:noWrap/>
            <w:vAlign w:val="center"/>
            <w:hideMark/>
          </w:tcPr>
          <w:p w14:paraId="56956709" w14:textId="4723B3C7"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2.885</w:t>
            </w:r>
          </w:p>
        </w:tc>
        <w:tc>
          <w:tcPr>
            <w:tcW w:w="863" w:type="dxa"/>
            <w:tcBorders>
              <w:top w:val="nil"/>
              <w:left w:val="nil"/>
              <w:bottom w:val="single" w:sz="8" w:space="0" w:color="auto"/>
              <w:right w:val="single" w:sz="8" w:space="0" w:color="auto"/>
            </w:tcBorders>
            <w:shd w:val="clear" w:color="auto" w:fill="auto"/>
            <w:vAlign w:val="center"/>
            <w:hideMark/>
          </w:tcPr>
          <w:p w14:paraId="3C9EBA82" w14:textId="1074661B"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60,28%</w:t>
            </w:r>
          </w:p>
        </w:tc>
      </w:tr>
      <w:tr w:rsidR="006F0D18" w:rsidRPr="00822836" w14:paraId="48380376" w14:textId="77777777" w:rsidTr="00D91E63">
        <w:trPr>
          <w:trHeight w:val="465"/>
        </w:trPr>
        <w:tc>
          <w:tcPr>
            <w:tcW w:w="2270" w:type="dxa"/>
            <w:tcBorders>
              <w:top w:val="nil"/>
              <w:left w:val="single" w:sz="8" w:space="0" w:color="auto"/>
              <w:bottom w:val="single" w:sz="8" w:space="0" w:color="auto"/>
              <w:right w:val="single" w:sz="8" w:space="0" w:color="auto"/>
            </w:tcBorders>
            <w:shd w:val="clear" w:color="auto" w:fill="auto"/>
            <w:vAlign w:val="center"/>
            <w:hideMark/>
          </w:tcPr>
          <w:p w14:paraId="4E3C216B" w14:textId="77777777" w:rsidR="006F0D18" w:rsidRPr="00822836" w:rsidRDefault="006F0D18" w:rsidP="006F0D18">
            <w:pPr>
              <w:jc w:val="center"/>
              <w:rPr>
                <w:rFonts w:ascii="Verdana" w:hAnsi="Verdana" w:cs="Calibri"/>
                <w:color w:val="000000"/>
                <w:sz w:val="18"/>
                <w:szCs w:val="18"/>
              </w:rPr>
            </w:pPr>
            <w:r w:rsidRPr="00822836">
              <w:rPr>
                <w:rFonts w:ascii="Verdana" w:hAnsi="Verdana" w:cs="Calibri"/>
                <w:color w:val="000000"/>
                <w:sz w:val="18"/>
                <w:szCs w:val="18"/>
              </w:rPr>
              <w:t>CONTRIBUCIONES INHERENTES A LA NÓMINA</w:t>
            </w:r>
          </w:p>
        </w:tc>
        <w:tc>
          <w:tcPr>
            <w:tcW w:w="0" w:type="auto"/>
            <w:tcBorders>
              <w:top w:val="nil"/>
              <w:left w:val="nil"/>
              <w:bottom w:val="single" w:sz="8" w:space="0" w:color="auto"/>
              <w:right w:val="single" w:sz="8" w:space="0" w:color="auto"/>
            </w:tcBorders>
            <w:shd w:val="clear" w:color="auto" w:fill="auto"/>
            <w:noWrap/>
            <w:vAlign w:val="center"/>
            <w:hideMark/>
          </w:tcPr>
          <w:p w14:paraId="73DAEEFE" w14:textId="64163A36"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1.727</w:t>
            </w:r>
          </w:p>
        </w:tc>
        <w:tc>
          <w:tcPr>
            <w:tcW w:w="1529" w:type="dxa"/>
            <w:tcBorders>
              <w:top w:val="nil"/>
              <w:left w:val="nil"/>
              <w:bottom w:val="single" w:sz="8" w:space="0" w:color="auto"/>
              <w:right w:val="single" w:sz="8" w:space="0" w:color="auto"/>
            </w:tcBorders>
            <w:shd w:val="clear" w:color="auto" w:fill="auto"/>
            <w:noWrap/>
            <w:vAlign w:val="center"/>
            <w:hideMark/>
          </w:tcPr>
          <w:p w14:paraId="310F8068" w14:textId="553229BB"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1.727</w:t>
            </w:r>
          </w:p>
        </w:tc>
        <w:tc>
          <w:tcPr>
            <w:tcW w:w="992" w:type="dxa"/>
            <w:tcBorders>
              <w:top w:val="nil"/>
              <w:left w:val="nil"/>
              <w:bottom w:val="single" w:sz="8" w:space="0" w:color="auto"/>
              <w:right w:val="single" w:sz="8" w:space="0" w:color="auto"/>
            </w:tcBorders>
            <w:shd w:val="clear" w:color="auto" w:fill="auto"/>
            <w:vAlign w:val="center"/>
            <w:hideMark/>
          </w:tcPr>
          <w:p w14:paraId="3ABDF29E" w14:textId="0F0F42BB"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23,00%</w:t>
            </w:r>
          </w:p>
        </w:tc>
        <w:tc>
          <w:tcPr>
            <w:tcW w:w="992" w:type="dxa"/>
            <w:tcBorders>
              <w:top w:val="nil"/>
              <w:left w:val="nil"/>
              <w:bottom w:val="single" w:sz="8" w:space="0" w:color="auto"/>
              <w:right w:val="single" w:sz="8" w:space="0" w:color="auto"/>
            </w:tcBorders>
            <w:shd w:val="clear" w:color="auto" w:fill="auto"/>
            <w:noWrap/>
            <w:vAlign w:val="center"/>
            <w:hideMark/>
          </w:tcPr>
          <w:p w14:paraId="24117343" w14:textId="5CB8D649"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1.055</w:t>
            </w:r>
          </w:p>
        </w:tc>
        <w:tc>
          <w:tcPr>
            <w:tcW w:w="992" w:type="dxa"/>
            <w:tcBorders>
              <w:top w:val="nil"/>
              <w:left w:val="nil"/>
              <w:bottom w:val="single" w:sz="8" w:space="0" w:color="auto"/>
              <w:right w:val="single" w:sz="8" w:space="0" w:color="auto"/>
            </w:tcBorders>
            <w:shd w:val="clear" w:color="auto" w:fill="auto"/>
            <w:vAlign w:val="center"/>
            <w:hideMark/>
          </w:tcPr>
          <w:p w14:paraId="4C7F9F57" w14:textId="6A7C84B3"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61,09%</w:t>
            </w:r>
          </w:p>
        </w:tc>
        <w:tc>
          <w:tcPr>
            <w:tcW w:w="993" w:type="dxa"/>
            <w:tcBorders>
              <w:top w:val="nil"/>
              <w:left w:val="nil"/>
              <w:bottom w:val="single" w:sz="8" w:space="0" w:color="auto"/>
              <w:right w:val="single" w:sz="8" w:space="0" w:color="auto"/>
            </w:tcBorders>
            <w:shd w:val="clear" w:color="auto" w:fill="auto"/>
            <w:noWrap/>
            <w:vAlign w:val="center"/>
            <w:hideMark/>
          </w:tcPr>
          <w:p w14:paraId="5710A9D1" w14:textId="659E650C"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1.055</w:t>
            </w:r>
          </w:p>
        </w:tc>
        <w:tc>
          <w:tcPr>
            <w:tcW w:w="863" w:type="dxa"/>
            <w:tcBorders>
              <w:top w:val="nil"/>
              <w:left w:val="nil"/>
              <w:bottom w:val="single" w:sz="8" w:space="0" w:color="auto"/>
              <w:right w:val="single" w:sz="8" w:space="0" w:color="auto"/>
            </w:tcBorders>
            <w:shd w:val="clear" w:color="auto" w:fill="auto"/>
            <w:vAlign w:val="center"/>
            <w:hideMark/>
          </w:tcPr>
          <w:p w14:paraId="354F8F44" w14:textId="31522D31"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61,09%</w:t>
            </w:r>
          </w:p>
        </w:tc>
      </w:tr>
      <w:tr w:rsidR="006F0D18" w:rsidRPr="00822836" w14:paraId="4E4E71D7" w14:textId="77777777" w:rsidTr="00D91E63">
        <w:trPr>
          <w:trHeight w:val="690"/>
        </w:trPr>
        <w:tc>
          <w:tcPr>
            <w:tcW w:w="2270" w:type="dxa"/>
            <w:tcBorders>
              <w:top w:val="nil"/>
              <w:left w:val="single" w:sz="8" w:space="0" w:color="auto"/>
              <w:bottom w:val="single" w:sz="8" w:space="0" w:color="auto"/>
              <w:right w:val="single" w:sz="8" w:space="0" w:color="auto"/>
            </w:tcBorders>
            <w:shd w:val="clear" w:color="auto" w:fill="auto"/>
            <w:vAlign w:val="center"/>
            <w:hideMark/>
          </w:tcPr>
          <w:p w14:paraId="27E9A4F4" w14:textId="77777777" w:rsidR="006F0D18" w:rsidRPr="00822836" w:rsidRDefault="006F0D18" w:rsidP="006F0D18">
            <w:pPr>
              <w:jc w:val="center"/>
              <w:rPr>
                <w:rFonts w:ascii="Verdana" w:hAnsi="Verdana" w:cs="Calibri"/>
                <w:color w:val="000000"/>
                <w:sz w:val="18"/>
                <w:szCs w:val="18"/>
              </w:rPr>
            </w:pPr>
            <w:r w:rsidRPr="00822836">
              <w:rPr>
                <w:rFonts w:ascii="Verdana" w:hAnsi="Verdana" w:cs="Calibri"/>
                <w:color w:val="000000"/>
                <w:sz w:val="18"/>
                <w:szCs w:val="18"/>
              </w:rPr>
              <w:t>REMUNERACIONES NO CONSTITUTIVAS DE FACTOR SALARIAL</w:t>
            </w:r>
          </w:p>
        </w:tc>
        <w:tc>
          <w:tcPr>
            <w:tcW w:w="0" w:type="auto"/>
            <w:tcBorders>
              <w:top w:val="nil"/>
              <w:left w:val="nil"/>
              <w:bottom w:val="single" w:sz="8" w:space="0" w:color="auto"/>
              <w:right w:val="single" w:sz="8" w:space="0" w:color="auto"/>
            </w:tcBorders>
            <w:shd w:val="clear" w:color="auto" w:fill="auto"/>
            <w:noWrap/>
            <w:vAlign w:val="center"/>
            <w:hideMark/>
          </w:tcPr>
          <w:p w14:paraId="4969EB5F" w14:textId="66887DE1"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574</w:t>
            </w:r>
          </w:p>
        </w:tc>
        <w:tc>
          <w:tcPr>
            <w:tcW w:w="1529" w:type="dxa"/>
            <w:tcBorders>
              <w:top w:val="nil"/>
              <w:left w:val="nil"/>
              <w:bottom w:val="single" w:sz="8" w:space="0" w:color="auto"/>
              <w:right w:val="single" w:sz="8" w:space="0" w:color="auto"/>
            </w:tcBorders>
            <w:shd w:val="clear" w:color="auto" w:fill="auto"/>
            <w:noWrap/>
            <w:vAlign w:val="center"/>
            <w:hideMark/>
          </w:tcPr>
          <w:p w14:paraId="7F778754" w14:textId="718D3D51"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574</w:t>
            </w:r>
          </w:p>
        </w:tc>
        <w:tc>
          <w:tcPr>
            <w:tcW w:w="992" w:type="dxa"/>
            <w:tcBorders>
              <w:top w:val="nil"/>
              <w:left w:val="nil"/>
              <w:bottom w:val="single" w:sz="8" w:space="0" w:color="auto"/>
              <w:right w:val="single" w:sz="8" w:space="0" w:color="auto"/>
            </w:tcBorders>
            <w:shd w:val="clear" w:color="auto" w:fill="auto"/>
            <w:vAlign w:val="center"/>
            <w:hideMark/>
          </w:tcPr>
          <w:p w14:paraId="278FB055" w14:textId="1DA90235"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8,00%</w:t>
            </w:r>
          </w:p>
        </w:tc>
        <w:tc>
          <w:tcPr>
            <w:tcW w:w="992" w:type="dxa"/>
            <w:tcBorders>
              <w:top w:val="nil"/>
              <w:left w:val="nil"/>
              <w:bottom w:val="single" w:sz="8" w:space="0" w:color="auto"/>
              <w:right w:val="single" w:sz="8" w:space="0" w:color="auto"/>
            </w:tcBorders>
            <w:shd w:val="clear" w:color="auto" w:fill="auto"/>
            <w:noWrap/>
            <w:vAlign w:val="center"/>
            <w:hideMark/>
          </w:tcPr>
          <w:p w14:paraId="4E6C6872" w14:textId="13D8F352"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462</w:t>
            </w:r>
          </w:p>
        </w:tc>
        <w:tc>
          <w:tcPr>
            <w:tcW w:w="992" w:type="dxa"/>
            <w:tcBorders>
              <w:top w:val="nil"/>
              <w:left w:val="nil"/>
              <w:bottom w:val="single" w:sz="8" w:space="0" w:color="auto"/>
              <w:right w:val="single" w:sz="8" w:space="0" w:color="auto"/>
            </w:tcBorders>
            <w:shd w:val="clear" w:color="auto" w:fill="auto"/>
            <w:vAlign w:val="center"/>
            <w:hideMark/>
          </w:tcPr>
          <w:p w14:paraId="2FEFC6C4" w14:textId="35AD7F6E"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80,49%</w:t>
            </w:r>
          </w:p>
        </w:tc>
        <w:tc>
          <w:tcPr>
            <w:tcW w:w="993" w:type="dxa"/>
            <w:tcBorders>
              <w:top w:val="nil"/>
              <w:left w:val="nil"/>
              <w:bottom w:val="single" w:sz="8" w:space="0" w:color="auto"/>
              <w:right w:val="single" w:sz="8" w:space="0" w:color="auto"/>
            </w:tcBorders>
            <w:shd w:val="clear" w:color="auto" w:fill="auto"/>
            <w:noWrap/>
            <w:vAlign w:val="center"/>
            <w:hideMark/>
          </w:tcPr>
          <w:p w14:paraId="1CA90F84" w14:textId="4998C2BC"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462</w:t>
            </w:r>
          </w:p>
        </w:tc>
        <w:tc>
          <w:tcPr>
            <w:tcW w:w="863" w:type="dxa"/>
            <w:tcBorders>
              <w:top w:val="nil"/>
              <w:left w:val="nil"/>
              <w:bottom w:val="single" w:sz="8" w:space="0" w:color="auto"/>
              <w:right w:val="single" w:sz="8" w:space="0" w:color="auto"/>
            </w:tcBorders>
            <w:shd w:val="clear" w:color="auto" w:fill="auto"/>
            <w:vAlign w:val="center"/>
            <w:hideMark/>
          </w:tcPr>
          <w:p w14:paraId="1CC50B47" w14:textId="5E5DCC81"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80,49%</w:t>
            </w:r>
          </w:p>
        </w:tc>
      </w:tr>
      <w:tr w:rsidR="006F0D18" w:rsidRPr="00822836" w14:paraId="45DCFBB9" w14:textId="77777777" w:rsidTr="00D91E63">
        <w:trPr>
          <w:trHeight w:val="465"/>
        </w:trPr>
        <w:tc>
          <w:tcPr>
            <w:tcW w:w="2270" w:type="dxa"/>
            <w:tcBorders>
              <w:top w:val="nil"/>
              <w:left w:val="single" w:sz="8" w:space="0" w:color="auto"/>
              <w:bottom w:val="single" w:sz="8" w:space="0" w:color="auto"/>
              <w:right w:val="single" w:sz="8" w:space="0" w:color="auto"/>
            </w:tcBorders>
            <w:shd w:val="clear" w:color="auto" w:fill="auto"/>
            <w:vAlign w:val="center"/>
            <w:hideMark/>
          </w:tcPr>
          <w:p w14:paraId="32723726" w14:textId="77777777" w:rsidR="006F0D18" w:rsidRPr="00822836" w:rsidRDefault="006F0D18" w:rsidP="006F0D18">
            <w:pPr>
              <w:jc w:val="center"/>
              <w:rPr>
                <w:rFonts w:ascii="Verdana" w:hAnsi="Verdana" w:cs="Calibri"/>
                <w:b/>
                <w:bCs/>
                <w:color w:val="000000"/>
                <w:sz w:val="18"/>
                <w:szCs w:val="18"/>
              </w:rPr>
            </w:pPr>
            <w:r w:rsidRPr="00822836">
              <w:rPr>
                <w:rFonts w:ascii="Verdana" w:hAnsi="Verdana" w:cs="Calibri"/>
                <w:b/>
                <w:bCs/>
                <w:color w:val="000000"/>
                <w:sz w:val="18"/>
                <w:szCs w:val="18"/>
              </w:rPr>
              <w:t>ADQUISICIÓN DE BIENES Y SERVICIOS</w:t>
            </w:r>
          </w:p>
        </w:tc>
        <w:tc>
          <w:tcPr>
            <w:tcW w:w="0" w:type="auto"/>
            <w:tcBorders>
              <w:top w:val="nil"/>
              <w:left w:val="nil"/>
              <w:bottom w:val="single" w:sz="8" w:space="0" w:color="auto"/>
              <w:right w:val="single" w:sz="8" w:space="0" w:color="auto"/>
            </w:tcBorders>
            <w:shd w:val="clear" w:color="auto" w:fill="auto"/>
            <w:noWrap/>
            <w:vAlign w:val="center"/>
            <w:hideMark/>
          </w:tcPr>
          <w:p w14:paraId="62BA71D0" w14:textId="4C547A5E"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319</w:t>
            </w:r>
          </w:p>
        </w:tc>
        <w:tc>
          <w:tcPr>
            <w:tcW w:w="1529" w:type="dxa"/>
            <w:tcBorders>
              <w:top w:val="nil"/>
              <w:left w:val="nil"/>
              <w:bottom w:val="single" w:sz="8" w:space="0" w:color="auto"/>
              <w:right w:val="single" w:sz="8" w:space="0" w:color="auto"/>
            </w:tcBorders>
            <w:shd w:val="clear" w:color="auto" w:fill="auto"/>
            <w:noWrap/>
            <w:vAlign w:val="center"/>
            <w:hideMark/>
          </w:tcPr>
          <w:p w14:paraId="25AD1D91" w14:textId="4529209A"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319</w:t>
            </w:r>
          </w:p>
        </w:tc>
        <w:tc>
          <w:tcPr>
            <w:tcW w:w="992" w:type="dxa"/>
            <w:tcBorders>
              <w:top w:val="nil"/>
              <w:left w:val="nil"/>
              <w:bottom w:val="single" w:sz="8" w:space="0" w:color="auto"/>
              <w:right w:val="single" w:sz="8" w:space="0" w:color="auto"/>
            </w:tcBorders>
            <w:shd w:val="clear" w:color="auto" w:fill="auto"/>
            <w:vAlign w:val="center"/>
            <w:hideMark/>
          </w:tcPr>
          <w:p w14:paraId="7D5417D1" w14:textId="544AC0F8"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4,30%</w:t>
            </w:r>
          </w:p>
        </w:tc>
        <w:tc>
          <w:tcPr>
            <w:tcW w:w="992" w:type="dxa"/>
            <w:tcBorders>
              <w:top w:val="nil"/>
              <w:left w:val="nil"/>
              <w:bottom w:val="single" w:sz="8" w:space="0" w:color="auto"/>
              <w:right w:val="single" w:sz="8" w:space="0" w:color="auto"/>
            </w:tcBorders>
            <w:shd w:val="clear" w:color="auto" w:fill="auto"/>
            <w:noWrap/>
            <w:vAlign w:val="center"/>
            <w:hideMark/>
          </w:tcPr>
          <w:p w14:paraId="1E22AC75" w14:textId="091BA408"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201</w:t>
            </w:r>
          </w:p>
        </w:tc>
        <w:tc>
          <w:tcPr>
            <w:tcW w:w="992" w:type="dxa"/>
            <w:tcBorders>
              <w:top w:val="nil"/>
              <w:left w:val="nil"/>
              <w:bottom w:val="single" w:sz="8" w:space="0" w:color="auto"/>
              <w:right w:val="single" w:sz="8" w:space="0" w:color="auto"/>
            </w:tcBorders>
            <w:shd w:val="clear" w:color="auto" w:fill="auto"/>
            <w:vAlign w:val="center"/>
            <w:hideMark/>
          </w:tcPr>
          <w:p w14:paraId="333EBDFA" w14:textId="6AF9C8ED"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63,01%</w:t>
            </w:r>
          </w:p>
        </w:tc>
        <w:tc>
          <w:tcPr>
            <w:tcW w:w="993" w:type="dxa"/>
            <w:tcBorders>
              <w:top w:val="nil"/>
              <w:left w:val="nil"/>
              <w:bottom w:val="single" w:sz="8" w:space="0" w:color="auto"/>
              <w:right w:val="single" w:sz="8" w:space="0" w:color="auto"/>
            </w:tcBorders>
            <w:shd w:val="clear" w:color="auto" w:fill="auto"/>
            <w:noWrap/>
            <w:vAlign w:val="center"/>
            <w:hideMark/>
          </w:tcPr>
          <w:p w14:paraId="090ADF83" w14:textId="4A9B3FCF"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102</w:t>
            </w:r>
          </w:p>
        </w:tc>
        <w:tc>
          <w:tcPr>
            <w:tcW w:w="863" w:type="dxa"/>
            <w:tcBorders>
              <w:top w:val="nil"/>
              <w:left w:val="nil"/>
              <w:bottom w:val="single" w:sz="8" w:space="0" w:color="auto"/>
              <w:right w:val="single" w:sz="8" w:space="0" w:color="auto"/>
            </w:tcBorders>
            <w:shd w:val="clear" w:color="auto" w:fill="auto"/>
            <w:vAlign w:val="center"/>
            <w:hideMark/>
          </w:tcPr>
          <w:p w14:paraId="012D6735" w14:textId="32348C23"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31,97%</w:t>
            </w:r>
          </w:p>
        </w:tc>
      </w:tr>
      <w:tr w:rsidR="006F0D18" w:rsidRPr="00822836" w14:paraId="1ECF2149" w14:textId="77777777" w:rsidTr="00D91E63">
        <w:trPr>
          <w:trHeight w:val="315"/>
        </w:trPr>
        <w:tc>
          <w:tcPr>
            <w:tcW w:w="2270" w:type="dxa"/>
            <w:tcBorders>
              <w:top w:val="nil"/>
              <w:left w:val="single" w:sz="8" w:space="0" w:color="auto"/>
              <w:bottom w:val="single" w:sz="8" w:space="0" w:color="auto"/>
              <w:right w:val="single" w:sz="8" w:space="0" w:color="auto"/>
            </w:tcBorders>
            <w:shd w:val="clear" w:color="auto" w:fill="auto"/>
            <w:vAlign w:val="center"/>
            <w:hideMark/>
          </w:tcPr>
          <w:p w14:paraId="49B1CD23" w14:textId="77777777" w:rsidR="006F0D18" w:rsidRPr="00822836" w:rsidRDefault="006F0D18" w:rsidP="006F0D18">
            <w:pPr>
              <w:jc w:val="center"/>
              <w:rPr>
                <w:rFonts w:ascii="Verdana" w:hAnsi="Verdana" w:cs="Calibri"/>
                <w:b/>
                <w:bCs/>
                <w:color w:val="000000"/>
                <w:sz w:val="18"/>
                <w:szCs w:val="18"/>
              </w:rPr>
            </w:pPr>
            <w:r w:rsidRPr="00822836">
              <w:rPr>
                <w:rFonts w:ascii="Verdana" w:hAnsi="Verdana" w:cs="Calibri"/>
                <w:b/>
                <w:bCs/>
                <w:color w:val="000000"/>
                <w:sz w:val="18"/>
                <w:szCs w:val="18"/>
              </w:rPr>
              <w:t>TRANSFERENCIAS</w:t>
            </w:r>
          </w:p>
        </w:tc>
        <w:tc>
          <w:tcPr>
            <w:tcW w:w="0" w:type="auto"/>
            <w:tcBorders>
              <w:top w:val="nil"/>
              <w:left w:val="nil"/>
              <w:bottom w:val="single" w:sz="8" w:space="0" w:color="auto"/>
              <w:right w:val="single" w:sz="8" w:space="0" w:color="auto"/>
            </w:tcBorders>
            <w:shd w:val="clear" w:color="auto" w:fill="auto"/>
            <w:noWrap/>
            <w:vAlign w:val="center"/>
            <w:hideMark/>
          </w:tcPr>
          <w:p w14:paraId="4517905B" w14:textId="4B7556A9"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10</w:t>
            </w:r>
          </w:p>
        </w:tc>
        <w:tc>
          <w:tcPr>
            <w:tcW w:w="1529" w:type="dxa"/>
            <w:tcBorders>
              <w:top w:val="nil"/>
              <w:left w:val="nil"/>
              <w:bottom w:val="single" w:sz="8" w:space="0" w:color="auto"/>
              <w:right w:val="single" w:sz="8" w:space="0" w:color="auto"/>
            </w:tcBorders>
            <w:shd w:val="clear" w:color="auto" w:fill="auto"/>
            <w:noWrap/>
            <w:vAlign w:val="center"/>
            <w:hideMark/>
          </w:tcPr>
          <w:p w14:paraId="3409C854" w14:textId="2F2EECB7"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25</w:t>
            </w:r>
          </w:p>
        </w:tc>
        <w:tc>
          <w:tcPr>
            <w:tcW w:w="992" w:type="dxa"/>
            <w:tcBorders>
              <w:top w:val="nil"/>
              <w:left w:val="nil"/>
              <w:bottom w:val="single" w:sz="8" w:space="0" w:color="auto"/>
              <w:right w:val="single" w:sz="8" w:space="0" w:color="auto"/>
            </w:tcBorders>
            <w:shd w:val="clear" w:color="auto" w:fill="auto"/>
            <w:vAlign w:val="center"/>
            <w:hideMark/>
          </w:tcPr>
          <w:p w14:paraId="76570D1D" w14:textId="36ECD891"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0,30%</w:t>
            </w:r>
          </w:p>
        </w:tc>
        <w:tc>
          <w:tcPr>
            <w:tcW w:w="992" w:type="dxa"/>
            <w:tcBorders>
              <w:top w:val="nil"/>
              <w:left w:val="nil"/>
              <w:bottom w:val="single" w:sz="8" w:space="0" w:color="auto"/>
              <w:right w:val="single" w:sz="8" w:space="0" w:color="auto"/>
            </w:tcBorders>
            <w:shd w:val="clear" w:color="auto" w:fill="auto"/>
            <w:noWrap/>
            <w:vAlign w:val="center"/>
            <w:hideMark/>
          </w:tcPr>
          <w:p w14:paraId="049F0022" w14:textId="3997D256"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5</w:t>
            </w:r>
          </w:p>
        </w:tc>
        <w:tc>
          <w:tcPr>
            <w:tcW w:w="992" w:type="dxa"/>
            <w:tcBorders>
              <w:top w:val="nil"/>
              <w:left w:val="nil"/>
              <w:bottom w:val="single" w:sz="8" w:space="0" w:color="auto"/>
              <w:right w:val="single" w:sz="8" w:space="0" w:color="auto"/>
            </w:tcBorders>
            <w:shd w:val="clear" w:color="auto" w:fill="auto"/>
            <w:vAlign w:val="center"/>
            <w:hideMark/>
          </w:tcPr>
          <w:p w14:paraId="62D4CFB9" w14:textId="40C40D2A"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20,00%</w:t>
            </w:r>
          </w:p>
        </w:tc>
        <w:tc>
          <w:tcPr>
            <w:tcW w:w="993" w:type="dxa"/>
            <w:tcBorders>
              <w:top w:val="nil"/>
              <w:left w:val="nil"/>
              <w:bottom w:val="single" w:sz="8" w:space="0" w:color="auto"/>
              <w:right w:val="single" w:sz="8" w:space="0" w:color="auto"/>
            </w:tcBorders>
            <w:shd w:val="clear" w:color="auto" w:fill="auto"/>
            <w:noWrap/>
            <w:vAlign w:val="center"/>
            <w:hideMark/>
          </w:tcPr>
          <w:p w14:paraId="1931CEF7" w14:textId="131B75FB"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5</w:t>
            </w:r>
          </w:p>
        </w:tc>
        <w:tc>
          <w:tcPr>
            <w:tcW w:w="863" w:type="dxa"/>
            <w:tcBorders>
              <w:top w:val="nil"/>
              <w:left w:val="nil"/>
              <w:bottom w:val="single" w:sz="8" w:space="0" w:color="auto"/>
              <w:right w:val="single" w:sz="8" w:space="0" w:color="auto"/>
            </w:tcBorders>
            <w:shd w:val="clear" w:color="auto" w:fill="auto"/>
            <w:vAlign w:val="center"/>
            <w:hideMark/>
          </w:tcPr>
          <w:p w14:paraId="26DD9CA5" w14:textId="0736FB4F"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20,00%</w:t>
            </w:r>
          </w:p>
        </w:tc>
      </w:tr>
      <w:tr w:rsidR="006F0D18" w:rsidRPr="00822836" w14:paraId="605523D7" w14:textId="77777777" w:rsidTr="00D91E63">
        <w:trPr>
          <w:trHeight w:val="315"/>
        </w:trPr>
        <w:tc>
          <w:tcPr>
            <w:tcW w:w="2270" w:type="dxa"/>
            <w:tcBorders>
              <w:top w:val="nil"/>
              <w:left w:val="single" w:sz="8" w:space="0" w:color="auto"/>
              <w:bottom w:val="single" w:sz="8" w:space="0" w:color="auto"/>
              <w:right w:val="single" w:sz="8" w:space="0" w:color="auto"/>
            </w:tcBorders>
            <w:shd w:val="clear" w:color="auto" w:fill="auto"/>
            <w:vAlign w:val="center"/>
            <w:hideMark/>
          </w:tcPr>
          <w:p w14:paraId="0B3CC1F8" w14:textId="77777777" w:rsidR="006F0D18" w:rsidRPr="00822836" w:rsidRDefault="006F0D18" w:rsidP="006F0D18">
            <w:pPr>
              <w:jc w:val="center"/>
              <w:rPr>
                <w:rFonts w:ascii="Verdana" w:hAnsi="Verdana" w:cs="Calibri"/>
                <w:color w:val="000000"/>
                <w:sz w:val="18"/>
                <w:szCs w:val="18"/>
              </w:rPr>
            </w:pPr>
            <w:r w:rsidRPr="00822836">
              <w:rPr>
                <w:rFonts w:ascii="Verdana" w:hAnsi="Verdana" w:cs="Calibri"/>
                <w:color w:val="000000"/>
                <w:sz w:val="18"/>
                <w:szCs w:val="18"/>
              </w:rPr>
              <w:t>CORRIENTES</w:t>
            </w:r>
          </w:p>
        </w:tc>
        <w:tc>
          <w:tcPr>
            <w:tcW w:w="0" w:type="auto"/>
            <w:tcBorders>
              <w:top w:val="nil"/>
              <w:left w:val="nil"/>
              <w:bottom w:val="single" w:sz="8" w:space="0" w:color="auto"/>
              <w:right w:val="single" w:sz="8" w:space="0" w:color="auto"/>
            </w:tcBorders>
            <w:shd w:val="clear" w:color="auto" w:fill="auto"/>
            <w:noWrap/>
            <w:vAlign w:val="center"/>
            <w:hideMark/>
          </w:tcPr>
          <w:p w14:paraId="34E9EF68" w14:textId="1E6C7F97"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10</w:t>
            </w:r>
          </w:p>
        </w:tc>
        <w:tc>
          <w:tcPr>
            <w:tcW w:w="1529" w:type="dxa"/>
            <w:tcBorders>
              <w:top w:val="nil"/>
              <w:left w:val="nil"/>
              <w:bottom w:val="single" w:sz="8" w:space="0" w:color="auto"/>
              <w:right w:val="single" w:sz="8" w:space="0" w:color="auto"/>
            </w:tcBorders>
            <w:shd w:val="clear" w:color="auto" w:fill="auto"/>
            <w:noWrap/>
            <w:vAlign w:val="center"/>
            <w:hideMark/>
          </w:tcPr>
          <w:p w14:paraId="0D9237FC" w14:textId="761729FE"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25</w:t>
            </w:r>
          </w:p>
        </w:tc>
        <w:tc>
          <w:tcPr>
            <w:tcW w:w="992" w:type="dxa"/>
            <w:tcBorders>
              <w:top w:val="nil"/>
              <w:left w:val="nil"/>
              <w:bottom w:val="single" w:sz="8" w:space="0" w:color="auto"/>
              <w:right w:val="single" w:sz="8" w:space="0" w:color="auto"/>
            </w:tcBorders>
            <w:shd w:val="clear" w:color="auto" w:fill="auto"/>
            <w:vAlign w:val="center"/>
            <w:hideMark/>
          </w:tcPr>
          <w:p w14:paraId="3D7A71CC" w14:textId="783869CF"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0,30%</w:t>
            </w:r>
          </w:p>
        </w:tc>
        <w:tc>
          <w:tcPr>
            <w:tcW w:w="992" w:type="dxa"/>
            <w:tcBorders>
              <w:top w:val="nil"/>
              <w:left w:val="nil"/>
              <w:bottom w:val="single" w:sz="8" w:space="0" w:color="auto"/>
              <w:right w:val="single" w:sz="8" w:space="0" w:color="auto"/>
            </w:tcBorders>
            <w:shd w:val="clear" w:color="auto" w:fill="auto"/>
            <w:noWrap/>
            <w:vAlign w:val="center"/>
            <w:hideMark/>
          </w:tcPr>
          <w:p w14:paraId="1D6C823E" w14:textId="604EE9B4"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5</w:t>
            </w:r>
          </w:p>
        </w:tc>
        <w:tc>
          <w:tcPr>
            <w:tcW w:w="992" w:type="dxa"/>
            <w:tcBorders>
              <w:top w:val="nil"/>
              <w:left w:val="nil"/>
              <w:bottom w:val="single" w:sz="8" w:space="0" w:color="auto"/>
              <w:right w:val="single" w:sz="8" w:space="0" w:color="auto"/>
            </w:tcBorders>
            <w:shd w:val="clear" w:color="auto" w:fill="auto"/>
            <w:vAlign w:val="center"/>
            <w:hideMark/>
          </w:tcPr>
          <w:p w14:paraId="66CD43E9" w14:textId="19E49515"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20,00%</w:t>
            </w:r>
          </w:p>
        </w:tc>
        <w:tc>
          <w:tcPr>
            <w:tcW w:w="993" w:type="dxa"/>
            <w:tcBorders>
              <w:top w:val="nil"/>
              <w:left w:val="nil"/>
              <w:bottom w:val="single" w:sz="8" w:space="0" w:color="auto"/>
              <w:right w:val="single" w:sz="8" w:space="0" w:color="auto"/>
            </w:tcBorders>
            <w:shd w:val="clear" w:color="auto" w:fill="auto"/>
            <w:noWrap/>
            <w:vAlign w:val="center"/>
            <w:hideMark/>
          </w:tcPr>
          <w:p w14:paraId="6BB3351B" w14:textId="0B7FCF9D"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5</w:t>
            </w:r>
          </w:p>
        </w:tc>
        <w:tc>
          <w:tcPr>
            <w:tcW w:w="863" w:type="dxa"/>
            <w:tcBorders>
              <w:top w:val="nil"/>
              <w:left w:val="nil"/>
              <w:bottom w:val="single" w:sz="8" w:space="0" w:color="auto"/>
              <w:right w:val="single" w:sz="8" w:space="0" w:color="auto"/>
            </w:tcBorders>
            <w:shd w:val="clear" w:color="auto" w:fill="auto"/>
            <w:vAlign w:val="center"/>
            <w:hideMark/>
          </w:tcPr>
          <w:p w14:paraId="5509497D" w14:textId="2CA1C5CC" w:rsidR="006F0D18" w:rsidRPr="00822836" w:rsidRDefault="006F0D18" w:rsidP="006F0D18">
            <w:pPr>
              <w:jc w:val="center"/>
              <w:rPr>
                <w:rFonts w:ascii="Verdana" w:hAnsi="Verdana" w:cs="Calibri"/>
                <w:color w:val="000000"/>
                <w:sz w:val="18"/>
                <w:szCs w:val="18"/>
              </w:rPr>
            </w:pPr>
            <w:r>
              <w:rPr>
                <w:rFonts w:ascii="Verdana" w:hAnsi="Verdana"/>
                <w:color w:val="000000"/>
                <w:sz w:val="18"/>
                <w:szCs w:val="18"/>
              </w:rPr>
              <w:t>20,00%</w:t>
            </w:r>
          </w:p>
        </w:tc>
      </w:tr>
      <w:tr w:rsidR="006F0D18" w:rsidRPr="00822836" w14:paraId="44893A26" w14:textId="77777777" w:rsidTr="00D91E63">
        <w:trPr>
          <w:trHeight w:val="690"/>
        </w:trPr>
        <w:tc>
          <w:tcPr>
            <w:tcW w:w="2270" w:type="dxa"/>
            <w:tcBorders>
              <w:top w:val="nil"/>
              <w:left w:val="single" w:sz="8" w:space="0" w:color="auto"/>
              <w:bottom w:val="single" w:sz="8" w:space="0" w:color="auto"/>
              <w:right w:val="single" w:sz="8" w:space="0" w:color="auto"/>
            </w:tcBorders>
            <w:shd w:val="clear" w:color="auto" w:fill="auto"/>
            <w:vAlign w:val="center"/>
            <w:hideMark/>
          </w:tcPr>
          <w:p w14:paraId="3D4CCA5E" w14:textId="77777777" w:rsidR="006F0D18" w:rsidRPr="00822836" w:rsidRDefault="006F0D18" w:rsidP="006F0D18">
            <w:pPr>
              <w:jc w:val="center"/>
              <w:rPr>
                <w:rFonts w:ascii="Verdana" w:hAnsi="Verdana" w:cs="Calibri"/>
                <w:b/>
                <w:bCs/>
                <w:color w:val="000000"/>
                <w:sz w:val="18"/>
                <w:szCs w:val="18"/>
              </w:rPr>
            </w:pPr>
            <w:r w:rsidRPr="00822836">
              <w:rPr>
                <w:rFonts w:ascii="Verdana" w:hAnsi="Verdana" w:cs="Calibri"/>
                <w:b/>
                <w:bCs/>
                <w:color w:val="000000"/>
                <w:sz w:val="18"/>
                <w:szCs w:val="18"/>
              </w:rPr>
              <w:t>GASTOS POR TRIBUTOS, MULTAS, SANCIONES E INTERES DE MORA</w:t>
            </w:r>
          </w:p>
        </w:tc>
        <w:tc>
          <w:tcPr>
            <w:tcW w:w="0" w:type="auto"/>
            <w:tcBorders>
              <w:top w:val="nil"/>
              <w:left w:val="nil"/>
              <w:bottom w:val="single" w:sz="8" w:space="0" w:color="auto"/>
              <w:right w:val="single" w:sz="8" w:space="0" w:color="auto"/>
            </w:tcBorders>
            <w:shd w:val="clear" w:color="auto" w:fill="auto"/>
            <w:noWrap/>
            <w:vAlign w:val="center"/>
            <w:hideMark/>
          </w:tcPr>
          <w:p w14:paraId="45FC5B21" w14:textId="5E1A614C"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32</w:t>
            </w:r>
          </w:p>
        </w:tc>
        <w:tc>
          <w:tcPr>
            <w:tcW w:w="1529" w:type="dxa"/>
            <w:tcBorders>
              <w:top w:val="nil"/>
              <w:left w:val="nil"/>
              <w:bottom w:val="single" w:sz="8" w:space="0" w:color="auto"/>
              <w:right w:val="single" w:sz="8" w:space="0" w:color="auto"/>
            </w:tcBorders>
            <w:shd w:val="clear" w:color="auto" w:fill="auto"/>
            <w:noWrap/>
            <w:vAlign w:val="center"/>
            <w:hideMark/>
          </w:tcPr>
          <w:p w14:paraId="7D40D8CD" w14:textId="478C9C9B"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32</w:t>
            </w:r>
          </w:p>
        </w:tc>
        <w:tc>
          <w:tcPr>
            <w:tcW w:w="992" w:type="dxa"/>
            <w:tcBorders>
              <w:top w:val="nil"/>
              <w:left w:val="nil"/>
              <w:bottom w:val="single" w:sz="8" w:space="0" w:color="auto"/>
              <w:right w:val="single" w:sz="8" w:space="0" w:color="auto"/>
            </w:tcBorders>
            <w:shd w:val="clear" w:color="auto" w:fill="auto"/>
            <w:vAlign w:val="center"/>
            <w:hideMark/>
          </w:tcPr>
          <w:p w14:paraId="3BCA2C2E" w14:textId="30905C4F"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0,40%</w:t>
            </w:r>
          </w:p>
        </w:tc>
        <w:tc>
          <w:tcPr>
            <w:tcW w:w="992" w:type="dxa"/>
            <w:tcBorders>
              <w:top w:val="nil"/>
              <w:left w:val="nil"/>
              <w:bottom w:val="single" w:sz="8" w:space="0" w:color="auto"/>
              <w:right w:val="single" w:sz="8" w:space="0" w:color="auto"/>
            </w:tcBorders>
            <w:shd w:val="clear" w:color="auto" w:fill="auto"/>
            <w:noWrap/>
            <w:vAlign w:val="center"/>
            <w:hideMark/>
          </w:tcPr>
          <w:p w14:paraId="560DB65A" w14:textId="744A4526"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5</w:t>
            </w:r>
          </w:p>
        </w:tc>
        <w:tc>
          <w:tcPr>
            <w:tcW w:w="992" w:type="dxa"/>
            <w:tcBorders>
              <w:top w:val="nil"/>
              <w:left w:val="nil"/>
              <w:bottom w:val="single" w:sz="8" w:space="0" w:color="auto"/>
              <w:right w:val="single" w:sz="8" w:space="0" w:color="auto"/>
            </w:tcBorders>
            <w:shd w:val="clear" w:color="auto" w:fill="auto"/>
            <w:vAlign w:val="center"/>
            <w:hideMark/>
          </w:tcPr>
          <w:p w14:paraId="67198C22" w14:textId="55C432A1"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15,63%</w:t>
            </w:r>
          </w:p>
        </w:tc>
        <w:tc>
          <w:tcPr>
            <w:tcW w:w="993" w:type="dxa"/>
            <w:tcBorders>
              <w:top w:val="nil"/>
              <w:left w:val="nil"/>
              <w:bottom w:val="single" w:sz="8" w:space="0" w:color="auto"/>
              <w:right w:val="single" w:sz="8" w:space="0" w:color="auto"/>
            </w:tcBorders>
            <w:shd w:val="clear" w:color="auto" w:fill="auto"/>
            <w:noWrap/>
            <w:vAlign w:val="center"/>
            <w:hideMark/>
          </w:tcPr>
          <w:p w14:paraId="5A21F4B4" w14:textId="717CE8FD"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5</w:t>
            </w:r>
          </w:p>
        </w:tc>
        <w:tc>
          <w:tcPr>
            <w:tcW w:w="863" w:type="dxa"/>
            <w:tcBorders>
              <w:top w:val="nil"/>
              <w:left w:val="nil"/>
              <w:bottom w:val="single" w:sz="8" w:space="0" w:color="auto"/>
              <w:right w:val="single" w:sz="8" w:space="0" w:color="auto"/>
            </w:tcBorders>
            <w:shd w:val="clear" w:color="auto" w:fill="auto"/>
            <w:vAlign w:val="center"/>
            <w:hideMark/>
          </w:tcPr>
          <w:p w14:paraId="63B57CFF" w14:textId="737B8D50" w:rsidR="006F0D18" w:rsidRPr="00822836" w:rsidRDefault="006F0D18" w:rsidP="006F0D18">
            <w:pPr>
              <w:jc w:val="center"/>
              <w:rPr>
                <w:rFonts w:ascii="Verdana" w:hAnsi="Verdana" w:cs="Calibri"/>
                <w:b/>
                <w:bCs/>
                <w:color w:val="000000"/>
                <w:sz w:val="18"/>
                <w:szCs w:val="18"/>
              </w:rPr>
            </w:pPr>
            <w:r>
              <w:rPr>
                <w:rFonts w:ascii="Verdana" w:hAnsi="Verdana"/>
                <w:b/>
                <w:bCs/>
                <w:color w:val="000000"/>
                <w:sz w:val="18"/>
                <w:szCs w:val="18"/>
              </w:rPr>
              <w:t>15,63%</w:t>
            </w:r>
          </w:p>
        </w:tc>
      </w:tr>
      <w:tr w:rsidR="006F0D18" w:rsidRPr="00822836" w14:paraId="44B7F882" w14:textId="77777777" w:rsidTr="00D91E63">
        <w:trPr>
          <w:trHeight w:val="315"/>
        </w:trPr>
        <w:tc>
          <w:tcPr>
            <w:tcW w:w="2270" w:type="dxa"/>
            <w:tcBorders>
              <w:top w:val="nil"/>
              <w:left w:val="single" w:sz="8" w:space="0" w:color="auto"/>
              <w:bottom w:val="single" w:sz="8" w:space="0" w:color="auto"/>
              <w:right w:val="single" w:sz="8" w:space="0" w:color="auto"/>
            </w:tcBorders>
            <w:shd w:val="clear" w:color="000000" w:fill="002060"/>
            <w:vAlign w:val="center"/>
            <w:hideMark/>
          </w:tcPr>
          <w:p w14:paraId="5F8892C7" w14:textId="77777777" w:rsidR="006F0D18" w:rsidRPr="00822836" w:rsidRDefault="006F0D18" w:rsidP="006F0D18">
            <w:pPr>
              <w:jc w:val="center"/>
              <w:rPr>
                <w:rFonts w:ascii="Verdana" w:hAnsi="Verdana" w:cs="Calibri"/>
                <w:b/>
                <w:bCs/>
                <w:color w:val="FFFFFF"/>
                <w:sz w:val="18"/>
                <w:szCs w:val="18"/>
              </w:rPr>
            </w:pPr>
            <w:r w:rsidRPr="00822836">
              <w:rPr>
                <w:rFonts w:ascii="Verdana" w:hAnsi="Verdana" w:cs="Calibri"/>
                <w:b/>
                <w:bCs/>
                <w:color w:val="FFFFFF"/>
                <w:sz w:val="18"/>
                <w:szCs w:val="18"/>
              </w:rPr>
              <w:t>TOTAL</w:t>
            </w:r>
          </w:p>
        </w:tc>
        <w:tc>
          <w:tcPr>
            <w:tcW w:w="0" w:type="auto"/>
            <w:tcBorders>
              <w:top w:val="nil"/>
              <w:left w:val="nil"/>
              <w:bottom w:val="single" w:sz="8" w:space="0" w:color="auto"/>
              <w:right w:val="single" w:sz="8" w:space="0" w:color="auto"/>
            </w:tcBorders>
            <w:shd w:val="clear" w:color="000000" w:fill="002060"/>
            <w:noWrap/>
            <w:vAlign w:val="center"/>
            <w:hideMark/>
          </w:tcPr>
          <w:p w14:paraId="1573C75E" w14:textId="3F4F3AF7" w:rsidR="006F0D18" w:rsidRPr="00822836" w:rsidRDefault="006F0D18" w:rsidP="006F0D18">
            <w:pPr>
              <w:jc w:val="center"/>
              <w:rPr>
                <w:rFonts w:ascii="Verdana" w:hAnsi="Verdana" w:cs="Calibri"/>
                <w:b/>
                <w:bCs/>
                <w:color w:val="FFFFFF"/>
                <w:sz w:val="18"/>
                <w:szCs w:val="18"/>
              </w:rPr>
            </w:pPr>
            <w:r>
              <w:rPr>
                <w:rFonts w:ascii="Verdana" w:hAnsi="Verdana"/>
                <w:b/>
                <w:bCs/>
                <w:color w:val="FFFFFF"/>
                <w:sz w:val="18"/>
                <w:szCs w:val="18"/>
              </w:rPr>
              <w:t>7.463</w:t>
            </w:r>
          </w:p>
        </w:tc>
        <w:tc>
          <w:tcPr>
            <w:tcW w:w="1529" w:type="dxa"/>
            <w:tcBorders>
              <w:top w:val="nil"/>
              <w:left w:val="nil"/>
              <w:bottom w:val="single" w:sz="8" w:space="0" w:color="auto"/>
              <w:right w:val="single" w:sz="8" w:space="0" w:color="auto"/>
            </w:tcBorders>
            <w:shd w:val="clear" w:color="000000" w:fill="002060"/>
            <w:noWrap/>
            <w:vAlign w:val="center"/>
            <w:hideMark/>
          </w:tcPr>
          <w:p w14:paraId="15B42A48" w14:textId="5A8AB76D" w:rsidR="006F0D18" w:rsidRPr="00822836" w:rsidRDefault="006F0D18" w:rsidP="006F0D18">
            <w:pPr>
              <w:jc w:val="center"/>
              <w:rPr>
                <w:rFonts w:ascii="Verdana" w:hAnsi="Verdana" w:cs="Calibri"/>
                <w:b/>
                <w:bCs/>
                <w:color w:val="FFFFFF"/>
                <w:sz w:val="18"/>
                <w:szCs w:val="18"/>
              </w:rPr>
            </w:pPr>
            <w:r>
              <w:rPr>
                <w:rFonts w:ascii="Verdana" w:hAnsi="Verdana"/>
                <w:b/>
                <w:bCs/>
                <w:color w:val="FFFFFF"/>
                <w:sz w:val="18"/>
                <w:szCs w:val="18"/>
              </w:rPr>
              <w:t>7.463</w:t>
            </w:r>
          </w:p>
        </w:tc>
        <w:tc>
          <w:tcPr>
            <w:tcW w:w="992" w:type="dxa"/>
            <w:tcBorders>
              <w:top w:val="nil"/>
              <w:left w:val="nil"/>
              <w:bottom w:val="single" w:sz="8" w:space="0" w:color="auto"/>
              <w:right w:val="single" w:sz="8" w:space="0" w:color="auto"/>
            </w:tcBorders>
            <w:shd w:val="clear" w:color="000000" w:fill="002060"/>
            <w:noWrap/>
            <w:vAlign w:val="center"/>
            <w:hideMark/>
          </w:tcPr>
          <w:p w14:paraId="3BC6CA6C" w14:textId="56C40DAC" w:rsidR="006F0D18" w:rsidRPr="00822836" w:rsidRDefault="006F0D18" w:rsidP="006F0D18">
            <w:pPr>
              <w:jc w:val="center"/>
              <w:rPr>
                <w:rFonts w:ascii="Verdana" w:hAnsi="Verdana" w:cs="Calibri"/>
                <w:b/>
                <w:bCs/>
                <w:color w:val="FFFFFF"/>
                <w:sz w:val="18"/>
                <w:szCs w:val="18"/>
              </w:rPr>
            </w:pPr>
            <w:r>
              <w:rPr>
                <w:rFonts w:ascii="Verdana" w:hAnsi="Verdana"/>
                <w:b/>
                <w:bCs/>
                <w:color w:val="FFFFFF"/>
                <w:sz w:val="18"/>
                <w:szCs w:val="18"/>
              </w:rPr>
              <w:t>100%</w:t>
            </w:r>
          </w:p>
        </w:tc>
        <w:tc>
          <w:tcPr>
            <w:tcW w:w="992" w:type="dxa"/>
            <w:tcBorders>
              <w:top w:val="nil"/>
              <w:left w:val="nil"/>
              <w:bottom w:val="single" w:sz="8" w:space="0" w:color="auto"/>
              <w:right w:val="single" w:sz="8" w:space="0" w:color="auto"/>
            </w:tcBorders>
            <w:shd w:val="clear" w:color="000000" w:fill="002060"/>
            <w:noWrap/>
            <w:vAlign w:val="center"/>
            <w:hideMark/>
          </w:tcPr>
          <w:p w14:paraId="545068E6" w14:textId="459C28FC" w:rsidR="006F0D18" w:rsidRPr="00822836" w:rsidRDefault="006F0D18" w:rsidP="006F0D18">
            <w:pPr>
              <w:jc w:val="center"/>
              <w:rPr>
                <w:rFonts w:ascii="Verdana" w:hAnsi="Verdana" w:cs="Calibri"/>
                <w:b/>
                <w:bCs/>
                <w:color w:val="FFFFFF"/>
                <w:sz w:val="18"/>
                <w:szCs w:val="18"/>
              </w:rPr>
            </w:pPr>
            <w:r>
              <w:rPr>
                <w:rFonts w:ascii="Verdana" w:hAnsi="Verdana"/>
                <w:b/>
                <w:bCs/>
                <w:color w:val="FFFFFF"/>
                <w:sz w:val="18"/>
                <w:szCs w:val="18"/>
              </w:rPr>
              <w:t>4.613</w:t>
            </w:r>
          </w:p>
        </w:tc>
        <w:tc>
          <w:tcPr>
            <w:tcW w:w="992" w:type="dxa"/>
            <w:tcBorders>
              <w:top w:val="nil"/>
              <w:left w:val="nil"/>
              <w:bottom w:val="single" w:sz="8" w:space="0" w:color="auto"/>
              <w:right w:val="single" w:sz="8" w:space="0" w:color="auto"/>
            </w:tcBorders>
            <w:shd w:val="clear" w:color="000000" w:fill="002060"/>
            <w:noWrap/>
            <w:vAlign w:val="center"/>
            <w:hideMark/>
          </w:tcPr>
          <w:p w14:paraId="2BD52D54" w14:textId="4BC757EB" w:rsidR="006F0D18" w:rsidRPr="00822836" w:rsidRDefault="006F0D18" w:rsidP="006F0D18">
            <w:pPr>
              <w:jc w:val="center"/>
              <w:rPr>
                <w:rFonts w:ascii="Verdana" w:hAnsi="Verdana" w:cs="Calibri"/>
                <w:b/>
                <w:bCs/>
                <w:color w:val="FFFFFF"/>
                <w:sz w:val="18"/>
                <w:szCs w:val="18"/>
              </w:rPr>
            </w:pPr>
            <w:r>
              <w:rPr>
                <w:rFonts w:ascii="Verdana" w:hAnsi="Verdana"/>
                <w:b/>
                <w:bCs/>
                <w:color w:val="FFFFFF"/>
                <w:sz w:val="18"/>
                <w:szCs w:val="18"/>
              </w:rPr>
              <w:t>61,81%</w:t>
            </w:r>
          </w:p>
        </w:tc>
        <w:tc>
          <w:tcPr>
            <w:tcW w:w="993" w:type="dxa"/>
            <w:tcBorders>
              <w:top w:val="nil"/>
              <w:left w:val="nil"/>
              <w:bottom w:val="single" w:sz="8" w:space="0" w:color="auto"/>
              <w:right w:val="single" w:sz="8" w:space="0" w:color="auto"/>
            </w:tcBorders>
            <w:shd w:val="clear" w:color="000000" w:fill="002060"/>
            <w:noWrap/>
            <w:vAlign w:val="center"/>
            <w:hideMark/>
          </w:tcPr>
          <w:p w14:paraId="2C38A6F7" w14:textId="30B891D6" w:rsidR="006F0D18" w:rsidRPr="00822836" w:rsidRDefault="006F0D18" w:rsidP="006F0D18">
            <w:pPr>
              <w:jc w:val="center"/>
              <w:rPr>
                <w:rFonts w:ascii="Verdana" w:hAnsi="Verdana" w:cs="Calibri"/>
                <w:b/>
                <w:bCs/>
                <w:color w:val="FFFFFF"/>
                <w:sz w:val="18"/>
                <w:szCs w:val="18"/>
              </w:rPr>
            </w:pPr>
            <w:r>
              <w:rPr>
                <w:rFonts w:ascii="Verdana" w:hAnsi="Verdana"/>
                <w:b/>
                <w:bCs/>
                <w:color w:val="FFFFFF"/>
                <w:sz w:val="18"/>
                <w:szCs w:val="18"/>
              </w:rPr>
              <w:t>4.514</w:t>
            </w:r>
          </w:p>
        </w:tc>
        <w:tc>
          <w:tcPr>
            <w:tcW w:w="863" w:type="dxa"/>
            <w:tcBorders>
              <w:top w:val="nil"/>
              <w:left w:val="nil"/>
              <w:bottom w:val="single" w:sz="8" w:space="0" w:color="auto"/>
              <w:right w:val="single" w:sz="8" w:space="0" w:color="auto"/>
            </w:tcBorders>
            <w:shd w:val="clear" w:color="000000" w:fill="002060"/>
            <w:noWrap/>
            <w:vAlign w:val="center"/>
            <w:hideMark/>
          </w:tcPr>
          <w:p w14:paraId="146A1518" w14:textId="54E664FC" w:rsidR="006F0D18" w:rsidRPr="00822836" w:rsidRDefault="006F0D18" w:rsidP="006F0D18">
            <w:pPr>
              <w:jc w:val="center"/>
              <w:rPr>
                <w:rFonts w:ascii="Verdana" w:hAnsi="Verdana" w:cs="Calibri"/>
                <w:b/>
                <w:bCs/>
                <w:color w:val="FFFFFF"/>
                <w:sz w:val="18"/>
                <w:szCs w:val="18"/>
              </w:rPr>
            </w:pPr>
            <w:r>
              <w:rPr>
                <w:rFonts w:ascii="Verdana" w:hAnsi="Verdana"/>
                <w:b/>
                <w:bCs/>
                <w:color w:val="FFFFFF"/>
                <w:sz w:val="18"/>
                <w:szCs w:val="18"/>
              </w:rPr>
              <w:t>60,49%</w:t>
            </w:r>
          </w:p>
        </w:tc>
      </w:tr>
    </w:tbl>
    <w:p w14:paraId="3AFC318B" w14:textId="6CD3DC72" w:rsidR="00BE54BC" w:rsidRPr="00CF4B70" w:rsidRDefault="00BE54BC" w:rsidP="00BE54BC">
      <w:pPr>
        <w:autoSpaceDE w:val="0"/>
        <w:autoSpaceDN w:val="0"/>
        <w:adjustRightInd w:val="0"/>
        <w:jc w:val="both"/>
        <w:rPr>
          <w:rFonts w:ascii="Verdana" w:hAnsi="Verdana" w:cs="Arial"/>
          <w:sz w:val="16"/>
          <w:szCs w:val="16"/>
        </w:rPr>
      </w:pPr>
      <w:r w:rsidRPr="00757EB2">
        <w:rPr>
          <w:rFonts w:ascii="Verdana" w:hAnsi="Verdana" w:cs="Arial"/>
          <w:sz w:val="14"/>
          <w:szCs w:val="14"/>
        </w:rPr>
        <w:fldChar w:fldCharType="end"/>
      </w:r>
      <w:r w:rsidRPr="00CF4B70">
        <w:rPr>
          <w:rFonts w:ascii="Verdana" w:hAnsi="Verdana" w:cs="Arial"/>
          <w:sz w:val="16"/>
          <w:szCs w:val="16"/>
        </w:rPr>
        <w:t>Fuente: Informe SIIF con corte a 31 de julio de 202</w:t>
      </w:r>
      <w:r w:rsidR="006F0D18">
        <w:rPr>
          <w:rFonts w:ascii="Verdana" w:hAnsi="Verdana" w:cs="Arial"/>
          <w:sz w:val="16"/>
          <w:szCs w:val="16"/>
        </w:rPr>
        <w:t>4</w:t>
      </w:r>
    </w:p>
    <w:p w14:paraId="78056501" w14:textId="77777777" w:rsidR="00BE54BC" w:rsidRPr="00CF4B70" w:rsidRDefault="00BE54BC" w:rsidP="00BE54BC">
      <w:pPr>
        <w:autoSpaceDE w:val="0"/>
        <w:autoSpaceDN w:val="0"/>
        <w:adjustRightInd w:val="0"/>
        <w:ind w:left="360"/>
        <w:jc w:val="both"/>
        <w:rPr>
          <w:rFonts w:ascii="Verdana" w:hAnsi="Verdana" w:cs="Arial"/>
          <w:sz w:val="16"/>
          <w:szCs w:val="16"/>
        </w:rPr>
      </w:pPr>
    </w:p>
    <w:p w14:paraId="0200CA75" w14:textId="77777777" w:rsidR="00BE54BC" w:rsidRPr="00CF4B70" w:rsidRDefault="00BE54BC" w:rsidP="00BE54BC">
      <w:pPr>
        <w:autoSpaceDE w:val="0"/>
        <w:autoSpaceDN w:val="0"/>
        <w:adjustRightInd w:val="0"/>
        <w:ind w:left="360"/>
        <w:jc w:val="both"/>
        <w:rPr>
          <w:rFonts w:ascii="Verdana" w:hAnsi="Verdana" w:cs="Arial"/>
          <w:sz w:val="16"/>
          <w:szCs w:val="16"/>
        </w:rPr>
      </w:pPr>
    </w:p>
    <w:p w14:paraId="4AD99715" w14:textId="77777777" w:rsidR="009950C1" w:rsidRDefault="009950C1" w:rsidP="00BE54BC">
      <w:pPr>
        <w:spacing w:before="100" w:beforeAutospacing="1" w:after="100" w:afterAutospacing="1"/>
        <w:ind w:left="284"/>
        <w:contextualSpacing/>
        <w:jc w:val="both"/>
        <w:rPr>
          <w:rFonts w:ascii="Verdana" w:hAnsi="Verdana" w:cs="Arial"/>
          <w:b/>
          <w:u w:val="single"/>
        </w:rPr>
      </w:pPr>
    </w:p>
    <w:p w14:paraId="7339F6CC" w14:textId="0916CD96" w:rsidR="00BE54BC" w:rsidRPr="00803254" w:rsidRDefault="00BE54BC" w:rsidP="00BE54BC">
      <w:pPr>
        <w:spacing w:before="100" w:beforeAutospacing="1" w:after="100" w:afterAutospacing="1"/>
        <w:ind w:left="284"/>
        <w:contextualSpacing/>
        <w:jc w:val="both"/>
        <w:rPr>
          <w:rFonts w:ascii="Verdana" w:hAnsi="Verdana" w:cs="Arial"/>
          <w:b/>
          <w:u w:val="single"/>
        </w:rPr>
      </w:pPr>
      <w:r w:rsidRPr="00B31141">
        <w:rPr>
          <w:rFonts w:ascii="Verdana" w:hAnsi="Verdana" w:cs="Arial"/>
          <w:b/>
          <w:u w:val="single"/>
        </w:rPr>
        <w:lastRenderedPageBreak/>
        <w:t>Año 202</w:t>
      </w:r>
      <w:r w:rsidR="006F0D18">
        <w:rPr>
          <w:rFonts w:ascii="Verdana" w:hAnsi="Verdana" w:cs="Arial"/>
          <w:b/>
          <w:u w:val="single"/>
        </w:rPr>
        <w:t>4</w:t>
      </w:r>
      <w:r w:rsidRPr="00B31141">
        <w:rPr>
          <w:rFonts w:ascii="Verdana" w:hAnsi="Verdana" w:cs="Arial"/>
          <w:b/>
          <w:u w:val="single"/>
        </w:rPr>
        <w:t xml:space="preserve"> (Julio 31):</w:t>
      </w:r>
    </w:p>
    <w:p w14:paraId="11BDD651" w14:textId="77777777" w:rsidR="00BE54BC" w:rsidRPr="00803254" w:rsidRDefault="00BE54BC" w:rsidP="00BE54BC">
      <w:pPr>
        <w:spacing w:before="100" w:beforeAutospacing="1" w:after="100" w:afterAutospacing="1"/>
        <w:contextualSpacing/>
        <w:jc w:val="both"/>
        <w:rPr>
          <w:rFonts w:ascii="Verdana" w:hAnsi="Verdana" w:cs="Arial"/>
          <w:highlight w:val="yellow"/>
        </w:rPr>
      </w:pPr>
    </w:p>
    <w:tbl>
      <w:tblPr>
        <w:tblStyle w:val="Tablaconcuadrcula"/>
        <w:tblW w:w="0" w:type="auto"/>
        <w:jc w:val="center"/>
        <w:tblLook w:val="04A0" w:firstRow="1" w:lastRow="0" w:firstColumn="1" w:lastColumn="0" w:noHBand="0" w:noVBand="1"/>
      </w:tblPr>
      <w:tblGrid>
        <w:gridCol w:w="1680"/>
        <w:gridCol w:w="2321"/>
        <w:gridCol w:w="4911"/>
      </w:tblGrid>
      <w:tr w:rsidR="00BE54BC" w:rsidRPr="00803254" w14:paraId="3E11C2F8" w14:textId="77777777" w:rsidTr="006F0D18">
        <w:trPr>
          <w:trHeight w:val="649"/>
          <w:tblHeader/>
          <w:jc w:val="center"/>
        </w:trPr>
        <w:tc>
          <w:tcPr>
            <w:tcW w:w="1680" w:type="dxa"/>
            <w:shd w:val="clear" w:color="auto" w:fill="auto"/>
            <w:vAlign w:val="center"/>
          </w:tcPr>
          <w:p w14:paraId="3AD38B9C" w14:textId="77777777" w:rsidR="00BE54BC" w:rsidRPr="00D74CE1" w:rsidRDefault="00BE54BC" w:rsidP="00113F91">
            <w:pPr>
              <w:jc w:val="center"/>
              <w:textAlignment w:val="center"/>
              <w:rPr>
                <w:rFonts w:ascii="Verdana" w:hAnsi="Verdana" w:cs="Arial"/>
                <w:b/>
                <w:bCs/>
                <w:kern w:val="24"/>
                <w:sz w:val="20"/>
                <w:szCs w:val="20"/>
              </w:rPr>
            </w:pPr>
            <w:r w:rsidRPr="00D74CE1">
              <w:rPr>
                <w:rFonts w:ascii="Verdana" w:hAnsi="Verdana" w:cs="Arial"/>
                <w:b/>
                <w:bCs/>
                <w:kern w:val="24"/>
                <w:sz w:val="20"/>
                <w:szCs w:val="20"/>
              </w:rPr>
              <w:t>CONCEPTO</w:t>
            </w:r>
          </w:p>
        </w:tc>
        <w:tc>
          <w:tcPr>
            <w:tcW w:w="2321" w:type="dxa"/>
            <w:shd w:val="clear" w:color="auto" w:fill="auto"/>
            <w:vAlign w:val="center"/>
          </w:tcPr>
          <w:p w14:paraId="609FC3A0" w14:textId="77777777" w:rsidR="00BE54BC" w:rsidRPr="00D74CE1" w:rsidRDefault="00BE54BC" w:rsidP="00113F91">
            <w:pPr>
              <w:jc w:val="center"/>
              <w:textAlignment w:val="center"/>
              <w:rPr>
                <w:rFonts w:ascii="Verdana" w:hAnsi="Verdana" w:cs="Arial"/>
                <w:b/>
                <w:bCs/>
                <w:kern w:val="24"/>
                <w:sz w:val="20"/>
                <w:szCs w:val="20"/>
              </w:rPr>
            </w:pPr>
            <w:r w:rsidRPr="00D74CE1">
              <w:rPr>
                <w:rFonts w:ascii="Verdana" w:hAnsi="Verdana" w:cs="Arial"/>
                <w:b/>
                <w:bCs/>
                <w:kern w:val="24"/>
                <w:sz w:val="20"/>
                <w:szCs w:val="20"/>
              </w:rPr>
              <w:t>PRINCIPALES RUBROS PRESUPUESTALES</w:t>
            </w:r>
          </w:p>
        </w:tc>
        <w:tc>
          <w:tcPr>
            <w:tcW w:w="4911" w:type="dxa"/>
            <w:shd w:val="clear" w:color="auto" w:fill="auto"/>
            <w:vAlign w:val="center"/>
          </w:tcPr>
          <w:p w14:paraId="6C20B6CD" w14:textId="77777777" w:rsidR="00BE54BC" w:rsidRPr="00D74CE1" w:rsidRDefault="00BE54BC" w:rsidP="00113F91">
            <w:pPr>
              <w:jc w:val="center"/>
              <w:textAlignment w:val="center"/>
              <w:rPr>
                <w:rFonts w:ascii="Verdana" w:hAnsi="Verdana" w:cs="Arial"/>
                <w:b/>
                <w:bCs/>
                <w:kern w:val="24"/>
                <w:sz w:val="20"/>
                <w:szCs w:val="20"/>
              </w:rPr>
            </w:pPr>
            <w:r w:rsidRPr="00D74CE1">
              <w:rPr>
                <w:rFonts w:ascii="Verdana" w:hAnsi="Verdana" w:cs="Arial"/>
                <w:b/>
                <w:bCs/>
                <w:kern w:val="24"/>
                <w:sz w:val="20"/>
                <w:szCs w:val="20"/>
              </w:rPr>
              <w:t>RESULTADO MISIONAL</w:t>
            </w:r>
          </w:p>
        </w:tc>
      </w:tr>
      <w:tr w:rsidR="00BE54BC" w:rsidRPr="00803254" w14:paraId="7F100A75" w14:textId="77777777" w:rsidTr="006F0D18">
        <w:trPr>
          <w:tblHeader/>
          <w:jc w:val="center"/>
        </w:trPr>
        <w:tc>
          <w:tcPr>
            <w:tcW w:w="8912" w:type="dxa"/>
            <w:gridSpan w:val="3"/>
            <w:vAlign w:val="center"/>
          </w:tcPr>
          <w:p w14:paraId="4A717E88" w14:textId="77777777" w:rsidR="00BE54BC" w:rsidRPr="00D74CE1" w:rsidRDefault="00BE54BC" w:rsidP="00113F91">
            <w:pPr>
              <w:spacing w:before="100" w:beforeAutospacing="1" w:after="100" w:afterAutospacing="1"/>
              <w:contextualSpacing/>
              <w:jc w:val="center"/>
              <w:rPr>
                <w:rFonts w:ascii="Verdana" w:hAnsi="Verdana" w:cs="Arial"/>
                <w:sz w:val="20"/>
                <w:szCs w:val="20"/>
              </w:rPr>
            </w:pPr>
            <w:r w:rsidRPr="00D74CE1">
              <w:rPr>
                <w:rFonts w:ascii="Verdana" w:hAnsi="Verdana" w:cs="Arial"/>
                <w:b/>
                <w:sz w:val="20"/>
                <w:szCs w:val="20"/>
              </w:rPr>
              <w:t>FUNCIONAMIENTO</w:t>
            </w:r>
          </w:p>
        </w:tc>
      </w:tr>
      <w:tr w:rsidR="00BE54BC" w:rsidRPr="00B31141" w14:paraId="17C6DE56" w14:textId="77777777" w:rsidTr="006F0D18">
        <w:trPr>
          <w:trHeight w:val="1476"/>
          <w:jc w:val="center"/>
        </w:trPr>
        <w:tc>
          <w:tcPr>
            <w:tcW w:w="1680" w:type="dxa"/>
          </w:tcPr>
          <w:p w14:paraId="256E2FA7" w14:textId="77777777" w:rsidR="00BE54BC" w:rsidRPr="00B31141" w:rsidRDefault="00BE54BC" w:rsidP="00113F91">
            <w:pPr>
              <w:spacing w:before="100" w:beforeAutospacing="1" w:after="100" w:afterAutospacing="1"/>
              <w:contextualSpacing/>
              <w:jc w:val="both"/>
              <w:rPr>
                <w:rFonts w:ascii="Verdana" w:hAnsi="Verdana" w:cs="Arial"/>
                <w:sz w:val="20"/>
                <w:szCs w:val="20"/>
              </w:rPr>
            </w:pPr>
            <w:r w:rsidRPr="00B31141">
              <w:rPr>
                <w:rFonts w:ascii="Verdana" w:hAnsi="Verdana" w:cs="Arial"/>
                <w:sz w:val="20"/>
                <w:szCs w:val="20"/>
              </w:rPr>
              <w:t>Gastos de Personal /Nación</w:t>
            </w:r>
          </w:p>
        </w:tc>
        <w:tc>
          <w:tcPr>
            <w:tcW w:w="2321" w:type="dxa"/>
          </w:tcPr>
          <w:p w14:paraId="0F26EAF8" w14:textId="0E28BE35" w:rsidR="00BE54BC" w:rsidRPr="00B31141" w:rsidRDefault="006F0D18" w:rsidP="00113F91">
            <w:pPr>
              <w:spacing w:before="100" w:beforeAutospacing="1" w:after="100" w:afterAutospacing="1"/>
              <w:contextualSpacing/>
              <w:jc w:val="both"/>
              <w:rPr>
                <w:rFonts w:ascii="Verdana" w:hAnsi="Verdana" w:cs="Arial"/>
                <w:sz w:val="20"/>
                <w:szCs w:val="20"/>
              </w:rPr>
            </w:pPr>
            <w:r>
              <w:rPr>
                <w:rFonts w:ascii="Verdana" w:hAnsi="Verdana" w:cs="Arial"/>
                <w:sz w:val="20"/>
                <w:szCs w:val="20"/>
              </w:rPr>
              <w:t>Gas</w:t>
            </w:r>
            <w:r w:rsidR="00BE54BC" w:rsidRPr="00B31141">
              <w:rPr>
                <w:rFonts w:ascii="Verdana" w:hAnsi="Verdana" w:cs="Arial"/>
                <w:sz w:val="20"/>
                <w:szCs w:val="20"/>
              </w:rPr>
              <w:t>tos Personales</w:t>
            </w:r>
          </w:p>
          <w:p w14:paraId="6310E2A4" w14:textId="77777777" w:rsidR="00BE54BC" w:rsidRPr="00B31141" w:rsidRDefault="00BE54BC" w:rsidP="00113F91">
            <w:pPr>
              <w:spacing w:before="100" w:beforeAutospacing="1" w:after="100" w:afterAutospacing="1"/>
              <w:contextualSpacing/>
              <w:jc w:val="both"/>
              <w:rPr>
                <w:rFonts w:ascii="Verdana" w:hAnsi="Verdana" w:cs="Arial"/>
                <w:sz w:val="20"/>
                <w:szCs w:val="20"/>
              </w:rPr>
            </w:pPr>
          </w:p>
          <w:p w14:paraId="19D39069" w14:textId="77777777" w:rsidR="00BE54BC" w:rsidRPr="00B31141" w:rsidRDefault="00BE54BC" w:rsidP="00113F91">
            <w:pPr>
              <w:spacing w:before="100" w:beforeAutospacing="1" w:after="100" w:afterAutospacing="1"/>
              <w:contextualSpacing/>
              <w:jc w:val="both"/>
              <w:rPr>
                <w:rFonts w:ascii="Verdana" w:hAnsi="Verdana" w:cs="Arial"/>
                <w:sz w:val="20"/>
                <w:szCs w:val="20"/>
              </w:rPr>
            </w:pPr>
          </w:p>
        </w:tc>
        <w:tc>
          <w:tcPr>
            <w:tcW w:w="4911" w:type="dxa"/>
            <w:shd w:val="clear" w:color="auto" w:fill="auto"/>
          </w:tcPr>
          <w:p w14:paraId="326652C7" w14:textId="77777777" w:rsidR="00FF03CA" w:rsidRDefault="00FF03CA" w:rsidP="00FF03CA">
            <w:pPr>
              <w:spacing w:before="100" w:beforeAutospacing="1" w:after="100" w:afterAutospacing="1"/>
              <w:contextualSpacing/>
              <w:jc w:val="both"/>
              <w:rPr>
                <w:rFonts w:ascii="Verdana" w:eastAsia="Arial Narrow" w:hAnsi="Verdana" w:cs="Arial Narrow"/>
                <w:color w:val="201F1E"/>
                <w:sz w:val="18"/>
                <w:szCs w:val="18"/>
                <w:lang w:val="es"/>
              </w:rPr>
            </w:pPr>
            <w:r w:rsidRPr="007E4820">
              <w:rPr>
                <w:rFonts w:ascii="Verdana" w:eastAsia="Arial Narrow" w:hAnsi="Verdana" w:cs="Arial Narrow"/>
                <w:color w:val="201F1E"/>
                <w:sz w:val="18"/>
                <w:szCs w:val="18"/>
                <w:lang w:val="es"/>
              </w:rPr>
              <w:t xml:space="preserve">Principales logros y avances regulatorios </w:t>
            </w:r>
            <w:r>
              <w:rPr>
                <w:rFonts w:ascii="Verdana" w:eastAsia="Arial Narrow" w:hAnsi="Verdana" w:cs="Arial Narrow"/>
                <w:color w:val="201F1E"/>
                <w:sz w:val="18"/>
                <w:szCs w:val="18"/>
                <w:lang w:val="es"/>
              </w:rPr>
              <w:t>de la Agenda Normativa,</w:t>
            </w:r>
            <w:r w:rsidRPr="007E4820">
              <w:rPr>
                <w:rFonts w:ascii="Verdana" w:eastAsia="Arial Narrow" w:hAnsi="Verdana" w:cs="Arial Narrow"/>
                <w:color w:val="201F1E"/>
                <w:sz w:val="18"/>
                <w:szCs w:val="18"/>
                <w:lang w:val="es"/>
              </w:rPr>
              <w:t xml:space="preserve"> </w:t>
            </w:r>
            <w:r>
              <w:rPr>
                <w:rFonts w:ascii="Verdana" w:eastAsia="Arial Narrow" w:hAnsi="Verdana" w:cs="Arial Narrow"/>
                <w:color w:val="201F1E"/>
                <w:sz w:val="18"/>
                <w:szCs w:val="18"/>
                <w:lang w:val="es"/>
              </w:rPr>
              <w:t xml:space="preserve">a </w:t>
            </w:r>
            <w:r w:rsidRPr="007E4820">
              <w:rPr>
                <w:rFonts w:ascii="Verdana" w:eastAsia="Arial Narrow" w:hAnsi="Verdana" w:cs="Arial Narrow"/>
                <w:color w:val="201F1E"/>
                <w:sz w:val="18"/>
                <w:szCs w:val="18"/>
                <w:lang w:val="es"/>
              </w:rPr>
              <w:t xml:space="preserve">continuación: </w:t>
            </w:r>
          </w:p>
          <w:p w14:paraId="1A8274A3" w14:textId="77777777" w:rsidR="00FF03CA" w:rsidRDefault="00FF03CA" w:rsidP="00FF03CA">
            <w:pPr>
              <w:spacing w:before="100" w:beforeAutospacing="1" w:after="100" w:afterAutospacing="1"/>
              <w:contextualSpacing/>
              <w:jc w:val="both"/>
              <w:rPr>
                <w:rFonts w:ascii="Verdana" w:eastAsia="Arial Narrow" w:hAnsi="Verdana" w:cs="Arial Narrow"/>
                <w:color w:val="201F1E"/>
                <w:sz w:val="18"/>
                <w:szCs w:val="18"/>
                <w:lang w:val="es"/>
              </w:rPr>
            </w:pPr>
          </w:p>
          <w:p w14:paraId="19C14A9D" w14:textId="77777777" w:rsidR="00FF03CA" w:rsidRDefault="00FF03CA" w:rsidP="00FF03CA">
            <w:pPr>
              <w:spacing w:before="100" w:beforeAutospacing="1" w:after="100" w:afterAutospacing="1"/>
              <w:contextualSpacing/>
              <w:jc w:val="both"/>
              <w:rPr>
                <w:rFonts w:ascii="Verdana" w:eastAsia="Arial Narrow" w:hAnsi="Verdana" w:cs="Arial Narrow"/>
                <w:color w:val="201F1E"/>
                <w:sz w:val="18"/>
                <w:szCs w:val="18"/>
                <w:lang w:val="es"/>
              </w:rPr>
            </w:pPr>
            <w:r w:rsidRPr="00FF03CA">
              <w:rPr>
                <w:rFonts w:ascii="Verdana" w:eastAsia="Arial Narrow" w:hAnsi="Verdana" w:cs="Arial Narrow"/>
                <w:b/>
                <w:bCs/>
                <w:color w:val="201F1E"/>
                <w:sz w:val="18"/>
                <w:szCs w:val="18"/>
                <w:lang w:val="es"/>
              </w:rPr>
              <w:t>Actualización de la Regulación de Fondos de Inversión Colectiva (Decreto 265 de 2024):</w:t>
            </w:r>
            <w:r w:rsidRPr="00FF03CA">
              <w:rPr>
                <w:rFonts w:ascii="Verdana" w:eastAsia="Arial Narrow" w:hAnsi="Verdana" w:cs="Arial Narrow"/>
                <w:color w:val="201F1E"/>
                <w:sz w:val="18"/>
                <w:szCs w:val="18"/>
                <w:lang w:val="es"/>
              </w:rPr>
              <w:t xml:space="preserve"> Se revisó y actualizó la regulación para mejorar la eficiencia operativa y financiera de los fondos de inversión colectiva y sus sociedades administradoras. Se implementaron cambios para facilitar la creación de nuevos fondos, mejorar la supervisión y eliminar algunos requisitos innecesarios, fortaleciendo así el papel de estos fondos en el mercado de capitales.</w:t>
            </w:r>
          </w:p>
          <w:p w14:paraId="275821C2" w14:textId="77777777" w:rsidR="00FF03CA" w:rsidRPr="00597301" w:rsidRDefault="00FF03CA" w:rsidP="00FF03CA">
            <w:pPr>
              <w:spacing w:before="100" w:beforeAutospacing="1" w:after="100" w:afterAutospacing="1"/>
              <w:contextualSpacing/>
              <w:jc w:val="both"/>
              <w:rPr>
                <w:rFonts w:ascii="Verdana" w:eastAsia="Arial Narrow" w:hAnsi="Verdana" w:cs="Arial Narrow"/>
                <w:color w:val="201F1E"/>
                <w:sz w:val="20"/>
                <w:szCs w:val="20"/>
                <w:lang w:val="es"/>
              </w:rPr>
            </w:pPr>
          </w:p>
          <w:p w14:paraId="7B13D635" w14:textId="77777777" w:rsidR="00FF03CA" w:rsidRPr="0088475C" w:rsidRDefault="00FF03CA" w:rsidP="00FF03CA">
            <w:pPr>
              <w:spacing w:before="100" w:beforeAutospacing="1" w:after="100" w:afterAutospacing="1"/>
              <w:contextualSpacing/>
              <w:jc w:val="both"/>
              <w:rPr>
                <w:rFonts w:ascii="Verdana" w:eastAsia="Arial Narrow" w:hAnsi="Verdana" w:cs="Arial Narrow"/>
                <w:color w:val="201F1E"/>
                <w:sz w:val="18"/>
                <w:szCs w:val="18"/>
                <w:lang w:val="es"/>
              </w:rPr>
            </w:pPr>
            <w:r w:rsidRPr="0088475C">
              <w:rPr>
                <w:rFonts w:ascii="Verdana" w:eastAsia="Arial Narrow" w:hAnsi="Verdana" w:cs="Arial Narrow"/>
                <w:b/>
                <w:bCs/>
                <w:color w:val="201F1E"/>
                <w:sz w:val="18"/>
                <w:szCs w:val="18"/>
                <w:lang w:val="es"/>
              </w:rPr>
              <w:t>Fortalecimiento de la Financiación Colaborativa (Decreto 2105 de 2023):</w:t>
            </w:r>
            <w:r w:rsidRPr="0088475C">
              <w:rPr>
                <w:rFonts w:ascii="Verdana" w:eastAsia="Arial Narrow" w:hAnsi="Verdana" w:cs="Arial Narrow"/>
                <w:color w:val="201F1E"/>
                <w:sz w:val="18"/>
                <w:szCs w:val="18"/>
                <w:lang w:val="es"/>
              </w:rPr>
              <w:t xml:space="preserve"> Este decreto ajusta la regulación para facilitar que empresas y proyectos puedan acceder a recursos a través de plataformas de financiación colaborativa. Incluye la ampliación de formas de organización jurídica para receptores de recursos y la inclusión de corresponsales para facilitar el desarrollo de actividades.</w:t>
            </w:r>
          </w:p>
          <w:p w14:paraId="430D9B13" w14:textId="77777777" w:rsidR="00FF03CA" w:rsidRDefault="00FF03CA" w:rsidP="00FF03CA">
            <w:pPr>
              <w:spacing w:before="100" w:beforeAutospacing="1" w:after="100" w:afterAutospacing="1"/>
              <w:contextualSpacing/>
              <w:jc w:val="both"/>
              <w:rPr>
                <w:rFonts w:ascii="Verdana" w:eastAsia="Arial Narrow" w:hAnsi="Verdana" w:cs="Arial Narrow"/>
                <w:color w:val="201F1E"/>
                <w:sz w:val="18"/>
                <w:szCs w:val="18"/>
                <w:lang w:val="es"/>
              </w:rPr>
            </w:pPr>
          </w:p>
          <w:p w14:paraId="7C03106D" w14:textId="77777777" w:rsidR="00FF03CA" w:rsidRDefault="00FF03CA" w:rsidP="00FF03CA">
            <w:pPr>
              <w:spacing w:before="100" w:beforeAutospacing="1" w:after="100" w:afterAutospacing="1"/>
              <w:contextualSpacing/>
              <w:jc w:val="both"/>
              <w:rPr>
                <w:rFonts w:ascii="Verdana" w:eastAsia="Arial Narrow" w:hAnsi="Verdana" w:cs="Arial Narrow"/>
                <w:color w:val="201F1E"/>
                <w:sz w:val="18"/>
                <w:szCs w:val="18"/>
                <w:lang w:val="es"/>
              </w:rPr>
            </w:pPr>
            <w:r w:rsidRPr="00597301">
              <w:rPr>
                <w:rFonts w:ascii="Verdana" w:eastAsia="Arial Narrow" w:hAnsi="Verdana" w:cs="Arial Narrow"/>
                <w:b/>
                <w:bCs/>
                <w:color w:val="201F1E"/>
                <w:sz w:val="18"/>
                <w:szCs w:val="18"/>
                <w:lang w:val="es"/>
              </w:rPr>
              <w:t>Promoción de Mecanismos de Liquidez en el Mercado de Capitales:</w:t>
            </w:r>
            <w:r w:rsidRPr="007E4820">
              <w:rPr>
                <w:rFonts w:ascii="Verdana" w:eastAsia="Arial Narrow" w:hAnsi="Verdana" w:cs="Arial Narrow"/>
                <w:color w:val="201F1E"/>
                <w:sz w:val="18"/>
                <w:szCs w:val="18"/>
                <w:lang w:val="es"/>
              </w:rPr>
              <w:t xml:space="preserve"> Se propusieron normas para incrementar la liquidez y eficiencia del mercado de capitales, incluyendo mejoras en la regulación de formadores de liquidez, ventas en corto, y financiamiento de valores. También se realizaron ajustes en el régimen de emisiones y en las operaciones con vinculados.</w:t>
            </w:r>
          </w:p>
          <w:p w14:paraId="1C9A0E5A" w14:textId="77777777" w:rsidR="00FF03CA" w:rsidRPr="007E4820" w:rsidRDefault="00FF03CA" w:rsidP="00FF03CA">
            <w:pPr>
              <w:spacing w:before="100" w:beforeAutospacing="1" w:after="100" w:afterAutospacing="1"/>
              <w:contextualSpacing/>
              <w:jc w:val="both"/>
              <w:rPr>
                <w:rFonts w:ascii="Verdana" w:eastAsia="Arial Narrow" w:hAnsi="Verdana" w:cs="Arial Narrow"/>
                <w:color w:val="201F1E"/>
                <w:sz w:val="18"/>
                <w:szCs w:val="18"/>
                <w:lang w:val="es"/>
              </w:rPr>
            </w:pPr>
          </w:p>
          <w:p w14:paraId="5D2543C6" w14:textId="77777777" w:rsidR="00FF03CA" w:rsidRPr="00597301" w:rsidRDefault="00FF03CA" w:rsidP="00FF03CA">
            <w:pPr>
              <w:spacing w:before="100" w:beforeAutospacing="1" w:after="100" w:afterAutospacing="1"/>
              <w:contextualSpacing/>
              <w:jc w:val="both"/>
              <w:rPr>
                <w:rFonts w:ascii="Verdana" w:eastAsia="Arial Narrow" w:hAnsi="Verdana" w:cs="Arial Narrow"/>
                <w:b/>
                <w:bCs/>
                <w:color w:val="201F1E"/>
                <w:sz w:val="18"/>
                <w:szCs w:val="18"/>
                <w:lang w:val="es"/>
              </w:rPr>
            </w:pPr>
            <w:r w:rsidRPr="00597301">
              <w:rPr>
                <w:rFonts w:ascii="Verdana" w:eastAsia="Arial Narrow" w:hAnsi="Verdana" w:cs="Arial Narrow"/>
                <w:b/>
                <w:bCs/>
                <w:color w:val="201F1E"/>
                <w:sz w:val="18"/>
                <w:szCs w:val="18"/>
                <w:lang w:val="es"/>
              </w:rPr>
              <w:t>Inclusión Financiera:</w:t>
            </w:r>
          </w:p>
          <w:p w14:paraId="79A5DBCB" w14:textId="77777777" w:rsidR="00FF03CA" w:rsidRDefault="00FF03CA" w:rsidP="00FF03CA">
            <w:pPr>
              <w:spacing w:before="100" w:beforeAutospacing="1" w:after="100" w:afterAutospacing="1"/>
              <w:contextualSpacing/>
              <w:jc w:val="both"/>
              <w:rPr>
                <w:rFonts w:ascii="Verdana" w:eastAsia="Arial Narrow" w:hAnsi="Verdana" w:cs="Arial Narrow"/>
                <w:color w:val="201F1E"/>
                <w:sz w:val="18"/>
                <w:szCs w:val="18"/>
                <w:lang w:val="es"/>
              </w:rPr>
            </w:pPr>
            <w:r w:rsidRPr="00597301">
              <w:rPr>
                <w:rFonts w:ascii="Verdana" w:eastAsia="Arial Narrow" w:hAnsi="Verdana" w:cs="Arial Narrow"/>
                <w:b/>
                <w:bCs/>
                <w:color w:val="201F1E"/>
                <w:sz w:val="18"/>
                <w:szCs w:val="18"/>
                <w:lang w:val="es"/>
              </w:rPr>
              <w:t>Estudio sobre “Transaccionalidad en las cooperativas de Ahorro y Crédito”:</w:t>
            </w:r>
            <w:r w:rsidRPr="007E4820">
              <w:rPr>
                <w:rFonts w:ascii="Verdana" w:eastAsia="Arial Narrow" w:hAnsi="Verdana" w:cs="Arial Narrow"/>
                <w:color w:val="201F1E"/>
                <w:sz w:val="18"/>
                <w:szCs w:val="18"/>
                <w:lang w:val="es"/>
              </w:rPr>
              <w:t xml:space="preserve"> Este estudio identificó necesidades y propuestas para mejorar la prestación de servicios de pago en las cooperativas de ahorro y crédito, promoviendo su digitalización y modernización.</w:t>
            </w:r>
          </w:p>
          <w:p w14:paraId="6AEDE4EB" w14:textId="77777777" w:rsidR="00FF03CA" w:rsidRPr="007E4820" w:rsidRDefault="00FF03CA" w:rsidP="00FF03CA">
            <w:pPr>
              <w:spacing w:before="100" w:beforeAutospacing="1" w:after="100" w:afterAutospacing="1"/>
              <w:contextualSpacing/>
              <w:jc w:val="both"/>
              <w:rPr>
                <w:rFonts w:ascii="Verdana" w:eastAsia="Arial Narrow" w:hAnsi="Verdana" w:cs="Arial Narrow"/>
                <w:color w:val="201F1E"/>
                <w:sz w:val="18"/>
                <w:szCs w:val="18"/>
                <w:lang w:val="es"/>
              </w:rPr>
            </w:pPr>
          </w:p>
          <w:p w14:paraId="4373F40C" w14:textId="77777777" w:rsidR="00FF03CA" w:rsidRDefault="00FF03CA" w:rsidP="00FF03CA">
            <w:pPr>
              <w:spacing w:before="100" w:beforeAutospacing="1" w:after="100" w:afterAutospacing="1"/>
              <w:contextualSpacing/>
              <w:jc w:val="both"/>
              <w:rPr>
                <w:rFonts w:ascii="Verdana" w:eastAsia="Arial Narrow" w:hAnsi="Verdana" w:cs="Arial Narrow"/>
                <w:color w:val="201F1E"/>
                <w:sz w:val="18"/>
                <w:szCs w:val="18"/>
                <w:lang w:val="es"/>
              </w:rPr>
            </w:pPr>
            <w:r w:rsidRPr="00597301">
              <w:rPr>
                <w:rFonts w:ascii="Verdana" w:eastAsia="Arial Narrow" w:hAnsi="Verdana" w:cs="Arial Narrow"/>
                <w:b/>
                <w:bCs/>
                <w:color w:val="201F1E"/>
                <w:sz w:val="18"/>
                <w:szCs w:val="18"/>
                <w:lang w:val="es"/>
              </w:rPr>
              <w:t>Proyectos de Decreto sobre la Prestación de Servicios de Pago:</w:t>
            </w:r>
            <w:r w:rsidRPr="007E4820">
              <w:rPr>
                <w:rFonts w:ascii="Verdana" w:eastAsia="Arial Narrow" w:hAnsi="Verdana" w:cs="Arial Narrow"/>
                <w:color w:val="201F1E"/>
                <w:sz w:val="18"/>
                <w:szCs w:val="18"/>
                <w:lang w:val="es"/>
              </w:rPr>
              <w:t xml:space="preserve"> Incluyen iniciativas para autorizar la actividad de adquirencia, promover canales digitales, y establecer políticas internas de transformación digital en las cooperativas de ahorro y crédito.</w:t>
            </w:r>
          </w:p>
          <w:p w14:paraId="526640C2" w14:textId="77777777" w:rsidR="00FF03CA" w:rsidRPr="007E4820" w:rsidRDefault="00FF03CA" w:rsidP="00FF03CA">
            <w:pPr>
              <w:spacing w:before="100" w:beforeAutospacing="1" w:after="100" w:afterAutospacing="1"/>
              <w:contextualSpacing/>
              <w:jc w:val="both"/>
              <w:rPr>
                <w:rFonts w:ascii="Verdana" w:eastAsia="Arial Narrow" w:hAnsi="Verdana" w:cs="Arial Narrow"/>
                <w:color w:val="201F1E"/>
                <w:sz w:val="18"/>
                <w:szCs w:val="18"/>
                <w:lang w:val="es"/>
              </w:rPr>
            </w:pPr>
          </w:p>
          <w:p w14:paraId="37CF287F" w14:textId="77777777" w:rsidR="00FF03CA" w:rsidRPr="007E4820" w:rsidRDefault="00FF03CA" w:rsidP="00FF03CA">
            <w:pPr>
              <w:spacing w:before="100" w:beforeAutospacing="1" w:after="100" w:afterAutospacing="1"/>
              <w:contextualSpacing/>
              <w:jc w:val="both"/>
              <w:rPr>
                <w:rFonts w:ascii="Verdana" w:eastAsia="Arial Narrow" w:hAnsi="Verdana" w:cs="Arial Narrow"/>
                <w:color w:val="201F1E"/>
                <w:sz w:val="18"/>
                <w:szCs w:val="18"/>
                <w:lang w:val="es"/>
              </w:rPr>
            </w:pPr>
            <w:r w:rsidRPr="00597301">
              <w:rPr>
                <w:rFonts w:ascii="Verdana" w:eastAsia="Arial Narrow" w:hAnsi="Verdana" w:cs="Arial Narrow"/>
                <w:b/>
                <w:bCs/>
                <w:color w:val="201F1E"/>
                <w:sz w:val="18"/>
                <w:szCs w:val="18"/>
                <w:lang w:val="es"/>
              </w:rPr>
              <w:t>Finanzas Abiertas:</w:t>
            </w:r>
            <w:r w:rsidRPr="007E4820">
              <w:rPr>
                <w:rFonts w:ascii="Verdana" w:eastAsia="Arial Narrow" w:hAnsi="Verdana" w:cs="Arial Narrow"/>
                <w:color w:val="201F1E"/>
                <w:sz w:val="18"/>
                <w:szCs w:val="18"/>
                <w:lang w:val="es"/>
              </w:rPr>
              <w:t xml:space="preserve"> Se trabajó en la reglamentación del esquema de datos abiertos para la inclusión financiera (Ley 2294 de 2023), buscando facilitar el acceso a productos y servicios </w:t>
            </w:r>
            <w:r w:rsidRPr="007E4820">
              <w:rPr>
                <w:rFonts w:ascii="Verdana" w:eastAsia="Arial Narrow" w:hAnsi="Verdana" w:cs="Arial Narrow"/>
                <w:color w:val="201F1E"/>
                <w:sz w:val="18"/>
                <w:szCs w:val="18"/>
                <w:lang w:val="es"/>
              </w:rPr>
              <w:lastRenderedPageBreak/>
              <w:t>financieros mediante la implementación de una arquitectura financiera abierta. Este proyecto es parte de un esfuerzo más amplio para innovar y transformar el sistema financiero colombiano, promoviendo la inclusión crediticia y digitalización del sector.</w:t>
            </w:r>
          </w:p>
          <w:p w14:paraId="380AB5EC" w14:textId="77777777" w:rsidR="005463C5" w:rsidRPr="00B31141" w:rsidRDefault="005463C5" w:rsidP="00113F91">
            <w:pPr>
              <w:spacing w:before="100" w:beforeAutospacing="1" w:after="100" w:afterAutospacing="1"/>
              <w:contextualSpacing/>
              <w:jc w:val="both"/>
              <w:rPr>
                <w:rFonts w:ascii="Verdana" w:eastAsia="Arial Narrow" w:hAnsi="Verdana" w:cs="Arial Narrow"/>
                <w:b/>
                <w:color w:val="000000" w:themeColor="text1"/>
                <w:sz w:val="20"/>
                <w:szCs w:val="20"/>
                <w:lang w:val="es"/>
              </w:rPr>
            </w:pPr>
          </w:p>
          <w:p w14:paraId="46111106" w14:textId="22F56A31" w:rsidR="005463C5" w:rsidRPr="00B31141" w:rsidRDefault="005463C5" w:rsidP="00113F91">
            <w:pPr>
              <w:spacing w:before="100" w:beforeAutospacing="1" w:after="100" w:afterAutospacing="1"/>
              <w:contextualSpacing/>
              <w:jc w:val="both"/>
              <w:rPr>
                <w:rFonts w:ascii="Verdana" w:hAnsi="Verdana"/>
                <w:b/>
                <w:color w:val="FF0000"/>
                <w:sz w:val="20"/>
                <w:szCs w:val="20"/>
              </w:rPr>
            </w:pPr>
          </w:p>
        </w:tc>
      </w:tr>
    </w:tbl>
    <w:p w14:paraId="54627379" w14:textId="77777777" w:rsidR="00BE54BC" w:rsidRPr="00B31141" w:rsidRDefault="00BE54BC" w:rsidP="00BE54BC">
      <w:pPr>
        <w:spacing w:before="100" w:beforeAutospacing="1" w:after="100" w:afterAutospacing="1"/>
        <w:contextualSpacing/>
        <w:jc w:val="both"/>
        <w:rPr>
          <w:rFonts w:ascii="Verdana" w:hAnsi="Verdana" w:cs="Arial"/>
          <w:b/>
          <w:u w:val="single"/>
        </w:rPr>
      </w:pPr>
    </w:p>
    <w:p w14:paraId="5FF4D8AC" w14:textId="77777777" w:rsidR="00BE54BC" w:rsidRPr="00B31141" w:rsidRDefault="00BE54BC" w:rsidP="00BE54BC">
      <w:pPr>
        <w:spacing w:before="100" w:beforeAutospacing="1" w:after="100" w:afterAutospacing="1"/>
        <w:contextualSpacing/>
        <w:jc w:val="both"/>
        <w:rPr>
          <w:rFonts w:ascii="Verdana" w:hAnsi="Verdana" w:cs="Arial"/>
          <w:b/>
          <w:u w:val="single"/>
        </w:rPr>
      </w:pPr>
    </w:p>
    <w:p w14:paraId="647E4DE9" w14:textId="77777777" w:rsidR="00BE54BC" w:rsidRDefault="00BE54BC" w:rsidP="00BE54BC">
      <w:pPr>
        <w:autoSpaceDE w:val="0"/>
        <w:autoSpaceDN w:val="0"/>
        <w:adjustRightInd w:val="0"/>
        <w:spacing w:before="100" w:beforeAutospacing="1" w:after="100" w:afterAutospacing="1"/>
        <w:contextualSpacing/>
        <w:jc w:val="both"/>
        <w:rPr>
          <w:rFonts w:ascii="Verdana" w:hAnsi="Verdana" w:cs="Arial"/>
          <w:highlight w:val="yellow"/>
        </w:rPr>
      </w:pPr>
    </w:p>
    <w:bookmarkEnd w:id="2"/>
    <w:p w14:paraId="17D82CDA" w14:textId="40C07235" w:rsidR="00E72F6B" w:rsidRPr="0045063D" w:rsidRDefault="00E72F6B" w:rsidP="00A47678">
      <w:pPr>
        <w:pStyle w:val="Cierre"/>
        <w:numPr>
          <w:ilvl w:val="0"/>
          <w:numId w:val="46"/>
        </w:numPr>
        <w:spacing w:before="100" w:beforeAutospacing="1" w:after="100" w:afterAutospacing="1"/>
        <w:contextualSpacing/>
        <w:jc w:val="both"/>
        <w:rPr>
          <w:rFonts w:ascii="Verdana" w:hAnsi="Verdana" w:cs="Arial"/>
          <w:b/>
          <w:sz w:val="22"/>
          <w:szCs w:val="22"/>
        </w:rPr>
      </w:pPr>
      <w:r>
        <w:rPr>
          <w:rFonts w:ascii="Verdana" w:hAnsi="Verdana" w:cs="Arial"/>
          <w:b/>
          <w:sz w:val="22"/>
          <w:szCs w:val="22"/>
        </w:rPr>
        <w:t xml:space="preserve">Sírvase informar los fondos especiales, patrimonios autónomos, parafiscales y otros que tengan relación con su sector y/o se encuentren bajo su administración. </w:t>
      </w:r>
      <w:r w:rsidR="00FA40A4">
        <w:rPr>
          <w:rFonts w:ascii="Verdana" w:hAnsi="Verdana" w:cs="Arial"/>
          <w:b/>
          <w:sz w:val="22"/>
          <w:szCs w:val="22"/>
        </w:rPr>
        <w:t>Sírvase</w:t>
      </w:r>
      <w:r>
        <w:rPr>
          <w:rFonts w:ascii="Verdana" w:hAnsi="Verdana" w:cs="Arial"/>
          <w:b/>
          <w:sz w:val="22"/>
          <w:szCs w:val="22"/>
        </w:rPr>
        <w:t xml:space="preserve"> detallar los montos aprobados en decreto de liquidación y los montos girados</w:t>
      </w:r>
      <w:r w:rsidR="00FA40A4">
        <w:rPr>
          <w:rFonts w:ascii="Verdana" w:hAnsi="Verdana" w:cs="Arial"/>
          <w:b/>
          <w:sz w:val="22"/>
          <w:szCs w:val="22"/>
        </w:rPr>
        <w:t xml:space="preserve"> a dichos fondos en el año 2023 y los que a la fecha se han girado en el 2024.</w:t>
      </w:r>
      <w:r>
        <w:rPr>
          <w:rFonts w:ascii="Verdana" w:hAnsi="Verdana" w:cs="Arial"/>
          <w:b/>
          <w:sz w:val="22"/>
          <w:szCs w:val="22"/>
        </w:rPr>
        <w:t xml:space="preserve">  </w:t>
      </w:r>
    </w:p>
    <w:p w14:paraId="5A33E6A0" w14:textId="77777777" w:rsidR="00BE54BC" w:rsidRDefault="00BE54BC" w:rsidP="004959DE">
      <w:pPr>
        <w:pStyle w:val="Cierre"/>
        <w:spacing w:before="100" w:beforeAutospacing="1" w:after="100" w:afterAutospacing="1"/>
        <w:contextualSpacing/>
        <w:jc w:val="both"/>
        <w:rPr>
          <w:rFonts w:ascii="Verdana" w:hAnsi="Verdana" w:cs="Arial"/>
          <w:b/>
          <w:sz w:val="22"/>
          <w:szCs w:val="22"/>
        </w:rPr>
      </w:pPr>
    </w:p>
    <w:p w14:paraId="7CEC5595" w14:textId="77777777" w:rsidR="006F5721" w:rsidRDefault="006F5721" w:rsidP="004959DE">
      <w:pPr>
        <w:pStyle w:val="Cierre"/>
        <w:spacing w:before="100" w:beforeAutospacing="1" w:after="100" w:afterAutospacing="1"/>
        <w:contextualSpacing/>
        <w:jc w:val="both"/>
        <w:rPr>
          <w:rFonts w:ascii="Verdana" w:hAnsi="Verdana" w:cs="Arial"/>
          <w:b/>
          <w:sz w:val="22"/>
          <w:szCs w:val="22"/>
        </w:rPr>
      </w:pPr>
    </w:p>
    <w:p w14:paraId="07990653" w14:textId="77777777" w:rsidR="0036155E" w:rsidRPr="00D96FA9" w:rsidRDefault="0036155E" w:rsidP="0036155E">
      <w:pPr>
        <w:autoSpaceDE w:val="0"/>
        <w:autoSpaceDN w:val="0"/>
        <w:adjustRightInd w:val="0"/>
        <w:spacing w:before="100" w:beforeAutospacing="1" w:after="100" w:afterAutospacing="1"/>
        <w:jc w:val="both"/>
        <w:rPr>
          <w:rFonts w:ascii="Verdana" w:hAnsi="Verdana" w:cs="Arial"/>
          <w:b/>
          <w:bCs/>
          <w:sz w:val="23"/>
          <w:szCs w:val="23"/>
          <w:u w:val="single"/>
        </w:rPr>
      </w:pPr>
      <w:r w:rsidRPr="00D96FA9">
        <w:rPr>
          <w:rFonts w:ascii="Verdana" w:hAnsi="Verdana" w:cs="Arial"/>
          <w:b/>
          <w:bCs/>
          <w:sz w:val="23"/>
          <w:szCs w:val="23"/>
          <w:highlight w:val="yellow"/>
          <w:u w:val="single"/>
        </w:rPr>
        <w:t>Respuesta:</w:t>
      </w:r>
    </w:p>
    <w:p w14:paraId="14944DBC" w14:textId="1B241FDE" w:rsidR="0036155E" w:rsidRPr="00CA15ED" w:rsidRDefault="0036155E" w:rsidP="0036155E">
      <w:pPr>
        <w:jc w:val="both"/>
        <w:rPr>
          <w:rFonts w:ascii="Verdana" w:hAnsi="Verdana" w:cs="Arial"/>
          <w:bCs/>
        </w:rPr>
      </w:pPr>
      <w:r w:rsidRPr="0036155E">
        <w:rPr>
          <w:rFonts w:ascii="Verdana" w:hAnsi="Verdana" w:cs="Arial"/>
          <w:bCs/>
        </w:rPr>
        <w:t xml:space="preserve">Como se mencionó en el punto No. </w:t>
      </w:r>
      <w:r w:rsidR="006207DE">
        <w:rPr>
          <w:rFonts w:ascii="Verdana" w:hAnsi="Verdana" w:cs="Arial"/>
          <w:bCs/>
        </w:rPr>
        <w:t>5</w:t>
      </w:r>
      <w:r w:rsidRPr="0036155E">
        <w:rPr>
          <w:rFonts w:ascii="Verdana" w:hAnsi="Verdana" w:cs="Arial"/>
          <w:bCs/>
        </w:rPr>
        <w:t xml:space="preserve">, </w:t>
      </w:r>
      <w:r w:rsidR="003D3141">
        <w:rPr>
          <w:rFonts w:ascii="Verdana" w:hAnsi="Verdana" w:cs="Arial"/>
          <w:bCs/>
        </w:rPr>
        <w:t>a l</w:t>
      </w:r>
      <w:r w:rsidRPr="0036155E">
        <w:rPr>
          <w:rFonts w:ascii="Verdana" w:hAnsi="Verdana" w:cs="Arial"/>
          <w:bCs/>
        </w:rPr>
        <w:t>a UAE, Unidad de Proyección Normativa y Estudios de Regulación Financiera – URF</w:t>
      </w:r>
      <w:r w:rsidR="003D3141">
        <w:rPr>
          <w:rFonts w:ascii="Verdana" w:hAnsi="Verdana" w:cs="Arial"/>
          <w:bCs/>
        </w:rPr>
        <w:t xml:space="preserve">, mediante decreto de liquidación </w:t>
      </w:r>
      <w:r w:rsidR="006207DE">
        <w:rPr>
          <w:rFonts w:ascii="Verdana" w:hAnsi="Verdana" w:cs="Arial"/>
          <w:bCs/>
        </w:rPr>
        <w:t xml:space="preserve">solamente </w:t>
      </w:r>
      <w:r w:rsidR="00735D98">
        <w:rPr>
          <w:rFonts w:ascii="Verdana" w:hAnsi="Verdana" w:cs="Arial"/>
          <w:bCs/>
        </w:rPr>
        <w:t>le</w:t>
      </w:r>
      <w:r w:rsidR="003D3141">
        <w:rPr>
          <w:rFonts w:ascii="Verdana" w:hAnsi="Verdana" w:cs="Arial"/>
          <w:bCs/>
        </w:rPr>
        <w:t xml:space="preserve"> asignaron rec</w:t>
      </w:r>
      <w:r w:rsidR="006207DE">
        <w:rPr>
          <w:rFonts w:ascii="Verdana" w:hAnsi="Verdana" w:cs="Arial"/>
          <w:bCs/>
        </w:rPr>
        <w:t xml:space="preserve">ursos </w:t>
      </w:r>
      <w:r w:rsidR="00A24882">
        <w:rPr>
          <w:rFonts w:ascii="Verdana" w:hAnsi="Verdana" w:cs="Arial"/>
          <w:bCs/>
        </w:rPr>
        <w:t xml:space="preserve">para gastos de funcionamiento </w:t>
      </w:r>
      <w:r w:rsidR="009B4AEC">
        <w:rPr>
          <w:rFonts w:ascii="Verdana" w:hAnsi="Verdana" w:cs="Arial"/>
          <w:bCs/>
        </w:rPr>
        <w:t>y</w:t>
      </w:r>
      <w:r w:rsidR="00A24882">
        <w:rPr>
          <w:rFonts w:ascii="Verdana" w:hAnsi="Verdana" w:cs="Arial"/>
          <w:bCs/>
        </w:rPr>
        <w:t xml:space="preserve"> </w:t>
      </w:r>
      <w:r w:rsidRPr="0036155E">
        <w:rPr>
          <w:rFonts w:ascii="Verdana" w:hAnsi="Verdana" w:cs="Arial"/>
          <w:bCs/>
        </w:rPr>
        <w:t xml:space="preserve">no cuenta </w:t>
      </w:r>
      <w:r w:rsidR="009B4AEC" w:rsidRPr="009B4AEC">
        <w:rPr>
          <w:rFonts w:ascii="Verdana" w:hAnsi="Verdana" w:cs="Arial"/>
          <w:bCs/>
        </w:rPr>
        <w:t xml:space="preserve">fondos especiales, patrimonios autónomos, parafiscales </w:t>
      </w:r>
      <w:r w:rsidR="009B4AEC">
        <w:rPr>
          <w:rFonts w:ascii="Verdana" w:hAnsi="Verdana" w:cs="Arial"/>
          <w:bCs/>
        </w:rPr>
        <w:t>u</w:t>
      </w:r>
      <w:r w:rsidR="009B4AEC" w:rsidRPr="009B4AEC">
        <w:rPr>
          <w:rFonts w:ascii="Verdana" w:hAnsi="Verdana" w:cs="Arial"/>
          <w:bCs/>
        </w:rPr>
        <w:t xml:space="preserve"> otros</w:t>
      </w:r>
      <w:r w:rsidRPr="0036155E">
        <w:rPr>
          <w:rFonts w:ascii="Verdana" w:hAnsi="Verdana" w:cs="Arial"/>
          <w:bCs/>
        </w:rPr>
        <w:t xml:space="preserve"> en la vigencia 202</w:t>
      </w:r>
      <w:r w:rsidR="009B4AEC">
        <w:rPr>
          <w:rFonts w:ascii="Verdana" w:hAnsi="Verdana" w:cs="Arial"/>
          <w:bCs/>
        </w:rPr>
        <w:t>4.</w:t>
      </w:r>
      <w:r w:rsidRPr="00CA15ED">
        <w:rPr>
          <w:rFonts w:ascii="Verdana" w:hAnsi="Verdana" w:cs="Arial"/>
          <w:bCs/>
        </w:rPr>
        <w:t xml:space="preserve"> </w:t>
      </w:r>
    </w:p>
    <w:p w14:paraId="7695BCAE" w14:textId="77777777" w:rsidR="0036155E" w:rsidRDefault="0036155E" w:rsidP="006F5721">
      <w:pPr>
        <w:pStyle w:val="Prrafodelista"/>
        <w:jc w:val="both"/>
      </w:pPr>
    </w:p>
    <w:p w14:paraId="31FE65ED" w14:textId="77777777" w:rsidR="0036155E" w:rsidRDefault="0036155E" w:rsidP="006F5721">
      <w:pPr>
        <w:pStyle w:val="Prrafodelista"/>
        <w:jc w:val="both"/>
      </w:pPr>
    </w:p>
    <w:p w14:paraId="29C3898E" w14:textId="77777777" w:rsidR="006F5721" w:rsidRDefault="006F5721" w:rsidP="006F5721">
      <w:pPr>
        <w:pStyle w:val="Prrafodelista"/>
        <w:jc w:val="both"/>
      </w:pPr>
    </w:p>
    <w:p w14:paraId="69CBEE96" w14:textId="29F56803" w:rsidR="0052122E" w:rsidRDefault="00BB3270" w:rsidP="00A47678">
      <w:pPr>
        <w:pStyle w:val="Cierre"/>
        <w:numPr>
          <w:ilvl w:val="0"/>
          <w:numId w:val="47"/>
        </w:numPr>
        <w:spacing w:before="100" w:beforeAutospacing="1" w:after="100" w:afterAutospacing="1"/>
        <w:contextualSpacing/>
        <w:jc w:val="both"/>
        <w:rPr>
          <w:rFonts w:ascii="Verdana" w:hAnsi="Verdana" w:cs="Arial"/>
          <w:b/>
          <w:sz w:val="22"/>
          <w:szCs w:val="22"/>
        </w:rPr>
      </w:pPr>
      <w:r>
        <w:rPr>
          <w:rFonts w:ascii="Verdana" w:hAnsi="Verdana" w:cs="Arial"/>
          <w:b/>
          <w:sz w:val="22"/>
          <w:szCs w:val="22"/>
        </w:rPr>
        <w:t xml:space="preserve">Sírvase informar los pagos de su sector y cada una de las entidades adscritas correspondientes a compromisos en vigencias futuras </w:t>
      </w:r>
      <w:r w:rsidRPr="00A26E78">
        <w:rPr>
          <w:rFonts w:ascii="Verdana" w:hAnsi="Verdana" w:cs="Arial"/>
          <w:b/>
          <w:sz w:val="22"/>
          <w:szCs w:val="22"/>
        </w:rPr>
        <w:t>en el año 2023</w:t>
      </w:r>
      <w:r>
        <w:rPr>
          <w:rFonts w:ascii="Verdana" w:hAnsi="Verdana" w:cs="Arial"/>
          <w:b/>
          <w:sz w:val="22"/>
          <w:szCs w:val="22"/>
        </w:rPr>
        <w:t>, los compromisos y pagos en el año 2024 y los compromisos en el año 2025.</w:t>
      </w:r>
    </w:p>
    <w:p w14:paraId="46A404AB" w14:textId="1D53FC33" w:rsidR="00D26A45" w:rsidRDefault="00D26A45" w:rsidP="00D00DF7">
      <w:pPr>
        <w:pStyle w:val="Cierre"/>
        <w:spacing w:before="100" w:beforeAutospacing="1" w:after="100" w:afterAutospacing="1"/>
        <w:ind w:left="0"/>
        <w:contextualSpacing/>
        <w:rPr>
          <w:rFonts w:ascii="Verdana" w:hAnsi="Verdana" w:cs="Arial"/>
          <w:b/>
          <w:sz w:val="22"/>
          <w:szCs w:val="22"/>
        </w:rPr>
      </w:pPr>
    </w:p>
    <w:p w14:paraId="39FEEF78" w14:textId="54A960CE" w:rsidR="00D26A45" w:rsidRDefault="00D26A45" w:rsidP="003E2EFF">
      <w:pPr>
        <w:pStyle w:val="Cierre"/>
        <w:numPr>
          <w:ilvl w:val="0"/>
          <w:numId w:val="39"/>
        </w:numPr>
        <w:spacing w:before="100" w:beforeAutospacing="1" w:after="100" w:afterAutospacing="1"/>
        <w:contextualSpacing/>
        <w:jc w:val="both"/>
        <w:rPr>
          <w:rFonts w:ascii="Verdana" w:hAnsi="Verdana" w:cs="Arial"/>
          <w:b/>
          <w:sz w:val="22"/>
          <w:szCs w:val="22"/>
        </w:rPr>
      </w:pPr>
      <w:r>
        <w:rPr>
          <w:rFonts w:ascii="Verdana" w:hAnsi="Verdana" w:cs="Arial"/>
          <w:b/>
          <w:sz w:val="22"/>
          <w:szCs w:val="22"/>
        </w:rPr>
        <w:t>Detalle el programa, proyecto o asunto relacionado con dicha vigencia futura</w:t>
      </w:r>
    </w:p>
    <w:p w14:paraId="47BE1839" w14:textId="77777777" w:rsidR="00BE63C5" w:rsidRDefault="00BE63C5" w:rsidP="00BE63C5">
      <w:pPr>
        <w:pStyle w:val="Cierre"/>
        <w:spacing w:before="100" w:beforeAutospacing="1" w:after="100" w:afterAutospacing="1"/>
        <w:ind w:left="1080"/>
        <w:contextualSpacing/>
        <w:jc w:val="both"/>
        <w:rPr>
          <w:rFonts w:ascii="Verdana" w:hAnsi="Verdana" w:cs="Arial"/>
          <w:b/>
          <w:sz w:val="22"/>
          <w:szCs w:val="22"/>
        </w:rPr>
      </w:pPr>
    </w:p>
    <w:p w14:paraId="62B415BA" w14:textId="77777777" w:rsidR="00BE63C5" w:rsidRPr="00BE63C5" w:rsidRDefault="00BE63C5" w:rsidP="00BE63C5">
      <w:pPr>
        <w:pStyle w:val="Prrafodelista"/>
        <w:autoSpaceDE w:val="0"/>
        <w:autoSpaceDN w:val="0"/>
        <w:adjustRightInd w:val="0"/>
        <w:spacing w:before="100" w:beforeAutospacing="1" w:after="100" w:afterAutospacing="1"/>
        <w:ind w:left="1080"/>
        <w:jc w:val="both"/>
        <w:rPr>
          <w:rFonts w:ascii="Verdana" w:hAnsi="Verdana" w:cs="Arial"/>
          <w:b/>
          <w:bCs/>
          <w:sz w:val="23"/>
          <w:szCs w:val="23"/>
          <w:u w:val="single"/>
        </w:rPr>
      </w:pPr>
      <w:r w:rsidRPr="00BE63C5">
        <w:rPr>
          <w:rFonts w:ascii="Verdana" w:hAnsi="Verdana" w:cs="Arial"/>
          <w:b/>
          <w:bCs/>
          <w:sz w:val="23"/>
          <w:szCs w:val="23"/>
          <w:highlight w:val="yellow"/>
          <w:u w:val="single"/>
        </w:rPr>
        <w:t>Respuesta:</w:t>
      </w:r>
    </w:p>
    <w:p w14:paraId="31B2644D" w14:textId="231EB1E3" w:rsidR="00BE63C5" w:rsidRPr="00BE63C5" w:rsidRDefault="00BE63C5" w:rsidP="00BE63C5">
      <w:pPr>
        <w:pStyle w:val="Prrafodelista"/>
        <w:ind w:left="1080"/>
        <w:jc w:val="both"/>
        <w:rPr>
          <w:rFonts w:ascii="Verdana" w:hAnsi="Verdana" w:cs="Arial"/>
          <w:bCs/>
        </w:rPr>
      </w:pPr>
      <w:r>
        <w:rPr>
          <w:rFonts w:ascii="Verdana" w:hAnsi="Verdana" w:cs="Arial"/>
          <w:bCs/>
        </w:rPr>
        <w:t>La</w:t>
      </w:r>
      <w:r w:rsidRPr="00BE63C5">
        <w:rPr>
          <w:rFonts w:ascii="Verdana" w:hAnsi="Verdana" w:cs="Arial"/>
          <w:bCs/>
        </w:rPr>
        <w:t xml:space="preserve"> UAE, Unidad de Proyección Normativa y Estudios de Regulación Financiera – URF, </w:t>
      </w:r>
      <w:r w:rsidR="007B120F">
        <w:rPr>
          <w:rFonts w:ascii="Verdana" w:hAnsi="Verdana" w:cs="Arial"/>
          <w:bCs/>
        </w:rPr>
        <w:t xml:space="preserve">durante </w:t>
      </w:r>
      <w:r w:rsidR="00570C0A">
        <w:rPr>
          <w:rFonts w:ascii="Verdana" w:hAnsi="Verdana" w:cs="Arial"/>
          <w:bCs/>
        </w:rPr>
        <w:t>la</w:t>
      </w:r>
      <w:r w:rsidR="004962B1">
        <w:rPr>
          <w:rFonts w:ascii="Verdana" w:hAnsi="Verdana" w:cs="Arial"/>
          <w:bCs/>
        </w:rPr>
        <w:t>s</w:t>
      </w:r>
      <w:r w:rsidR="00570C0A">
        <w:rPr>
          <w:rFonts w:ascii="Verdana" w:hAnsi="Verdana" w:cs="Arial"/>
          <w:bCs/>
        </w:rPr>
        <w:t xml:space="preserve"> vigencia</w:t>
      </w:r>
      <w:r w:rsidR="004962B1">
        <w:rPr>
          <w:rFonts w:ascii="Verdana" w:hAnsi="Verdana" w:cs="Arial"/>
          <w:bCs/>
        </w:rPr>
        <w:t>s</w:t>
      </w:r>
      <w:r w:rsidR="00570C0A">
        <w:rPr>
          <w:rFonts w:ascii="Verdana" w:hAnsi="Verdana" w:cs="Arial"/>
          <w:bCs/>
        </w:rPr>
        <w:t xml:space="preserve"> 2023</w:t>
      </w:r>
      <w:r w:rsidR="00593591">
        <w:rPr>
          <w:rFonts w:ascii="Verdana" w:hAnsi="Verdana" w:cs="Arial"/>
          <w:bCs/>
        </w:rPr>
        <w:t xml:space="preserve"> y 2024</w:t>
      </w:r>
      <w:r w:rsidR="00570C0A">
        <w:rPr>
          <w:rFonts w:ascii="Verdana" w:hAnsi="Verdana" w:cs="Arial"/>
          <w:bCs/>
        </w:rPr>
        <w:t xml:space="preserve"> no </w:t>
      </w:r>
      <w:r w:rsidR="004962B1">
        <w:rPr>
          <w:rFonts w:ascii="Verdana" w:hAnsi="Verdana" w:cs="Arial"/>
          <w:bCs/>
        </w:rPr>
        <w:t>ha realizado</w:t>
      </w:r>
      <w:r w:rsidR="00E61272">
        <w:rPr>
          <w:rFonts w:ascii="Verdana" w:hAnsi="Verdana" w:cs="Arial"/>
          <w:bCs/>
        </w:rPr>
        <w:t xml:space="preserve"> </w:t>
      </w:r>
      <w:r w:rsidR="00E61272" w:rsidRPr="004C20CF">
        <w:rPr>
          <w:rFonts w:ascii="Verdana" w:hAnsi="Verdana" w:cs="Arial"/>
          <w:bCs/>
        </w:rPr>
        <w:lastRenderedPageBreak/>
        <w:t>programa</w:t>
      </w:r>
      <w:r w:rsidR="00E61272">
        <w:rPr>
          <w:rFonts w:ascii="Verdana" w:hAnsi="Verdana" w:cs="Arial"/>
          <w:bCs/>
        </w:rPr>
        <w:t xml:space="preserve">s y/o </w:t>
      </w:r>
      <w:r w:rsidR="00E61272" w:rsidRPr="004C20CF">
        <w:rPr>
          <w:rFonts w:ascii="Verdana" w:hAnsi="Verdana" w:cs="Arial"/>
          <w:bCs/>
        </w:rPr>
        <w:t>proyecto</w:t>
      </w:r>
      <w:r w:rsidR="00E61272">
        <w:rPr>
          <w:rFonts w:ascii="Verdana" w:hAnsi="Verdana" w:cs="Arial"/>
          <w:bCs/>
        </w:rPr>
        <w:t xml:space="preserve">s que </w:t>
      </w:r>
      <w:r w:rsidR="00EB152F">
        <w:rPr>
          <w:rFonts w:ascii="Verdana" w:hAnsi="Verdana" w:cs="Arial"/>
          <w:bCs/>
        </w:rPr>
        <w:t xml:space="preserve">requieran </w:t>
      </w:r>
      <w:r w:rsidR="009E57DC">
        <w:rPr>
          <w:rFonts w:ascii="Verdana" w:hAnsi="Verdana" w:cs="Arial"/>
          <w:bCs/>
        </w:rPr>
        <w:t>l</w:t>
      </w:r>
      <w:r w:rsidR="00E61272">
        <w:rPr>
          <w:rFonts w:ascii="Verdana" w:hAnsi="Verdana" w:cs="Arial"/>
          <w:bCs/>
        </w:rPr>
        <w:t xml:space="preserve">a constitución de </w:t>
      </w:r>
      <w:r w:rsidR="00E503D7">
        <w:rPr>
          <w:rFonts w:ascii="Verdana" w:hAnsi="Verdana" w:cs="Arial"/>
          <w:bCs/>
        </w:rPr>
        <w:t>vigencias futuras</w:t>
      </w:r>
      <w:r w:rsidR="00EB152F">
        <w:rPr>
          <w:rFonts w:ascii="Verdana" w:hAnsi="Verdana" w:cs="Arial"/>
          <w:bCs/>
        </w:rPr>
        <w:t>.</w:t>
      </w:r>
    </w:p>
    <w:p w14:paraId="5B903E97" w14:textId="77777777" w:rsidR="00BE63C5" w:rsidRDefault="00BE63C5" w:rsidP="00BE63C5">
      <w:pPr>
        <w:pStyle w:val="Cierre"/>
        <w:spacing w:before="100" w:beforeAutospacing="1" w:after="100" w:afterAutospacing="1"/>
        <w:contextualSpacing/>
        <w:jc w:val="both"/>
        <w:rPr>
          <w:rFonts w:ascii="Verdana" w:hAnsi="Verdana" w:cs="Arial"/>
          <w:b/>
          <w:sz w:val="22"/>
          <w:szCs w:val="22"/>
        </w:rPr>
      </w:pPr>
    </w:p>
    <w:p w14:paraId="5EE93354" w14:textId="0E5A149F" w:rsidR="00D26A45" w:rsidRDefault="00D26A45" w:rsidP="003E2EFF">
      <w:pPr>
        <w:pStyle w:val="Cierre"/>
        <w:numPr>
          <w:ilvl w:val="0"/>
          <w:numId w:val="39"/>
        </w:numPr>
        <w:spacing w:before="100" w:beforeAutospacing="1" w:after="100" w:afterAutospacing="1"/>
        <w:contextualSpacing/>
        <w:jc w:val="both"/>
        <w:rPr>
          <w:rFonts w:ascii="Verdana" w:hAnsi="Verdana" w:cs="Arial"/>
          <w:b/>
          <w:sz w:val="22"/>
          <w:szCs w:val="22"/>
        </w:rPr>
      </w:pPr>
      <w:r>
        <w:rPr>
          <w:rFonts w:ascii="Verdana" w:hAnsi="Verdana" w:cs="Arial"/>
          <w:b/>
          <w:sz w:val="22"/>
          <w:szCs w:val="22"/>
        </w:rPr>
        <w:t>Indique el valor total de cada vigencia futura comprometida, cuanto se ha entregado con su respectivo año de pago y compromiso presupuestal de los siguientes años futuros.</w:t>
      </w:r>
    </w:p>
    <w:p w14:paraId="171E97EF" w14:textId="0BB766A5" w:rsidR="00D26A45" w:rsidRDefault="00D26A45" w:rsidP="003E2EFF">
      <w:pPr>
        <w:pStyle w:val="Cierre"/>
        <w:spacing w:before="100" w:beforeAutospacing="1" w:after="100" w:afterAutospacing="1"/>
        <w:ind w:left="0"/>
        <w:contextualSpacing/>
        <w:jc w:val="both"/>
        <w:rPr>
          <w:rFonts w:ascii="Verdana" w:hAnsi="Verdana" w:cs="Arial"/>
          <w:b/>
          <w:sz w:val="22"/>
          <w:szCs w:val="22"/>
        </w:rPr>
      </w:pPr>
    </w:p>
    <w:p w14:paraId="15E991F9" w14:textId="3C91C29E" w:rsidR="00D26A45" w:rsidRDefault="00D26A45" w:rsidP="00D00DF7">
      <w:pPr>
        <w:pStyle w:val="Cierre"/>
        <w:spacing w:before="100" w:beforeAutospacing="1" w:after="100" w:afterAutospacing="1"/>
        <w:ind w:left="0"/>
        <w:contextualSpacing/>
        <w:rPr>
          <w:rFonts w:ascii="Verdana" w:hAnsi="Verdana" w:cs="Arial"/>
          <w:b/>
          <w:sz w:val="22"/>
          <w:szCs w:val="22"/>
        </w:rPr>
      </w:pPr>
    </w:p>
    <w:p w14:paraId="4CD5838A" w14:textId="77777777" w:rsidR="009209C5" w:rsidRPr="00BE63C5" w:rsidRDefault="009209C5" w:rsidP="009209C5">
      <w:pPr>
        <w:pStyle w:val="Prrafodelista"/>
        <w:autoSpaceDE w:val="0"/>
        <w:autoSpaceDN w:val="0"/>
        <w:adjustRightInd w:val="0"/>
        <w:spacing w:before="100" w:beforeAutospacing="1" w:after="100" w:afterAutospacing="1"/>
        <w:ind w:left="1080"/>
        <w:jc w:val="both"/>
        <w:rPr>
          <w:rFonts w:ascii="Verdana" w:hAnsi="Verdana" w:cs="Arial"/>
          <w:b/>
          <w:bCs/>
          <w:sz w:val="23"/>
          <w:szCs w:val="23"/>
          <w:u w:val="single"/>
        </w:rPr>
      </w:pPr>
      <w:r w:rsidRPr="00BE63C5">
        <w:rPr>
          <w:rFonts w:ascii="Verdana" w:hAnsi="Verdana" w:cs="Arial"/>
          <w:b/>
          <w:bCs/>
          <w:sz w:val="23"/>
          <w:szCs w:val="23"/>
          <w:highlight w:val="yellow"/>
          <w:u w:val="single"/>
        </w:rPr>
        <w:t>Respuesta:</w:t>
      </w:r>
    </w:p>
    <w:p w14:paraId="36242AD0" w14:textId="67A0A426" w:rsidR="009209C5" w:rsidRPr="00BE63C5" w:rsidRDefault="009209C5" w:rsidP="009209C5">
      <w:pPr>
        <w:pStyle w:val="Prrafodelista"/>
        <w:ind w:left="1080"/>
        <w:jc w:val="both"/>
        <w:rPr>
          <w:rFonts w:ascii="Verdana" w:hAnsi="Verdana" w:cs="Arial"/>
          <w:bCs/>
        </w:rPr>
      </w:pPr>
      <w:r>
        <w:rPr>
          <w:rFonts w:ascii="Verdana" w:hAnsi="Verdana" w:cs="Arial"/>
          <w:bCs/>
        </w:rPr>
        <w:t xml:space="preserve">Como se </w:t>
      </w:r>
      <w:r w:rsidR="00FF03CA">
        <w:rPr>
          <w:rFonts w:ascii="Verdana" w:hAnsi="Verdana" w:cs="Arial"/>
          <w:bCs/>
        </w:rPr>
        <w:t>mencionó</w:t>
      </w:r>
      <w:r>
        <w:rPr>
          <w:rFonts w:ascii="Verdana" w:hAnsi="Verdana" w:cs="Arial"/>
          <w:bCs/>
        </w:rPr>
        <w:t xml:space="preserve"> en la respuesta anterior </w:t>
      </w:r>
      <w:r w:rsidR="006C5D69">
        <w:rPr>
          <w:rFonts w:ascii="Verdana" w:hAnsi="Verdana" w:cs="Arial"/>
          <w:bCs/>
        </w:rPr>
        <w:t>l</w:t>
      </w:r>
      <w:r>
        <w:rPr>
          <w:rFonts w:ascii="Verdana" w:hAnsi="Verdana" w:cs="Arial"/>
          <w:bCs/>
        </w:rPr>
        <w:t>a</w:t>
      </w:r>
      <w:r w:rsidRPr="00BE63C5">
        <w:rPr>
          <w:rFonts w:ascii="Verdana" w:hAnsi="Verdana" w:cs="Arial"/>
          <w:bCs/>
        </w:rPr>
        <w:t xml:space="preserve"> UAE, Unidad de Proyección Normativa y Estudios de Regulación Financiera – URF, </w:t>
      </w:r>
      <w:r>
        <w:rPr>
          <w:rFonts w:ascii="Verdana" w:hAnsi="Verdana" w:cs="Arial"/>
          <w:bCs/>
        </w:rPr>
        <w:t xml:space="preserve">durante las vigencias 2023 y 2024 no ha realizado </w:t>
      </w:r>
      <w:r w:rsidRPr="004C20CF">
        <w:rPr>
          <w:rFonts w:ascii="Verdana" w:hAnsi="Verdana" w:cs="Arial"/>
          <w:bCs/>
        </w:rPr>
        <w:t>programa</w:t>
      </w:r>
      <w:r>
        <w:rPr>
          <w:rFonts w:ascii="Verdana" w:hAnsi="Verdana" w:cs="Arial"/>
          <w:bCs/>
        </w:rPr>
        <w:t xml:space="preserve">s y/o </w:t>
      </w:r>
      <w:r w:rsidRPr="004C20CF">
        <w:rPr>
          <w:rFonts w:ascii="Verdana" w:hAnsi="Verdana" w:cs="Arial"/>
          <w:bCs/>
        </w:rPr>
        <w:t>proyecto</w:t>
      </w:r>
      <w:r>
        <w:rPr>
          <w:rFonts w:ascii="Verdana" w:hAnsi="Verdana" w:cs="Arial"/>
          <w:bCs/>
        </w:rPr>
        <w:t>s que requieran la constitución de vigencias futuras.</w:t>
      </w:r>
    </w:p>
    <w:p w14:paraId="3EE3F3FA" w14:textId="4A1389B9" w:rsidR="00D26A45" w:rsidRDefault="00D26A45" w:rsidP="00D00DF7">
      <w:pPr>
        <w:pStyle w:val="Cierre"/>
        <w:spacing w:before="100" w:beforeAutospacing="1" w:after="100" w:afterAutospacing="1"/>
        <w:ind w:left="0"/>
        <w:contextualSpacing/>
        <w:rPr>
          <w:rFonts w:ascii="Verdana" w:hAnsi="Verdana" w:cs="Arial"/>
          <w:b/>
          <w:sz w:val="22"/>
          <w:szCs w:val="22"/>
        </w:rPr>
      </w:pPr>
    </w:p>
    <w:sectPr w:rsidR="00D26A45" w:rsidSect="00FF03CA">
      <w:footerReference w:type="default" r:id="rId7"/>
      <w:pgSz w:w="12240" w:h="15840"/>
      <w:pgMar w:top="1417" w:right="1325"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7B187" w14:textId="77777777" w:rsidR="00721EA5" w:rsidRDefault="00721EA5" w:rsidP="00724117">
      <w:r>
        <w:separator/>
      </w:r>
    </w:p>
  </w:endnote>
  <w:endnote w:type="continuationSeparator" w:id="0">
    <w:p w14:paraId="246D7CD0" w14:textId="77777777" w:rsidR="00721EA5" w:rsidRDefault="00721EA5" w:rsidP="00724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ork Sans Medium">
    <w:altName w:val="Work Sans Medium"/>
    <w:charset w:val="00"/>
    <w:family w:val="auto"/>
    <w:pitch w:val="variable"/>
    <w:sig w:usb0="A00000FF" w:usb1="5000E07B" w:usb2="00000000" w:usb3="00000000" w:csb0="0000019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1473057"/>
      <w:docPartObj>
        <w:docPartGallery w:val="Page Numbers (Bottom of Page)"/>
        <w:docPartUnique/>
      </w:docPartObj>
    </w:sdtPr>
    <w:sdtContent>
      <w:p w14:paraId="2C46662C" w14:textId="567BC959" w:rsidR="007B3699" w:rsidRDefault="007B3699">
        <w:pPr>
          <w:pStyle w:val="Piedepgina"/>
          <w:jc w:val="right"/>
        </w:pPr>
        <w:r>
          <w:fldChar w:fldCharType="begin"/>
        </w:r>
        <w:r>
          <w:instrText>PAGE   \* MERGEFORMAT</w:instrText>
        </w:r>
        <w:r>
          <w:fldChar w:fldCharType="separate"/>
        </w:r>
        <w:r>
          <w:rPr>
            <w:lang w:val="es-ES"/>
          </w:rPr>
          <w:t>2</w:t>
        </w:r>
        <w:r>
          <w:fldChar w:fldCharType="end"/>
        </w:r>
      </w:p>
    </w:sdtContent>
  </w:sdt>
  <w:p w14:paraId="4E7B012D" w14:textId="77777777" w:rsidR="007B3699" w:rsidRDefault="007B369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25E3C0" w14:textId="77777777" w:rsidR="00721EA5" w:rsidRDefault="00721EA5" w:rsidP="00724117">
      <w:r>
        <w:separator/>
      </w:r>
    </w:p>
  </w:footnote>
  <w:footnote w:type="continuationSeparator" w:id="0">
    <w:p w14:paraId="46EA6840" w14:textId="77777777" w:rsidR="00721EA5" w:rsidRDefault="00721EA5" w:rsidP="007241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66869"/>
    <w:multiLevelType w:val="hybridMultilevel"/>
    <w:tmpl w:val="07767E8C"/>
    <w:lvl w:ilvl="0" w:tplc="FFFFFFFF">
      <w:start w:val="8"/>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677CDE"/>
    <w:multiLevelType w:val="hybridMultilevel"/>
    <w:tmpl w:val="B02400C2"/>
    <w:lvl w:ilvl="0" w:tplc="970C4404">
      <w:start w:val="1"/>
      <w:numFmt w:val="decimal"/>
      <w:lvlText w:val="%1."/>
      <w:lvlJc w:val="left"/>
      <w:pPr>
        <w:tabs>
          <w:tab w:val="num" w:pos="720"/>
        </w:tabs>
        <w:ind w:left="720" w:hanging="360"/>
      </w:pPr>
    </w:lvl>
    <w:lvl w:ilvl="1" w:tplc="AE36E494" w:tentative="1">
      <w:start w:val="1"/>
      <w:numFmt w:val="decimal"/>
      <w:lvlText w:val="%2."/>
      <w:lvlJc w:val="left"/>
      <w:pPr>
        <w:tabs>
          <w:tab w:val="num" w:pos="1440"/>
        </w:tabs>
        <w:ind w:left="1440" w:hanging="360"/>
      </w:pPr>
    </w:lvl>
    <w:lvl w:ilvl="2" w:tplc="C7AA46AA" w:tentative="1">
      <w:start w:val="1"/>
      <w:numFmt w:val="decimal"/>
      <w:lvlText w:val="%3."/>
      <w:lvlJc w:val="left"/>
      <w:pPr>
        <w:tabs>
          <w:tab w:val="num" w:pos="2160"/>
        </w:tabs>
        <w:ind w:left="2160" w:hanging="360"/>
      </w:pPr>
    </w:lvl>
    <w:lvl w:ilvl="3" w:tplc="39BC4982" w:tentative="1">
      <w:start w:val="1"/>
      <w:numFmt w:val="decimal"/>
      <w:lvlText w:val="%4."/>
      <w:lvlJc w:val="left"/>
      <w:pPr>
        <w:tabs>
          <w:tab w:val="num" w:pos="2880"/>
        </w:tabs>
        <w:ind w:left="2880" w:hanging="360"/>
      </w:pPr>
    </w:lvl>
    <w:lvl w:ilvl="4" w:tplc="70943BA4" w:tentative="1">
      <w:start w:val="1"/>
      <w:numFmt w:val="decimal"/>
      <w:lvlText w:val="%5."/>
      <w:lvlJc w:val="left"/>
      <w:pPr>
        <w:tabs>
          <w:tab w:val="num" w:pos="3600"/>
        </w:tabs>
        <w:ind w:left="3600" w:hanging="360"/>
      </w:pPr>
    </w:lvl>
    <w:lvl w:ilvl="5" w:tplc="8AEAC6C2" w:tentative="1">
      <w:start w:val="1"/>
      <w:numFmt w:val="decimal"/>
      <w:lvlText w:val="%6."/>
      <w:lvlJc w:val="left"/>
      <w:pPr>
        <w:tabs>
          <w:tab w:val="num" w:pos="4320"/>
        </w:tabs>
        <w:ind w:left="4320" w:hanging="360"/>
      </w:pPr>
    </w:lvl>
    <w:lvl w:ilvl="6" w:tplc="744ABB4C" w:tentative="1">
      <w:start w:val="1"/>
      <w:numFmt w:val="decimal"/>
      <w:lvlText w:val="%7."/>
      <w:lvlJc w:val="left"/>
      <w:pPr>
        <w:tabs>
          <w:tab w:val="num" w:pos="5040"/>
        </w:tabs>
        <w:ind w:left="5040" w:hanging="360"/>
      </w:pPr>
    </w:lvl>
    <w:lvl w:ilvl="7" w:tplc="E32A3E36" w:tentative="1">
      <w:start w:val="1"/>
      <w:numFmt w:val="decimal"/>
      <w:lvlText w:val="%8."/>
      <w:lvlJc w:val="left"/>
      <w:pPr>
        <w:tabs>
          <w:tab w:val="num" w:pos="5760"/>
        </w:tabs>
        <w:ind w:left="5760" w:hanging="360"/>
      </w:pPr>
    </w:lvl>
    <w:lvl w:ilvl="8" w:tplc="278C770E" w:tentative="1">
      <w:start w:val="1"/>
      <w:numFmt w:val="decimal"/>
      <w:lvlText w:val="%9."/>
      <w:lvlJc w:val="left"/>
      <w:pPr>
        <w:tabs>
          <w:tab w:val="num" w:pos="6480"/>
        </w:tabs>
        <w:ind w:left="6480" w:hanging="360"/>
      </w:pPr>
    </w:lvl>
  </w:abstractNum>
  <w:abstractNum w:abstractNumId="2" w15:restartNumberingAfterBreak="0">
    <w:nsid w:val="05CB7D0C"/>
    <w:multiLevelType w:val="hybridMultilevel"/>
    <w:tmpl w:val="11E25C4A"/>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3" w15:restartNumberingAfterBreak="0">
    <w:nsid w:val="08C81750"/>
    <w:multiLevelType w:val="hybridMultilevel"/>
    <w:tmpl w:val="32F44930"/>
    <w:lvl w:ilvl="0" w:tplc="240A0001">
      <w:start w:val="1"/>
      <w:numFmt w:val="bullet"/>
      <w:lvlText w:val=""/>
      <w:lvlJc w:val="left"/>
      <w:pPr>
        <w:ind w:left="732" w:hanging="360"/>
      </w:pPr>
      <w:rPr>
        <w:rFonts w:ascii="Symbol" w:hAnsi="Symbol" w:hint="default"/>
      </w:rPr>
    </w:lvl>
    <w:lvl w:ilvl="1" w:tplc="240A0003" w:tentative="1">
      <w:start w:val="1"/>
      <w:numFmt w:val="bullet"/>
      <w:lvlText w:val="o"/>
      <w:lvlJc w:val="left"/>
      <w:pPr>
        <w:ind w:left="1452" w:hanging="360"/>
      </w:pPr>
      <w:rPr>
        <w:rFonts w:ascii="Courier New" w:hAnsi="Courier New" w:cs="Courier New" w:hint="default"/>
      </w:rPr>
    </w:lvl>
    <w:lvl w:ilvl="2" w:tplc="240A0005" w:tentative="1">
      <w:start w:val="1"/>
      <w:numFmt w:val="bullet"/>
      <w:lvlText w:val=""/>
      <w:lvlJc w:val="left"/>
      <w:pPr>
        <w:ind w:left="2172" w:hanging="360"/>
      </w:pPr>
      <w:rPr>
        <w:rFonts w:ascii="Wingdings" w:hAnsi="Wingdings" w:hint="default"/>
      </w:rPr>
    </w:lvl>
    <w:lvl w:ilvl="3" w:tplc="240A0001" w:tentative="1">
      <w:start w:val="1"/>
      <w:numFmt w:val="bullet"/>
      <w:lvlText w:val=""/>
      <w:lvlJc w:val="left"/>
      <w:pPr>
        <w:ind w:left="2892" w:hanging="360"/>
      </w:pPr>
      <w:rPr>
        <w:rFonts w:ascii="Symbol" w:hAnsi="Symbol" w:hint="default"/>
      </w:rPr>
    </w:lvl>
    <w:lvl w:ilvl="4" w:tplc="240A0003" w:tentative="1">
      <w:start w:val="1"/>
      <w:numFmt w:val="bullet"/>
      <w:lvlText w:val="o"/>
      <w:lvlJc w:val="left"/>
      <w:pPr>
        <w:ind w:left="3612" w:hanging="360"/>
      </w:pPr>
      <w:rPr>
        <w:rFonts w:ascii="Courier New" w:hAnsi="Courier New" w:cs="Courier New" w:hint="default"/>
      </w:rPr>
    </w:lvl>
    <w:lvl w:ilvl="5" w:tplc="240A0005" w:tentative="1">
      <w:start w:val="1"/>
      <w:numFmt w:val="bullet"/>
      <w:lvlText w:val=""/>
      <w:lvlJc w:val="left"/>
      <w:pPr>
        <w:ind w:left="4332" w:hanging="360"/>
      </w:pPr>
      <w:rPr>
        <w:rFonts w:ascii="Wingdings" w:hAnsi="Wingdings" w:hint="default"/>
      </w:rPr>
    </w:lvl>
    <w:lvl w:ilvl="6" w:tplc="240A0001" w:tentative="1">
      <w:start w:val="1"/>
      <w:numFmt w:val="bullet"/>
      <w:lvlText w:val=""/>
      <w:lvlJc w:val="left"/>
      <w:pPr>
        <w:ind w:left="5052" w:hanging="360"/>
      </w:pPr>
      <w:rPr>
        <w:rFonts w:ascii="Symbol" w:hAnsi="Symbol" w:hint="default"/>
      </w:rPr>
    </w:lvl>
    <w:lvl w:ilvl="7" w:tplc="240A0003" w:tentative="1">
      <w:start w:val="1"/>
      <w:numFmt w:val="bullet"/>
      <w:lvlText w:val="o"/>
      <w:lvlJc w:val="left"/>
      <w:pPr>
        <w:ind w:left="5772" w:hanging="360"/>
      </w:pPr>
      <w:rPr>
        <w:rFonts w:ascii="Courier New" w:hAnsi="Courier New" w:cs="Courier New" w:hint="default"/>
      </w:rPr>
    </w:lvl>
    <w:lvl w:ilvl="8" w:tplc="240A0005" w:tentative="1">
      <w:start w:val="1"/>
      <w:numFmt w:val="bullet"/>
      <w:lvlText w:val=""/>
      <w:lvlJc w:val="left"/>
      <w:pPr>
        <w:ind w:left="6492" w:hanging="360"/>
      </w:pPr>
      <w:rPr>
        <w:rFonts w:ascii="Wingdings" w:hAnsi="Wingdings" w:hint="default"/>
      </w:rPr>
    </w:lvl>
  </w:abstractNum>
  <w:abstractNum w:abstractNumId="4" w15:restartNumberingAfterBreak="0">
    <w:nsid w:val="11AA4D75"/>
    <w:multiLevelType w:val="multilevel"/>
    <w:tmpl w:val="33CC71D6"/>
    <w:lvl w:ilvl="0">
      <w:start w:val="1"/>
      <w:numFmt w:val="decimal"/>
      <w:lvlText w:val="%1."/>
      <w:lvlJc w:val="left"/>
      <w:pPr>
        <w:ind w:left="720" w:hanging="360"/>
      </w:pPr>
      <w:rPr>
        <w:rFonts w:hint="default"/>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b/>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5" w15:restartNumberingAfterBreak="0">
    <w:nsid w:val="13C4708E"/>
    <w:multiLevelType w:val="hybridMultilevel"/>
    <w:tmpl w:val="7DB89E22"/>
    <w:lvl w:ilvl="0" w:tplc="3B081EC8">
      <w:start w:val="6"/>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6E63A07"/>
    <w:multiLevelType w:val="hybridMultilevel"/>
    <w:tmpl w:val="A9165606"/>
    <w:lvl w:ilvl="0" w:tplc="3C0014B0">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B6B12E6"/>
    <w:multiLevelType w:val="multilevel"/>
    <w:tmpl w:val="CFF481A2"/>
    <w:lvl w:ilvl="0">
      <w:start w:val="1"/>
      <w:numFmt w:val="decimal"/>
      <w:lvlText w:val="%1."/>
      <w:lvlJc w:val="left"/>
      <w:pPr>
        <w:ind w:left="360" w:hanging="360"/>
      </w:pPr>
    </w:lvl>
    <w:lvl w:ilvl="1">
      <w:start w:val="1"/>
      <w:numFmt w:val="decimal"/>
      <w:isLgl/>
      <w:lvlText w:val="%1.%2"/>
      <w:lvlJc w:val="left"/>
      <w:pPr>
        <w:ind w:left="6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580" w:hanging="1080"/>
      </w:pPr>
      <w:rPr>
        <w:rFonts w:hint="default"/>
      </w:rPr>
    </w:lvl>
    <w:lvl w:ilvl="6">
      <w:start w:val="1"/>
      <w:numFmt w:val="decimal"/>
      <w:isLgl/>
      <w:lvlText w:val="%1.%2.%3.%4.%5.%6.%7"/>
      <w:lvlJc w:val="left"/>
      <w:pPr>
        <w:ind w:left="2880" w:hanging="1080"/>
      </w:pPr>
      <w:rPr>
        <w:rFonts w:hint="default"/>
      </w:rPr>
    </w:lvl>
    <w:lvl w:ilvl="7">
      <w:start w:val="1"/>
      <w:numFmt w:val="decimal"/>
      <w:isLgl/>
      <w:lvlText w:val="%1.%2.%3.%4.%5.%6.%7.%8"/>
      <w:lvlJc w:val="left"/>
      <w:pPr>
        <w:ind w:left="3540" w:hanging="1440"/>
      </w:pPr>
      <w:rPr>
        <w:rFonts w:hint="default"/>
      </w:rPr>
    </w:lvl>
    <w:lvl w:ilvl="8">
      <w:start w:val="1"/>
      <w:numFmt w:val="decimal"/>
      <w:isLgl/>
      <w:lvlText w:val="%1.%2.%3.%4.%5.%6.%7.%8.%9"/>
      <w:lvlJc w:val="left"/>
      <w:pPr>
        <w:ind w:left="3840" w:hanging="1440"/>
      </w:pPr>
      <w:rPr>
        <w:rFonts w:hint="default"/>
      </w:rPr>
    </w:lvl>
  </w:abstractNum>
  <w:abstractNum w:abstractNumId="8" w15:restartNumberingAfterBreak="0">
    <w:nsid w:val="1DB154EE"/>
    <w:multiLevelType w:val="hybridMultilevel"/>
    <w:tmpl w:val="DA2E92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EA6066C"/>
    <w:multiLevelType w:val="hybridMultilevel"/>
    <w:tmpl w:val="44DE797C"/>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0" w15:restartNumberingAfterBreak="0">
    <w:nsid w:val="1EC35CFB"/>
    <w:multiLevelType w:val="hybridMultilevel"/>
    <w:tmpl w:val="BD40E906"/>
    <w:lvl w:ilvl="0" w:tplc="54F80B56">
      <w:start w:val="4"/>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1FF40E9B"/>
    <w:multiLevelType w:val="hybridMultilevel"/>
    <w:tmpl w:val="1E309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1601B22"/>
    <w:multiLevelType w:val="hybridMultilevel"/>
    <w:tmpl w:val="EBE67078"/>
    <w:lvl w:ilvl="0" w:tplc="36A00356">
      <w:start w:val="7"/>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37738DC"/>
    <w:multiLevelType w:val="hybridMultilevel"/>
    <w:tmpl w:val="6A584E92"/>
    <w:lvl w:ilvl="0" w:tplc="511E68B4">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56056FE"/>
    <w:multiLevelType w:val="hybridMultilevel"/>
    <w:tmpl w:val="3D0E9158"/>
    <w:lvl w:ilvl="0" w:tplc="5B367C2C">
      <w:start w:val="1"/>
      <w:numFmt w:val="bullet"/>
      <w:lvlText w:val=""/>
      <w:lvlJc w:val="left"/>
      <w:pPr>
        <w:ind w:left="720" w:hanging="360"/>
      </w:pPr>
      <w:rPr>
        <w:rFonts w:ascii="Symbol" w:hAnsi="Symbol" w:hint="default"/>
      </w:rPr>
    </w:lvl>
    <w:lvl w:ilvl="1" w:tplc="3EEE8258">
      <w:start w:val="1"/>
      <w:numFmt w:val="bullet"/>
      <w:lvlText w:val="o"/>
      <w:lvlJc w:val="left"/>
      <w:pPr>
        <w:ind w:left="1440" w:hanging="360"/>
      </w:pPr>
      <w:rPr>
        <w:rFonts w:ascii="Courier New" w:hAnsi="Courier New" w:hint="default"/>
      </w:rPr>
    </w:lvl>
    <w:lvl w:ilvl="2" w:tplc="E0884F9A">
      <w:start w:val="1"/>
      <w:numFmt w:val="bullet"/>
      <w:lvlText w:val=""/>
      <w:lvlJc w:val="left"/>
      <w:pPr>
        <w:ind w:left="2160" w:hanging="360"/>
      </w:pPr>
      <w:rPr>
        <w:rFonts w:ascii="Wingdings" w:hAnsi="Wingdings" w:hint="default"/>
      </w:rPr>
    </w:lvl>
    <w:lvl w:ilvl="3" w:tplc="58A0569A">
      <w:start w:val="1"/>
      <w:numFmt w:val="bullet"/>
      <w:lvlText w:val=""/>
      <w:lvlJc w:val="left"/>
      <w:pPr>
        <w:ind w:left="2880" w:hanging="360"/>
      </w:pPr>
      <w:rPr>
        <w:rFonts w:ascii="Symbol" w:hAnsi="Symbol" w:hint="default"/>
      </w:rPr>
    </w:lvl>
    <w:lvl w:ilvl="4" w:tplc="D11CCEF0">
      <w:start w:val="1"/>
      <w:numFmt w:val="bullet"/>
      <w:lvlText w:val="o"/>
      <w:lvlJc w:val="left"/>
      <w:pPr>
        <w:ind w:left="3600" w:hanging="360"/>
      </w:pPr>
      <w:rPr>
        <w:rFonts w:ascii="Courier New" w:hAnsi="Courier New" w:hint="default"/>
      </w:rPr>
    </w:lvl>
    <w:lvl w:ilvl="5" w:tplc="7F649094">
      <w:start w:val="1"/>
      <w:numFmt w:val="bullet"/>
      <w:lvlText w:val=""/>
      <w:lvlJc w:val="left"/>
      <w:pPr>
        <w:ind w:left="4320" w:hanging="360"/>
      </w:pPr>
      <w:rPr>
        <w:rFonts w:ascii="Wingdings" w:hAnsi="Wingdings" w:hint="default"/>
      </w:rPr>
    </w:lvl>
    <w:lvl w:ilvl="6" w:tplc="F4D066CE">
      <w:start w:val="1"/>
      <w:numFmt w:val="bullet"/>
      <w:lvlText w:val=""/>
      <w:lvlJc w:val="left"/>
      <w:pPr>
        <w:ind w:left="5040" w:hanging="360"/>
      </w:pPr>
      <w:rPr>
        <w:rFonts w:ascii="Symbol" w:hAnsi="Symbol" w:hint="default"/>
      </w:rPr>
    </w:lvl>
    <w:lvl w:ilvl="7" w:tplc="6E008DCA">
      <w:start w:val="1"/>
      <w:numFmt w:val="bullet"/>
      <w:lvlText w:val="o"/>
      <w:lvlJc w:val="left"/>
      <w:pPr>
        <w:ind w:left="5760" w:hanging="360"/>
      </w:pPr>
      <w:rPr>
        <w:rFonts w:ascii="Courier New" w:hAnsi="Courier New" w:hint="default"/>
      </w:rPr>
    </w:lvl>
    <w:lvl w:ilvl="8" w:tplc="2B92C684">
      <w:start w:val="1"/>
      <w:numFmt w:val="bullet"/>
      <w:lvlText w:val=""/>
      <w:lvlJc w:val="left"/>
      <w:pPr>
        <w:ind w:left="6480" w:hanging="360"/>
      </w:pPr>
      <w:rPr>
        <w:rFonts w:ascii="Wingdings" w:hAnsi="Wingdings" w:hint="default"/>
      </w:rPr>
    </w:lvl>
  </w:abstractNum>
  <w:abstractNum w:abstractNumId="15" w15:restartNumberingAfterBreak="0">
    <w:nsid w:val="25E0301B"/>
    <w:multiLevelType w:val="hybridMultilevel"/>
    <w:tmpl w:val="6D049256"/>
    <w:lvl w:ilvl="0" w:tplc="5F746FD2">
      <w:start w:val="1"/>
      <w:numFmt w:val="bullet"/>
      <w:lvlText w:val=""/>
      <w:lvlJc w:val="left"/>
      <w:pPr>
        <w:ind w:left="720" w:hanging="360"/>
      </w:pPr>
      <w:rPr>
        <w:rFonts w:ascii="Symbol" w:hAnsi="Symbol" w:hint="default"/>
      </w:rPr>
    </w:lvl>
    <w:lvl w:ilvl="1" w:tplc="5032E7EA">
      <w:start w:val="1"/>
      <w:numFmt w:val="bullet"/>
      <w:lvlText w:val="o"/>
      <w:lvlJc w:val="left"/>
      <w:pPr>
        <w:ind w:left="1440" w:hanging="360"/>
      </w:pPr>
      <w:rPr>
        <w:rFonts w:ascii="Courier New" w:hAnsi="Courier New" w:hint="default"/>
      </w:rPr>
    </w:lvl>
    <w:lvl w:ilvl="2" w:tplc="AAA299DA">
      <w:start w:val="1"/>
      <w:numFmt w:val="bullet"/>
      <w:lvlText w:val=""/>
      <w:lvlJc w:val="left"/>
      <w:pPr>
        <w:ind w:left="2160" w:hanging="360"/>
      </w:pPr>
      <w:rPr>
        <w:rFonts w:ascii="Wingdings" w:hAnsi="Wingdings" w:hint="default"/>
      </w:rPr>
    </w:lvl>
    <w:lvl w:ilvl="3" w:tplc="D7403340">
      <w:start w:val="1"/>
      <w:numFmt w:val="bullet"/>
      <w:lvlText w:val=""/>
      <w:lvlJc w:val="left"/>
      <w:pPr>
        <w:ind w:left="2880" w:hanging="360"/>
      </w:pPr>
      <w:rPr>
        <w:rFonts w:ascii="Symbol" w:hAnsi="Symbol" w:hint="default"/>
      </w:rPr>
    </w:lvl>
    <w:lvl w:ilvl="4" w:tplc="76F4EEF8">
      <w:start w:val="1"/>
      <w:numFmt w:val="bullet"/>
      <w:lvlText w:val="o"/>
      <w:lvlJc w:val="left"/>
      <w:pPr>
        <w:ind w:left="3600" w:hanging="360"/>
      </w:pPr>
      <w:rPr>
        <w:rFonts w:ascii="Courier New" w:hAnsi="Courier New" w:hint="default"/>
      </w:rPr>
    </w:lvl>
    <w:lvl w:ilvl="5" w:tplc="36D63CB6">
      <w:start w:val="1"/>
      <w:numFmt w:val="bullet"/>
      <w:lvlText w:val=""/>
      <w:lvlJc w:val="left"/>
      <w:pPr>
        <w:ind w:left="4320" w:hanging="360"/>
      </w:pPr>
      <w:rPr>
        <w:rFonts w:ascii="Wingdings" w:hAnsi="Wingdings" w:hint="default"/>
      </w:rPr>
    </w:lvl>
    <w:lvl w:ilvl="6" w:tplc="7602C004">
      <w:start w:val="1"/>
      <w:numFmt w:val="bullet"/>
      <w:lvlText w:val=""/>
      <w:lvlJc w:val="left"/>
      <w:pPr>
        <w:ind w:left="5040" w:hanging="360"/>
      </w:pPr>
      <w:rPr>
        <w:rFonts w:ascii="Symbol" w:hAnsi="Symbol" w:hint="default"/>
      </w:rPr>
    </w:lvl>
    <w:lvl w:ilvl="7" w:tplc="DF2E6DF4">
      <w:start w:val="1"/>
      <w:numFmt w:val="bullet"/>
      <w:lvlText w:val="o"/>
      <w:lvlJc w:val="left"/>
      <w:pPr>
        <w:ind w:left="5760" w:hanging="360"/>
      </w:pPr>
      <w:rPr>
        <w:rFonts w:ascii="Courier New" w:hAnsi="Courier New" w:hint="default"/>
      </w:rPr>
    </w:lvl>
    <w:lvl w:ilvl="8" w:tplc="A03CBF7A">
      <w:start w:val="1"/>
      <w:numFmt w:val="bullet"/>
      <w:lvlText w:val=""/>
      <w:lvlJc w:val="left"/>
      <w:pPr>
        <w:ind w:left="6480" w:hanging="360"/>
      </w:pPr>
      <w:rPr>
        <w:rFonts w:ascii="Wingdings" w:hAnsi="Wingdings" w:hint="default"/>
      </w:rPr>
    </w:lvl>
  </w:abstractNum>
  <w:abstractNum w:abstractNumId="16" w15:restartNumberingAfterBreak="0">
    <w:nsid w:val="27CF58A9"/>
    <w:multiLevelType w:val="hybridMultilevel"/>
    <w:tmpl w:val="7A9E96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A283D7B"/>
    <w:multiLevelType w:val="hybridMultilevel"/>
    <w:tmpl w:val="441C5B3E"/>
    <w:lvl w:ilvl="0" w:tplc="B638F972">
      <w:start w:val="1"/>
      <w:numFmt w:val="bullet"/>
      <w:lvlText w:val=""/>
      <w:lvlJc w:val="left"/>
      <w:pPr>
        <w:ind w:left="720" w:hanging="360"/>
      </w:pPr>
      <w:rPr>
        <w:rFonts w:ascii="Symbol" w:hAnsi="Symbol" w:hint="default"/>
      </w:rPr>
    </w:lvl>
    <w:lvl w:ilvl="1" w:tplc="32569B48">
      <w:start w:val="1"/>
      <w:numFmt w:val="bullet"/>
      <w:lvlText w:val="o"/>
      <w:lvlJc w:val="left"/>
      <w:pPr>
        <w:ind w:left="1440" w:hanging="360"/>
      </w:pPr>
      <w:rPr>
        <w:rFonts w:ascii="Courier New" w:hAnsi="Courier New" w:hint="default"/>
      </w:rPr>
    </w:lvl>
    <w:lvl w:ilvl="2" w:tplc="A4583EC4">
      <w:start w:val="1"/>
      <w:numFmt w:val="bullet"/>
      <w:lvlText w:val=""/>
      <w:lvlJc w:val="left"/>
      <w:pPr>
        <w:ind w:left="2160" w:hanging="360"/>
      </w:pPr>
      <w:rPr>
        <w:rFonts w:ascii="Wingdings" w:hAnsi="Wingdings" w:hint="default"/>
      </w:rPr>
    </w:lvl>
    <w:lvl w:ilvl="3" w:tplc="5E9E6364">
      <w:start w:val="1"/>
      <w:numFmt w:val="bullet"/>
      <w:lvlText w:val=""/>
      <w:lvlJc w:val="left"/>
      <w:pPr>
        <w:ind w:left="2880" w:hanging="360"/>
      </w:pPr>
      <w:rPr>
        <w:rFonts w:ascii="Symbol" w:hAnsi="Symbol" w:hint="default"/>
      </w:rPr>
    </w:lvl>
    <w:lvl w:ilvl="4" w:tplc="660AE60A">
      <w:start w:val="1"/>
      <w:numFmt w:val="bullet"/>
      <w:lvlText w:val="o"/>
      <w:lvlJc w:val="left"/>
      <w:pPr>
        <w:ind w:left="3600" w:hanging="360"/>
      </w:pPr>
      <w:rPr>
        <w:rFonts w:ascii="Courier New" w:hAnsi="Courier New" w:hint="default"/>
      </w:rPr>
    </w:lvl>
    <w:lvl w:ilvl="5" w:tplc="C5B8ADD0">
      <w:start w:val="1"/>
      <w:numFmt w:val="bullet"/>
      <w:lvlText w:val=""/>
      <w:lvlJc w:val="left"/>
      <w:pPr>
        <w:ind w:left="4320" w:hanging="360"/>
      </w:pPr>
      <w:rPr>
        <w:rFonts w:ascii="Wingdings" w:hAnsi="Wingdings" w:hint="default"/>
      </w:rPr>
    </w:lvl>
    <w:lvl w:ilvl="6" w:tplc="AD0C4D00">
      <w:start w:val="1"/>
      <w:numFmt w:val="bullet"/>
      <w:lvlText w:val=""/>
      <w:lvlJc w:val="left"/>
      <w:pPr>
        <w:ind w:left="5040" w:hanging="360"/>
      </w:pPr>
      <w:rPr>
        <w:rFonts w:ascii="Symbol" w:hAnsi="Symbol" w:hint="default"/>
      </w:rPr>
    </w:lvl>
    <w:lvl w:ilvl="7" w:tplc="4CBC3C40">
      <w:start w:val="1"/>
      <w:numFmt w:val="bullet"/>
      <w:lvlText w:val="o"/>
      <w:lvlJc w:val="left"/>
      <w:pPr>
        <w:ind w:left="5760" w:hanging="360"/>
      </w:pPr>
      <w:rPr>
        <w:rFonts w:ascii="Courier New" w:hAnsi="Courier New" w:hint="default"/>
      </w:rPr>
    </w:lvl>
    <w:lvl w:ilvl="8" w:tplc="DE1803A0">
      <w:start w:val="1"/>
      <w:numFmt w:val="bullet"/>
      <w:lvlText w:val=""/>
      <w:lvlJc w:val="left"/>
      <w:pPr>
        <w:ind w:left="6480" w:hanging="360"/>
      </w:pPr>
      <w:rPr>
        <w:rFonts w:ascii="Wingdings" w:hAnsi="Wingdings" w:hint="default"/>
      </w:rPr>
    </w:lvl>
  </w:abstractNum>
  <w:abstractNum w:abstractNumId="18" w15:restartNumberingAfterBreak="0">
    <w:nsid w:val="2B2A262B"/>
    <w:multiLevelType w:val="hybridMultilevel"/>
    <w:tmpl w:val="F042D26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9" w15:restartNumberingAfterBreak="0">
    <w:nsid w:val="2E6109A6"/>
    <w:multiLevelType w:val="hybridMultilevel"/>
    <w:tmpl w:val="A9165606"/>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F7D7B9A"/>
    <w:multiLevelType w:val="hybridMultilevel"/>
    <w:tmpl w:val="3384CA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FCE3637"/>
    <w:multiLevelType w:val="hybridMultilevel"/>
    <w:tmpl w:val="2FD0995A"/>
    <w:lvl w:ilvl="0" w:tplc="DC3C9D22">
      <w:start w:val="11"/>
      <w:numFmt w:val="decimal"/>
      <w:lvlText w:val="%1."/>
      <w:lvlJc w:val="left"/>
      <w:pPr>
        <w:tabs>
          <w:tab w:val="num" w:pos="720"/>
        </w:tabs>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81009B4"/>
    <w:multiLevelType w:val="hybridMultilevel"/>
    <w:tmpl w:val="7C7C3F5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3">
      <w:start w:val="1"/>
      <w:numFmt w:val="bullet"/>
      <w:lvlText w:val="o"/>
      <w:lvlJc w:val="left"/>
      <w:pPr>
        <w:ind w:left="1800" w:hanging="360"/>
      </w:pPr>
      <w:rPr>
        <w:rFonts w:ascii="Courier New" w:hAnsi="Courier New" w:cs="Courier New"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3" w15:restartNumberingAfterBreak="0">
    <w:nsid w:val="43E61A37"/>
    <w:multiLevelType w:val="hybridMultilevel"/>
    <w:tmpl w:val="EDEC3138"/>
    <w:lvl w:ilvl="0" w:tplc="240A0001">
      <w:start w:val="1"/>
      <w:numFmt w:val="bullet"/>
      <w:lvlText w:val=""/>
      <w:lvlJc w:val="left"/>
      <w:pPr>
        <w:ind w:left="814" w:hanging="360"/>
      </w:pPr>
      <w:rPr>
        <w:rFonts w:ascii="Symbol" w:hAnsi="Symbol" w:hint="default"/>
      </w:rPr>
    </w:lvl>
    <w:lvl w:ilvl="1" w:tplc="240A0003" w:tentative="1">
      <w:start w:val="1"/>
      <w:numFmt w:val="bullet"/>
      <w:lvlText w:val="o"/>
      <w:lvlJc w:val="left"/>
      <w:pPr>
        <w:ind w:left="1534" w:hanging="360"/>
      </w:pPr>
      <w:rPr>
        <w:rFonts w:ascii="Courier New" w:hAnsi="Courier New" w:cs="Courier New" w:hint="default"/>
      </w:rPr>
    </w:lvl>
    <w:lvl w:ilvl="2" w:tplc="240A0005" w:tentative="1">
      <w:start w:val="1"/>
      <w:numFmt w:val="bullet"/>
      <w:lvlText w:val=""/>
      <w:lvlJc w:val="left"/>
      <w:pPr>
        <w:ind w:left="2254" w:hanging="360"/>
      </w:pPr>
      <w:rPr>
        <w:rFonts w:ascii="Wingdings" w:hAnsi="Wingdings" w:hint="default"/>
      </w:rPr>
    </w:lvl>
    <w:lvl w:ilvl="3" w:tplc="240A0001" w:tentative="1">
      <w:start w:val="1"/>
      <w:numFmt w:val="bullet"/>
      <w:lvlText w:val=""/>
      <w:lvlJc w:val="left"/>
      <w:pPr>
        <w:ind w:left="2974" w:hanging="360"/>
      </w:pPr>
      <w:rPr>
        <w:rFonts w:ascii="Symbol" w:hAnsi="Symbol" w:hint="default"/>
      </w:rPr>
    </w:lvl>
    <w:lvl w:ilvl="4" w:tplc="240A0003" w:tentative="1">
      <w:start w:val="1"/>
      <w:numFmt w:val="bullet"/>
      <w:lvlText w:val="o"/>
      <w:lvlJc w:val="left"/>
      <w:pPr>
        <w:ind w:left="3694" w:hanging="360"/>
      </w:pPr>
      <w:rPr>
        <w:rFonts w:ascii="Courier New" w:hAnsi="Courier New" w:cs="Courier New" w:hint="default"/>
      </w:rPr>
    </w:lvl>
    <w:lvl w:ilvl="5" w:tplc="240A0005" w:tentative="1">
      <w:start w:val="1"/>
      <w:numFmt w:val="bullet"/>
      <w:lvlText w:val=""/>
      <w:lvlJc w:val="left"/>
      <w:pPr>
        <w:ind w:left="4414" w:hanging="360"/>
      </w:pPr>
      <w:rPr>
        <w:rFonts w:ascii="Wingdings" w:hAnsi="Wingdings" w:hint="default"/>
      </w:rPr>
    </w:lvl>
    <w:lvl w:ilvl="6" w:tplc="240A0001" w:tentative="1">
      <w:start w:val="1"/>
      <w:numFmt w:val="bullet"/>
      <w:lvlText w:val=""/>
      <w:lvlJc w:val="left"/>
      <w:pPr>
        <w:ind w:left="5134" w:hanging="360"/>
      </w:pPr>
      <w:rPr>
        <w:rFonts w:ascii="Symbol" w:hAnsi="Symbol" w:hint="default"/>
      </w:rPr>
    </w:lvl>
    <w:lvl w:ilvl="7" w:tplc="240A0003" w:tentative="1">
      <w:start w:val="1"/>
      <w:numFmt w:val="bullet"/>
      <w:lvlText w:val="o"/>
      <w:lvlJc w:val="left"/>
      <w:pPr>
        <w:ind w:left="5854" w:hanging="360"/>
      </w:pPr>
      <w:rPr>
        <w:rFonts w:ascii="Courier New" w:hAnsi="Courier New" w:cs="Courier New" w:hint="default"/>
      </w:rPr>
    </w:lvl>
    <w:lvl w:ilvl="8" w:tplc="240A0005" w:tentative="1">
      <w:start w:val="1"/>
      <w:numFmt w:val="bullet"/>
      <w:lvlText w:val=""/>
      <w:lvlJc w:val="left"/>
      <w:pPr>
        <w:ind w:left="6574" w:hanging="360"/>
      </w:pPr>
      <w:rPr>
        <w:rFonts w:ascii="Wingdings" w:hAnsi="Wingdings" w:hint="default"/>
      </w:rPr>
    </w:lvl>
  </w:abstractNum>
  <w:abstractNum w:abstractNumId="24" w15:restartNumberingAfterBreak="0">
    <w:nsid w:val="488C66C6"/>
    <w:multiLevelType w:val="hybridMultilevel"/>
    <w:tmpl w:val="CCFC6F6C"/>
    <w:lvl w:ilvl="0" w:tplc="8A626122">
      <w:start w:val="2"/>
      <w:numFmt w:val="bullet"/>
      <w:lvlText w:val="-"/>
      <w:lvlJc w:val="left"/>
      <w:pPr>
        <w:ind w:left="720" w:hanging="360"/>
      </w:pPr>
      <w:rPr>
        <w:rFonts w:ascii="Arial Narrow" w:eastAsia="Times New Roman" w:hAnsi="Arial Narrow"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B30ED33"/>
    <w:multiLevelType w:val="hybridMultilevel"/>
    <w:tmpl w:val="35ECF218"/>
    <w:lvl w:ilvl="0" w:tplc="1F904CA2">
      <w:start w:val="1"/>
      <w:numFmt w:val="bullet"/>
      <w:lvlText w:val=""/>
      <w:lvlJc w:val="left"/>
      <w:pPr>
        <w:ind w:left="720" w:hanging="360"/>
      </w:pPr>
      <w:rPr>
        <w:rFonts w:ascii="Symbol" w:hAnsi="Symbol" w:hint="default"/>
      </w:rPr>
    </w:lvl>
    <w:lvl w:ilvl="1" w:tplc="6F603224">
      <w:start w:val="1"/>
      <w:numFmt w:val="bullet"/>
      <w:lvlText w:val="o"/>
      <w:lvlJc w:val="left"/>
      <w:pPr>
        <w:ind w:left="1440" w:hanging="360"/>
      </w:pPr>
      <w:rPr>
        <w:rFonts w:ascii="Courier New" w:hAnsi="Courier New" w:hint="default"/>
      </w:rPr>
    </w:lvl>
    <w:lvl w:ilvl="2" w:tplc="FAD2CC80">
      <w:start w:val="1"/>
      <w:numFmt w:val="bullet"/>
      <w:lvlText w:val=""/>
      <w:lvlJc w:val="left"/>
      <w:pPr>
        <w:ind w:left="2160" w:hanging="360"/>
      </w:pPr>
      <w:rPr>
        <w:rFonts w:ascii="Wingdings" w:hAnsi="Wingdings" w:hint="default"/>
      </w:rPr>
    </w:lvl>
    <w:lvl w:ilvl="3" w:tplc="FAB6D226">
      <w:start w:val="1"/>
      <w:numFmt w:val="bullet"/>
      <w:lvlText w:val=""/>
      <w:lvlJc w:val="left"/>
      <w:pPr>
        <w:ind w:left="2880" w:hanging="360"/>
      </w:pPr>
      <w:rPr>
        <w:rFonts w:ascii="Symbol" w:hAnsi="Symbol" w:hint="default"/>
      </w:rPr>
    </w:lvl>
    <w:lvl w:ilvl="4" w:tplc="989052AC">
      <w:start w:val="1"/>
      <w:numFmt w:val="bullet"/>
      <w:lvlText w:val="o"/>
      <w:lvlJc w:val="left"/>
      <w:pPr>
        <w:ind w:left="3600" w:hanging="360"/>
      </w:pPr>
      <w:rPr>
        <w:rFonts w:ascii="Courier New" w:hAnsi="Courier New" w:hint="default"/>
      </w:rPr>
    </w:lvl>
    <w:lvl w:ilvl="5" w:tplc="FE8010A4">
      <w:start w:val="1"/>
      <w:numFmt w:val="bullet"/>
      <w:lvlText w:val=""/>
      <w:lvlJc w:val="left"/>
      <w:pPr>
        <w:ind w:left="4320" w:hanging="360"/>
      </w:pPr>
      <w:rPr>
        <w:rFonts w:ascii="Wingdings" w:hAnsi="Wingdings" w:hint="default"/>
      </w:rPr>
    </w:lvl>
    <w:lvl w:ilvl="6" w:tplc="C928954E">
      <w:start w:val="1"/>
      <w:numFmt w:val="bullet"/>
      <w:lvlText w:val=""/>
      <w:lvlJc w:val="left"/>
      <w:pPr>
        <w:ind w:left="5040" w:hanging="360"/>
      </w:pPr>
      <w:rPr>
        <w:rFonts w:ascii="Symbol" w:hAnsi="Symbol" w:hint="default"/>
      </w:rPr>
    </w:lvl>
    <w:lvl w:ilvl="7" w:tplc="3B626722">
      <w:start w:val="1"/>
      <w:numFmt w:val="bullet"/>
      <w:lvlText w:val="o"/>
      <w:lvlJc w:val="left"/>
      <w:pPr>
        <w:ind w:left="5760" w:hanging="360"/>
      </w:pPr>
      <w:rPr>
        <w:rFonts w:ascii="Courier New" w:hAnsi="Courier New" w:hint="default"/>
      </w:rPr>
    </w:lvl>
    <w:lvl w:ilvl="8" w:tplc="F73C39B4">
      <w:start w:val="1"/>
      <w:numFmt w:val="bullet"/>
      <w:lvlText w:val=""/>
      <w:lvlJc w:val="left"/>
      <w:pPr>
        <w:ind w:left="6480" w:hanging="360"/>
      </w:pPr>
      <w:rPr>
        <w:rFonts w:ascii="Wingdings" w:hAnsi="Wingdings" w:hint="default"/>
      </w:rPr>
    </w:lvl>
  </w:abstractNum>
  <w:abstractNum w:abstractNumId="26" w15:restartNumberingAfterBreak="0">
    <w:nsid w:val="4BD74470"/>
    <w:multiLevelType w:val="hybridMultilevel"/>
    <w:tmpl w:val="9E8AA8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FB51AE6"/>
    <w:multiLevelType w:val="hybridMultilevel"/>
    <w:tmpl w:val="E368950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2D03073"/>
    <w:multiLevelType w:val="multilevel"/>
    <w:tmpl w:val="D1BC9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BE749F"/>
    <w:multiLevelType w:val="hybridMultilevel"/>
    <w:tmpl w:val="A1A028DC"/>
    <w:lvl w:ilvl="0" w:tplc="516AAE9A">
      <w:start w:val="6"/>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54D94521"/>
    <w:multiLevelType w:val="hybridMultilevel"/>
    <w:tmpl w:val="91A27FA6"/>
    <w:lvl w:ilvl="0" w:tplc="DABE2E16">
      <w:start w:val="1"/>
      <w:numFmt w:val="lowerLetter"/>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9ED29FA"/>
    <w:multiLevelType w:val="hybridMultilevel"/>
    <w:tmpl w:val="21F894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A80241A"/>
    <w:multiLevelType w:val="hybridMultilevel"/>
    <w:tmpl w:val="799E11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BD676E0"/>
    <w:multiLevelType w:val="hybridMultilevel"/>
    <w:tmpl w:val="FF108F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E245F6A"/>
    <w:multiLevelType w:val="hybridMultilevel"/>
    <w:tmpl w:val="5CBAB7CE"/>
    <w:lvl w:ilvl="0" w:tplc="2EF4B3B8">
      <w:start w:val="12"/>
      <w:numFmt w:val="decimal"/>
      <w:lvlText w:val="%1."/>
      <w:lvlJc w:val="left"/>
      <w:pPr>
        <w:tabs>
          <w:tab w:val="num" w:pos="720"/>
        </w:tabs>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4A970B2"/>
    <w:multiLevelType w:val="multilevel"/>
    <w:tmpl w:val="949EDFF0"/>
    <w:lvl w:ilvl="0">
      <w:start w:val="1"/>
      <w:numFmt w:val="decimal"/>
      <w:lvlText w:val="%1"/>
      <w:lvlJc w:val="left"/>
      <w:pPr>
        <w:ind w:left="600" w:hanging="600"/>
      </w:pPr>
      <w:rPr>
        <w:rFonts w:hint="default"/>
      </w:rPr>
    </w:lvl>
    <w:lvl w:ilvl="1">
      <w:start w:val="3"/>
      <w:numFmt w:val="decimal"/>
      <w:lvlText w:val="%1.%2"/>
      <w:lvlJc w:val="left"/>
      <w:pPr>
        <w:ind w:left="900" w:hanging="600"/>
      </w:pPr>
      <w:rPr>
        <w:rFonts w:hint="default"/>
      </w:rPr>
    </w:lvl>
    <w:lvl w:ilvl="2">
      <w:start w:val="3"/>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36" w15:restartNumberingAfterBreak="0">
    <w:nsid w:val="65745B2D"/>
    <w:multiLevelType w:val="hybridMultilevel"/>
    <w:tmpl w:val="26723FCC"/>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7" w15:restartNumberingAfterBreak="0">
    <w:nsid w:val="6BAF57AD"/>
    <w:multiLevelType w:val="hybridMultilevel"/>
    <w:tmpl w:val="B4AA73D2"/>
    <w:lvl w:ilvl="0" w:tplc="E3082C68">
      <w:start w:val="1"/>
      <w:numFmt w:val="bullet"/>
      <w:lvlText w:val=""/>
      <w:lvlJc w:val="left"/>
      <w:pPr>
        <w:ind w:left="720" w:hanging="360"/>
      </w:pPr>
      <w:rPr>
        <w:rFonts w:ascii="Symbol" w:hAnsi="Symbol" w:hint="default"/>
      </w:rPr>
    </w:lvl>
    <w:lvl w:ilvl="1" w:tplc="202CC3E8">
      <w:start w:val="1"/>
      <w:numFmt w:val="bullet"/>
      <w:lvlText w:val="o"/>
      <w:lvlJc w:val="left"/>
      <w:pPr>
        <w:ind w:left="1440" w:hanging="360"/>
      </w:pPr>
      <w:rPr>
        <w:rFonts w:ascii="Courier New" w:hAnsi="Courier New" w:hint="default"/>
      </w:rPr>
    </w:lvl>
    <w:lvl w:ilvl="2" w:tplc="54802096">
      <w:start w:val="1"/>
      <w:numFmt w:val="bullet"/>
      <w:lvlText w:val=""/>
      <w:lvlJc w:val="left"/>
      <w:pPr>
        <w:ind w:left="2160" w:hanging="360"/>
      </w:pPr>
      <w:rPr>
        <w:rFonts w:ascii="Wingdings" w:hAnsi="Wingdings" w:hint="default"/>
      </w:rPr>
    </w:lvl>
    <w:lvl w:ilvl="3" w:tplc="61C89B38">
      <w:start w:val="1"/>
      <w:numFmt w:val="bullet"/>
      <w:lvlText w:val=""/>
      <w:lvlJc w:val="left"/>
      <w:pPr>
        <w:ind w:left="2880" w:hanging="360"/>
      </w:pPr>
      <w:rPr>
        <w:rFonts w:ascii="Symbol" w:hAnsi="Symbol" w:hint="default"/>
      </w:rPr>
    </w:lvl>
    <w:lvl w:ilvl="4" w:tplc="516E43AA">
      <w:start w:val="1"/>
      <w:numFmt w:val="bullet"/>
      <w:lvlText w:val="o"/>
      <w:lvlJc w:val="left"/>
      <w:pPr>
        <w:ind w:left="3600" w:hanging="360"/>
      </w:pPr>
      <w:rPr>
        <w:rFonts w:ascii="Courier New" w:hAnsi="Courier New" w:hint="default"/>
      </w:rPr>
    </w:lvl>
    <w:lvl w:ilvl="5" w:tplc="306C1002">
      <w:start w:val="1"/>
      <w:numFmt w:val="bullet"/>
      <w:lvlText w:val=""/>
      <w:lvlJc w:val="left"/>
      <w:pPr>
        <w:ind w:left="4320" w:hanging="360"/>
      </w:pPr>
      <w:rPr>
        <w:rFonts w:ascii="Wingdings" w:hAnsi="Wingdings" w:hint="default"/>
      </w:rPr>
    </w:lvl>
    <w:lvl w:ilvl="6" w:tplc="79064370">
      <w:start w:val="1"/>
      <w:numFmt w:val="bullet"/>
      <w:lvlText w:val=""/>
      <w:lvlJc w:val="left"/>
      <w:pPr>
        <w:ind w:left="5040" w:hanging="360"/>
      </w:pPr>
      <w:rPr>
        <w:rFonts w:ascii="Symbol" w:hAnsi="Symbol" w:hint="default"/>
      </w:rPr>
    </w:lvl>
    <w:lvl w:ilvl="7" w:tplc="70224B92">
      <w:start w:val="1"/>
      <w:numFmt w:val="bullet"/>
      <w:lvlText w:val="o"/>
      <w:lvlJc w:val="left"/>
      <w:pPr>
        <w:ind w:left="5760" w:hanging="360"/>
      </w:pPr>
      <w:rPr>
        <w:rFonts w:ascii="Courier New" w:hAnsi="Courier New" w:hint="default"/>
      </w:rPr>
    </w:lvl>
    <w:lvl w:ilvl="8" w:tplc="952EB068">
      <w:start w:val="1"/>
      <w:numFmt w:val="bullet"/>
      <w:lvlText w:val=""/>
      <w:lvlJc w:val="left"/>
      <w:pPr>
        <w:ind w:left="6480" w:hanging="360"/>
      </w:pPr>
      <w:rPr>
        <w:rFonts w:ascii="Wingdings" w:hAnsi="Wingdings" w:hint="default"/>
      </w:rPr>
    </w:lvl>
  </w:abstractNum>
  <w:abstractNum w:abstractNumId="38" w15:restartNumberingAfterBreak="0">
    <w:nsid w:val="6DA10546"/>
    <w:multiLevelType w:val="multilevel"/>
    <w:tmpl w:val="CFF481A2"/>
    <w:lvl w:ilvl="0">
      <w:start w:val="1"/>
      <w:numFmt w:val="decimal"/>
      <w:lvlText w:val="%1."/>
      <w:lvlJc w:val="left"/>
      <w:pPr>
        <w:ind w:left="360" w:hanging="360"/>
      </w:pPr>
    </w:lvl>
    <w:lvl w:ilvl="1">
      <w:start w:val="1"/>
      <w:numFmt w:val="decimal"/>
      <w:isLgl/>
      <w:lvlText w:val="%1.%2"/>
      <w:lvlJc w:val="left"/>
      <w:pPr>
        <w:ind w:left="6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580" w:hanging="1080"/>
      </w:pPr>
      <w:rPr>
        <w:rFonts w:hint="default"/>
      </w:rPr>
    </w:lvl>
    <w:lvl w:ilvl="6">
      <w:start w:val="1"/>
      <w:numFmt w:val="decimal"/>
      <w:isLgl/>
      <w:lvlText w:val="%1.%2.%3.%4.%5.%6.%7"/>
      <w:lvlJc w:val="left"/>
      <w:pPr>
        <w:ind w:left="2880" w:hanging="1080"/>
      </w:pPr>
      <w:rPr>
        <w:rFonts w:hint="default"/>
      </w:rPr>
    </w:lvl>
    <w:lvl w:ilvl="7">
      <w:start w:val="1"/>
      <w:numFmt w:val="decimal"/>
      <w:isLgl/>
      <w:lvlText w:val="%1.%2.%3.%4.%5.%6.%7.%8"/>
      <w:lvlJc w:val="left"/>
      <w:pPr>
        <w:ind w:left="3540" w:hanging="1440"/>
      </w:pPr>
      <w:rPr>
        <w:rFonts w:hint="default"/>
      </w:rPr>
    </w:lvl>
    <w:lvl w:ilvl="8">
      <w:start w:val="1"/>
      <w:numFmt w:val="decimal"/>
      <w:isLgl/>
      <w:lvlText w:val="%1.%2.%3.%4.%5.%6.%7.%8.%9"/>
      <w:lvlJc w:val="left"/>
      <w:pPr>
        <w:ind w:left="3840" w:hanging="1440"/>
      </w:pPr>
      <w:rPr>
        <w:rFonts w:hint="default"/>
      </w:rPr>
    </w:lvl>
  </w:abstractNum>
  <w:abstractNum w:abstractNumId="39" w15:restartNumberingAfterBreak="0">
    <w:nsid w:val="70D158CF"/>
    <w:multiLevelType w:val="hybridMultilevel"/>
    <w:tmpl w:val="DF02E6F6"/>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0" w15:restartNumberingAfterBreak="0">
    <w:nsid w:val="73F014CA"/>
    <w:multiLevelType w:val="multilevel"/>
    <w:tmpl w:val="949EDFF0"/>
    <w:lvl w:ilvl="0">
      <w:start w:val="1"/>
      <w:numFmt w:val="decimal"/>
      <w:lvlText w:val="%1"/>
      <w:lvlJc w:val="left"/>
      <w:pPr>
        <w:ind w:left="600" w:hanging="600"/>
      </w:pPr>
      <w:rPr>
        <w:rFonts w:hint="default"/>
      </w:rPr>
    </w:lvl>
    <w:lvl w:ilvl="1">
      <w:start w:val="3"/>
      <w:numFmt w:val="decimal"/>
      <w:lvlText w:val="%1.%2"/>
      <w:lvlJc w:val="left"/>
      <w:pPr>
        <w:ind w:left="900" w:hanging="600"/>
      </w:pPr>
      <w:rPr>
        <w:rFonts w:hint="default"/>
      </w:rPr>
    </w:lvl>
    <w:lvl w:ilvl="2">
      <w:start w:val="3"/>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41" w15:restartNumberingAfterBreak="0">
    <w:nsid w:val="74F53C7F"/>
    <w:multiLevelType w:val="hybridMultilevel"/>
    <w:tmpl w:val="07767E8C"/>
    <w:lvl w:ilvl="0" w:tplc="EF7C213C">
      <w:start w:val="8"/>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760E46FB"/>
    <w:multiLevelType w:val="multilevel"/>
    <w:tmpl w:val="97D43832"/>
    <w:lvl w:ilvl="0">
      <w:start w:val="1"/>
      <w:numFmt w:val="decimal"/>
      <w:lvlText w:val="%1"/>
      <w:lvlJc w:val="left"/>
      <w:pPr>
        <w:ind w:left="405" w:hanging="405"/>
      </w:pPr>
      <w:rPr>
        <w:rFonts w:hint="default"/>
      </w:rPr>
    </w:lvl>
    <w:lvl w:ilvl="1">
      <w:start w:val="4"/>
      <w:numFmt w:val="decimal"/>
      <w:lvlText w:val="%1.%2"/>
      <w:lvlJc w:val="left"/>
      <w:pPr>
        <w:ind w:left="705" w:hanging="405"/>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43" w15:restartNumberingAfterBreak="0">
    <w:nsid w:val="7D5C0FD2"/>
    <w:multiLevelType w:val="multilevel"/>
    <w:tmpl w:val="D89093A8"/>
    <w:lvl w:ilvl="0">
      <w:start w:val="1"/>
      <w:numFmt w:val="decimal"/>
      <w:lvlText w:val="%1."/>
      <w:lvlJc w:val="left"/>
      <w:pPr>
        <w:tabs>
          <w:tab w:val="num" w:pos="360"/>
        </w:tabs>
        <w:ind w:left="360" w:hanging="360"/>
      </w:pPr>
      <w:rPr>
        <w:b w:val="0"/>
      </w:rPr>
    </w:lvl>
    <w:lvl w:ilvl="1">
      <w:start w:val="1"/>
      <w:numFmt w:val="decimal"/>
      <w:isLgl/>
      <w:lvlText w:val="%1.%2"/>
      <w:lvlJc w:val="left"/>
      <w:pPr>
        <w:tabs>
          <w:tab w:val="num" w:pos="1140"/>
        </w:tabs>
        <w:ind w:left="1140" w:hanging="1140"/>
      </w:pPr>
    </w:lvl>
    <w:lvl w:ilvl="2">
      <w:start w:val="1"/>
      <w:numFmt w:val="decimal"/>
      <w:isLgl/>
      <w:lvlText w:val="%1.%2.%3"/>
      <w:lvlJc w:val="left"/>
      <w:pPr>
        <w:tabs>
          <w:tab w:val="num" w:pos="1140"/>
        </w:tabs>
        <w:ind w:left="1140" w:hanging="1140"/>
      </w:pPr>
    </w:lvl>
    <w:lvl w:ilvl="3">
      <w:start w:val="9"/>
      <w:numFmt w:val="decimal"/>
      <w:isLgl/>
      <w:lvlText w:val="%1.%2.%3.%4"/>
      <w:lvlJc w:val="left"/>
      <w:pPr>
        <w:tabs>
          <w:tab w:val="num" w:pos="1140"/>
        </w:tabs>
        <w:ind w:left="1140" w:hanging="1140"/>
      </w:pPr>
    </w:lvl>
    <w:lvl w:ilvl="4">
      <w:start w:val="1"/>
      <w:numFmt w:val="decimal"/>
      <w:isLgl/>
      <w:lvlText w:val="%1.%2.%3.%4.%5"/>
      <w:lvlJc w:val="left"/>
      <w:pPr>
        <w:tabs>
          <w:tab w:val="num" w:pos="1140"/>
        </w:tabs>
        <w:ind w:left="1140" w:hanging="114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1800"/>
        </w:tabs>
        <w:ind w:left="1800" w:hanging="1800"/>
      </w:pPr>
    </w:lvl>
  </w:abstractNum>
  <w:abstractNum w:abstractNumId="44" w15:restartNumberingAfterBreak="0">
    <w:nsid w:val="7DDF37FB"/>
    <w:multiLevelType w:val="hybridMultilevel"/>
    <w:tmpl w:val="C79C3046"/>
    <w:lvl w:ilvl="0" w:tplc="970C4404">
      <w:start w:val="1"/>
      <w:numFmt w:val="decimal"/>
      <w:lvlText w:val="%1."/>
      <w:lvlJc w:val="left"/>
      <w:pPr>
        <w:tabs>
          <w:tab w:val="num" w:pos="1080"/>
        </w:tabs>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16cid:durableId="152991066">
    <w:abstractNumId w:val="29"/>
  </w:num>
  <w:num w:numId="2" w16cid:durableId="63380025">
    <w:abstractNumId w:val="39"/>
  </w:num>
  <w:num w:numId="3" w16cid:durableId="742214203">
    <w:abstractNumId w:val="20"/>
  </w:num>
  <w:num w:numId="4" w16cid:durableId="1502816284">
    <w:abstractNumId w:val="4"/>
  </w:num>
  <w:num w:numId="5" w16cid:durableId="1642029465">
    <w:abstractNumId w:val="7"/>
  </w:num>
  <w:num w:numId="6" w16cid:durableId="1709529324">
    <w:abstractNumId w:val="40"/>
  </w:num>
  <w:num w:numId="7" w16cid:durableId="425267502">
    <w:abstractNumId w:val="42"/>
  </w:num>
  <w:num w:numId="8" w16cid:durableId="922639503">
    <w:abstractNumId w:val="38"/>
  </w:num>
  <w:num w:numId="9" w16cid:durableId="452987581">
    <w:abstractNumId w:val="27"/>
  </w:num>
  <w:num w:numId="10" w16cid:durableId="929434899">
    <w:abstractNumId w:val="24"/>
  </w:num>
  <w:num w:numId="11" w16cid:durableId="1112750709">
    <w:abstractNumId w:val="10"/>
  </w:num>
  <w:num w:numId="12" w16cid:durableId="1652365963">
    <w:abstractNumId w:val="5"/>
  </w:num>
  <w:num w:numId="13" w16cid:durableId="1778400532">
    <w:abstractNumId w:val="35"/>
  </w:num>
  <w:num w:numId="14" w16cid:durableId="1446652370">
    <w:abstractNumId w:val="11"/>
  </w:num>
  <w:num w:numId="15" w16cid:durableId="365914845">
    <w:abstractNumId w:val="22"/>
  </w:num>
  <w:num w:numId="16" w16cid:durableId="2093892803">
    <w:abstractNumId w:val="16"/>
  </w:num>
  <w:num w:numId="17" w16cid:durableId="600920931">
    <w:abstractNumId w:val="37"/>
  </w:num>
  <w:num w:numId="18" w16cid:durableId="1264731140">
    <w:abstractNumId w:val="14"/>
  </w:num>
  <w:num w:numId="19" w16cid:durableId="184097431">
    <w:abstractNumId w:val="17"/>
  </w:num>
  <w:num w:numId="20" w16cid:durableId="990016788">
    <w:abstractNumId w:val="15"/>
  </w:num>
  <w:num w:numId="21" w16cid:durableId="1430813026">
    <w:abstractNumId w:val="25"/>
  </w:num>
  <w:num w:numId="22" w16cid:durableId="465852171">
    <w:abstractNumId w:val="12"/>
  </w:num>
  <w:num w:numId="23" w16cid:durableId="622077038">
    <w:abstractNumId w:val="13"/>
  </w:num>
  <w:num w:numId="24" w16cid:durableId="1571622188">
    <w:abstractNumId w:val="2"/>
  </w:num>
  <w:num w:numId="25" w16cid:durableId="1169910720">
    <w:abstractNumId w:val="1"/>
  </w:num>
  <w:num w:numId="26" w16cid:durableId="82533624">
    <w:abstractNumId w:val="32"/>
  </w:num>
  <w:num w:numId="27" w16cid:durableId="422144552">
    <w:abstractNumId w:val="31"/>
  </w:num>
  <w:num w:numId="28" w16cid:durableId="417599398">
    <w:abstractNumId w:val="28"/>
  </w:num>
  <w:num w:numId="29" w16cid:durableId="208763819">
    <w:abstractNumId w:val="28"/>
  </w:num>
  <w:num w:numId="30" w16cid:durableId="16782181">
    <w:abstractNumId w:val="18"/>
  </w:num>
  <w:num w:numId="31" w16cid:durableId="1749692100">
    <w:abstractNumId w:val="23"/>
  </w:num>
  <w:num w:numId="32" w16cid:durableId="1931035955">
    <w:abstractNumId w:val="3"/>
  </w:num>
  <w:num w:numId="33" w16cid:durableId="1516580690">
    <w:abstractNumId w:val="8"/>
  </w:num>
  <w:num w:numId="34" w16cid:durableId="936980132">
    <w:abstractNumId w:val="33"/>
  </w:num>
  <w:num w:numId="35" w16cid:durableId="899942649">
    <w:abstractNumId w:val="36"/>
  </w:num>
  <w:num w:numId="36" w16cid:durableId="21851387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02995092">
    <w:abstractNumId w:val="9"/>
  </w:num>
  <w:num w:numId="38" w16cid:durableId="38215214">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21868196">
    <w:abstractNumId w:val="30"/>
  </w:num>
  <w:num w:numId="40" w16cid:durableId="672993762">
    <w:abstractNumId w:val="26"/>
  </w:num>
  <w:num w:numId="41" w16cid:durableId="69890372">
    <w:abstractNumId w:val="6"/>
  </w:num>
  <w:num w:numId="42" w16cid:durableId="1227181327">
    <w:abstractNumId w:val="19"/>
  </w:num>
  <w:num w:numId="43" w16cid:durableId="562449796">
    <w:abstractNumId w:val="41"/>
  </w:num>
  <w:num w:numId="44" w16cid:durableId="1473988535">
    <w:abstractNumId w:val="0"/>
  </w:num>
  <w:num w:numId="45" w16cid:durableId="127162697">
    <w:abstractNumId w:val="44"/>
  </w:num>
  <w:num w:numId="46" w16cid:durableId="1680737137">
    <w:abstractNumId w:val="21"/>
  </w:num>
  <w:num w:numId="47" w16cid:durableId="302002004">
    <w:abstractNumId w:val="34"/>
  </w:num>
  <w:num w:numId="48" w16cid:durableId="1911842205">
    <w:abstractNumId w:val="43"/>
    <w:lvlOverride w:ilvl="0">
      <w:startOverride w:val="1"/>
    </w:lvlOverride>
    <w:lvlOverride w:ilvl="1">
      <w:startOverride w:val="1"/>
    </w:lvlOverride>
    <w:lvlOverride w:ilvl="2">
      <w:startOverride w:val="1"/>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9C6"/>
    <w:rsid w:val="000254D0"/>
    <w:rsid w:val="000278AC"/>
    <w:rsid w:val="00050868"/>
    <w:rsid w:val="00063360"/>
    <w:rsid w:val="00067873"/>
    <w:rsid w:val="000717F9"/>
    <w:rsid w:val="00075964"/>
    <w:rsid w:val="00085954"/>
    <w:rsid w:val="000900E2"/>
    <w:rsid w:val="00094D54"/>
    <w:rsid w:val="000A1B8B"/>
    <w:rsid w:val="000C7535"/>
    <w:rsid w:val="000D2995"/>
    <w:rsid w:val="000D353E"/>
    <w:rsid w:val="000F174A"/>
    <w:rsid w:val="000F3E3D"/>
    <w:rsid w:val="000F5C44"/>
    <w:rsid w:val="00103AB8"/>
    <w:rsid w:val="00104F85"/>
    <w:rsid w:val="00113459"/>
    <w:rsid w:val="00113528"/>
    <w:rsid w:val="0011637D"/>
    <w:rsid w:val="00116CA3"/>
    <w:rsid w:val="00123A56"/>
    <w:rsid w:val="001319C6"/>
    <w:rsid w:val="00131AAA"/>
    <w:rsid w:val="00150A6A"/>
    <w:rsid w:val="001532AF"/>
    <w:rsid w:val="00164CD7"/>
    <w:rsid w:val="001856E6"/>
    <w:rsid w:val="001958C5"/>
    <w:rsid w:val="001A7E72"/>
    <w:rsid w:val="001B2CA9"/>
    <w:rsid w:val="001B35BE"/>
    <w:rsid w:val="001C76B8"/>
    <w:rsid w:val="001D209C"/>
    <w:rsid w:val="001E02BA"/>
    <w:rsid w:val="001E5D7B"/>
    <w:rsid w:val="001F7300"/>
    <w:rsid w:val="001F7B9D"/>
    <w:rsid w:val="00213AB6"/>
    <w:rsid w:val="002226FD"/>
    <w:rsid w:val="002228E5"/>
    <w:rsid w:val="00223F26"/>
    <w:rsid w:val="00237F3C"/>
    <w:rsid w:val="002438D2"/>
    <w:rsid w:val="002444C5"/>
    <w:rsid w:val="002507D3"/>
    <w:rsid w:val="002628AC"/>
    <w:rsid w:val="00275DAE"/>
    <w:rsid w:val="00282270"/>
    <w:rsid w:val="00283351"/>
    <w:rsid w:val="002833BA"/>
    <w:rsid w:val="002846AA"/>
    <w:rsid w:val="002B33EC"/>
    <w:rsid w:val="002C4085"/>
    <w:rsid w:val="002D2D4C"/>
    <w:rsid w:val="0030354D"/>
    <w:rsid w:val="003344BF"/>
    <w:rsid w:val="00337D7D"/>
    <w:rsid w:val="00350778"/>
    <w:rsid w:val="00350ABA"/>
    <w:rsid w:val="0036155E"/>
    <w:rsid w:val="00361BF2"/>
    <w:rsid w:val="00362B94"/>
    <w:rsid w:val="003729B2"/>
    <w:rsid w:val="00377C3B"/>
    <w:rsid w:val="0038611F"/>
    <w:rsid w:val="00390587"/>
    <w:rsid w:val="003A5077"/>
    <w:rsid w:val="003A7BAB"/>
    <w:rsid w:val="003B122E"/>
    <w:rsid w:val="003B3278"/>
    <w:rsid w:val="003C1F5D"/>
    <w:rsid w:val="003D187C"/>
    <w:rsid w:val="003D3141"/>
    <w:rsid w:val="003E2E5B"/>
    <w:rsid w:val="003E2EFF"/>
    <w:rsid w:val="003E3710"/>
    <w:rsid w:val="003F25C3"/>
    <w:rsid w:val="003F50AC"/>
    <w:rsid w:val="00402E74"/>
    <w:rsid w:val="004226DB"/>
    <w:rsid w:val="004438E1"/>
    <w:rsid w:val="00444148"/>
    <w:rsid w:val="0045063D"/>
    <w:rsid w:val="0045306B"/>
    <w:rsid w:val="00472532"/>
    <w:rsid w:val="00486A21"/>
    <w:rsid w:val="00490AC2"/>
    <w:rsid w:val="004959BE"/>
    <w:rsid w:val="004959DE"/>
    <w:rsid w:val="004962B1"/>
    <w:rsid w:val="004B5423"/>
    <w:rsid w:val="004C20CF"/>
    <w:rsid w:val="004D7B2B"/>
    <w:rsid w:val="004F57BE"/>
    <w:rsid w:val="0052122E"/>
    <w:rsid w:val="00523069"/>
    <w:rsid w:val="00530A7E"/>
    <w:rsid w:val="005463C5"/>
    <w:rsid w:val="00550B09"/>
    <w:rsid w:val="005568A0"/>
    <w:rsid w:val="00570BA6"/>
    <w:rsid w:val="00570C0A"/>
    <w:rsid w:val="00577037"/>
    <w:rsid w:val="00593591"/>
    <w:rsid w:val="00597301"/>
    <w:rsid w:val="005C1787"/>
    <w:rsid w:val="005C514A"/>
    <w:rsid w:val="005D308C"/>
    <w:rsid w:val="005D5621"/>
    <w:rsid w:val="005E0051"/>
    <w:rsid w:val="005E691F"/>
    <w:rsid w:val="005F0BF5"/>
    <w:rsid w:val="005F3D12"/>
    <w:rsid w:val="005F5130"/>
    <w:rsid w:val="006009F3"/>
    <w:rsid w:val="006021C6"/>
    <w:rsid w:val="006034F0"/>
    <w:rsid w:val="00613863"/>
    <w:rsid w:val="00616435"/>
    <w:rsid w:val="006207DE"/>
    <w:rsid w:val="00627102"/>
    <w:rsid w:val="00636C53"/>
    <w:rsid w:val="006416D2"/>
    <w:rsid w:val="006818DB"/>
    <w:rsid w:val="006863F7"/>
    <w:rsid w:val="006B084B"/>
    <w:rsid w:val="006B705D"/>
    <w:rsid w:val="006C1DF9"/>
    <w:rsid w:val="006C5D69"/>
    <w:rsid w:val="006C6C73"/>
    <w:rsid w:val="006D3F6E"/>
    <w:rsid w:val="006D4FFA"/>
    <w:rsid w:val="006D5A19"/>
    <w:rsid w:val="006D67D5"/>
    <w:rsid w:val="006F0D18"/>
    <w:rsid w:val="006F41F6"/>
    <w:rsid w:val="006F5721"/>
    <w:rsid w:val="0072151E"/>
    <w:rsid w:val="00721EA5"/>
    <w:rsid w:val="00724117"/>
    <w:rsid w:val="00726E4F"/>
    <w:rsid w:val="00735D98"/>
    <w:rsid w:val="007478F5"/>
    <w:rsid w:val="00756FF9"/>
    <w:rsid w:val="00757EB2"/>
    <w:rsid w:val="007604CB"/>
    <w:rsid w:val="00785FD5"/>
    <w:rsid w:val="007A3690"/>
    <w:rsid w:val="007B120F"/>
    <w:rsid w:val="007B3699"/>
    <w:rsid w:val="007C5B78"/>
    <w:rsid w:val="007C7361"/>
    <w:rsid w:val="007E0A12"/>
    <w:rsid w:val="007E4820"/>
    <w:rsid w:val="007F440F"/>
    <w:rsid w:val="00803254"/>
    <w:rsid w:val="00803E19"/>
    <w:rsid w:val="008073D3"/>
    <w:rsid w:val="00813EAB"/>
    <w:rsid w:val="00816794"/>
    <w:rsid w:val="008407A5"/>
    <w:rsid w:val="00847CD2"/>
    <w:rsid w:val="00861714"/>
    <w:rsid w:val="0086303D"/>
    <w:rsid w:val="0088475C"/>
    <w:rsid w:val="00890CFB"/>
    <w:rsid w:val="00891F1D"/>
    <w:rsid w:val="00894101"/>
    <w:rsid w:val="008A10C0"/>
    <w:rsid w:val="008C402B"/>
    <w:rsid w:val="008D01DF"/>
    <w:rsid w:val="008D0857"/>
    <w:rsid w:val="008D17B7"/>
    <w:rsid w:val="008D6ABC"/>
    <w:rsid w:val="008E0F50"/>
    <w:rsid w:val="008F37C5"/>
    <w:rsid w:val="00920332"/>
    <w:rsid w:val="009209C5"/>
    <w:rsid w:val="00945AE7"/>
    <w:rsid w:val="009545BD"/>
    <w:rsid w:val="00960419"/>
    <w:rsid w:val="00962F65"/>
    <w:rsid w:val="0096539C"/>
    <w:rsid w:val="00981AC5"/>
    <w:rsid w:val="009950C1"/>
    <w:rsid w:val="00997904"/>
    <w:rsid w:val="009A0CDF"/>
    <w:rsid w:val="009B4AEC"/>
    <w:rsid w:val="009B7ACF"/>
    <w:rsid w:val="009C4BED"/>
    <w:rsid w:val="009D2A46"/>
    <w:rsid w:val="009D304B"/>
    <w:rsid w:val="009E57DC"/>
    <w:rsid w:val="009F26ED"/>
    <w:rsid w:val="009F3DFA"/>
    <w:rsid w:val="00A113CE"/>
    <w:rsid w:val="00A17D35"/>
    <w:rsid w:val="00A24882"/>
    <w:rsid w:val="00A26E78"/>
    <w:rsid w:val="00A33B4B"/>
    <w:rsid w:val="00A47678"/>
    <w:rsid w:val="00A82D69"/>
    <w:rsid w:val="00A90458"/>
    <w:rsid w:val="00A90DA4"/>
    <w:rsid w:val="00A94752"/>
    <w:rsid w:val="00A9701A"/>
    <w:rsid w:val="00AB0E90"/>
    <w:rsid w:val="00AB2B2A"/>
    <w:rsid w:val="00AC3366"/>
    <w:rsid w:val="00B160BE"/>
    <w:rsid w:val="00B16809"/>
    <w:rsid w:val="00B212E2"/>
    <w:rsid w:val="00B3102B"/>
    <w:rsid w:val="00B31141"/>
    <w:rsid w:val="00B32D05"/>
    <w:rsid w:val="00B42579"/>
    <w:rsid w:val="00B43A7B"/>
    <w:rsid w:val="00B53E1E"/>
    <w:rsid w:val="00B540BE"/>
    <w:rsid w:val="00B71F31"/>
    <w:rsid w:val="00B8007B"/>
    <w:rsid w:val="00B82F31"/>
    <w:rsid w:val="00B95043"/>
    <w:rsid w:val="00B9635C"/>
    <w:rsid w:val="00BA204D"/>
    <w:rsid w:val="00BA50CD"/>
    <w:rsid w:val="00BB3270"/>
    <w:rsid w:val="00BC06AF"/>
    <w:rsid w:val="00BC45FE"/>
    <w:rsid w:val="00BD2E6D"/>
    <w:rsid w:val="00BE54BC"/>
    <w:rsid w:val="00BE63C5"/>
    <w:rsid w:val="00BE75C0"/>
    <w:rsid w:val="00BF5011"/>
    <w:rsid w:val="00C02175"/>
    <w:rsid w:val="00C17AC2"/>
    <w:rsid w:val="00C20879"/>
    <w:rsid w:val="00C341DD"/>
    <w:rsid w:val="00C45B4A"/>
    <w:rsid w:val="00C461FF"/>
    <w:rsid w:val="00C51EA5"/>
    <w:rsid w:val="00C51F1A"/>
    <w:rsid w:val="00C55C2C"/>
    <w:rsid w:val="00C57C39"/>
    <w:rsid w:val="00C7194A"/>
    <w:rsid w:val="00C81E8D"/>
    <w:rsid w:val="00CA15ED"/>
    <w:rsid w:val="00CD205B"/>
    <w:rsid w:val="00CE2301"/>
    <w:rsid w:val="00CE43F1"/>
    <w:rsid w:val="00CE7EEB"/>
    <w:rsid w:val="00CF4B70"/>
    <w:rsid w:val="00D00DF7"/>
    <w:rsid w:val="00D11C29"/>
    <w:rsid w:val="00D13DEC"/>
    <w:rsid w:val="00D1572D"/>
    <w:rsid w:val="00D158B0"/>
    <w:rsid w:val="00D16B2F"/>
    <w:rsid w:val="00D17480"/>
    <w:rsid w:val="00D26A45"/>
    <w:rsid w:val="00D34953"/>
    <w:rsid w:val="00D40B64"/>
    <w:rsid w:val="00D468B1"/>
    <w:rsid w:val="00D50952"/>
    <w:rsid w:val="00D629E9"/>
    <w:rsid w:val="00D67120"/>
    <w:rsid w:val="00D74CE1"/>
    <w:rsid w:val="00D771E2"/>
    <w:rsid w:val="00D83125"/>
    <w:rsid w:val="00D90C26"/>
    <w:rsid w:val="00D96FA9"/>
    <w:rsid w:val="00D9705E"/>
    <w:rsid w:val="00DA115F"/>
    <w:rsid w:val="00DA42DB"/>
    <w:rsid w:val="00DB087D"/>
    <w:rsid w:val="00DB3BAF"/>
    <w:rsid w:val="00DD2104"/>
    <w:rsid w:val="00DE1632"/>
    <w:rsid w:val="00DE5ECF"/>
    <w:rsid w:val="00E04745"/>
    <w:rsid w:val="00E27C95"/>
    <w:rsid w:val="00E3574A"/>
    <w:rsid w:val="00E503D7"/>
    <w:rsid w:val="00E61272"/>
    <w:rsid w:val="00E6286B"/>
    <w:rsid w:val="00E72F6B"/>
    <w:rsid w:val="00E733E3"/>
    <w:rsid w:val="00E77EF3"/>
    <w:rsid w:val="00E832FC"/>
    <w:rsid w:val="00E83A2D"/>
    <w:rsid w:val="00E83A33"/>
    <w:rsid w:val="00EA107C"/>
    <w:rsid w:val="00EA3C98"/>
    <w:rsid w:val="00EB152F"/>
    <w:rsid w:val="00ED7B26"/>
    <w:rsid w:val="00EE1434"/>
    <w:rsid w:val="00EE457D"/>
    <w:rsid w:val="00F07B78"/>
    <w:rsid w:val="00F15634"/>
    <w:rsid w:val="00F175E7"/>
    <w:rsid w:val="00F34824"/>
    <w:rsid w:val="00F408CD"/>
    <w:rsid w:val="00F42BD2"/>
    <w:rsid w:val="00F53D90"/>
    <w:rsid w:val="00F553CE"/>
    <w:rsid w:val="00F63EE0"/>
    <w:rsid w:val="00F74149"/>
    <w:rsid w:val="00F77FA3"/>
    <w:rsid w:val="00F849D0"/>
    <w:rsid w:val="00FA231C"/>
    <w:rsid w:val="00FA40A4"/>
    <w:rsid w:val="00FA7187"/>
    <w:rsid w:val="00FA7ED7"/>
    <w:rsid w:val="00FC4484"/>
    <w:rsid w:val="00FC7862"/>
    <w:rsid w:val="00FD0899"/>
    <w:rsid w:val="00FD26A4"/>
    <w:rsid w:val="00FD6F7B"/>
    <w:rsid w:val="00FD7F18"/>
    <w:rsid w:val="00FE3725"/>
    <w:rsid w:val="00FE43D6"/>
    <w:rsid w:val="00FF03C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86379"/>
  <w15:chartTrackingRefBased/>
  <w15:docId w15:val="{4BA77A33-F714-40B6-A803-6DDB6C763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F85"/>
    <w:pPr>
      <w:spacing w:after="0" w:line="240" w:lineRule="auto"/>
    </w:pPr>
    <w:rPr>
      <w:rFonts w:ascii="Times New Roman" w:eastAsia="Times New Roman" w:hAnsi="Times New Roman" w:cs="Times New Roman"/>
      <w:sz w:val="24"/>
      <w:szCs w:val="24"/>
      <w:lang w:eastAsia="es-CO"/>
    </w:rPr>
  </w:style>
  <w:style w:type="paragraph" w:styleId="Ttulo1">
    <w:name w:val="heading 1"/>
    <w:basedOn w:val="Normal"/>
    <w:next w:val="Normal"/>
    <w:link w:val="Ttulo1Car"/>
    <w:uiPriority w:val="9"/>
    <w:qFormat/>
    <w:rsid w:val="00724117"/>
    <w:pPr>
      <w:keepNext/>
      <w:keepLines/>
      <w:spacing w:before="240"/>
      <w:outlineLvl w:val="0"/>
    </w:pPr>
    <w:rPr>
      <w:rFonts w:asciiTheme="majorHAnsi" w:eastAsiaTheme="majorEastAsia" w:hAnsiTheme="majorHAnsi" w:cstheme="majorBidi"/>
      <w:color w:val="2F5496" w:themeColor="accent1" w:themeShade="BF"/>
      <w:sz w:val="32"/>
      <w:szCs w:val="32"/>
      <w:lang w:val="es-ES" w:eastAsia="es-ES"/>
    </w:rPr>
  </w:style>
  <w:style w:type="paragraph" w:styleId="Ttulo2">
    <w:name w:val="heading 2"/>
    <w:basedOn w:val="Normal"/>
    <w:next w:val="Normal"/>
    <w:link w:val="Ttulo2Car"/>
    <w:uiPriority w:val="9"/>
    <w:semiHidden/>
    <w:unhideWhenUsed/>
    <w:qFormat/>
    <w:rsid w:val="00724117"/>
    <w:pPr>
      <w:keepNext/>
      <w:keepLines/>
      <w:spacing w:before="40"/>
      <w:outlineLvl w:val="1"/>
    </w:pPr>
    <w:rPr>
      <w:rFonts w:asciiTheme="majorHAnsi" w:eastAsiaTheme="majorEastAsia" w:hAnsiTheme="majorHAnsi" w:cstheme="majorBidi"/>
      <w:color w:val="2F5496" w:themeColor="accent1" w:themeShade="BF"/>
      <w:sz w:val="26"/>
      <w:szCs w:val="26"/>
      <w:lang w:val="es-ES" w:eastAsia="es-ES"/>
    </w:rPr>
  </w:style>
  <w:style w:type="paragraph" w:styleId="Ttulo3">
    <w:name w:val="heading 3"/>
    <w:basedOn w:val="Normal"/>
    <w:link w:val="Ttulo3Car"/>
    <w:uiPriority w:val="9"/>
    <w:qFormat/>
    <w:rsid w:val="00724117"/>
    <w:pPr>
      <w:spacing w:before="100" w:beforeAutospacing="1" w:after="100" w:afterAutospacing="1"/>
      <w:outlineLvl w:val="2"/>
    </w:pPr>
    <w:rPr>
      <w:b/>
      <w:bCs/>
      <w:sz w:val="27"/>
      <w:szCs w:val="27"/>
    </w:rPr>
  </w:style>
  <w:style w:type="paragraph" w:styleId="Ttulo4">
    <w:name w:val="heading 4"/>
    <w:basedOn w:val="Normal"/>
    <w:next w:val="Normal"/>
    <w:link w:val="Ttulo4Car"/>
    <w:uiPriority w:val="9"/>
    <w:semiHidden/>
    <w:unhideWhenUsed/>
    <w:qFormat/>
    <w:rsid w:val="00724117"/>
    <w:pPr>
      <w:keepNext/>
      <w:keepLines/>
      <w:spacing w:before="40"/>
      <w:outlineLvl w:val="3"/>
    </w:pPr>
    <w:rPr>
      <w:rFonts w:asciiTheme="majorHAnsi" w:eastAsiaTheme="majorEastAsia" w:hAnsiTheme="majorHAnsi" w:cstheme="majorBidi"/>
      <w:i/>
      <w:iCs/>
      <w:color w:val="2F5496" w:themeColor="accent1" w:themeShade="BF"/>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erre">
    <w:name w:val="Closing"/>
    <w:basedOn w:val="Normal"/>
    <w:link w:val="CierreCar"/>
    <w:rsid w:val="001319C6"/>
    <w:pPr>
      <w:ind w:left="4252"/>
    </w:pPr>
    <w:rPr>
      <w:rFonts w:eastAsia="MS Mincho"/>
      <w:lang w:val="es-ES" w:eastAsia="es-ES"/>
    </w:rPr>
  </w:style>
  <w:style w:type="character" w:customStyle="1" w:styleId="CierreCar">
    <w:name w:val="Cierre Car"/>
    <w:basedOn w:val="Fuentedeprrafopredeter"/>
    <w:link w:val="Cierre"/>
    <w:rsid w:val="001319C6"/>
    <w:rPr>
      <w:rFonts w:ascii="Times New Roman" w:eastAsia="MS Mincho" w:hAnsi="Times New Roman" w:cs="Times New Roman"/>
      <w:sz w:val="24"/>
      <w:szCs w:val="24"/>
      <w:lang w:val="es-ES" w:eastAsia="es-ES"/>
    </w:rPr>
  </w:style>
  <w:style w:type="paragraph" w:customStyle="1" w:styleId="Default">
    <w:name w:val="Default"/>
    <w:rsid w:val="001319C6"/>
    <w:pPr>
      <w:autoSpaceDE w:val="0"/>
      <w:autoSpaceDN w:val="0"/>
      <w:adjustRightInd w:val="0"/>
      <w:spacing w:after="0" w:line="240" w:lineRule="auto"/>
    </w:pPr>
    <w:rPr>
      <w:rFonts w:ascii="Century Gothic" w:hAnsi="Century Gothic" w:cs="Century Gothic"/>
      <w:color w:val="000000"/>
      <w:sz w:val="24"/>
      <w:szCs w:val="24"/>
    </w:rPr>
  </w:style>
  <w:style w:type="paragraph" w:styleId="Prrafodelista">
    <w:name w:val="List Paragraph"/>
    <w:aliases w:val="VIÑETA,VIÑETAS,Párrafo de lista2,Viñetas,List Paragraph1,Betulia Título 1,Lista vistosa - Énfasis 13,Fluvial1,titulo 3,List Paragraph,Párrafo de lista1,Lista vistosa - Énfasis 11,List,# pharagraph,Num Bullet 1,LISTA,Párrafo de lista11"/>
    <w:basedOn w:val="Normal"/>
    <w:link w:val="PrrafodelistaCar"/>
    <w:uiPriority w:val="34"/>
    <w:qFormat/>
    <w:rsid w:val="002B33EC"/>
    <w:pPr>
      <w:spacing w:after="160" w:line="259" w:lineRule="auto"/>
      <w:ind w:left="720"/>
      <w:contextualSpacing/>
    </w:pPr>
    <w:rPr>
      <w:rFonts w:asciiTheme="minorHAnsi" w:eastAsiaTheme="minorHAnsi" w:hAnsiTheme="minorHAnsi" w:cstheme="minorBidi"/>
      <w:sz w:val="22"/>
      <w:szCs w:val="22"/>
      <w:lang w:eastAsia="en-US"/>
    </w:rPr>
  </w:style>
  <w:style w:type="paragraph" w:styleId="Textonotapie">
    <w:name w:val="footnote text"/>
    <w:aliases w:val="Footnote Text Char Char Char Char Char,Footnote Text Char Char Char Char,Footnote reference,FA Fu,Footnote Text Char Char Char,texto de nota al pie,Texto nota pie Car1,Texto nota pie Car Car,texto de nota al pie Car Car,ft Car Car Car,ft"/>
    <w:basedOn w:val="Normal"/>
    <w:link w:val="TextonotapieCar"/>
    <w:uiPriority w:val="99"/>
    <w:unhideWhenUsed/>
    <w:qFormat/>
    <w:rsid w:val="00724117"/>
    <w:rPr>
      <w:rFonts w:eastAsia="MS Mincho"/>
      <w:sz w:val="20"/>
      <w:szCs w:val="20"/>
      <w:lang w:val="es-ES" w:eastAsia="es-ES"/>
    </w:rPr>
  </w:style>
  <w:style w:type="character" w:customStyle="1" w:styleId="TextonotapieCar">
    <w:name w:val="Texto nota pie Car"/>
    <w:aliases w:val="Footnote Text Char Char Char Char Char Car,Footnote Text Char Char Char Char Car,Footnote reference Car,FA Fu Car,Footnote Text Char Char Char Car,texto de nota al pie Car,Texto nota pie Car1 Car,Texto nota pie Car Car Car,ft Car"/>
    <w:basedOn w:val="Fuentedeprrafopredeter"/>
    <w:link w:val="Textonotapie"/>
    <w:uiPriority w:val="99"/>
    <w:rsid w:val="00724117"/>
    <w:rPr>
      <w:rFonts w:ascii="Times New Roman" w:eastAsia="MS Mincho" w:hAnsi="Times New Roman" w:cs="Times New Roman"/>
      <w:sz w:val="20"/>
      <w:szCs w:val="20"/>
      <w:lang w:val="es-ES" w:eastAsia="es-ES"/>
    </w:rPr>
  </w:style>
  <w:style w:type="character" w:styleId="Refdenotaalpie">
    <w:name w:val="footnote reference"/>
    <w:aliases w:val="referencia nota al pie,FC,Texto de nota al pie,Ref. de nota al pie 2,Footnote symbol,Footnote,BVI fnr,Ref. de nota al pie2,Nota de pie,Ref,de nota al pie,Pie de pagina,Texto nota al pie,Appel note de bas de p,Ref1,Referencia pie PND"/>
    <w:basedOn w:val="Fuentedeprrafopredeter"/>
    <w:uiPriority w:val="99"/>
    <w:unhideWhenUsed/>
    <w:qFormat/>
    <w:rsid w:val="00724117"/>
    <w:rPr>
      <w:vertAlign w:val="superscript"/>
    </w:rPr>
  </w:style>
  <w:style w:type="character" w:customStyle="1" w:styleId="PrrafodelistaCar">
    <w:name w:val="Párrafo de lista Car"/>
    <w:aliases w:val="VIÑETA Car,VIÑETAS Car,Párrafo de lista2 Car,Viñetas Car,List Paragraph1 Car,Betulia Título 1 Car,Lista vistosa - Énfasis 13 Car,Fluvial1 Car,titulo 3 Car,List Paragraph Car,Párrafo de lista1 Car,Lista vistosa - Énfasis 11 Car"/>
    <w:link w:val="Prrafodelista"/>
    <w:uiPriority w:val="34"/>
    <w:qFormat/>
    <w:locked/>
    <w:rsid w:val="00724117"/>
  </w:style>
  <w:style w:type="character" w:customStyle="1" w:styleId="Ttulo1Car">
    <w:name w:val="Título 1 Car"/>
    <w:basedOn w:val="Fuentedeprrafopredeter"/>
    <w:link w:val="Ttulo1"/>
    <w:uiPriority w:val="9"/>
    <w:rsid w:val="00724117"/>
    <w:rPr>
      <w:rFonts w:asciiTheme="majorHAnsi" w:eastAsiaTheme="majorEastAsia" w:hAnsiTheme="majorHAnsi" w:cstheme="majorBidi"/>
      <w:color w:val="2F5496" w:themeColor="accent1" w:themeShade="BF"/>
      <w:sz w:val="32"/>
      <w:szCs w:val="32"/>
      <w:lang w:val="es-ES" w:eastAsia="es-ES"/>
    </w:rPr>
  </w:style>
  <w:style w:type="character" w:customStyle="1" w:styleId="Ttulo2Car">
    <w:name w:val="Título 2 Car"/>
    <w:basedOn w:val="Fuentedeprrafopredeter"/>
    <w:link w:val="Ttulo2"/>
    <w:uiPriority w:val="9"/>
    <w:semiHidden/>
    <w:rsid w:val="00724117"/>
    <w:rPr>
      <w:rFonts w:asciiTheme="majorHAnsi" w:eastAsiaTheme="majorEastAsia" w:hAnsiTheme="majorHAnsi" w:cstheme="majorBidi"/>
      <w:color w:val="2F5496" w:themeColor="accent1" w:themeShade="BF"/>
      <w:sz w:val="26"/>
      <w:szCs w:val="26"/>
      <w:lang w:val="es-ES" w:eastAsia="es-ES"/>
    </w:rPr>
  </w:style>
  <w:style w:type="character" w:customStyle="1" w:styleId="Ttulo3Car">
    <w:name w:val="Título 3 Car"/>
    <w:basedOn w:val="Fuentedeprrafopredeter"/>
    <w:link w:val="Ttulo3"/>
    <w:uiPriority w:val="9"/>
    <w:rsid w:val="00724117"/>
    <w:rPr>
      <w:rFonts w:ascii="Times New Roman" w:eastAsia="Times New Roman" w:hAnsi="Times New Roman" w:cs="Times New Roman"/>
      <w:b/>
      <w:bCs/>
      <w:sz w:val="27"/>
      <w:szCs w:val="27"/>
      <w:lang w:eastAsia="es-CO"/>
    </w:rPr>
  </w:style>
  <w:style w:type="character" w:customStyle="1" w:styleId="Ttulo4Car">
    <w:name w:val="Título 4 Car"/>
    <w:basedOn w:val="Fuentedeprrafopredeter"/>
    <w:link w:val="Ttulo4"/>
    <w:uiPriority w:val="9"/>
    <w:semiHidden/>
    <w:rsid w:val="00724117"/>
    <w:rPr>
      <w:rFonts w:asciiTheme="majorHAnsi" w:eastAsiaTheme="majorEastAsia" w:hAnsiTheme="majorHAnsi" w:cstheme="majorBidi"/>
      <w:i/>
      <w:iCs/>
      <w:color w:val="2F5496" w:themeColor="accent1" w:themeShade="BF"/>
      <w:sz w:val="24"/>
      <w:szCs w:val="24"/>
      <w:lang w:val="es-ES" w:eastAsia="es-ES"/>
    </w:rPr>
  </w:style>
  <w:style w:type="paragraph" w:styleId="Encabezado">
    <w:name w:val="header"/>
    <w:basedOn w:val="Normal"/>
    <w:link w:val="EncabezadoCar"/>
    <w:uiPriority w:val="99"/>
    <w:unhideWhenUsed/>
    <w:rsid w:val="00724117"/>
    <w:pPr>
      <w:tabs>
        <w:tab w:val="center" w:pos="4419"/>
        <w:tab w:val="right" w:pos="8838"/>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724117"/>
  </w:style>
  <w:style w:type="paragraph" w:styleId="Piedepgina">
    <w:name w:val="footer"/>
    <w:basedOn w:val="Normal"/>
    <w:link w:val="PiedepginaCar"/>
    <w:uiPriority w:val="99"/>
    <w:unhideWhenUsed/>
    <w:rsid w:val="00724117"/>
    <w:pPr>
      <w:tabs>
        <w:tab w:val="center" w:pos="4419"/>
        <w:tab w:val="right" w:pos="8838"/>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724117"/>
  </w:style>
  <w:style w:type="paragraph" w:styleId="Textodeglobo">
    <w:name w:val="Balloon Text"/>
    <w:basedOn w:val="Normal"/>
    <w:link w:val="TextodegloboCar"/>
    <w:uiPriority w:val="99"/>
    <w:semiHidden/>
    <w:unhideWhenUsed/>
    <w:rsid w:val="00724117"/>
    <w:rPr>
      <w:rFonts w:ascii="Tahoma" w:eastAsiaTheme="minorHAnsi" w:hAnsi="Tahoma" w:cs="Tahoma"/>
      <w:sz w:val="16"/>
      <w:szCs w:val="16"/>
      <w:lang w:eastAsia="en-US"/>
    </w:rPr>
  </w:style>
  <w:style w:type="character" w:customStyle="1" w:styleId="TextodegloboCar">
    <w:name w:val="Texto de globo Car"/>
    <w:basedOn w:val="Fuentedeprrafopredeter"/>
    <w:link w:val="Textodeglobo"/>
    <w:uiPriority w:val="99"/>
    <w:semiHidden/>
    <w:rsid w:val="00724117"/>
    <w:rPr>
      <w:rFonts w:ascii="Tahoma" w:hAnsi="Tahoma" w:cs="Tahoma"/>
      <w:sz w:val="16"/>
      <w:szCs w:val="16"/>
    </w:rPr>
  </w:style>
  <w:style w:type="table" w:styleId="Tablaconcuadrcula">
    <w:name w:val="Table Grid"/>
    <w:basedOn w:val="Tablanormal"/>
    <w:uiPriority w:val="39"/>
    <w:rsid w:val="007241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724117"/>
    <w:rPr>
      <w:color w:val="0563C1" w:themeColor="hyperlink"/>
      <w:u w:val="single"/>
    </w:rPr>
  </w:style>
  <w:style w:type="character" w:styleId="Nmerodepgina">
    <w:name w:val="page number"/>
    <w:basedOn w:val="Fuentedeprrafopredeter"/>
    <w:rsid w:val="00724117"/>
  </w:style>
  <w:style w:type="paragraph" w:styleId="Textoindependiente">
    <w:name w:val="Body Text"/>
    <w:basedOn w:val="Normal"/>
    <w:link w:val="TextoindependienteCar"/>
    <w:uiPriority w:val="99"/>
    <w:unhideWhenUsed/>
    <w:rsid w:val="00724117"/>
    <w:pPr>
      <w:jc w:val="both"/>
    </w:pPr>
    <w:rPr>
      <w:rFonts w:ascii="Arial Narrow" w:eastAsia="Calibri" w:hAnsi="Arial Narrow"/>
      <w:szCs w:val="21"/>
      <w:lang w:eastAsia="en-US"/>
    </w:rPr>
  </w:style>
  <w:style w:type="character" w:customStyle="1" w:styleId="TextoindependienteCar">
    <w:name w:val="Texto independiente Car"/>
    <w:basedOn w:val="Fuentedeprrafopredeter"/>
    <w:link w:val="Textoindependiente"/>
    <w:uiPriority w:val="99"/>
    <w:rsid w:val="00724117"/>
    <w:rPr>
      <w:rFonts w:ascii="Arial Narrow" w:eastAsia="Calibri" w:hAnsi="Arial Narrow" w:cs="Times New Roman"/>
      <w:sz w:val="24"/>
      <w:szCs w:val="21"/>
    </w:rPr>
  </w:style>
  <w:style w:type="paragraph" w:styleId="NormalWeb">
    <w:name w:val="Normal (Web)"/>
    <w:basedOn w:val="Normal"/>
    <w:uiPriority w:val="99"/>
    <w:unhideWhenUsed/>
    <w:rsid w:val="00724117"/>
    <w:pPr>
      <w:spacing w:before="100" w:beforeAutospacing="1" w:after="100" w:afterAutospacing="1"/>
    </w:pPr>
  </w:style>
  <w:style w:type="character" w:styleId="Textoennegrita">
    <w:name w:val="Strong"/>
    <w:basedOn w:val="Fuentedeprrafopredeter"/>
    <w:uiPriority w:val="22"/>
    <w:qFormat/>
    <w:rsid w:val="00724117"/>
    <w:rPr>
      <w:b/>
      <w:bCs/>
    </w:rPr>
  </w:style>
  <w:style w:type="paragraph" w:customStyle="1" w:styleId="CM214">
    <w:name w:val="CM214"/>
    <w:basedOn w:val="Normal"/>
    <w:next w:val="Normal"/>
    <w:uiPriority w:val="99"/>
    <w:rsid w:val="00724117"/>
    <w:pPr>
      <w:widowControl w:val="0"/>
      <w:autoSpaceDE w:val="0"/>
      <w:autoSpaceDN w:val="0"/>
      <w:adjustRightInd w:val="0"/>
    </w:pPr>
    <w:rPr>
      <w:lang w:val="es-ES" w:eastAsia="es-ES"/>
    </w:rPr>
  </w:style>
  <w:style w:type="paragraph" w:customStyle="1" w:styleId="Sangradetindependiente">
    <w:name w:val="Sangría de t. independiente"/>
    <w:basedOn w:val="Normal"/>
    <w:uiPriority w:val="99"/>
    <w:rsid w:val="00724117"/>
    <w:pPr>
      <w:autoSpaceDE w:val="0"/>
      <w:autoSpaceDN w:val="0"/>
      <w:ind w:right="-1"/>
      <w:jc w:val="both"/>
    </w:pPr>
    <w:rPr>
      <w:sz w:val="28"/>
      <w:szCs w:val="28"/>
      <w:lang w:eastAsia="es-ES"/>
    </w:rPr>
  </w:style>
  <w:style w:type="character" w:customStyle="1" w:styleId="apple-converted-space">
    <w:name w:val="apple-converted-space"/>
    <w:basedOn w:val="Fuentedeprrafopredeter"/>
    <w:rsid w:val="00724117"/>
    <w:rPr>
      <w:rFonts w:cs="Times New Roman"/>
    </w:rPr>
  </w:style>
  <w:style w:type="paragraph" w:styleId="Textosinformato">
    <w:name w:val="Plain Text"/>
    <w:basedOn w:val="Normal"/>
    <w:link w:val="TextosinformatoCar"/>
    <w:uiPriority w:val="99"/>
    <w:unhideWhenUsed/>
    <w:rsid w:val="00724117"/>
    <w:rPr>
      <w:rFonts w:ascii="Calibri" w:eastAsiaTheme="minorHAnsi" w:hAnsi="Calibri" w:cstheme="minorBidi"/>
      <w:sz w:val="22"/>
      <w:szCs w:val="21"/>
      <w:lang w:eastAsia="en-US"/>
    </w:rPr>
  </w:style>
  <w:style w:type="character" w:customStyle="1" w:styleId="TextosinformatoCar">
    <w:name w:val="Texto sin formato Car"/>
    <w:basedOn w:val="Fuentedeprrafopredeter"/>
    <w:link w:val="Textosinformato"/>
    <w:uiPriority w:val="99"/>
    <w:rsid w:val="00724117"/>
    <w:rPr>
      <w:rFonts w:ascii="Calibri" w:hAnsi="Calibri"/>
      <w:szCs w:val="21"/>
    </w:rPr>
  </w:style>
  <w:style w:type="character" w:styleId="Refdecomentario">
    <w:name w:val="annotation reference"/>
    <w:basedOn w:val="Fuentedeprrafopredeter"/>
    <w:uiPriority w:val="99"/>
    <w:semiHidden/>
    <w:unhideWhenUsed/>
    <w:rsid w:val="00724117"/>
    <w:rPr>
      <w:sz w:val="16"/>
      <w:szCs w:val="16"/>
    </w:rPr>
  </w:style>
  <w:style w:type="paragraph" w:styleId="Textocomentario">
    <w:name w:val="annotation text"/>
    <w:basedOn w:val="Normal"/>
    <w:link w:val="TextocomentarioCar"/>
    <w:uiPriority w:val="99"/>
    <w:unhideWhenUsed/>
    <w:rsid w:val="00724117"/>
    <w:rPr>
      <w:rFonts w:eastAsia="MS Mincho"/>
      <w:sz w:val="20"/>
      <w:szCs w:val="20"/>
      <w:lang w:val="es-ES" w:eastAsia="es-ES"/>
    </w:rPr>
  </w:style>
  <w:style w:type="character" w:customStyle="1" w:styleId="TextocomentarioCar">
    <w:name w:val="Texto comentario Car"/>
    <w:basedOn w:val="Fuentedeprrafopredeter"/>
    <w:link w:val="Textocomentario"/>
    <w:uiPriority w:val="99"/>
    <w:rsid w:val="00724117"/>
    <w:rPr>
      <w:rFonts w:ascii="Times New Roman" w:eastAsia="MS Mincho"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724117"/>
    <w:rPr>
      <w:b/>
      <w:bCs/>
    </w:rPr>
  </w:style>
  <w:style w:type="character" w:customStyle="1" w:styleId="AsuntodelcomentarioCar">
    <w:name w:val="Asunto del comentario Car"/>
    <w:basedOn w:val="TextocomentarioCar"/>
    <w:link w:val="Asuntodelcomentario"/>
    <w:uiPriority w:val="99"/>
    <w:semiHidden/>
    <w:rsid w:val="00724117"/>
    <w:rPr>
      <w:rFonts w:ascii="Times New Roman" w:eastAsia="MS Mincho" w:hAnsi="Times New Roman" w:cs="Times New Roman"/>
      <w:b/>
      <w:bCs/>
      <w:sz w:val="20"/>
      <w:szCs w:val="20"/>
      <w:lang w:val="es-ES" w:eastAsia="es-ES"/>
    </w:rPr>
  </w:style>
  <w:style w:type="paragraph" w:styleId="Revisin">
    <w:name w:val="Revision"/>
    <w:hidden/>
    <w:uiPriority w:val="99"/>
    <w:semiHidden/>
    <w:rsid w:val="00724117"/>
    <w:pPr>
      <w:spacing w:after="0" w:line="240" w:lineRule="auto"/>
    </w:pPr>
    <w:rPr>
      <w:rFonts w:ascii="Times New Roman" w:eastAsia="MS Mincho" w:hAnsi="Times New Roman" w:cs="Times New Roman"/>
      <w:sz w:val="24"/>
      <w:szCs w:val="24"/>
      <w:lang w:val="es-ES" w:eastAsia="es-ES"/>
    </w:rPr>
  </w:style>
  <w:style w:type="paragraph" w:styleId="Textoindependiente3">
    <w:name w:val="Body Text 3"/>
    <w:basedOn w:val="Normal"/>
    <w:link w:val="Textoindependiente3Car"/>
    <w:unhideWhenUsed/>
    <w:rsid w:val="00724117"/>
    <w:pPr>
      <w:spacing w:after="120"/>
    </w:pPr>
    <w:rPr>
      <w:rFonts w:eastAsia="MS Mincho"/>
      <w:sz w:val="16"/>
      <w:szCs w:val="16"/>
      <w:lang w:val="es-ES" w:eastAsia="es-ES"/>
    </w:rPr>
  </w:style>
  <w:style w:type="character" w:customStyle="1" w:styleId="Textoindependiente3Car">
    <w:name w:val="Texto independiente 3 Car"/>
    <w:basedOn w:val="Fuentedeprrafopredeter"/>
    <w:link w:val="Textoindependiente3"/>
    <w:rsid w:val="00724117"/>
    <w:rPr>
      <w:rFonts w:ascii="Times New Roman" w:eastAsia="MS Mincho" w:hAnsi="Times New Roman" w:cs="Times New Roman"/>
      <w:sz w:val="16"/>
      <w:szCs w:val="16"/>
      <w:lang w:val="es-ES" w:eastAsia="es-ES"/>
    </w:rPr>
  </w:style>
  <w:style w:type="paragraph" w:styleId="Textoindependiente2">
    <w:name w:val="Body Text 2"/>
    <w:basedOn w:val="Normal"/>
    <w:link w:val="Textoindependiente2Car"/>
    <w:uiPriority w:val="99"/>
    <w:unhideWhenUsed/>
    <w:rsid w:val="00724117"/>
    <w:pPr>
      <w:spacing w:after="120" w:line="480" w:lineRule="auto"/>
    </w:pPr>
    <w:rPr>
      <w:rFonts w:eastAsia="MS Mincho"/>
      <w:lang w:val="es-ES" w:eastAsia="es-ES"/>
    </w:rPr>
  </w:style>
  <w:style w:type="character" w:customStyle="1" w:styleId="Textoindependiente2Car">
    <w:name w:val="Texto independiente 2 Car"/>
    <w:basedOn w:val="Fuentedeprrafopredeter"/>
    <w:link w:val="Textoindependiente2"/>
    <w:uiPriority w:val="99"/>
    <w:rsid w:val="00724117"/>
    <w:rPr>
      <w:rFonts w:ascii="Times New Roman" w:eastAsia="MS Mincho" w:hAnsi="Times New Roman" w:cs="Times New Roman"/>
      <w:sz w:val="24"/>
      <w:szCs w:val="24"/>
      <w:lang w:val="es-ES" w:eastAsia="es-ES"/>
    </w:rPr>
  </w:style>
  <w:style w:type="character" w:customStyle="1" w:styleId="iaj1">
    <w:name w:val="i_aj1"/>
    <w:basedOn w:val="Fuentedeprrafopredeter"/>
    <w:rsid w:val="00724117"/>
    <w:rPr>
      <w:i/>
      <w:iCs/>
    </w:rPr>
  </w:style>
  <w:style w:type="table" w:styleId="Tablaconcuadrcula3-nfasis1">
    <w:name w:val="Grid Table 3 Accent 1"/>
    <w:basedOn w:val="Tablanormal"/>
    <w:uiPriority w:val="48"/>
    <w:rsid w:val="00724117"/>
    <w:pPr>
      <w:spacing w:after="0" w:line="240" w:lineRule="auto"/>
    </w:pPr>
    <w:tblPr>
      <w:tblStyleRowBandSize w:val="1"/>
      <w:tblStyleColBandSize w:val="1"/>
      <w:tblInd w:w="0" w:type="nil"/>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styleId="Textonotaalfinal">
    <w:name w:val="endnote text"/>
    <w:basedOn w:val="Normal"/>
    <w:link w:val="TextonotaalfinalCar"/>
    <w:uiPriority w:val="99"/>
    <w:semiHidden/>
    <w:unhideWhenUsed/>
    <w:rsid w:val="00724117"/>
    <w:rPr>
      <w:rFonts w:eastAsia="MS Mincho"/>
      <w:sz w:val="20"/>
      <w:szCs w:val="20"/>
      <w:lang w:val="es-ES" w:eastAsia="es-ES"/>
    </w:rPr>
  </w:style>
  <w:style w:type="character" w:customStyle="1" w:styleId="TextonotaalfinalCar">
    <w:name w:val="Texto nota al final Car"/>
    <w:basedOn w:val="Fuentedeprrafopredeter"/>
    <w:link w:val="Textonotaalfinal"/>
    <w:uiPriority w:val="99"/>
    <w:semiHidden/>
    <w:rsid w:val="00724117"/>
    <w:rPr>
      <w:rFonts w:ascii="Times New Roman" w:eastAsia="MS Mincho" w:hAnsi="Times New Roman" w:cs="Times New Roman"/>
      <w:sz w:val="20"/>
      <w:szCs w:val="20"/>
      <w:lang w:val="es-ES" w:eastAsia="es-ES"/>
    </w:rPr>
  </w:style>
  <w:style w:type="character" w:styleId="Refdenotaalfinal">
    <w:name w:val="endnote reference"/>
    <w:basedOn w:val="Fuentedeprrafopredeter"/>
    <w:uiPriority w:val="99"/>
    <w:semiHidden/>
    <w:unhideWhenUsed/>
    <w:rsid w:val="00724117"/>
    <w:rPr>
      <w:vertAlign w:val="superscript"/>
    </w:rPr>
  </w:style>
  <w:style w:type="paragraph" w:customStyle="1" w:styleId="CM2">
    <w:name w:val="CM2"/>
    <w:basedOn w:val="Default"/>
    <w:next w:val="Default"/>
    <w:uiPriority w:val="99"/>
    <w:rsid w:val="00724117"/>
    <w:pPr>
      <w:spacing w:line="273" w:lineRule="atLeast"/>
    </w:pPr>
    <w:rPr>
      <w:rFonts w:ascii="Arial" w:hAnsi="Arial" w:cs="Arial"/>
      <w:color w:val="auto"/>
    </w:rPr>
  </w:style>
  <w:style w:type="paragraph" w:customStyle="1" w:styleId="Cabezote">
    <w:name w:val="Cabezote"/>
    <w:basedOn w:val="Normal"/>
    <w:qFormat/>
    <w:rsid w:val="00724117"/>
    <w:pPr>
      <w:spacing w:before="40" w:after="40"/>
      <w:jc w:val="center"/>
    </w:pPr>
    <w:rPr>
      <w:rFonts w:ascii="Work Sans Medium" w:eastAsia="Calibri Light" w:hAnsi="Work Sans Medium" w:cs="Calibri Light"/>
      <w:b/>
      <w:bCs/>
      <w:color w:val="069169"/>
      <w:sz w:val="18"/>
      <w:szCs w:val="22"/>
      <w:lang w:eastAsia="en-US"/>
    </w:rPr>
  </w:style>
  <w:style w:type="character" w:styleId="Mencinsinresolver">
    <w:name w:val="Unresolved Mention"/>
    <w:basedOn w:val="Fuentedeprrafopredeter"/>
    <w:uiPriority w:val="99"/>
    <w:semiHidden/>
    <w:unhideWhenUsed/>
    <w:rsid w:val="000F3E3D"/>
    <w:rPr>
      <w:color w:val="605E5C"/>
      <w:shd w:val="clear" w:color="auto" w:fill="E1DFDD"/>
    </w:rPr>
  </w:style>
  <w:style w:type="table" w:styleId="Tabladelista2-nfasis5">
    <w:name w:val="List Table 2 Accent 5"/>
    <w:basedOn w:val="Tablanormal"/>
    <w:uiPriority w:val="47"/>
    <w:rsid w:val="00D96FA9"/>
    <w:pPr>
      <w:spacing w:after="0" w:line="240" w:lineRule="auto"/>
    </w:pPr>
    <w:tblPr>
      <w:tblStyleRowBandSize w:val="1"/>
      <w:tblStyleColBandSize w:val="1"/>
      <w:tblInd w:w="0" w:type="nil"/>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delista2">
    <w:name w:val="List Table 2"/>
    <w:basedOn w:val="Tablanormal"/>
    <w:uiPriority w:val="47"/>
    <w:rsid w:val="00C17A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362478">
      <w:bodyDiv w:val="1"/>
      <w:marLeft w:val="0"/>
      <w:marRight w:val="0"/>
      <w:marTop w:val="0"/>
      <w:marBottom w:val="0"/>
      <w:divBdr>
        <w:top w:val="none" w:sz="0" w:space="0" w:color="auto"/>
        <w:left w:val="none" w:sz="0" w:space="0" w:color="auto"/>
        <w:bottom w:val="none" w:sz="0" w:space="0" w:color="auto"/>
        <w:right w:val="none" w:sz="0" w:space="0" w:color="auto"/>
      </w:divBdr>
    </w:div>
    <w:div w:id="217401509">
      <w:bodyDiv w:val="1"/>
      <w:marLeft w:val="0"/>
      <w:marRight w:val="0"/>
      <w:marTop w:val="0"/>
      <w:marBottom w:val="0"/>
      <w:divBdr>
        <w:top w:val="none" w:sz="0" w:space="0" w:color="auto"/>
        <w:left w:val="none" w:sz="0" w:space="0" w:color="auto"/>
        <w:bottom w:val="none" w:sz="0" w:space="0" w:color="auto"/>
        <w:right w:val="none" w:sz="0" w:space="0" w:color="auto"/>
      </w:divBdr>
    </w:div>
    <w:div w:id="220756240">
      <w:bodyDiv w:val="1"/>
      <w:marLeft w:val="0"/>
      <w:marRight w:val="0"/>
      <w:marTop w:val="0"/>
      <w:marBottom w:val="0"/>
      <w:divBdr>
        <w:top w:val="none" w:sz="0" w:space="0" w:color="auto"/>
        <w:left w:val="none" w:sz="0" w:space="0" w:color="auto"/>
        <w:bottom w:val="none" w:sz="0" w:space="0" w:color="auto"/>
        <w:right w:val="none" w:sz="0" w:space="0" w:color="auto"/>
      </w:divBdr>
    </w:div>
    <w:div w:id="313988959">
      <w:bodyDiv w:val="1"/>
      <w:marLeft w:val="0"/>
      <w:marRight w:val="0"/>
      <w:marTop w:val="0"/>
      <w:marBottom w:val="0"/>
      <w:divBdr>
        <w:top w:val="none" w:sz="0" w:space="0" w:color="auto"/>
        <w:left w:val="none" w:sz="0" w:space="0" w:color="auto"/>
        <w:bottom w:val="none" w:sz="0" w:space="0" w:color="auto"/>
        <w:right w:val="none" w:sz="0" w:space="0" w:color="auto"/>
      </w:divBdr>
    </w:div>
    <w:div w:id="577205653">
      <w:bodyDiv w:val="1"/>
      <w:marLeft w:val="0"/>
      <w:marRight w:val="0"/>
      <w:marTop w:val="0"/>
      <w:marBottom w:val="0"/>
      <w:divBdr>
        <w:top w:val="none" w:sz="0" w:space="0" w:color="auto"/>
        <w:left w:val="none" w:sz="0" w:space="0" w:color="auto"/>
        <w:bottom w:val="none" w:sz="0" w:space="0" w:color="auto"/>
        <w:right w:val="none" w:sz="0" w:space="0" w:color="auto"/>
      </w:divBdr>
    </w:div>
    <w:div w:id="579221333">
      <w:bodyDiv w:val="1"/>
      <w:marLeft w:val="0"/>
      <w:marRight w:val="0"/>
      <w:marTop w:val="0"/>
      <w:marBottom w:val="0"/>
      <w:divBdr>
        <w:top w:val="none" w:sz="0" w:space="0" w:color="auto"/>
        <w:left w:val="none" w:sz="0" w:space="0" w:color="auto"/>
        <w:bottom w:val="none" w:sz="0" w:space="0" w:color="auto"/>
        <w:right w:val="none" w:sz="0" w:space="0" w:color="auto"/>
      </w:divBdr>
    </w:div>
    <w:div w:id="582840785">
      <w:bodyDiv w:val="1"/>
      <w:marLeft w:val="0"/>
      <w:marRight w:val="0"/>
      <w:marTop w:val="0"/>
      <w:marBottom w:val="0"/>
      <w:divBdr>
        <w:top w:val="none" w:sz="0" w:space="0" w:color="auto"/>
        <w:left w:val="none" w:sz="0" w:space="0" w:color="auto"/>
        <w:bottom w:val="none" w:sz="0" w:space="0" w:color="auto"/>
        <w:right w:val="none" w:sz="0" w:space="0" w:color="auto"/>
      </w:divBdr>
    </w:div>
    <w:div w:id="672338508">
      <w:bodyDiv w:val="1"/>
      <w:marLeft w:val="0"/>
      <w:marRight w:val="0"/>
      <w:marTop w:val="0"/>
      <w:marBottom w:val="0"/>
      <w:divBdr>
        <w:top w:val="none" w:sz="0" w:space="0" w:color="auto"/>
        <w:left w:val="none" w:sz="0" w:space="0" w:color="auto"/>
        <w:bottom w:val="none" w:sz="0" w:space="0" w:color="auto"/>
        <w:right w:val="none" w:sz="0" w:space="0" w:color="auto"/>
      </w:divBdr>
    </w:div>
    <w:div w:id="761491934">
      <w:bodyDiv w:val="1"/>
      <w:marLeft w:val="0"/>
      <w:marRight w:val="0"/>
      <w:marTop w:val="0"/>
      <w:marBottom w:val="0"/>
      <w:divBdr>
        <w:top w:val="none" w:sz="0" w:space="0" w:color="auto"/>
        <w:left w:val="none" w:sz="0" w:space="0" w:color="auto"/>
        <w:bottom w:val="none" w:sz="0" w:space="0" w:color="auto"/>
        <w:right w:val="none" w:sz="0" w:space="0" w:color="auto"/>
      </w:divBdr>
    </w:div>
    <w:div w:id="866403966">
      <w:bodyDiv w:val="1"/>
      <w:marLeft w:val="0"/>
      <w:marRight w:val="0"/>
      <w:marTop w:val="0"/>
      <w:marBottom w:val="0"/>
      <w:divBdr>
        <w:top w:val="none" w:sz="0" w:space="0" w:color="auto"/>
        <w:left w:val="none" w:sz="0" w:space="0" w:color="auto"/>
        <w:bottom w:val="none" w:sz="0" w:space="0" w:color="auto"/>
        <w:right w:val="none" w:sz="0" w:space="0" w:color="auto"/>
      </w:divBdr>
    </w:div>
    <w:div w:id="975914304">
      <w:bodyDiv w:val="1"/>
      <w:marLeft w:val="0"/>
      <w:marRight w:val="0"/>
      <w:marTop w:val="0"/>
      <w:marBottom w:val="0"/>
      <w:divBdr>
        <w:top w:val="none" w:sz="0" w:space="0" w:color="auto"/>
        <w:left w:val="none" w:sz="0" w:space="0" w:color="auto"/>
        <w:bottom w:val="none" w:sz="0" w:space="0" w:color="auto"/>
        <w:right w:val="none" w:sz="0" w:space="0" w:color="auto"/>
      </w:divBdr>
    </w:div>
    <w:div w:id="1040283807">
      <w:bodyDiv w:val="1"/>
      <w:marLeft w:val="0"/>
      <w:marRight w:val="0"/>
      <w:marTop w:val="0"/>
      <w:marBottom w:val="0"/>
      <w:divBdr>
        <w:top w:val="none" w:sz="0" w:space="0" w:color="auto"/>
        <w:left w:val="none" w:sz="0" w:space="0" w:color="auto"/>
        <w:bottom w:val="none" w:sz="0" w:space="0" w:color="auto"/>
        <w:right w:val="none" w:sz="0" w:space="0" w:color="auto"/>
      </w:divBdr>
    </w:div>
    <w:div w:id="1079062783">
      <w:bodyDiv w:val="1"/>
      <w:marLeft w:val="0"/>
      <w:marRight w:val="0"/>
      <w:marTop w:val="0"/>
      <w:marBottom w:val="0"/>
      <w:divBdr>
        <w:top w:val="none" w:sz="0" w:space="0" w:color="auto"/>
        <w:left w:val="none" w:sz="0" w:space="0" w:color="auto"/>
        <w:bottom w:val="none" w:sz="0" w:space="0" w:color="auto"/>
        <w:right w:val="none" w:sz="0" w:space="0" w:color="auto"/>
      </w:divBdr>
    </w:div>
    <w:div w:id="1295601669">
      <w:bodyDiv w:val="1"/>
      <w:marLeft w:val="0"/>
      <w:marRight w:val="0"/>
      <w:marTop w:val="0"/>
      <w:marBottom w:val="0"/>
      <w:divBdr>
        <w:top w:val="none" w:sz="0" w:space="0" w:color="auto"/>
        <w:left w:val="none" w:sz="0" w:space="0" w:color="auto"/>
        <w:bottom w:val="none" w:sz="0" w:space="0" w:color="auto"/>
        <w:right w:val="none" w:sz="0" w:space="0" w:color="auto"/>
      </w:divBdr>
    </w:div>
    <w:div w:id="1411270769">
      <w:bodyDiv w:val="1"/>
      <w:marLeft w:val="0"/>
      <w:marRight w:val="0"/>
      <w:marTop w:val="0"/>
      <w:marBottom w:val="0"/>
      <w:divBdr>
        <w:top w:val="none" w:sz="0" w:space="0" w:color="auto"/>
        <w:left w:val="none" w:sz="0" w:space="0" w:color="auto"/>
        <w:bottom w:val="none" w:sz="0" w:space="0" w:color="auto"/>
        <w:right w:val="none" w:sz="0" w:space="0" w:color="auto"/>
      </w:divBdr>
    </w:div>
    <w:div w:id="1475295360">
      <w:bodyDiv w:val="1"/>
      <w:marLeft w:val="0"/>
      <w:marRight w:val="0"/>
      <w:marTop w:val="0"/>
      <w:marBottom w:val="0"/>
      <w:divBdr>
        <w:top w:val="none" w:sz="0" w:space="0" w:color="auto"/>
        <w:left w:val="none" w:sz="0" w:space="0" w:color="auto"/>
        <w:bottom w:val="none" w:sz="0" w:space="0" w:color="auto"/>
        <w:right w:val="none" w:sz="0" w:space="0" w:color="auto"/>
      </w:divBdr>
    </w:div>
    <w:div w:id="1648585635">
      <w:bodyDiv w:val="1"/>
      <w:marLeft w:val="0"/>
      <w:marRight w:val="0"/>
      <w:marTop w:val="0"/>
      <w:marBottom w:val="0"/>
      <w:divBdr>
        <w:top w:val="none" w:sz="0" w:space="0" w:color="auto"/>
        <w:left w:val="none" w:sz="0" w:space="0" w:color="auto"/>
        <w:bottom w:val="none" w:sz="0" w:space="0" w:color="auto"/>
        <w:right w:val="none" w:sz="0" w:space="0" w:color="auto"/>
      </w:divBdr>
    </w:div>
    <w:div w:id="1662155750">
      <w:bodyDiv w:val="1"/>
      <w:marLeft w:val="0"/>
      <w:marRight w:val="0"/>
      <w:marTop w:val="0"/>
      <w:marBottom w:val="0"/>
      <w:divBdr>
        <w:top w:val="none" w:sz="0" w:space="0" w:color="auto"/>
        <w:left w:val="none" w:sz="0" w:space="0" w:color="auto"/>
        <w:bottom w:val="none" w:sz="0" w:space="0" w:color="auto"/>
        <w:right w:val="none" w:sz="0" w:space="0" w:color="auto"/>
      </w:divBdr>
    </w:div>
    <w:div w:id="1800568295">
      <w:bodyDiv w:val="1"/>
      <w:marLeft w:val="0"/>
      <w:marRight w:val="0"/>
      <w:marTop w:val="0"/>
      <w:marBottom w:val="0"/>
      <w:divBdr>
        <w:top w:val="none" w:sz="0" w:space="0" w:color="auto"/>
        <w:left w:val="none" w:sz="0" w:space="0" w:color="auto"/>
        <w:bottom w:val="none" w:sz="0" w:space="0" w:color="auto"/>
        <w:right w:val="none" w:sz="0" w:space="0" w:color="auto"/>
      </w:divBdr>
    </w:div>
    <w:div w:id="1905019471">
      <w:bodyDiv w:val="1"/>
      <w:marLeft w:val="0"/>
      <w:marRight w:val="0"/>
      <w:marTop w:val="0"/>
      <w:marBottom w:val="0"/>
      <w:divBdr>
        <w:top w:val="none" w:sz="0" w:space="0" w:color="auto"/>
        <w:left w:val="none" w:sz="0" w:space="0" w:color="auto"/>
        <w:bottom w:val="none" w:sz="0" w:space="0" w:color="auto"/>
        <w:right w:val="none" w:sz="0" w:space="0" w:color="auto"/>
      </w:divBdr>
    </w:div>
    <w:div w:id="213405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11</Pages>
  <Words>2995</Words>
  <Characters>16473</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Ministerio de Hacienda y Credito Publico</Company>
  <LinksUpToDate>false</LinksUpToDate>
  <CharactersWithSpaces>19430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Del Pilar Florido Caicedo</dc:creator>
  <cp:keywords/>
  <dc:description/>
  <cp:lastModifiedBy>Diana Paola Fajardo Carlos</cp:lastModifiedBy>
  <cp:revision>95</cp:revision>
  <dcterms:created xsi:type="dcterms:W3CDTF">2024-08-16T16:40:00Z</dcterms:created>
  <dcterms:modified xsi:type="dcterms:W3CDTF">2024-08-16T21:09:00Z</dcterms:modified>
</cp:coreProperties>
</file>