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3E79DE" w14:textId="351DEB36" w:rsidR="00A54BED" w:rsidRDefault="00F31CD6" w:rsidP="00A54BED">
      <w:pPr>
        <w:jc w:val="both"/>
        <w:rPr>
          <w:rFonts w:ascii="Bookman Old Style" w:hAnsi="Bookman Old Style" w:cs="Arial"/>
          <w:sz w:val="24"/>
          <w:szCs w:val="24"/>
        </w:rPr>
      </w:pPr>
      <w:r w:rsidRPr="00D949A8">
        <w:rPr>
          <w:rFonts w:ascii="Bookman Old Style" w:hAnsi="Bookman Old Style" w:cs="Arial"/>
          <w:sz w:val="24"/>
          <w:szCs w:val="24"/>
        </w:rPr>
        <w:t xml:space="preserve">Bogotá, D.C., </w:t>
      </w:r>
      <w:r w:rsidR="00B00BE2" w:rsidRPr="00D949A8">
        <w:rPr>
          <w:rFonts w:ascii="Bookman Old Style" w:hAnsi="Bookman Old Style" w:cs="Arial"/>
          <w:sz w:val="24"/>
          <w:szCs w:val="24"/>
        </w:rPr>
        <w:t xml:space="preserve">23 de </w:t>
      </w:r>
      <w:r w:rsidR="0027468B" w:rsidRPr="00D949A8">
        <w:rPr>
          <w:rFonts w:ascii="Bookman Old Style" w:hAnsi="Bookman Old Style" w:cs="Arial"/>
          <w:sz w:val="24"/>
          <w:szCs w:val="24"/>
        </w:rPr>
        <w:t>julio</w:t>
      </w:r>
      <w:r w:rsidR="00A54BED" w:rsidRPr="00D949A8">
        <w:rPr>
          <w:rFonts w:ascii="Bookman Old Style" w:hAnsi="Bookman Old Style" w:cs="Arial"/>
          <w:sz w:val="24"/>
          <w:szCs w:val="24"/>
        </w:rPr>
        <w:t xml:space="preserve"> de 2024</w:t>
      </w:r>
      <w:r w:rsidR="000A744F" w:rsidRPr="00D949A8">
        <w:rPr>
          <w:rFonts w:ascii="Bookman Old Style" w:hAnsi="Bookman Old Style" w:cs="Arial"/>
          <w:sz w:val="24"/>
          <w:szCs w:val="24"/>
        </w:rPr>
        <w:t xml:space="preserve"> </w:t>
      </w:r>
    </w:p>
    <w:p w14:paraId="57D54285" w14:textId="77777777" w:rsidR="0083763E" w:rsidRPr="00D949A8" w:rsidRDefault="0083763E" w:rsidP="00A54BED">
      <w:pPr>
        <w:jc w:val="both"/>
        <w:rPr>
          <w:rFonts w:ascii="Bookman Old Style" w:hAnsi="Bookman Old Style" w:cs="Arial"/>
          <w:sz w:val="24"/>
          <w:szCs w:val="24"/>
        </w:rPr>
      </w:pPr>
    </w:p>
    <w:p w14:paraId="79D623BE" w14:textId="77777777" w:rsidR="00A54BED" w:rsidRPr="00D949A8" w:rsidRDefault="00A54BED" w:rsidP="00A54BED">
      <w:pPr>
        <w:jc w:val="both"/>
        <w:rPr>
          <w:rFonts w:ascii="Bookman Old Style" w:hAnsi="Bookman Old Style" w:cs="Arial"/>
          <w:sz w:val="24"/>
          <w:szCs w:val="24"/>
        </w:rPr>
      </w:pPr>
      <w:r w:rsidRPr="00D949A8">
        <w:rPr>
          <w:rFonts w:ascii="Bookman Old Style" w:hAnsi="Bookman Old Style" w:cs="Arial"/>
          <w:sz w:val="24"/>
          <w:szCs w:val="24"/>
        </w:rPr>
        <w:t xml:space="preserve">Doctor: </w:t>
      </w:r>
    </w:p>
    <w:p w14:paraId="27263805" w14:textId="77777777" w:rsidR="00A54BED" w:rsidRPr="00D949A8" w:rsidRDefault="00A54BED" w:rsidP="00F31CD6">
      <w:pPr>
        <w:spacing w:after="0"/>
        <w:jc w:val="both"/>
        <w:rPr>
          <w:rFonts w:ascii="Bookman Old Style" w:hAnsi="Bookman Old Style" w:cs="Arial"/>
          <w:b/>
          <w:sz w:val="24"/>
          <w:szCs w:val="24"/>
        </w:rPr>
      </w:pPr>
      <w:r w:rsidRPr="00D949A8">
        <w:rPr>
          <w:rFonts w:ascii="Bookman Old Style" w:hAnsi="Bookman Old Style" w:cs="Arial"/>
          <w:b/>
          <w:sz w:val="24"/>
          <w:szCs w:val="24"/>
        </w:rPr>
        <w:t xml:space="preserve">JAIME LUIS LACOUTURE PEÑALOZA </w:t>
      </w:r>
    </w:p>
    <w:p w14:paraId="003FE55F" w14:textId="77777777" w:rsidR="00F31CD6" w:rsidRPr="00D949A8" w:rsidRDefault="00A54BED" w:rsidP="00F31CD6">
      <w:pPr>
        <w:spacing w:after="0"/>
        <w:jc w:val="both"/>
        <w:rPr>
          <w:rFonts w:ascii="Bookman Old Style" w:hAnsi="Bookman Old Style" w:cs="Arial"/>
          <w:sz w:val="24"/>
          <w:szCs w:val="24"/>
        </w:rPr>
      </w:pPr>
      <w:r w:rsidRPr="00D949A8">
        <w:rPr>
          <w:rFonts w:ascii="Bookman Old Style" w:hAnsi="Bookman Old Style" w:cs="Arial"/>
          <w:sz w:val="24"/>
          <w:szCs w:val="24"/>
        </w:rPr>
        <w:t xml:space="preserve">Secretario General </w:t>
      </w:r>
    </w:p>
    <w:p w14:paraId="3CCCE104" w14:textId="6E0601C0" w:rsidR="00A54BED" w:rsidRPr="00D949A8" w:rsidRDefault="000A744F" w:rsidP="00F31CD6">
      <w:pPr>
        <w:spacing w:after="0"/>
        <w:jc w:val="both"/>
        <w:rPr>
          <w:rFonts w:ascii="Bookman Old Style" w:hAnsi="Bookman Old Style" w:cs="Arial"/>
          <w:sz w:val="24"/>
          <w:szCs w:val="24"/>
        </w:rPr>
      </w:pPr>
      <w:r w:rsidRPr="00D949A8">
        <w:rPr>
          <w:rFonts w:ascii="Bookman Old Style" w:hAnsi="Bookman Old Style" w:cs="Arial"/>
          <w:sz w:val="24"/>
          <w:szCs w:val="24"/>
        </w:rPr>
        <w:t xml:space="preserve">Honorable </w:t>
      </w:r>
      <w:r w:rsidR="00A54BED" w:rsidRPr="00D949A8">
        <w:rPr>
          <w:rFonts w:ascii="Bookman Old Style" w:hAnsi="Bookman Old Style" w:cs="Arial"/>
          <w:sz w:val="24"/>
          <w:szCs w:val="24"/>
        </w:rPr>
        <w:t xml:space="preserve">Cámara de Representantes </w:t>
      </w:r>
    </w:p>
    <w:p w14:paraId="38445389" w14:textId="7E25E6C5" w:rsidR="000A744F" w:rsidRPr="00D949A8" w:rsidRDefault="000A744F" w:rsidP="00F31CD6">
      <w:pPr>
        <w:spacing w:after="0"/>
        <w:jc w:val="both"/>
        <w:rPr>
          <w:rFonts w:ascii="Bookman Old Style" w:hAnsi="Bookman Old Style" w:cs="Arial"/>
          <w:sz w:val="24"/>
          <w:szCs w:val="24"/>
        </w:rPr>
      </w:pPr>
      <w:r w:rsidRPr="00D949A8">
        <w:rPr>
          <w:rFonts w:ascii="Bookman Old Style" w:hAnsi="Bookman Old Style" w:cs="Arial"/>
          <w:sz w:val="24"/>
          <w:szCs w:val="24"/>
        </w:rPr>
        <w:t>Ciudad</w:t>
      </w:r>
    </w:p>
    <w:p w14:paraId="32A32F41" w14:textId="2B65C23B" w:rsidR="00F31CD6" w:rsidRPr="00D949A8" w:rsidRDefault="00F31CD6" w:rsidP="00A54BED">
      <w:pPr>
        <w:jc w:val="both"/>
        <w:rPr>
          <w:rFonts w:ascii="Bookman Old Style" w:hAnsi="Bookman Old Style" w:cs="Arial"/>
          <w:sz w:val="24"/>
          <w:szCs w:val="24"/>
        </w:rPr>
      </w:pPr>
    </w:p>
    <w:p w14:paraId="06AC0B2A" w14:textId="17D9C1BD" w:rsidR="000A744F" w:rsidRPr="00D949A8" w:rsidRDefault="000A744F" w:rsidP="000A744F">
      <w:pPr>
        <w:jc w:val="right"/>
        <w:rPr>
          <w:rFonts w:ascii="Bookman Old Style" w:hAnsi="Bookman Old Style" w:cs="Arial"/>
          <w:b/>
          <w:sz w:val="24"/>
          <w:szCs w:val="24"/>
          <w:lang w:val="es"/>
        </w:rPr>
      </w:pPr>
      <w:r w:rsidRPr="00D949A8">
        <w:rPr>
          <w:rFonts w:ascii="Bookman Old Style" w:hAnsi="Bookman Old Style" w:cs="Arial"/>
          <w:b/>
          <w:sz w:val="24"/>
          <w:szCs w:val="24"/>
          <w:lang w:val="es"/>
        </w:rPr>
        <w:t>REF: RADICACIÓN PROYECTO DE LEY</w:t>
      </w:r>
    </w:p>
    <w:p w14:paraId="113503E1" w14:textId="77777777" w:rsidR="000A744F" w:rsidRPr="00D949A8" w:rsidRDefault="000A744F" w:rsidP="000A744F">
      <w:pPr>
        <w:jc w:val="both"/>
        <w:rPr>
          <w:rFonts w:ascii="Bookman Old Style" w:hAnsi="Bookman Old Style" w:cs="Arial"/>
          <w:b/>
          <w:sz w:val="24"/>
          <w:szCs w:val="24"/>
          <w:lang w:val="es"/>
        </w:rPr>
      </w:pPr>
    </w:p>
    <w:p w14:paraId="39E29C5D" w14:textId="18871F42" w:rsidR="000A744F" w:rsidRPr="00D949A8" w:rsidRDefault="000A744F" w:rsidP="000A744F">
      <w:pPr>
        <w:jc w:val="both"/>
        <w:rPr>
          <w:rFonts w:ascii="Bookman Old Style" w:hAnsi="Bookman Old Style" w:cs="Arial"/>
          <w:b/>
          <w:i/>
          <w:sz w:val="24"/>
          <w:szCs w:val="24"/>
          <w:lang w:val="es"/>
        </w:rPr>
      </w:pPr>
      <w:r w:rsidRPr="00D949A8">
        <w:rPr>
          <w:rFonts w:ascii="Bookman Old Style" w:hAnsi="Bookman Old Style" w:cs="Arial"/>
          <w:sz w:val="24"/>
          <w:szCs w:val="24"/>
          <w:lang w:val="es"/>
        </w:rPr>
        <w:t xml:space="preserve">En mi condición de miembro del Congreso de la República y en uso del derecho consagrado en el artículo 150 de la Constitución Política de Colombia, por su digno conducto me permito poner a consideración de la Honorable Cámara de Representantes el proyecto de Ley </w:t>
      </w:r>
      <w:r w:rsidRPr="00D949A8">
        <w:rPr>
          <w:rFonts w:ascii="Bookman Old Style" w:hAnsi="Bookman Old Style" w:cs="Arial"/>
          <w:b/>
          <w:i/>
          <w:sz w:val="24"/>
          <w:szCs w:val="24"/>
          <w:lang w:val="es"/>
        </w:rPr>
        <w:t>“Por medio del cual se reconoce al Río Arauca, su cuenca y afluentes como sujeto de derechos, se establecen medidas para su protección y conservación y se dictan otras disposiciones”.</w:t>
      </w:r>
    </w:p>
    <w:p w14:paraId="23CC3366" w14:textId="77777777" w:rsidR="00F31CD6" w:rsidRPr="00D949A8" w:rsidRDefault="00F31CD6" w:rsidP="00A54BED">
      <w:pPr>
        <w:jc w:val="both"/>
        <w:rPr>
          <w:rFonts w:ascii="Bookman Old Style" w:hAnsi="Bookman Old Style" w:cs="Arial"/>
          <w:sz w:val="24"/>
          <w:szCs w:val="24"/>
          <w:lang w:val="es"/>
        </w:rPr>
      </w:pPr>
    </w:p>
    <w:p w14:paraId="6BDC8CF8" w14:textId="77777777" w:rsidR="00A54BED" w:rsidRPr="00D949A8" w:rsidRDefault="00A54BED" w:rsidP="00A54BED">
      <w:pPr>
        <w:jc w:val="both"/>
        <w:rPr>
          <w:rFonts w:ascii="Bookman Old Style" w:hAnsi="Bookman Old Style" w:cs="Arial"/>
          <w:b/>
          <w:sz w:val="24"/>
          <w:szCs w:val="24"/>
        </w:rPr>
      </w:pPr>
      <w:r w:rsidRPr="00D949A8">
        <w:rPr>
          <w:rFonts w:ascii="Bookman Old Style" w:hAnsi="Bookman Old Style" w:cs="Arial"/>
          <w:sz w:val="24"/>
          <w:szCs w:val="24"/>
        </w:rPr>
        <w:t>Cordialmente,</w:t>
      </w:r>
    </w:p>
    <w:p w14:paraId="0718F9C9" w14:textId="77777777" w:rsidR="00A54BED" w:rsidRPr="00D949A8" w:rsidRDefault="00A54BED" w:rsidP="00F31CD6">
      <w:pPr>
        <w:jc w:val="both"/>
        <w:rPr>
          <w:rFonts w:ascii="Bookman Old Style" w:hAnsi="Bookman Old Style" w:cs="Arial"/>
          <w:b/>
          <w:sz w:val="24"/>
          <w:szCs w:val="24"/>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83763E" w:rsidRPr="00D949A8" w14:paraId="4EE00C50" w14:textId="77777777" w:rsidTr="004F7F84">
        <w:trPr>
          <w:trHeight w:val="420"/>
        </w:trPr>
        <w:tc>
          <w:tcPr>
            <w:tcW w:w="9028" w:type="dxa"/>
            <w:gridSpan w:val="2"/>
            <w:shd w:val="clear" w:color="auto" w:fill="auto"/>
            <w:tcMar>
              <w:top w:w="100" w:type="dxa"/>
              <w:left w:w="100" w:type="dxa"/>
              <w:bottom w:w="100" w:type="dxa"/>
              <w:right w:w="100" w:type="dxa"/>
            </w:tcMar>
          </w:tcPr>
          <w:p w14:paraId="29EA0EB1" w14:textId="77777777" w:rsidR="0083763E" w:rsidRPr="00D949A8" w:rsidRDefault="0083763E" w:rsidP="004F7F84">
            <w:pPr>
              <w:widowControl w:val="0"/>
              <w:spacing w:line="240" w:lineRule="auto"/>
              <w:rPr>
                <w:rFonts w:ascii="Bookman Old Style" w:hAnsi="Bookman Old Style"/>
              </w:rPr>
            </w:pPr>
          </w:p>
          <w:p w14:paraId="134270F9" w14:textId="77777777" w:rsidR="0083763E" w:rsidRPr="00D949A8" w:rsidRDefault="0083763E" w:rsidP="004F7F84">
            <w:pPr>
              <w:widowControl w:val="0"/>
              <w:spacing w:after="0" w:line="240" w:lineRule="auto"/>
              <w:jc w:val="center"/>
              <w:rPr>
                <w:rFonts w:ascii="Bookman Old Style" w:hAnsi="Bookman Old Style" w:cs="Arial"/>
                <w:b/>
              </w:rPr>
            </w:pPr>
            <w:r w:rsidRPr="00D949A8">
              <w:rPr>
                <w:rFonts w:ascii="Bookman Old Style" w:hAnsi="Bookman Old Style" w:cs="Arial"/>
                <w:b/>
              </w:rPr>
              <w:t>GERMÁN ROGELIO ROZO ANÍS</w:t>
            </w:r>
          </w:p>
          <w:p w14:paraId="76F4BDAC" w14:textId="77777777" w:rsidR="0083763E" w:rsidRPr="00D949A8" w:rsidRDefault="0083763E" w:rsidP="004F7F84">
            <w:pPr>
              <w:widowControl w:val="0"/>
              <w:spacing w:after="0" w:line="240" w:lineRule="auto"/>
              <w:jc w:val="center"/>
              <w:rPr>
                <w:rFonts w:ascii="Bookman Old Style" w:hAnsi="Bookman Old Style" w:cs="Arial"/>
              </w:rPr>
            </w:pPr>
            <w:r w:rsidRPr="00D949A8">
              <w:rPr>
                <w:rFonts w:ascii="Bookman Old Style" w:hAnsi="Bookman Old Style" w:cs="Arial"/>
              </w:rPr>
              <w:t>Representante a la Cámara</w:t>
            </w:r>
          </w:p>
          <w:p w14:paraId="261D58B0" w14:textId="77777777" w:rsidR="0083763E" w:rsidRPr="00D949A8" w:rsidRDefault="0083763E" w:rsidP="004F7F84">
            <w:pPr>
              <w:widowControl w:val="0"/>
              <w:spacing w:after="0" w:line="240" w:lineRule="auto"/>
              <w:jc w:val="center"/>
              <w:rPr>
                <w:rFonts w:ascii="Bookman Old Style" w:hAnsi="Bookman Old Style"/>
              </w:rPr>
            </w:pPr>
            <w:r w:rsidRPr="00D949A8">
              <w:rPr>
                <w:rFonts w:ascii="Bookman Old Style" w:hAnsi="Bookman Old Style" w:cs="Arial"/>
              </w:rPr>
              <w:t>Departamento de Arauca</w:t>
            </w:r>
          </w:p>
        </w:tc>
      </w:tr>
      <w:tr w:rsidR="0083763E" w:rsidRPr="00D949A8" w14:paraId="0CD77015" w14:textId="77777777" w:rsidTr="004F7F84">
        <w:tc>
          <w:tcPr>
            <w:tcW w:w="4514" w:type="dxa"/>
            <w:shd w:val="clear" w:color="auto" w:fill="auto"/>
            <w:tcMar>
              <w:top w:w="100" w:type="dxa"/>
              <w:left w:w="100" w:type="dxa"/>
              <w:bottom w:w="100" w:type="dxa"/>
              <w:right w:w="100" w:type="dxa"/>
            </w:tcMar>
          </w:tcPr>
          <w:p w14:paraId="044531A2" w14:textId="77777777" w:rsidR="0083763E" w:rsidRPr="00D949A8" w:rsidRDefault="0083763E" w:rsidP="004F7F84">
            <w:pPr>
              <w:widowControl w:val="0"/>
              <w:spacing w:line="240" w:lineRule="auto"/>
              <w:rPr>
                <w:rFonts w:ascii="Bookman Old Style" w:hAnsi="Bookman Old Style"/>
              </w:rPr>
            </w:pPr>
          </w:p>
          <w:p w14:paraId="7BFF8116" w14:textId="77777777" w:rsidR="0083763E" w:rsidRPr="00D949A8" w:rsidRDefault="0083763E" w:rsidP="004F7F84">
            <w:pPr>
              <w:widowControl w:val="0"/>
              <w:spacing w:line="240" w:lineRule="auto"/>
              <w:rPr>
                <w:rFonts w:ascii="Bookman Old Style" w:hAnsi="Bookman Old Style"/>
              </w:rPr>
            </w:pPr>
          </w:p>
          <w:p w14:paraId="14082753" w14:textId="77777777" w:rsidR="0083763E" w:rsidRPr="00D949A8" w:rsidRDefault="0083763E" w:rsidP="004F7F84">
            <w:pPr>
              <w:spacing w:line="240" w:lineRule="auto"/>
              <w:jc w:val="center"/>
              <w:rPr>
                <w:rFonts w:ascii="Bookman Old Style" w:hAnsi="Bookman Old Style"/>
              </w:rPr>
            </w:pPr>
          </w:p>
        </w:tc>
        <w:tc>
          <w:tcPr>
            <w:tcW w:w="4514" w:type="dxa"/>
            <w:shd w:val="clear" w:color="auto" w:fill="auto"/>
            <w:tcMar>
              <w:top w:w="100" w:type="dxa"/>
              <w:left w:w="100" w:type="dxa"/>
              <w:bottom w:w="100" w:type="dxa"/>
              <w:right w:w="100" w:type="dxa"/>
            </w:tcMar>
          </w:tcPr>
          <w:p w14:paraId="17D95839" w14:textId="77777777" w:rsidR="0083763E" w:rsidRPr="00D949A8" w:rsidRDefault="0083763E" w:rsidP="004F7F84">
            <w:pPr>
              <w:widowControl w:val="0"/>
              <w:spacing w:line="240" w:lineRule="auto"/>
              <w:rPr>
                <w:rFonts w:ascii="Bookman Old Style" w:hAnsi="Bookman Old Style"/>
              </w:rPr>
            </w:pPr>
          </w:p>
          <w:p w14:paraId="081A379C" w14:textId="77777777" w:rsidR="0083763E" w:rsidRPr="00D949A8" w:rsidRDefault="0083763E" w:rsidP="004F7F84">
            <w:pPr>
              <w:widowControl w:val="0"/>
              <w:spacing w:line="240" w:lineRule="auto"/>
              <w:rPr>
                <w:rFonts w:ascii="Bookman Old Style" w:hAnsi="Bookman Old Style"/>
              </w:rPr>
            </w:pPr>
          </w:p>
          <w:p w14:paraId="70D41849" w14:textId="77777777" w:rsidR="0083763E" w:rsidRPr="00D949A8" w:rsidRDefault="0083763E" w:rsidP="004F7F84">
            <w:pPr>
              <w:widowControl w:val="0"/>
              <w:spacing w:line="240" w:lineRule="auto"/>
              <w:rPr>
                <w:rFonts w:ascii="Bookman Old Style" w:hAnsi="Bookman Old Style"/>
              </w:rPr>
            </w:pPr>
          </w:p>
          <w:p w14:paraId="13B4A6B4" w14:textId="77777777" w:rsidR="0083763E" w:rsidRPr="00D949A8" w:rsidRDefault="0083763E" w:rsidP="004F7F84">
            <w:pPr>
              <w:widowControl w:val="0"/>
              <w:spacing w:line="240" w:lineRule="auto"/>
              <w:rPr>
                <w:rFonts w:ascii="Bookman Old Style" w:hAnsi="Bookman Old Style"/>
              </w:rPr>
            </w:pPr>
          </w:p>
          <w:p w14:paraId="146BF660" w14:textId="77777777" w:rsidR="0083763E" w:rsidRPr="00D949A8" w:rsidRDefault="0083763E" w:rsidP="004F7F84">
            <w:pPr>
              <w:spacing w:line="240" w:lineRule="auto"/>
              <w:jc w:val="center"/>
              <w:rPr>
                <w:rFonts w:ascii="Bookman Old Style" w:hAnsi="Bookman Old Style"/>
              </w:rPr>
            </w:pPr>
          </w:p>
        </w:tc>
      </w:tr>
      <w:tr w:rsidR="0083763E" w:rsidRPr="00D949A8" w14:paraId="1B7F61B4" w14:textId="77777777" w:rsidTr="0083763E">
        <w:trPr>
          <w:trHeight w:val="1013"/>
        </w:trPr>
        <w:tc>
          <w:tcPr>
            <w:tcW w:w="4514" w:type="dxa"/>
            <w:shd w:val="clear" w:color="auto" w:fill="auto"/>
            <w:tcMar>
              <w:top w:w="100" w:type="dxa"/>
              <w:left w:w="100" w:type="dxa"/>
              <w:bottom w:w="100" w:type="dxa"/>
              <w:right w:w="100" w:type="dxa"/>
            </w:tcMar>
          </w:tcPr>
          <w:p w14:paraId="3FF399BD" w14:textId="77777777" w:rsidR="0083763E" w:rsidRPr="00D949A8" w:rsidRDefault="0083763E" w:rsidP="004F7F84">
            <w:pPr>
              <w:spacing w:line="240" w:lineRule="auto"/>
              <w:rPr>
                <w:rFonts w:ascii="Bookman Old Style" w:hAnsi="Bookman Old Style"/>
              </w:rPr>
            </w:pPr>
          </w:p>
        </w:tc>
        <w:tc>
          <w:tcPr>
            <w:tcW w:w="4514" w:type="dxa"/>
            <w:shd w:val="clear" w:color="auto" w:fill="auto"/>
            <w:tcMar>
              <w:top w:w="100" w:type="dxa"/>
              <w:left w:w="100" w:type="dxa"/>
              <w:bottom w:w="100" w:type="dxa"/>
              <w:right w:w="100" w:type="dxa"/>
            </w:tcMar>
          </w:tcPr>
          <w:p w14:paraId="7F5DC5C4" w14:textId="77777777" w:rsidR="0083763E" w:rsidRPr="00D949A8" w:rsidRDefault="0083763E" w:rsidP="004F7F84">
            <w:pPr>
              <w:widowControl w:val="0"/>
              <w:spacing w:line="240" w:lineRule="auto"/>
              <w:rPr>
                <w:rFonts w:ascii="Bookman Old Style" w:hAnsi="Bookman Old Style"/>
              </w:rPr>
            </w:pPr>
          </w:p>
          <w:p w14:paraId="4B78F5CD" w14:textId="77777777" w:rsidR="0083763E" w:rsidRPr="00D949A8" w:rsidRDefault="0083763E" w:rsidP="004F7F84">
            <w:pPr>
              <w:widowControl w:val="0"/>
              <w:spacing w:line="240" w:lineRule="auto"/>
              <w:rPr>
                <w:rFonts w:ascii="Bookman Old Style" w:hAnsi="Bookman Old Style"/>
              </w:rPr>
            </w:pPr>
          </w:p>
          <w:p w14:paraId="7A7A8E37" w14:textId="77777777" w:rsidR="0083763E" w:rsidRPr="00D949A8" w:rsidRDefault="0083763E" w:rsidP="004F7F84">
            <w:pPr>
              <w:widowControl w:val="0"/>
              <w:spacing w:line="240" w:lineRule="auto"/>
              <w:rPr>
                <w:rFonts w:ascii="Bookman Old Style" w:hAnsi="Bookman Old Style"/>
              </w:rPr>
            </w:pPr>
          </w:p>
          <w:p w14:paraId="4AAEBE87" w14:textId="77777777" w:rsidR="0083763E" w:rsidRPr="00D949A8" w:rsidRDefault="0083763E" w:rsidP="004F7F84">
            <w:pPr>
              <w:widowControl w:val="0"/>
              <w:spacing w:line="240" w:lineRule="auto"/>
              <w:rPr>
                <w:rFonts w:ascii="Bookman Old Style" w:hAnsi="Bookman Old Style"/>
              </w:rPr>
            </w:pPr>
          </w:p>
          <w:p w14:paraId="2CD02646" w14:textId="77777777" w:rsidR="0083763E" w:rsidRPr="00D949A8" w:rsidRDefault="0083763E" w:rsidP="004F7F84">
            <w:pPr>
              <w:widowControl w:val="0"/>
              <w:spacing w:line="240" w:lineRule="auto"/>
              <w:rPr>
                <w:rFonts w:ascii="Bookman Old Style" w:hAnsi="Bookman Old Style"/>
              </w:rPr>
            </w:pPr>
          </w:p>
          <w:p w14:paraId="48590E1E" w14:textId="77777777" w:rsidR="0083763E" w:rsidRPr="00D949A8" w:rsidRDefault="0083763E" w:rsidP="004F7F84">
            <w:pPr>
              <w:spacing w:line="240" w:lineRule="auto"/>
              <w:jc w:val="center"/>
              <w:rPr>
                <w:rFonts w:ascii="Bookman Old Style" w:hAnsi="Bookman Old Style"/>
              </w:rPr>
            </w:pPr>
          </w:p>
        </w:tc>
      </w:tr>
    </w:tbl>
    <w:p w14:paraId="2918F3FD" w14:textId="77777777" w:rsidR="00F31CD6" w:rsidRPr="00D949A8" w:rsidRDefault="00F31CD6" w:rsidP="00F31CD6">
      <w:pPr>
        <w:spacing w:after="0"/>
        <w:rPr>
          <w:rFonts w:ascii="Bookman Old Style" w:hAnsi="Bookman Old Style" w:cs="Arial"/>
          <w:sz w:val="24"/>
          <w:szCs w:val="24"/>
        </w:rPr>
      </w:pPr>
    </w:p>
    <w:p w14:paraId="3D550BE0" w14:textId="77777777" w:rsidR="007D0E24" w:rsidRPr="00D949A8" w:rsidRDefault="007D0E24" w:rsidP="00F31CD6">
      <w:pPr>
        <w:spacing w:after="0"/>
        <w:rPr>
          <w:rFonts w:ascii="Bookman Old Style" w:hAnsi="Bookman Old Style" w:cs="Arial"/>
          <w:sz w:val="24"/>
          <w:szCs w:val="24"/>
        </w:rPr>
      </w:pPr>
    </w:p>
    <w:p w14:paraId="02B5577C" w14:textId="77777777" w:rsidR="007D0E24" w:rsidRPr="00D949A8" w:rsidRDefault="007D0E24" w:rsidP="00F31CD6">
      <w:pPr>
        <w:spacing w:after="0"/>
        <w:rPr>
          <w:rFonts w:ascii="Bookman Old Style" w:hAnsi="Bookman Old Style" w:cs="Arial"/>
          <w:sz w:val="24"/>
          <w:szCs w:val="24"/>
        </w:rPr>
      </w:pPr>
    </w:p>
    <w:p w14:paraId="01E9F1FD" w14:textId="77777777" w:rsidR="00F31CD6" w:rsidRPr="00D949A8" w:rsidRDefault="00F31CD6" w:rsidP="00F31CD6">
      <w:pPr>
        <w:spacing w:after="0"/>
        <w:rPr>
          <w:rFonts w:ascii="Bookman Old Style" w:hAnsi="Bookman Old Style" w:cs="Arial"/>
          <w:sz w:val="24"/>
          <w:szCs w:val="24"/>
        </w:rPr>
      </w:pPr>
    </w:p>
    <w:p w14:paraId="6AB6B959" w14:textId="77777777" w:rsidR="000A744F" w:rsidRPr="00D949A8" w:rsidRDefault="000A744F" w:rsidP="00F31CD6">
      <w:pPr>
        <w:spacing w:after="0"/>
        <w:rPr>
          <w:rFonts w:ascii="Bookman Old Style" w:hAnsi="Bookman Old Style" w:cs="Arial"/>
          <w:sz w:val="24"/>
          <w:szCs w:val="24"/>
        </w:rPr>
      </w:pPr>
    </w:p>
    <w:p w14:paraId="06F52466" w14:textId="77777777" w:rsidR="00F31CD6" w:rsidRPr="00D949A8" w:rsidRDefault="00F31CD6" w:rsidP="00F31CD6">
      <w:pPr>
        <w:spacing w:after="0"/>
        <w:rPr>
          <w:rFonts w:ascii="Bookman Old Style" w:hAnsi="Bookman Old Style" w:cs="Arial"/>
          <w:sz w:val="24"/>
          <w:szCs w:val="24"/>
        </w:rPr>
      </w:pPr>
    </w:p>
    <w:p w14:paraId="716129B1" w14:textId="0F56AB13" w:rsidR="000A744F" w:rsidRDefault="000A744F" w:rsidP="00F31CD6">
      <w:pPr>
        <w:spacing w:after="0"/>
        <w:rPr>
          <w:rFonts w:ascii="Bookman Old Style" w:hAnsi="Bookman Old Style" w:cs="Arial"/>
          <w:sz w:val="24"/>
          <w:szCs w:val="24"/>
        </w:rPr>
      </w:pPr>
    </w:p>
    <w:p w14:paraId="0AEDA084" w14:textId="5933ACA9" w:rsidR="0083763E" w:rsidRDefault="0083763E" w:rsidP="00F31CD6">
      <w:pPr>
        <w:spacing w:after="0"/>
        <w:rPr>
          <w:rFonts w:ascii="Bookman Old Style" w:hAnsi="Bookman Old Style" w:cs="Arial"/>
          <w:sz w:val="24"/>
          <w:szCs w:val="24"/>
        </w:rPr>
      </w:pPr>
    </w:p>
    <w:p w14:paraId="2E73BEE4" w14:textId="296EEF18" w:rsidR="0083763E" w:rsidRDefault="0083763E" w:rsidP="00F31CD6">
      <w:pPr>
        <w:spacing w:after="0"/>
        <w:rPr>
          <w:rFonts w:ascii="Bookman Old Style" w:hAnsi="Bookman Old Style" w:cs="Arial"/>
          <w:sz w:val="24"/>
          <w:szCs w:val="24"/>
        </w:rPr>
      </w:pPr>
    </w:p>
    <w:p w14:paraId="1FD74363" w14:textId="2040F460" w:rsidR="0083763E" w:rsidRDefault="0083763E" w:rsidP="00F31CD6">
      <w:pPr>
        <w:spacing w:after="0"/>
        <w:rPr>
          <w:rFonts w:ascii="Bookman Old Style" w:hAnsi="Bookman Old Style" w:cs="Arial"/>
          <w:sz w:val="24"/>
          <w:szCs w:val="24"/>
        </w:rPr>
      </w:pPr>
    </w:p>
    <w:p w14:paraId="76EBBE52" w14:textId="4CF13983" w:rsidR="0083763E" w:rsidRDefault="0083763E" w:rsidP="00F31CD6">
      <w:pPr>
        <w:spacing w:after="0"/>
        <w:rPr>
          <w:rFonts w:ascii="Bookman Old Style" w:hAnsi="Bookman Old Style" w:cs="Arial"/>
          <w:sz w:val="24"/>
          <w:szCs w:val="24"/>
        </w:rPr>
      </w:pPr>
    </w:p>
    <w:p w14:paraId="5D383BD1" w14:textId="515BA9F9" w:rsidR="0083763E" w:rsidRDefault="0083763E" w:rsidP="00F31CD6">
      <w:pPr>
        <w:spacing w:after="0"/>
        <w:rPr>
          <w:rFonts w:ascii="Bookman Old Style" w:hAnsi="Bookman Old Style" w:cs="Arial"/>
          <w:sz w:val="24"/>
          <w:szCs w:val="24"/>
        </w:rPr>
      </w:pPr>
    </w:p>
    <w:p w14:paraId="4494A89F" w14:textId="1615BC92" w:rsidR="0083763E" w:rsidRDefault="0083763E" w:rsidP="00F31CD6">
      <w:pPr>
        <w:spacing w:after="0"/>
        <w:rPr>
          <w:rFonts w:ascii="Bookman Old Style" w:hAnsi="Bookman Old Style" w:cs="Arial"/>
          <w:sz w:val="24"/>
          <w:szCs w:val="24"/>
        </w:rPr>
      </w:pPr>
    </w:p>
    <w:p w14:paraId="5AEFFA97" w14:textId="436D4C9F" w:rsidR="0083763E" w:rsidRDefault="0083763E" w:rsidP="00F31CD6">
      <w:pPr>
        <w:spacing w:after="0"/>
        <w:rPr>
          <w:rFonts w:ascii="Bookman Old Style" w:hAnsi="Bookman Old Style" w:cs="Arial"/>
          <w:sz w:val="24"/>
          <w:szCs w:val="24"/>
        </w:rPr>
      </w:pPr>
    </w:p>
    <w:p w14:paraId="53213A77" w14:textId="3CCCC4BE" w:rsidR="0083763E" w:rsidRDefault="0083763E" w:rsidP="00F31CD6">
      <w:pPr>
        <w:spacing w:after="0"/>
        <w:rPr>
          <w:rFonts w:ascii="Bookman Old Style" w:hAnsi="Bookman Old Style" w:cs="Arial"/>
          <w:sz w:val="24"/>
          <w:szCs w:val="24"/>
        </w:rPr>
      </w:pPr>
    </w:p>
    <w:p w14:paraId="16A47AE0" w14:textId="3F0AB2A6" w:rsidR="0083763E" w:rsidRDefault="0083763E" w:rsidP="00F31CD6">
      <w:pPr>
        <w:spacing w:after="0"/>
        <w:rPr>
          <w:rFonts w:ascii="Bookman Old Style" w:hAnsi="Bookman Old Style" w:cs="Arial"/>
          <w:sz w:val="24"/>
          <w:szCs w:val="24"/>
        </w:rPr>
      </w:pPr>
    </w:p>
    <w:p w14:paraId="18746AE4" w14:textId="45356579" w:rsidR="0083763E" w:rsidRDefault="0083763E" w:rsidP="00F31CD6">
      <w:pPr>
        <w:spacing w:after="0"/>
        <w:rPr>
          <w:rFonts w:ascii="Bookman Old Style" w:hAnsi="Bookman Old Style" w:cs="Arial"/>
          <w:sz w:val="24"/>
          <w:szCs w:val="24"/>
        </w:rPr>
      </w:pPr>
    </w:p>
    <w:p w14:paraId="2C82B916" w14:textId="2E034A93" w:rsidR="0083763E" w:rsidRDefault="0083763E" w:rsidP="00F31CD6">
      <w:pPr>
        <w:spacing w:after="0"/>
        <w:rPr>
          <w:rFonts w:ascii="Bookman Old Style" w:hAnsi="Bookman Old Style" w:cs="Arial"/>
          <w:sz w:val="24"/>
          <w:szCs w:val="24"/>
        </w:rPr>
      </w:pPr>
    </w:p>
    <w:p w14:paraId="4F50AB1D" w14:textId="64C15CD6" w:rsidR="0083763E" w:rsidRDefault="0083763E" w:rsidP="00F31CD6">
      <w:pPr>
        <w:spacing w:after="0"/>
        <w:rPr>
          <w:rFonts w:ascii="Bookman Old Style" w:hAnsi="Bookman Old Style" w:cs="Arial"/>
          <w:sz w:val="24"/>
          <w:szCs w:val="24"/>
        </w:rPr>
      </w:pPr>
    </w:p>
    <w:p w14:paraId="69136DC2" w14:textId="29669A86" w:rsidR="0083763E" w:rsidRDefault="0083763E" w:rsidP="00F31CD6">
      <w:pPr>
        <w:spacing w:after="0"/>
        <w:rPr>
          <w:rFonts w:ascii="Bookman Old Style" w:hAnsi="Bookman Old Style" w:cs="Arial"/>
          <w:sz w:val="24"/>
          <w:szCs w:val="24"/>
        </w:rPr>
      </w:pPr>
    </w:p>
    <w:p w14:paraId="6042C17F" w14:textId="7C061587" w:rsidR="0083763E" w:rsidRDefault="0083763E" w:rsidP="00F31CD6">
      <w:pPr>
        <w:spacing w:after="0"/>
        <w:rPr>
          <w:rFonts w:ascii="Bookman Old Style" w:hAnsi="Bookman Old Style" w:cs="Arial"/>
          <w:sz w:val="24"/>
          <w:szCs w:val="24"/>
        </w:rPr>
      </w:pPr>
    </w:p>
    <w:p w14:paraId="1074C791" w14:textId="6B18D253" w:rsidR="0083763E" w:rsidRDefault="0083763E" w:rsidP="00F31CD6">
      <w:pPr>
        <w:spacing w:after="0"/>
        <w:rPr>
          <w:rFonts w:ascii="Bookman Old Style" w:hAnsi="Bookman Old Style" w:cs="Arial"/>
          <w:sz w:val="24"/>
          <w:szCs w:val="24"/>
        </w:rPr>
      </w:pPr>
    </w:p>
    <w:p w14:paraId="3249B363" w14:textId="5073B2E8" w:rsidR="0083763E" w:rsidRDefault="0083763E" w:rsidP="00F31CD6">
      <w:pPr>
        <w:spacing w:after="0"/>
        <w:rPr>
          <w:rFonts w:ascii="Bookman Old Style" w:hAnsi="Bookman Old Style" w:cs="Arial"/>
          <w:sz w:val="24"/>
          <w:szCs w:val="24"/>
        </w:rPr>
      </w:pPr>
    </w:p>
    <w:p w14:paraId="01A3553D" w14:textId="7209A84C" w:rsidR="0083763E" w:rsidRDefault="0083763E" w:rsidP="00F31CD6">
      <w:pPr>
        <w:spacing w:after="0"/>
        <w:rPr>
          <w:rFonts w:ascii="Bookman Old Style" w:hAnsi="Bookman Old Style" w:cs="Arial"/>
          <w:sz w:val="24"/>
          <w:szCs w:val="24"/>
        </w:rPr>
      </w:pPr>
      <w:bookmarkStart w:id="0" w:name="_GoBack"/>
      <w:bookmarkEnd w:id="0"/>
    </w:p>
    <w:p w14:paraId="778A7314" w14:textId="156DBB3B" w:rsidR="0083763E" w:rsidRDefault="0083763E" w:rsidP="00F31CD6">
      <w:pPr>
        <w:spacing w:after="0"/>
        <w:rPr>
          <w:rFonts w:ascii="Bookman Old Style" w:hAnsi="Bookman Old Style" w:cs="Arial"/>
          <w:sz w:val="24"/>
          <w:szCs w:val="24"/>
        </w:rPr>
      </w:pPr>
    </w:p>
    <w:p w14:paraId="2DB48EBE" w14:textId="77777777" w:rsidR="0083763E" w:rsidRPr="00D949A8" w:rsidRDefault="0083763E" w:rsidP="00F31CD6">
      <w:pPr>
        <w:spacing w:after="0"/>
        <w:rPr>
          <w:rFonts w:ascii="Bookman Old Style" w:hAnsi="Bookman Old Style" w:cs="Arial"/>
          <w:sz w:val="24"/>
          <w:szCs w:val="24"/>
        </w:rPr>
      </w:pPr>
    </w:p>
    <w:p w14:paraId="68EC1EA9" w14:textId="0ED66FD2" w:rsidR="00516B54" w:rsidRPr="00D949A8" w:rsidRDefault="00516B54" w:rsidP="00516B54">
      <w:pPr>
        <w:jc w:val="center"/>
        <w:rPr>
          <w:rFonts w:ascii="Bookman Old Style" w:hAnsi="Bookman Old Style" w:cs="Arial"/>
          <w:b/>
          <w:sz w:val="24"/>
          <w:szCs w:val="24"/>
        </w:rPr>
      </w:pPr>
      <w:r w:rsidRPr="00D949A8">
        <w:rPr>
          <w:rFonts w:ascii="Bookman Old Style" w:hAnsi="Bookman Old Style" w:cs="Arial"/>
          <w:b/>
          <w:sz w:val="24"/>
          <w:szCs w:val="24"/>
        </w:rPr>
        <w:lastRenderedPageBreak/>
        <w:t>PROYECTO DE LEY No ____ DE 2024</w:t>
      </w:r>
    </w:p>
    <w:p w14:paraId="395A40D7" w14:textId="006DC516" w:rsidR="00516B54" w:rsidRPr="00D949A8" w:rsidRDefault="000A744F" w:rsidP="00BF4B1F">
      <w:pPr>
        <w:jc w:val="center"/>
        <w:rPr>
          <w:rFonts w:ascii="Bookman Old Style" w:hAnsi="Bookman Old Style" w:cs="Arial"/>
          <w:b/>
          <w:i/>
          <w:sz w:val="24"/>
          <w:szCs w:val="24"/>
        </w:rPr>
      </w:pPr>
      <w:r w:rsidRPr="00D949A8">
        <w:rPr>
          <w:rFonts w:ascii="Bookman Old Style" w:hAnsi="Bookman Old Style" w:cs="Arial"/>
          <w:b/>
          <w:i/>
          <w:sz w:val="24"/>
          <w:szCs w:val="24"/>
          <w:lang w:val="es"/>
        </w:rPr>
        <w:t>“Por medio del cual se reconoce al Río Arauca, su cuenca y afluentes como una entidad sujeta de derechos, se establecen medidas para su protección y conservación y se dictan otras disposiciones”</w:t>
      </w:r>
      <w:r w:rsidRPr="00D949A8">
        <w:rPr>
          <w:rFonts w:ascii="Bookman Old Style" w:hAnsi="Bookman Old Style" w:cs="Arial"/>
          <w:b/>
          <w:i/>
          <w:sz w:val="24"/>
          <w:szCs w:val="24"/>
        </w:rPr>
        <w:t xml:space="preserve"> </w:t>
      </w:r>
    </w:p>
    <w:p w14:paraId="56764402" w14:textId="6C592AD4" w:rsidR="00516B54" w:rsidRPr="00D949A8" w:rsidRDefault="007E647F" w:rsidP="007E647F">
      <w:pPr>
        <w:jc w:val="center"/>
        <w:rPr>
          <w:rFonts w:ascii="Bookman Old Style" w:hAnsi="Bookman Old Style" w:cs="Arial"/>
          <w:b/>
          <w:sz w:val="24"/>
          <w:szCs w:val="24"/>
        </w:rPr>
      </w:pPr>
      <w:r w:rsidRPr="00D949A8">
        <w:rPr>
          <w:rFonts w:ascii="Bookman Old Style" w:hAnsi="Bookman Old Style" w:cs="Arial"/>
          <w:b/>
          <w:sz w:val="24"/>
          <w:szCs w:val="24"/>
        </w:rPr>
        <w:t>EL CONGRESO DE COLOMBIA</w:t>
      </w:r>
      <w:r w:rsidR="000A744F" w:rsidRPr="00D949A8">
        <w:rPr>
          <w:rFonts w:ascii="Bookman Old Style" w:hAnsi="Bookman Old Style" w:cs="Arial"/>
          <w:b/>
          <w:sz w:val="24"/>
          <w:szCs w:val="24"/>
        </w:rPr>
        <w:t>,</w:t>
      </w:r>
      <w:r w:rsidRPr="00D949A8">
        <w:rPr>
          <w:rFonts w:ascii="Bookman Old Style" w:hAnsi="Bookman Old Style" w:cs="Arial"/>
          <w:b/>
          <w:sz w:val="24"/>
          <w:szCs w:val="24"/>
        </w:rPr>
        <w:t xml:space="preserve"> </w:t>
      </w:r>
    </w:p>
    <w:p w14:paraId="121BDAA5" w14:textId="77777777" w:rsidR="00A81347" w:rsidRPr="00D949A8" w:rsidRDefault="007E647F" w:rsidP="007E647F">
      <w:pPr>
        <w:jc w:val="center"/>
        <w:rPr>
          <w:rFonts w:ascii="Bookman Old Style" w:hAnsi="Bookman Old Style" w:cs="Arial"/>
          <w:b/>
          <w:sz w:val="24"/>
          <w:szCs w:val="24"/>
        </w:rPr>
      </w:pPr>
      <w:r w:rsidRPr="00D949A8">
        <w:rPr>
          <w:rFonts w:ascii="Bookman Old Style" w:hAnsi="Bookman Old Style" w:cs="Arial"/>
          <w:b/>
          <w:sz w:val="24"/>
          <w:szCs w:val="24"/>
        </w:rPr>
        <w:t xml:space="preserve">DECRETA: </w:t>
      </w:r>
    </w:p>
    <w:p w14:paraId="519F9E38" w14:textId="4FF2AFF8" w:rsidR="006F502D" w:rsidRPr="00D949A8" w:rsidRDefault="006F502D" w:rsidP="006F502D">
      <w:pPr>
        <w:jc w:val="both"/>
        <w:rPr>
          <w:rFonts w:ascii="Bookman Old Style" w:hAnsi="Bookman Old Style" w:cs="Arial"/>
          <w:sz w:val="24"/>
          <w:szCs w:val="24"/>
        </w:rPr>
      </w:pPr>
      <w:r w:rsidRPr="00D949A8">
        <w:rPr>
          <w:rFonts w:ascii="Bookman Old Style" w:hAnsi="Bookman Old Style" w:cs="Arial"/>
          <w:b/>
          <w:sz w:val="24"/>
          <w:szCs w:val="24"/>
        </w:rPr>
        <w:t xml:space="preserve">Artículo 1°. Objeto. </w:t>
      </w:r>
      <w:r w:rsidRPr="00D949A8">
        <w:rPr>
          <w:rFonts w:ascii="Bookman Old Style" w:hAnsi="Bookman Old Style" w:cs="Arial"/>
          <w:sz w:val="24"/>
          <w:szCs w:val="24"/>
        </w:rPr>
        <w:t>La presente Ley tiene por</w:t>
      </w:r>
      <w:r w:rsidR="009829F1" w:rsidRPr="00D949A8">
        <w:rPr>
          <w:rFonts w:ascii="Bookman Old Style" w:hAnsi="Bookman Old Style" w:cs="Arial"/>
          <w:sz w:val="24"/>
          <w:szCs w:val="24"/>
        </w:rPr>
        <w:t xml:space="preserve"> objeto reconocer al Río Arauca</w:t>
      </w:r>
      <w:r w:rsidRPr="00D949A8">
        <w:rPr>
          <w:rFonts w:ascii="Bookman Old Style" w:hAnsi="Bookman Old Style" w:cs="Arial"/>
          <w:sz w:val="24"/>
          <w:szCs w:val="24"/>
        </w:rPr>
        <w:t>, su</w:t>
      </w:r>
      <w:r w:rsidR="009829F1" w:rsidRPr="00D949A8">
        <w:rPr>
          <w:rFonts w:ascii="Bookman Old Style" w:hAnsi="Bookman Old Style" w:cs="Arial"/>
          <w:sz w:val="24"/>
          <w:szCs w:val="24"/>
        </w:rPr>
        <w:t xml:space="preserve"> cuenca y sus afluentes</w:t>
      </w:r>
      <w:r w:rsidR="000A744F" w:rsidRPr="00D949A8">
        <w:rPr>
          <w:rFonts w:ascii="Bookman Old Style" w:hAnsi="Bookman Old Style" w:cs="Arial"/>
          <w:sz w:val="24"/>
          <w:szCs w:val="24"/>
        </w:rPr>
        <w:t xml:space="preserve"> como una entidad sujeta</w:t>
      </w:r>
      <w:r w:rsidRPr="00D949A8">
        <w:rPr>
          <w:rFonts w:ascii="Bookman Old Style" w:hAnsi="Bookman Old Style" w:cs="Arial"/>
          <w:sz w:val="24"/>
          <w:szCs w:val="24"/>
        </w:rPr>
        <w:t xml:space="preserve"> de derechos</w:t>
      </w:r>
      <w:r w:rsidR="000A744F" w:rsidRPr="00D949A8">
        <w:rPr>
          <w:rFonts w:ascii="Bookman Old Style" w:hAnsi="Bookman Old Style" w:cs="Arial"/>
          <w:sz w:val="24"/>
          <w:szCs w:val="24"/>
        </w:rPr>
        <w:t xml:space="preserve"> a la protección, conservación, mantenimiento y restauración a cargo del Estado, </w:t>
      </w:r>
      <w:r w:rsidRPr="00D949A8">
        <w:rPr>
          <w:rFonts w:ascii="Bookman Old Style" w:hAnsi="Bookman Old Style" w:cs="Arial"/>
          <w:sz w:val="24"/>
          <w:szCs w:val="24"/>
        </w:rPr>
        <w:t>las comunidades étnicas</w:t>
      </w:r>
      <w:r w:rsidR="000A744F" w:rsidRPr="00D949A8">
        <w:rPr>
          <w:rFonts w:ascii="Bookman Old Style" w:hAnsi="Bookman Old Style" w:cs="Arial"/>
          <w:sz w:val="24"/>
          <w:szCs w:val="24"/>
        </w:rPr>
        <w:t xml:space="preserve"> y </w:t>
      </w:r>
      <w:r w:rsidRPr="00D949A8">
        <w:rPr>
          <w:rFonts w:ascii="Bookman Old Style" w:hAnsi="Bookman Old Style" w:cs="Arial"/>
          <w:sz w:val="24"/>
          <w:szCs w:val="24"/>
        </w:rPr>
        <w:t>los campesinos que habitan en la zona de influencia.</w:t>
      </w:r>
    </w:p>
    <w:p w14:paraId="16DCC05A" w14:textId="7A8BD290" w:rsidR="000A744F" w:rsidRPr="00D949A8" w:rsidRDefault="000A744F" w:rsidP="006F502D">
      <w:pPr>
        <w:jc w:val="both"/>
        <w:rPr>
          <w:rFonts w:ascii="Bookman Old Style" w:hAnsi="Bookman Old Style" w:cs="Arial"/>
          <w:sz w:val="24"/>
          <w:szCs w:val="24"/>
        </w:rPr>
      </w:pPr>
      <w:r w:rsidRPr="00D949A8">
        <w:rPr>
          <w:rFonts w:ascii="Bookman Old Style" w:hAnsi="Bookman Old Style" w:cs="Arial"/>
          <w:b/>
          <w:sz w:val="24"/>
          <w:szCs w:val="24"/>
        </w:rPr>
        <w:t xml:space="preserve">Artículo 2°. Reconocimiento. </w:t>
      </w:r>
      <w:r w:rsidRPr="00D949A8">
        <w:rPr>
          <w:rFonts w:ascii="Bookman Old Style" w:hAnsi="Bookman Old Style" w:cs="Arial"/>
          <w:sz w:val="24"/>
          <w:szCs w:val="24"/>
        </w:rPr>
        <w:t>Reconózcase al Río Arauca, su cuenca y afluentes como una entidad sujeta de derechos para su protección, conservación, mantenimiento y restauración a cargo del Estado, las comunidades étnicas y campesinas que habitan en la zona de influencia.</w:t>
      </w:r>
    </w:p>
    <w:p w14:paraId="7BB52DEC" w14:textId="54330E1D" w:rsidR="000A744F" w:rsidRPr="00D949A8" w:rsidRDefault="000A744F" w:rsidP="006F502D">
      <w:pPr>
        <w:jc w:val="both"/>
        <w:rPr>
          <w:rFonts w:ascii="Bookman Old Style" w:hAnsi="Bookman Old Style" w:cs="Arial"/>
          <w:bCs/>
          <w:color w:val="000000" w:themeColor="text1"/>
          <w:sz w:val="24"/>
          <w:szCs w:val="24"/>
        </w:rPr>
      </w:pPr>
      <w:r w:rsidRPr="00D949A8">
        <w:rPr>
          <w:rFonts w:ascii="Bookman Old Style" w:hAnsi="Bookman Old Style" w:cs="Arial"/>
          <w:b/>
          <w:bCs/>
          <w:color w:val="000000" w:themeColor="text1"/>
          <w:sz w:val="24"/>
          <w:szCs w:val="24"/>
        </w:rPr>
        <w:t>Artículo 3°.</w:t>
      </w:r>
      <w:r w:rsidRPr="00D949A8">
        <w:rPr>
          <w:rFonts w:ascii="Bookman Old Style" w:hAnsi="Bookman Old Style" w:cs="Arial"/>
          <w:b/>
          <w:color w:val="000000" w:themeColor="text1"/>
          <w:sz w:val="24"/>
          <w:szCs w:val="24"/>
        </w:rPr>
        <w:t xml:space="preserve"> Ámbito de aplicación: </w:t>
      </w:r>
      <w:r w:rsidRPr="00D949A8">
        <w:rPr>
          <w:rFonts w:ascii="Bookman Old Style" w:hAnsi="Bookman Old Style" w:cs="Arial"/>
          <w:bCs/>
          <w:color w:val="000000" w:themeColor="text1"/>
          <w:sz w:val="24"/>
          <w:szCs w:val="24"/>
        </w:rPr>
        <w:t>La presente Ley se aplicará dentro del territorio Nacional, incluyendo la zona de influencia del Río Arauca en los municipios y las áreas no municipalizadas fronterizas declaradas como zonas de frontera del departamento de Arauca, según corresponda.</w:t>
      </w:r>
    </w:p>
    <w:p w14:paraId="683A8BD9" w14:textId="691D4204" w:rsidR="000A744F" w:rsidRPr="00D949A8" w:rsidRDefault="000A744F" w:rsidP="006F502D">
      <w:pPr>
        <w:jc w:val="both"/>
        <w:rPr>
          <w:rFonts w:ascii="Bookman Old Style" w:hAnsi="Bookman Old Style" w:cs="Arial"/>
          <w:bCs/>
          <w:color w:val="000000" w:themeColor="text1"/>
          <w:sz w:val="24"/>
          <w:szCs w:val="24"/>
        </w:rPr>
      </w:pPr>
      <w:r w:rsidRPr="00D949A8">
        <w:rPr>
          <w:rFonts w:ascii="Bookman Old Style" w:hAnsi="Bookman Old Style" w:cs="Arial"/>
          <w:color w:val="000000" w:themeColor="text1"/>
          <w:sz w:val="24"/>
          <w:szCs w:val="24"/>
          <w:shd w:val="clear" w:color="auto" w:fill="FFFFFF"/>
        </w:rPr>
        <w:t xml:space="preserve">El Gobierno Nacional, departamental de Arauca y </w:t>
      </w:r>
      <w:r w:rsidR="00553FC9" w:rsidRPr="00D949A8">
        <w:rPr>
          <w:rFonts w:ascii="Bookman Old Style" w:hAnsi="Bookman Old Style" w:cs="Arial"/>
          <w:color w:val="000000" w:themeColor="text1"/>
          <w:sz w:val="24"/>
          <w:szCs w:val="24"/>
          <w:shd w:val="clear" w:color="auto" w:fill="FFFFFF"/>
        </w:rPr>
        <w:t>municipal de</w:t>
      </w:r>
      <w:r w:rsidRPr="00D949A8">
        <w:rPr>
          <w:rFonts w:ascii="Bookman Old Style" w:hAnsi="Bookman Old Style" w:cs="Arial"/>
          <w:color w:val="000000" w:themeColor="text1"/>
          <w:sz w:val="24"/>
          <w:szCs w:val="24"/>
          <w:shd w:val="clear" w:color="auto" w:fill="FFFFFF"/>
        </w:rPr>
        <w:t xml:space="preserve"> </w:t>
      </w:r>
      <w:r w:rsidRPr="00D949A8">
        <w:rPr>
          <w:rFonts w:ascii="Bookman Old Style" w:hAnsi="Bookman Old Style" w:cs="Arial"/>
          <w:bCs/>
          <w:color w:val="000000" w:themeColor="text1"/>
          <w:sz w:val="24"/>
          <w:szCs w:val="24"/>
        </w:rPr>
        <w:t>la zona de influencia del Río Arauca</w:t>
      </w:r>
      <w:r w:rsidRPr="00D949A8">
        <w:rPr>
          <w:rFonts w:ascii="Bookman Old Style" w:hAnsi="Bookman Old Style" w:cs="Arial"/>
          <w:color w:val="000000" w:themeColor="text1"/>
          <w:sz w:val="24"/>
          <w:szCs w:val="24"/>
          <w:shd w:val="clear" w:color="auto" w:fill="FFFFFF"/>
        </w:rPr>
        <w:t xml:space="preserve"> adelantarán la formulación, implementación y evaluación de medidas para el cumplimiento del objeto de la presente </w:t>
      </w:r>
      <w:r w:rsidR="00553FC9" w:rsidRPr="00D949A8">
        <w:rPr>
          <w:rFonts w:ascii="Bookman Old Style" w:hAnsi="Bookman Old Style" w:cs="Arial"/>
          <w:color w:val="000000" w:themeColor="text1"/>
          <w:sz w:val="24"/>
          <w:szCs w:val="24"/>
          <w:shd w:val="clear" w:color="auto" w:fill="FFFFFF"/>
        </w:rPr>
        <w:t>L</w:t>
      </w:r>
      <w:r w:rsidRPr="00D949A8">
        <w:rPr>
          <w:rFonts w:ascii="Bookman Old Style" w:hAnsi="Bookman Old Style" w:cs="Arial"/>
          <w:color w:val="000000" w:themeColor="text1"/>
          <w:sz w:val="24"/>
          <w:szCs w:val="24"/>
          <w:shd w:val="clear" w:color="auto" w:fill="FFFFFF"/>
        </w:rPr>
        <w:t xml:space="preserve">ey, promoviendo la activa cooperación de los organismos gubernamentales de la República Bolivariana de Venezuela, como también de los diferentes sectores de la sociedad y de las comunidades ribereñas de la frontera entre los dos países.  </w:t>
      </w:r>
    </w:p>
    <w:p w14:paraId="684918A2" w14:textId="3B3B4B18" w:rsidR="006F502D" w:rsidRPr="00D949A8" w:rsidRDefault="006F502D" w:rsidP="006F502D">
      <w:pPr>
        <w:jc w:val="both"/>
        <w:rPr>
          <w:rFonts w:ascii="Bookman Old Style" w:hAnsi="Bookman Old Style" w:cs="Arial"/>
          <w:sz w:val="24"/>
          <w:szCs w:val="24"/>
        </w:rPr>
      </w:pPr>
      <w:r w:rsidRPr="00D949A8">
        <w:rPr>
          <w:rFonts w:ascii="Bookman Old Style" w:hAnsi="Bookman Old Style" w:cs="Arial"/>
          <w:b/>
          <w:sz w:val="24"/>
          <w:szCs w:val="24"/>
        </w:rPr>
        <w:t xml:space="preserve">Artículo </w:t>
      </w:r>
      <w:r w:rsidR="000A744F" w:rsidRPr="00D949A8">
        <w:rPr>
          <w:rFonts w:ascii="Bookman Old Style" w:hAnsi="Bookman Old Style" w:cs="Arial"/>
          <w:b/>
          <w:sz w:val="24"/>
          <w:szCs w:val="24"/>
        </w:rPr>
        <w:t>4</w:t>
      </w:r>
      <w:r w:rsidRPr="00D949A8">
        <w:rPr>
          <w:rFonts w:ascii="Bookman Old Style" w:hAnsi="Bookman Old Style" w:cs="Arial"/>
          <w:b/>
          <w:sz w:val="24"/>
          <w:szCs w:val="24"/>
        </w:rPr>
        <w:t xml:space="preserve">°. Representantes legales. </w:t>
      </w:r>
      <w:r w:rsidRPr="00D949A8">
        <w:rPr>
          <w:rFonts w:ascii="Bookman Old Style" w:hAnsi="Bookman Old Style" w:cs="Arial"/>
          <w:sz w:val="24"/>
          <w:szCs w:val="24"/>
        </w:rPr>
        <w:t>El Gobierno Nacional, a través del Ministerio de Ambiente y Desarrollo Sostenible, en conjunto con la comunidades étnicas y campesinas que habitan la zona de influencia del Rí</w:t>
      </w:r>
      <w:r w:rsidR="00C13AE7" w:rsidRPr="00D949A8">
        <w:rPr>
          <w:rFonts w:ascii="Bookman Old Style" w:hAnsi="Bookman Old Style" w:cs="Arial"/>
          <w:sz w:val="24"/>
          <w:szCs w:val="24"/>
        </w:rPr>
        <w:t>o Arauca</w:t>
      </w:r>
      <w:r w:rsidRPr="00D949A8">
        <w:rPr>
          <w:rFonts w:ascii="Bookman Old Style" w:hAnsi="Bookman Old Style" w:cs="Arial"/>
          <w:sz w:val="24"/>
          <w:szCs w:val="24"/>
        </w:rPr>
        <w:t>, elegirán tres (3) representantes legales, quienes se encargarán de ejercer la tutela, cuidado y garantía de los derechos reconocidos en la presente ley.</w:t>
      </w:r>
    </w:p>
    <w:p w14:paraId="5742ED85" w14:textId="42D2AB04" w:rsidR="006F502D" w:rsidRPr="00D949A8" w:rsidRDefault="006F502D" w:rsidP="006F502D">
      <w:pPr>
        <w:jc w:val="both"/>
        <w:rPr>
          <w:rFonts w:ascii="Bookman Old Style" w:hAnsi="Bookman Old Style" w:cs="Arial"/>
          <w:sz w:val="24"/>
          <w:szCs w:val="24"/>
        </w:rPr>
      </w:pPr>
      <w:r w:rsidRPr="00D949A8">
        <w:rPr>
          <w:rFonts w:ascii="Bookman Old Style" w:hAnsi="Bookman Old Style" w:cs="Arial"/>
          <w:b/>
          <w:sz w:val="24"/>
          <w:szCs w:val="24"/>
        </w:rPr>
        <w:lastRenderedPageBreak/>
        <w:t>Parágrafo 1°.</w:t>
      </w:r>
      <w:r w:rsidRPr="00D949A8">
        <w:rPr>
          <w:rFonts w:ascii="Bookman Old Style" w:hAnsi="Bookman Old Style" w:cs="Arial"/>
          <w:sz w:val="24"/>
          <w:szCs w:val="24"/>
        </w:rPr>
        <w:t xml:space="preserve"> Los representantes a que hace referencia el presente artículo serán elegidos dentro de los seis (6) meses siguientes a la entr</w:t>
      </w:r>
      <w:r w:rsidR="005F332F" w:rsidRPr="00D949A8">
        <w:rPr>
          <w:rFonts w:ascii="Bookman Old Style" w:hAnsi="Bookman Old Style" w:cs="Arial"/>
          <w:sz w:val="24"/>
          <w:szCs w:val="24"/>
        </w:rPr>
        <w:t>ada en vigencia de la presente L</w:t>
      </w:r>
      <w:r w:rsidRPr="00D949A8">
        <w:rPr>
          <w:rFonts w:ascii="Bookman Old Style" w:hAnsi="Bookman Old Style" w:cs="Arial"/>
          <w:sz w:val="24"/>
          <w:szCs w:val="24"/>
        </w:rPr>
        <w:t>ey, por un período de cuatro (4) años, y podrán ser reelegidos por una única vez por un (1) período igual al inicial.</w:t>
      </w:r>
    </w:p>
    <w:p w14:paraId="3D9EEC05" w14:textId="77777777" w:rsidR="006F502D" w:rsidRPr="00D949A8" w:rsidRDefault="006F502D" w:rsidP="006F502D">
      <w:pPr>
        <w:jc w:val="both"/>
        <w:rPr>
          <w:rFonts w:ascii="Bookman Old Style" w:hAnsi="Bookman Old Style" w:cs="Arial"/>
          <w:sz w:val="24"/>
          <w:szCs w:val="24"/>
        </w:rPr>
      </w:pPr>
      <w:r w:rsidRPr="00D949A8">
        <w:rPr>
          <w:rFonts w:ascii="Bookman Old Style" w:hAnsi="Bookman Old Style" w:cs="Arial"/>
          <w:b/>
          <w:sz w:val="24"/>
          <w:szCs w:val="24"/>
        </w:rPr>
        <w:t xml:space="preserve">Parágrafo 2°. </w:t>
      </w:r>
      <w:r w:rsidRPr="00D949A8">
        <w:rPr>
          <w:rFonts w:ascii="Bookman Old Style" w:hAnsi="Bookman Old Style" w:cs="Arial"/>
          <w:sz w:val="24"/>
          <w:szCs w:val="24"/>
        </w:rPr>
        <w:t>El Representante Legal del Gobierno Nacional será designado por el Ministerio de Ambiente y Desarrollo Sostenible.</w:t>
      </w:r>
    </w:p>
    <w:p w14:paraId="14D15A74" w14:textId="11069B8C" w:rsidR="006F502D" w:rsidRPr="00D949A8" w:rsidRDefault="006F502D" w:rsidP="006F502D">
      <w:pPr>
        <w:jc w:val="both"/>
        <w:rPr>
          <w:rFonts w:ascii="Bookman Old Style" w:hAnsi="Bookman Old Style" w:cs="Arial"/>
          <w:sz w:val="24"/>
          <w:szCs w:val="24"/>
        </w:rPr>
      </w:pPr>
      <w:r w:rsidRPr="00D949A8">
        <w:rPr>
          <w:rFonts w:ascii="Bookman Old Style" w:hAnsi="Bookman Old Style" w:cs="Arial"/>
          <w:b/>
          <w:sz w:val="24"/>
          <w:szCs w:val="24"/>
        </w:rPr>
        <w:t>Parágrafo 3°.</w:t>
      </w:r>
      <w:r w:rsidRPr="00D949A8">
        <w:rPr>
          <w:rFonts w:ascii="Bookman Old Style" w:hAnsi="Bookman Old Style" w:cs="Arial"/>
          <w:sz w:val="24"/>
          <w:szCs w:val="24"/>
        </w:rPr>
        <w:t xml:space="preserve"> El procedimiento de elección de los Representantes Legales de las comunidades étnicas y campesinas que ha</w:t>
      </w:r>
      <w:r w:rsidR="00C13AE7" w:rsidRPr="00D949A8">
        <w:rPr>
          <w:rFonts w:ascii="Bookman Old Style" w:hAnsi="Bookman Old Style" w:cs="Arial"/>
          <w:sz w:val="24"/>
          <w:szCs w:val="24"/>
        </w:rPr>
        <w:t>bitan en la zona del Río Arauca</w:t>
      </w:r>
      <w:r w:rsidRPr="00D949A8">
        <w:rPr>
          <w:rFonts w:ascii="Bookman Old Style" w:hAnsi="Bookman Old Style" w:cs="Arial"/>
          <w:sz w:val="24"/>
          <w:szCs w:val="24"/>
        </w:rPr>
        <w:t>, se realizará según el reglamento que expida y socialice el Gobierno Nacional, dentro de los tres (3) meses siguientes a la expedición de la presen</w:t>
      </w:r>
      <w:r w:rsidR="00887220" w:rsidRPr="00D949A8">
        <w:rPr>
          <w:rFonts w:ascii="Bookman Old Style" w:hAnsi="Bookman Old Style" w:cs="Arial"/>
          <w:sz w:val="24"/>
          <w:szCs w:val="24"/>
        </w:rPr>
        <w:t>te L</w:t>
      </w:r>
      <w:r w:rsidRPr="00D949A8">
        <w:rPr>
          <w:rFonts w:ascii="Bookman Old Style" w:hAnsi="Bookman Old Style" w:cs="Arial"/>
          <w:sz w:val="24"/>
          <w:szCs w:val="24"/>
        </w:rPr>
        <w:t xml:space="preserve">ey, con </w:t>
      </w:r>
      <w:r w:rsidR="006F1112" w:rsidRPr="00D949A8">
        <w:rPr>
          <w:rFonts w:ascii="Bookman Old Style" w:hAnsi="Bookman Old Style" w:cs="Arial"/>
          <w:sz w:val="24"/>
          <w:szCs w:val="24"/>
        </w:rPr>
        <w:t xml:space="preserve">la </w:t>
      </w:r>
      <w:r w:rsidRPr="00D949A8">
        <w:rPr>
          <w:rFonts w:ascii="Bookman Old Style" w:hAnsi="Bookman Old Style" w:cs="Arial"/>
          <w:sz w:val="24"/>
          <w:szCs w:val="24"/>
        </w:rPr>
        <w:t>comunidades étnicas y campesinas que habitan la zo</w:t>
      </w:r>
      <w:r w:rsidR="00C13AE7" w:rsidRPr="00D949A8">
        <w:rPr>
          <w:rFonts w:ascii="Bookman Old Style" w:hAnsi="Bookman Old Style" w:cs="Arial"/>
          <w:sz w:val="24"/>
          <w:szCs w:val="24"/>
        </w:rPr>
        <w:t>na de influencia del Río Arauca</w:t>
      </w:r>
      <w:r w:rsidRPr="00D949A8">
        <w:rPr>
          <w:rFonts w:ascii="Bookman Old Style" w:hAnsi="Bookman Old Style" w:cs="Arial"/>
          <w:sz w:val="24"/>
          <w:szCs w:val="24"/>
        </w:rPr>
        <w:t>.</w:t>
      </w:r>
    </w:p>
    <w:p w14:paraId="2FA1CE2A" w14:textId="77777777" w:rsidR="005F332F" w:rsidRPr="00D949A8" w:rsidRDefault="006F502D" w:rsidP="006F502D">
      <w:pPr>
        <w:jc w:val="both"/>
        <w:rPr>
          <w:rFonts w:ascii="Bookman Old Style" w:hAnsi="Bookman Old Style" w:cs="Arial"/>
          <w:sz w:val="24"/>
          <w:szCs w:val="24"/>
        </w:rPr>
      </w:pPr>
      <w:r w:rsidRPr="00D949A8">
        <w:rPr>
          <w:rFonts w:ascii="Bookman Old Style" w:hAnsi="Bookman Old Style" w:cs="Arial"/>
          <w:b/>
          <w:sz w:val="24"/>
          <w:szCs w:val="24"/>
        </w:rPr>
        <w:t>Artículo 4°. Comisión de guardianes de</w:t>
      </w:r>
      <w:r w:rsidR="00C13AE7" w:rsidRPr="00D949A8">
        <w:rPr>
          <w:rFonts w:ascii="Bookman Old Style" w:hAnsi="Bookman Old Style" w:cs="Arial"/>
          <w:b/>
          <w:sz w:val="24"/>
          <w:szCs w:val="24"/>
        </w:rPr>
        <w:t>l Río Arauca</w:t>
      </w:r>
      <w:r w:rsidRPr="00D949A8">
        <w:rPr>
          <w:rFonts w:ascii="Bookman Old Style" w:hAnsi="Bookman Old Style" w:cs="Arial"/>
          <w:b/>
          <w:sz w:val="24"/>
          <w:szCs w:val="24"/>
        </w:rPr>
        <w:t xml:space="preserve">. </w:t>
      </w:r>
      <w:r w:rsidRPr="00D949A8">
        <w:rPr>
          <w:rFonts w:ascii="Bookman Old Style" w:hAnsi="Bookman Old Style" w:cs="Arial"/>
          <w:sz w:val="24"/>
          <w:szCs w:val="24"/>
        </w:rPr>
        <w:t>El Ministerio de Ambiente y Desarrollo Sostenible, y los Repres</w:t>
      </w:r>
      <w:r w:rsidR="00C13AE7" w:rsidRPr="00D949A8">
        <w:rPr>
          <w:rFonts w:ascii="Bookman Old Style" w:hAnsi="Bookman Old Style" w:cs="Arial"/>
          <w:sz w:val="24"/>
          <w:szCs w:val="24"/>
        </w:rPr>
        <w:t>entantes Legales del Río Arauca</w:t>
      </w:r>
      <w:r w:rsidRPr="00D949A8">
        <w:rPr>
          <w:rFonts w:ascii="Bookman Old Style" w:hAnsi="Bookman Old Style" w:cs="Arial"/>
          <w:sz w:val="24"/>
          <w:szCs w:val="24"/>
        </w:rPr>
        <w:t>, dentro de los dos (2) meses siguientes a su elección y designación, crearán</w:t>
      </w:r>
      <w:r w:rsidR="00C13AE7" w:rsidRPr="00D949A8">
        <w:rPr>
          <w:rFonts w:ascii="Bookman Old Style" w:hAnsi="Bookman Old Style" w:cs="Arial"/>
          <w:sz w:val="24"/>
          <w:szCs w:val="24"/>
        </w:rPr>
        <w:t xml:space="preserve"> la Comisión de Guardianes del Río Arauca</w:t>
      </w:r>
      <w:r w:rsidR="005F332F" w:rsidRPr="00D949A8">
        <w:rPr>
          <w:rFonts w:ascii="Bookman Old Style" w:hAnsi="Bookman Old Style" w:cs="Arial"/>
          <w:sz w:val="24"/>
          <w:szCs w:val="24"/>
        </w:rPr>
        <w:t>, la cual estará conformada</w:t>
      </w:r>
      <w:r w:rsidRPr="00D949A8">
        <w:rPr>
          <w:rFonts w:ascii="Bookman Old Style" w:hAnsi="Bookman Old Style" w:cs="Arial"/>
          <w:sz w:val="24"/>
          <w:szCs w:val="24"/>
        </w:rPr>
        <w:t xml:space="preserve"> por</w:t>
      </w:r>
      <w:r w:rsidR="005F332F" w:rsidRPr="00D949A8">
        <w:rPr>
          <w:rFonts w:ascii="Bookman Old Style" w:hAnsi="Bookman Old Style" w:cs="Arial"/>
          <w:sz w:val="24"/>
          <w:szCs w:val="24"/>
        </w:rPr>
        <w:t>:</w:t>
      </w:r>
    </w:p>
    <w:p w14:paraId="50FEAF65" w14:textId="5EF4D26B" w:rsidR="005F332F" w:rsidRPr="00D949A8" w:rsidRDefault="005F332F" w:rsidP="005F332F">
      <w:pPr>
        <w:pStyle w:val="Prrafodelista"/>
        <w:numPr>
          <w:ilvl w:val="0"/>
          <w:numId w:val="6"/>
        </w:numPr>
        <w:jc w:val="both"/>
        <w:rPr>
          <w:rFonts w:ascii="Bookman Old Style" w:hAnsi="Bookman Old Style" w:cs="Arial"/>
          <w:sz w:val="24"/>
          <w:szCs w:val="24"/>
        </w:rPr>
      </w:pPr>
      <w:r w:rsidRPr="00D949A8">
        <w:rPr>
          <w:rFonts w:ascii="Bookman Old Style" w:hAnsi="Bookman Old Style" w:cs="Arial"/>
        </w:rPr>
        <w:t>El Ministro(a) de Ambiente y Desarrol</w:t>
      </w:r>
      <w:r w:rsidRPr="00D949A8">
        <w:rPr>
          <w:rFonts w:ascii="Bookman Old Style" w:hAnsi="Bookman Old Style" w:cs="Arial"/>
        </w:rPr>
        <w:t>lo Sostenible o su delegado(a).</w:t>
      </w:r>
    </w:p>
    <w:p w14:paraId="61E3F569" w14:textId="3C01966F" w:rsidR="005F332F" w:rsidRPr="00D949A8" w:rsidRDefault="005F332F" w:rsidP="005F332F">
      <w:pPr>
        <w:pStyle w:val="Prrafodelista"/>
        <w:numPr>
          <w:ilvl w:val="0"/>
          <w:numId w:val="6"/>
        </w:numPr>
        <w:jc w:val="both"/>
        <w:rPr>
          <w:rFonts w:ascii="Bookman Old Style" w:hAnsi="Bookman Old Style" w:cs="Arial"/>
          <w:sz w:val="24"/>
          <w:szCs w:val="24"/>
        </w:rPr>
      </w:pPr>
      <w:r w:rsidRPr="00D949A8">
        <w:rPr>
          <w:rFonts w:ascii="Bookman Old Style" w:hAnsi="Bookman Old Style" w:cs="Arial"/>
        </w:rPr>
        <w:t>El Ministro(a) de Agricultura y Desar</w:t>
      </w:r>
      <w:r w:rsidRPr="00D949A8">
        <w:rPr>
          <w:rFonts w:ascii="Bookman Old Style" w:hAnsi="Bookman Old Style" w:cs="Arial"/>
        </w:rPr>
        <w:t>rollo Rural o su delegado(a).</w:t>
      </w:r>
    </w:p>
    <w:p w14:paraId="64DA2F4A" w14:textId="6EDE2831" w:rsidR="005F332F" w:rsidRPr="00D949A8" w:rsidRDefault="005F332F" w:rsidP="005F332F">
      <w:pPr>
        <w:pStyle w:val="Prrafodelista"/>
        <w:numPr>
          <w:ilvl w:val="0"/>
          <w:numId w:val="6"/>
        </w:numPr>
        <w:jc w:val="both"/>
        <w:rPr>
          <w:rFonts w:ascii="Bookman Old Style" w:hAnsi="Bookman Old Style" w:cs="Arial"/>
          <w:sz w:val="24"/>
          <w:szCs w:val="24"/>
        </w:rPr>
      </w:pPr>
      <w:r w:rsidRPr="00D949A8">
        <w:rPr>
          <w:rFonts w:ascii="Bookman Old Style" w:hAnsi="Bookman Old Style" w:cs="Arial"/>
        </w:rPr>
        <w:t>El Director(a)</w:t>
      </w:r>
      <w:r w:rsidRPr="00D949A8">
        <w:rPr>
          <w:rFonts w:ascii="Bookman Old Style" w:hAnsi="Bookman Old Style" w:cs="Arial"/>
        </w:rPr>
        <w:t xml:space="preserve"> de</w:t>
      </w:r>
      <w:r w:rsidRPr="00D949A8">
        <w:rPr>
          <w:rFonts w:ascii="Bookman Old Style" w:hAnsi="Bookman Old Style" w:cs="Arial"/>
        </w:rPr>
        <w:t xml:space="preserve"> </w:t>
      </w:r>
      <w:r w:rsidRPr="00D949A8">
        <w:rPr>
          <w:rFonts w:ascii="Bookman Old Style" w:hAnsi="Bookman Old Style" w:cs="Arial"/>
        </w:rPr>
        <w:t>la Corporación Autónoma Regional de la Orinoquia (CORPORINOQUIA) o su delegado (a).</w:t>
      </w:r>
    </w:p>
    <w:p w14:paraId="5AC27FE3" w14:textId="7E863CDF" w:rsidR="00887220" w:rsidRPr="00D949A8" w:rsidRDefault="00887220" w:rsidP="005F332F">
      <w:pPr>
        <w:pStyle w:val="Prrafodelista"/>
        <w:numPr>
          <w:ilvl w:val="0"/>
          <w:numId w:val="6"/>
        </w:numPr>
        <w:jc w:val="both"/>
        <w:rPr>
          <w:rFonts w:ascii="Bookman Old Style" w:hAnsi="Bookman Old Style" w:cs="Arial"/>
          <w:sz w:val="24"/>
          <w:szCs w:val="24"/>
        </w:rPr>
      </w:pPr>
      <w:r w:rsidRPr="00D949A8">
        <w:rPr>
          <w:rFonts w:ascii="Bookman Old Style" w:hAnsi="Bookman Old Style" w:cs="Arial"/>
        </w:rPr>
        <w:t xml:space="preserve"> </w:t>
      </w:r>
      <w:r w:rsidR="005F332F" w:rsidRPr="00D949A8">
        <w:rPr>
          <w:rFonts w:ascii="Bookman Old Style" w:hAnsi="Bookman Old Style" w:cs="Arial"/>
        </w:rPr>
        <w:t xml:space="preserve">El Gobernador(a) del Departamento de Arauca </w:t>
      </w:r>
      <w:r w:rsidR="005F332F" w:rsidRPr="00D949A8">
        <w:rPr>
          <w:rFonts w:ascii="Bookman Old Style" w:hAnsi="Bookman Old Style" w:cs="Arial"/>
        </w:rPr>
        <w:t xml:space="preserve">o su delegado(a). </w:t>
      </w:r>
    </w:p>
    <w:p w14:paraId="58B3431C" w14:textId="33762D07" w:rsidR="00887220" w:rsidRPr="00D949A8" w:rsidRDefault="005F332F" w:rsidP="005F332F">
      <w:pPr>
        <w:pStyle w:val="Prrafodelista"/>
        <w:numPr>
          <w:ilvl w:val="0"/>
          <w:numId w:val="6"/>
        </w:numPr>
        <w:jc w:val="both"/>
        <w:rPr>
          <w:rFonts w:ascii="Bookman Old Style" w:hAnsi="Bookman Old Style" w:cs="Arial"/>
          <w:sz w:val="24"/>
          <w:szCs w:val="24"/>
        </w:rPr>
      </w:pPr>
      <w:r w:rsidRPr="00D949A8">
        <w:rPr>
          <w:rFonts w:ascii="Bookman Old Style" w:hAnsi="Bookman Old Style" w:cs="Arial"/>
        </w:rPr>
        <w:t xml:space="preserve"> Los alcaldes(as) de los municipios q</w:t>
      </w:r>
      <w:r w:rsidR="00887220" w:rsidRPr="00D949A8">
        <w:rPr>
          <w:rFonts w:ascii="Bookman Old Style" w:hAnsi="Bookman Old Style" w:cs="Arial"/>
        </w:rPr>
        <w:t xml:space="preserve">ue integren la cuenca y la zona de influencia </w:t>
      </w:r>
      <w:r w:rsidRPr="00D949A8">
        <w:rPr>
          <w:rFonts w:ascii="Bookman Old Style" w:hAnsi="Bookman Old Style" w:cs="Arial"/>
        </w:rPr>
        <w:t xml:space="preserve">del Río </w:t>
      </w:r>
      <w:r w:rsidR="00887220" w:rsidRPr="00D949A8">
        <w:rPr>
          <w:rFonts w:ascii="Bookman Old Style" w:hAnsi="Bookman Old Style" w:cs="Arial"/>
        </w:rPr>
        <w:t xml:space="preserve">Arauca </w:t>
      </w:r>
      <w:r w:rsidRPr="00D949A8">
        <w:rPr>
          <w:rFonts w:ascii="Bookman Old Style" w:hAnsi="Bookman Old Style" w:cs="Arial"/>
        </w:rPr>
        <w:t xml:space="preserve">o sus delegados. </w:t>
      </w:r>
    </w:p>
    <w:p w14:paraId="3FCA0A72" w14:textId="68247238" w:rsidR="00887220" w:rsidRPr="00D949A8" w:rsidRDefault="00887220" w:rsidP="005F332F">
      <w:pPr>
        <w:pStyle w:val="Prrafodelista"/>
        <w:numPr>
          <w:ilvl w:val="0"/>
          <w:numId w:val="6"/>
        </w:numPr>
        <w:jc w:val="both"/>
        <w:rPr>
          <w:rFonts w:ascii="Bookman Old Style" w:hAnsi="Bookman Old Style" w:cs="Arial"/>
          <w:sz w:val="24"/>
          <w:szCs w:val="24"/>
        </w:rPr>
      </w:pPr>
      <w:r w:rsidRPr="00D949A8">
        <w:rPr>
          <w:rFonts w:ascii="Bookman Old Style" w:hAnsi="Bookman Old Style" w:cs="Arial"/>
        </w:rPr>
        <w:t>Un(a) representante por cad</w:t>
      </w:r>
      <w:r w:rsidRPr="00D949A8">
        <w:rPr>
          <w:rFonts w:ascii="Bookman Old Style" w:hAnsi="Bookman Old Style" w:cs="Arial"/>
        </w:rPr>
        <w:t>a municipio de las comunidades étnicas</w:t>
      </w:r>
      <w:r w:rsidRPr="00D949A8">
        <w:rPr>
          <w:rFonts w:ascii="Bookman Old Style" w:hAnsi="Bookman Old Style" w:cs="Arial"/>
        </w:rPr>
        <w:t xml:space="preserve"> que ejercen derechos terr</w:t>
      </w:r>
      <w:r w:rsidRPr="00D949A8">
        <w:rPr>
          <w:rFonts w:ascii="Bookman Old Style" w:hAnsi="Bookman Old Style" w:cs="Arial"/>
        </w:rPr>
        <w:t xml:space="preserve">itoriales en la cuenca </w:t>
      </w:r>
      <w:r w:rsidRPr="00D949A8">
        <w:rPr>
          <w:rFonts w:ascii="Bookman Old Style" w:hAnsi="Bookman Old Style" w:cs="Arial"/>
        </w:rPr>
        <w:t xml:space="preserve">y </w:t>
      </w:r>
      <w:r w:rsidRPr="00D949A8">
        <w:rPr>
          <w:rFonts w:ascii="Bookman Old Style" w:hAnsi="Bookman Old Style" w:cs="Arial"/>
        </w:rPr>
        <w:t xml:space="preserve">en </w:t>
      </w:r>
      <w:r w:rsidRPr="00D949A8">
        <w:rPr>
          <w:rFonts w:ascii="Bookman Old Style" w:hAnsi="Bookman Old Style" w:cs="Arial"/>
        </w:rPr>
        <w:t xml:space="preserve">la zona de influencia </w:t>
      </w:r>
      <w:r w:rsidRPr="00D949A8">
        <w:rPr>
          <w:rFonts w:ascii="Bookman Old Style" w:hAnsi="Bookman Old Style" w:cs="Arial"/>
        </w:rPr>
        <w:t>del Río Arauca.</w:t>
      </w:r>
    </w:p>
    <w:p w14:paraId="74EF1740" w14:textId="16157AD8" w:rsidR="00887220" w:rsidRPr="00D949A8" w:rsidRDefault="00887220" w:rsidP="005F332F">
      <w:pPr>
        <w:pStyle w:val="Prrafodelista"/>
        <w:numPr>
          <w:ilvl w:val="0"/>
          <w:numId w:val="6"/>
        </w:numPr>
        <w:jc w:val="both"/>
        <w:rPr>
          <w:rFonts w:ascii="Bookman Old Style" w:hAnsi="Bookman Old Style" w:cs="Arial"/>
          <w:sz w:val="24"/>
          <w:szCs w:val="24"/>
        </w:rPr>
      </w:pPr>
      <w:r w:rsidRPr="00D949A8">
        <w:rPr>
          <w:rFonts w:ascii="Bookman Old Style" w:hAnsi="Bookman Old Style" w:cs="Arial"/>
        </w:rPr>
        <w:t xml:space="preserve">Un(a) representante por cada municipio de las comunidades campesinas que habitan en la cuenca y </w:t>
      </w:r>
      <w:r w:rsidRPr="00D949A8">
        <w:rPr>
          <w:rFonts w:ascii="Bookman Old Style" w:hAnsi="Bookman Old Style" w:cs="Arial"/>
        </w:rPr>
        <w:t xml:space="preserve">en </w:t>
      </w:r>
      <w:r w:rsidRPr="00D949A8">
        <w:rPr>
          <w:rFonts w:ascii="Bookman Old Style" w:hAnsi="Bookman Old Style" w:cs="Arial"/>
        </w:rPr>
        <w:t xml:space="preserve">la zona de influencia del Río </w:t>
      </w:r>
      <w:r w:rsidRPr="00D949A8">
        <w:rPr>
          <w:rFonts w:ascii="Bookman Old Style" w:hAnsi="Bookman Old Style" w:cs="Arial"/>
        </w:rPr>
        <w:t>Arauca.</w:t>
      </w:r>
    </w:p>
    <w:p w14:paraId="2FD5EE17" w14:textId="25435422" w:rsidR="00887220" w:rsidRPr="00D949A8" w:rsidRDefault="00887220" w:rsidP="00887220">
      <w:pPr>
        <w:pStyle w:val="Prrafodelista"/>
        <w:numPr>
          <w:ilvl w:val="0"/>
          <w:numId w:val="6"/>
        </w:numPr>
        <w:jc w:val="both"/>
        <w:rPr>
          <w:rFonts w:ascii="Bookman Old Style" w:hAnsi="Bookman Old Style" w:cs="Arial"/>
          <w:sz w:val="24"/>
          <w:szCs w:val="24"/>
        </w:rPr>
      </w:pPr>
      <w:r w:rsidRPr="00D949A8">
        <w:rPr>
          <w:rFonts w:ascii="Bookman Old Style" w:hAnsi="Bookman Old Style" w:cs="Arial"/>
          <w:sz w:val="24"/>
          <w:szCs w:val="24"/>
        </w:rPr>
        <w:t xml:space="preserve">Un (a) representante de organizaciones comunitarias de que habitan </w:t>
      </w:r>
      <w:r w:rsidRPr="00D949A8">
        <w:rPr>
          <w:rFonts w:ascii="Bookman Old Style" w:hAnsi="Bookman Old Style" w:cs="Arial"/>
        </w:rPr>
        <w:t>en la cuenca y en la zona de influencia del Río Arauca</w:t>
      </w:r>
      <w:r w:rsidRPr="00D949A8">
        <w:rPr>
          <w:rFonts w:ascii="Bookman Old Style" w:hAnsi="Bookman Old Style" w:cs="Arial"/>
          <w:sz w:val="24"/>
          <w:szCs w:val="24"/>
        </w:rPr>
        <w:t>.</w:t>
      </w:r>
    </w:p>
    <w:p w14:paraId="7FE725F6" w14:textId="706D5373" w:rsidR="00887220" w:rsidRPr="00D949A8" w:rsidRDefault="00887220" w:rsidP="00887220">
      <w:pPr>
        <w:jc w:val="both"/>
        <w:rPr>
          <w:rFonts w:ascii="Bookman Old Style" w:hAnsi="Bookman Old Style" w:cs="Arial"/>
          <w:sz w:val="24"/>
          <w:szCs w:val="24"/>
        </w:rPr>
      </w:pPr>
      <w:r w:rsidRPr="00D949A8">
        <w:rPr>
          <w:rFonts w:ascii="Bookman Old Style" w:hAnsi="Bookman Old Style" w:cs="Arial"/>
          <w:sz w:val="24"/>
          <w:szCs w:val="24"/>
        </w:rPr>
        <w:t xml:space="preserve">Los anteriores integrantes deberán participar </w:t>
      </w:r>
      <w:r w:rsidRPr="00D949A8">
        <w:rPr>
          <w:rFonts w:ascii="Bookman Old Style" w:hAnsi="Bookman Old Style" w:cs="Arial"/>
          <w:sz w:val="24"/>
          <w:szCs w:val="24"/>
        </w:rPr>
        <w:t>y cooperar de forma activa en la Comisión, con voz y voto dentro de la misma</w:t>
      </w:r>
      <w:r w:rsidR="00061140" w:rsidRPr="00D949A8">
        <w:rPr>
          <w:rFonts w:ascii="Bookman Old Style" w:hAnsi="Bookman Old Style" w:cs="Arial"/>
          <w:sz w:val="24"/>
          <w:szCs w:val="24"/>
        </w:rPr>
        <w:t>.</w:t>
      </w:r>
    </w:p>
    <w:p w14:paraId="20F6740B" w14:textId="77777777" w:rsidR="00887220" w:rsidRPr="0083763E" w:rsidRDefault="00887220" w:rsidP="006F502D">
      <w:pPr>
        <w:jc w:val="both"/>
        <w:rPr>
          <w:rFonts w:ascii="Bookman Old Style" w:hAnsi="Bookman Old Style" w:cs="Arial"/>
          <w:sz w:val="24"/>
        </w:rPr>
      </w:pPr>
      <w:r w:rsidRPr="0083763E">
        <w:rPr>
          <w:rFonts w:ascii="Bookman Old Style" w:hAnsi="Bookman Old Style" w:cs="Arial"/>
          <w:b/>
          <w:sz w:val="24"/>
        </w:rPr>
        <w:t>Parágrafo 1.</w:t>
      </w:r>
      <w:r w:rsidRPr="0083763E">
        <w:rPr>
          <w:rFonts w:ascii="Bookman Old Style" w:hAnsi="Bookman Old Style" w:cs="Arial"/>
          <w:sz w:val="24"/>
        </w:rPr>
        <w:t xml:space="preserve"> La Comisión podrá contar con la presencia de delegados de las entidades públicas y privadas ubicadas en la zona de influencia, </w:t>
      </w:r>
      <w:r w:rsidRPr="0083763E">
        <w:rPr>
          <w:rFonts w:ascii="Bookman Old Style" w:hAnsi="Bookman Old Style" w:cs="Arial"/>
          <w:sz w:val="24"/>
        </w:rPr>
        <w:lastRenderedPageBreak/>
        <w:t>universidades (regionales y nacionales), centros académicos y de investigación en recursos naturales, organizaciones ambientales (nacionales e internacionales), y organizaciones de la sociedad civil que deseen vincularse al proyecto de protección del Río Caquetá, su cuenca y afluentes; quienes contaran con voz dentro del Comité, pero no con voto.</w:t>
      </w:r>
      <w:r w:rsidRPr="0083763E">
        <w:rPr>
          <w:rFonts w:ascii="Bookman Old Style" w:hAnsi="Bookman Old Style" w:cs="Arial"/>
          <w:sz w:val="24"/>
        </w:rPr>
        <w:t xml:space="preserve"> </w:t>
      </w:r>
    </w:p>
    <w:p w14:paraId="7C604EC7" w14:textId="237D864D" w:rsidR="006F502D" w:rsidRPr="0083763E" w:rsidRDefault="00887220" w:rsidP="006F502D">
      <w:pPr>
        <w:jc w:val="both"/>
        <w:rPr>
          <w:rFonts w:ascii="Bookman Old Style" w:hAnsi="Bookman Old Style" w:cs="Arial"/>
          <w:sz w:val="24"/>
        </w:rPr>
      </w:pPr>
      <w:r w:rsidRPr="0083763E">
        <w:rPr>
          <w:rFonts w:ascii="Bookman Old Style" w:hAnsi="Bookman Old Style" w:cs="Arial"/>
          <w:b/>
          <w:sz w:val="24"/>
        </w:rPr>
        <w:t>Parágrafo 2.</w:t>
      </w:r>
      <w:r w:rsidRPr="0083763E">
        <w:rPr>
          <w:rFonts w:ascii="Bookman Old Style" w:hAnsi="Bookman Old Style" w:cs="Arial"/>
          <w:sz w:val="24"/>
        </w:rPr>
        <w:t xml:space="preserve"> </w:t>
      </w:r>
      <w:r w:rsidR="006F502D" w:rsidRPr="0083763E">
        <w:rPr>
          <w:rFonts w:ascii="Bookman Old Style" w:hAnsi="Bookman Old Style" w:cs="Arial"/>
          <w:sz w:val="24"/>
        </w:rPr>
        <w:t>La Comisión elaborará y presentará un informe semestral a la comunidad en general y a las comisiones quintas del Congreso de la República sobre las actividades y labores realizadas, así como sobre los mecanismos de corrección y actualización necesarios para implementar el Plan de Protección elaborado.</w:t>
      </w:r>
    </w:p>
    <w:p w14:paraId="15BB34DD" w14:textId="7FC13AB0" w:rsidR="006F502D" w:rsidRPr="0083763E" w:rsidRDefault="00887220" w:rsidP="006F502D">
      <w:pPr>
        <w:jc w:val="both"/>
        <w:rPr>
          <w:rFonts w:ascii="Bookman Old Style" w:hAnsi="Bookman Old Style" w:cs="Arial"/>
          <w:sz w:val="24"/>
        </w:rPr>
      </w:pPr>
      <w:r w:rsidRPr="0083763E">
        <w:rPr>
          <w:rFonts w:ascii="Bookman Old Style" w:hAnsi="Bookman Old Style" w:cs="Arial"/>
          <w:b/>
          <w:sz w:val="24"/>
        </w:rPr>
        <w:t>Parágrafo 3</w:t>
      </w:r>
      <w:r w:rsidR="006F502D" w:rsidRPr="0083763E">
        <w:rPr>
          <w:rFonts w:ascii="Bookman Old Style" w:hAnsi="Bookman Old Style" w:cs="Arial"/>
          <w:b/>
          <w:sz w:val="24"/>
        </w:rPr>
        <w:t>.</w:t>
      </w:r>
      <w:r w:rsidR="006F502D" w:rsidRPr="0083763E">
        <w:rPr>
          <w:rFonts w:ascii="Bookman Old Style" w:hAnsi="Bookman Old Style" w:cs="Arial"/>
          <w:sz w:val="24"/>
        </w:rPr>
        <w:t xml:space="preserve"> Los Repres</w:t>
      </w:r>
      <w:r w:rsidR="006F1112" w:rsidRPr="0083763E">
        <w:rPr>
          <w:rFonts w:ascii="Bookman Old Style" w:hAnsi="Bookman Old Style" w:cs="Arial"/>
          <w:sz w:val="24"/>
        </w:rPr>
        <w:t>entantes Legales del Río Arauca</w:t>
      </w:r>
      <w:r w:rsidR="006F502D" w:rsidRPr="0083763E">
        <w:rPr>
          <w:rFonts w:ascii="Bookman Old Style" w:hAnsi="Bookman Old Style" w:cs="Arial"/>
          <w:sz w:val="24"/>
        </w:rPr>
        <w:t>, con el asesoramiento del Ministerio de Ambiente y Desarr</w:t>
      </w:r>
      <w:r w:rsidR="006F1112" w:rsidRPr="0083763E">
        <w:rPr>
          <w:rFonts w:ascii="Bookman Old Style" w:hAnsi="Bookman Old Style" w:cs="Arial"/>
          <w:sz w:val="24"/>
        </w:rPr>
        <w:t>ollo Sostenible y la</w:t>
      </w:r>
      <w:r w:rsidR="001D15BD" w:rsidRPr="0083763E">
        <w:rPr>
          <w:rFonts w:ascii="Bookman Old Style" w:hAnsi="Bookman Old Style" w:cs="Arial"/>
          <w:sz w:val="24"/>
        </w:rPr>
        <w:t>s</w:t>
      </w:r>
      <w:r w:rsidR="006F1112" w:rsidRPr="0083763E">
        <w:rPr>
          <w:rFonts w:ascii="Bookman Old Style" w:hAnsi="Bookman Old Style" w:cs="Arial"/>
          <w:sz w:val="24"/>
        </w:rPr>
        <w:t xml:space="preserve"> CAR</w:t>
      </w:r>
      <w:r w:rsidR="006F502D" w:rsidRPr="0083763E">
        <w:rPr>
          <w:rFonts w:ascii="Bookman Old Style" w:hAnsi="Bookman Old Style" w:cs="Arial"/>
          <w:sz w:val="24"/>
        </w:rPr>
        <w:t>, definirán el reglamento para la conformación, toma de decisiones y funciones de la Comisión de Guardianes en un plazo no mayor a los dos (2) meses siguientes a su designación como Representantes Legales. La toma de decisiones se deberá realizar de manera democrática y participativa.</w:t>
      </w:r>
    </w:p>
    <w:p w14:paraId="49E7AC78" w14:textId="271410E1" w:rsidR="006F502D" w:rsidRPr="0083763E" w:rsidRDefault="00887220" w:rsidP="006F502D">
      <w:pPr>
        <w:jc w:val="both"/>
        <w:rPr>
          <w:rFonts w:ascii="Bookman Old Style" w:hAnsi="Bookman Old Style" w:cs="Arial"/>
          <w:sz w:val="24"/>
        </w:rPr>
      </w:pPr>
      <w:r w:rsidRPr="0083763E">
        <w:rPr>
          <w:rFonts w:ascii="Bookman Old Style" w:hAnsi="Bookman Old Style" w:cs="Arial"/>
          <w:b/>
          <w:sz w:val="24"/>
        </w:rPr>
        <w:t>Parágrafo 4.</w:t>
      </w:r>
      <w:r w:rsidR="006F502D" w:rsidRPr="0083763E">
        <w:rPr>
          <w:rFonts w:ascii="Bookman Old Style" w:hAnsi="Bookman Old Style" w:cs="Arial"/>
          <w:sz w:val="24"/>
        </w:rPr>
        <w:t xml:space="preserve"> La Comisi</w:t>
      </w:r>
      <w:r w:rsidR="006F1112" w:rsidRPr="0083763E">
        <w:rPr>
          <w:rFonts w:ascii="Bookman Old Style" w:hAnsi="Bookman Old Style" w:cs="Arial"/>
          <w:sz w:val="24"/>
        </w:rPr>
        <w:t>ón de Guardianes del Río Arauca</w:t>
      </w:r>
      <w:r w:rsidR="006F502D" w:rsidRPr="0083763E">
        <w:rPr>
          <w:rFonts w:ascii="Bookman Old Style" w:hAnsi="Bookman Old Style" w:cs="Arial"/>
          <w:sz w:val="24"/>
        </w:rPr>
        <w:t xml:space="preserve"> deberá estar presidida por los Representantes legales del mismo.</w:t>
      </w:r>
    </w:p>
    <w:p w14:paraId="6F54EF89" w14:textId="5C043DCF" w:rsidR="006F502D" w:rsidRPr="0083763E" w:rsidRDefault="006F502D" w:rsidP="006F502D">
      <w:pPr>
        <w:jc w:val="both"/>
        <w:rPr>
          <w:rFonts w:ascii="Bookman Old Style" w:hAnsi="Bookman Old Style" w:cs="Arial"/>
          <w:sz w:val="24"/>
        </w:rPr>
      </w:pPr>
      <w:r w:rsidRPr="0083763E">
        <w:rPr>
          <w:rFonts w:ascii="Bookman Old Style" w:hAnsi="Bookman Old Style" w:cs="Arial"/>
          <w:b/>
          <w:sz w:val="24"/>
        </w:rPr>
        <w:t xml:space="preserve">Artículo 5°. Plan de protección. </w:t>
      </w:r>
      <w:r w:rsidRPr="0083763E">
        <w:rPr>
          <w:rFonts w:ascii="Bookman Old Style" w:hAnsi="Bookman Old Style" w:cs="Arial"/>
          <w:sz w:val="24"/>
        </w:rPr>
        <w:t>La Comisi</w:t>
      </w:r>
      <w:r w:rsidR="006F1112" w:rsidRPr="0083763E">
        <w:rPr>
          <w:rFonts w:ascii="Bookman Old Style" w:hAnsi="Bookman Old Style" w:cs="Arial"/>
          <w:sz w:val="24"/>
        </w:rPr>
        <w:t>ón de Guardianes del Río Arauca</w:t>
      </w:r>
      <w:r w:rsidRPr="0083763E">
        <w:rPr>
          <w:rFonts w:ascii="Bookman Old Style" w:hAnsi="Bookman Old Style" w:cs="Arial"/>
          <w:sz w:val="24"/>
        </w:rPr>
        <w:t>, conformada por los Representantes Legales y el equipo designado por el Ministerio de Ambiente de Desarrollo Sostenible, elaborará un Pl</w:t>
      </w:r>
      <w:r w:rsidR="006F1112" w:rsidRPr="0083763E">
        <w:rPr>
          <w:rFonts w:ascii="Bookman Old Style" w:hAnsi="Bookman Old Style" w:cs="Arial"/>
          <w:sz w:val="24"/>
        </w:rPr>
        <w:t>an de Protección del Río Arauca</w:t>
      </w:r>
      <w:r w:rsidRPr="0083763E">
        <w:rPr>
          <w:rFonts w:ascii="Bookman Old Style" w:hAnsi="Bookman Old Style" w:cs="Arial"/>
          <w:sz w:val="24"/>
        </w:rPr>
        <w:t>, su cuenca y afluentes, que incluirá medidas para la descontaminación, conservación y protección de las aguas y los territorios ribereños, la recuperación de los ecosistemas, la reforestación de zonas afectadas, así como la prevención de daños adicionales en la región y realizará su seguimiento y evaluación. Este Plan debe contener medidas de corto, mediano y largo plazo.</w:t>
      </w:r>
    </w:p>
    <w:p w14:paraId="28764744" w14:textId="1C800829" w:rsidR="006F502D" w:rsidRPr="0083763E" w:rsidRDefault="006F502D" w:rsidP="006F502D">
      <w:pPr>
        <w:jc w:val="both"/>
        <w:rPr>
          <w:rFonts w:ascii="Bookman Old Style" w:hAnsi="Bookman Old Style" w:cs="Arial"/>
          <w:sz w:val="24"/>
        </w:rPr>
      </w:pPr>
      <w:r w:rsidRPr="0083763E">
        <w:rPr>
          <w:rFonts w:ascii="Bookman Old Style" w:hAnsi="Bookman Old Style" w:cs="Arial"/>
          <w:sz w:val="24"/>
        </w:rPr>
        <w:t xml:space="preserve">El Plan de Protección se elaborará en un plazo máximo de doce (12) meses, </w:t>
      </w:r>
      <w:r w:rsidR="00061140" w:rsidRPr="0083763E">
        <w:rPr>
          <w:rFonts w:ascii="Bookman Old Style" w:hAnsi="Bookman Old Style" w:cs="Arial"/>
          <w:sz w:val="24"/>
        </w:rPr>
        <w:t xml:space="preserve">contados </w:t>
      </w:r>
      <w:r w:rsidRPr="0083763E">
        <w:rPr>
          <w:rFonts w:ascii="Bookman Old Style" w:hAnsi="Bookman Old Style" w:cs="Arial"/>
          <w:sz w:val="24"/>
        </w:rPr>
        <w:t>a partir de la conformación d</w:t>
      </w:r>
      <w:r w:rsidR="00061140" w:rsidRPr="0083763E">
        <w:rPr>
          <w:rFonts w:ascii="Bookman Old Style" w:hAnsi="Bookman Old Style" w:cs="Arial"/>
          <w:sz w:val="24"/>
        </w:rPr>
        <w:t xml:space="preserve">e la Comisión de Guardianes desarrollada en </w:t>
      </w:r>
      <w:r w:rsidRPr="0083763E">
        <w:rPr>
          <w:rFonts w:ascii="Bookman Old Style" w:hAnsi="Bookman Old Style" w:cs="Arial"/>
          <w:sz w:val="24"/>
        </w:rPr>
        <w:t>a</w:t>
      </w:r>
      <w:r w:rsidR="00061140" w:rsidRPr="0083763E">
        <w:rPr>
          <w:rFonts w:ascii="Bookman Old Style" w:hAnsi="Bookman Old Style" w:cs="Arial"/>
          <w:sz w:val="24"/>
        </w:rPr>
        <w:t>rtículo 4° de la presente Ley</w:t>
      </w:r>
      <w:r w:rsidRPr="0083763E">
        <w:rPr>
          <w:rFonts w:ascii="Bookman Old Style" w:hAnsi="Bookman Old Style" w:cs="Arial"/>
          <w:sz w:val="24"/>
        </w:rPr>
        <w:t xml:space="preserve"> y contará con la participación de las comunidades étnicas y campesinas que habitan en la zo</w:t>
      </w:r>
      <w:r w:rsidR="00480BF2" w:rsidRPr="0083763E">
        <w:rPr>
          <w:rFonts w:ascii="Bookman Old Style" w:hAnsi="Bookman Old Style" w:cs="Arial"/>
          <w:sz w:val="24"/>
        </w:rPr>
        <w:t>na de influencia del Río Arauca</w:t>
      </w:r>
      <w:r w:rsidRPr="0083763E">
        <w:rPr>
          <w:rFonts w:ascii="Bookman Old Style" w:hAnsi="Bookman Old Style" w:cs="Arial"/>
          <w:sz w:val="24"/>
        </w:rPr>
        <w:t>, su cuenca y sus afluentes.</w:t>
      </w:r>
    </w:p>
    <w:p w14:paraId="5C98D624" w14:textId="77777777" w:rsidR="006F502D" w:rsidRPr="0083763E" w:rsidRDefault="006F502D" w:rsidP="006F502D">
      <w:pPr>
        <w:jc w:val="both"/>
        <w:rPr>
          <w:rFonts w:ascii="Bookman Old Style" w:hAnsi="Bookman Old Style" w:cs="Arial"/>
          <w:sz w:val="24"/>
        </w:rPr>
      </w:pPr>
      <w:r w:rsidRPr="0083763E">
        <w:rPr>
          <w:rFonts w:ascii="Bookman Old Style" w:hAnsi="Bookman Old Style" w:cs="Arial"/>
          <w:sz w:val="24"/>
        </w:rPr>
        <w:t>La Comisi</w:t>
      </w:r>
      <w:r w:rsidR="00480BF2" w:rsidRPr="0083763E">
        <w:rPr>
          <w:rFonts w:ascii="Bookman Old Style" w:hAnsi="Bookman Old Style" w:cs="Arial"/>
          <w:sz w:val="24"/>
        </w:rPr>
        <w:t>ón de Guardianes del Río Arauca</w:t>
      </w:r>
      <w:r w:rsidRPr="0083763E">
        <w:rPr>
          <w:rFonts w:ascii="Bookman Old Style" w:hAnsi="Bookman Old Style" w:cs="Arial"/>
          <w:sz w:val="24"/>
        </w:rPr>
        <w:t xml:space="preserve"> deberá revisar el Plan de Protección mínimo cada tres (3) años. </w:t>
      </w:r>
    </w:p>
    <w:p w14:paraId="6E5C0621" w14:textId="77777777" w:rsidR="006F502D" w:rsidRPr="0083763E" w:rsidRDefault="006F502D" w:rsidP="006F502D">
      <w:pPr>
        <w:jc w:val="both"/>
        <w:rPr>
          <w:rFonts w:ascii="Bookman Old Style" w:hAnsi="Bookman Old Style" w:cs="Arial"/>
          <w:sz w:val="24"/>
        </w:rPr>
      </w:pPr>
      <w:r w:rsidRPr="0083763E">
        <w:rPr>
          <w:rFonts w:ascii="Bookman Old Style" w:hAnsi="Bookman Old Style" w:cs="Arial"/>
          <w:b/>
          <w:sz w:val="24"/>
        </w:rPr>
        <w:lastRenderedPageBreak/>
        <w:t xml:space="preserve">Parágrafo 1°. </w:t>
      </w:r>
      <w:r w:rsidRPr="0083763E">
        <w:rPr>
          <w:rFonts w:ascii="Bookman Old Style" w:hAnsi="Bookman Old Style" w:cs="Arial"/>
          <w:sz w:val="24"/>
        </w:rPr>
        <w:t>El Plan de Protección será aprobado por la</w:t>
      </w:r>
      <w:r w:rsidR="003B75C0" w:rsidRPr="0083763E">
        <w:rPr>
          <w:rFonts w:ascii="Bookman Old Style" w:hAnsi="Bookman Old Style" w:cs="Arial"/>
          <w:sz w:val="24"/>
        </w:rPr>
        <w:t xml:space="preserve"> Corporación</w:t>
      </w:r>
      <w:r w:rsidRPr="0083763E">
        <w:rPr>
          <w:rFonts w:ascii="Bookman Old Style" w:hAnsi="Bookman Old Style" w:cs="Arial"/>
          <w:sz w:val="24"/>
        </w:rPr>
        <w:t xml:space="preserve"> Au</w:t>
      </w:r>
      <w:r w:rsidR="00480BF2" w:rsidRPr="0083763E">
        <w:rPr>
          <w:rFonts w:ascii="Bookman Old Style" w:hAnsi="Bookman Old Style" w:cs="Arial"/>
          <w:sz w:val="24"/>
        </w:rPr>
        <w:t xml:space="preserve">tónoma Regional de la Orinoquia </w:t>
      </w:r>
      <w:r w:rsidR="000217BB" w:rsidRPr="0083763E">
        <w:rPr>
          <w:rFonts w:ascii="Bookman Old Style" w:hAnsi="Bookman Old Style" w:cs="Arial"/>
          <w:sz w:val="24"/>
        </w:rPr>
        <w:t>y</w:t>
      </w:r>
      <w:r w:rsidRPr="0083763E">
        <w:rPr>
          <w:rFonts w:ascii="Bookman Old Style" w:hAnsi="Bookman Old Style" w:cs="Arial"/>
          <w:sz w:val="24"/>
        </w:rPr>
        <w:t xml:space="preserve"> deberá contar con indicadores claros para medir su eficacia, teniendo una vigencia de diez (10) años. </w:t>
      </w:r>
    </w:p>
    <w:p w14:paraId="79A33F06" w14:textId="6503BC8C" w:rsidR="00061140" w:rsidRPr="0083763E" w:rsidRDefault="003A6EDB" w:rsidP="00061140">
      <w:pPr>
        <w:jc w:val="both"/>
        <w:rPr>
          <w:rFonts w:ascii="Bookman Old Style" w:hAnsi="Bookman Old Style" w:cs="Arial"/>
          <w:sz w:val="24"/>
        </w:rPr>
      </w:pPr>
      <w:r w:rsidRPr="0083763E">
        <w:rPr>
          <w:rFonts w:ascii="Bookman Old Style" w:hAnsi="Bookman Old Style" w:cs="Arial"/>
          <w:b/>
          <w:sz w:val="24"/>
        </w:rPr>
        <w:t xml:space="preserve">Parágrafo 2°. </w:t>
      </w:r>
      <w:r w:rsidR="00061140" w:rsidRPr="0083763E">
        <w:rPr>
          <w:rFonts w:ascii="Bookman Old Style" w:hAnsi="Bookman Old Style" w:cs="Arial"/>
          <w:sz w:val="24"/>
        </w:rPr>
        <w:t>El Gobierno N</w:t>
      </w:r>
      <w:r w:rsidR="00D046B7" w:rsidRPr="0083763E">
        <w:rPr>
          <w:rFonts w:ascii="Bookman Old Style" w:hAnsi="Bookman Old Style" w:cs="Arial"/>
          <w:sz w:val="24"/>
        </w:rPr>
        <w:t xml:space="preserve">acional en cabeza del </w:t>
      </w:r>
      <w:r w:rsidR="00084CE7" w:rsidRPr="0083763E">
        <w:rPr>
          <w:rFonts w:ascii="Bookman Old Style" w:hAnsi="Bookman Old Style" w:cs="Arial"/>
          <w:sz w:val="24"/>
        </w:rPr>
        <w:t>Ministerio del Interior</w:t>
      </w:r>
      <w:r w:rsidR="00061140" w:rsidRPr="0083763E">
        <w:rPr>
          <w:rFonts w:ascii="Bookman Old Style" w:hAnsi="Bookman Old Style" w:cs="Arial"/>
          <w:sz w:val="24"/>
        </w:rPr>
        <w:t xml:space="preserve"> y el Ministerio de Relaciones Exteriores en cooperación con el </w:t>
      </w:r>
      <w:r w:rsidR="00061140" w:rsidRPr="0083763E">
        <w:rPr>
          <w:rFonts w:ascii="Bookman Old Style" w:hAnsi="Bookman Old Style" w:cs="Arial"/>
          <w:sz w:val="24"/>
        </w:rPr>
        <w:t>Ministerio de Ambiente y Desarrollo Sostenible</w:t>
      </w:r>
      <w:r w:rsidR="00061140" w:rsidRPr="0083763E">
        <w:rPr>
          <w:rFonts w:ascii="Bookman Old Style" w:hAnsi="Bookman Old Style" w:cs="Arial"/>
          <w:sz w:val="24"/>
        </w:rPr>
        <w:t xml:space="preserve"> y la </w:t>
      </w:r>
      <w:r w:rsidR="00061140" w:rsidRPr="0083763E">
        <w:rPr>
          <w:rFonts w:ascii="Bookman Old Style" w:hAnsi="Bookman Old Style" w:cs="Arial"/>
          <w:sz w:val="24"/>
        </w:rPr>
        <w:t>Corporación Au</w:t>
      </w:r>
      <w:r w:rsidR="00061140" w:rsidRPr="0083763E">
        <w:rPr>
          <w:rFonts w:ascii="Bookman Old Style" w:hAnsi="Bookman Old Style" w:cs="Arial"/>
          <w:sz w:val="24"/>
        </w:rPr>
        <w:t>tónoma Regional de la Orinoquí</w:t>
      </w:r>
      <w:r w:rsidR="00061140" w:rsidRPr="0083763E">
        <w:rPr>
          <w:rFonts w:ascii="Bookman Old Style" w:hAnsi="Bookman Old Style" w:cs="Arial"/>
          <w:sz w:val="24"/>
        </w:rPr>
        <w:t xml:space="preserve">a, </w:t>
      </w:r>
      <w:r w:rsidR="00061140" w:rsidRPr="0083763E">
        <w:rPr>
          <w:rFonts w:ascii="Bookman Old Style" w:hAnsi="Bookman Old Style" w:cs="Arial"/>
          <w:sz w:val="24"/>
        </w:rPr>
        <w:t>adelantará</w:t>
      </w:r>
      <w:r w:rsidR="00061140" w:rsidRPr="0083763E">
        <w:rPr>
          <w:rFonts w:ascii="Bookman Old Style" w:hAnsi="Bookman Old Style" w:cs="Arial"/>
          <w:sz w:val="24"/>
        </w:rPr>
        <w:t xml:space="preserve"> la</w:t>
      </w:r>
      <w:r w:rsidR="00061140" w:rsidRPr="0083763E">
        <w:rPr>
          <w:rFonts w:ascii="Bookman Old Style" w:hAnsi="Bookman Old Style" w:cs="Arial"/>
          <w:sz w:val="24"/>
        </w:rPr>
        <w:t xml:space="preserve"> cooperación binacional con el G</w:t>
      </w:r>
      <w:r w:rsidR="00061140" w:rsidRPr="0083763E">
        <w:rPr>
          <w:rFonts w:ascii="Bookman Old Style" w:hAnsi="Bookman Old Style" w:cs="Arial"/>
          <w:sz w:val="24"/>
        </w:rPr>
        <w:t xml:space="preserve">obierno de la República Bolivariana de Venezuela, </w:t>
      </w:r>
      <w:r w:rsidR="00061140" w:rsidRPr="0083763E">
        <w:rPr>
          <w:rFonts w:ascii="Bookman Old Style" w:hAnsi="Bookman Old Style" w:cs="Arial"/>
          <w:sz w:val="24"/>
        </w:rPr>
        <w:t>con el fin de elaborar</w:t>
      </w:r>
      <w:r w:rsidR="00061140" w:rsidRPr="0083763E">
        <w:rPr>
          <w:rFonts w:ascii="Bookman Old Style" w:hAnsi="Bookman Old Style" w:cs="Arial"/>
          <w:sz w:val="24"/>
        </w:rPr>
        <w:t xml:space="preserve"> el Plan de Ordenamiento y Manejo Ambiental de la Cuenca Hidrográfica (POMCH) del Rí</w:t>
      </w:r>
      <w:r w:rsidR="00061140" w:rsidRPr="0083763E">
        <w:rPr>
          <w:rFonts w:ascii="Bookman Old Style" w:hAnsi="Bookman Old Style" w:cs="Arial"/>
          <w:sz w:val="24"/>
        </w:rPr>
        <w:t xml:space="preserve">o Arauca, </w:t>
      </w:r>
      <w:r w:rsidR="00061140" w:rsidRPr="0083763E">
        <w:rPr>
          <w:rFonts w:ascii="Bookman Old Style" w:hAnsi="Bookman Old Style" w:cs="Arial"/>
          <w:sz w:val="24"/>
        </w:rPr>
        <w:t>en un</w:t>
      </w:r>
      <w:r w:rsidR="00061140" w:rsidRPr="0083763E">
        <w:rPr>
          <w:rFonts w:ascii="Bookman Old Style" w:hAnsi="Bookman Old Style" w:cs="Arial"/>
          <w:sz w:val="24"/>
        </w:rPr>
        <w:t xml:space="preserve"> </w:t>
      </w:r>
      <w:r w:rsidR="00061140" w:rsidRPr="0083763E">
        <w:rPr>
          <w:rFonts w:ascii="Bookman Old Style" w:hAnsi="Bookman Old Style" w:cs="Arial"/>
          <w:sz w:val="24"/>
        </w:rPr>
        <w:t xml:space="preserve">plazo máximo de </w:t>
      </w:r>
      <w:r w:rsidR="00061140" w:rsidRPr="0083763E">
        <w:rPr>
          <w:rFonts w:ascii="Bookman Old Style" w:hAnsi="Bookman Old Style" w:cs="Arial"/>
          <w:sz w:val="24"/>
        </w:rPr>
        <w:t>doce (</w:t>
      </w:r>
      <w:r w:rsidR="00061140" w:rsidRPr="0083763E">
        <w:rPr>
          <w:rFonts w:ascii="Bookman Old Style" w:hAnsi="Bookman Old Style" w:cs="Arial"/>
          <w:sz w:val="24"/>
        </w:rPr>
        <w:t>12</w:t>
      </w:r>
      <w:r w:rsidR="00061140" w:rsidRPr="0083763E">
        <w:rPr>
          <w:rFonts w:ascii="Bookman Old Style" w:hAnsi="Bookman Old Style" w:cs="Arial"/>
          <w:sz w:val="24"/>
        </w:rPr>
        <w:t>)</w:t>
      </w:r>
      <w:r w:rsidR="00061140" w:rsidRPr="0083763E">
        <w:rPr>
          <w:rFonts w:ascii="Bookman Old Style" w:hAnsi="Bookman Old Style" w:cs="Arial"/>
          <w:sz w:val="24"/>
        </w:rPr>
        <w:t xml:space="preserve"> meses</w:t>
      </w:r>
      <w:r w:rsidR="00061140" w:rsidRPr="0083763E">
        <w:rPr>
          <w:rFonts w:ascii="Bookman Old Style" w:hAnsi="Bookman Old Style" w:cs="Arial"/>
          <w:sz w:val="24"/>
        </w:rPr>
        <w:t xml:space="preserve"> contados</w:t>
      </w:r>
      <w:r w:rsidR="00061140" w:rsidRPr="0083763E">
        <w:rPr>
          <w:rFonts w:ascii="Bookman Old Style" w:hAnsi="Bookman Old Style" w:cs="Arial"/>
          <w:sz w:val="24"/>
        </w:rPr>
        <w:t xml:space="preserve"> a partir de la entr</w:t>
      </w:r>
      <w:r w:rsidR="00061140" w:rsidRPr="0083763E">
        <w:rPr>
          <w:rFonts w:ascii="Bookman Old Style" w:hAnsi="Bookman Old Style" w:cs="Arial"/>
          <w:sz w:val="24"/>
        </w:rPr>
        <w:t>ada en vigencia de la presente Ley.</w:t>
      </w:r>
    </w:p>
    <w:p w14:paraId="6AEF2D00" w14:textId="358B4F40" w:rsidR="006F502D" w:rsidRPr="0083763E" w:rsidRDefault="006F502D" w:rsidP="006F502D">
      <w:pPr>
        <w:jc w:val="both"/>
        <w:rPr>
          <w:rFonts w:ascii="Bookman Old Style" w:hAnsi="Bookman Old Style" w:cs="Arial"/>
          <w:sz w:val="24"/>
        </w:rPr>
      </w:pPr>
      <w:r w:rsidRPr="0083763E">
        <w:rPr>
          <w:rFonts w:ascii="Bookman Old Style" w:hAnsi="Bookman Old Style" w:cs="Arial"/>
          <w:b/>
          <w:sz w:val="24"/>
        </w:rPr>
        <w:t xml:space="preserve">Artículo 6°. Acompañamiento permanente. </w:t>
      </w:r>
      <w:r w:rsidRPr="0083763E">
        <w:rPr>
          <w:rFonts w:ascii="Bookman Old Style" w:hAnsi="Bookman Old Style" w:cs="Arial"/>
          <w:sz w:val="24"/>
        </w:rPr>
        <w:t>La Procuraduría General de la Nación y la Defensoría del Pueblo, en el marco de sus competencias legales y constitucionales, realizarán un proceso de acompañamiento y seguimiento permanente al cumplimiento y ejecución de la presente Ley, en concordancia con lo establecido en el Plan de Protección a corto, mediano y largo plazo. Estas entidades rendirán un informe anual al Ministerio de Ambiente y Desar</w:t>
      </w:r>
      <w:r w:rsidR="000217BB" w:rsidRPr="0083763E">
        <w:rPr>
          <w:rFonts w:ascii="Bookman Old Style" w:hAnsi="Bookman Old Style" w:cs="Arial"/>
          <w:sz w:val="24"/>
        </w:rPr>
        <w:t xml:space="preserve">rollo Sostenible, </w:t>
      </w:r>
      <w:r w:rsidR="00061140" w:rsidRPr="0083763E">
        <w:rPr>
          <w:rFonts w:ascii="Bookman Old Style" w:hAnsi="Bookman Old Style" w:cs="Arial"/>
          <w:sz w:val="24"/>
        </w:rPr>
        <w:t xml:space="preserve">la </w:t>
      </w:r>
      <w:r w:rsidR="00061140" w:rsidRPr="0083763E">
        <w:rPr>
          <w:rFonts w:ascii="Bookman Old Style" w:hAnsi="Bookman Old Style" w:cs="Arial"/>
          <w:sz w:val="24"/>
        </w:rPr>
        <w:t>Corporación Autónoma Regional de la Orinoquia</w:t>
      </w:r>
      <w:r w:rsidR="000217BB" w:rsidRPr="0083763E">
        <w:rPr>
          <w:rFonts w:ascii="Bookman Old Style" w:hAnsi="Bookman Old Style" w:cs="Arial"/>
          <w:sz w:val="24"/>
        </w:rPr>
        <w:t>,</w:t>
      </w:r>
      <w:r w:rsidRPr="0083763E">
        <w:rPr>
          <w:rFonts w:ascii="Bookman Old Style" w:hAnsi="Bookman Old Style" w:cs="Arial"/>
          <w:sz w:val="24"/>
        </w:rPr>
        <w:t xml:space="preserve"> a la Comi</w:t>
      </w:r>
      <w:r w:rsidR="000217BB" w:rsidRPr="0083763E">
        <w:rPr>
          <w:rFonts w:ascii="Bookman Old Style" w:hAnsi="Bookman Old Style" w:cs="Arial"/>
          <w:sz w:val="24"/>
        </w:rPr>
        <w:t>sión de Guardianes del Río Arauca</w:t>
      </w:r>
      <w:r w:rsidRPr="0083763E">
        <w:rPr>
          <w:rFonts w:ascii="Bookman Old Style" w:hAnsi="Bookman Old Style" w:cs="Arial"/>
          <w:sz w:val="24"/>
        </w:rPr>
        <w:t xml:space="preserve"> y a la comunidad en general, detallando las actividades de seguimiento, control y los hallazgos realizados.</w:t>
      </w:r>
    </w:p>
    <w:p w14:paraId="756A2455" w14:textId="0F5F4642" w:rsidR="006F502D" w:rsidRPr="0083763E" w:rsidRDefault="006F502D" w:rsidP="006F502D">
      <w:pPr>
        <w:jc w:val="both"/>
        <w:rPr>
          <w:rFonts w:ascii="Bookman Old Style" w:hAnsi="Bookman Old Style" w:cs="Arial"/>
          <w:sz w:val="24"/>
        </w:rPr>
      </w:pPr>
      <w:r w:rsidRPr="0083763E">
        <w:rPr>
          <w:rFonts w:ascii="Bookman Old Style" w:hAnsi="Bookman Old Style" w:cs="Arial"/>
          <w:b/>
          <w:sz w:val="24"/>
        </w:rPr>
        <w:t>Artículo 7°. Asignaciones presupuestales.</w:t>
      </w:r>
      <w:r w:rsidRPr="0083763E">
        <w:rPr>
          <w:rFonts w:ascii="Bookman Old Style" w:hAnsi="Bookman Old Style" w:cs="Arial"/>
          <w:sz w:val="24"/>
        </w:rPr>
        <w:t xml:space="preserve"> Se autoriza al Gobierno Nacional, a través del Ministerio de Ambiente y Desarrollo Sosten</w:t>
      </w:r>
      <w:r w:rsidR="00331EA6" w:rsidRPr="0083763E">
        <w:rPr>
          <w:rFonts w:ascii="Bookman Old Style" w:hAnsi="Bookman Old Style" w:cs="Arial"/>
          <w:sz w:val="24"/>
        </w:rPr>
        <w:t>ible o quien haga sus veces, al departamento de Arauca,</w:t>
      </w:r>
      <w:r w:rsidR="00D949A8" w:rsidRPr="0083763E">
        <w:rPr>
          <w:rFonts w:ascii="Bookman Old Style" w:hAnsi="Bookman Old Style" w:cs="Arial"/>
          <w:sz w:val="24"/>
        </w:rPr>
        <w:t xml:space="preserve"> y a la</w:t>
      </w:r>
      <w:r w:rsidR="00331EA6" w:rsidRPr="0083763E">
        <w:rPr>
          <w:rFonts w:ascii="Bookman Old Style" w:hAnsi="Bookman Old Style" w:cs="Arial"/>
          <w:sz w:val="24"/>
        </w:rPr>
        <w:t xml:space="preserve"> </w:t>
      </w:r>
      <w:r w:rsidR="00D949A8" w:rsidRPr="0083763E">
        <w:rPr>
          <w:rFonts w:ascii="Bookman Old Style" w:hAnsi="Bookman Old Style" w:cs="Arial"/>
          <w:sz w:val="24"/>
        </w:rPr>
        <w:t>Corporación Autónoma Regional de la Orinoquia</w:t>
      </w:r>
      <w:r w:rsidR="00D949A8" w:rsidRPr="0083763E">
        <w:rPr>
          <w:rFonts w:ascii="Bookman Old Style" w:hAnsi="Bookman Old Style" w:cs="Arial"/>
          <w:sz w:val="24"/>
        </w:rPr>
        <w:t xml:space="preserve"> </w:t>
      </w:r>
      <w:r w:rsidRPr="0083763E">
        <w:rPr>
          <w:rFonts w:ascii="Bookman Old Style" w:hAnsi="Bookman Old Style" w:cs="Arial"/>
          <w:sz w:val="24"/>
        </w:rPr>
        <w:t>a incluir en sus presupuestos las apropiaciones correspondientes para cumplir cabalment</w:t>
      </w:r>
      <w:r w:rsidR="00D949A8" w:rsidRPr="0083763E">
        <w:rPr>
          <w:rFonts w:ascii="Bookman Old Style" w:hAnsi="Bookman Old Style" w:cs="Arial"/>
          <w:sz w:val="24"/>
        </w:rPr>
        <w:t>e con el objeto de la presente L</w:t>
      </w:r>
      <w:r w:rsidRPr="0083763E">
        <w:rPr>
          <w:rFonts w:ascii="Bookman Old Style" w:hAnsi="Bookman Old Style" w:cs="Arial"/>
          <w:sz w:val="24"/>
        </w:rPr>
        <w:t>ey.</w:t>
      </w:r>
    </w:p>
    <w:p w14:paraId="2A4013F8" w14:textId="5E0ADFF0" w:rsidR="006F502D" w:rsidRPr="0083763E" w:rsidRDefault="006F502D" w:rsidP="006F502D">
      <w:pPr>
        <w:jc w:val="both"/>
        <w:rPr>
          <w:rFonts w:ascii="Bookman Old Style" w:hAnsi="Bookman Old Style" w:cs="Arial"/>
          <w:sz w:val="24"/>
        </w:rPr>
      </w:pPr>
      <w:r w:rsidRPr="0083763E">
        <w:rPr>
          <w:rFonts w:ascii="Bookman Old Style" w:hAnsi="Bookman Old Style" w:cs="Arial"/>
          <w:sz w:val="24"/>
        </w:rPr>
        <w:t>El Ministerio de A</w:t>
      </w:r>
      <w:r w:rsidR="00D949A8" w:rsidRPr="0083763E">
        <w:rPr>
          <w:rFonts w:ascii="Bookman Old Style" w:hAnsi="Bookman Old Style" w:cs="Arial"/>
          <w:sz w:val="24"/>
        </w:rPr>
        <w:t>mbiente y Desarrollo Sostenible podrá destinar recursos del Fondo para la Vida y la B</w:t>
      </w:r>
      <w:r w:rsidRPr="0083763E">
        <w:rPr>
          <w:rFonts w:ascii="Bookman Old Style" w:hAnsi="Bookman Old Style" w:cs="Arial"/>
          <w:sz w:val="24"/>
        </w:rPr>
        <w:t>iodiversidad pa</w:t>
      </w:r>
      <w:r w:rsidR="000217BB" w:rsidRPr="0083763E">
        <w:rPr>
          <w:rFonts w:ascii="Bookman Old Style" w:hAnsi="Bookman Old Style" w:cs="Arial"/>
          <w:sz w:val="24"/>
        </w:rPr>
        <w:t>ra la protección del Río Arauca</w:t>
      </w:r>
      <w:r w:rsidRPr="0083763E">
        <w:rPr>
          <w:rFonts w:ascii="Bookman Old Style" w:hAnsi="Bookman Old Style" w:cs="Arial"/>
          <w:sz w:val="24"/>
        </w:rPr>
        <w:t xml:space="preserve">. Lo anterior, respetando el principio de sostenibilidad fiscal y guardando relación con el marco fiscal de mediano plazo. </w:t>
      </w:r>
    </w:p>
    <w:p w14:paraId="774ADF77" w14:textId="315DE0CB" w:rsidR="006F502D" w:rsidRPr="0083763E" w:rsidRDefault="006F502D" w:rsidP="006F502D">
      <w:pPr>
        <w:jc w:val="both"/>
        <w:rPr>
          <w:rFonts w:ascii="Bookman Old Style" w:hAnsi="Bookman Old Style" w:cs="Arial"/>
          <w:sz w:val="24"/>
        </w:rPr>
      </w:pPr>
      <w:r w:rsidRPr="0083763E">
        <w:rPr>
          <w:rFonts w:ascii="Bookman Old Style" w:hAnsi="Bookman Old Style" w:cs="Arial"/>
          <w:b/>
          <w:sz w:val="24"/>
        </w:rPr>
        <w:t xml:space="preserve">Artículo 8°. Vigencia. </w:t>
      </w:r>
      <w:r w:rsidR="00D949A8" w:rsidRPr="0083763E">
        <w:rPr>
          <w:rFonts w:ascii="Bookman Old Style" w:hAnsi="Bookman Old Style" w:cs="Arial"/>
          <w:sz w:val="24"/>
        </w:rPr>
        <w:t>La presente L</w:t>
      </w:r>
      <w:r w:rsidRPr="0083763E">
        <w:rPr>
          <w:rFonts w:ascii="Bookman Old Style" w:hAnsi="Bookman Old Style" w:cs="Arial"/>
          <w:sz w:val="24"/>
        </w:rPr>
        <w:t>ey rige a partir de su promulgación y deroga las disposiciones que le sean contrarias.</w:t>
      </w:r>
    </w:p>
    <w:p w14:paraId="6E87C800" w14:textId="4C2F52FE" w:rsidR="00D949A8" w:rsidRPr="0083763E" w:rsidRDefault="00D949A8" w:rsidP="006F502D">
      <w:pPr>
        <w:jc w:val="both"/>
        <w:rPr>
          <w:rFonts w:ascii="Bookman Old Style" w:hAnsi="Bookman Old Style" w:cs="Arial"/>
          <w:sz w:val="24"/>
        </w:rPr>
      </w:pPr>
      <w:r w:rsidRPr="0083763E">
        <w:rPr>
          <w:rFonts w:ascii="Bookman Old Style" w:hAnsi="Bookman Old Style" w:cs="Arial"/>
          <w:sz w:val="24"/>
        </w:rPr>
        <w:t xml:space="preserve">Cordialmente, </w:t>
      </w:r>
    </w:p>
    <w:p w14:paraId="4E8FB7B5" w14:textId="77777777" w:rsidR="00D949A8" w:rsidRPr="00D949A8" w:rsidRDefault="00D949A8" w:rsidP="006F502D">
      <w:pPr>
        <w:jc w:val="both"/>
        <w:rPr>
          <w:rFonts w:ascii="Bookman Old Style" w:hAnsi="Bookman Old Style" w:cs="Arial"/>
          <w:sz w:val="24"/>
          <w:szCs w:val="24"/>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D949A8" w:rsidRPr="00D949A8" w14:paraId="4AA7BE29" w14:textId="77777777" w:rsidTr="004F7F84">
        <w:trPr>
          <w:trHeight w:val="420"/>
        </w:trPr>
        <w:tc>
          <w:tcPr>
            <w:tcW w:w="9028" w:type="dxa"/>
            <w:gridSpan w:val="2"/>
            <w:shd w:val="clear" w:color="auto" w:fill="auto"/>
            <w:tcMar>
              <w:top w:w="100" w:type="dxa"/>
              <w:left w:w="100" w:type="dxa"/>
              <w:bottom w:w="100" w:type="dxa"/>
              <w:right w:w="100" w:type="dxa"/>
            </w:tcMar>
          </w:tcPr>
          <w:p w14:paraId="28CBF11B" w14:textId="77777777" w:rsidR="00D949A8" w:rsidRPr="00D949A8" w:rsidRDefault="00D949A8" w:rsidP="004F7F84">
            <w:pPr>
              <w:widowControl w:val="0"/>
              <w:spacing w:line="240" w:lineRule="auto"/>
              <w:rPr>
                <w:rFonts w:ascii="Bookman Old Style" w:hAnsi="Bookman Old Style"/>
              </w:rPr>
            </w:pPr>
          </w:p>
          <w:p w14:paraId="24CD2122" w14:textId="6CEC8E5E" w:rsidR="00D949A8" w:rsidRPr="00D949A8" w:rsidRDefault="00D949A8" w:rsidP="00D949A8">
            <w:pPr>
              <w:widowControl w:val="0"/>
              <w:spacing w:after="0" w:line="240" w:lineRule="auto"/>
              <w:jc w:val="center"/>
              <w:rPr>
                <w:rFonts w:ascii="Bookman Old Style" w:hAnsi="Bookman Old Style" w:cs="Arial"/>
                <w:b/>
              </w:rPr>
            </w:pPr>
            <w:r w:rsidRPr="00D949A8">
              <w:rPr>
                <w:rFonts w:ascii="Bookman Old Style" w:hAnsi="Bookman Old Style" w:cs="Arial"/>
                <w:b/>
              </w:rPr>
              <w:t>GERMÁN ROGELIO ROZO ANÍS</w:t>
            </w:r>
          </w:p>
          <w:p w14:paraId="6B533E42" w14:textId="77777777" w:rsidR="00D949A8" w:rsidRPr="00D949A8" w:rsidRDefault="00D949A8" w:rsidP="00D949A8">
            <w:pPr>
              <w:widowControl w:val="0"/>
              <w:spacing w:after="0" w:line="240" w:lineRule="auto"/>
              <w:jc w:val="center"/>
              <w:rPr>
                <w:rFonts w:ascii="Bookman Old Style" w:hAnsi="Bookman Old Style" w:cs="Arial"/>
              </w:rPr>
            </w:pPr>
            <w:r w:rsidRPr="00D949A8">
              <w:rPr>
                <w:rFonts w:ascii="Bookman Old Style" w:hAnsi="Bookman Old Style" w:cs="Arial"/>
              </w:rPr>
              <w:t>Representante a la Cámara</w:t>
            </w:r>
          </w:p>
          <w:p w14:paraId="2724D262" w14:textId="59F054B5" w:rsidR="00D949A8" w:rsidRPr="00D949A8" w:rsidRDefault="00D949A8" w:rsidP="00D949A8">
            <w:pPr>
              <w:widowControl w:val="0"/>
              <w:spacing w:after="0" w:line="240" w:lineRule="auto"/>
              <w:jc w:val="center"/>
              <w:rPr>
                <w:rFonts w:ascii="Bookman Old Style" w:hAnsi="Bookman Old Style"/>
              </w:rPr>
            </w:pPr>
            <w:r w:rsidRPr="00D949A8">
              <w:rPr>
                <w:rFonts w:ascii="Bookman Old Style" w:hAnsi="Bookman Old Style" w:cs="Arial"/>
              </w:rPr>
              <w:t>Departamento de Arauca</w:t>
            </w:r>
          </w:p>
        </w:tc>
      </w:tr>
      <w:tr w:rsidR="00D949A8" w:rsidRPr="00D949A8" w14:paraId="55F626CE" w14:textId="77777777" w:rsidTr="004F7F84">
        <w:tc>
          <w:tcPr>
            <w:tcW w:w="4514" w:type="dxa"/>
            <w:shd w:val="clear" w:color="auto" w:fill="auto"/>
            <w:tcMar>
              <w:top w:w="100" w:type="dxa"/>
              <w:left w:w="100" w:type="dxa"/>
              <w:bottom w:w="100" w:type="dxa"/>
              <w:right w:w="100" w:type="dxa"/>
            </w:tcMar>
          </w:tcPr>
          <w:p w14:paraId="20370C74" w14:textId="77777777" w:rsidR="00D949A8" w:rsidRPr="00D949A8" w:rsidRDefault="00D949A8" w:rsidP="004F7F84">
            <w:pPr>
              <w:widowControl w:val="0"/>
              <w:spacing w:line="240" w:lineRule="auto"/>
              <w:rPr>
                <w:rFonts w:ascii="Bookman Old Style" w:hAnsi="Bookman Old Style"/>
              </w:rPr>
            </w:pPr>
          </w:p>
          <w:p w14:paraId="7AE584A5" w14:textId="77777777" w:rsidR="00D949A8" w:rsidRPr="00D949A8" w:rsidRDefault="00D949A8" w:rsidP="004F7F84">
            <w:pPr>
              <w:widowControl w:val="0"/>
              <w:spacing w:line="240" w:lineRule="auto"/>
              <w:rPr>
                <w:rFonts w:ascii="Bookman Old Style" w:hAnsi="Bookman Old Style"/>
              </w:rPr>
            </w:pPr>
          </w:p>
          <w:p w14:paraId="521EAB39" w14:textId="77777777" w:rsidR="00D949A8" w:rsidRPr="00D949A8" w:rsidRDefault="00D949A8" w:rsidP="004F7F84">
            <w:pPr>
              <w:widowControl w:val="0"/>
              <w:spacing w:line="240" w:lineRule="auto"/>
              <w:rPr>
                <w:rFonts w:ascii="Bookman Old Style" w:hAnsi="Bookman Old Style"/>
              </w:rPr>
            </w:pPr>
          </w:p>
          <w:p w14:paraId="7D9B7827" w14:textId="77777777" w:rsidR="00D949A8" w:rsidRPr="00D949A8" w:rsidRDefault="00D949A8" w:rsidP="004F7F84">
            <w:pPr>
              <w:widowControl w:val="0"/>
              <w:spacing w:line="240" w:lineRule="auto"/>
              <w:rPr>
                <w:rFonts w:ascii="Bookman Old Style" w:hAnsi="Bookman Old Style"/>
              </w:rPr>
            </w:pPr>
          </w:p>
          <w:p w14:paraId="505D7730" w14:textId="77777777" w:rsidR="00D949A8" w:rsidRPr="00D949A8" w:rsidRDefault="00D949A8" w:rsidP="004F7F84">
            <w:pPr>
              <w:widowControl w:val="0"/>
              <w:spacing w:line="240" w:lineRule="auto"/>
              <w:rPr>
                <w:rFonts w:ascii="Bookman Old Style" w:hAnsi="Bookman Old Style"/>
              </w:rPr>
            </w:pPr>
          </w:p>
          <w:p w14:paraId="2CB25291" w14:textId="77777777" w:rsidR="00D949A8" w:rsidRPr="00D949A8" w:rsidRDefault="00D949A8" w:rsidP="004F7F84">
            <w:pPr>
              <w:spacing w:line="240" w:lineRule="auto"/>
              <w:jc w:val="center"/>
              <w:rPr>
                <w:rFonts w:ascii="Bookman Old Style" w:hAnsi="Bookman Old Style"/>
              </w:rPr>
            </w:pPr>
          </w:p>
        </w:tc>
        <w:tc>
          <w:tcPr>
            <w:tcW w:w="4514" w:type="dxa"/>
            <w:shd w:val="clear" w:color="auto" w:fill="auto"/>
            <w:tcMar>
              <w:top w:w="100" w:type="dxa"/>
              <w:left w:w="100" w:type="dxa"/>
              <w:bottom w:w="100" w:type="dxa"/>
              <w:right w:w="100" w:type="dxa"/>
            </w:tcMar>
          </w:tcPr>
          <w:p w14:paraId="50164E41" w14:textId="77777777" w:rsidR="00D949A8" w:rsidRPr="00D949A8" w:rsidRDefault="00D949A8" w:rsidP="004F7F84">
            <w:pPr>
              <w:widowControl w:val="0"/>
              <w:spacing w:line="240" w:lineRule="auto"/>
              <w:rPr>
                <w:rFonts w:ascii="Bookman Old Style" w:hAnsi="Bookman Old Style"/>
              </w:rPr>
            </w:pPr>
          </w:p>
          <w:p w14:paraId="02C4FBB1" w14:textId="77777777" w:rsidR="00D949A8" w:rsidRPr="00D949A8" w:rsidRDefault="00D949A8" w:rsidP="004F7F84">
            <w:pPr>
              <w:widowControl w:val="0"/>
              <w:spacing w:line="240" w:lineRule="auto"/>
              <w:rPr>
                <w:rFonts w:ascii="Bookman Old Style" w:hAnsi="Bookman Old Style"/>
              </w:rPr>
            </w:pPr>
          </w:p>
          <w:p w14:paraId="59F8743D" w14:textId="77777777" w:rsidR="00D949A8" w:rsidRPr="00D949A8" w:rsidRDefault="00D949A8" w:rsidP="004F7F84">
            <w:pPr>
              <w:widowControl w:val="0"/>
              <w:spacing w:line="240" w:lineRule="auto"/>
              <w:rPr>
                <w:rFonts w:ascii="Bookman Old Style" w:hAnsi="Bookman Old Style"/>
              </w:rPr>
            </w:pPr>
          </w:p>
          <w:p w14:paraId="2B90382F" w14:textId="77777777" w:rsidR="00D949A8" w:rsidRPr="00D949A8" w:rsidRDefault="00D949A8" w:rsidP="004F7F84">
            <w:pPr>
              <w:widowControl w:val="0"/>
              <w:spacing w:line="240" w:lineRule="auto"/>
              <w:rPr>
                <w:rFonts w:ascii="Bookman Old Style" w:hAnsi="Bookman Old Style"/>
              </w:rPr>
            </w:pPr>
          </w:p>
          <w:p w14:paraId="56C81C65" w14:textId="77777777" w:rsidR="00D949A8" w:rsidRPr="00D949A8" w:rsidRDefault="00D949A8" w:rsidP="004F7F84">
            <w:pPr>
              <w:spacing w:line="240" w:lineRule="auto"/>
              <w:jc w:val="center"/>
              <w:rPr>
                <w:rFonts w:ascii="Bookman Old Style" w:hAnsi="Bookman Old Style"/>
              </w:rPr>
            </w:pPr>
          </w:p>
        </w:tc>
      </w:tr>
      <w:tr w:rsidR="00D949A8" w:rsidRPr="00D949A8" w14:paraId="0EFC5CAF" w14:textId="77777777" w:rsidTr="004F7F84">
        <w:tc>
          <w:tcPr>
            <w:tcW w:w="4514" w:type="dxa"/>
            <w:shd w:val="clear" w:color="auto" w:fill="auto"/>
            <w:tcMar>
              <w:top w:w="100" w:type="dxa"/>
              <w:left w:w="100" w:type="dxa"/>
              <w:bottom w:w="100" w:type="dxa"/>
              <w:right w:w="100" w:type="dxa"/>
            </w:tcMar>
          </w:tcPr>
          <w:p w14:paraId="5F3B9E0D" w14:textId="77777777" w:rsidR="00D949A8" w:rsidRPr="00D949A8" w:rsidRDefault="00D949A8" w:rsidP="004F7F84">
            <w:pPr>
              <w:spacing w:line="240" w:lineRule="auto"/>
              <w:rPr>
                <w:rFonts w:ascii="Bookman Old Style" w:hAnsi="Bookman Old Style"/>
              </w:rPr>
            </w:pPr>
          </w:p>
        </w:tc>
        <w:tc>
          <w:tcPr>
            <w:tcW w:w="4514" w:type="dxa"/>
            <w:shd w:val="clear" w:color="auto" w:fill="auto"/>
            <w:tcMar>
              <w:top w:w="100" w:type="dxa"/>
              <w:left w:w="100" w:type="dxa"/>
              <w:bottom w:w="100" w:type="dxa"/>
              <w:right w:w="100" w:type="dxa"/>
            </w:tcMar>
          </w:tcPr>
          <w:p w14:paraId="0D2B442C" w14:textId="77777777" w:rsidR="00D949A8" w:rsidRPr="00D949A8" w:rsidRDefault="00D949A8" w:rsidP="004F7F84">
            <w:pPr>
              <w:widowControl w:val="0"/>
              <w:spacing w:line="240" w:lineRule="auto"/>
              <w:rPr>
                <w:rFonts w:ascii="Bookman Old Style" w:hAnsi="Bookman Old Style"/>
              </w:rPr>
            </w:pPr>
          </w:p>
          <w:p w14:paraId="4FE31198" w14:textId="77777777" w:rsidR="00D949A8" w:rsidRPr="00D949A8" w:rsidRDefault="00D949A8" w:rsidP="004F7F84">
            <w:pPr>
              <w:widowControl w:val="0"/>
              <w:spacing w:line="240" w:lineRule="auto"/>
              <w:rPr>
                <w:rFonts w:ascii="Bookman Old Style" w:hAnsi="Bookman Old Style"/>
              </w:rPr>
            </w:pPr>
          </w:p>
          <w:p w14:paraId="5526C43E" w14:textId="77777777" w:rsidR="00D949A8" w:rsidRPr="00D949A8" w:rsidRDefault="00D949A8" w:rsidP="004F7F84">
            <w:pPr>
              <w:widowControl w:val="0"/>
              <w:spacing w:line="240" w:lineRule="auto"/>
              <w:rPr>
                <w:rFonts w:ascii="Bookman Old Style" w:hAnsi="Bookman Old Style"/>
              </w:rPr>
            </w:pPr>
          </w:p>
          <w:p w14:paraId="4B435810" w14:textId="77777777" w:rsidR="00D949A8" w:rsidRPr="00D949A8" w:rsidRDefault="00D949A8" w:rsidP="004F7F84">
            <w:pPr>
              <w:widowControl w:val="0"/>
              <w:spacing w:line="240" w:lineRule="auto"/>
              <w:rPr>
                <w:rFonts w:ascii="Bookman Old Style" w:hAnsi="Bookman Old Style"/>
              </w:rPr>
            </w:pPr>
          </w:p>
          <w:p w14:paraId="719639F9" w14:textId="77777777" w:rsidR="00D949A8" w:rsidRPr="00D949A8" w:rsidRDefault="00D949A8" w:rsidP="004F7F84">
            <w:pPr>
              <w:widowControl w:val="0"/>
              <w:spacing w:line="240" w:lineRule="auto"/>
              <w:rPr>
                <w:rFonts w:ascii="Bookman Old Style" w:hAnsi="Bookman Old Style"/>
              </w:rPr>
            </w:pPr>
          </w:p>
          <w:p w14:paraId="2B3AEF55" w14:textId="77777777" w:rsidR="00D949A8" w:rsidRPr="00D949A8" w:rsidRDefault="00D949A8" w:rsidP="004F7F84">
            <w:pPr>
              <w:spacing w:line="240" w:lineRule="auto"/>
              <w:jc w:val="center"/>
              <w:rPr>
                <w:rFonts w:ascii="Bookman Old Style" w:hAnsi="Bookman Old Style"/>
              </w:rPr>
            </w:pPr>
          </w:p>
        </w:tc>
      </w:tr>
    </w:tbl>
    <w:p w14:paraId="5D01CABF" w14:textId="77777777" w:rsidR="00D949A8" w:rsidRPr="00D949A8" w:rsidRDefault="00D949A8" w:rsidP="006F502D">
      <w:pPr>
        <w:jc w:val="both"/>
        <w:rPr>
          <w:rFonts w:ascii="Bookman Old Style" w:hAnsi="Bookman Old Style" w:cs="Arial"/>
          <w:sz w:val="24"/>
          <w:szCs w:val="24"/>
        </w:rPr>
      </w:pPr>
    </w:p>
    <w:p w14:paraId="0E6BD849" w14:textId="47D855BD" w:rsidR="006F502D" w:rsidRPr="00D949A8" w:rsidRDefault="006F502D" w:rsidP="006F502D">
      <w:pPr>
        <w:jc w:val="both"/>
        <w:rPr>
          <w:rFonts w:ascii="Bookman Old Style" w:hAnsi="Bookman Old Style"/>
        </w:rPr>
      </w:pPr>
    </w:p>
    <w:p w14:paraId="515E10DF" w14:textId="20BA135B" w:rsidR="00887220" w:rsidRPr="00D949A8" w:rsidRDefault="00887220" w:rsidP="006F502D">
      <w:pPr>
        <w:jc w:val="both"/>
        <w:rPr>
          <w:rFonts w:ascii="Bookman Old Style" w:hAnsi="Bookman Old Style"/>
        </w:rPr>
      </w:pPr>
    </w:p>
    <w:p w14:paraId="1D854375" w14:textId="1C79983A" w:rsidR="00887220" w:rsidRPr="00D949A8" w:rsidRDefault="00887220" w:rsidP="006F502D">
      <w:pPr>
        <w:jc w:val="both"/>
        <w:rPr>
          <w:rFonts w:ascii="Bookman Old Style" w:hAnsi="Bookman Old Style"/>
        </w:rPr>
      </w:pPr>
    </w:p>
    <w:p w14:paraId="7FD1AFCD" w14:textId="1C7D88B2" w:rsidR="00887220" w:rsidRDefault="00887220" w:rsidP="006F502D">
      <w:pPr>
        <w:jc w:val="both"/>
        <w:rPr>
          <w:rFonts w:ascii="Bookman Old Style" w:hAnsi="Bookman Old Style"/>
        </w:rPr>
      </w:pPr>
    </w:p>
    <w:p w14:paraId="16F1D3FB" w14:textId="77777777" w:rsidR="0083763E" w:rsidRPr="00D949A8" w:rsidRDefault="0083763E" w:rsidP="006F502D">
      <w:pPr>
        <w:jc w:val="both"/>
        <w:rPr>
          <w:rFonts w:ascii="Bookman Old Style" w:hAnsi="Bookman Old Style"/>
        </w:rPr>
      </w:pPr>
    </w:p>
    <w:p w14:paraId="2F2020C6" w14:textId="7E960E50" w:rsidR="00887220" w:rsidRPr="00D949A8" w:rsidRDefault="00887220" w:rsidP="006F502D">
      <w:pPr>
        <w:jc w:val="both"/>
        <w:rPr>
          <w:rFonts w:ascii="Bookman Old Style" w:hAnsi="Bookman Old Style"/>
        </w:rPr>
      </w:pPr>
    </w:p>
    <w:p w14:paraId="1C876D30" w14:textId="0FA4E232" w:rsidR="00D949A8" w:rsidRPr="00D949A8" w:rsidRDefault="00D949A8" w:rsidP="006F502D">
      <w:pPr>
        <w:jc w:val="both"/>
        <w:rPr>
          <w:rFonts w:ascii="Bookman Old Style" w:hAnsi="Bookman Old Style"/>
        </w:rPr>
      </w:pPr>
    </w:p>
    <w:p w14:paraId="71B1B0DA" w14:textId="48DA7EED" w:rsidR="00887220" w:rsidRPr="00D949A8" w:rsidRDefault="00887220" w:rsidP="006F502D">
      <w:pPr>
        <w:jc w:val="both"/>
        <w:rPr>
          <w:rFonts w:ascii="Bookman Old Style" w:hAnsi="Bookman Old Style"/>
        </w:rPr>
      </w:pPr>
    </w:p>
    <w:p w14:paraId="71EB516E" w14:textId="14577A34" w:rsidR="00887220" w:rsidRPr="00D949A8" w:rsidRDefault="00887220" w:rsidP="00C636F1">
      <w:pPr>
        <w:jc w:val="center"/>
        <w:rPr>
          <w:rFonts w:ascii="Bookman Old Style" w:hAnsi="Bookman Old Style" w:cs="Arial"/>
          <w:b/>
          <w:sz w:val="24"/>
          <w:szCs w:val="24"/>
        </w:rPr>
      </w:pPr>
      <w:r w:rsidRPr="00D949A8">
        <w:rPr>
          <w:rFonts w:ascii="Bookman Old Style" w:hAnsi="Bookman Old Style" w:cs="Arial"/>
          <w:b/>
          <w:sz w:val="24"/>
          <w:szCs w:val="24"/>
        </w:rPr>
        <w:lastRenderedPageBreak/>
        <w:t>EXPOSICIÓN DE MOTIVOS</w:t>
      </w:r>
    </w:p>
    <w:p w14:paraId="5A552C54" w14:textId="6E4D424F" w:rsidR="00C379DF" w:rsidRDefault="00D949A8" w:rsidP="00887220">
      <w:pPr>
        <w:pStyle w:val="Prrafodelista"/>
        <w:numPr>
          <w:ilvl w:val="0"/>
          <w:numId w:val="7"/>
        </w:numPr>
        <w:jc w:val="center"/>
        <w:rPr>
          <w:rFonts w:ascii="Bookman Old Style" w:hAnsi="Bookman Old Style" w:cs="Arial"/>
          <w:b/>
          <w:sz w:val="24"/>
          <w:szCs w:val="24"/>
        </w:rPr>
      </w:pPr>
      <w:r>
        <w:rPr>
          <w:rFonts w:ascii="Bookman Old Style" w:hAnsi="Bookman Old Style" w:cs="Arial"/>
          <w:b/>
          <w:sz w:val="24"/>
          <w:szCs w:val="24"/>
        </w:rPr>
        <w:t>JUSTIFICACIÓN DE LA INICIATIVA</w:t>
      </w:r>
    </w:p>
    <w:p w14:paraId="24F5C66A" w14:textId="35DBBD86" w:rsidR="00D949A8" w:rsidRPr="00D949A8" w:rsidRDefault="0083763E" w:rsidP="00D949A8">
      <w:pPr>
        <w:rPr>
          <w:rFonts w:ascii="Bookman Old Style" w:hAnsi="Bookman Old Style" w:cs="Arial"/>
          <w:b/>
          <w:sz w:val="24"/>
          <w:szCs w:val="24"/>
        </w:rPr>
      </w:pPr>
      <w:r>
        <w:rPr>
          <w:rFonts w:ascii="Bookman Old Style" w:hAnsi="Bookman Old Style" w:cs="Arial"/>
          <w:b/>
          <w:sz w:val="24"/>
          <w:szCs w:val="24"/>
        </w:rPr>
        <w:t>1.1 Generalidades</w:t>
      </w:r>
      <w:r w:rsidR="00D949A8">
        <w:rPr>
          <w:rFonts w:ascii="Bookman Old Style" w:hAnsi="Bookman Old Style" w:cs="Arial"/>
          <w:b/>
          <w:sz w:val="24"/>
          <w:szCs w:val="24"/>
        </w:rPr>
        <w:t xml:space="preserve"> sobre el Río Arauca</w:t>
      </w:r>
    </w:p>
    <w:p w14:paraId="5E89F740" w14:textId="2DF4A48D" w:rsidR="00E858A2" w:rsidRPr="00D949A8" w:rsidRDefault="00E858A2" w:rsidP="00E858A2">
      <w:pPr>
        <w:jc w:val="both"/>
        <w:rPr>
          <w:rFonts w:ascii="Bookman Old Style" w:hAnsi="Bookman Old Style" w:cs="Arial"/>
          <w:sz w:val="24"/>
          <w:szCs w:val="24"/>
        </w:rPr>
      </w:pPr>
      <w:r w:rsidRPr="00D949A8">
        <w:rPr>
          <w:rFonts w:ascii="Bookman Old Style" w:hAnsi="Bookman Old Style" w:cs="Arial"/>
          <w:sz w:val="24"/>
          <w:szCs w:val="24"/>
        </w:rPr>
        <w:t>E</w:t>
      </w:r>
      <w:r w:rsidR="00D949A8" w:rsidRPr="00D949A8">
        <w:rPr>
          <w:rFonts w:ascii="Bookman Old Style" w:hAnsi="Bookman Old Style" w:cs="Arial"/>
          <w:sz w:val="24"/>
          <w:szCs w:val="24"/>
        </w:rPr>
        <w:t>l R</w:t>
      </w:r>
      <w:r w:rsidRPr="00D949A8">
        <w:rPr>
          <w:rFonts w:ascii="Bookman Old Style" w:hAnsi="Bookman Old Style" w:cs="Arial"/>
          <w:sz w:val="24"/>
          <w:szCs w:val="24"/>
        </w:rPr>
        <w:t>ío Arauca es uno de los principales afluentes del río Orinoco y es considerado uno de los más importantes de la región andina de Colombia. Con una extensión de más de 1.000 kilómetros, este río recorre los departamentos de Boyacá, Casanare, Arauca y Vichada, formando una parte importante del paisaje natural y cultural de la región.</w:t>
      </w:r>
      <w:r w:rsidRPr="00D949A8">
        <w:rPr>
          <w:rStyle w:val="Refdenotaalpie"/>
          <w:rFonts w:ascii="Bookman Old Style" w:hAnsi="Bookman Old Style" w:cs="Arial"/>
          <w:sz w:val="24"/>
          <w:szCs w:val="24"/>
        </w:rPr>
        <w:footnoteReference w:id="1"/>
      </w:r>
    </w:p>
    <w:p w14:paraId="6DDF4BC8" w14:textId="77777777" w:rsidR="00E858A2" w:rsidRPr="00D949A8" w:rsidRDefault="00E858A2" w:rsidP="00E858A2">
      <w:pPr>
        <w:jc w:val="both"/>
        <w:rPr>
          <w:rFonts w:ascii="Bookman Old Style" w:hAnsi="Bookman Old Style" w:cs="Arial"/>
          <w:sz w:val="24"/>
          <w:szCs w:val="24"/>
        </w:rPr>
      </w:pPr>
      <w:r w:rsidRPr="00D949A8">
        <w:rPr>
          <w:rFonts w:ascii="Bookman Old Style" w:hAnsi="Bookman Old Style" w:cs="Arial"/>
          <w:sz w:val="24"/>
          <w:szCs w:val="24"/>
        </w:rPr>
        <w:t>El </w:t>
      </w:r>
      <w:r w:rsidRPr="00D949A8">
        <w:rPr>
          <w:rFonts w:ascii="Bookman Old Style" w:hAnsi="Bookman Old Style" w:cs="Arial"/>
          <w:bCs/>
          <w:sz w:val="24"/>
          <w:szCs w:val="24"/>
        </w:rPr>
        <w:t>Río Arauca</w:t>
      </w:r>
      <w:r w:rsidRPr="00D949A8">
        <w:rPr>
          <w:rFonts w:ascii="Bookman Old Style" w:hAnsi="Bookman Old Style" w:cs="Arial"/>
          <w:sz w:val="24"/>
          <w:szCs w:val="24"/>
        </w:rPr>
        <w:t> es una importante fuente de agua para la agricultura, la pesca y el transporte fluvial en la región. Además, su cuenca hidrográfica es hogar de una gran variedad de especies animales y vegetales que dependen de sus aguas para sobrevivir.</w:t>
      </w:r>
    </w:p>
    <w:p w14:paraId="2A6B2953" w14:textId="77777777" w:rsidR="00E858A2" w:rsidRPr="00D949A8" w:rsidRDefault="00E858A2" w:rsidP="00E858A2">
      <w:pPr>
        <w:jc w:val="both"/>
        <w:rPr>
          <w:rFonts w:ascii="Bookman Old Style" w:hAnsi="Bookman Old Style" w:cs="Arial"/>
          <w:sz w:val="24"/>
          <w:szCs w:val="24"/>
        </w:rPr>
      </w:pPr>
      <w:r w:rsidRPr="00D949A8">
        <w:rPr>
          <w:rFonts w:ascii="Bookman Old Style" w:hAnsi="Bookman Old Style" w:cs="Arial"/>
          <w:sz w:val="24"/>
          <w:szCs w:val="24"/>
        </w:rPr>
        <w:t>Otra de las razones por las que el </w:t>
      </w:r>
      <w:r w:rsidRPr="00D949A8">
        <w:rPr>
          <w:rFonts w:ascii="Bookman Old Style" w:hAnsi="Bookman Old Style" w:cs="Arial"/>
          <w:bCs/>
          <w:sz w:val="24"/>
          <w:szCs w:val="24"/>
        </w:rPr>
        <w:t>Río Arauca</w:t>
      </w:r>
      <w:r w:rsidRPr="00D949A8">
        <w:rPr>
          <w:rFonts w:ascii="Bookman Old Style" w:hAnsi="Bookman Old Style" w:cs="Arial"/>
          <w:sz w:val="24"/>
          <w:szCs w:val="24"/>
        </w:rPr>
        <w:t> es importante para Colombia es por su papel en la economía del país. La región alrededor del río es rica en petróleo, lo que ha llevado a la construcción de infraestructuras para su extracción y transporte, como oleoductos y carreteras. Además, el río es utilizado para el transporte de la producción petrolera y agrícola de la región.</w:t>
      </w:r>
    </w:p>
    <w:p w14:paraId="6C1D1DC1" w14:textId="76F4532B" w:rsidR="004B0F7B" w:rsidRPr="00D949A8" w:rsidRDefault="00E858A2" w:rsidP="00BF4B1F">
      <w:pPr>
        <w:jc w:val="both"/>
        <w:rPr>
          <w:rFonts w:ascii="Bookman Old Style" w:hAnsi="Bookman Old Style" w:cs="Arial"/>
          <w:sz w:val="24"/>
          <w:szCs w:val="24"/>
        </w:rPr>
      </w:pPr>
      <w:r w:rsidRPr="00D949A8">
        <w:rPr>
          <w:rFonts w:ascii="Bookman Old Style" w:hAnsi="Bookman Old Style" w:cs="Arial"/>
          <w:sz w:val="24"/>
          <w:szCs w:val="24"/>
        </w:rPr>
        <w:t>El </w:t>
      </w:r>
      <w:r w:rsidR="00D949A8" w:rsidRPr="00D949A8">
        <w:rPr>
          <w:rFonts w:ascii="Bookman Old Style" w:hAnsi="Bookman Old Style" w:cs="Arial"/>
          <w:bCs/>
          <w:sz w:val="24"/>
          <w:szCs w:val="24"/>
        </w:rPr>
        <w:t>R</w:t>
      </w:r>
      <w:r w:rsidRPr="00D949A8">
        <w:rPr>
          <w:rFonts w:ascii="Bookman Old Style" w:hAnsi="Bookman Old Style" w:cs="Arial"/>
          <w:bCs/>
          <w:sz w:val="24"/>
          <w:szCs w:val="24"/>
        </w:rPr>
        <w:t>ío</w:t>
      </w:r>
      <w:r w:rsidRPr="00D949A8">
        <w:rPr>
          <w:rFonts w:ascii="Bookman Old Style" w:hAnsi="Bookman Old Style" w:cs="Arial"/>
          <w:sz w:val="24"/>
          <w:szCs w:val="24"/>
        </w:rPr>
        <w:t> también tiene una gran importancia cultural para la región. Muchas comunidades indígenas y campesinas viven en la cuenca del río y dependen de él para su subsistencia. Además, el río es el hogar de numerosos pueblos ribereños que han desarrollado una cultura y una forma de vida basada en sus aguas.</w:t>
      </w:r>
    </w:p>
    <w:p w14:paraId="340B75B1" w14:textId="03F1602F" w:rsidR="004B4A55" w:rsidRDefault="00E858A2" w:rsidP="00BF4B1F">
      <w:pPr>
        <w:jc w:val="both"/>
        <w:rPr>
          <w:rFonts w:ascii="Bookman Old Style" w:hAnsi="Bookman Old Style" w:cs="Arial"/>
          <w:sz w:val="24"/>
          <w:szCs w:val="24"/>
        </w:rPr>
      </w:pPr>
      <w:r w:rsidRPr="00D949A8">
        <w:rPr>
          <w:rFonts w:ascii="Bookman Old Style" w:hAnsi="Bookman Old Style" w:cs="Arial"/>
          <w:sz w:val="24"/>
          <w:szCs w:val="24"/>
        </w:rPr>
        <w:t>Localizado al norte de la cuenca del río Orinoco en Colombia, nace en los Andes, recorre alrededor de 1.001 km entre Colombia y Venezuela, y cuenta con diferentes tipos de ecosistemas tales como páramos, bosque andino húmedo, sabanas estacionales y el predominio de sabanas inundables.</w:t>
      </w:r>
    </w:p>
    <w:p w14:paraId="0E8455D4" w14:textId="02D4CD5E" w:rsidR="00D949A8" w:rsidRPr="00D949A8" w:rsidRDefault="00D949A8" w:rsidP="00BF4B1F">
      <w:pPr>
        <w:jc w:val="both"/>
        <w:rPr>
          <w:rFonts w:ascii="Bookman Old Style" w:hAnsi="Bookman Old Style" w:cs="Arial"/>
          <w:sz w:val="24"/>
          <w:szCs w:val="24"/>
        </w:rPr>
      </w:pPr>
    </w:p>
    <w:p w14:paraId="6ADC560D" w14:textId="77777777" w:rsidR="0083763E" w:rsidRDefault="0083763E" w:rsidP="00D949A8">
      <w:pPr>
        <w:jc w:val="center"/>
        <w:rPr>
          <w:rFonts w:ascii="Bookman Old Style" w:hAnsi="Bookman Old Style" w:cs="Arial"/>
          <w:b/>
          <w:sz w:val="24"/>
          <w:szCs w:val="24"/>
        </w:rPr>
      </w:pPr>
    </w:p>
    <w:p w14:paraId="60CBEB17" w14:textId="77777777" w:rsidR="0083763E" w:rsidRDefault="0083763E" w:rsidP="00D949A8">
      <w:pPr>
        <w:jc w:val="center"/>
        <w:rPr>
          <w:rFonts w:ascii="Bookman Old Style" w:hAnsi="Bookman Old Style" w:cs="Arial"/>
          <w:b/>
          <w:sz w:val="24"/>
          <w:szCs w:val="24"/>
        </w:rPr>
      </w:pPr>
    </w:p>
    <w:p w14:paraId="36AED574" w14:textId="21DE1B59" w:rsidR="00E858A2" w:rsidRPr="00D949A8" w:rsidRDefault="00E858A2" w:rsidP="00D949A8">
      <w:pPr>
        <w:jc w:val="center"/>
        <w:rPr>
          <w:rFonts w:ascii="Bookman Old Style" w:hAnsi="Bookman Old Style" w:cs="Arial"/>
          <w:b/>
          <w:sz w:val="24"/>
          <w:szCs w:val="24"/>
        </w:rPr>
      </w:pPr>
      <w:r w:rsidRPr="00D949A8">
        <w:rPr>
          <w:rFonts w:ascii="Bookman Old Style" w:hAnsi="Bookman Old Style" w:cs="Arial"/>
          <w:b/>
          <w:sz w:val="24"/>
          <w:szCs w:val="24"/>
        </w:rPr>
        <w:lastRenderedPageBreak/>
        <w:t>Gráfico 1. Mapa del cauce del Río Arauca</w:t>
      </w:r>
    </w:p>
    <w:p w14:paraId="6C3F87EC" w14:textId="77777777" w:rsidR="004B4A55" w:rsidRPr="00D949A8" w:rsidRDefault="00E858A2" w:rsidP="00BF4B1F">
      <w:pPr>
        <w:jc w:val="both"/>
        <w:rPr>
          <w:rFonts w:ascii="Bookman Old Style" w:hAnsi="Bookman Old Style" w:cs="Arial"/>
          <w:sz w:val="24"/>
          <w:szCs w:val="24"/>
        </w:rPr>
      </w:pPr>
      <w:r w:rsidRPr="00D949A8">
        <w:rPr>
          <w:rFonts w:ascii="Bookman Old Style" w:hAnsi="Bookman Old Style" w:cs="Arial"/>
          <w:noProof/>
          <w:sz w:val="24"/>
          <w:szCs w:val="24"/>
          <w:lang w:eastAsia="es-CO"/>
        </w:rPr>
        <w:drawing>
          <wp:inline distT="0" distB="0" distL="0" distR="0" wp14:anchorId="754F0EF1" wp14:editId="74FD27D6">
            <wp:extent cx="5962650" cy="21526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62650" cy="2152650"/>
                    </a:xfrm>
                    <a:prstGeom prst="rect">
                      <a:avLst/>
                    </a:prstGeom>
                  </pic:spPr>
                </pic:pic>
              </a:graphicData>
            </a:graphic>
          </wp:inline>
        </w:drawing>
      </w:r>
    </w:p>
    <w:p w14:paraId="5C4E5F32" w14:textId="57F6EA0F" w:rsidR="00E858A2" w:rsidRPr="00D949A8" w:rsidRDefault="00E858A2" w:rsidP="00D949A8">
      <w:pPr>
        <w:jc w:val="center"/>
        <w:rPr>
          <w:rFonts w:ascii="Bookman Old Style" w:hAnsi="Bookman Old Style" w:cs="Arial"/>
          <w:szCs w:val="24"/>
        </w:rPr>
      </w:pPr>
      <w:r w:rsidRPr="00D949A8">
        <w:rPr>
          <w:rFonts w:ascii="Bookman Old Style" w:hAnsi="Bookman Old Style" w:cs="Arial"/>
          <w:szCs w:val="24"/>
        </w:rPr>
        <w:t>Fuente: Ministerio de Ambiente</w:t>
      </w:r>
      <w:r w:rsidR="00D949A8">
        <w:rPr>
          <w:rFonts w:ascii="Bookman Old Style" w:hAnsi="Bookman Old Style" w:cs="Arial"/>
          <w:szCs w:val="24"/>
        </w:rPr>
        <w:t xml:space="preserve"> y Desarrollo Sostenible</w:t>
      </w:r>
    </w:p>
    <w:p w14:paraId="45A6E1BF" w14:textId="3B2F0C9A" w:rsidR="00E858A2" w:rsidRPr="00D949A8" w:rsidRDefault="00E858A2" w:rsidP="00BF4B1F">
      <w:pPr>
        <w:jc w:val="both"/>
        <w:rPr>
          <w:rFonts w:ascii="Bookman Old Style" w:hAnsi="Bookman Old Style" w:cs="Arial"/>
          <w:sz w:val="24"/>
          <w:szCs w:val="24"/>
        </w:rPr>
      </w:pPr>
      <w:r w:rsidRPr="00D949A8">
        <w:rPr>
          <w:rFonts w:ascii="Bookman Old Style" w:hAnsi="Bookman Old Style" w:cs="Arial"/>
          <w:sz w:val="24"/>
          <w:szCs w:val="24"/>
        </w:rPr>
        <w:t>Es en la cordillera ori</w:t>
      </w:r>
      <w:r w:rsidR="00D949A8">
        <w:rPr>
          <w:rFonts w:ascii="Bookman Old Style" w:hAnsi="Bookman Old Style" w:cs="Arial"/>
          <w:sz w:val="24"/>
          <w:szCs w:val="24"/>
        </w:rPr>
        <w:t>ental Colombiana donde nace el R</w:t>
      </w:r>
      <w:r w:rsidRPr="00D949A8">
        <w:rPr>
          <w:rFonts w:ascii="Bookman Old Style" w:hAnsi="Bookman Old Style" w:cs="Arial"/>
          <w:sz w:val="24"/>
          <w:szCs w:val="24"/>
        </w:rPr>
        <w:t xml:space="preserve">ío Arauca, concretamente a cuatro mil metros sobre el nivel del mar, en el páramo del Almorzadero localizado en el departamento de Santander; en la parte más alta es llamado río Chitagá cerca del Nevado del Cocuy, después cambia su rumbo en orientación oriente, recibiendo en su margen derecha tributaciones de los ríos </w:t>
      </w:r>
      <w:proofErr w:type="spellStart"/>
      <w:r w:rsidRPr="00D949A8">
        <w:rPr>
          <w:rFonts w:ascii="Bookman Old Style" w:hAnsi="Bookman Old Style" w:cs="Arial"/>
          <w:sz w:val="24"/>
          <w:szCs w:val="24"/>
        </w:rPr>
        <w:t>Cubugon</w:t>
      </w:r>
      <w:proofErr w:type="spellEnd"/>
      <w:r w:rsidRPr="00D949A8">
        <w:rPr>
          <w:rFonts w:ascii="Bookman Old Style" w:hAnsi="Bookman Old Style" w:cs="Arial"/>
          <w:sz w:val="24"/>
          <w:szCs w:val="24"/>
        </w:rPr>
        <w:t xml:space="preserve"> y </w:t>
      </w:r>
      <w:proofErr w:type="spellStart"/>
      <w:r w:rsidRPr="00D949A8">
        <w:rPr>
          <w:rFonts w:ascii="Bookman Old Style" w:hAnsi="Bookman Old Style" w:cs="Arial"/>
          <w:sz w:val="24"/>
          <w:szCs w:val="24"/>
        </w:rPr>
        <w:t>Cobaria</w:t>
      </w:r>
      <w:proofErr w:type="spellEnd"/>
      <w:r w:rsidRPr="00D949A8">
        <w:rPr>
          <w:rFonts w:ascii="Bookman Old Style" w:hAnsi="Bookman Old Style" w:cs="Arial"/>
          <w:sz w:val="24"/>
          <w:szCs w:val="24"/>
        </w:rPr>
        <w:t xml:space="preserve">, y cuando llega a tierras planas le tributan sus aguas los ríos </w:t>
      </w:r>
      <w:proofErr w:type="spellStart"/>
      <w:r w:rsidRPr="00D949A8">
        <w:rPr>
          <w:rFonts w:ascii="Bookman Old Style" w:hAnsi="Bookman Old Style" w:cs="Arial"/>
          <w:sz w:val="24"/>
          <w:szCs w:val="24"/>
        </w:rPr>
        <w:t>Róyota</w:t>
      </w:r>
      <w:proofErr w:type="spellEnd"/>
      <w:r w:rsidRPr="00D949A8">
        <w:rPr>
          <w:rFonts w:ascii="Bookman Old Style" w:hAnsi="Bookman Old Style" w:cs="Arial"/>
          <w:sz w:val="24"/>
          <w:szCs w:val="24"/>
        </w:rPr>
        <w:t xml:space="preserve">, </w:t>
      </w:r>
      <w:proofErr w:type="spellStart"/>
      <w:r w:rsidRPr="00D949A8">
        <w:rPr>
          <w:rFonts w:ascii="Bookman Old Style" w:hAnsi="Bookman Old Style" w:cs="Arial"/>
          <w:sz w:val="24"/>
          <w:szCs w:val="24"/>
        </w:rPr>
        <w:t>Bojabá</w:t>
      </w:r>
      <w:proofErr w:type="spellEnd"/>
      <w:r w:rsidRPr="00D949A8">
        <w:rPr>
          <w:rFonts w:ascii="Bookman Old Style" w:hAnsi="Bookman Old Style" w:cs="Arial"/>
          <w:sz w:val="24"/>
          <w:szCs w:val="24"/>
        </w:rPr>
        <w:t xml:space="preserve"> y </w:t>
      </w:r>
      <w:proofErr w:type="spellStart"/>
      <w:r w:rsidRPr="00D949A8">
        <w:rPr>
          <w:rFonts w:ascii="Bookman Old Style" w:hAnsi="Bookman Old Style" w:cs="Arial"/>
          <w:sz w:val="24"/>
          <w:szCs w:val="24"/>
        </w:rPr>
        <w:t>Banadía</w:t>
      </w:r>
      <w:proofErr w:type="spellEnd"/>
      <w:r w:rsidRPr="00D949A8">
        <w:rPr>
          <w:rFonts w:ascii="Bookman Old Style" w:hAnsi="Bookman Old Style" w:cs="Arial"/>
          <w:sz w:val="24"/>
          <w:szCs w:val="24"/>
        </w:rPr>
        <w:t xml:space="preserve">, así como el río </w:t>
      </w:r>
      <w:proofErr w:type="spellStart"/>
      <w:r w:rsidRPr="00D949A8">
        <w:rPr>
          <w:rFonts w:ascii="Bookman Old Style" w:hAnsi="Bookman Old Style" w:cs="Arial"/>
          <w:sz w:val="24"/>
          <w:szCs w:val="24"/>
        </w:rPr>
        <w:t>Cutufí</w:t>
      </w:r>
      <w:proofErr w:type="spellEnd"/>
      <w:r w:rsidRPr="00D949A8">
        <w:rPr>
          <w:rFonts w:ascii="Bookman Old Style" w:hAnsi="Bookman Old Style" w:cs="Arial"/>
          <w:sz w:val="24"/>
          <w:szCs w:val="24"/>
        </w:rPr>
        <w:t xml:space="preserve"> y finalmente llega a tierras venezolanas desembocando en el Orinoco</w:t>
      </w:r>
      <w:r w:rsidR="00921EAE" w:rsidRPr="00D949A8">
        <w:rPr>
          <w:rStyle w:val="Refdenotaalpie"/>
          <w:rFonts w:ascii="Bookman Old Style" w:hAnsi="Bookman Old Style" w:cs="Arial"/>
          <w:sz w:val="24"/>
          <w:szCs w:val="24"/>
        </w:rPr>
        <w:footnoteReference w:id="2"/>
      </w:r>
    </w:p>
    <w:p w14:paraId="650677D1" w14:textId="4F181AE7" w:rsidR="004B4A55" w:rsidRDefault="00D949A8" w:rsidP="00BF4B1F">
      <w:pPr>
        <w:jc w:val="both"/>
        <w:rPr>
          <w:rFonts w:ascii="Bookman Old Style" w:hAnsi="Bookman Old Style" w:cs="Arial"/>
          <w:sz w:val="24"/>
          <w:szCs w:val="24"/>
        </w:rPr>
      </w:pPr>
      <w:r>
        <w:rPr>
          <w:rFonts w:ascii="Bookman Old Style" w:hAnsi="Bookman Old Style" w:cs="Arial"/>
          <w:sz w:val="24"/>
          <w:szCs w:val="24"/>
        </w:rPr>
        <w:t>La cuenca del R</w:t>
      </w:r>
      <w:r w:rsidR="00921EAE" w:rsidRPr="00D949A8">
        <w:rPr>
          <w:rFonts w:ascii="Bookman Old Style" w:hAnsi="Bookman Old Style" w:cs="Arial"/>
          <w:sz w:val="24"/>
          <w:szCs w:val="24"/>
        </w:rPr>
        <w:t>ío Arauca es una de las más grandes del oriente colombiano e incluye un área de drenaje de aproximadamente 28.300 kilometros</w:t>
      </w:r>
      <w:r w:rsidR="00921EAE" w:rsidRPr="00D949A8">
        <w:rPr>
          <w:rFonts w:ascii="Bookman Old Style" w:hAnsi="Bookman Old Style" w:cs="Arial"/>
          <w:sz w:val="24"/>
          <w:szCs w:val="24"/>
          <w:vertAlign w:val="superscript"/>
        </w:rPr>
        <w:t>2</w:t>
      </w:r>
      <w:r w:rsidR="00921EAE" w:rsidRPr="00D949A8">
        <w:rPr>
          <w:rFonts w:ascii="Bookman Old Style" w:hAnsi="Bookman Old Style" w:cs="Arial"/>
          <w:sz w:val="24"/>
          <w:szCs w:val="24"/>
        </w:rPr>
        <w:t>, difícil de delimitar en la mayor parte de los llanos orientales, donde no existen elementos estructurales que separen los depósitos de los diferentes ríos de piedemonte.</w:t>
      </w:r>
      <w:r w:rsidR="00921EAE" w:rsidRPr="00D949A8">
        <w:rPr>
          <w:rStyle w:val="Refdenotaalpie"/>
          <w:rFonts w:ascii="Bookman Old Style" w:hAnsi="Bookman Old Style" w:cs="Arial"/>
          <w:sz w:val="24"/>
          <w:szCs w:val="24"/>
        </w:rPr>
        <w:footnoteReference w:id="3"/>
      </w:r>
    </w:p>
    <w:p w14:paraId="67FCF8D4" w14:textId="6EE2CF81" w:rsidR="00D949A8" w:rsidRDefault="00D949A8" w:rsidP="00BF4B1F">
      <w:pPr>
        <w:jc w:val="both"/>
        <w:rPr>
          <w:rFonts w:ascii="Bookman Old Style" w:hAnsi="Bookman Old Style" w:cs="Arial"/>
          <w:sz w:val="24"/>
          <w:szCs w:val="24"/>
        </w:rPr>
      </w:pPr>
    </w:p>
    <w:p w14:paraId="5ED50DFF" w14:textId="0A06AF52" w:rsidR="0083763E" w:rsidRPr="00D949A8" w:rsidRDefault="0083763E" w:rsidP="00BF4B1F">
      <w:pPr>
        <w:jc w:val="both"/>
        <w:rPr>
          <w:rFonts w:ascii="Bookman Old Style" w:hAnsi="Bookman Old Style" w:cs="Arial"/>
          <w:sz w:val="24"/>
          <w:szCs w:val="24"/>
        </w:rPr>
      </w:pPr>
    </w:p>
    <w:p w14:paraId="23B161C0" w14:textId="00DF64B5" w:rsidR="00D949A8" w:rsidRDefault="00D949A8" w:rsidP="00BF4B1F">
      <w:pPr>
        <w:jc w:val="both"/>
        <w:rPr>
          <w:rFonts w:ascii="Bookman Old Style" w:hAnsi="Bookman Old Style" w:cs="Arial"/>
          <w:sz w:val="24"/>
          <w:szCs w:val="24"/>
        </w:rPr>
      </w:pPr>
      <w:r>
        <w:rPr>
          <w:rFonts w:ascii="Bookman Old Style" w:hAnsi="Bookman Old Style" w:cs="Arial"/>
          <w:b/>
          <w:sz w:val="24"/>
          <w:szCs w:val="24"/>
        </w:rPr>
        <w:lastRenderedPageBreak/>
        <w:t xml:space="preserve">1.1.1 </w:t>
      </w:r>
      <w:r w:rsidR="00C379DF" w:rsidRPr="00D949A8">
        <w:rPr>
          <w:rFonts w:ascii="Bookman Old Style" w:hAnsi="Bookman Old Style" w:cs="Arial"/>
          <w:b/>
          <w:sz w:val="24"/>
          <w:szCs w:val="24"/>
        </w:rPr>
        <w:t>Hidrología y calidad del agua:</w:t>
      </w:r>
      <w:r w:rsidR="00C379DF" w:rsidRPr="00D949A8">
        <w:rPr>
          <w:rFonts w:ascii="Bookman Old Style" w:hAnsi="Bookman Old Style" w:cs="Arial"/>
          <w:sz w:val="24"/>
          <w:szCs w:val="24"/>
        </w:rPr>
        <w:t xml:space="preserve"> </w:t>
      </w:r>
    </w:p>
    <w:p w14:paraId="1A40CE32" w14:textId="54A8ECB2" w:rsidR="00921EAE" w:rsidRPr="00D949A8" w:rsidRDefault="00C379DF" w:rsidP="00BF4B1F">
      <w:pPr>
        <w:jc w:val="both"/>
        <w:rPr>
          <w:rFonts w:ascii="Bookman Old Style" w:hAnsi="Bookman Old Style" w:cs="Arial"/>
          <w:sz w:val="24"/>
          <w:szCs w:val="24"/>
        </w:rPr>
      </w:pPr>
      <w:r w:rsidRPr="00D949A8">
        <w:rPr>
          <w:rFonts w:ascii="Bookman Old Style" w:hAnsi="Bookman Old Style" w:cs="Arial"/>
          <w:sz w:val="24"/>
          <w:szCs w:val="24"/>
        </w:rPr>
        <w:t xml:space="preserve">La hidrología del </w:t>
      </w:r>
      <w:r w:rsidR="00D949A8">
        <w:rPr>
          <w:rFonts w:ascii="Bookman Old Style" w:hAnsi="Bookman Old Style" w:cs="Arial"/>
          <w:sz w:val="24"/>
          <w:szCs w:val="24"/>
        </w:rPr>
        <w:t>R</w:t>
      </w:r>
      <w:r w:rsidRPr="00D949A8">
        <w:rPr>
          <w:rFonts w:ascii="Bookman Old Style" w:hAnsi="Bookman Old Style" w:cs="Arial"/>
          <w:sz w:val="24"/>
          <w:szCs w:val="24"/>
        </w:rPr>
        <w:t>ío Arauca ha sido objeto de investigación para comprender su régimen de caudales, la erosión y sedimentación, y los factores que influyen en la calidad del agua. Se han llevado a cabo estudios para monitorear la contaminación del agua, especialmente debido a actividades industriales como la extracción de petróleo y el uso de agroquímicos en la agricultura.</w:t>
      </w:r>
    </w:p>
    <w:p w14:paraId="43331B32" w14:textId="64BFF99E" w:rsidR="00F20C82" w:rsidRPr="00D949A8" w:rsidRDefault="00F20C82" w:rsidP="00F20C82">
      <w:pPr>
        <w:jc w:val="both"/>
        <w:rPr>
          <w:rFonts w:ascii="Bookman Old Style" w:hAnsi="Bookman Old Style" w:cs="Arial"/>
          <w:sz w:val="24"/>
          <w:szCs w:val="24"/>
        </w:rPr>
      </w:pPr>
      <w:r w:rsidRPr="00D949A8">
        <w:rPr>
          <w:rFonts w:ascii="Bookman Old Style" w:hAnsi="Bookman Old Style" w:cs="Arial"/>
          <w:sz w:val="24"/>
          <w:szCs w:val="24"/>
        </w:rPr>
        <w:t>La planicie de d</w:t>
      </w:r>
      <w:r w:rsidR="00D949A8">
        <w:rPr>
          <w:rFonts w:ascii="Bookman Old Style" w:hAnsi="Bookman Old Style" w:cs="Arial"/>
          <w:sz w:val="24"/>
          <w:szCs w:val="24"/>
        </w:rPr>
        <w:t>esborde por la que discurre el R</w:t>
      </w:r>
      <w:r w:rsidRPr="00D949A8">
        <w:rPr>
          <w:rFonts w:ascii="Bookman Old Style" w:hAnsi="Bookman Old Style" w:cs="Arial"/>
          <w:sz w:val="24"/>
          <w:szCs w:val="24"/>
        </w:rPr>
        <w:t>ío Arauca se extiende formando un ángulo entre el río Meta y los abanicos aluviales y coluviales de la cordillera Oriental. Esta planicie, según FAO (1964), estaría en un proceso de subsidencia (hundimiento) más acentuado hacia el oriente y alcanzaría su punto más bajo en la depresión de Apure, en territorio venezolano. Por ello, si bien el río representa un límite político con Venezuela, no sucede lo mismo con su cuenca, la cual forma parte activa de la depresión Arauca-Apure, una cubeta con procesos de inundación marcados, que es reconocida por su riqueza de especies ícticas.</w:t>
      </w:r>
      <w:r w:rsidRPr="00D949A8">
        <w:rPr>
          <w:rStyle w:val="Refdenotaalpie"/>
          <w:rFonts w:ascii="Bookman Old Style" w:hAnsi="Bookman Old Style" w:cs="Arial"/>
          <w:sz w:val="24"/>
          <w:szCs w:val="24"/>
        </w:rPr>
        <w:footnoteReference w:id="4"/>
      </w:r>
    </w:p>
    <w:p w14:paraId="1AA72E80" w14:textId="77777777" w:rsidR="00F20C82" w:rsidRPr="00D949A8" w:rsidRDefault="00F20C82" w:rsidP="00921EAE">
      <w:pPr>
        <w:jc w:val="both"/>
        <w:rPr>
          <w:rFonts w:ascii="Bookman Old Style" w:hAnsi="Bookman Old Style" w:cs="Arial"/>
          <w:sz w:val="24"/>
          <w:szCs w:val="24"/>
        </w:rPr>
      </w:pPr>
      <w:r w:rsidRPr="00D949A8">
        <w:rPr>
          <w:rFonts w:ascii="Bookman Old Style" w:hAnsi="Bookman Old Style" w:cs="Arial"/>
          <w:sz w:val="24"/>
          <w:szCs w:val="24"/>
        </w:rPr>
        <w:t>La red hidrográfica en el departamento está delimitada por el río Casanare al sur, al cual tributan los ríos que nacen en el piedemonte (</w:t>
      </w:r>
      <w:proofErr w:type="spellStart"/>
      <w:r w:rsidRPr="00D949A8">
        <w:rPr>
          <w:rFonts w:ascii="Bookman Old Style" w:hAnsi="Bookman Old Style" w:cs="Arial"/>
          <w:sz w:val="24"/>
          <w:szCs w:val="24"/>
        </w:rPr>
        <w:t>Tocoragua</w:t>
      </w:r>
      <w:proofErr w:type="spellEnd"/>
      <w:r w:rsidRPr="00D949A8">
        <w:rPr>
          <w:rFonts w:ascii="Bookman Old Style" w:hAnsi="Bookman Old Style" w:cs="Arial"/>
          <w:sz w:val="24"/>
          <w:szCs w:val="24"/>
        </w:rPr>
        <w:t xml:space="preserve">, </w:t>
      </w:r>
      <w:proofErr w:type="spellStart"/>
      <w:r w:rsidRPr="00D949A8">
        <w:rPr>
          <w:rFonts w:ascii="Bookman Old Style" w:hAnsi="Bookman Old Style" w:cs="Arial"/>
          <w:sz w:val="24"/>
          <w:szCs w:val="24"/>
        </w:rPr>
        <w:t>Cravo</w:t>
      </w:r>
      <w:proofErr w:type="spellEnd"/>
      <w:r w:rsidRPr="00D949A8">
        <w:rPr>
          <w:rFonts w:ascii="Bookman Old Style" w:hAnsi="Bookman Old Style" w:cs="Arial"/>
          <w:sz w:val="24"/>
          <w:szCs w:val="24"/>
        </w:rPr>
        <w:t xml:space="preserve"> Norte y Ele). En el centro oriente del departamento se encuentra el río </w:t>
      </w:r>
      <w:proofErr w:type="spellStart"/>
      <w:r w:rsidRPr="00D949A8">
        <w:rPr>
          <w:rFonts w:ascii="Bookman Old Style" w:hAnsi="Bookman Old Style" w:cs="Arial"/>
          <w:sz w:val="24"/>
          <w:szCs w:val="24"/>
        </w:rPr>
        <w:t>Cinaruco</w:t>
      </w:r>
      <w:proofErr w:type="spellEnd"/>
      <w:r w:rsidRPr="00D949A8">
        <w:rPr>
          <w:rFonts w:ascii="Bookman Old Style" w:hAnsi="Bookman Old Style" w:cs="Arial"/>
          <w:sz w:val="24"/>
          <w:szCs w:val="24"/>
        </w:rPr>
        <w:t>, que nace en la sabana eólica de Arauca y sigue su curso hacia Venezuela. Finalmente, el límite norte del departamento es el río Arauca, que nace en el piedemonte andino y sigue su curso hacia Venezuela a través de la depresión Arauca-Apure</w:t>
      </w:r>
    </w:p>
    <w:p w14:paraId="1AAF961B" w14:textId="7CC61AA9" w:rsidR="00921EAE" w:rsidRPr="00D949A8" w:rsidRDefault="00921EAE" w:rsidP="00921EAE">
      <w:pPr>
        <w:jc w:val="both"/>
        <w:rPr>
          <w:rFonts w:ascii="Bookman Old Style" w:hAnsi="Bookman Old Style" w:cs="Arial"/>
          <w:sz w:val="24"/>
          <w:szCs w:val="24"/>
        </w:rPr>
      </w:pPr>
      <w:r w:rsidRPr="00D949A8">
        <w:rPr>
          <w:rFonts w:ascii="Bookman Old Style" w:hAnsi="Bookman Old Style" w:cs="Arial"/>
          <w:sz w:val="24"/>
          <w:szCs w:val="24"/>
        </w:rPr>
        <w:t>Las inundaciones a lo largo del c</w:t>
      </w:r>
      <w:r w:rsidR="00D949A8">
        <w:rPr>
          <w:rFonts w:ascii="Bookman Old Style" w:hAnsi="Bookman Old Style" w:cs="Arial"/>
          <w:sz w:val="24"/>
          <w:szCs w:val="24"/>
        </w:rPr>
        <w:t>auce principal del sistema del R</w:t>
      </w:r>
      <w:r w:rsidRPr="00D949A8">
        <w:rPr>
          <w:rFonts w:ascii="Bookman Old Style" w:hAnsi="Bookman Old Style" w:cs="Arial"/>
          <w:sz w:val="24"/>
          <w:szCs w:val="24"/>
        </w:rPr>
        <w:t xml:space="preserve">ío Arauca y sus cauces divergentes, están asociadas a altos caudales y baja capacidad hidráulica del curso del río, facilitando el desbordamiento por avulsión, generando brechas de ruptura en los diques naturales, colmatación del cauce y migración del río curso. </w:t>
      </w:r>
    </w:p>
    <w:p w14:paraId="5D1E46B9" w14:textId="77777777" w:rsidR="00921EAE" w:rsidRPr="00D949A8" w:rsidRDefault="00921EAE" w:rsidP="00921EAE">
      <w:pPr>
        <w:jc w:val="both"/>
        <w:rPr>
          <w:rFonts w:ascii="Bookman Old Style" w:hAnsi="Bookman Old Style" w:cs="Arial"/>
          <w:sz w:val="24"/>
          <w:szCs w:val="24"/>
        </w:rPr>
      </w:pPr>
      <w:r w:rsidRPr="00D949A8">
        <w:rPr>
          <w:rFonts w:ascii="Bookman Old Style" w:hAnsi="Bookman Old Style" w:cs="Arial"/>
          <w:sz w:val="24"/>
          <w:szCs w:val="24"/>
        </w:rPr>
        <w:t xml:space="preserve">Este proceso se da en otras zonas del piedemonte y aguas abajo de Puerto Colombia en la frontera con Venezuela, en sitios como “Isla del Charo”, San Lorenzo, </w:t>
      </w:r>
      <w:proofErr w:type="spellStart"/>
      <w:r w:rsidRPr="00D949A8">
        <w:rPr>
          <w:rFonts w:ascii="Bookman Old Style" w:hAnsi="Bookman Old Style" w:cs="Arial"/>
          <w:sz w:val="24"/>
          <w:szCs w:val="24"/>
        </w:rPr>
        <w:t>Arauquita</w:t>
      </w:r>
      <w:proofErr w:type="spellEnd"/>
      <w:r w:rsidRPr="00D949A8">
        <w:rPr>
          <w:rFonts w:ascii="Bookman Old Style" w:hAnsi="Bookman Old Style" w:cs="Arial"/>
          <w:sz w:val="24"/>
          <w:szCs w:val="24"/>
        </w:rPr>
        <w:t xml:space="preserve">, </w:t>
      </w:r>
      <w:proofErr w:type="spellStart"/>
      <w:r w:rsidRPr="00D949A8">
        <w:rPr>
          <w:rFonts w:ascii="Bookman Old Style" w:hAnsi="Bookman Old Style" w:cs="Arial"/>
          <w:sz w:val="24"/>
          <w:szCs w:val="24"/>
        </w:rPr>
        <w:t>Bayonero</w:t>
      </w:r>
      <w:proofErr w:type="spellEnd"/>
      <w:r w:rsidRPr="00D949A8">
        <w:rPr>
          <w:rFonts w:ascii="Bookman Old Style" w:hAnsi="Bookman Old Style" w:cs="Arial"/>
          <w:sz w:val="24"/>
          <w:szCs w:val="24"/>
        </w:rPr>
        <w:t xml:space="preserve">, Brazo Viejo, Brazo Gaviotas, Los Angelitos, </w:t>
      </w:r>
      <w:proofErr w:type="spellStart"/>
      <w:r w:rsidRPr="00D949A8">
        <w:rPr>
          <w:rFonts w:ascii="Bookman Old Style" w:hAnsi="Bookman Old Style" w:cs="Arial"/>
          <w:sz w:val="24"/>
          <w:szCs w:val="24"/>
        </w:rPr>
        <w:lastRenderedPageBreak/>
        <w:t>Guardulio</w:t>
      </w:r>
      <w:proofErr w:type="spellEnd"/>
      <w:r w:rsidRPr="00D949A8">
        <w:rPr>
          <w:rFonts w:ascii="Bookman Old Style" w:hAnsi="Bookman Old Style" w:cs="Arial"/>
          <w:sz w:val="24"/>
          <w:szCs w:val="24"/>
        </w:rPr>
        <w:t xml:space="preserve"> y “Isla Guárico”, en el último tramo del río, con evidencias de migración y avulsión. Cada uno de estos sitios ha estado activo en diferentes momentos y con diferentes condiciones sedimentológicas e hidráulicas.</w:t>
      </w:r>
      <w:r w:rsidRPr="00D949A8">
        <w:rPr>
          <w:rStyle w:val="Refdenotaalpie"/>
          <w:rFonts w:ascii="Bookman Old Style" w:hAnsi="Bookman Old Style" w:cs="Arial"/>
          <w:sz w:val="24"/>
          <w:szCs w:val="24"/>
        </w:rPr>
        <w:footnoteReference w:id="5"/>
      </w:r>
    </w:p>
    <w:p w14:paraId="6D8C1AE5" w14:textId="5F6BD04B" w:rsidR="00921EAE" w:rsidRPr="00D949A8" w:rsidRDefault="001214E7" w:rsidP="001214E7">
      <w:pPr>
        <w:jc w:val="both"/>
        <w:rPr>
          <w:rFonts w:ascii="Bookman Old Style" w:hAnsi="Bookman Old Style" w:cs="Arial"/>
          <w:sz w:val="24"/>
          <w:szCs w:val="24"/>
        </w:rPr>
      </w:pPr>
      <w:r w:rsidRPr="00D949A8">
        <w:rPr>
          <w:rFonts w:ascii="Bookman Old Style" w:hAnsi="Bookman Old Style" w:cs="Arial"/>
          <w:sz w:val="24"/>
          <w:szCs w:val="24"/>
        </w:rPr>
        <w:t xml:space="preserve">Para las comunidades que habitan las casi 3.000 hectáreas que componen las islas del </w:t>
      </w:r>
      <w:r w:rsidR="00D949A8">
        <w:rPr>
          <w:rFonts w:ascii="Bookman Old Style" w:hAnsi="Bookman Old Style" w:cs="Arial"/>
          <w:sz w:val="24"/>
          <w:szCs w:val="24"/>
        </w:rPr>
        <w:t>R</w:t>
      </w:r>
      <w:r w:rsidRPr="00D949A8">
        <w:rPr>
          <w:rFonts w:ascii="Bookman Old Style" w:hAnsi="Bookman Old Style" w:cs="Arial"/>
          <w:sz w:val="24"/>
          <w:szCs w:val="24"/>
        </w:rPr>
        <w:t>ío Arauca y algunas poblaciones aledañas, no hay peor amenaza que las inundaciones retornan cuando llegan las lluvias y que han acabado con sus cultivos, viviendas, vías e infraestructura. De acuerdo con sus denuncias, las inundaciones se empezaron a generar luego de que algunos caños fueran desviados para abrirle paso a diferentes procesos productivos, lo que ha ocasionado, además, la pérdida de la conectividad del río con humedales importantes como la Laguna de Lipa, incrementando aún más el riesgo a inundaciones. La conectividad del río es importante para el apropiado flujo hídrico, la migración de especies y el movimiento de energía y materia a lo largo de la cuenca.</w:t>
      </w:r>
    </w:p>
    <w:p w14:paraId="48C0CB9B" w14:textId="3EBBEB79" w:rsidR="00D949A8" w:rsidRDefault="00D949A8" w:rsidP="00BF4B1F">
      <w:pPr>
        <w:jc w:val="both"/>
        <w:rPr>
          <w:rFonts w:ascii="Bookman Old Style" w:hAnsi="Bookman Old Style" w:cs="Arial"/>
          <w:sz w:val="24"/>
          <w:szCs w:val="24"/>
        </w:rPr>
      </w:pPr>
      <w:r>
        <w:rPr>
          <w:rFonts w:ascii="Bookman Old Style" w:hAnsi="Bookman Old Style" w:cs="Arial"/>
          <w:b/>
          <w:sz w:val="24"/>
          <w:szCs w:val="24"/>
        </w:rPr>
        <w:t xml:space="preserve">1.1.2 </w:t>
      </w:r>
      <w:r w:rsidR="00C379DF" w:rsidRPr="00D949A8">
        <w:rPr>
          <w:rFonts w:ascii="Bookman Old Style" w:hAnsi="Bookman Old Style" w:cs="Arial"/>
          <w:b/>
          <w:sz w:val="24"/>
          <w:szCs w:val="24"/>
        </w:rPr>
        <w:t>Biodiversidad y ecología acuática:</w:t>
      </w:r>
      <w:r w:rsidR="00C379DF" w:rsidRPr="00D949A8">
        <w:rPr>
          <w:rFonts w:ascii="Bookman Old Style" w:hAnsi="Bookman Old Style" w:cs="Arial"/>
          <w:sz w:val="24"/>
          <w:szCs w:val="24"/>
        </w:rPr>
        <w:t xml:space="preserve"> </w:t>
      </w:r>
    </w:p>
    <w:p w14:paraId="32F0AE6A" w14:textId="7156FE52" w:rsidR="00C379DF" w:rsidRPr="00D949A8" w:rsidRDefault="00D949A8" w:rsidP="00BF4B1F">
      <w:pPr>
        <w:jc w:val="both"/>
        <w:rPr>
          <w:rFonts w:ascii="Bookman Old Style" w:hAnsi="Bookman Old Style" w:cs="Arial"/>
          <w:sz w:val="24"/>
          <w:szCs w:val="24"/>
        </w:rPr>
      </w:pPr>
      <w:r>
        <w:rPr>
          <w:rFonts w:ascii="Bookman Old Style" w:hAnsi="Bookman Old Style" w:cs="Arial"/>
          <w:sz w:val="24"/>
          <w:szCs w:val="24"/>
        </w:rPr>
        <w:t>La cuenca del R</w:t>
      </w:r>
      <w:r w:rsidR="00C379DF" w:rsidRPr="00D949A8">
        <w:rPr>
          <w:rFonts w:ascii="Bookman Old Style" w:hAnsi="Bookman Old Style" w:cs="Arial"/>
          <w:sz w:val="24"/>
          <w:szCs w:val="24"/>
        </w:rPr>
        <w:t>ío Arauca alberga una rica biodiversidad de flora y fauna acuática. Investigaciones han documentado la presencia de especies de peces, aves acuáticas, mamíferos y reptiles en sus aguas y ecosistemas ribereños. Estos estudios buscan comprender los patrones de distribución de especies, los ciclos de vida y las interacciones ecológicas en el río y sus alrededores.</w:t>
      </w:r>
    </w:p>
    <w:p w14:paraId="565FEFA6" w14:textId="77777777" w:rsidR="004B4A55" w:rsidRPr="00D949A8" w:rsidRDefault="00921EAE" w:rsidP="0083763E">
      <w:pPr>
        <w:jc w:val="center"/>
        <w:rPr>
          <w:rFonts w:ascii="Bookman Old Style" w:hAnsi="Bookman Old Style" w:cs="Arial"/>
          <w:sz w:val="24"/>
          <w:szCs w:val="24"/>
        </w:rPr>
      </w:pPr>
      <w:r w:rsidRPr="00D949A8">
        <w:rPr>
          <w:rFonts w:ascii="Bookman Old Style" w:hAnsi="Bookman Old Style" w:cs="Arial"/>
          <w:noProof/>
          <w:sz w:val="24"/>
          <w:szCs w:val="24"/>
          <w:lang w:eastAsia="es-CO"/>
        </w:rPr>
        <w:drawing>
          <wp:inline distT="0" distB="0" distL="0" distR="0" wp14:anchorId="173E1601" wp14:editId="0474E328">
            <wp:extent cx="4095166" cy="1569746"/>
            <wp:effectExtent l="0" t="0" r="635" b="0"/>
            <wp:docPr id="5" name="Imagen 5" descr="C:\Users\leidy.fernandez\Documents\Doc Contrato 24\Toninas rio Arauca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idy.fernandez\Documents\Doc Contrato 24\Toninas rio Arauca 3.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2006" cy="1618366"/>
                    </a:xfrm>
                    <a:prstGeom prst="rect">
                      <a:avLst/>
                    </a:prstGeom>
                    <a:noFill/>
                    <a:ln>
                      <a:noFill/>
                    </a:ln>
                  </pic:spPr>
                </pic:pic>
              </a:graphicData>
            </a:graphic>
          </wp:inline>
        </w:drawing>
      </w:r>
    </w:p>
    <w:p w14:paraId="32FEF297" w14:textId="26BD052C" w:rsidR="0083763E" w:rsidRPr="0083763E" w:rsidRDefault="0083763E" w:rsidP="0083763E">
      <w:pPr>
        <w:jc w:val="center"/>
        <w:rPr>
          <w:rFonts w:ascii="Bookman Old Style" w:hAnsi="Bookman Old Style" w:cs="Arial"/>
          <w:sz w:val="20"/>
          <w:szCs w:val="24"/>
        </w:rPr>
      </w:pPr>
      <w:r w:rsidRPr="00D949A8">
        <w:rPr>
          <w:rFonts w:ascii="Bookman Old Style" w:hAnsi="Bookman Old Style" w:cs="Arial"/>
          <w:sz w:val="20"/>
          <w:szCs w:val="24"/>
        </w:rPr>
        <w:lastRenderedPageBreak/>
        <w:t>Fuente: Sitio web oficial de la Gobernación de Arauca</w:t>
      </w:r>
      <w:r w:rsidRPr="00D949A8">
        <w:rPr>
          <w:rStyle w:val="Refdenotaalpie"/>
          <w:rFonts w:ascii="Bookman Old Style" w:hAnsi="Bookman Old Style" w:cs="Arial"/>
          <w:sz w:val="20"/>
          <w:szCs w:val="24"/>
        </w:rPr>
        <w:footnoteReference w:id="6"/>
      </w:r>
    </w:p>
    <w:p w14:paraId="6E54BC71" w14:textId="2CE39CB1" w:rsidR="00D949A8" w:rsidRDefault="00D949A8" w:rsidP="00BF4B1F">
      <w:pPr>
        <w:jc w:val="both"/>
        <w:rPr>
          <w:rFonts w:ascii="Bookman Old Style" w:hAnsi="Bookman Old Style" w:cs="Arial"/>
          <w:sz w:val="24"/>
          <w:szCs w:val="24"/>
        </w:rPr>
      </w:pPr>
      <w:r>
        <w:rPr>
          <w:rFonts w:ascii="Bookman Old Style" w:hAnsi="Bookman Old Style" w:cs="Arial"/>
          <w:b/>
          <w:sz w:val="24"/>
          <w:szCs w:val="24"/>
        </w:rPr>
        <w:t xml:space="preserve">1.1.3 </w:t>
      </w:r>
      <w:r w:rsidR="00C379DF" w:rsidRPr="00D949A8">
        <w:rPr>
          <w:rFonts w:ascii="Bookman Old Style" w:hAnsi="Bookman Old Style" w:cs="Arial"/>
          <w:b/>
          <w:sz w:val="24"/>
          <w:szCs w:val="24"/>
        </w:rPr>
        <w:t>Impactos ambientales de la actividad humana</w:t>
      </w:r>
      <w:r w:rsidR="00C379DF" w:rsidRPr="00D949A8">
        <w:rPr>
          <w:rFonts w:ascii="Bookman Old Style" w:hAnsi="Bookman Old Style" w:cs="Arial"/>
          <w:sz w:val="24"/>
          <w:szCs w:val="24"/>
        </w:rPr>
        <w:t xml:space="preserve">: </w:t>
      </w:r>
    </w:p>
    <w:p w14:paraId="0895A5B1" w14:textId="482709D3" w:rsidR="00921EAE" w:rsidRPr="00D949A8" w:rsidRDefault="00C379DF" w:rsidP="00BF4B1F">
      <w:pPr>
        <w:jc w:val="both"/>
        <w:rPr>
          <w:rFonts w:ascii="Bookman Old Style" w:hAnsi="Bookman Old Style" w:cs="Arial"/>
          <w:sz w:val="24"/>
          <w:szCs w:val="24"/>
        </w:rPr>
      </w:pPr>
      <w:r w:rsidRPr="00D949A8">
        <w:rPr>
          <w:rFonts w:ascii="Bookman Old Style" w:hAnsi="Bookman Old Style" w:cs="Arial"/>
          <w:sz w:val="24"/>
          <w:szCs w:val="24"/>
        </w:rPr>
        <w:t>La explotac</w:t>
      </w:r>
      <w:r w:rsidR="00D949A8">
        <w:rPr>
          <w:rFonts w:ascii="Bookman Old Style" w:hAnsi="Bookman Old Style" w:cs="Arial"/>
          <w:sz w:val="24"/>
          <w:szCs w:val="24"/>
        </w:rPr>
        <w:t>ión petrolera en la cuenca del R</w:t>
      </w:r>
      <w:r w:rsidRPr="00D949A8">
        <w:rPr>
          <w:rFonts w:ascii="Bookman Old Style" w:hAnsi="Bookman Old Style" w:cs="Arial"/>
          <w:sz w:val="24"/>
          <w:szCs w:val="24"/>
        </w:rPr>
        <w:t>ío Arauca ha generado preocupaciones sobre sus impactos ambientales, sociales y económicos. Se han llevado a cabo evaluaciones de impacto ambiental para estudiar los efectos de la extracción de petróleo en el agua, el suelo, la vegetación y la fauna silvestre. También se han investigado los impactos socioeconómicos de la actividad petrolera en las comunidades locales, incluyendo cambios en la calidad de vida, la salud y la economía.</w:t>
      </w:r>
    </w:p>
    <w:p w14:paraId="70023809" w14:textId="4FA15C6C" w:rsidR="004B4A55" w:rsidRPr="00D949A8" w:rsidRDefault="00D949A8" w:rsidP="00BF4B1F">
      <w:pPr>
        <w:jc w:val="both"/>
        <w:rPr>
          <w:rFonts w:ascii="Bookman Old Style" w:hAnsi="Bookman Old Style" w:cs="Arial"/>
          <w:sz w:val="24"/>
          <w:szCs w:val="24"/>
        </w:rPr>
      </w:pPr>
      <w:r w:rsidRPr="00D949A8">
        <w:rPr>
          <w:rFonts w:ascii="Bookman Old Style" w:hAnsi="Bookman Old Style" w:cs="Arial"/>
          <w:noProof/>
          <w:sz w:val="24"/>
          <w:szCs w:val="24"/>
          <w:lang w:eastAsia="es-CO"/>
        </w:rPr>
        <w:drawing>
          <wp:anchor distT="0" distB="0" distL="114300" distR="114300" simplePos="0" relativeHeight="251656191" behindDoc="0" locked="0" layoutInCell="1" allowOverlap="1" wp14:anchorId="57BD5CC2" wp14:editId="5F2411C5">
            <wp:simplePos x="0" y="0"/>
            <wp:positionH relativeFrom="margin">
              <wp:posOffset>-139786</wp:posOffset>
            </wp:positionH>
            <wp:positionV relativeFrom="paragraph">
              <wp:posOffset>1001</wp:posOffset>
            </wp:positionV>
            <wp:extent cx="2714625" cy="1847850"/>
            <wp:effectExtent l="0" t="0" r="9525" b="0"/>
            <wp:wrapNone/>
            <wp:docPr id="6" name="Imagen 6" descr="C:\Users\leidy.fernandez\Documents\Doc Contrato 24\contaminacion rio Arau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idy.fernandez\Documents\Doc Contrato 24\contaminacion rio Arauc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462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77FE4" w:rsidRPr="00D949A8">
        <w:rPr>
          <w:rFonts w:ascii="Bookman Old Style" w:hAnsi="Bookman Old Style" w:cs="Arial"/>
          <w:noProof/>
          <w:sz w:val="24"/>
          <w:szCs w:val="24"/>
          <w:lang w:eastAsia="es-CO"/>
        </w:rPr>
        <w:drawing>
          <wp:anchor distT="0" distB="0" distL="114300" distR="114300" simplePos="0" relativeHeight="251657215" behindDoc="0" locked="0" layoutInCell="1" allowOverlap="1" wp14:anchorId="08D7D760" wp14:editId="5B6E2F1A">
            <wp:simplePos x="0" y="0"/>
            <wp:positionH relativeFrom="margin">
              <wp:align>right</wp:align>
            </wp:positionH>
            <wp:positionV relativeFrom="paragraph">
              <wp:posOffset>12700</wp:posOffset>
            </wp:positionV>
            <wp:extent cx="2800350" cy="1847850"/>
            <wp:effectExtent l="0" t="0" r="0" b="0"/>
            <wp:wrapNone/>
            <wp:docPr id="9" name="Imagen 9" descr="C:\Users\leidy.fernandez\Documents\Doc Contrato 24\oleoducto rio Arau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idy.fernandez\Documents\Doc Contrato 24\oleoducto rio Arauc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0350"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2CAF14" w14:textId="77777777" w:rsidR="004B4A55" w:rsidRPr="00D949A8" w:rsidRDefault="004B4A55" w:rsidP="00BF4B1F">
      <w:pPr>
        <w:jc w:val="both"/>
        <w:rPr>
          <w:rFonts w:ascii="Bookman Old Style" w:hAnsi="Bookman Old Style" w:cs="Arial"/>
          <w:sz w:val="24"/>
          <w:szCs w:val="24"/>
        </w:rPr>
      </w:pPr>
    </w:p>
    <w:p w14:paraId="2772D9A7" w14:textId="77777777" w:rsidR="00D949A8" w:rsidRDefault="00D949A8" w:rsidP="00592D3D">
      <w:pPr>
        <w:jc w:val="both"/>
        <w:rPr>
          <w:rFonts w:ascii="Bookman Old Style" w:hAnsi="Bookman Old Style" w:cs="Arial"/>
          <w:sz w:val="24"/>
          <w:szCs w:val="24"/>
        </w:rPr>
      </w:pPr>
    </w:p>
    <w:p w14:paraId="3F8D0488" w14:textId="77777777" w:rsidR="00D949A8" w:rsidRDefault="00D949A8" w:rsidP="00592D3D">
      <w:pPr>
        <w:jc w:val="both"/>
        <w:rPr>
          <w:rFonts w:ascii="Bookman Old Style" w:hAnsi="Bookman Old Style" w:cs="Arial"/>
          <w:sz w:val="24"/>
          <w:szCs w:val="24"/>
        </w:rPr>
      </w:pPr>
    </w:p>
    <w:p w14:paraId="61606386" w14:textId="77777777" w:rsidR="00D949A8" w:rsidRDefault="00D949A8" w:rsidP="00592D3D">
      <w:pPr>
        <w:jc w:val="both"/>
        <w:rPr>
          <w:rFonts w:ascii="Bookman Old Style" w:hAnsi="Bookman Old Style" w:cs="Arial"/>
          <w:sz w:val="24"/>
          <w:szCs w:val="24"/>
        </w:rPr>
      </w:pPr>
    </w:p>
    <w:p w14:paraId="579409EE" w14:textId="77777777" w:rsidR="00D949A8" w:rsidRDefault="00D949A8" w:rsidP="00592D3D">
      <w:pPr>
        <w:jc w:val="both"/>
        <w:rPr>
          <w:rFonts w:ascii="Bookman Old Style" w:hAnsi="Bookman Old Style" w:cs="Arial"/>
          <w:sz w:val="24"/>
          <w:szCs w:val="24"/>
        </w:rPr>
      </w:pPr>
    </w:p>
    <w:p w14:paraId="77553C6E" w14:textId="77777777" w:rsidR="00D949A8" w:rsidRDefault="00D949A8" w:rsidP="00592D3D">
      <w:pPr>
        <w:jc w:val="both"/>
        <w:rPr>
          <w:rFonts w:ascii="Bookman Old Style" w:hAnsi="Bookman Old Style" w:cs="Arial"/>
          <w:sz w:val="24"/>
          <w:szCs w:val="24"/>
        </w:rPr>
      </w:pPr>
    </w:p>
    <w:p w14:paraId="37E50AF4" w14:textId="05501D7A" w:rsidR="00D949A8" w:rsidRDefault="00D949A8" w:rsidP="00592D3D">
      <w:pPr>
        <w:jc w:val="both"/>
        <w:rPr>
          <w:rFonts w:ascii="Bookman Old Style" w:hAnsi="Bookman Old Style" w:cs="Arial"/>
          <w:sz w:val="24"/>
          <w:szCs w:val="24"/>
        </w:rPr>
      </w:pPr>
      <w:r>
        <w:rPr>
          <w:rFonts w:ascii="Bookman Old Style" w:hAnsi="Bookman Old Style" w:cs="Arial"/>
          <w:sz w:val="24"/>
          <w:szCs w:val="24"/>
        </w:rPr>
        <w:tab/>
      </w:r>
      <w:r>
        <w:rPr>
          <w:rFonts w:ascii="Bookman Old Style" w:hAnsi="Bookman Old Style" w:cs="Arial"/>
          <w:sz w:val="24"/>
          <w:szCs w:val="24"/>
        </w:rPr>
        <w:tab/>
      </w:r>
      <w:r>
        <w:rPr>
          <w:rFonts w:ascii="Bookman Old Style" w:hAnsi="Bookman Old Style" w:cs="Arial"/>
          <w:sz w:val="24"/>
          <w:szCs w:val="24"/>
        </w:rPr>
        <w:tab/>
        <w:t xml:space="preserve">         </w:t>
      </w:r>
      <w:r>
        <w:rPr>
          <w:rFonts w:ascii="Bookman Old Style" w:hAnsi="Bookman Old Style" w:cs="Arial"/>
          <w:sz w:val="20"/>
          <w:szCs w:val="24"/>
        </w:rPr>
        <w:t>Fuente: Caracol radio</w:t>
      </w:r>
      <w:r>
        <w:rPr>
          <w:rStyle w:val="Refdenotaalpie"/>
          <w:rFonts w:ascii="Bookman Old Style" w:hAnsi="Bookman Old Style" w:cs="Arial"/>
          <w:sz w:val="20"/>
          <w:szCs w:val="24"/>
        </w:rPr>
        <w:footnoteReference w:id="7"/>
      </w:r>
      <w:r>
        <w:rPr>
          <w:rFonts w:ascii="Bookman Old Style" w:hAnsi="Bookman Old Style" w:cs="Arial"/>
          <w:sz w:val="20"/>
          <w:szCs w:val="24"/>
        </w:rPr>
        <w:t xml:space="preserve"> </w:t>
      </w:r>
    </w:p>
    <w:p w14:paraId="6D4544D7" w14:textId="1BFC44B8" w:rsidR="00915AB1" w:rsidRPr="00D949A8" w:rsidRDefault="00592D3D" w:rsidP="00592D3D">
      <w:pPr>
        <w:jc w:val="both"/>
        <w:rPr>
          <w:rFonts w:ascii="Bookman Old Style" w:hAnsi="Bookman Old Style" w:cs="Arial"/>
          <w:sz w:val="24"/>
          <w:szCs w:val="24"/>
        </w:rPr>
      </w:pPr>
      <w:r w:rsidRPr="00D949A8">
        <w:rPr>
          <w:rFonts w:ascii="Bookman Old Style" w:hAnsi="Bookman Old Style" w:cs="Arial"/>
          <w:sz w:val="24"/>
          <w:szCs w:val="24"/>
        </w:rPr>
        <w:t>Arauca representa un antes y un después en la historia de explotación de petróleo en Colombia. Fue allí donde empezaron las primeras actividades de exploración y donde se descubrió uno de los campos petroleros más importantes del país: Caño Limón. Ubicado en el municipio de Arauquita y a escasos metros del río Arauca, este pozo llevó a que el país empezara a exportar el crudo y hasta ahora ha generado más de 1.300 millones de barriles. Hasta la década de los 80, la actividad agropecuaria predominaba en la economía de los Llanos pero la producción de petróleo se convirtió en la actividad económica central de la región generando grandes desafíos.</w:t>
      </w:r>
    </w:p>
    <w:p w14:paraId="156EDD40" w14:textId="77777777" w:rsidR="00592D3D" w:rsidRPr="00D949A8" w:rsidRDefault="00592D3D" w:rsidP="00592D3D">
      <w:pPr>
        <w:jc w:val="both"/>
        <w:rPr>
          <w:rFonts w:ascii="Bookman Old Style" w:hAnsi="Bookman Old Style" w:cs="Arial"/>
          <w:sz w:val="24"/>
          <w:szCs w:val="24"/>
        </w:rPr>
      </w:pPr>
      <w:r w:rsidRPr="00D949A8">
        <w:rPr>
          <w:rFonts w:ascii="Bookman Old Style" w:hAnsi="Bookman Old Style" w:cs="Arial"/>
          <w:sz w:val="24"/>
          <w:szCs w:val="24"/>
        </w:rPr>
        <w:lastRenderedPageBreak/>
        <w:t>De acuerdo con datos del Gobierno Nacional, en la cuenca Orinoco se han perforado 7.003 pozos petroleros, lo cual la convierte en una de las regiones de mayor producción petrolera del país. Es evidente que este sector ha jalonado la economía, pero es necesario conocer los impactos de sus actividades y de la movilización social a su alrededor. Con la llegada de la bonanza petrolera a Arauca no sólo se dieron radicales transformaciones sociales y políticas, sino también fuertes impactos ambientales cuyos efectos todavía padecen sus habitantes. Además de las transformaciones políticas y sociales resultado del auge petrolero, la población se ha incrementado 2.8 veces desde 1985. Esto causa presiones adicionales para la provisión de comida en la subcuenca.</w:t>
      </w:r>
      <w:r w:rsidRPr="00D949A8">
        <w:rPr>
          <w:rStyle w:val="Refdenotaalpie"/>
          <w:rFonts w:ascii="Bookman Old Style" w:hAnsi="Bookman Old Style" w:cs="Arial"/>
          <w:sz w:val="24"/>
          <w:szCs w:val="24"/>
        </w:rPr>
        <w:footnoteReference w:id="8"/>
      </w:r>
    </w:p>
    <w:p w14:paraId="360921D1" w14:textId="5A3C800A" w:rsidR="00D949A8" w:rsidRDefault="00D949A8" w:rsidP="00592D3D">
      <w:pPr>
        <w:jc w:val="both"/>
        <w:rPr>
          <w:rFonts w:ascii="Bookman Old Style" w:hAnsi="Bookman Old Style" w:cs="Arial"/>
          <w:b/>
          <w:sz w:val="24"/>
          <w:szCs w:val="24"/>
        </w:rPr>
      </w:pPr>
      <w:r>
        <w:rPr>
          <w:rFonts w:ascii="Bookman Old Style" w:hAnsi="Bookman Old Style" w:cs="Arial"/>
          <w:b/>
          <w:sz w:val="24"/>
          <w:szCs w:val="24"/>
        </w:rPr>
        <w:t xml:space="preserve">1.1.4 </w:t>
      </w:r>
      <w:r w:rsidR="00BE19A5" w:rsidRPr="00D949A8">
        <w:rPr>
          <w:rFonts w:ascii="Bookman Old Style" w:hAnsi="Bookman Old Style" w:cs="Arial"/>
          <w:b/>
          <w:sz w:val="24"/>
          <w:szCs w:val="24"/>
        </w:rPr>
        <w:t>Importancia económica:</w:t>
      </w:r>
    </w:p>
    <w:p w14:paraId="592A9E5D" w14:textId="5ED71CD5" w:rsidR="00BE19A5" w:rsidRPr="00D949A8" w:rsidRDefault="00BE19A5" w:rsidP="00592D3D">
      <w:pPr>
        <w:jc w:val="both"/>
        <w:rPr>
          <w:rFonts w:ascii="Bookman Old Style" w:hAnsi="Bookman Old Style" w:cs="Arial"/>
          <w:sz w:val="24"/>
          <w:szCs w:val="24"/>
        </w:rPr>
      </w:pPr>
      <w:r w:rsidRPr="00D949A8">
        <w:rPr>
          <w:rFonts w:ascii="Bookman Old Style" w:hAnsi="Bookman Old Style" w:cs="Arial"/>
          <w:sz w:val="24"/>
          <w:szCs w:val="24"/>
        </w:rPr>
        <w:t>Desde e</w:t>
      </w:r>
      <w:r w:rsidR="00D949A8">
        <w:rPr>
          <w:rFonts w:ascii="Bookman Old Style" w:hAnsi="Bookman Old Style" w:cs="Arial"/>
          <w:sz w:val="24"/>
          <w:szCs w:val="24"/>
        </w:rPr>
        <w:t>l punto de vista económico, el R</w:t>
      </w:r>
      <w:r w:rsidRPr="00D949A8">
        <w:rPr>
          <w:rFonts w:ascii="Bookman Old Style" w:hAnsi="Bookman Old Style" w:cs="Arial"/>
          <w:sz w:val="24"/>
          <w:szCs w:val="24"/>
        </w:rPr>
        <w:t>ío Arauca tiene una importancia significativa para la región. Es una fuente de recursos naturales y juega un papel crucial en la agricultura y la ganadería. La región de Arauca, a través de la cual fluye el río, aporta el 8% del total de exportaciones de Colombia y es altamente productiva en el sector agropecuario. La ganadería es una de las principales fuentes de ingreso, junto con la agricultura y la exploración de hidrocarburos. La producción agrícola incluye cultivos de cacao, plátano, caña de azúcar, papaya, achiote, limón, naranja, piña, arroz y maíz, que aportan el 30% del PIB al departamento. Además, la ganadería es responsable del 23% del PIB en Arauca</w:t>
      </w:r>
      <w:r w:rsidR="00036C68">
        <w:rPr>
          <w:rStyle w:val="Refdenotaalpie"/>
          <w:rFonts w:ascii="Bookman Old Style" w:hAnsi="Bookman Old Style" w:cs="Arial"/>
          <w:sz w:val="24"/>
          <w:szCs w:val="24"/>
        </w:rPr>
        <w:footnoteReference w:id="9"/>
      </w:r>
      <w:r w:rsidR="00056950" w:rsidRPr="00D949A8">
        <w:rPr>
          <w:rFonts w:ascii="Bookman Old Style" w:hAnsi="Bookman Old Style" w:cs="Arial"/>
          <w:sz w:val="24"/>
          <w:szCs w:val="24"/>
        </w:rPr>
        <w:t>.</w:t>
      </w:r>
    </w:p>
    <w:p w14:paraId="0E377845" w14:textId="77777777" w:rsidR="00D949A8" w:rsidRDefault="00D949A8" w:rsidP="00BF4B1F">
      <w:pPr>
        <w:jc w:val="both"/>
        <w:rPr>
          <w:rFonts w:ascii="Bookman Old Style" w:hAnsi="Bookman Old Style" w:cs="Arial"/>
          <w:sz w:val="24"/>
          <w:szCs w:val="24"/>
        </w:rPr>
      </w:pPr>
      <w:r>
        <w:rPr>
          <w:rFonts w:ascii="Bookman Old Style" w:hAnsi="Bookman Old Style" w:cs="Arial"/>
          <w:b/>
          <w:sz w:val="24"/>
          <w:szCs w:val="24"/>
        </w:rPr>
        <w:t xml:space="preserve">1.1.5 </w:t>
      </w:r>
      <w:r w:rsidR="00C379DF" w:rsidRPr="00D949A8">
        <w:rPr>
          <w:rFonts w:ascii="Bookman Old Style" w:hAnsi="Bookman Old Style" w:cs="Arial"/>
          <w:b/>
          <w:sz w:val="24"/>
          <w:szCs w:val="24"/>
        </w:rPr>
        <w:t>Gestión y conservación:</w:t>
      </w:r>
      <w:r w:rsidR="00C379DF" w:rsidRPr="00D949A8">
        <w:rPr>
          <w:rFonts w:ascii="Bookman Old Style" w:hAnsi="Bookman Old Style" w:cs="Arial"/>
          <w:sz w:val="24"/>
          <w:szCs w:val="24"/>
        </w:rPr>
        <w:t xml:space="preserve"> </w:t>
      </w:r>
    </w:p>
    <w:p w14:paraId="530A45E1" w14:textId="42F7C0B5" w:rsidR="00C379DF" w:rsidRPr="00D949A8" w:rsidRDefault="00C379DF" w:rsidP="00BF4B1F">
      <w:pPr>
        <w:jc w:val="both"/>
        <w:rPr>
          <w:rFonts w:ascii="Bookman Old Style" w:hAnsi="Bookman Old Style" w:cs="Arial"/>
          <w:sz w:val="24"/>
          <w:szCs w:val="24"/>
        </w:rPr>
      </w:pPr>
      <w:r w:rsidRPr="00D949A8">
        <w:rPr>
          <w:rFonts w:ascii="Bookman Old Style" w:hAnsi="Bookman Old Style" w:cs="Arial"/>
          <w:sz w:val="24"/>
          <w:szCs w:val="24"/>
        </w:rPr>
        <w:t>La gestión sostenible de los recur</w:t>
      </w:r>
      <w:r w:rsidR="00036C68">
        <w:rPr>
          <w:rFonts w:ascii="Bookman Old Style" w:hAnsi="Bookman Old Style" w:cs="Arial"/>
          <w:sz w:val="24"/>
          <w:szCs w:val="24"/>
        </w:rPr>
        <w:t>sos naturales en la cuenca del R</w:t>
      </w:r>
      <w:r w:rsidRPr="00D949A8">
        <w:rPr>
          <w:rFonts w:ascii="Bookman Old Style" w:hAnsi="Bookman Old Style" w:cs="Arial"/>
          <w:sz w:val="24"/>
          <w:szCs w:val="24"/>
        </w:rPr>
        <w:t>ío Arauca es fundamental para garantizar su conservación a largo plazo. Se han propuesto y aplicado medidas de conservación, restauración y manejo integrado de cuencas para proteger los ecosistemas acuáticos y ribereños del río. Esto incluye la implementación de áreas protegidas, la promoción de prácticas agrícolas sostenibles y la participación de las comunidades locales en la toma de decisiones</w:t>
      </w:r>
      <w:r w:rsidR="00036C68">
        <w:rPr>
          <w:rStyle w:val="Refdenotaalpie"/>
          <w:rFonts w:ascii="Bookman Old Style" w:hAnsi="Bookman Old Style" w:cs="Arial"/>
          <w:sz w:val="24"/>
          <w:szCs w:val="24"/>
        </w:rPr>
        <w:footnoteReference w:id="10"/>
      </w:r>
      <w:r w:rsidRPr="00D949A8">
        <w:rPr>
          <w:rFonts w:ascii="Bookman Old Style" w:hAnsi="Bookman Old Style" w:cs="Arial"/>
          <w:sz w:val="24"/>
          <w:szCs w:val="24"/>
        </w:rPr>
        <w:t>.</w:t>
      </w:r>
    </w:p>
    <w:p w14:paraId="4C279863" w14:textId="4809ECC3" w:rsidR="00335084" w:rsidRPr="00D949A8" w:rsidRDefault="00036C68" w:rsidP="00BF4B1F">
      <w:pPr>
        <w:jc w:val="both"/>
        <w:rPr>
          <w:rFonts w:ascii="Bookman Old Style" w:hAnsi="Bookman Old Style" w:cs="Arial"/>
          <w:b/>
          <w:sz w:val="24"/>
          <w:szCs w:val="24"/>
        </w:rPr>
      </w:pPr>
      <w:r>
        <w:rPr>
          <w:rFonts w:ascii="Bookman Old Style" w:hAnsi="Bookman Old Style" w:cs="Arial"/>
          <w:b/>
          <w:sz w:val="24"/>
          <w:szCs w:val="24"/>
        </w:rPr>
        <w:lastRenderedPageBreak/>
        <w:t>1.1.6 Ecosistema Turístico:</w:t>
      </w:r>
    </w:p>
    <w:p w14:paraId="260DEB07" w14:textId="77777777" w:rsidR="006C27FD" w:rsidRPr="00D949A8" w:rsidRDefault="006C27FD" w:rsidP="006C27FD">
      <w:pPr>
        <w:jc w:val="both"/>
        <w:rPr>
          <w:rFonts w:ascii="Bookman Old Style" w:hAnsi="Bookman Old Style" w:cs="Arial"/>
          <w:sz w:val="24"/>
          <w:szCs w:val="24"/>
        </w:rPr>
      </w:pPr>
      <w:r w:rsidRPr="00D949A8">
        <w:rPr>
          <w:rFonts w:ascii="Bookman Old Style" w:hAnsi="Bookman Old Style" w:cs="Arial"/>
          <w:sz w:val="24"/>
          <w:szCs w:val="24"/>
        </w:rPr>
        <w:t>El río Arauca, ubicado en América del Sur, es un importante hábitat para las toninas o delfines rosados (</w:t>
      </w:r>
      <w:proofErr w:type="spellStart"/>
      <w:r w:rsidRPr="00D949A8">
        <w:rPr>
          <w:rFonts w:ascii="Bookman Old Style" w:hAnsi="Bookman Old Style" w:cs="Arial"/>
          <w:sz w:val="24"/>
          <w:szCs w:val="24"/>
        </w:rPr>
        <w:t>Inia</w:t>
      </w:r>
      <w:proofErr w:type="spellEnd"/>
      <w:r w:rsidRPr="00D949A8">
        <w:rPr>
          <w:rFonts w:ascii="Bookman Old Style" w:hAnsi="Bookman Old Style" w:cs="Arial"/>
          <w:sz w:val="24"/>
          <w:szCs w:val="24"/>
        </w:rPr>
        <w:t xml:space="preserve"> </w:t>
      </w:r>
      <w:proofErr w:type="spellStart"/>
      <w:r w:rsidRPr="00D949A8">
        <w:rPr>
          <w:rFonts w:ascii="Bookman Old Style" w:hAnsi="Bookman Old Style" w:cs="Arial"/>
          <w:sz w:val="24"/>
          <w:szCs w:val="24"/>
        </w:rPr>
        <w:t>geoffrensis</w:t>
      </w:r>
      <w:proofErr w:type="spellEnd"/>
      <w:r w:rsidRPr="00D949A8">
        <w:rPr>
          <w:rFonts w:ascii="Bookman Old Style" w:hAnsi="Bookman Old Style" w:cs="Arial"/>
          <w:sz w:val="24"/>
          <w:szCs w:val="24"/>
        </w:rPr>
        <w:t xml:space="preserve">). Estas especies son criaturas de agua dulce endémicas de la cuenca del Amazonas y sus afluentes, incluido el río </w:t>
      </w:r>
      <w:r w:rsidR="001214E7" w:rsidRPr="00D949A8">
        <w:rPr>
          <w:rFonts w:ascii="Bookman Old Style" w:hAnsi="Bookman Old Style" w:cs="Arial"/>
          <w:sz w:val="24"/>
          <w:szCs w:val="24"/>
        </w:rPr>
        <w:t xml:space="preserve">Arauca. </w:t>
      </w:r>
      <w:r w:rsidR="00A579AB" w:rsidRPr="00D949A8">
        <w:rPr>
          <w:rFonts w:ascii="Bookman Old Style" w:hAnsi="Bookman Old Style" w:cs="Arial"/>
          <w:sz w:val="24"/>
          <w:szCs w:val="24"/>
        </w:rPr>
        <w:t>D</w:t>
      </w:r>
      <w:r w:rsidR="001214E7" w:rsidRPr="00D949A8">
        <w:rPr>
          <w:rFonts w:ascii="Bookman Old Style" w:hAnsi="Bookman Old Style" w:cs="Arial"/>
          <w:sz w:val="24"/>
          <w:szCs w:val="24"/>
        </w:rPr>
        <w:t>urante muchos años estuvo catalogada como ‘Vulnerable’ dentro de la lista roja de la Unión Internacional para la Conservación de la Naturaleza (UICN); después pasó a ‘Datos deficientes’ y, prontamente, pasará a estar</w:t>
      </w:r>
      <w:r w:rsidR="001214E7" w:rsidRPr="00D949A8">
        <w:rPr>
          <w:rFonts w:ascii="Bookman Old Style" w:hAnsi="Bookman Old Style" w:cs="Arial"/>
          <w:b/>
          <w:bCs/>
          <w:sz w:val="24"/>
          <w:szCs w:val="24"/>
        </w:rPr>
        <w:t> en ‘Peligro’. La contaminación, la minería, la caza directa y la construcción de hidroeléctricas lo tienen amenazado.</w:t>
      </w:r>
      <w:r w:rsidR="001214E7" w:rsidRPr="00D949A8">
        <w:rPr>
          <w:rStyle w:val="Refdenotaalpie"/>
          <w:rFonts w:ascii="Bookman Old Style" w:hAnsi="Bookman Old Style" w:cs="Arial"/>
          <w:b/>
          <w:bCs/>
          <w:sz w:val="24"/>
          <w:szCs w:val="24"/>
        </w:rPr>
        <w:footnoteReference w:id="11"/>
      </w:r>
      <w:r w:rsidRPr="00D949A8">
        <w:rPr>
          <w:rFonts w:ascii="Bookman Old Style" w:hAnsi="Bookman Old Style" w:cs="Arial"/>
          <w:sz w:val="24"/>
          <w:szCs w:val="24"/>
        </w:rPr>
        <w:t xml:space="preserve"> La importancia del río Arauca para las toninas o delfines rosados radica en varios aspectos:</w:t>
      </w:r>
    </w:p>
    <w:p w14:paraId="7EFE35F1" w14:textId="77777777" w:rsidR="001214E7" w:rsidRPr="00D949A8" w:rsidRDefault="001214E7" w:rsidP="006C27FD">
      <w:pPr>
        <w:jc w:val="both"/>
        <w:rPr>
          <w:rFonts w:ascii="Bookman Old Style" w:hAnsi="Bookman Old Style" w:cs="Arial"/>
          <w:sz w:val="24"/>
          <w:szCs w:val="24"/>
        </w:rPr>
      </w:pPr>
      <w:r w:rsidRPr="00D949A8">
        <w:rPr>
          <w:rFonts w:ascii="Bookman Old Style" w:hAnsi="Bookman Old Style" w:cs="Arial"/>
          <w:noProof/>
          <w:sz w:val="24"/>
          <w:szCs w:val="24"/>
          <w:lang w:eastAsia="es-CO"/>
        </w:rPr>
        <w:drawing>
          <wp:inline distT="0" distB="0" distL="0" distR="0" wp14:anchorId="2D11DF40" wp14:editId="21AE55D2">
            <wp:extent cx="5608204" cy="1541721"/>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8011" cy="1552664"/>
                    </a:xfrm>
                    <a:prstGeom prst="rect">
                      <a:avLst/>
                    </a:prstGeom>
                    <a:noFill/>
                  </pic:spPr>
                </pic:pic>
              </a:graphicData>
            </a:graphic>
          </wp:inline>
        </w:drawing>
      </w:r>
    </w:p>
    <w:p w14:paraId="1652F36B" w14:textId="04DD21C2" w:rsidR="00036C68" w:rsidRPr="00036C68" w:rsidRDefault="00036C68" w:rsidP="00036C68">
      <w:pPr>
        <w:jc w:val="center"/>
        <w:rPr>
          <w:rFonts w:ascii="Bookman Old Style" w:hAnsi="Bookman Old Style" w:cs="Arial"/>
          <w:sz w:val="20"/>
          <w:szCs w:val="20"/>
        </w:rPr>
      </w:pPr>
      <w:r>
        <w:rPr>
          <w:rFonts w:ascii="Bookman Old Style" w:hAnsi="Bookman Old Style" w:cs="Arial"/>
          <w:sz w:val="20"/>
          <w:szCs w:val="20"/>
        </w:rPr>
        <w:t>Fuente: Instituto Humboldt</w:t>
      </w:r>
      <w:r>
        <w:rPr>
          <w:rStyle w:val="Refdenotaalpie"/>
          <w:rFonts w:ascii="Bookman Old Style" w:hAnsi="Bookman Old Style" w:cs="Arial"/>
          <w:sz w:val="20"/>
          <w:szCs w:val="20"/>
        </w:rPr>
        <w:footnoteReference w:id="12"/>
      </w:r>
      <w:r>
        <w:rPr>
          <w:rFonts w:ascii="Bookman Old Style" w:hAnsi="Bookman Old Style" w:cs="Arial"/>
          <w:sz w:val="20"/>
          <w:szCs w:val="20"/>
        </w:rPr>
        <w:t xml:space="preserve"> </w:t>
      </w:r>
    </w:p>
    <w:p w14:paraId="79686CE9" w14:textId="5153BBE8" w:rsidR="006C27FD" w:rsidRPr="00D949A8" w:rsidRDefault="006C27FD" w:rsidP="006C27FD">
      <w:pPr>
        <w:jc w:val="both"/>
        <w:rPr>
          <w:rFonts w:ascii="Bookman Old Style" w:hAnsi="Bookman Old Style" w:cs="Arial"/>
          <w:sz w:val="24"/>
          <w:szCs w:val="24"/>
        </w:rPr>
      </w:pPr>
      <w:r w:rsidRPr="00D949A8">
        <w:rPr>
          <w:rFonts w:ascii="Bookman Old Style" w:hAnsi="Bookman Old Style" w:cs="Arial"/>
          <w:sz w:val="24"/>
          <w:szCs w:val="24"/>
        </w:rPr>
        <w:t>Hábitat natural: El río Arauca proporciona un hábitat vital para las toninas o delfines rosados. Estos mamíferos acuáticos dependen de los sistemas fluviales para alimentarse, reprod</w:t>
      </w:r>
      <w:r w:rsidR="00036C68">
        <w:rPr>
          <w:rFonts w:ascii="Bookman Old Style" w:hAnsi="Bookman Old Style" w:cs="Arial"/>
          <w:sz w:val="24"/>
          <w:szCs w:val="24"/>
        </w:rPr>
        <w:t>ucirse y criar a sus crías. El R</w:t>
      </w:r>
      <w:r w:rsidRPr="00D949A8">
        <w:rPr>
          <w:rFonts w:ascii="Bookman Old Style" w:hAnsi="Bookman Old Style" w:cs="Arial"/>
          <w:sz w:val="24"/>
          <w:szCs w:val="24"/>
        </w:rPr>
        <w:t>ío Arauca, con su extensa red de canales y áreas ribereñas, ofrece condiciones ambientales adecuadas para su supervivencia.</w:t>
      </w:r>
    </w:p>
    <w:p w14:paraId="36272B58" w14:textId="77777777" w:rsidR="006C27FD" w:rsidRPr="00D949A8" w:rsidRDefault="006C27FD" w:rsidP="006C27FD">
      <w:pPr>
        <w:jc w:val="both"/>
        <w:rPr>
          <w:rFonts w:ascii="Bookman Old Style" w:hAnsi="Bookman Old Style" w:cs="Arial"/>
          <w:sz w:val="24"/>
          <w:szCs w:val="24"/>
        </w:rPr>
      </w:pPr>
      <w:r w:rsidRPr="00D949A8">
        <w:rPr>
          <w:rFonts w:ascii="Bookman Old Style" w:hAnsi="Bookman Old Style" w:cs="Arial"/>
          <w:sz w:val="24"/>
          <w:szCs w:val="24"/>
        </w:rPr>
        <w:t>Alimentación: Las toninas o delfines rosados se alimentan principalmente de peces, crustáceos y otros organismos acuáticos que habitan en el río. El río Arauca, al ser un ecosistema rico en biodiversidad acuática, proporciona una fuente abundante de alimentos para estas criaturas.</w:t>
      </w:r>
    </w:p>
    <w:p w14:paraId="17B69CD2" w14:textId="77777777" w:rsidR="006C27FD" w:rsidRPr="00D949A8" w:rsidRDefault="006C27FD" w:rsidP="006C27FD">
      <w:pPr>
        <w:jc w:val="both"/>
        <w:rPr>
          <w:rFonts w:ascii="Bookman Old Style" w:hAnsi="Bookman Old Style" w:cs="Arial"/>
          <w:sz w:val="24"/>
          <w:szCs w:val="24"/>
        </w:rPr>
      </w:pPr>
      <w:r w:rsidRPr="00D949A8">
        <w:rPr>
          <w:rFonts w:ascii="Bookman Old Style" w:hAnsi="Bookman Old Style" w:cs="Arial"/>
          <w:sz w:val="24"/>
          <w:szCs w:val="24"/>
        </w:rPr>
        <w:t xml:space="preserve">Reproducción y crianza: Los delfines rosados suelen reproducirse y criar a sus crías en aguas tranquilas y poco profundas, como las que se encuentran </w:t>
      </w:r>
      <w:r w:rsidRPr="00D949A8">
        <w:rPr>
          <w:rFonts w:ascii="Bookman Old Style" w:hAnsi="Bookman Old Style" w:cs="Arial"/>
          <w:sz w:val="24"/>
          <w:szCs w:val="24"/>
        </w:rPr>
        <w:lastRenderedPageBreak/>
        <w:t>en ciertas partes del río Arauca. Estas áreas son vitales para el ciclo de vida de las toninas, ya que proporcionan condiciones seguras y adecuadas para la reproducción y el cuidado de las crías.</w:t>
      </w:r>
    </w:p>
    <w:p w14:paraId="53AAF390" w14:textId="076B0D88" w:rsidR="006C27FD" w:rsidRPr="00D949A8" w:rsidRDefault="006C27FD" w:rsidP="006C27FD">
      <w:pPr>
        <w:jc w:val="both"/>
        <w:rPr>
          <w:rFonts w:ascii="Bookman Old Style" w:hAnsi="Bookman Old Style" w:cs="Arial"/>
          <w:sz w:val="24"/>
          <w:szCs w:val="24"/>
        </w:rPr>
      </w:pPr>
      <w:r w:rsidRPr="00D949A8">
        <w:rPr>
          <w:rFonts w:ascii="Bookman Old Style" w:hAnsi="Bookman Old Style" w:cs="Arial"/>
          <w:sz w:val="24"/>
          <w:szCs w:val="24"/>
        </w:rPr>
        <w:t>Conexión con otros ecosist</w:t>
      </w:r>
      <w:r w:rsidR="00036C68">
        <w:rPr>
          <w:rFonts w:ascii="Bookman Old Style" w:hAnsi="Bookman Old Style" w:cs="Arial"/>
          <w:sz w:val="24"/>
          <w:szCs w:val="24"/>
        </w:rPr>
        <w:t>emas: El R</w:t>
      </w:r>
      <w:r w:rsidRPr="00D949A8">
        <w:rPr>
          <w:rFonts w:ascii="Bookman Old Style" w:hAnsi="Bookman Old Style" w:cs="Arial"/>
          <w:sz w:val="24"/>
          <w:szCs w:val="24"/>
        </w:rPr>
        <w:t>ío Arauca también puede servir como corredor ecológico para las toninas o delfines rosados, permitiéndoles migrar entre diferentes hábitats dentro de la cuenca del Amazonas. Esto es crucial para mantener la diversidad genética y la salud de la población de delfines rosados en toda su área de distribución.</w:t>
      </w:r>
    </w:p>
    <w:p w14:paraId="2F55788E" w14:textId="29508307" w:rsidR="00036C68" w:rsidRPr="00036C68" w:rsidRDefault="006C27FD" w:rsidP="006C27FD">
      <w:pPr>
        <w:jc w:val="both"/>
        <w:rPr>
          <w:rFonts w:ascii="Bookman Old Style" w:hAnsi="Bookman Old Style" w:cs="Arial"/>
          <w:sz w:val="24"/>
          <w:szCs w:val="24"/>
        </w:rPr>
      </w:pPr>
      <w:r w:rsidRPr="00D949A8">
        <w:rPr>
          <w:rFonts w:ascii="Bookman Old Style" w:hAnsi="Bookman Old Style" w:cs="Arial"/>
          <w:sz w:val="24"/>
          <w:szCs w:val="24"/>
        </w:rPr>
        <w:t>Importancia cultural y turística: Además d</w:t>
      </w:r>
      <w:r w:rsidR="00036C68">
        <w:rPr>
          <w:rFonts w:ascii="Bookman Old Style" w:hAnsi="Bookman Old Style" w:cs="Arial"/>
          <w:sz w:val="24"/>
          <w:szCs w:val="24"/>
        </w:rPr>
        <w:t>e su importancia ecológica, el R</w:t>
      </w:r>
      <w:r w:rsidRPr="00D949A8">
        <w:rPr>
          <w:rFonts w:ascii="Bookman Old Style" w:hAnsi="Bookman Old Style" w:cs="Arial"/>
          <w:sz w:val="24"/>
          <w:szCs w:val="24"/>
        </w:rPr>
        <w:t>ío Arauca y su población de toninas o delfines rosados también pueden tener un valor cultural y turístico significativo. Estas criaturas a menudo atraen la atención de los visitantes interesados en la observación de la vida silvestre, lo que puede generar ingresos para las comunidades locales a través del ecoturismo.</w:t>
      </w:r>
    </w:p>
    <w:p w14:paraId="420819DF" w14:textId="4C379CB3" w:rsidR="00A579AB" w:rsidRPr="00D949A8" w:rsidRDefault="00036C68" w:rsidP="006C27FD">
      <w:pPr>
        <w:jc w:val="both"/>
        <w:rPr>
          <w:rFonts w:ascii="Bookman Old Style" w:hAnsi="Bookman Old Style" w:cs="Arial"/>
          <w:sz w:val="24"/>
          <w:szCs w:val="24"/>
        </w:rPr>
      </w:pPr>
      <w:r>
        <w:rPr>
          <w:rFonts w:ascii="Bookman Old Style" w:hAnsi="Bookman Old Style" w:cs="Arial"/>
          <w:b/>
          <w:sz w:val="24"/>
          <w:szCs w:val="24"/>
        </w:rPr>
        <w:t xml:space="preserve">1.1.7 </w:t>
      </w:r>
      <w:r w:rsidR="00A579AB" w:rsidRPr="00D949A8">
        <w:rPr>
          <w:rFonts w:ascii="Bookman Old Style" w:hAnsi="Bookman Old Style" w:cs="Arial"/>
          <w:b/>
          <w:sz w:val="24"/>
          <w:szCs w:val="24"/>
        </w:rPr>
        <w:t>Objetivos de desarrollo sostenible</w:t>
      </w:r>
      <w:r w:rsidR="00A579AB" w:rsidRPr="00D949A8">
        <w:rPr>
          <w:rFonts w:ascii="Bookman Old Style" w:hAnsi="Bookman Old Style" w:cs="Arial"/>
          <w:sz w:val="24"/>
          <w:szCs w:val="24"/>
        </w:rPr>
        <w:t>:</w:t>
      </w:r>
    </w:p>
    <w:p w14:paraId="4BD551E8" w14:textId="77777777" w:rsidR="00A579AB" w:rsidRPr="00D949A8" w:rsidRDefault="00A579AB" w:rsidP="006C27FD">
      <w:pPr>
        <w:jc w:val="both"/>
        <w:rPr>
          <w:rFonts w:ascii="Bookman Old Style" w:hAnsi="Bookman Old Style" w:cs="Arial"/>
          <w:sz w:val="24"/>
          <w:szCs w:val="24"/>
        </w:rPr>
      </w:pPr>
      <w:r w:rsidRPr="00D949A8">
        <w:rPr>
          <w:rFonts w:ascii="Bookman Old Style" w:hAnsi="Bookman Old Style" w:cs="Arial"/>
          <w:sz w:val="24"/>
          <w:szCs w:val="24"/>
        </w:rPr>
        <w:t xml:space="preserve"> La aprobación de este proyecto puede contribuir al cumplimiento de los Objetivos de Desarrollo Sostenible (ODS) de Colombia de varias maneras:</w:t>
      </w:r>
    </w:p>
    <w:p w14:paraId="51B41F93" w14:textId="20BC98D6" w:rsidR="00A579AB" w:rsidRPr="00D949A8" w:rsidRDefault="00A579AB" w:rsidP="00A579AB">
      <w:pPr>
        <w:numPr>
          <w:ilvl w:val="0"/>
          <w:numId w:val="5"/>
        </w:numPr>
        <w:jc w:val="both"/>
        <w:rPr>
          <w:rFonts w:ascii="Bookman Old Style" w:hAnsi="Bookman Old Style" w:cs="Arial"/>
          <w:sz w:val="24"/>
          <w:szCs w:val="24"/>
        </w:rPr>
      </w:pPr>
      <w:r w:rsidRPr="00D949A8">
        <w:rPr>
          <w:rFonts w:ascii="Bookman Old Style" w:hAnsi="Bookman Old Style" w:cs="Arial"/>
          <w:b/>
          <w:bCs/>
          <w:sz w:val="24"/>
          <w:szCs w:val="24"/>
        </w:rPr>
        <w:t>ODS 6: Agua limpia y saneamiento</w:t>
      </w:r>
      <w:r w:rsidR="00036C68">
        <w:rPr>
          <w:rFonts w:ascii="Bookman Old Style" w:hAnsi="Bookman Old Style" w:cs="Arial"/>
          <w:sz w:val="24"/>
          <w:szCs w:val="24"/>
        </w:rPr>
        <w:t xml:space="preserve"> - Al otorgar derechos al R</w:t>
      </w:r>
      <w:r w:rsidRPr="00D949A8">
        <w:rPr>
          <w:rFonts w:ascii="Bookman Old Style" w:hAnsi="Bookman Old Style" w:cs="Arial"/>
          <w:sz w:val="24"/>
          <w:szCs w:val="24"/>
        </w:rPr>
        <w:t>ío Arauca, se promueve su protección y conservación, asegurando que el agua permanezca limpia y accesible para las comunidades locales. Esto contribuye directamente al objetivo de garantizar la disponibilidad y gestión sostenible del agua y el saneamiento para todos.</w:t>
      </w:r>
    </w:p>
    <w:p w14:paraId="062C32A2" w14:textId="78CDD468" w:rsidR="00A579AB" w:rsidRPr="00D949A8" w:rsidRDefault="00A579AB" w:rsidP="00A579AB">
      <w:pPr>
        <w:numPr>
          <w:ilvl w:val="0"/>
          <w:numId w:val="5"/>
        </w:numPr>
        <w:jc w:val="both"/>
        <w:rPr>
          <w:rFonts w:ascii="Bookman Old Style" w:hAnsi="Bookman Old Style" w:cs="Arial"/>
          <w:sz w:val="24"/>
          <w:szCs w:val="24"/>
        </w:rPr>
      </w:pPr>
      <w:r w:rsidRPr="00D949A8">
        <w:rPr>
          <w:rFonts w:ascii="Bookman Old Style" w:hAnsi="Bookman Old Style" w:cs="Arial"/>
          <w:b/>
          <w:bCs/>
          <w:sz w:val="24"/>
          <w:szCs w:val="24"/>
        </w:rPr>
        <w:t>ODS 14: Vida submarina</w:t>
      </w:r>
      <w:r w:rsidRPr="00D949A8">
        <w:rPr>
          <w:rFonts w:ascii="Bookman Old Style" w:hAnsi="Bookman Old Style" w:cs="Arial"/>
          <w:sz w:val="24"/>
          <w:szCs w:val="24"/>
        </w:rPr>
        <w:t xml:space="preserve"> - Proteger el </w:t>
      </w:r>
      <w:r w:rsidR="00036C68">
        <w:rPr>
          <w:rFonts w:ascii="Bookman Old Style" w:hAnsi="Bookman Old Style" w:cs="Arial"/>
          <w:sz w:val="24"/>
          <w:szCs w:val="24"/>
        </w:rPr>
        <w:t>R</w:t>
      </w:r>
      <w:r w:rsidRPr="00D949A8">
        <w:rPr>
          <w:rFonts w:ascii="Bookman Old Style" w:hAnsi="Bookman Old Style" w:cs="Arial"/>
          <w:sz w:val="24"/>
          <w:szCs w:val="24"/>
        </w:rPr>
        <w:t>ío Arauca como sujeto de derechos implica también la conservación de su biodiversidad acuática y la vida submarina. Esto ayuda a preservar los ecosistemas acuáticos y promueve el uso sostenible de los recursos marinos.</w:t>
      </w:r>
    </w:p>
    <w:p w14:paraId="689F175D" w14:textId="77777777" w:rsidR="00A579AB" w:rsidRPr="00D949A8" w:rsidRDefault="00A579AB" w:rsidP="00A579AB">
      <w:pPr>
        <w:numPr>
          <w:ilvl w:val="0"/>
          <w:numId w:val="5"/>
        </w:numPr>
        <w:jc w:val="both"/>
        <w:rPr>
          <w:rFonts w:ascii="Bookman Old Style" w:hAnsi="Bookman Old Style" w:cs="Arial"/>
          <w:sz w:val="24"/>
          <w:szCs w:val="24"/>
        </w:rPr>
      </w:pPr>
      <w:r w:rsidRPr="00D949A8">
        <w:rPr>
          <w:rFonts w:ascii="Bookman Old Style" w:hAnsi="Bookman Old Style" w:cs="Arial"/>
          <w:b/>
          <w:bCs/>
          <w:sz w:val="24"/>
          <w:szCs w:val="24"/>
        </w:rPr>
        <w:t>ODS 15: Vida de ecosistemas terrestres</w:t>
      </w:r>
      <w:r w:rsidRPr="00D949A8">
        <w:rPr>
          <w:rFonts w:ascii="Bookman Old Style" w:hAnsi="Bookman Old Style" w:cs="Arial"/>
          <w:sz w:val="24"/>
          <w:szCs w:val="24"/>
        </w:rPr>
        <w:t xml:space="preserve"> - Los ríos son parte integral de los ecosistemas terrestres, y su protección contribuye a la conservación de la biodiversidad, la prevención de la desertificación y la mitigación de los impactos del cambio climático.</w:t>
      </w:r>
    </w:p>
    <w:p w14:paraId="3A503290" w14:textId="13FB6D8C" w:rsidR="00A579AB" w:rsidRPr="00D949A8" w:rsidRDefault="00A579AB" w:rsidP="00A579AB">
      <w:pPr>
        <w:numPr>
          <w:ilvl w:val="0"/>
          <w:numId w:val="5"/>
        </w:numPr>
        <w:jc w:val="both"/>
        <w:rPr>
          <w:rFonts w:ascii="Bookman Old Style" w:hAnsi="Bookman Old Style" w:cs="Arial"/>
          <w:sz w:val="24"/>
          <w:szCs w:val="24"/>
        </w:rPr>
      </w:pPr>
      <w:r w:rsidRPr="00D949A8">
        <w:rPr>
          <w:rFonts w:ascii="Bookman Old Style" w:hAnsi="Bookman Old Style" w:cs="Arial"/>
          <w:b/>
          <w:bCs/>
          <w:sz w:val="24"/>
          <w:szCs w:val="24"/>
        </w:rPr>
        <w:t>ODS 13: Acción por el clima</w:t>
      </w:r>
      <w:r w:rsidR="00036C68">
        <w:rPr>
          <w:rFonts w:ascii="Bookman Old Style" w:hAnsi="Bookman Old Style" w:cs="Arial"/>
          <w:sz w:val="24"/>
          <w:szCs w:val="24"/>
        </w:rPr>
        <w:t xml:space="preserve"> - Al proteger el R</w:t>
      </w:r>
      <w:r w:rsidRPr="00D949A8">
        <w:rPr>
          <w:rFonts w:ascii="Bookman Old Style" w:hAnsi="Bookman Old Style" w:cs="Arial"/>
          <w:sz w:val="24"/>
          <w:szCs w:val="24"/>
        </w:rPr>
        <w:t xml:space="preserve">ío Arauca, se fomenta la conservación de los ecosistemas naturales, que juegan un papel </w:t>
      </w:r>
      <w:r w:rsidRPr="00D949A8">
        <w:rPr>
          <w:rFonts w:ascii="Bookman Old Style" w:hAnsi="Bookman Old Style" w:cs="Arial"/>
          <w:sz w:val="24"/>
          <w:szCs w:val="24"/>
        </w:rPr>
        <w:lastRenderedPageBreak/>
        <w:t>crucial en la absorción de carbono y la regulación del clima. Esto contribuye a la lucha contra el cambio climático y sus efectos.</w:t>
      </w:r>
    </w:p>
    <w:p w14:paraId="31B087BE" w14:textId="77777777" w:rsidR="00A579AB" w:rsidRPr="00D949A8" w:rsidRDefault="00A579AB" w:rsidP="00A579AB">
      <w:pPr>
        <w:numPr>
          <w:ilvl w:val="0"/>
          <w:numId w:val="5"/>
        </w:numPr>
        <w:jc w:val="both"/>
        <w:rPr>
          <w:rFonts w:ascii="Bookman Old Style" w:hAnsi="Bookman Old Style" w:cs="Arial"/>
          <w:sz w:val="24"/>
          <w:szCs w:val="24"/>
        </w:rPr>
      </w:pPr>
      <w:r w:rsidRPr="00D949A8">
        <w:rPr>
          <w:rFonts w:ascii="Bookman Old Style" w:hAnsi="Bookman Old Style" w:cs="Arial"/>
          <w:b/>
          <w:bCs/>
          <w:sz w:val="24"/>
          <w:szCs w:val="24"/>
        </w:rPr>
        <w:t>ODS 11: Ciudades y comunidades sostenibles</w:t>
      </w:r>
      <w:r w:rsidRPr="00D949A8">
        <w:rPr>
          <w:rFonts w:ascii="Bookman Old Style" w:hAnsi="Bookman Old Style" w:cs="Arial"/>
          <w:sz w:val="24"/>
          <w:szCs w:val="24"/>
        </w:rPr>
        <w:t xml:space="preserve"> - Garantizar la salud y sostenibilidad del río Arauca puede mejorar la calidad de vida de las comunidades cercanas, proporcionando agua limpia, oportunidades de recreación y turismo ecológico, y fomentando la resiliencia ante desastres naturales.</w:t>
      </w:r>
    </w:p>
    <w:p w14:paraId="5C545E29" w14:textId="77777777" w:rsidR="00A579AB" w:rsidRPr="00D949A8" w:rsidRDefault="00A579AB" w:rsidP="006C27FD">
      <w:pPr>
        <w:jc w:val="both"/>
        <w:rPr>
          <w:rFonts w:ascii="Bookman Old Style" w:hAnsi="Bookman Old Style" w:cs="Arial"/>
          <w:sz w:val="24"/>
          <w:szCs w:val="24"/>
        </w:rPr>
      </w:pPr>
      <w:r w:rsidRPr="00D949A8">
        <w:rPr>
          <w:rFonts w:ascii="Bookman Old Style" w:hAnsi="Bookman Old Style" w:cs="Arial"/>
          <w:noProof/>
          <w:sz w:val="24"/>
          <w:szCs w:val="24"/>
          <w:lang w:eastAsia="es-CO"/>
        </w:rPr>
        <w:drawing>
          <wp:inline distT="0" distB="0" distL="0" distR="0" wp14:anchorId="265EBC19" wp14:editId="1B62D018">
            <wp:extent cx="1083310" cy="1124869"/>
            <wp:effectExtent l="0" t="0" r="2540" b="0"/>
            <wp:docPr id="4" name="Imagen 4" descr="Objetivo 6 - AGUA LIMPIA Y SANE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jetivo 6 - AGUA LIMPIA Y SANEAMIEN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5183" cy="1157964"/>
                    </a:xfrm>
                    <a:prstGeom prst="rect">
                      <a:avLst/>
                    </a:prstGeom>
                    <a:noFill/>
                    <a:ln>
                      <a:noFill/>
                    </a:ln>
                  </pic:spPr>
                </pic:pic>
              </a:graphicData>
            </a:graphic>
          </wp:inline>
        </w:drawing>
      </w:r>
      <w:r w:rsidRPr="00D949A8">
        <w:rPr>
          <w:rFonts w:ascii="Bookman Old Style" w:hAnsi="Bookman Old Style"/>
          <w:noProof/>
          <w:lang w:eastAsia="es-CO"/>
        </w:rPr>
        <w:drawing>
          <wp:inline distT="0" distB="0" distL="0" distR="0" wp14:anchorId="38D5E75C" wp14:editId="01198892">
            <wp:extent cx="1126117" cy="1114750"/>
            <wp:effectExtent l="0" t="0" r="0" b="9525"/>
            <wp:docPr id="15" name="Imagen 15" descr="Objetivo 11 - CIUDADES Y COMUNIDADES SOSTENI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jetivo 11 - CIUDADES Y COMUNIDADES SOSTENIBL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0147" cy="1158336"/>
                    </a:xfrm>
                    <a:prstGeom prst="rect">
                      <a:avLst/>
                    </a:prstGeom>
                    <a:noFill/>
                    <a:ln>
                      <a:noFill/>
                    </a:ln>
                  </pic:spPr>
                </pic:pic>
              </a:graphicData>
            </a:graphic>
          </wp:inline>
        </w:drawing>
      </w:r>
      <w:r w:rsidRPr="00D949A8">
        <w:rPr>
          <w:rFonts w:ascii="Bookman Old Style" w:hAnsi="Bookman Old Style"/>
          <w:noProof/>
          <w:lang w:eastAsia="es-CO"/>
        </w:rPr>
        <w:drawing>
          <wp:inline distT="0" distB="0" distL="0" distR="0" wp14:anchorId="4B98FBD7" wp14:editId="470246CA">
            <wp:extent cx="1158731" cy="1116197"/>
            <wp:effectExtent l="0" t="0" r="3810" b="8255"/>
            <wp:docPr id="17" name="Imagen 17" descr="Objetivo 13 - ACCIÓN POR EL CL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bjetivo 13 - ACCIÓN POR EL CLIM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6976" cy="1153039"/>
                    </a:xfrm>
                    <a:prstGeom prst="rect">
                      <a:avLst/>
                    </a:prstGeom>
                    <a:noFill/>
                    <a:ln>
                      <a:noFill/>
                    </a:ln>
                  </pic:spPr>
                </pic:pic>
              </a:graphicData>
            </a:graphic>
          </wp:inline>
        </w:drawing>
      </w:r>
      <w:r w:rsidRPr="00D949A8">
        <w:rPr>
          <w:rFonts w:ascii="Bookman Old Style" w:hAnsi="Bookman Old Style" w:cs="Arial"/>
          <w:noProof/>
          <w:sz w:val="24"/>
          <w:szCs w:val="24"/>
          <w:lang w:eastAsia="es-CO"/>
        </w:rPr>
        <w:drawing>
          <wp:inline distT="0" distB="0" distL="0" distR="0" wp14:anchorId="3D6296F7" wp14:editId="0A464492">
            <wp:extent cx="1071774" cy="1122517"/>
            <wp:effectExtent l="0" t="0" r="0" b="1905"/>
            <wp:docPr id="19" name="Imagen 19" descr="Objetivo 14 - VIDA SUBMA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bjetivo 14 - VIDA SUBMARIN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6091" cy="1158459"/>
                    </a:xfrm>
                    <a:prstGeom prst="rect">
                      <a:avLst/>
                    </a:prstGeom>
                    <a:noFill/>
                    <a:ln>
                      <a:noFill/>
                    </a:ln>
                  </pic:spPr>
                </pic:pic>
              </a:graphicData>
            </a:graphic>
          </wp:inline>
        </w:drawing>
      </w:r>
      <w:r w:rsidRPr="00D949A8">
        <w:rPr>
          <w:rFonts w:ascii="Bookman Old Style" w:hAnsi="Bookman Old Style" w:cs="Arial"/>
          <w:noProof/>
          <w:sz w:val="24"/>
          <w:szCs w:val="24"/>
          <w:lang w:eastAsia="es-CO"/>
        </w:rPr>
        <w:drawing>
          <wp:inline distT="0" distB="0" distL="0" distR="0" wp14:anchorId="44C1496A" wp14:editId="462A4013">
            <wp:extent cx="1127125" cy="112423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9724" cy="1126830"/>
                    </a:xfrm>
                    <a:prstGeom prst="rect">
                      <a:avLst/>
                    </a:prstGeom>
                    <a:noFill/>
                  </pic:spPr>
                </pic:pic>
              </a:graphicData>
            </a:graphic>
          </wp:inline>
        </w:drawing>
      </w:r>
    </w:p>
    <w:p w14:paraId="2BAD3871" w14:textId="76CA3423" w:rsidR="00A579AB" w:rsidRPr="00036C68" w:rsidRDefault="00036C68" w:rsidP="00036C68">
      <w:pPr>
        <w:jc w:val="center"/>
        <w:rPr>
          <w:rFonts w:ascii="Bookman Old Style" w:hAnsi="Bookman Old Style" w:cs="Arial"/>
          <w:sz w:val="20"/>
          <w:szCs w:val="24"/>
        </w:rPr>
      </w:pPr>
      <w:r w:rsidRPr="00036C68">
        <w:rPr>
          <w:rFonts w:ascii="Bookman Old Style" w:hAnsi="Bookman Old Style" w:cs="Arial"/>
          <w:sz w:val="20"/>
          <w:szCs w:val="24"/>
        </w:rPr>
        <w:t>Fuente: ONU</w:t>
      </w:r>
      <w:r w:rsidRPr="00036C68">
        <w:rPr>
          <w:rStyle w:val="Refdenotaalpie"/>
          <w:rFonts w:ascii="Bookman Old Style" w:hAnsi="Bookman Old Style" w:cs="Arial"/>
          <w:sz w:val="20"/>
          <w:szCs w:val="24"/>
        </w:rPr>
        <w:footnoteReference w:id="13"/>
      </w:r>
    </w:p>
    <w:p w14:paraId="2F5B0FF5" w14:textId="64DD447D" w:rsidR="00A81347" w:rsidRDefault="00A81347" w:rsidP="00036C68">
      <w:pPr>
        <w:pStyle w:val="Prrafodelista"/>
        <w:numPr>
          <w:ilvl w:val="0"/>
          <w:numId w:val="7"/>
        </w:numPr>
        <w:jc w:val="center"/>
        <w:rPr>
          <w:rFonts w:ascii="Bookman Old Style" w:hAnsi="Bookman Old Style" w:cs="Arial"/>
          <w:b/>
          <w:sz w:val="24"/>
          <w:szCs w:val="24"/>
        </w:rPr>
      </w:pPr>
      <w:r w:rsidRPr="00036C68">
        <w:rPr>
          <w:rFonts w:ascii="Bookman Old Style" w:hAnsi="Bookman Old Style" w:cs="Arial"/>
          <w:b/>
          <w:sz w:val="24"/>
          <w:szCs w:val="24"/>
        </w:rPr>
        <w:t>FUND</w:t>
      </w:r>
      <w:r w:rsidR="00036C68" w:rsidRPr="00036C68">
        <w:rPr>
          <w:rFonts w:ascii="Bookman Old Style" w:hAnsi="Bookman Old Style" w:cs="Arial"/>
          <w:b/>
          <w:sz w:val="24"/>
          <w:szCs w:val="24"/>
        </w:rPr>
        <w:t>AMENTOS NORMATIVOS</w:t>
      </w:r>
    </w:p>
    <w:p w14:paraId="537FF9BA" w14:textId="085CFD5E" w:rsidR="004F61A5" w:rsidRPr="00D949A8" w:rsidRDefault="00036C68" w:rsidP="004F61A5">
      <w:pPr>
        <w:jc w:val="both"/>
        <w:rPr>
          <w:rFonts w:ascii="Bookman Old Style" w:hAnsi="Bookman Old Style" w:cs="Arial"/>
          <w:b/>
          <w:sz w:val="24"/>
          <w:szCs w:val="24"/>
        </w:rPr>
      </w:pPr>
      <w:r>
        <w:rPr>
          <w:rFonts w:ascii="Bookman Old Style" w:hAnsi="Bookman Old Style" w:cs="Arial"/>
          <w:b/>
          <w:sz w:val="24"/>
          <w:szCs w:val="24"/>
        </w:rPr>
        <w:t>2</w:t>
      </w:r>
      <w:r w:rsidR="00DB7A29">
        <w:rPr>
          <w:rFonts w:ascii="Bookman Old Style" w:hAnsi="Bookman Old Style" w:cs="Arial"/>
          <w:b/>
          <w:sz w:val="24"/>
          <w:szCs w:val="24"/>
        </w:rPr>
        <w:t>.1</w:t>
      </w:r>
      <w:r>
        <w:rPr>
          <w:rFonts w:ascii="Bookman Old Style" w:hAnsi="Bookman Old Style" w:cs="Arial"/>
          <w:b/>
          <w:sz w:val="24"/>
          <w:szCs w:val="24"/>
        </w:rPr>
        <w:t xml:space="preserve"> Disposiciones Constitucionales:</w:t>
      </w:r>
    </w:p>
    <w:p w14:paraId="6F9C3899" w14:textId="7270C282" w:rsidR="004F61A5" w:rsidRDefault="004F61A5" w:rsidP="004F61A5">
      <w:pPr>
        <w:jc w:val="both"/>
        <w:rPr>
          <w:rFonts w:ascii="Bookman Old Style" w:hAnsi="Bookman Old Style" w:cs="Arial"/>
          <w:sz w:val="24"/>
          <w:szCs w:val="24"/>
        </w:rPr>
      </w:pPr>
      <w:r w:rsidRPr="00D949A8">
        <w:rPr>
          <w:rFonts w:ascii="Bookman Old Style" w:hAnsi="Bookman Old Style" w:cs="Arial"/>
          <w:sz w:val="24"/>
          <w:szCs w:val="24"/>
        </w:rPr>
        <w:t>La Carta Política de 1991 incluyó en nuestro sistema legal una serie de normativas ambientales con el propósito de otorgar una notable importancia al medio ambiente en términos de su protección y preservación. En particular, el artículo 8 se erige como el principio fundamental al reconocer al medio ambiente como un derecho constitucional, estableciendo así la responsabilidad tanto del Estado como de los individuos de proteger las riquezas culturales y naturales del país.</w:t>
      </w:r>
    </w:p>
    <w:p w14:paraId="6AE2DA61" w14:textId="3EEF48D2" w:rsidR="00DB7A29" w:rsidRPr="00D949A8" w:rsidRDefault="00DB7A29" w:rsidP="004F61A5">
      <w:pPr>
        <w:jc w:val="both"/>
        <w:rPr>
          <w:rFonts w:ascii="Bookman Old Style" w:hAnsi="Bookman Old Style" w:cs="Arial"/>
          <w:sz w:val="24"/>
          <w:szCs w:val="24"/>
        </w:rPr>
      </w:pPr>
      <w:bookmarkStart w:id="1" w:name="8"/>
      <w:r w:rsidRPr="00DB7A29">
        <w:rPr>
          <w:rFonts w:ascii="Bookman Old Style" w:hAnsi="Bookman Old Style" w:cs="Arial"/>
          <w:b/>
          <w:bCs/>
          <w:sz w:val="24"/>
          <w:szCs w:val="24"/>
        </w:rPr>
        <w:t>ARTICULO 8o.</w:t>
      </w:r>
      <w:bookmarkEnd w:id="1"/>
      <w:r w:rsidRPr="00DB7A29">
        <w:rPr>
          <w:rFonts w:ascii="Bookman Old Style" w:hAnsi="Bookman Old Style" w:cs="Arial"/>
          <w:sz w:val="24"/>
          <w:szCs w:val="24"/>
        </w:rPr>
        <w:t> Es obligación del Estado y de las personas proteger las riquezas culturales y naturales de la Nación.</w:t>
      </w:r>
    </w:p>
    <w:p w14:paraId="5734323A" w14:textId="2AD0D147" w:rsidR="007D21F8" w:rsidRDefault="004F61A5" w:rsidP="004F61A5">
      <w:pPr>
        <w:jc w:val="both"/>
        <w:rPr>
          <w:rFonts w:ascii="Bookman Old Style" w:hAnsi="Bookman Old Style" w:cs="Arial"/>
          <w:sz w:val="24"/>
          <w:szCs w:val="24"/>
        </w:rPr>
      </w:pPr>
      <w:r w:rsidRPr="00D949A8">
        <w:rPr>
          <w:rFonts w:ascii="Bookman Old Style" w:hAnsi="Bookman Old Style" w:cs="Arial"/>
          <w:sz w:val="24"/>
          <w:szCs w:val="24"/>
        </w:rPr>
        <w:t xml:space="preserve">Además, es destacable el artículo 79, que garantiza el derecho fundamental al disfrute de un ambiente sano y, por ende, impone al Estado el deber de proteger la diversidad y la integridad ambiental. De manera similar, el artículo 80 impone al Estado la obligación de planificar la gestión y el aprovechamiento de los recursos naturales para garantizar su desarrollo sostenible, conservación, restauración o sustitución, así como la prevención y control de los factores que puedan afectar negativamente al ambiente. </w:t>
      </w:r>
      <w:r w:rsidRPr="00D949A8">
        <w:rPr>
          <w:rFonts w:ascii="Bookman Old Style" w:hAnsi="Bookman Old Style" w:cs="Arial"/>
          <w:sz w:val="24"/>
          <w:szCs w:val="24"/>
        </w:rPr>
        <w:lastRenderedPageBreak/>
        <w:t>Asimismo, establece la imposición de sanciones legales y la exigencia de reparación por los daños ambientales causados.</w:t>
      </w:r>
    </w:p>
    <w:p w14:paraId="2DF6FEAF" w14:textId="77777777" w:rsidR="00DB7A29" w:rsidRPr="00DB7A29" w:rsidRDefault="00DB7A29" w:rsidP="00DB7A29">
      <w:pPr>
        <w:jc w:val="both"/>
        <w:rPr>
          <w:rFonts w:ascii="Bookman Old Style" w:hAnsi="Bookman Old Style" w:cs="Arial"/>
          <w:sz w:val="24"/>
          <w:szCs w:val="24"/>
        </w:rPr>
      </w:pPr>
      <w:r w:rsidRPr="00DB7A29">
        <w:rPr>
          <w:rFonts w:ascii="Bookman Old Style" w:hAnsi="Bookman Old Style" w:cs="Arial"/>
          <w:b/>
          <w:sz w:val="24"/>
          <w:szCs w:val="24"/>
        </w:rPr>
        <w:t>Artículo 79.</w:t>
      </w:r>
      <w:r w:rsidRPr="00DB7A29">
        <w:rPr>
          <w:rFonts w:ascii="Bookman Old Style" w:hAnsi="Bookman Old Style" w:cs="Arial"/>
          <w:sz w:val="24"/>
          <w:szCs w:val="24"/>
        </w:rPr>
        <w:t xml:space="preserve"> Todas las personas tienen derecho a gozar de un ambiente sano. La ley garantizará la participación de la comunidad en las decisiones que puedan afectarla. Es deber del Estado proteger la diversidad e integridad del ambiente, conservar las áreas de especial importancia ecológica y fomentar la educación para el logro de estos fines.</w:t>
      </w:r>
    </w:p>
    <w:p w14:paraId="27F9629E" w14:textId="4EA52E2F" w:rsidR="00DB7A29" w:rsidRPr="00D949A8" w:rsidRDefault="00DB7A29" w:rsidP="00DB7A29">
      <w:pPr>
        <w:jc w:val="both"/>
        <w:rPr>
          <w:rFonts w:ascii="Bookman Old Style" w:hAnsi="Bookman Old Style" w:cs="Arial"/>
          <w:sz w:val="24"/>
          <w:szCs w:val="24"/>
        </w:rPr>
      </w:pPr>
      <w:r w:rsidRPr="00DB7A29">
        <w:rPr>
          <w:rFonts w:ascii="Bookman Old Style" w:hAnsi="Bookman Old Style" w:cs="Arial"/>
          <w:b/>
          <w:sz w:val="24"/>
          <w:szCs w:val="24"/>
        </w:rPr>
        <w:t>Artículo 80</w:t>
      </w:r>
      <w:r w:rsidRPr="00DB7A29">
        <w:rPr>
          <w:rFonts w:ascii="Bookman Old Style" w:hAnsi="Bookman Old Style" w:cs="Arial"/>
          <w:sz w:val="24"/>
          <w:szCs w:val="24"/>
        </w:rPr>
        <w:t>. El Estado planificará el manejo y aprovechamiento de los recursos naturales, para garantizar su desarrollo sostenible, su conservación, restauración o s</w:t>
      </w:r>
      <w:r>
        <w:rPr>
          <w:rFonts w:ascii="Bookman Old Style" w:hAnsi="Bookman Old Style" w:cs="Arial"/>
          <w:sz w:val="24"/>
          <w:szCs w:val="24"/>
        </w:rPr>
        <w:t>ustitución</w:t>
      </w:r>
      <w:r w:rsidRPr="00DB7A29">
        <w:rPr>
          <w:rFonts w:ascii="Bookman Old Style" w:hAnsi="Bookman Old Style" w:cs="Arial"/>
          <w:sz w:val="24"/>
          <w:szCs w:val="24"/>
        </w:rPr>
        <w:t xml:space="preserve"> (…)</w:t>
      </w:r>
      <w:r>
        <w:rPr>
          <w:rFonts w:ascii="Bookman Old Style" w:hAnsi="Bookman Old Style" w:cs="Arial"/>
          <w:sz w:val="24"/>
          <w:szCs w:val="24"/>
        </w:rPr>
        <w:t>.</w:t>
      </w:r>
    </w:p>
    <w:p w14:paraId="0877C373" w14:textId="74A44FE4" w:rsidR="004F61A5" w:rsidRPr="00D949A8" w:rsidRDefault="00DB7A29" w:rsidP="00DB7A29">
      <w:pPr>
        <w:jc w:val="both"/>
        <w:rPr>
          <w:rFonts w:ascii="Bookman Old Style" w:hAnsi="Bookman Old Style" w:cs="Arial"/>
          <w:b/>
          <w:sz w:val="24"/>
          <w:szCs w:val="24"/>
        </w:rPr>
      </w:pPr>
      <w:r>
        <w:rPr>
          <w:rFonts w:ascii="Bookman Old Style" w:hAnsi="Bookman Old Style" w:cs="Arial"/>
          <w:b/>
          <w:sz w:val="24"/>
          <w:szCs w:val="24"/>
        </w:rPr>
        <w:t>2.2 Jurisprudencia Constitucional:</w:t>
      </w:r>
    </w:p>
    <w:p w14:paraId="7591C739" w14:textId="77777777" w:rsidR="004F61A5" w:rsidRPr="00D949A8" w:rsidRDefault="004F61A5" w:rsidP="004F61A5">
      <w:pPr>
        <w:jc w:val="both"/>
        <w:rPr>
          <w:rFonts w:ascii="Bookman Old Style" w:hAnsi="Bookman Old Style" w:cs="Arial"/>
          <w:sz w:val="24"/>
          <w:szCs w:val="24"/>
        </w:rPr>
      </w:pPr>
      <w:r w:rsidRPr="00D949A8">
        <w:rPr>
          <w:rFonts w:ascii="Bookman Old Style" w:hAnsi="Bookman Old Style" w:cs="Arial"/>
          <w:sz w:val="24"/>
          <w:szCs w:val="24"/>
        </w:rPr>
        <w:t>La Corte Constitucional ha establecido una línea jurisprudencial en cuanto a la importancia de proteger y conservar el medio ambiente. Uno de los primeros fallos destacados es la Sentencia T-411 de 1992, donde se abordó la problemática ambiental de la siguiente manera:</w:t>
      </w:r>
    </w:p>
    <w:p w14:paraId="7494DB9A" w14:textId="77777777" w:rsidR="007D21F8" w:rsidRPr="00D949A8" w:rsidRDefault="007D21F8" w:rsidP="00DB7A29">
      <w:pPr>
        <w:spacing w:line="240" w:lineRule="auto"/>
        <w:ind w:left="993" w:right="900"/>
        <w:jc w:val="both"/>
        <w:rPr>
          <w:rFonts w:ascii="Bookman Old Style" w:hAnsi="Bookman Old Style" w:cs="Arial"/>
          <w:i/>
          <w:sz w:val="24"/>
          <w:szCs w:val="24"/>
        </w:rPr>
      </w:pPr>
      <w:r w:rsidRPr="00D949A8">
        <w:rPr>
          <w:rFonts w:ascii="Bookman Old Style" w:hAnsi="Bookman Old Style" w:cs="Arial"/>
          <w:i/>
          <w:sz w:val="24"/>
          <w:szCs w:val="24"/>
        </w:rPr>
        <w:t>“</w:t>
      </w:r>
      <w:r w:rsidRPr="00D949A8">
        <w:rPr>
          <w:rFonts w:ascii="Bookman Old Style" w:hAnsi="Bookman Old Style" w:cs="Arial"/>
          <w:b/>
          <w:i/>
          <w:sz w:val="24"/>
          <w:szCs w:val="24"/>
        </w:rPr>
        <w:t>la protección al ambiente no es un "amor platónico hacia la madre naturaleza", sino la respuesta a un problema que de seguirse agravando al ritmo presente, acabaría planteando una auténtica cuestión de vida o muerte: la contaminación de los ríos</w:t>
      </w:r>
      <w:r w:rsidRPr="00D949A8">
        <w:rPr>
          <w:rFonts w:ascii="Bookman Old Style" w:hAnsi="Bookman Old Style" w:cs="Arial"/>
          <w:i/>
          <w:sz w:val="24"/>
          <w:szCs w:val="24"/>
        </w:rPr>
        <w:t xml:space="preserve"> y mares, la progresiva desaparición de la fauna y la flora, la conversión en irrespirable de la atmósfera de muchas grandes ciudades por la polución, la desaparición de la capa de ozono, el efecto invernadero, el ruido, la deforestación, el aumento de la erosión, el uso de productos químicos, los desechos industriales, la lluvia ácida, los melones nucleares, el empobrecimiento de los bancos genéticos del planeta, etc., son cuestiones tan vitales que merecen una decisión firme y unánime de la población mundial. Al fin y al </w:t>
      </w:r>
      <w:r w:rsidRPr="00D949A8">
        <w:rPr>
          <w:rFonts w:ascii="Bookman Old Style" w:hAnsi="Bookman Old Style" w:cs="Arial"/>
          <w:b/>
          <w:i/>
          <w:sz w:val="24"/>
          <w:szCs w:val="24"/>
        </w:rPr>
        <w:t>cabo el patrimonio natural de un país, al igual que ocurre con el histórico - artístico, pertenece a las personas que en él viven, pero también a las generaciones venideras,</w:t>
      </w:r>
      <w:r w:rsidRPr="00D949A8">
        <w:rPr>
          <w:rFonts w:ascii="Bookman Old Style" w:hAnsi="Bookman Old Style" w:cs="Arial"/>
          <w:i/>
          <w:sz w:val="24"/>
          <w:szCs w:val="24"/>
        </w:rPr>
        <w:t xml:space="preserve"> puesto que estamos en la obligación y el desafío de entregar </w:t>
      </w:r>
      <w:r w:rsidRPr="00D949A8">
        <w:rPr>
          <w:rFonts w:ascii="Bookman Old Style" w:hAnsi="Bookman Old Style" w:cs="Arial"/>
          <w:i/>
          <w:sz w:val="24"/>
          <w:szCs w:val="24"/>
        </w:rPr>
        <w:lastRenderedPageBreak/>
        <w:t>el legado que hemos recibido en condiciones óptimas a nuestros descendientes.”</w:t>
      </w:r>
      <w:r w:rsidRPr="00D949A8">
        <w:rPr>
          <w:rStyle w:val="Refdenotaalpie"/>
          <w:rFonts w:ascii="Bookman Old Style" w:hAnsi="Bookman Old Style" w:cs="Arial"/>
          <w:i/>
          <w:sz w:val="24"/>
          <w:szCs w:val="24"/>
        </w:rPr>
        <w:footnoteReference w:id="14"/>
      </w:r>
      <w:r w:rsidRPr="00D949A8">
        <w:rPr>
          <w:rFonts w:ascii="Bookman Old Style" w:hAnsi="Bookman Old Style" w:cs="Arial"/>
          <w:i/>
          <w:sz w:val="24"/>
          <w:szCs w:val="24"/>
        </w:rPr>
        <w:t xml:space="preserve"> </w:t>
      </w:r>
      <w:r w:rsidRPr="00D949A8">
        <w:rPr>
          <w:rFonts w:ascii="Bookman Old Style" w:hAnsi="Bookman Old Style" w:cs="Arial"/>
          <w:sz w:val="24"/>
          <w:szCs w:val="24"/>
        </w:rPr>
        <w:t>(negrilla propia)</w:t>
      </w:r>
    </w:p>
    <w:p w14:paraId="0DB99391" w14:textId="77777777" w:rsidR="004F61A5" w:rsidRPr="00D949A8" w:rsidRDefault="004F61A5" w:rsidP="004F61A5">
      <w:pPr>
        <w:jc w:val="both"/>
        <w:rPr>
          <w:rFonts w:ascii="Bookman Old Style" w:hAnsi="Bookman Old Style" w:cs="Arial"/>
          <w:sz w:val="24"/>
          <w:szCs w:val="24"/>
        </w:rPr>
      </w:pPr>
      <w:r w:rsidRPr="00D949A8">
        <w:rPr>
          <w:rFonts w:ascii="Bookman Old Style" w:hAnsi="Bookman Old Style" w:cs="Arial"/>
          <w:sz w:val="24"/>
          <w:szCs w:val="24"/>
        </w:rPr>
        <w:t>Posteriormente, en la Sentencia C-431 de 2000, la Corte hizo hincapié en que la protección del medio ambiente es un objetivo primordial dentro de la estructura del Estado Social de Derecho. Esta idea fue reafirmada y desarrollada más recientemente en la Sentencia C-449 de 2015, donde se estableció lo siguiente:</w:t>
      </w:r>
    </w:p>
    <w:p w14:paraId="235ED574" w14:textId="77777777" w:rsidR="00E964AD" w:rsidRPr="00D949A8" w:rsidRDefault="00E964AD" w:rsidP="00E964AD">
      <w:pPr>
        <w:ind w:left="993" w:right="900"/>
        <w:jc w:val="both"/>
        <w:rPr>
          <w:rFonts w:ascii="Bookman Old Style" w:hAnsi="Bookman Old Style" w:cs="Arial"/>
          <w:i/>
          <w:sz w:val="24"/>
          <w:szCs w:val="24"/>
        </w:rPr>
      </w:pPr>
      <w:r w:rsidRPr="00D949A8">
        <w:rPr>
          <w:rFonts w:ascii="Bookman Old Style" w:hAnsi="Bookman Old Style" w:cs="Arial"/>
          <w:i/>
          <w:sz w:val="24"/>
          <w:szCs w:val="24"/>
        </w:rPr>
        <w:t xml:space="preserve">“...la defensa del medio ambiente sano constituye un objetivo de principio dentro de la actual estructura del Estado social de derecho. Bien jurídico constitucional que presenta una triple dimensión, toda vez que: </w:t>
      </w:r>
      <w:r w:rsidRPr="00D949A8">
        <w:rPr>
          <w:rFonts w:ascii="Bookman Old Style" w:hAnsi="Bookman Old Style" w:cs="Arial"/>
          <w:b/>
          <w:i/>
          <w:sz w:val="24"/>
          <w:szCs w:val="24"/>
        </w:rPr>
        <w:t>es un principio que irradia todo el orden jurídico correspondiendo al Estado proteger las riquezas naturales de la Nación; es un derecho constitucional (fundamental y colectivo) exigible por todas las personas a través de diversas vías judiciales; y es una obligación en cabeza de las autoridades, la sociedad y los particulares, al implicar deberes calificados de protección.</w:t>
      </w:r>
      <w:r w:rsidRPr="00D949A8">
        <w:rPr>
          <w:rFonts w:ascii="Bookman Old Style" w:hAnsi="Bookman Old Style" w:cs="Arial"/>
          <w:i/>
          <w:sz w:val="24"/>
          <w:szCs w:val="24"/>
        </w:rPr>
        <w:t xml:space="preserve"> Además, la Constitución contempla el “saneamiento ambiental” como servicio público y propósito fundamental de la actividad estatal (arts. 49 y 366 superiores)”</w:t>
      </w:r>
      <w:r w:rsidRPr="00D949A8">
        <w:rPr>
          <w:rStyle w:val="Refdenotaalpie"/>
          <w:rFonts w:ascii="Bookman Old Style" w:hAnsi="Bookman Old Style" w:cs="Arial"/>
          <w:i/>
          <w:sz w:val="24"/>
          <w:szCs w:val="24"/>
        </w:rPr>
        <w:footnoteReference w:id="15"/>
      </w:r>
      <w:r w:rsidRPr="00D949A8">
        <w:rPr>
          <w:rFonts w:ascii="Bookman Old Style" w:hAnsi="Bookman Old Style" w:cs="Arial"/>
          <w:i/>
          <w:sz w:val="24"/>
          <w:szCs w:val="24"/>
        </w:rPr>
        <w:t xml:space="preserve"> </w:t>
      </w:r>
      <w:r w:rsidRPr="00D949A8">
        <w:rPr>
          <w:rFonts w:ascii="Bookman Old Style" w:hAnsi="Bookman Old Style" w:cs="Arial"/>
          <w:sz w:val="24"/>
          <w:szCs w:val="24"/>
        </w:rPr>
        <w:t>(negrilla propia)</w:t>
      </w:r>
    </w:p>
    <w:p w14:paraId="082F8A54" w14:textId="77777777" w:rsidR="00446936" w:rsidRPr="00D949A8" w:rsidRDefault="00446936" w:rsidP="004F61A5">
      <w:pPr>
        <w:jc w:val="both"/>
        <w:rPr>
          <w:rFonts w:ascii="Bookman Old Style" w:hAnsi="Bookman Old Style" w:cs="Arial"/>
          <w:color w:val="0D0D0D"/>
          <w:sz w:val="24"/>
          <w:szCs w:val="24"/>
          <w:shd w:val="clear" w:color="auto" w:fill="FFFFFF"/>
        </w:rPr>
      </w:pPr>
      <w:r w:rsidRPr="00D949A8">
        <w:rPr>
          <w:rFonts w:ascii="Bookman Old Style" w:hAnsi="Bookman Old Style" w:cs="Arial"/>
          <w:sz w:val="24"/>
          <w:szCs w:val="24"/>
        </w:rPr>
        <w:t>Finalmente, el</w:t>
      </w:r>
      <w:r w:rsidRPr="00D949A8">
        <w:rPr>
          <w:rFonts w:ascii="Bookman Old Style" w:hAnsi="Bookman Old Style" w:cs="Arial"/>
          <w:color w:val="0D0D0D"/>
          <w:sz w:val="24"/>
          <w:szCs w:val="24"/>
          <w:shd w:val="clear" w:color="auto" w:fill="FFFFFF"/>
        </w:rPr>
        <w:t xml:space="preserve"> fallo destacado en la protección ambiental es la </w:t>
      </w:r>
      <w:r w:rsidRPr="004E4A2A">
        <w:rPr>
          <w:rFonts w:ascii="Bookman Old Style" w:hAnsi="Bookman Old Style" w:cs="Arial"/>
          <w:b/>
          <w:color w:val="0D0D0D"/>
          <w:sz w:val="24"/>
          <w:szCs w:val="24"/>
          <w:shd w:val="clear" w:color="auto" w:fill="FFFFFF"/>
        </w:rPr>
        <w:t>Sentencia T-622 de 2016</w:t>
      </w:r>
      <w:r w:rsidRPr="00D949A8">
        <w:rPr>
          <w:rFonts w:ascii="Bookman Old Style" w:hAnsi="Bookman Old Style" w:cs="Arial"/>
          <w:color w:val="0D0D0D"/>
          <w:sz w:val="24"/>
          <w:szCs w:val="24"/>
          <w:shd w:val="clear" w:color="auto" w:fill="FFFFFF"/>
        </w:rPr>
        <w:t>, donde se reconoció al río Atrato como un sujeto de derechos con el objetivo de garantizar su conservación y protección. Este reconocimiento se basó en una</w:t>
      </w:r>
      <w:r w:rsidR="00D44737" w:rsidRPr="00D949A8">
        <w:rPr>
          <w:rFonts w:ascii="Bookman Old Style" w:hAnsi="Bookman Old Style" w:cs="Arial"/>
          <w:color w:val="0D0D0D"/>
          <w:sz w:val="24"/>
          <w:szCs w:val="24"/>
          <w:shd w:val="clear" w:color="auto" w:fill="FFFFFF"/>
        </w:rPr>
        <w:t xml:space="preserve"> </w:t>
      </w:r>
      <w:r w:rsidRPr="00D949A8">
        <w:rPr>
          <w:rFonts w:ascii="Bookman Old Style" w:hAnsi="Bookman Old Style" w:cs="Arial"/>
          <w:color w:val="0D0D0D"/>
          <w:sz w:val="24"/>
          <w:szCs w:val="24"/>
          <w:shd w:val="clear" w:color="auto" w:fill="FFFFFF"/>
        </w:rPr>
        <w:t xml:space="preserve">visión </w:t>
      </w:r>
      <w:proofErr w:type="spellStart"/>
      <w:r w:rsidRPr="00D949A8">
        <w:rPr>
          <w:rFonts w:ascii="Bookman Old Style" w:hAnsi="Bookman Old Style" w:cs="Arial"/>
          <w:color w:val="0D0D0D"/>
          <w:sz w:val="24"/>
          <w:szCs w:val="24"/>
          <w:shd w:val="clear" w:color="auto" w:fill="FFFFFF"/>
        </w:rPr>
        <w:t>ecocéntrica</w:t>
      </w:r>
      <w:proofErr w:type="spellEnd"/>
      <w:r w:rsidRPr="00D949A8">
        <w:rPr>
          <w:rFonts w:ascii="Bookman Old Style" w:hAnsi="Bookman Old Style" w:cs="Arial"/>
          <w:color w:val="0D0D0D"/>
          <w:sz w:val="24"/>
          <w:szCs w:val="24"/>
          <w:shd w:val="clear" w:color="auto" w:fill="FFFFFF"/>
        </w:rPr>
        <w:t xml:space="preserve"> de la naturaleza, que considera que el ser humano forma parte de la misma y que esta es un ser viviente. La Corte fundamentó su argumentación en los derechos bioculturales, el derecho fundamental al agua, el principio de prevención, el principio de precaución y la vulneración de los derechos fundamentales a la vida, la salud y el medio ambiente de las comunidades étnicas. Estos </w:t>
      </w:r>
      <w:r w:rsidRPr="00D949A8">
        <w:rPr>
          <w:rFonts w:ascii="Bookman Old Style" w:hAnsi="Bookman Old Style" w:cs="Arial"/>
          <w:color w:val="0D0D0D"/>
          <w:sz w:val="24"/>
          <w:szCs w:val="24"/>
          <w:shd w:val="clear" w:color="auto" w:fill="FFFFFF"/>
        </w:rPr>
        <w:lastRenderedPageBreak/>
        <w:t>principios y derechos son igualmente aplicables en la problemática abordada en el presente Proyecto de Ley.</w:t>
      </w:r>
    </w:p>
    <w:p w14:paraId="22DA5B0F" w14:textId="32E44AC3" w:rsidR="00FD3A16" w:rsidRPr="00D949A8" w:rsidRDefault="004E4A2A" w:rsidP="004F61A5">
      <w:pPr>
        <w:jc w:val="both"/>
        <w:rPr>
          <w:rFonts w:ascii="Bookman Old Style" w:hAnsi="Bookman Old Style" w:cs="Arial"/>
          <w:b/>
          <w:color w:val="0D0D0D"/>
          <w:sz w:val="24"/>
          <w:szCs w:val="24"/>
          <w:shd w:val="clear" w:color="auto" w:fill="FFFFFF"/>
        </w:rPr>
      </w:pPr>
      <w:r>
        <w:rPr>
          <w:rFonts w:ascii="Bookman Old Style" w:hAnsi="Bookman Old Style" w:cs="Arial"/>
          <w:b/>
          <w:color w:val="0D0D0D"/>
          <w:sz w:val="24"/>
          <w:szCs w:val="24"/>
          <w:shd w:val="clear" w:color="auto" w:fill="FFFFFF"/>
        </w:rPr>
        <w:t xml:space="preserve">2.3 </w:t>
      </w:r>
      <w:r w:rsidR="00FD3A16" w:rsidRPr="00D949A8">
        <w:rPr>
          <w:rFonts w:ascii="Bookman Old Style" w:hAnsi="Bookman Old Style" w:cs="Arial"/>
          <w:b/>
          <w:color w:val="0D0D0D"/>
          <w:sz w:val="24"/>
          <w:szCs w:val="24"/>
          <w:shd w:val="clear" w:color="auto" w:fill="FFFFFF"/>
        </w:rPr>
        <w:t>Jurisprud</w:t>
      </w:r>
      <w:r>
        <w:rPr>
          <w:rFonts w:ascii="Bookman Old Style" w:hAnsi="Bookman Old Style" w:cs="Arial"/>
          <w:b/>
          <w:color w:val="0D0D0D"/>
          <w:sz w:val="24"/>
          <w:szCs w:val="24"/>
          <w:shd w:val="clear" w:color="auto" w:fill="FFFFFF"/>
        </w:rPr>
        <w:t>encia Corte Suprema de Justicia</w:t>
      </w:r>
    </w:p>
    <w:p w14:paraId="2DE41E2D" w14:textId="77777777" w:rsidR="000D4455" w:rsidRPr="00D949A8" w:rsidRDefault="000D4455" w:rsidP="000D4455">
      <w:pPr>
        <w:jc w:val="both"/>
        <w:rPr>
          <w:rFonts w:ascii="Bookman Old Style" w:hAnsi="Bookman Old Style" w:cs="Arial"/>
          <w:sz w:val="24"/>
          <w:szCs w:val="24"/>
        </w:rPr>
      </w:pPr>
      <w:r w:rsidRPr="00D949A8">
        <w:rPr>
          <w:rFonts w:ascii="Bookman Old Style" w:hAnsi="Bookman Old Style" w:cs="Arial"/>
          <w:sz w:val="24"/>
          <w:szCs w:val="24"/>
        </w:rPr>
        <w:t xml:space="preserve">Además de lo mencionado anteriormente, es crucial destacar como fundamento normativo de este Proyecto de Ley la Sentencia STC 4360 de 2018 de la Corte Suprema de Justicia. En este fallo, el alto tribunal, apoyándose en la jurisprudencia constitucional previamente citada, reconoce a la Amazonia colombiana como una </w:t>
      </w:r>
      <w:r w:rsidR="00FD3A16" w:rsidRPr="00D949A8">
        <w:rPr>
          <w:rFonts w:ascii="Bookman Old Style" w:hAnsi="Bookman Old Style" w:cs="Arial"/>
          <w:sz w:val="24"/>
          <w:szCs w:val="24"/>
        </w:rPr>
        <w:t>entidad sujeta</w:t>
      </w:r>
      <w:r w:rsidRPr="00D949A8">
        <w:rPr>
          <w:rFonts w:ascii="Bookman Old Style" w:hAnsi="Bookman Old Style" w:cs="Arial"/>
          <w:sz w:val="24"/>
          <w:szCs w:val="24"/>
        </w:rPr>
        <w:t xml:space="preserve"> de derechos, con derecho a la protección, conservación, mantenimiento y restauración a cargo del Estado y las entidades territoriales que la conforman.</w:t>
      </w:r>
    </w:p>
    <w:p w14:paraId="23666204" w14:textId="77777777" w:rsidR="00D44737" w:rsidRPr="00D949A8" w:rsidRDefault="000D4455" w:rsidP="00D44737">
      <w:pPr>
        <w:jc w:val="both"/>
        <w:rPr>
          <w:rFonts w:ascii="Bookman Old Style" w:hAnsi="Bookman Old Style" w:cs="Arial"/>
          <w:sz w:val="24"/>
          <w:szCs w:val="24"/>
        </w:rPr>
      </w:pPr>
      <w:r w:rsidRPr="00D949A8">
        <w:rPr>
          <w:rFonts w:ascii="Bookman Old Style" w:hAnsi="Bookman Old Style" w:cs="Arial"/>
          <w:sz w:val="24"/>
          <w:szCs w:val="24"/>
        </w:rPr>
        <w:t>Con este propósito, la Corte ordena a diversas entidades del Estado colombiano que tomen medidas para prevenir la degradación y asuman la responsabilidad en lo que respecta a la protección y conservación de la Amazonia mediante acciones concretas, como la formulación de un Plan de Acción a Corto, Mediano y Largo Plazo que combata la deforestación en este ecosistema. Además, se insta a la construcción del Pacto Intergeneracional por la Vida del Amazonas Colombiano (PIVAC) como una medida adicional para garantizar la preservación de este invaluable patrimonio natural.</w:t>
      </w:r>
    </w:p>
    <w:p w14:paraId="29CAF9BD" w14:textId="66D70F26" w:rsidR="00446936" w:rsidRPr="004E4A2A" w:rsidRDefault="004E4A2A" w:rsidP="004E4A2A">
      <w:pPr>
        <w:pStyle w:val="Prrafodelista"/>
        <w:numPr>
          <w:ilvl w:val="0"/>
          <w:numId w:val="7"/>
        </w:numPr>
        <w:jc w:val="center"/>
        <w:rPr>
          <w:rFonts w:ascii="Bookman Old Style" w:hAnsi="Bookman Old Style" w:cs="Arial"/>
          <w:b/>
          <w:sz w:val="24"/>
          <w:szCs w:val="24"/>
        </w:rPr>
      </w:pPr>
      <w:r w:rsidRPr="004E4A2A">
        <w:rPr>
          <w:rFonts w:ascii="Bookman Old Style" w:hAnsi="Bookman Old Style" w:cs="Arial"/>
          <w:b/>
          <w:sz w:val="24"/>
          <w:szCs w:val="24"/>
        </w:rPr>
        <w:t>CONFLICTO DE INTERES</w:t>
      </w:r>
    </w:p>
    <w:p w14:paraId="6ADB89AB" w14:textId="77777777" w:rsidR="00A631B2" w:rsidRPr="00D949A8" w:rsidRDefault="00A631B2" w:rsidP="00A631B2">
      <w:pPr>
        <w:jc w:val="both"/>
        <w:rPr>
          <w:rFonts w:ascii="Bookman Old Style" w:hAnsi="Bookman Old Style" w:cs="Arial"/>
          <w:sz w:val="24"/>
          <w:szCs w:val="24"/>
        </w:rPr>
      </w:pPr>
      <w:r w:rsidRPr="00D949A8">
        <w:rPr>
          <w:rFonts w:ascii="Bookman Old Style" w:hAnsi="Bookman Old Style" w:cs="Arial"/>
          <w:sz w:val="24"/>
          <w:szCs w:val="24"/>
        </w:rPr>
        <w:t>De acuerdo con lo establecido en el artículo 3 de la Ley 2003 de 2019, que modifica el artículo 291 de la Ley 5 de 1992, se requiere que los autores de una iniciativa legislativa presenten en la exposición de motivos un apartado que describa los eventos que podrían generar un conflicto de interés durante su discusión y votación. A continuación, se presentan las siguientes consideraciones al respecto:</w:t>
      </w:r>
    </w:p>
    <w:p w14:paraId="033D664D" w14:textId="77777777" w:rsidR="00E964AD" w:rsidRPr="00D949A8" w:rsidRDefault="00A631B2" w:rsidP="00A631B2">
      <w:pPr>
        <w:jc w:val="both"/>
        <w:rPr>
          <w:rFonts w:ascii="Bookman Old Style" w:hAnsi="Bookman Old Style" w:cs="Arial"/>
          <w:sz w:val="24"/>
          <w:szCs w:val="24"/>
        </w:rPr>
      </w:pPr>
      <w:r w:rsidRPr="00D949A8">
        <w:rPr>
          <w:rFonts w:ascii="Bookman Old Style" w:hAnsi="Bookman Old Style" w:cs="Arial"/>
          <w:sz w:val="24"/>
          <w:szCs w:val="24"/>
        </w:rPr>
        <w:t xml:space="preserve">Los elementos del régimen de conflicto de intereses, tal como desarrollados por la jurisprudencia del Consejo de Estado, fueron recogidos por la Corte Constitucional en la Sentencia C-302 de 2021 de la siguiente manera: </w:t>
      </w:r>
    </w:p>
    <w:p w14:paraId="658A5124" w14:textId="77777777" w:rsidR="00E964AD" w:rsidRPr="00D949A8" w:rsidRDefault="00E964AD" w:rsidP="00E964AD">
      <w:pPr>
        <w:ind w:left="993" w:right="900"/>
        <w:jc w:val="both"/>
        <w:rPr>
          <w:rFonts w:ascii="Bookman Old Style" w:hAnsi="Bookman Old Style" w:cs="Arial"/>
          <w:i/>
          <w:sz w:val="24"/>
          <w:szCs w:val="24"/>
        </w:rPr>
      </w:pPr>
      <w:r w:rsidRPr="00D949A8">
        <w:rPr>
          <w:rFonts w:ascii="Bookman Old Style" w:hAnsi="Bookman Old Style" w:cs="Arial"/>
          <w:i/>
          <w:sz w:val="24"/>
          <w:szCs w:val="24"/>
        </w:rPr>
        <w:t xml:space="preserve">(…) son entonces varios los elementos que, de conformidad con la jurisprudencia del Consejo de Estado, caracterizan la institución del conflicto de intereses: i) es una excepción a la inmunidad de los congresistas (artículo 185 de la CP); ii) es un concepto jurídico indeterminado que, en principio, impide </w:t>
      </w:r>
      <w:r w:rsidRPr="00D949A8">
        <w:rPr>
          <w:rFonts w:ascii="Bookman Old Style" w:hAnsi="Bookman Old Style" w:cs="Arial"/>
          <w:i/>
          <w:sz w:val="24"/>
          <w:szCs w:val="24"/>
        </w:rPr>
        <w:lastRenderedPageBreak/>
        <w:t>establecer reglas generales aplicables a todos los casos; iii) aquel surge cuando el congresista o sus parientes, en los grados señalados en la ley, tienen un interés particular, actual y directo en un asunto puesto a su consideración, el cual, por esta misma razón, es antagónico al interés general que debe buscar y preservar la investidura del cargo; y iv) si el congresista está inmerso en un conflicto de intereses, deberá declararse impedido, con el fin de cumplir con el mandato constitucional contenido en el artículo 182 de la Carta”</w:t>
      </w:r>
      <w:r w:rsidRPr="00D949A8">
        <w:rPr>
          <w:rStyle w:val="Refdenotaalpie"/>
          <w:rFonts w:ascii="Bookman Old Style" w:hAnsi="Bookman Old Style" w:cs="Arial"/>
          <w:i/>
          <w:sz w:val="24"/>
          <w:szCs w:val="24"/>
        </w:rPr>
        <w:footnoteReference w:id="16"/>
      </w:r>
      <w:r w:rsidRPr="00D949A8">
        <w:rPr>
          <w:rFonts w:ascii="Bookman Old Style" w:hAnsi="Bookman Old Style" w:cs="Arial"/>
          <w:i/>
          <w:sz w:val="24"/>
          <w:szCs w:val="24"/>
        </w:rPr>
        <w:t>.</w:t>
      </w:r>
    </w:p>
    <w:p w14:paraId="0657C2A0" w14:textId="77777777" w:rsidR="00A631B2" w:rsidRPr="00D949A8" w:rsidRDefault="00A631B2" w:rsidP="00A631B2">
      <w:pPr>
        <w:jc w:val="both"/>
        <w:rPr>
          <w:rFonts w:ascii="Bookman Old Style" w:hAnsi="Bookman Old Style" w:cs="Arial"/>
          <w:sz w:val="24"/>
          <w:szCs w:val="24"/>
        </w:rPr>
      </w:pPr>
      <w:r w:rsidRPr="00D949A8">
        <w:rPr>
          <w:rFonts w:ascii="Bookman Old Style" w:hAnsi="Bookman Old Style" w:cs="Arial"/>
          <w:sz w:val="24"/>
          <w:szCs w:val="24"/>
        </w:rPr>
        <w:t>Es importante recordar los distintos tipos de beneficios que pueden configurar un conflicto de interés, según el artículo 1 de la Ley 2003 de 2019, modificatorio del artículo 286 de la Ley 5 de 1992: a) Beneficio particular: aquel que otorga un privilegio, genera ganancias, crea indemnizaciones económicas o elimina obligaciones a favor del congresista que no están disponibles para el resto de los ciudadanos. También incluye la modificación de normas que afecten investigaciones penales, disciplinarias, fiscales o administrativas en las que el congresista esté formalmente vinculado. b) Beneficio actual: aquel que se configura efectivamente en las circunstancias presentes y existentes al momento en que el congresista participa en la decisión. c) Beneficio directo: aquel que se produce específicamente para el congresista, su cónyuge, compañero o compañera permanente, o parientes dentro del segundo grado de consanguinidad, segundo de afinidad o primero civil.</w:t>
      </w:r>
    </w:p>
    <w:p w14:paraId="6FD237DC" w14:textId="77777777" w:rsidR="00E964AD" w:rsidRPr="00D949A8" w:rsidRDefault="00A631B2" w:rsidP="00A631B2">
      <w:pPr>
        <w:jc w:val="both"/>
        <w:rPr>
          <w:rFonts w:ascii="Bookman Old Style" w:hAnsi="Bookman Old Style" w:cs="Arial"/>
          <w:sz w:val="24"/>
          <w:szCs w:val="24"/>
        </w:rPr>
      </w:pPr>
      <w:r w:rsidRPr="00D949A8">
        <w:rPr>
          <w:rFonts w:ascii="Bookman Old Style" w:hAnsi="Bookman Old Style" w:cs="Arial"/>
          <w:sz w:val="24"/>
          <w:szCs w:val="24"/>
        </w:rPr>
        <w:t xml:space="preserve">Adicionalmente, es fundamental resaltar que el interés debe ser particular y no general, ya que, de ser este último caso, los congresistas siempre se encontrarían en una situación de conflicto. Como lo describe el Consejo de Estado: </w:t>
      </w:r>
    </w:p>
    <w:p w14:paraId="63F9C61C" w14:textId="1EC209C2" w:rsidR="004E4A2A" w:rsidRPr="0083763E" w:rsidRDefault="009E491B" w:rsidP="0083763E">
      <w:pPr>
        <w:spacing w:after="0" w:line="240" w:lineRule="auto"/>
        <w:ind w:left="993" w:right="900"/>
        <w:jc w:val="both"/>
        <w:rPr>
          <w:rFonts w:ascii="Bookman Old Style" w:hAnsi="Bookman Old Style" w:cs="Arial"/>
          <w:i/>
          <w:sz w:val="24"/>
          <w:szCs w:val="24"/>
        </w:rPr>
      </w:pPr>
      <w:r w:rsidRPr="00D949A8">
        <w:rPr>
          <w:rFonts w:ascii="Bookman Old Style" w:hAnsi="Bookman Old Style" w:cs="Arial"/>
          <w:i/>
          <w:sz w:val="24"/>
          <w:szCs w:val="24"/>
        </w:rPr>
        <w:t xml:space="preserve">“En tratándose de conflicto de intereses, el interés “particular” cobra relevancia, entonces, no porque el congresista pueda eventualmente beneficiarse de una ley expedida para la generalidad de la sociedad, sino porque dicho proyecto le significa al congresista un beneficio especial, no disponible para los colombianos que en </w:t>
      </w:r>
      <w:r w:rsidRPr="00D949A8">
        <w:rPr>
          <w:rFonts w:ascii="Bookman Old Style" w:hAnsi="Bookman Old Style" w:cs="Arial"/>
          <w:i/>
          <w:sz w:val="24"/>
          <w:szCs w:val="24"/>
        </w:rPr>
        <w:lastRenderedPageBreak/>
        <w:t>abstracto se encuentren en las hipótesis de la ley, configurándose así una situación de desigualdad que ostensiblemente favorece al legislador.</w:t>
      </w:r>
      <w:r w:rsidRPr="00D949A8">
        <w:rPr>
          <w:rStyle w:val="Refdenotaalpie"/>
          <w:rFonts w:ascii="Bookman Old Style" w:hAnsi="Bookman Old Style" w:cs="Arial"/>
          <w:i/>
          <w:sz w:val="24"/>
          <w:szCs w:val="24"/>
        </w:rPr>
        <w:footnoteReference w:id="17"/>
      </w:r>
      <w:r w:rsidRPr="00D949A8">
        <w:rPr>
          <w:rFonts w:ascii="Bookman Old Style" w:hAnsi="Bookman Old Style" w:cs="Arial"/>
          <w:i/>
          <w:sz w:val="24"/>
          <w:szCs w:val="24"/>
        </w:rPr>
        <w:t>”</w:t>
      </w:r>
    </w:p>
    <w:p w14:paraId="73037287" w14:textId="77777777" w:rsidR="0083763E" w:rsidRPr="0083763E" w:rsidRDefault="0083763E" w:rsidP="0083763E">
      <w:pPr>
        <w:spacing w:after="0" w:line="240" w:lineRule="auto"/>
        <w:rPr>
          <w:rFonts w:ascii="Times New Roman" w:eastAsia="Times New Roman" w:hAnsi="Times New Roman" w:cs="Times New Roman"/>
          <w:sz w:val="24"/>
          <w:szCs w:val="24"/>
          <w:lang w:eastAsia="es-CO"/>
        </w:rPr>
      </w:pPr>
    </w:p>
    <w:p w14:paraId="664D925D" w14:textId="77777777" w:rsidR="0083763E" w:rsidRPr="0083763E" w:rsidRDefault="0083763E" w:rsidP="0083763E">
      <w:pPr>
        <w:spacing w:after="0" w:line="240" w:lineRule="auto"/>
        <w:jc w:val="both"/>
        <w:rPr>
          <w:rFonts w:ascii="Times New Roman" w:eastAsia="Times New Roman" w:hAnsi="Times New Roman" w:cs="Times New Roman"/>
          <w:sz w:val="24"/>
          <w:szCs w:val="24"/>
          <w:lang w:eastAsia="es-CO"/>
        </w:rPr>
      </w:pPr>
      <w:r w:rsidRPr="0083763E">
        <w:rPr>
          <w:rFonts w:ascii="Bookman Old Style" w:eastAsia="Times New Roman" w:hAnsi="Bookman Old Style" w:cs="Times New Roman"/>
          <w:color w:val="000000"/>
          <w:sz w:val="24"/>
          <w:szCs w:val="24"/>
          <w:lang w:eastAsia="es-CO"/>
        </w:rPr>
        <w:t>En este contexto y en estricto cumplimiento de la legislación vigente, en mi calidad de autor de este proyecto, considero que este no genera conflictos de interés con el suscrito. Esto se debe a que se trata de una iniciativa de interés general, aplicable de manera equitativa a todos, que puede coincidir con los intereses de los electores en su conjunto. </w:t>
      </w:r>
    </w:p>
    <w:p w14:paraId="48F4EB27" w14:textId="77777777" w:rsidR="0083763E" w:rsidRPr="0083763E" w:rsidRDefault="0083763E" w:rsidP="0083763E">
      <w:pPr>
        <w:spacing w:after="0" w:line="240" w:lineRule="auto"/>
        <w:rPr>
          <w:rFonts w:ascii="Times New Roman" w:eastAsia="Times New Roman" w:hAnsi="Times New Roman" w:cs="Times New Roman"/>
          <w:sz w:val="24"/>
          <w:szCs w:val="24"/>
          <w:lang w:eastAsia="es-CO"/>
        </w:rPr>
      </w:pPr>
    </w:p>
    <w:p w14:paraId="76EE0A2F" w14:textId="77777777" w:rsidR="0083763E" w:rsidRPr="0083763E" w:rsidRDefault="0083763E" w:rsidP="0083763E">
      <w:pPr>
        <w:spacing w:after="0" w:line="240" w:lineRule="auto"/>
        <w:jc w:val="both"/>
        <w:rPr>
          <w:rFonts w:ascii="Times New Roman" w:eastAsia="Times New Roman" w:hAnsi="Times New Roman" w:cs="Times New Roman"/>
          <w:sz w:val="24"/>
          <w:szCs w:val="24"/>
          <w:lang w:eastAsia="es-CO"/>
        </w:rPr>
      </w:pPr>
      <w:r w:rsidRPr="0083763E">
        <w:rPr>
          <w:rFonts w:ascii="Bookman Old Style" w:eastAsia="Times New Roman" w:hAnsi="Bookman Old Style" w:cs="Times New Roman"/>
          <w:color w:val="000000"/>
          <w:sz w:val="24"/>
          <w:szCs w:val="24"/>
          <w:lang w:eastAsia="es-CO"/>
        </w:rPr>
        <w:t>En otras palabras, no se presenta una situación específica que resulte en un beneficio personal ni se percibe un beneficio actual en las circunstancias actuales. </w:t>
      </w:r>
    </w:p>
    <w:p w14:paraId="2509B72B" w14:textId="77777777" w:rsidR="0083763E" w:rsidRPr="0083763E" w:rsidRDefault="0083763E" w:rsidP="0083763E">
      <w:pPr>
        <w:spacing w:after="0" w:line="240" w:lineRule="auto"/>
        <w:rPr>
          <w:rFonts w:ascii="Times New Roman" w:eastAsia="Times New Roman" w:hAnsi="Times New Roman" w:cs="Times New Roman"/>
          <w:sz w:val="24"/>
          <w:szCs w:val="24"/>
          <w:lang w:eastAsia="es-CO"/>
        </w:rPr>
      </w:pPr>
    </w:p>
    <w:p w14:paraId="00C4BD79" w14:textId="77777777" w:rsidR="0083763E" w:rsidRPr="0083763E" w:rsidRDefault="0083763E" w:rsidP="0083763E">
      <w:pPr>
        <w:spacing w:after="0" w:line="240" w:lineRule="auto"/>
        <w:jc w:val="both"/>
        <w:rPr>
          <w:rFonts w:ascii="Times New Roman" w:eastAsia="Times New Roman" w:hAnsi="Times New Roman" w:cs="Times New Roman"/>
          <w:sz w:val="24"/>
          <w:szCs w:val="24"/>
          <w:lang w:eastAsia="es-CO"/>
        </w:rPr>
      </w:pPr>
      <w:r w:rsidRPr="0083763E">
        <w:rPr>
          <w:rFonts w:ascii="Bookman Old Style" w:eastAsia="Times New Roman" w:hAnsi="Bookman Old Style" w:cs="Times New Roman"/>
          <w:color w:val="000000"/>
          <w:sz w:val="24"/>
          <w:szCs w:val="24"/>
          <w:lang w:eastAsia="es-CO"/>
        </w:rPr>
        <w:t>Además, no existe la posibilidad de un beneficio directo que pueda beneficiar de manera específica al congresista, a sus cónyuges, parejas permanentes o parientes hasta el segundo grado de parentesco por consanguinidad, afinidad o civil. </w:t>
      </w:r>
    </w:p>
    <w:p w14:paraId="16A57E10" w14:textId="77777777" w:rsidR="0083763E" w:rsidRPr="0083763E" w:rsidRDefault="0083763E" w:rsidP="0083763E">
      <w:pPr>
        <w:spacing w:after="0" w:line="240" w:lineRule="auto"/>
        <w:rPr>
          <w:rFonts w:ascii="Times New Roman" w:eastAsia="Times New Roman" w:hAnsi="Times New Roman" w:cs="Times New Roman"/>
          <w:sz w:val="24"/>
          <w:szCs w:val="24"/>
          <w:lang w:eastAsia="es-CO"/>
        </w:rPr>
      </w:pPr>
    </w:p>
    <w:p w14:paraId="65E1DAA4" w14:textId="77777777" w:rsidR="0083763E" w:rsidRPr="0083763E" w:rsidRDefault="0083763E" w:rsidP="0083763E">
      <w:pPr>
        <w:spacing w:after="0" w:line="240" w:lineRule="auto"/>
        <w:jc w:val="both"/>
        <w:rPr>
          <w:rFonts w:ascii="Times New Roman" w:eastAsia="Times New Roman" w:hAnsi="Times New Roman" w:cs="Times New Roman"/>
          <w:sz w:val="24"/>
          <w:szCs w:val="24"/>
          <w:lang w:eastAsia="es-CO"/>
        </w:rPr>
      </w:pPr>
      <w:r w:rsidRPr="0083763E">
        <w:rPr>
          <w:rFonts w:ascii="Bookman Old Style" w:eastAsia="Times New Roman" w:hAnsi="Bookman Old Style" w:cs="Times New Roman"/>
          <w:color w:val="000000"/>
          <w:sz w:val="24"/>
          <w:szCs w:val="24"/>
          <w:lang w:eastAsia="es-CO"/>
        </w:rPr>
        <w:t>Sin perjuicio de lo anterior, se debe tener en cuenta que la descripción de los posibles conflictos de interés que se puedan presentar frente al trámite del presente proyecto de ley, no exime del deber del Congresista que, en su esfera privada, identifique causales adicionales que a su juicio considere pertinentes y exponerlas durante el trámite correspondiente.</w:t>
      </w:r>
    </w:p>
    <w:p w14:paraId="0CED275F" w14:textId="77777777" w:rsidR="00D44737" w:rsidRPr="00D949A8" w:rsidRDefault="00D44737" w:rsidP="00C636F1">
      <w:pPr>
        <w:jc w:val="center"/>
        <w:rPr>
          <w:rFonts w:ascii="Bookman Old Style" w:hAnsi="Bookman Old Style" w:cs="Arial"/>
          <w:b/>
          <w:sz w:val="24"/>
          <w:szCs w:val="24"/>
        </w:rPr>
      </w:pPr>
    </w:p>
    <w:p w14:paraId="35408403" w14:textId="61EE6E6E" w:rsidR="0083763E" w:rsidRPr="0083763E" w:rsidRDefault="0083763E" w:rsidP="0083763E">
      <w:pPr>
        <w:pStyle w:val="Prrafodelista"/>
        <w:numPr>
          <w:ilvl w:val="0"/>
          <w:numId w:val="7"/>
        </w:numPr>
        <w:jc w:val="center"/>
        <w:rPr>
          <w:rFonts w:ascii="Bookman Old Style" w:hAnsi="Bookman Old Style" w:cs="Arial"/>
          <w:b/>
          <w:sz w:val="24"/>
          <w:szCs w:val="24"/>
        </w:rPr>
      </w:pPr>
      <w:r>
        <w:rPr>
          <w:rFonts w:ascii="Bookman Old Style" w:hAnsi="Bookman Old Style" w:cs="Arial"/>
          <w:b/>
          <w:sz w:val="24"/>
          <w:szCs w:val="24"/>
        </w:rPr>
        <w:t>IMPACTO FISCAL DE LA INICIATIVA</w:t>
      </w:r>
    </w:p>
    <w:p w14:paraId="071540DC" w14:textId="77777777" w:rsidR="0083763E" w:rsidRPr="0083763E" w:rsidRDefault="0083763E" w:rsidP="0083763E">
      <w:pPr>
        <w:jc w:val="both"/>
        <w:rPr>
          <w:rFonts w:ascii="Bookman Old Style" w:hAnsi="Bookman Old Style" w:cs="Arial"/>
          <w:sz w:val="24"/>
          <w:szCs w:val="24"/>
        </w:rPr>
      </w:pPr>
      <w:r w:rsidRPr="0083763E">
        <w:rPr>
          <w:rFonts w:ascii="Bookman Old Style" w:hAnsi="Bookman Old Style" w:cs="Arial"/>
          <w:sz w:val="24"/>
          <w:szCs w:val="24"/>
        </w:rPr>
        <w:t xml:space="preserve">Respecto del concepto impacto fiscal que los proyectos de ley pudieran generar, la Corte ha dicho: </w:t>
      </w:r>
    </w:p>
    <w:p w14:paraId="5565DC43" w14:textId="77777777" w:rsidR="0083763E" w:rsidRPr="0083763E" w:rsidRDefault="0083763E" w:rsidP="0083763E">
      <w:pPr>
        <w:ind w:left="708"/>
        <w:jc w:val="both"/>
        <w:rPr>
          <w:rFonts w:ascii="Bookman Old Style" w:hAnsi="Bookman Old Style" w:cs="Arial"/>
          <w:i/>
          <w:sz w:val="24"/>
          <w:szCs w:val="24"/>
        </w:rPr>
      </w:pPr>
      <w:r w:rsidRPr="0083763E">
        <w:rPr>
          <w:rFonts w:ascii="Bookman Old Style" w:hAnsi="Bookman Old Style" w:cs="Arial"/>
          <w:i/>
          <w:sz w:val="24"/>
          <w:szCs w:val="24"/>
        </w:rPr>
        <w:t xml:space="preserve">“Las obligaciones previstas en el artículo 7º de la Ley 819 de 2003 constituyen un parámetro de racionalidad legislativa, que está encaminado a cumplir propósitos constitucionalmente valiosos, entre ellos el orden de las finanzas públicas, la estabilidad macroeconómica y la aplicación efectiva de las leyes. Esto último en tanto un estudio previo de la compatibilidad entre el contenido del proyecto de ley y las proyecciones de la política económica, disminuye el margen de </w:t>
      </w:r>
      <w:r w:rsidRPr="0083763E">
        <w:rPr>
          <w:rFonts w:ascii="Bookman Old Style" w:hAnsi="Bookman Old Style" w:cs="Arial"/>
          <w:i/>
          <w:sz w:val="24"/>
          <w:szCs w:val="24"/>
        </w:rPr>
        <w:lastRenderedPageBreak/>
        <w:t xml:space="preserve">incertidumbre respecto de la ejecución material de las previsiones legislativas. El mandato de adecuación entre la justificación de los proyectos de ley y la planeación de la política económica, empero, no puede comprenderse como un requisito de trámite para la aprobación de las iniciativas legislativas, cuyo cumplimiento recaiga exclusivamente en el Congreso. </w:t>
      </w:r>
    </w:p>
    <w:p w14:paraId="3FBFD3DA" w14:textId="77777777" w:rsidR="0083763E" w:rsidRPr="0083763E" w:rsidRDefault="0083763E" w:rsidP="0083763E">
      <w:pPr>
        <w:ind w:left="708"/>
        <w:jc w:val="both"/>
        <w:rPr>
          <w:rFonts w:ascii="Bookman Old Style" w:hAnsi="Bookman Old Style" w:cs="Arial"/>
          <w:i/>
          <w:sz w:val="24"/>
          <w:szCs w:val="24"/>
        </w:rPr>
      </w:pPr>
      <w:r w:rsidRPr="0083763E">
        <w:rPr>
          <w:rFonts w:ascii="Bookman Old Style" w:hAnsi="Bookman Old Style" w:cs="Arial"/>
          <w:i/>
          <w:sz w:val="24"/>
          <w:szCs w:val="24"/>
        </w:rPr>
        <w:t xml:space="preserve">Lo anterior, en tanto (i) el Congreso carece de las instancias de evaluación técnica para determinar el impacto fiscal de cada proyecto, la determinación de las fuentes adicionales de financiación y la compatibilidad con el marco fiscal de mediano plazo; y (ii)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 Si se considera dicho mandato como un mecanismo de racionalidad legislativa, su cumplimiento corresponde inicialmente al Ministerio de Hacienda y Crédito Público, una vez el Congreso haya valorado, mediante las herramientas que tiene a su alcance, la compatibilidad entre los gastos que genera la iniciativa legislativa y las proyecciones de la política económica trazada por el Gobierno. (…). El artículo 7º de la Ley 819/03 no puede interpretarse de modo tal que la falta de concurrencia del Ministerio de Hacienda y Crédito Público dentro del proceso legislativo, afecte la validez constitucional del trámite respectivo”. (Sentencia C-315 de 2008). </w:t>
      </w:r>
    </w:p>
    <w:p w14:paraId="3D2F200C" w14:textId="77777777" w:rsidR="0083763E" w:rsidRPr="0083763E" w:rsidRDefault="0083763E" w:rsidP="0083763E">
      <w:pPr>
        <w:jc w:val="both"/>
        <w:rPr>
          <w:rFonts w:ascii="Bookman Old Style" w:hAnsi="Bookman Old Style" w:cs="Arial"/>
          <w:sz w:val="24"/>
          <w:szCs w:val="24"/>
        </w:rPr>
      </w:pPr>
      <w:r w:rsidRPr="0083763E">
        <w:rPr>
          <w:rFonts w:ascii="Bookman Old Style" w:hAnsi="Bookman Old Style" w:cs="Arial"/>
          <w:sz w:val="24"/>
          <w:szCs w:val="24"/>
        </w:rPr>
        <w:t xml:space="preserve">Como lo ha resaltado la Corte, si bien compete a los miembros del Congreso la responsabilidad de estimar y tomar en cuenta el esfuerzo fiscal que el proyecto bajo estudio puede implicar para el erario público, es claro que es el Poder Ejecutivo, y al interior de aquel, el Ministerio de Hacienda y Crédito Público, el que dispone de los elementos técnicos necesarios para valorar correctamente ese impacto, y a partir de ello, llegado el caso, demostrar a los miembros del órgano legislativo la inviabilidad financiera de la propuesta que se estudia. </w:t>
      </w:r>
    </w:p>
    <w:p w14:paraId="48D3C9A7" w14:textId="53ED3BA2" w:rsidR="00FC6FC9" w:rsidRPr="0083763E" w:rsidRDefault="0083763E" w:rsidP="0083763E">
      <w:pPr>
        <w:jc w:val="both"/>
        <w:rPr>
          <w:rFonts w:ascii="Bookman Old Style" w:hAnsi="Bookman Old Style" w:cs="Arial"/>
          <w:sz w:val="24"/>
          <w:szCs w:val="24"/>
        </w:rPr>
      </w:pPr>
      <w:r w:rsidRPr="0083763E">
        <w:rPr>
          <w:rFonts w:ascii="Bookman Old Style" w:hAnsi="Bookman Old Style" w:cs="Arial"/>
          <w:sz w:val="24"/>
          <w:szCs w:val="24"/>
        </w:rPr>
        <w:t xml:space="preserve">Sin embargo, frente a las disposiciones propuestas en el presente proyecto de Ley, consideramos que las mismas no generan un impacto fiscal </w:t>
      </w:r>
      <w:r w:rsidRPr="0083763E">
        <w:rPr>
          <w:rFonts w:ascii="Bookman Old Style" w:hAnsi="Bookman Old Style" w:cs="Arial"/>
          <w:sz w:val="24"/>
          <w:szCs w:val="24"/>
        </w:rPr>
        <w:lastRenderedPageBreak/>
        <w:t>adicional, pues en las mismas no existe la ordenación de gastos ni la generación de beneficios tributarios.</w:t>
      </w:r>
    </w:p>
    <w:p w14:paraId="7FEBEBB9" w14:textId="77777777" w:rsidR="00C379DF" w:rsidRPr="00D949A8" w:rsidRDefault="00C379DF" w:rsidP="00631B59">
      <w:pPr>
        <w:jc w:val="both"/>
        <w:rPr>
          <w:rFonts w:ascii="Bookman Old Style" w:hAnsi="Bookman Old Style" w:cs="Arial"/>
          <w:sz w:val="24"/>
          <w:szCs w:val="24"/>
        </w:rPr>
      </w:pPr>
    </w:p>
    <w:p w14:paraId="3227A374" w14:textId="565E0A51" w:rsidR="0083763E" w:rsidRPr="0083763E" w:rsidRDefault="0083763E" w:rsidP="0083763E">
      <w:pPr>
        <w:pStyle w:val="Prrafodelista"/>
        <w:numPr>
          <w:ilvl w:val="0"/>
          <w:numId w:val="7"/>
        </w:numPr>
        <w:jc w:val="center"/>
        <w:rPr>
          <w:rFonts w:ascii="Bookman Old Style" w:hAnsi="Bookman Old Style" w:cs="Arial"/>
          <w:b/>
          <w:sz w:val="24"/>
          <w:szCs w:val="24"/>
        </w:rPr>
      </w:pPr>
      <w:r w:rsidRPr="0083763E">
        <w:rPr>
          <w:rFonts w:ascii="Bookman Old Style" w:hAnsi="Bookman Old Style" w:cs="Arial"/>
          <w:b/>
          <w:sz w:val="24"/>
          <w:szCs w:val="24"/>
        </w:rPr>
        <w:t>CONCLUSIÓN</w:t>
      </w:r>
    </w:p>
    <w:p w14:paraId="628FBE96" w14:textId="6FA851B0" w:rsidR="0083763E" w:rsidRDefault="0083763E" w:rsidP="0083763E">
      <w:pPr>
        <w:jc w:val="both"/>
        <w:rPr>
          <w:rFonts w:ascii="Bookman Old Style" w:hAnsi="Bookman Old Style" w:cs="Arial"/>
          <w:b/>
          <w:i/>
          <w:sz w:val="24"/>
          <w:szCs w:val="24"/>
          <w:lang w:val="es"/>
        </w:rPr>
      </w:pPr>
      <w:r w:rsidRPr="0083763E">
        <w:rPr>
          <w:rFonts w:ascii="Bookman Old Style" w:hAnsi="Bookman Old Style" w:cs="Arial"/>
          <w:sz w:val="24"/>
          <w:szCs w:val="24"/>
        </w:rPr>
        <w:t xml:space="preserve">Teniendo en cuenta los argumentos </w:t>
      </w:r>
      <w:r>
        <w:rPr>
          <w:rFonts w:ascii="Bookman Old Style" w:hAnsi="Bookman Old Style" w:cs="Arial"/>
          <w:sz w:val="24"/>
          <w:szCs w:val="24"/>
        </w:rPr>
        <w:t xml:space="preserve">normativos y conceptuales expuestos en la exposición de motivos, ponemos </w:t>
      </w:r>
      <w:r w:rsidRPr="0083763E">
        <w:rPr>
          <w:rFonts w:ascii="Bookman Old Style" w:hAnsi="Bookman Old Style" w:cs="Arial"/>
          <w:sz w:val="24"/>
          <w:szCs w:val="24"/>
        </w:rPr>
        <w:t>a consideración del Congreso de la República el proyecto de ley ““</w:t>
      </w:r>
      <w:r w:rsidRPr="00D949A8">
        <w:rPr>
          <w:rFonts w:ascii="Bookman Old Style" w:hAnsi="Bookman Old Style" w:cs="Arial"/>
          <w:b/>
          <w:i/>
          <w:sz w:val="24"/>
          <w:szCs w:val="24"/>
          <w:lang w:val="es"/>
        </w:rPr>
        <w:t>Por medio del cual se reconoce al Río Arauca, su cuenca y afluentes como sujeto de derechos, se establecen medidas para su protección y conservación y se dictan otras disposiciones”.</w:t>
      </w:r>
    </w:p>
    <w:p w14:paraId="0CFBC0EC" w14:textId="77777777" w:rsidR="0083763E" w:rsidRDefault="0083763E" w:rsidP="0083763E">
      <w:pPr>
        <w:jc w:val="both"/>
        <w:rPr>
          <w:rFonts w:ascii="Bookman Old Style" w:hAnsi="Bookman Old Style" w:cs="Arial"/>
          <w:b/>
          <w:i/>
          <w:sz w:val="24"/>
          <w:szCs w:val="24"/>
          <w:lang w:val="es"/>
        </w:rPr>
      </w:pPr>
    </w:p>
    <w:p w14:paraId="18BF132B" w14:textId="449BE64C" w:rsidR="00C379DF" w:rsidRDefault="0083763E" w:rsidP="0083763E">
      <w:pPr>
        <w:jc w:val="both"/>
        <w:rPr>
          <w:rFonts w:ascii="Bookman Old Style" w:hAnsi="Bookman Old Style" w:cs="Arial"/>
          <w:sz w:val="24"/>
          <w:szCs w:val="24"/>
        </w:rPr>
      </w:pPr>
      <w:r>
        <w:rPr>
          <w:rFonts w:ascii="Bookman Old Style" w:hAnsi="Bookman Old Style" w:cs="Arial"/>
          <w:sz w:val="24"/>
          <w:szCs w:val="24"/>
        </w:rPr>
        <w:t xml:space="preserve">De </w:t>
      </w:r>
      <w:r w:rsidRPr="0083763E">
        <w:rPr>
          <w:rFonts w:ascii="Bookman Old Style" w:hAnsi="Bookman Old Style" w:cs="Arial"/>
          <w:sz w:val="24"/>
          <w:szCs w:val="24"/>
        </w:rPr>
        <w:t>los honorables congresistas,</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83763E" w:rsidRPr="00D949A8" w14:paraId="2FDD64C4" w14:textId="77777777" w:rsidTr="004F7F84">
        <w:trPr>
          <w:trHeight w:val="420"/>
        </w:trPr>
        <w:tc>
          <w:tcPr>
            <w:tcW w:w="9028" w:type="dxa"/>
            <w:gridSpan w:val="2"/>
            <w:shd w:val="clear" w:color="auto" w:fill="auto"/>
            <w:tcMar>
              <w:top w:w="100" w:type="dxa"/>
              <w:left w:w="100" w:type="dxa"/>
              <w:bottom w:w="100" w:type="dxa"/>
              <w:right w:w="100" w:type="dxa"/>
            </w:tcMar>
          </w:tcPr>
          <w:p w14:paraId="1FCAAE73" w14:textId="77777777" w:rsidR="0083763E" w:rsidRPr="00D949A8" w:rsidRDefault="0083763E" w:rsidP="004F7F84">
            <w:pPr>
              <w:widowControl w:val="0"/>
              <w:spacing w:line="240" w:lineRule="auto"/>
              <w:rPr>
                <w:rFonts w:ascii="Bookman Old Style" w:hAnsi="Bookman Old Style"/>
              </w:rPr>
            </w:pPr>
          </w:p>
          <w:p w14:paraId="3D9327CD" w14:textId="77777777" w:rsidR="0083763E" w:rsidRPr="00D949A8" w:rsidRDefault="0083763E" w:rsidP="004F7F84">
            <w:pPr>
              <w:widowControl w:val="0"/>
              <w:spacing w:after="0" w:line="240" w:lineRule="auto"/>
              <w:jc w:val="center"/>
              <w:rPr>
                <w:rFonts w:ascii="Bookman Old Style" w:hAnsi="Bookman Old Style" w:cs="Arial"/>
                <w:b/>
              </w:rPr>
            </w:pPr>
            <w:r w:rsidRPr="00D949A8">
              <w:rPr>
                <w:rFonts w:ascii="Bookman Old Style" w:hAnsi="Bookman Old Style" w:cs="Arial"/>
                <w:b/>
              </w:rPr>
              <w:t>GERMÁN ROGELIO ROZO ANÍS</w:t>
            </w:r>
          </w:p>
          <w:p w14:paraId="516ABBE3" w14:textId="77777777" w:rsidR="0083763E" w:rsidRPr="00D949A8" w:rsidRDefault="0083763E" w:rsidP="004F7F84">
            <w:pPr>
              <w:widowControl w:val="0"/>
              <w:spacing w:after="0" w:line="240" w:lineRule="auto"/>
              <w:jc w:val="center"/>
              <w:rPr>
                <w:rFonts w:ascii="Bookman Old Style" w:hAnsi="Bookman Old Style" w:cs="Arial"/>
              </w:rPr>
            </w:pPr>
            <w:r w:rsidRPr="00D949A8">
              <w:rPr>
                <w:rFonts w:ascii="Bookman Old Style" w:hAnsi="Bookman Old Style" w:cs="Arial"/>
              </w:rPr>
              <w:t>Representante a la Cámara</w:t>
            </w:r>
          </w:p>
          <w:p w14:paraId="06B6DA32" w14:textId="77777777" w:rsidR="0083763E" w:rsidRPr="00D949A8" w:rsidRDefault="0083763E" w:rsidP="004F7F84">
            <w:pPr>
              <w:widowControl w:val="0"/>
              <w:spacing w:after="0" w:line="240" w:lineRule="auto"/>
              <w:jc w:val="center"/>
              <w:rPr>
                <w:rFonts w:ascii="Bookman Old Style" w:hAnsi="Bookman Old Style"/>
              </w:rPr>
            </w:pPr>
            <w:r w:rsidRPr="00D949A8">
              <w:rPr>
                <w:rFonts w:ascii="Bookman Old Style" w:hAnsi="Bookman Old Style" w:cs="Arial"/>
              </w:rPr>
              <w:t>Departamento de Arauca</w:t>
            </w:r>
          </w:p>
        </w:tc>
      </w:tr>
      <w:tr w:rsidR="0083763E" w:rsidRPr="00D949A8" w14:paraId="214E56E3" w14:textId="77777777" w:rsidTr="004F7F84">
        <w:tc>
          <w:tcPr>
            <w:tcW w:w="4514" w:type="dxa"/>
            <w:shd w:val="clear" w:color="auto" w:fill="auto"/>
            <w:tcMar>
              <w:top w:w="100" w:type="dxa"/>
              <w:left w:w="100" w:type="dxa"/>
              <w:bottom w:w="100" w:type="dxa"/>
              <w:right w:w="100" w:type="dxa"/>
            </w:tcMar>
          </w:tcPr>
          <w:p w14:paraId="5B6F7A4F" w14:textId="77777777" w:rsidR="0083763E" w:rsidRPr="00D949A8" w:rsidRDefault="0083763E" w:rsidP="004F7F84">
            <w:pPr>
              <w:widowControl w:val="0"/>
              <w:spacing w:line="240" w:lineRule="auto"/>
              <w:rPr>
                <w:rFonts w:ascii="Bookman Old Style" w:hAnsi="Bookman Old Style"/>
              </w:rPr>
            </w:pPr>
          </w:p>
          <w:p w14:paraId="5EB410FF" w14:textId="77777777" w:rsidR="0083763E" w:rsidRPr="00D949A8" w:rsidRDefault="0083763E" w:rsidP="004F7F84">
            <w:pPr>
              <w:widowControl w:val="0"/>
              <w:spacing w:line="240" w:lineRule="auto"/>
              <w:rPr>
                <w:rFonts w:ascii="Bookman Old Style" w:hAnsi="Bookman Old Style"/>
              </w:rPr>
            </w:pPr>
          </w:p>
          <w:p w14:paraId="3CFD00D8" w14:textId="77777777" w:rsidR="0083763E" w:rsidRPr="00D949A8" w:rsidRDefault="0083763E" w:rsidP="004F7F84">
            <w:pPr>
              <w:spacing w:line="240" w:lineRule="auto"/>
              <w:jc w:val="center"/>
              <w:rPr>
                <w:rFonts w:ascii="Bookman Old Style" w:hAnsi="Bookman Old Style"/>
              </w:rPr>
            </w:pPr>
          </w:p>
        </w:tc>
        <w:tc>
          <w:tcPr>
            <w:tcW w:w="4514" w:type="dxa"/>
            <w:shd w:val="clear" w:color="auto" w:fill="auto"/>
            <w:tcMar>
              <w:top w:w="100" w:type="dxa"/>
              <w:left w:w="100" w:type="dxa"/>
              <w:bottom w:w="100" w:type="dxa"/>
              <w:right w:w="100" w:type="dxa"/>
            </w:tcMar>
          </w:tcPr>
          <w:p w14:paraId="5116421F" w14:textId="77777777" w:rsidR="0083763E" w:rsidRPr="00D949A8" w:rsidRDefault="0083763E" w:rsidP="004F7F84">
            <w:pPr>
              <w:widowControl w:val="0"/>
              <w:spacing w:line="240" w:lineRule="auto"/>
              <w:rPr>
                <w:rFonts w:ascii="Bookman Old Style" w:hAnsi="Bookman Old Style"/>
              </w:rPr>
            </w:pPr>
          </w:p>
          <w:p w14:paraId="5DF38F6E" w14:textId="77777777" w:rsidR="0083763E" w:rsidRPr="00D949A8" w:rsidRDefault="0083763E" w:rsidP="004F7F84">
            <w:pPr>
              <w:widowControl w:val="0"/>
              <w:spacing w:line="240" w:lineRule="auto"/>
              <w:rPr>
                <w:rFonts w:ascii="Bookman Old Style" w:hAnsi="Bookman Old Style"/>
              </w:rPr>
            </w:pPr>
          </w:p>
          <w:p w14:paraId="63D24594" w14:textId="77777777" w:rsidR="0083763E" w:rsidRPr="00D949A8" w:rsidRDefault="0083763E" w:rsidP="004F7F84">
            <w:pPr>
              <w:widowControl w:val="0"/>
              <w:spacing w:line="240" w:lineRule="auto"/>
              <w:rPr>
                <w:rFonts w:ascii="Bookman Old Style" w:hAnsi="Bookman Old Style"/>
              </w:rPr>
            </w:pPr>
          </w:p>
          <w:p w14:paraId="14C417B5" w14:textId="77777777" w:rsidR="0083763E" w:rsidRPr="00D949A8" w:rsidRDefault="0083763E" w:rsidP="004F7F84">
            <w:pPr>
              <w:widowControl w:val="0"/>
              <w:spacing w:line="240" w:lineRule="auto"/>
              <w:rPr>
                <w:rFonts w:ascii="Bookman Old Style" w:hAnsi="Bookman Old Style"/>
              </w:rPr>
            </w:pPr>
          </w:p>
          <w:p w14:paraId="41CE4588" w14:textId="77777777" w:rsidR="0083763E" w:rsidRPr="00D949A8" w:rsidRDefault="0083763E" w:rsidP="004F7F84">
            <w:pPr>
              <w:spacing w:line="240" w:lineRule="auto"/>
              <w:jc w:val="center"/>
              <w:rPr>
                <w:rFonts w:ascii="Bookman Old Style" w:hAnsi="Bookman Old Style"/>
              </w:rPr>
            </w:pPr>
          </w:p>
        </w:tc>
      </w:tr>
      <w:tr w:rsidR="0083763E" w:rsidRPr="00D949A8" w14:paraId="170C5757" w14:textId="77777777" w:rsidTr="004F7F84">
        <w:trPr>
          <w:trHeight w:val="1013"/>
        </w:trPr>
        <w:tc>
          <w:tcPr>
            <w:tcW w:w="4514" w:type="dxa"/>
            <w:shd w:val="clear" w:color="auto" w:fill="auto"/>
            <w:tcMar>
              <w:top w:w="100" w:type="dxa"/>
              <w:left w:w="100" w:type="dxa"/>
              <w:bottom w:w="100" w:type="dxa"/>
              <w:right w:w="100" w:type="dxa"/>
            </w:tcMar>
          </w:tcPr>
          <w:p w14:paraId="55680C31" w14:textId="77777777" w:rsidR="0083763E" w:rsidRPr="00D949A8" w:rsidRDefault="0083763E" w:rsidP="004F7F84">
            <w:pPr>
              <w:spacing w:line="240" w:lineRule="auto"/>
              <w:rPr>
                <w:rFonts w:ascii="Bookman Old Style" w:hAnsi="Bookman Old Style"/>
              </w:rPr>
            </w:pPr>
          </w:p>
        </w:tc>
        <w:tc>
          <w:tcPr>
            <w:tcW w:w="4514" w:type="dxa"/>
            <w:shd w:val="clear" w:color="auto" w:fill="auto"/>
            <w:tcMar>
              <w:top w:w="100" w:type="dxa"/>
              <w:left w:w="100" w:type="dxa"/>
              <w:bottom w:w="100" w:type="dxa"/>
              <w:right w:w="100" w:type="dxa"/>
            </w:tcMar>
          </w:tcPr>
          <w:p w14:paraId="13A8A9D1" w14:textId="77777777" w:rsidR="0083763E" w:rsidRPr="00D949A8" w:rsidRDefault="0083763E" w:rsidP="004F7F84">
            <w:pPr>
              <w:widowControl w:val="0"/>
              <w:spacing w:line="240" w:lineRule="auto"/>
              <w:rPr>
                <w:rFonts w:ascii="Bookman Old Style" w:hAnsi="Bookman Old Style"/>
              </w:rPr>
            </w:pPr>
          </w:p>
          <w:p w14:paraId="48876DA0" w14:textId="77777777" w:rsidR="0083763E" w:rsidRPr="00D949A8" w:rsidRDefault="0083763E" w:rsidP="004F7F84">
            <w:pPr>
              <w:widowControl w:val="0"/>
              <w:spacing w:line="240" w:lineRule="auto"/>
              <w:rPr>
                <w:rFonts w:ascii="Bookman Old Style" w:hAnsi="Bookman Old Style"/>
              </w:rPr>
            </w:pPr>
          </w:p>
          <w:p w14:paraId="0E855D88" w14:textId="77777777" w:rsidR="0083763E" w:rsidRPr="00D949A8" w:rsidRDefault="0083763E" w:rsidP="004F7F84">
            <w:pPr>
              <w:widowControl w:val="0"/>
              <w:spacing w:line="240" w:lineRule="auto"/>
              <w:rPr>
                <w:rFonts w:ascii="Bookman Old Style" w:hAnsi="Bookman Old Style"/>
              </w:rPr>
            </w:pPr>
          </w:p>
          <w:p w14:paraId="2D61EC0B" w14:textId="77777777" w:rsidR="0083763E" w:rsidRPr="00D949A8" w:rsidRDefault="0083763E" w:rsidP="004F7F84">
            <w:pPr>
              <w:widowControl w:val="0"/>
              <w:spacing w:line="240" w:lineRule="auto"/>
              <w:rPr>
                <w:rFonts w:ascii="Bookman Old Style" w:hAnsi="Bookman Old Style"/>
              </w:rPr>
            </w:pPr>
          </w:p>
          <w:p w14:paraId="20A94055" w14:textId="77777777" w:rsidR="0083763E" w:rsidRPr="00D949A8" w:rsidRDefault="0083763E" w:rsidP="004F7F84">
            <w:pPr>
              <w:widowControl w:val="0"/>
              <w:spacing w:line="240" w:lineRule="auto"/>
              <w:rPr>
                <w:rFonts w:ascii="Bookman Old Style" w:hAnsi="Bookman Old Style"/>
              </w:rPr>
            </w:pPr>
          </w:p>
          <w:p w14:paraId="1815CAA8" w14:textId="77777777" w:rsidR="0083763E" w:rsidRPr="00D949A8" w:rsidRDefault="0083763E" w:rsidP="004F7F84">
            <w:pPr>
              <w:spacing w:line="240" w:lineRule="auto"/>
              <w:jc w:val="center"/>
              <w:rPr>
                <w:rFonts w:ascii="Bookman Old Style" w:hAnsi="Bookman Old Style"/>
              </w:rPr>
            </w:pPr>
          </w:p>
        </w:tc>
      </w:tr>
    </w:tbl>
    <w:p w14:paraId="2BDEDCD5" w14:textId="77777777" w:rsidR="0083763E" w:rsidRPr="0083763E" w:rsidRDefault="0083763E" w:rsidP="0083763E">
      <w:pPr>
        <w:jc w:val="both"/>
        <w:rPr>
          <w:rFonts w:ascii="Bookman Old Style" w:hAnsi="Bookman Old Style" w:cs="Arial"/>
          <w:b/>
          <w:i/>
          <w:sz w:val="24"/>
          <w:szCs w:val="24"/>
          <w:lang w:val="es"/>
        </w:rPr>
      </w:pPr>
    </w:p>
    <w:sectPr w:rsidR="0083763E" w:rsidRPr="0083763E">
      <w:headerReference w:type="default" r:id="rId18"/>
      <w:foot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C45E7D" w14:textId="77777777" w:rsidR="00B10747" w:rsidRDefault="00B10747" w:rsidP="00C379DF">
      <w:pPr>
        <w:spacing w:after="0" w:line="240" w:lineRule="auto"/>
      </w:pPr>
      <w:r>
        <w:separator/>
      </w:r>
    </w:p>
  </w:endnote>
  <w:endnote w:type="continuationSeparator" w:id="0">
    <w:p w14:paraId="75CDAF0D" w14:textId="77777777" w:rsidR="00B10747" w:rsidRDefault="00B10747" w:rsidP="00C379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D3FA9" w14:textId="77777777" w:rsidR="000217BB" w:rsidRDefault="000217BB" w:rsidP="00C379DF">
    <w:pPr>
      <w:pStyle w:val="Piedepgina"/>
    </w:pPr>
  </w:p>
  <w:p w14:paraId="20CFE959" w14:textId="77777777" w:rsidR="000217BB" w:rsidRDefault="000217BB" w:rsidP="00C379DF">
    <w:pPr>
      <w:pStyle w:val="Piedepgina"/>
    </w:pPr>
  </w:p>
  <w:p w14:paraId="6337C296" w14:textId="77777777" w:rsidR="000217BB" w:rsidRDefault="000217BB" w:rsidP="00C379DF">
    <w:pPr>
      <w:pStyle w:val="Piedepgina"/>
      <w:jc w:val="center"/>
    </w:pPr>
    <w:r>
      <w:rPr>
        <w:noProof/>
        <w:lang w:eastAsia="es-CO"/>
      </w:rPr>
      <w:drawing>
        <wp:inline distT="0" distB="0" distL="0" distR="0" wp14:anchorId="605C45D3" wp14:editId="4EEF945B">
          <wp:extent cx="3114675" cy="2667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4675" cy="266700"/>
                  </a:xfrm>
                  <a:prstGeom prst="rect">
                    <a:avLst/>
                  </a:prstGeom>
                  <a:noFill/>
                  <a:ln>
                    <a:noFill/>
                  </a:ln>
                </pic:spPr>
              </pic:pic>
            </a:graphicData>
          </a:graphic>
        </wp:inline>
      </w:drawing>
    </w:r>
  </w:p>
  <w:p w14:paraId="6D30EABA" w14:textId="77777777" w:rsidR="000217BB" w:rsidRPr="00782035" w:rsidRDefault="000217BB" w:rsidP="00C379DF">
    <w:pPr>
      <w:pStyle w:val="Piedepgina"/>
      <w:jc w:val="center"/>
      <w:rPr>
        <w:sz w:val="18"/>
        <w:szCs w:val="18"/>
      </w:rPr>
    </w:pPr>
    <w:r w:rsidRPr="00782035">
      <w:rPr>
        <w:sz w:val="18"/>
        <w:szCs w:val="18"/>
      </w:rPr>
      <w:t>Carrera 7 No. 8 – 68</w:t>
    </w:r>
  </w:p>
  <w:p w14:paraId="7625133F" w14:textId="77777777" w:rsidR="000217BB" w:rsidRPr="00782035" w:rsidRDefault="000217BB" w:rsidP="00C379DF">
    <w:pPr>
      <w:pStyle w:val="Piedepgina"/>
      <w:rPr>
        <w:sz w:val="18"/>
        <w:szCs w:val="18"/>
      </w:rPr>
    </w:pPr>
  </w:p>
  <w:p w14:paraId="076047FC" w14:textId="77777777" w:rsidR="000217BB" w:rsidRDefault="000217B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BC3F1B" w14:textId="77777777" w:rsidR="00B10747" w:rsidRDefault="00B10747" w:rsidP="00C379DF">
      <w:pPr>
        <w:spacing w:after="0" w:line="240" w:lineRule="auto"/>
      </w:pPr>
      <w:r>
        <w:separator/>
      </w:r>
    </w:p>
  </w:footnote>
  <w:footnote w:type="continuationSeparator" w:id="0">
    <w:p w14:paraId="50662528" w14:textId="77777777" w:rsidR="00B10747" w:rsidRDefault="00B10747" w:rsidP="00C379DF">
      <w:pPr>
        <w:spacing w:after="0" w:line="240" w:lineRule="auto"/>
      </w:pPr>
      <w:r>
        <w:continuationSeparator/>
      </w:r>
    </w:p>
  </w:footnote>
  <w:footnote w:id="1">
    <w:p w14:paraId="581B45B1" w14:textId="77777777" w:rsidR="000217BB" w:rsidRPr="0083763E" w:rsidRDefault="000217BB" w:rsidP="00D949A8">
      <w:pPr>
        <w:pStyle w:val="Textonotapie"/>
        <w:jc w:val="both"/>
        <w:rPr>
          <w:rFonts w:ascii="Bookman Old Style" w:hAnsi="Bookman Old Style" w:cs="Arial"/>
          <w:sz w:val="18"/>
        </w:rPr>
      </w:pPr>
      <w:r w:rsidRPr="0083763E">
        <w:rPr>
          <w:rStyle w:val="Refdenotaalpie"/>
          <w:rFonts w:ascii="Bookman Old Style" w:hAnsi="Bookman Old Style" w:cs="Arial"/>
          <w:sz w:val="18"/>
        </w:rPr>
        <w:footnoteRef/>
      </w:r>
      <w:r w:rsidRPr="0083763E">
        <w:rPr>
          <w:rFonts w:ascii="Bookman Old Style" w:hAnsi="Bookman Old Style" w:cs="Arial"/>
          <w:sz w:val="18"/>
        </w:rPr>
        <w:t xml:space="preserve"> https://colombiaverde.com.co/geografia/hidrografia/rio-arauca/</w:t>
      </w:r>
    </w:p>
  </w:footnote>
  <w:footnote w:id="2">
    <w:p w14:paraId="294D80F4" w14:textId="77777777" w:rsidR="000217BB" w:rsidRPr="0083763E" w:rsidRDefault="000217BB" w:rsidP="00D949A8">
      <w:pPr>
        <w:pStyle w:val="Textonotapie"/>
        <w:jc w:val="both"/>
        <w:rPr>
          <w:rFonts w:ascii="Bookman Old Style" w:hAnsi="Bookman Old Style" w:cs="Arial"/>
          <w:sz w:val="18"/>
        </w:rPr>
      </w:pPr>
      <w:r w:rsidRPr="0083763E">
        <w:rPr>
          <w:rStyle w:val="Refdenotaalpie"/>
          <w:rFonts w:ascii="Bookman Old Style" w:hAnsi="Bookman Old Style" w:cs="Arial"/>
          <w:sz w:val="18"/>
        </w:rPr>
        <w:footnoteRef/>
      </w:r>
      <w:r w:rsidRPr="0083763E">
        <w:rPr>
          <w:rFonts w:ascii="Bookman Old Style" w:hAnsi="Bookman Old Style" w:cs="Arial"/>
          <w:sz w:val="18"/>
        </w:rPr>
        <w:t xml:space="preserve"> López, D. P. y Gómez, D. FR. (2019). Determinación de la cota de inundación del río Arauca en la vereda Barrancones, municipio de Arauca mediante un modelo hidrodinámico [Tesis de especialista, Universidad Católica de Colombia].</w:t>
      </w:r>
    </w:p>
  </w:footnote>
  <w:footnote w:id="3">
    <w:p w14:paraId="1D58C877" w14:textId="77777777" w:rsidR="000217BB" w:rsidRPr="0083763E" w:rsidRDefault="000217BB" w:rsidP="00D949A8">
      <w:pPr>
        <w:pStyle w:val="Textonotapie"/>
        <w:jc w:val="both"/>
        <w:rPr>
          <w:rFonts w:ascii="Bookman Old Style" w:hAnsi="Bookman Old Style" w:cs="Arial"/>
          <w:sz w:val="18"/>
          <w:lang w:val="en-US"/>
        </w:rPr>
      </w:pPr>
      <w:r w:rsidRPr="0083763E">
        <w:rPr>
          <w:rStyle w:val="Refdenotaalpie"/>
          <w:rFonts w:ascii="Bookman Old Style" w:hAnsi="Bookman Old Style" w:cs="Arial"/>
          <w:sz w:val="18"/>
        </w:rPr>
        <w:footnoteRef/>
      </w:r>
      <w:r w:rsidRPr="0083763E">
        <w:rPr>
          <w:rFonts w:ascii="Bookman Old Style" w:hAnsi="Bookman Old Style" w:cs="Arial"/>
          <w:sz w:val="18"/>
        </w:rPr>
        <w:t xml:space="preserve"> Moreno-Murillo, J.M. y </w:t>
      </w:r>
      <w:proofErr w:type="spellStart"/>
      <w:r w:rsidRPr="0083763E">
        <w:rPr>
          <w:rFonts w:ascii="Bookman Old Style" w:hAnsi="Bookman Old Style" w:cs="Arial"/>
          <w:sz w:val="18"/>
        </w:rPr>
        <w:t>Ordiñez</w:t>
      </w:r>
      <w:proofErr w:type="spellEnd"/>
      <w:r w:rsidRPr="0083763E">
        <w:rPr>
          <w:rFonts w:ascii="Bookman Old Style" w:hAnsi="Bookman Old Style" w:cs="Arial"/>
          <w:sz w:val="18"/>
        </w:rPr>
        <w:t xml:space="preserve">, J. (2019). </w:t>
      </w:r>
      <w:r w:rsidRPr="0083763E">
        <w:rPr>
          <w:rFonts w:ascii="Bookman Old Style" w:hAnsi="Bookman Old Style" w:cs="Arial"/>
          <w:sz w:val="18"/>
          <w:lang w:val="en-US"/>
        </w:rPr>
        <w:t xml:space="preserve">The continental delta of the Arauca river in Colombia and </w:t>
      </w:r>
      <w:proofErr w:type="gramStart"/>
      <w:r w:rsidRPr="0083763E">
        <w:rPr>
          <w:rFonts w:ascii="Bookman Old Style" w:hAnsi="Bookman Old Style" w:cs="Arial"/>
          <w:sz w:val="18"/>
          <w:lang w:val="en-US"/>
        </w:rPr>
        <w:t>it’s</w:t>
      </w:r>
      <w:proofErr w:type="gramEnd"/>
      <w:r w:rsidRPr="0083763E">
        <w:rPr>
          <w:rFonts w:ascii="Bookman Old Style" w:hAnsi="Bookman Old Style" w:cs="Arial"/>
          <w:sz w:val="18"/>
          <w:lang w:val="en-US"/>
        </w:rPr>
        <w:t xml:space="preserve"> distributive drainage system. En: E-proceedings of the 38th IAHR World Congress, September 1-6, 2019, Panama City, Panama.</w:t>
      </w:r>
    </w:p>
  </w:footnote>
  <w:footnote w:id="4">
    <w:p w14:paraId="720F3D11" w14:textId="77777777" w:rsidR="000217BB" w:rsidRPr="0083763E" w:rsidRDefault="000217BB" w:rsidP="00D949A8">
      <w:pPr>
        <w:pStyle w:val="Textonotapie"/>
        <w:jc w:val="both"/>
        <w:rPr>
          <w:rFonts w:ascii="Bookman Old Style" w:hAnsi="Bookman Old Style" w:cs="Arial"/>
          <w:sz w:val="18"/>
        </w:rPr>
      </w:pPr>
      <w:r w:rsidRPr="0083763E">
        <w:rPr>
          <w:rStyle w:val="Refdenotaalpie"/>
          <w:rFonts w:ascii="Bookman Old Style" w:hAnsi="Bookman Old Style" w:cs="Arial"/>
          <w:sz w:val="18"/>
        </w:rPr>
        <w:footnoteRef/>
      </w:r>
      <w:r w:rsidRPr="0083763E">
        <w:rPr>
          <w:rFonts w:ascii="Bookman Old Style" w:hAnsi="Bookman Old Style" w:cs="Arial"/>
          <w:sz w:val="18"/>
        </w:rPr>
        <w:t xml:space="preserve"> Mesa Lina y Quiñones </w:t>
      </w:r>
      <w:proofErr w:type="spellStart"/>
      <w:r w:rsidRPr="0083763E">
        <w:rPr>
          <w:rFonts w:ascii="Bookman Old Style" w:hAnsi="Bookman Old Style" w:cs="Arial"/>
          <w:sz w:val="18"/>
        </w:rPr>
        <w:t>Jhonatan</w:t>
      </w:r>
      <w:proofErr w:type="spellEnd"/>
      <w:r w:rsidRPr="0083763E">
        <w:rPr>
          <w:rFonts w:ascii="Bookman Old Style" w:hAnsi="Bookman Old Style" w:cs="Arial"/>
          <w:sz w:val="18"/>
        </w:rPr>
        <w:t xml:space="preserve"> (2019). Biodiversidad en el departamento de Arauca. Gobernación de Arauca, Fundación Omacha y Fundación Ecollano</w:t>
      </w:r>
    </w:p>
    <w:p w14:paraId="4DA6AC16" w14:textId="77777777" w:rsidR="000217BB" w:rsidRPr="0083763E" w:rsidRDefault="000217BB" w:rsidP="00D949A8">
      <w:pPr>
        <w:pStyle w:val="Textonotapie"/>
        <w:jc w:val="both"/>
        <w:rPr>
          <w:rFonts w:ascii="Bookman Old Style" w:hAnsi="Bookman Old Style"/>
          <w:sz w:val="18"/>
        </w:rPr>
      </w:pPr>
    </w:p>
    <w:p w14:paraId="0E24AC06" w14:textId="77777777" w:rsidR="000217BB" w:rsidRPr="0083763E" w:rsidRDefault="000217BB" w:rsidP="00D949A8">
      <w:pPr>
        <w:pStyle w:val="Textonotapie"/>
        <w:jc w:val="both"/>
        <w:rPr>
          <w:rFonts w:ascii="Bookman Old Style" w:hAnsi="Bookman Old Style"/>
          <w:sz w:val="18"/>
        </w:rPr>
      </w:pPr>
    </w:p>
  </w:footnote>
  <w:footnote w:id="5">
    <w:p w14:paraId="2FE82877" w14:textId="77777777" w:rsidR="000217BB" w:rsidRPr="0083763E" w:rsidRDefault="000217BB" w:rsidP="00D949A8">
      <w:pPr>
        <w:pStyle w:val="Textonotapie"/>
        <w:jc w:val="both"/>
        <w:rPr>
          <w:rFonts w:ascii="Bookman Old Style" w:hAnsi="Bookman Old Style" w:cs="Arial"/>
          <w:sz w:val="18"/>
        </w:rPr>
      </w:pPr>
      <w:r w:rsidRPr="0083763E">
        <w:rPr>
          <w:rStyle w:val="Refdenotaalpie"/>
          <w:rFonts w:ascii="Bookman Old Style" w:hAnsi="Bookman Old Style" w:cs="Arial"/>
          <w:sz w:val="18"/>
        </w:rPr>
        <w:footnoteRef/>
      </w:r>
      <w:r w:rsidRPr="0083763E">
        <w:rPr>
          <w:rFonts w:ascii="Bookman Old Style" w:hAnsi="Bookman Old Style" w:cs="Arial"/>
          <w:sz w:val="18"/>
        </w:rPr>
        <w:t xml:space="preserve"> Ortiz, Diego Alejandro y Suarez, Edgar (2022). Análisis de los efectos de la variación del cauce del río Arauca en la frontera colombo-venezolana, específicamente en el sector de la isla gaviota en el departamento de Arauca, frente a la soberanía de Colombia. [Tesis de especialista, Escuela Naval de Cadetes “Almirante Padilla”].</w:t>
      </w:r>
    </w:p>
  </w:footnote>
  <w:footnote w:id="6">
    <w:p w14:paraId="6BD65D85" w14:textId="77777777" w:rsidR="0083763E" w:rsidRPr="0083763E" w:rsidRDefault="0083763E" w:rsidP="0083763E">
      <w:pPr>
        <w:pStyle w:val="Textonotapie"/>
        <w:rPr>
          <w:rFonts w:ascii="Bookman Old Style" w:hAnsi="Bookman Old Style"/>
          <w:sz w:val="18"/>
          <w:lang w:val="es-MX"/>
        </w:rPr>
      </w:pPr>
      <w:r w:rsidRPr="0083763E">
        <w:rPr>
          <w:rStyle w:val="Refdenotaalpie"/>
          <w:rFonts w:ascii="Bookman Old Style" w:hAnsi="Bookman Old Style"/>
          <w:sz w:val="18"/>
        </w:rPr>
        <w:footnoteRef/>
      </w:r>
      <w:r w:rsidRPr="0083763E">
        <w:rPr>
          <w:rFonts w:ascii="Bookman Old Style" w:hAnsi="Bookman Old Style"/>
          <w:sz w:val="18"/>
        </w:rPr>
        <w:t xml:space="preserve"> </w:t>
      </w:r>
      <w:hyperlink r:id="rId1" w:history="1">
        <w:r w:rsidRPr="0083763E">
          <w:rPr>
            <w:rStyle w:val="Hipervnculo"/>
            <w:rFonts w:ascii="Bookman Old Style" w:hAnsi="Bookman Old Style"/>
            <w:color w:val="auto"/>
            <w:sz w:val="18"/>
          </w:rPr>
          <w:t>https://arauca.gov.co/en-el-dia-internacional-del-delfin-rosado-mr-turismo-colombia-y-promotores-turisticos-piden-proteger-el-rio-arauca-para-salvaguardar-esta-especie/</w:t>
        </w:r>
      </w:hyperlink>
      <w:r w:rsidRPr="0083763E">
        <w:rPr>
          <w:rFonts w:ascii="Bookman Old Style" w:hAnsi="Bookman Old Style"/>
          <w:sz w:val="18"/>
        </w:rPr>
        <w:t xml:space="preserve"> </w:t>
      </w:r>
    </w:p>
  </w:footnote>
  <w:footnote w:id="7">
    <w:p w14:paraId="25CE7063" w14:textId="09C40DAF" w:rsidR="00D949A8" w:rsidRPr="0083763E" w:rsidRDefault="00D949A8">
      <w:pPr>
        <w:pStyle w:val="Textonotapie"/>
        <w:rPr>
          <w:rFonts w:ascii="Bookman Old Style" w:hAnsi="Bookman Old Style"/>
          <w:sz w:val="18"/>
          <w:lang w:val="es-MX"/>
        </w:rPr>
      </w:pPr>
      <w:r w:rsidRPr="0083763E">
        <w:rPr>
          <w:rStyle w:val="Refdenotaalpie"/>
          <w:rFonts w:ascii="Bookman Old Style" w:hAnsi="Bookman Old Style"/>
          <w:sz w:val="18"/>
        </w:rPr>
        <w:footnoteRef/>
      </w:r>
      <w:r w:rsidRPr="0083763E">
        <w:rPr>
          <w:rFonts w:ascii="Bookman Old Style" w:hAnsi="Bookman Old Style"/>
          <w:sz w:val="18"/>
        </w:rPr>
        <w:t xml:space="preserve"> </w:t>
      </w:r>
      <w:hyperlink r:id="rId2" w:history="1">
        <w:r w:rsidRPr="0083763E">
          <w:rPr>
            <w:rStyle w:val="Hipervnculo"/>
            <w:rFonts w:ascii="Bookman Old Style" w:hAnsi="Bookman Old Style"/>
            <w:sz w:val="18"/>
            <w:lang w:val="es-MX"/>
          </w:rPr>
          <w:t>https://caracol.com.co/radio/2014/02/24/regional/1393237980_096751.html</w:t>
        </w:r>
      </w:hyperlink>
    </w:p>
    <w:p w14:paraId="0071D524" w14:textId="5921E6D4" w:rsidR="00D949A8" w:rsidRPr="0083763E" w:rsidRDefault="00D949A8">
      <w:pPr>
        <w:pStyle w:val="Textonotapie"/>
        <w:rPr>
          <w:rFonts w:ascii="Bookman Old Style" w:hAnsi="Bookman Old Style"/>
          <w:sz w:val="18"/>
        </w:rPr>
      </w:pPr>
      <w:hyperlink r:id="rId3" w:history="1">
        <w:r w:rsidRPr="0083763E">
          <w:rPr>
            <w:rStyle w:val="Hipervnculo"/>
            <w:rFonts w:ascii="Bookman Old Style" w:hAnsi="Bookman Old Style"/>
            <w:sz w:val="18"/>
          </w:rPr>
          <w:t>https://www.youtube.com/watch?v=V5-Z6jU53Tc&amp;ab_channel=faridK</w:t>
        </w:r>
      </w:hyperlink>
      <w:r w:rsidRPr="0083763E">
        <w:rPr>
          <w:rFonts w:ascii="Bookman Old Style" w:hAnsi="Bookman Old Style"/>
          <w:sz w:val="18"/>
        </w:rPr>
        <w:t xml:space="preserve"> </w:t>
      </w:r>
    </w:p>
  </w:footnote>
  <w:footnote w:id="8">
    <w:p w14:paraId="78651F3D" w14:textId="142271FE" w:rsidR="000217BB" w:rsidRPr="0083763E" w:rsidRDefault="000217BB" w:rsidP="00D949A8">
      <w:pPr>
        <w:pStyle w:val="Textonotapie"/>
        <w:jc w:val="both"/>
        <w:rPr>
          <w:rFonts w:ascii="Bookman Old Style" w:hAnsi="Bookman Old Style" w:cs="Arial"/>
          <w:bCs/>
          <w:sz w:val="18"/>
          <w:lang w:val="en-US"/>
        </w:rPr>
      </w:pPr>
      <w:r w:rsidRPr="0083763E">
        <w:rPr>
          <w:rStyle w:val="Refdenotaalpie"/>
          <w:rFonts w:ascii="Bookman Old Style" w:hAnsi="Bookman Old Style" w:cs="Arial"/>
          <w:sz w:val="18"/>
        </w:rPr>
        <w:footnoteRef/>
      </w:r>
      <w:r w:rsidRPr="0083763E">
        <w:rPr>
          <w:rFonts w:ascii="Bookman Old Style" w:hAnsi="Bookman Old Style" w:cs="Arial"/>
          <w:sz w:val="18"/>
        </w:rPr>
        <w:t xml:space="preserve"> </w:t>
      </w:r>
      <w:proofErr w:type="spellStart"/>
      <w:r w:rsidRPr="0083763E">
        <w:rPr>
          <w:rFonts w:ascii="Bookman Old Style" w:hAnsi="Bookman Old Style" w:cs="Arial"/>
          <w:sz w:val="18"/>
        </w:rPr>
        <w:t>Simon</w:t>
      </w:r>
      <w:proofErr w:type="spellEnd"/>
      <w:r w:rsidRPr="0083763E">
        <w:rPr>
          <w:rFonts w:ascii="Bookman Old Style" w:hAnsi="Bookman Old Style" w:cs="Arial"/>
          <w:sz w:val="18"/>
        </w:rPr>
        <w:t xml:space="preserve"> </w:t>
      </w:r>
      <w:proofErr w:type="spellStart"/>
      <w:r w:rsidRPr="0083763E">
        <w:rPr>
          <w:rFonts w:ascii="Bookman Old Style" w:hAnsi="Bookman Old Style" w:cs="Arial"/>
          <w:sz w:val="18"/>
        </w:rPr>
        <w:t>Costanzo</w:t>
      </w:r>
      <w:proofErr w:type="spellEnd"/>
      <w:r w:rsidRPr="0083763E">
        <w:rPr>
          <w:rFonts w:ascii="Bookman Old Style" w:hAnsi="Bookman Old Style" w:cs="Arial"/>
          <w:sz w:val="18"/>
        </w:rPr>
        <w:t xml:space="preserve">, Alexandra </w:t>
      </w:r>
      <w:proofErr w:type="spellStart"/>
      <w:r w:rsidRPr="0083763E">
        <w:rPr>
          <w:rFonts w:ascii="Bookman Old Style" w:hAnsi="Bookman Old Style" w:cs="Arial"/>
          <w:sz w:val="18"/>
        </w:rPr>
        <w:t>Fries</w:t>
      </w:r>
      <w:proofErr w:type="spellEnd"/>
      <w:r w:rsidRPr="0083763E">
        <w:rPr>
          <w:rFonts w:ascii="Bookman Old Style" w:hAnsi="Bookman Old Style" w:cs="Arial"/>
          <w:sz w:val="18"/>
        </w:rPr>
        <w:t xml:space="preserve"> (2016). </w:t>
      </w:r>
      <w:r w:rsidRPr="0083763E">
        <w:rPr>
          <w:rFonts w:ascii="Bookman Old Style" w:hAnsi="Bookman Old Style" w:cs="Arial"/>
          <w:bCs/>
          <w:sz w:val="18"/>
          <w:lang w:val="en-US"/>
        </w:rPr>
        <w:t>Arauca River Report Card 2016. University of Maryland.</w:t>
      </w:r>
    </w:p>
  </w:footnote>
  <w:footnote w:id="9">
    <w:p w14:paraId="7D7A061F" w14:textId="50EB74D9" w:rsidR="00036C68" w:rsidRPr="0083763E" w:rsidRDefault="00036C68">
      <w:pPr>
        <w:pStyle w:val="Textonotapie"/>
        <w:rPr>
          <w:rFonts w:ascii="Bookman Old Style" w:hAnsi="Bookman Old Style"/>
          <w:sz w:val="18"/>
          <w:lang w:val="es-MX"/>
        </w:rPr>
      </w:pPr>
      <w:r w:rsidRPr="0083763E">
        <w:rPr>
          <w:rStyle w:val="Refdenotaalpie"/>
          <w:rFonts w:ascii="Bookman Old Style" w:hAnsi="Bookman Old Style"/>
          <w:sz w:val="18"/>
        </w:rPr>
        <w:footnoteRef/>
      </w:r>
      <w:r w:rsidRPr="0083763E">
        <w:rPr>
          <w:rFonts w:ascii="Bookman Old Style" w:hAnsi="Bookman Old Style"/>
          <w:sz w:val="18"/>
        </w:rPr>
        <w:t xml:space="preserve"> </w:t>
      </w:r>
      <w:r w:rsidRPr="0083763E">
        <w:rPr>
          <w:rFonts w:ascii="Bookman Old Style" w:hAnsi="Bookman Old Style"/>
          <w:sz w:val="18"/>
          <w:lang w:val="es-MX"/>
        </w:rPr>
        <w:t xml:space="preserve">Ibídem </w:t>
      </w:r>
    </w:p>
  </w:footnote>
  <w:footnote w:id="10">
    <w:p w14:paraId="35A8B001" w14:textId="2597819E" w:rsidR="00036C68" w:rsidRPr="0083763E" w:rsidRDefault="00036C68">
      <w:pPr>
        <w:pStyle w:val="Textonotapie"/>
        <w:rPr>
          <w:rFonts w:ascii="Bookman Old Style" w:hAnsi="Bookman Old Style"/>
          <w:sz w:val="18"/>
          <w:lang w:val="es-MX"/>
        </w:rPr>
      </w:pPr>
      <w:r w:rsidRPr="0083763E">
        <w:rPr>
          <w:rStyle w:val="Refdenotaalpie"/>
          <w:rFonts w:ascii="Bookman Old Style" w:hAnsi="Bookman Old Style"/>
          <w:sz w:val="18"/>
        </w:rPr>
        <w:footnoteRef/>
      </w:r>
      <w:r w:rsidRPr="0083763E">
        <w:rPr>
          <w:rFonts w:ascii="Bookman Old Style" w:hAnsi="Bookman Old Style"/>
          <w:sz w:val="18"/>
        </w:rPr>
        <w:t xml:space="preserve"> </w:t>
      </w:r>
      <w:r w:rsidRPr="0083763E">
        <w:rPr>
          <w:rFonts w:ascii="Bookman Old Style" w:hAnsi="Bookman Old Style" w:cs="Arial"/>
          <w:sz w:val="18"/>
          <w:lang w:val="en-US"/>
        </w:rPr>
        <w:t>https://www.eltiempo.com/vida/medio-ambiente/cientificos-estudian-la-biodiversidad-del-fecundo-rio-arauca-138574</w:t>
      </w:r>
    </w:p>
  </w:footnote>
  <w:footnote w:id="11">
    <w:p w14:paraId="5A6C6856" w14:textId="46D04914" w:rsidR="000217BB" w:rsidRPr="0083763E" w:rsidRDefault="000217BB" w:rsidP="00D949A8">
      <w:pPr>
        <w:pStyle w:val="Textonotapie"/>
        <w:jc w:val="both"/>
        <w:rPr>
          <w:rFonts w:ascii="Bookman Old Style" w:hAnsi="Bookman Old Style"/>
          <w:sz w:val="18"/>
          <w:lang w:val="en-US"/>
        </w:rPr>
      </w:pPr>
      <w:r w:rsidRPr="0083763E">
        <w:rPr>
          <w:rStyle w:val="Refdenotaalpie"/>
          <w:rFonts w:ascii="Bookman Old Style" w:hAnsi="Bookman Old Style"/>
          <w:sz w:val="18"/>
        </w:rPr>
        <w:footnoteRef/>
      </w:r>
      <w:r w:rsidRPr="0083763E">
        <w:rPr>
          <w:rFonts w:ascii="Bookman Old Style" w:hAnsi="Bookman Old Style"/>
          <w:sz w:val="18"/>
          <w:lang w:val="en-US"/>
        </w:rPr>
        <w:t xml:space="preserve"> </w:t>
      </w:r>
      <w:proofErr w:type="spellStart"/>
      <w:r w:rsidR="00036C68" w:rsidRPr="0083763E">
        <w:rPr>
          <w:rFonts w:ascii="Bookman Old Style" w:hAnsi="Bookman Old Style" w:cs="Arial"/>
          <w:sz w:val="18"/>
          <w:lang w:val="en-US"/>
        </w:rPr>
        <w:t>Ibidem</w:t>
      </w:r>
      <w:proofErr w:type="spellEnd"/>
      <w:r w:rsidR="00036C68" w:rsidRPr="0083763E">
        <w:rPr>
          <w:rFonts w:ascii="Bookman Old Style" w:hAnsi="Bookman Old Style" w:cs="Arial"/>
          <w:sz w:val="18"/>
          <w:lang w:val="en-US"/>
        </w:rPr>
        <w:t xml:space="preserve"> </w:t>
      </w:r>
    </w:p>
  </w:footnote>
  <w:footnote w:id="12">
    <w:p w14:paraId="5A5E5998" w14:textId="17B5945E" w:rsidR="00036C68" w:rsidRPr="0083763E" w:rsidRDefault="00036C68">
      <w:pPr>
        <w:pStyle w:val="Textonotapie"/>
        <w:rPr>
          <w:rFonts w:ascii="Bookman Old Style" w:hAnsi="Bookman Old Style"/>
          <w:sz w:val="18"/>
          <w:lang w:val="es-MX"/>
        </w:rPr>
      </w:pPr>
      <w:r w:rsidRPr="0083763E">
        <w:rPr>
          <w:rStyle w:val="Refdenotaalpie"/>
          <w:rFonts w:ascii="Bookman Old Style" w:hAnsi="Bookman Old Style"/>
          <w:sz w:val="18"/>
        </w:rPr>
        <w:footnoteRef/>
      </w:r>
      <w:r w:rsidRPr="0083763E">
        <w:rPr>
          <w:rFonts w:ascii="Bookman Old Style" w:hAnsi="Bookman Old Style"/>
          <w:sz w:val="18"/>
        </w:rPr>
        <w:t xml:space="preserve"> </w:t>
      </w:r>
      <w:hyperlink r:id="rId4" w:history="1">
        <w:r w:rsidRPr="0083763E">
          <w:rPr>
            <w:rStyle w:val="Hipervnculo"/>
            <w:rFonts w:ascii="Bookman Old Style" w:hAnsi="Bookman Old Style"/>
            <w:sz w:val="18"/>
          </w:rPr>
          <w:t>https://www.humboldt.org.co/noticias/en-busca-de-los-delfines-rosados-y-nutrias-gigantes-del-meta</w:t>
        </w:r>
      </w:hyperlink>
      <w:r w:rsidRPr="0083763E">
        <w:rPr>
          <w:rFonts w:ascii="Bookman Old Style" w:hAnsi="Bookman Old Style"/>
          <w:sz w:val="18"/>
        </w:rPr>
        <w:t xml:space="preserve"> </w:t>
      </w:r>
    </w:p>
  </w:footnote>
  <w:footnote w:id="13">
    <w:p w14:paraId="463F2012" w14:textId="73FBEDC4" w:rsidR="00036C68" w:rsidRPr="0083763E" w:rsidRDefault="00036C68">
      <w:pPr>
        <w:pStyle w:val="Textonotapie"/>
        <w:rPr>
          <w:rFonts w:ascii="Bookman Old Style" w:hAnsi="Bookman Old Style"/>
          <w:sz w:val="18"/>
          <w:lang w:val="es-MX"/>
        </w:rPr>
      </w:pPr>
      <w:r w:rsidRPr="0083763E">
        <w:rPr>
          <w:rStyle w:val="Refdenotaalpie"/>
          <w:rFonts w:ascii="Bookman Old Style" w:hAnsi="Bookman Old Style"/>
          <w:sz w:val="18"/>
        </w:rPr>
        <w:footnoteRef/>
      </w:r>
      <w:r w:rsidRPr="0083763E">
        <w:rPr>
          <w:rFonts w:ascii="Bookman Old Style" w:hAnsi="Bookman Old Style"/>
          <w:sz w:val="18"/>
        </w:rPr>
        <w:t xml:space="preserve"> </w:t>
      </w:r>
      <w:hyperlink r:id="rId5" w:history="1">
        <w:r w:rsidRPr="0083763E">
          <w:rPr>
            <w:rStyle w:val="Hipervnculo"/>
            <w:rFonts w:ascii="Bookman Old Style" w:hAnsi="Bookman Old Style"/>
            <w:sz w:val="18"/>
          </w:rPr>
          <w:t>https://www.un.org/sustainabledevelopment/es/objetivos-de-desarrollo-sostenible/</w:t>
        </w:r>
      </w:hyperlink>
      <w:r w:rsidRPr="0083763E">
        <w:rPr>
          <w:rFonts w:ascii="Bookman Old Style" w:hAnsi="Bookman Old Style"/>
          <w:sz w:val="18"/>
        </w:rPr>
        <w:t xml:space="preserve"> </w:t>
      </w:r>
    </w:p>
  </w:footnote>
  <w:footnote w:id="14">
    <w:p w14:paraId="0BEB8AC7" w14:textId="77777777" w:rsidR="000217BB" w:rsidRPr="0083763E" w:rsidRDefault="000217BB" w:rsidP="00D949A8">
      <w:pPr>
        <w:pStyle w:val="Textonotapie"/>
        <w:jc w:val="both"/>
        <w:rPr>
          <w:rFonts w:ascii="Bookman Old Style" w:hAnsi="Bookman Old Style" w:cs="Arial"/>
          <w:sz w:val="18"/>
          <w:lang w:val="es-MX"/>
        </w:rPr>
      </w:pPr>
      <w:r w:rsidRPr="0083763E">
        <w:rPr>
          <w:rStyle w:val="Refdenotaalpie"/>
          <w:rFonts w:ascii="Bookman Old Style" w:hAnsi="Bookman Old Style" w:cs="Arial"/>
          <w:sz w:val="18"/>
        </w:rPr>
        <w:footnoteRef/>
      </w:r>
      <w:r w:rsidRPr="0083763E">
        <w:rPr>
          <w:rFonts w:ascii="Bookman Old Style" w:hAnsi="Bookman Old Style" w:cs="Arial"/>
          <w:sz w:val="18"/>
        </w:rPr>
        <w:t xml:space="preserve"> Corte Constitucional. Sentencia T-411 del 17 de noviembre de 1992, M.P. Alejandro Martínez Caballero.</w:t>
      </w:r>
    </w:p>
  </w:footnote>
  <w:footnote w:id="15">
    <w:p w14:paraId="6637BE78" w14:textId="77777777" w:rsidR="000217BB" w:rsidRPr="0083763E" w:rsidRDefault="000217BB" w:rsidP="00D949A8">
      <w:pPr>
        <w:pStyle w:val="Textonotapie"/>
        <w:jc w:val="both"/>
        <w:rPr>
          <w:rFonts w:ascii="Bookman Old Style" w:hAnsi="Bookman Old Style" w:cs="Arial"/>
          <w:sz w:val="18"/>
          <w:lang w:val="es-MX"/>
        </w:rPr>
      </w:pPr>
      <w:r w:rsidRPr="0083763E">
        <w:rPr>
          <w:rStyle w:val="Refdenotaalpie"/>
          <w:rFonts w:ascii="Bookman Old Style" w:hAnsi="Bookman Old Style" w:cs="Arial"/>
          <w:sz w:val="18"/>
        </w:rPr>
        <w:footnoteRef/>
      </w:r>
      <w:r w:rsidRPr="0083763E">
        <w:rPr>
          <w:rFonts w:ascii="Bookman Old Style" w:hAnsi="Bookman Old Style" w:cs="Arial"/>
          <w:sz w:val="18"/>
        </w:rPr>
        <w:t xml:space="preserve"> Corte Constitucional. Sentencia C-449 del 16 de julio de 2015, M.P. Jorge Iván Palacio Palacio. Reiterada en el fallo C-389 de 2016. </w:t>
      </w:r>
    </w:p>
  </w:footnote>
  <w:footnote w:id="16">
    <w:p w14:paraId="0392FB0E" w14:textId="77777777" w:rsidR="000217BB" w:rsidRPr="0083763E" w:rsidRDefault="000217BB" w:rsidP="00D949A8">
      <w:pPr>
        <w:pStyle w:val="Textonotapie"/>
        <w:jc w:val="both"/>
        <w:rPr>
          <w:rFonts w:ascii="Bookman Old Style" w:hAnsi="Bookman Old Style" w:cs="Arial"/>
          <w:sz w:val="18"/>
          <w:lang w:val="es-MX"/>
        </w:rPr>
      </w:pPr>
      <w:r w:rsidRPr="0083763E">
        <w:rPr>
          <w:rStyle w:val="Refdenotaalpie"/>
          <w:rFonts w:ascii="Bookman Old Style" w:hAnsi="Bookman Old Style" w:cs="Arial"/>
          <w:sz w:val="18"/>
        </w:rPr>
        <w:footnoteRef/>
      </w:r>
      <w:r w:rsidRPr="0083763E">
        <w:rPr>
          <w:rFonts w:ascii="Bookman Old Style" w:hAnsi="Bookman Old Style" w:cs="Arial"/>
          <w:sz w:val="18"/>
        </w:rPr>
        <w:t xml:space="preserve"> Corte Constitucional. Sentencia C-302 del 9 de septiembre de 2021, M.S. Cristina Pardo Schlesinger.</w:t>
      </w:r>
    </w:p>
  </w:footnote>
  <w:footnote w:id="17">
    <w:p w14:paraId="38B60C6C" w14:textId="77777777" w:rsidR="000217BB" w:rsidRPr="0083763E" w:rsidRDefault="000217BB" w:rsidP="00D949A8">
      <w:pPr>
        <w:pStyle w:val="Textonotapie"/>
        <w:jc w:val="both"/>
        <w:rPr>
          <w:rFonts w:ascii="Bookman Old Style" w:hAnsi="Bookman Old Style" w:cs="Arial"/>
          <w:sz w:val="18"/>
          <w:lang w:val="es-MX"/>
        </w:rPr>
      </w:pPr>
      <w:r w:rsidRPr="0083763E">
        <w:rPr>
          <w:rStyle w:val="Refdenotaalpie"/>
          <w:rFonts w:ascii="Bookman Old Style" w:hAnsi="Bookman Old Style" w:cs="Arial"/>
          <w:sz w:val="18"/>
        </w:rPr>
        <w:footnoteRef/>
      </w:r>
      <w:r w:rsidRPr="0083763E">
        <w:rPr>
          <w:rFonts w:ascii="Bookman Old Style" w:hAnsi="Bookman Old Style" w:cs="Arial"/>
          <w:sz w:val="18"/>
        </w:rPr>
        <w:t xml:space="preserve"> Consejo de Estado, Sala de Consulta y Servicio Civil. Sentencia del 21 de octubre de 2010, C.P. Augusto Hernández Becerra, radicado 11001-03-06-000-2010-00112-00(2042).</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EAA3D" w14:textId="77777777" w:rsidR="000217BB" w:rsidRDefault="000217BB" w:rsidP="00C379DF">
    <w:pPr>
      <w:pStyle w:val="Encabezado"/>
    </w:pPr>
    <w:r>
      <w:rPr>
        <w:rFonts w:ascii="Times New Roman"/>
        <w:noProof/>
        <w:sz w:val="20"/>
        <w:lang w:eastAsia="es-CO"/>
      </w:rPr>
      <w:drawing>
        <wp:anchor distT="0" distB="0" distL="114300" distR="114300" simplePos="0" relativeHeight="251659264" behindDoc="1" locked="0" layoutInCell="1" allowOverlap="1" wp14:anchorId="29BE9075" wp14:editId="0EB89A25">
          <wp:simplePos x="0" y="0"/>
          <wp:positionH relativeFrom="column">
            <wp:posOffset>3746106</wp:posOffset>
          </wp:positionH>
          <wp:positionV relativeFrom="paragraph">
            <wp:posOffset>-114990</wp:posOffset>
          </wp:positionV>
          <wp:extent cx="2114093" cy="78231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UEVO LOGO GERMA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14093" cy="7823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O"/>
      </w:rPr>
      <w:drawing>
        <wp:inline distT="0" distB="0" distL="0" distR="0" wp14:anchorId="5AFE3569" wp14:editId="6553F148">
          <wp:extent cx="1754909" cy="508000"/>
          <wp:effectExtent l="0" t="0" r="0" b="6350"/>
          <wp:docPr id="7" name="Imagen 7" descr="Resultado de imagen para camara de represent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amara de representant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53321" cy="565435"/>
                  </a:xfrm>
                  <a:prstGeom prst="rect">
                    <a:avLst/>
                  </a:prstGeom>
                  <a:noFill/>
                  <a:ln>
                    <a:noFill/>
                  </a:ln>
                </pic:spPr>
              </pic:pic>
            </a:graphicData>
          </a:graphic>
        </wp:inline>
      </w:drawing>
    </w:r>
  </w:p>
  <w:p w14:paraId="5D85A9D2" w14:textId="77777777" w:rsidR="000217BB" w:rsidRDefault="000217BB" w:rsidP="00C379DF">
    <w:pPr>
      <w:pStyle w:val="Encabezado"/>
      <w:jc w:val="center"/>
    </w:pPr>
  </w:p>
  <w:p w14:paraId="6BD0B7F3" w14:textId="77777777" w:rsidR="000217BB" w:rsidRDefault="000217B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61577"/>
    <w:multiLevelType w:val="multilevel"/>
    <w:tmpl w:val="55E46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09640F"/>
    <w:multiLevelType w:val="multilevel"/>
    <w:tmpl w:val="C7A00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B8B06C6"/>
    <w:multiLevelType w:val="multilevel"/>
    <w:tmpl w:val="06CC2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7455A85"/>
    <w:multiLevelType w:val="multilevel"/>
    <w:tmpl w:val="B1AEE9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47A24BB6"/>
    <w:multiLevelType w:val="multilevel"/>
    <w:tmpl w:val="A45E3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B86567"/>
    <w:multiLevelType w:val="multilevel"/>
    <w:tmpl w:val="FE48C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8DC73E5"/>
    <w:multiLevelType w:val="hybridMultilevel"/>
    <w:tmpl w:val="F52070E2"/>
    <w:lvl w:ilvl="0" w:tplc="7CAC5784">
      <w:start w:val="1"/>
      <w:numFmt w:val="decimal"/>
      <w:lvlText w:val="%1."/>
      <w:lvlJc w:val="left"/>
      <w:pPr>
        <w:ind w:left="720" w:hanging="360"/>
      </w:pPr>
      <w:rPr>
        <w:rFonts w:asciiTheme="minorHAnsi" w:hAnsiTheme="minorHAnsi" w:cstheme="minorBidi" w:hint="default"/>
        <w:sz w:val="22"/>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4"/>
  </w:num>
  <w:num w:numId="5">
    <w:abstractNumId w:val="2"/>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activeWritingStyle w:appName="MSWord" w:lang="es-CO" w:vendorID="64" w:dllVersion="6" w:nlCheck="1" w:checkStyle="0"/>
  <w:activeWritingStyle w:appName="MSWord" w:lang="es-ES_tradnl" w:vendorID="64" w:dllVersion="0" w:nlCheck="1" w:checkStyle="0"/>
  <w:activeWritingStyle w:appName="MSWord" w:lang="es-CO" w:vendorID="64" w:dllVersion="131078" w:nlCheck="1" w:checkStyle="0"/>
  <w:activeWritingStyle w:appName="MSWord" w:lang="es-MX" w:vendorID="64" w:dllVersion="131078" w:nlCheck="1" w:checkStyle="0"/>
  <w:activeWritingStyle w:appName="MSWord" w:lang="en-US" w:vendorID="64" w:dllVersion="131078" w:nlCheck="1" w:checkStyle="0"/>
  <w:activeWritingStyle w:appName="MSWord" w:lang="es-ES_tradnl"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9DF"/>
    <w:rsid w:val="000217BB"/>
    <w:rsid w:val="000325C9"/>
    <w:rsid w:val="00036C68"/>
    <w:rsid w:val="00056950"/>
    <w:rsid w:val="00061140"/>
    <w:rsid w:val="00084CE7"/>
    <w:rsid w:val="00096283"/>
    <w:rsid w:val="000A744F"/>
    <w:rsid w:val="000D4455"/>
    <w:rsid w:val="001101CA"/>
    <w:rsid w:val="001214E7"/>
    <w:rsid w:val="00177FE4"/>
    <w:rsid w:val="001D15BD"/>
    <w:rsid w:val="001F3C8C"/>
    <w:rsid w:val="00223013"/>
    <w:rsid w:val="002267D8"/>
    <w:rsid w:val="0027468B"/>
    <w:rsid w:val="002E2C56"/>
    <w:rsid w:val="00304043"/>
    <w:rsid w:val="00331EA6"/>
    <w:rsid w:val="00335084"/>
    <w:rsid w:val="003A6EDB"/>
    <w:rsid w:val="003B75C0"/>
    <w:rsid w:val="00446936"/>
    <w:rsid w:val="004623F9"/>
    <w:rsid w:val="00480BF2"/>
    <w:rsid w:val="004B0F7B"/>
    <w:rsid w:val="004B4A55"/>
    <w:rsid w:val="004E4A2A"/>
    <w:rsid w:val="004E6A16"/>
    <w:rsid w:val="004F61A5"/>
    <w:rsid w:val="00516B54"/>
    <w:rsid w:val="00553FC9"/>
    <w:rsid w:val="0056413D"/>
    <w:rsid w:val="00592D3D"/>
    <w:rsid w:val="005A4A7C"/>
    <w:rsid w:val="005E0482"/>
    <w:rsid w:val="005E0E34"/>
    <w:rsid w:val="005F332F"/>
    <w:rsid w:val="00631B59"/>
    <w:rsid w:val="006457C4"/>
    <w:rsid w:val="00693D06"/>
    <w:rsid w:val="006C27FD"/>
    <w:rsid w:val="006D0189"/>
    <w:rsid w:val="006F1112"/>
    <w:rsid w:val="006F502D"/>
    <w:rsid w:val="006F57AC"/>
    <w:rsid w:val="00707FC6"/>
    <w:rsid w:val="0071347F"/>
    <w:rsid w:val="007D0E24"/>
    <w:rsid w:val="007D21F8"/>
    <w:rsid w:val="007E647F"/>
    <w:rsid w:val="007F645A"/>
    <w:rsid w:val="00817747"/>
    <w:rsid w:val="0083763E"/>
    <w:rsid w:val="00880877"/>
    <w:rsid w:val="00887220"/>
    <w:rsid w:val="009017C1"/>
    <w:rsid w:val="00915AB1"/>
    <w:rsid w:val="00921EAE"/>
    <w:rsid w:val="009829F1"/>
    <w:rsid w:val="009B23DC"/>
    <w:rsid w:val="009E491B"/>
    <w:rsid w:val="00A54BED"/>
    <w:rsid w:val="00A579AB"/>
    <w:rsid w:val="00A631B2"/>
    <w:rsid w:val="00A81347"/>
    <w:rsid w:val="00AC423F"/>
    <w:rsid w:val="00AF080D"/>
    <w:rsid w:val="00B00BE2"/>
    <w:rsid w:val="00B10747"/>
    <w:rsid w:val="00B20480"/>
    <w:rsid w:val="00B63A1D"/>
    <w:rsid w:val="00B75F9E"/>
    <w:rsid w:val="00BA6BA2"/>
    <w:rsid w:val="00BB61EA"/>
    <w:rsid w:val="00BE19A5"/>
    <w:rsid w:val="00BF4B1F"/>
    <w:rsid w:val="00C13AE7"/>
    <w:rsid w:val="00C379DF"/>
    <w:rsid w:val="00C636F1"/>
    <w:rsid w:val="00C650EF"/>
    <w:rsid w:val="00CD3E5A"/>
    <w:rsid w:val="00D046B7"/>
    <w:rsid w:val="00D44737"/>
    <w:rsid w:val="00D53926"/>
    <w:rsid w:val="00D949A8"/>
    <w:rsid w:val="00D96D49"/>
    <w:rsid w:val="00DB7A29"/>
    <w:rsid w:val="00DC474B"/>
    <w:rsid w:val="00DF56F0"/>
    <w:rsid w:val="00E445AE"/>
    <w:rsid w:val="00E858A2"/>
    <w:rsid w:val="00E94A3F"/>
    <w:rsid w:val="00E964AD"/>
    <w:rsid w:val="00EA1DC2"/>
    <w:rsid w:val="00F20C82"/>
    <w:rsid w:val="00F31CD6"/>
    <w:rsid w:val="00FC6FC9"/>
    <w:rsid w:val="00FD3A1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6230A"/>
  <w15:chartTrackingRefBased/>
  <w15:docId w15:val="{C4818A7A-39DD-4FB6-AC91-445BD0A27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0C8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592D3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79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79DF"/>
  </w:style>
  <w:style w:type="paragraph" w:styleId="Piedepgina">
    <w:name w:val="footer"/>
    <w:basedOn w:val="Normal"/>
    <w:link w:val="PiedepginaCar"/>
    <w:uiPriority w:val="99"/>
    <w:unhideWhenUsed/>
    <w:rsid w:val="00C379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79DF"/>
  </w:style>
  <w:style w:type="paragraph" w:styleId="NormalWeb">
    <w:name w:val="Normal (Web)"/>
    <w:basedOn w:val="Normal"/>
    <w:uiPriority w:val="99"/>
    <w:semiHidden/>
    <w:unhideWhenUsed/>
    <w:rsid w:val="00C379D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C379DF"/>
    <w:rPr>
      <w:b/>
      <w:bCs/>
    </w:rPr>
  </w:style>
  <w:style w:type="paragraph" w:styleId="z-Principiodelformulario">
    <w:name w:val="HTML Top of Form"/>
    <w:basedOn w:val="Normal"/>
    <w:next w:val="Normal"/>
    <w:link w:val="z-PrincipiodelformularioCar"/>
    <w:hidden/>
    <w:uiPriority w:val="99"/>
    <w:semiHidden/>
    <w:unhideWhenUsed/>
    <w:rsid w:val="00C379DF"/>
    <w:pPr>
      <w:pBdr>
        <w:bottom w:val="single" w:sz="6" w:space="1" w:color="auto"/>
      </w:pBdr>
      <w:spacing w:after="0" w:line="240" w:lineRule="auto"/>
      <w:jc w:val="center"/>
    </w:pPr>
    <w:rPr>
      <w:rFonts w:ascii="Arial" w:eastAsia="Times New Roman" w:hAnsi="Arial" w:cs="Arial"/>
      <w:vanish/>
      <w:sz w:val="16"/>
      <w:szCs w:val="16"/>
      <w:lang w:eastAsia="es-CO"/>
    </w:rPr>
  </w:style>
  <w:style w:type="character" w:customStyle="1" w:styleId="z-PrincipiodelformularioCar">
    <w:name w:val="z-Principio del formulario Car"/>
    <w:basedOn w:val="Fuentedeprrafopredeter"/>
    <w:link w:val="z-Principiodelformulario"/>
    <w:uiPriority w:val="99"/>
    <w:semiHidden/>
    <w:rsid w:val="00C379DF"/>
    <w:rPr>
      <w:rFonts w:ascii="Arial" w:eastAsia="Times New Roman" w:hAnsi="Arial" w:cs="Arial"/>
      <w:vanish/>
      <w:sz w:val="16"/>
      <w:szCs w:val="16"/>
      <w:lang w:eastAsia="es-CO"/>
    </w:rPr>
  </w:style>
  <w:style w:type="paragraph" w:styleId="Sinespaciado">
    <w:name w:val="No Spacing"/>
    <w:uiPriority w:val="1"/>
    <w:qFormat/>
    <w:rsid w:val="00FD3A16"/>
    <w:pPr>
      <w:spacing w:after="0" w:line="240" w:lineRule="auto"/>
    </w:pPr>
  </w:style>
  <w:style w:type="paragraph" w:styleId="Textonotaalfinal">
    <w:name w:val="endnote text"/>
    <w:basedOn w:val="Normal"/>
    <w:link w:val="TextonotaalfinalCar"/>
    <w:uiPriority w:val="99"/>
    <w:semiHidden/>
    <w:unhideWhenUsed/>
    <w:rsid w:val="00D4473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44737"/>
    <w:rPr>
      <w:sz w:val="20"/>
      <w:szCs w:val="20"/>
    </w:rPr>
  </w:style>
  <w:style w:type="character" w:styleId="Refdenotaalfinal">
    <w:name w:val="endnote reference"/>
    <w:basedOn w:val="Fuentedeprrafopredeter"/>
    <w:uiPriority w:val="99"/>
    <w:semiHidden/>
    <w:unhideWhenUsed/>
    <w:rsid w:val="00D44737"/>
    <w:rPr>
      <w:vertAlign w:val="superscript"/>
    </w:rPr>
  </w:style>
  <w:style w:type="paragraph" w:styleId="Textonotapie">
    <w:name w:val="footnote text"/>
    <w:basedOn w:val="Normal"/>
    <w:link w:val="TextonotapieCar"/>
    <w:uiPriority w:val="99"/>
    <w:semiHidden/>
    <w:unhideWhenUsed/>
    <w:rsid w:val="00D4473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44737"/>
    <w:rPr>
      <w:sz w:val="20"/>
      <w:szCs w:val="20"/>
    </w:rPr>
  </w:style>
  <w:style w:type="character" w:styleId="Refdenotaalpie">
    <w:name w:val="footnote reference"/>
    <w:basedOn w:val="Fuentedeprrafopredeter"/>
    <w:uiPriority w:val="99"/>
    <w:semiHidden/>
    <w:unhideWhenUsed/>
    <w:rsid w:val="00D44737"/>
    <w:rPr>
      <w:vertAlign w:val="superscript"/>
    </w:rPr>
  </w:style>
  <w:style w:type="character" w:customStyle="1" w:styleId="Ttulo3Car">
    <w:name w:val="Título 3 Car"/>
    <w:basedOn w:val="Fuentedeprrafopredeter"/>
    <w:link w:val="Ttulo3"/>
    <w:uiPriority w:val="9"/>
    <w:semiHidden/>
    <w:rsid w:val="00592D3D"/>
    <w:rPr>
      <w:rFonts w:asciiTheme="majorHAnsi" w:eastAsiaTheme="majorEastAsia" w:hAnsiTheme="majorHAnsi" w:cstheme="majorBidi"/>
      <w:color w:val="1F4D78" w:themeColor="accent1" w:themeShade="7F"/>
      <w:sz w:val="24"/>
      <w:szCs w:val="24"/>
    </w:rPr>
  </w:style>
  <w:style w:type="character" w:customStyle="1" w:styleId="Ttulo1Car">
    <w:name w:val="Título 1 Car"/>
    <w:basedOn w:val="Fuentedeprrafopredeter"/>
    <w:link w:val="Ttulo1"/>
    <w:uiPriority w:val="9"/>
    <w:rsid w:val="00F20C82"/>
    <w:rPr>
      <w:rFonts w:asciiTheme="majorHAnsi" w:eastAsiaTheme="majorEastAsia" w:hAnsiTheme="majorHAnsi" w:cstheme="majorBidi"/>
      <w:color w:val="2E74B5" w:themeColor="accent1" w:themeShade="BF"/>
      <w:sz w:val="32"/>
      <w:szCs w:val="32"/>
    </w:rPr>
  </w:style>
  <w:style w:type="paragraph" w:styleId="Prrafodelista">
    <w:name w:val="List Paragraph"/>
    <w:basedOn w:val="Normal"/>
    <w:uiPriority w:val="34"/>
    <w:qFormat/>
    <w:rsid w:val="005F332F"/>
    <w:pPr>
      <w:ind w:left="720"/>
      <w:contextualSpacing/>
    </w:pPr>
  </w:style>
  <w:style w:type="character" w:styleId="Hipervnculo">
    <w:name w:val="Hyperlink"/>
    <w:basedOn w:val="Fuentedeprrafopredeter"/>
    <w:uiPriority w:val="99"/>
    <w:unhideWhenUsed/>
    <w:rsid w:val="00D949A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0313">
      <w:bodyDiv w:val="1"/>
      <w:marLeft w:val="0"/>
      <w:marRight w:val="0"/>
      <w:marTop w:val="0"/>
      <w:marBottom w:val="0"/>
      <w:divBdr>
        <w:top w:val="none" w:sz="0" w:space="0" w:color="auto"/>
        <w:left w:val="none" w:sz="0" w:space="0" w:color="auto"/>
        <w:bottom w:val="none" w:sz="0" w:space="0" w:color="auto"/>
        <w:right w:val="none" w:sz="0" w:space="0" w:color="auto"/>
      </w:divBdr>
    </w:div>
    <w:div w:id="70082037">
      <w:bodyDiv w:val="1"/>
      <w:marLeft w:val="0"/>
      <w:marRight w:val="0"/>
      <w:marTop w:val="0"/>
      <w:marBottom w:val="0"/>
      <w:divBdr>
        <w:top w:val="none" w:sz="0" w:space="0" w:color="auto"/>
        <w:left w:val="none" w:sz="0" w:space="0" w:color="auto"/>
        <w:bottom w:val="none" w:sz="0" w:space="0" w:color="auto"/>
        <w:right w:val="none" w:sz="0" w:space="0" w:color="auto"/>
      </w:divBdr>
    </w:div>
    <w:div w:id="283267338">
      <w:bodyDiv w:val="1"/>
      <w:marLeft w:val="0"/>
      <w:marRight w:val="0"/>
      <w:marTop w:val="0"/>
      <w:marBottom w:val="0"/>
      <w:divBdr>
        <w:top w:val="none" w:sz="0" w:space="0" w:color="auto"/>
        <w:left w:val="none" w:sz="0" w:space="0" w:color="auto"/>
        <w:bottom w:val="none" w:sz="0" w:space="0" w:color="auto"/>
        <w:right w:val="none" w:sz="0" w:space="0" w:color="auto"/>
      </w:divBdr>
    </w:div>
    <w:div w:id="290289022">
      <w:bodyDiv w:val="1"/>
      <w:marLeft w:val="0"/>
      <w:marRight w:val="0"/>
      <w:marTop w:val="0"/>
      <w:marBottom w:val="0"/>
      <w:divBdr>
        <w:top w:val="none" w:sz="0" w:space="0" w:color="auto"/>
        <w:left w:val="none" w:sz="0" w:space="0" w:color="auto"/>
        <w:bottom w:val="none" w:sz="0" w:space="0" w:color="auto"/>
        <w:right w:val="none" w:sz="0" w:space="0" w:color="auto"/>
      </w:divBdr>
    </w:div>
    <w:div w:id="359747704">
      <w:bodyDiv w:val="1"/>
      <w:marLeft w:val="0"/>
      <w:marRight w:val="0"/>
      <w:marTop w:val="0"/>
      <w:marBottom w:val="0"/>
      <w:divBdr>
        <w:top w:val="none" w:sz="0" w:space="0" w:color="auto"/>
        <w:left w:val="none" w:sz="0" w:space="0" w:color="auto"/>
        <w:bottom w:val="none" w:sz="0" w:space="0" w:color="auto"/>
        <w:right w:val="none" w:sz="0" w:space="0" w:color="auto"/>
      </w:divBdr>
    </w:div>
    <w:div w:id="417793834">
      <w:bodyDiv w:val="1"/>
      <w:marLeft w:val="0"/>
      <w:marRight w:val="0"/>
      <w:marTop w:val="0"/>
      <w:marBottom w:val="0"/>
      <w:divBdr>
        <w:top w:val="none" w:sz="0" w:space="0" w:color="auto"/>
        <w:left w:val="none" w:sz="0" w:space="0" w:color="auto"/>
        <w:bottom w:val="none" w:sz="0" w:space="0" w:color="auto"/>
        <w:right w:val="none" w:sz="0" w:space="0" w:color="auto"/>
      </w:divBdr>
    </w:div>
    <w:div w:id="428045344">
      <w:bodyDiv w:val="1"/>
      <w:marLeft w:val="0"/>
      <w:marRight w:val="0"/>
      <w:marTop w:val="0"/>
      <w:marBottom w:val="0"/>
      <w:divBdr>
        <w:top w:val="none" w:sz="0" w:space="0" w:color="auto"/>
        <w:left w:val="none" w:sz="0" w:space="0" w:color="auto"/>
        <w:bottom w:val="none" w:sz="0" w:space="0" w:color="auto"/>
        <w:right w:val="none" w:sz="0" w:space="0" w:color="auto"/>
      </w:divBdr>
      <w:divsChild>
        <w:div w:id="400103930">
          <w:marLeft w:val="0"/>
          <w:marRight w:val="0"/>
          <w:marTop w:val="0"/>
          <w:marBottom w:val="0"/>
          <w:divBdr>
            <w:top w:val="single" w:sz="2" w:space="0" w:color="E3E3E3"/>
            <w:left w:val="single" w:sz="2" w:space="0" w:color="E3E3E3"/>
            <w:bottom w:val="single" w:sz="2" w:space="0" w:color="E3E3E3"/>
            <w:right w:val="single" w:sz="2" w:space="0" w:color="E3E3E3"/>
          </w:divBdr>
          <w:divsChild>
            <w:div w:id="1825009682">
              <w:marLeft w:val="0"/>
              <w:marRight w:val="0"/>
              <w:marTop w:val="0"/>
              <w:marBottom w:val="0"/>
              <w:divBdr>
                <w:top w:val="single" w:sz="2" w:space="0" w:color="E3E3E3"/>
                <w:left w:val="single" w:sz="2" w:space="0" w:color="E3E3E3"/>
                <w:bottom w:val="single" w:sz="2" w:space="0" w:color="E3E3E3"/>
                <w:right w:val="single" w:sz="2" w:space="0" w:color="E3E3E3"/>
              </w:divBdr>
              <w:divsChild>
                <w:div w:id="409081780">
                  <w:marLeft w:val="0"/>
                  <w:marRight w:val="0"/>
                  <w:marTop w:val="0"/>
                  <w:marBottom w:val="0"/>
                  <w:divBdr>
                    <w:top w:val="single" w:sz="2" w:space="0" w:color="E3E3E3"/>
                    <w:left w:val="single" w:sz="2" w:space="0" w:color="E3E3E3"/>
                    <w:bottom w:val="single" w:sz="2" w:space="0" w:color="E3E3E3"/>
                    <w:right w:val="single" w:sz="2" w:space="0" w:color="E3E3E3"/>
                  </w:divBdr>
                  <w:divsChild>
                    <w:div w:id="439952030">
                      <w:marLeft w:val="0"/>
                      <w:marRight w:val="0"/>
                      <w:marTop w:val="0"/>
                      <w:marBottom w:val="0"/>
                      <w:divBdr>
                        <w:top w:val="single" w:sz="2" w:space="0" w:color="E3E3E3"/>
                        <w:left w:val="single" w:sz="2" w:space="0" w:color="E3E3E3"/>
                        <w:bottom w:val="single" w:sz="2" w:space="0" w:color="E3E3E3"/>
                        <w:right w:val="single" w:sz="2" w:space="0" w:color="E3E3E3"/>
                      </w:divBdr>
                      <w:divsChild>
                        <w:div w:id="185405739">
                          <w:marLeft w:val="0"/>
                          <w:marRight w:val="0"/>
                          <w:marTop w:val="0"/>
                          <w:marBottom w:val="0"/>
                          <w:divBdr>
                            <w:top w:val="single" w:sz="2" w:space="0" w:color="E3E3E3"/>
                            <w:left w:val="single" w:sz="2" w:space="0" w:color="E3E3E3"/>
                            <w:bottom w:val="single" w:sz="2" w:space="0" w:color="E3E3E3"/>
                            <w:right w:val="single" w:sz="2" w:space="0" w:color="E3E3E3"/>
                          </w:divBdr>
                          <w:divsChild>
                            <w:div w:id="1502310551">
                              <w:marLeft w:val="0"/>
                              <w:marRight w:val="0"/>
                              <w:marTop w:val="100"/>
                              <w:marBottom w:val="100"/>
                              <w:divBdr>
                                <w:top w:val="single" w:sz="2" w:space="0" w:color="E3E3E3"/>
                                <w:left w:val="single" w:sz="2" w:space="0" w:color="E3E3E3"/>
                                <w:bottom w:val="single" w:sz="2" w:space="0" w:color="E3E3E3"/>
                                <w:right w:val="single" w:sz="2" w:space="0" w:color="E3E3E3"/>
                              </w:divBdr>
                              <w:divsChild>
                                <w:div w:id="304239788">
                                  <w:marLeft w:val="0"/>
                                  <w:marRight w:val="0"/>
                                  <w:marTop w:val="0"/>
                                  <w:marBottom w:val="0"/>
                                  <w:divBdr>
                                    <w:top w:val="single" w:sz="2" w:space="0" w:color="E3E3E3"/>
                                    <w:left w:val="single" w:sz="2" w:space="0" w:color="E3E3E3"/>
                                    <w:bottom w:val="single" w:sz="2" w:space="0" w:color="E3E3E3"/>
                                    <w:right w:val="single" w:sz="2" w:space="0" w:color="E3E3E3"/>
                                  </w:divBdr>
                                  <w:divsChild>
                                    <w:div w:id="1566184326">
                                      <w:marLeft w:val="0"/>
                                      <w:marRight w:val="0"/>
                                      <w:marTop w:val="0"/>
                                      <w:marBottom w:val="0"/>
                                      <w:divBdr>
                                        <w:top w:val="single" w:sz="2" w:space="0" w:color="E3E3E3"/>
                                        <w:left w:val="single" w:sz="2" w:space="0" w:color="E3E3E3"/>
                                        <w:bottom w:val="single" w:sz="2" w:space="0" w:color="E3E3E3"/>
                                        <w:right w:val="single" w:sz="2" w:space="0" w:color="E3E3E3"/>
                                      </w:divBdr>
                                      <w:divsChild>
                                        <w:div w:id="1581476150">
                                          <w:marLeft w:val="0"/>
                                          <w:marRight w:val="0"/>
                                          <w:marTop w:val="0"/>
                                          <w:marBottom w:val="0"/>
                                          <w:divBdr>
                                            <w:top w:val="single" w:sz="2" w:space="0" w:color="E3E3E3"/>
                                            <w:left w:val="single" w:sz="2" w:space="0" w:color="E3E3E3"/>
                                            <w:bottom w:val="single" w:sz="2" w:space="0" w:color="E3E3E3"/>
                                            <w:right w:val="single" w:sz="2" w:space="0" w:color="E3E3E3"/>
                                          </w:divBdr>
                                          <w:divsChild>
                                            <w:div w:id="2139226792">
                                              <w:marLeft w:val="0"/>
                                              <w:marRight w:val="0"/>
                                              <w:marTop w:val="0"/>
                                              <w:marBottom w:val="0"/>
                                              <w:divBdr>
                                                <w:top w:val="single" w:sz="2" w:space="0" w:color="E3E3E3"/>
                                                <w:left w:val="single" w:sz="2" w:space="0" w:color="E3E3E3"/>
                                                <w:bottom w:val="single" w:sz="2" w:space="0" w:color="E3E3E3"/>
                                                <w:right w:val="single" w:sz="2" w:space="0" w:color="E3E3E3"/>
                                              </w:divBdr>
                                              <w:divsChild>
                                                <w:div w:id="439494018">
                                                  <w:marLeft w:val="0"/>
                                                  <w:marRight w:val="0"/>
                                                  <w:marTop w:val="0"/>
                                                  <w:marBottom w:val="0"/>
                                                  <w:divBdr>
                                                    <w:top w:val="single" w:sz="2" w:space="0" w:color="E3E3E3"/>
                                                    <w:left w:val="single" w:sz="2" w:space="0" w:color="E3E3E3"/>
                                                    <w:bottom w:val="single" w:sz="2" w:space="0" w:color="E3E3E3"/>
                                                    <w:right w:val="single" w:sz="2" w:space="0" w:color="E3E3E3"/>
                                                  </w:divBdr>
                                                  <w:divsChild>
                                                    <w:div w:id="16993081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558663995">
          <w:marLeft w:val="0"/>
          <w:marRight w:val="0"/>
          <w:marTop w:val="0"/>
          <w:marBottom w:val="0"/>
          <w:divBdr>
            <w:top w:val="none" w:sz="0" w:space="0" w:color="auto"/>
            <w:left w:val="none" w:sz="0" w:space="0" w:color="auto"/>
            <w:bottom w:val="none" w:sz="0" w:space="0" w:color="auto"/>
            <w:right w:val="none" w:sz="0" w:space="0" w:color="auto"/>
          </w:divBdr>
        </w:div>
      </w:divsChild>
    </w:div>
    <w:div w:id="467094044">
      <w:bodyDiv w:val="1"/>
      <w:marLeft w:val="0"/>
      <w:marRight w:val="0"/>
      <w:marTop w:val="0"/>
      <w:marBottom w:val="0"/>
      <w:divBdr>
        <w:top w:val="none" w:sz="0" w:space="0" w:color="auto"/>
        <w:left w:val="none" w:sz="0" w:space="0" w:color="auto"/>
        <w:bottom w:val="none" w:sz="0" w:space="0" w:color="auto"/>
        <w:right w:val="none" w:sz="0" w:space="0" w:color="auto"/>
      </w:divBdr>
      <w:divsChild>
        <w:div w:id="2052337321">
          <w:marLeft w:val="0"/>
          <w:marRight w:val="0"/>
          <w:marTop w:val="0"/>
          <w:marBottom w:val="0"/>
          <w:divBdr>
            <w:top w:val="single" w:sz="2" w:space="0" w:color="E3E3E3"/>
            <w:left w:val="single" w:sz="2" w:space="0" w:color="E3E3E3"/>
            <w:bottom w:val="single" w:sz="2" w:space="0" w:color="E3E3E3"/>
            <w:right w:val="single" w:sz="2" w:space="0" w:color="E3E3E3"/>
          </w:divBdr>
          <w:divsChild>
            <w:div w:id="338891513">
              <w:marLeft w:val="0"/>
              <w:marRight w:val="0"/>
              <w:marTop w:val="0"/>
              <w:marBottom w:val="0"/>
              <w:divBdr>
                <w:top w:val="single" w:sz="2" w:space="0" w:color="E3E3E3"/>
                <w:left w:val="single" w:sz="2" w:space="0" w:color="E3E3E3"/>
                <w:bottom w:val="single" w:sz="2" w:space="0" w:color="E3E3E3"/>
                <w:right w:val="single" w:sz="2" w:space="0" w:color="E3E3E3"/>
              </w:divBdr>
              <w:divsChild>
                <w:div w:id="719741959">
                  <w:marLeft w:val="0"/>
                  <w:marRight w:val="0"/>
                  <w:marTop w:val="0"/>
                  <w:marBottom w:val="0"/>
                  <w:divBdr>
                    <w:top w:val="single" w:sz="2" w:space="0" w:color="E3E3E3"/>
                    <w:left w:val="single" w:sz="2" w:space="0" w:color="E3E3E3"/>
                    <w:bottom w:val="single" w:sz="2" w:space="0" w:color="E3E3E3"/>
                    <w:right w:val="single" w:sz="2" w:space="0" w:color="E3E3E3"/>
                  </w:divBdr>
                  <w:divsChild>
                    <w:div w:id="1958952251">
                      <w:marLeft w:val="0"/>
                      <w:marRight w:val="0"/>
                      <w:marTop w:val="0"/>
                      <w:marBottom w:val="0"/>
                      <w:divBdr>
                        <w:top w:val="single" w:sz="2" w:space="0" w:color="E3E3E3"/>
                        <w:left w:val="single" w:sz="2" w:space="0" w:color="E3E3E3"/>
                        <w:bottom w:val="single" w:sz="2" w:space="0" w:color="E3E3E3"/>
                        <w:right w:val="single" w:sz="2" w:space="0" w:color="E3E3E3"/>
                      </w:divBdr>
                      <w:divsChild>
                        <w:div w:id="1358965042">
                          <w:marLeft w:val="0"/>
                          <w:marRight w:val="0"/>
                          <w:marTop w:val="0"/>
                          <w:marBottom w:val="0"/>
                          <w:divBdr>
                            <w:top w:val="single" w:sz="2" w:space="0" w:color="E3E3E3"/>
                            <w:left w:val="single" w:sz="2" w:space="0" w:color="E3E3E3"/>
                            <w:bottom w:val="single" w:sz="2" w:space="0" w:color="E3E3E3"/>
                            <w:right w:val="single" w:sz="2" w:space="0" w:color="E3E3E3"/>
                          </w:divBdr>
                          <w:divsChild>
                            <w:div w:id="1641611880">
                              <w:marLeft w:val="0"/>
                              <w:marRight w:val="0"/>
                              <w:marTop w:val="100"/>
                              <w:marBottom w:val="100"/>
                              <w:divBdr>
                                <w:top w:val="single" w:sz="2" w:space="0" w:color="E3E3E3"/>
                                <w:left w:val="single" w:sz="2" w:space="0" w:color="E3E3E3"/>
                                <w:bottom w:val="single" w:sz="2" w:space="0" w:color="E3E3E3"/>
                                <w:right w:val="single" w:sz="2" w:space="0" w:color="E3E3E3"/>
                              </w:divBdr>
                              <w:divsChild>
                                <w:div w:id="130444305">
                                  <w:marLeft w:val="0"/>
                                  <w:marRight w:val="0"/>
                                  <w:marTop w:val="0"/>
                                  <w:marBottom w:val="0"/>
                                  <w:divBdr>
                                    <w:top w:val="single" w:sz="2" w:space="0" w:color="E3E3E3"/>
                                    <w:left w:val="single" w:sz="2" w:space="0" w:color="E3E3E3"/>
                                    <w:bottom w:val="single" w:sz="2" w:space="0" w:color="E3E3E3"/>
                                    <w:right w:val="single" w:sz="2" w:space="0" w:color="E3E3E3"/>
                                  </w:divBdr>
                                  <w:divsChild>
                                    <w:div w:id="1389722656">
                                      <w:marLeft w:val="0"/>
                                      <w:marRight w:val="0"/>
                                      <w:marTop w:val="0"/>
                                      <w:marBottom w:val="0"/>
                                      <w:divBdr>
                                        <w:top w:val="single" w:sz="2" w:space="0" w:color="E3E3E3"/>
                                        <w:left w:val="single" w:sz="2" w:space="0" w:color="E3E3E3"/>
                                        <w:bottom w:val="single" w:sz="2" w:space="0" w:color="E3E3E3"/>
                                        <w:right w:val="single" w:sz="2" w:space="0" w:color="E3E3E3"/>
                                      </w:divBdr>
                                      <w:divsChild>
                                        <w:div w:id="145126350">
                                          <w:marLeft w:val="0"/>
                                          <w:marRight w:val="0"/>
                                          <w:marTop w:val="0"/>
                                          <w:marBottom w:val="0"/>
                                          <w:divBdr>
                                            <w:top w:val="single" w:sz="2" w:space="0" w:color="E3E3E3"/>
                                            <w:left w:val="single" w:sz="2" w:space="0" w:color="E3E3E3"/>
                                            <w:bottom w:val="single" w:sz="2" w:space="0" w:color="E3E3E3"/>
                                            <w:right w:val="single" w:sz="2" w:space="0" w:color="E3E3E3"/>
                                          </w:divBdr>
                                          <w:divsChild>
                                            <w:div w:id="338043453">
                                              <w:marLeft w:val="0"/>
                                              <w:marRight w:val="0"/>
                                              <w:marTop w:val="0"/>
                                              <w:marBottom w:val="0"/>
                                              <w:divBdr>
                                                <w:top w:val="single" w:sz="2" w:space="0" w:color="E3E3E3"/>
                                                <w:left w:val="single" w:sz="2" w:space="0" w:color="E3E3E3"/>
                                                <w:bottom w:val="single" w:sz="2" w:space="0" w:color="E3E3E3"/>
                                                <w:right w:val="single" w:sz="2" w:space="0" w:color="E3E3E3"/>
                                              </w:divBdr>
                                              <w:divsChild>
                                                <w:div w:id="949583721">
                                                  <w:marLeft w:val="0"/>
                                                  <w:marRight w:val="0"/>
                                                  <w:marTop w:val="0"/>
                                                  <w:marBottom w:val="0"/>
                                                  <w:divBdr>
                                                    <w:top w:val="single" w:sz="2" w:space="0" w:color="E3E3E3"/>
                                                    <w:left w:val="single" w:sz="2" w:space="0" w:color="E3E3E3"/>
                                                    <w:bottom w:val="single" w:sz="2" w:space="0" w:color="E3E3E3"/>
                                                    <w:right w:val="single" w:sz="2" w:space="0" w:color="E3E3E3"/>
                                                  </w:divBdr>
                                                  <w:divsChild>
                                                    <w:div w:id="7432385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875701778">
          <w:marLeft w:val="0"/>
          <w:marRight w:val="0"/>
          <w:marTop w:val="0"/>
          <w:marBottom w:val="0"/>
          <w:divBdr>
            <w:top w:val="none" w:sz="0" w:space="0" w:color="auto"/>
            <w:left w:val="none" w:sz="0" w:space="0" w:color="auto"/>
            <w:bottom w:val="none" w:sz="0" w:space="0" w:color="auto"/>
            <w:right w:val="none" w:sz="0" w:space="0" w:color="auto"/>
          </w:divBdr>
        </w:div>
      </w:divsChild>
    </w:div>
    <w:div w:id="623002895">
      <w:bodyDiv w:val="1"/>
      <w:marLeft w:val="0"/>
      <w:marRight w:val="0"/>
      <w:marTop w:val="0"/>
      <w:marBottom w:val="0"/>
      <w:divBdr>
        <w:top w:val="none" w:sz="0" w:space="0" w:color="auto"/>
        <w:left w:val="none" w:sz="0" w:space="0" w:color="auto"/>
        <w:bottom w:val="none" w:sz="0" w:space="0" w:color="auto"/>
        <w:right w:val="none" w:sz="0" w:space="0" w:color="auto"/>
      </w:divBdr>
      <w:divsChild>
        <w:div w:id="1831218004">
          <w:marLeft w:val="0"/>
          <w:marRight w:val="0"/>
          <w:marTop w:val="0"/>
          <w:marBottom w:val="0"/>
          <w:divBdr>
            <w:top w:val="single" w:sz="2" w:space="0" w:color="E3E3E3"/>
            <w:left w:val="single" w:sz="2" w:space="0" w:color="E3E3E3"/>
            <w:bottom w:val="single" w:sz="2" w:space="0" w:color="E3E3E3"/>
            <w:right w:val="single" w:sz="2" w:space="0" w:color="E3E3E3"/>
          </w:divBdr>
          <w:divsChild>
            <w:div w:id="1324359385">
              <w:marLeft w:val="0"/>
              <w:marRight w:val="0"/>
              <w:marTop w:val="0"/>
              <w:marBottom w:val="0"/>
              <w:divBdr>
                <w:top w:val="single" w:sz="2" w:space="0" w:color="E3E3E3"/>
                <w:left w:val="single" w:sz="2" w:space="0" w:color="E3E3E3"/>
                <w:bottom w:val="single" w:sz="2" w:space="0" w:color="E3E3E3"/>
                <w:right w:val="single" w:sz="2" w:space="0" w:color="E3E3E3"/>
              </w:divBdr>
              <w:divsChild>
                <w:div w:id="174030155">
                  <w:marLeft w:val="0"/>
                  <w:marRight w:val="0"/>
                  <w:marTop w:val="0"/>
                  <w:marBottom w:val="0"/>
                  <w:divBdr>
                    <w:top w:val="single" w:sz="2" w:space="0" w:color="E3E3E3"/>
                    <w:left w:val="single" w:sz="2" w:space="0" w:color="E3E3E3"/>
                    <w:bottom w:val="single" w:sz="2" w:space="0" w:color="E3E3E3"/>
                    <w:right w:val="single" w:sz="2" w:space="0" w:color="E3E3E3"/>
                  </w:divBdr>
                  <w:divsChild>
                    <w:div w:id="277953530">
                      <w:marLeft w:val="0"/>
                      <w:marRight w:val="0"/>
                      <w:marTop w:val="0"/>
                      <w:marBottom w:val="0"/>
                      <w:divBdr>
                        <w:top w:val="single" w:sz="2" w:space="0" w:color="E3E3E3"/>
                        <w:left w:val="single" w:sz="2" w:space="0" w:color="E3E3E3"/>
                        <w:bottom w:val="single" w:sz="2" w:space="0" w:color="E3E3E3"/>
                        <w:right w:val="single" w:sz="2" w:space="0" w:color="E3E3E3"/>
                      </w:divBdr>
                      <w:divsChild>
                        <w:div w:id="1997996132">
                          <w:marLeft w:val="0"/>
                          <w:marRight w:val="0"/>
                          <w:marTop w:val="0"/>
                          <w:marBottom w:val="0"/>
                          <w:divBdr>
                            <w:top w:val="single" w:sz="2" w:space="0" w:color="E3E3E3"/>
                            <w:left w:val="single" w:sz="2" w:space="0" w:color="E3E3E3"/>
                            <w:bottom w:val="single" w:sz="2" w:space="0" w:color="E3E3E3"/>
                            <w:right w:val="single" w:sz="2" w:space="0" w:color="E3E3E3"/>
                          </w:divBdr>
                          <w:divsChild>
                            <w:div w:id="771706939">
                              <w:marLeft w:val="0"/>
                              <w:marRight w:val="0"/>
                              <w:marTop w:val="100"/>
                              <w:marBottom w:val="100"/>
                              <w:divBdr>
                                <w:top w:val="single" w:sz="2" w:space="0" w:color="E3E3E3"/>
                                <w:left w:val="single" w:sz="2" w:space="0" w:color="E3E3E3"/>
                                <w:bottom w:val="single" w:sz="2" w:space="0" w:color="E3E3E3"/>
                                <w:right w:val="single" w:sz="2" w:space="0" w:color="E3E3E3"/>
                              </w:divBdr>
                              <w:divsChild>
                                <w:div w:id="1036780852">
                                  <w:marLeft w:val="0"/>
                                  <w:marRight w:val="0"/>
                                  <w:marTop w:val="0"/>
                                  <w:marBottom w:val="0"/>
                                  <w:divBdr>
                                    <w:top w:val="single" w:sz="2" w:space="0" w:color="E3E3E3"/>
                                    <w:left w:val="single" w:sz="2" w:space="0" w:color="E3E3E3"/>
                                    <w:bottom w:val="single" w:sz="2" w:space="0" w:color="E3E3E3"/>
                                    <w:right w:val="single" w:sz="2" w:space="0" w:color="E3E3E3"/>
                                  </w:divBdr>
                                  <w:divsChild>
                                    <w:div w:id="1723485284">
                                      <w:marLeft w:val="0"/>
                                      <w:marRight w:val="0"/>
                                      <w:marTop w:val="0"/>
                                      <w:marBottom w:val="0"/>
                                      <w:divBdr>
                                        <w:top w:val="single" w:sz="2" w:space="0" w:color="E3E3E3"/>
                                        <w:left w:val="single" w:sz="2" w:space="0" w:color="E3E3E3"/>
                                        <w:bottom w:val="single" w:sz="2" w:space="0" w:color="E3E3E3"/>
                                        <w:right w:val="single" w:sz="2" w:space="0" w:color="E3E3E3"/>
                                      </w:divBdr>
                                      <w:divsChild>
                                        <w:div w:id="814372612">
                                          <w:marLeft w:val="0"/>
                                          <w:marRight w:val="0"/>
                                          <w:marTop w:val="0"/>
                                          <w:marBottom w:val="0"/>
                                          <w:divBdr>
                                            <w:top w:val="single" w:sz="2" w:space="0" w:color="E3E3E3"/>
                                            <w:left w:val="single" w:sz="2" w:space="0" w:color="E3E3E3"/>
                                            <w:bottom w:val="single" w:sz="2" w:space="0" w:color="E3E3E3"/>
                                            <w:right w:val="single" w:sz="2" w:space="0" w:color="E3E3E3"/>
                                          </w:divBdr>
                                          <w:divsChild>
                                            <w:div w:id="679282379">
                                              <w:marLeft w:val="0"/>
                                              <w:marRight w:val="0"/>
                                              <w:marTop w:val="0"/>
                                              <w:marBottom w:val="0"/>
                                              <w:divBdr>
                                                <w:top w:val="single" w:sz="2" w:space="0" w:color="E3E3E3"/>
                                                <w:left w:val="single" w:sz="2" w:space="0" w:color="E3E3E3"/>
                                                <w:bottom w:val="single" w:sz="2" w:space="0" w:color="E3E3E3"/>
                                                <w:right w:val="single" w:sz="2" w:space="0" w:color="E3E3E3"/>
                                              </w:divBdr>
                                              <w:divsChild>
                                                <w:div w:id="707224514">
                                                  <w:marLeft w:val="0"/>
                                                  <w:marRight w:val="0"/>
                                                  <w:marTop w:val="0"/>
                                                  <w:marBottom w:val="0"/>
                                                  <w:divBdr>
                                                    <w:top w:val="single" w:sz="2" w:space="0" w:color="E3E3E3"/>
                                                    <w:left w:val="single" w:sz="2" w:space="0" w:color="E3E3E3"/>
                                                    <w:bottom w:val="single" w:sz="2" w:space="0" w:color="E3E3E3"/>
                                                    <w:right w:val="single" w:sz="2" w:space="0" w:color="E3E3E3"/>
                                                  </w:divBdr>
                                                  <w:divsChild>
                                                    <w:div w:id="18255879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33468500">
          <w:marLeft w:val="0"/>
          <w:marRight w:val="0"/>
          <w:marTop w:val="0"/>
          <w:marBottom w:val="0"/>
          <w:divBdr>
            <w:top w:val="none" w:sz="0" w:space="0" w:color="auto"/>
            <w:left w:val="none" w:sz="0" w:space="0" w:color="auto"/>
            <w:bottom w:val="none" w:sz="0" w:space="0" w:color="auto"/>
            <w:right w:val="none" w:sz="0" w:space="0" w:color="auto"/>
          </w:divBdr>
        </w:div>
      </w:divsChild>
    </w:div>
    <w:div w:id="634258886">
      <w:bodyDiv w:val="1"/>
      <w:marLeft w:val="0"/>
      <w:marRight w:val="0"/>
      <w:marTop w:val="0"/>
      <w:marBottom w:val="0"/>
      <w:divBdr>
        <w:top w:val="none" w:sz="0" w:space="0" w:color="auto"/>
        <w:left w:val="none" w:sz="0" w:space="0" w:color="auto"/>
        <w:bottom w:val="none" w:sz="0" w:space="0" w:color="auto"/>
        <w:right w:val="none" w:sz="0" w:space="0" w:color="auto"/>
      </w:divBdr>
      <w:divsChild>
        <w:div w:id="1517306027">
          <w:marLeft w:val="0"/>
          <w:marRight w:val="0"/>
          <w:marTop w:val="0"/>
          <w:marBottom w:val="0"/>
          <w:divBdr>
            <w:top w:val="single" w:sz="2" w:space="0" w:color="E3E3E3"/>
            <w:left w:val="single" w:sz="2" w:space="0" w:color="E3E3E3"/>
            <w:bottom w:val="single" w:sz="2" w:space="0" w:color="E3E3E3"/>
            <w:right w:val="single" w:sz="2" w:space="0" w:color="E3E3E3"/>
          </w:divBdr>
          <w:divsChild>
            <w:div w:id="712926821">
              <w:marLeft w:val="0"/>
              <w:marRight w:val="0"/>
              <w:marTop w:val="0"/>
              <w:marBottom w:val="0"/>
              <w:divBdr>
                <w:top w:val="single" w:sz="2" w:space="0" w:color="E3E3E3"/>
                <w:left w:val="single" w:sz="2" w:space="0" w:color="E3E3E3"/>
                <w:bottom w:val="single" w:sz="2" w:space="0" w:color="E3E3E3"/>
                <w:right w:val="single" w:sz="2" w:space="0" w:color="E3E3E3"/>
              </w:divBdr>
              <w:divsChild>
                <w:div w:id="2084138690">
                  <w:marLeft w:val="0"/>
                  <w:marRight w:val="0"/>
                  <w:marTop w:val="0"/>
                  <w:marBottom w:val="0"/>
                  <w:divBdr>
                    <w:top w:val="single" w:sz="2" w:space="0" w:color="E3E3E3"/>
                    <w:left w:val="single" w:sz="2" w:space="0" w:color="E3E3E3"/>
                    <w:bottom w:val="single" w:sz="2" w:space="0" w:color="E3E3E3"/>
                    <w:right w:val="single" w:sz="2" w:space="0" w:color="E3E3E3"/>
                  </w:divBdr>
                  <w:divsChild>
                    <w:div w:id="1890068095">
                      <w:marLeft w:val="0"/>
                      <w:marRight w:val="0"/>
                      <w:marTop w:val="0"/>
                      <w:marBottom w:val="0"/>
                      <w:divBdr>
                        <w:top w:val="single" w:sz="2" w:space="0" w:color="E3E3E3"/>
                        <w:left w:val="single" w:sz="2" w:space="0" w:color="E3E3E3"/>
                        <w:bottom w:val="single" w:sz="2" w:space="0" w:color="E3E3E3"/>
                        <w:right w:val="single" w:sz="2" w:space="0" w:color="E3E3E3"/>
                      </w:divBdr>
                      <w:divsChild>
                        <w:div w:id="1711608236">
                          <w:marLeft w:val="0"/>
                          <w:marRight w:val="0"/>
                          <w:marTop w:val="0"/>
                          <w:marBottom w:val="0"/>
                          <w:divBdr>
                            <w:top w:val="single" w:sz="2" w:space="0" w:color="E3E3E3"/>
                            <w:left w:val="single" w:sz="2" w:space="0" w:color="E3E3E3"/>
                            <w:bottom w:val="single" w:sz="2" w:space="0" w:color="E3E3E3"/>
                            <w:right w:val="single" w:sz="2" w:space="0" w:color="E3E3E3"/>
                          </w:divBdr>
                          <w:divsChild>
                            <w:div w:id="1298337772">
                              <w:marLeft w:val="0"/>
                              <w:marRight w:val="0"/>
                              <w:marTop w:val="100"/>
                              <w:marBottom w:val="100"/>
                              <w:divBdr>
                                <w:top w:val="single" w:sz="2" w:space="0" w:color="E3E3E3"/>
                                <w:left w:val="single" w:sz="2" w:space="0" w:color="E3E3E3"/>
                                <w:bottom w:val="single" w:sz="2" w:space="0" w:color="E3E3E3"/>
                                <w:right w:val="single" w:sz="2" w:space="0" w:color="E3E3E3"/>
                              </w:divBdr>
                              <w:divsChild>
                                <w:div w:id="709959120">
                                  <w:marLeft w:val="0"/>
                                  <w:marRight w:val="0"/>
                                  <w:marTop w:val="0"/>
                                  <w:marBottom w:val="0"/>
                                  <w:divBdr>
                                    <w:top w:val="single" w:sz="2" w:space="0" w:color="E3E3E3"/>
                                    <w:left w:val="single" w:sz="2" w:space="0" w:color="E3E3E3"/>
                                    <w:bottom w:val="single" w:sz="2" w:space="0" w:color="E3E3E3"/>
                                    <w:right w:val="single" w:sz="2" w:space="0" w:color="E3E3E3"/>
                                  </w:divBdr>
                                  <w:divsChild>
                                    <w:div w:id="822045838">
                                      <w:marLeft w:val="0"/>
                                      <w:marRight w:val="0"/>
                                      <w:marTop w:val="0"/>
                                      <w:marBottom w:val="0"/>
                                      <w:divBdr>
                                        <w:top w:val="single" w:sz="2" w:space="0" w:color="E3E3E3"/>
                                        <w:left w:val="single" w:sz="2" w:space="0" w:color="E3E3E3"/>
                                        <w:bottom w:val="single" w:sz="2" w:space="0" w:color="E3E3E3"/>
                                        <w:right w:val="single" w:sz="2" w:space="0" w:color="E3E3E3"/>
                                      </w:divBdr>
                                      <w:divsChild>
                                        <w:div w:id="1439519694">
                                          <w:marLeft w:val="0"/>
                                          <w:marRight w:val="0"/>
                                          <w:marTop w:val="0"/>
                                          <w:marBottom w:val="0"/>
                                          <w:divBdr>
                                            <w:top w:val="single" w:sz="2" w:space="0" w:color="E3E3E3"/>
                                            <w:left w:val="single" w:sz="2" w:space="0" w:color="E3E3E3"/>
                                            <w:bottom w:val="single" w:sz="2" w:space="0" w:color="E3E3E3"/>
                                            <w:right w:val="single" w:sz="2" w:space="0" w:color="E3E3E3"/>
                                          </w:divBdr>
                                          <w:divsChild>
                                            <w:div w:id="1199782281">
                                              <w:marLeft w:val="0"/>
                                              <w:marRight w:val="0"/>
                                              <w:marTop w:val="0"/>
                                              <w:marBottom w:val="0"/>
                                              <w:divBdr>
                                                <w:top w:val="single" w:sz="2" w:space="0" w:color="E3E3E3"/>
                                                <w:left w:val="single" w:sz="2" w:space="0" w:color="E3E3E3"/>
                                                <w:bottom w:val="single" w:sz="2" w:space="0" w:color="E3E3E3"/>
                                                <w:right w:val="single" w:sz="2" w:space="0" w:color="E3E3E3"/>
                                              </w:divBdr>
                                              <w:divsChild>
                                                <w:div w:id="1006710646">
                                                  <w:marLeft w:val="0"/>
                                                  <w:marRight w:val="0"/>
                                                  <w:marTop w:val="0"/>
                                                  <w:marBottom w:val="0"/>
                                                  <w:divBdr>
                                                    <w:top w:val="single" w:sz="2" w:space="0" w:color="E3E3E3"/>
                                                    <w:left w:val="single" w:sz="2" w:space="0" w:color="E3E3E3"/>
                                                    <w:bottom w:val="single" w:sz="2" w:space="0" w:color="E3E3E3"/>
                                                    <w:right w:val="single" w:sz="2" w:space="0" w:color="E3E3E3"/>
                                                  </w:divBdr>
                                                  <w:divsChild>
                                                    <w:div w:id="3814393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738291077">
          <w:marLeft w:val="0"/>
          <w:marRight w:val="0"/>
          <w:marTop w:val="0"/>
          <w:marBottom w:val="0"/>
          <w:divBdr>
            <w:top w:val="none" w:sz="0" w:space="0" w:color="auto"/>
            <w:left w:val="none" w:sz="0" w:space="0" w:color="auto"/>
            <w:bottom w:val="none" w:sz="0" w:space="0" w:color="auto"/>
            <w:right w:val="none" w:sz="0" w:space="0" w:color="auto"/>
          </w:divBdr>
        </w:div>
      </w:divsChild>
    </w:div>
    <w:div w:id="750664763">
      <w:bodyDiv w:val="1"/>
      <w:marLeft w:val="0"/>
      <w:marRight w:val="0"/>
      <w:marTop w:val="0"/>
      <w:marBottom w:val="0"/>
      <w:divBdr>
        <w:top w:val="none" w:sz="0" w:space="0" w:color="auto"/>
        <w:left w:val="none" w:sz="0" w:space="0" w:color="auto"/>
        <w:bottom w:val="none" w:sz="0" w:space="0" w:color="auto"/>
        <w:right w:val="none" w:sz="0" w:space="0" w:color="auto"/>
      </w:divBdr>
    </w:div>
    <w:div w:id="804852335">
      <w:bodyDiv w:val="1"/>
      <w:marLeft w:val="0"/>
      <w:marRight w:val="0"/>
      <w:marTop w:val="0"/>
      <w:marBottom w:val="0"/>
      <w:divBdr>
        <w:top w:val="none" w:sz="0" w:space="0" w:color="auto"/>
        <w:left w:val="none" w:sz="0" w:space="0" w:color="auto"/>
        <w:bottom w:val="none" w:sz="0" w:space="0" w:color="auto"/>
        <w:right w:val="none" w:sz="0" w:space="0" w:color="auto"/>
      </w:divBdr>
    </w:div>
    <w:div w:id="1083645104">
      <w:bodyDiv w:val="1"/>
      <w:marLeft w:val="0"/>
      <w:marRight w:val="0"/>
      <w:marTop w:val="0"/>
      <w:marBottom w:val="0"/>
      <w:divBdr>
        <w:top w:val="none" w:sz="0" w:space="0" w:color="auto"/>
        <w:left w:val="none" w:sz="0" w:space="0" w:color="auto"/>
        <w:bottom w:val="none" w:sz="0" w:space="0" w:color="auto"/>
        <w:right w:val="none" w:sz="0" w:space="0" w:color="auto"/>
      </w:divBdr>
    </w:div>
    <w:div w:id="1283149746">
      <w:bodyDiv w:val="1"/>
      <w:marLeft w:val="0"/>
      <w:marRight w:val="0"/>
      <w:marTop w:val="0"/>
      <w:marBottom w:val="0"/>
      <w:divBdr>
        <w:top w:val="none" w:sz="0" w:space="0" w:color="auto"/>
        <w:left w:val="none" w:sz="0" w:space="0" w:color="auto"/>
        <w:bottom w:val="none" w:sz="0" w:space="0" w:color="auto"/>
        <w:right w:val="none" w:sz="0" w:space="0" w:color="auto"/>
      </w:divBdr>
      <w:divsChild>
        <w:div w:id="976059827">
          <w:marLeft w:val="0"/>
          <w:marRight w:val="0"/>
          <w:marTop w:val="0"/>
          <w:marBottom w:val="0"/>
          <w:divBdr>
            <w:top w:val="single" w:sz="2" w:space="0" w:color="E3E3E3"/>
            <w:left w:val="single" w:sz="2" w:space="0" w:color="E3E3E3"/>
            <w:bottom w:val="single" w:sz="2" w:space="0" w:color="E3E3E3"/>
            <w:right w:val="single" w:sz="2" w:space="0" w:color="E3E3E3"/>
          </w:divBdr>
          <w:divsChild>
            <w:div w:id="130638453">
              <w:marLeft w:val="0"/>
              <w:marRight w:val="0"/>
              <w:marTop w:val="0"/>
              <w:marBottom w:val="0"/>
              <w:divBdr>
                <w:top w:val="single" w:sz="2" w:space="0" w:color="E3E3E3"/>
                <w:left w:val="single" w:sz="2" w:space="0" w:color="E3E3E3"/>
                <w:bottom w:val="single" w:sz="2" w:space="0" w:color="E3E3E3"/>
                <w:right w:val="single" w:sz="2" w:space="0" w:color="E3E3E3"/>
              </w:divBdr>
              <w:divsChild>
                <w:div w:id="654917456">
                  <w:marLeft w:val="0"/>
                  <w:marRight w:val="0"/>
                  <w:marTop w:val="0"/>
                  <w:marBottom w:val="0"/>
                  <w:divBdr>
                    <w:top w:val="single" w:sz="2" w:space="0" w:color="E3E3E3"/>
                    <w:left w:val="single" w:sz="2" w:space="0" w:color="E3E3E3"/>
                    <w:bottom w:val="single" w:sz="2" w:space="0" w:color="E3E3E3"/>
                    <w:right w:val="single" w:sz="2" w:space="0" w:color="E3E3E3"/>
                  </w:divBdr>
                  <w:divsChild>
                    <w:div w:id="569460065">
                      <w:marLeft w:val="0"/>
                      <w:marRight w:val="0"/>
                      <w:marTop w:val="0"/>
                      <w:marBottom w:val="0"/>
                      <w:divBdr>
                        <w:top w:val="single" w:sz="2" w:space="0" w:color="E3E3E3"/>
                        <w:left w:val="single" w:sz="2" w:space="0" w:color="E3E3E3"/>
                        <w:bottom w:val="single" w:sz="2" w:space="0" w:color="E3E3E3"/>
                        <w:right w:val="single" w:sz="2" w:space="0" w:color="E3E3E3"/>
                      </w:divBdr>
                      <w:divsChild>
                        <w:div w:id="463280664">
                          <w:marLeft w:val="0"/>
                          <w:marRight w:val="0"/>
                          <w:marTop w:val="0"/>
                          <w:marBottom w:val="0"/>
                          <w:divBdr>
                            <w:top w:val="single" w:sz="2" w:space="0" w:color="E3E3E3"/>
                            <w:left w:val="single" w:sz="2" w:space="0" w:color="E3E3E3"/>
                            <w:bottom w:val="single" w:sz="2" w:space="0" w:color="E3E3E3"/>
                            <w:right w:val="single" w:sz="2" w:space="0" w:color="E3E3E3"/>
                          </w:divBdr>
                          <w:divsChild>
                            <w:div w:id="1851674233">
                              <w:marLeft w:val="0"/>
                              <w:marRight w:val="0"/>
                              <w:marTop w:val="100"/>
                              <w:marBottom w:val="100"/>
                              <w:divBdr>
                                <w:top w:val="single" w:sz="2" w:space="0" w:color="E3E3E3"/>
                                <w:left w:val="single" w:sz="2" w:space="0" w:color="E3E3E3"/>
                                <w:bottom w:val="single" w:sz="2" w:space="0" w:color="E3E3E3"/>
                                <w:right w:val="single" w:sz="2" w:space="0" w:color="E3E3E3"/>
                              </w:divBdr>
                              <w:divsChild>
                                <w:div w:id="766343740">
                                  <w:marLeft w:val="0"/>
                                  <w:marRight w:val="0"/>
                                  <w:marTop w:val="0"/>
                                  <w:marBottom w:val="0"/>
                                  <w:divBdr>
                                    <w:top w:val="single" w:sz="2" w:space="0" w:color="E3E3E3"/>
                                    <w:left w:val="single" w:sz="2" w:space="0" w:color="E3E3E3"/>
                                    <w:bottom w:val="single" w:sz="2" w:space="0" w:color="E3E3E3"/>
                                    <w:right w:val="single" w:sz="2" w:space="0" w:color="E3E3E3"/>
                                  </w:divBdr>
                                  <w:divsChild>
                                    <w:div w:id="686247399">
                                      <w:marLeft w:val="0"/>
                                      <w:marRight w:val="0"/>
                                      <w:marTop w:val="0"/>
                                      <w:marBottom w:val="0"/>
                                      <w:divBdr>
                                        <w:top w:val="single" w:sz="2" w:space="0" w:color="E3E3E3"/>
                                        <w:left w:val="single" w:sz="2" w:space="0" w:color="E3E3E3"/>
                                        <w:bottom w:val="single" w:sz="2" w:space="0" w:color="E3E3E3"/>
                                        <w:right w:val="single" w:sz="2" w:space="0" w:color="E3E3E3"/>
                                      </w:divBdr>
                                      <w:divsChild>
                                        <w:div w:id="1714302583">
                                          <w:marLeft w:val="0"/>
                                          <w:marRight w:val="0"/>
                                          <w:marTop w:val="0"/>
                                          <w:marBottom w:val="0"/>
                                          <w:divBdr>
                                            <w:top w:val="single" w:sz="2" w:space="0" w:color="E3E3E3"/>
                                            <w:left w:val="single" w:sz="2" w:space="0" w:color="E3E3E3"/>
                                            <w:bottom w:val="single" w:sz="2" w:space="0" w:color="E3E3E3"/>
                                            <w:right w:val="single" w:sz="2" w:space="0" w:color="E3E3E3"/>
                                          </w:divBdr>
                                          <w:divsChild>
                                            <w:div w:id="2068332214">
                                              <w:marLeft w:val="0"/>
                                              <w:marRight w:val="0"/>
                                              <w:marTop w:val="0"/>
                                              <w:marBottom w:val="0"/>
                                              <w:divBdr>
                                                <w:top w:val="single" w:sz="2" w:space="0" w:color="E3E3E3"/>
                                                <w:left w:val="single" w:sz="2" w:space="0" w:color="E3E3E3"/>
                                                <w:bottom w:val="single" w:sz="2" w:space="0" w:color="E3E3E3"/>
                                                <w:right w:val="single" w:sz="2" w:space="0" w:color="E3E3E3"/>
                                              </w:divBdr>
                                              <w:divsChild>
                                                <w:div w:id="473569034">
                                                  <w:marLeft w:val="0"/>
                                                  <w:marRight w:val="0"/>
                                                  <w:marTop w:val="0"/>
                                                  <w:marBottom w:val="0"/>
                                                  <w:divBdr>
                                                    <w:top w:val="single" w:sz="2" w:space="0" w:color="E3E3E3"/>
                                                    <w:left w:val="single" w:sz="2" w:space="0" w:color="E3E3E3"/>
                                                    <w:bottom w:val="single" w:sz="2" w:space="0" w:color="E3E3E3"/>
                                                    <w:right w:val="single" w:sz="2" w:space="0" w:color="E3E3E3"/>
                                                  </w:divBdr>
                                                  <w:divsChild>
                                                    <w:div w:id="8995631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952514390">
          <w:marLeft w:val="0"/>
          <w:marRight w:val="0"/>
          <w:marTop w:val="0"/>
          <w:marBottom w:val="0"/>
          <w:divBdr>
            <w:top w:val="none" w:sz="0" w:space="0" w:color="auto"/>
            <w:left w:val="none" w:sz="0" w:space="0" w:color="auto"/>
            <w:bottom w:val="none" w:sz="0" w:space="0" w:color="auto"/>
            <w:right w:val="none" w:sz="0" w:space="0" w:color="auto"/>
          </w:divBdr>
        </w:div>
      </w:divsChild>
    </w:div>
    <w:div w:id="1691759413">
      <w:bodyDiv w:val="1"/>
      <w:marLeft w:val="0"/>
      <w:marRight w:val="0"/>
      <w:marTop w:val="0"/>
      <w:marBottom w:val="0"/>
      <w:divBdr>
        <w:top w:val="none" w:sz="0" w:space="0" w:color="auto"/>
        <w:left w:val="none" w:sz="0" w:space="0" w:color="auto"/>
        <w:bottom w:val="none" w:sz="0" w:space="0" w:color="auto"/>
        <w:right w:val="none" w:sz="0" w:space="0" w:color="auto"/>
      </w:divBdr>
      <w:divsChild>
        <w:div w:id="1150632545">
          <w:marLeft w:val="0"/>
          <w:marRight w:val="0"/>
          <w:marTop w:val="0"/>
          <w:marBottom w:val="0"/>
          <w:divBdr>
            <w:top w:val="single" w:sz="2" w:space="0" w:color="E3E3E3"/>
            <w:left w:val="single" w:sz="2" w:space="0" w:color="E3E3E3"/>
            <w:bottom w:val="single" w:sz="2" w:space="0" w:color="E3E3E3"/>
            <w:right w:val="single" w:sz="2" w:space="0" w:color="E3E3E3"/>
          </w:divBdr>
          <w:divsChild>
            <w:div w:id="1481117332">
              <w:marLeft w:val="0"/>
              <w:marRight w:val="0"/>
              <w:marTop w:val="0"/>
              <w:marBottom w:val="0"/>
              <w:divBdr>
                <w:top w:val="single" w:sz="2" w:space="0" w:color="E3E3E3"/>
                <w:left w:val="single" w:sz="2" w:space="0" w:color="E3E3E3"/>
                <w:bottom w:val="single" w:sz="2" w:space="0" w:color="E3E3E3"/>
                <w:right w:val="single" w:sz="2" w:space="0" w:color="E3E3E3"/>
              </w:divBdr>
              <w:divsChild>
                <w:div w:id="1358194204">
                  <w:marLeft w:val="0"/>
                  <w:marRight w:val="0"/>
                  <w:marTop w:val="0"/>
                  <w:marBottom w:val="0"/>
                  <w:divBdr>
                    <w:top w:val="single" w:sz="2" w:space="0" w:color="E3E3E3"/>
                    <w:left w:val="single" w:sz="2" w:space="0" w:color="E3E3E3"/>
                    <w:bottom w:val="single" w:sz="2" w:space="0" w:color="E3E3E3"/>
                    <w:right w:val="single" w:sz="2" w:space="0" w:color="E3E3E3"/>
                  </w:divBdr>
                  <w:divsChild>
                    <w:div w:id="820385962">
                      <w:marLeft w:val="0"/>
                      <w:marRight w:val="0"/>
                      <w:marTop w:val="0"/>
                      <w:marBottom w:val="0"/>
                      <w:divBdr>
                        <w:top w:val="single" w:sz="2" w:space="0" w:color="E3E3E3"/>
                        <w:left w:val="single" w:sz="2" w:space="0" w:color="E3E3E3"/>
                        <w:bottom w:val="single" w:sz="2" w:space="0" w:color="E3E3E3"/>
                        <w:right w:val="single" w:sz="2" w:space="0" w:color="E3E3E3"/>
                      </w:divBdr>
                      <w:divsChild>
                        <w:div w:id="687680226">
                          <w:marLeft w:val="0"/>
                          <w:marRight w:val="0"/>
                          <w:marTop w:val="0"/>
                          <w:marBottom w:val="0"/>
                          <w:divBdr>
                            <w:top w:val="single" w:sz="2" w:space="0" w:color="E3E3E3"/>
                            <w:left w:val="single" w:sz="2" w:space="0" w:color="E3E3E3"/>
                            <w:bottom w:val="single" w:sz="2" w:space="0" w:color="E3E3E3"/>
                            <w:right w:val="single" w:sz="2" w:space="0" w:color="E3E3E3"/>
                          </w:divBdr>
                          <w:divsChild>
                            <w:div w:id="1912038808">
                              <w:marLeft w:val="0"/>
                              <w:marRight w:val="0"/>
                              <w:marTop w:val="100"/>
                              <w:marBottom w:val="100"/>
                              <w:divBdr>
                                <w:top w:val="single" w:sz="2" w:space="0" w:color="E3E3E3"/>
                                <w:left w:val="single" w:sz="2" w:space="0" w:color="E3E3E3"/>
                                <w:bottom w:val="single" w:sz="2" w:space="0" w:color="E3E3E3"/>
                                <w:right w:val="single" w:sz="2" w:space="0" w:color="E3E3E3"/>
                              </w:divBdr>
                              <w:divsChild>
                                <w:div w:id="414983720">
                                  <w:marLeft w:val="0"/>
                                  <w:marRight w:val="0"/>
                                  <w:marTop w:val="0"/>
                                  <w:marBottom w:val="0"/>
                                  <w:divBdr>
                                    <w:top w:val="single" w:sz="2" w:space="0" w:color="E3E3E3"/>
                                    <w:left w:val="single" w:sz="2" w:space="0" w:color="E3E3E3"/>
                                    <w:bottom w:val="single" w:sz="2" w:space="0" w:color="E3E3E3"/>
                                    <w:right w:val="single" w:sz="2" w:space="0" w:color="E3E3E3"/>
                                  </w:divBdr>
                                  <w:divsChild>
                                    <w:div w:id="2116510721">
                                      <w:marLeft w:val="0"/>
                                      <w:marRight w:val="0"/>
                                      <w:marTop w:val="0"/>
                                      <w:marBottom w:val="0"/>
                                      <w:divBdr>
                                        <w:top w:val="single" w:sz="2" w:space="0" w:color="E3E3E3"/>
                                        <w:left w:val="single" w:sz="2" w:space="0" w:color="E3E3E3"/>
                                        <w:bottom w:val="single" w:sz="2" w:space="0" w:color="E3E3E3"/>
                                        <w:right w:val="single" w:sz="2" w:space="0" w:color="E3E3E3"/>
                                      </w:divBdr>
                                      <w:divsChild>
                                        <w:div w:id="1456678751">
                                          <w:marLeft w:val="0"/>
                                          <w:marRight w:val="0"/>
                                          <w:marTop w:val="0"/>
                                          <w:marBottom w:val="0"/>
                                          <w:divBdr>
                                            <w:top w:val="single" w:sz="2" w:space="0" w:color="E3E3E3"/>
                                            <w:left w:val="single" w:sz="2" w:space="0" w:color="E3E3E3"/>
                                            <w:bottom w:val="single" w:sz="2" w:space="0" w:color="E3E3E3"/>
                                            <w:right w:val="single" w:sz="2" w:space="0" w:color="E3E3E3"/>
                                          </w:divBdr>
                                          <w:divsChild>
                                            <w:div w:id="1863663963">
                                              <w:marLeft w:val="0"/>
                                              <w:marRight w:val="0"/>
                                              <w:marTop w:val="0"/>
                                              <w:marBottom w:val="0"/>
                                              <w:divBdr>
                                                <w:top w:val="single" w:sz="2" w:space="0" w:color="E3E3E3"/>
                                                <w:left w:val="single" w:sz="2" w:space="0" w:color="E3E3E3"/>
                                                <w:bottom w:val="single" w:sz="2" w:space="0" w:color="E3E3E3"/>
                                                <w:right w:val="single" w:sz="2" w:space="0" w:color="E3E3E3"/>
                                              </w:divBdr>
                                              <w:divsChild>
                                                <w:div w:id="1071737706">
                                                  <w:marLeft w:val="0"/>
                                                  <w:marRight w:val="0"/>
                                                  <w:marTop w:val="0"/>
                                                  <w:marBottom w:val="0"/>
                                                  <w:divBdr>
                                                    <w:top w:val="single" w:sz="2" w:space="0" w:color="E3E3E3"/>
                                                    <w:left w:val="single" w:sz="2" w:space="0" w:color="E3E3E3"/>
                                                    <w:bottom w:val="single" w:sz="2" w:space="0" w:color="E3E3E3"/>
                                                    <w:right w:val="single" w:sz="2" w:space="0" w:color="E3E3E3"/>
                                                  </w:divBdr>
                                                  <w:divsChild>
                                                    <w:div w:id="15939736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089843089">
          <w:marLeft w:val="0"/>
          <w:marRight w:val="0"/>
          <w:marTop w:val="0"/>
          <w:marBottom w:val="0"/>
          <w:divBdr>
            <w:top w:val="none" w:sz="0" w:space="0" w:color="auto"/>
            <w:left w:val="none" w:sz="0" w:space="0" w:color="auto"/>
            <w:bottom w:val="none" w:sz="0" w:space="0" w:color="auto"/>
            <w:right w:val="none" w:sz="0" w:space="0" w:color="auto"/>
          </w:divBdr>
        </w:div>
      </w:divsChild>
    </w:div>
    <w:div w:id="1786076979">
      <w:bodyDiv w:val="1"/>
      <w:marLeft w:val="0"/>
      <w:marRight w:val="0"/>
      <w:marTop w:val="0"/>
      <w:marBottom w:val="0"/>
      <w:divBdr>
        <w:top w:val="none" w:sz="0" w:space="0" w:color="auto"/>
        <w:left w:val="none" w:sz="0" w:space="0" w:color="auto"/>
        <w:bottom w:val="none" w:sz="0" w:space="0" w:color="auto"/>
        <w:right w:val="none" w:sz="0" w:space="0" w:color="auto"/>
      </w:divBdr>
    </w:div>
    <w:div w:id="1893688885">
      <w:bodyDiv w:val="1"/>
      <w:marLeft w:val="0"/>
      <w:marRight w:val="0"/>
      <w:marTop w:val="0"/>
      <w:marBottom w:val="0"/>
      <w:divBdr>
        <w:top w:val="none" w:sz="0" w:space="0" w:color="auto"/>
        <w:left w:val="none" w:sz="0" w:space="0" w:color="auto"/>
        <w:bottom w:val="none" w:sz="0" w:space="0" w:color="auto"/>
        <w:right w:val="none" w:sz="0" w:space="0" w:color="auto"/>
      </w:divBdr>
    </w:div>
    <w:div w:id="2011761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V5-Z6jU53Tc&amp;ab_channel=faridK" TargetMode="External"/><Relationship Id="rId2" Type="http://schemas.openxmlformats.org/officeDocument/2006/relationships/hyperlink" Target="https://caracol.com.co/radio/2014/02/24/regional/1393237980_096751.html" TargetMode="External"/><Relationship Id="rId1" Type="http://schemas.openxmlformats.org/officeDocument/2006/relationships/hyperlink" Target="https://arauca.gov.co/en-el-dia-internacional-del-delfin-rosado-mr-turismo-colombia-y-promotores-turisticos-piden-proteger-el-rio-arauca-para-salvaguardar-esta-especie/" TargetMode="External"/><Relationship Id="rId5" Type="http://schemas.openxmlformats.org/officeDocument/2006/relationships/hyperlink" Target="https://www.un.org/sustainabledevelopment/es/objetivos-de-desarrollo-sostenible/" TargetMode="External"/><Relationship Id="rId4" Type="http://schemas.openxmlformats.org/officeDocument/2006/relationships/hyperlink" Target="https://www.humboldt.org.co/noticias/en-busca-de-los-delfines-rosados-y-nutrias-gigantes-del-met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7CDD42-C3E5-4A4D-8D5A-9C9D122FA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5699</Words>
  <Characters>31346</Characters>
  <Application>Microsoft Office Word</Application>
  <DocSecurity>0</DocSecurity>
  <Lines>261</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Leidy Yaneth Fernández Plata</dc:creator>
  <cp:keywords/>
  <dc:description/>
  <cp:lastModifiedBy>Katerin Yulieth Vergara Tova</cp:lastModifiedBy>
  <cp:revision>4</cp:revision>
  <dcterms:created xsi:type="dcterms:W3CDTF">2024-07-22T21:43:00Z</dcterms:created>
  <dcterms:modified xsi:type="dcterms:W3CDTF">2024-07-22T22:47:00Z</dcterms:modified>
</cp:coreProperties>
</file>