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RAMA LEGISLATIVA DEL PODER PÚBLICO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CONGRESO DE LA REPÚBLICA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COMISIÓN LEGAL PARA LA EQUIDAD DE LA MUJER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PERIODO CONSTITUCIONAL 2022-2026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LEGISLATURA 2023 – 2024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ORDEN DEL DÍA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Para la Sesión del día 17 de abril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Hora: 08:00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Lugar: Recinto de sesiones – Comisión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Legal de Cuentas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Mezzanine p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iso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– Edificio Nuevo del Congreso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425.19685039370086" w:hanging="141.7322834645671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Llamado a lista y verificación del quórum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360" w:hanging="76.00000000000001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Aprobación del orden del día.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141.7322834645671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Intervención de l</w:t>
      </w:r>
      <w:r w:rsidDel="00000000" w:rsidR="00000000" w:rsidRPr="00000000">
        <w:rPr>
          <w:rFonts w:ascii="Arial" w:cs="Arial" w:eastAsia="Arial" w:hAnsi="Arial"/>
          <w:rtl w:val="0"/>
        </w:rPr>
        <w:t xml:space="preserve">as funcionarias y funcionarios invitados para socializar los programas y acciones a desarrollar a favor de las mujeres rurales en cada una de las Entidades a su cargo.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.3937007874017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Ministra de Agricultura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Dra. Jhenifer Mojica Flórez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40" w:lineRule="auto"/>
        <w:ind w:left="1133.858267716535" w:hanging="708.661417322834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Directora Dane, Dra. Piedad Urdinola Contreras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40" w:lineRule="auto"/>
        <w:ind w:left="1133.858267716535" w:hanging="708.661417322834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Presidente del Banco Agrario, Dr. Hernando Chica Zuccardi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Directora Finagro, Dra. Alexandra Restrepo García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Director de la Unidad de Restitución de Tierras, Dr. Rangel Giovani Yule Zape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Director de Agencia Nacional de Tierras, Dr. Juan Felipe Harman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Presidente Agencia de Desarrollo Rural, Luis Alberto Higuera Malaver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IV. Intervención de mujeres representantes de las mujeres campesinas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 que propongan las Honorables Congresistas.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H.R CAROLINA GIRALDO BOTERO</w:t>
        <w:tab/>
        <w:t xml:space="preserve">H.S ANA PAOLA AGUDELO GARCÍA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Presidenta</w:t>
        <w:tab/>
        <w:tab/>
        <w:tab/>
        <w:tab/>
        <w:tab/>
        <w:t xml:space="preserve">Vicepresidenta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Comisión Legal para la Equidad de la Mujer</w:t>
        <w:tab/>
        <w:t xml:space="preserve">    Comisión Legal para la Equidad de la Mujer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Congreso de la República de Colombia</w:t>
        <w:tab/>
        <w:t xml:space="preserve">Congreso de la República de Colombia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MARIA CRISTINA ROSADO SARABIA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Secretaria Ad-Hoc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Comisión Legal para la Equidad de la Mujer </w:t>
      </w:r>
    </w:p>
    <w:p w:rsidR="00000000" w:rsidDel="00000000" w:rsidP="00000000" w:rsidRDefault="00000000" w:rsidRPr="00000000" w14:paraId="00000028">
      <w:pPr>
        <w:spacing w:after="0" w:line="240" w:lineRule="auto"/>
        <w:ind w:hanging="36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Congreso de la República de Colombia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568" w:footer="5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rebuchet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left" w:leader="none" w:pos="0"/>
        <w:tab w:val="left" w:leader="none" w:pos="8789"/>
      </w:tabs>
      <w:spacing w:after="0" w:line="240" w:lineRule="auto"/>
      <w:rPr>
        <w:rFonts w:ascii="Quattrocento Sans" w:cs="Quattrocento Sans" w:eastAsia="Quattrocento Sans" w:hAnsi="Quattrocento Sans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tabs>
        <w:tab w:val="left" w:leader="none" w:pos="0"/>
        <w:tab w:val="left" w:leader="none" w:pos="8789"/>
      </w:tabs>
      <w:spacing w:after="0" w:line="240" w:lineRule="auto"/>
      <w:jc w:val="center"/>
      <w:rPr>
        <w:rFonts w:ascii="Quattrocento Sans" w:cs="Quattrocento Sans" w:eastAsia="Quattrocento Sans" w:hAnsi="Quattrocento Sans"/>
        <w:sz w:val="20"/>
        <w:szCs w:val="20"/>
      </w:rPr>
    </w:pPr>
    <w:r w:rsidDel="00000000" w:rsidR="00000000" w:rsidRPr="00000000">
      <w:rPr/>
      <w:drawing>
        <wp:inline distB="0" distT="0" distL="0" distR="0">
          <wp:extent cx="2925289" cy="200025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5289" cy="200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left" w:leader="none" w:pos="0"/>
        <w:tab w:val="left" w:leader="none" w:pos="8789"/>
      </w:tabs>
      <w:spacing w:after="0" w:line="240" w:lineRule="auto"/>
      <w:ind w:right="361"/>
      <w:jc w:val="center"/>
      <w:rPr>
        <w:rFonts w:ascii="Quattrocento Sans" w:cs="Quattrocento Sans" w:eastAsia="Quattrocento Sans" w:hAnsi="Quattrocento Sans"/>
        <w:sz w:val="20"/>
        <w:szCs w:val="20"/>
      </w:rPr>
    </w:pPr>
    <w:r w:rsidDel="00000000" w:rsidR="00000000" w:rsidRPr="00000000">
      <w:rPr>
        <w:rFonts w:ascii="Quattrocento Sans" w:cs="Quattrocento Sans" w:eastAsia="Quattrocento Sans" w:hAnsi="Quattrocento Sans"/>
        <w:sz w:val="20"/>
        <w:szCs w:val="20"/>
        <w:rtl w:val="0"/>
      </w:rPr>
      <w:t xml:space="preserve">Edificio Nuevo Congreso, Mezanine Sur.   Tel : 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3 8 2 3 0 9 6 - 97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left" w:leader="none" w:pos="0"/>
        <w:tab w:val="left" w:leader="none" w:pos="8789"/>
      </w:tabs>
      <w:spacing w:after="0" w:line="240" w:lineRule="auto"/>
      <w:ind w:right="361"/>
      <w:jc w:val="center"/>
      <w:rPr/>
    </w:pPr>
    <w:hyperlink r:id="rId2">
      <w:r w:rsidDel="00000000" w:rsidR="00000000" w:rsidRPr="00000000">
        <w:rPr>
          <w:rFonts w:ascii="Quattrocento Sans" w:cs="Quattrocento Sans" w:eastAsia="Quattrocento Sans" w:hAnsi="Quattrocento Sans"/>
          <w:color w:val="0000ff"/>
          <w:sz w:val="20"/>
          <w:szCs w:val="20"/>
          <w:u w:val="single"/>
          <w:rtl w:val="0"/>
        </w:rPr>
        <w:t xml:space="preserve">comisiondelamujer@senado.gov.co</w:t>
      </w:r>
    </w:hyperlink>
    <w:r w:rsidDel="00000000" w:rsidR="00000000" w:rsidRPr="00000000">
      <w:rPr>
        <w:rFonts w:ascii="Quattrocento Sans" w:cs="Quattrocento Sans" w:eastAsia="Quattrocento Sans" w:hAnsi="Quattrocento Sans"/>
        <w:color w:val="0462c1"/>
        <w:sz w:val="20"/>
        <w:szCs w:val="20"/>
        <w:u w:val="single"/>
        <w:rtl w:val="0"/>
      </w:rPr>
      <w:t xml:space="preserve">    </w:t>
    </w:r>
    <w:hyperlink r:id="rId3">
      <w:r w:rsidDel="00000000" w:rsidR="00000000" w:rsidRPr="00000000">
        <w:rPr>
          <w:rFonts w:ascii="Quattrocento Sans" w:cs="Quattrocento Sans" w:eastAsia="Quattrocento Sans" w:hAnsi="Quattrocento Sans"/>
          <w:color w:val="0000ff"/>
          <w:sz w:val="20"/>
          <w:szCs w:val="20"/>
          <w:u w:val="single"/>
          <w:rtl w:val="0"/>
        </w:rPr>
        <w:t xml:space="preserve">comisionlegalmujercolombia@gmail.com 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28775" cy="666750"/>
          <wp:effectExtent b="0" l="0" r="0" 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8775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6992"/>
    <w:pPr>
      <w:spacing w:line="256" w:lineRule="auto"/>
    </w:pPr>
    <w:rPr>
      <w:rFonts w:ascii="Calibri" w:cs="Calibri" w:eastAsia="Calibri" w:hAnsi="Calibri"/>
      <w:lang w:eastAsia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71EC2"/>
    <w:pPr>
      <w:tabs>
        <w:tab w:val="center" w:pos="4419"/>
        <w:tab w:val="right" w:pos="8838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A71EC2"/>
  </w:style>
  <w:style w:type="paragraph" w:styleId="Piedepgina">
    <w:name w:val="footer"/>
    <w:basedOn w:val="Normal"/>
    <w:link w:val="PiedepginaCar"/>
    <w:uiPriority w:val="99"/>
    <w:unhideWhenUsed w:val="1"/>
    <w:rsid w:val="00A71EC2"/>
    <w:pPr>
      <w:tabs>
        <w:tab w:val="center" w:pos="4419"/>
        <w:tab w:val="right" w:pos="8838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A71EC2"/>
  </w:style>
  <w:style w:type="character" w:styleId="Hipervnculo">
    <w:name w:val="Hyperlink"/>
    <w:basedOn w:val="Fuentedeprrafopredeter"/>
    <w:uiPriority w:val="99"/>
    <w:semiHidden w:val="1"/>
    <w:unhideWhenUsed w:val="1"/>
    <w:rsid w:val="00B86992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 w:val="1"/>
    <w:rsid w:val="007E750C"/>
    <w:rPr>
      <w:b w:val="1"/>
      <w:bCs w:val="1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5434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54349"/>
    <w:rPr>
      <w:rFonts w:ascii="Segoe UI" w:cs="Segoe UI" w:eastAsia="Calibri" w:hAnsi="Segoe UI"/>
      <w:sz w:val="18"/>
      <w:szCs w:val="18"/>
      <w:lang w:eastAsia="es-CO"/>
    </w:rPr>
  </w:style>
  <w:style w:type="paragraph" w:styleId="Prrafodelista">
    <w:name w:val="List Paragraph"/>
    <w:basedOn w:val="Normal"/>
    <w:uiPriority w:val="34"/>
    <w:qFormat w:val="1"/>
    <w:rsid w:val="00EF02E6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A87F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misiondelamujer@senado.gov.co" TargetMode="External"/><Relationship Id="rId3" Type="http://schemas.openxmlformats.org/officeDocument/2006/relationships/hyperlink" Target="mailto:comisionlegalmujercolombia@gmail.com%20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9V78BAijlhuyu4YkM8BUXicHcw==">CgMxLjAyCGguZ2pkZ3hzOAByITF5NGx4UHlzOGUxcHZvVnQtUnZveDFvS2Q0Vjl1Rmc3UA==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2023-09-13T13:56:00Z</dcterms:created>
  <dc:creator>Comisión de la Mujer</dc:creator>
</cp:coreProperties>
</file>