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1F" w:rsidRDefault="003C7E1F" w:rsidP="003C7E1F">
      <w:pPr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CUESTIONARIO </w:t>
      </w:r>
    </w:p>
    <w:p w:rsidR="003C7E1F" w:rsidRDefault="003C7E1F" w:rsidP="003C7E1F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3C7E1F" w:rsidRDefault="003C7E1F" w:rsidP="003C7E1F">
      <w:pPr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GoBack"/>
      <w:r w:rsidRPr="008001A2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Corporación Autónoma regional de Cundinamarca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 CAR.</w:t>
      </w:r>
    </w:p>
    <w:bookmarkEnd w:id="0"/>
    <w:p w:rsidR="003C7E1F" w:rsidRPr="008001A2" w:rsidRDefault="003C7E1F" w:rsidP="003C7E1F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7E1F" w:rsidRPr="008001A2" w:rsidRDefault="003C7E1F" w:rsidP="003C7E1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001A2">
        <w:rPr>
          <w:rFonts w:ascii="Arial" w:eastAsia="Arial" w:hAnsi="Arial" w:cs="Arial"/>
          <w:color w:val="000000"/>
          <w:sz w:val="24"/>
          <w:szCs w:val="24"/>
        </w:rPr>
        <w:t>¿Cuál ha sido el impacto ambiental identificado por la construcción de la vía Bogotá-Facatativá Los Alpes en la región correspondiente a la Concesión CCFC? ¿Qué medidas han sido implementadas para mitigar estos impactos?</w:t>
      </w:r>
    </w:p>
    <w:p w:rsidR="003C7E1F" w:rsidRPr="008001A2" w:rsidRDefault="003C7E1F" w:rsidP="003C7E1F">
      <w:pPr>
        <w:pStyle w:val="Prrafodelista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7E1F" w:rsidRPr="008001A2" w:rsidRDefault="003C7E1F" w:rsidP="003C7E1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001A2">
        <w:rPr>
          <w:rFonts w:ascii="Arial" w:eastAsia="Arial" w:hAnsi="Arial" w:cs="Arial"/>
          <w:color w:val="000000"/>
          <w:sz w:val="24"/>
          <w:szCs w:val="24"/>
        </w:rPr>
        <w:t>¿Qué acciones específicas ha tomado la Corporación Autónoma Regional de Cundinamarca (CAR) para proteger el medio ambiente en la zona de influencia de la Concesión CCFC Bogotá Fontibón Facatativá L</w:t>
      </w:r>
      <w:r>
        <w:rPr>
          <w:rFonts w:ascii="Arial" w:eastAsia="Arial" w:hAnsi="Arial" w:cs="Arial"/>
          <w:color w:val="000000"/>
          <w:sz w:val="24"/>
          <w:szCs w:val="24"/>
        </w:rPr>
        <w:t>os Alpes</w:t>
      </w:r>
      <w:r w:rsidRPr="008001A2"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3C7E1F" w:rsidRPr="008001A2" w:rsidRDefault="003C7E1F" w:rsidP="003C7E1F">
      <w:pPr>
        <w:pStyle w:val="Prrafodelista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7E1F" w:rsidRPr="008001A2" w:rsidRDefault="003C7E1F" w:rsidP="003C7E1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001A2">
        <w:rPr>
          <w:rFonts w:ascii="Arial" w:eastAsia="Arial" w:hAnsi="Arial" w:cs="Arial"/>
          <w:color w:val="000000"/>
          <w:sz w:val="24"/>
          <w:szCs w:val="24"/>
        </w:rPr>
        <w:t>¿Cuál es el estado actual de los recursos naturales (agua, suelo, vegetación, fauna, entre otros) en la región afectada por la concesión? ¿Han sido implementados programas de monitoreo y seguimiento ambiental? En caso afirmativo, ¿cuáles son los resultados obtenidos hasta la fecha?</w:t>
      </w:r>
    </w:p>
    <w:p w:rsidR="003C7E1F" w:rsidRPr="008001A2" w:rsidRDefault="003C7E1F" w:rsidP="003C7E1F">
      <w:pPr>
        <w:pStyle w:val="Prrafodelista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7E1F" w:rsidRPr="008001A2" w:rsidRDefault="003C7E1F" w:rsidP="003C7E1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001A2">
        <w:rPr>
          <w:rFonts w:ascii="Arial" w:eastAsia="Arial" w:hAnsi="Arial" w:cs="Arial"/>
          <w:color w:val="000000"/>
          <w:sz w:val="24"/>
          <w:szCs w:val="24"/>
        </w:rPr>
        <w:t>¿Cómo ha verificado la CAR el cumplimiento de los requisitos ambientales establecidos en la concesión por parte de los responsables de la construcción y operación de la vía Bogotá-Facatativá Los Alpes?</w:t>
      </w:r>
    </w:p>
    <w:p w:rsidR="003C7E1F" w:rsidRPr="008001A2" w:rsidRDefault="003C7E1F" w:rsidP="003C7E1F">
      <w:pPr>
        <w:pStyle w:val="Prrafodelista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7E1F" w:rsidRPr="008001A2" w:rsidRDefault="003C7E1F" w:rsidP="003C7E1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001A2">
        <w:rPr>
          <w:rFonts w:ascii="Arial" w:eastAsia="Arial" w:hAnsi="Arial" w:cs="Arial"/>
          <w:color w:val="000000"/>
          <w:sz w:val="24"/>
          <w:szCs w:val="24"/>
        </w:rPr>
        <w:t>¿Se han identificado incumplimientos o desviaciones significativas respecto a los compromisos ambientales establecidos en el marco de la concesión? En caso afirmativo, ¿cuáles son las acciones tomadas por la CAR para corregir estas situaciones?</w:t>
      </w:r>
    </w:p>
    <w:p w:rsidR="003C7E1F" w:rsidRPr="008001A2" w:rsidRDefault="003C7E1F" w:rsidP="003C7E1F">
      <w:pPr>
        <w:pStyle w:val="Prrafodelista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7E1F" w:rsidRPr="008001A2" w:rsidRDefault="003C7E1F" w:rsidP="003C7E1F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001A2">
        <w:rPr>
          <w:rFonts w:ascii="Arial" w:eastAsia="Arial" w:hAnsi="Arial" w:cs="Arial"/>
          <w:color w:val="000000"/>
          <w:sz w:val="24"/>
          <w:szCs w:val="24"/>
        </w:rPr>
        <w:t>¿Qué estrategias se están implementando para promover la participación ciudadana y la transparencia en el seguimiento y control ambiental de la Concesión CCFC Bogotá Fontibón Facatativá L</w:t>
      </w:r>
      <w:r>
        <w:rPr>
          <w:rFonts w:ascii="Arial" w:eastAsia="Arial" w:hAnsi="Arial" w:cs="Arial"/>
          <w:color w:val="000000"/>
          <w:sz w:val="24"/>
          <w:szCs w:val="24"/>
        </w:rPr>
        <w:t>os Alpes</w:t>
      </w:r>
      <w:r w:rsidRPr="008001A2"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3C7E1F" w:rsidRPr="008001A2" w:rsidRDefault="003C7E1F" w:rsidP="003C7E1F">
      <w:pPr>
        <w:pStyle w:val="Prrafodelista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7E1F" w:rsidRDefault="003C7E1F" w:rsidP="003C7E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001A2">
        <w:rPr>
          <w:rFonts w:ascii="Arial" w:eastAsia="Arial" w:hAnsi="Arial" w:cs="Arial"/>
          <w:color w:val="000000"/>
          <w:sz w:val="24"/>
          <w:szCs w:val="24"/>
        </w:rPr>
        <w:t>¿Cuál es el plan de acción de la CAR para garantizar la sostenibilidad ambiental a largo plazo en la región de influencia de la concesión, considerando posibles efectos futuros derivados de la operación de la vía y otros proyectos relacionados?</w:t>
      </w:r>
    </w:p>
    <w:p w:rsidR="004A3DCC" w:rsidRDefault="003C7E1F"/>
    <w:sectPr w:rsidR="004A3DCC" w:rsidSect="003C7E1F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1F" w:rsidRDefault="003C7E1F" w:rsidP="003C7E1F">
      <w:pPr>
        <w:spacing w:after="0" w:line="240" w:lineRule="auto"/>
      </w:pPr>
      <w:r>
        <w:separator/>
      </w:r>
    </w:p>
  </w:endnote>
  <w:endnote w:type="continuationSeparator" w:id="0">
    <w:p w:rsidR="003C7E1F" w:rsidRDefault="003C7E1F" w:rsidP="003C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1F" w:rsidRDefault="003C7E1F" w:rsidP="003C7E1F">
      <w:pPr>
        <w:spacing w:after="0" w:line="240" w:lineRule="auto"/>
      </w:pPr>
      <w:r>
        <w:separator/>
      </w:r>
    </w:p>
  </w:footnote>
  <w:footnote w:type="continuationSeparator" w:id="0">
    <w:p w:rsidR="003C7E1F" w:rsidRDefault="003C7E1F" w:rsidP="003C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1F" w:rsidRDefault="003C7E1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9CAE8D5" wp14:editId="785327E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6140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6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77E1D"/>
    <w:multiLevelType w:val="hybridMultilevel"/>
    <w:tmpl w:val="71901FF0"/>
    <w:lvl w:ilvl="0" w:tplc="9E0498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1F"/>
    <w:rsid w:val="001D3BEE"/>
    <w:rsid w:val="003C7E1F"/>
    <w:rsid w:val="00D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2AD01B77-DDAB-4F46-8F9D-2FBA1ED3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1F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E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E1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C7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E1F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Andrés Ortiz Fuertes</dc:creator>
  <cp:keywords/>
  <dc:description/>
  <cp:lastModifiedBy>Román Andrés Ortiz Fuertes</cp:lastModifiedBy>
  <cp:revision>1</cp:revision>
  <dcterms:created xsi:type="dcterms:W3CDTF">2024-02-28T20:48:00Z</dcterms:created>
  <dcterms:modified xsi:type="dcterms:W3CDTF">2024-02-28T20:49:00Z</dcterms:modified>
</cp:coreProperties>
</file>