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17" w:rsidRDefault="00635A06">
      <w:pPr>
        <w:pBdr>
          <w:top w:val="nil"/>
          <w:left w:val="nil"/>
          <w:bottom w:val="nil"/>
          <w:right w:val="nil"/>
          <w:between w:val="nil"/>
        </w:pBdr>
        <w:spacing w:after="240" w:line="360" w:lineRule="auto"/>
        <w:ind w:left="475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 noviembre de 2023</w:t>
      </w:r>
    </w:p>
    <w:p w:rsidR="008B3E17" w:rsidRDefault="00635A06">
      <w:pPr>
        <w:pBdr>
          <w:top w:val="nil"/>
          <w:left w:val="nil"/>
          <w:bottom w:val="nil"/>
          <w:right w:val="nil"/>
          <w:between w:val="nil"/>
        </w:pBdr>
        <w:spacing w:after="240" w:line="36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Señor</w:t>
      </w:r>
    </w:p>
    <w:p w:rsidR="008B3E17" w:rsidRDefault="008B3E17">
      <w:pPr>
        <w:pBdr>
          <w:top w:val="nil"/>
          <w:left w:val="nil"/>
          <w:bottom w:val="nil"/>
          <w:right w:val="nil"/>
          <w:between w:val="nil"/>
        </w:pBdr>
        <w:ind w:left="122"/>
        <w:rPr>
          <w:rFonts w:ascii="Times New Roman" w:eastAsia="Times New Roman" w:hAnsi="Times New Roman" w:cs="Times New Roman"/>
          <w:b/>
          <w:sz w:val="24"/>
          <w:szCs w:val="24"/>
        </w:rPr>
      </w:pPr>
    </w:p>
    <w:p w:rsidR="008B3E17" w:rsidRDefault="00635A06">
      <w:pPr>
        <w:ind w:left="122"/>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JAIME LUIS LACOUTURE PEÑALOZA</w:t>
      </w:r>
    </w:p>
    <w:p w:rsidR="008B3E17" w:rsidRDefault="00635A06">
      <w:pPr>
        <w:ind w:left="12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Secretario General H. Cámara de Representantes</w:t>
      </w:r>
    </w:p>
    <w:p w:rsidR="008B3E17" w:rsidRDefault="008B3E17">
      <w:pPr>
        <w:pStyle w:val="Ttulo1"/>
        <w:spacing w:after="240"/>
        <w:ind w:left="122"/>
        <w:jc w:val="both"/>
        <w:rPr>
          <w:rFonts w:ascii="Times New Roman" w:eastAsia="Times New Roman" w:hAnsi="Times New Roman" w:cs="Times New Roman"/>
          <w:color w:val="000000"/>
          <w:sz w:val="24"/>
          <w:szCs w:val="24"/>
        </w:rPr>
      </w:pPr>
    </w:p>
    <w:p w:rsidR="008B3E17" w:rsidRDefault="008B3E17">
      <w:pPr>
        <w:spacing w:after="240" w:line="360" w:lineRule="auto"/>
        <w:ind w:left="122"/>
        <w:jc w:val="both"/>
        <w:rPr>
          <w:rFonts w:ascii="Times New Roman" w:eastAsia="Times New Roman" w:hAnsi="Times New Roman" w:cs="Times New Roman"/>
          <w:sz w:val="24"/>
          <w:szCs w:val="24"/>
        </w:rPr>
      </w:pPr>
    </w:p>
    <w:p w:rsidR="008B3E17" w:rsidRDefault="00635A06">
      <w:pPr>
        <w:spacing w:after="240" w:line="360" w:lineRule="auto"/>
        <w:ind w:left="122"/>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Por medio del presente documento procedo a radicar ante su despacho proyecto de ley </w:t>
      </w:r>
      <w:r>
        <w:rPr>
          <w:rFonts w:ascii="Times New Roman" w:eastAsia="Times New Roman" w:hAnsi="Times New Roman" w:cs="Times New Roman"/>
          <w:b/>
          <w:i/>
          <w:sz w:val="24"/>
          <w:szCs w:val="24"/>
        </w:rPr>
        <w:t>“POR LA CUAL SE REGULAN LOS PROCEDIMIENTOS MÉDICOS Y QUIRÚRGICOS CON FINES ESTÉTICOS Y SE DICTAN OTRAS DISPOSICIONES”</w:t>
      </w:r>
    </w:p>
    <w:p w:rsidR="008B3E17" w:rsidRDefault="00635A06">
      <w:pPr>
        <w:spacing w:after="240" w:line="360" w:lineRule="auto"/>
        <w:ind w:left="122"/>
        <w:jc w:val="both"/>
        <w:rPr>
          <w:rFonts w:ascii="Times New Roman" w:eastAsia="Times New Roman" w:hAnsi="Times New Roman" w:cs="Times New Roman"/>
          <w:b/>
          <w:i/>
          <w:sz w:val="24"/>
          <w:szCs w:val="24"/>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165100</wp:posOffset>
                </wp:positionH>
                <wp:positionV relativeFrom="paragraph">
                  <wp:posOffset>508000</wp:posOffset>
                </wp:positionV>
                <wp:extent cx="5419725" cy="195580"/>
                <wp:effectExtent l="0" t="0" r="0" b="0"/>
                <wp:wrapNone/>
                <wp:docPr id="51" name="Rectángulo 51"/>
                <wp:cNvGraphicFramePr/>
                <a:graphic xmlns:a="http://schemas.openxmlformats.org/drawingml/2006/main">
                  <a:graphicData uri="http://schemas.microsoft.com/office/word/2010/wordprocessingShape">
                    <wps:wsp>
                      <wps:cNvSpPr/>
                      <wps:spPr>
                        <a:xfrm>
                          <a:off x="2645663" y="3691735"/>
                          <a:ext cx="5400675" cy="176530"/>
                        </a:xfrm>
                        <a:prstGeom prst="rect">
                          <a:avLst/>
                        </a:prstGeom>
                        <a:solidFill>
                          <a:srgbClr val="FFFFFF"/>
                        </a:solidFill>
                        <a:ln>
                          <a:noFill/>
                        </a:ln>
                      </wps:spPr>
                      <wps:txbx>
                        <w:txbxContent>
                          <w:p w:rsidR="008B3E17" w:rsidRDefault="008B3E1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165100</wp:posOffset>
                </wp:positionH>
                <wp:positionV relativeFrom="paragraph">
                  <wp:posOffset>508000</wp:posOffset>
                </wp:positionV>
                <wp:extent cx="5419725" cy="195580"/>
                <wp:effectExtent b="0" l="0" r="0" t="0"/>
                <wp:wrapNone/>
                <wp:docPr id="51"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5419725" cy="195580"/>
                        </a:xfrm>
                        <a:prstGeom prst="rect"/>
                        <a:ln/>
                      </pic:spPr>
                    </pic:pic>
                  </a:graphicData>
                </a:graphic>
              </wp:anchor>
            </w:drawing>
          </mc:Fallback>
        </mc:AlternateContent>
      </w:r>
      <w:r>
        <w:rPr>
          <w:noProof/>
          <w:lang w:val="es-CO"/>
        </w:rPr>
        <mc:AlternateContent>
          <mc:Choice Requires="wpg">
            <w:drawing>
              <wp:anchor distT="0" distB="0" distL="0" distR="0" simplePos="0" relativeHeight="251659264" behindDoc="1" locked="0" layoutInCell="1" hidden="0" allowOverlap="1">
                <wp:simplePos x="0" y="0"/>
                <wp:positionH relativeFrom="column">
                  <wp:posOffset>622300</wp:posOffset>
                </wp:positionH>
                <wp:positionV relativeFrom="paragraph">
                  <wp:posOffset>241300</wp:posOffset>
                </wp:positionV>
                <wp:extent cx="4963795" cy="194310"/>
                <wp:effectExtent l="0" t="0" r="0" b="0"/>
                <wp:wrapNone/>
                <wp:docPr id="50" name="Rectángulo 50"/>
                <wp:cNvGraphicFramePr/>
                <a:graphic xmlns:a="http://schemas.openxmlformats.org/drawingml/2006/main">
                  <a:graphicData uri="http://schemas.microsoft.com/office/word/2010/wordprocessingShape">
                    <wps:wsp>
                      <wps:cNvSpPr/>
                      <wps:spPr>
                        <a:xfrm>
                          <a:off x="2873628" y="3692370"/>
                          <a:ext cx="4944745" cy="175260"/>
                        </a:xfrm>
                        <a:prstGeom prst="rect">
                          <a:avLst/>
                        </a:prstGeom>
                        <a:solidFill>
                          <a:srgbClr val="FFFFFF"/>
                        </a:solidFill>
                        <a:ln>
                          <a:noFill/>
                        </a:ln>
                      </wps:spPr>
                      <wps:txbx>
                        <w:txbxContent>
                          <w:p w:rsidR="008B3E17" w:rsidRDefault="008B3E1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241300</wp:posOffset>
                </wp:positionV>
                <wp:extent cx="4963795" cy="194310"/>
                <wp:effectExtent b="0" l="0" r="0" t="0"/>
                <wp:wrapNone/>
                <wp:docPr id="50"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4963795" cy="194310"/>
                        </a:xfrm>
                        <a:prstGeom prst="rect"/>
                        <a:ln/>
                      </pic:spPr>
                    </pic:pic>
                  </a:graphicData>
                </a:graphic>
              </wp:anchor>
            </w:drawing>
          </mc:Fallback>
        </mc:AlternateContent>
      </w:r>
    </w:p>
    <w:p w:rsidR="008B3E17" w:rsidRDefault="00635A06">
      <w:pPr>
        <w:pBdr>
          <w:top w:val="nil"/>
          <w:left w:val="nil"/>
          <w:bottom w:val="nil"/>
          <w:right w:val="nil"/>
          <w:between w:val="nil"/>
        </w:pBdr>
        <w:spacing w:after="240" w:line="36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Cordialmente.</w:t>
      </w:r>
    </w:p>
    <w:p w:rsidR="008B3E17" w:rsidRDefault="008B3E17">
      <w:pPr>
        <w:widowControl/>
        <w:spacing w:after="240" w:line="360" w:lineRule="auto"/>
        <w:jc w:val="center"/>
        <w:rPr>
          <w:rFonts w:ascii="Times New Roman" w:eastAsia="Times New Roman" w:hAnsi="Times New Roman" w:cs="Times New Roman"/>
          <w:b/>
          <w:sz w:val="24"/>
          <w:szCs w:val="24"/>
        </w:rPr>
      </w:pPr>
    </w:p>
    <w:tbl>
      <w:tblPr>
        <w:tblStyle w:val="a"/>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4515"/>
      </w:tblGrid>
      <w:tr w:rsidR="008B3E17">
        <w:tc>
          <w:tcPr>
            <w:tcW w:w="4695" w:type="dxa"/>
          </w:tcPr>
          <w:p w:rsidR="008B3E17" w:rsidRDefault="002E2BA1">
            <w:pPr>
              <w:widowControl/>
              <w:spacing w:after="240" w:line="360" w:lineRule="auto"/>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noProof/>
                <w:sz w:val="24"/>
                <w:szCs w:val="24"/>
                <w:lang w:val="es-CO"/>
              </w:rPr>
              <w:drawing>
                <wp:anchor distT="0" distB="0" distL="114300" distR="114300" simplePos="0" relativeHeight="251664384" behindDoc="1" locked="0" layoutInCell="1" allowOverlap="1" wp14:anchorId="43F13534" wp14:editId="1792DC5E">
                  <wp:simplePos x="0" y="0"/>
                  <wp:positionH relativeFrom="column">
                    <wp:posOffset>4445</wp:posOffset>
                  </wp:positionH>
                  <wp:positionV relativeFrom="paragraph">
                    <wp:posOffset>62230</wp:posOffset>
                  </wp:positionV>
                  <wp:extent cx="2844165" cy="148399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4165" cy="1483995"/>
                          </a:xfrm>
                          <a:prstGeom prst="rect">
                            <a:avLst/>
                          </a:prstGeom>
                        </pic:spPr>
                      </pic:pic>
                    </a:graphicData>
                  </a:graphic>
                </wp:anchor>
              </w:drawing>
            </w:r>
            <w:bookmarkEnd w:id="0"/>
          </w:p>
          <w:p w:rsidR="008B3E17" w:rsidRDefault="008B3E17">
            <w:pPr>
              <w:widowControl/>
              <w:spacing w:after="240" w:line="360" w:lineRule="auto"/>
              <w:rPr>
                <w:rFonts w:ascii="Times New Roman" w:eastAsia="Times New Roman" w:hAnsi="Times New Roman" w:cs="Times New Roman"/>
                <w:b/>
                <w:sz w:val="24"/>
                <w:szCs w:val="24"/>
              </w:rPr>
            </w:pPr>
          </w:p>
          <w:p w:rsidR="008B3E17" w:rsidRDefault="008B3E17">
            <w:pPr>
              <w:widowControl/>
              <w:spacing w:after="240" w:line="360" w:lineRule="auto"/>
              <w:rPr>
                <w:rFonts w:ascii="Times New Roman" w:eastAsia="Times New Roman" w:hAnsi="Times New Roman" w:cs="Times New Roman"/>
                <w:b/>
                <w:sz w:val="24"/>
                <w:szCs w:val="24"/>
              </w:rPr>
            </w:pPr>
          </w:p>
          <w:p w:rsidR="008B3E17" w:rsidRDefault="00635A06">
            <w:pPr>
              <w:widowContro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ANDRÉS DAVID CALLE AGUA</w:t>
            </w:r>
            <w:r>
              <w:rPr>
                <w:rFonts w:ascii="Times New Roman" w:eastAsia="Times New Roman" w:hAnsi="Times New Roman" w:cs="Times New Roman"/>
                <w:sz w:val="24"/>
                <w:szCs w:val="24"/>
              </w:rPr>
              <w:t>S</w:t>
            </w:r>
          </w:p>
          <w:p w:rsidR="008B3E17" w:rsidRDefault="00635A06">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 </w:t>
            </w:r>
            <w:proofErr w:type="spellStart"/>
            <w:r>
              <w:rPr>
                <w:rFonts w:ascii="Times New Roman" w:eastAsia="Times New Roman" w:hAnsi="Times New Roman" w:cs="Times New Roman"/>
                <w:sz w:val="24"/>
                <w:szCs w:val="24"/>
              </w:rPr>
              <w:t>Dpto</w:t>
            </w:r>
            <w:proofErr w:type="spellEnd"/>
            <w:r>
              <w:rPr>
                <w:rFonts w:ascii="Times New Roman" w:eastAsia="Times New Roman" w:hAnsi="Times New Roman" w:cs="Times New Roman"/>
                <w:sz w:val="24"/>
                <w:szCs w:val="24"/>
              </w:rPr>
              <w:t>. Córdoba</w:t>
            </w:r>
          </w:p>
          <w:p w:rsidR="008B3E17" w:rsidRDefault="00635A06">
            <w:pPr>
              <w:widowControl/>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Partido</w:t>
            </w:r>
            <w:proofErr w:type="spellEnd"/>
            <w:r>
              <w:rPr>
                <w:rFonts w:ascii="Times New Roman" w:eastAsia="Times New Roman" w:hAnsi="Times New Roman" w:cs="Times New Roman"/>
                <w:sz w:val="24"/>
                <w:szCs w:val="24"/>
              </w:rPr>
              <w:t xml:space="preserve"> Liberal </w:t>
            </w:r>
            <w:proofErr w:type="spellStart"/>
            <w:r>
              <w:rPr>
                <w:rFonts w:ascii="Times New Roman" w:eastAsia="Times New Roman" w:hAnsi="Times New Roman" w:cs="Times New Roman"/>
                <w:sz w:val="24"/>
                <w:szCs w:val="24"/>
              </w:rPr>
              <w:t>Colombiano</w:t>
            </w:r>
            <w:proofErr w:type="spellEnd"/>
          </w:p>
        </w:tc>
        <w:tc>
          <w:tcPr>
            <w:tcW w:w="4515" w:type="dxa"/>
          </w:tcPr>
          <w:p w:rsidR="008B3E17" w:rsidRDefault="008B3E17"/>
          <w:p w:rsidR="008B3E17" w:rsidRDefault="00635A06">
            <w:pPr>
              <w:widowControl/>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609850" cy="977900"/>
                  <wp:effectExtent l="0" t="0" r="0" b="0"/>
                  <wp:docPr id="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609850" cy="977900"/>
                          </a:xfrm>
                          <a:prstGeom prst="rect">
                            <a:avLst/>
                          </a:prstGeom>
                          <a:ln/>
                        </pic:spPr>
                      </pic:pic>
                    </a:graphicData>
                  </a:graphic>
                </wp:inline>
              </w:drawing>
            </w:r>
          </w:p>
          <w:p w:rsidR="008B3E17" w:rsidRDefault="00635A06">
            <w:pPr>
              <w:widowControl/>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CAROLINA GIRALDO BOTERO</w:t>
            </w:r>
          </w:p>
          <w:p w:rsidR="008B3E17" w:rsidRDefault="00635A06">
            <w:pPr>
              <w:widowControl/>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Representante</w:t>
            </w:r>
            <w:proofErr w:type="spellEnd"/>
            <w:r>
              <w:rPr>
                <w:rFonts w:ascii="Times New Roman" w:eastAsia="Times New Roman" w:hAnsi="Times New Roman" w:cs="Times New Roman"/>
                <w:sz w:val="24"/>
                <w:szCs w:val="24"/>
              </w:rPr>
              <w:t xml:space="preserve"> a la </w:t>
            </w:r>
            <w:proofErr w:type="spellStart"/>
            <w:r>
              <w:rPr>
                <w:rFonts w:ascii="Times New Roman" w:eastAsia="Times New Roman" w:hAnsi="Times New Roman" w:cs="Times New Roman"/>
                <w:sz w:val="24"/>
                <w:szCs w:val="24"/>
              </w:rPr>
              <w:t>Cámara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Risaralda</w:t>
            </w:r>
          </w:p>
          <w:p w:rsidR="008B3E17" w:rsidRDefault="00635A06">
            <w:pPr>
              <w:widowControl/>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Partido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Alianza</w:t>
            </w:r>
            <w:proofErr w:type="spellEnd"/>
            <w:r>
              <w:rPr>
                <w:rFonts w:ascii="Times New Roman" w:eastAsia="Times New Roman" w:hAnsi="Times New Roman" w:cs="Times New Roman"/>
                <w:sz w:val="24"/>
                <w:szCs w:val="24"/>
              </w:rPr>
              <w:t xml:space="preserve"> Verde</w:t>
            </w:r>
          </w:p>
        </w:tc>
      </w:tr>
      <w:tr w:rsidR="008B3E17">
        <w:tc>
          <w:tcPr>
            <w:tcW w:w="4695" w:type="dxa"/>
          </w:tcPr>
          <w:p w:rsidR="008B3E17" w:rsidRDefault="008B3E17">
            <w:pP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noProof/>
                <w:lang w:val="es-CO"/>
              </w:rPr>
              <w:drawing>
                <wp:inline distT="114300" distB="114300" distL="114300" distR="114300">
                  <wp:extent cx="1933575" cy="585932"/>
                  <wp:effectExtent l="0" t="0" r="0" b="0"/>
                  <wp:docPr id="5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33575" cy="585932"/>
                          </a:xfrm>
                          <a:prstGeom prst="rect">
                            <a:avLst/>
                          </a:prstGeom>
                          <a:ln/>
                        </pic:spPr>
                      </pic:pic>
                    </a:graphicData>
                  </a:graphic>
                </wp:inline>
              </w:drawing>
            </w: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rPr>
              <w:t>KARYME ADRANA COTES MARTINEZ</w:t>
            </w:r>
          </w:p>
          <w:p w:rsidR="008B3E17" w:rsidRDefault="00635A06">
            <w:pPr>
              <w:jc w:val="center"/>
              <w:rPr>
                <w:rFonts w:ascii="Times New Roman" w:eastAsia="Times New Roman" w:hAnsi="Times New Roman" w:cs="Times New Roman"/>
              </w:rPr>
            </w:pPr>
            <w:proofErr w:type="spellStart"/>
            <w:r>
              <w:rPr>
                <w:rFonts w:ascii="Times New Roman" w:eastAsia="Times New Roman" w:hAnsi="Times New Roman" w:cs="Times New Roman"/>
              </w:rPr>
              <w:t>Representante</w:t>
            </w:r>
            <w:proofErr w:type="spellEnd"/>
            <w:r>
              <w:rPr>
                <w:rFonts w:ascii="Times New Roman" w:eastAsia="Times New Roman" w:hAnsi="Times New Roman" w:cs="Times New Roman"/>
              </w:rPr>
              <w:t xml:space="preserve"> a la </w:t>
            </w:r>
            <w:proofErr w:type="spellStart"/>
            <w:r>
              <w:rPr>
                <w:rFonts w:ascii="Times New Roman" w:eastAsia="Times New Roman" w:hAnsi="Times New Roman" w:cs="Times New Roman"/>
              </w:rPr>
              <w:t>Cámara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Sucre</w:t>
            </w:r>
          </w:p>
          <w:p w:rsidR="008B3E17" w:rsidRDefault="00635A06">
            <w:pPr>
              <w:jc w:val="center"/>
              <w:rPr>
                <w:rFonts w:ascii="Times New Roman" w:eastAsia="Times New Roman" w:hAnsi="Times New Roman" w:cs="Times New Roman"/>
              </w:rPr>
            </w:pPr>
            <w:proofErr w:type="spellStart"/>
            <w:r>
              <w:rPr>
                <w:rFonts w:ascii="Times New Roman" w:eastAsia="Times New Roman" w:hAnsi="Times New Roman" w:cs="Times New Roman"/>
              </w:rPr>
              <w:t>Partido</w:t>
            </w:r>
            <w:proofErr w:type="spellEnd"/>
            <w:r>
              <w:rPr>
                <w:rFonts w:ascii="Times New Roman" w:eastAsia="Times New Roman" w:hAnsi="Times New Roman" w:cs="Times New Roman"/>
              </w:rPr>
              <w:t xml:space="preserve"> Liberal </w:t>
            </w:r>
            <w:proofErr w:type="spellStart"/>
            <w:r>
              <w:rPr>
                <w:rFonts w:ascii="Times New Roman" w:eastAsia="Times New Roman" w:hAnsi="Times New Roman" w:cs="Times New Roman"/>
              </w:rPr>
              <w:t>Colombiano</w:t>
            </w:r>
            <w:proofErr w:type="spellEnd"/>
            <w:r>
              <w:rPr>
                <w:rFonts w:ascii="Times New Roman" w:eastAsia="Times New Roman" w:hAnsi="Times New Roman" w:cs="Times New Roman"/>
              </w:rPr>
              <w:t xml:space="preserve"> </w:t>
            </w:r>
          </w:p>
        </w:tc>
        <w:tc>
          <w:tcPr>
            <w:tcW w:w="4515" w:type="dxa"/>
          </w:tcPr>
          <w:p w:rsidR="008B3E17" w:rsidRDefault="008B3E17"/>
          <w:p w:rsidR="008B3E17" w:rsidRDefault="00635A06">
            <w:pPr>
              <w:jc w:val="center"/>
            </w:pPr>
            <w:r>
              <w:rPr>
                <w:noProof/>
                <w:lang w:val="es-CO"/>
              </w:rPr>
              <w:drawing>
                <wp:inline distT="114300" distB="114300" distL="114300" distR="114300">
                  <wp:extent cx="2519521" cy="659472"/>
                  <wp:effectExtent l="0" t="0" r="0" b="0"/>
                  <wp:docPr id="7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2519521" cy="659472"/>
                          </a:xfrm>
                          <a:prstGeom prst="rect">
                            <a:avLst/>
                          </a:prstGeom>
                          <a:ln/>
                        </pic:spPr>
                      </pic:pic>
                    </a:graphicData>
                  </a:graphic>
                </wp:inline>
              </w:drawing>
            </w:r>
          </w:p>
          <w:p w:rsidR="008B3E17" w:rsidRDefault="00635A06">
            <w:pPr>
              <w:jc w:val="center"/>
              <w:rPr>
                <w:b/>
              </w:rPr>
            </w:pPr>
            <w:r>
              <w:rPr>
                <w:b/>
              </w:rPr>
              <w:t>CATHERINE JUVINAO CLAVIJO</w:t>
            </w:r>
          </w:p>
          <w:p w:rsidR="008B3E17" w:rsidRDefault="00635A06">
            <w:pPr>
              <w:jc w:val="center"/>
            </w:pPr>
            <w:proofErr w:type="spellStart"/>
            <w:r>
              <w:t>Representante</w:t>
            </w:r>
            <w:proofErr w:type="spellEnd"/>
            <w:r>
              <w:t xml:space="preserve"> a la </w:t>
            </w:r>
            <w:proofErr w:type="spellStart"/>
            <w:r>
              <w:t>Cámara</w:t>
            </w:r>
            <w:proofErr w:type="spellEnd"/>
            <w:r>
              <w:t xml:space="preserve"> </w:t>
            </w:r>
          </w:p>
        </w:tc>
      </w:tr>
      <w:tr w:rsidR="008B3E17">
        <w:trPr>
          <w:trHeight w:val="1841"/>
        </w:trPr>
        <w:tc>
          <w:tcPr>
            <w:tcW w:w="4695" w:type="dxa"/>
          </w:tcPr>
          <w:p w:rsidR="008B3E17" w:rsidRDefault="008B3E17">
            <w:pPr>
              <w:pBdr>
                <w:top w:val="nil"/>
                <w:left w:val="nil"/>
                <w:bottom w:val="nil"/>
                <w:right w:val="nil"/>
                <w:between w:val="nil"/>
              </w:pBdr>
              <w:jc w:val="center"/>
              <w:rPr>
                <w:rFonts w:ascii="Times New Roman" w:eastAsia="Times New Roman" w:hAnsi="Times New Roman" w:cs="Times New Roman"/>
                <w:b/>
              </w:rPr>
            </w:pPr>
          </w:p>
          <w:p w:rsidR="008B3E17" w:rsidRDefault="00635A06">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noProof/>
                <w:lang w:val="es-CO"/>
              </w:rPr>
              <w:drawing>
                <wp:inline distT="114300" distB="114300" distL="114300" distR="114300">
                  <wp:extent cx="2743200" cy="647700"/>
                  <wp:effectExtent l="0" t="0" r="0" b="0"/>
                  <wp:docPr id="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743200" cy="647700"/>
                          </a:xfrm>
                          <a:prstGeom prst="rect">
                            <a:avLst/>
                          </a:prstGeom>
                          <a:ln/>
                        </pic:spPr>
                      </pic:pic>
                    </a:graphicData>
                  </a:graphic>
                </wp:inline>
              </w:drawing>
            </w:r>
          </w:p>
          <w:p w:rsidR="008B3E17" w:rsidRDefault="00635A06">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MARÍA FERNANDA CARRASCAL ROJAS</w:t>
            </w:r>
          </w:p>
          <w:p w:rsidR="008B3E17" w:rsidRDefault="00635A06">
            <w:pPr>
              <w:pBdr>
                <w:top w:val="nil"/>
                <w:left w:val="nil"/>
                <w:bottom w:val="nil"/>
                <w:right w:val="nil"/>
                <w:between w:val="nil"/>
              </w:pBdr>
              <w:jc w:val="center"/>
              <w:rPr>
                <w:rFonts w:ascii="Times New Roman" w:eastAsia="Times New Roman" w:hAnsi="Times New Roman" w:cs="Times New Roman"/>
              </w:rPr>
            </w:pPr>
            <w:proofErr w:type="spellStart"/>
            <w:r>
              <w:rPr>
                <w:rFonts w:ascii="Times New Roman" w:eastAsia="Times New Roman" w:hAnsi="Times New Roman" w:cs="Times New Roman"/>
              </w:rPr>
              <w:t>Representante</w:t>
            </w:r>
            <w:proofErr w:type="spellEnd"/>
            <w:r>
              <w:rPr>
                <w:rFonts w:ascii="Times New Roman" w:eastAsia="Times New Roman" w:hAnsi="Times New Roman" w:cs="Times New Roman"/>
              </w:rPr>
              <w:t xml:space="preserve"> a la </w:t>
            </w:r>
            <w:proofErr w:type="spellStart"/>
            <w:r>
              <w:rPr>
                <w:rFonts w:ascii="Times New Roman" w:eastAsia="Times New Roman" w:hAnsi="Times New Roman" w:cs="Times New Roman"/>
              </w:rPr>
              <w:t>Cámara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Bogotá</w:t>
            </w:r>
          </w:p>
          <w:p w:rsidR="008B3E17" w:rsidRDefault="00635A06">
            <w:pPr>
              <w:jc w:val="center"/>
              <w:rPr>
                <w:rFonts w:ascii="Times New Roman" w:eastAsia="Times New Roman" w:hAnsi="Times New Roman" w:cs="Times New Roman"/>
              </w:rPr>
            </w:pPr>
            <w:proofErr w:type="spellStart"/>
            <w:r>
              <w:rPr>
                <w:rFonts w:ascii="Times New Roman" w:eastAsia="Times New Roman" w:hAnsi="Times New Roman" w:cs="Times New Roman"/>
              </w:rPr>
              <w:t>Pacto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Histórico</w:t>
            </w:r>
            <w:proofErr w:type="spellEnd"/>
          </w:p>
        </w:tc>
        <w:tc>
          <w:tcPr>
            <w:tcW w:w="4515" w:type="dxa"/>
          </w:tcPr>
          <w:p w:rsidR="008B3E17" w:rsidRDefault="00635A06">
            <w:pPr>
              <w:widowControl/>
              <w:rPr>
                <w:rFonts w:ascii="Arial" w:eastAsia="Arial" w:hAnsi="Arial" w:cs="Arial"/>
                <w:color w:val="0D0D0D"/>
              </w:rPr>
            </w:pPr>
            <w:r>
              <w:rPr>
                <w:noProof/>
                <w:lang w:val="es-CO"/>
              </w:rPr>
              <w:drawing>
                <wp:anchor distT="0" distB="0" distL="0" distR="0" simplePos="0" relativeHeight="251660288" behindDoc="1" locked="0" layoutInCell="1" hidden="0" allowOverlap="1">
                  <wp:simplePos x="0" y="0"/>
                  <wp:positionH relativeFrom="column">
                    <wp:posOffset>57150</wp:posOffset>
                  </wp:positionH>
                  <wp:positionV relativeFrom="paragraph">
                    <wp:posOffset>0</wp:posOffset>
                  </wp:positionV>
                  <wp:extent cx="2335530" cy="907415"/>
                  <wp:effectExtent l="0" t="0" r="0" b="0"/>
                  <wp:wrapNone/>
                  <wp:docPr id="58" name="image8.jpg"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8.jpg" descr="Un dibujo en blanco y negro&#10;&#10;Descripción generada automáticamente con confianza baja"/>
                          <pic:cNvPicPr preferRelativeResize="0"/>
                        </pic:nvPicPr>
                        <pic:blipFill>
                          <a:blip r:embed="rId15"/>
                          <a:srcRect/>
                          <a:stretch>
                            <a:fillRect/>
                          </a:stretch>
                        </pic:blipFill>
                        <pic:spPr>
                          <a:xfrm>
                            <a:off x="0" y="0"/>
                            <a:ext cx="2335530" cy="907415"/>
                          </a:xfrm>
                          <a:prstGeom prst="rect">
                            <a:avLst/>
                          </a:prstGeom>
                          <a:ln/>
                        </pic:spPr>
                      </pic:pic>
                    </a:graphicData>
                  </a:graphic>
                </wp:anchor>
              </w:drawing>
            </w:r>
          </w:p>
          <w:p w:rsidR="008B3E17" w:rsidRDefault="008B3E17">
            <w:pPr>
              <w:widowControl/>
              <w:jc w:val="both"/>
              <w:rPr>
                <w:rFonts w:ascii="Arial" w:eastAsia="Arial" w:hAnsi="Arial" w:cs="Arial"/>
                <w:b/>
                <w:color w:val="0D0D0D"/>
              </w:rPr>
            </w:pPr>
          </w:p>
          <w:p w:rsidR="008B3E17" w:rsidRDefault="008B3E17">
            <w:pPr>
              <w:widowControl/>
              <w:jc w:val="both"/>
              <w:rPr>
                <w:rFonts w:ascii="Arial" w:eastAsia="Arial" w:hAnsi="Arial" w:cs="Arial"/>
                <w:b/>
                <w:color w:val="0D0D0D"/>
              </w:rPr>
            </w:pPr>
          </w:p>
          <w:p w:rsidR="008B3E17" w:rsidRDefault="008B3E17">
            <w:pPr>
              <w:widowControl/>
              <w:jc w:val="both"/>
              <w:rPr>
                <w:rFonts w:ascii="Arial" w:eastAsia="Arial" w:hAnsi="Arial" w:cs="Arial"/>
                <w:b/>
                <w:color w:val="0D0D0D"/>
              </w:rPr>
            </w:pPr>
          </w:p>
          <w:p w:rsidR="008B3E17" w:rsidRDefault="00635A06">
            <w:pPr>
              <w:widowControl/>
              <w:jc w:val="center"/>
              <w:rPr>
                <w:rFonts w:ascii="Arial" w:eastAsia="Arial" w:hAnsi="Arial" w:cs="Arial"/>
                <w:b/>
                <w:color w:val="0D0D0D"/>
              </w:rPr>
            </w:pPr>
            <w:r>
              <w:rPr>
                <w:rFonts w:ascii="Arial" w:eastAsia="Arial" w:hAnsi="Arial" w:cs="Arial"/>
                <w:b/>
                <w:color w:val="0D0D0D"/>
              </w:rPr>
              <w:t>LEIDER ALEXANDRA VÁSQUEZ OCHOA</w:t>
            </w:r>
          </w:p>
          <w:p w:rsidR="008B3E17" w:rsidRDefault="00635A06">
            <w:pPr>
              <w:widowControl/>
              <w:jc w:val="center"/>
              <w:rPr>
                <w:rFonts w:ascii="Arial" w:eastAsia="Arial" w:hAnsi="Arial" w:cs="Arial"/>
                <w:color w:val="0D0D0D"/>
              </w:rPr>
            </w:pPr>
            <w:proofErr w:type="spellStart"/>
            <w:r>
              <w:rPr>
                <w:rFonts w:ascii="Arial" w:eastAsia="Arial" w:hAnsi="Arial" w:cs="Arial"/>
                <w:b/>
                <w:color w:val="0D0D0D"/>
              </w:rPr>
              <w:t>Representante</w:t>
            </w:r>
            <w:proofErr w:type="spellEnd"/>
            <w:r>
              <w:rPr>
                <w:rFonts w:ascii="Arial" w:eastAsia="Arial" w:hAnsi="Arial" w:cs="Arial"/>
                <w:b/>
                <w:color w:val="0D0D0D"/>
              </w:rPr>
              <w:t xml:space="preserve"> a la </w:t>
            </w:r>
            <w:proofErr w:type="spellStart"/>
            <w:r>
              <w:rPr>
                <w:rFonts w:ascii="Arial" w:eastAsia="Arial" w:hAnsi="Arial" w:cs="Arial"/>
                <w:b/>
                <w:color w:val="0D0D0D"/>
              </w:rPr>
              <w:t>Cámara</w:t>
            </w:r>
            <w:proofErr w:type="spellEnd"/>
            <w:r>
              <w:rPr>
                <w:rFonts w:ascii="Arial" w:eastAsia="Arial" w:hAnsi="Arial" w:cs="Arial"/>
                <w:b/>
                <w:color w:val="0D0D0D"/>
              </w:rPr>
              <w:t xml:space="preserve"> </w:t>
            </w:r>
            <w:proofErr w:type="spellStart"/>
            <w:r>
              <w:rPr>
                <w:rFonts w:ascii="Arial" w:eastAsia="Arial" w:hAnsi="Arial" w:cs="Arial"/>
                <w:b/>
                <w:color w:val="0D0D0D"/>
              </w:rPr>
              <w:t>por</w:t>
            </w:r>
            <w:proofErr w:type="spellEnd"/>
            <w:r>
              <w:rPr>
                <w:rFonts w:ascii="Arial" w:eastAsia="Arial" w:hAnsi="Arial" w:cs="Arial"/>
                <w:b/>
                <w:color w:val="0D0D0D"/>
              </w:rPr>
              <w:t xml:space="preserve"> Cundinamarca</w:t>
            </w:r>
          </w:p>
          <w:p w:rsidR="008B3E17" w:rsidRDefault="00635A06">
            <w:pPr>
              <w:widowControl/>
              <w:jc w:val="center"/>
            </w:pPr>
            <w:r>
              <w:rPr>
                <w:rFonts w:ascii="Arial" w:eastAsia="Arial" w:hAnsi="Arial" w:cs="Arial"/>
                <w:b/>
                <w:color w:val="0D0D0D"/>
              </w:rPr>
              <w:t>PACTO HISTÓRICO</w:t>
            </w:r>
          </w:p>
        </w:tc>
      </w:tr>
      <w:tr w:rsidR="008B3E17">
        <w:tc>
          <w:tcPr>
            <w:tcW w:w="4695" w:type="dxa"/>
          </w:tcPr>
          <w:p w:rsidR="008B3E17" w:rsidRDefault="008B3E17">
            <w:pPr>
              <w:jc w:val="cente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noProof/>
                <w:lang w:val="es-CO"/>
              </w:rPr>
              <w:drawing>
                <wp:inline distT="114300" distB="114300" distL="114300" distR="114300">
                  <wp:extent cx="2847975" cy="914400"/>
                  <wp:effectExtent l="0" t="0" r="0" b="0"/>
                  <wp:docPr id="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847975" cy="914400"/>
                          </a:xfrm>
                          <a:prstGeom prst="rect">
                            <a:avLst/>
                          </a:prstGeom>
                          <a:ln/>
                        </pic:spPr>
                      </pic:pic>
                    </a:graphicData>
                  </a:graphic>
                </wp:inline>
              </w:drawing>
            </w: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rPr>
              <w:t xml:space="preserve">VÍCTOR MANUEL SALCEDO GUERRERO </w:t>
            </w:r>
          </w:p>
          <w:p w:rsidR="008B3E17" w:rsidRDefault="00635A06">
            <w:pPr>
              <w:jc w:val="center"/>
              <w:rPr>
                <w:rFonts w:ascii="Times New Roman" w:eastAsia="Times New Roman" w:hAnsi="Times New Roman" w:cs="Times New Roman"/>
              </w:rPr>
            </w:pPr>
            <w:proofErr w:type="spellStart"/>
            <w:r>
              <w:rPr>
                <w:rFonts w:ascii="Times New Roman" w:eastAsia="Times New Roman" w:hAnsi="Times New Roman" w:cs="Times New Roman"/>
              </w:rPr>
              <w:t>Representante</w:t>
            </w:r>
            <w:proofErr w:type="spellEnd"/>
            <w:r>
              <w:rPr>
                <w:rFonts w:ascii="Times New Roman" w:eastAsia="Times New Roman" w:hAnsi="Times New Roman" w:cs="Times New Roman"/>
              </w:rPr>
              <w:t xml:space="preserve"> a la </w:t>
            </w:r>
            <w:proofErr w:type="spellStart"/>
            <w:r>
              <w:rPr>
                <w:rFonts w:ascii="Times New Roman" w:eastAsia="Times New Roman" w:hAnsi="Times New Roman" w:cs="Times New Roman"/>
              </w:rPr>
              <w:t>Cámara</w:t>
            </w:r>
            <w:proofErr w:type="spellEnd"/>
            <w:r>
              <w:rPr>
                <w:rFonts w:ascii="Times New Roman" w:eastAsia="Times New Roman" w:hAnsi="Times New Roman" w:cs="Times New Roman"/>
              </w:rPr>
              <w:t xml:space="preserve"> Valle del Cauca </w:t>
            </w:r>
          </w:p>
          <w:p w:rsidR="008B3E17" w:rsidRDefault="00635A06">
            <w:pPr>
              <w:jc w:val="center"/>
            </w:pPr>
            <w:proofErr w:type="spellStart"/>
            <w:r>
              <w:rPr>
                <w:rFonts w:ascii="Times New Roman" w:eastAsia="Times New Roman" w:hAnsi="Times New Roman" w:cs="Times New Roman"/>
              </w:rPr>
              <w:t>Partido</w:t>
            </w:r>
            <w:proofErr w:type="spellEnd"/>
            <w:r>
              <w:rPr>
                <w:rFonts w:ascii="Times New Roman" w:eastAsia="Times New Roman" w:hAnsi="Times New Roman" w:cs="Times New Roman"/>
              </w:rPr>
              <w:t xml:space="preserve"> de la U</w:t>
            </w:r>
          </w:p>
        </w:tc>
        <w:tc>
          <w:tcPr>
            <w:tcW w:w="4515" w:type="dxa"/>
          </w:tcPr>
          <w:p w:rsidR="008B3E17" w:rsidRDefault="008B3E17">
            <w:pPr>
              <w:jc w:val="center"/>
              <w:rPr>
                <w:b/>
              </w:rPr>
            </w:pPr>
          </w:p>
          <w:p w:rsidR="008B3E17" w:rsidRDefault="00635A06">
            <w:pPr>
              <w:widowControl/>
              <w:jc w:val="center"/>
              <w:rPr>
                <w:b/>
              </w:rPr>
            </w:pPr>
            <w:r>
              <w:rPr>
                <w:rFonts w:ascii="Times New Roman" w:eastAsia="Times New Roman" w:hAnsi="Times New Roman" w:cs="Times New Roman"/>
                <w:b/>
                <w:noProof/>
                <w:sz w:val="24"/>
                <w:szCs w:val="24"/>
                <w:highlight w:val="white"/>
                <w:lang w:val="es-CO"/>
              </w:rPr>
              <w:drawing>
                <wp:inline distT="114300" distB="114300" distL="114300" distR="114300">
                  <wp:extent cx="1469772" cy="465615"/>
                  <wp:effectExtent l="0" t="0" r="0" b="0"/>
                  <wp:docPr id="7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7"/>
                          <a:srcRect/>
                          <a:stretch>
                            <a:fillRect/>
                          </a:stretch>
                        </pic:blipFill>
                        <pic:spPr>
                          <a:xfrm>
                            <a:off x="0" y="0"/>
                            <a:ext cx="1469772" cy="465615"/>
                          </a:xfrm>
                          <a:prstGeom prst="rect">
                            <a:avLst/>
                          </a:prstGeom>
                          <a:ln/>
                        </pic:spPr>
                      </pic:pic>
                    </a:graphicData>
                  </a:graphic>
                </wp:inline>
              </w:drawing>
            </w:r>
          </w:p>
          <w:p w:rsidR="008B3E17" w:rsidRDefault="008B3E17">
            <w:pPr>
              <w:rPr>
                <w:b/>
              </w:rPr>
            </w:pPr>
          </w:p>
          <w:p w:rsidR="008B3E17" w:rsidRDefault="00635A06">
            <w:pPr>
              <w:jc w:val="center"/>
              <w:rPr>
                <w:b/>
              </w:rPr>
            </w:pPr>
            <w:r>
              <w:rPr>
                <w:b/>
              </w:rPr>
              <w:t>DUVALIER SÁNCHEZ ARANGO</w:t>
            </w:r>
          </w:p>
          <w:p w:rsidR="008B3E17" w:rsidRDefault="00635A06">
            <w:pPr>
              <w:jc w:val="center"/>
            </w:pPr>
            <w:proofErr w:type="spellStart"/>
            <w:r>
              <w:t>Representante</w:t>
            </w:r>
            <w:proofErr w:type="spellEnd"/>
            <w:r>
              <w:t xml:space="preserve"> a la </w:t>
            </w:r>
            <w:proofErr w:type="spellStart"/>
            <w:r>
              <w:t>Cámara</w:t>
            </w:r>
            <w:proofErr w:type="spellEnd"/>
            <w:r>
              <w:t xml:space="preserve"> </w:t>
            </w:r>
            <w:proofErr w:type="spellStart"/>
            <w:r>
              <w:t>por</w:t>
            </w:r>
            <w:proofErr w:type="spellEnd"/>
            <w:r>
              <w:t xml:space="preserve"> Valle del Cauca</w:t>
            </w:r>
          </w:p>
          <w:p w:rsidR="008B3E17" w:rsidRDefault="00635A06">
            <w:pPr>
              <w:jc w:val="center"/>
            </w:pPr>
            <w:proofErr w:type="spellStart"/>
            <w:r>
              <w:t>Partido</w:t>
            </w:r>
            <w:proofErr w:type="spellEnd"/>
            <w:r>
              <w:t xml:space="preserve"> </w:t>
            </w:r>
            <w:proofErr w:type="spellStart"/>
            <w:r>
              <w:t>Alianza</w:t>
            </w:r>
            <w:proofErr w:type="spellEnd"/>
            <w:r>
              <w:t xml:space="preserve"> Verde</w:t>
            </w:r>
          </w:p>
        </w:tc>
      </w:tr>
      <w:tr w:rsidR="008B3E17">
        <w:tc>
          <w:tcPr>
            <w:tcW w:w="4695" w:type="dxa"/>
          </w:tcPr>
          <w:p w:rsidR="008B3E17" w:rsidRDefault="008B3E17">
            <w:pPr>
              <w:jc w:val="cente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noProof/>
                <w:lang w:val="es-CO"/>
              </w:rPr>
              <w:drawing>
                <wp:inline distT="114300" distB="114300" distL="114300" distR="114300">
                  <wp:extent cx="1404938" cy="1179396"/>
                  <wp:effectExtent l="0" t="0" r="0" b="0"/>
                  <wp:docPr id="5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1404938" cy="1179396"/>
                          </a:xfrm>
                          <a:prstGeom prst="rect">
                            <a:avLst/>
                          </a:prstGeom>
                          <a:ln/>
                        </pic:spPr>
                      </pic:pic>
                    </a:graphicData>
                  </a:graphic>
                </wp:inline>
              </w:drawing>
            </w:r>
          </w:p>
          <w:p w:rsidR="008B3E17" w:rsidRDefault="008B3E17">
            <w:pPr>
              <w:jc w:val="cente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rPr>
              <w:t>ERIKA TATIANA SÁNCHEZ PINTO</w:t>
            </w:r>
          </w:p>
          <w:p w:rsidR="008B3E17" w:rsidRDefault="00635A06">
            <w:pPr>
              <w:jc w:val="center"/>
              <w:rPr>
                <w:rFonts w:ascii="Times New Roman" w:eastAsia="Times New Roman" w:hAnsi="Times New Roman" w:cs="Times New Roman"/>
                <w:b/>
              </w:rPr>
            </w:pPr>
            <w:proofErr w:type="spellStart"/>
            <w:r>
              <w:rPr>
                <w:rFonts w:ascii="Times New Roman" w:eastAsia="Times New Roman" w:hAnsi="Times New Roman" w:cs="Times New Roman"/>
                <w:b/>
              </w:rPr>
              <w:t>Representante</w:t>
            </w:r>
            <w:proofErr w:type="spellEnd"/>
            <w:r>
              <w:rPr>
                <w:rFonts w:ascii="Times New Roman" w:eastAsia="Times New Roman" w:hAnsi="Times New Roman" w:cs="Times New Roman"/>
                <w:b/>
              </w:rPr>
              <w:t xml:space="preserve"> a la </w:t>
            </w:r>
            <w:proofErr w:type="spellStart"/>
            <w:r>
              <w:rPr>
                <w:rFonts w:ascii="Times New Roman" w:eastAsia="Times New Roman" w:hAnsi="Times New Roman" w:cs="Times New Roman"/>
                <w:b/>
              </w:rPr>
              <w:t>Cámara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por</w:t>
            </w:r>
            <w:proofErr w:type="spellEnd"/>
            <w:r>
              <w:rPr>
                <w:rFonts w:ascii="Times New Roman" w:eastAsia="Times New Roman" w:hAnsi="Times New Roman" w:cs="Times New Roman"/>
                <w:b/>
              </w:rPr>
              <w:t xml:space="preserve"> Santander</w:t>
            </w:r>
          </w:p>
        </w:tc>
        <w:tc>
          <w:tcPr>
            <w:tcW w:w="4515" w:type="dxa"/>
          </w:tcPr>
          <w:p w:rsidR="008B3E17" w:rsidRDefault="00635A06">
            <w:pPr>
              <w:jc w:val="center"/>
              <w:rPr>
                <w:b/>
              </w:rPr>
            </w:pPr>
            <w:r>
              <w:rPr>
                <w:b/>
                <w:noProof/>
                <w:lang w:val="es-CO"/>
              </w:rPr>
              <w:drawing>
                <wp:inline distT="114300" distB="114300" distL="114300" distR="114300">
                  <wp:extent cx="1652588" cy="1629741"/>
                  <wp:effectExtent l="0" t="0" r="0" b="0"/>
                  <wp:docPr id="5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652588" cy="1629741"/>
                          </a:xfrm>
                          <a:prstGeom prst="rect">
                            <a:avLst/>
                          </a:prstGeom>
                          <a:ln/>
                        </pic:spPr>
                      </pic:pic>
                    </a:graphicData>
                  </a:graphic>
                </wp:inline>
              </w:drawing>
            </w:r>
          </w:p>
          <w:p w:rsidR="008B3E17" w:rsidRDefault="008B3E17">
            <w:pPr>
              <w:jc w:val="center"/>
              <w:rPr>
                <w:b/>
              </w:rPr>
            </w:pPr>
          </w:p>
          <w:p w:rsidR="008B3E17" w:rsidRDefault="00635A06">
            <w:pPr>
              <w:jc w:val="center"/>
              <w:rPr>
                <w:b/>
              </w:rPr>
            </w:pPr>
            <w:r>
              <w:rPr>
                <w:b/>
              </w:rPr>
              <w:t>MARELEN CASTILLO TORRES</w:t>
            </w:r>
          </w:p>
          <w:p w:rsidR="008B3E17" w:rsidRDefault="00635A06">
            <w:pPr>
              <w:jc w:val="center"/>
              <w:rPr>
                <w:b/>
              </w:rPr>
            </w:pPr>
            <w:r>
              <w:rPr>
                <w:b/>
              </w:rPr>
              <w:t>REPRESENTANTE A LA CÁMARA</w:t>
            </w:r>
          </w:p>
        </w:tc>
      </w:tr>
      <w:tr w:rsidR="008B3E17">
        <w:tc>
          <w:tcPr>
            <w:tcW w:w="4695" w:type="dxa"/>
          </w:tcPr>
          <w:p w:rsidR="008B3E17" w:rsidRDefault="00635A06">
            <w:pPr>
              <w:jc w:val="center"/>
              <w:rPr>
                <w:rFonts w:ascii="Times New Roman" w:eastAsia="Times New Roman" w:hAnsi="Times New Roman" w:cs="Times New Roman"/>
                <w:b/>
              </w:rPr>
            </w:pPr>
            <w:r>
              <w:rPr>
                <w:noProof/>
                <w:lang w:val="es-CO"/>
              </w:rPr>
              <w:drawing>
                <wp:anchor distT="114300" distB="114300" distL="114300" distR="114300" simplePos="0" relativeHeight="251661312" behindDoc="0" locked="0" layoutInCell="1" hidden="0" allowOverlap="1">
                  <wp:simplePos x="0" y="0"/>
                  <wp:positionH relativeFrom="column">
                    <wp:posOffset>677863</wp:posOffset>
                  </wp:positionH>
                  <wp:positionV relativeFrom="paragraph">
                    <wp:posOffset>180975</wp:posOffset>
                  </wp:positionV>
                  <wp:extent cx="1417637" cy="904875"/>
                  <wp:effectExtent l="0" t="0" r="0" b="0"/>
                  <wp:wrapSquare wrapText="bothSides" distT="114300" distB="114300" distL="114300" distR="11430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417637" cy="904875"/>
                          </a:xfrm>
                          <a:prstGeom prst="rect">
                            <a:avLst/>
                          </a:prstGeom>
                          <a:ln/>
                        </pic:spPr>
                      </pic:pic>
                    </a:graphicData>
                  </a:graphic>
                </wp:anchor>
              </w:drawing>
            </w:r>
          </w:p>
          <w:p w:rsidR="008B3E17" w:rsidRDefault="008B3E17">
            <w:pPr>
              <w:jc w:val="center"/>
              <w:rPr>
                <w:rFonts w:ascii="Times New Roman" w:eastAsia="Times New Roman" w:hAnsi="Times New Roman" w:cs="Times New Roman"/>
                <w:b/>
              </w:rPr>
            </w:pPr>
          </w:p>
          <w:p w:rsidR="008B3E17" w:rsidRDefault="008B3E17">
            <w:pPr>
              <w:jc w:val="cente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rPr>
              <w:t xml:space="preserve">CAROLINA ARBELÁEZ GIRALDO </w:t>
            </w:r>
          </w:p>
          <w:p w:rsidR="008B3E17" w:rsidRDefault="00635A06">
            <w:pPr>
              <w:jc w:val="center"/>
              <w:rPr>
                <w:rFonts w:ascii="Times New Roman" w:eastAsia="Times New Roman" w:hAnsi="Times New Roman" w:cs="Times New Roman"/>
                <w:b/>
              </w:rPr>
            </w:pPr>
            <w:proofErr w:type="spellStart"/>
            <w:r>
              <w:rPr>
                <w:rFonts w:ascii="Times New Roman" w:eastAsia="Times New Roman" w:hAnsi="Times New Roman" w:cs="Times New Roman"/>
                <w:b/>
              </w:rPr>
              <w:t>Representante</w:t>
            </w:r>
            <w:proofErr w:type="spellEnd"/>
            <w:r>
              <w:rPr>
                <w:rFonts w:ascii="Times New Roman" w:eastAsia="Times New Roman" w:hAnsi="Times New Roman" w:cs="Times New Roman"/>
                <w:b/>
              </w:rPr>
              <w:t xml:space="preserve"> a la </w:t>
            </w:r>
            <w:proofErr w:type="spellStart"/>
            <w:r>
              <w:rPr>
                <w:rFonts w:ascii="Times New Roman" w:eastAsia="Times New Roman" w:hAnsi="Times New Roman" w:cs="Times New Roman"/>
                <w:b/>
              </w:rPr>
              <w:t>Cámara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por</w:t>
            </w:r>
            <w:proofErr w:type="spellEnd"/>
            <w:r>
              <w:rPr>
                <w:rFonts w:ascii="Times New Roman" w:eastAsia="Times New Roman" w:hAnsi="Times New Roman" w:cs="Times New Roman"/>
                <w:b/>
              </w:rPr>
              <w:t xml:space="preserve"> Bogotá. </w:t>
            </w:r>
          </w:p>
        </w:tc>
        <w:tc>
          <w:tcPr>
            <w:tcW w:w="4515" w:type="dxa"/>
          </w:tcPr>
          <w:p w:rsidR="008B3E17" w:rsidRDefault="008B3E17">
            <w:pPr>
              <w:jc w:val="center"/>
              <w:rPr>
                <w:b/>
              </w:rPr>
            </w:pPr>
          </w:p>
        </w:tc>
      </w:tr>
    </w:tbl>
    <w:p w:rsidR="008B3E17" w:rsidRDefault="008B3E17">
      <w:pPr>
        <w:widowControl/>
        <w:spacing w:after="240" w:line="360" w:lineRule="auto"/>
        <w:jc w:val="center"/>
        <w:rPr>
          <w:rFonts w:ascii="Times New Roman" w:eastAsia="Times New Roman" w:hAnsi="Times New Roman" w:cs="Times New Roman"/>
          <w:b/>
          <w:sz w:val="24"/>
          <w:szCs w:val="24"/>
        </w:rPr>
      </w:pPr>
    </w:p>
    <w:p w:rsidR="008B3E17" w:rsidRDefault="008B3E17">
      <w:pPr>
        <w:widowControl/>
        <w:spacing w:after="240" w:line="360" w:lineRule="auto"/>
        <w:jc w:val="center"/>
        <w:rPr>
          <w:rFonts w:ascii="Times New Roman" w:eastAsia="Times New Roman" w:hAnsi="Times New Roman" w:cs="Times New Roman"/>
          <w:b/>
          <w:sz w:val="24"/>
          <w:szCs w:val="24"/>
        </w:rPr>
      </w:pPr>
    </w:p>
    <w:p w:rsidR="008B3E17" w:rsidRDefault="008B3E17">
      <w:pPr>
        <w:widowControl/>
        <w:spacing w:after="240" w:line="360" w:lineRule="auto"/>
        <w:jc w:val="center"/>
        <w:rPr>
          <w:rFonts w:ascii="Times New Roman" w:eastAsia="Times New Roman" w:hAnsi="Times New Roman" w:cs="Times New Roman"/>
          <w:b/>
          <w:sz w:val="24"/>
          <w:szCs w:val="24"/>
        </w:rPr>
      </w:pPr>
    </w:p>
    <w:p w:rsidR="008B3E17" w:rsidRDefault="008B3E17" w:rsidP="00C34F54">
      <w:pPr>
        <w:widowControl/>
        <w:spacing w:after="240" w:line="360" w:lineRule="auto"/>
        <w:rPr>
          <w:rFonts w:ascii="Times New Roman" w:eastAsia="Times New Roman" w:hAnsi="Times New Roman" w:cs="Times New Roman"/>
          <w:b/>
          <w:sz w:val="24"/>
          <w:szCs w:val="24"/>
        </w:rPr>
      </w:pPr>
    </w:p>
    <w:p w:rsidR="008B3E17" w:rsidRDefault="00635A06">
      <w:pPr>
        <w:pStyle w:val="Ttulo1"/>
        <w:spacing w:after="240" w:line="360" w:lineRule="auto"/>
        <w:jc w:val="center"/>
      </w:pPr>
      <w:r>
        <w:rPr>
          <w:rFonts w:ascii="Times New Roman" w:eastAsia="Times New Roman" w:hAnsi="Times New Roman" w:cs="Times New Roman"/>
          <w:b/>
          <w:color w:val="000000"/>
          <w:sz w:val="24"/>
          <w:szCs w:val="24"/>
        </w:rPr>
        <w:lastRenderedPageBreak/>
        <w:t>FUNDAMENTACIÓN DEL PROYECTO Y EXPOSICIÓN DE MOTIVOS</w:t>
      </w:r>
    </w:p>
    <w:p w:rsidR="008B3E17" w:rsidRDefault="00635A06">
      <w:pPr>
        <w:numPr>
          <w:ilvl w:val="0"/>
          <w:numId w:val="2"/>
        </w:numPr>
        <w:pBdr>
          <w:top w:val="nil"/>
          <w:left w:val="nil"/>
          <w:bottom w:val="nil"/>
          <w:right w:val="nil"/>
          <w:between w:val="nil"/>
        </w:pBdr>
        <w:spacing w:after="2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ANTECEDENTES DEL PROYECTO</w:t>
      </w:r>
    </w:p>
    <w:p w:rsidR="008B3E17" w:rsidRDefault="00635A06">
      <w:pPr>
        <w:tabs>
          <w:tab w:val="left" w:pos="822"/>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2012 El Senador Juan Francisco Lozano (Partido de la U) y el Honorable Representante Didier Burgos Ramírez presentaron el proyecto “Por medio de la cual se reglamenta el ejercicio de la cirugía plástica, estética y reconstructiva en Colombia y se</w:t>
      </w:r>
      <w:r>
        <w:rPr>
          <w:rFonts w:ascii="Times New Roman" w:eastAsia="Times New Roman" w:hAnsi="Times New Roman" w:cs="Times New Roman"/>
          <w:sz w:val="24"/>
          <w:szCs w:val="24"/>
        </w:rPr>
        <w:t xml:space="preserve"> dictan otras disposiciones (Archivado en Primer Debate).</w:t>
      </w:r>
    </w:p>
    <w:p w:rsidR="008B3E17" w:rsidRDefault="00635A06">
      <w:pPr>
        <w:tabs>
          <w:tab w:val="left" w:pos="822"/>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2014 se presentó Proyecto de ley 92 de 2014 Senado por iniciativa de los Senadores Jorge Iván Ospina y Oscar Mauricio Lizcano y fue tramitada ante la comisión 7 constitucional Permanente d</w:t>
      </w:r>
      <w:r>
        <w:rPr>
          <w:rFonts w:ascii="Times New Roman" w:eastAsia="Times New Roman" w:hAnsi="Times New Roman" w:cs="Times New Roman"/>
          <w:sz w:val="24"/>
          <w:szCs w:val="24"/>
        </w:rPr>
        <w:t>el Senado, pero no alcanzó hacer el trámite respectivo ante la Cámara de Representantes.</w:t>
      </w:r>
    </w:p>
    <w:p w:rsidR="008B3E17" w:rsidRDefault="00635A06">
      <w:pPr>
        <w:tabs>
          <w:tab w:val="left" w:pos="81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2016 se Radica ante la Cámara de Representante el Proyecto de ley 186/2016 “Por medio del cual se reglamenta el ejercicio de la cirugía plástica estética y las espe</w:t>
      </w:r>
      <w:r>
        <w:rPr>
          <w:rFonts w:ascii="Times New Roman" w:eastAsia="Times New Roman" w:hAnsi="Times New Roman" w:cs="Times New Roman"/>
          <w:sz w:val="24"/>
          <w:szCs w:val="24"/>
        </w:rPr>
        <w:t>cialidades médico quirúrgicas con competencias formales en procedimientos médicos y quirúrgicos estéticos en Colombia y se dictan otras disposiciones” de autoría de la Representante Margarita Restrepo</w:t>
      </w:r>
    </w:p>
    <w:p w:rsidR="008B3E17" w:rsidRDefault="00635A06">
      <w:pPr>
        <w:tabs>
          <w:tab w:val="left" w:pos="81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2016 se presenta el proyecto de ley de inicia</w:t>
      </w:r>
      <w:r>
        <w:rPr>
          <w:rFonts w:ascii="Times New Roman" w:eastAsia="Times New Roman" w:hAnsi="Times New Roman" w:cs="Times New Roman"/>
          <w:sz w:val="24"/>
          <w:szCs w:val="24"/>
        </w:rPr>
        <w:t>tiva mixta a consideración del Congreso de la República por el Honorable Senador Jorge Iván Ospina Gómez, el Honorable Representante a la Cámara Oscar Ospina Quintero, el Ministro de Salud y Protección Social Dr. Alejandro Gaviria Uribe y Ministro de Educa</w:t>
      </w:r>
      <w:r>
        <w:rPr>
          <w:rFonts w:ascii="Times New Roman" w:eastAsia="Times New Roman" w:hAnsi="Times New Roman" w:cs="Times New Roman"/>
          <w:sz w:val="24"/>
          <w:szCs w:val="24"/>
        </w:rPr>
        <w:t>ción de Nacional (E) Francisco Cardona Acosta Honorable Representante a la Cámara, y radicado el día 05 de octubre de 2016 ante el secretario general de la Cámara de Representantes.</w:t>
      </w:r>
    </w:p>
    <w:p w:rsidR="008B3E17" w:rsidRDefault="00635A06">
      <w:pPr>
        <w:tabs>
          <w:tab w:val="left" w:pos="81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continuidad del trámite Legislativo, el proyecto de ley fue remitido a </w:t>
      </w:r>
      <w:r>
        <w:rPr>
          <w:rFonts w:ascii="Times New Roman" w:eastAsia="Times New Roman" w:hAnsi="Times New Roman" w:cs="Times New Roman"/>
          <w:sz w:val="24"/>
          <w:szCs w:val="24"/>
        </w:rPr>
        <w:t>la Comisión Séptima Constitucional Permanente de la cámara de Representantes correspondiéndole el número 158 de 2016, y fue acumulado con el Proyecto de Ley No. 186 de 2016 Cámara radicado por la Honorable Representante a la Cámara Margarita María Restrepo</w:t>
      </w:r>
      <w:r>
        <w:rPr>
          <w:rFonts w:ascii="Times New Roman" w:eastAsia="Times New Roman" w:hAnsi="Times New Roman" w:cs="Times New Roman"/>
          <w:sz w:val="24"/>
          <w:szCs w:val="24"/>
        </w:rPr>
        <w:t xml:space="preserve"> Arango. Este proyecto de ley fue acumulado por trámite, pese alcanzar los dos debates reglamentarios de la Cámara, en el Senado de la República no alcanzó a culminar su trámite.</w:t>
      </w:r>
    </w:p>
    <w:p w:rsidR="008B3E17" w:rsidRDefault="00635A06">
      <w:pPr>
        <w:tabs>
          <w:tab w:val="left" w:pos="81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2019 los entonces representante a la cámara del partido Centro Democrático</w:t>
      </w:r>
      <w:r>
        <w:rPr>
          <w:rFonts w:ascii="Times New Roman" w:eastAsia="Times New Roman" w:hAnsi="Times New Roman" w:cs="Times New Roman"/>
          <w:sz w:val="24"/>
          <w:szCs w:val="24"/>
        </w:rPr>
        <w:t xml:space="preserve"> Margarita </w:t>
      </w:r>
      <w:r>
        <w:rPr>
          <w:rFonts w:ascii="Times New Roman" w:eastAsia="Times New Roman" w:hAnsi="Times New Roman" w:cs="Times New Roman"/>
          <w:sz w:val="24"/>
          <w:szCs w:val="24"/>
        </w:rPr>
        <w:lastRenderedPageBreak/>
        <w:t xml:space="preserve">María Restrepo Arango y Jairo Giovanny </w:t>
      </w:r>
      <w:proofErr w:type="spellStart"/>
      <w:r>
        <w:rPr>
          <w:rFonts w:ascii="Times New Roman" w:eastAsia="Times New Roman" w:hAnsi="Times New Roman" w:cs="Times New Roman"/>
          <w:sz w:val="24"/>
          <w:szCs w:val="24"/>
        </w:rPr>
        <w:t>Cristancho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Tarache</w:t>
      </w:r>
      <w:proofErr w:type="spellEnd"/>
      <w:r>
        <w:rPr>
          <w:rFonts w:ascii="Times New Roman" w:eastAsia="Times New Roman" w:hAnsi="Times New Roman" w:cs="Times New Roman"/>
          <w:sz w:val="24"/>
          <w:szCs w:val="24"/>
        </w:rPr>
        <w:t xml:space="preserve"> presentaron nuevamente la iniciativa a la cual le correspondió el No 142 de 2019 y fue archivada por falta de trámite en la comisión.</w:t>
      </w:r>
    </w:p>
    <w:p w:rsidR="008B3E17" w:rsidRDefault="00635A06">
      <w:pPr>
        <w:tabs>
          <w:tab w:val="left" w:pos="81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iniciativa en 2020, la cual curso el trámite de ma</w:t>
      </w:r>
      <w:r>
        <w:rPr>
          <w:rFonts w:ascii="Times New Roman" w:eastAsia="Times New Roman" w:hAnsi="Times New Roman" w:cs="Times New Roman"/>
          <w:sz w:val="24"/>
          <w:szCs w:val="24"/>
        </w:rPr>
        <w:t>nera completa en la comisión séptima y la plenaria de la cámara bajo el No 260 de 2020, dicha iniciativa curso tránsito a la comisión séptima de senado, donde lamentable me no pudo ser debatida y fue archivada conforme a la ley 5 de 1992.</w:t>
      </w:r>
    </w:p>
    <w:p w:rsidR="008B3E17" w:rsidRDefault="00635A06">
      <w:pPr>
        <w:tabs>
          <w:tab w:val="left" w:pos="81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en noviemb</w:t>
      </w:r>
      <w:r>
        <w:rPr>
          <w:rFonts w:ascii="Times New Roman" w:eastAsia="Times New Roman" w:hAnsi="Times New Roman" w:cs="Times New Roman"/>
          <w:sz w:val="24"/>
          <w:szCs w:val="24"/>
        </w:rPr>
        <w:t>re de 2023, el H. R. Andrés David Calle, Presidente de esta corporación, en la búsqueda del respeto y reconocimiento por la lucha constante de las mujeres y hombres víctimas de los malos procedimientos estéticos, que han padecido por múltiples años la negl</w:t>
      </w:r>
      <w:r>
        <w:rPr>
          <w:rFonts w:ascii="Times New Roman" w:eastAsia="Times New Roman" w:hAnsi="Times New Roman" w:cs="Times New Roman"/>
          <w:sz w:val="24"/>
          <w:szCs w:val="24"/>
        </w:rPr>
        <w:t>igencia médica, la mala práctica, la inexperiencia de los galenos y la corrupción que se camufla entre títulos y certificados expedidos en Colombia y en el exterior; recibe esta iniciativa de una valiente víctima de la mala práctica en una cirugía estética</w:t>
      </w:r>
      <w:r>
        <w:rPr>
          <w:rFonts w:ascii="Times New Roman" w:eastAsia="Times New Roman" w:hAnsi="Times New Roman" w:cs="Times New Roman"/>
          <w:sz w:val="24"/>
          <w:szCs w:val="24"/>
        </w:rPr>
        <w:t>, que en su primera batalla decidió denunciar ante la justicia y enfrentar a sus verdugos, y que los ha derrotado en una lucha desgastante, trágica, con vacíos legales respecto al tema y llena de mañas procesales para evitar que los hoy condenados fueran j</w:t>
      </w:r>
      <w:r>
        <w:rPr>
          <w:rFonts w:ascii="Times New Roman" w:eastAsia="Times New Roman" w:hAnsi="Times New Roman" w:cs="Times New Roman"/>
          <w:sz w:val="24"/>
          <w:szCs w:val="24"/>
        </w:rPr>
        <w:t>uzgados, y que ahora busca dar acompañado del H.R. una segunda batalla para legislar sobre su trágica historia  y lograr que miles de pacientes se sientan en confianza y protegidos por un ordenamiento jurídico que les garantizará un procedimiento médico re</w:t>
      </w:r>
      <w:r>
        <w:rPr>
          <w:rFonts w:ascii="Times New Roman" w:eastAsia="Times New Roman" w:hAnsi="Times New Roman" w:cs="Times New Roman"/>
          <w:sz w:val="24"/>
          <w:szCs w:val="24"/>
        </w:rPr>
        <w:t>alizado por verdaderos especialistas con conocimiento en su práctica.</w:t>
      </w:r>
    </w:p>
    <w:p w:rsidR="008B3E17" w:rsidRDefault="00635A06">
      <w:pPr>
        <w:numPr>
          <w:ilvl w:val="0"/>
          <w:numId w:val="2"/>
        </w:numPr>
        <w:pBdr>
          <w:top w:val="nil"/>
          <w:left w:val="nil"/>
          <w:bottom w:val="nil"/>
          <w:right w:val="nil"/>
          <w:between w:val="nil"/>
        </w:pBdr>
        <w:tabs>
          <w:tab w:val="left" w:pos="810"/>
        </w:tabs>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 DEL PROYECTO</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proyecto tiene como objeto reglamentar la práctica de los procedimientos médicos y quirúrgicos con fines estéticos que tengan como finalidad principal un propósito cosmético o s</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ntuario no relacionado con la recuperación o mantenimiento de la capacidad </w:t>
      </w:r>
      <w:r>
        <w:rPr>
          <w:rFonts w:ascii="Times New Roman" w:eastAsia="Times New Roman" w:hAnsi="Times New Roman" w:cs="Times New Roman"/>
          <w:color w:val="000000"/>
          <w:sz w:val="24"/>
          <w:szCs w:val="24"/>
        </w:rPr>
        <w:t>funcional o vital de las personas; y adoptar medidas con el fin de proteger la salud y la vida de las personas que se someten a los mismos, garantizando que solo con el personal idóneo y en condiciones de seguridad y salubridad se realicen estos procedimie</w:t>
      </w:r>
      <w:r>
        <w:rPr>
          <w:rFonts w:ascii="Times New Roman" w:eastAsia="Times New Roman" w:hAnsi="Times New Roman" w:cs="Times New Roman"/>
          <w:color w:val="000000"/>
          <w:sz w:val="24"/>
          <w:szCs w:val="24"/>
        </w:rPr>
        <w:t xml:space="preserve">ntos. </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 anterior, porque lamentablemente en Colombia, como es de público conocimiento, muchas han sido las personas que han fallecido o han tenido graves secuelas en su salud, por haberse </w:t>
      </w:r>
      <w:r>
        <w:rPr>
          <w:rFonts w:ascii="Times New Roman" w:eastAsia="Times New Roman" w:hAnsi="Times New Roman" w:cs="Times New Roman"/>
          <w:color w:val="000000"/>
          <w:sz w:val="24"/>
          <w:szCs w:val="24"/>
        </w:rPr>
        <w:lastRenderedPageBreak/>
        <w:t>sometido a una cirugía plástica o estética.</w:t>
      </w:r>
    </w:p>
    <w:p w:rsidR="008B3E17" w:rsidRDefault="00635A06">
      <w:pPr>
        <w:pStyle w:val="Ttulo1"/>
        <w:keepNext w:val="0"/>
        <w:keepLines w:val="0"/>
        <w:numPr>
          <w:ilvl w:val="0"/>
          <w:numId w:val="2"/>
        </w:numPr>
        <w:spacing w:before="0" w:after="2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JURÍDICO</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proy</w:t>
      </w:r>
      <w:r>
        <w:rPr>
          <w:rFonts w:ascii="Times New Roman" w:eastAsia="Times New Roman" w:hAnsi="Times New Roman" w:cs="Times New Roman"/>
          <w:color w:val="000000"/>
          <w:sz w:val="24"/>
          <w:szCs w:val="24"/>
        </w:rPr>
        <w:t xml:space="preserve">ecto de ley tiene como principal sustento constitucional y legal, garantizar la protección del derecho a la salud, catalogado como derecho fundamental por la Corte Constitucional colombiana, en especial, la vida y la salud de las personas que se someten a </w:t>
      </w:r>
      <w:r>
        <w:rPr>
          <w:rFonts w:ascii="Times New Roman" w:eastAsia="Times New Roman" w:hAnsi="Times New Roman" w:cs="Times New Roman"/>
          <w:color w:val="000000"/>
          <w:sz w:val="24"/>
          <w:szCs w:val="24"/>
        </w:rPr>
        <w:t xml:space="preserve">procedimientos quirúrgicos que tengan como finalidad principal un propósito cosmético o suntuario no relacionado con la recuperación o mantenimiento de la capacidad funcional o vital de las personas. </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debe dejar la observación que este proyecto no busca</w:t>
      </w:r>
      <w:r>
        <w:rPr>
          <w:rFonts w:ascii="Times New Roman" w:eastAsia="Times New Roman" w:hAnsi="Times New Roman" w:cs="Times New Roman"/>
          <w:color w:val="000000"/>
          <w:sz w:val="24"/>
          <w:szCs w:val="24"/>
        </w:rPr>
        <w:t xml:space="preserve"> regular, establecer límites o legislar frente a un derecho fundamental, sino regular procedimientos médicos que </w:t>
      </w:r>
      <w:r>
        <w:rPr>
          <w:rFonts w:ascii="Times New Roman" w:eastAsia="Times New Roman" w:hAnsi="Times New Roman" w:cs="Times New Roman"/>
          <w:sz w:val="24"/>
          <w:szCs w:val="24"/>
        </w:rPr>
        <w:t>al ser realizado</w:t>
      </w:r>
      <w:r>
        <w:rPr>
          <w:rFonts w:ascii="Times New Roman" w:eastAsia="Times New Roman" w:hAnsi="Times New Roman" w:cs="Times New Roman"/>
          <w:color w:val="000000"/>
          <w:sz w:val="24"/>
          <w:szCs w:val="24"/>
        </w:rPr>
        <w:t>s por parte de personas no capacitadas y la corrupción que se ha generado en el medio, han generado en Colombia daños a la vida</w:t>
      </w:r>
      <w:r>
        <w:rPr>
          <w:rFonts w:ascii="Times New Roman" w:eastAsia="Times New Roman" w:hAnsi="Times New Roman" w:cs="Times New Roman"/>
          <w:color w:val="000000"/>
          <w:sz w:val="24"/>
          <w:szCs w:val="24"/>
        </w:rPr>
        <w:t xml:space="preserve"> y la salud de miles de pacientes. </w:t>
      </w:r>
    </w:p>
    <w:p w:rsidR="008B3E17" w:rsidRDefault="00635A06">
      <w:pPr>
        <w:numPr>
          <w:ilvl w:val="1"/>
          <w:numId w:val="2"/>
        </w:num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Marco Constitucional. </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acuerdo con el artículo primero de la Constitución Política,</w:t>
      </w:r>
    </w:p>
    <w:p w:rsidR="008B3E17" w:rsidRDefault="00635A06">
      <w:pPr>
        <w:spacing w:after="24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w:t>
      </w:r>
      <w:r>
        <w:rPr>
          <w:rFonts w:ascii="Times New Roman" w:eastAsia="Times New Roman" w:hAnsi="Times New Roman" w:cs="Times New Roman"/>
          <w:i/>
          <w:sz w:val="24"/>
          <w:szCs w:val="24"/>
        </w:rPr>
        <w:t>daridad de las personas que la integran y en la prevalencia del interés general”.</w:t>
      </w:r>
    </w:p>
    <w:p w:rsidR="008B3E17" w:rsidRDefault="00635A06">
      <w:pPr>
        <w:spacing w:after="240" w:line="360" w:lineRule="auto"/>
        <w:ind w:lef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el artículo segundo establece que,</w:t>
      </w:r>
    </w:p>
    <w:p w:rsidR="008B3E17" w:rsidRDefault="00635A06">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son fines esenciales del Estado: servir a la comunidad, promover la prosperidad general y garantizar la efectividad de los </w:t>
      </w:r>
      <w:r>
        <w:rPr>
          <w:rFonts w:ascii="Times New Roman" w:eastAsia="Times New Roman" w:hAnsi="Times New Roman" w:cs="Times New Roman"/>
          <w:i/>
          <w:sz w:val="24"/>
          <w:szCs w:val="24"/>
        </w:rPr>
        <w:t>principios, derechos y deberes consagrados en la Constitución; (…) Las autoridades de la República están instituidas para proteger a todas las personas residentes en Colombia, en su vida, honra, bienes, creencias, y demás derechos y libertades, y para aseg</w:t>
      </w:r>
      <w:r>
        <w:rPr>
          <w:rFonts w:ascii="Times New Roman" w:eastAsia="Times New Roman" w:hAnsi="Times New Roman" w:cs="Times New Roman"/>
          <w:i/>
          <w:sz w:val="24"/>
          <w:szCs w:val="24"/>
        </w:rPr>
        <w:t>urar el cumplimiento de los deberes sociales del Estado y de los particulares”</w:t>
      </w:r>
      <w:r>
        <w:rPr>
          <w:rFonts w:ascii="Times New Roman" w:eastAsia="Times New Roman" w:hAnsi="Times New Roman" w:cs="Times New Roman"/>
          <w:sz w:val="24"/>
          <w:szCs w:val="24"/>
        </w:rPr>
        <w:t>. (Subrayado fuera del texto original)</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su vez, la Corte Constitucional reconoce la salud como un derecho fundamental autónomo. En un primer momento, la Corte Constitucional pro</w:t>
      </w:r>
      <w:r>
        <w:rPr>
          <w:rFonts w:ascii="Times New Roman" w:eastAsia="Times New Roman" w:hAnsi="Times New Roman" w:cs="Times New Roman"/>
          <w:color w:val="000000"/>
          <w:sz w:val="24"/>
          <w:szCs w:val="24"/>
        </w:rPr>
        <w:t xml:space="preserve">tegió el derecho a la salud como derecho conexo al derecho a la vida y a la dignidad y posteriormente, como un derecho autónomo fundamental. Lo anterior, como resultado de un largo desarrollo jurisprudencial, que marcó un nuevo entendimiento del derecho a </w:t>
      </w:r>
      <w:r>
        <w:rPr>
          <w:rFonts w:ascii="Times New Roman" w:eastAsia="Times New Roman" w:hAnsi="Times New Roman" w:cs="Times New Roman"/>
          <w:color w:val="000000"/>
          <w:sz w:val="24"/>
          <w:szCs w:val="24"/>
        </w:rPr>
        <w:t>la salud.</w:t>
      </w:r>
    </w:p>
    <w:p w:rsidR="008B3E17" w:rsidRDefault="00635A06">
      <w:pPr>
        <w:pStyle w:val="Ttulo1"/>
        <w:keepNext w:val="0"/>
        <w:keepLines w:val="0"/>
        <w:numPr>
          <w:ilvl w:val="1"/>
          <w:numId w:val="2"/>
        </w:numPr>
        <w:spacing w:before="0" w:after="2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Marco de Convencionalidad. </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Protocolo Adicional a la Convención Americana sobre Derechos Humanos en materia de derechos económicos, sociales y culturales, establece en su artículo 10, lo siguiente:</w:t>
      </w:r>
    </w:p>
    <w:p w:rsidR="008B3E17" w:rsidRDefault="00635A06">
      <w:pPr>
        <w:numPr>
          <w:ilvl w:val="0"/>
          <w:numId w:val="5"/>
        </w:numPr>
        <w:pBdr>
          <w:top w:val="nil"/>
          <w:left w:val="nil"/>
          <w:bottom w:val="nil"/>
          <w:right w:val="nil"/>
          <w:between w:val="nil"/>
        </w:pBdr>
        <w:tabs>
          <w:tab w:val="left" w:pos="371"/>
        </w:tabs>
        <w:spacing w:after="240" w:line="360" w:lineRule="auto"/>
        <w:ind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Toda persona tiene derecho a la salud, entend</w:t>
      </w:r>
      <w:r>
        <w:rPr>
          <w:rFonts w:ascii="Times New Roman" w:eastAsia="Times New Roman" w:hAnsi="Times New Roman" w:cs="Times New Roman"/>
          <w:i/>
          <w:color w:val="000000"/>
          <w:sz w:val="24"/>
          <w:szCs w:val="24"/>
        </w:rPr>
        <w:t>ida como el disfrute del más alto nivel de bienestar físico, mental y social.</w:t>
      </w:r>
    </w:p>
    <w:p w:rsidR="008B3E17" w:rsidRDefault="00635A06">
      <w:pPr>
        <w:numPr>
          <w:ilvl w:val="0"/>
          <w:numId w:val="5"/>
        </w:numPr>
        <w:pBdr>
          <w:top w:val="nil"/>
          <w:left w:val="nil"/>
          <w:bottom w:val="nil"/>
          <w:right w:val="nil"/>
          <w:between w:val="nil"/>
        </w:pBdr>
        <w:tabs>
          <w:tab w:val="left" w:pos="371"/>
        </w:tabs>
        <w:spacing w:after="240" w:line="360" w:lineRule="auto"/>
        <w:ind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Con el fin de hacer efectivo el derecho a la salud los Estados partes se comprometen a reconocer la salud como un bien público y particularmente a adoptar las siguientes medidas para garantizar este derecho:</w:t>
      </w:r>
    </w:p>
    <w:p w:rsidR="008B3E17" w:rsidRDefault="00635A06">
      <w:pPr>
        <w:numPr>
          <w:ilvl w:val="1"/>
          <w:numId w:val="5"/>
        </w:numPr>
        <w:pBdr>
          <w:top w:val="nil"/>
          <w:left w:val="nil"/>
          <w:bottom w:val="nil"/>
          <w:right w:val="nil"/>
          <w:between w:val="nil"/>
        </w:pBdr>
        <w:tabs>
          <w:tab w:val="left" w:pos="371"/>
        </w:tabs>
        <w:spacing w:after="240" w:line="360" w:lineRule="auto"/>
        <w:ind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La atención primaria de la salud, entendiendo como tal la asistencia sanitaria esencial puesta al alcance de todos los individuos y familiares de la comunidad;</w:t>
      </w:r>
    </w:p>
    <w:p w:rsidR="008B3E17" w:rsidRDefault="00635A06">
      <w:pPr>
        <w:numPr>
          <w:ilvl w:val="1"/>
          <w:numId w:val="5"/>
        </w:numPr>
        <w:pBdr>
          <w:top w:val="nil"/>
          <w:left w:val="nil"/>
          <w:bottom w:val="nil"/>
          <w:right w:val="nil"/>
          <w:between w:val="nil"/>
        </w:pBdr>
        <w:tabs>
          <w:tab w:val="left" w:pos="371"/>
        </w:tabs>
        <w:spacing w:after="240" w:line="360" w:lineRule="auto"/>
        <w:ind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La extensión de los beneficios de los servicios de salud a todos los individuos sujetos a la jur</w:t>
      </w:r>
      <w:r>
        <w:rPr>
          <w:rFonts w:ascii="Times New Roman" w:eastAsia="Times New Roman" w:hAnsi="Times New Roman" w:cs="Times New Roman"/>
          <w:i/>
          <w:color w:val="000000"/>
          <w:sz w:val="24"/>
          <w:szCs w:val="24"/>
        </w:rPr>
        <w:t>isdicción del Estado;</w:t>
      </w:r>
    </w:p>
    <w:p w:rsidR="008B3E17" w:rsidRDefault="00635A06">
      <w:pPr>
        <w:numPr>
          <w:ilvl w:val="1"/>
          <w:numId w:val="5"/>
        </w:numPr>
        <w:pBdr>
          <w:top w:val="nil"/>
          <w:left w:val="nil"/>
          <w:bottom w:val="nil"/>
          <w:right w:val="nil"/>
          <w:between w:val="nil"/>
        </w:pBdr>
        <w:tabs>
          <w:tab w:val="left" w:pos="357"/>
        </w:tabs>
        <w:spacing w:after="240" w:line="360" w:lineRule="auto"/>
        <w:ind w:left="356" w:hanging="255"/>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La total inmunización contra las principales enfermedades infecciosas;</w:t>
      </w:r>
    </w:p>
    <w:p w:rsidR="008B3E17" w:rsidRDefault="00635A06">
      <w:pPr>
        <w:numPr>
          <w:ilvl w:val="1"/>
          <w:numId w:val="5"/>
        </w:numPr>
        <w:pBdr>
          <w:top w:val="nil"/>
          <w:left w:val="nil"/>
          <w:bottom w:val="nil"/>
          <w:right w:val="nil"/>
          <w:between w:val="nil"/>
        </w:pBdr>
        <w:tabs>
          <w:tab w:val="left" w:pos="371"/>
        </w:tabs>
        <w:spacing w:after="240" w:line="360" w:lineRule="auto"/>
        <w:ind w:firstLine="0"/>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 xml:space="preserve">La prevención y el tratamiento de las enfermedades endémicas, profesionales </w:t>
      </w:r>
      <w:r>
        <w:rPr>
          <w:rFonts w:ascii="Times New Roman" w:eastAsia="Times New Roman" w:hAnsi="Times New Roman" w:cs="Times New Roman"/>
          <w:b/>
          <w:i/>
          <w:color w:val="000000"/>
          <w:sz w:val="24"/>
          <w:szCs w:val="24"/>
          <w:u w:val="single"/>
        </w:rPr>
        <w:t>y</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u w:val="single"/>
        </w:rPr>
        <w:t xml:space="preserve">de otra índole; </w:t>
      </w:r>
    </w:p>
    <w:p w:rsidR="008B3E17" w:rsidRDefault="00635A06">
      <w:pPr>
        <w:numPr>
          <w:ilvl w:val="1"/>
          <w:numId w:val="5"/>
        </w:numPr>
        <w:pBdr>
          <w:top w:val="nil"/>
          <w:left w:val="nil"/>
          <w:bottom w:val="nil"/>
          <w:right w:val="nil"/>
          <w:between w:val="nil"/>
        </w:pBdr>
        <w:tabs>
          <w:tab w:val="left" w:pos="371"/>
        </w:tabs>
        <w:spacing w:after="240" w:line="360" w:lineRule="auto"/>
        <w:ind w:firstLine="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u w:val="single"/>
        </w:rPr>
        <w:t>La educación de la población sobre la prevención y tratamiento de lo</w:t>
      </w:r>
      <w:r>
        <w:rPr>
          <w:rFonts w:ascii="Times New Roman" w:eastAsia="Times New Roman" w:hAnsi="Times New Roman" w:cs="Times New Roman"/>
          <w:b/>
          <w:i/>
          <w:color w:val="000000"/>
          <w:sz w:val="24"/>
          <w:szCs w:val="24"/>
          <w:u w:val="single"/>
        </w:rPr>
        <w:t>s</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u w:val="single"/>
        </w:rPr>
        <w:t>problemas de salud, y</w:t>
      </w:r>
    </w:p>
    <w:p w:rsidR="008B3E17" w:rsidRDefault="00635A06">
      <w:pPr>
        <w:numPr>
          <w:ilvl w:val="1"/>
          <w:numId w:val="5"/>
        </w:numPr>
        <w:pBdr>
          <w:top w:val="nil"/>
          <w:left w:val="nil"/>
          <w:bottom w:val="nil"/>
          <w:right w:val="nil"/>
          <w:between w:val="nil"/>
        </w:pBdr>
        <w:tabs>
          <w:tab w:val="left" w:pos="303"/>
        </w:tabs>
        <w:spacing w:after="240" w:line="36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La satisfacción de las necesidades de salud de los grupos de más alto riesgo y que por sus condiciones de pobreza sean más vulnerables.” </w:t>
      </w:r>
      <w:r>
        <w:rPr>
          <w:rFonts w:ascii="Times New Roman" w:eastAsia="Times New Roman" w:hAnsi="Times New Roman" w:cs="Times New Roman"/>
          <w:color w:val="000000"/>
          <w:sz w:val="24"/>
          <w:szCs w:val="24"/>
        </w:rPr>
        <w:t>(subrayado fuera del texto original)</w:t>
      </w:r>
    </w:p>
    <w:p w:rsidR="008B3E17" w:rsidRDefault="00635A06">
      <w:pPr>
        <w:pStyle w:val="Ttulo1"/>
        <w:keepNext w:val="0"/>
        <w:keepLines w:val="0"/>
        <w:numPr>
          <w:ilvl w:val="1"/>
          <w:numId w:val="2"/>
        </w:numPr>
        <w:spacing w:before="0" w:after="2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Marco legal</w:t>
      </w:r>
    </w:p>
    <w:p w:rsidR="008B3E17" w:rsidRDefault="00635A0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Estatutaria 1751 de 2015, “</w:t>
      </w:r>
      <w:r>
        <w:rPr>
          <w:rFonts w:ascii="Times New Roman" w:eastAsia="Times New Roman" w:hAnsi="Times New Roman" w:cs="Times New Roman"/>
          <w:i/>
          <w:sz w:val="24"/>
          <w:szCs w:val="24"/>
        </w:rPr>
        <w:t>Por medio de la cual se regula el derecho fundamental a la salud y se dictan otras disposiciones</w:t>
      </w:r>
      <w:r>
        <w:rPr>
          <w:rFonts w:ascii="Times New Roman" w:eastAsia="Times New Roman" w:hAnsi="Times New Roman" w:cs="Times New Roman"/>
          <w:sz w:val="24"/>
          <w:szCs w:val="24"/>
        </w:rPr>
        <w:t xml:space="preserve">”, establece en su artículo 2do que: </w:t>
      </w:r>
    </w:p>
    <w:p w:rsidR="008B3E17" w:rsidRDefault="00635A06">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El derecho fundamental a la salud es autónomo e irrenunciable en lo individual y en lo colectivo. Comprende el acceso a l</w:t>
      </w:r>
      <w:r>
        <w:rPr>
          <w:rFonts w:ascii="Times New Roman" w:eastAsia="Times New Roman" w:hAnsi="Times New Roman" w:cs="Times New Roman"/>
          <w:i/>
          <w:sz w:val="24"/>
          <w:szCs w:val="24"/>
        </w:rPr>
        <w:t>os servicios de salud de manera oportuna, eficaz y con calidad para la preservación, el mejoramiento y la promoción de la salud. El Estado adoptará políticas para asegurar la igualdad de trato y oportunidades en el acceso a las actividades de promoción, pr</w:t>
      </w:r>
      <w:r>
        <w:rPr>
          <w:rFonts w:ascii="Times New Roman" w:eastAsia="Times New Roman" w:hAnsi="Times New Roman" w:cs="Times New Roman"/>
          <w:i/>
          <w:sz w:val="24"/>
          <w:szCs w:val="24"/>
        </w:rPr>
        <w:t>evención, diagnóstico, tratamiento, rehabilitación y paliación para todas las personas. De conformidad con el artículo 49 de la Constitución Política, su prestación como servicio público esencial obligatorio, se ejecuta bajo la indelegable dirección, super</w:t>
      </w:r>
      <w:r>
        <w:rPr>
          <w:rFonts w:ascii="Times New Roman" w:eastAsia="Times New Roman" w:hAnsi="Times New Roman" w:cs="Times New Roman"/>
          <w:i/>
          <w:sz w:val="24"/>
          <w:szCs w:val="24"/>
        </w:rPr>
        <w:t>visión, organización, regulación, coordinación y control del Estado”.</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su vez, la misma normatividad establece en su artículo 5 como obligaciones del Estado en materia de garantía del goce efectivo del derecho fundamental a la salud, las siguientes: (…)</w:t>
      </w:r>
    </w:p>
    <w:p w:rsidR="008B3E17" w:rsidRDefault="00635A06" w:rsidP="00C34F54">
      <w:pPr>
        <w:pBdr>
          <w:top w:val="nil"/>
          <w:left w:val="nil"/>
          <w:bottom w:val="nil"/>
          <w:right w:val="nil"/>
          <w:between w:val="nil"/>
        </w:pBdr>
        <w:spacing w:after="240" w:line="360" w:lineRule="auto"/>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b) Formular y adoptar políticas de salud dirigidas </w:t>
      </w:r>
      <w:r>
        <w:rPr>
          <w:rFonts w:ascii="Times New Roman" w:eastAsia="Times New Roman" w:hAnsi="Times New Roman" w:cs="Times New Roman"/>
          <w:b/>
          <w:i/>
          <w:color w:val="000000"/>
          <w:sz w:val="24"/>
          <w:szCs w:val="24"/>
          <w:u w:val="single"/>
        </w:rPr>
        <w:t>a garantizar el goce efectivo del</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u w:val="single"/>
        </w:rPr>
        <w:t>derecho en igualdad de trato y oportunidades para toda la población</w:t>
      </w:r>
      <w:r>
        <w:rPr>
          <w:rFonts w:ascii="Times New Roman" w:eastAsia="Times New Roman" w:hAnsi="Times New Roman" w:cs="Times New Roman"/>
          <w:i/>
          <w:color w:val="000000"/>
          <w:sz w:val="24"/>
          <w:szCs w:val="24"/>
        </w:rPr>
        <w:t xml:space="preserve">, asegurando para ello la coordinación armónica de las acciones de todos los agentes del </w:t>
      </w:r>
      <w:proofErr w:type="spellStart"/>
      <w:proofErr w:type="gramStart"/>
      <w:r>
        <w:rPr>
          <w:rFonts w:ascii="Times New Roman" w:eastAsia="Times New Roman" w:hAnsi="Times New Roman" w:cs="Times New Roman"/>
          <w:i/>
          <w:color w:val="000000"/>
          <w:sz w:val="24"/>
          <w:szCs w:val="24"/>
        </w:rPr>
        <w:t>Sistema;</w:t>
      </w:r>
      <w:r>
        <w:rPr>
          <w:rFonts w:ascii="Times New Roman" w:eastAsia="Times New Roman" w:hAnsi="Times New Roman" w:cs="Times New Roman"/>
          <w:i/>
          <w:color w:val="000000"/>
          <w:sz w:val="24"/>
          <w:szCs w:val="24"/>
        </w:rPr>
        <w:t>Formular</w:t>
      </w:r>
      <w:proofErr w:type="spellEnd"/>
      <w:proofErr w:type="gramEnd"/>
      <w:r>
        <w:rPr>
          <w:rFonts w:ascii="Times New Roman" w:eastAsia="Times New Roman" w:hAnsi="Times New Roman" w:cs="Times New Roman"/>
          <w:i/>
          <w:color w:val="000000"/>
          <w:sz w:val="24"/>
          <w:szCs w:val="24"/>
        </w:rPr>
        <w:t xml:space="preserve"> y adoptar políticas que propendan por la promoción de la salud, prevención y atención de la enfermedad y rehabilitación de sus secuelas, mediante acc</w:t>
      </w:r>
      <w:r>
        <w:rPr>
          <w:rFonts w:ascii="Times New Roman" w:eastAsia="Times New Roman" w:hAnsi="Times New Roman" w:cs="Times New Roman"/>
          <w:i/>
          <w:color w:val="000000"/>
          <w:sz w:val="24"/>
          <w:szCs w:val="24"/>
        </w:rPr>
        <w:t>iones colectivas e individuales; (…)</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 Ejercer una adecuada inspección, vigilancia y control mediante un órgano y/o las entidades especializadas que se determinen para el efecto; (…). (subrayado fuera del texto original).”</w:t>
      </w:r>
    </w:p>
    <w:p w:rsidR="008B3E17" w:rsidRDefault="00635A06">
      <w:pPr>
        <w:pStyle w:val="Ttulo1"/>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Ahora, la ley 715 de 2001 En su artículo 43 establece que el Ente Territorial debe cumplir con las siguientes funciones:</w:t>
      </w:r>
    </w:p>
    <w:p w:rsidR="008B3E17" w:rsidRDefault="00635A06">
      <w:pPr>
        <w:spacing w:after="24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Artículo</w:t>
      </w:r>
      <w:proofErr w:type="spellEnd"/>
      <w:r>
        <w:rPr>
          <w:rFonts w:ascii="Times New Roman" w:eastAsia="Times New Roman" w:hAnsi="Times New Roman" w:cs="Times New Roman"/>
          <w:i/>
          <w:sz w:val="24"/>
          <w:szCs w:val="24"/>
        </w:rPr>
        <w:t xml:space="preserve"> 43. Competencias de los departamentos en salud. Sin perjuicio de las competencias establecidas en otras disposiciones legale</w:t>
      </w:r>
      <w:r>
        <w:rPr>
          <w:rFonts w:ascii="Times New Roman" w:eastAsia="Times New Roman" w:hAnsi="Times New Roman" w:cs="Times New Roman"/>
          <w:i/>
          <w:sz w:val="24"/>
          <w:szCs w:val="24"/>
        </w:rPr>
        <w:t xml:space="preserve">s, corresponde a los </w:t>
      </w:r>
      <w:r>
        <w:rPr>
          <w:rFonts w:ascii="Times New Roman" w:eastAsia="Times New Roman" w:hAnsi="Times New Roman" w:cs="Times New Roman"/>
          <w:i/>
          <w:sz w:val="24"/>
          <w:szCs w:val="24"/>
        </w:rPr>
        <w:lastRenderedPageBreak/>
        <w:t>departamentos, dirigir, coordinar y vigilar el sector salud y el Sistema General de Seguridad Social en Salud en el territorio de su jurisdicción, atendiendo las disposiciones nacionales sobre la materia. Para tal efecto, se le asignan</w:t>
      </w:r>
      <w:r>
        <w:rPr>
          <w:rFonts w:ascii="Times New Roman" w:eastAsia="Times New Roman" w:hAnsi="Times New Roman" w:cs="Times New Roman"/>
          <w:i/>
          <w:sz w:val="24"/>
          <w:szCs w:val="24"/>
        </w:rPr>
        <w:t xml:space="preserve"> las siguientes funciones:</w:t>
      </w:r>
    </w:p>
    <w:p w:rsidR="008B3E17" w:rsidRDefault="00635A06">
      <w:pPr>
        <w:numPr>
          <w:ilvl w:val="2"/>
          <w:numId w:val="3"/>
        </w:numPr>
        <w:pBdr>
          <w:top w:val="nil"/>
          <w:left w:val="nil"/>
          <w:bottom w:val="nil"/>
          <w:right w:val="nil"/>
          <w:between w:val="nil"/>
        </w:pBdr>
        <w:tabs>
          <w:tab w:val="left" w:pos="969"/>
        </w:tabs>
        <w:spacing w:after="240" w:line="360" w:lineRule="auto"/>
        <w:ind w:left="72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u w:val="single"/>
        </w:rPr>
        <w:t xml:space="preserve">Vigilar y controlar el cumplimiento de las </w:t>
      </w:r>
      <w:proofErr w:type="spellStart"/>
      <w:r>
        <w:rPr>
          <w:rFonts w:ascii="Times New Roman" w:eastAsia="Times New Roman" w:hAnsi="Times New Roman" w:cs="Times New Roman"/>
          <w:i/>
          <w:color w:val="000000"/>
          <w:sz w:val="24"/>
          <w:szCs w:val="24"/>
          <w:u w:val="single"/>
        </w:rPr>
        <w:t>políticas</w:t>
      </w:r>
      <w:proofErr w:type="spellEnd"/>
      <w:r>
        <w:rPr>
          <w:rFonts w:ascii="Times New Roman" w:eastAsia="Times New Roman" w:hAnsi="Times New Roman" w:cs="Times New Roman"/>
          <w:i/>
          <w:color w:val="000000"/>
          <w:sz w:val="24"/>
          <w:szCs w:val="24"/>
          <w:u w:val="single"/>
        </w:rPr>
        <w:t xml:space="preserve"> y normas técnicas,</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u w:val="single"/>
        </w:rPr>
        <w:t>científicas</w:t>
      </w:r>
      <w:proofErr w:type="spellEnd"/>
      <w:r>
        <w:rPr>
          <w:rFonts w:ascii="Times New Roman" w:eastAsia="Times New Roman" w:hAnsi="Times New Roman" w:cs="Times New Roman"/>
          <w:i/>
          <w:color w:val="000000"/>
          <w:sz w:val="24"/>
          <w:szCs w:val="24"/>
          <w:u w:val="single"/>
        </w:rPr>
        <w:t xml:space="preserve"> y administrativas que expida el Ministerio de Salud, </w:t>
      </w:r>
      <w:proofErr w:type="spellStart"/>
      <w:r>
        <w:rPr>
          <w:rFonts w:ascii="Times New Roman" w:eastAsia="Times New Roman" w:hAnsi="Times New Roman" w:cs="Times New Roman"/>
          <w:i/>
          <w:color w:val="000000"/>
          <w:sz w:val="24"/>
          <w:szCs w:val="24"/>
          <w:u w:val="single"/>
        </w:rPr>
        <w:t>asi</w:t>
      </w:r>
      <w:proofErr w:type="spellEnd"/>
      <w:r>
        <w:rPr>
          <w:rFonts w:ascii="Times New Roman" w:eastAsia="Times New Roman" w:hAnsi="Times New Roman" w:cs="Times New Roman"/>
          <w:i/>
          <w:color w:val="000000"/>
          <w:sz w:val="24"/>
          <w:szCs w:val="24"/>
          <w:u w:val="single"/>
        </w:rPr>
        <w:t>́́ como las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actividades que desarrollan los municipios de su jurisdicción, para garantizar el logro</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de las metas del sector salud y del Sistema General de Seguridad Social en Salud,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sin perjuicio de las funciones de inspección y vigilancias atribuidas a las demás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auto</w:t>
      </w:r>
      <w:r>
        <w:rPr>
          <w:rFonts w:ascii="Times New Roman" w:eastAsia="Times New Roman" w:hAnsi="Times New Roman" w:cs="Times New Roman"/>
          <w:i/>
          <w:color w:val="000000"/>
          <w:sz w:val="24"/>
          <w:szCs w:val="24"/>
          <w:u w:val="single"/>
        </w:rPr>
        <w:t>ridades competentes”.</w:t>
      </w:r>
      <w:r>
        <w:rPr>
          <w:rFonts w:ascii="Times New Roman" w:eastAsia="Times New Roman" w:hAnsi="Times New Roman" w:cs="Times New Roman"/>
          <w:i/>
          <w:color w:val="000000"/>
          <w:sz w:val="24"/>
          <w:szCs w:val="24"/>
        </w:rPr>
        <w:t xml:space="preserve"> (Resaltado fuera de texto original)”. </w:t>
      </w:r>
    </w:p>
    <w:p w:rsidR="008B3E17" w:rsidRDefault="00635A06">
      <w:pPr>
        <w:pStyle w:val="Ttulo1"/>
        <w:keepNext w:val="0"/>
        <w:keepLines w:val="0"/>
        <w:numPr>
          <w:ilvl w:val="0"/>
          <w:numId w:val="2"/>
        </w:numPr>
        <w:spacing w:before="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JUSTIFICACIÓN DE LA INICIATIVA</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la Sociedad Española de Cirugía Plástica, “</w:t>
      </w:r>
      <w:r>
        <w:rPr>
          <w:rFonts w:ascii="Times New Roman" w:eastAsia="Times New Roman" w:hAnsi="Times New Roman" w:cs="Times New Roman"/>
          <w:i/>
          <w:sz w:val="24"/>
          <w:szCs w:val="24"/>
        </w:rPr>
        <w:t>l</w:t>
      </w:r>
      <w:r>
        <w:rPr>
          <w:rFonts w:ascii="Times New Roman" w:eastAsia="Times New Roman" w:hAnsi="Times New Roman" w:cs="Times New Roman"/>
          <w:i/>
          <w:color w:val="000000"/>
          <w:sz w:val="24"/>
          <w:szCs w:val="24"/>
        </w:rPr>
        <w:t>a Cirugía Plástica es una especialidad quirúrgica que se ocupa de la corrección de todo proceso congénito, adquirido, tumoral o simplemente involutivo, que requiera reparación o reposición, o que afecte a la forma y/o función corporal. Sus técnicas están b</w:t>
      </w:r>
      <w:r>
        <w:rPr>
          <w:rFonts w:ascii="Times New Roman" w:eastAsia="Times New Roman" w:hAnsi="Times New Roman" w:cs="Times New Roman"/>
          <w:i/>
          <w:color w:val="000000"/>
          <w:sz w:val="24"/>
          <w:szCs w:val="24"/>
        </w:rPr>
        <w:t>asadas en el trasplante y la movilización de tejidos mediante injertos y colgajos o incluso implantes de material inerte</w:t>
      </w:r>
      <w:r>
        <w:rPr>
          <w:rFonts w:ascii="Times New Roman" w:eastAsia="Times New Roman" w:hAnsi="Times New Roman" w:cs="Times New Roman"/>
          <w:color w:val="000000"/>
          <w:sz w:val="24"/>
          <w:szCs w:val="24"/>
        </w:rPr>
        <w:t>” (Estética, 2023)</w:t>
      </w:r>
    </w:p>
    <w:p w:rsidR="008B3E17" w:rsidRDefault="00635A0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w:t>
      </w:r>
      <w:r>
        <w:rPr>
          <w:rFonts w:ascii="Times New Roman" w:eastAsia="Times New Roman" w:hAnsi="Times New Roman" w:cs="Times New Roman"/>
          <w:b/>
          <w:sz w:val="24"/>
          <w:szCs w:val="24"/>
        </w:rPr>
        <w:t xml:space="preserve">la Resolución 6408 del 26 de diciembre de 2016 </w:t>
      </w:r>
      <w:r>
        <w:rPr>
          <w:rFonts w:ascii="Times New Roman" w:eastAsia="Times New Roman" w:hAnsi="Times New Roman" w:cs="Times New Roman"/>
          <w:sz w:val="24"/>
          <w:szCs w:val="24"/>
        </w:rPr>
        <w:t>del Ministerio de Salud y Protección Social, se distingue entre cirugía plástica reparadora o funcional y cirugía plástica estética, cosmética o de embellecimiento</w:t>
      </w:r>
    </w:p>
    <w:p w:rsidR="008B3E17" w:rsidRDefault="00635A06">
      <w:pPr>
        <w:numPr>
          <w:ilvl w:val="3"/>
          <w:numId w:val="3"/>
        </w:numPr>
        <w:pBdr>
          <w:top w:val="nil"/>
          <w:left w:val="nil"/>
          <w:bottom w:val="nil"/>
          <w:right w:val="nil"/>
          <w:between w:val="nil"/>
        </w:pBdr>
        <w:tabs>
          <w:tab w:val="left" w:pos="822"/>
        </w:tabs>
        <w:spacing w:after="240" w:line="360" w:lineRule="auto"/>
        <w:ind w:left="82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Cirugía plástica reparadora o funcional</w:t>
      </w:r>
      <w:r>
        <w:rPr>
          <w:rFonts w:ascii="Times New Roman" w:eastAsia="Times New Roman" w:hAnsi="Times New Roman" w:cs="Times New Roman"/>
          <w:color w:val="000000"/>
          <w:sz w:val="24"/>
          <w:szCs w:val="24"/>
        </w:rPr>
        <w:t>: Procedimiento quirúrgico que se practica sobre órga</w:t>
      </w:r>
      <w:r>
        <w:rPr>
          <w:rFonts w:ascii="Times New Roman" w:eastAsia="Times New Roman" w:hAnsi="Times New Roman" w:cs="Times New Roman"/>
          <w:color w:val="000000"/>
          <w:sz w:val="24"/>
          <w:szCs w:val="24"/>
        </w:rPr>
        <w:t>nos o tejidos con la finalidad de mejorar, restaurar o restablecer la función de los mismos, o para evitar alteraciones orgánicas o funcionales. Incluye reconstrucciones, reparación de ciertas estructuras de cobertura y soporte, manejo de malformaciones co</w:t>
      </w:r>
      <w:r>
        <w:rPr>
          <w:rFonts w:ascii="Times New Roman" w:eastAsia="Times New Roman" w:hAnsi="Times New Roman" w:cs="Times New Roman"/>
          <w:color w:val="000000"/>
          <w:sz w:val="24"/>
          <w:szCs w:val="24"/>
        </w:rPr>
        <w:t>ngénitas y secuelas de procesos adquiridos por traumatismos y tumoraciones de cualquier parte del cuerpo.</w:t>
      </w:r>
    </w:p>
    <w:p w:rsidR="008B3E17" w:rsidRDefault="00635A06">
      <w:pPr>
        <w:numPr>
          <w:ilvl w:val="3"/>
          <w:numId w:val="3"/>
        </w:numPr>
        <w:pBdr>
          <w:top w:val="nil"/>
          <w:left w:val="nil"/>
          <w:bottom w:val="nil"/>
          <w:right w:val="nil"/>
          <w:between w:val="nil"/>
        </w:pBdr>
        <w:tabs>
          <w:tab w:val="left" w:pos="822"/>
        </w:tabs>
        <w:spacing w:after="240" w:line="360" w:lineRule="auto"/>
        <w:ind w:left="82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Cirugía plástica estética, cosmética o de embellecimiento</w:t>
      </w:r>
      <w:r>
        <w:rPr>
          <w:rFonts w:ascii="Times New Roman" w:eastAsia="Times New Roman" w:hAnsi="Times New Roman" w:cs="Times New Roman"/>
          <w:color w:val="000000"/>
          <w:sz w:val="24"/>
          <w:szCs w:val="24"/>
        </w:rPr>
        <w:t>: Procedimiento quirúrgico que se realiza con el fin de mejorar o modificar la apariencia o e</w:t>
      </w:r>
      <w:r>
        <w:rPr>
          <w:rFonts w:ascii="Times New Roman" w:eastAsia="Times New Roman" w:hAnsi="Times New Roman" w:cs="Times New Roman"/>
          <w:color w:val="000000"/>
          <w:sz w:val="24"/>
          <w:szCs w:val="24"/>
        </w:rPr>
        <w:t xml:space="preserve">l aspecto </w:t>
      </w:r>
      <w:r>
        <w:rPr>
          <w:rFonts w:ascii="Times New Roman" w:eastAsia="Times New Roman" w:hAnsi="Times New Roman" w:cs="Times New Roman"/>
          <w:color w:val="000000"/>
          <w:sz w:val="24"/>
          <w:szCs w:val="24"/>
        </w:rPr>
        <w:lastRenderedPageBreak/>
        <w:t>de</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paciente sin efectos funcionales u orgánicos.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última es la que se pretende regular por medio del presente proyecto de ley, lo anterior por el alto impacto que dichos procedimientos tienen en la salud de las personas que hace uso de estos</w:t>
      </w:r>
      <w:r>
        <w:rPr>
          <w:rFonts w:ascii="Times New Roman" w:eastAsia="Times New Roman" w:hAnsi="Times New Roman" w:cs="Times New Roman"/>
          <w:color w:val="000000"/>
          <w:sz w:val="24"/>
          <w:szCs w:val="24"/>
        </w:rPr>
        <w:t>.</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Según datos estadísticos de la Sociedad Internacional de Cirugía Plástica (ISAPS - por sus siglas en inglés) publicados en la encuesta Mundial 2020 respecto a </w:t>
      </w:r>
      <w:proofErr w:type="gramStart"/>
      <w:r>
        <w:rPr>
          <w:rFonts w:ascii="Times New Roman" w:eastAsia="Times New Roman" w:hAnsi="Times New Roman" w:cs="Times New Roman"/>
          <w:color w:val="000000"/>
          <w:sz w:val="24"/>
          <w:szCs w:val="24"/>
        </w:rPr>
        <w:t>las cirugía plástica</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en la pandemia</w:t>
      </w:r>
      <w:r>
        <w:rPr>
          <w:rFonts w:ascii="Times New Roman" w:eastAsia="Times New Roman" w:hAnsi="Times New Roman" w:cs="Times New Roman"/>
          <w:color w:val="000000"/>
          <w:sz w:val="24"/>
          <w:szCs w:val="24"/>
        </w:rPr>
        <w:t xml:space="preserve"> COVID-19</w:t>
      </w:r>
      <w:r>
        <w:rPr>
          <w:rFonts w:ascii="Times New Roman" w:eastAsia="Times New Roman" w:hAnsi="Times New Roman" w:cs="Times New Roman"/>
          <w:sz w:val="24"/>
          <w:szCs w:val="24"/>
        </w:rPr>
        <w:t>:</w:t>
      </w:r>
    </w:p>
    <w:p w:rsidR="008B3E17" w:rsidRDefault="00635A06">
      <w:pPr>
        <w:spacing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Los procedimientos de cirugía plástica con fines </w:t>
      </w:r>
      <w:r>
        <w:rPr>
          <w:rFonts w:ascii="Times New Roman" w:eastAsia="Times New Roman" w:hAnsi="Times New Roman" w:cs="Times New Roman"/>
          <w:i/>
          <w:sz w:val="24"/>
          <w:szCs w:val="24"/>
        </w:rPr>
        <w:t>estéticos disminuyeron un 10,9% en general en 2020, y el 77,8% de los cirujanos a nivel mundial experimentaron el cierre temporal de sus prácticas durante la pandemia de COVID-19. Los procedimientos no quirúrgicos (principalmente rellenos y tratamientos de</w:t>
      </w:r>
      <w:r>
        <w:rPr>
          <w:rFonts w:ascii="Times New Roman" w:eastAsia="Times New Roman" w:hAnsi="Times New Roman" w:cs="Times New Roman"/>
          <w:i/>
          <w:sz w:val="24"/>
          <w:szCs w:val="24"/>
        </w:rPr>
        <w:t xml:space="preserve"> depilación) siguieron aumentando, pero en proporciones menores que las observadas en años anteriores (5,7% en 2020, frente al 7,6% en 2019). Esto dio lugar a una disminución global del 1,8% para todos los procedimientos.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lo que respecta a Colombia, las</w:t>
      </w:r>
      <w:r>
        <w:rPr>
          <w:rFonts w:ascii="Times New Roman" w:eastAsia="Times New Roman" w:hAnsi="Times New Roman" w:cs="Times New Roman"/>
          <w:color w:val="000000"/>
          <w:sz w:val="24"/>
          <w:szCs w:val="24"/>
        </w:rPr>
        <w:t xml:space="preserve"> cifras superan los 300 mil procedimientos, sumándose 413,512 para el año 2019 y 408.789 procedimientos para el año 2018, si bien resulta notori</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la disminución de los procedimientos por los efectos de la pandemia,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Colombia a nivel internacional sigue sien</w:t>
      </w:r>
      <w:r>
        <w:rPr>
          <w:rFonts w:ascii="Times New Roman" w:eastAsia="Times New Roman" w:hAnsi="Times New Roman" w:cs="Times New Roman"/>
          <w:color w:val="000000"/>
          <w:sz w:val="24"/>
          <w:szCs w:val="24"/>
        </w:rPr>
        <w:t>do referente de estos procedimientos.</w:t>
      </w:r>
    </w:p>
    <w:p w:rsidR="008B3E17" w:rsidRDefault="00635A06">
      <w:pPr>
        <w:pBdr>
          <w:top w:val="nil"/>
          <w:left w:val="nil"/>
          <w:bottom w:val="nil"/>
          <w:right w:val="nil"/>
          <w:between w:val="nil"/>
        </w:pBdr>
        <w:spacing w:after="240" w:line="360" w:lineRule="auto"/>
        <w:ind w:left="10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lastRenderedPageBreak/>
        <w:drawing>
          <wp:inline distT="0" distB="0" distL="0" distR="0">
            <wp:extent cx="5553075" cy="3785276"/>
            <wp:effectExtent l="0" t="0" r="0" b="0"/>
            <wp:docPr id="72" name="image16.jpg" descr="https://lh6.googleusercontent.com/VQyikhPQ2lPY78BADjy204N-sM27zXzhI6fD7NwCbX2jKw7mP8jPMUORh-U_rEvkPdi3y3Z6D-DUyAvnBogR2FCJ_WUcBd3PHiSiDq2qEu_wCPQTvdY5oS6VctvwyDaUmu20WM3BHhx9yiBrOT_vYQ"/>
            <wp:cNvGraphicFramePr/>
            <a:graphic xmlns:a="http://schemas.openxmlformats.org/drawingml/2006/main">
              <a:graphicData uri="http://schemas.openxmlformats.org/drawingml/2006/picture">
                <pic:pic xmlns:pic="http://schemas.openxmlformats.org/drawingml/2006/picture">
                  <pic:nvPicPr>
                    <pic:cNvPr id="0" name="image16.jpg" descr="https://lh6.googleusercontent.com/VQyikhPQ2lPY78BADjy204N-sM27zXzhI6fD7NwCbX2jKw7mP8jPMUORh-U_rEvkPdi3y3Z6D-DUyAvnBogR2FCJ_WUcBd3PHiSiDq2qEu_wCPQTvdY5oS6VctvwyDaUmu20WM3BHhx9yiBrOT_vYQ"/>
                    <pic:cNvPicPr preferRelativeResize="0"/>
                  </pic:nvPicPr>
                  <pic:blipFill>
                    <a:blip r:embed="rId21"/>
                    <a:srcRect t="3214" r="1186" b="1580"/>
                    <a:stretch>
                      <a:fillRect/>
                    </a:stretch>
                  </pic:blipFill>
                  <pic:spPr>
                    <a:xfrm>
                      <a:off x="0" y="0"/>
                      <a:ext cx="5553075" cy="3785276"/>
                    </a:xfrm>
                    <a:prstGeom prst="rect">
                      <a:avLst/>
                    </a:prstGeom>
                    <a:ln/>
                  </pic:spPr>
                </pic:pic>
              </a:graphicData>
            </a:graphic>
          </wp:inline>
        </w:drawing>
      </w:r>
    </w:p>
    <w:p w:rsidR="008B3E17" w:rsidRDefault="008B3E17">
      <w:pPr>
        <w:pBdr>
          <w:top w:val="nil"/>
          <w:left w:val="nil"/>
          <w:bottom w:val="nil"/>
          <w:right w:val="nil"/>
          <w:between w:val="nil"/>
        </w:pBdr>
        <w:spacing w:after="240" w:line="360" w:lineRule="auto"/>
        <w:rPr>
          <w:rFonts w:ascii="Times New Roman" w:eastAsia="Times New Roman" w:hAnsi="Times New Roman" w:cs="Times New Roman"/>
          <w:color w:val="000000"/>
          <w:sz w:val="24"/>
          <w:szCs w:val="24"/>
        </w:rPr>
      </w:pPr>
    </w:p>
    <w:p w:rsidR="008B3E17" w:rsidRDefault="00635A0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misma encuesta mundial, respecto a la cirugía plástica durante la pandemia de COVID-19, se afirma que “</w:t>
      </w:r>
      <w:r>
        <w:rPr>
          <w:rFonts w:ascii="Times New Roman" w:eastAsia="Times New Roman" w:hAnsi="Times New Roman" w:cs="Times New Roman"/>
          <w:i/>
          <w:sz w:val="24"/>
          <w:szCs w:val="24"/>
        </w:rPr>
        <w:t xml:space="preserve">Los 10 </w:t>
      </w:r>
      <w:proofErr w:type="spellStart"/>
      <w:r>
        <w:rPr>
          <w:rFonts w:ascii="Times New Roman" w:eastAsia="Times New Roman" w:hAnsi="Times New Roman" w:cs="Times New Roman"/>
          <w:i/>
          <w:sz w:val="24"/>
          <w:szCs w:val="24"/>
        </w:rPr>
        <w:t>países</w:t>
      </w:r>
      <w:proofErr w:type="spellEnd"/>
      <w:r>
        <w:rPr>
          <w:rFonts w:ascii="Times New Roman" w:eastAsia="Times New Roman" w:hAnsi="Times New Roman" w:cs="Times New Roman"/>
          <w:i/>
          <w:sz w:val="24"/>
          <w:szCs w:val="24"/>
        </w:rPr>
        <w:t xml:space="preserve"> con más procedimientos en 2020 fueron Estados Unidos, Brasil, Alemania, Japón, </w:t>
      </w:r>
      <w:proofErr w:type="spellStart"/>
      <w:r>
        <w:rPr>
          <w:rFonts w:ascii="Times New Roman" w:eastAsia="Times New Roman" w:hAnsi="Times New Roman" w:cs="Times New Roman"/>
          <w:i/>
          <w:sz w:val="24"/>
          <w:szCs w:val="24"/>
        </w:rPr>
        <w:t>Turquía</w:t>
      </w:r>
      <w:proofErr w:type="spellEnd"/>
      <w:r>
        <w:rPr>
          <w:rFonts w:ascii="Times New Roman" w:eastAsia="Times New Roman" w:hAnsi="Times New Roman" w:cs="Times New Roman"/>
          <w:i/>
          <w:sz w:val="24"/>
          <w:szCs w:val="24"/>
        </w:rPr>
        <w:t>, México, Argentina, Italia, Rusia e India, seguidos de España, Grecia, Colombia y Tailandia</w:t>
      </w:r>
      <w:r>
        <w:rPr>
          <w:rFonts w:ascii="Times New Roman" w:eastAsia="Times New Roman" w:hAnsi="Times New Roman" w:cs="Times New Roman"/>
          <w:sz w:val="24"/>
          <w:szCs w:val="24"/>
        </w:rPr>
        <w:t>” (ISAPS)</w:t>
      </w:r>
    </w:p>
    <w:p w:rsidR="008B3E17" w:rsidRDefault="00635A06" w:rsidP="00C34F54">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Los procedimientos más comunes son liposucc</w:t>
      </w:r>
      <w:r>
        <w:rPr>
          <w:rFonts w:ascii="Times New Roman" w:eastAsia="Times New Roman" w:hAnsi="Times New Roman" w:cs="Times New Roman"/>
          <w:sz w:val="24"/>
          <w:szCs w:val="24"/>
        </w:rPr>
        <w:t xml:space="preserve">ión y </w:t>
      </w:r>
      <w:proofErr w:type="spellStart"/>
      <w:r>
        <w:rPr>
          <w:rFonts w:ascii="Times New Roman" w:eastAsia="Times New Roman" w:hAnsi="Times New Roman" w:cs="Times New Roman"/>
          <w:sz w:val="24"/>
          <w:szCs w:val="24"/>
        </w:rPr>
        <w:t>mamoplastia</w:t>
      </w:r>
      <w:proofErr w:type="spellEnd"/>
      <w:r>
        <w:rPr>
          <w:rFonts w:ascii="Times New Roman" w:eastAsia="Times New Roman" w:hAnsi="Times New Roman" w:cs="Times New Roman"/>
          <w:sz w:val="24"/>
          <w:szCs w:val="24"/>
        </w:rPr>
        <w:t xml:space="preserve"> de aumento, dentro de los procedimientos más riesgosos se encuentran las cirugías combinadas, conocidas popularmente como “combos”, toda vez que hay evidencia de que combinar cirugías aumenta el riesgo para el paciente.</w:t>
      </w:r>
      <w:r>
        <w:rPr>
          <w:rFonts w:ascii="Times New Roman" w:eastAsia="Times New Roman" w:hAnsi="Times New Roman" w:cs="Times New Roman"/>
          <w:noProof/>
          <w:color w:val="000000"/>
          <w:sz w:val="24"/>
          <w:szCs w:val="24"/>
          <w:lang w:val="es-CO"/>
        </w:rPr>
        <w:lastRenderedPageBreak/>
        <w:drawing>
          <wp:inline distT="0" distB="0" distL="0" distR="0">
            <wp:extent cx="5597562" cy="3495198"/>
            <wp:effectExtent l="0" t="0" r="0" b="0"/>
            <wp:docPr id="73" name="image11.jpg" descr="https://lh6.googleusercontent.com/WGIWacVmceE4gx3MnxKiRqR-4GuPD2KmbkBXjkNdkiCwnNwXJxpohH1ClAr_xYvOQcPDv_Mzm1zZZQ5gb7CYc3Dbwrcf4GAMJMK83RGurvIECxI9MtavEIgkXCkuLwbgsF-CI7CulEq9n62k4haWxw"/>
            <wp:cNvGraphicFramePr/>
            <a:graphic xmlns:a="http://schemas.openxmlformats.org/drawingml/2006/main">
              <a:graphicData uri="http://schemas.openxmlformats.org/drawingml/2006/picture">
                <pic:pic xmlns:pic="http://schemas.openxmlformats.org/drawingml/2006/picture">
                  <pic:nvPicPr>
                    <pic:cNvPr id="0" name="image11.jpg" descr="https://lh6.googleusercontent.com/WGIWacVmceE4gx3MnxKiRqR-4GuPD2KmbkBXjkNdkiCwnNwXJxpohH1ClAr_xYvOQcPDv_Mzm1zZZQ5gb7CYc3Dbwrcf4GAMJMK83RGurvIECxI9MtavEIgkXCkuLwbgsF-CI7CulEq9n62k4haWxw"/>
                    <pic:cNvPicPr preferRelativeResize="0"/>
                  </pic:nvPicPr>
                  <pic:blipFill>
                    <a:blip r:embed="rId22"/>
                    <a:srcRect/>
                    <a:stretch>
                      <a:fillRect/>
                    </a:stretch>
                  </pic:blipFill>
                  <pic:spPr>
                    <a:xfrm>
                      <a:off x="0" y="0"/>
                      <a:ext cx="5597562" cy="3495198"/>
                    </a:xfrm>
                    <a:prstGeom prst="rect">
                      <a:avLst/>
                    </a:prstGeom>
                    <a:ln/>
                  </pic:spPr>
                </pic:pic>
              </a:graphicData>
            </a:graphic>
          </wp:inline>
        </w:drawing>
      </w:r>
    </w:p>
    <w:p w:rsidR="008B3E17" w:rsidRDefault="00635A0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los pr</w:t>
      </w:r>
      <w:r>
        <w:rPr>
          <w:rFonts w:ascii="Times New Roman" w:eastAsia="Times New Roman" w:hAnsi="Times New Roman" w:cs="Times New Roman"/>
          <w:sz w:val="24"/>
          <w:szCs w:val="24"/>
        </w:rPr>
        <w:t>ocedimientos no quirúrgicos más populares en Colombia tenemos que son: aplicación de la toxina botulínica, aplicación de rellenos faciales, procedimientos para disminuir grasa localizada y tratamientos láser.</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bien es cierto que cualquier procedimiento q</w:t>
      </w:r>
      <w:r>
        <w:rPr>
          <w:rFonts w:ascii="Times New Roman" w:eastAsia="Times New Roman" w:hAnsi="Times New Roman" w:cs="Times New Roman"/>
          <w:color w:val="000000"/>
          <w:sz w:val="24"/>
          <w:szCs w:val="24"/>
        </w:rPr>
        <w:t xml:space="preserve">uirúrgico tiene riesgo de complicaciones, en las cirugías estéticas pueden surgir complicaciones durante la </w:t>
      </w:r>
      <w:r>
        <w:rPr>
          <w:rFonts w:ascii="Times New Roman" w:eastAsia="Times New Roman" w:hAnsi="Times New Roman" w:cs="Times New Roman"/>
          <w:sz w:val="24"/>
          <w:szCs w:val="24"/>
        </w:rPr>
        <w:t>intervención</w:t>
      </w:r>
      <w:r>
        <w:rPr>
          <w:rFonts w:ascii="Times New Roman" w:eastAsia="Times New Roman" w:hAnsi="Times New Roman" w:cs="Times New Roman"/>
          <w:color w:val="000000"/>
          <w:sz w:val="24"/>
          <w:szCs w:val="24"/>
        </w:rPr>
        <w:t xml:space="preserve"> o durante el período de recuperación, como infecciones, sangrado excesivo, reacciones adversas a la anestesia, el </w:t>
      </w:r>
      <w:proofErr w:type="spellStart"/>
      <w:r>
        <w:rPr>
          <w:rFonts w:ascii="Times New Roman" w:eastAsia="Times New Roman" w:hAnsi="Times New Roman" w:cs="Times New Roman"/>
          <w:sz w:val="24"/>
          <w:szCs w:val="24"/>
        </w:rPr>
        <w:t>tromboembolismo</w:t>
      </w:r>
      <w:proofErr w:type="spellEnd"/>
      <w:r>
        <w:rPr>
          <w:rFonts w:ascii="Times New Roman" w:eastAsia="Times New Roman" w:hAnsi="Times New Roman" w:cs="Times New Roman"/>
          <w:color w:val="000000"/>
          <w:sz w:val="24"/>
          <w:szCs w:val="24"/>
        </w:rPr>
        <w:t xml:space="preserve"> pulmo</w:t>
      </w:r>
      <w:r>
        <w:rPr>
          <w:rFonts w:ascii="Times New Roman" w:eastAsia="Times New Roman" w:hAnsi="Times New Roman" w:cs="Times New Roman"/>
          <w:color w:val="000000"/>
          <w:sz w:val="24"/>
          <w:szCs w:val="24"/>
        </w:rPr>
        <w:t>nar entre otros, teniendo opciones médicas para prevenirlo como lo es los anticoagulantes, sistemas de compresión, e</w:t>
      </w:r>
      <w:r>
        <w:rPr>
          <w:rFonts w:ascii="Times New Roman" w:eastAsia="Times New Roman" w:hAnsi="Times New Roman" w:cs="Times New Roman"/>
          <w:sz w:val="24"/>
          <w:szCs w:val="24"/>
        </w:rPr>
        <w:t>ntre otros</w:t>
      </w:r>
      <w:r>
        <w:rPr>
          <w:rFonts w:ascii="Times New Roman" w:eastAsia="Times New Roman" w:hAnsi="Times New Roman" w:cs="Times New Roman"/>
          <w:color w:val="000000"/>
          <w:sz w:val="24"/>
          <w:szCs w:val="24"/>
        </w:rPr>
        <w:t>.</w:t>
      </w:r>
    </w:p>
    <w:p w:rsidR="008B3E17" w:rsidRDefault="00635A06">
      <w:pPr>
        <w:spacing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Según el estudio de investigación de la Universidad ICESI titulado “</w:t>
      </w:r>
      <w:r>
        <w:rPr>
          <w:rFonts w:ascii="Times New Roman" w:eastAsia="Times New Roman" w:hAnsi="Times New Roman" w:cs="Times New Roman"/>
          <w:b/>
          <w:sz w:val="24"/>
          <w:szCs w:val="24"/>
        </w:rPr>
        <w:t>Epidemiologia de eventos fatales relacionados con procedimie</w:t>
      </w:r>
      <w:r>
        <w:rPr>
          <w:rFonts w:ascii="Times New Roman" w:eastAsia="Times New Roman" w:hAnsi="Times New Roman" w:cs="Times New Roman"/>
          <w:b/>
          <w:sz w:val="24"/>
          <w:szCs w:val="24"/>
        </w:rPr>
        <w:t>ntos estéticos en Cali- Colombia de 1998-2015</w:t>
      </w:r>
      <w:r>
        <w:rPr>
          <w:rFonts w:ascii="Times New Roman" w:eastAsia="Times New Roman" w:hAnsi="Times New Roman" w:cs="Times New Roman"/>
          <w:sz w:val="24"/>
          <w:szCs w:val="24"/>
        </w:rPr>
        <w:t xml:space="preserve">” (Hormaza, 2016) revela que las principales causas de muerte por cirugía estética en Cali son: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tromboembolismo</w:t>
      </w:r>
      <w:proofErr w:type="spellEnd"/>
      <w:r>
        <w:rPr>
          <w:rFonts w:ascii="Times New Roman" w:eastAsia="Times New Roman" w:hAnsi="Times New Roman" w:cs="Times New Roman"/>
          <w:i/>
          <w:sz w:val="24"/>
          <w:szCs w:val="24"/>
        </w:rPr>
        <w:t xml:space="preserve"> pulmonar, (coágulo de sangre en el pulmón) la embolia de grasa y la hemorragia, seguidas de pato</w:t>
      </w:r>
      <w:r>
        <w:rPr>
          <w:rFonts w:ascii="Times New Roman" w:eastAsia="Times New Roman" w:hAnsi="Times New Roman" w:cs="Times New Roman"/>
          <w:i/>
          <w:sz w:val="24"/>
          <w:szCs w:val="24"/>
        </w:rPr>
        <w:t>logías como la arritmia cardiaca, la embolia por biopolímeros, el infarto agudo de miocardio y la infección de tejidos blandos.</w:t>
      </w:r>
    </w:p>
    <w:p w:rsidR="008B3E17" w:rsidRDefault="00635A0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estudio, muestra que el año con más casos de muertes por procedimientos estéticos en Cali </w:t>
      </w:r>
      <w:r>
        <w:rPr>
          <w:rFonts w:ascii="Times New Roman" w:eastAsia="Times New Roman" w:hAnsi="Times New Roman" w:cs="Times New Roman"/>
          <w:sz w:val="24"/>
          <w:szCs w:val="24"/>
        </w:rPr>
        <w:lastRenderedPageBreak/>
        <w:t xml:space="preserve">fue el 2014 y </w:t>
      </w:r>
      <w:r>
        <w:rPr>
          <w:rFonts w:ascii="Times New Roman" w:eastAsia="Times New Roman" w:hAnsi="Times New Roman" w:cs="Times New Roman"/>
          <w:i/>
          <w:sz w:val="24"/>
          <w:szCs w:val="24"/>
        </w:rPr>
        <w:t xml:space="preserve">que en el 29% de los </w:t>
      </w:r>
      <w:r>
        <w:rPr>
          <w:rFonts w:ascii="Times New Roman" w:eastAsia="Times New Roman" w:hAnsi="Times New Roman" w:cs="Times New Roman"/>
          <w:i/>
          <w:sz w:val="24"/>
          <w:szCs w:val="24"/>
        </w:rPr>
        <w:t>casos, los pacientes fallecieron durante el procedimiento quirúrgico; el 19% en las primeras 24 horas, y otro porcentaje entre los primeros 30 día</w:t>
      </w:r>
      <w:r>
        <w:rPr>
          <w:rFonts w:ascii="Times New Roman" w:eastAsia="Times New Roman" w:hAnsi="Times New Roman" w:cs="Times New Roman"/>
          <w:sz w:val="24"/>
          <w:szCs w:val="24"/>
        </w:rPr>
        <w:t>s.</w:t>
      </w:r>
    </w:p>
    <w:p w:rsidR="008B3E17" w:rsidRDefault="00635A06">
      <w:pPr>
        <w:pBdr>
          <w:top w:val="nil"/>
          <w:left w:val="nil"/>
          <w:bottom w:val="nil"/>
          <w:right w:val="nil"/>
          <w:between w:val="nil"/>
        </w:pBdr>
        <w:tabs>
          <w:tab w:val="left" w:pos="571"/>
          <w:tab w:val="left" w:pos="1228"/>
          <w:tab w:val="left" w:pos="1698"/>
          <w:tab w:val="left" w:pos="3192"/>
          <w:tab w:val="left" w:pos="4926"/>
          <w:tab w:val="left" w:pos="5796"/>
          <w:tab w:val="left" w:pos="6827"/>
          <w:tab w:val="left" w:pos="8667"/>
        </w:tabs>
        <w:spacing w:after="2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t>
      </w:r>
      <w:r>
        <w:rPr>
          <w:rFonts w:ascii="Times New Roman" w:eastAsia="Times New Roman" w:hAnsi="Times New Roman" w:cs="Times New Roman"/>
          <w:color w:val="000000"/>
          <w:sz w:val="24"/>
          <w:szCs w:val="24"/>
        </w:rPr>
        <w:tab/>
        <w:t>falta</w:t>
      </w:r>
      <w:r>
        <w:rPr>
          <w:rFonts w:ascii="Times New Roman" w:eastAsia="Times New Roman" w:hAnsi="Times New Roman" w:cs="Times New Roman"/>
          <w:color w:val="000000"/>
          <w:sz w:val="24"/>
          <w:szCs w:val="24"/>
        </w:rPr>
        <w:tab/>
        <w:t>de</w:t>
      </w:r>
      <w:r>
        <w:rPr>
          <w:rFonts w:ascii="Times New Roman" w:eastAsia="Times New Roman" w:hAnsi="Times New Roman" w:cs="Times New Roman"/>
          <w:color w:val="000000"/>
          <w:sz w:val="24"/>
          <w:szCs w:val="24"/>
        </w:rPr>
        <w:tab/>
        <w:t>seguimiento</w:t>
      </w:r>
      <w:r>
        <w:rPr>
          <w:rFonts w:ascii="Times New Roman" w:eastAsia="Times New Roman" w:hAnsi="Times New Roman" w:cs="Times New Roman"/>
          <w:color w:val="000000"/>
          <w:sz w:val="24"/>
          <w:szCs w:val="24"/>
        </w:rPr>
        <w:tab/>
        <w:t>postoperatorio</w:t>
      </w:r>
      <w:r>
        <w:rPr>
          <w:rFonts w:ascii="Times New Roman" w:eastAsia="Times New Roman" w:hAnsi="Times New Roman" w:cs="Times New Roman"/>
          <w:color w:val="000000"/>
          <w:sz w:val="24"/>
          <w:szCs w:val="24"/>
        </w:rPr>
        <w:tab/>
        <w:t>puede</w:t>
      </w:r>
      <w:r>
        <w:rPr>
          <w:rFonts w:ascii="Times New Roman" w:eastAsia="Times New Roman" w:hAnsi="Times New Roman" w:cs="Times New Roman"/>
          <w:color w:val="000000"/>
          <w:sz w:val="24"/>
          <w:szCs w:val="24"/>
        </w:rPr>
        <w:tab/>
        <w:t>generar</w:t>
      </w:r>
      <w:r>
        <w:rPr>
          <w:rFonts w:ascii="Times New Roman" w:eastAsia="Times New Roman" w:hAnsi="Times New Roman" w:cs="Times New Roman"/>
          <w:color w:val="000000"/>
          <w:sz w:val="24"/>
          <w:szCs w:val="24"/>
        </w:rPr>
        <w:tab/>
        <w:t>complicaciones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 detectadas o problemas de salud que no se abordan a tiempo.</w:t>
      </w:r>
    </w:p>
    <w:p w:rsidR="008B3E17" w:rsidRDefault="00635A06">
      <w:pPr>
        <w:spacing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Revela también el estudio de la universidad ICESI que </w:t>
      </w:r>
      <w:r>
        <w:rPr>
          <w:rFonts w:ascii="Times New Roman" w:eastAsia="Times New Roman" w:hAnsi="Times New Roman" w:cs="Times New Roman"/>
          <w:i/>
          <w:sz w:val="24"/>
          <w:szCs w:val="24"/>
        </w:rPr>
        <w:t>el 32% de las personas se hicieron al menos tres procedimientos estéticos, seguido del 30% que se realizó una cirugía y el 26% dos cirugías</w:t>
      </w:r>
      <w:r>
        <w:rPr>
          <w:rFonts w:ascii="Times New Roman" w:eastAsia="Times New Roman" w:hAnsi="Times New Roman" w:cs="Times New Roman"/>
          <w:i/>
          <w:sz w:val="24"/>
          <w:szCs w:val="24"/>
        </w:rPr>
        <w:t xml:space="preserve">. Dentro de los procedimientos más solicitados están: liposucción, biopolímeros en glúteos, </w:t>
      </w:r>
      <w:proofErr w:type="spellStart"/>
      <w:r>
        <w:rPr>
          <w:rFonts w:ascii="Times New Roman" w:eastAsia="Times New Roman" w:hAnsi="Times New Roman" w:cs="Times New Roman"/>
          <w:i/>
          <w:sz w:val="24"/>
          <w:szCs w:val="24"/>
        </w:rPr>
        <w:t>lipectomía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mamoplastia</w:t>
      </w:r>
      <w:proofErr w:type="spellEnd"/>
      <w:r>
        <w:rPr>
          <w:rFonts w:ascii="Times New Roman" w:eastAsia="Times New Roman" w:hAnsi="Times New Roman" w:cs="Times New Roman"/>
          <w:i/>
          <w:sz w:val="24"/>
          <w:szCs w:val="24"/>
        </w:rPr>
        <w:t xml:space="preserve"> de aumento, </w:t>
      </w:r>
      <w:proofErr w:type="spellStart"/>
      <w:r>
        <w:rPr>
          <w:rFonts w:ascii="Times New Roman" w:eastAsia="Times New Roman" w:hAnsi="Times New Roman" w:cs="Times New Roman"/>
          <w:i/>
          <w:sz w:val="24"/>
          <w:szCs w:val="24"/>
        </w:rPr>
        <w:t>lipoinyección</w:t>
      </w:r>
      <w:proofErr w:type="spellEnd"/>
      <w:r>
        <w:rPr>
          <w:rFonts w:ascii="Times New Roman" w:eastAsia="Times New Roman" w:hAnsi="Times New Roman" w:cs="Times New Roman"/>
          <w:i/>
          <w:sz w:val="24"/>
          <w:szCs w:val="24"/>
        </w:rPr>
        <w:t xml:space="preserve"> en glúteos y cirugías faciales.</w:t>
      </w:r>
    </w:p>
    <w:p w:rsidR="008B3E17" w:rsidRDefault="00635A06">
      <w:pPr>
        <w:spacing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investigación muestra que, dentro de los casos de mortalidad, las cirugías fuer</w:t>
      </w:r>
      <w:r>
        <w:rPr>
          <w:rFonts w:ascii="Times New Roman" w:eastAsia="Times New Roman" w:hAnsi="Times New Roman" w:cs="Times New Roman"/>
          <w:i/>
          <w:sz w:val="24"/>
          <w:szCs w:val="24"/>
        </w:rPr>
        <w:t>on realizadas por profesionales calificados (56%), sin embargo, médicos generales, esteticistas y dermatólogos, también hacen parte de la lista de personas que practican cirugías plásticas.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Aunque Colombia cuenta con regulaciones y normativas en el ámbito </w:t>
      </w:r>
      <w:r>
        <w:rPr>
          <w:rFonts w:ascii="Times New Roman" w:eastAsia="Times New Roman" w:hAnsi="Times New Roman" w:cs="Times New Roman"/>
          <w:color w:val="000000"/>
          <w:sz w:val="24"/>
          <w:szCs w:val="24"/>
        </w:rPr>
        <w:t>de la cirugía estética, en ocasiones puede haber una falta de cumplimiento estricto de estas normas por parte de algunos profesionales o establecimientos que puede llevar a que se realicen procedimientos sin las debidas medidas de seguridad o sin la capaci</w:t>
      </w:r>
      <w:r>
        <w:rPr>
          <w:rFonts w:ascii="Times New Roman" w:eastAsia="Times New Roman" w:hAnsi="Times New Roman" w:cs="Times New Roman"/>
          <w:color w:val="000000"/>
          <w:sz w:val="24"/>
          <w:szCs w:val="24"/>
        </w:rPr>
        <w:t>tación adecuada, aumentando así los riesgos para los pacientes.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Adicionalmente a lo anterior, existen casos en los que personas sin la capacitación o la certificación adecuada realizan procedimientos estéticos, poniendo en riesgo la salud de los pacientes.</w:t>
      </w:r>
    </w:p>
    <w:p w:rsidR="008B3E17" w:rsidRDefault="00635A06">
      <w:pPr>
        <w:spacing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Según datos de la exposición de motivos del proyecto de ley presentado por la entonces Representante a la Cámara Margarita Restrepo </w:t>
      </w:r>
      <w:r>
        <w:rPr>
          <w:rFonts w:ascii="Times New Roman" w:eastAsia="Times New Roman" w:hAnsi="Times New Roman" w:cs="Times New Roman"/>
          <w:i/>
          <w:sz w:val="24"/>
          <w:szCs w:val="24"/>
        </w:rPr>
        <w:t xml:space="preserve">los datos del Ministerio de Salud indicaron que “al 28 de febrero de 2017 hay 615 Prestadoras de Salud registradas en todo </w:t>
      </w:r>
      <w:r>
        <w:rPr>
          <w:rFonts w:ascii="Times New Roman" w:eastAsia="Times New Roman" w:hAnsi="Times New Roman" w:cs="Times New Roman"/>
          <w:i/>
          <w:sz w:val="24"/>
          <w:szCs w:val="24"/>
        </w:rPr>
        <w:t>el país que tienen el servicio de Cirugía Estética, de las cuales 512 prestadoras del servicio ofrecen servicio de cirugía estética ambulatorio, es decir que el paciente no requiere hospitalización”. De las 615 Prestadoras de Salud, que ofrecen el servicio</w:t>
      </w:r>
      <w:r>
        <w:rPr>
          <w:rFonts w:ascii="Times New Roman" w:eastAsia="Times New Roman" w:hAnsi="Times New Roman" w:cs="Times New Roman"/>
          <w:i/>
          <w:sz w:val="24"/>
          <w:szCs w:val="24"/>
        </w:rPr>
        <w:t xml:space="preserve"> en 64 hospitales públicos, 545 son Clínicas Privadas y seis son público-privados, la realidad es que las Cirugías plásticas y sus procedimientos encuentran en Colombia varias dificultades, como por ejemplo lo que se conoce mediáticamente como “</w:t>
      </w:r>
      <w:proofErr w:type="spellStart"/>
      <w:r>
        <w:rPr>
          <w:rFonts w:ascii="Times New Roman" w:eastAsia="Times New Roman" w:hAnsi="Times New Roman" w:cs="Times New Roman"/>
          <w:i/>
          <w:sz w:val="24"/>
          <w:szCs w:val="24"/>
        </w:rPr>
        <w:t>Clínicas</w:t>
      </w:r>
      <w:proofErr w:type="spellEnd"/>
      <w:r>
        <w:rPr>
          <w:rFonts w:ascii="Times New Roman" w:eastAsia="Times New Roman" w:hAnsi="Times New Roman" w:cs="Times New Roman"/>
          <w:i/>
          <w:sz w:val="24"/>
          <w:szCs w:val="24"/>
        </w:rPr>
        <w:t xml:space="preserve"> G</w:t>
      </w:r>
      <w:r>
        <w:rPr>
          <w:rFonts w:ascii="Times New Roman" w:eastAsia="Times New Roman" w:hAnsi="Times New Roman" w:cs="Times New Roman"/>
          <w:i/>
          <w:sz w:val="24"/>
          <w:szCs w:val="24"/>
        </w:rPr>
        <w:t xml:space="preserve">araje” en las cuales personas con conocimientos </w:t>
      </w:r>
      <w:r>
        <w:rPr>
          <w:rFonts w:ascii="Times New Roman" w:eastAsia="Times New Roman" w:hAnsi="Times New Roman" w:cs="Times New Roman"/>
          <w:i/>
          <w:sz w:val="24"/>
          <w:szCs w:val="24"/>
        </w:rPr>
        <w:lastRenderedPageBreak/>
        <w:t>mínimos o nulos de medicina promueven e inducen al consumidor a adquirir servicios quirúrgicos generalmente estéticos a precios muy bajos a comparación de las prestadores certificadas en los cuales no solamen</w:t>
      </w:r>
      <w:r>
        <w:rPr>
          <w:rFonts w:ascii="Times New Roman" w:eastAsia="Times New Roman" w:hAnsi="Times New Roman" w:cs="Times New Roman"/>
          <w:i/>
          <w:sz w:val="24"/>
          <w:szCs w:val="24"/>
        </w:rPr>
        <w:t>te ha habido accidentes por mal uso de los insumos si no también constantes muertes a causa de esto.</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Otra de las razones que nos llevan a presentar este proyecto de ley, es la necesidad de generar instrumentos de evaluación que permitan un adecuado reporte</w:t>
      </w:r>
      <w:r>
        <w:rPr>
          <w:rFonts w:ascii="Times New Roman" w:eastAsia="Times New Roman" w:hAnsi="Times New Roman" w:cs="Times New Roman"/>
          <w:color w:val="000000"/>
          <w:sz w:val="24"/>
          <w:szCs w:val="24"/>
        </w:rPr>
        <w:t xml:space="preserve"> de los casos de mortalidad y eventos adversos asociados a los procedimientos médicos y quirúrgicos con fines estéticos, pues</w:t>
      </w:r>
      <w:r>
        <w:rPr>
          <w:rFonts w:ascii="Times New Roman" w:eastAsia="Times New Roman" w:hAnsi="Times New Roman" w:cs="Times New Roman"/>
          <w:sz w:val="24"/>
          <w:szCs w:val="24"/>
        </w:rPr>
        <w:t xml:space="preserve"> a la</w:t>
      </w:r>
      <w:r>
        <w:rPr>
          <w:rFonts w:ascii="Times New Roman" w:eastAsia="Times New Roman" w:hAnsi="Times New Roman" w:cs="Times New Roman"/>
          <w:color w:val="000000"/>
          <w:sz w:val="24"/>
          <w:szCs w:val="24"/>
        </w:rPr>
        <w:t xml:space="preserve"> fecha no se cuenta con una información adecuada que permita a las autoridades de salud realizar una verdadera acción de vigil</w:t>
      </w:r>
      <w:r>
        <w:rPr>
          <w:rFonts w:ascii="Times New Roman" w:eastAsia="Times New Roman" w:hAnsi="Times New Roman" w:cs="Times New Roman"/>
          <w:color w:val="000000"/>
          <w:sz w:val="24"/>
          <w:szCs w:val="24"/>
        </w:rPr>
        <w:t>ancia y control, tal como se constat</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en las respuestas al derecho de petición enviado al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inisterio de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alud, donde se le solici</w:t>
      </w:r>
      <w:r>
        <w:rPr>
          <w:rFonts w:ascii="Times New Roman" w:eastAsia="Times New Roman" w:hAnsi="Times New Roman" w:cs="Times New Roman"/>
          <w:sz w:val="24"/>
          <w:szCs w:val="24"/>
        </w:rPr>
        <w:t>ta</w:t>
      </w:r>
      <w:r>
        <w:rPr>
          <w:rFonts w:ascii="Times New Roman" w:eastAsia="Times New Roman" w:hAnsi="Times New Roman" w:cs="Times New Roman"/>
          <w:color w:val="000000"/>
          <w:sz w:val="24"/>
          <w:szCs w:val="24"/>
        </w:rPr>
        <w:t xml:space="preserve"> información sobre eventos de salud como consecuencia de procedimientos médicos y/o quirúrgicos con fines estéticos.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Finalmen</w:t>
      </w:r>
      <w:r>
        <w:rPr>
          <w:rFonts w:ascii="Times New Roman" w:eastAsia="Times New Roman" w:hAnsi="Times New Roman" w:cs="Times New Roman"/>
          <w:color w:val="000000"/>
          <w:sz w:val="24"/>
          <w:szCs w:val="24"/>
        </w:rPr>
        <w:t>te, dentro del ámbito de la práctica de cirugías plástica o procedimientos estéticos es reconocido la influencia de la publicidad como componente persuasivo</w:t>
      </w:r>
      <w:r>
        <w:rPr>
          <w:rFonts w:ascii="Times New Roman" w:eastAsia="Times New Roman" w:hAnsi="Times New Roman" w:cs="Times New Roman"/>
          <w:color w:val="000000"/>
          <w:sz w:val="24"/>
          <w:szCs w:val="24"/>
        </w:rPr>
        <w:t xml:space="preserve"> a la hora de tomar decisiones y</w:t>
      </w:r>
      <w:r>
        <w:rPr>
          <w:rFonts w:ascii="Times New Roman" w:eastAsia="Times New Roman" w:hAnsi="Times New Roman" w:cs="Times New Roman"/>
          <w:color w:val="000000"/>
          <w:sz w:val="24"/>
          <w:szCs w:val="24"/>
        </w:rPr>
        <w:t xml:space="preserve"> determinar hábitos de consumo, lo </w:t>
      </w:r>
      <w:proofErr w:type="gramStart"/>
      <w:r>
        <w:rPr>
          <w:rFonts w:ascii="Times New Roman" w:eastAsia="Times New Roman" w:hAnsi="Times New Roman" w:cs="Times New Roman"/>
          <w:color w:val="000000"/>
          <w:sz w:val="24"/>
          <w:szCs w:val="24"/>
        </w:rPr>
        <w:t>que</w:t>
      </w:r>
      <w:proofErr w:type="gramEnd"/>
      <w:r>
        <w:rPr>
          <w:rFonts w:ascii="Times New Roman" w:eastAsia="Times New Roman" w:hAnsi="Times New Roman" w:cs="Times New Roman"/>
          <w:color w:val="000000"/>
          <w:sz w:val="24"/>
          <w:szCs w:val="24"/>
        </w:rPr>
        <w:t xml:space="preserve"> en ocasiones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 no estar reg</w:t>
      </w:r>
      <w:r>
        <w:rPr>
          <w:rFonts w:ascii="Times New Roman" w:eastAsia="Times New Roman" w:hAnsi="Times New Roman" w:cs="Times New Roman"/>
          <w:color w:val="000000"/>
          <w:sz w:val="24"/>
          <w:szCs w:val="24"/>
        </w:rPr>
        <w:t>ulado de la manera adecuada, puede convertirse en publicidad engañosa al prometer resultados garantizados o exagerar los beneficios de ciertos procedimientos. Esto puede llevar a que los pacientes tomen decisiones basadas en información incorrecta o poco c</w:t>
      </w:r>
      <w:r>
        <w:rPr>
          <w:rFonts w:ascii="Times New Roman" w:eastAsia="Times New Roman" w:hAnsi="Times New Roman" w:cs="Times New Roman"/>
          <w:color w:val="000000"/>
          <w:sz w:val="24"/>
          <w:szCs w:val="24"/>
        </w:rPr>
        <w:t>lara, lo que aumenta el riesgo de insatisfacción o de someterse a intervenciones innecesarias.</w:t>
      </w:r>
    </w:p>
    <w:p w:rsidR="008B3E17" w:rsidRDefault="008B3E17">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rsidR="008B3E17" w:rsidRDefault="008B3E17">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rsidR="008B3E17" w:rsidRDefault="008B3E17">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rsidR="008B3E17" w:rsidRDefault="008B3E17">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rsidR="00C34F54" w:rsidRDefault="00C34F54">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rsidR="008B3E17" w:rsidRDefault="008B3E17">
      <w:p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p>
    <w:p w:rsidR="008B3E17" w:rsidRDefault="008B3E17">
      <w:p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p>
    <w:p w:rsidR="008B3E17" w:rsidRDefault="00C34F54">
      <w:pPr>
        <w:numPr>
          <w:ilvl w:val="0"/>
          <w:numId w:val="2"/>
        </w:num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TEXTO PARA DEBATES</w:t>
      </w:r>
    </w:p>
    <w:p w:rsidR="008B3E17" w:rsidRDefault="00635A06">
      <w:pPr>
        <w:pStyle w:val="Ttulo1"/>
        <w:tabs>
          <w:tab w:val="left" w:pos="3070"/>
          <w:tab w:val="left" w:pos="4138"/>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PROYECTO DE LEY No</w:t>
      </w:r>
      <w:r>
        <w:rPr>
          <w:rFonts w:ascii="Times New Roman" w:eastAsia="Times New Roman" w:hAnsi="Times New Roman" w:cs="Times New Roman"/>
          <w:b/>
          <w:color w:val="000000"/>
          <w:sz w:val="24"/>
          <w:szCs w:val="24"/>
        </w:rPr>
        <w:tab/>
        <w:t>DE</w:t>
      </w:r>
      <w:r>
        <w:rPr>
          <w:rFonts w:ascii="Times New Roman" w:eastAsia="Times New Roman" w:hAnsi="Times New Roman" w:cs="Times New Roman"/>
          <w:b/>
          <w:color w:val="000000"/>
          <w:sz w:val="24"/>
          <w:szCs w:val="24"/>
        </w:rPr>
        <w:tab/>
        <w:t>CÁMARA</w:t>
      </w:r>
    </w:p>
    <w:p w:rsidR="008B3E17" w:rsidRDefault="008B3E17">
      <w:pPr>
        <w:pStyle w:val="Ttulo1"/>
        <w:tabs>
          <w:tab w:val="left" w:pos="3070"/>
          <w:tab w:val="left" w:pos="4138"/>
        </w:tabs>
        <w:jc w:val="center"/>
        <w:rPr>
          <w:rFonts w:ascii="Times New Roman" w:eastAsia="Times New Roman" w:hAnsi="Times New Roman" w:cs="Times New Roman"/>
          <w:color w:val="000000"/>
          <w:sz w:val="24"/>
          <w:szCs w:val="24"/>
        </w:rPr>
      </w:pPr>
    </w:p>
    <w:p w:rsidR="008B3E17" w:rsidRDefault="00635A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LA CUAL SE REGULAN LOS PROCEDIMIENTOS MÉDICOS Y QUIRÚRGICOS CON FINES ESTÉTICOS Y SE DICTAN OTRAS DISPOSICIONES”.</w:t>
      </w:r>
    </w:p>
    <w:p w:rsidR="008B3E17" w:rsidRDefault="008B3E17">
      <w:pPr>
        <w:jc w:val="center"/>
        <w:rPr>
          <w:rFonts w:ascii="Times New Roman" w:eastAsia="Times New Roman" w:hAnsi="Times New Roman" w:cs="Times New Roman"/>
          <w:b/>
          <w:sz w:val="24"/>
          <w:szCs w:val="24"/>
        </w:rPr>
      </w:pPr>
    </w:p>
    <w:p w:rsidR="008B3E17" w:rsidRDefault="00635A06">
      <w:pPr>
        <w:pStyle w:val="Ttulo1"/>
        <w:jc w:val="center"/>
        <w:rPr>
          <w:rFonts w:ascii="Times New Roman" w:eastAsia="Times New Roman" w:hAnsi="Times New Roman" w:cs="Times New Roman"/>
          <w:b/>
        </w:rPr>
      </w:pPr>
      <w:r>
        <w:rPr>
          <w:rFonts w:ascii="Times New Roman" w:eastAsia="Times New Roman" w:hAnsi="Times New Roman" w:cs="Times New Roman"/>
          <w:b/>
          <w:color w:val="000000"/>
          <w:sz w:val="24"/>
          <w:szCs w:val="24"/>
        </w:rPr>
        <w:t>EL CONGRESO DE LA REPÚBLICA DECRETA:</w:t>
      </w:r>
    </w:p>
    <w:p w:rsidR="008B3E17" w:rsidRDefault="008B3E17">
      <w:pPr>
        <w:pStyle w:val="Ttulo1"/>
        <w:rPr>
          <w:rFonts w:ascii="Times New Roman" w:eastAsia="Times New Roman" w:hAnsi="Times New Roman" w:cs="Times New Roman"/>
          <w:color w:val="000000"/>
          <w:sz w:val="24"/>
          <w:szCs w:val="24"/>
        </w:rPr>
      </w:pPr>
    </w:p>
    <w:p w:rsidR="008B3E17" w:rsidRDefault="00635A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 DISPOSICIONES GENERALES</w:t>
      </w:r>
    </w:p>
    <w:p w:rsidR="008B3E17" w:rsidRDefault="008B3E17">
      <w:pPr>
        <w:pBdr>
          <w:top w:val="nil"/>
          <w:left w:val="nil"/>
          <w:bottom w:val="nil"/>
          <w:right w:val="nil"/>
          <w:between w:val="nil"/>
        </w:pBdr>
        <w:spacing w:after="240" w:line="360" w:lineRule="auto"/>
        <w:ind w:left="102"/>
        <w:jc w:val="both"/>
        <w:rPr>
          <w:rFonts w:ascii="Times New Roman" w:eastAsia="Times New Roman" w:hAnsi="Times New Roman" w:cs="Times New Roman"/>
          <w:b/>
          <w:color w:val="000000"/>
          <w:sz w:val="24"/>
          <w:szCs w:val="24"/>
        </w:rPr>
      </w:pP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 OBJETO</w:t>
      </w:r>
      <w:r>
        <w:rPr>
          <w:rFonts w:ascii="Times New Roman" w:eastAsia="Times New Roman" w:hAnsi="Times New Roman" w:cs="Times New Roman"/>
          <w:color w:val="000000"/>
          <w:sz w:val="24"/>
          <w:szCs w:val="24"/>
        </w:rPr>
        <w:t>. Esta ley tiene como objeto reglamentar la práctica de los procedimientos médicos y quirúrgicos con fines estéticos que tengan como finalidad principal un propósito cosmético o suntuario no relacionado con la recuperación o mantenimiento de la capacidad f</w:t>
      </w:r>
      <w:r>
        <w:rPr>
          <w:rFonts w:ascii="Times New Roman" w:eastAsia="Times New Roman" w:hAnsi="Times New Roman" w:cs="Times New Roman"/>
          <w:color w:val="000000"/>
          <w:sz w:val="24"/>
          <w:szCs w:val="24"/>
        </w:rPr>
        <w:t>uncional o vital de las personas; y adoptar medidas con el fin de proteger la salud y la vida de las personas que se someten a los mismos.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También se busca establecer disposiciones relacionadas con los registros, insumos y medicamentos aplicados a los paci</w:t>
      </w:r>
      <w:r>
        <w:rPr>
          <w:rFonts w:ascii="Times New Roman" w:eastAsia="Times New Roman" w:hAnsi="Times New Roman" w:cs="Times New Roman"/>
          <w:color w:val="000000"/>
          <w:sz w:val="24"/>
          <w:szCs w:val="24"/>
        </w:rPr>
        <w:t>entes con el fin de proteger la salud y la vida de los mismos.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Solo el personal idóneo, titulado y especializado formalmente en el tema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además de contar con las condiciones de seguridad y salubridad, están habilitados para ejercer estos procedimientos.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excluyen de la presente ley los procedimientos no médicos no invasivos, es </w:t>
      </w:r>
      <w:proofErr w:type="gramStart"/>
      <w:r>
        <w:rPr>
          <w:rFonts w:ascii="Times New Roman" w:eastAsia="Times New Roman" w:hAnsi="Times New Roman" w:cs="Times New Roman"/>
          <w:color w:val="000000"/>
          <w:sz w:val="24"/>
          <w:szCs w:val="24"/>
        </w:rPr>
        <w:t>decir,  procedimientos</w:t>
      </w:r>
      <w:proofErr w:type="gramEnd"/>
      <w:r>
        <w:rPr>
          <w:rFonts w:ascii="Times New Roman" w:eastAsia="Times New Roman" w:hAnsi="Times New Roman" w:cs="Times New Roman"/>
          <w:color w:val="000000"/>
          <w:sz w:val="24"/>
          <w:szCs w:val="24"/>
        </w:rPr>
        <w:t xml:space="preserve"> estéticos, cosméticos, odontológicos, de enfermería o de cualquier otro orden autorizados en Colombia.</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2. PRINCIPIOS Y VALORES. </w:t>
      </w:r>
      <w:r>
        <w:rPr>
          <w:rFonts w:ascii="Times New Roman" w:eastAsia="Times New Roman" w:hAnsi="Times New Roman" w:cs="Times New Roman"/>
          <w:color w:val="000000"/>
          <w:sz w:val="24"/>
          <w:szCs w:val="24"/>
        </w:rPr>
        <w:t>Para efectos de la</w:t>
      </w:r>
      <w:r>
        <w:rPr>
          <w:rFonts w:ascii="Times New Roman" w:eastAsia="Times New Roman" w:hAnsi="Times New Roman" w:cs="Times New Roman"/>
          <w:color w:val="000000"/>
          <w:sz w:val="24"/>
          <w:szCs w:val="24"/>
        </w:rPr>
        <w:t xml:space="preserve"> aplicación e interpretación de la presente ley se tendrán en cuenta los principios y valores contenidos en los artículos 35 y 36 de la Ley 1164 de 2007 o la que los modifique, sustituya o altere, así como la autonomía profesional en los términos señalados</w:t>
      </w:r>
      <w:r>
        <w:rPr>
          <w:rFonts w:ascii="Times New Roman" w:eastAsia="Times New Roman" w:hAnsi="Times New Roman" w:cs="Times New Roman"/>
          <w:color w:val="000000"/>
          <w:sz w:val="24"/>
          <w:szCs w:val="24"/>
        </w:rPr>
        <w:t xml:space="preserve"> en el artículo 17 de la Ley 1751 de 2015 o la que los modifique, sustituya o altere.</w:t>
      </w:r>
    </w:p>
    <w:p w:rsidR="008B3E17" w:rsidRDefault="008B3E17">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rsidR="008B3E17" w:rsidRDefault="00635A0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DE LOS PROCEDIMIENTOS MÉDICOS Y/O QUIRÚRGICOS CON FINES ESTÉTICOS. </w:t>
      </w:r>
      <w:r>
        <w:rPr>
          <w:rFonts w:ascii="Times New Roman" w:eastAsia="Times New Roman" w:hAnsi="Times New Roman" w:cs="Times New Roman"/>
          <w:sz w:val="24"/>
          <w:szCs w:val="24"/>
        </w:rPr>
        <w:t>Para efectos de la presente ley, entiéndase por procedimiento médico con fines estéticos a</w:t>
      </w:r>
      <w:r>
        <w:rPr>
          <w:rFonts w:ascii="Times New Roman" w:eastAsia="Times New Roman" w:hAnsi="Times New Roman" w:cs="Times New Roman"/>
          <w:sz w:val="24"/>
          <w:szCs w:val="24"/>
        </w:rPr>
        <w:t xml:space="preserve">quel que utiliza dispositivos médicos, medicamentos o fármacos tópicos o inyectables que afectan la piel o el tejido adyacente anatómicamente íntegro (sano) con la finalidad de modificar o embellecer aquellas partes del cuerpo que no son satisfactorias al </w:t>
      </w:r>
      <w:r>
        <w:rPr>
          <w:rFonts w:ascii="Times New Roman" w:eastAsia="Times New Roman" w:hAnsi="Times New Roman" w:cs="Times New Roman"/>
          <w:sz w:val="24"/>
          <w:szCs w:val="24"/>
        </w:rPr>
        <w:t>individuo.</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 entiéndase por procedimiento quirúrgico con fines estéticos todo aquel en el que se practique una incisión en la piel y manipulación de órganos o tejidos anatómicamente íntegros (sanos) con la finalidad de modificar y embellecer aquellas parte</w:t>
      </w:r>
      <w:r>
        <w:rPr>
          <w:rFonts w:ascii="Times New Roman" w:eastAsia="Times New Roman" w:hAnsi="Times New Roman" w:cs="Times New Roman"/>
          <w:color w:val="000000"/>
          <w:sz w:val="24"/>
          <w:szCs w:val="24"/>
        </w:rPr>
        <w:t>s del cuerpo que no son satisfactorias al individuo.</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w:t>
      </w:r>
      <w:r>
        <w:rPr>
          <w:rFonts w:ascii="Times New Roman" w:eastAsia="Times New Roman" w:hAnsi="Times New Roman" w:cs="Times New Roman"/>
          <w:color w:val="000000"/>
          <w:sz w:val="24"/>
          <w:szCs w:val="24"/>
        </w:rPr>
        <w:t>. El uso de los dispositivos médicos con fines estéticos será reglamentado por el Ministerio de Salud, de acuerdo a la tecnología y avances del sector, que permitan brindar seguridad a los usuar</w:t>
      </w:r>
      <w:r>
        <w:rPr>
          <w:rFonts w:ascii="Times New Roman" w:eastAsia="Times New Roman" w:hAnsi="Times New Roman" w:cs="Times New Roman"/>
          <w:color w:val="000000"/>
          <w:sz w:val="24"/>
          <w:szCs w:val="24"/>
        </w:rPr>
        <w:t>ios frente a los potenciales riesgos asociados.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Dicha clasificación deberá especificar cuál es el personal médico y no médico autorizado para hacer uso de estos.</w:t>
      </w:r>
    </w:p>
    <w:p w:rsidR="008B3E17" w:rsidRDefault="00635A06">
      <w:pPr>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w:t>
      </w:r>
    </w:p>
    <w:p w:rsidR="008B3E17" w:rsidRDefault="008B3E17">
      <w:pPr>
        <w:ind w:left="90"/>
        <w:jc w:val="center"/>
        <w:rPr>
          <w:rFonts w:ascii="Times New Roman" w:eastAsia="Times New Roman" w:hAnsi="Times New Roman" w:cs="Times New Roman"/>
          <w:b/>
          <w:sz w:val="24"/>
          <w:szCs w:val="24"/>
        </w:rPr>
      </w:pPr>
    </w:p>
    <w:p w:rsidR="008B3E17" w:rsidRDefault="00635A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 LAS CONDICIONES PARA LA REALIZACIÓN DE PROCEDIMIENTOS MÉDICOS Y/O QUIRÚRGICOS </w:t>
      </w:r>
      <w:r>
        <w:rPr>
          <w:rFonts w:ascii="Times New Roman" w:eastAsia="Times New Roman" w:hAnsi="Times New Roman" w:cs="Times New Roman"/>
          <w:b/>
          <w:sz w:val="24"/>
          <w:szCs w:val="24"/>
        </w:rPr>
        <w:t>CON FINES ESTÉTICOS Y MANEJO DE LA INFORMACIÓN.</w:t>
      </w:r>
    </w:p>
    <w:p w:rsidR="008B3E17" w:rsidRDefault="008B3E17">
      <w:pPr>
        <w:jc w:val="center"/>
        <w:rPr>
          <w:rFonts w:ascii="Times New Roman" w:eastAsia="Times New Roman" w:hAnsi="Times New Roman" w:cs="Times New Roman"/>
          <w:b/>
          <w:sz w:val="24"/>
          <w:szCs w:val="24"/>
        </w:rPr>
      </w:pPr>
    </w:p>
    <w:p w:rsidR="008B3E17" w:rsidRDefault="00635A0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CONDICIONES PARA LA PRÁCTICA DE PROCEDIMIENTOS MÉDICOS Y/O QUIRÚRGICOS CON FINES ESTÉTICOS. </w:t>
      </w:r>
      <w:r>
        <w:rPr>
          <w:rFonts w:ascii="Times New Roman" w:eastAsia="Times New Roman" w:hAnsi="Times New Roman" w:cs="Times New Roman"/>
          <w:sz w:val="24"/>
          <w:szCs w:val="24"/>
        </w:rPr>
        <w:t>Los procedimientos médicos y/o quirúrgicos con fines estéticos que se practiquen en Colombia deberán cu</w:t>
      </w:r>
      <w:r>
        <w:rPr>
          <w:rFonts w:ascii="Times New Roman" w:eastAsia="Times New Roman" w:hAnsi="Times New Roman" w:cs="Times New Roman"/>
          <w:sz w:val="24"/>
          <w:szCs w:val="24"/>
        </w:rPr>
        <w:t>mplir con las siguientes condiciones:</w:t>
      </w:r>
    </w:p>
    <w:p w:rsidR="008B3E17" w:rsidRDefault="00635A06">
      <w:pPr>
        <w:numPr>
          <w:ilvl w:val="0"/>
          <w:numId w:val="1"/>
        </w:numPr>
        <w:pBdr>
          <w:top w:val="nil"/>
          <w:left w:val="nil"/>
          <w:bottom w:val="nil"/>
          <w:right w:val="nil"/>
          <w:between w:val="nil"/>
        </w:pBdr>
        <w:spacing w:after="240" w:line="36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Realizarse por quienes acrediten los requisitos contenidos en el artículo 5° de la presente ley.</w:t>
      </w:r>
    </w:p>
    <w:p w:rsidR="008B3E17" w:rsidRDefault="00635A06">
      <w:pPr>
        <w:numPr>
          <w:ilvl w:val="0"/>
          <w:numId w:val="1"/>
        </w:numPr>
        <w:pBdr>
          <w:top w:val="nil"/>
          <w:left w:val="nil"/>
          <w:bottom w:val="nil"/>
          <w:right w:val="nil"/>
          <w:between w:val="nil"/>
        </w:pBdr>
        <w:spacing w:after="240" w:line="36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Contar con un recinto que disponga de la habilitación para realizar el respectivo </w:t>
      </w:r>
      <w:r>
        <w:rPr>
          <w:rFonts w:ascii="Times New Roman" w:eastAsia="Times New Roman" w:hAnsi="Times New Roman" w:cs="Times New Roman"/>
          <w:color w:val="000000"/>
          <w:sz w:val="24"/>
          <w:szCs w:val="24"/>
        </w:rPr>
        <w:lastRenderedPageBreak/>
        <w:t>procedimiento médico y/o quirúrgico con fines estéticos.</w:t>
      </w:r>
    </w:p>
    <w:p w:rsidR="008B3E17" w:rsidRDefault="00635A06">
      <w:pPr>
        <w:numPr>
          <w:ilvl w:val="0"/>
          <w:numId w:val="1"/>
        </w:numPr>
        <w:pBdr>
          <w:top w:val="nil"/>
          <w:left w:val="nil"/>
          <w:bottom w:val="nil"/>
          <w:right w:val="nil"/>
          <w:between w:val="nil"/>
        </w:pBdr>
        <w:spacing w:after="240" w:line="36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Utilizar los insumos, dispositivos y medicamentos autorizados en el país, en los términos del artículo 9° de la prese</w:t>
      </w:r>
      <w:r>
        <w:rPr>
          <w:rFonts w:ascii="Times New Roman" w:eastAsia="Times New Roman" w:hAnsi="Times New Roman" w:cs="Times New Roman"/>
          <w:color w:val="000000"/>
          <w:sz w:val="24"/>
          <w:szCs w:val="24"/>
        </w:rPr>
        <w:t>nte ley.</w:t>
      </w:r>
    </w:p>
    <w:p w:rsidR="008B3E17" w:rsidRDefault="00635A06">
      <w:pPr>
        <w:numPr>
          <w:ilvl w:val="0"/>
          <w:numId w:val="1"/>
        </w:numPr>
        <w:pBdr>
          <w:top w:val="nil"/>
          <w:left w:val="nil"/>
          <w:bottom w:val="nil"/>
          <w:right w:val="nil"/>
          <w:between w:val="nil"/>
        </w:pBdr>
        <w:spacing w:after="240" w:line="36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Contar con el consentimiento informado del paciente en los términos definidos en el artículo 10° de la presente ley.</w:t>
      </w:r>
    </w:p>
    <w:p w:rsidR="008B3E17" w:rsidRDefault="00635A06">
      <w:pPr>
        <w:numPr>
          <w:ilvl w:val="0"/>
          <w:numId w:val="1"/>
        </w:numPr>
        <w:pBdr>
          <w:top w:val="nil"/>
          <w:left w:val="nil"/>
          <w:bottom w:val="nil"/>
          <w:right w:val="nil"/>
          <w:between w:val="nil"/>
        </w:pBdr>
        <w:spacing w:after="240" w:line="36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los casos de procedimientos quirúrgicos objetos de la presente ley, se deberá suscribir póliza, según lo establecido en el artí</w:t>
      </w:r>
      <w:r>
        <w:rPr>
          <w:rFonts w:ascii="Times New Roman" w:eastAsia="Times New Roman" w:hAnsi="Times New Roman" w:cs="Times New Roman"/>
          <w:color w:val="000000"/>
          <w:sz w:val="24"/>
          <w:szCs w:val="24"/>
        </w:rPr>
        <w:t>culo 11° de la presente ley.</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w:t>
      </w:r>
      <w:r>
        <w:rPr>
          <w:rFonts w:ascii="Times New Roman" w:eastAsia="Times New Roman" w:hAnsi="Times New Roman" w:cs="Times New Roman"/>
          <w:color w:val="000000"/>
          <w:sz w:val="24"/>
          <w:szCs w:val="24"/>
        </w:rPr>
        <w:t>Toda práctica que se realice sin tener en cuenta alguna de las condiciones aquí señaladas se considerará como ejercicio ilegal de la profesión y es susceptible de las sanciones previstas en la ley.</w:t>
      </w:r>
    </w:p>
    <w:p w:rsidR="008B3E17" w:rsidRDefault="00635A0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 REQUIS</w:t>
      </w:r>
      <w:r>
        <w:rPr>
          <w:rFonts w:ascii="Times New Roman" w:eastAsia="Times New Roman" w:hAnsi="Times New Roman" w:cs="Times New Roman"/>
          <w:b/>
          <w:sz w:val="24"/>
          <w:szCs w:val="24"/>
        </w:rPr>
        <w:t xml:space="preserve">ITOS   PARA   LA   PRÁCTICA   DE   PROCEDIMIENTOS   MÉDICOS Y QUIRÚRGICOS CON FINES ESTÉTICOS. </w:t>
      </w:r>
      <w:r>
        <w:rPr>
          <w:rFonts w:ascii="Times New Roman" w:eastAsia="Times New Roman" w:hAnsi="Times New Roman" w:cs="Times New Roman"/>
          <w:sz w:val="24"/>
          <w:szCs w:val="24"/>
        </w:rPr>
        <w:t>Sólo podrán practicar los procedimientos médicos y/o quirúrgicos con fines estéticos, los médicos autorizados para el ejercicio de la profesión en Colombia que cumplan el siguiente requisito:</w:t>
      </w:r>
    </w:p>
    <w:p w:rsidR="008B3E17" w:rsidRDefault="00635A06">
      <w:pPr>
        <w:pBdr>
          <w:top w:val="nil"/>
          <w:left w:val="nil"/>
          <w:bottom w:val="nil"/>
          <w:right w:val="nil"/>
          <w:between w:val="nil"/>
        </w:pBdr>
        <w:spacing w:after="240" w:line="36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Para practicar procedimientos médicos y/o quirúrgicos con fin</w:t>
      </w:r>
      <w:r>
        <w:rPr>
          <w:rFonts w:ascii="Times New Roman" w:eastAsia="Times New Roman" w:hAnsi="Times New Roman" w:cs="Times New Roman"/>
          <w:color w:val="000000"/>
          <w:sz w:val="24"/>
          <w:szCs w:val="24"/>
        </w:rPr>
        <w:t>es estéticos se debe tener título de especialista, en una especialidad médico quirúrgica que incluya competencias formales en la práctica de procedimientos médico y/o quirúrgicos con fines estéticos otorgado por Institución de Educación Superior reconocida</w:t>
      </w:r>
      <w:r>
        <w:rPr>
          <w:rFonts w:ascii="Times New Roman" w:eastAsia="Times New Roman" w:hAnsi="Times New Roman" w:cs="Times New Roman"/>
          <w:color w:val="000000"/>
          <w:sz w:val="24"/>
          <w:szCs w:val="24"/>
        </w:rPr>
        <w:t xml:space="preserve"> según la ley colombiana. Si el título fue obtenido en el exterior, deberá contar con la previa convalidación del mismo ante la autoridad competente y experiencia previa mínima de dos años en el territorio colombiano. </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PARÁGRAFO. </w:t>
      </w:r>
      <w:r>
        <w:rPr>
          <w:rFonts w:ascii="Times New Roman" w:eastAsia="Times New Roman" w:hAnsi="Times New Roman" w:cs="Times New Roman"/>
          <w:color w:val="000000"/>
          <w:sz w:val="24"/>
          <w:szCs w:val="24"/>
        </w:rPr>
        <w:t xml:space="preserve">En el evento aquí señalado, se debe inscribir como especialista en el Registro Único Nacional del Talento Humano en Salud, </w:t>
      </w:r>
      <w:proofErr w:type="spellStart"/>
      <w:r>
        <w:rPr>
          <w:rFonts w:ascii="Times New Roman" w:eastAsia="Times New Roman" w:hAnsi="Times New Roman" w:cs="Times New Roman"/>
          <w:color w:val="000000"/>
          <w:sz w:val="24"/>
          <w:szCs w:val="24"/>
        </w:rPr>
        <w:t>ReTHUS</w:t>
      </w:r>
      <w:proofErr w:type="spellEnd"/>
      <w:r>
        <w:rPr>
          <w:rFonts w:ascii="Times New Roman" w:eastAsia="Times New Roman" w:hAnsi="Times New Roman" w:cs="Times New Roman"/>
          <w:color w:val="000000"/>
          <w:sz w:val="24"/>
          <w:szCs w:val="24"/>
        </w:rPr>
        <w:t>, aportando sus datos de títulos académicos, ejercicio, experiencia profesional y demás información que defina el Ministerio de</w:t>
      </w:r>
      <w:r>
        <w:rPr>
          <w:rFonts w:ascii="Times New Roman" w:eastAsia="Times New Roman" w:hAnsi="Times New Roman" w:cs="Times New Roman"/>
          <w:color w:val="000000"/>
          <w:sz w:val="24"/>
          <w:szCs w:val="24"/>
        </w:rPr>
        <w:t xml:space="preserve"> Salud y </w:t>
      </w:r>
      <w:r>
        <w:rPr>
          <w:rFonts w:ascii="Times New Roman" w:eastAsia="Times New Roman" w:hAnsi="Times New Roman" w:cs="Times New Roman"/>
          <w:color w:val="000000"/>
        </w:rPr>
        <w:t>Protección Social.</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Dicho registro será público con el fin de que los usuarios puedan consultar la formación </w:t>
      </w:r>
      <w:r>
        <w:rPr>
          <w:rFonts w:ascii="Times New Roman" w:eastAsia="Times New Roman" w:hAnsi="Times New Roman" w:cs="Times New Roman"/>
          <w:color w:val="000000"/>
          <w:sz w:val="24"/>
          <w:szCs w:val="24"/>
        </w:rPr>
        <w:lastRenderedPageBreak/>
        <w:t>profesional del médico que le realizará el procedimiento médico y/o quirúrgico estético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deseado.</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Ministerio de Salud y Protección Social</w:t>
      </w:r>
      <w:r>
        <w:rPr>
          <w:rFonts w:ascii="Times New Roman" w:eastAsia="Times New Roman" w:hAnsi="Times New Roman" w:cs="Times New Roman"/>
          <w:color w:val="000000"/>
          <w:sz w:val="24"/>
          <w:szCs w:val="24"/>
        </w:rPr>
        <w:t xml:space="preserve"> garantizará la actualización del registro de acuerdo a lo establecido en el artículo 12 de la presente ley.</w:t>
      </w:r>
    </w:p>
    <w:p w:rsidR="008B3E17" w:rsidRDefault="00635A06">
      <w:pPr>
        <w:spacing w:after="240" w:line="360" w:lineRule="auto"/>
        <w:ind w:left="1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CONDICIONES PARA LOS PRESTADORES DE SERVICIOS DE SALUD. </w:t>
      </w:r>
      <w:r>
        <w:rPr>
          <w:rFonts w:ascii="Times New Roman" w:eastAsia="Times New Roman" w:hAnsi="Times New Roman" w:cs="Times New Roman"/>
          <w:sz w:val="24"/>
          <w:szCs w:val="24"/>
        </w:rPr>
        <w:t>Podrán ofrecer y practicar procedimientos médicos y/o quirúrgicos con fines est</w:t>
      </w:r>
      <w:r>
        <w:rPr>
          <w:rFonts w:ascii="Times New Roman" w:eastAsia="Times New Roman" w:hAnsi="Times New Roman" w:cs="Times New Roman"/>
          <w:sz w:val="24"/>
          <w:szCs w:val="24"/>
        </w:rPr>
        <w:t>éticos, los Prestadores de Servicios de Salud del tipo Instituciones Prestadoras de Servicios de Salud y prestadores independientes, siempre y cuando cumplan integralmente con los estándares y criterios de habilitación vigentes.</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la práctica de los pro</w:t>
      </w:r>
      <w:r>
        <w:rPr>
          <w:rFonts w:ascii="Times New Roman" w:eastAsia="Times New Roman" w:hAnsi="Times New Roman" w:cs="Times New Roman"/>
          <w:color w:val="000000"/>
          <w:sz w:val="24"/>
          <w:szCs w:val="24"/>
        </w:rPr>
        <w:t>cedimientos a que se refiere esta ley los prestadores deberán, previamente, cumplir las condiciones de infraestructura higiénico sanitarias establecidas en el título IV de la ley 9 de 1979, en la resolución 4445 de 1996, en la Resolución 2003 de 2014, decr</w:t>
      </w:r>
      <w:r>
        <w:rPr>
          <w:rFonts w:ascii="Times New Roman" w:eastAsia="Times New Roman" w:hAnsi="Times New Roman" w:cs="Times New Roman"/>
          <w:color w:val="000000"/>
          <w:sz w:val="24"/>
          <w:szCs w:val="24"/>
        </w:rPr>
        <w:t>etos reglamentarios y demás normas que los modifiquen. Además, deben obtener la respectiva habilitación.</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prestador deberá garantizar la continuidad del manejo postoperatorio del paciente por parte del especialista que realizó el procedimiento.</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clíni</w:t>
      </w:r>
      <w:r>
        <w:rPr>
          <w:rFonts w:ascii="Times New Roman" w:eastAsia="Times New Roman" w:hAnsi="Times New Roman" w:cs="Times New Roman"/>
          <w:color w:val="000000"/>
          <w:sz w:val="24"/>
          <w:szCs w:val="24"/>
        </w:rPr>
        <w:t>cas, centros médicos, especialistas independientes e instituciones prestadoras de salud donde se practiquen los procedimientos médicos y quirúrgicos con fines estéticos regulados por la presente ley, deberán contar con el certificado de habilitación para e</w:t>
      </w:r>
      <w:r>
        <w:rPr>
          <w:rFonts w:ascii="Times New Roman" w:eastAsia="Times New Roman" w:hAnsi="Times New Roman" w:cs="Times New Roman"/>
          <w:color w:val="000000"/>
          <w:sz w:val="24"/>
          <w:szCs w:val="24"/>
        </w:rPr>
        <w:t>l servicio respectivo, establecido por el sistema único de habilitación, y las normas que lo regulan.</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1. </w:t>
      </w:r>
      <w:r>
        <w:rPr>
          <w:rFonts w:ascii="Times New Roman" w:eastAsia="Times New Roman" w:hAnsi="Times New Roman" w:cs="Times New Roman"/>
          <w:color w:val="000000"/>
          <w:sz w:val="24"/>
          <w:szCs w:val="24"/>
        </w:rPr>
        <w:t>Las Instituciones Prestadoras de Servicios de Salud con servicios del grupo quirúrgico de cirugía ambulatoria, baja complejidad, mediana y al</w:t>
      </w:r>
      <w:r>
        <w:rPr>
          <w:rFonts w:ascii="Times New Roman" w:eastAsia="Times New Roman" w:hAnsi="Times New Roman" w:cs="Times New Roman"/>
          <w:color w:val="000000"/>
          <w:sz w:val="24"/>
          <w:szCs w:val="24"/>
        </w:rPr>
        <w:t>ta complejidad que contemplen ofrecer y practicar procedimientos médicos y/o quirúrgicos con fines estéticos, serán objeto de visita de habilitación previa a la apertura de dichos servicios por parte de la autoridad de salud correspondiente.</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2. </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os prestadores independientes, en la consulta externa especializada, sólo podrán ofrecer y realizar procedimientos propios de dicho ámbito de servicio, conforme a la </w:t>
      </w:r>
      <w:r>
        <w:rPr>
          <w:rFonts w:ascii="Times New Roman" w:eastAsia="Times New Roman" w:hAnsi="Times New Roman" w:cs="Times New Roman"/>
          <w:color w:val="000000"/>
          <w:sz w:val="24"/>
          <w:szCs w:val="24"/>
        </w:rPr>
        <w:lastRenderedPageBreak/>
        <w:t>normatividad vigente.</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3. </w:t>
      </w:r>
      <w:r>
        <w:rPr>
          <w:rFonts w:ascii="Times New Roman" w:eastAsia="Times New Roman" w:hAnsi="Times New Roman" w:cs="Times New Roman"/>
          <w:color w:val="000000"/>
          <w:sz w:val="24"/>
          <w:szCs w:val="24"/>
        </w:rPr>
        <w:t>El Ministerio de Salud y Protección Social definirá las áreas de competencia del ejercicio profesional en salud, que sean comunes entre las descritas en la presente ley, con el fin de reglamentar las disposiciones contenidas en el parágrafo segundo de este</w:t>
      </w:r>
      <w:r>
        <w:rPr>
          <w:rFonts w:ascii="Times New Roman" w:eastAsia="Times New Roman" w:hAnsi="Times New Roman" w:cs="Times New Roman"/>
          <w:color w:val="000000"/>
          <w:sz w:val="24"/>
          <w:szCs w:val="24"/>
        </w:rPr>
        <w:t xml:space="preserve"> artículo dentro de los seis (6) meses siguientes a la entrada en vigencia de la presente ley.</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4. </w:t>
      </w:r>
      <w:r>
        <w:rPr>
          <w:rFonts w:ascii="Times New Roman" w:eastAsia="Times New Roman" w:hAnsi="Times New Roman" w:cs="Times New Roman"/>
          <w:sz w:val="24"/>
          <w:szCs w:val="24"/>
        </w:rPr>
        <w:t>Créase</w:t>
      </w:r>
      <w:r>
        <w:rPr>
          <w:rFonts w:ascii="Times New Roman" w:eastAsia="Times New Roman" w:hAnsi="Times New Roman" w:cs="Times New Roman"/>
          <w:color w:val="000000"/>
          <w:sz w:val="24"/>
          <w:szCs w:val="24"/>
        </w:rPr>
        <w:t xml:space="preserve"> el Registro Único Nacional de Centros Prestadores de Servicios de Salud Estética, dicho registro será público con el fin de que los usuarios </w:t>
      </w:r>
      <w:r>
        <w:rPr>
          <w:rFonts w:ascii="Times New Roman" w:eastAsia="Times New Roman" w:hAnsi="Times New Roman" w:cs="Times New Roman"/>
          <w:color w:val="000000"/>
          <w:sz w:val="24"/>
          <w:szCs w:val="24"/>
        </w:rPr>
        <w:t>puedan consultar la habilitación del centro prestador de servicios para la realización de procedimientos médicos o quirúrgicos con fines estéticos.</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7. GUÍAS DE LA PRÁCTICA CLÍNICA. </w:t>
      </w:r>
      <w:r>
        <w:rPr>
          <w:rFonts w:ascii="Times New Roman" w:eastAsia="Times New Roman" w:hAnsi="Times New Roman" w:cs="Times New Roman"/>
          <w:color w:val="000000"/>
          <w:sz w:val="24"/>
          <w:szCs w:val="24"/>
        </w:rPr>
        <w:t>El Ministerio de Salud y Protección Social, con la asesoría de las</w:t>
      </w:r>
      <w:r>
        <w:rPr>
          <w:rFonts w:ascii="Times New Roman" w:eastAsia="Times New Roman" w:hAnsi="Times New Roman" w:cs="Times New Roman"/>
          <w:color w:val="000000"/>
          <w:sz w:val="24"/>
          <w:szCs w:val="24"/>
        </w:rPr>
        <w:t xml:space="preserve"> Sociedades Médico Científicas, deberá realizar, actualizar y emitir guías de práctica clínica en procedimientos quirúrgicos con fines estéticos que brinden el máximo de seguridad a los pacientes.</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1. </w:t>
      </w:r>
      <w:r>
        <w:rPr>
          <w:rFonts w:ascii="Times New Roman" w:eastAsia="Times New Roman" w:hAnsi="Times New Roman" w:cs="Times New Roman"/>
          <w:color w:val="000000"/>
          <w:sz w:val="24"/>
          <w:szCs w:val="24"/>
        </w:rPr>
        <w:t>El Ministerio de Salud y Protección Social cre</w:t>
      </w:r>
      <w:r>
        <w:rPr>
          <w:rFonts w:ascii="Times New Roman" w:eastAsia="Times New Roman" w:hAnsi="Times New Roman" w:cs="Times New Roman"/>
          <w:color w:val="000000"/>
          <w:sz w:val="24"/>
          <w:szCs w:val="24"/>
        </w:rPr>
        <w:t>ará una base de datos que reposen en una plataforma digital pública, en la cual se publique los nombres de los profesionales habilitados para el ejercicio de los procedimientos médicos y/o quirúrgicos con fines estéticos, así como, los profesionales médico</w:t>
      </w:r>
      <w:r>
        <w:rPr>
          <w:rFonts w:ascii="Times New Roman" w:eastAsia="Times New Roman" w:hAnsi="Times New Roman" w:cs="Times New Roman"/>
          <w:color w:val="000000"/>
          <w:sz w:val="24"/>
          <w:szCs w:val="24"/>
        </w:rPr>
        <w:t>s sancionados por malas prácticas en el ejercicio de su función.</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2. </w:t>
      </w:r>
      <w:r>
        <w:rPr>
          <w:rFonts w:ascii="Times New Roman" w:eastAsia="Times New Roman" w:hAnsi="Times New Roman" w:cs="Times New Roman"/>
          <w:color w:val="000000"/>
          <w:sz w:val="24"/>
          <w:szCs w:val="24"/>
        </w:rPr>
        <w:t>Para el cumplimiento de la obligación de publicidad, el Ministerio de Salud y Protección Social deberá garantizar el respeto de las disposiciones de la Ley Estatutaria 1266 de 20</w:t>
      </w:r>
      <w:r>
        <w:rPr>
          <w:rFonts w:ascii="Times New Roman" w:eastAsia="Times New Roman" w:hAnsi="Times New Roman" w:cs="Times New Roman"/>
          <w:color w:val="000000"/>
          <w:sz w:val="24"/>
          <w:szCs w:val="24"/>
        </w:rPr>
        <w:t>08 y demás normas concordantes para el respeto del derecho de hábeas data.</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8. DEBERES DEL PACIENTE. </w:t>
      </w:r>
      <w:r>
        <w:rPr>
          <w:rFonts w:ascii="Times New Roman" w:eastAsia="Times New Roman" w:hAnsi="Times New Roman" w:cs="Times New Roman"/>
          <w:color w:val="000000"/>
          <w:sz w:val="24"/>
          <w:szCs w:val="24"/>
        </w:rPr>
        <w:t>Con el fin de coadyuvar con la práctica responsable de los procedimientos médicos y quirúrgicos con fines estéticos, los pacientes tendrán como mín</w:t>
      </w:r>
      <w:r>
        <w:rPr>
          <w:rFonts w:ascii="Times New Roman" w:eastAsia="Times New Roman" w:hAnsi="Times New Roman" w:cs="Times New Roman"/>
          <w:color w:val="000000"/>
          <w:sz w:val="24"/>
          <w:szCs w:val="24"/>
        </w:rPr>
        <w:t>imo los siguientes deberes:</w:t>
      </w:r>
    </w:p>
    <w:p w:rsidR="008B3E17" w:rsidRDefault="00635A06">
      <w:pPr>
        <w:numPr>
          <w:ilvl w:val="0"/>
          <w:numId w:val="10"/>
        </w:numPr>
        <w:pBdr>
          <w:top w:val="nil"/>
          <w:left w:val="nil"/>
          <w:bottom w:val="nil"/>
          <w:right w:val="nil"/>
          <w:between w:val="nil"/>
        </w:pBdr>
        <w:tabs>
          <w:tab w:val="left" w:pos="503"/>
        </w:tabs>
        <w:spacing w:after="240" w:line="360" w:lineRule="auto"/>
        <w:ind w:hanging="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Informarse sobre la formación profesional del médico que realizará el procedimiento </w:t>
      </w:r>
      <w:r>
        <w:rPr>
          <w:rFonts w:ascii="Times New Roman" w:eastAsia="Times New Roman" w:hAnsi="Times New Roman" w:cs="Times New Roman"/>
          <w:color w:val="000000"/>
          <w:sz w:val="24"/>
          <w:szCs w:val="24"/>
        </w:rPr>
        <w:lastRenderedPageBreak/>
        <w:t xml:space="preserve">a través del Registro único Nacional del Talento Humano en Salud – </w:t>
      </w:r>
      <w:proofErr w:type="spellStart"/>
      <w:r>
        <w:rPr>
          <w:rFonts w:ascii="Times New Roman" w:eastAsia="Times New Roman" w:hAnsi="Times New Roman" w:cs="Times New Roman"/>
          <w:color w:val="000000"/>
          <w:sz w:val="24"/>
          <w:szCs w:val="24"/>
        </w:rPr>
        <w:t>ReTHUS</w:t>
      </w:r>
      <w:proofErr w:type="spellEnd"/>
      <w:r>
        <w:rPr>
          <w:rFonts w:ascii="Times New Roman" w:eastAsia="Times New Roman" w:hAnsi="Times New Roman" w:cs="Times New Roman"/>
          <w:color w:val="000000"/>
          <w:sz w:val="24"/>
          <w:szCs w:val="24"/>
        </w:rPr>
        <w:t xml:space="preserve"> del Sistema Integral de Información de la Protección Social –SISPRO o de la página web del Ministe</w:t>
      </w:r>
      <w:r>
        <w:rPr>
          <w:rFonts w:ascii="Times New Roman" w:eastAsia="Times New Roman" w:hAnsi="Times New Roman" w:cs="Times New Roman"/>
          <w:color w:val="000000"/>
          <w:sz w:val="24"/>
          <w:szCs w:val="24"/>
        </w:rPr>
        <w:t>rio de Salud y Protección Social, con el fin de determinar si tiene título en medicina y especialización en el campo consultado por el paciente.</w:t>
      </w:r>
    </w:p>
    <w:p w:rsidR="008B3E17" w:rsidRDefault="00635A06">
      <w:pPr>
        <w:numPr>
          <w:ilvl w:val="0"/>
          <w:numId w:val="10"/>
        </w:numPr>
        <w:pBdr>
          <w:top w:val="nil"/>
          <w:left w:val="nil"/>
          <w:bottom w:val="nil"/>
          <w:right w:val="nil"/>
          <w:between w:val="nil"/>
        </w:pBdr>
        <w:tabs>
          <w:tab w:val="left" w:pos="503"/>
        </w:tabs>
        <w:spacing w:after="240" w:line="360" w:lineRule="auto"/>
        <w:ind w:hanging="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Solicitar al médico toda la información sobre el procedimiento a practicar, sus recomendaciones y sus riesgos.</w:t>
      </w:r>
    </w:p>
    <w:p w:rsidR="008B3E17" w:rsidRDefault="00635A06">
      <w:pPr>
        <w:numPr>
          <w:ilvl w:val="0"/>
          <w:numId w:val="10"/>
        </w:numPr>
        <w:pBdr>
          <w:top w:val="nil"/>
          <w:left w:val="nil"/>
          <w:bottom w:val="nil"/>
          <w:right w:val="nil"/>
          <w:between w:val="nil"/>
        </w:pBdr>
        <w:tabs>
          <w:tab w:val="left" w:pos="503"/>
        </w:tabs>
        <w:spacing w:after="240" w:line="360" w:lineRule="auto"/>
        <w:ind w:hanging="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Consultar y verificar si el lugar donde se practicará el procedimiento tiene las habilitaciones correspondientes.</w:t>
      </w:r>
    </w:p>
    <w:p w:rsidR="008B3E17" w:rsidRDefault="00635A06">
      <w:pPr>
        <w:numPr>
          <w:ilvl w:val="0"/>
          <w:numId w:val="10"/>
        </w:numPr>
        <w:pBdr>
          <w:top w:val="nil"/>
          <w:left w:val="nil"/>
          <w:bottom w:val="nil"/>
          <w:right w:val="nil"/>
          <w:between w:val="nil"/>
        </w:pBdr>
        <w:tabs>
          <w:tab w:val="left" w:pos="503"/>
        </w:tabs>
        <w:spacing w:after="240" w:line="360" w:lineRule="auto"/>
        <w:ind w:hanging="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Poner en conocimiento ante las autoridades las irregularidades encontradas en la información recibida.</w:t>
      </w:r>
    </w:p>
    <w:p w:rsidR="008B3E17" w:rsidRDefault="00635A06">
      <w:pPr>
        <w:spacing w:after="240" w:line="360" w:lineRule="auto"/>
        <w:ind w:left="1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 DE   LOS   INSUMOS, DISPOSI</w:t>
      </w:r>
      <w:r>
        <w:rPr>
          <w:rFonts w:ascii="Times New Roman" w:eastAsia="Times New Roman" w:hAnsi="Times New Roman" w:cs="Times New Roman"/>
          <w:b/>
          <w:sz w:val="24"/>
          <w:szCs w:val="24"/>
        </w:rPr>
        <w:t xml:space="preserve">TIVOS   Y   MEDICAMENTOS. </w:t>
      </w:r>
      <w:r>
        <w:rPr>
          <w:rFonts w:ascii="Times New Roman" w:eastAsia="Times New Roman" w:hAnsi="Times New Roman" w:cs="Times New Roman"/>
          <w:sz w:val="24"/>
          <w:szCs w:val="24"/>
        </w:rPr>
        <w:t>Los insumos, dispositivos y medicamentos en salud utilizados o prescritos para la práctica de los procedimientos médicos y quirúrgicos con fines estéticos deberán estar autorizados por el Instituto Nacional de Vigilancia de Medica</w:t>
      </w:r>
      <w:r>
        <w:rPr>
          <w:rFonts w:ascii="Times New Roman" w:eastAsia="Times New Roman" w:hAnsi="Times New Roman" w:cs="Times New Roman"/>
          <w:sz w:val="24"/>
          <w:szCs w:val="24"/>
        </w:rPr>
        <w:t>mentos y Alimentos INVIMA, según corresponda.</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prohíbe el uso de sustancias o procedimientos que no tengan evidencia científica suficiente.</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prohíbe el uso de sustancias que no tengan el adecuado registro sanitario dado por autoridad correspondiente.</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10. CONSENTIMIENTO INFORMADO. </w:t>
      </w:r>
      <w:r>
        <w:rPr>
          <w:rFonts w:ascii="Times New Roman" w:eastAsia="Times New Roman" w:hAnsi="Times New Roman" w:cs="Times New Roman"/>
          <w:color w:val="000000"/>
          <w:sz w:val="24"/>
          <w:szCs w:val="24"/>
        </w:rPr>
        <w:t>Como complemento del artículo 10°, literal d), de la Ley 1751 de 2015, todos los procedimientos médicos y quirúrgicos con fines estéticos requerirán de consentimiento informado del paciente. Dicho documento deberá ser</w:t>
      </w:r>
      <w:r>
        <w:rPr>
          <w:rFonts w:ascii="Times New Roman" w:eastAsia="Times New Roman" w:hAnsi="Times New Roman" w:cs="Times New Roman"/>
          <w:color w:val="000000"/>
          <w:sz w:val="24"/>
          <w:szCs w:val="24"/>
        </w:rPr>
        <w:t xml:space="preserve"> firmado con un mínimo de 24 horas de anticipación a la hora programada para el procedimiento, y deberán quedar explícitos para las cirugías </w:t>
      </w:r>
      <w:r>
        <w:rPr>
          <w:rFonts w:ascii="Times New Roman" w:eastAsia="Times New Roman" w:hAnsi="Times New Roman" w:cs="Times New Roman"/>
          <w:sz w:val="24"/>
          <w:szCs w:val="24"/>
        </w:rPr>
        <w:t>estéticas</w:t>
      </w:r>
      <w:r>
        <w:rPr>
          <w:rFonts w:ascii="Times New Roman" w:eastAsia="Times New Roman" w:hAnsi="Times New Roman" w:cs="Times New Roman"/>
          <w:color w:val="000000"/>
          <w:sz w:val="24"/>
          <w:szCs w:val="24"/>
        </w:rPr>
        <w:t>, además de los requisitos generales del consentimiento informado, los siguientes aspectos:</w:t>
      </w:r>
    </w:p>
    <w:p w:rsidR="008B3E17" w:rsidRDefault="00635A06">
      <w:pPr>
        <w:numPr>
          <w:ilvl w:val="0"/>
          <w:numId w:val="9"/>
        </w:numPr>
        <w:pBdr>
          <w:top w:val="nil"/>
          <w:left w:val="nil"/>
          <w:bottom w:val="nil"/>
          <w:right w:val="nil"/>
          <w:between w:val="nil"/>
        </w:pBdr>
        <w:tabs>
          <w:tab w:val="left" w:pos="381"/>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número</w:t>
      </w:r>
      <w:r>
        <w:rPr>
          <w:rFonts w:ascii="Times New Roman" w:eastAsia="Times New Roman" w:hAnsi="Times New Roman" w:cs="Times New Roman"/>
          <w:color w:val="000000"/>
          <w:sz w:val="24"/>
          <w:szCs w:val="24"/>
        </w:rPr>
        <w:t xml:space="preserve"> de identificación y firma del profesional de la salud que practica el procedimiento.</w:t>
      </w:r>
    </w:p>
    <w:p w:rsidR="008B3E17" w:rsidRDefault="00635A06">
      <w:pPr>
        <w:numPr>
          <w:ilvl w:val="0"/>
          <w:numId w:val="9"/>
        </w:numPr>
        <w:pBdr>
          <w:top w:val="nil"/>
          <w:left w:val="nil"/>
          <w:bottom w:val="nil"/>
          <w:right w:val="nil"/>
          <w:between w:val="nil"/>
        </w:pBdr>
        <w:tabs>
          <w:tab w:val="left" w:pos="381"/>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Nombre, número de identificación y firma del paciente.</w:t>
      </w:r>
    </w:p>
    <w:p w:rsidR="008B3E17" w:rsidRDefault="00635A06">
      <w:pPr>
        <w:numPr>
          <w:ilvl w:val="0"/>
          <w:numId w:val="9"/>
        </w:numPr>
        <w:pBdr>
          <w:top w:val="nil"/>
          <w:left w:val="nil"/>
          <w:bottom w:val="nil"/>
          <w:right w:val="nil"/>
          <w:between w:val="nil"/>
        </w:pBdr>
        <w:tabs>
          <w:tab w:val="left" w:pos="381"/>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Institución, sede y fecha en la que se va a practicar el procedimiento.</w:t>
      </w:r>
    </w:p>
    <w:p w:rsidR="008B3E17" w:rsidRDefault="00635A06">
      <w:pPr>
        <w:numPr>
          <w:ilvl w:val="0"/>
          <w:numId w:val="9"/>
        </w:numPr>
        <w:pBdr>
          <w:top w:val="nil"/>
          <w:left w:val="nil"/>
          <w:bottom w:val="nil"/>
          <w:right w:val="nil"/>
          <w:between w:val="nil"/>
        </w:pBdr>
        <w:tabs>
          <w:tab w:val="left" w:pos="381"/>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veraz sobre los dispositivos mé</w:t>
      </w:r>
      <w:r>
        <w:rPr>
          <w:rFonts w:ascii="Times New Roman" w:eastAsia="Times New Roman" w:hAnsi="Times New Roman" w:cs="Times New Roman"/>
          <w:color w:val="000000"/>
          <w:sz w:val="24"/>
          <w:szCs w:val="24"/>
        </w:rPr>
        <w:t xml:space="preserve">dicos utilizados durante el mismo;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l paciente debe ser informado sobre posibles reacciones a cuerpo extraño que se pueden presentar en el transcurso de su postoperatorio.</w:t>
      </w:r>
    </w:p>
    <w:p w:rsidR="008B3E17" w:rsidRDefault="00635A06">
      <w:pPr>
        <w:numPr>
          <w:ilvl w:val="0"/>
          <w:numId w:val="9"/>
        </w:numPr>
        <w:pBdr>
          <w:top w:val="nil"/>
          <w:left w:val="nil"/>
          <w:bottom w:val="nil"/>
          <w:right w:val="nil"/>
          <w:between w:val="nil"/>
        </w:pBdr>
        <w:tabs>
          <w:tab w:val="left" w:pos="381"/>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información deberá ser suficiente, oportuna, completa, asequible, veraz y relacionada con el tipo de procedimiento a practicar, destacando los beneficios y las posibles complicaciones y consecuencias que se pueden presentar en cualquier tiempo.</w:t>
      </w:r>
    </w:p>
    <w:p w:rsidR="008B3E17" w:rsidRDefault="00635A06">
      <w:pPr>
        <w:numPr>
          <w:ilvl w:val="0"/>
          <w:numId w:val="9"/>
        </w:numPr>
        <w:pBdr>
          <w:top w:val="nil"/>
          <w:left w:val="nil"/>
          <w:bottom w:val="nil"/>
          <w:right w:val="nil"/>
          <w:between w:val="nil"/>
        </w:pBdr>
        <w:tabs>
          <w:tab w:val="left" w:pos="381"/>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Constanc</w:t>
      </w:r>
      <w:r>
        <w:rPr>
          <w:rFonts w:ascii="Times New Roman" w:eastAsia="Times New Roman" w:hAnsi="Times New Roman" w:cs="Times New Roman"/>
          <w:color w:val="000000"/>
          <w:sz w:val="24"/>
          <w:szCs w:val="24"/>
        </w:rPr>
        <w:t>ia de que el paciente ha sido informado de las alternativas existentes para practicar el procedimiento.</w:t>
      </w:r>
    </w:p>
    <w:p w:rsidR="008B3E17" w:rsidRDefault="00635A06">
      <w:pPr>
        <w:numPr>
          <w:ilvl w:val="0"/>
          <w:numId w:val="9"/>
        </w:numPr>
        <w:pBdr>
          <w:top w:val="nil"/>
          <w:left w:val="nil"/>
          <w:bottom w:val="nil"/>
          <w:right w:val="nil"/>
          <w:between w:val="nil"/>
        </w:pBdr>
        <w:tabs>
          <w:tab w:val="left" w:pos="381"/>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Descripción de la forma en que el prestador posibilitará la continuidad en el manejo del postoperatorio.</w:t>
      </w:r>
    </w:p>
    <w:p w:rsidR="008B3E17" w:rsidRDefault="00635A06">
      <w:pPr>
        <w:numPr>
          <w:ilvl w:val="0"/>
          <w:numId w:val="9"/>
        </w:numPr>
        <w:pBdr>
          <w:top w:val="nil"/>
          <w:left w:val="nil"/>
          <w:bottom w:val="nil"/>
          <w:right w:val="nil"/>
          <w:between w:val="nil"/>
        </w:pBdr>
        <w:tabs>
          <w:tab w:val="left" w:pos="381"/>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 otra información que resulte relevante par</w:t>
      </w:r>
      <w:r>
        <w:rPr>
          <w:rFonts w:ascii="Times New Roman" w:eastAsia="Times New Roman" w:hAnsi="Times New Roman" w:cs="Times New Roman"/>
          <w:color w:val="000000"/>
          <w:sz w:val="24"/>
          <w:szCs w:val="24"/>
        </w:rPr>
        <w:t>a la comprensión del procedimiento que se va a practicar.</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w:t>
      </w:r>
      <w:r>
        <w:rPr>
          <w:rFonts w:ascii="Times New Roman" w:eastAsia="Times New Roman" w:hAnsi="Times New Roman" w:cs="Times New Roman"/>
          <w:color w:val="000000"/>
          <w:sz w:val="24"/>
          <w:szCs w:val="24"/>
        </w:rPr>
        <w:t xml:space="preserve">Se entiende por información suficiente y completa la explicación en términos sencillos de la condición en salud, </w:t>
      </w:r>
      <w:r>
        <w:rPr>
          <w:rFonts w:ascii="Times New Roman" w:eastAsia="Times New Roman" w:hAnsi="Times New Roman" w:cs="Times New Roman"/>
          <w:sz w:val="24"/>
          <w:szCs w:val="24"/>
        </w:rPr>
        <w:t>diagnóstico</w:t>
      </w:r>
      <w:r>
        <w:rPr>
          <w:rFonts w:ascii="Times New Roman" w:eastAsia="Times New Roman" w:hAnsi="Times New Roman" w:cs="Times New Roman"/>
          <w:color w:val="000000"/>
          <w:sz w:val="24"/>
          <w:szCs w:val="24"/>
        </w:rPr>
        <w:t>, el manejo o procedimiento, las alternativas de tratamiento ex</w:t>
      </w:r>
      <w:r>
        <w:rPr>
          <w:rFonts w:ascii="Times New Roman" w:eastAsia="Times New Roman" w:hAnsi="Times New Roman" w:cs="Times New Roman"/>
          <w:color w:val="000000"/>
          <w:sz w:val="24"/>
          <w:szCs w:val="24"/>
        </w:rPr>
        <w:t>istentes y los riesgos previsibles de alta concurrencia o complicaciones más frecuentes. Dicha información, puede ser entregada de manera verbal, escrita o cualquiera otra según las condiciones del paciente.</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paciente tendrá la libertad para realizar las preguntas que considere pertinentes al especialista, quien </w:t>
      </w:r>
      <w:r>
        <w:rPr>
          <w:rFonts w:ascii="Times New Roman" w:eastAsia="Times New Roman" w:hAnsi="Times New Roman" w:cs="Times New Roman"/>
          <w:sz w:val="24"/>
          <w:szCs w:val="24"/>
        </w:rPr>
        <w:t>resolverá</w:t>
      </w:r>
      <w:r>
        <w:rPr>
          <w:rFonts w:ascii="Times New Roman" w:eastAsia="Times New Roman" w:hAnsi="Times New Roman" w:cs="Times New Roman"/>
          <w:color w:val="000000"/>
          <w:sz w:val="24"/>
          <w:szCs w:val="24"/>
        </w:rPr>
        <w:t xml:space="preserve"> sus dudas y de acuerdo a la autonomía del paciente decidirá si acepta o no.</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11. PÓLIZAS. </w:t>
      </w:r>
      <w:r>
        <w:rPr>
          <w:rFonts w:ascii="Times New Roman" w:eastAsia="Times New Roman" w:hAnsi="Times New Roman" w:cs="Times New Roman"/>
          <w:color w:val="000000"/>
          <w:sz w:val="24"/>
          <w:szCs w:val="24"/>
        </w:rPr>
        <w:t>Los prestadores de servicios de salud qu</w:t>
      </w:r>
      <w:r>
        <w:rPr>
          <w:rFonts w:ascii="Times New Roman" w:eastAsia="Times New Roman" w:hAnsi="Times New Roman" w:cs="Times New Roman"/>
          <w:color w:val="000000"/>
          <w:sz w:val="24"/>
          <w:szCs w:val="24"/>
        </w:rPr>
        <w:t>e ofrezcan o practiquen procedimientos quirúrgicos con fines estéticos deberán suscribir una póliza para beneficio del paciente, que ampare los gastos médicos, hospitalarios, quirúrgicos, no quirúrgicos y farmacéuticos derivados de las complicaciones de di</w:t>
      </w:r>
      <w:r>
        <w:rPr>
          <w:rFonts w:ascii="Times New Roman" w:eastAsia="Times New Roman" w:hAnsi="Times New Roman" w:cs="Times New Roman"/>
          <w:color w:val="000000"/>
          <w:sz w:val="24"/>
          <w:szCs w:val="24"/>
        </w:rPr>
        <w:t xml:space="preserve">chos procedimientos, de acuerdo con la </w:t>
      </w:r>
      <w:r>
        <w:rPr>
          <w:rFonts w:ascii="Times New Roman" w:eastAsia="Times New Roman" w:hAnsi="Times New Roman" w:cs="Times New Roman"/>
          <w:color w:val="000000"/>
          <w:sz w:val="24"/>
          <w:szCs w:val="24"/>
        </w:rPr>
        <w:lastRenderedPageBreak/>
        <w:t>reglamentación que para tal efecto expida la Superintendencia Financiera de Colombia. En todo caso los gastos médicos, hospitalarios, quirúrgicos, no quirúrgicos y farmacéuticos derivados de las complicaciones de dich</w:t>
      </w:r>
      <w:r>
        <w:rPr>
          <w:rFonts w:ascii="Times New Roman" w:eastAsia="Times New Roman" w:hAnsi="Times New Roman" w:cs="Times New Roman"/>
          <w:color w:val="000000"/>
          <w:sz w:val="24"/>
          <w:szCs w:val="24"/>
        </w:rPr>
        <w:t xml:space="preserve">os procedimientos no se podrán cobrar o gestionar a cargo del </w:t>
      </w:r>
      <w:proofErr w:type="spellStart"/>
      <w:r>
        <w:rPr>
          <w:rFonts w:ascii="Times New Roman" w:eastAsia="Times New Roman" w:hAnsi="Times New Roman" w:cs="Times New Roman"/>
          <w:color w:val="000000"/>
          <w:sz w:val="24"/>
          <w:szCs w:val="24"/>
        </w:rPr>
        <w:t>del</w:t>
      </w:r>
      <w:proofErr w:type="spellEnd"/>
      <w:r>
        <w:rPr>
          <w:rFonts w:ascii="Times New Roman" w:eastAsia="Times New Roman" w:hAnsi="Times New Roman" w:cs="Times New Roman"/>
          <w:color w:val="000000"/>
          <w:sz w:val="24"/>
          <w:szCs w:val="24"/>
        </w:rPr>
        <w:t xml:space="preserve"> sistema de salud. Estas pólizas no pueden contravenir las decisiones médicas de autonomía establecidas en la ley Estatutaria en Salud.</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anterior sin perjuicio de las demás pólizas o seguro</w:t>
      </w:r>
      <w:r>
        <w:rPr>
          <w:rFonts w:ascii="Times New Roman" w:eastAsia="Times New Roman" w:hAnsi="Times New Roman" w:cs="Times New Roman"/>
          <w:color w:val="000000"/>
          <w:sz w:val="24"/>
          <w:szCs w:val="24"/>
        </w:rPr>
        <w:t>s previstos en las normas vigentes.</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1. </w:t>
      </w:r>
      <w:r>
        <w:rPr>
          <w:rFonts w:ascii="Times New Roman" w:eastAsia="Times New Roman" w:hAnsi="Times New Roman" w:cs="Times New Roman"/>
          <w:color w:val="000000"/>
          <w:sz w:val="24"/>
          <w:szCs w:val="24"/>
        </w:rPr>
        <w:t>Los prestadores del servicio de salud que practiquen estos procedimientos sin dar cumplimiento al presente artículo, responderán solidariamente por los gastos médicos hospitalarios, quirúrgicos, no quirúrgic</w:t>
      </w:r>
      <w:r>
        <w:rPr>
          <w:rFonts w:ascii="Times New Roman" w:eastAsia="Times New Roman" w:hAnsi="Times New Roman" w:cs="Times New Roman"/>
          <w:color w:val="000000"/>
          <w:sz w:val="24"/>
          <w:szCs w:val="24"/>
        </w:rPr>
        <w:t>os y farmacéuticos derivados de las complicaciones de dichos procedimientos, sin perjuicio de las demás sanciones a que haya lugar por el desarrollo de una práctica ilegal.</w:t>
      </w:r>
    </w:p>
    <w:p w:rsidR="008B3E17" w:rsidRDefault="00635A06">
      <w:pPr>
        <w:spacing w:after="240" w:line="360" w:lineRule="auto"/>
        <w:ind w:left="9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 DEL REPORTE, SEGUIMIENTO Y ANÁLISIS DE LA INFORMACIÓN. </w:t>
      </w:r>
      <w:r>
        <w:rPr>
          <w:rFonts w:ascii="Times New Roman" w:eastAsia="Times New Roman" w:hAnsi="Times New Roman" w:cs="Times New Roman"/>
          <w:sz w:val="24"/>
          <w:szCs w:val="24"/>
        </w:rPr>
        <w:t>Los casos de mo</w:t>
      </w:r>
      <w:r>
        <w:rPr>
          <w:rFonts w:ascii="Times New Roman" w:eastAsia="Times New Roman" w:hAnsi="Times New Roman" w:cs="Times New Roman"/>
          <w:sz w:val="24"/>
          <w:szCs w:val="24"/>
        </w:rPr>
        <w:t>rtalidad y eventos adversos asociados a los procedimientos médicos y quirúrgicos con fines estéticos, serán considerados como eventos de interés en salud pública, por lo cual, las instituciones que practiquen dichos procedimientos deberán reportarlos a las</w:t>
      </w:r>
      <w:r>
        <w:rPr>
          <w:rFonts w:ascii="Times New Roman" w:eastAsia="Times New Roman" w:hAnsi="Times New Roman" w:cs="Times New Roman"/>
          <w:sz w:val="24"/>
          <w:szCs w:val="24"/>
        </w:rPr>
        <w:t xml:space="preserve"> autoridades de inspección, vigilancia y control para su investigación, análisis y adopción de medidas de control pertinentes.</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mismas entidades deberán reportar los Registros Individuales de Prestación de Servicios – RIPS de los procedimientos médicos </w:t>
      </w:r>
      <w:r>
        <w:rPr>
          <w:rFonts w:ascii="Times New Roman" w:eastAsia="Times New Roman" w:hAnsi="Times New Roman" w:cs="Times New Roman"/>
          <w:color w:val="000000"/>
          <w:sz w:val="24"/>
          <w:szCs w:val="24"/>
        </w:rPr>
        <w:t>y quirúrgicos con fines estéticos, a las entidades departamentales o distritales de salud, a la Superintendencia Nacional de Salud y al Ministerio de Salud y Protección Social para análisis, monitoreo, e identificación de riesgos, vigilancia y control de l</w:t>
      </w:r>
      <w:r>
        <w:rPr>
          <w:rFonts w:ascii="Times New Roman" w:eastAsia="Times New Roman" w:hAnsi="Times New Roman" w:cs="Times New Roman"/>
          <w:color w:val="000000"/>
          <w:sz w:val="24"/>
          <w:szCs w:val="24"/>
        </w:rPr>
        <w:t>a prestación de servicios, según corresponda.</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Ministerio de Salud y Protección Social reglamentará el presente artículo dentro de los seis (6) meses siguientes a la entrada en vigencia de la presente ley.</w:t>
      </w:r>
    </w:p>
    <w:p w:rsidR="008B3E17" w:rsidRDefault="00635A06">
      <w:pPr>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III</w:t>
      </w:r>
    </w:p>
    <w:p w:rsidR="008B3E17" w:rsidRDefault="00635A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PUBLICIDAD, PROMOCIÓN Y PATROCINIO</w:t>
      </w:r>
    </w:p>
    <w:p w:rsidR="008B3E17" w:rsidRDefault="008B3E17">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p>
    <w:p w:rsidR="008B3E17" w:rsidRDefault="00635A06">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13. PUBLICIDAD DE PROCEDIMIENTOS MÉDICOS Y </w:t>
      </w:r>
      <w:r>
        <w:rPr>
          <w:rFonts w:ascii="Times New Roman" w:eastAsia="Times New Roman" w:hAnsi="Times New Roman" w:cs="Times New Roman"/>
          <w:b/>
          <w:sz w:val="24"/>
          <w:szCs w:val="24"/>
        </w:rPr>
        <w:lastRenderedPageBreak/>
        <w:t xml:space="preserve">QUIRÚRGICOS CON FINES ESTÉTICOS. </w:t>
      </w:r>
      <w:r>
        <w:rPr>
          <w:rFonts w:ascii="Times New Roman" w:eastAsia="Times New Roman" w:hAnsi="Times New Roman" w:cs="Times New Roman"/>
          <w:sz w:val="24"/>
          <w:szCs w:val="24"/>
        </w:rPr>
        <w:t>Toda información en la que se ofrezca o promocione la práctica de procedimientos médicos y/o quirúrgicos con fines estéticos por cualquier medio de divulgación, publicida</w:t>
      </w:r>
      <w:r>
        <w:rPr>
          <w:rFonts w:ascii="Times New Roman" w:eastAsia="Times New Roman" w:hAnsi="Times New Roman" w:cs="Times New Roman"/>
          <w:sz w:val="24"/>
          <w:szCs w:val="24"/>
        </w:rPr>
        <w:t>d e información, deberá incluir la información suficiente y veraz del médico y/o de la Institución Prestadora de Servicio de Salud, que deberá contener como mínimo lo siguiente:</w:t>
      </w:r>
    </w:p>
    <w:p w:rsidR="008B3E17" w:rsidRDefault="00635A06">
      <w:pPr>
        <w:numPr>
          <w:ilvl w:val="0"/>
          <w:numId w:val="4"/>
        </w:numPr>
        <w:pBdr>
          <w:top w:val="nil"/>
          <w:left w:val="nil"/>
          <w:bottom w:val="nil"/>
          <w:right w:val="nil"/>
          <w:between w:val="nil"/>
        </w:pBdr>
        <w:tabs>
          <w:tab w:val="left" w:pos="438"/>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de la institución prestadora del servicio de salud y/o del prestador independiente, en la que se prestará el servicio.</w:t>
      </w:r>
    </w:p>
    <w:p w:rsidR="008B3E17" w:rsidRDefault="00635A06">
      <w:pPr>
        <w:numPr>
          <w:ilvl w:val="0"/>
          <w:numId w:val="4"/>
        </w:numPr>
        <w:pBdr>
          <w:top w:val="nil"/>
          <w:left w:val="nil"/>
          <w:bottom w:val="nil"/>
          <w:right w:val="nil"/>
          <w:between w:val="nil"/>
        </w:pBdr>
        <w:tabs>
          <w:tab w:val="left" w:pos="438"/>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Recomendación a la ciudadanía para que consulte la condición de habilitación de servicios y los antecedentes de la Institución Pre</w:t>
      </w:r>
      <w:r>
        <w:rPr>
          <w:rFonts w:ascii="Times New Roman" w:eastAsia="Times New Roman" w:hAnsi="Times New Roman" w:cs="Times New Roman"/>
          <w:color w:val="000000"/>
          <w:sz w:val="24"/>
          <w:szCs w:val="24"/>
        </w:rPr>
        <w:t>stadora de Servicios de Salud, así como la de los especialistas o profesionales que adelantarán el procedimiento, quienes deberán estar inscritos en el Registro del Talento Humano en Salud, RETHUS. Esta información debe estar, según el caso, claramente vis</w:t>
      </w:r>
      <w:r>
        <w:rPr>
          <w:rFonts w:ascii="Times New Roman" w:eastAsia="Times New Roman" w:hAnsi="Times New Roman" w:cs="Times New Roman"/>
          <w:color w:val="000000"/>
          <w:sz w:val="24"/>
          <w:szCs w:val="24"/>
        </w:rPr>
        <w:t>ible y audible, y, de todas maneras, verificable, resaltada en la página web del médico y/o de la Institución Prestadora de Servicios de Salud, de forma tal que la persona pueda consultarla y verificarla.</w:t>
      </w:r>
    </w:p>
    <w:p w:rsidR="008B3E17" w:rsidRDefault="00635A06">
      <w:pPr>
        <w:tabs>
          <w:tab w:val="left" w:pos="438"/>
        </w:tabs>
        <w:spacing w:after="240" w:line="360" w:lineRule="auto"/>
        <w:ind w:left="-25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El Ministerio de Salud y de la Protecció</w:t>
      </w:r>
      <w:r>
        <w:rPr>
          <w:rFonts w:ascii="Times New Roman" w:eastAsia="Times New Roman" w:hAnsi="Times New Roman" w:cs="Times New Roman"/>
          <w:sz w:val="24"/>
          <w:szCs w:val="24"/>
        </w:rPr>
        <w:t>n Social realizará periódicamente campañas de información del uso adecuado de los procedimientos médicos y/o quirúrgicos con fines estéticos, de acuerdo con lo preceptuado en la presente ley.</w:t>
      </w:r>
    </w:p>
    <w:p w:rsidR="008B3E17" w:rsidRDefault="00635A06">
      <w:pPr>
        <w:tabs>
          <w:tab w:val="left" w:pos="438"/>
        </w:tabs>
        <w:spacing w:after="240" w:line="360" w:lineRule="auto"/>
        <w:ind w:left="-25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14. PROHIBICIONES. </w:t>
      </w:r>
      <w:r>
        <w:rPr>
          <w:rFonts w:ascii="Times New Roman" w:eastAsia="Times New Roman" w:hAnsi="Times New Roman" w:cs="Times New Roman"/>
          <w:sz w:val="24"/>
          <w:szCs w:val="24"/>
        </w:rPr>
        <w:t>Se prohíben las siguientes prácticas</w:t>
      </w:r>
      <w:r>
        <w:rPr>
          <w:rFonts w:ascii="Times New Roman" w:eastAsia="Times New Roman" w:hAnsi="Times New Roman" w:cs="Times New Roman"/>
          <w:sz w:val="24"/>
          <w:szCs w:val="24"/>
        </w:rPr>
        <w:t xml:space="preserve"> en la publicidad y promoción de procedimientos médicos y/o quirúrgicos con fines estéticos:</w:t>
      </w:r>
    </w:p>
    <w:p w:rsidR="008B3E17" w:rsidRDefault="00635A06">
      <w:pPr>
        <w:numPr>
          <w:ilvl w:val="0"/>
          <w:numId w:val="7"/>
        </w:numPr>
        <w:pBdr>
          <w:top w:val="nil"/>
          <w:left w:val="nil"/>
          <w:bottom w:val="nil"/>
          <w:right w:val="nil"/>
          <w:between w:val="nil"/>
        </w:pBdr>
        <w:tabs>
          <w:tab w:val="left" w:pos="438"/>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dirigidas a menores de edad, o hechas atractivas para ellos.</w:t>
      </w:r>
    </w:p>
    <w:p w:rsidR="008B3E17" w:rsidRDefault="00635A06">
      <w:pPr>
        <w:numPr>
          <w:ilvl w:val="0"/>
          <w:numId w:val="7"/>
        </w:numPr>
        <w:pBdr>
          <w:top w:val="nil"/>
          <w:left w:val="nil"/>
          <w:bottom w:val="nil"/>
          <w:right w:val="nil"/>
          <w:between w:val="nil"/>
        </w:pBdr>
        <w:tabs>
          <w:tab w:val="left" w:pos="438"/>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información no avalada por el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inisterio de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alud </w:t>
      </w:r>
    </w:p>
    <w:p w:rsidR="008B3E17" w:rsidRDefault="00635A06">
      <w:pPr>
        <w:numPr>
          <w:ilvl w:val="0"/>
          <w:numId w:val="7"/>
        </w:numPr>
        <w:pBdr>
          <w:top w:val="nil"/>
          <w:left w:val="nil"/>
          <w:bottom w:val="nil"/>
          <w:right w:val="nil"/>
          <w:between w:val="nil"/>
        </w:pBdr>
        <w:tabs>
          <w:tab w:val="left" w:pos="438"/>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que impliquen aumento del riesgo previst</w:t>
      </w:r>
      <w:r>
        <w:rPr>
          <w:rFonts w:ascii="Times New Roman" w:eastAsia="Times New Roman" w:hAnsi="Times New Roman" w:cs="Times New Roman"/>
          <w:color w:val="000000"/>
          <w:sz w:val="24"/>
          <w:szCs w:val="24"/>
        </w:rPr>
        <w:t>o del paciente.</w:t>
      </w:r>
    </w:p>
    <w:p w:rsidR="008B3E17" w:rsidRDefault="00635A06">
      <w:pPr>
        <w:numPr>
          <w:ilvl w:val="0"/>
          <w:numId w:val="7"/>
        </w:numPr>
        <w:pBdr>
          <w:top w:val="nil"/>
          <w:left w:val="nil"/>
          <w:bottom w:val="nil"/>
          <w:right w:val="nil"/>
          <w:between w:val="nil"/>
        </w:pBdr>
        <w:tabs>
          <w:tab w:val="left" w:pos="438"/>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que induzcan </w:t>
      </w:r>
      <w:r>
        <w:rPr>
          <w:rFonts w:ascii="Times New Roman" w:eastAsia="Times New Roman" w:hAnsi="Times New Roman" w:cs="Times New Roman"/>
          <w:sz w:val="24"/>
          <w:szCs w:val="24"/>
        </w:rPr>
        <w:t>al error</w:t>
      </w:r>
      <w:r>
        <w:rPr>
          <w:rFonts w:ascii="Times New Roman" w:eastAsia="Times New Roman" w:hAnsi="Times New Roman" w:cs="Times New Roman"/>
          <w:color w:val="000000"/>
          <w:sz w:val="24"/>
          <w:szCs w:val="24"/>
        </w:rPr>
        <w:t xml:space="preserve"> del paciente.</w:t>
      </w:r>
    </w:p>
    <w:p w:rsidR="008B3E17" w:rsidRDefault="00635A06">
      <w:pPr>
        <w:numPr>
          <w:ilvl w:val="0"/>
          <w:numId w:val="7"/>
        </w:numPr>
        <w:pBdr>
          <w:top w:val="nil"/>
          <w:left w:val="nil"/>
          <w:bottom w:val="nil"/>
          <w:right w:val="nil"/>
          <w:between w:val="nil"/>
        </w:pBdr>
        <w:tabs>
          <w:tab w:val="left" w:pos="438"/>
        </w:tabs>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rifas, promociones, ofertas y patrocinios.</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ARTÍCULO 15. PUBLICIDAD ENGAÑOSA. </w:t>
      </w:r>
      <w:r>
        <w:rPr>
          <w:rFonts w:ascii="Times New Roman" w:eastAsia="Times New Roman" w:hAnsi="Times New Roman" w:cs="Times New Roman"/>
          <w:color w:val="000000"/>
          <w:sz w:val="24"/>
          <w:szCs w:val="24"/>
        </w:rPr>
        <w:t>Los médicos y/o instituciones prestadoras de servicios de salud que practiquen procedimientos médicos y/o quirúrgicos con fines estéticos que incurran en prácticas de publicidad engañosa se harán acreedores de las sanciones previstas en la Ley 1480 de 2011</w:t>
      </w:r>
      <w:r>
        <w:rPr>
          <w:rFonts w:ascii="Times New Roman" w:eastAsia="Times New Roman" w:hAnsi="Times New Roman" w:cs="Times New Roman"/>
          <w:color w:val="000000"/>
          <w:sz w:val="24"/>
          <w:szCs w:val="24"/>
        </w:rPr>
        <w:t xml:space="preserve"> y demás que la sustituyan, modifiquen o complementen.</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anterior sin perjuicio de las demás condenas y sanciones jurisdiccionales y administrativas que les sean aplicables.</w:t>
      </w:r>
    </w:p>
    <w:p w:rsidR="008B3E17" w:rsidRDefault="00635A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IV</w:t>
      </w:r>
    </w:p>
    <w:p w:rsidR="008B3E17" w:rsidRDefault="00635A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RÉGIMEN DE RESPONSABILIDAD Y SANCIONES</w:t>
      </w:r>
    </w:p>
    <w:p w:rsidR="008B3E17" w:rsidRDefault="008B3E17">
      <w:pPr>
        <w:jc w:val="center"/>
        <w:rPr>
          <w:rFonts w:ascii="Times New Roman" w:eastAsia="Times New Roman" w:hAnsi="Times New Roman" w:cs="Times New Roman"/>
          <w:b/>
          <w:sz w:val="24"/>
          <w:szCs w:val="24"/>
        </w:rPr>
      </w:pP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16. RÉGIMEN DE RESPONSABILIDAD. </w:t>
      </w:r>
      <w:r>
        <w:rPr>
          <w:rFonts w:ascii="Times New Roman" w:eastAsia="Times New Roman" w:hAnsi="Times New Roman" w:cs="Times New Roman"/>
          <w:color w:val="000000"/>
          <w:sz w:val="24"/>
          <w:szCs w:val="24"/>
        </w:rPr>
        <w:t>Salvo que haya oferta, promesa o estipulación en contrario, la relación médico-paciente como elemento primordial en la práctica médica genera una obligación de medios basada en la competencia profesional.</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w:t>
      </w:r>
      <w:r>
        <w:rPr>
          <w:rFonts w:ascii="Times New Roman" w:eastAsia="Times New Roman" w:hAnsi="Times New Roman" w:cs="Times New Roman"/>
          <w:b/>
          <w:color w:val="000000"/>
          <w:sz w:val="24"/>
          <w:szCs w:val="24"/>
        </w:rPr>
        <w:t xml:space="preserve">7. RESPONSABILIDAD PROFESIONAL. </w:t>
      </w:r>
      <w:r>
        <w:rPr>
          <w:rFonts w:ascii="Times New Roman" w:eastAsia="Times New Roman" w:hAnsi="Times New Roman" w:cs="Times New Roman"/>
          <w:color w:val="000000"/>
          <w:sz w:val="24"/>
          <w:szCs w:val="24"/>
        </w:rPr>
        <w:t>Los profesionales de la salud que realicen procedimientos médicos y/o quirúrgicos con fines estéticos sin el cumplimiento de los requisitos establecidos en la presente ley, serán sancionados por parte de los tribunales de ét</w:t>
      </w:r>
      <w:r>
        <w:rPr>
          <w:rFonts w:ascii="Times New Roman" w:eastAsia="Times New Roman" w:hAnsi="Times New Roman" w:cs="Times New Roman"/>
          <w:color w:val="000000"/>
          <w:sz w:val="24"/>
          <w:szCs w:val="24"/>
        </w:rPr>
        <w:t xml:space="preserve">ica profesional correspondientes con las sanciones contempladas en los respectivos regímenes, y suspensión del ejercicio profesional hasta por un término de quince (15) años. Lo anterior sin perjuicio de las demás condenas o sanciones civiles, penales y/o </w:t>
      </w:r>
      <w:r>
        <w:rPr>
          <w:rFonts w:ascii="Times New Roman" w:eastAsia="Times New Roman" w:hAnsi="Times New Roman" w:cs="Times New Roman"/>
          <w:color w:val="000000"/>
          <w:sz w:val="24"/>
          <w:szCs w:val="24"/>
        </w:rPr>
        <w:t>administrativas a que haya lugar.</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18. </w:t>
      </w:r>
      <w:r>
        <w:rPr>
          <w:rFonts w:ascii="Times New Roman" w:eastAsia="Times New Roman" w:hAnsi="Times New Roman" w:cs="Times New Roman"/>
          <w:color w:val="000000"/>
          <w:sz w:val="24"/>
          <w:szCs w:val="24"/>
        </w:rPr>
        <w:t>El ejercicio ilegal de la práctica de los procedimientos médicos y/o quirúrgicos con fines estéticos por fuera de las condiciones establecidas en la presente ley se considera ejercicio ilegal de la medicina. L</w:t>
      </w:r>
      <w:r>
        <w:rPr>
          <w:rFonts w:ascii="Times New Roman" w:eastAsia="Times New Roman" w:hAnsi="Times New Roman" w:cs="Times New Roman"/>
          <w:color w:val="000000"/>
          <w:sz w:val="24"/>
          <w:szCs w:val="24"/>
        </w:rPr>
        <w:t>o no previsto en la presente ley se regirá por las normas generales para el ejercicio de las profesiones de la salud.</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ARTÍCULO 19. </w:t>
      </w:r>
      <w:r>
        <w:rPr>
          <w:rFonts w:ascii="Times New Roman" w:eastAsia="Times New Roman" w:hAnsi="Times New Roman" w:cs="Times New Roman"/>
          <w:color w:val="000000"/>
          <w:sz w:val="24"/>
          <w:szCs w:val="24"/>
        </w:rPr>
        <w:t>Adiciónese un numeral en el artículo 130 de la ley 1438 de 2011, el cual quedará así</w:t>
      </w:r>
      <w:r>
        <w:rPr>
          <w:rFonts w:ascii="Times New Roman" w:eastAsia="Times New Roman" w:hAnsi="Times New Roman" w:cs="Times New Roman"/>
          <w:b/>
          <w:color w:val="000000"/>
          <w:sz w:val="24"/>
          <w:szCs w:val="24"/>
        </w:rPr>
        <w:t>:</w:t>
      </w:r>
    </w:p>
    <w:p w:rsidR="008B3E17" w:rsidRDefault="00635A06">
      <w:pPr>
        <w:pBdr>
          <w:top w:val="nil"/>
          <w:left w:val="nil"/>
          <w:bottom w:val="nil"/>
          <w:right w:val="nil"/>
          <w:between w:val="nil"/>
        </w:pBdr>
        <w:spacing w:after="240" w:line="360" w:lineRule="auto"/>
        <w:ind w:left="668"/>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“ARTÍCULO 130. INFRACCIONES ADMINISTRATIVAS.</w:t>
      </w:r>
      <w:r>
        <w:rPr>
          <w:rFonts w:ascii="Times New Roman" w:eastAsia="Times New Roman" w:hAnsi="Times New Roman" w:cs="Times New Roman"/>
          <w:i/>
          <w:color w:val="000000"/>
          <w:sz w:val="24"/>
          <w:szCs w:val="24"/>
        </w:rPr>
        <w:t xml:space="preserve"> La Superintendencia Nacional de Salud impondrá sanciones de acuerdo con la conducta o infracción investigada, sin perjuicio de lo dispuesto en otras disposiciones del Sistema General de Seguridad Social en Salud, así: […]</w:t>
      </w:r>
    </w:p>
    <w:p w:rsidR="008B3E17" w:rsidRDefault="00635A06">
      <w:pPr>
        <w:pBdr>
          <w:top w:val="nil"/>
          <w:left w:val="nil"/>
          <w:bottom w:val="nil"/>
          <w:right w:val="nil"/>
          <w:between w:val="nil"/>
        </w:pBdr>
        <w:spacing w:after="240" w:line="360" w:lineRule="auto"/>
        <w:ind w:left="123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w:t>
      </w:r>
      <w:r>
        <w:rPr>
          <w:rFonts w:ascii="Times New Roman" w:eastAsia="Times New Roman" w:hAnsi="Times New Roman" w:cs="Times New Roman"/>
          <w:i/>
          <w:color w:val="000000"/>
          <w:sz w:val="24"/>
          <w:szCs w:val="24"/>
          <w:u w:val="single"/>
        </w:rPr>
        <w:t>22. Ejercer de manera ilegal las</w:t>
      </w:r>
      <w:r>
        <w:rPr>
          <w:rFonts w:ascii="Times New Roman" w:eastAsia="Times New Roman" w:hAnsi="Times New Roman" w:cs="Times New Roman"/>
          <w:i/>
          <w:color w:val="000000"/>
          <w:sz w:val="24"/>
          <w:szCs w:val="24"/>
          <w:u w:val="single"/>
        </w:rPr>
        <w:t xml:space="preserve"> profesiones de la salud de conformidad con las normas que regulan la materia</w:t>
      </w:r>
      <w:r>
        <w:rPr>
          <w:rFonts w:ascii="Times New Roman" w:eastAsia="Times New Roman" w:hAnsi="Times New Roman" w:cs="Times New Roman"/>
          <w:i/>
          <w:color w:val="000000"/>
          <w:sz w:val="24"/>
          <w:szCs w:val="24"/>
        </w:rPr>
        <w:t>.””</w:t>
      </w:r>
    </w:p>
    <w:p w:rsidR="008B3E17" w:rsidRDefault="00635A0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20. SANCIONES   A   LOS   PRESTADORES   DE   SERVICIOS   DE   SALUD. </w:t>
      </w:r>
      <w:r>
        <w:rPr>
          <w:rFonts w:ascii="Times New Roman" w:eastAsia="Times New Roman" w:hAnsi="Times New Roman" w:cs="Times New Roman"/>
          <w:sz w:val="24"/>
          <w:szCs w:val="24"/>
        </w:rPr>
        <w:t>El incumplimiento de lo dispuesto en los artículos 4°, 5°, 6°, 9°, 10°, 11 y 12 de la presente le</w:t>
      </w:r>
      <w:r>
        <w:rPr>
          <w:rFonts w:ascii="Times New Roman" w:eastAsia="Times New Roman" w:hAnsi="Times New Roman" w:cs="Times New Roman"/>
          <w:sz w:val="24"/>
          <w:szCs w:val="24"/>
        </w:rPr>
        <w:t>y podrá acarrear las sanciones siguientes al prestador de servicios de salud:</w:t>
      </w:r>
    </w:p>
    <w:p w:rsidR="008B3E17" w:rsidRDefault="00635A06">
      <w:pPr>
        <w:numPr>
          <w:ilvl w:val="0"/>
          <w:numId w:val="6"/>
        </w:numPr>
        <w:pBdr>
          <w:top w:val="nil"/>
          <w:left w:val="nil"/>
          <w:bottom w:val="nil"/>
          <w:right w:val="nil"/>
          <w:between w:val="nil"/>
        </w:pBdr>
        <w:tabs>
          <w:tab w:val="left" w:pos="371"/>
        </w:tabs>
        <w:spacing w:after="240" w:line="360" w:lineRule="auto"/>
        <w:ind w:left="9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Cierre temporal, definitivo, o pérdida de la habilitación del servicio.</w:t>
      </w:r>
    </w:p>
    <w:p w:rsidR="008B3E17" w:rsidRDefault="00635A06">
      <w:pPr>
        <w:numPr>
          <w:ilvl w:val="0"/>
          <w:numId w:val="6"/>
        </w:numPr>
        <w:pBdr>
          <w:top w:val="nil"/>
          <w:left w:val="nil"/>
          <w:bottom w:val="nil"/>
          <w:right w:val="nil"/>
          <w:between w:val="nil"/>
        </w:pBdr>
        <w:tabs>
          <w:tab w:val="left" w:pos="371"/>
        </w:tabs>
        <w:spacing w:after="240" w:line="360" w:lineRule="auto"/>
        <w:ind w:left="9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Multas de hasta por el valor establecido en la normatividad superior vigente.</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anterior sin perjuicio de las demás actuaciones o sanciones que en el marco de la inspección, vigilancia y control deban adoptar las entidades competentes dentro del Sistema de Vigilancia en Salud Pública y del Sistema Único de Habilitación de Prestador</w:t>
      </w:r>
      <w:r>
        <w:rPr>
          <w:rFonts w:ascii="Times New Roman" w:eastAsia="Times New Roman" w:hAnsi="Times New Roman" w:cs="Times New Roman"/>
          <w:color w:val="000000"/>
          <w:sz w:val="24"/>
          <w:szCs w:val="24"/>
        </w:rPr>
        <w:t>es de Servicios de Salud.</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w:t>
      </w:r>
      <w:r>
        <w:rPr>
          <w:rFonts w:ascii="Times New Roman" w:eastAsia="Times New Roman" w:hAnsi="Times New Roman" w:cs="Times New Roman"/>
          <w:color w:val="000000"/>
          <w:sz w:val="24"/>
          <w:szCs w:val="24"/>
        </w:rPr>
        <w:t>El Ministerio de Salud y Protección Social ajustará el Registro Especial de Prestadores de Servicios de Salud – REPS con el fin de hacer públicas las sanciones de que sean objeto los prestadores de servicios de salud.</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RTÍCULO 21. RESPONSABILIDAD POR PUBLICIDAD</w:t>
      </w:r>
      <w:r>
        <w:rPr>
          <w:rFonts w:ascii="Times New Roman" w:eastAsia="Times New Roman" w:hAnsi="Times New Roman" w:cs="Times New Roman"/>
          <w:color w:val="000000"/>
          <w:sz w:val="24"/>
          <w:szCs w:val="24"/>
        </w:rPr>
        <w:t>. El incumplimiento de lo previsto en los artículos 13, 14 y 15 de la presente ley dará lugar a que el anunciante, promotor o patrocinador responda conforme lo establece el artículo 30 de la Ley 1480 de 2011 y demá</w:t>
      </w:r>
      <w:r>
        <w:rPr>
          <w:rFonts w:ascii="Times New Roman" w:eastAsia="Times New Roman" w:hAnsi="Times New Roman" w:cs="Times New Roman"/>
          <w:color w:val="000000"/>
          <w:sz w:val="24"/>
          <w:szCs w:val="24"/>
        </w:rPr>
        <w:t>s normas que regulen la materia, sin perjuicio de las demás sanciones a que haya lugar.</w:t>
      </w:r>
    </w:p>
    <w:p w:rsidR="008B3E17" w:rsidRDefault="00635A06">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PARÁGRAFO. </w:t>
      </w:r>
      <w:r>
        <w:rPr>
          <w:rFonts w:ascii="Times New Roman" w:eastAsia="Times New Roman" w:hAnsi="Times New Roman" w:cs="Times New Roman"/>
          <w:color w:val="000000"/>
          <w:sz w:val="24"/>
          <w:szCs w:val="24"/>
        </w:rPr>
        <w:t>La participación de profesionales de la salud en prácticas que contravengan las disposiciones establecidas en los artículos 13, 14 y 15 de la presente ley se</w:t>
      </w:r>
      <w:r>
        <w:rPr>
          <w:rFonts w:ascii="Times New Roman" w:eastAsia="Times New Roman" w:hAnsi="Times New Roman" w:cs="Times New Roman"/>
          <w:color w:val="000000"/>
          <w:sz w:val="24"/>
          <w:szCs w:val="24"/>
        </w:rPr>
        <w:t xml:space="preserve"> considera como mínimo una falta grave contra la ética profesional, por lo cual tales conductas serán sancionadas de acuerdo con el régimen específico de cada profesión.</w:t>
      </w:r>
    </w:p>
    <w:p w:rsidR="008B3E17" w:rsidRDefault="00635A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V</w:t>
      </w:r>
    </w:p>
    <w:p w:rsidR="008B3E17" w:rsidRDefault="00635A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FINALES.</w:t>
      </w:r>
    </w:p>
    <w:p w:rsidR="008B3E17" w:rsidRDefault="008B3E17">
      <w:pPr>
        <w:jc w:val="center"/>
        <w:rPr>
          <w:rFonts w:ascii="Times New Roman" w:eastAsia="Times New Roman" w:hAnsi="Times New Roman" w:cs="Times New Roman"/>
          <w:b/>
          <w:sz w:val="24"/>
          <w:szCs w:val="24"/>
        </w:rPr>
      </w:pP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22. COMPLEMENTARIEDAD NORMATIVA. </w:t>
      </w:r>
      <w:r>
        <w:rPr>
          <w:rFonts w:ascii="Times New Roman" w:eastAsia="Times New Roman" w:hAnsi="Times New Roman" w:cs="Times New Roman"/>
          <w:color w:val="000000"/>
          <w:sz w:val="24"/>
          <w:szCs w:val="24"/>
        </w:rPr>
        <w:t xml:space="preserve">En lo no </w:t>
      </w:r>
      <w:r>
        <w:rPr>
          <w:rFonts w:ascii="Times New Roman" w:eastAsia="Times New Roman" w:hAnsi="Times New Roman" w:cs="Times New Roman"/>
          <w:color w:val="000000"/>
          <w:sz w:val="24"/>
          <w:szCs w:val="24"/>
        </w:rPr>
        <w:t xml:space="preserve">previsto en la presente ley se aplicarán las normas contenidas en los respectivos códigos de ética. En relación con la imposición de las sanciones por incumplimiento de esta ley, se aplicará lo </w:t>
      </w:r>
      <w:r>
        <w:rPr>
          <w:rFonts w:ascii="Times New Roman" w:eastAsia="Times New Roman" w:hAnsi="Times New Roman" w:cs="Times New Roman"/>
          <w:color w:val="000000"/>
          <w:sz w:val="24"/>
          <w:szCs w:val="24"/>
        </w:rPr>
        <w:lastRenderedPageBreak/>
        <w:t xml:space="preserve">previsto en los artículos 47 a 52 del Código de Procedimiento </w:t>
      </w:r>
      <w:r>
        <w:rPr>
          <w:rFonts w:ascii="Times New Roman" w:eastAsia="Times New Roman" w:hAnsi="Times New Roman" w:cs="Times New Roman"/>
          <w:color w:val="000000"/>
          <w:sz w:val="24"/>
          <w:szCs w:val="24"/>
        </w:rPr>
        <w:t>Administrativo y de lo Contencioso Administrativo –CPACA-, salvo que exista una norma procesal especial.</w:t>
      </w:r>
    </w:p>
    <w:p w:rsidR="008B3E17" w:rsidRDefault="00635A06">
      <w:pPr>
        <w:pBdr>
          <w:top w:val="nil"/>
          <w:left w:val="nil"/>
          <w:bottom w:val="nil"/>
          <w:right w:val="nil"/>
          <w:between w:val="nil"/>
        </w:pBdr>
        <w:spacing w:after="240" w:line="36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23. VIGENCIA. </w:t>
      </w:r>
      <w:r>
        <w:rPr>
          <w:rFonts w:ascii="Times New Roman" w:eastAsia="Times New Roman" w:hAnsi="Times New Roman" w:cs="Times New Roman"/>
          <w:color w:val="000000"/>
          <w:sz w:val="24"/>
          <w:szCs w:val="24"/>
        </w:rPr>
        <w:t>La presente ley empezará a regir a partir de la fecha de su publicación y deroga las disposiciones que le sean contrarias.</w:t>
      </w:r>
    </w:p>
    <w:p w:rsidR="008B3E17" w:rsidRDefault="00635A06">
      <w:pPr>
        <w:rPr>
          <w:rFonts w:ascii="Times New Roman" w:eastAsia="Times New Roman" w:hAnsi="Times New Roman" w:cs="Times New Roman"/>
          <w:sz w:val="24"/>
          <w:szCs w:val="24"/>
        </w:rPr>
      </w:pPr>
      <w:r>
        <w:rPr>
          <w:rFonts w:ascii="Times New Roman" w:eastAsia="Times New Roman" w:hAnsi="Times New Roman" w:cs="Times New Roman"/>
          <w:sz w:val="24"/>
          <w:szCs w:val="24"/>
        </w:rPr>
        <w:t>Cordi</w:t>
      </w:r>
      <w:r>
        <w:rPr>
          <w:rFonts w:ascii="Times New Roman" w:eastAsia="Times New Roman" w:hAnsi="Times New Roman" w:cs="Times New Roman"/>
          <w:sz w:val="24"/>
          <w:szCs w:val="24"/>
        </w:rPr>
        <w:t xml:space="preserve">almente. </w:t>
      </w:r>
    </w:p>
    <w:p w:rsidR="008B3E17" w:rsidRDefault="008B3E17"/>
    <w:p w:rsidR="008B3E17" w:rsidRDefault="008B3E17">
      <w:pPr>
        <w:widowControl/>
        <w:spacing w:after="240" w:line="360" w:lineRule="auto"/>
        <w:jc w:val="center"/>
        <w:rPr>
          <w:rFonts w:ascii="Times New Roman" w:eastAsia="Times New Roman" w:hAnsi="Times New Roman" w:cs="Times New Roman"/>
          <w:b/>
          <w:sz w:val="24"/>
          <w:szCs w:val="24"/>
        </w:rPr>
      </w:pPr>
    </w:p>
    <w:tbl>
      <w:tblPr>
        <w:tblStyle w:val="a0"/>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4515"/>
      </w:tblGrid>
      <w:tr w:rsidR="008B3E17">
        <w:tc>
          <w:tcPr>
            <w:tcW w:w="4695" w:type="dxa"/>
          </w:tcPr>
          <w:p w:rsidR="008B3E17" w:rsidRDefault="002E2BA1">
            <w:pPr>
              <w:widowControl/>
              <w:spacing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anchor distT="0" distB="0" distL="114300" distR="114300" simplePos="0" relativeHeight="251663360" behindDoc="1" locked="0" layoutInCell="1" allowOverlap="1" wp14:anchorId="4833A045" wp14:editId="7F985DCA">
                  <wp:simplePos x="0" y="0"/>
                  <wp:positionH relativeFrom="column">
                    <wp:posOffset>4445</wp:posOffset>
                  </wp:positionH>
                  <wp:positionV relativeFrom="paragraph">
                    <wp:posOffset>12065</wp:posOffset>
                  </wp:positionV>
                  <wp:extent cx="2844165" cy="148399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4165" cy="1483995"/>
                          </a:xfrm>
                          <a:prstGeom prst="rect">
                            <a:avLst/>
                          </a:prstGeom>
                        </pic:spPr>
                      </pic:pic>
                    </a:graphicData>
                  </a:graphic>
                </wp:anchor>
              </w:drawing>
            </w:r>
          </w:p>
          <w:p w:rsidR="008B3E17" w:rsidRDefault="008B3E17">
            <w:pPr>
              <w:widowControl/>
              <w:spacing w:after="240" w:line="360" w:lineRule="auto"/>
              <w:rPr>
                <w:rFonts w:ascii="Times New Roman" w:eastAsia="Times New Roman" w:hAnsi="Times New Roman" w:cs="Times New Roman"/>
                <w:b/>
                <w:sz w:val="24"/>
                <w:szCs w:val="24"/>
              </w:rPr>
            </w:pPr>
          </w:p>
          <w:p w:rsidR="00C34F54" w:rsidRDefault="00C34F54">
            <w:pPr>
              <w:widowControl/>
              <w:spacing w:after="240" w:line="360" w:lineRule="auto"/>
              <w:rPr>
                <w:rFonts w:ascii="Times New Roman" w:eastAsia="Times New Roman" w:hAnsi="Times New Roman" w:cs="Times New Roman"/>
                <w:b/>
                <w:sz w:val="24"/>
                <w:szCs w:val="24"/>
              </w:rPr>
            </w:pPr>
          </w:p>
          <w:p w:rsidR="008B3E17" w:rsidRDefault="00635A06">
            <w:pPr>
              <w:widowContro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ANDRÉS DAVID CALLE AGUA</w:t>
            </w:r>
            <w:r>
              <w:rPr>
                <w:rFonts w:ascii="Times New Roman" w:eastAsia="Times New Roman" w:hAnsi="Times New Roman" w:cs="Times New Roman"/>
                <w:sz w:val="24"/>
                <w:szCs w:val="24"/>
              </w:rPr>
              <w:t>S</w:t>
            </w:r>
          </w:p>
          <w:p w:rsidR="008B3E17" w:rsidRDefault="00635A06">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 </w:t>
            </w:r>
            <w:proofErr w:type="spellStart"/>
            <w:r>
              <w:rPr>
                <w:rFonts w:ascii="Times New Roman" w:eastAsia="Times New Roman" w:hAnsi="Times New Roman" w:cs="Times New Roman"/>
                <w:sz w:val="24"/>
                <w:szCs w:val="24"/>
              </w:rPr>
              <w:t>Dpto</w:t>
            </w:r>
            <w:proofErr w:type="spellEnd"/>
            <w:r>
              <w:rPr>
                <w:rFonts w:ascii="Times New Roman" w:eastAsia="Times New Roman" w:hAnsi="Times New Roman" w:cs="Times New Roman"/>
                <w:sz w:val="24"/>
                <w:szCs w:val="24"/>
              </w:rPr>
              <w:t>. Córdoba</w:t>
            </w:r>
          </w:p>
          <w:p w:rsidR="008B3E17" w:rsidRDefault="00635A06">
            <w:pPr>
              <w:widowControl/>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Partido</w:t>
            </w:r>
            <w:proofErr w:type="spellEnd"/>
            <w:r>
              <w:rPr>
                <w:rFonts w:ascii="Times New Roman" w:eastAsia="Times New Roman" w:hAnsi="Times New Roman" w:cs="Times New Roman"/>
                <w:sz w:val="24"/>
                <w:szCs w:val="24"/>
              </w:rPr>
              <w:t xml:space="preserve"> Liberal </w:t>
            </w:r>
            <w:proofErr w:type="spellStart"/>
            <w:r>
              <w:rPr>
                <w:rFonts w:ascii="Times New Roman" w:eastAsia="Times New Roman" w:hAnsi="Times New Roman" w:cs="Times New Roman"/>
                <w:sz w:val="24"/>
                <w:szCs w:val="24"/>
              </w:rPr>
              <w:t>Colombiano</w:t>
            </w:r>
            <w:proofErr w:type="spellEnd"/>
          </w:p>
        </w:tc>
        <w:tc>
          <w:tcPr>
            <w:tcW w:w="4515" w:type="dxa"/>
          </w:tcPr>
          <w:p w:rsidR="008B3E17" w:rsidRDefault="008B3E17"/>
          <w:p w:rsidR="008B3E17" w:rsidRDefault="00635A06">
            <w:pPr>
              <w:widowControl/>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2609850" cy="977900"/>
                  <wp:effectExtent l="0" t="0" r="0" b="0"/>
                  <wp:docPr id="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609850" cy="977900"/>
                          </a:xfrm>
                          <a:prstGeom prst="rect">
                            <a:avLst/>
                          </a:prstGeom>
                          <a:ln/>
                        </pic:spPr>
                      </pic:pic>
                    </a:graphicData>
                  </a:graphic>
                </wp:inline>
              </w:drawing>
            </w:r>
          </w:p>
          <w:p w:rsidR="008B3E17" w:rsidRDefault="00635A06">
            <w:pPr>
              <w:widowControl/>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CAROLINA GIRALDO BOTERO</w:t>
            </w:r>
          </w:p>
          <w:p w:rsidR="008B3E17" w:rsidRDefault="00635A06">
            <w:pPr>
              <w:widowControl/>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Representante</w:t>
            </w:r>
            <w:proofErr w:type="spellEnd"/>
            <w:r>
              <w:rPr>
                <w:rFonts w:ascii="Times New Roman" w:eastAsia="Times New Roman" w:hAnsi="Times New Roman" w:cs="Times New Roman"/>
                <w:sz w:val="24"/>
                <w:szCs w:val="24"/>
              </w:rPr>
              <w:t xml:space="preserve"> a la </w:t>
            </w:r>
            <w:proofErr w:type="spellStart"/>
            <w:r>
              <w:rPr>
                <w:rFonts w:ascii="Times New Roman" w:eastAsia="Times New Roman" w:hAnsi="Times New Roman" w:cs="Times New Roman"/>
                <w:sz w:val="24"/>
                <w:szCs w:val="24"/>
              </w:rPr>
              <w:t>Cámara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Risaralda</w:t>
            </w:r>
          </w:p>
          <w:p w:rsidR="008B3E17" w:rsidRDefault="00635A06">
            <w:pPr>
              <w:widowControl/>
              <w:spacing w:after="1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Partido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Alianza</w:t>
            </w:r>
            <w:proofErr w:type="spellEnd"/>
            <w:r>
              <w:rPr>
                <w:rFonts w:ascii="Times New Roman" w:eastAsia="Times New Roman" w:hAnsi="Times New Roman" w:cs="Times New Roman"/>
                <w:sz w:val="24"/>
                <w:szCs w:val="24"/>
              </w:rPr>
              <w:t xml:space="preserve"> Verde</w:t>
            </w:r>
          </w:p>
        </w:tc>
      </w:tr>
      <w:tr w:rsidR="008B3E17">
        <w:tc>
          <w:tcPr>
            <w:tcW w:w="4695" w:type="dxa"/>
          </w:tcPr>
          <w:p w:rsidR="008B3E17" w:rsidRDefault="008B3E17">
            <w:pP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noProof/>
                <w:lang w:val="es-CO"/>
              </w:rPr>
              <w:drawing>
                <wp:inline distT="114300" distB="114300" distL="114300" distR="114300">
                  <wp:extent cx="1933575" cy="585932"/>
                  <wp:effectExtent l="0" t="0" r="0" b="0"/>
                  <wp:docPr id="6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33575" cy="585932"/>
                          </a:xfrm>
                          <a:prstGeom prst="rect">
                            <a:avLst/>
                          </a:prstGeom>
                          <a:ln/>
                        </pic:spPr>
                      </pic:pic>
                    </a:graphicData>
                  </a:graphic>
                </wp:inline>
              </w:drawing>
            </w: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rPr>
              <w:t>KARYME ADRANA COTES MARTINEZ</w:t>
            </w:r>
          </w:p>
          <w:p w:rsidR="008B3E17" w:rsidRDefault="00635A06">
            <w:pPr>
              <w:jc w:val="center"/>
              <w:rPr>
                <w:rFonts w:ascii="Times New Roman" w:eastAsia="Times New Roman" w:hAnsi="Times New Roman" w:cs="Times New Roman"/>
              </w:rPr>
            </w:pPr>
            <w:proofErr w:type="spellStart"/>
            <w:r>
              <w:rPr>
                <w:rFonts w:ascii="Times New Roman" w:eastAsia="Times New Roman" w:hAnsi="Times New Roman" w:cs="Times New Roman"/>
              </w:rPr>
              <w:t>Representante</w:t>
            </w:r>
            <w:proofErr w:type="spellEnd"/>
            <w:r>
              <w:rPr>
                <w:rFonts w:ascii="Times New Roman" w:eastAsia="Times New Roman" w:hAnsi="Times New Roman" w:cs="Times New Roman"/>
              </w:rPr>
              <w:t xml:space="preserve"> a la </w:t>
            </w:r>
            <w:proofErr w:type="spellStart"/>
            <w:r>
              <w:rPr>
                <w:rFonts w:ascii="Times New Roman" w:eastAsia="Times New Roman" w:hAnsi="Times New Roman" w:cs="Times New Roman"/>
              </w:rPr>
              <w:t>Cámara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Sucre</w:t>
            </w:r>
          </w:p>
          <w:p w:rsidR="008B3E17" w:rsidRDefault="00635A06">
            <w:pPr>
              <w:jc w:val="center"/>
              <w:rPr>
                <w:rFonts w:ascii="Times New Roman" w:eastAsia="Times New Roman" w:hAnsi="Times New Roman" w:cs="Times New Roman"/>
              </w:rPr>
            </w:pPr>
            <w:proofErr w:type="spellStart"/>
            <w:r>
              <w:rPr>
                <w:rFonts w:ascii="Times New Roman" w:eastAsia="Times New Roman" w:hAnsi="Times New Roman" w:cs="Times New Roman"/>
              </w:rPr>
              <w:t>Partido</w:t>
            </w:r>
            <w:proofErr w:type="spellEnd"/>
            <w:r>
              <w:rPr>
                <w:rFonts w:ascii="Times New Roman" w:eastAsia="Times New Roman" w:hAnsi="Times New Roman" w:cs="Times New Roman"/>
              </w:rPr>
              <w:t xml:space="preserve"> Liberal </w:t>
            </w:r>
            <w:proofErr w:type="spellStart"/>
            <w:r>
              <w:rPr>
                <w:rFonts w:ascii="Times New Roman" w:eastAsia="Times New Roman" w:hAnsi="Times New Roman" w:cs="Times New Roman"/>
              </w:rPr>
              <w:t>Colombiano</w:t>
            </w:r>
            <w:proofErr w:type="spellEnd"/>
            <w:r>
              <w:rPr>
                <w:rFonts w:ascii="Times New Roman" w:eastAsia="Times New Roman" w:hAnsi="Times New Roman" w:cs="Times New Roman"/>
              </w:rPr>
              <w:t xml:space="preserve"> </w:t>
            </w:r>
          </w:p>
        </w:tc>
        <w:tc>
          <w:tcPr>
            <w:tcW w:w="4515" w:type="dxa"/>
          </w:tcPr>
          <w:p w:rsidR="008B3E17" w:rsidRDefault="008B3E17"/>
          <w:p w:rsidR="008B3E17" w:rsidRDefault="00635A06">
            <w:pPr>
              <w:jc w:val="center"/>
            </w:pPr>
            <w:r>
              <w:rPr>
                <w:noProof/>
                <w:lang w:val="es-CO"/>
              </w:rPr>
              <w:drawing>
                <wp:inline distT="114300" distB="114300" distL="114300" distR="114300">
                  <wp:extent cx="2519521" cy="659472"/>
                  <wp:effectExtent l="0" t="0" r="0" b="0"/>
                  <wp:docPr id="6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2519521" cy="659472"/>
                          </a:xfrm>
                          <a:prstGeom prst="rect">
                            <a:avLst/>
                          </a:prstGeom>
                          <a:ln/>
                        </pic:spPr>
                      </pic:pic>
                    </a:graphicData>
                  </a:graphic>
                </wp:inline>
              </w:drawing>
            </w:r>
          </w:p>
          <w:p w:rsidR="008B3E17" w:rsidRDefault="00635A06">
            <w:pPr>
              <w:jc w:val="center"/>
              <w:rPr>
                <w:b/>
              </w:rPr>
            </w:pPr>
            <w:r>
              <w:rPr>
                <w:b/>
              </w:rPr>
              <w:t>CATHERINE JUVINAO CLAVIJO</w:t>
            </w:r>
          </w:p>
          <w:p w:rsidR="008B3E17" w:rsidRDefault="00635A06">
            <w:pPr>
              <w:jc w:val="center"/>
            </w:pPr>
            <w:proofErr w:type="spellStart"/>
            <w:r>
              <w:t>Representante</w:t>
            </w:r>
            <w:proofErr w:type="spellEnd"/>
            <w:r>
              <w:t xml:space="preserve"> a la </w:t>
            </w:r>
            <w:proofErr w:type="spellStart"/>
            <w:r>
              <w:t>Cámara</w:t>
            </w:r>
            <w:proofErr w:type="spellEnd"/>
            <w:r>
              <w:t xml:space="preserve"> </w:t>
            </w:r>
          </w:p>
        </w:tc>
      </w:tr>
      <w:tr w:rsidR="008B3E17">
        <w:trPr>
          <w:trHeight w:val="1841"/>
        </w:trPr>
        <w:tc>
          <w:tcPr>
            <w:tcW w:w="4695" w:type="dxa"/>
          </w:tcPr>
          <w:p w:rsidR="008B3E17" w:rsidRDefault="008B3E17">
            <w:pPr>
              <w:jc w:val="cente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noProof/>
                <w:lang w:val="es-CO"/>
              </w:rPr>
              <w:drawing>
                <wp:inline distT="114300" distB="114300" distL="114300" distR="114300">
                  <wp:extent cx="2743200" cy="647700"/>
                  <wp:effectExtent l="0" t="0" r="0" b="0"/>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743200" cy="647700"/>
                          </a:xfrm>
                          <a:prstGeom prst="rect">
                            <a:avLst/>
                          </a:prstGeom>
                          <a:ln/>
                        </pic:spPr>
                      </pic:pic>
                    </a:graphicData>
                  </a:graphic>
                </wp:inline>
              </w:drawing>
            </w: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rPr>
              <w:t>MARÍA FERNANDA CARRASCAL ROJAS</w:t>
            </w:r>
          </w:p>
          <w:p w:rsidR="008B3E17" w:rsidRDefault="00635A06">
            <w:pPr>
              <w:jc w:val="center"/>
              <w:rPr>
                <w:rFonts w:ascii="Times New Roman" w:eastAsia="Times New Roman" w:hAnsi="Times New Roman" w:cs="Times New Roman"/>
              </w:rPr>
            </w:pPr>
            <w:proofErr w:type="spellStart"/>
            <w:r>
              <w:rPr>
                <w:rFonts w:ascii="Times New Roman" w:eastAsia="Times New Roman" w:hAnsi="Times New Roman" w:cs="Times New Roman"/>
              </w:rPr>
              <w:t>Representante</w:t>
            </w:r>
            <w:proofErr w:type="spellEnd"/>
            <w:r>
              <w:rPr>
                <w:rFonts w:ascii="Times New Roman" w:eastAsia="Times New Roman" w:hAnsi="Times New Roman" w:cs="Times New Roman"/>
              </w:rPr>
              <w:t xml:space="preserve"> a la </w:t>
            </w:r>
            <w:proofErr w:type="spellStart"/>
            <w:r>
              <w:rPr>
                <w:rFonts w:ascii="Times New Roman" w:eastAsia="Times New Roman" w:hAnsi="Times New Roman" w:cs="Times New Roman"/>
              </w:rPr>
              <w:t>Cámara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Bogotá</w:t>
            </w:r>
          </w:p>
          <w:p w:rsidR="008B3E17" w:rsidRDefault="00635A06">
            <w:pPr>
              <w:jc w:val="center"/>
              <w:rPr>
                <w:rFonts w:ascii="Times New Roman" w:eastAsia="Times New Roman" w:hAnsi="Times New Roman" w:cs="Times New Roman"/>
              </w:rPr>
            </w:pPr>
            <w:proofErr w:type="spellStart"/>
            <w:r>
              <w:rPr>
                <w:rFonts w:ascii="Times New Roman" w:eastAsia="Times New Roman" w:hAnsi="Times New Roman" w:cs="Times New Roman"/>
              </w:rPr>
              <w:t>Pacto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Histórico</w:t>
            </w:r>
            <w:proofErr w:type="spellEnd"/>
          </w:p>
        </w:tc>
        <w:tc>
          <w:tcPr>
            <w:tcW w:w="4515" w:type="dxa"/>
          </w:tcPr>
          <w:p w:rsidR="008B3E17" w:rsidRDefault="00635A06">
            <w:pPr>
              <w:widowControl/>
              <w:rPr>
                <w:rFonts w:ascii="Arial" w:eastAsia="Arial" w:hAnsi="Arial" w:cs="Arial"/>
                <w:color w:val="0D0D0D"/>
              </w:rPr>
            </w:pPr>
            <w:r>
              <w:rPr>
                <w:noProof/>
                <w:lang w:val="es-CO"/>
              </w:rPr>
              <w:drawing>
                <wp:anchor distT="0" distB="0" distL="0" distR="0" simplePos="0" relativeHeight="251662336" behindDoc="1" locked="0" layoutInCell="1" hidden="0" allowOverlap="1">
                  <wp:simplePos x="0" y="0"/>
                  <wp:positionH relativeFrom="column">
                    <wp:posOffset>57150</wp:posOffset>
                  </wp:positionH>
                  <wp:positionV relativeFrom="paragraph">
                    <wp:posOffset>0</wp:posOffset>
                  </wp:positionV>
                  <wp:extent cx="2335530" cy="907415"/>
                  <wp:effectExtent l="0" t="0" r="0" b="0"/>
                  <wp:wrapNone/>
                  <wp:docPr id="69" name="image8.jpg"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8.jpg" descr="Un dibujo en blanco y negro&#10;&#10;Descripción generada automáticamente con confianza baja"/>
                          <pic:cNvPicPr preferRelativeResize="0"/>
                        </pic:nvPicPr>
                        <pic:blipFill>
                          <a:blip r:embed="rId15"/>
                          <a:srcRect/>
                          <a:stretch>
                            <a:fillRect/>
                          </a:stretch>
                        </pic:blipFill>
                        <pic:spPr>
                          <a:xfrm>
                            <a:off x="0" y="0"/>
                            <a:ext cx="2335530" cy="907415"/>
                          </a:xfrm>
                          <a:prstGeom prst="rect">
                            <a:avLst/>
                          </a:prstGeom>
                          <a:ln/>
                        </pic:spPr>
                      </pic:pic>
                    </a:graphicData>
                  </a:graphic>
                </wp:anchor>
              </w:drawing>
            </w:r>
          </w:p>
          <w:p w:rsidR="008B3E17" w:rsidRDefault="008B3E17">
            <w:pPr>
              <w:widowControl/>
              <w:jc w:val="both"/>
              <w:rPr>
                <w:rFonts w:ascii="Arial" w:eastAsia="Arial" w:hAnsi="Arial" w:cs="Arial"/>
                <w:b/>
                <w:color w:val="0D0D0D"/>
              </w:rPr>
            </w:pPr>
          </w:p>
          <w:p w:rsidR="008B3E17" w:rsidRDefault="008B3E17">
            <w:pPr>
              <w:widowControl/>
              <w:jc w:val="both"/>
              <w:rPr>
                <w:rFonts w:ascii="Arial" w:eastAsia="Arial" w:hAnsi="Arial" w:cs="Arial"/>
                <w:b/>
                <w:color w:val="0D0D0D"/>
              </w:rPr>
            </w:pPr>
          </w:p>
          <w:p w:rsidR="008B3E17" w:rsidRDefault="008B3E17">
            <w:pPr>
              <w:widowControl/>
              <w:jc w:val="both"/>
              <w:rPr>
                <w:rFonts w:ascii="Arial" w:eastAsia="Arial" w:hAnsi="Arial" w:cs="Arial"/>
                <w:b/>
                <w:color w:val="0D0D0D"/>
              </w:rPr>
            </w:pPr>
          </w:p>
          <w:p w:rsidR="008B3E17" w:rsidRDefault="00635A06">
            <w:pPr>
              <w:widowControl/>
              <w:jc w:val="center"/>
              <w:rPr>
                <w:rFonts w:ascii="Arial" w:eastAsia="Arial" w:hAnsi="Arial" w:cs="Arial"/>
                <w:b/>
                <w:color w:val="0D0D0D"/>
              </w:rPr>
            </w:pPr>
            <w:r>
              <w:rPr>
                <w:rFonts w:ascii="Arial" w:eastAsia="Arial" w:hAnsi="Arial" w:cs="Arial"/>
                <w:b/>
                <w:color w:val="0D0D0D"/>
              </w:rPr>
              <w:t>LEIDER ALEXANDRA VÁSQUEZ OCHOA</w:t>
            </w:r>
          </w:p>
          <w:p w:rsidR="008B3E17" w:rsidRDefault="00635A06">
            <w:pPr>
              <w:widowControl/>
              <w:jc w:val="center"/>
              <w:rPr>
                <w:rFonts w:ascii="Arial" w:eastAsia="Arial" w:hAnsi="Arial" w:cs="Arial"/>
                <w:color w:val="0D0D0D"/>
              </w:rPr>
            </w:pPr>
            <w:proofErr w:type="spellStart"/>
            <w:r>
              <w:rPr>
                <w:rFonts w:ascii="Arial" w:eastAsia="Arial" w:hAnsi="Arial" w:cs="Arial"/>
                <w:b/>
                <w:color w:val="0D0D0D"/>
              </w:rPr>
              <w:t>Representante</w:t>
            </w:r>
            <w:proofErr w:type="spellEnd"/>
            <w:r>
              <w:rPr>
                <w:rFonts w:ascii="Arial" w:eastAsia="Arial" w:hAnsi="Arial" w:cs="Arial"/>
                <w:b/>
                <w:color w:val="0D0D0D"/>
              </w:rPr>
              <w:t xml:space="preserve"> a la </w:t>
            </w:r>
            <w:proofErr w:type="spellStart"/>
            <w:r>
              <w:rPr>
                <w:rFonts w:ascii="Arial" w:eastAsia="Arial" w:hAnsi="Arial" w:cs="Arial"/>
                <w:b/>
                <w:color w:val="0D0D0D"/>
              </w:rPr>
              <w:t>Cámara</w:t>
            </w:r>
            <w:proofErr w:type="spellEnd"/>
            <w:r>
              <w:rPr>
                <w:rFonts w:ascii="Arial" w:eastAsia="Arial" w:hAnsi="Arial" w:cs="Arial"/>
                <w:b/>
                <w:color w:val="0D0D0D"/>
              </w:rPr>
              <w:t xml:space="preserve"> </w:t>
            </w:r>
            <w:proofErr w:type="spellStart"/>
            <w:r>
              <w:rPr>
                <w:rFonts w:ascii="Arial" w:eastAsia="Arial" w:hAnsi="Arial" w:cs="Arial"/>
                <w:b/>
                <w:color w:val="0D0D0D"/>
              </w:rPr>
              <w:t>por</w:t>
            </w:r>
            <w:proofErr w:type="spellEnd"/>
            <w:r>
              <w:rPr>
                <w:rFonts w:ascii="Arial" w:eastAsia="Arial" w:hAnsi="Arial" w:cs="Arial"/>
                <w:b/>
                <w:color w:val="0D0D0D"/>
              </w:rPr>
              <w:t xml:space="preserve"> Cundinamarca</w:t>
            </w:r>
          </w:p>
          <w:p w:rsidR="008B3E17" w:rsidRDefault="00635A06">
            <w:pPr>
              <w:widowControl/>
              <w:jc w:val="center"/>
            </w:pPr>
            <w:r>
              <w:rPr>
                <w:rFonts w:ascii="Arial" w:eastAsia="Arial" w:hAnsi="Arial" w:cs="Arial"/>
                <w:b/>
                <w:color w:val="0D0D0D"/>
              </w:rPr>
              <w:t>PACTO HISTÓRICO</w:t>
            </w:r>
          </w:p>
        </w:tc>
      </w:tr>
      <w:tr w:rsidR="008B3E17">
        <w:tc>
          <w:tcPr>
            <w:tcW w:w="4695" w:type="dxa"/>
          </w:tcPr>
          <w:p w:rsidR="008B3E17" w:rsidRDefault="008B3E17">
            <w:pPr>
              <w:jc w:val="cente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noProof/>
                <w:lang w:val="es-CO"/>
              </w:rPr>
              <w:drawing>
                <wp:inline distT="114300" distB="114300" distL="114300" distR="114300">
                  <wp:extent cx="2847975" cy="914400"/>
                  <wp:effectExtent l="0" t="0" r="0" b="0"/>
                  <wp:docPr id="7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847975" cy="914400"/>
                          </a:xfrm>
                          <a:prstGeom prst="rect">
                            <a:avLst/>
                          </a:prstGeom>
                          <a:ln/>
                        </pic:spPr>
                      </pic:pic>
                    </a:graphicData>
                  </a:graphic>
                </wp:inline>
              </w:drawing>
            </w: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rPr>
              <w:t xml:space="preserve">VÍCTOR MANUEL SALCEDO GUERRERO </w:t>
            </w:r>
          </w:p>
          <w:p w:rsidR="008B3E17" w:rsidRDefault="00635A06">
            <w:pPr>
              <w:jc w:val="center"/>
              <w:rPr>
                <w:rFonts w:ascii="Times New Roman" w:eastAsia="Times New Roman" w:hAnsi="Times New Roman" w:cs="Times New Roman"/>
              </w:rPr>
            </w:pPr>
            <w:proofErr w:type="spellStart"/>
            <w:r>
              <w:rPr>
                <w:rFonts w:ascii="Times New Roman" w:eastAsia="Times New Roman" w:hAnsi="Times New Roman" w:cs="Times New Roman"/>
              </w:rPr>
              <w:t>Representante</w:t>
            </w:r>
            <w:proofErr w:type="spellEnd"/>
            <w:r>
              <w:rPr>
                <w:rFonts w:ascii="Times New Roman" w:eastAsia="Times New Roman" w:hAnsi="Times New Roman" w:cs="Times New Roman"/>
              </w:rPr>
              <w:t xml:space="preserve"> a la </w:t>
            </w:r>
            <w:proofErr w:type="spellStart"/>
            <w:r>
              <w:rPr>
                <w:rFonts w:ascii="Times New Roman" w:eastAsia="Times New Roman" w:hAnsi="Times New Roman" w:cs="Times New Roman"/>
              </w:rPr>
              <w:t>Cámara</w:t>
            </w:r>
            <w:proofErr w:type="spellEnd"/>
            <w:r>
              <w:rPr>
                <w:rFonts w:ascii="Times New Roman" w:eastAsia="Times New Roman" w:hAnsi="Times New Roman" w:cs="Times New Roman"/>
              </w:rPr>
              <w:t xml:space="preserve"> Valle del Cauca </w:t>
            </w:r>
          </w:p>
          <w:p w:rsidR="008B3E17" w:rsidRDefault="00635A06">
            <w:pPr>
              <w:jc w:val="center"/>
            </w:pPr>
            <w:proofErr w:type="spellStart"/>
            <w:r>
              <w:rPr>
                <w:rFonts w:ascii="Times New Roman" w:eastAsia="Times New Roman" w:hAnsi="Times New Roman" w:cs="Times New Roman"/>
              </w:rPr>
              <w:lastRenderedPageBreak/>
              <w:t>Partido</w:t>
            </w:r>
            <w:proofErr w:type="spellEnd"/>
            <w:r>
              <w:rPr>
                <w:rFonts w:ascii="Times New Roman" w:eastAsia="Times New Roman" w:hAnsi="Times New Roman" w:cs="Times New Roman"/>
              </w:rPr>
              <w:t xml:space="preserve"> de la U</w:t>
            </w:r>
          </w:p>
        </w:tc>
        <w:tc>
          <w:tcPr>
            <w:tcW w:w="4515" w:type="dxa"/>
          </w:tcPr>
          <w:p w:rsidR="008B3E17" w:rsidRDefault="008B3E17">
            <w:pPr>
              <w:jc w:val="center"/>
              <w:rPr>
                <w:b/>
              </w:rPr>
            </w:pPr>
          </w:p>
          <w:p w:rsidR="008B3E17" w:rsidRDefault="00635A06">
            <w:pPr>
              <w:widowControl/>
              <w:jc w:val="center"/>
              <w:rPr>
                <w:b/>
              </w:rPr>
            </w:pPr>
            <w:r>
              <w:rPr>
                <w:rFonts w:ascii="Times New Roman" w:eastAsia="Times New Roman" w:hAnsi="Times New Roman" w:cs="Times New Roman"/>
                <w:b/>
                <w:noProof/>
                <w:sz w:val="24"/>
                <w:szCs w:val="24"/>
                <w:highlight w:val="white"/>
                <w:lang w:val="es-CO"/>
              </w:rPr>
              <w:drawing>
                <wp:inline distT="114300" distB="114300" distL="114300" distR="114300">
                  <wp:extent cx="1469772" cy="465615"/>
                  <wp:effectExtent l="0" t="0" r="0" b="0"/>
                  <wp:docPr id="6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7"/>
                          <a:srcRect/>
                          <a:stretch>
                            <a:fillRect/>
                          </a:stretch>
                        </pic:blipFill>
                        <pic:spPr>
                          <a:xfrm>
                            <a:off x="0" y="0"/>
                            <a:ext cx="1469772" cy="465615"/>
                          </a:xfrm>
                          <a:prstGeom prst="rect">
                            <a:avLst/>
                          </a:prstGeom>
                          <a:ln/>
                        </pic:spPr>
                      </pic:pic>
                    </a:graphicData>
                  </a:graphic>
                </wp:inline>
              </w:drawing>
            </w:r>
          </w:p>
          <w:p w:rsidR="008B3E17" w:rsidRDefault="008B3E17">
            <w:pPr>
              <w:rPr>
                <w:b/>
              </w:rPr>
            </w:pPr>
          </w:p>
          <w:p w:rsidR="008B3E17" w:rsidRDefault="00635A06">
            <w:pPr>
              <w:jc w:val="center"/>
              <w:rPr>
                <w:b/>
              </w:rPr>
            </w:pPr>
            <w:r>
              <w:rPr>
                <w:b/>
              </w:rPr>
              <w:t>DUVALIER SÁNCHEZ ARANGO</w:t>
            </w:r>
          </w:p>
          <w:p w:rsidR="008B3E17" w:rsidRDefault="00635A06">
            <w:pPr>
              <w:jc w:val="center"/>
            </w:pPr>
            <w:proofErr w:type="spellStart"/>
            <w:r>
              <w:t>Representante</w:t>
            </w:r>
            <w:proofErr w:type="spellEnd"/>
            <w:r>
              <w:t xml:space="preserve"> a la </w:t>
            </w:r>
            <w:proofErr w:type="spellStart"/>
            <w:r>
              <w:t>Cámara</w:t>
            </w:r>
            <w:proofErr w:type="spellEnd"/>
            <w:r>
              <w:t xml:space="preserve"> </w:t>
            </w:r>
            <w:proofErr w:type="spellStart"/>
            <w:r>
              <w:t>por</w:t>
            </w:r>
            <w:proofErr w:type="spellEnd"/>
            <w:r>
              <w:t xml:space="preserve"> Valle del Cauca</w:t>
            </w:r>
          </w:p>
          <w:p w:rsidR="008B3E17" w:rsidRDefault="00635A06">
            <w:pPr>
              <w:jc w:val="center"/>
            </w:pPr>
            <w:proofErr w:type="spellStart"/>
            <w:r>
              <w:t>Partido</w:t>
            </w:r>
            <w:proofErr w:type="spellEnd"/>
            <w:r>
              <w:t xml:space="preserve"> </w:t>
            </w:r>
            <w:proofErr w:type="spellStart"/>
            <w:r>
              <w:t>Alianza</w:t>
            </w:r>
            <w:proofErr w:type="spellEnd"/>
            <w:r>
              <w:t xml:space="preserve"> Verde</w:t>
            </w:r>
          </w:p>
        </w:tc>
      </w:tr>
      <w:tr w:rsidR="008B3E17">
        <w:tc>
          <w:tcPr>
            <w:tcW w:w="4695" w:type="dxa"/>
          </w:tcPr>
          <w:p w:rsidR="008B3E17" w:rsidRDefault="008B3E17">
            <w:pPr>
              <w:jc w:val="cente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noProof/>
                <w:lang w:val="es-CO"/>
              </w:rPr>
              <w:drawing>
                <wp:inline distT="114300" distB="114300" distL="114300" distR="114300">
                  <wp:extent cx="1404938" cy="1179396"/>
                  <wp:effectExtent l="0" t="0" r="0" b="0"/>
                  <wp:docPr id="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1404938" cy="1179396"/>
                          </a:xfrm>
                          <a:prstGeom prst="rect">
                            <a:avLst/>
                          </a:prstGeom>
                          <a:ln/>
                        </pic:spPr>
                      </pic:pic>
                    </a:graphicData>
                  </a:graphic>
                </wp:inline>
              </w:drawing>
            </w:r>
          </w:p>
          <w:p w:rsidR="008B3E17" w:rsidRDefault="008B3E17">
            <w:pPr>
              <w:jc w:val="center"/>
              <w:rPr>
                <w:rFonts w:ascii="Times New Roman" w:eastAsia="Times New Roman" w:hAnsi="Times New Roman" w:cs="Times New Roman"/>
                <w:b/>
              </w:rPr>
            </w:pPr>
          </w:p>
          <w:p w:rsidR="008B3E17" w:rsidRDefault="00635A06">
            <w:pPr>
              <w:jc w:val="center"/>
              <w:rPr>
                <w:rFonts w:ascii="Times New Roman" w:eastAsia="Times New Roman" w:hAnsi="Times New Roman" w:cs="Times New Roman"/>
                <w:b/>
              </w:rPr>
            </w:pPr>
            <w:r>
              <w:rPr>
                <w:rFonts w:ascii="Times New Roman" w:eastAsia="Times New Roman" w:hAnsi="Times New Roman" w:cs="Times New Roman"/>
                <w:b/>
              </w:rPr>
              <w:t>ERIKA TATIANA SÁNCHEZ PINTO</w:t>
            </w:r>
          </w:p>
          <w:p w:rsidR="008B3E17" w:rsidRDefault="00635A06">
            <w:pPr>
              <w:jc w:val="center"/>
              <w:rPr>
                <w:rFonts w:ascii="Times New Roman" w:eastAsia="Times New Roman" w:hAnsi="Times New Roman" w:cs="Times New Roman"/>
                <w:b/>
              </w:rPr>
            </w:pPr>
            <w:proofErr w:type="spellStart"/>
            <w:r>
              <w:rPr>
                <w:rFonts w:ascii="Times New Roman" w:eastAsia="Times New Roman" w:hAnsi="Times New Roman" w:cs="Times New Roman"/>
                <w:b/>
              </w:rPr>
              <w:t>Representante</w:t>
            </w:r>
            <w:proofErr w:type="spellEnd"/>
            <w:r>
              <w:rPr>
                <w:rFonts w:ascii="Times New Roman" w:eastAsia="Times New Roman" w:hAnsi="Times New Roman" w:cs="Times New Roman"/>
                <w:b/>
              </w:rPr>
              <w:t xml:space="preserve"> a la </w:t>
            </w:r>
            <w:proofErr w:type="spellStart"/>
            <w:r>
              <w:rPr>
                <w:rFonts w:ascii="Times New Roman" w:eastAsia="Times New Roman" w:hAnsi="Times New Roman" w:cs="Times New Roman"/>
                <w:b/>
              </w:rPr>
              <w:t>Cámara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por</w:t>
            </w:r>
            <w:proofErr w:type="spellEnd"/>
            <w:r>
              <w:rPr>
                <w:rFonts w:ascii="Times New Roman" w:eastAsia="Times New Roman" w:hAnsi="Times New Roman" w:cs="Times New Roman"/>
                <w:b/>
              </w:rPr>
              <w:t xml:space="preserve"> Santander</w:t>
            </w:r>
          </w:p>
        </w:tc>
        <w:tc>
          <w:tcPr>
            <w:tcW w:w="4515" w:type="dxa"/>
          </w:tcPr>
          <w:p w:rsidR="008B3E17" w:rsidRDefault="00635A06">
            <w:pPr>
              <w:jc w:val="center"/>
              <w:rPr>
                <w:b/>
              </w:rPr>
            </w:pPr>
            <w:r>
              <w:rPr>
                <w:b/>
                <w:noProof/>
                <w:lang w:val="es-CO"/>
              </w:rPr>
              <w:drawing>
                <wp:inline distT="114300" distB="114300" distL="114300" distR="114300">
                  <wp:extent cx="1652588" cy="1629741"/>
                  <wp:effectExtent l="0" t="0" r="0" b="0"/>
                  <wp:docPr id="6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652588" cy="1629741"/>
                          </a:xfrm>
                          <a:prstGeom prst="rect">
                            <a:avLst/>
                          </a:prstGeom>
                          <a:ln/>
                        </pic:spPr>
                      </pic:pic>
                    </a:graphicData>
                  </a:graphic>
                </wp:inline>
              </w:drawing>
            </w:r>
          </w:p>
          <w:p w:rsidR="008B3E17" w:rsidRDefault="008B3E17">
            <w:pPr>
              <w:jc w:val="center"/>
              <w:rPr>
                <w:b/>
              </w:rPr>
            </w:pPr>
          </w:p>
          <w:p w:rsidR="008B3E17" w:rsidRDefault="00635A06">
            <w:pPr>
              <w:jc w:val="center"/>
              <w:rPr>
                <w:b/>
              </w:rPr>
            </w:pPr>
            <w:r>
              <w:rPr>
                <w:b/>
              </w:rPr>
              <w:t>MARELEN CASTILLO TORRES</w:t>
            </w:r>
          </w:p>
          <w:p w:rsidR="008B3E17" w:rsidRDefault="00635A06">
            <w:pPr>
              <w:jc w:val="center"/>
              <w:rPr>
                <w:b/>
              </w:rPr>
            </w:pPr>
            <w:r>
              <w:rPr>
                <w:b/>
              </w:rPr>
              <w:t>REPRESENTANTE A LA CÁMARA</w:t>
            </w:r>
          </w:p>
        </w:tc>
      </w:tr>
    </w:tbl>
    <w:p w:rsidR="008B3E17" w:rsidRDefault="008B3E17">
      <w:pPr>
        <w:widowControl/>
        <w:spacing w:after="240" w:line="360" w:lineRule="auto"/>
        <w:jc w:val="center"/>
      </w:pPr>
    </w:p>
    <w:sectPr w:rsidR="008B3E17">
      <w:headerReference w:type="default" r:id="rId23"/>
      <w:footerReference w:type="default" r:id="rId24"/>
      <w:pgSz w:w="12240" w:h="15840"/>
      <w:pgMar w:top="1417" w:right="1701" w:bottom="1417" w:left="156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A06" w:rsidRDefault="00635A06">
      <w:r>
        <w:separator/>
      </w:r>
    </w:p>
  </w:endnote>
  <w:endnote w:type="continuationSeparator" w:id="0">
    <w:p w:rsidR="00635A06" w:rsidRDefault="0063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17" w:rsidRDefault="00635A06">
    <w:pPr>
      <w:pBdr>
        <w:top w:val="nil"/>
        <w:left w:val="nil"/>
        <w:bottom w:val="nil"/>
        <w:right w:val="nil"/>
        <w:between w:val="nil"/>
      </w:pBdr>
      <w:tabs>
        <w:tab w:val="center" w:pos="4252"/>
        <w:tab w:val="right" w:pos="8504"/>
      </w:tabs>
      <w:ind w:left="6521" w:right="-994"/>
      <w:jc w:val="right"/>
      <w:rPr>
        <w:rFonts w:ascii="Times New Roman" w:eastAsia="Times New Roman" w:hAnsi="Times New Roman" w:cs="Times New Roman"/>
        <w:b/>
        <w:color w:val="767171"/>
        <w:sz w:val="6"/>
        <w:szCs w:val="6"/>
      </w:rPr>
    </w:pPr>
    <w:r>
      <w:rPr>
        <w:rFonts w:ascii="Times New Roman" w:eastAsia="Times New Roman" w:hAnsi="Times New Roman" w:cs="Times New Roman"/>
        <w:b/>
        <w:color w:val="767171"/>
        <w:sz w:val="6"/>
        <w:szCs w:val="6"/>
      </w:rPr>
      <w:t>Realizó: SB</w:t>
    </w:r>
    <w:r>
      <w:rPr>
        <w:noProof/>
        <w:lang w:val="es-CO"/>
      </w:rPr>
      <w:drawing>
        <wp:anchor distT="0" distB="0" distL="0" distR="0" simplePos="0" relativeHeight="251663360" behindDoc="1" locked="0" layoutInCell="1" hidden="0" allowOverlap="1">
          <wp:simplePos x="0" y="0"/>
          <wp:positionH relativeFrom="column">
            <wp:posOffset>391161</wp:posOffset>
          </wp:positionH>
          <wp:positionV relativeFrom="paragraph">
            <wp:posOffset>-107042</wp:posOffset>
          </wp:positionV>
          <wp:extent cx="4707253" cy="512354"/>
          <wp:effectExtent l="0" t="0" r="0" b="0"/>
          <wp:wrapNone/>
          <wp:docPr id="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35962" t="73683" r="25935" b="19508"/>
                  <a:stretch>
                    <a:fillRect/>
                  </a:stretch>
                </pic:blipFill>
                <pic:spPr>
                  <a:xfrm>
                    <a:off x="0" y="0"/>
                    <a:ext cx="4707253" cy="512354"/>
                  </a:xfrm>
                  <a:prstGeom prst="rect">
                    <a:avLst/>
                  </a:prstGeom>
                  <a:ln/>
                </pic:spPr>
              </pic:pic>
            </a:graphicData>
          </a:graphic>
        </wp:anchor>
      </w:drawing>
    </w:r>
  </w:p>
  <w:p w:rsidR="008B3E17" w:rsidRDefault="00635A06">
    <w:pPr>
      <w:pBdr>
        <w:top w:val="nil"/>
        <w:left w:val="nil"/>
        <w:bottom w:val="nil"/>
        <w:right w:val="nil"/>
        <w:between w:val="nil"/>
      </w:pBdr>
      <w:tabs>
        <w:tab w:val="center" w:pos="4252"/>
        <w:tab w:val="right" w:pos="8504"/>
      </w:tabs>
      <w:ind w:left="6521" w:right="-994"/>
      <w:jc w:val="right"/>
      <w:rPr>
        <w:rFonts w:ascii="Times New Roman" w:eastAsia="Times New Roman" w:hAnsi="Times New Roman" w:cs="Times New Roman"/>
        <w:b/>
        <w:color w:val="767171"/>
        <w:sz w:val="6"/>
        <w:szCs w:val="6"/>
      </w:rPr>
    </w:pPr>
    <w:r>
      <w:rPr>
        <w:rFonts w:ascii="Times New Roman" w:eastAsia="Times New Roman" w:hAnsi="Times New Roman" w:cs="Times New Roman"/>
        <w:b/>
        <w:color w:val="767171"/>
        <w:sz w:val="6"/>
        <w:szCs w:val="6"/>
      </w:rPr>
      <w:t xml:space="preserve">Revisó: LG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A06" w:rsidRDefault="00635A06">
      <w:r>
        <w:separator/>
      </w:r>
    </w:p>
  </w:footnote>
  <w:footnote w:type="continuationSeparator" w:id="0">
    <w:p w:rsidR="00635A06" w:rsidRDefault="00635A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17" w:rsidRDefault="00635A06">
    <w:pPr>
      <w:pBdr>
        <w:top w:val="nil"/>
        <w:left w:val="nil"/>
        <w:bottom w:val="nil"/>
        <w:right w:val="nil"/>
        <w:between w:val="nil"/>
      </w:pBdr>
      <w:tabs>
        <w:tab w:val="center" w:pos="4252"/>
        <w:tab w:val="right" w:pos="8504"/>
      </w:tabs>
      <w:rPr>
        <w:color w:val="000000"/>
      </w:rPr>
    </w:pPr>
    <w:r>
      <w:rPr>
        <w:noProof/>
        <w:lang w:val="es-CO"/>
      </w:rPr>
      <w:drawing>
        <wp:anchor distT="0" distB="0" distL="114300" distR="114300" simplePos="0" relativeHeight="251661312" behindDoc="0" locked="0" layoutInCell="1" hidden="0" allowOverlap="1">
          <wp:simplePos x="0" y="0"/>
          <wp:positionH relativeFrom="column">
            <wp:posOffset>-1266824</wp:posOffset>
          </wp:positionH>
          <wp:positionV relativeFrom="paragraph">
            <wp:posOffset>-372109</wp:posOffset>
          </wp:positionV>
          <wp:extent cx="7820025" cy="800100"/>
          <wp:effectExtent l="0" t="0" r="0" b="0"/>
          <wp:wrapNone/>
          <wp:docPr id="54" name="image13.png" descr="Macintosh HD:Users:JuanCamiloMerchan:Desktop:logo-congreso 3.png"/>
          <wp:cNvGraphicFramePr/>
          <a:graphic xmlns:a="http://schemas.openxmlformats.org/drawingml/2006/main">
            <a:graphicData uri="http://schemas.openxmlformats.org/drawingml/2006/picture">
              <pic:pic xmlns:pic="http://schemas.openxmlformats.org/drawingml/2006/picture">
                <pic:nvPicPr>
                  <pic:cNvPr id="0" name="image13.png" descr="Macintosh HD:Users:JuanCamiloMerchan:Desktop:logo-congreso 3.png"/>
                  <pic:cNvPicPr preferRelativeResize="0"/>
                </pic:nvPicPr>
                <pic:blipFill>
                  <a:blip r:embed="rId1"/>
                  <a:srcRect b="3551"/>
                  <a:stretch>
                    <a:fillRect/>
                  </a:stretch>
                </pic:blipFill>
                <pic:spPr>
                  <a:xfrm>
                    <a:off x="0" y="0"/>
                    <a:ext cx="7820025" cy="800100"/>
                  </a:xfrm>
                  <a:prstGeom prst="rect">
                    <a:avLst/>
                  </a:prstGeom>
                  <a:ln/>
                </pic:spPr>
              </pic:pic>
            </a:graphicData>
          </a:graphic>
        </wp:anchor>
      </w:drawing>
    </w:r>
    <w:r>
      <w:rPr>
        <w:noProof/>
        <w:lang w:val="es-CO"/>
      </w:rPr>
      <w:drawing>
        <wp:anchor distT="0" distB="0" distL="114300" distR="114300" simplePos="0" relativeHeight="251662336" behindDoc="0" locked="0" layoutInCell="1" hidden="0" allowOverlap="1">
          <wp:simplePos x="0" y="0"/>
          <wp:positionH relativeFrom="column">
            <wp:posOffset>3206750</wp:posOffset>
          </wp:positionH>
          <wp:positionV relativeFrom="paragraph">
            <wp:posOffset>-448309</wp:posOffset>
          </wp:positionV>
          <wp:extent cx="3002280" cy="990600"/>
          <wp:effectExtent l="0" t="0" r="0" b="0"/>
          <wp:wrapNone/>
          <wp:docPr id="60" name="image15.png" descr="C:\Users\sebastian.builes\Desktop\LOGOS ANDRES\Logo AC HORIZ color.png"/>
          <wp:cNvGraphicFramePr/>
          <a:graphic xmlns:a="http://schemas.openxmlformats.org/drawingml/2006/main">
            <a:graphicData uri="http://schemas.openxmlformats.org/drawingml/2006/picture">
              <pic:pic xmlns:pic="http://schemas.openxmlformats.org/drawingml/2006/picture">
                <pic:nvPicPr>
                  <pic:cNvPr id="0" name="image15.png" descr="C:\Users\sebastian.builes\Desktop\LOGOS ANDRES\Logo AC HORIZ color.png"/>
                  <pic:cNvPicPr preferRelativeResize="0"/>
                </pic:nvPicPr>
                <pic:blipFill>
                  <a:blip r:embed="rId2"/>
                  <a:srcRect/>
                  <a:stretch>
                    <a:fillRect/>
                  </a:stretch>
                </pic:blipFill>
                <pic:spPr>
                  <a:xfrm>
                    <a:off x="0" y="0"/>
                    <a:ext cx="3002280" cy="990600"/>
                  </a:xfrm>
                  <a:prstGeom prst="rect">
                    <a:avLst/>
                  </a:prstGeom>
                  <a:ln/>
                </pic:spPr>
              </pic:pic>
            </a:graphicData>
          </a:graphic>
        </wp:anchor>
      </w:drawing>
    </w:r>
  </w:p>
  <w:p w:rsidR="008B3E17" w:rsidRDefault="008B3E17">
    <w:pPr>
      <w:pBdr>
        <w:top w:val="nil"/>
        <w:left w:val="nil"/>
        <w:bottom w:val="nil"/>
        <w:right w:val="nil"/>
        <w:between w:val="nil"/>
      </w:pBdr>
      <w:tabs>
        <w:tab w:val="center" w:pos="4252"/>
        <w:tab w:val="right" w:pos="8504"/>
      </w:tabs>
      <w:rPr>
        <w:color w:val="000000"/>
      </w:rPr>
    </w:pPr>
  </w:p>
  <w:p w:rsidR="008B3E17" w:rsidRDefault="008B3E1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38C0"/>
    <w:multiLevelType w:val="multilevel"/>
    <w:tmpl w:val="ABB4B66A"/>
    <w:lvl w:ilvl="0">
      <w:start w:val="1"/>
      <w:numFmt w:val="lowerLetter"/>
      <w:lvlText w:val="%1."/>
      <w:lvlJc w:val="left"/>
      <w:pPr>
        <w:ind w:left="640" w:hanging="269"/>
      </w:pPr>
      <w:rPr>
        <w:rFonts w:ascii="Times New Roman" w:eastAsia="Times New Roman" w:hAnsi="Times New Roman" w:cs="Times New Roman"/>
        <w:sz w:val="24"/>
        <w:szCs w:val="24"/>
      </w:rPr>
    </w:lvl>
    <w:lvl w:ilvl="1">
      <w:numFmt w:val="bullet"/>
      <w:lvlText w:val="•"/>
      <w:lvlJc w:val="left"/>
      <w:pPr>
        <w:ind w:left="1518" w:hanging="269"/>
      </w:pPr>
    </w:lvl>
    <w:lvl w:ilvl="2">
      <w:numFmt w:val="bullet"/>
      <w:lvlText w:val="•"/>
      <w:lvlJc w:val="left"/>
      <w:pPr>
        <w:ind w:left="2386" w:hanging="269"/>
      </w:pPr>
    </w:lvl>
    <w:lvl w:ilvl="3">
      <w:numFmt w:val="bullet"/>
      <w:lvlText w:val="•"/>
      <w:lvlJc w:val="left"/>
      <w:pPr>
        <w:ind w:left="3254" w:hanging="269"/>
      </w:pPr>
    </w:lvl>
    <w:lvl w:ilvl="4">
      <w:numFmt w:val="bullet"/>
      <w:lvlText w:val="•"/>
      <w:lvlJc w:val="left"/>
      <w:pPr>
        <w:ind w:left="4122" w:hanging="269"/>
      </w:pPr>
    </w:lvl>
    <w:lvl w:ilvl="5">
      <w:numFmt w:val="bullet"/>
      <w:lvlText w:val="•"/>
      <w:lvlJc w:val="left"/>
      <w:pPr>
        <w:ind w:left="4990" w:hanging="269"/>
      </w:pPr>
    </w:lvl>
    <w:lvl w:ilvl="6">
      <w:numFmt w:val="bullet"/>
      <w:lvlText w:val="•"/>
      <w:lvlJc w:val="left"/>
      <w:pPr>
        <w:ind w:left="5858" w:hanging="269"/>
      </w:pPr>
    </w:lvl>
    <w:lvl w:ilvl="7">
      <w:numFmt w:val="bullet"/>
      <w:lvlText w:val="•"/>
      <w:lvlJc w:val="left"/>
      <w:pPr>
        <w:ind w:left="6726" w:hanging="269"/>
      </w:pPr>
    </w:lvl>
    <w:lvl w:ilvl="8">
      <w:numFmt w:val="bullet"/>
      <w:lvlText w:val="•"/>
      <w:lvlJc w:val="left"/>
      <w:pPr>
        <w:ind w:left="7594" w:hanging="269"/>
      </w:pPr>
    </w:lvl>
  </w:abstractNum>
  <w:abstractNum w:abstractNumId="1" w15:restartNumberingAfterBreak="0">
    <w:nsid w:val="0D116726"/>
    <w:multiLevelType w:val="multilevel"/>
    <w:tmpl w:val="CAD4BB0A"/>
    <w:lvl w:ilvl="0">
      <w:start w:val="1"/>
      <w:numFmt w:val="decimal"/>
      <w:lvlText w:val="%1."/>
      <w:lvlJc w:val="left"/>
      <w:pPr>
        <w:ind w:left="370" w:hanging="269"/>
      </w:pPr>
      <w:rPr>
        <w:rFonts w:ascii="Arial MT" w:eastAsia="Arial MT" w:hAnsi="Arial MT" w:cs="Arial MT"/>
        <w:sz w:val="24"/>
        <w:szCs w:val="24"/>
      </w:rPr>
    </w:lvl>
    <w:lvl w:ilvl="1">
      <w:start w:val="1"/>
      <w:numFmt w:val="decimal"/>
      <w:lvlText w:val="%2."/>
      <w:lvlJc w:val="left"/>
      <w:pPr>
        <w:ind w:left="922" w:hanging="260"/>
      </w:pPr>
      <w:rPr>
        <w:rFonts w:ascii="Arial MT" w:eastAsia="Arial MT" w:hAnsi="Arial MT" w:cs="Arial MT"/>
        <w:sz w:val="24"/>
        <w:szCs w:val="24"/>
      </w:rPr>
    </w:lvl>
    <w:lvl w:ilvl="2">
      <w:numFmt w:val="bullet"/>
      <w:lvlText w:val="•"/>
      <w:lvlJc w:val="left"/>
      <w:pPr>
        <w:ind w:left="1824" w:hanging="260"/>
      </w:pPr>
    </w:lvl>
    <w:lvl w:ilvl="3">
      <w:numFmt w:val="bullet"/>
      <w:lvlText w:val="•"/>
      <w:lvlJc w:val="left"/>
      <w:pPr>
        <w:ind w:left="2728" w:hanging="260"/>
      </w:pPr>
    </w:lvl>
    <w:lvl w:ilvl="4">
      <w:numFmt w:val="bullet"/>
      <w:lvlText w:val="•"/>
      <w:lvlJc w:val="left"/>
      <w:pPr>
        <w:ind w:left="3633" w:hanging="260"/>
      </w:pPr>
    </w:lvl>
    <w:lvl w:ilvl="5">
      <w:numFmt w:val="bullet"/>
      <w:lvlText w:val="•"/>
      <w:lvlJc w:val="left"/>
      <w:pPr>
        <w:ind w:left="4537" w:hanging="260"/>
      </w:pPr>
    </w:lvl>
    <w:lvl w:ilvl="6">
      <w:numFmt w:val="bullet"/>
      <w:lvlText w:val="•"/>
      <w:lvlJc w:val="left"/>
      <w:pPr>
        <w:ind w:left="5442" w:hanging="260"/>
      </w:pPr>
    </w:lvl>
    <w:lvl w:ilvl="7">
      <w:numFmt w:val="bullet"/>
      <w:lvlText w:val="•"/>
      <w:lvlJc w:val="left"/>
      <w:pPr>
        <w:ind w:left="6346" w:hanging="260"/>
      </w:pPr>
    </w:lvl>
    <w:lvl w:ilvl="8">
      <w:numFmt w:val="bullet"/>
      <w:lvlText w:val="•"/>
      <w:lvlJc w:val="left"/>
      <w:pPr>
        <w:ind w:left="7251" w:hanging="260"/>
      </w:pPr>
    </w:lvl>
  </w:abstractNum>
  <w:abstractNum w:abstractNumId="2" w15:restartNumberingAfterBreak="0">
    <w:nsid w:val="28045AED"/>
    <w:multiLevelType w:val="multilevel"/>
    <w:tmpl w:val="F49EEDDE"/>
    <w:lvl w:ilvl="0">
      <w:start w:val="43"/>
      <w:numFmt w:val="decimal"/>
      <w:lvlText w:val="%1"/>
      <w:lvlJc w:val="left"/>
      <w:pPr>
        <w:ind w:left="102" w:hanging="867"/>
      </w:pPr>
    </w:lvl>
    <w:lvl w:ilvl="1">
      <w:start w:val="1"/>
      <w:numFmt w:val="decimal"/>
      <w:lvlText w:val="%1.%2"/>
      <w:lvlJc w:val="left"/>
      <w:pPr>
        <w:ind w:left="102" w:hanging="867"/>
      </w:pPr>
    </w:lvl>
    <w:lvl w:ilvl="2">
      <w:start w:val="5"/>
      <w:numFmt w:val="decimal"/>
      <w:lvlText w:val="%1.%2.%3."/>
      <w:lvlJc w:val="left"/>
      <w:pPr>
        <w:ind w:left="102" w:hanging="867"/>
      </w:pPr>
      <w:rPr>
        <w:rFonts w:ascii="Arial" w:eastAsia="Arial" w:hAnsi="Arial" w:cs="Arial"/>
        <w:i/>
        <w:sz w:val="24"/>
        <w:szCs w:val="24"/>
      </w:rPr>
    </w:lvl>
    <w:lvl w:ilvl="3">
      <w:numFmt w:val="bullet"/>
      <w:lvlText w:val="●"/>
      <w:lvlJc w:val="left"/>
      <w:pPr>
        <w:ind w:left="822" w:hanging="360"/>
      </w:pPr>
      <w:rPr>
        <w:rFonts w:ascii="Noto Sans Symbols" w:eastAsia="Noto Sans Symbols" w:hAnsi="Noto Sans Symbols" w:cs="Noto Sans Symbols"/>
        <w:sz w:val="20"/>
        <w:szCs w:val="20"/>
      </w:rPr>
    </w:lvl>
    <w:lvl w:ilvl="4">
      <w:numFmt w:val="bullet"/>
      <w:lvlText w:val="•"/>
      <w:lvlJc w:val="left"/>
      <w:pPr>
        <w:ind w:left="3566" w:hanging="360"/>
      </w:pPr>
    </w:lvl>
    <w:lvl w:ilvl="5">
      <w:numFmt w:val="bullet"/>
      <w:lvlText w:val="•"/>
      <w:lvlJc w:val="left"/>
      <w:pPr>
        <w:ind w:left="4482" w:hanging="360"/>
      </w:pPr>
    </w:lvl>
    <w:lvl w:ilvl="6">
      <w:numFmt w:val="bullet"/>
      <w:lvlText w:val="•"/>
      <w:lvlJc w:val="left"/>
      <w:pPr>
        <w:ind w:left="5397" w:hanging="360"/>
      </w:pPr>
    </w:lvl>
    <w:lvl w:ilvl="7">
      <w:numFmt w:val="bullet"/>
      <w:lvlText w:val="•"/>
      <w:lvlJc w:val="left"/>
      <w:pPr>
        <w:ind w:left="6313" w:hanging="360"/>
      </w:pPr>
    </w:lvl>
    <w:lvl w:ilvl="8">
      <w:numFmt w:val="bullet"/>
      <w:lvlText w:val="•"/>
      <w:lvlJc w:val="left"/>
      <w:pPr>
        <w:ind w:left="7228" w:hanging="360"/>
      </w:pPr>
    </w:lvl>
  </w:abstractNum>
  <w:abstractNum w:abstractNumId="3" w15:restartNumberingAfterBreak="0">
    <w:nsid w:val="372E2976"/>
    <w:multiLevelType w:val="multilevel"/>
    <w:tmpl w:val="7E726FE4"/>
    <w:lvl w:ilvl="0">
      <w:start w:val="1"/>
      <w:numFmt w:val="lowerLetter"/>
      <w:lvlText w:val="%1."/>
      <w:lvlJc w:val="left"/>
      <w:pPr>
        <w:ind w:left="558" w:hanging="279"/>
      </w:pPr>
      <w:rPr>
        <w:rFonts w:ascii="Times New Roman" w:eastAsia="Times New Roman" w:hAnsi="Times New Roman" w:cs="Times New Roman"/>
        <w:sz w:val="24"/>
        <w:szCs w:val="24"/>
      </w:rPr>
    </w:lvl>
    <w:lvl w:ilvl="1">
      <w:numFmt w:val="bullet"/>
      <w:lvlText w:val="•"/>
      <w:lvlJc w:val="left"/>
      <w:pPr>
        <w:ind w:left="1452" w:hanging="279"/>
      </w:pPr>
    </w:lvl>
    <w:lvl w:ilvl="2">
      <w:numFmt w:val="bullet"/>
      <w:lvlText w:val="•"/>
      <w:lvlJc w:val="left"/>
      <w:pPr>
        <w:ind w:left="2348" w:hanging="279"/>
      </w:pPr>
    </w:lvl>
    <w:lvl w:ilvl="3">
      <w:numFmt w:val="bullet"/>
      <w:lvlText w:val="•"/>
      <w:lvlJc w:val="left"/>
      <w:pPr>
        <w:ind w:left="3244" w:hanging="279"/>
      </w:pPr>
    </w:lvl>
    <w:lvl w:ilvl="4">
      <w:numFmt w:val="bullet"/>
      <w:lvlText w:val="•"/>
      <w:lvlJc w:val="left"/>
      <w:pPr>
        <w:ind w:left="4140" w:hanging="279"/>
      </w:pPr>
    </w:lvl>
    <w:lvl w:ilvl="5">
      <w:numFmt w:val="bullet"/>
      <w:lvlText w:val="•"/>
      <w:lvlJc w:val="left"/>
      <w:pPr>
        <w:ind w:left="5036" w:hanging="279"/>
      </w:pPr>
    </w:lvl>
    <w:lvl w:ilvl="6">
      <w:numFmt w:val="bullet"/>
      <w:lvlText w:val="•"/>
      <w:lvlJc w:val="left"/>
      <w:pPr>
        <w:ind w:left="5932" w:hanging="278"/>
      </w:pPr>
    </w:lvl>
    <w:lvl w:ilvl="7">
      <w:numFmt w:val="bullet"/>
      <w:lvlText w:val="•"/>
      <w:lvlJc w:val="left"/>
      <w:pPr>
        <w:ind w:left="6828" w:hanging="279"/>
      </w:pPr>
    </w:lvl>
    <w:lvl w:ilvl="8">
      <w:numFmt w:val="bullet"/>
      <w:lvlText w:val="•"/>
      <w:lvlJc w:val="left"/>
      <w:pPr>
        <w:ind w:left="7724" w:hanging="279"/>
      </w:pPr>
    </w:lvl>
  </w:abstractNum>
  <w:abstractNum w:abstractNumId="4" w15:restartNumberingAfterBreak="0">
    <w:nsid w:val="39E84AD9"/>
    <w:multiLevelType w:val="multilevel"/>
    <w:tmpl w:val="60CE2720"/>
    <w:lvl w:ilvl="0">
      <w:start w:val="1"/>
      <w:numFmt w:val="lowerLetter"/>
      <w:lvlText w:val="%1)"/>
      <w:lvlJc w:val="left"/>
      <w:pPr>
        <w:ind w:left="102" w:hanging="336"/>
      </w:pPr>
      <w:rPr>
        <w:rFonts w:ascii="Arial MT" w:eastAsia="Arial MT" w:hAnsi="Arial MT" w:cs="Arial MT"/>
        <w:sz w:val="24"/>
        <w:szCs w:val="24"/>
      </w:rPr>
    </w:lvl>
    <w:lvl w:ilvl="1">
      <w:numFmt w:val="bullet"/>
      <w:lvlText w:val="•"/>
      <w:lvlJc w:val="left"/>
      <w:pPr>
        <w:ind w:left="996" w:hanging="336"/>
      </w:pPr>
    </w:lvl>
    <w:lvl w:ilvl="2">
      <w:numFmt w:val="bullet"/>
      <w:lvlText w:val="•"/>
      <w:lvlJc w:val="left"/>
      <w:pPr>
        <w:ind w:left="1892" w:hanging="336"/>
      </w:pPr>
    </w:lvl>
    <w:lvl w:ilvl="3">
      <w:numFmt w:val="bullet"/>
      <w:lvlText w:val="•"/>
      <w:lvlJc w:val="left"/>
      <w:pPr>
        <w:ind w:left="2788" w:hanging="336"/>
      </w:pPr>
    </w:lvl>
    <w:lvl w:ilvl="4">
      <w:numFmt w:val="bullet"/>
      <w:lvlText w:val="•"/>
      <w:lvlJc w:val="left"/>
      <w:pPr>
        <w:ind w:left="3684" w:hanging="336"/>
      </w:pPr>
    </w:lvl>
    <w:lvl w:ilvl="5">
      <w:numFmt w:val="bullet"/>
      <w:lvlText w:val="•"/>
      <w:lvlJc w:val="left"/>
      <w:pPr>
        <w:ind w:left="4580" w:hanging="336"/>
      </w:pPr>
    </w:lvl>
    <w:lvl w:ilvl="6">
      <w:numFmt w:val="bullet"/>
      <w:lvlText w:val="•"/>
      <w:lvlJc w:val="left"/>
      <w:pPr>
        <w:ind w:left="5476" w:hanging="336"/>
      </w:pPr>
    </w:lvl>
    <w:lvl w:ilvl="7">
      <w:numFmt w:val="bullet"/>
      <w:lvlText w:val="•"/>
      <w:lvlJc w:val="left"/>
      <w:pPr>
        <w:ind w:left="6372" w:hanging="336"/>
      </w:pPr>
    </w:lvl>
    <w:lvl w:ilvl="8">
      <w:numFmt w:val="bullet"/>
      <w:lvlText w:val="•"/>
      <w:lvlJc w:val="left"/>
      <w:pPr>
        <w:ind w:left="7268" w:hanging="336"/>
      </w:pPr>
    </w:lvl>
  </w:abstractNum>
  <w:abstractNum w:abstractNumId="5" w15:restartNumberingAfterBreak="0">
    <w:nsid w:val="44606180"/>
    <w:multiLevelType w:val="multilevel"/>
    <w:tmpl w:val="5CA45FFE"/>
    <w:lvl w:ilvl="0">
      <w:start w:val="1"/>
      <w:numFmt w:val="decimal"/>
      <w:lvlText w:val="%1."/>
      <w:lvlJc w:val="left"/>
      <w:pPr>
        <w:ind w:left="720" w:hanging="269"/>
      </w:pPr>
      <w:rPr>
        <w:rFonts w:ascii="Arial" w:eastAsia="Arial" w:hAnsi="Arial" w:cs="Arial"/>
        <w:i/>
        <w:sz w:val="24"/>
        <w:szCs w:val="24"/>
      </w:rPr>
    </w:lvl>
    <w:lvl w:ilvl="1">
      <w:start w:val="1"/>
      <w:numFmt w:val="lowerLetter"/>
      <w:lvlText w:val="%2."/>
      <w:lvlJc w:val="left"/>
      <w:pPr>
        <w:ind w:left="720" w:hanging="269"/>
      </w:pPr>
      <w:rPr>
        <w:rFonts w:ascii="Arial" w:eastAsia="Arial" w:hAnsi="Arial" w:cs="Arial"/>
        <w:i/>
        <w:sz w:val="24"/>
        <w:szCs w:val="24"/>
      </w:rPr>
    </w:lvl>
    <w:lvl w:ilvl="2">
      <w:numFmt w:val="bullet"/>
      <w:lvlText w:val="•"/>
      <w:lvlJc w:val="left"/>
      <w:pPr>
        <w:ind w:left="2510" w:hanging="269"/>
      </w:pPr>
    </w:lvl>
    <w:lvl w:ilvl="3">
      <w:numFmt w:val="bullet"/>
      <w:lvlText w:val="•"/>
      <w:lvlJc w:val="left"/>
      <w:pPr>
        <w:ind w:left="3406" w:hanging="268"/>
      </w:pPr>
    </w:lvl>
    <w:lvl w:ilvl="4">
      <w:numFmt w:val="bullet"/>
      <w:lvlText w:val="•"/>
      <w:lvlJc w:val="left"/>
      <w:pPr>
        <w:ind w:left="4302" w:hanging="269"/>
      </w:pPr>
    </w:lvl>
    <w:lvl w:ilvl="5">
      <w:numFmt w:val="bullet"/>
      <w:lvlText w:val="•"/>
      <w:lvlJc w:val="left"/>
      <w:pPr>
        <w:ind w:left="5198" w:hanging="269"/>
      </w:pPr>
    </w:lvl>
    <w:lvl w:ilvl="6">
      <w:numFmt w:val="bullet"/>
      <w:lvlText w:val="•"/>
      <w:lvlJc w:val="left"/>
      <w:pPr>
        <w:ind w:left="6094" w:hanging="269"/>
      </w:pPr>
    </w:lvl>
    <w:lvl w:ilvl="7">
      <w:numFmt w:val="bullet"/>
      <w:lvlText w:val="•"/>
      <w:lvlJc w:val="left"/>
      <w:pPr>
        <w:ind w:left="6990" w:hanging="269"/>
      </w:pPr>
    </w:lvl>
    <w:lvl w:ilvl="8">
      <w:numFmt w:val="bullet"/>
      <w:lvlText w:val="•"/>
      <w:lvlJc w:val="left"/>
      <w:pPr>
        <w:ind w:left="7886" w:hanging="269"/>
      </w:pPr>
    </w:lvl>
  </w:abstractNum>
  <w:abstractNum w:abstractNumId="6" w15:restartNumberingAfterBreak="0">
    <w:nsid w:val="625A591F"/>
    <w:multiLevelType w:val="multilevel"/>
    <w:tmpl w:val="6D68C12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79160B21"/>
    <w:multiLevelType w:val="multilevel"/>
    <w:tmpl w:val="36585372"/>
    <w:lvl w:ilvl="0">
      <w:start w:val="1"/>
      <w:numFmt w:val="lowerLetter"/>
      <w:lvlText w:val="%1)"/>
      <w:lvlJc w:val="left"/>
      <w:pPr>
        <w:ind w:left="720" w:hanging="283"/>
      </w:pPr>
      <w:rPr>
        <w:rFonts w:ascii="Arial MT" w:eastAsia="Arial MT" w:hAnsi="Arial MT" w:cs="Arial MT"/>
        <w:sz w:val="24"/>
        <w:szCs w:val="24"/>
      </w:rPr>
    </w:lvl>
    <w:lvl w:ilvl="1">
      <w:numFmt w:val="bullet"/>
      <w:lvlText w:val="•"/>
      <w:lvlJc w:val="left"/>
      <w:pPr>
        <w:ind w:left="1614" w:hanging="283"/>
      </w:pPr>
    </w:lvl>
    <w:lvl w:ilvl="2">
      <w:numFmt w:val="bullet"/>
      <w:lvlText w:val="•"/>
      <w:lvlJc w:val="left"/>
      <w:pPr>
        <w:ind w:left="2510" w:hanging="283"/>
      </w:pPr>
    </w:lvl>
    <w:lvl w:ilvl="3">
      <w:numFmt w:val="bullet"/>
      <w:lvlText w:val="•"/>
      <w:lvlJc w:val="left"/>
      <w:pPr>
        <w:ind w:left="3406" w:hanging="283"/>
      </w:pPr>
    </w:lvl>
    <w:lvl w:ilvl="4">
      <w:numFmt w:val="bullet"/>
      <w:lvlText w:val="•"/>
      <w:lvlJc w:val="left"/>
      <w:pPr>
        <w:ind w:left="4302" w:hanging="283"/>
      </w:pPr>
    </w:lvl>
    <w:lvl w:ilvl="5">
      <w:numFmt w:val="bullet"/>
      <w:lvlText w:val="•"/>
      <w:lvlJc w:val="left"/>
      <w:pPr>
        <w:ind w:left="5198" w:hanging="283"/>
      </w:pPr>
    </w:lvl>
    <w:lvl w:ilvl="6">
      <w:numFmt w:val="bullet"/>
      <w:lvlText w:val="•"/>
      <w:lvlJc w:val="left"/>
      <w:pPr>
        <w:ind w:left="6094" w:hanging="283"/>
      </w:pPr>
    </w:lvl>
    <w:lvl w:ilvl="7">
      <w:numFmt w:val="bullet"/>
      <w:lvlText w:val="•"/>
      <w:lvlJc w:val="left"/>
      <w:pPr>
        <w:ind w:left="6990" w:hanging="283"/>
      </w:pPr>
    </w:lvl>
    <w:lvl w:ilvl="8">
      <w:numFmt w:val="bullet"/>
      <w:lvlText w:val="•"/>
      <w:lvlJc w:val="left"/>
      <w:pPr>
        <w:ind w:left="7886" w:hanging="282"/>
      </w:pPr>
    </w:lvl>
  </w:abstractNum>
  <w:abstractNum w:abstractNumId="8" w15:restartNumberingAfterBreak="0">
    <w:nsid w:val="79B84DCD"/>
    <w:multiLevelType w:val="multilevel"/>
    <w:tmpl w:val="F47E19BC"/>
    <w:lvl w:ilvl="0">
      <w:start w:val="1"/>
      <w:numFmt w:val="lowerLetter"/>
      <w:lvlText w:val="%1."/>
      <w:lvlJc w:val="left"/>
      <w:pPr>
        <w:ind w:left="798" w:hanging="360"/>
      </w:pPr>
    </w:lvl>
    <w:lvl w:ilvl="1">
      <w:start w:val="1"/>
      <w:numFmt w:val="lowerLetter"/>
      <w:lvlText w:val="%2."/>
      <w:lvlJc w:val="left"/>
      <w:pPr>
        <w:ind w:left="1518" w:hanging="360"/>
      </w:pPr>
    </w:lvl>
    <w:lvl w:ilvl="2">
      <w:start w:val="1"/>
      <w:numFmt w:val="lowerRoman"/>
      <w:lvlText w:val="%3."/>
      <w:lvlJc w:val="right"/>
      <w:pPr>
        <w:ind w:left="2238" w:hanging="180"/>
      </w:pPr>
    </w:lvl>
    <w:lvl w:ilvl="3">
      <w:start w:val="1"/>
      <w:numFmt w:val="decimal"/>
      <w:lvlText w:val="%4."/>
      <w:lvlJc w:val="left"/>
      <w:pPr>
        <w:ind w:left="2958" w:hanging="360"/>
      </w:pPr>
    </w:lvl>
    <w:lvl w:ilvl="4">
      <w:start w:val="1"/>
      <w:numFmt w:val="lowerLetter"/>
      <w:lvlText w:val="%5."/>
      <w:lvlJc w:val="left"/>
      <w:pPr>
        <w:ind w:left="3678" w:hanging="360"/>
      </w:pPr>
    </w:lvl>
    <w:lvl w:ilvl="5">
      <w:start w:val="1"/>
      <w:numFmt w:val="lowerRoman"/>
      <w:lvlText w:val="%6."/>
      <w:lvlJc w:val="right"/>
      <w:pPr>
        <w:ind w:left="4398" w:hanging="180"/>
      </w:pPr>
    </w:lvl>
    <w:lvl w:ilvl="6">
      <w:start w:val="1"/>
      <w:numFmt w:val="decimal"/>
      <w:lvlText w:val="%7."/>
      <w:lvlJc w:val="left"/>
      <w:pPr>
        <w:ind w:left="5118" w:hanging="360"/>
      </w:pPr>
    </w:lvl>
    <w:lvl w:ilvl="7">
      <w:start w:val="1"/>
      <w:numFmt w:val="lowerLetter"/>
      <w:lvlText w:val="%8."/>
      <w:lvlJc w:val="left"/>
      <w:pPr>
        <w:ind w:left="5838" w:hanging="360"/>
      </w:pPr>
    </w:lvl>
    <w:lvl w:ilvl="8">
      <w:start w:val="1"/>
      <w:numFmt w:val="lowerRoman"/>
      <w:lvlText w:val="%9."/>
      <w:lvlJc w:val="right"/>
      <w:pPr>
        <w:ind w:left="6558" w:hanging="180"/>
      </w:pPr>
    </w:lvl>
  </w:abstractNum>
  <w:abstractNum w:abstractNumId="9" w15:restartNumberingAfterBreak="0">
    <w:nsid w:val="7DD76FF3"/>
    <w:multiLevelType w:val="multilevel"/>
    <w:tmpl w:val="0FE89D3C"/>
    <w:lvl w:ilvl="0">
      <w:start w:val="1"/>
      <w:numFmt w:val="upperLetter"/>
      <w:lvlText w:val="%1."/>
      <w:lvlJc w:val="left"/>
      <w:pPr>
        <w:ind w:left="904" w:hanging="400"/>
      </w:pPr>
      <w:rPr>
        <w:rFonts w:ascii="Times New Roman" w:eastAsia="Times New Roman" w:hAnsi="Times New Roman" w:cs="Times New Roman"/>
        <w:sz w:val="24"/>
        <w:szCs w:val="24"/>
      </w:rPr>
    </w:lvl>
    <w:lvl w:ilvl="1">
      <w:numFmt w:val="bullet"/>
      <w:lvlText w:val="•"/>
      <w:lvlJc w:val="left"/>
      <w:pPr>
        <w:ind w:left="1798" w:hanging="400"/>
      </w:pPr>
    </w:lvl>
    <w:lvl w:ilvl="2">
      <w:numFmt w:val="bullet"/>
      <w:lvlText w:val="•"/>
      <w:lvlJc w:val="left"/>
      <w:pPr>
        <w:ind w:left="2694" w:hanging="401"/>
      </w:pPr>
    </w:lvl>
    <w:lvl w:ilvl="3">
      <w:numFmt w:val="bullet"/>
      <w:lvlText w:val="•"/>
      <w:lvlJc w:val="left"/>
      <w:pPr>
        <w:ind w:left="3590" w:hanging="401"/>
      </w:pPr>
    </w:lvl>
    <w:lvl w:ilvl="4">
      <w:numFmt w:val="bullet"/>
      <w:lvlText w:val="•"/>
      <w:lvlJc w:val="left"/>
      <w:pPr>
        <w:ind w:left="4486" w:hanging="401"/>
      </w:pPr>
    </w:lvl>
    <w:lvl w:ilvl="5">
      <w:numFmt w:val="bullet"/>
      <w:lvlText w:val="•"/>
      <w:lvlJc w:val="left"/>
      <w:pPr>
        <w:ind w:left="5382" w:hanging="401"/>
      </w:pPr>
    </w:lvl>
    <w:lvl w:ilvl="6">
      <w:numFmt w:val="bullet"/>
      <w:lvlText w:val="•"/>
      <w:lvlJc w:val="left"/>
      <w:pPr>
        <w:ind w:left="6278" w:hanging="401"/>
      </w:pPr>
    </w:lvl>
    <w:lvl w:ilvl="7">
      <w:numFmt w:val="bullet"/>
      <w:lvlText w:val="•"/>
      <w:lvlJc w:val="left"/>
      <w:pPr>
        <w:ind w:left="7174" w:hanging="401"/>
      </w:pPr>
    </w:lvl>
    <w:lvl w:ilvl="8">
      <w:numFmt w:val="bullet"/>
      <w:lvlText w:val="•"/>
      <w:lvlJc w:val="left"/>
      <w:pPr>
        <w:ind w:left="8070" w:hanging="401"/>
      </w:pPr>
    </w:lvl>
  </w:abstractNum>
  <w:num w:numId="1">
    <w:abstractNumId w:val="7"/>
  </w:num>
  <w:num w:numId="2">
    <w:abstractNumId w:val="6"/>
  </w:num>
  <w:num w:numId="3">
    <w:abstractNumId w:val="2"/>
  </w:num>
  <w:num w:numId="4">
    <w:abstractNumId w:val="8"/>
  </w:num>
  <w:num w:numId="5">
    <w:abstractNumId w:val="5"/>
  </w:num>
  <w:num w:numId="6">
    <w:abstractNumId w:val="1"/>
  </w:num>
  <w:num w:numId="7">
    <w:abstractNumId w:val="0"/>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17"/>
    <w:rsid w:val="002E2BA1"/>
    <w:rsid w:val="00635A06"/>
    <w:rsid w:val="008B3E17"/>
    <w:rsid w:val="00C34F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A420"/>
  <w15:docId w15:val="{1C9A7C6F-39BD-4431-BD9E-52A5436C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F54"/>
    <w:pPr>
      <w:autoSpaceDE w:val="0"/>
      <w:autoSpaceDN w:val="0"/>
    </w:pPr>
  </w:style>
  <w:style w:type="paragraph" w:styleId="Ttulo1">
    <w:name w:val="heading 1"/>
    <w:basedOn w:val="Normal"/>
    <w:next w:val="Normal"/>
    <w:link w:val="Ttulo1Car"/>
    <w:uiPriority w:val="1"/>
    <w:qFormat/>
    <w:rsid w:val="006C0F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AD0668"/>
    <w:pPr>
      <w:spacing w:before="100" w:beforeAutospacing="1" w:after="100" w:afterAutospacing="1"/>
      <w:outlineLvl w:val="2"/>
    </w:pPr>
    <w:rPr>
      <w:rFonts w:ascii="Times New Roman" w:eastAsia="Times New Roman" w:hAnsi="Times New Roman" w:cs="Times New Roman"/>
      <w:b/>
      <w:bCs/>
      <w:sz w:val="27"/>
      <w:szCs w:val="27"/>
      <w:lang w:val="es-CO"/>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C1A7F"/>
    <w:pPr>
      <w:tabs>
        <w:tab w:val="center" w:pos="4252"/>
        <w:tab w:val="right" w:pos="8504"/>
      </w:tabs>
    </w:pPr>
  </w:style>
  <w:style w:type="character" w:customStyle="1" w:styleId="EncabezadoCar">
    <w:name w:val="Encabezado Car"/>
    <w:basedOn w:val="Fuentedeprrafopredeter"/>
    <w:link w:val="Encabezado"/>
    <w:uiPriority w:val="99"/>
    <w:rsid w:val="00DC1A7F"/>
  </w:style>
  <w:style w:type="paragraph" w:styleId="Piedepgina">
    <w:name w:val="footer"/>
    <w:basedOn w:val="Normal"/>
    <w:link w:val="PiedepginaCar"/>
    <w:uiPriority w:val="99"/>
    <w:unhideWhenUsed/>
    <w:rsid w:val="00DC1A7F"/>
    <w:pPr>
      <w:tabs>
        <w:tab w:val="center" w:pos="4252"/>
        <w:tab w:val="right" w:pos="8504"/>
      </w:tabs>
    </w:pPr>
  </w:style>
  <w:style w:type="character" w:customStyle="1" w:styleId="PiedepginaCar">
    <w:name w:val="Pie de página Car"/>
    <w:basedOn w:val="Fuentedeprrafopredeter"/>
    <w:link w:val="Piedepgina"/>
    <w:uiPriority w:val="99"/>
    <w:rsid w:val="00DC1A7F"/>
  </w:style>
  <w:style w:type="table" w:styleId="Tablaconcuadrcula">
    <w:name w:val="Table Grid"/>
    <w:basedOn w:val="Tablanormal"/>
    <w:uiPriority w:val="59"/>
    <w:rsid w:val="00DC1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C1A7F"/>
    <w:pPr>
      <w:ind w:left="720"/>
      <w:contextualSpacing/>
    </w:pPr>
  </w:style>
  <w:style w:type="character" w:styleId="Hipervnculo">
    <w:name w:val="Hyperlink"/>
    <w:basedOn w:val="Fuentedeprrafopredeter"/>
    <w:uiPriority w:val="99"/>
    <w:unhideWhenUsed/>
    <w:rsid w:val="00087B45"/>
    <w:rPr>
      <w:color w:val="0000FF"/>
      <w:u w:val="single"/>
    </w:rPr>
  </w:style>
  <w:style w:type="paragraph" w:styleId="NormalWeb">
    <w:name w:val="Normal (Web)"/>
    <w:basedOn w:val="Normal"/>
    <w:uiPriority w:val="99"/>
    <w:unhideWhenUsed/>
    <w:rsid w:val="005E2B34"/>
    <w:pPr>
      <w:spacing w:before="100" w:beforeAutospacing="1" w:after="100" w:afterAutospacing="1"/>
    </w:pPr>
    <w:rPr>
      <w:rFonts w:ascii="Times New Roman" w:eastAsia="Times New Roman" w:hAnsi="Times New Roman" w:cs="Times New Roman"/>
      <w:sz w:val="24"/>
      <w:szCs w:val="24"/>
      <w:lang w:val="es-CO"/>
    </w:rPr>
  </w:style>
  <w:style w:type="character" w:customStyle="1" w:styleId="Ttulo3Car">
    <w:name w:val="Título 3 Car"/>
    <w:basedOn w:val="Fuentedeprrafopredeter"/>
    <w:link w:val="Ttulo3"/>
    <w:uiPriority w:val="9"/>
    <w:rsid w:val="00AD0668"/>
    <w:rPr>
      <w:rFonts w:ascii="Times New Roman" w:eastAsia="Times New Roman" w:hAnsi="Times New Roman" w:cs="Times New Roman"/>
      <w:b/>
      <w:bCs/>
      <w:sz w:val="27"/>
      <w:szCs w:val="27"/>
      <w:lang w:val="es-CO" w:eastAsia="es-CO"/>
    </w:rPr>
  </w:style>
  <w:style w:type="character" w:customStyle="1" w:styleId="mw-headline">
    <w:name w:val="mw-headline"/>
    <w:basedOn w:val="Fuentedeprrafopredeter"/>
    <w:rsid w:val="00AD0668"/>
  </w:style>
  <w:style w:type="character" w:customStyle="1" w:styleId="mw-editsection">
    <w:name w:val="mw-editsection"/>
    <w:basedOn w:val="Fuentedeprrafopredeter"/>
    <w:rsid w:val="00AD0668"/>
  </w:style>
  <w:style w:type="character" w:customStyle="1" w:styleId="mw-editsection-bracket">
    <w:name w:val="mw-editsection-bracket"/>
    <w:basedOn w:val="Fuentedeprrafopredeter"/>
    <w:rsid w:val="00AD0668"/>
  </w:style>
  <w:style w:type="paragraph" w:styleId="Textoindependiente">
    <w:name w:val="Body Text"/>
    <w:basedOn w:val="Normal"/>
    <w:link w:val="TextoindependienteCar"/>
    <w:uiPriority w:val="1"/>
    <w:qFormat/>
    <w:rsid w:val="00913DF3"/>
  </w:style>
  <w:style w:type="character" w:customStyle="1" w:styleId="TextoindependienteCar">
    <w:name w:val="Texto independiente Car"/>
    <w:basedOn w:val="Fuentedeprrafopredeter"/>
    <w:link w:val="Textoindependiente"/>
    <w:uiPriority w:val="1"/>
    <w:rsid w:val="00913DF3"/>
    <w:rPr>
      <w:rFonts w:ascii="Arial MT" w:eastAsia="Arial MT" w:hAnsi="Arial MT" w:cs="Arial MT"/>
    </w:rPr>
  </w:style>
  <w:style w:type="character" w:customStyle="1" w:styleId="iaj">
    <w:name w:val="i_aj"/>
    <w:basedOn w:val="Fuentedeprrafopredeter"/>
    <w:rsid w:val="00913DF3"/>
  </w:style>
  <w:style w:type="character" w:customStyle="1" w:styleId="baj">
    <w:name w:val="b_aj"/>
    <w:basedOn w:val="Fuentedeprrafopredeter"/>
    <w:rsid w:val="00913DF3"/>
  </w:style>
  <w:style w:type="character" w:styleId="Refdecomentario">
    <w:name w:val="annotation reference"/>
    <w:basedOn w:val="Fuentedeprrafopredeter"/>
    <w:uiPriority w:val="99"/>
    <w:semiHidden/>
    <w:unhideWhenUsed/>
    <w:rsid w:val="00674225"/>
    <w:rPr>
      <w:sz w:val="16"/>
      <w:szCs w:val="16"/>
    </w:rPr>
  </w:style>
  <w:style w:type="paragraph" w:styleId="Textocomentario">
    <w:name w:val="annotation text"/>
    <w:basedOn w:val="Normal"/>
    <w:link w:val="TextocomentarioCar"/>
    <w:uiPriority w:val="99"/>
    <w:semiHidden/>
    <w:unhideWhenUsed/>
    <w:rsid w:val="00674225"/>
    <w:rPr>
      <w:sz w:val="20"/>
      <w:szCs w:val="20"/>
    </w:rPr>
  </w:style>
  <w:style w:type="character" w:customStyle="1" w:styleId="TextocomentarioCar">
    <w:name w:val="Texto comentario Car"/>
    <w:basedOn w:val="Fuentedeprrafopredeter"/>
    <w:link w:val="Textocomentario"/>
    <w:uiPriority w:val="99"/>
    <w:semiHidden/>
    <w:rsid w:val="00674225"/>
    <w:rPr>
      <w:sz w:val="20"/>
      <w:szCs w:val="20"/>
    </w:rPr>
  </w:style>
  <w:style w:type="paragraph" w:styleId="Asuntodelcomentario">
    <w:name w:val="annotation subject"/>
    <w:basedOn w:val="Textocomentario"/>
    <w:next w:val="Textocomentario"/>
    <w:link w:val="AsuntodelcomentarioCar"/>
    <w:uiPriority w:val="99"/>
    <w:semiHidden/>
    <w:unhideWhenUsed/>
    <w:rsid w:val="00674225"/>
    <w:rPr>
      <w:b/>
      <w:bCs/>
    </w:rPr>
  </w:style>
  <w:style w:type="character" w:customStyle="1" w:styleId="AsuntodelcomentarioCar">
    <w:name w:val="Asunto del comentario Car"/>
    <w:basedOn w:val="TextocomentarioCar"/>
    <w:link w:val="Asuntodelcomentario"/>
    <w:uiPriority w:val="99"/>
    <w:semiHidden/>
    <w:rsid w:val="00674225"/>
    <w:rPr>
      <w:b/>
      <w:bCs/>
      <w:sz w:val="20"/>
      <w:szCs w:val="20"/>
    </w:rPr>
  </w:style>
  <w:style w:type="character" w:styleId="Nmerodepgina">
    <w:name w:val="page number"/>
    <w:basedOn w:val="Fuentedeprrafopredeter"/>
    <w:uiPriority w:val="99"/>
    <w:unhideWhenUsed/>
    <w:rsid w:val="001E7330"/>
  </w:style>
  <w:style w:type="character" w:customStyle="1" w:styleId="Ttulo1Car">
    <w:name w:val="Título 1 Car"/>
    <w:basedOn w:val="Fuentedeprrafopredeter"/>
    <w:link w:val="Ttulo1"/>
    <w:uiPriority w:val="9"/>
    <w:rsid w:val="006C0F54"/>
    <w:rPr>
      <w:rFonts w:asciiTheme="majorHAnsi" w:eastAsiaTheme="majorEastAsia" w:hAnsiTheme="majorHAnsi" w:cstheme="majorBidi"/>
      <w:color w:val="2F5496" w:themeColor="accent1" w:themeShade="BF"/>
      <w:sz w:val="32"/>
      <w:szCs w:val="32"/>
    </w:rPr>
  </w:style>
  <w:style w:type="table" w:customStyle="1" w:styleId="TableNormal0">
    <w:name w:val="Table Normal"/>
    <w:uiPriority w:val="2"/>
    <w:semiHidden/>
    <w:unhideWhenUsed/>
    <w:qFormat/>
    <w:rsid w:val="006C0F54"/>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0F5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4.png"/><Relationship Id="rId14" Type="http://schemas.openxmlformats.org/officeDocument/2006/relationships/image" Target="media/image5.png"/><Relationship Id="rId22" Type="http://schemas.openxmlformats.org/officeDocument/2006/relationships/image" Target="media/image13.jpg"/></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5NOBCUdfRcsTHNiGyvmoDPRAKw==">CgMxLjA4AHIhMXo2enVlR2s5V1VQREtHT3haVWxBVHBhSHRqOTE4MkFf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6490</Words>
  <Characters>35695</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Sebastian Builes Garcia</cp:lastModifiedBy>
  <cp:revision>3</cp:revision>
  <cp:lastPrinted>2023-11-22T19:05:00Z</cp:lastPrinted>
  <dcterms:created xsi:type="dcterms:W3CDTF">2023-11-10T22:12:00Z</dcterms:created>
  <dcterms:modified xsi:type="dcterms:W3CDTF">2023-11-22T19:13:00Z</dcterms:modified>
</cp:coreProperties>
</file>