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498882" w14:textId="77777777" w:rsidR="00027825" w:rsidRPr="00DA5CB3" w:rsidRDefault="00027825" w:rsidP="00027825">
      <w:pPr>
        <w:rPr>
          <w:rFonts w:ascii="Arial" w:hAnsi="Arial" w:cs="Arial"/>
          <w:bCs/>
          <w:color w:val="000000"/>
          <w:szCs w:val="22"/>
        </w:rPr>
      </w:pPr>
    </w:p>
    <w:p w14:paraId="349FA645" w14:textId="132F0E00" w:rsidR="005F3EF1" w:rsidRPr="00C540A6" w:rsidRDefault="00CF25A3" w:rsidP="005F3EF1">
      <w:pPr>
        <w:rPr>
          <w:rFonts w:ascii="Arial" w:hAnsi="Arial" w:cs="Arial"/>
          <w:bCs/>
          <w:color w:val="000000"/>
          <w:sz w:val="22"/>
          <w:szCs w:val="22"/>
        </w:rPr>
      </w:pPr>
      <w:r w:rsidRPr="00C540A6">
        <w:rPr>
          <w:rFonts w:ascii="Arial" w:hAnsi="Arial" w:cs="Arial"/>
          <w:bCs/>
          <w:color w:val="000000"/>
          <w:sz w:val="22"/>
          <w:szCs w:val="22"/>
        </w:rPr>
        <w:t xml:space="preserve">Bogotá, D.C. </w:t>
      </w:r>
      <w:r w:rsidR="00C52E5E">
        <w:rPr>
          <w:rFonts w:ascii="Arial" w:hAnsi="Arial" w:cs="Arial"/>
          <w:bCs/>
          <w:color w:val="000000"/>
          <w:sz w:val="22"/>
          <w:szCs w:val="22"/>
        </w:rPr>
        <w:t xml:space="preserve">21 </w:t>
      </w:r>
      <w:bookmarkStart w:id="0" w:name="_GoBack"/>
      <w:bookmarkEnd w:id="0"/>
      <w:r w:rsidR="00E9273F" w:rsidRPr="00C540A6">
        <w:rPr>
          <w:rFonts w:ascii="Arial" w:hAnsi="Arial" w:cs="Arial"/>
          <w:bCs/>
          <w:color w:val="000000"/>
          <w:sz w:val="22"/>
          <w:szCs w:val="22"/>
        </w:rPr>
        <w:t>de noviembre</w:t>
      </w:r>
      <w:r w:rsidR="005F3EF1" w:rsidRPr="00C540A6">
        <w:rPr>
          <w:rFonts w:ascii="Arial" w:hAnsi="Arial" w:cs="Arial"/>
          <w:bCs/>
          <w:color w:val="000000"/>
          <w:sz w:val="22"/>
          <w:szCs w:val="22"/>
        </w:rPr>
        <w:t xml:space="preserve"> de 2023</w:t>
      </w:r>
    </w:p>
    <w:p w14:paraId="6BBA6B92" w14:textId="77777777" w:rsidR="005F3EF1" w:rsidRPr="00C540A6" w:rsidRDefault="005F3EF1" w:rsidP="005F3EF1">
      <w:pPr>
        <w:jc w:val="center"/>
        <w:rPr>
          <w:rFonts w:ascii="Arial" w:hAnsi="Arial" w:cs="Arial"/>
          <w:bCs/>
          <w:color w:val="000000"/>
          <w:sz w:val="22"/>
          <w:szCs w:val="22"/>
        </w:rPr>
      </w:pPr>
    </w:p>
    <w:p w14:paraId="69BDBD51" w14:textId="77777777" w:rsidR="005F3EF1" w:rsidRPr="00C540A6" w:rsidRDefault="005F3EF1" w:rsidP="005F3EF1">
      <w:pPr>
        <w:jc w:val="center"/>
        <w:rPr>
          <w:rFonts w:ascii="Arial" w:hAnsi="Arial" w:cs="Arial"/>
          <w:bCs/>
          <w:color w:val="000000"/>
          <w:sz w:val="22"/>
          <w:szCs w:val="22"/>
        </w:rPr>
      </w:pPr>
    </w:p>
    <w:p w14:paraId="2F14C13E" w14:textId="5E3EF725" w:rsidR="005F3EF1" w:rsidRPr="00C540A6" w:rsidRDefault="005F3EF1" w:rsidP="005F3EF1">
      <w:pPr>
        <w:rPr>
          <w:rFonts w:ascii="Arial" w:hAnsi="Arial" w:cs="Arial"/>
          <w:bCs/>
          <w:color w:val="000000"/>
          <w:sz w:val="22"/>
          <w:szCs w:val="22"/>
        </w:rPr>
      </w:pPr>
      <w:r w:rsidRPr="00C540A6">
        <w:rPr>
          <w:rFonts w:ascii="Arial" w:hAnsi="Arial" w:cs="Arial"/>
          <w:bCs/>
          <w:color w:val="000000"/>
          <w:sz w:val="22"/>
          <w:szCs w:val="22"/>
        </w:rPr>
        <w:t xml:space="preserve">Honorable </w:t>
      </w:r>
      <w:r w:rsidR="00935AE0" w:rsidRPr="00C540A6">
        <w:rPr>
          <w:rFonts w:ascii="Arial" w:hAnsi="Arial" w:cs="Arial"/>
          <w:bCs/>
          <w:color w:val="000000"/>
          <w:sz w:val="22"/>
          <w:szCs w:val="22"/>
        </w:rPr>
        <w:t>presidente</w:t>
      </w:r>
    </w:p>
    <w:p w14:paraId="4A4621D1" w14:textId="09F4F29B" w:rsidR="005F3EF1" w:rsidRPr="00C540A6" w:rsidRDefault="00935AE0" w:rsidP="005F3EF1">
      <w:pPr>
        <w:rPr>
          <w:rFonts w:ascii="Arial" w:hAnsi="Arial" w:cs="Arial"/>
          <w:b/>
          <w:bCs/>
          <w:color w:val="000000"/>
          <w:sz w:val="22"/>
          <w:szCs w:val="22"/>
        </w:rPr>
      </w:pPr>
      <w:r w:rsidRPr="00C540A6">
        <w:rPr>
          <w:rFonts w:ascii="Arial" w:hAnsi="Arial" w:cs="Arial"/>
          <w:b/>
          <w:bCs/>
          <w:color w:val="000000"/>
          <w:sz w:val="22"/>
          <w:szCs w:val="22"/>
        </w:rPr>
        <w:t>ANDRES DAVID CALLE AGUAS</w:t>
      </w:r>
    </w:p>
    <w:p w14:paraId="7F8C34E6" w14:textId="77777777" w:rsidR="005F3EF1" w:rsidRPr="00C540A6" w:rsidRDefault="005F3EF1" w:rsidP="005F3EF1">
      <w:pPr>
        <w:rPr>
          <w:rFonts w:ascii="Arial" w:hAnsi="Arial" w:cs="Arial"/>
          <w:bCs/>
          <w:color w:val="000000"/>
          <w:sz w:val="22"/>
          <w:szCs w:val="22"/>
        </w:rPr>
      </w:pPr>
      <w:r w:rsidRPr="00C540A6">
        <w:rPr>
          <w:rFonts w:ascii="Arial" w:hAnsi="Arial" w:cs="Arial"/>
          <w:bCs/>
          <w:color w:val="000000"/>
          <w:sz w:val="22"/>
          <w:szCs w:val="22"/>
        </w:rPr>
        <w:t>Cámara de Representantes</w:t>
      </w:r>
    </w:p>
    <w:p w14:paraId="40D663ED" w14:textId="77777777" w:rsidR="005F3EF1" w:rsidRPr="00C540A6" w:rsidRDefault="005F3EF1" w:rsidP="005F3EF1">
      <w:pPr>
        <w:jc w:val="center"/>
        <w:rPr>
          <w:rFonts w:ascii="Arial" w:hAnsi="Arial" w:cs="Arial"/>
          <w:bCs/>
          <w:color w:val="000000"/>
          <w:sz w:val="22"/>
          <w:szCs w:val="22"/>
        </w:rPr>
      </w:pPr>
    </w:p>
    <w:p w14:paraId="7BC4450C" w14:textId="77777777" w:rsidR="005F3EF1" w:rsidRPr="00C540A6" w:rsidRDefault="005F3EF1" w:rsidP="005F3EF1">
      <w:pPr>
        <w:rPr>
          <w:rFonts w:ascii="Arial" w:hAnsi="Arial" w:cs="Arial"/>
          <w:bCs/>
          <w:color w:val="000000"/>
          <w:sz w:val="22"/>
          <w:szCs w:val="22"/>
        </w:rPr>
      </w:pPr>
      <w:r w:rsidRPr="00C540A6">
        <w:rPr>
          <w:rFonts w:ascii="Arial" w:hAnsi="Arial" w:cs="Arial"/>
          <w:bCs/>
          <w:color w:val="000000"/>
          <w:sz w:val="22"/>
          <w:szCs w:val="22"/>
        </w:rPr>
        <w:t>Secretario</w:t>
      </w:r>
    </w:p>
    <w:p w14:paraId="3399E847" w14:textId="77777777" w:rsidR="005F3EF1" w:rsidRPr="00C540A6" w:rsidRDefault="005F3EF1" w:rsidP="005F3EF1">
      <w:pPr>
        <w:rPr>
          <w:rFonts w:ascii="Arial" w:hAnsi="Arial" w:cs="Arial"/>
          <w:b/>
          <w:bCs/>
          <w:color w:val="000000"/>
          <w:sz w:val="22"/>
          <w:szCs w:val="22"/>
        </w:rPr>
      </w:pPr>
      <w:r w:rsidRPr="00C540A6">
        <w:rPr>
          <w:rFonts w:ascii="Arial" w:hAnsi="Arial" w:cs="Arial"/>
          <w:b/>
          <w:bCs/>
          <w:color w:val="000000"/>
          <w:sz w:val="22"/>
          <w:szCs w:val="22"/>
        </w:rPr>
        <w:t>JAIME LUÍS LACOUTURE PEÑALOZA</w:t>
      </w:r>
    </w:p>
    <w:p w14:paraId="3270BCA4" w14:textId="77777777" w:rsidR="005F3EF1" w:rsidRPr="00C540A6" w:rsidRDefault="005F3EF1" w:rsidP="005F3EF1">
      <w:pPr>
        <w:rPr>
          <w:rFonts w:ascii="Arial" w:hAnsi="Arial" w:cs="Arial"/>
          <w:bCs/>
          <w:color w:val="000000"/>
          <w:sz w:val="22"/>
          <w:szCs w:val="22"/>
        </w:rPr>
      </w:pPr>
      <w:r w:rsidRPr="00C540A6">
        <w:rPr>
          <w:rFonts w:ascii="Arial" w:hAnsi="Arial" w:cs="Arial"/>
          <w:bCs/>
          <w:color w:val="000000"/>
          <w:sz w:val="22"/>
          <w:szCs w:val="22"/>
        </w:rPr>
        <w:t>Secretaría General</w:t>
      </w:r>
    </w:p>
    <w:p w14:paraId="2A01B90B" w14:textId="77777777" w:rsidR="005F3EF1" w:rsidRPr="00C540A6" w:rsidRDefault="005F3EF1" w:rsidP="005F3EF1">
      <w:pPr>
        <w:rPr>
          <w:rFonts w:ascii="Arial" w:hAnsi="Arial" w:cs="Arial"/>
          <w:bCs/>
          <w:color w:val="000000"/>
          <w:sz w:val="22"/>
          <w:szCs w:val="22"/>
        </w:rPr>
      </w:pPr>
      <w:r w:rsidRPr="00C540A6">
        <w:rPr>
          <w:rFonts w:ascii="Arial" w:hAnsi="Arial" w:cs="Arial"/>
          <w:bCs/>
          <w:color w:val="000000"/>
          <w:sz w:val="22"/>
          <w:szCs w:val="22"/>
        </w:rPr>
        <w:t>Cámara de Representantes</w:t>
      </w:r>
    </w:p>
    <w:p w14:paraId="1F24B031" w14:textId="77777777" w:rsidR="005F3EF1" w:rsidRPr="00C540A6" w:rsidRDefault="005F3EF1" w:rsidP="005F3EF1">
      <w:pPr>
        <w:jc w:val="center"/>
        <w:rPr>
          <w:rFonts w:ascii="Arial" w:hAnsi="Arial" w:cs="Arial"/>
          <w:bCs/>
          <w:color w:val="000000"/>
          <w:sz w:val="22"/>
          <w:szCs w:val="22"/>
        </w:rPr>
      </w:pPr>
    </w:p>
    <w:p w14:paraId="5D880F6E" w14:textId="77777777" w:rsidR="005F3EF1" w:rsidRPr="00C540A6" w:rsidRDefault="005F3EF1" w:rsidP="005F3EF1">
      <w:pPr>
        <w:ind w:left="2880"/>
        <w:jc w:val="both"/>
        <w:rPr>
          <w:rFonts w:ascii="Arial" w:hAnsi="Arial" w:cs="Arial"/>
          <w:bCs/>
          <w:color w:val="000000"/>
          <w:sz w:val="22"/>
          <w:szCs w:val="22"/>
        </w:rPr>
      </w:pPr>
    </w:p>
    <w:p w14:paraId="47C4E1AD" w14:textId="705A0CAB" w:rsidR="005F3EF1" w:rsidRPr="00C540A6" w:rsidRDefault="005F3EF1" w:rsidP="005F3EF1">
      <w:pPr>
        <w:ind w:left="2880"/>
        <w:jc w:val="both"/>
        <w:rPr>
          <w:rFonts w:ascii="Arial" w:hAnsi="Arial" w:cs="Arial"/>
          <w:bCs/>
          <w:color w:val="000000"/>
          <w:sz w:val="22"/>
          <w:szCs w:val="22"/>
        </w:rPr>
      </w:pPr>
      <w:r w:rsidRPr="00C540A6">
        <w:rPr>
          <w:rFonts w:ascii="Arial" w:hAnsi="Arial" w:cs="Arial"/>
          <w:b/>
          <w:bCs/>
          <w:color w:val="000000"/>
          <w:sz w:val="22"/>
          <w:szCs w:val="22"/>
        </w:rPr>
        <w:t>Asunto:</w:t>
      </w:r>
      <w:r w:rsidRPr="00C540A6">
        <w:rPr>
          <w:rFonts w:ascii="Arial" w:hAnsi="Arial" w:cs="Arial"/>
          <w:bCs/>
          <w:color w:val="000000"/>
          <w:sz w:val="22"/>
          <w:szCs w:val="22"/>
        </w:rPr>
        <w:t xml:space="preserve"> Presentación del Proyecto de Ley No. _______</w:t>
      </w:r>
      <w:r w:rsidRPr="00C540A6">
        <w:rPr>
          <w:rFonts w:ascii="Arial" w:hAnsi="Arial" w:cs="Arial"/>
          <w:bCs/>
          <w:i/>
          <w:iCs/>
          <w:color w:val="000000"/>
          <w:sz w:val="22"/>
          <w:szCs w:val="22"/>
        </w:rPr>
        <w:t xml:space="preserve"> “Por medio de la cual se eliminan impuestos aplicados a la gasolina y el ACPM y se adoptan medidas para la estabilización de precios de los mismos</w:t>
      </w:r>
      <w:r w:rsidRPr="00C540A6">
        <w:rPr>
          <w:rFonts w:ascii="Arial" w:hAnsi="Arial" w:cs="Arial"/>
          <w:bCs/>
          <w:color w:val="000000"/>
          <w:sz w:val="22"/>
          <w:szCs w:val="22"/>
        </w:rPr>
        <w:t>”</w:t>
      </w:r>
    </w:p>
    <w:p w14:paraId="67128735" w14:textId="77777777" w:rsidR="005F3EF1" w:rsidRPr="00C540A6" w:rsidRDefault="005F3EF1" w:rsidP="005F3EF1">
      <w:pPr>
        <w:jc w:val="center"/>
        <w:rPr>
          <w:rFonts w:ascii="Arial" w:hAnsi="Arial" w:cs="Arial"/>
          <w:bCs/>
          <w:color w:val="000000"/>
          <w:sz w:val="22"/>
          <w:szCs w:val="22"/>
        </w:rPr>
      </w:pPr>
    </w:p>
    <w:p w14:paraId="4CD9E288" w14:textId="77777777" w:rsidR="005F3EF1" w:rsidRPr="00C540A6" w:rsidRDefault="005F3EF1" w:rsidP="005F3EF1">
      <w:pPr>
        <w:jc w:val="both"/>
        <w:rPr>
          <w:rFonts w:ascii="Arial" w:hAnsi="Arial" w:cs="Arial"/>
          <w:bCs/>
          <w:color w:val="000000"/>
          <w:sz w:val="22"/>
          <w:szCs w:val="22"/>
        </w:rPr>
      </w:pPr>
    </w:p>
    <w:p w14:paraId="7C306152" w14:textId="77777777" w:rsidR="005F3EF1" w:rsidRPr="00C540A6" w:rsidRDefault="005F3EF1" w:rsidP="005F3EF1">
      <w:pPr>
        <w:jc w:val="both"/>
        <w:rPr>
          <w:rFonts w:ascii="Arial" w:hAnsi="Arial" w:cs="Arial"/>
          <w:bCs/>
          <w:color w:val="000000"/>
          <w:sz w:val="22"/>
          <w:szCs w:val="22"/>
        </w:rPr>
      </w:pPr>
    </w:p>
    <w:p w14:paraId="3EF52BBA" w14:textId="050B4D0C" w:rsidR="005F3EF1" w:rsidRPr="00C540A6" w:rsidRDefault="005F3EF1" w:rsidP="005F3EF1">
      <w:pPr>
        <w:jc w:val="both"/>
        <w:rPr>
          <w:rFonts w:ascii="Arial" w:hAnsi="Arial" w:cs="Arial"/>
          <w:bCs/>
          <w:i/>
          <w:iCs/>
          <w:color w:val="000000"/>
          <w:sz w:val="22"/>
          <w:szCs w:val="22"/>
        </w:rPr>
      </w:pPr>
      <w:r w:rsidRPr="00C540A6">
        <w:rPr>
          <w:rFonts w:ascii="Arial" w:hAnsi="Arial" w:cs="Arial"/>
          <w:bCs/>
          <w:color w:val="000000"/>
          <w:sz w:val="22"/>
          <w:szCs w:val="22"/>
        </w:rPr>
        <w:t xml:space="preserve">Respetados </w:t>
      </w:r>
      <w:r w:rsidR="00935AE0" w:rsidRPr="00C540A6">
        <w:rPr>
          <w:rFonts w:ascii="Arial" w:hAnsi="Arial" w:cs="Arial"/>
          <w:bCs/>
          <w:color w:val="000000"/>
          <w:sz w:val="22"/>
          <w:szCs w:val="22"/>
        </w:rPr>
        <w:t>presidente</w:t>
      </w:r>
      <w:r w:rsidRPr="00C540A6">
        <w:rPr>
          <w:rFonts w:ascii="Arial" w:hAnsi="Arial" w:cs="Arial"/>
          <w:bCs/>
          <w:color w:val="000000"/>
          <w:sz w:val="22"/>
          <w:szCs w:val="22"/>
        </w:rPr>
        <w:t xml:space="preserve"> y </w:t>
      </w:r>
      <w:r w:rsidR="00935AE0" w:rsidRPr="00C540A6">
        <w:rPr>
          <w:rFonts w:ascii="Arial" w:hAnsi="Arial" w:cs="Arial"/>
          <w:bCs/>
          <w:color w:val="000000"/>
          <w:sz w:val="22"/>
          <w:szCs w:val="22"/>
        </w:rPr>
        <w:t>secretario</w:t>
      </w:r>
      <w:r w:rsidRPr="00C540A6">
        <w:rPr>
          <w:rFonts w:ascii="Arial" w:hAnsi="Arial" w:cs="Arial"/>
          <w:bCs/>
          <w:color w:val="000000"/>
          <w:sz w:val="22"/>
          <w:szCs w:val="22"/>
        </w:rPr>
        <w:t xml:space="preserve"> reciban un cordial saludo. En ejercicio de la facultad prevista en el artículo 140 numeral 1º de la Ley 5ª de 1992, presentamos a consideración del Congreso de la República el proyecto de ley No.  _______ </w:t>
      </w:r>
      <w:r w:rsidRPr="00C540A6">
        <w:rPr>
          <w:rFonts w:ascii="Arial" w:hAnsi="Arial" w:cs="Arial"/>
          <w:bCs/>
          <w:i/>
          <w:iCs/>
          <w:color w:val="000000"/>
          <w:sz w:val="22"/>
          <w:szCs w:val="22"/>
        </w:rPr>
        <w:t>“Por medio de la cual se eliminan impuestos aplicados a la gasolina y el ACPM y se adoptan medidas para la estabilización de precios de los mismos</w:t>
      </w:r>
      <w:r w:rsidRPr="00C540A6">
        <w:rPr>
          <w:rFonts w:ascii="Arial" w:hAnsi="Arial" w:cs="Arial"/>
          <w:bCs/>
          <w:color w:val="000000"/>
          <w:sz w:val="22"/>
          <w:szCs w:val="22"/>
        </w:rPr>
        <w:t>”, con el fin de que surta el respectivo trámite legislativo.</w:t>
      </w:r>
    </w:p>
    <w:p w14:paraId="1E4BB607" w14:textId="77777777" w:rsidR="005F3EF1" w:rsidRPr="00C540A6" w:rsidRDefault="005F3EF1" w:rsidP="005F3EF1">
      <w:pPr>
        <w:jc w:val="both"/>
        <w:rPr>
          <w:rFonts w:ascii="Arial" w:hAnsi="Arial" w:cs="Arial"/>
          <w:bCs/>
          <w:color w:val="000000"/>
          <w:sz w:val="22"/>
          <w:szCs w:val="22"/>
        </w:rPr>
      </w:pPr>
    </w:p>
    <w:p w14:paraId="4A66496B" w14:textId="3AF90C1D" w:rsidR="005F3EF1" w:rsidRPr="00C540A6" w:rsidRDefault="005F3EF1" w:rsidP="005F3EF1">
      <w:pPr>
        <w:jc w:val="both"/>
        <w:rPr>
          <w:rFonts w:ascii="Arial" w:hAnsi="Arial" w:cs="Arial"/>
          <w:bCs/>
          <w:color w:val="000000"/>
          <w:sz w:val="22"/>
          <w:szCs w:val="22"/>
        </w:rPr>
      </w:pPr>
    </w:p>
    <w:p w14:paraId="7F527BB7" w14:textId="1D5D5793" w:rsidR="005F3EF1" w:rsidRPr="00C540A6" w:rsidRDefault="005F3EF1" w:rsidP="005F3EF1">
      <w:pPr>
        <w:jc w:val="both"/>
        <w:rPr>
          <w:rFonts w:ascii="Arial" w:hAnsi="Arial" w:cs="Arial"/>
          <w:bCs/>
          <w:color w:val="000000"/>
          <w:sz w:val="22"/>
          <w:szCs w:val="22"/>
        </w:rPr>
      </w:pPr>
    </w:p>
    <w:p w14:paraId="5EA2BFAB" w14:textId="77777777" w:rsidR="005F3EF1" w:rsidRPr="00C540A6" w:rsidRDefault="005F3EF1" w:rsidP="005F3EF1">
      <w:pPr>
        <w:jc w:val="both"/>
        <w:rPr>
          <w:rFonts w:ascii="Arial" w:hAnsi="Arial" w:cs="Arial"/>
          <w:bCs/>
          <w:color w:val="000000"/>
          <w:sz w:val="22"/>
          <w:szCs w:val="22"/>
        </w:rPr>
      </w:pPr>
    </w:p>
    <w:p w14:paraId="1FFC2BB9" w14:textId="77777777" w:rsidR="005F3EF1" w:rsidRPr="00C540A6" w:rsidRDefault="005F3EF1" w:rsidP="005F3EF1">
      <w:pPr>
        <w:jc w:val="both"/>
        <w:rPr>
          <w:rFonts w:ascii="Arial" w:hAnsi="Arial" w:cs="Arial"/>
          <w:bCs/>
          <w:color w:val="000000"/>
          <w:sz w:val="22"/>
          <w:szCs w:val="22"/>
        </w:rPr>
      </w:pPr>
    </w:p>
    <w:p w14:paraId="6B958338" w14:textId="07858FAD" w:rsidR="005F3EF1" w:rsidRPr="00C540A6" w:rsidRDefault="005F3EF1" w:rsidP="005F3EF1">
      <w:pPr>
        <w:jc w:val="both"/>
        <w:rPr>
          <w:rFonts w:ascii="Arial" w:hAnsi="Arial" w:cs="Arial"/>
          <w:bCs/>
          <w:color w:val="000000"/>
          <w:sz w:val="22"/>
          <w:szCs w:val="22"/>
        </w:rPr>
      </w:pPr>
    </w:p>
    <w:p w14:paraId="29E586AA" w14:textId="77777777" w:rsidR="005F3EF1" w:rsidRPr="00C540A6" w:rsidRDefault="005F3EF1" w:rsidP="005F3EF1">
      <w:pPr>
        <w:jc w:val="both"/>
        <w:rPr>
          <w:rFonts w:ascii="Arial" w:hAnsi="Arial" w:cs="Arial"/>
          <w:bCs/>
          <w:color w:val="000000"/>
          <w:sz w:val="22"/>
          <w:szCs w:val="22"/>
        </w:rPr>
      </w:pPr>
    </w:p>
    <w:p w14:paraId="4C92EBF4" w14:textId="287A016D" w:rsidR="005F3EF1" w:rsidRPr="00C540A6" w:rsidRDefault="005F3EF1" w:rsidP="005F3EF1">
      <w:pPr>
        <w:jc w:val="both"/>
        <w:rPr>
          <w:rFonts w:ascii="Arial" w:hAnsi="Arial" w:cs="Arial"/>
          <w:bCs/>
          <w:color w:val="000000"/>
          <w:sz w:val="22"/>
          <w:szCs w:val="22"/>
        </w:rPr>
      </w:pPr>
      <w:r w:rsidRPr="00C540A6">
        <w:rPr>
          <w:rFonts w:ascii="Arial" w:hAnsi="Arial" w:cs="Arial"/>
          <w:bCs/>
          <w:color w:val="000000"/>
          <w:sz w:val="22"/>
          <w:szCs w:val="22"/>
        </w:rPr>
        <w:t>Cordialmente,</w:t>
      </w:r>
    </w:p>
    <w:p w14:paraId="7D133CD9" w14:textId="77777777" w:rsidR="005F3EF1" w:rsidRPr="00C540A6" w:rsidRDefault="005F3EF1" w:rsidP="00EF757F">
      <w:pPr>
        <w:jc w:val="center"/>
        <w:rPr>
          <w:rFonts w:ascii="Arial" w:hAnsi="Arial" w:cs="Arial"/>
          <w:bCs/>
          <w:color w:val="000000"/>
          <w:sz w:val="22"/>
          <w:szCs w:val="22"/>
        </w:rPr>
      </w:pPr>
    </w:p>
    <w:p w14:paraId="0A912151" w14:textId="77777777" w:rsidR="005F3EF1" w:rsidRPr="00C540A6" w:rsidRDefault="005F3EF1" w:rsidP="00EF757F">
      <w:pPr>
        <w:jc w:val="center"/>
        <w:rPr>
          <w:rFonts w:ascii="Arial" w:hAnsi="Arial" w:cs="Arial"/>
          <w:bCs/>
          <w:color w:val="000000"/>
          <w:sz w:val="22"/>
          <w:szCs w:val="22"/>
        </w:rPr>
      </w:pPr>
    </w:p>
    <w:p w14:paraId="4FB18074" w14:textId="5193D03B" w:rsidR="005F3EF1" w:rsidRPr="00C540A6" w:rsidRDefault="005F3EF1" w:rsidP="005F3EF1">
      <w:pPr>
        <w:rPr>
          <w:rFonts w:ascii="Arial" w:hAnsi="Arial" w:cs="Arial"/>
          <w:b/>
          <w:bCs/>
          <w:color w:val="000000"/>
          <w:sz w:val="22"/>
          <w:szCs w:val="22"/>
        </w:rPr>
      </w:pPr>
    </w:p>
    <w:p w14:paraId="5B920838" w14:textId="77777777" w:rsidR="005F3EF1" w:rsidRPr="00C540A6" w:rsidRDefault="005F3EF1" w:rsidP="00EF757F">
      <w:pPr>
        <w:jc w:val="center"/>
        <w:rPr>
          <w:rFonts w:ascii="Arial" w:hAnsi="Arial" w:cs="Arial"/>
          <w:b/>
          <w:bCs/>
          <w:color w:val="000000"/>
          <w:sz w:val="22"/>
          <w:szCs w:val="22"/>
        </w:rPr>
      </w:pPr>
    </w:p>
    <w:p w14:paraId="5C937DCB" w14:textId="77777777" w:rsidR="00A43CD1" w:rsidRDefault="00A43CD1" w:rsidP="00C540A6">
      <w:pPr>
        <w:jc w:val="both"/>
        <w:rPr>
          <w:rFonts w:ascii="Arial" w:eastAsia="Arial" w:hAnsi="Arial" w:cs="Arial"/>
          <w:b/>
          <w:bCs/>
          <w:sz w:val="22"/>
          <w:szCs w:val="22"/>
          <w:lang w:val="es-CO"/>
        </w:rPr>
      </w:pPr>
    </w:p>
    <w:p w14:paraId="02AD19FA" w14:textId="77777777" w:rsidR="00A43CD1" w:rsidRDefault="00A43CD1" w:rsidP="00C540A6">
      <w:pPr>
        <w:jc w:val="both"/>
        <w:rPr>
          <w:rFonts w:ascii="Arial" w:eastAsia="Arial" w:hAnsi="Arial" w:cs="Arial"/>
          <w:b/>
          <w:bCs/>
          <w:sz w:val="22"/>
          <w:szCs w:val="22"/>
          <w:lang w:val="es-CO"/>
        </w:rPr>
      </w:pPr>
    </w:p>
    <w:p w14:paraId="207E1CE4" w14:textId="1E92D975" w:rsidR="005F3EF1" w:rsidRDefault="00C540A6" w:rsidP="00C540A6">
      <w:pPr>
        <w:jc w:val="both"/>
        <w:rPr>
          <w:rFonts w:ascii="Arial" w:eastAsia="Arial" w:hAnsi="Arial" w:cs="Arial"/>
          <w:b/>
          <w:bCs/>
          <w:sz w:val="22"/>
          <w:szCs w:val="22"/>
          <w:lang w:val="es-CO"/>
        </w:rPr>
      </w:pPr>
      <w:r>
        <w:rPr>
          <w:rFonts w:ascii="Arial" w:eastAsia="Arial" w:hAnsi="Arial" w:cs="Arial"/>
          <w:b/>
          <w:bCs/>
          <w:sz w:val="22"/>
          <w:szCs w:val="22"/>
          <w:lang w:val="es-CO"/>
        </w:rPr>
        <w:t>WADITH ALBERTO MANZUR IMBETT                    MARCOS DANIEL PINEDA GARCIA</w:t>
      </w:r>
    </w:p>
    <w:p w14:paraId="3E2AE560" w14:textId="793649EC" w:rsidR="00C540A6" w:rsidRDefault="00C540A6" w:rsidP="00C540A6">
      <w:pPr>
        <w:jc w:val="both"/>
        <w:rPr>
          <w:rFonts w:ascii="Arial" w:eastAsia="Arial" w:hAnsi="Arial" w:cs="Arial"/>
          <w:bCs/>
          <w:sz w:val="22"/>
          <w:szCs w:val="22"/>
          <w:lang w:val="es-CO"/>
        </w:rPr>
      </w:pPr>
      <w:r>
        <w:rPr>
          <w:rFonts w:ascii="Arial" w:eastAsia="Arial" w:hAnsi="Arial" w:cs="Arial"/>
          <w:bCs/>
          <w:sz w:val="22"/>
          <w:szCs w:val="22"/>
          <w:lang w:val="es-CO"/>
        </w:rPr>
        <w:t>Representante a la Cámara                                        Se</w:t>
      </w:r>
      <w:r w:rsidR="00A43CD1">
        <w:rPr>
          <w:rFonts w:ascii="Arial" w:eastAsia="Arial" w:hAnsi="Arial" w:cs="Arial"/>
          <w:bCs/>
          <w:sz w:val="22"/>
          <w:szCs w:val="22"/>
          <w:lang w:val="es-CO"/>
        </w:rPr>
        <w:t>nador de la R</w:t>
      </w:r>
      <w:r>
        <w:rPr>
          <w:rFonts w:ascii="Arial" w:eastAsia="Arial" w:hAnsi="Arial" w:cs="Arial"/>
          <w:bCs/>
          <w:sz w:val="22"/>
          <w:szCs w:val="22"/>
          <w:lang w:val="es-CO"/>
        </w:rPr>
        <w:t xml:space="preserve">epublica </w:t>
      </w:r>
    </w:p>
    <w:p w14:paraId="007AE0CF" w14:textId="797E5DCB" w:rsidR="00C540A6" w:rsidRPr="00C540A6" w:rsidRDefault="00C540A6" w:rsidP="00C540A6">
      <w:pPr>
        <w:jc w:val="both"/>
        <w:rPr>
          <w:rFonts w:ascii="Arial" w:hAnsi="Arial" w:cs="Arial"/>
          <w:bCs/>
          <w:color w:val="000000"/>
          <w:sz w:val="22"/>
          <w:szCs w:val="22"/>
        </w:rPr>
      </w:pPr>
      <w:r>
        <w:rPr>
          <w:rFonts w:ascii="Arial" w:eastAsia="Arial" w:hAnsi="Arial" w:cs="Arial"/>
          <w:bCs/>
          <w:sz w:val="22"/>
          <w:szCs w:val="22"/>
          <w:lang w:val="es-CO"/>
        </w:rPr>
        <w:t xml:space="preserve">Departamento de Córdoba </w:t>
      </w:r>
    </w:p>
    <w:p w14:paraId="5F40538A" w14:textId="5255F315" w:rsidR="005F3EF1" w:rsidRPr="00C540A6" w:rsidRDefault="005F3EF1" w:rsidP="00EF757F">
      <w:pPr>
        <w:jc w:val="center"/>
        <w:rPr>
          <w:rFonts w:ascii="Arial" w:hAnsi="Arial" w:cs="Arial"/>
          <w:b/>
          <w:bCs/>
          <w:color w:val="000000"/>
          <w:sz w:val="22"/>
          <w:szCs w:val="22"/>
        </w:rPr>
      </w:pPr>
    </w:p>
    <w:p w14:paraId="587AEB51" w14:textId="77777777" w:rsidR="005F3EF1" w:rsidRPr="00C540A6" w:rsidRDefault="005F3EF1" w:rsidP="00EF757F">
      <w:pPr>
        <w:jc w:val="center"/>
        <w:rPr>
          <w:rFonts w:ascii="Arial" w:hAnsi="Arial" w:cs="Arial"/>
          <w:b/>
          <w:bCs/>
          <w:color w:val="000000"/>
          <w:sz w:val="22"/>
          <w:szCs w:val="22"/>
        </w:rPr>
      </w:pPr>
    </w:p>
    <w:p w14:paraId="6C6A5A58" w14:textId="77777777" w:rsidR="005F3EF1" w:rsidRPr="00C540A6" w:rsidRDefault="005F3EF1" w:rsidP="00EF757F">
      <w:pPr>
        <w:jc w:val="center"/>
        <w:rPr>
          <w:rFonts w:ascii="Arial" w:hAnsi="Arial" w:cs="Arial"/>
          <w:b/>
          <w:bCs/>
          <w:color w:val="000000"/>
          <w:sz w:val="22"/>
          <w:szCs w:val="22"/>
        </w:rPr>
      </w:pPr>
    </w:p>
    <w:p w14:paraId="2444839E" w14:textId="77777777" w:rsidR="005F3EF1" w:rsidRPr="00C540A6" w:rsidRDefault="005F3EF1" w:rsidP="00EF757F">
      <w:pPr>
        <w:jc w:val="center"/>
        <w:rPr>
          <w:rFonts w:ascii="Arial" w:hAnsi="Arial" w:cs="Arial"/>
          <w:b/>
          <w:bCs/>
          <w:color w:val="000000"/>
          <w:sz w:val="22"/>
          <w:szCs w:val="22"/>
        </w:rPr>
      </w:pPr>
    </w:p>
    <w:p w14:paraId="40F1D523" w14:textId="77777777" w:rsidR="005F3EF1" w:rsidRPr="00C540A6" w:rsidRDefault="005F3EF1" w:rsidP="00EF757F">
      <w:pPr>
        <w:jc w:val="center"/>
        <w:rPr>
          <w:rFonts w:ascii="Arial" w:hAnsi="Arial" w:cs="Arial"/>
          <w:b/>
          <w:bCs/>
          <w:color w:val="000000"/>
          <w:sz w:val="22"/>
          <w:szCs w:val="22"/>
        </w:rPr>
      </w:pPr>
    </w:p>
    <w:p w14:paraId="0F5390D9" w14:textId="79341EE4" w:rsidR="005F3EF1" w:rsidRPr="00C540A6" w:rsidRDefault="005F3EF1" w:rsidP="005F3EF1">
      <w:pPr>
        <w:rPr>
          <w:rFonts w:ascii="Arial" w:hAnsi="Arial" w:cs="Arial"/>
          <w:b/>
          <w:bCs/>
          <w:color w:val="000000"/>
          <w:sz w:val="22"/>
          <w:szCs w:val="22"/>
        </w:rPr>
      </w:pPr>
    </w:p>
    <w:p w14:paraId="6CD57C86" w14:textId="54B967D9" w:rsidR="005F3EF1" w:rsidRPr="00C540A6" w:rsidRDefault="005F3EF1" w:rsidP="00EF757F">
      <w:pPr>
        <w:jc w:val="center"/>
        <w:rPr>
          <w:rFonts w:ascii="Arial" w:hAnsi="Arial" w:cs="Arial"/>
          <w:b/>
          <w:bCs/>
          <w:color w:val="000000"/>
          <w:sz w:val="22"/>
          <w:szCs w:val="22"/>
        </w:rPr>
      </w:pPr>
    </w:p>
    <w:p w14:paraId="29F503EC" w14:textId="77777777" w:rsidR="00C540A6" w:rsidRDefault="00C540A6" w:rsidP="00EF757F">
      <w:pPr>
        <w:jc w:val="center"/>
        <w:rPr>
          <w:rFonts w:ascii="Arial" w:hAnsi="Arial" w:cs="Arial"/>
          <w:b/>
          <w:bCs/>
          <w:color w:val="000000"/>
          <w:sz w:val="22"/>
          <w:szCs w:val="22"/>
        </w:rPr>
      </w:pPr>
    </w:p>
    <w:p w14:paraId="1FE1B2BD" w14:textId="77777777" w:rsidR="00C540A6" w:rsidRDefault="00C540A6" w:rsidP="00EF757F">
      <w:pPr>
        <w:jc w:val="center"/>
        <w:rPr>
          <w:rFonts w:ascii="Arial" w:hAnsi="Arial" w:cs="Arial"/>
          <w:b/>
          <w:bCs/>
          <w:color w:val="000000"/>
          <w:sz w:val="22"/>
          <w:szCs w:val="22"/>
        </w:rPr>
      </w:pPr>
    </w:p>
    <w:p w14:paraId="6B7BF190" w14:textId="77777777" w:rsidR="00C540A6" w:rsidRDefault="00C540A6" w:rsidP="00EF757F">
      <w:pPr>
        <w:jc w:val="center"/>
        <w:rPr>
          <w:rFonts w:ascii="Arial" w:hAnsi="Arial" w:cs="Arial"/>
          <w:b/>
          <w:bCs/>
          <w:color w:val="000000"/>
          <w:sz w:val="22"/>
          <w:szCs w:val="22"/>
        </w:rPr>
      </w:pPr>
    </w:p>
    <w:p w14:paraId="5DFEA182" w14:textId="34ACFD3E" w:rsidR="0018417F" w:rsidRPr="00C540A6" w:rsidRDefault="00DE4E3C" w:rsidP="00EF757F">
      <w:pPr>
        <w:jc w:val="center"/>
        <w:rPr>
          <w:rFonts w:ascii="Arial" w:hAnsi="Arial" w:cs="Arial"/>
          <w:b/>
          <w:bCs/>
          <w:color w:val="000000"/>
          <w:sz w:val="22"/>
          <w:szCs w:val="22"/>
        </w:rPr>
      </w:pPr>
      <w:r w:rsidRPr="00C540A6">
        <w:rPr>
          <w:rFonts w:ascii="Arial" w:hAnsi="Arial" w:cs="Arial"/>
          <w:b/>
          <w:bCs/>
          <w:color w:val="000000"/>
          <w:sz w:val="22"/>
          <w:szCs w:val="22"/>
        </w:rPr>
        <w:t>PROYECTO DE LEY NÚMERO ________ DE 202</w:t>
      </w:r>
      <w:r w:rsidR="006E2D02" w:rsidRPr="00C540A6">
        <w:rPr>
          <w:rFonts w:ascii="Arial" w:hAnsi="Arial" w:cs="Arial"/>
          <w:b/>
          <w:bCs/>
          <w:color w:val="000000"/>
          <w:sz w:val="22"/>
          <w:szCs w:val="22"/>
        </w:rPr>
        <w:t>3</w:t>
      </w:r>
    </w:p>
    <w:p w14:paraId="1CAC8AD6" w14:textId="73FFC3E4" w:rsidR="00DE4E3C" w:rsidRPr="00C540A6" w:rsidRDefault="00DE4E3C" w:rsidP="00DE4E3C">
      <w:pPr>
        <w:rPr>
          <w:rFonts w:ascii="Arial" w:hAnsi="Arial" w:cs="Arial"/>
          <w:b/>
          <w:bCs/>
          <w:sz w:val="22"/>
          <w:szCs w:val="22"/>
        </w:rPr>
      </w:pPr>
    </w:p>
    <w:p w14:paraId="360AFFB5" w14:textId="77777777" w:rsidR="002B6D90" w:rsidRPr="00C540A6" w:rsidRDefault="002B6D90" w:rsidP="00DE4E3C">
      <w:pPr>
        <w:rPr>
          <w:rFonts w:ascii="Arial" w:hAnsi="Arial" w:cs="Arial"/>
          <w:b/>
          <w:bCs/>
          <w:sz w:val="22"/>
          <w:szCs w:val="22"/>
        </w:rPr>
      </w:pPr>
    </w:p>
    <w:p w14:paraId="19E0D3F7" w14:textId="7674AA5B" w:rsidR="002B6D90" w:rsidRPr="00C540A6" w:rsidRDefault="00935AE0" w:rsidP="00DE4E3C">
      <w:pPr>
        <w:jc w:val="center"/>
        <w:rPr>
          <w:rFonts w:ascii="Arial" w:hAnsi="Arial" w:cs="Arial"/>
          <w:b/>
          <w:bCs/>
          <w:i/>
          <w:iCs/>
          <w:color w:val="000000"/>
          <w:sz w:val="22"/>
          <w:szCs w:val="22"/>
        </w:rPr>
      </w:pPr>
      <w:r w:rsidRPr="00C540A6">
        <w:rPr>
          <w:rFonts w:ascii="Arial" w:hAnsi="Arial" w:cs="Arial"/>
          <w:b/>
          <w:bCs/>
          <w:i/>
          <w:iCs/>
          <w:color w:val="000000"/>
          <w:sz w:val="22"/>
          <w:szCs w:val="22"/>
        </w:rPr>
        <w:t>“POR MEDIO DE LA CUAL SE ELIMINAN IMPUESTOS APLICADOS A LA GASOLINA Y EL ACPM Y SE ADOPTAN MEDIDAS PARA LA ESTABILIZACIÓN DE PRECIOS DE LOS MISMOS</w:t>
      </w:r>
      <w:r w:rsidRPr="00C540A6">
        <w:rPr>
          <w:rFonts w:ascii="Arial" w:hAnsi="Arial" w:cs="Arial"/>
          <w:b/>
          <w:bCs/>
          <w:color w:val="000000"/>
          <w:sz w:val="22"/>
          <w:szCs w:val="22"/>
        </w:rPr>
        <w:t>”</w:t>
      </w:r>
    </w:p>
    <w:p w14:paraId="615BBC89" w14:textId="77777777" w:rsidR="00A023BB" w:rsidRPr="00C540A6" w:rsidRDefault="00A023BB" w:rsidP="00D217C5">
      <w:pPr>
        <w:rPr>
          <w:rFonts w:ascii="Arial" w:hAnsi="Arial" w:cs="Arial"/>
          <w:sz w:val="22"/>
          <w:szCs w:val="22"/>
        </w:rPr>
      </w:pPr>
    </w:p>
    <w:p w14:paraId="16F14187" w14:textId="77777777" w:rsidR="006E2D02" w:rsidRPr="00C540A6" w:rsidRDefault="006E2D02" w:rsidP="00D217C5">
      <w:pPr>
        <w:rPr>
          <w:rFonts w:ascii="Arial" w:hAnsi="Arial" w:cs="Arial"/>
          <w:sz w:val="22"/>
          <w:szCs w:val="22"/>
        </w:rPr>
      </w:pPr>
    </w:p>
    <w:p w14:paraId="78B6895C" w14:textId="0DE2EBC2" w:rsidR="000971FA" w:rsidRPr="00C540A6" w:rsidRDefault="00AE1E7F" w:rsidP="00A243F5">
      <w:pPr>
        <w:numPr>
          <w:ilvl w:val="0"/>
          <w:numId w:val="3"/>
        </w:numPr>
        <w:pBdr>
          <w:top w:val="nil"/>
          <w:left w:val="nil"/>
          <w:bottom w:val="nil"/>
          <w:right w:val="nil"/>
          <w:between w:val="nil"/>
        </w:pBdr>
        <w:jc w:val="both"/>
        <w:rPr>
          <w:rFonts w:ascii="Arial" w:eastAsia="Arial" w:hAnsi="Arial" w:cs="Arial"/>
          <w:b/>
          <w:sz w:val="22"/>
          <w:szCs w:val="22"/>
        </w:rPr>
      </w:pPr>
      <w:r w:rsidRPr="00C540A6">
        <w:rPr>
          <w:rFonts w:ascii="Arial" w:eastAsia="Arial" w:hAnsi="Arial" w:cs="Arial"/>
          <w:b/>
          <w:sz w:val="22"/>
          <w:szCs w:val="22"/>
        </w:rPr>
        <w:t>INTRODUCCIÓN</w:t>
      </w:r>
    </w:p>
    <w:p w14:paraId="6345F23F" w14:textId="5C8A79D1" w:rsidR="00A243F5" w:rsidRPr="00C540A6" w:rsidRDefault="00A243F5" w:rsidP="00A243F5">
      <w:pPr>
        <w:pBdr>
          <w:top w:val="nil"/>
          <w:left w:val="nil"/>
          <w:bottom w:val="nil"/>
          <w:right w:val="nil"/>
          <w:between w:val="nil"/>
        </w:pBdr>
        <w:ind w:left="349"/>
        <w:jc w:val="both"/>
        <w:rPr>
          <w:rFonts w:ascii="Arial" w:eastAsia="Arial" w:hAnsi="Arial" w:cs="Arial"/>
          <w:b/>
          <w:sz w:val="22"/>
          <w:szCs w:val="22"/>
        </w:rPr>
      </w:pPr>
    </w:p>
    <w:p w14:paraId="3376CD56" w14:textId="07D0FE92" w:rsidR="008567CF" w:rsidRPr="00C540A6" w:rsidRDefault="00DE4E3C" w:rsidP="008567CF">
      <w:pPr>
        <w:spacing w:after="200"/>
        <w:jc w:val="both"/>
        <w:rPr>
          <w:rFonts w:ascii="Arial" w:eastAsia="Arial" w:hAnsi="Arial" w:cs="Arial"/>
          <w:sz w:val="22"/>
          <w:szCs w:val="22"/>
        </w:rPr>
      </w:pPr>
      <w:r w:rsidRPr="00C540A6">
        <w:rPr>
          <w:rFonts w:ascii="Arial" w:hAnsi="Arial" w:cs="Arial"/>
          <w:color w:val="000000" w:themeColor="text1"/>
          <w:sz w:val="22"/>
          <w:szCs w:val="22"/>
        </w:rPr>
        <w:t xml:space="preserve">El </w:t>
      </w:r>
      <w:r w:rsidR="008567CF" w:rsidRPr="00C540A6">
        <w:rPr>
          <w:rFonts w:ascii="Arial" w:eastAsia="Arial" w:hAnsi="Arial" w:cs="Arial"/>
          <w:sz w:val="22"/>
          <w:szCs w:val="22"/>
          <w:lang w:val="es-CO"/>
        </w:rPr>
        <w:t>elevado precio de la gasolina y el ACPM representa una grave problemática económica y social para los hogares colombianos, especialmente de los estratos medios y bajos. El continuo y acelerado incremento en el costo de estos combustibles durante el último año está generando un impacto regresivo en la economía nacional. El presupuesto familiar se ve fuertemente afectado por los frecuentes aumentos en el precio de la gasolina y el ACPM, recursos que podrían destinarse a otros rubros como alimentación, salud o educación. Esta situación afecta de manera desproporcionada a las clases media y baja, deteriorando su calidad de vida. Urge implementar medidas que permitan mitigar este impacto negativo en el bolsillo de los colombianos más vulnerables ante la escalada de precios en los combustibles.</w:t>
      </w:r>
    </w:p>
    <w:p w14:paraId="6FB02FEF" w14:textId="77777777" w:rsidR="008567CF" w:rsidRPr="00C540A6" w:rsidRDefault="008567CF" w:rsidP="008567CF">
      <w:pPr>
        <w:spacing w:after="200"/>
        <w:jc w:val="both"/>
        <w:rPr>
          <w:rFonts w:ascii="Arial" w:eastAsia="Arial" w:hAnsi="Arial" w:cs="Arial"/>
          <w:sz w:val="22"/>
          <w:szCs w:val="22"/>
          <w:lang w:val="es-CO"/>
        </w:rPr>
      </w:pPr>
      <w:r w:rsidRPr="00C540A6">
        <w:rPr>
          <w:rFonts w:ascii="Arial" w:eastAsia="Arial" w:hAnsi="Arial" w:cs="Arial"/>
          <w:sz w:val="22"/>
          <w:szCs w:val="22"/>
          <w:lang w:val="es-CO"/>
        </w:rPr>
        <w:t>Ante esta situación, el presente proyecto de ley plantea una alternativa enfocada en reducir parcialmente los impuestos que se aplican a la gasolina y el ACPM en Colombia. De esta forma, se busca disminuir el precio final que pagan los consumidores y mitigar el impacto del alto costo de estos combustibles en el bolsillo de los ciudadanos.</w:t>
      </w:r>
    </w:p>
    <w:p w14:paraId="552BDFE8" w14:textId="77777777" w:rsidR="008567CF" w:rsidRPr="00C540A6" w:rsidRDefault="008567CF" w:rsidP="008567CF">
      <w:pPr>
        <w:spacing w:after="200"/>
        <w:jc w:val="both"/>
        <w:rPr>
          <w:rFonts w:ascii="Arial" w:eastAsia="Arial" w:hAnsi="Arial" w:cs="Arial"/>
          <w:sz w:val="22"/>
          <w:szCs w:val="22"/>
          <w:lang w:val="es-CO"/>
        </w:rPr>
      </w:pPr>
      <w:r w:rsidRPr="00C540A6">
        <w:rPr>
          <w:rFonts w:ascii="Arial" w:eastAsia="Arial" w:hAnsi="Arial" w:cs="Arial"/>
          <w:sz w:val="22"/>
          <w:szCs w:val="22"/>
          <w:lang w:val="es-CO"/>
        </w:rPr>
        <w:t xml:space="preserve">La iniciativa también tiene como propósito contribuir a controlar el creciente déficit que acumula el Fondo de Estabilización de Precios de Combustibles (FEPC), debido a los subsidios aplicados para contener el precio interno de la gasolina y el ACPM por debajo de los precios internacionales. </w:t>
      </w:r>
    </w:p>
    <w:p w14:paraId="0F399955" w14:textId="6B58BB3F" w:rsidR="008567CF" w:rsidRPr="00C540A6" w:rsidRDefault="008567CF" w:rsidP="008567CF">
      <w:pPr>
        <w:spacing w:after="200"/>
        <w:jc w:val="both"/>
        <w:rPr>
          <w:rFonts w:ascii="Arial" w:eastAsia="Arial" w:hAnsi="Arial" w:cs="Arial"/>
          <w:sz w:val="22"/>
          <w:szCs w:val="22"/>
          <w:lang w:val="es-CO"/>
        </w:rPr>
      </w:pPr>
      <w:r w:rsidRPr="00C540A6">
        <w:rPr>
          <w:rFonts w:ascii="Arial" w:eastAsia="Arial" w:hAnsi="Arial" w:cs="Arial"/>
          <w:sz w:val="22"/>
          <w:szCs w:val="22"/>
          <w:lang w:val="es-CO"/>
        </w:rPr>
        <w:t xml:space="preserve">El proyecto plantea entonces una solución enfocada tanto en beneficio de los consumidores como en el ajuste progresivo del esquema de subsidios a través del FEPC. A </w:t>
      </w:r>
      <w:r w:rsidR="00935AE0" w:rsidRPr="00C540A6">
        <w:rPr>
          <w:rFonts w:ascii="Arial" w:eastAsia="Arial" w:hAnsi="Arial" w:cs="Arial"/>
          <w:sz w:val="22"/>
          <w:szCs w:val="22"/>
          <w:lang w:val="es-CO"/>
        </w:rPr>
        <w:t>continuación,</w:t>
      </w:r>
      <w:r w:rsidRPr="00C540A6">
        <w:rPr>
          <w:rFonts w:ascii="Arial" w:eastAsia="Arial" w:hAnsi="Arial" w:cs="Arial"/>
          <w:sz w:val="22"/>
          <w:szCs w:val="22"/>
          <w:lang w:val="es-CO"/>
        </w:rPr>
        <w:t xml:space="preserve"> se presentan los principales elementos y la estructura de la presente iniciativa.</w:t>
      </w:r>
    </w:p>
    <w:p w14:paraId="58C0E704" w14:textId="77777777" w:rsidR="000971FA" w:rsidRPr="00C540A6" w:rsidRDefault="00AE1E7F" w:rsidP="0079292C">
      <w:pPr>
        <w:numPr>
          <w:ilvl w:val="0"/>
          <w:numId w:val="1"/>
        </w:numPr>
        <w:jc w:val="both"/>
        <w:rPr>
          <w:rFonts w:ascii="Arial" w:eastAsia="Arial" w:hAnsi="Arial" w:cs="Arial"/>
          <w:sz w:val="22"/>
          <w:szCs w:val="22"/>
        </w:rPr>
      </w:pPr>
      <w:r w:rsidRPr="00C540A6">
        <w:rPr>
          <w:rFonts w:ascii="Arial" w:eastAsia="Arial" w:hAnsi="Arial" w:cs="Arial"/>
          <w:sz w:val="22"/>
          <w:szCs w:val="22"/>
        </w:rPr>
        <w:t>INTRODUCCIÓN</w:t>
      </w:r>
    </w:p>
    <w:p w14:paraId="7B6B6914" w14:textId="77777777" w:rsidR="000971FA" w:rsidRPr="00C540A6" w:rsidRDefault="00AE1E7F" w:rsidP="0079292C">
      <w:pPr>
        <w:numPr>
          <w:ilvl w:val="0"/>
          <w:numId w:val="1"/>
        </w:numPr>
        <w:jc w:val="both"/>
        <w:rPr>
          <w:rFonts w:ascii="Arial" w:eastAsia="Arial" w:hAnsi="Arial" w:cs="Arial"/>
          <w:sz w:val="22"/>
          <w:szCs w:val="22"/>
        </w:rPr>
      </w:pPr>
      <w:r w:rsidRPr="00C540A6">
        <w:rPr>
          <w:rFonts w:ascii="Arial" w:eastAsia="Arial" w:hAnsi="Arial" w:cs="Arial"/>
          <w:sz w:val="22"/>
          <w:szCs w:val="22"/>
        </w:rPr>
        <w:t>EXPOSICIÓN DE MOTIVOS</w:t>
      </w:r>
    </w:p>
    <w:p w14:paraId="62AB224B" w14:textId="77777777" w:rsidR="000971FA" w:rsidRPr="00C540A6" w:rsidRDefault="00AE1E7F" w:rsidP="0079292C">
      <w:pPr>
        <w:numPr>
          <w:ilvl w:val="0"/>
          <w:numId w:val="1"/>
        </w:numPr>
        <w:jc w:val="both"/>
        <w:rPr>
          <w:rFonts w:ascii="Arial" w:eastAsia="Arial" w:hAnsi="Arial" w:cs="Arial"/>
          <w:sz w:val="22"/>
          <w:szCs w:val="22"/>
        </w:rPr>
      </w:pPr>
      <w:r w:rsidRPr="00C540A6">
        <w:rPr>
          <w:rFonts w:ascii="Arial" w:eastAsia="Arial" w:hAnsi="Arial" w:cs="Arial"/>
          <w:sz w:val="22"/>
          <w:szCs w:val="22"/>
        </w:rPr>
        <w:t>OBJETO</w:t>
      </w:r>
    </w:p>
    <w:p w14:paraId="5A4F852A" w14:textId="77777777" w:rsidR="000971FA" w:rsidRPr="00C540A6" w:rsidRDefault="00AE1E7F" w:rsidP="0079292C">
      <w:pPr>
        <w:numPr>
          <w:ilvl w:val="0"/>
          <w:numId w:val="1"/>
        </w:numPr>
        <w:jc w:val="both"/>
        <w:rPr>
          <w:rFonts w:ascii="Arial" w:eastAsia="Arial" w:hAnsi="Arial" w:cs="Arial"/>
          <w:sz w:val="22"/>
          <w:szCs w:val="22"/>
        </w:rPr>
      </w:pPr>
      <w:r w:rsidRPr="00C540A6">
        <w:rPr>
          <w:rFonts w:ascii="Arial" w:eastAsia="Arial" w:hAnsi="Arial" w:cs="Arial"/>
          <w:sz w:val="22"/>
          <w:szCs w:val="22"/>
        </w:rPr>
        <w:t>COMPETENCIA</w:t>
      </w:r>
    </w:p>
    <w:p w14:paraId="37B48801" w14:textId="70166D2B" w:rsidR="000971FA" w:rsidRPr="00C540A6" w:rsidRDefault="00AE1E7F" w:rsidP="0079292C">
      <w:pPr>
        <w:numPr>
          <w:ilvl w:val="0"/>
          <w:numId w:val="1"/>
        </w:numPr>
        <w:jc w:val="both"/>
        <w:rPr>
          <w:rFonts w:ascii="Arial" w:eastAsia="Arial" w:hAnsi="Arial" w:cs="Arial"/>
          <w:sz w:val="22"/>
          <w:szCs w:val="22"/>
        </w:rPr>
      </w:pPr>
      <w:r w:rsidRPr="00C540A6">
        <w:rPr>
          <w:rFonts w:ascii="Arial" w:eastAsia="Arial" w:hAnsi="Arial" w:cs="Arial"/>
          <w:sz w:val="22"/>
          <w:szCs w:val="22"/>
        </w:rPr>
        <w:t>MARCO JURÍDICO</w:t>
      </w:r>
    </w:p>
    <w:p w14:paraId="27670D86" w14:textId="14C821F7" w:rsidR="00837AA5" w:rsidRPr="00C540A6" w:rsidRDefault="00CC4DA8" w:rsidP="0079292C">
      <w:pPr>
        <w:numPr>
          <w:ilvl w:val="0"/>
          <w:numId w:val="1"/>
        </w:numPr>
        <w:jc w:val="both"/>
        <w:rPr>
          <w:rFonts w:ascii="Arial" w:eastAsia="Arial" w:hAnsi="Arial" w:cs="Arial"/>
          <w:sz w:val="22"/>
          <w:szCs w:val="22"/>
        </w:rPr>
      </w:pPr>
      <w:r w:rsidRPr="00C540A6">
        <w:rPr>
          <w:rFonts w:ascii="Arial" w:eastAsia="Arial" w:hAnsi="Arial" w:cs="Arial"/>
          <w:sz w:val="22"/>
          <w:szCs w:val="22"/>
        </w:rPr>
        <w:t xml:space="preserve">CONFLICTO DE INTERÉS </w:t>
      </w:r>
    </w:p>
    <w:p w14:paraId="1841A2D6" w14:textId="1AA6DB20" w:rsidR="006E2D02" w:rsidRPr="00C540A6" w:rsidRDefault="00AE1E7F" w:rsidP="007474D4">
      <w:pPr>
        <w:numPr>
          <w:ilvl w:val="0"/>
          <w:numId w:val="1"/>
        </w:numPr>
        <w:jc w:val="both"/>
        <w:rPr>
          <w:rFonts w:ascii="Arial" w:eastAsia="Arial" w:hAnsi="Arial" w:cs="Arial"/>
          <w:sz w:val="22"/>
          <w:szCs w:val="22"/>
        </w:rPr>
      </w:pPr>
      <w:r w:rsidRPr="00C540A6">
        <w:rPr>
          <w:rFonts w:ascii="Arial" w:eastAsia="Arial" w:hAnsi="Arial" w:cs="Arial"/>
          <w:sz w:val="22"/>
          <w:szCs w:val="22"/>
        </w:rPr>
        <w:t>ART</w:t>
      </w:r>
      <w:r w:rsidR="00046DF2" w:rsidRPr="00C540A6">
        <w:rPr>
          <w:rFonts w:ascii="Arial" w:eastAsia="Arial" w:hAnsi="Arial" w:cs="Arial"/>
          <w:sz w:val="22"/>
          <w:szCs w:val="22"/>
        </w:rPr>
        <w:t>Í</w:t>
      </w:r>
      <w:r w:rsidRPr="00C540A6">
        <w:rPr>
          <w:rFonts w:ascii="Arial" w:eastAsia="Arial" w:hAnsi="Arial" w:cs="Arial"/>
          <w:sz w:val="22"/>
          <w:szCs w:val="22"/>
        </w:rPr>
        <w:t>CULADO</w:t>
      </w:r>
    </w:p>
    <w:p w14:paraId="0E311167" w14:textId="77777777" w:rsidR="007474D4" w:rsidRPr="00C540A6" w:rsidRDefault="007474D4" w:rsidP="007474D4">
      <w:pPr>
        <w:jc w:val="both"/>
        <w:rPr>
          <w:rFonts w:ascii="Arial" w:eastAsia="Arial" w:hAnsi="Arial" w:cs="Arial"/>
          <w:sz w:val="22"/>
          <w:szCs w:val="22"/>
        </w:rPr>
      </w:pPr>
    </w:p>
    <w:p w14:paraId="30781710" w14:textId="1441F4FF" w:rsidR="006E2D02" w:rsidRDefault="006E2D02" w:rsidP="006E2D02">
      <w:pPr>
        <w:pBdr>
          <w:top w:val="nil"/>
          <w:left w:val="nil"/>
          <w:bottom w:val="nil"/>
          <w:right w:val="nil"/>
          <w:between w:val="nil"/>
        </w:pBdr>
        <w:jc w:val="both"/>
        <w:rPr>
          <w:rFonts w:ascii="Arial" w:eastAsia="Arial" w:hAnsi="Arial" w:cs="Arial"/>
          <w:b/>
          <w:sz w:val="22"/>
          <w:szCs w:val="22"/>
        </w:rPr>
      </w:pPr>
    </w:p>
    <w:p w14:paraId="41609861" w14:textId="7081C2F4" w:rsidR="00A43CD1" w:rsidRDefault="00A43CD1" w:rsidP="006E2D02">
      <w:pPr>
        <w:pBdr>
          <w:top w:val="nil"/>
          <w:left w:val="nil"/>
          <w:bottom w:val="nil"/>
          <w:right w:val="nil"/>
          <w:between w:val="nil"/>
        </w:pBdr>
        <w:jc w:val="both"/>
        <w:rPr>
          <w:rFonts w:ascii="Arial" w:eastAsia="Arial" w:hAnsi="Arial" w:cs="Arial"/>
          <w:b/>
          <w:sz w:val="22"/>
          <w:szCs w:val="22"/>
        </w:rPr>
      </w:pPr>
    </w:p>
    <w:p w14:paraId="3D210D77" w14:textId="1712125A" w:rsidR="00A43CD1" w:rsidRDefault="00A43CD1" w:rsidP="006E2D02">
      <w:pPr>
        <w:pBdr>
          <w:top w:val="nil"/>
          <w:left w:val="nil"/>
          <w:bottom w:val="nil"/>
          <w:right w:val="nil"/>
          <w:between w:val="nil"/>
        </w:pBdr>
        <w:jc w:val="both"/>
        <w:rPr>
          <w:rFonts w:ascii="Arial" w:eastAsia="Arial" w:hAnsi="Arial" w:cs="Arial"/>
          <w:b/>
          <w:sz w:val="22"/>
          <w:szCs w:val="22"/>
        </w:rPr>
      </w:pPr>
    </w:p>
    <w:p w14:paraId="2B56BC6C" w14:textId="2C3BD618" w:rsidR="00A43CD1" w:rsidRDefault="00A43CD1" w:rsidP="006E2D02">
      <w:pPr>
        <w:pBdr>
          <w:top w:val="nil"/>
          <w:left w:val="nil"/>
          <w:bottom w:val="nil"/>
          <w:right w:val="nil"/>
          <w:between w:val="nil"/>
        </w:pBdr>
        <w:jc w:val="both"/>
        <w:rPr>
          <w:rFonts w:ascii="Arial" w:eastAsia="Arial" w:hAnsi="Arial" w:cs="Arial"/>
          <w:b/>
          <w:sz w:val="22"/>
          <w:szCs w:val="22"/>
        </w:rPr>
      </w:pPr>
    </w:p>
    <w:p w14:paraId="0E912925" w14:textId="77777777" w:rsidR="00A43CD1" w:rsidRPr="00C540A6" w:rsidRDefault="00A43CD1" w:rsidP="006E2D02">
      <w:pPr>
        <w:pBdr>
          <w:top w:val="nil"/>
          <w:left w:val="nil"/>
          <w:bottom w:val="nil"/>
          <w:right w:val="nil"/>
          <w:between w:val="nil"/>
        </w:pBdr>
        <w:jc w:val="both"/>
        <w:rPr>
          <w:rFonts w:ascii="Arial" w:eastAsia="Arial" w:hAnsi="Arial" w:cs="Arial"/>
          <w:b/>
          <w:sz w:val="22"/>
          <w:szCs w:val="22"/>
        </w:rPr>
      </w:pPr>
    </w:p>
    <w:p w14:paraId="2B9E1CF1" w14:textId="0932EE5B" w:rsidR="000971FA" w:rsidRPr="00C540A6" w:rsidRDefault="00AE1E7F" w:rsidP="0079292C">
      <w:pPr>
        <w:numPr>
          <w:ilvl w:val="0"/>
          <w:numId w:val="3"/>
        </w:numPr>
        <w:pBdr>
          <w:top w:val="nil"/>
          <w:left w:val="nil"/>
          <w:bottom w:val="nil"/>
          <w:right w:val="nil"/>
          <w:between w:val="nil"/>
        </w:pBdr>
        <w:jc w:val="both"/>
        <w:rPr>
          <w:rFonts w:ascii="Arial" w:eastAsia="Arial" w:hAnsi="Arial" w:cs="Arial"/>
          <w:b/>
          <w:sz w:val="22"/>
          <w:szCs w:val="22"/>
        </w:rPr>
      </w:pPr>
      <w:r w:rsidRPr="00C540A6">
        <w:rPr>
          <w:rFonts w:ascii="Arial" w:eastAsia="Arial" w:hAnsi="Arial" w:cs="Arial"/>
          <w:b/>
          <w:sz w:val="22"/>
          <w:szCs w:val="22"/>
        </w:rPr>
        <w:t>EXPOSICI</w:t>
      </w:r>
      <w:r w:rsidR="00A4155F" w:rsidRPr="00C540A6">
        <w:rPr>
          <w:rFonts w:ascii="Arial" w:eastAsia="Arial" w:hAnsi="Arial" w:cs="Arial"/>
          <w:b/>
          <w:sz w:val="22"/>
          <w:szCs w:val="22"/>
        </w:rPr>
        <w:t>Ó</w:t>
      </w:r>
      <w:r w:rsidRPr="00C540A6">
        <w:rPr>
          <w:rFonts w:ascii="Arial" w:eastAsia="Arial" w:hAnsi="Arial" w:cs="Arial"/>
          <w:b/>
          <w:sz w:val="22"/>
          <w:szCs w:val="22"/>
        </w:rPr>
        <w:t>N DE MOTIVOS</w:t>
      </w:r>
    </w:p>
    <w:p w14:paraId="19DED8DD" w14:textId="77777777" w:rsidR="000971FA" w:rsidRPr="00C540A6" w:rsidRDefault="000971FA" w:rsidP="006E2D02">
      <w:pPr>
        <w:pBdr>
          <w:top w:val="nil"/>
          <w:left w:val="nil"/>
          <w:bottom w:val="nil"/>
          <w:right w:val="nil"/>
          <w:between w:val="nil"/>
        </w:pBdr>
        <w:jc w:val="both"/>
        <w:rPr>
          <w:rFonts w:ascii="Arial" w:eastAsia="Arial" w:hAnsi="Arial" w:cs="Arial"/>
          <w:b/>
          <w:sz w:val="22"/>
          <w:szCs w:val="22"/>
        </w:rPr>
      </w:pPr>
    </w:p>
    <w:p w14:paraId="6EEE8EF3" w14:textId="6281208D" w:rsidR="00F40332" w:rsidRPr="00C540A6" w:rsidRDefault="00F40332" w:rsidP="00F40332">
      <w:pPr>
        <w:jc w:val="both"/>
        <w:rPr>
          <w:rFonts w:ascii="Arial" w:hAnsi="Arial" w:cs="Arial"/>
          <w:sz w:val="22"/>
          <w:szCs w:val="22"/>
        </w:rPr>
      </w:pPr>
      <w:r w:rsidRPr="00C540A6">
        <w:rPr>
          <w:rFonts w:ascii="Arial" w:hAnsi="Arial" w:cs="Arial"/>
          <w:sz w:val="22"/>
          <w:szCs w:val="22"/>
        </w:rPr>
        <w:t xml:space="preserve">La subida </w:t>
      </w:r>
      <w:r w:rsidR="00A4155F" w:rsidRPr="00C540A6">
        <w:rPr>
          <w:rFonts w:ascii="Arial" w:hAnsi="Arial" w:cs="Arial"/>
          <w:sz w:val="22"/>
          <w:szCs w:val="22"/>
        </w:rPr>
        <w:t xml:space="preserve">sostenida en los </w:t>
      </w:r>
      <w:r w:rsidRPr="00C540A6">
        <w:rPr>
          <w:rFonts w:ascii="Arial" w:hAnsi="Arial" w:cs="Arial"/>
          <w:sz w:val="22"/>
          <w:szCs w:val="22"/>
        </w:rPr>
        <w:t xml:space="preserve">precios de la gasolina </w:t>
      </w:r>
      <w:r w:rsidR="00A4155F" w:rsidRPr="00C540A6">
        <w:rPr>
          <w:rFonts w:ascii="Arial" w:hAnsi="Arial" w:cs="Arial"/>
          <w:sz w:val="22"/>
          <w:szCs w:val="22"/>
        </w:rPr>
        <w:t xml:space="preserve">y el ACPM </w:t>
      </w:r>
      <w:r w:rsidRPr="00C540A6">
        <w:rPr>
          <w:rFonts w:ascii="Arial" w:hAnsi="Arial" w:cs="Arial"/>
          <w:sz w:val="22"/>
          <w:szCs w:val="22"/>
        </w:rPr>
        <w:t xml:space="preserve">en Colombia </w:t>
      </w:r>
      <w:r w:rsidR="00A4155F" w:rsidRPr="00C540A6">
        <w:rPr>
          <w:rFonts w:ascii="Arial" w:hAnsi="Arial" w:cs="Arial"/>
          <w:sz w:val="22"/>
          <w:szCs w:val="22"/>
        </w:rPr>
        <w:t xml:space="preserve">durante el último año </w:t>
      </w:r>
      <w:r w:rsidRPr="00C540A6">
        <w:rPr>
          <w:rFonts w:ascii="Arial" w:hAnsi="Arial" w:cs="Arial"/>
          <w:sz w:val="22"/>
          <w:szCs w:val="22"/>
        </w:rPr>
        <w:t xml:space="preserve">es un tema de gran relevancia </w:t>
      </w:r>
      <w:r w:rsidR="00A638D1" w:rsidRPr="00C540A6">
        <w:rPr>
          <w:rFonts w:ascii="Arial" w:hAnsi="Arial" w:cs="Arial"/>
          <w:sz w:val="22"/>
          <w:szCs w:val="22"/>
        </w:rPr>
        <w:t>dadas sus graves implicaciones económicas y sociales</w:t>
      </w:r>
      <w:r w:rsidRPr="00C540A6">
        <w:rPr>
          <w:rFonts w:ascii="Arial" w:hAnsi="Arial" w:cs="Arial"/>
          <w:sz w:val="22"/>
          <w:szCs w:val="22"/>
        </w:rPr>
        <w:t xml:space="preserve">. </w:t>
      </w:r>
      <w:r w:rsidR="00A638D1" w:rsidRPr="00C540A6">
        <w:rPr>
          <w:rFonts w:ascii="Arial" w:hAnsi="Arial" w:cs="Arial"/>
          <w:sz w:val="22"/>
          <w:szCs w:val="22"/>
        </w:rPr>
        <w:t>El país viene experimentando desde mediados de 2022, un</w:t>
      </w:r>
      <w:r w:rsidRPr="00C540A6">
        <w:rPr>
          <w:rFonts w:ascii="Arial" w:hAnsi="Arial" w:cs="Arial"/>
          <w:sz w:val="22"/>
          <w:szCs w:val="22"/>
        </w:rPr>
        <w:t xml:space="preserve"> constante </w:t>
      </w:r>
      <w:r w:rsidR="00A638D1" w:rsidRPr="00C540A6">
        <w:rPr>
          <w:rFonts w:ascii="Arial" w:hAnsi="Arial" w:cs="Arial"/>
          <w:sz w:val="22"/>
          <w:szCs w:val="22"/>
        </w:rPr>
        <w:t xml:space="preserve">e ininterrumpido incremento </w:t>
      </w:r>
      <w:r w:rsidRPr="00C540A6">
        <w:rPr>
          <w:rFonts w:ascii="Arial" w:hAnsi="Arial" w:cs="Arial"/>
          <w:sz w:val="22"/>
          <w:szCs w:val="22"/>
        </w:rPr>
        <w:t>en el costo de los combustibles, lo cual ha generado preocupación y debate tanto a nivel público como privado.</w:t>
      </w:r>
    </w:p>
    <w:p w14:paraId="285B09DF" w14:textId="77777777" w:rsidR="00F40332" w:rsidRPr="00C540A6" w:rsidRDefault="00F40332" w:rsidP="00F40332">
      <w:pPr>
        <w:jc w:val="both"/>
        <w:rPr>
          <w:rFonts w:ascii="Arial" w:hAnsi="Arial" w:cs="Arial"/>
          <w:sz w:val="22"/>
          <w:szCs w:val="22"/>
        </w:rPr>
      </w:pPr>
    </w:p>
    <w:p w14:paraId="50EEE594" w14:textId="2C2A1946" w:rsidR="00F40332" w:rsidRPr="00C540A6" w:rsidRDefault="00F40332" w:rsidP="00F40332">
      <w:pPr>
        <w:jc w:val="both"/>
        <w:rPr>
          <w:rFonts w:ascii="Arial" w:hAnsi="Arial" w:cs="Arial"/>
          <w:sz w:val="22"/>
          <w:szCs w:val="22"/>
        </w:rPr>
      </w:pPr>
      <w:r w:rsidRPr="00C540A6">
        <w:rPr>
          <w:rFonts w:ascii="Arial" w:hAnsi="Arial" w:cs="Arial"/>
          <w:sz w:val="22"/>
          <w:szCs w:val="22"/>
        </w:rPr>
        <w:t>Existen diversos factores que influyen en esta subida de precios. En primer lugar, es importante mencionar el contexto internacional, ya que el país importa actualmente el 27% de los combustibles líquidos que se consumen en el territorio nacional, y, por lo tanto, está sujeto a las fluctuaciones en los precios del petróleo a nivel global. Si los precios internacionales del petróleo se incrementan, es probable que se refleje en los precios de la gasolina en el país.</w:t>
      </w:r>
    </w:p>
    <w:p w14:paraId="09D24B86" w14:textId="77777777" w:rsidR="00014218" w:rsidRPr="00C540A6" w:rsidRDefault="00014218" w:rsidP="00F40332">
      <w:pPr>
        <w:jc w:val="both"/>
        <w:rPr>
          <w:rFonts w:ascii="Arial" w:hAnsi="Arial" w:cs="Arial"/>
          <w:sz w:val="22"/>
          <w:szCs w:val="22"/>
        </w:rPr>
      </w:pPr>
    </w:p>
    <w:p w14:paraId="72DD3DB2" w14:textId="43E75A22" w:rsidR="00F40332" w:rsidRPr="00C540A6" w:rsidRDefault="00F40332" w:rsidP="00F40332">
      <w:pPr>
        <w:jc w:val="both"/>
        <w:rPr>
          <w:rFonts w:ascii="Arial" w:hAnsi="Arial" w:cs="Arial"/>
          <w:sz w:val="22"/>
          <w:szCs w:val="22"/>
        </w:rPr>
      </w:pPr>
      <w:r w:rsidRPr="00C540A6">
        <w:rPr>
          <w:rFonts w:ascii="Arial" w:hAnsi="Arial" w:cs="Arial"/>
          <w:sz w:val="22"/>
          <w:szCs w:val="22"/>
        </w:rPr>
        <w:t xml:space="preserve">Otro factor relevante es la estructura de impuestos que se aplican sobre los combustibles en Colombia. El gobierno colombiano establece impuestos específicos y ad valorem sobre los precios de la gasolina, los cuales representan una parte significativa del costo final para los consumidores. Cualquier modificación en la estructura de impuestos puede impactar directamente en el precio de la gasolina. Por ello es importante entender la estructura de precios del combustible y en que consiste su distribución. </w:t>
      </w:r>
    </w:p>
    <w:p w14:paraId="1D7993B5" w14:textId="77777777" w:rsidR="005F3EF1" w:rsidRPr="00C540A6" w:rsidRDefault="005F3EF1" w:rsidP="00F40332">
      <w:pPr>
        <w:jc w:val="both"/>
        <w:rPr>
          <w:rFonts w:ascii="Arial" w:hAnsi="Arial" w:cs="Arial"/>
          <w:sz w:val="22"/>
          <w:szCs w:val="22"/>
        </w:rPr>
      </w:pPr>
    </w:p>
    <w:p w14:paraId="5D17145C" w14:textId="710BBA48" w:rsidR="00F40332" w:rsidRPr="00C540A6" w:rsidRDefault="00F40332" w:rsidP="00F40332">
      <w:pPr>
        <w:jc w:val="both"/>
        <w:rPr>
          <w:rFonts w:ascii="Arial" w:hAnsi="Arial" w:cs="Arial"/>
          <w:sz w:val="22"/>
          <w:szCs w:val="22"/>
        </w:rPr>
      </w:pPr>
    </w:p>
    <w:p w14:paraId="2C94DD5C" w14:textId="44C8DF92" w:rsidR="00F40332" w:rsidRPr="00C540A6" w:rsidRDefault="00935AE0" w:rsidP="00F40332">
      <w:pPr>
        <w:jc w:val="both"/>
        <w:rPr>
          <w:rFonts w:ascii="Arial" w:hAnsi="Arial" w:cs="Arial"/>
          <w:b/>
          <w:bCs/>
          <w:sz w:val="22"/>
          <w:szCs w:val="22"/>
        </w:rPr>
      </w:pPr>
      <w:r w:rsidRPr="00C540A6">
        <w:rPr>
          <w:rFonts w:ascii="Arial" w:hAnsi="Arial" w:cs="Arial"/>
          <w:b/>
          <w:bCs/>
          <w:sz w:val="22"/>
          <w:szCs w:val="22"/>
        </w:rPr>
        <w:t>¿EN QUÉ CONSISTE Y CÓMO SE CALCULAN LOS PRECIOS DEL GALÓN DE COMBUSTIBLE EN COLOMBIA?</w:t>
      </w:r>
    </w:p>
    <w:p w14:paraId="77778504" w14:textId="606889E0" w:rsidR="00027825" w:rsidRPr="00C540A6" w:rsidRDefault="00027825" w:rsidP="00F40332">
      <w:pPr>
        <w:jc w:val="both"/>
        <w:rPr>
          <w:rFonts w:ascii="Arial" w:hAnsi="Arial" w:cs="Arial"/>
          <w:sz w:val="22"/>
          <w:szCs w:val="22"/>
        </w:rPr>
      </w:pPr>
    </w:p>
    <w:p w14:paraId="65FCEA76" w14:textId="1FAEB50F" w:rsidR="00F40332" w:rsidRPr="00C540A6" w:rsidRDefault="00F40332" w:rsidP="00F40332">
      <w:pPr>
        <w:jc w:val="both"/>
        <w:rPr>
          <w:rFonts w:ascii="Arial" w:hAnsi="Arial" w:cs="Arial"/>
          <w:sz w:val="22"/>
          <w:szCs w:val="22"/>
        </w:rPr>
      </w:pPr>
      <w:r w:rsidRPr="00C540A6">
        <w:rPr>
          <w:rFonts w:ascii="Arial" w:hAnsi="Arial" w:cs="Arial"/>
          <w:sz w:val="22"/>
          <w:szCs w:val="22"/>
        </w:rPr>
        <w:t xml:space="preserve">Hasta 1999, el Gobierno </w:t>
      </w:r>
      <w:r w:rsidR="00A638D1" w:rsidRPr="00C540A6">
        <w:rPr>
          <w:rFonts w:ascii="Arial" w:hAnsi="Arial" w:cs="Arial"/>
          <w:sz w:val="22"/>
          <w:szCs w:val="22"/>
        </w:rPr>
        <w:t xml:space="preserve">nacional </w:t>
      </w:r>
      <w:r w:rsidRPr="00C540A6">
        <w:rPr>
          <w:rFonts w:ascii="Arial" w:hAnsi="Arial" w:cs="Arial"/>
          <w:sz w:val="22"/>
          <w:szCs w:val="22"/>
        </w:rPr>
        <w:t>regulaba el precio de la gasolina y asumía los subsidios asociados. No obstante, los persistentes incrementos en los precios internacionales del petróleo generaron definiciones significativas en el precio interno de la gasolina, ocasionando fluctuaciones mensuales en los costos para el Estado, donde en algunos meses resultó más elevado.</w:t>
      </w:r>
    </w:p>
    <w:p w14:paraId="48FC2753" w14:textId="77777777" w:rsidR="00F40332" w:rsidRPr="00C540A6" w:rsidRDefault="00F40332" w:rsidP="00F40332">
      <w:pPr>
        <w:jc w:val="both"/>
        <w:rPr>
          <w:rFonts w:ascii="Arial" w:hAnsi="Arial" w:cs="Arial"/>
          <w:sz w:val="22"/>
          <w:szCs w:val="22"/>
        </w:rPr>
      </w:pPr>
    </w:p>
    <w:p w14:paraId="32BB9B1E" w14:textId="06E17AB4" w:rsidR="00F40332" w:rsidRPr="00C540A6" w:rsidRDefault="00A638D1" w:rsidP="00F40332">
      <w:pPr>
        <w:jc w:val="both"/>
        <w:rPr>
          <w:rFonts w:ascii="Arial" w:hAnsi="Arial" w:cs="Arial"/>
          <w:sz w:val="22"/>
          <w:szCs w:val="22"/>
        </w:rPr>
      </w:pPr>
      <w:r w:rsidRPr="00C540A6">
        <w:rPr>
          <w:rFonts w:ascii="Arial" w:hAnsi="Arial" w:cs="Arial"/>
          <w:sz w:val="22"/>
          <w:szCs w:val="22"/>
        </w:rPr>
        <w:t xml:space="preserve">Ante esta situación, desde </w:t>
      </w:r>
      <w:r w:rsidR="00F40332" w:rsidRPr="00C540A6">
        <w:rPr>
          <w:rFonts w:ascii="Arial" w:hAnsi="Arial" w:cs="Arial"/>
          <w:sz w:val="22"/>
          <w:szCs w:val="22"/>
        </w:rPr>
        <w:t xml:space="preserve">el 2011, </w:t>
      </w:r>
      <w:r w:rsidRPr="00C540A6">
        <w:rPr>
          <w:rFonts w:ascii="Arial" w:hAnsi="Arial" w:cs="Arial"/>
          <w:sz w:val="22"/>
          <w:szCs w:val="22"/>
        </w:rPr>
        <w:t xml:space="preserve">el Gobierno nacional adoptó un nuevo mecanismo de precios de los combustibles, estableciendo </w:t>
      </w:r>
      <w:r w:rsidR="00F40332" w:rsidRPr="00C540A6">
        <w:rPr>
          <w:rFonts w:ascii="Arial" w:hAnsi="Arial" w:cs="Arial"/>
          <w:sz w:val="22"/>
          <w:szCs w:val="22"/>
        </w:rPr>
        <w:t>una fórmula para determinar el precio de la gasolina en el país. Esta fórmula se compone de varios elementos, que incluyen el ingreso al productor, el biodiesel, el impuesto nacional y territorial, los márgenes de distribución y el transporte. Estos componentes en diferente porcentaje se suman en conjunto para establecer el precio final de gasolina o ACPM en Colombia.</w:t>
      </w:r>
    </w:p>
    <w:p w14:paraId="1080D3FD" w14:textId="77777777" w:rsidR="002C295F" w:rsidRPr="00C540A6" w:rsidRDefault="002C295F" w:rsidP="00F40332">
      <w:pPr>
        <w:jc w:val="both"/>
        <w:rPr>
          <w:rFonts w:ascii="Arial" w:hAnsi="Arial" w:cs="Arial"/>
          <w:sz w:val="22"/>
          <w:szCs w:val="22"/>
        </w:rPr>
      </w:pPr>
    </w:p>
    <w:p w14:paraId="54F0F5D6" w14:textId="3B886306" w:rsidR="002C295F" w:rsidRPr="00C540A6" w:rsidRDefault="002C295F" w:rsidP="00F40332">
      <w:pPr>
        <w:jc w:val="both"/>
        <w:rPr>
          <w:rFonts w:ascii="Arial" w:hAnsi="Arial" w:cs="Arial"/>
          <w:sz w:val="22"/>
          <w:szCs w:val="22"/>
        </w:rPr>
      </w:pPr>
      <w:r w:rsidRPr="00C540A6">
        <w:rPr>
          <w:rFonts w:ascii="Arial" w:hAnsi="Arial" w:cs="Arial"/>
          <w:sz w:val="22"/>
          <w:szCs w:val="22"/>
        </w:rPr>
        <w:t>De esta forma, la fórmula de precios permitiría reducir el monto de los subsidios del Estado, haciendo que los consumidores asuman una mayor proporción de los incrementos internacionales y una parte de los agentes locales reduzcan sus márgenes. No obstante, el Estado continuó asumiendo subsidios a través del Fondo de Estabilización de precios de los Combustibles para contener parcialmente el impacto de alzas externas en el precio local.</w:t>
      </w:r>
    </w:p>
    <w:p w14:paraId="1C907605" w14:textId="77777777" w:rsidR="00F40332" w:rsidRPr="00C540A6" w:rsidRDefault="00F40332" w:rsidP="00F40332">
      <w:pPr>
        <w:jc w:val="both"/>
        <w:rPr>
          <w:rFonts w:ascii="Arial" w:hAnsi="Arial" w:cs="Arial"/>
          <w:sz w:val="22"/>
          <w:szCs w:val="22"/>
        </w:rPr>
      </w:pPr>
    </w:p>
    <w:p w14:paraId="2ECB2951" w14:textId="77777777" w:rsidR="00A43CD1" w:rsidRDefault="00A43CD1" w:rsidP="005A2A3B">
      <w:pPr>
        <w:jc w:val="both"/>
        <w:rPr>
          <w:rFonts w:ascii="Arial" w:hAnsi="Arial" w:cs="Arial"/>
          <w:sz w:val="22"/>
          <w:szCs w:val="22"/>
        </w:rPr>
      </w:pPr>
    </w:p>
    <w:p w14:paraId="7B7A090F" w14:textId="77777777" w:rsidR="00A43CD1" w:rsidRDefault="00A43CD1" w:rsidP="005A2A3B">
      <w:pPr>
        <w:jc w:val="both"/>
        <w:rPr>
          <w:rFonts w:ascii="Arial" w:hAnsi="Arial" w:cs="Arial"/>
          <w:sz w:val="22"/>
          <w:szCs w:val="22"/>
        </w:rPr>
      </w:pPr>
    </w:p>
    <w:p w14:paraId="5E68BA1E" w14:textId="77777777" w:rsidR="00A43CD1" w:rsidRDefault="00A43CD1" w:rsidP="005A2A3B">
      <w:pPr>
        <w:jc w:val="both"/>
        <w:rPr>
          <w:rFonts w:ascii="Arial" w:hAnsi="Arial" w:cs="Arial"/>
          <w:sz w:val="22"/>
          <w:szCs w:val="22"/>
        </w:rPr>
      </w:pPr>
    </w:p>
    <w:p w14:paraId="2E3DCBBD" w14:textId="77777777" w:rsidR="00A43CD1" w:rsidRDefault="00A43CD1" w:rsidP="005A2A3B">
      <w:pPr>
        <w:jc w:val="both"/>
        <w:rPr>
          <w:rFonts w:ascii="Arial" w:hAnsi="Arial" w:cs="Arial"/>
          <w:sz w:val="22"/>
          <w:szCs w:val="22"/>
        </w:rPr>
      </w:pPr>
    </w:p>
    <w:p w14:paraId="6124DF37" w14:textId="77777777" w:rsidR="00A43CD1" w:rsidRDefault="00A43CD1" w:rsidP="005A2A3B">
      <w:pPr>
        <w:jc w:val="both"/>
        <w:rPr>
          <w:rFonts w:ascii="Arial" w:hAnsi="Arial" w:cs="Arial"/>
          <w:sz w:val="22"/>
          <w:szCs w:val="22"/>
        </w:rPr>
      </w:pPr>
    </w:p>
    <w:p w14:paraId="264878EB" w14:textId="481B7A05" w:rsidR="005A2A3B" w:rsidRPr="00C540A6" w:rsidRDefault="00F40332" w:rsidP="005A2A3B">
      <w:pPr>
        <w:jc w:val="both"/>
        <w:rPr>
          <w:rFonts w:ascii="Arial" w:hAnsi="Arial" w:cs="Arial"/>
          <w:sz w:val="22"/>
          <w:szCs w:val="22"/>
        </w:rPr>
      </w:pPr>
      <w:r w:rsidRPr="00C540A6">
        <w:rPr>
          <w:rFonts w:ascii="Arial" w:hAnsi="Arial" w:cs="Arial"/>
          <w:sz w:val="22"/>
          <w:szCs w:val="22"/>
        </w:rPr>
        <w:t>Según lo planteado anteriormente, se toman en cuenta los siguientes aspectos importantes:</w:t>
      </w:r>
    </w:p>
    <w:p w14:paraId="086A0065" w14:textId="77777777" w:rsidR="005A2A3B" w:rsidRPr="00C540A6" w:rsidRDefault="005A2A3B" w:rsidP="005A2A3B">
      <w:pPr>
        <w:jc w:val="both"/>
        <w:rPr>
          <w:rFonts w:ascii="Arial" w:hAnsi="Arial" w:cs="Arial"/>
          <w:sz w:val="22"/>
          <w:szCs w:val="22"/>
        </w:rPr>
      </w:pPr>
    </w:p>
    <w:p w14:paraId="0C84A12F" w14:textId="77777777" w:rsidR="005A2A3B" w:rsidRPr="00C540A6" w:rsidRDefault="00F40332" w:rsidP="005A2A3B">
      <w:pPr>
        <w:pStyle w:val="Prrafodelista"/>
        <w:numPr>
          <w:ilvl w:val="0"/>
          <w:numId w:val="19"/>
        </w:numPr>
        <w:jc w:val="both"/>
        <w:rPr>
          <w:rFonts w:ascii="Arial" w:hAnsi="Arial" w:cs="Arial"/>
          <w:sz w:val="22"/>
          <w:szCs w:val="22"/>
        </w:rPr>
      </w:pPr>
      <w:r w:rsidRPr="00C540A6">
        <w:rPr>
          <w:rFonts w:ascii="Arial" w:hAnsi="Arial" w:cs="Arial"/>
          <w:b/>
          <w:bCs/>
          <w:sz w:val="22"/>
          <w:szCs w:val="22"/>
        </w:rPr>
        <w:t>INGRESO AL PRODUCTOR:</w:t>
      </w:r>
      <w:r w:rsidRPr="00C540A6">
        <w:rPr>
          <w:rFonts w:ascii="Arial" w:hAnsi="Arial" w:cs="Arial"/>
          <w:sz w:val="22"/>
          <w:szCs w:val="22"/>
        </w:rPr>
        <w:t xml:space="preserve"> Este valor corresponde al pago que el Gobierno realiza al proveedor del petróleo, en este caso Ecopetrol. Este componente constituye aproximadamente el </w:t>
      </w:r>
      <w:r w:rsidRPr="00C540A6">
        <w:rPr>
          <w:rFonts w:ascii="Arial" w:hAnsi="Arial" w:cs="Arial"/>
          <w:b/>
          <w:bCs/>
          <w:sz w:val="22"/>
          <w:szCs w:val="22"/>
        </w:rPr>
        <w:t>50%</w:t>
      </w:r>
      <w:r w:rsidRPr="00C540A6">
        <w:rPr>
          <w:rFonts w:ascii="Arial" w:hAnsi="Arial" w:cs="Arial"/>
          <w:sz w:val="22"/>
          <w:szCs w:val="22"/>
        </w:rPr>
        <w:t xml:space="preserve"> del precio total del galón de gasolina o ACPM.</w:t>
      </w:r>
    </w:p>
    <w:p w14:paraId="0A331F3C" w14:textId="77777777" w:rsidR="005A2A3B" w:rsidRPr="00C540A6" w:rsidRDefault="005A2A3B" w:rsidP="005A2A3B">
      <w:pPr>
        <w:pStyle w:val="Prrafodelista"/>
        <w:jc w:val="both"/>
        <w:rPr>
          <w:rFonts w:ascii="Arial" w:hAnsi="Arial" w:cs="Arial"/>
          <w:sz w:val="22"/>
          <w:szCs w:val="22"/>
        </w:rPr>
      </w:pPr>
    </w:p>
    <w:p w14:paraId="3E1B9157" w14:textId="77777777" w:rsidR="005A2A3B" w:rsidRPr="00C540A6" w:rsidRDefault="00F40332" w:rsidP="005A2A3B">
      <w:pPr>
        <w:pStyle w:val="Prrafodelista"/>
        <w:numPr>
          <w:ilvl w:val="0"/>
          <w:numId w:val="19"/>
        </w:numPr>
        <w:jc w:val="both"/>
        <w:rPr>
          <w:rFonts w:ascii="Arial" w:hAnsi="Arial" w:cs="Arial"/>
          <w:sz w:val="22"/>
          <w:szCs w:val="22"/>
        </w:rPr>
      </w:pPr>
      <w:r w:rsidRPr="00C540A6">
        <w:rPr>
          <w:rFonts w:ascii="Arial" w:hAnsi="Arial" w:cs="Arial"/>
          <w:b/>
          <w:bCs/>
          <w:sz w:val="22"/>
          <w:szCs w:val="22"/>
        </w:rPr>
        <w:t>BIOCOMBUSTIBLE:</w:t>
      </w:r>
      <w:r w:rsidRPr="00C540A6">
        <w:rPr>
          <w:rFonts w:ascii="Arial" w:hAnsi="Arial" w:cs="Arial"/>
          <w:sz w:val="22"/>
          <w:szCs w:val="22"/>
        </w:rPr>
        <w:t xml:space="preserve"> En Colombia, se utiliza etanol como biocombustible que se mezcla con la gasolina. El porcentaje promedio para la compra de biocombustible representa alrededor del </w:t>
      </w:r>
      <w:r w:rsidRPr="00C540A6">
        <w:rPr>
          <w:rFonts w:ascii="Arial" w:hAnsi="Arial" w:cs="Arial"/>
          <w:b/>
          <w:bCs/>
          <w:sz w:val="22"/>
          <w:szCs w:val="22"/>
        </w:rPr>
        <w:t>7%</w:t>
      </w:r>
      <w:r w:rsidRPr="00C540A6">
        <w:rPr>
          <w:rFonts w:ascii="Arial" w:hAnsi="Arial" w:cs="Arial"/>
          <w:sz w:val="22"/>
          <w:szCs w:val="22"/>
        </w:rPr>
        <w:t xml:space="preserve"> del costo total.</w:t>
      </w:r>
    </w:p>
    <w:p w14:paraId="42A37ED6" w14:textId="77777777" w:rsidR="005A2A3B" w:rsidRPr="00C540A6" w:rsidRDefault="005A2A3B" w:rsidP="005A2A3B">
      <w:pPr>
        <w:pStyle w:val="Prrafodelista"/>
        <w:rPr>
          <w:rFonts w:ascii="Arial" w:hAnsi="Arial" w:cs="Arial"/>
          <w:b/>
          <w:bCs/>
          <w:sz w:val="22"/>
          <w:szCs w:val="22"/>
        </w:rPr>
      </w:pPr>
    </w:p>
    <w:p w14:paraId="2FD8898F" w14:textId="77777777" w:rsidR="005A2A3B" w:rsidRPr="00C540A6" w:rsidRDefault="00F40332" w:rsidP="005A2A3B">
      <w:pPr>
        <w:pStyle w:val="Prrafodelista"/>
        <w:numPr>
          <w:ilvl w:val="0"/>
          <w:numId w:val="19"/>
        </w:numPr>
        <w:jc w:val="both"/>
        <w:rPr>
          <w:rFonts w:ascii="Arial" w:hAnsi="Arial" w:cs="Arial"/>
          <w:sz w:val="22"/>
          <w:szCs w:val="22"/>
        </w:rPr>
      </w:pPr>
      <w:r w:rsidRPr="00C540A6">
        <w:rPr>
          <w:rFonts w:ascii="Arial" w:hAnsi="Arial" w:cs="Arial"/>
          <w:b/>
          <w:bCs/>
          <w:sz w:val="22"/>
          <w:szCs w:val="22"/>
        </w:rPr>
        <w:t>IMPUESTO A LA NACIÓN E IMPUESTO TERRITORIAL:</w:t>
      </w:r>
      <w:r w:rsidRPr="00C540A6">
        <w:rPr>
          <w:rFonts w:ascii="Arial" w:hAnsi="Arial" w:cs="Arial"/>
          <w:sz w:val="22"/>
          <w:szCs w:val="22"/>
        </w:rPr>
        <w:t xml:space="preserve"> El gobierno ha implementado impuestos sobre el galón de gasolina y ACPM. Estos impuestos se distribuyen tanto a nivel nacional como a los gobiernos municipales y departamentales. En conjunto, representa cerca del </w:t>
      </w:r>
      <w:r w:rsidR="002B6D90" w:rsidRPr="00C540A6">
        <w:rPr>
          <w:rFonts w:ascii="Arial" w:hAnsi="Arial" w:cs="Arial"/>
          <w:b/>
          <w:bCs/>
          <w:sz w:val="22"/>
          <w:szCs w:val="22"/>
        </w:rPr>
        <w:t>22</w:t>
      </w:r>
      <w:r w:rsidRPr="00C540A6">
        <w:rPr>
          <w:rFonts w:ascii="Arial" w:hAnsi="Arial" w:cs="Arial"/>
          <w:b/>
          <w:bCs/>
          <w:sz w:val="22"/>
          <w:szCs w:val="22"/>
        </w:rPr>
        <w:t>% del costo total del combustible</w:t>
      </w:r>
      <w:r w:rsidRPr="00C540A6">
        <w:rPr>
          <w:rFonts w:ascii="Arial" w:hAnsi="Arial" w:cs="Arial"/>
          <w:sz w:val="22"/>
          <w:szCs w:val="22"/>
        </w:rPr>
        <w:t xml:space="preserve">, lo que equivale a un </w:t>
      </w:r>
      <w:r w:rsidRPr="00C540A6">
        <w:rPr>
          <w:rFonts w:ascii="Arial" w:hAnsi="Arial" w:cs="Arial"/>
          <w:b/>
          <w:bCs/>
          <w:sz w:val="22"/>
          <w:szCs w:val="22"/>
        </w:rPr>
        <w:t>13% para cada tipo de impuesto.</w:t>
      </w:r>
      <w:r w:rsidRPr="00C540A6">
        <w:rPr>
          <w:rFonts w:ascii="Arial" w:hAnsi="Arial" w:cs="Arial"/>
          <w:sz w:val="22"/>
          <w:szCs w:val="22"/>
        </w:rPr>
        <w:t xml:space="preserve"> Aquí vienen incluidos aspectos como el IVA, entre otras sobretasas.</w:t>
      </w:r>
    </w:p>
    <w:p w14:paraId="212208D2" w14:textId="77777777" w:rsidR="005A2A3B" w:rsidRPr="00C540A6" w:rsidRDefault="005A2A3B" w:rsidP="005A2A3B">
      <w:pPr>
        <w:pStyle w:val="Prrafodelista"/>
        <w:rPr>
          <w:rFonts w:ascii="Arial" w:hAnsi="Arial" w:cs="Arial"/>
          <w:b/>
          <w:bCs/>
          <w:sz w:val="22"/>
          <w:szCs w:val="22"/>
        </w:rPr>
      </w:pPr>
    </w:p>
    <w:p w14:paraId="21F515E9" w14:textId="77777777" w:rsidR="005A2A3B" w:rsidRPr="00C540A6" w:rsidRDefault="00F40332" w:rsidP="005A2A3B">
      <w:pPr>
        <w:pStyle w:val="Prrafodelista"/>
        <w:numPr>
          <w:ilvl w:val="0"/>
          <w:numId w:val="19"/>
        </w:numPr>
        <w:jc w:val="both"/>
        <w:rPr>
          <w:rFonts w:ascii="Arial" w:hAnsi="Arial" w:cs="Arial"/>
          <w:sz w:val="22"/>
          <w:szCs w:val="22"/>
        </w:rPr>
      </w:pPr>
      <w:r w:rsidRPr="00C540A6">
        <w:rPr>
          <w:rFonts w:ascii="Arial" w:hAnsi="Arial" w:cs="Arial"/>
          <w:b/>
          <w:bCs/>
          <w:sz w:val="22"/>
          <w:szCs w:val="22"/>
        </w:rPr>
        <w:t>MÁRGENES DE DISTRIBUCIÓN:</w:t>
      </w:r>
      <w:r w:rsidRPr="00C540A6">
        <w:rPr>
          <w:rFonts w:ascii="Arial" w:hAnsi="Arial" w:cs="Arial"/>
          <w:sz w:val="22"/>
          <w:szCs w:val="22"/>
        </w:rPr>
        <w:t xml:space="preserve"> Se debe remunerar a los distribuidores mayoristas y minoristas, quienes desempeñan un papel clave en la cadena de suministro. El margen de distribución corresponde al </w:t>
      </w:r>
      <w:r w:rsidRPr="00C540A6">
        <w:rPr>
          <w:rFonts w:ascii="Arial" w:hAnsi="Arial" w:cs="Arial"/>
          <w:b/>
          <w:bCs/>
          <w:sz w:val="22"/>
          <w:szCs w:val="22"/>
        </w:rPr>
        <w:t>10% del precio total del galón.</w:t>
      </w:r>
    </w:p>
    <w:p w14:paraId="52565D64" w14:textId="77777777" w:rsidR="005A2A3B" w:rsidRPr="00C540A6" w:rsidRDefault="005A2A3B" w:rsidP="005A2A3B">
      <w:pPr>
        <w:pStyle w:val="Prrafodelista"/>
        <w:rPr>
          <w:rFonts w:ascii="Arial" w:hAnsi="Arial" w:cs="Arial"/>
          <w:b/>
          <w:bCs/>
          <w:sz w:val="22"/>
          <w:szCs w:val="22"/>
        </w:rPr>
      </w:pPr>
    </w:p>
    <w:p w14:paraId="03C45611" w14:textId="77777777" w:rsidR="005A2A3B" w:rsidRPr="00C540A6" w:rsidRDefault="00F40332" w:rsidP="005A2A3B">
      <w:pPr>
        <w:pStyle w:val="Prrafodelista"/>
        <w:numPr>
          <w:ilvl w:val="0"/>
          <w:numId w:val="19"/>
        </w:numPr>
        <w:jc w:val="both"/>
        <w:rPr>
          <w:rFonts w:ascii="Arial" w:hAnsi="Arial" w:cs="Arial"/>
          <w:sz w:val="22"/>
          <w:szCs w:val="22"/>
        </w:rPr>
      </w:pPr>
      <w:r w:rsidRPr="00C540A6">
        <w:rPr>
          <w:rFonts w:ascii="Arial" w:hAnsi="Arial" w:cs="Arial"/>
          <w:b/>
          <w:bCs/>
          <w:sz w:val="22"/>
          <w:szCs w:val="22"/>
        </w:rPr>
        <w:t>TRANSPORTE:</w:t>
      </w:r>
      <w:r w:rsidRPr="00C540A6">
        <w:rPr>
          <w:rFonts w:ascii="Arial" w:hAnsi="Arial" w:cs="Arial"/>
          <w:sz w:val="22"/>
          <w:szCs w:val="22"/>
        </w:rPr>
        <w:t xml:space="preserve"> Los costos asociados al transporte del combustible también se incluyen en el cálculo. Este componente representa aproximadamente el 6% del precio del galón de gasolina.  </w:t>
      </w:r>
      <w:r w:rsidRPr="00C540A6">
        <w:rPr>
          <w:rFonts w:ascii="Arial" w:hAnsi="Arial" w:cs="Arial"/>
          <w:i/>
          <w:iCs/>
          <w:sz w:val="22"/>
          <w:szCs w:val="22"/>
        </w:rPr>
        <w:t>Portafolio. Así está compuesta la fórmula del precio de la gasolina en Colombia.2022</w:t>
      </w:r>
    </w:p>
    <w:p w14:paraId="1E267A5B" w14:textId="77777777" w:rsidR="005A2A3B" w:rsidRPr="00C540A6" w:rsidRDefault="005A2A3B" w:rsidP="005A2A3B">
      <w:pPr>
        <w:pStyle w:val="Prrafodelista"/>
        <w:rPr>
          <w:rFonts w:ascii="Arial" w:hAnsi="Arial" w:cs="Arial"/>
          <w:b/>
          <w:bCs/>
          <w:sz w:val="22"/>
          <w:szCs w:val="22"/>
        </w:rPr>
      </w:pPr>
    </w:p>
    <w:p w14:paraId="159F5CA6" w14:textId="01F04C8A" w:rsidR="005F3EF1" w:rsidRPr="00C540A6" w:rsidRDefault="00F40332" w:rsidP="00935AE0">
      <w:pPr>
        <w:pStyle w:val="Prrafodelista"/>
        <w:numPr>
          <w:ilvl w:val="0"/>
          <w:numId w:val="19"/>
        </w:numPr>
        <w:jc w:val="both"/>
        <w:rPr>
          <w:rFonts w:ascii="Arial" w:hAnsi="Arial" w:cs="Arial"/>
          <w:sz w:val="22"/>
          <w:szCs w:val="22"/>
        </w:rPr>
      </w:pPr>
      <w:r w:rsidRPr="00C540A6">
        <w:rPr>
          <w:rFonts w:ascii="Arial" w:hAnsi="Arial" w:cs="Arial"/>
          <w:b/>
          <w:bCs/>
          <w:sz w:val="22"/>
          <w:szCs w:val="22"/>
        </w:rPr>
        <w:t>IMPUESTO AL CARBONO.</w:t>
      </w:r>
      <w:r w:rsidRPr="00C540A6">
        <w:rPr>
          <w:rFonts w:ascii="Arial" w:hAnsi="Arial" w:cs="Arial"/>
          <w:sz w:val="22"/>
          <w:szCs w:val="22"/>
        </w:rPr>
        <w:t xml:space="preserve"> El cual corresponde a la primera actividad de la cadena de suministro por venta, importación o autoconsumo de cualquiera de los combustibles fósiles grabados dentro del territorio colombiano; específicamente gasolina, queroseno, jet fuel, combustible diesel (ACPM) y fuel oil. En este caso corr</w:t>
      </w:r>
      <w:r w:rsidR="002B6D90" w:rsidRPr="00C540A6">
        <w:rPr>
          <w:rFonts w:ascii="Arial" w:hAnsi="Arial" w:cs="Arial"/>
          <w:sz w:val="22"/>
          <w:szCs w:val="22"/>
        </w:rPr>
        <w:t>esponde a aproximadamente el 1</w:t>
      </w:r>
      <w:r w:rsidRPr="00C540A6">
        <w:rPr>
          <w:rFonts w:ascii="Arial" w:hAnsi="Arial" w:cs="Arial"/>
          <w:sz w:val="22"/>
          <w:szCs w:val="22"/>
        </w:rPr>
        <w:t xml:space="preserve">% del </w:t>
      </w:r>
      <w:r w:rsidR="00EC559A" w:rsidRPr="00C540A6">
        <w:rPr>
          <w:rFonts w:ascii="Arial" w:hAnsi="Arial" w:cs="Arial"/>
          <w:sz w:val="22"/>
          <w:szCs w:val="22"/>
        </w:rPr>
        <w:t>galón</w:t>
      </w:r>
      <w:r w:rsidRPr="00C540A6">
        <w:rPr>
          <w:rFonts w:ascii="Arial" w:hAnsi="Arial" w:cs="Arial"/>
          <w:sz w:val="22"/>
          <w:szCs w:val="22"/>
        </w:rPr>
        <w:t xml:space="preserve"> de la gasolina y el ACPM.</w:t>
      </w:r>
    </w:p>
    <w:p w14:paraId="7AB4E8A0" w14:textId="77777777" w:rsidR="00935AE0" w:rsidRPr="00C540A6" w:rsidRDefault="00935AE0" w:rsidP="00935AE0">
      <w:pPr>
        <w:jc w:val="both"/>
        <w:rPr>
          <w:rFonts w:ascii="Arial" w:hAnsi="Arial" w:cs="Arial"/>
          <w:sz w:val="22"/>
          <w:szCs w:val="22"/>
        </w:rPr>
      </w:pPr>
    </w:p>
    <w:p w14:paraId="03D3DDC2" w14:textId="24F7F3EF" w:rsidR="00EC559A" w:rsidRPr="00C540A6" w:rsidRDefault="00F40332" w:rsidP="00F40332">
      <w:pPr>
        <w:jc w:val="both"/>
        <w:rPr>
          <w:rFonts w:ascii="Arial" w:hAnsi="Arial" w:cs="Arial"/>
          <w:sz w:val="22"/>
          <w:szCs w:val="22"/>
        </w:rPr>
      </w:pPr>
      <w:r w:rsidRPr="00C540A6">
        <w:rPr>
          <w:rFonts w:ascii="Arial" w:hAnsi="Arial" w:cs="Arial"/>
          <w:sz w:val="22"/>
          <w:szCs w:val="22"/>
        </w:rPr>
        <w:t>Para lograr una comprensión más clara de los componentes que conformen el cálculo del precio del galón del combustible en Colombia, es necesario desglosarlo y ejemplificarlo en las siguientes tablas.</w:t>
      </w:r>
    </w:p>
    <w:p w14:paraId="5755E2FA" w14:textId="77777777" w:rsidR="005F3EF1" w:rsidRPr="00C540A6" w:rsidRDefault="005F3EF1" w:rsidP="00F40332">
      <w:pPr>
        <w:jc w:val="both"/>
        <w:rPr>
          <w:rFonts w:ascii="Arial" w:hAnsi="Arial" w:cs="Arial"/>
          <w:sz w:val="22"/>
          <w:szCs w:val="22"/>
        </w:rPr>
      </w:pPr>
    </w:p>
    <w:p w14:paraId="7B6C4947" w14:textId="7EDBAA6E" w:rsidR="00EC559A" w:rsidRPr="00C540A6" w:rsidRDefault="009F7A9F" w:rsidP="00F40332">
      <w:pPr>
        <w:jc w:val="both"/>
        <w:rPr>
          <w:rFonts w:ascii="Arial" w:hAnsi="Arial" w:cs="Arial"/>
          <w:sz w:val="22"/>
          <w:szCs w:val="22"/>
        </w:rPr>
      </w:pPr>
      <w:r w:rsidRPr="00C540A6">
        <w:rPr>
          <w:rFonts w:ascii="Arial" w:hAnsi="Arial" w:cs="Arial"/>
          <w:noProof/>
          <w:sz w:val="22"/>
          <w:szCs w:val="22"/>
          <w:lang w:val="es-CO" w:eastAsia="es-CO"/>
        </w:rPr>
        <w:lastRenderedPageBreak/>
        <w:drawing>
          <wp:inline distT="0" distB="0" distL="0" distR="0" wp14:anchorId="4C262BF5" wp14:editId="2E294610">
            <wp:extent cx="5864225" cy="295529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4225" cy="2955290"/>
                    </a:xfrm>
                    <a:prstGeom prst="rect">
                      <a:avLst/>
                    </a:prstGeom>
                  </pic:spPr>
                </pic:pic>
              </a:graphicData>
            </a:graphic>
          </wp:inline>
        </w:drawing>
      </w:r>
    </w:p>
    <w:p w14:paraId="7597DB45" w14:textId="77777777" w:rsidR="005F3EF1" w:rsidRPr="00C540A6" w:rsidRDefault="005F3EF1" w:rsidP="00F40332">
      <w:pPr>
        <w:jc w:val="both"/>
        <w:rPr>
          <w:rFonts w:ascii="Arial" w:hAnsi="Arial" w:cs="Arial"/>
          <w:sz w:val="22"/>
          <w:szCs w:val="22"/>
        </w:rPr>
      </w:pPr>
    </w:p>
    <w:p w14:paraId="2F1406D3" w14:textId="4324B347" w:rsidR="00F40332" w:rsidRPr="00C540A6" w:rsidRDefault="00F40332" w:rsidP="00F40332">
      <w:pPr>
        <w:jc w:val="both"/>
        <w:rPr>
          <w:rFonts w:ascii="Arial" w:hAnsi="Arial" w:cs="Arial"/>
          <w:sz w:val="22"/>
          <w:szCs w:val="22"/>
        </w:rPr>
      </w:pPr>
      <w:r w:rsidRPr="00C540A6">
        <w:rPr>
          <w:rFonts w:ascii="Arial" w:hAnsi="Arial" w:cs="Arial"/>
          <w:sz w:val="22"/>
          <w:szCs w:val="22"/>
        </w:rPr>
        <w:t>De acuerdo con la información proporcionada en la tabla anterior, que muestra los precios del galó</w:t>
      </w:r>
      <w:r w:rsidR="002B6D90" w:rsidRPr="00C540A6">
        <w:rPr>
          <w:rFonts w:ascii="Arial" w:hAnsi="Arial" w:cs="Arial"/>
          <w:sz w:val="22"/>
          <w:szCs w:val="22"/>
        </w:rPr>
        <w:t xml:space="preserve">n de gasolina CORRIENTE en </w:t>
      </w:r>
      <w:r w:rsidR="009F7A9F" w:rsidRPr="00C540A6">
        <w:rPr>
          <w:rFonts w:ascii="Arial" w:hAnsi="Arial" w:cs="Arial"/>
          <w:sz w:val="22"/>
          <w:szCs w:val="22"/>
        </w:rPr>
        <w:t>octubre</w:t>
      </w:r>
      <w:r w:rsidRPr="00C540A6">
        <w:rPr>
          <w:rFonts w:ascii="Arial" w:hAnsi="Arial" w:cs="Arial"/>
          <w:sz w:val="22"/>
          <w:szCs w:val="22"/>
        </w:rPr>
        <w:t xml:space="preserve"> de 2023, se puede co</w:t>
      </w:r>
      <w:r w:rsidR="002B6D90" w:rsidRPr="00C540A6">
        <w:rPr>
          <w:rFonts w:ascii="Arial" w:hAnsi="Arial" w:cs="Arial"/>
          <w:sz w:val="22"/>
          <w:szCs w:val="22"/>
        </w:rPr>
        <w:t>ncluir que aproximadamente el 23</w:t>
      </w:r>
      <w:r w:rsidRPr="00C540A6">
        <w:rPr>
          <w:rFonts w:ascii="Arial" w:hAnsi="Arial" w:cs="Arial"/>
          <w:sz w:val="22"/>
          <w:szCs w:val="22"/>
        </w:rPr>
        <w:t>% del costo total del galón de gasolina corresponde a impuestos.</w:t>
      </w:r>
    </w:p>
    <w:p w14:paraId="2E56A345" w14:textId="77777777" w:rsidR="00F40332" w:rsidRPr="00C540A6" w:rsidRDefault="00F40332" w:rsidP="00F40332">
      <w:pPr>
        <w:jc w:val="both"/>
        <w:rPr>
          <w:rFonts w:ascii="Arial" w:hAnsi="Arial" w:cs="Arial"/>
          <w:sz w:val="22"/>
          <w:szCs w:val="22"/>
        </w:rPr>
      </w:pPr>
    </w:p>
    <w:p w14:paraId="0FC0DD29" w14:textId="742F3F1A" w:rsidR="00F40332" w:rsidRPr="00C540A6" w:rsidRDefault="00F40332" w:rsidP="00F40332">
      <w:pPr>
        <w:jc w:val="both"/>
        <w:rPr>
          <w:rFonts w:ascii="Arial" w:hAnsi="Arial" w:cs="Arial"/>
          <w:sz w:val="22"/>
          <w:szCs w:val="22"/>
        </w:rPr>
      </w:pPr>
      <w:r w:rsidRPr="00C540A6">
        <w:rPr>
          <w:rFonts w:ascii="Arial" w:hAnsi="Arial" w:cs="Arial"/>
          <w:sz w:val="22"/>
          <w:szCs w:val="22"/>
        </w:rPr>
        <w:t>En el caso específico del ACPM, es importante destacar que el porcentaje correspondiente a impuestos a pagar representa un 15.5% del costo total del galón, tal como se muestra detalladamente en la siguiente tabla.</w:t>
      </w:r>
    </w:p>
    <w:p w14:paraId="49E64F7C" w14:textId="77777777" w:rsidR="005C6068" w:rsidRPr="00C540A6" w:rsidRDefault="005C6068" w:rsidP="00F40332">
      <w:pPr>
        <w:jc w:val="both"/>
        <w:rPr>
          <w:rFonts w:ascii="Arial" w:hAnsi="Arial" w:cs="Arial"/>
          <w:sz w:val="22"/>
          <w:szCs w:val="22"/>
        </w:rPr>
      </w:pPr>
    </w:p>
    <w:p w14:paraId="58F68281" w14:textId="460DE9A8" w:rsidR="00F40332" w:rsidRPr="00C540A6" w:rsidRDefault="009F7A9F" w:rsidP="00F40332">
      <w:pPr>
        <w:jc w:val="both"/>
        <w:rPr>
          <w:rFonts w:ascii="Arial" w:hAnsi="Arial" w:cs="Arial"/>
          <w:sz w:val="22"/>
          <w:szCs w:val="22"/>
        </w:rPr>
      </w:pPr>
      <w:r w:rsidRPr="00C540A6">
        <w:rPr>
          <w:rFonts w:ascii="Arial" w:hAnsi="Arial" w:cs="Arial"/>
          <w:noProof/>
          <w:sz w:val="22"/>
          <w:szCs w:val="22"/>
          <w:lang w:val="es-CO" w:eastAsia="es-CO"/>
        </w:rPr>
        <w:drawing>
          <wp:inline distT="0" distB="0" distL="0" distR="0" wp14:anchorId="09E89F0E" wp14:editId="2B2F0635">
            <wp:extent cx="5864225" cy="2875280"/>
            <wp:effectExtent l="0" t="0" r="317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4225" cy="2875280"/>
                    </a:xfrm>
                    <a:prstGeom prst="rect">
                      <a:avLst/>
                    </a:prstGeom>
                  </pic:spPr>
                </pic:pic>
              </a:graphicData>
            </a:graphic>
          </wp:inline>
        </w:drawing>
      </w:r>
    </w:p>
    <w:p w14:paraId="1EC9BA09" w14:textId="77777777" w:rsidR="009F7A9F" w:rsidRPr="00C540A6" w:rsidRDefault="009F7A9F" w:rsidP="00F40332">
      <w:pPr>
        <w:jc w:val="both"/>
        <w:rPr>
          <w:rFonts w:ascii="Arial" w:hAnsi="Arial" w:cs="Arial"/>
          <w:sz w:val="22"/>
          <w:szCs w:val="22"/>
        </w:rPr>
      </w:pPr>
    </w:p>
    <w:p w14:paraId="03F97359" w14:textId="7898D2A2" w:rsidR="00F40332" w:rsidRPr="00C540A6" w:rsidRDefault="00F40332" w:rsidP="00F40332">
      <w:pPr>
        <w:jc w:val="both"/>
        <w:rPr>
          <w:rFonts w:ascii="Arial" w:hAnsi="Arial" w:cs="Arial"/>
          <w:sz w:val="22"/>
          <w:szCs w:val="22"/>
          <w:lang w:val="es-CO"/>
        </w:rPr>
      </w:pPr>
      <w:r w:rsidRPr="00C540A6">
        <w:rPr>
          <w:rFonts w:ascii="Arial" w:hAnsi="Arial" w:cs="Arial"/>
          <w:sz w:val="22"/>
          <w:szCs w:val="22"/>
        </w:rPr>
        <w:t xml:space="preserve">Ante esta situación, </w:t>
      </w:r>
      <w:r w:rsidR="005C6068" w:rsidRPr="00C540A6">
        <w:rPr>
          <w:rFonts w:ascii="Arial" w:hAnsi="Arial" w:cs="Arial"/>
          <w:sz w:val="22"/>
          <w:szCs w:val="22"/>
          <w:lang w:val="es-CO"/>
        </w:rPr>
        <w:t xml:space="preserve">diversos sectores y analistas argumentan que la elevada carga impositiva aplicada a los combustibles en Colombia es un factor determinante en el alto precio final que pagan los consumidores. Señalan que los impuestos que se cobran actualmente superan los </w:t>
      </w:r>
      <w:r w:rsidR="005C6068" w:rsidRPr="00C540A6">
        <w:rPr>
          <w:rFonts w:ascii="Arial" w:hAnsi="Arial" w:cs="Arial"/>
          <w:sz w:val="22"/>
          <w:szCs w:val="22"/>
          <w:lang w:val="es-CO"/>
        </w:rPr>
        <w:lastRenderedPageBreak/>
        <w:t>de otros países de la región e incluso representan el doble frente a Estados Unidos, donde solo alcanzan alrededor del 15% del valor de la gasolina</w:t>
      </w:r>
      <w:r w:rsidRPr="00C540A6">
        <w:rPr>
          <w:rFonts w:ascii="Arial" w:hAnsi="Arial" w:cs="Arial"/>
          <w:sz w:val="22"/>
          <w:szCs w:val="22"/>
        </w:rPr>
        <w:t xml:space="preserve">. Como lo podemos ver en la siguiente imagen. </w:t>
      </w:r>
    </w:p>
    <w:p w14:paraId="2DA5B6AA" w14:textId="77777777" w:rsidR="005C6068" w:rsidRPr="00C540A6" w:rsidRDefault="005C6068" w:rsidP="00F40332">
      <w:pPr>
        <w:jc w:val="both"/>
        <w:rPr>
          <w:rFonts w:ascii="Arial" w:hAnsi="Arial" w:cs="Arial"/>
          <w:sz w:val="22"/>
          <w:szCs w:val="22"/>
          <w:lang w:val="es-CO"/>
        </w:rPr>
      </w:pPr>
    </w:p>
    <w:p w14:paraId="71F2D58B" w14:textId="6FE62B72" w:rsidR="00DB49A9" w:rsidRPr="00C540A6" w:rsidRDefault="00F40332" w:rsidP="00F40332">
      <w:pPr>
        <w:jc w:val="both"/>
        <w:rPr>
          <w:rFonts w:ascii="Arial" w:hAnsi="Arial" w:cs="Arial"/>
          <w:sz w:val="22"/>
          <w:szCs w:val="22"/>
        </w:rPr>
      </w:pPr>
      <w:r w:rsidRPr="00C540A6">
        <w:rPr>
          <w:rFonts w:ascii="Arial" w:hAnsi="Arial" w:cs="Arial"/>
          <w:noProof/>
          <w:sz w:val="22"/>
          <w:szCs w:val="22"/>
          <w:lang w:val="es-CO" w:eastAsia="es-CO"/>
        </w:rPr>
        <w:drawing>
          <wp:anchor distT="0" distB="0" distL="114300" distR="114300" simplePos="0" relativeHeight="251660288" behindDoc="0" locked="0" layoutInCell="1" allowOverlap="1" wp14:anchorId="4DD99B74" wp14:editId="4E1E906D">
            <wp:simplePos x="0" y="0"/>
            <wp:positionH relativeFrom="page">
              <wp:align>center</wp:align>
            </wp:positionH>
            <wp:positionV relativeFrom="paragraph">
              <wp:posOffset>201930</wp:posOffset>
            </wp:positionV>
            <wp:extent cx="5612130" cy="3105150"/>
            <wp:effectExtent l="0" t="0" r="7620" b="0"/>
            <wp:wrapSquare wrapText="bothSides"/>
            <wp:docPr id="16980443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05150"/>
                    </a:xfrm>
                    <a:prstGeom prst="rect">
                      <a:avLst/>
                    </a:prstGeom>
                    <a:noFill/>
                  </pic:spPr>
                </pic:pic>
              </a:graphicData>
            </a:graphic>
            <wp14:sizeRelH relativeFrom="margin">
              <wp14:pctWidth>0</wp14:pctWidth>
            </wp14:sizeRelH>
            <wp14:sizeRelV relativeFrom="margin">
              <wp14:pctHeight>0</wp14:pctHeight>
            </wp14:sizeRelV>
          </wp:anchor>
        </w:drawing>
      </w:r>
    </w:p>
    <w:p w14:paraId="2753B239" w14:textId="77777777" w:rsidR="00DB49A9" w:rsidRPr="00C540A6" w:rsidRDefault="00DB49A9" w:rsidP="00F40332">
      <w:pPr>
        <w:jc w:val="both"/>
        <w:rPr>
          <w:rFonts w:ascii="Arial" w:hAnsi="Arial" w:cs="Arial"/>
          <w:sz w:val="22"/>
          <w:szCs w:val="22"/>
        </w:rPr>
      </w:pPr>
    </w:p>
    <w:p w14:paraId="74449E2A" w14:textId="77777777" w:rsidR="00A243F5" w:rsidRPr="00C540A6" w:rsidRDefault="00A243F5" w:rsidP="00F40332">
      <w:pPr>
        <w:jc w:val="both"/>
        <w:rPr>
          <w:rFonts w:ascii="Arial" w:hAnsi="Arial" w:cs="Arial"/>
          <w:b/>
          <w:bCs/>
          <w:sz w:val="22"/>
          <w:szCs w:val="22"/>
        </w:rPr>
      </w:pPr>
    </w:p>
    <w:p w14:paraId="35CAAC0D" w14:textId="56D54A80" w:rsidR="00F40332" w:rsidRPr="00C540A6" w:rsidRDefault="00935AE0" w:rsidP="00F40332">
      <w:pPr>
        <w:jc w:val="both"/>
        <w:rPr>
          <w:rFonts w:ascii="Arial" w:hAnsi="Arial" w:cs="Arial"/>
          <w:b/>
          <w:bCs/>
          <w:sz w:val="22"/>
          <w:szCs w:val="22"/>
        </w:rPr>
      </w:pPr>
      <w:r w:rsidRPr="00C540A6">
        <w:rPr>
          <w:rFonts w:ascii="Arial" w:hAnsi="Arial" w:cs="Arial"/>
          <w:b/>
          <w:bCs/>
          <w:sz w:val="22"/>
          <w:szCs w:val="22"/>
        </w:rPr>
        <w:t>¿CUÁL ES LA DESTINACIÓN DE LOS RECURSOS DEL IMPUESTO NACIONAL Y TERRITORIAL DEL COMBUSTIBLE EN COLOMBIA?</w:t>
      </w:r>
    </w:p>
    <w:p w14:paraId="117B3491" w14:textId="77777777" w:rsidR="00F40332" w:rsidRPr="00C540A6" w:rsidRDefault="00F40332" w:rsidP="00F40332">
      <w:pPr>
        <w:jc w:val="both"/>
        <w:rPr>
          <w:rFonts w:ascii="Arial" w:hAnsi="Arial" w:cs="Arial"/>
          <w:b/>
          <w:bCs/>
          <w:sz w:val="22"/>
          <w:szCs w:val="22"/>
        </w:rPr>
      </w:pPr>
    </w:p>
    <w:p w14:paraId="3B37305C" w14:textId="004E28E1" w:rsidR="00F40332" w:rsidRPr="00C540A6" w:rsidRDefault="00F40332" w:rsidP="00F40332">
      <w:pPr>
        <w:jc w:val="both"/>
        <w:rPr>
          <w:rFonts w:ascii="Arial" w:hAnsi="Arial" w:cs="Arial"/>
          <w:sz w:val="22"/>
          <w:szCs w:val="22"/>
        </w:rPr>
      </w:pPr>
      <w:r w:rsidRPr="00C540A6">
        <w:rPr>
          <w:rFonts w:ascii="Arial" w:hAnsi="Arial" w:cs="Arial"/>
          <w:sz w:val="22"/>
          <w:szCs w:val="22"/>
        </w:rPr>
        <w:t xml:space="preserve">Los impuestos aplicados a la gasolina, especialmente </w:t>
      </w:r>
      <w:r w:rsidR="005C6068" w:rsidRPr="00C540A6">
        <w:rPr>
          <w:rFonts w:ascii="Arial" w:hAnsi="Arial" w:cs="Arial"/>
          <w:sz w:val="22"/>
          <w:szCs w:val="22"/>
        </w:rPr>
        <w:t xml:space="preserve">el </w:t>
      </w:r>
      <w:r w:rsidRPr="00C540A6">
        <w:rPr>
          <w:rFonts w:ascii="Arial" w:hAnsi="Arial" w:cs="Arial"/>
          <w:sz w:val="22"/>
          <w:szCs w:val="22"/>
        </w:rPr>
        <w:t>denominado "impuesto nacional y territorial", tienen varios destinos. Una parte de los ingresos generados por este impuesto se destina al Fondo de Estabilización de Precios de los Combustibles (FEPC), cuyo objetivo principal es mitigar las variaciones bruscas en los precios de los combustibles y asegurar un suministro estable a precios razonables.</w:t>
      </w:r>
    </w:p>
    <w:p w14:paraId="13DC8715" w14:textId="77777777" w:rsidR="00F40332" w:rsidRPr="00C540A6" w:rsidRDefault="00F40332" w:rsidP="00F40332">
      <w:pPr>
        <w:jc w:val="both"/>
        <w:rPr>
          <w:rFonts w:ascii="Arial" w:hAnsi="Arial" w:cs="Arial"/>
          <w:sz w:val="22"/>
          <w:szCs w:val="22"/>
        </w:rPr>
      </w:pPr>
    </w:p>
    <w:p w14:paraId="391DC382" w14:textId="669E0BFD" w:rsidR="005C6068" w:rsidRPr="00C540A6" w:rsidRDefault="00833CAC" w:rsidP="00F40332">
      <w:pPr>
        <w:jc w:val="both"/>
        <w:rPr>
          <w:rFonts w:ascii="Arial" w:hAnsi="Arial" w:cs="Arial"/>
          <w:sz w:val="22"/>
          <w:szCs w:val="22"/>
          <w:lang w:val="es-CO"/>
        </w:rPr>
      </w:pPr>
      <w:r w:rsidRPr="00C540A6">
        <w:rPr>
          <w:rFonts w:ascii="Arial" w:hAnsi="Arial" w:cs="Arial"/>
          <w:sz w:val="22"/>
          <w:szCs w:val="22"/>
        </w:rPr>
        <w:t xml:space="preserve">Otra parte se </w:t>
      </w:r>
      <w:r w:rsidR="00F40332" w:rsidRPr="00C540A6">
        <w:rPr>
          <w:rFonts w:ascii="Arial" w:hAnsi="Arial" w:cs="Arial"/>
          <w:sz w:val="22"/>
          <w:szCs w:val="22"/>
        </w:rPr>
        <w:t xml:space="preserve">utiliza para </w:t>
      </w:r>
      <w:r w:rsidRPr="00C540A6">
        <w:rPr>
          <w:rFonts w:ascii="Arial" w:hAnsi="Arial" w:cs="Arial"/>
          <w:sz w:val="22"/>
          <w:szCs w:val="22"/>
        </w:rPr>
        <w:t xml:space="preserve">el financiamiento de </w:t>
      </w:r>
      <w:r w:rsidR="00F40332" w:rsidRPr="00C540A6">
        <w:rPr>
          <w:rFonts w:ascii="Arial" w:hAnsi="Arial" w:cs="Arial"/>
          <w:sz w:val="22"/>
          <w:szCs w:val="22"/>
        </w:rPr>
        <w:t>proyectos de infraestructura vial y transporte en el país</w:t>
      </w:r>
      <w:r w:rsidRPr="00C540A6">
        <w:rPr>
          <w:rFonts w:ascii="Arial" w:hAnsi="Arial" w:cs="Arial"/>
          <w:sz w:val="22"/>
          <w:szCs w:val="22"/>
        </w:rPr>
        <w:t xml:space="preserve">. </w:t>
      </w:r>
      <w:r w:rsidR="005A2A3B" w:rsidRPr="00C540A6">
        <w:rPr>
          <w:rFonts w:ascii="Arial" w:hAnsi="Arial" w:cs="Arial"/>
          <w:sz w:val="22"/>
          <w:szCs w:val="22"/>
        </w:rPr>
        <w:t>Asimismo</w:t>
      </w:r>
      <w:r w:rsidRPr="00C540A6">
        <w:rPr>
          <w:rFonts w:ascii="Arial" w:hAnsi="Arial" w:cs="Arial"/>
          <w:sz w:val="22"/>
          <w:szCs w:val="22"/>
        </w:rPr>
        <w:t>, se asignan recursos para</w:t>
      </w:r>
      <w:r w:rsidR="005A2A3B" w:rsidRPr="00C540A6">
        <w:rPr>
          <w:rFonts w:ascii="Arial" w:hAnsi="Arial" w:cs="Arial"/>
          <w:sz w:val="22"/>
          <w:szCs w:val="22"/>
        </w:rPr>
        <w:t xml:space="preserve">, </w:t>
      </w:r>
      <w:r w:rsidR="00F40332" w:rsidRPr="00C540A6">
        <w:rPr>
          <w:rFonts w:ascii="Arial" w:hAnsi="Arial" w:cs="Arial"/>
          <w:sz w:val="22"/>
          <w:szCs w:val="22"/>
        </w:rPr>
        <w:t>programas y políticas relacionadas con el sector energético y medioambiental.</w:t>
      </w:r>
      <w:r w:rsidRPr="00C540A6">
        <w:rPr>
          <w:rFonts w:ascii="Arial" w:hAnsi="Arial" w:cs="Arial"/>
          <w:sz w:val="22"/>
          <w:szCs w:val="22"/>
        </w:rPr>
        <w:t xml:space="preserve"> De esta forma, </w:t>
      </w:r>
      <w:r w:rsidR="005A2A3B" w:rsidRPr="00C540A6">
        <w:rPr>
          <w:rFonts w:ascii="Arial" w:hAnsi="Arial" w:cs="Arial"/>
          <w:sz w:val="22"/>
          <w:szCs w:val="22"/>
        </w:rPr>
        <w:t xml:space="preserve">el </w:t>
      </w:r>
      <w:r w:rsidR="00F40332" w:rsidRPr="00C540A6">
        <w:rPr>
          <w:rFonts w:ascii="Arial" w:hAnsi="Arial" w:cs="Arial"/>
          <w:sz w:val="22"/>
          <w:szCs w:val="22"/>
        </w:rPr>
        <w:t>impuesto nacional y territorial, recolectado a través del precio de la gasolina, se asigna a los entes gubernamentales encargados de la administración y ejecución de proyectos viales a nivel nacional, departamental y municipal.</w:t>
      </w:r>
    </w:p>
    <w:p w14:paraId="1458F4EC" w14:textId="77777777" w:rsidR="00F40332" w:rsidRPr="00C540A6" w:rsidRDefault="00F40332" w:rsidP="00F40332">
      <w:pPr>
        <w:jc w:val="both"/>
        <w:rPr>
          <w:rFonts w:ascii="Arial" w:hAnsi="Arial" w:cs="Arial"/>
          <w:sz w:val="22"/>
          <w:szCs w:val="22"/>
        </w:rPr>
      </w:pPr>
    </w:p>
    <w:p w14:paraId="33B8C027" w14:textId="2611AA69" w:rsidR="00F40332" w:rsidRPr="00C540A6" w:rsidRDefault="00935AE0" w:rsidP="00F40332">
      <w:pPr>
        <w:jc w:val="both"/>
        <w:rPr>
          <w:rFonts w:ascii="Arial" w:hAnsi="Arial" w:cs="Arial"/>
          <w:b/>
          <w:bCs/>
          <w:sz w:val="22"/>
          <w:szCs w:val="22"/>
        </w:rPr>
      </w:pPr>
      <w:r w:rsidRPr="00C540A6">
        <w:rPr>
          <w:rFonts w:ascii="Arial" w:hAnsi="Arial" w:cs="Arial"/>
          <w:b/>
          <w:bCs/>
          <w:sz w:val="22"/>
          <w:szCs w:val="22"/>
        </w:rPr>
        <w:t>DESAFÍOS ACTUALES: EL AUMENTO DE LOS PRECIOS DE L</w:t>
      </w:r>
      <w:r w:rsidR="00A97EC3" w:rsidRPr="00C540A6">
        <w:rPr>
          <w:rFonts w:ascii="Arial" w:hAnsi="Arial" w:cs="Arial"/>
          <w:b/>
          <w:bCs/>
          <w:sz w:val="22"/>
          <w:szCs w:val="22"/>
        </w:rPr>
        <w:t>OS COMBUSTIBLES</w:t>
      </w:r>
      <w:r w:rsidRPr="00C540A6">
        <w:rPr>
          <w:rFonts w:ascii="Arial" w:hAnsi="Arial" w:cs="Arial"/>
          <w:b/>
          <w:bCs/>
          <w:sz w:val="22"/>
          <w:szCs w:val="22"/>
        </w:rPr>
        <w:t xml:space="preserve"> EN COLOMBIA</w:t>
      </w:r>
    </w:p>
    <w:p w14:paraId="053B8B35" w14:textId="6BFC525C" w:rsidR="00F40332" w:rsidRPr="00C540A6" w:rsidRDefault="00F40332" w:rsidP="00F40332">
      <w:pPr>
        <w:jc w:val="both"/>
        <w:rPr>
          <w:rFonts w:ascii="Arial" w:hAnsi="Arial" w:cs="Arial"/>
          <w:sz w:val="22"/>
          <w:szCs w:val="22"/>
        </w:rPr>
      </w:pPr>
    </w:p>
    <w:p w14:paraId="4D1CFDF3" w14:textId="1D63B859" w:rsidR="00833CAC" w:rsidRPr="00C540A6" w:rsidRDefault="00833CAC" w:rsidP="00F40332">
      <w:pPr>
        <w:jc w:val="both"/>
        <w:rPr>
          <w:rFonts w:ascii="Arial" w:hAnsi="Arial" w:cs="Arial"/>
          <w:sz w:val="22"/>
          <w:szCs w:val="22"/>
        </w:rPr>
      </w:pPr>
      <w:r w:rsidRPr="00C540A6">
        <w:rPr>
          <w:rFonts w:ascii="Arial" w:hAnsi="Arial" w:cs="Arial"/>
          <w:sz w:val="22"/>
          <w:szCs w:val="22"/>
        </w:rPr>
        <w:t xml:space="preserve">Los recientes incrementos </w:t>
      </w:r>
      <w:r w:rsidR="00F40332" w:rsidRPr="00C540A6">
        <w:rPr>
          <w:rFonts w:ascii="Arial" w:hAnsi="Arial" w:cs="Arial"/>
          <w:sz w:val="22"/>
          <w:szCs w:val="22"/>
        </w:rPr>
        <w:t xml:space="preserve">en el precio de la gasolina en Colombia </w:t>
      </w:r>
      <w:r w:rsidRPr="00C540A6">
        <w:rPr>
          <w:rFonts w:ascii="Arial" w:hAnsi="Arial" w:cs="Arial"/>
          <w:sz w:val="22"/>
          <w:szCs w:val="22"/>
        </w:rPr>
        <w:t xml:space="preserve">responden principalmente a la necesidad de reducir el creciente </w:t>
      </w:r>
      <w:r w:rsidR="00F40332" w:rsidRPr="00C540A6">
        <w:rPr>
          <w:rFonts w:ascii="Arial" w:hAnsi="Arial" w:cs="Arial"/>
          <w:sz w:val="22"/>
          <w:szCs w:val="22"/>
        </w:rPr>
        <w:t xml:space="preserve">déficit del Fondo de Estabilización del Precio de los Combustibles </w:t>
      </w:r>
      <w:r w:rsidR="00EC559A" w:rsidRPr="00C540A6">
        <w:rPr>
          <w:rFonts w:ascii="Arial" w:hAnsi="Arial" w:cs="Arial"/>
          <w:sz w:val="22"/>
          <w:szCs w:val="22"/>
        </w:rPr>
        <w:t xml:space="preserve">(FEPC). </w:t>
      </w:r>
      <w:r w:rsidRPr="00C540A6">
        <w:rPr>
          <w:rFonts w:ascii="Arial" w:hAnsi="Arial" w:cs="Arial"/>
          <w:sz w:val="22"/>
          <w:szCs w:val="22"/>
        </w:rPr>
        <w:t>Según cifras oficiales, este fondo acumulaba un déficit cercano a los $39 billones a finales de 2022.</w:t>
      </w:r>
    </w:p>
    <w:p w14:paraId="5C813254" w14:textId="77777777" w:rsidR="00833CAC" w:rsidRPr="00C540A6" w:rsidRDefault="00833CAC" w:rsidP="00F40332">
      <w:pPr>
        <w:jc w:val="both"/>
        <w:rPr>
          <w:rFonts w:ascii="Arial" w:hAnsi="Arial" w:cs="Arial"/>
          <w:sz w:val="22"/>
          <w:szCs w:val="22"/>
        </w:rPr>
      </w:pPr>
    </w:p>
    <w:p w14:paraId="7516164E" w14:textId="71FEF87F" w:rsidR="00F40332" w:rsidRPr="00C540A6" w:rsidRDefault="00833CAC" w:rsidP="00CF73C1">
      <w:pPr>
        <w:jc w:val="both"/>
        <w:rPr>
          <w:rFonts w:ascii="Arial" w:hAnsi="Arial" w:cs="Arial"/>
          <w:sz w:val="22"/>
          <w:szCs w:val="22"/>
        </w:rPr>
      </w:pPr>
      <w:r w:rsidRPr="00C540A6">
        <w:rPr>
          <w:rFonts w:ascii="Arial" w:hAnsi="Arial" w:cs="Arial"/>
          <w:sz w:val="22"/>
          <w:szCs w:val="22"/>
        </w:rPr>
        <w:t>El Gobierno ha implementado ajustes graduales al precio de la gasolina desde mediados de 2022, buscando eliminar el déficit del FEPC. Adicionalmente, se han adoptado medidas como modificar el porcentaje de mezcla de biocombustibles para contener el impacto de los altos precios internacionales del petróleo.</w:t>
      </w:r>
      <w:r w:rsidR="00F40332" w:rsidRPr="00C540A6">
        <w:rPr>
          <w:rFonts w:ascii="Arial" w:hAnsi="Arial" w:cs="Arial"/>
          <w:sz w:val="22"/>
          <w:szCs w:val="22"/>
        </w:rPr>
        <w:t xml:space="preserve"> En general, cuando el valor del combustible aumenta en el mercado internacional, se incrementa el porcentaje de etanol añadido a cada galón. Esto ayuda a reducir el consumo de gasolina en el país y permite mantener los precios. En febrero, según el Ministerio, se realizó una disminución del 5% en el contenido de etanol, pasando del 5% al ​​4%.</w:t>
      </w:r>
    </w:p>
    <w:p w14:paraId="01B8217F" w14:textId="77777777" w:rsidR="00CF73C1" w:rsidRPr="00C540A6" w:rsidRDefault="00CF73C1" w:rsidP="00CF73C1">
      <w:pPr>
        <w:jc w:val="both"/>
        <w:rPr>
          <w:rFonts w:ascii="Arial" w:hAnsi="Arial" w:cs="Arial"/>
          <w:sz w:val="22"/>
          <w:szCs w:val="22"/>
        </w:rPr>
      </w:pPr>
    </w:p>
    <w:p w14:paraId="31C156C3" w14:textId="77777777" w:rsidR="00CF73C1" w:rsidRPr="00C540A6" w:rsidRDefault="00CF73C1" w:rsidP="00CF73C1">
      <w:pPr>
        <w:jc w:val="both"/>
        <w:rPr>
          <w:rFonts w:ascii="Arial" w:hAnsi="Arial" w:cs="Arial"/>
          <w:sz w:val="22"/>
          <w:szCs w:val="22"/>
          <w:lang w:val="es-CO"/>
        </w:rPr>
      </w:pPr>
      <w:r w:rsidRPr="00C540A6">
        <w:rPr>
          <w:rFonts w:ascii="Arial" w:hAnsi="Arial" w:cs="Arial"/>
          <w:sz w:val="22"/>
          <w:szCs w:val="22"/>
          <w:lang w:val="es-CO"/>
        </w:rPr>
        <w:t>Los incrementos graduales en el precio de la gasolina implementados por el Gobierno Nacional buscan reducir el creciente déficit del Fondo de Estabilización de Precios de los Combustibles (FEPC). Este fondo presenta descalces financieros debido al alto costo que ha implicado subsidiar los precios internos frente a la escalada inflacionaria del petróleo y la gasolina en los mercados globales.</w:t>
      </w:r>
    </w:p>
    <w:p w14:paraId="0AF8192F" w14:textId="77777777" w:rsidR="00CF73C1" w:rsidRPr="00C540A6" w:rsidRDefault="00CF73C1" w:rsidP="00F40332">
      <w:pPr>
        <w:jc w:val="both"/>
        <w:rPr>
          <w:rFonts w:ascii="Arial" w:hAnsi="Arial" w:cs="Arial"/>
          <w:sz w:val="22"/>
          <w:szCs w:val="22"/>
        </w:rPr>
      </w:pPr>
    </w:p>
    <w:p w14:paraId="56FDED6E" w14:textId="10566404" w:rsidR="00F40332" w:rsidRPr="00C540A6" w:rsidRDefault="00CF73C1" w:rsidP="00322DDB">
      <w:pPr>
        <w:jc w:val="both"/>
        <w:rPr>
          <w:rFonts w:ascii="Arial" w:hAnsi="Arial" w:cs="Arial"/>
          <w:sz w:val="22"/>
          <w:szCs w:val="22"/>
          <w:lang w:val="es-CO"/>
        </w:rPr>
      </w:pPr>
      <w:r w:rsidRPr="00C540A6">
        <w:rPr>
          <w:rFonts w:ascii="Arial" w:hAnsi="Arial" w:cs="Arial"/>
          <w:sz w:val="22"/>
          <w:szCs w:val="22"/>
          <w:lang w:val="es-CO"/>
        </w:rPr>
        <w:t>Dicha escalada responde en parte a factores como la recuperación económica tras los impactos del COVID-19, los recortes en la producción de la OPEP, las tensiones geopolíticas</w:t>
      </w:r>
      <w:r w:rsidR="00322DDB" w:rsidRPr="00C540A6">
        <w:rPr>
          <w:rFonts w:ascii="Arial" w:hAnsi="Arial" w:cs="Arial"/>
          <w:sz w:val="22"/>
          <w:szCs w:val="22"/>
          <w:lang w:val="es-CO"/>
        </w:rPr>
        <w:t xml:space="preserve"> -</w:t>
      </w:r>
      <w:r w:rsidR="00F40332" w:rsidRPr="00C540A6">
        <w:rPr>
          <w:rFonts w:ascii="Arial" w:hAnsi="Arial" w:cs="Arial"/>
          <w:sz w:val="22"/>
          <w:szCs w:val="22"/>
        </w:rPr>
        <w:t xml:space="preserve"> conflicto entre Rusia y Ucrania</w:t>
      </w:r>
      <w:r w:rsidR="00322DDB" w:rsidRPr="00C540A6">
        <w:rPr>
          <w:rFonts w:ascii="Arial" w:hAnsi="Arial" w:cs="Arial"/>
          <w:sz w:val="22"/>
          <w:szCs w:val="22"/>
        </w:rPr>
        <w:t xml:space="preserve">, </w:t>
      </w:r>
      <w:r w:rsidR="00322DDB" w:rsidRPr="00C540A6">
        <w:rPr>
          <w:rFonts w:ascii="Arial" w:hAnsi="Arial" w:cs="Arial"/>
          <w:sz w:val="22"/>
          <w:szCs w:val="22"/>
          <w:lang w:val="es-CO"/>
        </w:rPr>
        <w:t>y la especulación en los mercados de futuros</w:t>
      </w:r>
      <w:r w:rsidR="00F40332" w:rsidRPr="00C540A6">
        <w:rPr>
          <w:rFonts w:ascii="Arial" w:hAnsi="Arial" w:cs="Arial"/>
          <w:sz w:val="22"/>
          <w:szCs w:val="22"/>
        </w:rPr>
        <w:t>. Eventos los cuales impactado los precios globales del petróleo y, en consecuencia, el precio de la gasolina. Por ello es fundamental para el país estabilizar los precios y prevenir un déficit en la regla fiscal del país.</w:t>
      </w:r>
      <w:r w:rsidR="00322DDB" w:rsidRPr="00C540A6">
        <w:rPr>
          <w:rFonts w:ascii="Arial" w:hAnsi="Arial" w:cs="Arial"/>
          <w:sz w:val="22"/>
          <w:szCs w:val="22"/>
        </w:rPr>
        <w:t xml:space="preserve"> </w:t>
      </w:r>
    </w:p>
    <w:p w14:paraId="6B62B342" w14:textId="5984CEC9" w:rsidR="00F40332" w:rsidRPr="00C540A6" w:rsidRDefault="00F40332" w:rsidP="00F40332">
      <w:pPr>
        <w:jc w:val="both"/>
        <w:rPr>
          <w:rFonts w:ascii="Arial" w:hAnsi="Arial" w:cs="Arial"/>
          <w:sz w:val="22"/>
          <w:szCs w:val="22"/>
        </w:rPr>
      </w:pPr>
      <w:r w:rsidRPr="00C540A6">
        <w:rPr>
          <w:rFonts w:ascii="Arial" w:hAnsi="Arial" w:cs="Arial"/>
          <w:sz w:val="22"/>
          <w:szCs w:val="22"/>
        </w:rPr>
        <w:t xml:space="preserve"> </w:t>
      </w:r>
    </w:p>
    <w:p w14:paraId="74B6BB93" w14:textId="77777777" w:rsidR="00A43CD1" w:rsidRDefault="00F40332" w:rsidP="00F40332">
      <w:pPr>
        <w:jc w:val="both"/>
        <w:rPr>
          <w:rFonts w:ascii="Arial" w:hAnsi="Arial" w:cs="Arial"/>
          <w:sz w:val="22"/>
          <w:szCs w:val="22"/>
          <w:lang w:val="es-CO"/>
        </w:rPr>
      </w:pPr>
      <w:r w:rsidRPr="00C540A6">
        <w:rPr>
          <w:rFonts w:ascii="Arial" w:hAnsi="Arial" w:cs="Arial"/>
          <w:sz w:val="22"/>
          <w:szCs w:val="22"/>
        </w:rPr>
        <w:t>Ante esta situación, el gobierno nacional ha tomado medidas para hacer frente al problema, implementando aumentos mensuales en el precio de la gasolina. Estos incrementos han sido progresivos desde julio de 2022, iniciando con $150 pesos y alcanzando los $600 pesos en los</w:t>
      </w:r>
      <w:r w:rsidR="00B27AFC" w:rsidRPr="00C540A6">
        <w:rPr>
          <w:rFonts w:ascii="Arial" w:hAnsi="Arial" w:cs="Arial"/>
          <w:sz w:val="22"/>
          <w:szCs w:val="22"/>
        </w:rPr>
        <w:t xml:space="preserve"> meses de mayo, junio, julio, agosto y septiembre, nuevamente retomando el alza para el mes de noviembre de 2023. </w:t>
      </w:r>
    </w:p>
    <w:p w14:paraId="1A358D1A" w14:textId="6D872581" w:rsidR="00F40332" w:rsidRPr="00A43CD1" w:rsidRDefault="00322DDB" w:rsidP="00F40332">
      <w:pPr>
        <w:jc w:val="both"/>
        <w:rPr>
          <w:rFonts w:ascii="Arial" w:hAnsi="Arial" w:cs="Arial"/>
          <w:sz w:val="22"/>
          <w:szCs w:val="22"/>
          <w:lang w:val="es-CO"/>
        </w:rPr>
      </w:pPr>
      <w:r w:rsidRPr="00C540A6">
        <w:rPr>
          <w:rFonts w:ascii="Arial" w:hAnsi="Arial" w:cs="Arial"/>
          <w:b/>
          <w:bCs/>
          <w:noProof/>
          <w:sz w:val="22"/>
          <w:szCs w:val="22"/>
          <w:lang w:val="es-CO" w:eastAsia="es-CO"/>
        </w:rPr>
        <w:lastRenderedPageBreak/>
        <w:drawing>
          <wp:anchor distT="0" distB="0" distL="114300" distR="114300" simplePos="0" relativeHeight="251661312" behindDoc="0" locked="0" layoutInCell="1" allowOverlap="1" wp14:anchorId="5E678EC9" wp14:editId="747F9A13">
            <wp:simplePos x="0" y="0"/>
            <wp:positionH relativeFrom="page">
              <wp:align>center</wp:align>
            </wp:positionH>
            <wp:positionV relativeFrom="paragraph">
              <wp:posOffset>6985</wp:posOffset>
            </wp:positionV>
            <wp:extent cx="4772660" cy="3563620"/>
            <wp:effectExtent l="0" t="0" r="8890" b="0"/>
            <wp:wrapSquare wrapText="bothSides"/>
            <wp:docPr id="1896521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2660" cy="3563620"/>
                    </a:xfrm>
                    <a:prstGeom prst="rect">
                      <a:avLst/>
                    </a:prstGeom>
                    <a:noFill/>
                  </pic:spPr>
                </pic:pic>
              </a:graphicData>
            </a:graphic>
            <wp14:sizeRelH relativeFrom="margin">
              <wp14:pctWidth>0</wp14:pctWidth>
            </wp14:sizeRelH>
            <wp14:sizeRelV relativeFrom="margin">
              <wp14:pctHeight>0</wp14:pctHeight>
            </wp14:sizeRelV>
          </wp:anchor>
        </w:drawing>
      </w:r>
    </w:p>
    <w:p w14:paraId="54E9D906" w14:textId="77777777" w:rsidR="00322DDB" w:rsidRPr="00C540A6" w:rsidRDefault="00322DDB" w:rsidP="00F40332">
      <w:pPr>
        <w:jc w:val="both"/>
        <w:rPr>
          <w:rFonts w:ascii="Arial" w:hAnsi="Arial" w:cs="Arial"/>
          <w:sz w:val="22"/>
          <w:szCs w:val="22"/>
        </w:rPr>
      </w:pPr>
    </w:p>
    <w:p w14:paraId="2FC4EAD3" w14:textId="77777777" w:rsidR="00322DDB" w:rsidRPr="00C540A6" w:rsidRDefault="00322DDB" w:rsidP="00F40332">
      <w:pPr>
        <w:jc w:val="both"/>
        <w:rPr>
          <w:rFonts w:ascii="Arial" w:hAnsi="Arial" w:cs="Arial"/>
          <w:sz w:val="22"/>
          <w:szCs w:val="22"/>
        </w:rPr>
      </w:pPr>
    </w:p>
    <w:p w14:paraId="0CC2A1F5" w14:textId="77777777" w:rsidR="00322DDB" w:rsidRPr="00C540A6" w:rsidRDefault="00322DDB" w:rsidP="00F40332">
      <w:pPr>
        <w:jc w:val="both"/>
        <w:rPr>
          <w:rFonts w:ascii="Arial" w:hAnsi="Arial" w:cs="Arial"/>
          <w:sz w:val="22"/>
          <w:szCs w:val="22"/>
        </w:rPr>
      </w:pPr>
    </w:p>
    <w:p w14:paraId="7E139F63" w14:textId="77777777" w:rsidR="00322DDB" w:rsidRPr="00C540A6" w:rsidRDefault="00322DDB" w:rsidP="00F40332">
      <w:pPr>
        <w:jc w:val="both"/>
        <w:rPr>
          <w:rFonts w:ascii="Arial" w:hAnsi="Arial" w:cs="Arial"/>
          <w:sz w:val="22"/>
          <w:szCs w:val="22"/>
        </w:rPr>
      </w:pPr>
    </w:p>
    <w:p w14:paraId="30D5D756" w14:textId="77777777" w:rsidR="00322DDB" w:rsidRPr="00C540A6" w:rsidRDefault="00322DDB" w:rsidP="00F40332">
      <w:pPr>
        <w:jc w:val="both"/>
        <w:rPr>
          <w:rFonts w:ascii="Arial" w:hAnsi="Arial" w:cs="Arial"/>
          <w:sz w:val="22"/>
          <w:szCs w:val="22"/>
        </w:rPr>
      </w:pPr>
    </w:p>
    <w:p w14:paraId="3A45F94E" w14:textId="77777777" w:rsidR="00322DDB" w:rsidRPr="00C540A6" w:rsidRDefault="00322DDB" w:rsidP="00F40332">
      <w:pPr>
        <w:jc w:val="both"/>
        <w:rPr>
          <w:rFonts w:ascii="Arial" w:hAnsi="Arial" w:cs="Arial"/>
          <w:sz w:val="22"/>
          <w:szCs w:val="22"/>
        </w:rPr>
      </w:pPr>
    </w:p>
    <w:p w14:paraId="48E02BC7" w14:textId="77777777" w:rsidR="00322DDB" w:rsidRPr="00C540A6" w:rsidRDefault="00322DDB" w:rsidP="00F40332">
      <w:pPr>
        <w:jc w:val="both"/>
        <w:rPr>
          <w:rFonts w:ascii="Arial" w:hAnsi="Arial" w:cs="Arial"/>
          <w:sz w:val="22"/>
          <w:szCs w:val="22"/>
        </w:rPr>
      </w:pPr>
    </w:p>
    <w:p w14:paraId="2C55C7AD" w14:textId="77777777" w:rsidR="00322DDB" w:rsidRPr="00C540A6" w:rsidRDefault="00322DDB" w:rsidP="00F40332">
      <w:pPr>
        <w:jc w:val="both"/>
        <w:rPr>
          <w:rFonts w:ascii="Arial" w:hAnsi="Arial" w:cs="Arial"/>
          <w:sz w:val="22"/>
          <w:szCs w:val="22"/>
        </w:rPr>
      </w:pPr>
    </w:p>
    <w:p w14:paraId="543BF1C0" w14:textId="77777777" w:rsidR="00322DDB" w:rsidRPr="00C540A6" w:rsidRDefault="00322DDB" w:rsidP="00F40332">
      <w:pPr>
        <w:jc w:val="both"/>
        <w:rPr>
          <w:rFonts w:ascii="Arial" w:hAnsi="Arial" w:cs="Arial"/>
          <w:sz w:val="22"/>
          <w:szCs w:val="22"/>
        </w:rPr>
      </w:pPr>
    </w:p>
    <w:p w14:paraId="593875C5" w14:textId="77777777" w:rsidR="00322DDB" w:rsidRPr="00C540A6" w:rsidRDefault="00322DDB" w:rsidP="00F40332">
      <w:pPr>
        <w:jc w:val="both"/>
        <w:rPr>
          <w:rFonts w:ascii="Arial" w:hAnsi="Arial" w:cs="Arial"/>
          <w:sz w:val="22"/>
          <w:szCs w:val="22"/>
        </w:rPr>
      </w:pPr>
    </w:p>
    <w:p w14:paraId="1A0D99AF" w14:textId="77777777" w:rsidR="00322DDB" w:rsidRPr="00C540A6" w:rsidRDefault="00322DDB" w:rsidP="00F40332">
      <w:pPr>
        <w:jc w:val="both"/>
        <w:rPr>
          <w:rFonts w:ascii="Arial" w:hAnsi="Arial" w:cs="Arial"/>
          <w:sz w:val="22"/>
          <w:szCs w:val="22"/>
        </w:rPr>
      </w:pPr>
    </w:p>
    <w:p w14:paraId="64DAC034" w14:textId="77777777" w:rsidR="00322DDB" w:rsidRPr="00C540A6" w:rsidRDefault="00322DDB" w:rsidP="00F40332">
      <w:pPr>
        <w:jc w:val="both"/>
        <w:rPr>
          <w:rFonts w:ascii="Arial" w:hAnsi="Arial" w:cs="Arial"/>
          <w:sz w:val="22"/>
          <w:szCs w:val="22"/>
        </w:rPr>
      </w:pPr>
    </w:p>
    <w:p w14:paraId="74558B03" w14:textId="77777777" w:rsidR="00322DDB" w:rsidRPr="00C540A6" w:rsidRDefault="00322DDB" w:rsidP="00F40332">
      <w:pPr>
        <w:jc w:val="both"/>
        <w:rPr>
          <w:rFonts w:ascii="Arial" w:hAnsi="Arial" w:cs="Arial"/>
          <w:sz w:val="22"/>
          <w:szCs w:val="22"/>
        </w:rPr>
      </w:pPr>
    </w:p>
    <w:p w14:paraId="20079107" w14:textId="77777777" w:rsidR="00322DDB" w:rsidRPr="00C540A6" w:rsidRDefault="00322DDB" w:rsidP="00F40332">
      <w:pPr>
        <w:jc w:val="both"/>
        <w:rPr>
          <w:rFonts w:ascii="Arial" w:hAnsi="Arial" w:cs="Arial"/>
          <w:sz w:val="22"/>
          <w:szCs w:val="22"/>
        </w:rPr>
      </w:pPr>
    </w:p>
    <w:p w14:paraId="66E00F96" w14:textId="77777777" w:rsidR="00322DDB" w:rsidRPr="00C540A6" w:rsidRDefault="00322DDB" w:rsidP="00F40332">
      <w:pPr>
        <w:jc w:val="both"/>
        <w:rPr>
          <w:rFonts w:ascii="Arial" w:hAnsi="Arial" w:cs="Arial"/>
          <w:sz w:val="22"/>
          <w:szCs w:val="22"/>
        </w:rPr>
      </w:pPr>
    </w:p>
    <w:p w14:paraId="1B1A6EE0" w14:textId="77777777" w:rsidR="00322DDB" w:rsidRPr="00C540A6" w:rsidRDefault="00322DDB" w:rsidP="00F40332">
      <w:pPr>
        <w:jc w:val="both"/>
        <w:rPr>
          <w:rFonts w:ascii="Arial" w:hAnsi="Arial" w:cs="Arial"/>
          <w:sz w:val="22"/>
          <w:szCs w:val="22"/>
        </w:rPr>
      </w:pPr>
    </w:p>
    <w:p w14:paraId="634ADE9A" w14:textId="77777777" w:rsidR="00322DDB" w:rsidRPr="00C540A6" w:rsidRDefault="00322DDB" w:rsidP="00F40332">
      <w:pPr>
        <w:jc w:val="both"/>
        <w:rPr>
          <w:rFonts w:ascii="Arial" w:hAnsi="Arial" w:cs="Arial"/>
          <w:sz w:val="22"/>
          <w:szCs w:val="22"/>
        </w:rPr>
      </w:pPr>
    </w:p>
    <w:p w14:paraId="2F165E03" w14:textId="77777777" w:rsidR="00322DDB" w:rsidRPr="00C540A6" w:rsidRDefault="00322DDB" w:rsidP="00F40332">
      <w:pPr>
        <w:jc w:val="both"/>
        <w:rPr>
          <w:rFonts w:ascii="Arial" w:hAnsi="Arial" w:cs="Arial"/>
          <w:sz w:val="22"/>
          <w:szCs w:val="22"/>
        </w:rPr>
      </w:pPr>
    </w:p>
    <w:p w14:paraId="38A46A70" w14:textId="77777777" w:rsidR="00322DDB" w:rsidRPr="00C540A6" w:rsidRDefault="00322DDB" w:rsidP="00F40332">
      <w:pPr>
        <w:jc w:val="both"/>
        <w:rPr>
          <w:rFonts w:ascii="Arial" w:hAnsi="Arial" w:cs="Arial"/>
          <w:sz w:val="22"/>
          <w:szCs w:val="22"/>
        </w:rPr>
      </w:pPr>
    </w:p>
    <w:p w14:paraId="6BAF12F4" w14:textId="77777777" w:rsidR="00322DDB" w:rsidRPr="00C540A6" w:rsidRDefault="00322DDB" w:rsidP="00F40332">
      <w:pPr>
        <w:jc w:val="both"/>
        <w:rPr>
          <w:rFonts w:ascii="Arial" w:hAnsi="Arial" w:cs="Arial"/>
          <w:sz w:val="22"/>
          <w:szCs w:val="22"/>
        </w:rPr>
      </w:pPr>
    </w:p>
    <w:p w14:paraId="43104CC9" w14:textId="77777777" w:rsidR="00322DDB" w:rsidRPr="00C540A6" w:rsidRDefault="00322DDB" w:rsidP="00F40332">
      <w:pPr>
        <w:jc w:val="both"/>
        <w:rPr>
          <w:rFonts w:ascii="Arial" w:hAnsi="Arial" w:cs="Arial"/>
          <w:sz w:val="22"/>
          <w:szCs w:val="22"/>
        </w:rPr>
      </w:pPr>
    </w:p>
    <w:p w14:paraId="76457FCF" w14:textId="77777777" w:rsidR="00322DDB" w:rsidRPr="00C540A6" w:rsidRDefault="00322DDB" w:rsidP="00F40332">
      <w:pPr>
        <w:jc w:val="both"/>
        <w:rPr>
          <w:rFonts w:ascii="Arial" w:hAnsi="Arial" w:cs="Arial"/>
          <w:sz w:val="22"/>
          <w:szCs w:val="22"/>
        </w:rPr>
      </w:pPr>
    </w:p>
    <w:p w14:paraId="5D80DAA2" w14:textId="2B0CD3D2" w:rsidR="00F40332" w:rsidRPr="00C540A6" w:rsidRDefault="00F40332" w:rsidP="00F40332">
      <w:pPr>
        <w:jc w:val="both"/>
        <w:rPr>
          <w:rFonts w:ascii="Arial" w:hAnsi="Arial" w:cs="Arial"/>
          <w:sz w:val="22"/>
          <w:szCs w:val="22"/>
        </w:rPr>
      </w:pPr>
      <w:r w:rsidRPr="00C540A6">
        <w:rPr>
          <w:rFonts w:ascii="Arial" w:hAnsi="Arial" w:cs="Arial"/>
          <w:sz w:val="22"/>
          <w:szCs w:val="22"/>
        </w:rPr>
        <w:t xml:space="preserve">En mayo, </w:t>
      </w:r>
      <w:r w:rsidR="004C12FB" w:rsidRPr="00C540A6">
        <w:rPr>
          <w:rFonts w:ascii="Arial" w:hAnsi="Arial" w:cs="Arial"/>
          <w:sz w:val="22"/>
          <w:szCs w:val="22"/>
          <w:lang w:val="es-CO"/>
        </w:rPr>
        <w:t xml:space="preserve">se registró un significativo aumento en </w:t>
      </w:r>
      <w:r w:rsidRPr="00C540A6">
        <w:rPr>
          <w:rFonts w:ascii="Arial" w:hAnsi="Arial" w:cs="Arial"/>
          <w:sz w:val="22"/>
          <w:szCs w:val="22"/>
        </w:rPr>
        <w:t>el precio de la gasolina corriente</w:t>
      </w:r>
      <w:r w:rsidR="004C12FB" w:rsidRPr="00C540A6">
        <w:rPr>
          <w:rFonts w:ascii="Arial" w:hAnsi="Arial" w:cs="Arial"/>
          <w:sz w:val="22"/>
          <w:szCs w:val="22"/>
          <w:lang w:val="es-CO"/>
        </w:rPr>
        <w:t xml:space="preserve">, que ascendió en </w:t>
      </w:r>
      <w:r w:rsidRPr="00C540A6">
        <w:rPr>
          <w:rFonts w:ascii="Arial" w:hAnsi="Arial" w:cs="Arial"/>
          <w:sz w:val="22"/>
          <w:szCs w:val="22"/>
        </w:rPr>
        <w:t>$600 por galón</w:t>
      </w:r>
      <w:r w:rsidR="004C12FB" w:rsidRPr="00C540A6">
        <w:rPr>
          <w:rFonts w:ascii="Arial" w:hAnsi="Arial" w:cs="Arial"/>
          <w:sz w:val="22"/>
          <w:szCs w:val="22"/>
          <w:lang w:val="es-CO"/>
        </w:rPr>
        <w:t>. Esta alza representó un incremento del 5,4% en comparación con el mes de abril</w:t>
      </w:r>
      <w:r w:rsidRPr="00C540A6">
        <w:rPr>
          <w:rFonts w:ascii="Arial" w:hAnsi="Arial" w:cs="Arial"/>
          <w:sz w:val="22"/>
          <w:szCs w:val="22"/>
        </w:rPr>
        <w:t>. A partir de</w:t>
      </w:r>
      <w:r w:rsidR="004C12FB" w:rsidRPr="00C540A6">
        <w:rPr>
          <w:rFonts w:ascii="Arial" w:hAnsi="Arial" w:cs="Arial"/>
          <w:sz w:val="22"/>
          <w:szCs w:val="22"/>
        </w:rPr>
        <w:t>l mes de</w:t>
      </w:r>
      <w:r w:rsidRPr="00C540A6">
        <w:rPr>
          <w:rFonts w:ascii="Arial" w:hAnsi="Arial" w:cs="Arial"/>
          <w:sz w:val="22"/>
          <w:szCs w:val="22"/>
        </w:rPr>
        <w:t xml:space="preserve"> septiembre, </w:t>
      </w:r>
      <w:r w:rsidR="004C12FB" w:rsidRPr="00C540A6">
        <w:rPr>
          <w:rFonts w:ascii="Arial" w:hAnsi="Arial" w:cs="Arial"/>
          <w:sz w:val="22"/>
          <w:szCs w:val="22"/>
        </w:rPr>
        <w:t xml:space="preserve">el precio </w:t>
      </w:r>
      <w:r w:rsidRPr="00C540A6">
        <w:rPr>
          <w:rFonts w:ascii="Arial" w:hAnsi="Arial" w:cs="Arial"/>
          <w:sz w:val="22"/>
          <w:szCs w:val="22"/>
        </w:rPr>
        <w:t xml:space="preserve">se mantuvo </w:t>
      </w:r>
      <w:r w:rsidR="004C12FB" w:rsidRPr="00C540A6">
        <w:rPr>
          <w:rFonts w:ascii="Arial" w:hAnsi="Arial" w:cs="Arial"/>
          <w:sz w:val="22"/>
          <w:szCs w:val="22"/>
        </w:rPr>
        <w:t xml:space="preserve">constante, conservando el valor </w:t>
      </w:r>
      <w:r w:rsidRPr="00C540A6">
        <w:rPr>
          <w:rFonts w:ascii="Arial" w:hAnsi="Arial" w:cs="Arial"/>
          <w:sz w:val="22"/>
          <w:szCs w:val="22"/>
        </w:rPr>
        <w:t>establecido en julio</w:t>
      </w:r>
      <w:r w:rsidR="004C12FB" w:rsidRPr="00C540A6">
        <w:rPr>
          <w:rFonts w:ascii="Arial" w:hAnsi="Arial" w:cs="Arial"/>
          <w:sz w:val="22"/>
          <w:szCs w:val="22"/>
        </w:rPr>
        <w:t>, el cual fue</w:t>
      </w:r>
      <w:r w:rsidRPr="00C540A6">
        <w:rPr>
          <w:rFonts w:ascii="Arial" w:hAnsi="Arial" w:cs="Arial"/>
          <w:sz w:val="22"/>
          <w:szCs w:val="22"/>
        </w:rPr>
        <w:t xml:space="preserve"> de $9.380 por galón</w:t>
      </w:r>
      <w:r w:rsidR="004C12FB" w:rsidRPr="00C540A6">
        <w:rPr>
          <w:rFonts w:ascii="Arial" w:hAnsi="Arial" w:cs="Arial"/>
          <w:sz w:val="22"/>
          <w:szCs w:val="22"/>
        </w:rPr>
        <w:t>. Sin embargo,</w:t>
      </w:r>
      <w:r w:rsidRPr="00C540A6">
        <w:rPr>
          <w:rFonts w:ascii="Arial" w:hAnsi="Arial" w:cs="Arial"/>
          <w:sz w:val="22"/>
          <w:szCs w:val="22"/>
        </w:rPr>
        <w:t xml:space="preserve"> a partir de octubre, </w:t>
      </w:r>
      <w:r w:rsidR="004C12FB" w:rsidRPr="00C540A6">
        <w:rPr>
          <w:rFonts w:ascii="Arial" w:hAnsi="Arial" w:cs="Arial"/>
          <w:sz w:val="22"/>
          <w:szCs w:val="22"/>
        </w:rPr>
        <w:t xml:space="preserve">se implementaron </w:t>
      </w:r>
      <w:r w:rsidRPr="00C540A6">
        <w:rPr>
          <w:rFonts w:ascii="Arial" w:hAnsi="Arial" w:cs="Arial"/>
          <w:sz w:val="22"/>
          <w:szCs w:val="22"/>
        </w:rPr>
        <w:t xml:space="preserve">incrementos </w:t>
      </w:r>
      <w:r w:rsidR="004C12FB" w:rsidRPr="00C540A6">
        <w:rPr>
          <w:rFonts w:ascii="Arial" w:hAnsi="Arial" w:cs="Arial"/>
          <w:sz w:val="22"/>
          <w:szCs w:val="22"/>
        </w:rPr>
        <w:t>graduales en el precio</w:t>
      </w:r>
      <w:r w:rsidRPr="00C540A6">
        <w:rPr>
          <w:rFonts w:ascii="Arial" w:hAnsi="Arial" w:cs="Arial"/>
          <w:sz w:val="22"/>
          <w:szCs w:val="22"/>
        </w:rPr>
        <w:t>. Además, a partir del miércoles 3 de mayo, el precio de la gasolina experimentó un aumento de $600 por galón. Durante los meses de octubre, noviembre y diciembre del año pasado, se produjo un aumento promedio de $200 por mes en el precio del galón de gasolina.</w:t>
      </w:r>
    </w:p>
    <w:p w14:paraId="5B01B3E6" w14:textId="77777777" w:rsidR="005A2A3B" w:rsidRPr="00C540A6" w:rsidRDefault="005A2A3B" w:rsidP="00F40332">
      <w:pPr>
        <w:jc w:val="both"/>
        <w:rPr>
          <w:rFonts w:ascii="Arial" w:hAnsi="Arial" w:cs="Arial"/>
          <w:sz w:val="22"/>
          <w:szCs w:val="22"/>
        </w:rPr>
      </w:pPr>
    </w:p>
    <w:p w14:paraId="2A31EB7C" w14:textId="592687D2" w:rsidR="00014218" w:rsidRPr="00C540A6" w:rsidRDefault="00014218" w:rsidP="00F40332">
      <w:pPr>
        <w:jc w:val="both"/>
        <w:rPr>
          <w:rFonts w:ascii="Arial" w:hAnsi="Arial" w:cs="Arial"/>
          <w:sz w:val="22"/>
          <w:szCs w:val="22"/>
        </w:rPr>
      </w:pPr>
      <w:r w:rsidRPr="00C540A6">
        <w:rPr>
          <w:rFonts w:ascii="Arial" w:hAnsi="Arial" w:cs="Arial"/>
          <w:sz w:val="22"/>
          <w:szCs w:val="22"/>
        </w:rPr>
        <w:t xml:space="preserve">En el contexto actual y dado el impacto de la subida de los precios; las ventas de gasolina corriente en las Estaciones de Servicio (EDS) continúan experimentando una </w:t>
      </w:r>
      <w:r w:rsidR="004C12FB" w:rsidRPr="00C540A6">
        <w:rPr>
          <w:rFonts w:ascii="Arial" w:hAnsi="Arial" w:cs="Arial"/>
          <w:sz w:val="22"/>
          <w:szCs w:val="22"/>
        </w:rPr>
        <w:t>tendencia a la baja de manera sostenida durante</w:t>
      </w:r>
      <w:r w:rsidRPr="00C540A6">
        <w:rPr>
          <w:rFonts w:ascii="Arial" w:hAnsi="Arial" w:cs="Arial"/>
          <w:sz w:val="22"/>
          <w:szCs w:val="22"/>
        </w:rPr>
        <w:t xml:space="preserve"> el segundo semestre. Se observa un declive del 5%, acentuando la tendencia negativa que ya se había manifestado en el primer trimestre, con una variación del -4.9%</w:t>
      </w:r>
      <w:r w:rsidR="004C12FB" w:rsidRPr="00C540A6">
        <w:rPr>
          <w:rFonts w:ascii="Arial" w:hAnsi="Arial" w:cs="Arial"/>
          <w:sz w:val="22"/>
          <w:szCs w:val="22"/>
        </w:rPr>
        <w:t xml:space="preserve"> en las ventas</w:t>
      </w:r>
      <w:r w:rsidRPr="00C540A6">
        <w:rPr>
          <w:rFonts w:ascii="Arial" w:hAnsi="Arial" w:cs="Arial"/>
          <w:sz w:val="22"/>
          <w:szCs w:val="22"/>
        </w:rPr>
        <w:t>.</w:t>
      </w:r>
    </w:p>
    <w:p w14:paraId="78F1464B" w14:textId="77777777" w:rsidR="00A97EC3" w:rsidRPr="00C540A6" w:rsidRDefault="00A97EC3" w:rsidP="00F40332">
      <w:pPr>
        <w:jc w:val="both"/>
        <w:rPr>
          <w:rFonts w:ascii="Arial" w:hAnsi="Arial" w:cs="Arial"/>
          <w:sz w:val="22"/>
          <w:szCs w:val="22"/>
        </w:rPr>
      </w:pPr>
    </w:p>
    <w:p w14:paraId="69B7B04A" w14:textId="62011CDD" w:rsidR="00A97EC3" w:rsidRPr="00C540A6" w:rsidRDefault="00A97EC3" w:rsidP="00F40332">
      <w:pPr>
        <w:jc w:val="both"/>
        <w:rPr>
          <w:rFonts w:ascii="Arial" w:hAnsi="Arial" w:cs="Arial"/>
          <w:b/>
          <w:bCs/>
          <w:sz w:val="22"/>
          <w:szCs w:val="22"/>
        </w:rPr>
      </w:pPr>
      <w:r w:rsidRPr="00C540A6">
        <w:rPr>
          <w:rFonts w:ascii="Arial" w:hAnsi="Arial" w:cs="Arial"/>
          <w:sz w:val="22"/>
          <w:szCs w:val="22"/>
        </w:rPr>
        <w:t>Por otro</w:t>
      </w:r>
      <w:r w:rsidR="00C540A6" w:rsidRPr="00C540A6">
        <w:rPr>
          <w:rFonts w:ascii="Arial" w:hAnsi="Arial" w:cs="Arial"/>
          <w:sz w:val="22"/>
          <w:szCs w:val="22"/>
        </w:rPr>
        <w:t xml:space="preserve"> lado</w:t>
      </w:r>
      <w:r w:rsidRPr="00C540A6">
        <w:rPr>
          <w:rFonts w:ascii="Arial" w:hAnsi="Arial" w:cs="Arial"/>
          <w:sz w:val="22"/>
          <w:szCs w:val="22"/>
        </w:rPr>
        <w:t>, diferentes estudios revelan un cambio significativo en el acceso a la compra de vehículos, desafiando la antigua percepción de que</w:t>
      </w:r>
      <w:r w:rsidRPr="00C540A6">
        <w:rPr>
          <w:rFonts w:ascii="Arial" w:hAnsi="Arial" w:cs="Arial"/>
          <w:b/>
          <w:bCs/>
          <w:sz w:val="22"/>
          <w:szCs w:val="22"/>
        </w:rPr>
        <w:t xml:space="preserve"> "poseer un carro era un privilegio reservado para la clase alta".</w:t>
      </w:r>
      <w:r w:rsidRPr="00C540A6">
        <w:rPr>
          <w:rFonts w:ascii="Arial" w:hAnsi="Arial" w:cs="Arial"/>
          <w:sz w:val="22"/>
          <w:szCs w:val="22"/>
        </w:rPr>
        <w:t xml:space="preserve"> Estudios recientes muestran que la propiedad de vehículos en Colombia ha experimentado una transformación en los últimos años. </w:t>
      </w:r>
      <w:r w:rsidRPr="00C540A6">
        <w:rPr>
          <w:rFonts w:ascii="Arial" w:hAnsi="Arial" w:cs="Arial"/>
          <w:b/>
          <w:bCs/>
          <w:sz w:val="22"/>
          <w:szCs w:val="22"/>
        </w:rPr>
        <w:t>Contrariamente a la creencia anterior, la mayoría de los propietarios de vehículos en la actualidad se encuentran en los estratos 1, 2 y 3.</w:t>
      </w:r>
      <w:r w:rsidRPr="00C540A6">
        <w:rPr>
          <w:rFonts w:ascii="Arial" w:hAnsi="Arial" w:cs="Arial"/>
          <w:sz w:val="22"/>
          <w:szCs w:val="22"/>
        </w:rPr>
        <w:t xml:space="preserve"> Este cambio en el panorama destaca una evolución en la demografía de la propiedad de vehículos en el país y desmonta estereotipos arraigados sobre la accesibilidad automotriz. Además, es muy importante resaltar que </w:t>
      </w:r>
      <w:r w:rsidRPr="00C540A6">
        <w:rPr>
          <w:rFonts w:ascii="Arial" w:hAnsi="Arial" w:cs="Arial"/>
          <w:b/>
          <w:bCs/>
          <w:sz w:val="22"/>
          <w:szCs w:val="22"/>
        </w:rPr>
        <w:t>un notable 92,2 % de los motociclistas son representantes de los estratos 1, 2 y 3 en Colombia</w:t>
      </w:r>
      <w:r w:rsidRPr="00C540A6">
        <w:rPr>
          <w:rFonts w:ascii="Arial" w:hAnsi="Arial" w:cs="Arial"/>
          <w:sz w:val="22"/>
          <w:szCs w:val="22"/>
        </w:rPr>
        <w:t xml:space="preserve">. En un contexto adicional, se observa que el </w:t>
      </w:r>
      <w:r w:rsidRPr="00C540A6">
        <w:rPr>
          <w:rFonts w:ascii="Arial" w:hAnsi="Arial" w:cs="Arial"/>
          <w:b/>
          <w:bCs/>
          <w:sz w:val="22"/>
          <w:szCs w:val="22"/>
        </w:rPr>
        <w:t>60 % de estos usuarios mantienen ingresos que no superan los 3 salarios mínimos.</w:t>
      </w:r>
    </w:p>
    <w:p w14:paraId="73BA104B" w14:textId="440FF399" w:rsidR="00A97EC3" w:rsidRPr="00C540A6" w:rsidRDefault="00A97EC3" w:rsidP="00F40332">
      <w:pPr>
        <w:jc w:val="both"/>
        <w:rPr>
          <w:rFonts w:ascii="Arial" w:hAnsi="Arial" w:cs="Arial"/>
          <w:sz w:val="22"/>
          <w:szCs w:val="22"/>
        </w:rPr>
      </w:pPr>
    </w:p>
    <w:p w14:paraId="23A49FAC" w14:textId="1D5A95BB" w:rsidR="0054016A" w:rsidRPr="00C540A6" w:rsidRDefault="00A97EC3" w:rsidP="00F40332">
      <w:pPr>
        <w:jc w:val="both"/>
        <w:rPr>
          <w:rFonts w:ascii="Arial" w:hAnsi="Arial" w:cs="Arial"/>
          <w:sz w:val="22"/>
          <w:szCs w:val="22"/>
        </w:rPr>
      </w:pPr>
      <w:r w:rsidRPr="00C540A6">
        <w:rPr>
          <w:rFonts w:ascii="Arial" w:hAnsi="Arial" w:cs="Arial"/>
          <w:sz w:val="22"/>
          <w:szCs w:val="22"/>
        </w:rPr>
        <w:t xml:space="preserve">Teniendo en cuenta lo anteriormente mencionado, </w:t>
      </w:r>
      <w:r w:rsidR="00DB6CC9" w:rsidRPr="00C540A6">
        <w:rPr>
          <w:rFonts w:ascii="Arial" w:hAnsi="Arial" w:cs="Arial"/>
          <w:sz w:val="22"/>
          <w:szCs w:val="22"/>
        </w:rPr>
        <w:t>la subida en el precio de la gasolina está haciendo sentir su efecto en un amplio grupo de protagonistas en Colombia</w:t>
      </w:r>
      <w:r w:rsidRPr="00C540A6">
        <w:rPr>
          <w:rFonts w:ascii="Arial" w:hAnsi="Arial" w:cs="Arial"/>
          <w:sz w:val="22"/>
          <w:szCs w:val="22"/>
        </w:rPr>
        <w:t xml:space="preserve"> a nivel general</w:t>
      </w:r>
      <w:r w:rsidR="00DB6CC9" w:rsidRPr="00C540A6">
        <w:rPr>
          <w:rFonts w:ascii="Arial" w:hAnsi="Arial" w:cs="Arial"/>
          <w:sz w:val="22"/>
          <w:szCs w:val="22"/>
        </w:rPr>
        <w:t>: los 17 millones de vehículos que se desplazan por sus calles y carreteras. En el caso de las motos, según cálculos aproximados, 11,3 millones de personas serán quienes más van a sufrir el incremento de los precios de la gasolina.</w:t>
      </w:r>
    </w:p>
    <w:p w14:paraId="2E75D46F" w14:textId="77777777" w:rsidR="00DB6CC9" w:rsidRPr="00C540A6" w:rsidRDefault="00DB6CC9" w:rsidP="00F40332">
      <w:pPr>
        <w:jc w:val="both"/>
        <w:rPr>
          <w:rFonts w:ascii="Arial" w:hAnsi="Arial" w:cs="Arial"/>
          <w:sz w:val="22"/>
          <w:szCs w:val="22"/>
        </w:rPr>
      </w:pPr>
    </w:p>
    <w:p w14:paraId="05EAA0D3" w14:textId="151658DF" w:rsidR="00DB6CC9" w:rsidRPr="00C540A6" w:rsidRDefault="00A97EC3" w:rsidP="00F40332">
      <w:pPr>
        <w:jc w:val="both"/>
        <w:rPr>
          <w:rFonts w:ascii="Arial" w:hAnsi="Arial" w:cs="Arial"/>
          <w:sz w:val="22"/>
          <w:szCs w:val="22"/>
        </w:rPr>
      </w:pPr>
      <w:r w:rsidRPr="00C540A6">
        <w:rPr>
          <w:rFonts w:ascii="Arial" w:hAnsi="Arial" w:cs="Arial"/>
          <w:sz w:val="22"/>
          <w:szCs w:val="22"/>
        </w:rPr>
        <w:t xml:space="preserve">En base a lo anterior, el </w:t>
      </w:r>
      <w:r w:rsidR="00DB6CC9" w:rsidRPr="00C540A6">
        <w:rPr>
          <w:rFonts w:ascii="Arial" w:hAnsi="Arial" w:cs="Arial"/>
          <w:sz w:val="22"/>
          <w:szCs w:val="22"/>
        </w:rPr>
        <w:t>incremento en el costo de la gasolina ejerce un impacto considerable en diversas facetas de la economía, particularmente en la vida cotidiana de los ciudadanos que se ven obligados a desplazarse diariamente, así como en la logística de trasladar mercancías y alimentos. Tanto las motocicletas como los vehículos automotores representan una pieza fundamental del sustento económico de las personas, de manera que el alza en los precios se traduce en un aumento del costo de vida. Además, es crucial considerar que, en Colombia, el empleo generalizado del transporte individual es una realidad arraigada en la cotidianidad.</w:t>
      </w:r>
    </w:p>
    <w:p w14:paraId="70CBDF78" w14:textId="5848EAB7" w:rsidR="00654D32" w:rsidRPr="00C540A6" w:rsidRDefault="00654D32" w:rsidP="00F40332">
      <w:pPr>
        <w:jc w:val="both"/>
        <w:rPr>
          <w:rFonts w:ascii="Arial" w:hAnsi="Arial" w:cs="Arial"/>
          <w:sz w:val="22"/>
          <w:szCs w:val="22"/>
        </w:rPr>
      </w:pPr>
    </w:p>
    <w:p w14:paraId="0304ED6B" w14:textId="77777777" w:rsidR="00B03AD3" w:rsidRPr="00C540A6" w:rsidRDefault="00B03AD3" w:rsidP="00F40332">
      <w:pPr>
        <w:jc w:val="both"/>
        <w:rPr>
          <w:rFonts w:ascii="Arial" w:hAnsi="Arial" w:cs="Arial"/>
          <w:sz w:val="22"/>
          <w:szCs w:val="22"/>
        </w:rPr>
      </w:pPr>
      <w:r w:rsidRPr="00C540A6">
        <w:rPr>
          <w:rFonts w:ascii="Arial" w:hAnsi="Arial" w:cs="Arial"/>
          <w:sz w:val="22"/>
          <w:szCs w:val="22"/>
        </w:rPr>
        <w:t>Por otro lado, y a pesar de las afirmaciones del gobierno sobre la asequibilidad de la gasolina en Colombia en comparación con la región, hay aspectos cruciales que merecen un análisis más profundo. La realidad del salario mínimo en Colombia, el tercero más bajo en América Latina cuando se expresa en dólares, añade un matiz importante. Como se puede apreciar en la siguiente imagen.</w:t>
      </w:r>
    </w:p>
    <w:p w14:paraId="0DF8E11F" w14:textId="77777777" w:rsidR="00B03AD3" w:rsidRPr="00C540A6" w:rsidRDefault="00B03AD3" w:rsidP="00F40332">
      <w:pPr>
        <w:jc w:val="both"/>
        <w:rPr>
          <w:rFonts w:ascii="Arial" w:hAnsi="Arial" w:cs="Arial"/>
          <w:sz w:val="22"/>
          <w:szCs w:val="22"/>
        </w:rPr>
      </w:pPr>
    </w:p>
    <w:p w14:paraId="193F8302" w14:textId="51026190" w:rsidR="00B03AD3" w:rsidRPr="00C540A6" w:rsidRDefault="00B03AD3" w:rsidP="00F40332">
      <w:pPr>
        <w:jc w:val="both"/>
        <w:rPr>
          <w:rFonts w:ascii="Arial" w:hAnsi="Arial" w:cs="Arial"/>
          <w:sz w:val="22"/>
          <w:szCs w:val="22"/>
        </w:rPr>
      </w:pPr>
      <w:r w:rsidRPr="00C540A6">
        <w:rPr>
          <w:rFonts w:ascii="Arial" w:hAnsi="Arial" w:cs="Arial"/>
          <w:noProof/>
          <w:sz w:val="22"/>
          <w:szCs w:val="22"/>
          <w:lang w:val="es-CO" w:eastAsia="es-CO"/>
        </w:rPr>
        <w:drawing>
          <wp:anchor distT="0" distB="0" distL="114300" distR="114300" simplePos="0" relativeHeight="251663360" behindDoc="0" locked="0" layoutInCell="1" allowOverlap="1" wp14:anchorId="7A7F5AAE" wp14:editId="625FDA50">
            <wp:simplePos x="0" y="0"/>
            <wp:positionH relativeFrom="page">
              <wp:align>center</wp:align>
            </wp:positionH>
            <wp:positionV relativeFrom="paragraph">
              <wp:posOffset>95250</wp:posOffset>
            </wp:positionV>
            <wp:extent cx="4629150" cy="3325495"/>
            <wp:effectExtent l="0" t="0" r="0" b="82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3325495"/>
                    </a:xfrm>
                    <a:prstGeom prst="rect">
                      <a:avLst/>
                    </a:prstGeom>
                    <a:noFill/>
                  </pic:spPr>
                </pic:pic>
              </a:graphicData>
            </a:graphic>
            <wp14:sizeRelH relativeFrom="margin">
              <wp14:pctWidth>0</wp14:pctWidth>
            </wp14:sizeRelH>
            <wp14:sizeRelV relativeFrom="margin">
              <wp14:pctHeight>0</wp14:pctHeight>
            </wp14:sizeRelV>
          </wp:anchor>
        </w:drawing>
      </w:r>
    </w:p>
    <w:p w14:paraId="23300923" w14:textId="6C62D05C" w:rsidR="00654D32" w:rsidRPr="00C540A6" w:rsidRDefault="00B03AD3" w:rsidP="00F40332">
      <w:pPr>
        <w:jc w:val="both"/>
        <w:rPr>
          <w:rFonts w:ascii="Arial" w:hAnsi="Arial" w:cs="Arial"/>
          <w:sz w:val="22"/>
          <w:szCs w:val="22"/>
        </w:rPr>
      </w:pPr>
      <w:r w:rsidRPr="00C540A6">
        <w:rPr>
          <w:rFonts w:ascii="Arial" w:hAnsi="Arial" w:cs="Arial"/>
          <w:sz w:val="22"/>
          <w:szCs w:val="22"/>
        </w:rPr>
        <w:t>A medida que los precios de la gasolina siguen aumentando</w:t>
      </w:r>
      <w:r w:rsidR="00BD1BFC" w:rsidRPr="00C540A6">
        <w:rPr>
          <w:rFonts w:ascii="Arial" w:hAnsi="Arial" w:cs="Arial"/>
          <w:sz w:val="22"/>
          <w:szCs w:val="22"/>
        </w:rPr>
        <w:t xml:space="preserve"> y adicionando otros factores </w:t>
      </w:r>
      <w:r w:rsidR="009B55A6" w:rsidRPr="00C540A6">
        <w:rPr>
          <w:rFonts w:ascii="Arial" w:hAnsi="Arial" w:cs="Arial"/>
          <w:sz w:val="22"/>
          <w:szCs w:val="22"/>
        </w:rPr>
        <w:t>macroeconómicos,</w:t>
      </w:r>
      <w:r w:rsidRPr="00C540A6">
        <w:rPr>
          <w:rFonts w:ascii="Arial" w:hAnsi="Arial" w:cs="Arial"/>
          <w:sz w:val="22"/>
          <w:szCs w:val="22"/>
        </w:rPr>
        <w:t xml:space="preserve"> el impacto en el bolsillo de los colombianos se vuelve significativo en comparación con otros países de la región e incluso del mundo, si se compara con los demás países expuestos en la anterior imagen. </w:t>
      </w:r>
    </w:p>
    <w:p w14:paraId="47871CB9" w14:textId="77777777" w:rsidR="004C12FB" w:rsidRPr="00C540A6" w:rsidRDefault="004C12FB" w:rsidP="00F40332">
      <w:pPr>
        <w:jc w:val="both"/>
        <w:rPr>
          <w:rFonts w:ascii="Arial" w:hAnsi="Arial" w:cs="Arial"/>
          <w:sz w:val="22"/>
          <w:szCs w:val="22"/>
          <w:lang w:val="es-CO"/>
        </w:rPr>
      </w:pPr>
    </w:p>
    <w:p w14:paraId="33506619" w14:textId="6BF70F0C" w:rsidR="00F40332" w:rsidRPr="00C540A6" w:rsidRDefault="0054016A" w:rsidP="00F40332">
      <w:pPr>
        <w:jc w:val="both"/>
        <w:rPr>
          <w:rFonts w:ascii="Arial" w:hAnsi="Arial" w:cs="Arial"/>
          <w:b/>
          <w:bCs/>
          <w:sz w:val="22"/>
          <w:szCs w:val="22"/>
        </w:rPr>
      </w:pPr>
      <w:r w:rsidRPr="00C540A6">
        <w:rPr>
          <w:rFonts w:ascii="Arial" w:hAnsi="Arial" w:cs="Arial"/>
          <w:b/>
          <w:bCs/>
          <w:sz w:val="22"/>
          <w:szCs w:val="22"/>
        </w:rPr>
        <w:lastRenderedPageBreak/>
        <w:t>IMPACTO</w:t>
      </w:r>
      <w:r w:rsidR="00654D32" w:rsidRPr="00C540A6">
        <w:rPr>
          <w:rFonts w:ascii="Arial" w:hAnsi="Arial" w:cs="Arial"/>
          <w:b/>
          <w:bCs/>
          <w:sz w:val="22"/>
          <w:szCs w:val="22"/>
        </w:rPr>
        <w:t xml:space="preserve"> Y ESTIMACIONES</w:t>
      </w:r>
      <w:r w:rsidRPr="00C540A6">
        <w:rPr>
          <w:rFonts w:ascii="Arial" w:hAnsi="Arial" w:cs="Arial"/>
          <w:b/>
          <w:bCs/>
          <w:sz w:val="22"/>
          <w:szCs w:val="22"/>
        </w:rPr>
        <w:t xml:space="preserve"> DE LA PROPUESTA PROYECTO DE REDUCCIÓN DE IMPUESTO NACIONAL Y EL IVA AL GALÓN DE GASOLINA. </w:t>
      </w:r>
    </w:p>
    <w:p w14:paraId="345DFD3F" w14:textId="77777777" w:rsidR="009C7D5D" w:rsidRPr="00C540A6" w:rsidRDefault="009C7D5D" w:rsidP="00F40332">
      <w:pPr>
        <w:jc w:val="both"/>
        <w:rPr>
          <w:rFonts w:ascii="Arial" w:hAnsi="Arial" w:cs="Arial"/>
          <w:b/>
          <w:bCs/>
          <w:sz w:val="22"/>
          <w:szCs w:val="22"/>
        </w:rPr>
      </w:pPr>
    </w:p>
    <w:p w14:paraId="66D3BB4E" w14:textId="7536FFA5" w:rsidR="002B6D90" w:rsidRPr="00C540A6" w:rsidRDefault="002B6D90" w:rsidP="00F40332">
      <w:pPr>
        <w:jc w:val="both"/>
        <w:rPr>
          <w:rFonts w:ascii="Arial" w:hAnsi="Arial" w:cs="Arial"/>
          <w:b/>
          <w:bCs/>
          <w:sz w:val="22"/>
          <w:szCs w:val="22"/>
        </w:rPr>
      </w:pPr>
    </w:p>
    <w:p w14:paraId="034A4E9D" w14:textId="7ACAC308" w:rsidR="0018417F" w:rsidRPr="00C540A6" w:rsidRDefault="009C7D5D" w:rsidP="009C7D5D">
      <w:pPr>
        <w:rPr>
          <w:rFonts w:ascii="Arial" w:hAnsi="Arial" w:cs="Arial"/>
          <w:sz w:val="22"/>
          <w:szCs w:val="22"/>
        </w:rPr>
      </w:pPr>
      <w:r w:rsidRPr="00C540A6">
        <w:rPr>
          <w:rFonts w:ascii="Arial" w:hAnsi="Arial" w:cs="Arial"/>
          <w:sz w:val="22"/>
          <w:szCs w:val="22"/>
        </w:rPr>
        <w:t>Cálculos a agosto de 2023</w:t>
      </w:r>
      <w:r w:rsidR="005E60F4" w:rsidRPr="00C540A6">
        <w:rPr>
          <w:rFonts w:ascii="Arial" w:hAnsi="Arial" w:cs="Arial"/>
          <w:noProof/>
          <w:sz w:val="22"/>
          <w:szCs w:val="22"/>
          <w:lang w:val="es-CO" w:eastAsia="es-CO"/>
        </w:rPr>
        <w:drawing>
          <wp:inline distT="0" distB="0" distL="0" distR="0" wp14:anchorId="4D009824" wp14:editId="5C10A179">
            <wp:extent cx="5864225" cy="101155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4225" cy="1011555"/>
                    </a:xfrm>
                    <a:prstGeom prst="rect">
                      <a:avLst/>
                    </a:prstGeom>
                  </pic:spPr>
                </pic:pic>
              </a:graphicData>
            </a:graphic>
          </wp:inline>
        </w:drawing>
      </w:r>
    </w:p>
    <w:p w14:paraId="75C5B01B" w14:textId="77777777" w:rsidR="0018417F" w:rsidRPr="00C540A6" w:rsidRDefault="0018417F" w:rsidP="00F40332">
      <w:pPr>
        <w:jc w:val="both"/>
        <w:rPr>
          <w:rFonts w:ascii="Arial" w:hAnsi="Arial" w:cs="Arial"/>
          <w:sz w:val="22"/>
          <w:szCs w:val="22"/>
        </w:rPr>
      </w:pPr>
    </w:p>
    <w:p w14:paraId="27090EA3" w14:textId="682443AF" w:rsidR="00A243F5" w:rsidRPr="00C540A6" w:rsidRDefault="00F40332" w:rsidP="00F40332">
      <w:pPr>
        <w:jc w:val="both"/>
        <w:rPr>
          <w:rFonts w:ascii="Arial" w:hAnsi="Arial" w:cs="Arial"/>
          <w:sz w:val="22"/>
          <w:szCs w:val="22"/>
        </w:rPr>
      </w:pPr>
      <w:r w:rsidRPr="00C540A6">
        <w:rPr>
          <w:rFonts w:ascii="Arial" w:hAnsi="Arial" w:cs="Arial"/>
          <w:sz w:val="22"/>
          <w:szCs w:val="22"/>
        </w:rPr>
        <w:t>Con base en lo propuesto en el presente proyecto de ley, se plantea la reducción de</w:t>
      </w:r>
      <w:r w:rsidR="005E60F4" w:rsidRPr="00C540A6">
        <w:rPr>
          <w:rFonts w:ascii="Arial" w:hAnsi="Arial" w:cs="Arial"/>
          <w:sz w:val="22"/>
          <w:szCs w:val="22"/>
        </w:rPr>
        <w:t xml:space="preserve">l </w:t>
      </w:r>
      <w:r w:rsidRPr="00C540A6">
        <w:rPr>
          <w:rFonts w:ascii="Arial" w:hAnsi="Arial" w:cs="Arial"/>
          <w:sz w:val="22"/>
          <w:szCs w:val="22"/>
        </w:rPr>
        <w:t>impuesto nacional</w:t>
      </w:r>
      <w:r w:rsidR="005E60F4" w:rsidRPr="00C540A6">
        <w:rPr>
          <w:rFonts w:ascii="Arial" w:hAnsi="Arial" w:cs="Arial"/>
          <w:sz w:val="22"/>
          <w:szCs w:val="22"/>
        </w:rPr>
        <w:t xml:space="preserve"> y el IVA</w:t>
      </w:r>
      <w:r w:rsidRPr="00C540A6">
        <w:rPr>
          <w:rFonts w:ascii="Arial" w:hAnsi="Arial" w:cs="Arial"/>
          <w:sz w:val="22"/>
          <w:szCs w:val="22"/>
        </w:rPr>
        <w:t xml:space="preserve">. Esto resultaría en una disminución significativa del </w:t>
      </w:r>
      <w:r w:rsidR="005E60F4" w:rsidRPr="00C540A6">
        <w:rPr>
          <w:rFonts w:ascii="Arial" w:hAnsi="Arial" w:cs="Arial"/>
          <w:sz w:val="22"/>
          <w:szCs w:val="22"/>
        </w:rPr>
        <w:t>8</w:t>
      </w:r>
      <w:r w:rsidRPr="00C540A6">
        <w:rPr>
          <w:rFonts w:ascii="Arial" w:hAnsi="Arial" w:cs="Arial"/>
          <w:sz w:val="22"/>
          <w:szCs w:val="22"/>
        </w:rPr>
        <w:t>.</w:t>
      </w:r>
      <w:r w:rsidR="005E60F4" w:rsidRPr="00C540A6">
        <w:rPr>
          <w:rFonts w:ascii="Arial" w:hAnsi="Arial" w:cs="Arial"/>
          <w:sz w:val="22"/>
          <w:szCs w:val="22"/>
        </w:rPr>
        <w:t>4</w:t>
      </w:r>
      <w:r w:rsidRPr="00C540A6">
        <w:rPr>
          <w:rFonts w:ascii="Arial" w:hAnsi="Arial" w:cs="Arial"/>
          <w:sz w:val="22"/>
          <w:szCs w:val="22"/>
        </w:rPr>
        <w:t xml:space="preserve">% en el precio por galón de gasolina corriente, y un </w:t>
      </w:r>
      <w:r w:rsidR="005E60F4" w:rsidRPr="00C540A6">
        <w:rPr>
          <w:rFonts w:ascii="Arial" w:hAnsi="Arial" w:cs="Arial"/>
          <w:sz w:val="22"/>
          <w:szCs w:val="22"/>
        </w:rPr>
        <w:t>10</w:t>
      </w:r>
      <w:r w:rsidRPr="00C540A6">
        <w:rPr>
          <w:rFonts w:ascii="Arial" w:hAnsi="Arial" w:cs="Arial"/>
          <w:sz w:val="22"/>
          <w:szCs w:val="22"/>
        </w:rPr>
        <w:t xml:space="preserve">% en el precio por galón de ACPM. Estas reducciones tendrían un impacto </w:t>
      </w:r>
      <w:r w:rsidR="00375644" w:rsidRPr="00C540A6">
        <w:rPr>
          <w:rFonts w:ascii="Arial" w:hAnsi="Arial" w:cs="Arial"/>
          <w:sz w:val="22"/>
          <w:szCs w:val="22"/>
        </w:rPr>
        <w:t xml:space="preserve">directo y </w:t>
      </w:r>
      <w:r w:rsidRPr="00C540A6">
        <w:rPr>
          <w:rFonts w:ascii="Arial" w:hAnsi="Arial" w:cs="Arial"/>
          <w:sz w:val="22"/>
          <w:szCs w:val="22"/>
        </w:rPr>
        <w:t xml:space="preserve">positivo en el bolsillo de los ciudadanos colombianos, al permitirles disfrutar de un menor costo al momento de adquirir combustibles. </w:t>
      </w:r>
    </w:p>
    <w:p w14:paraId="1FE1252C" w14:textId="22BE095D" w:rsidR="0018417F" w:rsidRPr="00C540A6" w:rsidRDefault="0018417F" w:rsidP="00F40332">
      <w:pPr>
        <w:jc w:val="both"/>
        <w:rPr>
          <w:rFonts w:ascii="Arial" w:hAnsi="Arial" w:cs="Arial"/>
          <w:sz w:val="22"/>
          <w:szCs w:val="22"/>
        </w:rPr>
      </w:pPr>
    </w:p>
    <w:p w14:paraId="61714592" w14:textId="6DC20589" w:rsidR="00F40332" w:rsidRPr="00C540A6" w:rsidRDefault="00F40332" w:rsidP="00F40332">
      <w:pPr>
        <w:jc w:val="both"/>
        <w:rPr>
          <w:rFonts w:ascii="Arial" w:hAnsi="Arial" w:cs="Arial"/>
          <w:sz w:val="22"/>
          <w:szCs w:val="22"/>
        </w:rPr>
      </w:pPr>
      <w:r w:rsidRPr="00C540A6">
        <w:rPr>
          <w:rFonts w:ascii="Arial" w:hAnsi="Arial" w:cs="Arial"/>
          <w:sz w:val="22"/>
          <w:szCs w:val="22"/>
        </w:rPr>
        <w:t xml:space="preserve">Además, de acuerdo con un estudio realizado por Corficolombiana para abril de 2023, </w:t>
      </w:r>
      <w:r w:rsidRPr="00C540A6">
        <w:rPr>
          <w:rFonts w:ascii="Arial" w:hAnsi="Arial" w:cs="Arial"/>
          <w:b/>
          <w:bCs/>
          <w:sz w:val="22"/>
          <w:szCs w:val="22"/>
        </w:rPr>
        <w:t>se ha determinado que por cada incremento de $1000 pesos en el precio por galón de gasolina, la inflación aumenta en 64 puntos básicos.</w:t>
      </w:r>
      <w:r w:rsidRPr="00C540A6">
        <w:rPr>
          <w:rStyle w:val="Refdenotaalpie"/>
          <w:rFonts w:ascii="Arial" w:hAnsi="Arial" w:cs="Arial"/>
          <w:b/>
          <w:bCs/>
          <w:sz w:val="22"/>
          <w:szCs w:val="22"/>
        </w:rPr>
        <w:footnoteReference w:id="1"/>
      </w:r>
      <w:r w:rsidRPr="00C540A6">
        <w:rPr>
          <w:rFonts w:ascii="Arial" w:hAnsi="Arial" w:cs="Arial"/>
          <w:sz w:val="22"/>
          <w:szCs w:val="22"/>
        </w:rPr>
        <w:t xml:space="preserve"> Esto implica que </w:t>
      </w:r>
      <w:r w:rsidR="00375644" w:rsidRPr="00C540A6">
        <w:rPr>
          <w:rFonts w:ascii="Arial" w:hAnsi="Arial" w:cs="Arial"/>
          <w:sz w:val="22"/>
          <w:szCs w:val="22"/>
        </w:rPr>
        <w:t xml:space="preserve">continuar </w:t>
      </w:r>
      <w:r w:rsidRPr="00C540A6">
        <w:rPr>
          <w:rFonts w:ascii="Arial" w:hAnsi="Arial" w:cs="Arial"/>
          <w:sz w:val="22"/>
          <w:szCs w:val="22"/>
        </w:rPr>
        <w:t xml:space="preserve">aumentando los precios de la gasolina hasta alcanzar </w:t>
      </w:r>
      <w:r w:rsidR="00375644" w:rsidRPr="00C540A6">
        <w:rPr>
          <w:rFonts w:ascii="Arial" w:hAnsi="Arial" w:cs="Arial"/>
          <w:sz w:val="22"/>
          <w:szCs w:val="22"/>
        </w:rPr>
        <w:t xml:space="preserve">niveles de </w:t>
      </w:r>
      <w:r w:rsidRPr="00C540A6">
        <w:rPr>
          <w:rFonts w:ascii="Arial" w:hAnsi="Arial" w:cs="Arial"/>
          <w:sz w:val="22"/>
          <w:szCs w:val="22"/>
        </w:rPr>
        <w:t xml:space="preserve">paridad de exportación contribuiría con más de tres puntos porcentuales al </w:t>
      </w:r>
      <w:r w:rsidR="00375644" w:rsidRPr="00C540A6">
        <w:rPr>
          <w:rFonts w:ascii="Arial" w:hAnsi="Arial" w:cs="Arial"/>
          <w:sz w:val="22"/>
          <w:szCs w:val="22"/>
        </w:rPr>
        <w:t xml:space="preserve">incremento </w:t>
      </w:r>
      <w:r w:rsidRPr="00C540A6">
        <w:rPr>
          <w:rFonts w:ascii="Arial" w:hAnsi="Arial" w:cs="Arial"/>
          <w:sz w:val="22"/>
          <w:szCs w:val="22"/>
        </w:rPr>
        <w:t xml:space="preserve">total de la inflación. </w:t>
      </w:r>
    </w:p>
    <w:p w14:paraId="73473730" w14:textId="77777777" w:rsidR="00375644" w:rsidRPr="00C540A6" w:rsidRDefault="00375644" w:rsidP="00F40332">
      <w:pPr>
        <w:jc w:val="both"/>
        <w:rPr>
          <w:rFonts w:ascii="Arial" w:hAnsi="Arial" w:cs="Arial"/>
          <w:sz w:val="22"/>
          <w:szCs w:val="22"/>
        </w:rPr>
      </w:pPr>
    </w:p>
    <w:p w14:paraId="6F3449AC" w14:textId="35C97611" w:rsidR="002B6D90" w:rsidRPr="00C540A6" w:rsidRDefault="00A60ECC" w:rsidP="002B6D90">
      <w:pPr>
        <w:pBdr>
          <w:top w:val="nil"/>
          <w:left w:val="nil"/>
          <w:bottom w:val="nil"/>
          <w:right w:val="nil"/>
          <w:between w:val="nil"/>
        </w:pBdr>
        <w:jc w:val="both"/>
        <w:rPr>
          <w:rFonts w:ascii="Arial" w:eastAsia="Arial" w:hAnsi="Arial" w:cs="Arial"/>
          <w:b/>
          <w:sz w:val="22"/>
          <w:szCs w:val="22"/>
        </w:rPr>
      </w:pPr>
      <w:r w:rsidRPr="00C540A6">
        <w:rPr>
          <w:rFonts w:ascii="Arial" w:eastAsia="Arial" w:hAnsi="Arial" w:cs="Arial"/>
          <w:b/>
          <w:sz w:val="22"/>
          <w:szCs w:val="22"/>
        </w:rPr>
        <w:t xml:space="preserve">IMPACTO FISCAL </w:t>
      </w:r>
    </w:p>
    <w:p w14:paraId="5602C2E7" w14:textId="5A217780" w:rsidR="00221B93" w:rsidRPr="00C540A6" w:rsidRDefault="00221B93" w:rsidP="002B6D90">
      <w:pPr>
        <w:pBdr>
          <w:top w:val="nil"/>
          <w:left w:val="nil"/>
          <w:bottom w:val="nil"/>
          <w:right w:val="nil"/>
          <w:between w:val="nil"/>
        </w:pBdr>
        <w:jc w:val="both"/>
        <w:rPr>
          <w:rFonts w:ascii="Arial" w:eastAsia="Arial" w:hAnsi="Arial" w:cs="Arial"/>
          <w:b/>
          <w:sz w:val="22"/>
          <w:szCs w:val="22"/>
        </w:rPr>
      </w:pPr>
    </w:p>
    <w:p w14:paraId="0F3633FA" w14:textId="6CF77BE1" w:rsidR="00221B93" w:rsidRPr="00C540A6" w:rsidRDefault="00221B93" w:rsidP="005F3EF1">
      <w:pPr>
        <w:pBdr>
          <w:top w:val="nil"/>
          <w:left w:val="nil"/>
          <w:bottom w:val="nil"/>
          <w:right w:val="nil"/>
          <w:between w:val="nil"/>
        </w:pBdr>
        <w:jc w:val="both"/>
        <w:rPr>
          <w:rFonts w:ascii="Arial" w:eastAsia="Arial" w:hAnsi="Arial" w:cs="Arial"/>
          <w:i/>
          <w:sz w:val="22"/>
          <w:szCs w:val="22"/>
        </w:rPr>
      </w:pPr>
      <w:r w:rsidRPr="00C540A6">
        <w:rPr>
          <w:rFonts w:ascii="Arial" w:eastAsia="Arial" w:hAnsi="Arial" w:cs="Arial"/>
          <w:sz w:val="22"/>
          <w:szCs w:val="22"/>
        </w:rPr>
        <w:t>E</w:t>
      </w:r>
      <w:r w:rsidR="005F3EF1" w:rsidRPr="00C540A6">
        <w:rPr>
          <w:rFonts w:ascii="Arial" w:eastAsia="Arial" w:hAnsi="Arial" w:cs="Arial"/>
          <w:sz w:val="22"/>
          <w:szCs w:val="22"/>
        </w:rPr>
        <w:t>l artículo 7 de la Ley 819 de 2</w:t>
      </w:r>
      <w:r w:rsidRPr="00C540A6">
        <w:rPr>
          <w:rFonts w:ascii="Arial" w:eastAsia="Arial" w:hAnsi="Arial" w:cs="Arial"/>
          <w:sz w:val="22"/>
          <w:szCs w:val="22"/>
        </w:rPr>
        <w:t xml:space="preserve">003 establece </w:t>
      </w:r>
      <w:r w:rsidRPr="00C540A6">
        <w:rPr>
          <w:rFonts w:ascii="Arial" w:eastAsia="Arial" w:hAnsi="Arial" w:cs="Arial"/>
          <w:i/>
          <w:sz w:val="22"/>
          <w:szCs w:val="22"/>
        </w:rPr>
        <w:t>que “el impacto fiscal de cualquier proyecto</w:t>
      </w:r>
      <w:r w:rsidR="005F3EF1" w:rsidRPr="00C540A6">
        <w:rPr>
          <w:rFonts w:ascii="Arial" w:eastAsia="Arial" w:hAnsi="Arial" w:cs="Arial"/>
          <w:i/>
          <w:sz w:val="22"/>
          <w:szCs w:val="22"/>
        </w:rPr>
        <w:t xml:space="preserve"> </w:t>
      </w:r>
      <w:r w:rsidRPr="00C540A6">
        <w:rPr>
          <w:rFonts w:ascii="Arial" w:eastAsia="Arial" w:hAnsi="Arial" w:cs="Arial"/>
          <w:i/>
          <w:sz w:val="22"/>
          <w:szCs w:val="22"/>
        </w:rPr>
        <w:t>de ley, ordenanza o acuerdo, que ordene gasto o que otorgue</w:t>
      </w:r>
      <w:r w:rsidR="005F3EF1" w:rsidRPr="00C540A6">
        <w:rPr>
          <w:rFonts w:ascii="Arial" w:eastAsia="Arial" w:hAnsi="Arial" w:cs="Arial"/>
          <w:i/>
          <w:sz w:val="22"/>
          <w:szCs w:val="22"/>
        </w:rPr>
        <w:t xml:space="preserve"> beneficios tributarios, deberá </w:t>
      </w:r>
      <w:r w:rsidRPr="00C540A6">
        <w:rPr>
          <w:rFonts w:ascii="Arial" w:eastAsia="Arial" w:hAnsi="Arial" w:cs="Arial"/>
          <w:i/>
          <w:sz w:val="22"/>
          <w:szCs w:val="22"/>
        </w:rPr>
        <w:t>hacerse explícito y deberá ser compatible con el Marco Fiscal de Mediano Plazo.”</w:t>
      </w:r>
    </w:p>
    <w:p w14:paraId="2D74C886" w14:textId="623C1895" w:rsidR="00221B93" w:rsidRPr="00C540A6" w:rsidRDefault="00221B93" w:rsidP="005F3EF1">
      <w:pPr>
        <w:pBdr>
          <w:top w:val="nil"/>
          <w:left w:val="nil"/>
          <w:bottom w:val="nil"/>
          <w:right w:val="nil"/>
          <w:between w:val="nil"/>
        </w:pBdr>
        <w:jc w:val="both"/>
        <w:rPr>
          <w:rFonts w:ascii="Arial" w:eastAsia="Arial" w:hAnsi="Arial" w:cs="Arial"/>
          <w:sz w:val="22"/>
          <w:szCs w:val="22"/>
        </w:rPr>
      </w:pPr>
    </w:p>
    <w:p w14:paraId="3687F82E" w14:textId="1948C458" w:rsidR="00A60ECC" w:rsidRPr="00C540A6" w:rsidRDefault="00A60ECC" w:rsidP="005F3EF1">
      <w:pPr>
        <w:pBdr>
          <w:top w:val="nil"/>
          <w:left w:val="nil"/>
          <w:bottom w:val="nil"/>
          <w:right w:val="nil"/>
          <w:between w:val="nil"/>
        </w:pBdr>
        <w:jc w:val="both"/>
        <w:rPr>
          <w:rFonts w:ascii="Arial" w:eastAsia="Arial" w:hAnsi="Arial" w:cs="Arial"/>
          <w:sz w:val="22"/>
          <w:szCs w:val="22"/>
        </w:rPr>
      </w:pPr>
    </w:p>
    <w:p w14:paraId="45077C82" w14:textId="5859E017" w:rsidR="00A60ECC" w:rsidRPr="00C540A6" w:rsidRDefault="00A60ECC" w:rsidP="00A60ECC">
      <w:pPr>
        <w:pBdr>
          <w:top w:val="nil"/>
          <w:left w:val="nil"/>
          <w:bottom w:val="nil"/>
          <w:right w:val="nil"/>
          <w:between w:val="nil"/>
        </w:pBdr>
        <w:jc w:val="both"/>
        <w:rPr>
          <w:rFonts w:ascii="Arial" w:eastAsia="Arial" w:hAnsi="Arial" w:cs="Arial"/>
          <w:sz w:val="22"/>
          <w:szCs w:val="22"/>
        </w:rPr>
      </w:pPr>
      <w:r w:rsidRPr="00C540A6">
        <w:rPr>
          <w:rFonts w:ascii="Arial" w:eastAsia="Arial" w:hAnsi="Arial" w:cs="Arial"/>
          <w:sz w:val="22"/>
          <w:szCs w:val="22"/>
        </w:rPr>
        <w:t>Además, se debe tener en cuenta como sustento, un pronunciamiento de la Corte Constitucional, en la cual se puntualizó que el impacto fiscal de las normas no puede convertirse en óbice y barrera para que las corporaciones públicas ejerzan su función legislativa y normativa. Es de señalar que de acuerdo a la Sentencia C-490 de 2011, la Corte manifestó que:</w:t>
      </w:r>
    </w:p>
    <w:p w14:paraId="0AF6B963" w14:textId="77777777" w:rsidR="00A60ECC" w:rsidRPr="00C540A6" w:rsidRDefault="00A60ECC" w:rsidP="00A60ECC">
      <w:pPr>
        <w:pBdr>
          <w:top w:val="nil"/>
          <w:left w:val="nil"/>
          <w:bottom w:val="nil"/>
          <w:right w:val="nil"/>
          <w:between w:val="nil"/>
        </w:pBdr>
        <w:jc w:val="both"/>
        <w:rPr>
          <w:rFonts w:ascii="Arial" w:eastAsia="Arial" w:hAnsi="Arial" w:cs="Arial"/>
          <w:sz w:val="22"/>
          <w:szCs w:val="22"/>
        </w:rPr>
      </w:pPr>
    </w:p>
    <w:p w14:paraId="43B92302" w14:textId="36F02117" w:rsidR="00A60ECC" w:rsidRPr="00C540A6" w:rsidRDefault="00A60ECC" w:rsidP="00A60ECC">
      <w:pPr>
        <w:pBdr>
          <w:top w:val="nil"/>
          <w:left w:val="nil"/>
          <w:bottom w:val="nil"/>
          <w:right w:val="nil"/>
          <w:between w:val="nil"/>
        </w:pBdr>
        <w:jc w:val="both"/>
        <w:rPr>
          <w:rFonts w:ascii="Arial" w:eastAsia="Arial" w:hAnsi="Arial" w:cs="Arial"/>
          <w:sz w:val="22"/>
          <w:szCs w:val="22"/>
        </w:rPr>
      </w:pPr>
      <w:r w:rsidRPr="00C540A6">
        <w:rPr>
          <w:rFonts w:ascii="Arial" w:eastAsia="Arial" w:hAnsi="Arial" w:cs="Arial"/>
          <w:sz w:val="22"/>
          <w:szCs w:val="22"/>
          <w:u w:val="single"/>
        </w:rPr>
        <w:t>“</w:t>
      </w:r>
      <w:r w:rsidRPr="00C540A6">
        <w:rPr>
          <w:rFonts w:ascii="Arial" w:eastAsia="Arial" w:hAnsi="Arial" w:cs="Arial"/>
          <w:b/>
          <w:bCs/>
          <w:sz w:val="22"/>
          <w:szCs w:val="22"/>
          <w:u w:val="single"/>
        </w:rPr>
        <w:t>El mandato de adecuación entre la justificación de los proyectos de ley y la planeación de la política económica, empero, no puede comprenderse como un requisito de trámite para la aprobación de las iniciativas legislativas,</w:t>
      </w:r>
      <w:r w:rsidR="00C540A6" w:rsidRPr="00C540A6">
        <w:rPr>
          <w:rFonts w:ascii="Arial" w:eastAsia="Arial" w:hAnsi="Arial" w:cs="Arial"/>
          <w:sz w:val="22"/>
          <w:szCs w:val="22"/>
        </w:rPr>
        <w:t xml:space="preserve"> c</w:t>
      </w:r>
      <w:r w:rsidRPr="00C540A6">
        <w:rPr>
          <w:rFonts w:ascii="Arial" w:eastAsia="Arial" w:hAnsi="Arial" w:cs="Arial"/>
          <w:sz w:val="22"/>
          <w:szCs w:val="22"/>
        </w:rPr>
        <w:t>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w:t>
      </w:r>
    </w:p>
    <w:p w14:paraId="61BA160E" w14:textId="38412F37" w:rsidR="00A60ECC" w:rsidRPr="00C540A6" w:rsidRDefault="00A60ECC" w:rsidP="00A60ECC">
      <w:pPr>
        <w:pBdr>
          <w:top w:val="nil"/>
          <w:left w:val="nil"/>
          <w:bottom w:val="nil"/>
          <w:right w:val="nil"/>
          <w:between w:val="nil"/>
        </w:pBdr>
        <w:jc w:val="both"/>
        <w:rPr>
          <w:rFonts w:ascii="Arial" w:eastAsia="Arial" w:hAnsi="Arial" w:cs="Arial"/>
          <w:sz w:val="22"/>
          <w:szCs w:val="22"/>
        </w:rPr>
      </w:pPr>
      <w:r w:rsidRPr="00C540A6">
        <w:rPr>
          <w:rFonts w:ascii="Arial" w:eastAsia="Arial" w:hAnsi="Arial" w:cs="Arial"/>
          <w:sz w:val="22"/>
          <w:szCs w:val="22"/>
        </w:rPr>
        <w:lastRenderedPageBreak/>
        <w:t>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 (Resaltado fuera del texto).</w:t>
      </w:r>
    </w:p>
    <w:p w14:paraId="37BD1697" w14:textId="77777777" w:rsidR="00A60ECC" w:rsidRPr="00C540A6" w:rsidRDefault="00A60ECC" w:rsidP="00A60ECC">
      <w:pPr>
        <w:pBdr>
          <w:top w:val="nil"/>
          <w:left w:val="nil"/>
          <w:bottom w:val="nil"/>
          <w:right w:val="nil"/>
          <w:between w:val="nil"/>
        </w:pBdr>
        <w:jc w:val="both"/>
        <w:rPr>
          <w:rFonts w:ascii="Arial" w:eastAsia="Arial" w:hAnsi="Arial" w:cs="Arial"/>
          <w:sz w:val="22"/>
          <w:szCs w:val="22"/>
        </w:rPr>
      </w:pPr>
    </w:p>
    <w:p w14:paraId="720A58C5" w14:textId="195A3FD9" w:rsidR="00A60ECC" w:rsidRPr="00C540A6" w:rsidRDefault="00A60ECC" w:rsidP="00A60ECC">
      <w:pPr>
        <w:pBdr>
          <w:top w:val="nil"/>
          <w:left w:val="nil"/>
          <w:bottom w:val="nil"/>
          <w:right w:val="nil"/>
          <w:between w:val="nil"/>
        </w:pBdr>
        <w:jc w:val="both"/>
        <w:rPr>
          <w:rFonts w:ascii="Arial" w:eastAsia="Arial" w:hAnsi="Arial" w:cs="Arial"/>
          <w:sz w:val="22"/>
          <w:szCs w:val="22"/>
        </w:rPr>
      </w:pPr>
      <w:r w:rsidRPr="00C540A6">
        <w:rPr>
          <w:rFonts w:ascii="Arial" w:eastAsia="Arial" w:hAnsi="Arial" w:cs="Arial"/>
          <w:sz w:val="22"/>
          <w:szCs w:val="22"/>
        </w:rPr>
        <w:t>Ahora bien, da</w:t>
      </w:r>
      <w:r w:rsidR="00C540A6" w:rsidRPr="00C540A6">
        <w:rPr>
          <w:rFonts w:ascii="Arial" w:eastAsia="Arial" w:hAnsi="Arial" w:cs="Arial"/>
          <w:sz w:val="22"/>
          <w:szCs w:val="22"/>
        </w:rPr>
        <w:t>da la obligación del Estado en v</w:t>
      </w:r>
      <w:r w:rsidRPr="00C540A6">
        <w:rPr>
          <w:rFonts w:ascii="Arial" w:eastAsia="Arial" w:hAnsi="Arial" w:cs="Arial"/>
          <w:sz w:val="22"/>
          <w:szCs w:val="22"/>
        </w:rPr>
        <w:t>elar por el interés general, es relevante mencionar que una vez promulgada la ley, el Gobierno deberá promover su ejercicio y cumplimiento. Además, se debe tener en cuenta como sustento, el pronunciamiento de la Corte Constitucional en la Sentencia C-502 de 2007, en la cual se reiteró lo manifestado en Sentencia C-490 de 2011, como se muestra a continuación:</w:t>
      </w:r>
    </w:p>
    <w:p w14:paraId="4C677018" w14:textId="77777777" w:rsidR="00A60ECC" w:rsidRPr="00C540A6" w:rsidRDefault="00A60ECC" w:rsidP="00A60ECC">
      <w:pPr>
        <w:pBdr>
          <w:top w:val="nil"/>
          <w:left w:val="nil"/>
          <w:bottom w:val="nil"/>
          <w:right w:val="nil"/>
          <w:between w:val="nil"/>
        </w:pBdr>
        <w:jc w:val="both"/>
        <w:rPr>
          <w:rFonts w:ascii="Arial" w:eastAsia="Arial" w:hAnsi="Arial" w:cs="Arial"/>
          <w:sz w:val="22"/>
          <w:szCs w:val="22"/>
        </w:rPr>
      </w:pPr>
    </w:p>
    <w:p w14:paraId="1F6EB4EF" w14:textId="4AE62585" w:rsidR="00A60ECC" w:rsidRPr="00C540A6" w:rsidRDefault="00A60ECC" w:rsidP="00A60ECC">
      <w:pPr>
        <w:pBdr>
          <w:top w:val="nil"/>
          <w:left w:val="nil"/>
          <w:bottom w:val="nil"/>
          <w:right w:val="nil"/>
          <w:between w:val="nil"/>
        </w:pBdr>
        <w:jc w:val="both"/>
        <w:rPr>
          <w:rFonts w:ascii="Arial" w:eastAsia="Arial" w:hAnsi="Arial" w:cs="Arial"/>
          <w:sz w:val="22"/>
          <w:szCs w:val="22"/>
        </w:rPr>
      </w:pPr>
      <w:r w:rsidRPr="00C540A6">
        <w:rPr>
          <w:rFonts w:ascii="Arial" w:eastAsia="Arial" w:hAnsi="Arial" w:cs="Arial"/>
          <w:sz w:val="22"/>
          <w:szCs w:val="22"/>
        </w:rPr>
        <w:t>“En la realidad, aceptar que las condiciones establecidas en el artículo 7° de la Ley 819 de 2003</w:t>
      </w:r>
    </w:p>
    <w:p w14:paraId="0E1097F9" w14:textId="697D28F5" w:rsidR="00A60ECC" w:rsidRPr="00C540A6" w:rsidRDefault="00A60ECC" w:rsidP="00A60ECC">
      <w:pPr>
        <w:pBdr>
          <w:top w:val="nil"/>
          <w:left w:val="nil"/>
          <w:bottom w:val="nil"/>
          <w:right w:val="nil"/>
          <w:between w:val="nil"/>
        </w:pBdr>
        <w:jc w:val="both"/>
        <w:rPr>
          <w:rFonts w:ascii="Arial" w:eastAsia="Arial" w:hAnsi="Arial" w:cs="Arial"/>
          <w:b/>
          <w:bCs/>
          <w:sz w:val="22"/>
          <w:szCs w:val="22"/>
          <w:u w:val="single"/>
        </w:rPr>
      </w:pPr>
      <w:r w:rsidRPr="00C540A6">
        <w:rPr>
          <w:rFonts w:ascii="Arial" w:eastAsia="Arial" w:hAnsi="Arial" w:cs="Arial"/>
          <w:sz w:val="22"/>
          <w:szCs w:val="22"/>
        </w:rPr>
        <w:t xml:space="preserve">constituyen un requisito de trámite que le incumbe cumplir única y exclusivamente al Congreso reduce desproporcionadamente la capacidad de iniciativa legislativa que reside en el Congreso de la República, </w:t>
      </w:r>
      <w:r w:rsidRPr="00C540A6">
        <w:rPr>
          <w:rFonts w:ascii="Arial" w:eastAsia="Arial" w:hAnsi="Arial" w:cs="Arial"/>
          <w:b/>
          <w:bCs/>
          <w:sz w:val="22"/>
          <w:szCs w:val="22"/>
          <w:u w:val="single"/>
        </w:rPr>
        <w:t>con lo cual se vulnera el principio de separación de las Ramas del Poder Público, en la medida en que se lesiona seriamente la autonomía del Legislativo.</w:t>
      </w:r>
    </w:p>
    <w:p w14:paraId="01991BEB" w14:textId="77777777" w:rsidR="00A60ECC" w:rsidRPr="00C540A6" w:rsidRDefault="00A60ECC" w:rsidP="00A60ECC">
      <w:pPr>
        <w:pBdr>
          <w:top w:val="nil"/>
          <w:left w:val="nil"/>
          <w:bottom w:val="nil"/>
          <w:right w:val="nil"/>
          <w:between w:val="nil"/>
        </w:pBdr>
        <w:jc w:val="both"/>
        <w:rPr>
          <w:rFonts w:ascii="Arial" w:eastAsia="Arial" w:hAnsi="Arial" w:cs="Arial"/>
          <w:b/>
          <w:bCs/>
          <w:sz w:val="22"/>
          <w:szCs w:val="22"/>
          <w:u w:val="single"/>
        </w:rPr>
      </w:pPr>
    </w:p>
    <w:p w14:paraId="5D46CA93" w14:textId="13607A35" w:rsidR="00A60ECC" w:rsidRPr="00C540A6" w:rsidRDefault="00A60ECC" w:rsidP="00A60ECC">
      <w:pPr>
        <w:pBdr>
          <w:top w:val="nil"/>
          <w:left w:val="nil"/>
          <w:bottom w:val="nil"/>
          <w:right w:val="nil"/>
          <w:between w:val="nil"/>
        </w:pBdr>
        <w:jc w:val="both"/>
        <w:rPr>
          <w:rFonts w:ascii="Arial" w:eastAsia="Arial" w:hAnsi="Arial" w:cs="Arial"/>
          <w:b/>
          <w:bCs/>
          <w:sz w:val="22"/>
          <w:szCs w:val="22"/>
          <w:u w:val="single"/>
        </w:rPr>
      </w:pPr>
      <w:r w:rsidRPr="00C540A6">
        <w:rPr>
          <w:rFonts w:ascii="Arial" w:eastAsia="Arial" w:hAnsi="Arial" w:cs="Arial"/>
          <w:b/>
          <w:bCs/>
          <w:sz w:val="22"/>
          <w:szCs w:val="22"/>
          <w:u w:val="single"/>
        </w:rPr>
        <w:t>Precisamente, los obstáculos casi insuperables que se generarían para la actividad legislativa del Congreso de la República conducirían a concederle una forma de poder de veto al Ministro de Hacienda sobre las iniciativas de ley en el Parlamento.</w:t>
      </w:r>
    </w:p>
    <w:p w14:paraId="17A13053" w14:textId="70B83DC1" w:rsidR="00A60ECC" w:rsidRPr="00C540A6" w:rsidRDefault="00A60ECC" w:rsidP="00A60ECC">
      <w:pPr>
        <w:pBdr>
          <w:top w:val="nil"/>
          <w:left w:val="nil"/>
          <w:bottom w:val="nil"/>
          <w:right w:val="nil"/>
          <w:between w:val="nil"/>
        </w:pBdr>
        <w:jc w:val="both"/>
        <w:rPr>
          <w:rFonts w:ascii="Arial" w:eastAsia="Arial" w:hAnsi="Arial" w:cs="Arial"/>
          <w:b/>
          <w:bCs/>
          <w:sz w:val="22"/>
          <w:szCs w:val="22"/>
          <w:u w:val="single"/>
        </w:rPr>
      </w:pPr>
      <w:r w:rsidRPr="00C540A6">
        <w:rPr>
          <w:rFonts w:ascii="Arial" w:eastAsia="Arial" w:hAnsi="Arial" w:cs="Arial"/>
          <w:b/>
          <w:bCs/>
          <w:sz w:val="22"/>
          <w:szCs w:val="22"/>
          <w:u w:val="single"/>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(Resaltado fuera de texto).</w:t>
      </w:r>
    </w:p>
    <w:p w14:paraId="0CFE7316" w14:textId="1891C426" w:rsidR="00A60ECC" w:rsidRPr="00C540A6" w:rsidRDefault="00A60ECC" w:rsidP="005F3EF1">
      <w:pPr>
        <w:pBdr>
          <w:top w:val="nil"/>
          <w:left w:val="nil"/>
          <w:bottom w:val="nil"/>
          <w:right w:val="nil"/>
          <w:between w:val="nil"/>
        </w:pBdr>
        <w:jc w:val="both"/>
        <w:rPr>
          <w:rFonts w:ascii="Arial" w:eastAsia="Arial" w:hAnsi="Arial" w:cs="Arial"/>
          <w:sz w:val="22"/>
          <w:szCs w:val="22"/>
        </w:rPr>
      </w:pPr>
    </w:p>
    <w:p w14:paraId="46FC60F7" w14:textId="35897C0E" w:rsidR="00221B93" w:rsidRPr="00C540A6" w:rsidRDefault="00221B93" w:rsidP="005F3EF1">
      <w:pPr>
        <w:pBdr>
          <w:top w:val="nil"/>
          <w:left w:val="nil"/>
          <w:bottom w:val="nil"/>
          <w:right w:val="nil"/>
          <w:between w:val="nil"/>
        </w:pBdr>
        <w:jc w:val="both"/>
        <w:rPr>
          <w:rFonts w:ascii="Arial" w:eastAsia="Arial" w:hAnsi="Arial" w:cs="Arial"/>
          <w:sz w:val="22"/>
          <w:szCs w:val="22"/>
        </w:rPr>
      </w:pPr>
      <w:r w:rsidRPr="00C540A6">
        <w:rPr>
          <w:rFonts w:ascii="Arial" w:eastAsia="Arial" w:hAnsi="Arial" w:cs="Arial"/>
          <w:sz w:val="22"/>
          <w:szCs w:val="22"/>
        </w:rPr>
        <w:t xml:space="preserve">En cumplimiento de dicho presupuesto normativo, </w:t>
      </w:r>
      <w:r w:rsidR="00603836" w:rsidRPr="00C540A6">
        <w:rPr>
          <w:rFonts w:ascii="Arial" w:eastAsia="Arial" w:hAnsi="Arial" w:cs="Arial"/>
          <w:sz w:val="22"/>
          <w:szCs w:val="22"/>
        </w:rPr>
        <w:t>el 1</w:t>
      </w:r>
      <w:r w:rsidR="0054016A" w:rsidRPr="00C540A6">
        <w:rPr>
          <w:rFonts w:ascii="Arial" w:eastAsia="Arial" w:hAnsi="Arial" w:cs="Arial"/>
          <w:sz w:val="22"/>
          <w:szCs w:val="22"/>
        </w:rPr>
        <w:t>-</w:t>
      </w:r>
      <w:r w:rsidR="00603836" w:rsidRPr="00C540A6">
        <w:rPr>
          <w:rFonts w:ascii="Arial" w:eastAsia="Arial" w:hAnsi="Arial" w:cs="Arial"/>
          <w:sz w:val="22"/>
          <w:szCs w:val="22"/>
        </w:rPr>
        <w:t xml:space="preserve">5 de junio de 2023 </w:t>
      </w:r>
      <w:r w:rsidRPr="00C540A6">
        <w:rPr>
          <w:rFonts w:ascii="Arial" w:eastAsia="Arial" w:hAnsi="Arial" w:cs="Arial"/>
          <w:sz w:val="22"/>
          <w:szCs w:val="22"/>
        </w:rPr>
        <w:t>se re</w:t>
      </w:r>
      <w:r w:rsidR="00603836" w:rsidRPr="00C540A6">
        <w:rPr>
          <w:rFonts w:ascii="Arial" w:eastAsia="Arial" w:hAnsi="Arial" w:cs="Arial"/>
          <w:sz w:val="22"/>
          <w:szCs w:val="22"/>
        </w:rPr>
        <w:t>mitió copia de este p</w:t>
      </w:r>
      <w:r w:rsidR="005F3EF1" w:rsidRPr="00C540A6">
        <w:rPr>
          <w:rFonts w:ascii="Arial" w:eastAsia="Arial" w:hAnsi="Arial" w:cs="Arial"/>
          <w:sz w:val="22"/>
          <w:szCs w:val="22"/>
        </w:rPr>
        <w:t xml:space="preserve">royecto de </w:t>
      </w:r>
      <w:r w:rsidR="00603836" w:rsidRPr="00C540A6">
        <w:rPr>
          <w:rFonts w:ascii="Arial" w:eastAsia="Arial" w:hAnsi="Arial" w:cs="Arial"/>
          <w:sz w:val="22"/>
          <w:szCs w:val="22"/>
        </w:rPr>
        <w:t>l</w:t>
      </w:r>
      <w:r w:rsidRPr="00C540A6">
        <w:rPr>
          <w:rFonts w:ascii="Arial" w:eastAsia="Arial" w:hAnsi="Arial" w:cs="Arial"/>
          <w:sz w:val="22"/>
          <w:szCs w:val="22"/>
        </w:rPr>
        <w:t>ey al Ministerio de Hacienda y Crédito Públic</w:t>
      </w:r>
      <w:r w:rsidR="005F3EF1" w:rsidRPr="00C540A6">
        <w:rPr>
          <w:rFonts w:ascii="Arial" w:eastAsia="Arial" w:hAnsi="Arial" w:cs="Arial"/>
          <w:sz w:val="22"/>
          <w:szCs w:val="22"/>
        </w:rPr>
        <w:t xml:space="preserve">o, para que, en el marco de sus </w:t>
      </w:r>
      <w:r w:rsidRPr="00C540A6">
        <w:rPr>
          <w:rFonts w:ascii="Arial" w:eastAsia="Arial" w:hAnsi="Arial" w:cs="Arial"/>
          <w:sz w:val="22"/>
          <w:szCs w:val="22"/>
        </w:rPr>
        <w:t xml:space="preserve">competencias, </w:t>
      </w:r>
      <w:r w:rsidR="00603836" w:rsidRPr="00C540A6">
        <w:rPr>
          <w:rFonts w:ascii="Arial" w:eastAsia="Arial" w:hAnsi="Arial" w:cs="Arial"/>
          <w:sz w:val="22"/>
          <w:szCs w:val="22"/>
        </w:rPr>
        <w:t>rindieran concepto y determinaran el</w:t>
      </w:r>
      <w:r w:rsidRPr="00C540A6">
        <w:rPr>
          <w:rFonts w:ascii="Arial" w:eastAsia="Arial" w:hAnsi="Arial" w:cs="Arial"/>
          <w:sz w:val="22"/>
          <w:szCs w:val="22"/>
        </w:rPr>
        <w:t xml:space="preserve"> costo de</w:t>
      </w:r>
      <w:r w:rsidR="005F3EF1" w:rsidRPr="00C540A6">
        <w:rPr>
          <w:rFonts w:ascii="Arial" w:eastAsia="Arial" w:hAnsi="Arial" w:cs="Arial"/>
          <w:sz w:val="22"/>
          <w:szCs w:val="22"/>
        </w:rPr>
        <w:t xml:space="preserve"> la presente iniciativa sin tener respuesta hasta el momento</w:t>
      </w:r>
      <w:r w:rsidRPr="00C540A6">
        <w:rPr>
          <w:rFonts w:ascii="Arial" w:eastAsia="Arial" w:hAnsi="Arial" w:cs="Arial"/>
          <w:sz w:val="22"/>
          <w:szCs w:val="22"/>
        </w:rPr>
        <w:t xml:space="preserve">. Sin </w:t>
      </w:r>
      <w:r w:rsidR="005F3EF1" w:rsidRPr="00C540A6">
        <w:rPr>
          <w:rFonts w:ascii="Arial" w:eastAsia="Arial" w:hAnsi="Arial" w:cs="Arial"/>
          <w:sz w:val="22"/>
          <w:szCs w:val="22"/>
        </w:rPr>
        <w:t xml:space="preserve">embargo, se </w:t>
      </w:r>
      <w:r w:rsidR="00A60ECC" w:rsidRPr="00C540A6">
        <w:rPr>
          <w:rFonts w:ascii="Arial" w:eastAsia="Arial" w:hAnsi="Arial" w:cs="Arial"/>
          <w:sz w:val="22"/>
          <w:szCs w:val="22"/>
        </w:rPr>
        <w:t>procedió</w:t>
      </w:r>
      <w:r w:rsidR="005F3EF1" w:rsidRPr="00C540A6">
        <w:rPr>
          <w:rFonts w:ascii="Arial" w:eastAsia="Arial" w:hAnsi="Arial" w:cs="Arial"/>
          <w:sz w:val="22"/>
          <w:szCs w:val="22"/>
        </w:rPr>
        <w:t xml:space="preserve"> a realizar cálculos aproximados con información pública para ilustrar a los interesados</w:t>
      </w:r>
      <w:r w:rsidR="00B27AFC" w:rsidRPr="00C540A6">
        <w:rPr>
          <w:rFonts w:ascii="Arial" w:eastAsia="Arial" w:hAnsi="Arial" w:cs="Arial"/>
          <w:sz w:val="22"/>
          <w:szCs w:val="22"/>
        </w:rPr>
        <w:t xml:space="preserve"> con precios del galón a agosto del 2023</w:t>
      </w:r>
    </w:p>
    <w:p w14:paraId="341F24DE" w14:textId="61BEE50C" w:rsidR="005F3EF1" w:rsidRPr="00C540A6" w:rsidRDefault="00782ABD" w:rsidP="002B6D90">
      <w:pPr>
        <w:pBdr>
          <w:top w:val="nil"/>
          <w:left w:val="nil"/>
          <w:bottom w:val="nil"/>
          <w:right w:val="nil"/>
          <w:between w:val="nil"/>
        </w:pBdr>
        <w:jc w:val="both"/>
        <w:rPr>
          <w:rFonts w:ascii="Arial" w:eastAsia="Arial" w:hAnsi="Arial" w:cs="Arial"/>
          <w:b/>
          <w:sz w:val="22"/>
          <w:szCs w:val="22"/>
        </w:rPr>
      </w:pPr>
      <w:r w:rsidRPr="00C540A6">
        <w:rPr>
          <w:rFonts w:ascii="Arial" w:eastAsia="Arial" w:hAnsi="Arial" w:cs="Arial"/>
          <w:b/>
          <w:noProof/>
          <w:sz w:val="22"/>
          <w:szCs w:val="22"/>
          <w:lang w:val="es-CO" w:eastAsia="es-CO"/>
        </w:rPr>
        <w:drawing>
          <wp:anchor distT="0" distB="0" distL="114300" distR="114300" simplePos="0" relativeHeight="251662336" behindDoc="0" locked="0" layoutInCell="1" allowOverlap="1" wp14:anchorId="7EBC982E" wp14:editId="36464706">
            <wp:simplePos x="0" y="0"/>
            <wp:positionH relativeFrom="margin">
              <wp:align>right</wp:align>
            </wp:positionH>
            <wp:positionV relativeFrom="paragraph">
              <wp:posOffset>180975</wp:posOffset>
            </wp:positionV>
            <wp:extent cx="5848350" cy="24003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2400300"/>
                    </a:xfrm>
                    <a:prstGeom prst="rect">
                      <a:avLst/>
                    </a:prstGeom>
                    <a:noFill/>
                  </pic:spPr>
                </pic:pic>
              </a:graphicData>
            </a:graphic>
            <wp14:sizeRelH relativeFrom="margin">
              <wp14:pctWidth>0</wp14:pctWidth>
            </wp14:sizeRelH>
            <wp14:sizeRelV relativeFrom="margin">
              <wp14:pctHeight>0</wp14:pctHeight>
            </wp14:sizeRelV>
          </wp:anchor>
        </w:drawing>
      </w:r>
    </w:p>
    <w:p w14:paraId="4ABD7FE6" w14:textId="2B048A54" w:rsidR="005F3EF1" w:rsidRPr="00C540A6" w:rsidRDefault="005F3EF1" w:rsidP="00221B93">
      <w:pPr>
        <w:pBdr>
          <w:top w:val="nil"/>
          <w:left w:val="nil"/>
          <w:bottom w:val="nil"/>
          <w:right w:val="nil"/>
          <w:between w:val="nil"/>
        </w:pBdr>
        <w:jc w:val="both"/>
        <w:rPr>
          <w:rFonts w:ascii="Arial" w:eastAsia="Arial" w:hAnsi="Arial" w:cs="Arial"/>
          <w:b/>
          <w:sz w:val="22"/>
          <w:szCs w:val="22"/>
        </w:rPr>
      </w:pPr>
    </w:p>
    <w:p w14:paraId="683B7608" w14:textId="668562E9" w:rsidR="00654D32" w:rsidRPr="00C540A6" w:rsidRDefault="00654D32" w:rsidP="00221B93">
      <w:pPr>
        <w:pBdr>
          <w:top w:val="nil"/>
          <w:left w:val="nil"/>
          <w:bottom w:val="nil"/>
          <w:right w:val="nil"/>
          <w:between w:val="nil"/>
        </w:pBdr>
        <w:jc w:val="both"/>
        <w:rPr>
          <w:rFonts w:ascii="Arial" w:eastAsia="Arial" w:hAnsi="Arial" w:cs="Arial"/>
          <w:bCs/>
          <w:sz w:val="22"/>
          <w:szCs w:val="22"/>
        </w:rPr>
      </w:pPr>
      <w:r w:rsidRPr="00C540A6">
        <w:rPr>
          <w:rFonts w:ascii="Arial" w:eastAsia="Arial" w:hAnsi="Arial" w:cs="Arial"/>
          <w:bCs/>
          <w:sz w:val="22"/>
          <w:szCs w:val="22"/>
        </w:rPr>
        <w:t xml:space="preserve">En vista de las consideraciones previamente expuestas, se ha llevado a cabo un análisis profundo del posible impacto fiscal que acarrearía la implementación del proyecto de ley en </w:t>
      </w:r>
      <w:r w:rsidRPr="00C540A6">
        <w:rPr>
          <w:rFonts w:ascii="Arial" w:eastAsia="Arial" w:hAnsi="Arial" w:cs="Arial"/>
          <w:bCs/>
          <w:sz w:val="22"/>
          <w:szCs w:val="22"/>
        </w:rPr>
        <w:lastRenderedPageBreak/>
        <w:t xml:space="preserve">cuestión. Este análisis se sustenta en una evaluación cuidadosa del consumo estimado de combustible, elemento crucial para determinar los ingresos fiscales, así como en el examen pormenorizado de las cargas impositivas asociadas. Los resultados indican que, en términos aproximados, el proyecto de ley podría conllevar un impacto fiscal anual de alrededor de 4.1 billones de pesos. </w:t>
      </w:r>
    </w:p>
    <w:p w14:paraId="12C71B18" w14:textId="77777777" w:rsidR="005F3EF1" w:rsidRPr="00C540A6" w:rsidRDefault="005F3EF1" w:rsidP="00221B93">
      <w:pPr>
        <w:pBdr>
          <w:top w:val="nil"/>
          <w:left w:val="nil"/>
          <w:bottom w:val="nil"/>
          <w:right w:val="nil"/>
          <w:between w:val="nil"/>
        </w:pBdr>
        <w:jc w:val="both"/>
        <w:rPr>
          <w:rFonts w:ascii="Arial" w:eastAsia="Arial" w:hAnsi="Arial" w:cs="Arial"/>
          <w:b/>
          <w:sz w:val="22"/>
          <w:szCs w:val="22"/>
        </w:rPr>
      </w:pPr>
    </w:p>
    <w:p w14:paraId="4CB61952" w14:textId="4EB5BA49" w:rsidR="001A6072" w:rsidRPr="00C540A6" w:rsidRDefault="00AE1E7F" w:rsidP="00D35F9B">
      <w:pPr>
        <w:numPr>
          <w:ilvl w:val="0"/>
          <w:numId w:val="3"/>
        </w:numPr>
        <w:pBdr>
          <w:top w:val="nil"/>
          <w:left w:val="nil"/>
          <w:bottom w:val="nil"/>
          <w:right w:val="nil"/>
          <w:between w:val="nil"/>
        </w:pBdr>
        <w:jc w:val="both"/>
        <w:rPr>
          <w:rFonts w:ascii="Arial" w:eastAsia="Arial" w:hAnsi="Arial" w:cs="Arial"/>
          <w:b/>
          <w:sz w:val="22"/>
          <w:szCs w:val="22"/>
        </w:rPr>
      </w:pPr>
      <w:r w:rsidRPr="00C540A6">
        <w:rPr>
          <w:rFonts w:ascii="Arial" w:eastAsia="Arial" w:hAnsi="Arial" w:cs="Arial"/>
          <w:b/>
          <w:sz w:val="22"/>
          <w:szCs w:val="22"/>
        </w:rPr>
        <w:t>OBJETO</w:t>
      </w:r>
    </w:p>
    <w:p w14:paraId="6F863AC2" w14:textId="77777777" w:rsidR="000971FA" w:rsidRPr="00C540A6" w:rsidRDefault="000971FA" w:rsidP="0079292C">
      <w:pPr>
        <w:pBdr>
          <w:top w:val="nil"/>
          <w:left w:val="nil"/>
          <w:bottom w:val="nil"/>
          <w:right w:val="nil"/>
          <w:between w:val="nil"/>
        </w:pBdr>
        <w:rPr>
          <w:rFonts w:ascii="Arial" w:eastAsia="Arial" w:hAnsi="Arial" w:cs="Arial"/>
          <w:sz w:val="22"/>
          <w:szCs w:val="22"/>
        </w:rPr>
      </w:pPr>
    </w:p>
    <w:p w14:paraId="436ABF45" w14:textId="32B019F8" w:rsidR="006E2D02" w:rsidRPr="00C540A6" w:rsidRDefault="00CB082F" w:rsidP="006E2D02">
      <w:pPr>
        <w:jc w:val="both"/>
        <w:rPr>
          <w:rFonts w:ascii="Arial" w:hAnsi="Arial" w:cs="Arial"/>
          <w:color w:val="000000"/>
          <w:sz w:val="22"/>
          <w:szCs w:val="22"/>
        </w:rPr>
      </w:pPr>
      <w:r w:rsidRPr="00C540A6">
        <w:rPr>
          <w:rFonts w:ascii="Arial" w:hAnsi="Arial" w:cs="Arial"/>
          <w:color w:val="000000"/>
          <w:sz w:val="22"/>
          <w:szCs w:val="22"/>
        </w:rPr>
        <w:t>El presente proyecto de ley busca eliminar los impuestos aplicados a la gasolina y el ACPM</w:t>
      </w:r>
      <w:r w:rsidR="006E2D02" w:rsidRPr="00C540A6">
        <w:rPr>
          <w:rFonts w:ascii="Arial" w:hAnsi="Arial" w:cs="Arial"/>
          <w:i/>
          <w:iCs/>
          <w:color w:val="000000"/>
          <w:sz w:val="22"/>
          <w:szCs w:val="22"/>
        </w:rPr>
        <w:t xml:space="preserve">, </w:t>
      </w:r>
      <w:r w:rsidR="006E2D02" w:rsidRPr="00C540A6">
        <w:rPr>
          <w:rFonts w:ascii="Arial" w:hAnsi="Arial" w:cs="Arial"/>
          <w:color w:val="000000"/>
          <w:sz w:val="22"/>
          <w:szCs w:val="22"/>
        </w:rPr>
        <w:t>buscando disminuir el impacto generado por el alza de precios que ha impuesto el Gobierno Nacional buscando la estabilización de la deuda y la eliminación del déficit que ha acumulado el fondo para la estabilización de precios de la gasolina y el petróleo-FECP, buscando también aportar su grano de arena a controlar el aumento del costo de vida en los hogares de clase media y baja de nuestro país.</w:t>
      </w:r>
    </w:p>
    <w:p w14:paraId="344662C8" w14:textId="60D42CD5" w:rsidR="00C540A6" w:rsidRPr="00C540A6" w:rsidRDefault="00C540A6" w:rsidP="006E2D02">
      <w:pPr>
        <w:jc w:val="both"/>
        <w:rPr>
          <w:rFonts w:ascii="Arial" w:hAnsi="Arial" w:cs="Arial"/>
          <w:color w:val="000000"/>
          <w:sz w:val="22"/>
          <w:szCs w:val="22"/>
        </w:rPr>
      </w:pPr>
    </w:p>
    <w:p w14:paraId="3D6FAC25" w14:textId="77777777" w:rsidR="001A6072" w:rsidRPr="00C540A6" w:rsidRDefault="001A6072" w:rsidP="00ED519E">
      <w:pPr>
        <w:pBdr>
          <w:top w:val="nil"/>
          <w:left w:val="nil"/>
          <w:bottom w:val="nil"/>
          <w:right w:val="nil"/>
          <w:between w:val="nil"/>
        </w:pBdr>
        <w:rPr>
          <w:rFonts w:ascii="Arial" w:eastAsia="Arial" w:hAnsi="Arial" w:cs="Arial"/>
          <w:b/>
          <w:sz w:val="22"/>
          <w:szCs w:val="22"/>
        </w:rPr>
      </w:pPr>
    </w:p>
    <w:p w14:paraId="19383C0E" w14:textId="09924019" w:rsidR="000971FA" w:rsidRPr="00C540A6" w:rsidRDefault="00AE1E7F" w:rsidP="0079292C">
      <w:pPr>
        <w:numPr>
          <w:ilvl w:val="0"/>
          <w:numId w:val="3"/>
        </w:numPr>
        <w:pBdr>
          <w:top w:val="nil"/>
          <w:left w:val="nil"/>
          <w:bottom w:val="nil"/>
          <w:right w:val="nil"/>
          <w:between w:val="nil"/>
        </w:pBdr>
        <w:jc w:val="both"/>
        <w:rPr>
          <w:rFonts w:ascii="Arial" w:eastAsia="Arial" w:hAnsi="Arial" w:cs="Arial"/>
          <w:b/>
          <w:sz w:val="22"/>
          <w:szCs w:val="22"/>
        </w:rPr>
      </w:pPr>
      <w:r w:rsidRPr="00C540A6">
        <w:rPr>
          <w:rFonts w:ascii="Arial" w:eastAsia="Arial" w:hAnsi="Arial" w:cs="Arial"/>
          <w:b/>
          <w:sz w:val="22"/>
          <w:szCs w:val="22"/>
        </w:rPr>
        <w:t xml:space="preserve">COMPETENCIA DE LA COMISIÒN </w:t>
      </w:r>
      <w:r w:rsidR="006E2D02" w:rsidRPr="00C540A6">
        <w:rPr>
          <w:rFonts w:ascii="Arial" w:eastAsia="Arial" w:hAnsi="Arial" w:cs="Arial"/>
          <w:b/>
          <w:sz w:val="22"/>
          <w:szCs w:val="22"/>
        </w:rPr>
        <w:t xml:space="preserve">TERCERA </w:t>
      </w:r>
      <w:r w:rsidRPr="00C540A6">
        <w:rPr>
          <w:rFonts w:ascii="Arial" w:eastAsia="Arial" w:hAnsi="Arial" w:cs="Arial"/>
          <w:b/>
          <w:sz w:val="22"/>
          <w:szCs w:val="22"/>
        </w:rPr>
        <w:t>CONSTITUCIONAL PERMANENTE</w:t>
      </w:r>
    </w:p>
    <w:p w14:paraId="1D64A4A1" w14:textId="77777777" w:rsidR="000971FA" w:rsidRPr="00C540A6" w:rsidRDefault="000971FA" w:rsidP="001B6CFD">
      <w:pPr>
        <w:pBdr>
          <w:top w:val="nil"/>
          <w:left w:val="nil"/>
          <w:bottom w:val="nil"/>
          <w:right w:val="nil"/>
          <w:between w:val="nil"/>
        </w:pBdr>
        <w:jc w:val="both"/>
        <w:rPr>
          <w:rFonts w:ascii="Arial" w:eastAsia="Arial" w:hAnsi="Arial" w:cs="Arial"/>
          <w:b/>
          <w:sz w:val="22"/>
          <w:szCs w:val="22"/>
        </w:rPr>
      </w:pPr>
    </w:p>
    <w:p w14:paraId="0AE1614E" w14:textId="1CDEB431" w:rsidR="00664480" w:rsidRPr="00C540A6" w:rsidRDefault="00AE1E7F" w:rsidP="00D660B5">
      <w:pPr>
        <w:spacing w:after="200"/>
        <w:jc w:val="both"/>
        <w:rPr>
          <w:rFonts w:ascii="Arial" w:eastAsia="Arial" w:hAnsi="Arial" w:cs="Arial"/>
          <w:sz w:val="22"/>
          <w:szCs w:val="22"/>
        </w:rPr>
      </w:pPr>
      <w:r w:rsidRPr="00C540A6">
        <w:rPr>
          <w:rFonts w:ascii="Arial" w:eastAsia="Arial" w:hAnsi="Arial" w:cs="Arial"/>
          <w:sz w:val="22"/>
          <w:szCs w:val="22"/>
        </w:rPr>
        <w:t xml:space="preserve">La ley 3ª de 1992, en su artículo segundo definió las competencias para el trámite de los proyectos de ley a las diferentes comisiones constitucionales permanentes, y específicamente, para el caso de la </w:t>
      </w:r>
      <w:r w:rsidR="006E2D02" w:rsidRPr="00C540A6">
        <w:rPr>
          <w:rFonts w:ascii="Arial" w:eastAsia="Arial" w:hAnsi="Arial" w:cs="Arial"/>
          <w:sz w:val="22"/>
          <w:szCs w:val="22"/>
        </w:rPr>
        <w:t>tercer</w:t>
      </w:r>
      <w:r w:rsidRPr="00C540A6">
        <w:rPr>
          <w:rFonts w:ascii="Arial" w:eastAsia="Arial" w:hAnsi="Arial" w:cs="Arial"/>
          <w:sz w:val="22"/>
          <w:szCs w:val="22"/>
        </w:rPr>
        <w:t>a, estipuló:</w:t>
      </w:r>
    </w:p>
    <w:p w14:paraId="1003CE24" w14:textId="01DE9304" w:rsidR="006E2D02" w:rsidRPr="00C540A6" w:rsidRDefault="006E2D02" w:rsidP="006E2D02">
      <w:pPr>
        <w:pStyle w:val="NormalWeb"/>
        <w:spacing w:line="270" w:lineRule="atLeast"/>
        <w:ind w:left="720"/>
        <w:jc w:val="both"/>
        <w:rPr>
          <w:rFonts w:ascii="Arial" w:hAnsi="Arial" w:cs="Arial"/>
          <w:i/>
          <w:iCs/>
          <w:sz w:val="22"/>
          <w:szCs w:val="22"/>
        </w:rPr>
      </w:pPr>
      <w:r w:rsidRPr="00C540A6">
        <w:rPr>
          <w:rFonts w:ascii="Arial" w:hAnsi="Arial" w:cs="Arial"/>
          <w:i/>
          <w:iCs/>
          <w:sz w:val="22"/>
          <w:szCs w:val="22"/>
        </w:rPr>
        <w:t>“Comisión Tercera.</w:t>
      </w:r>
    </w:p>
    <w:p w14:paraId="36FDF0BD" w14:textId="08510940" w:rsidR="006E2D02" w:rsidRPr="00C540A6" w:rsidRDefault="006E2D02" w:rsidP="00A243F5">
      <w:pPr>
        <w:pStyle w:val="NormalWeb"/>
        <w:spacing w:line="270" w:lineRule="atLeast"/>
        <w:ind w:left="720"/>
        <w:jc w:val="both"/>
        <w:rPr>
          <w:rFonts w:ascii="Arial" w:hAnsi="Arial" w:cs="Arial"/>
          <w:i/>
          <w:iCs/>
          <w:sz w:val="22"/>
          <w:szCs w:val="22"/>
        </w:rPr>
      </w:pPr>
      <w:r w:rsidRPr="00C540A6">
        <w:rPr>
          <w:rFonts w:ascii="Arial" w:hAnsi="Arial" w:cs="Arial"/>
          <w:i/>
          <w:iCs/>
          <w:sz w:val="22"/>
          <w:szCs w:val="22"/>
        </w:rPr>
        <w:t>Compuesta de quince (15) miembros en el Senado y veintinueve (29) miembros en la Cámara de Representantes, conocerá de: hacienda y crédito público; impuesto y contribuciones; exenciones tributarias; régimen monetario; leyes sobre el Banco de la República; sistema de banca central; leyes sobre monopolios; autorización de empréstitos; mercado de valores; regulación económica; Planeación Nacional; régimen de cambios, actividad financiera, bursátil, aseguradora y de captación de ahorro.”</w:t>
      </w:r>
    </w:p>
    <w:p w14:paraId="38E57647" w14:textId="2B6F96E7" w:rsidR="00F40332" w:rsidRPr="00C540A6" w:rsidRDefault="00AE1E7F" w:rsidP="0079292C">
      <w:pPr>
        <w:spacing w:after="200"/>
        <w:jc w:val="both"/>
        <w:rPr>
          <w:rFonts w:ascii="Arial" w:eastAsia="Arial" w:hAnsi="Arial" w:cs="Arial"/>
          <w:sz w:val="22"/>
          <w:szCs w:val="22"/>
        </w:rPr>
      </w:pPr>
      <w:r w:rsidRPr="00C540A6">
        <w:rPr>
          <w:rFonts w:ascii="Arial" w:eastAsia="Arial" w:hAnsi="Arial" w:cs="Arial"/>
          <w:sz w:val="22"/>
          <w:szCs w:val="22"/>
        </w:rPr>
        <w:t xml:space="preserve">Así las cosas, se considera que la presente iniciativa es competencia de la </w:t>
      </w:r>
      <w:r w:rsidR="00573419" w:rsidRPr="00C540A6">
        <w:rPr>
          <w:rFonts w:ascii="Arial" w:eastAsia="Arial" w:hAnsi="Arial" w:cs="Arial"/>
          <w:sz w:val="22"/>
          <w:szCs w:val="22"/>
        </w:rPr>
        <w:t>C</w:t>
      </w:r>
      <w:r w:rsidRPr="00C540A6">
        <w:rPr>
          <w:rFonts w:ascii="Arial" w:eastAsia="Arial" w:hAnsi="Arial" w:cs="Arial"/>
          <w:sz w:val="22"/>
          <w:szCs w:val="22"/>
        </w:rPr>
        <w:t xml:space="preserve">omisión </w:t>
      </w:r>
      <w:r w:rsidR="006E2D02" w:rsidRPr="00C540A6">
        <w:rPr>
          <w:rFonts w:ascii="Arial" w:eastAsia="Arial" w:hAnsi="Arial" w:cs="Arial"/>
          <w:sz w:val="22"/>
          <w:szCs w:val="22"/>
        </w:rPr>
        <w:t>tercera</w:t>
      </w:r>
      <w:r w:rsidR="00573419" w:rsidRPr="00C540A6">
        <w:rPr>
          <w:rFonts w:ascii="Arial" w:eastAsia="Arial" w:hAnsi="Arial" w:cs="Arial"/>
          <w:sz w:val="22"/>
          <w:szCs w:val="22"/>
        </w:rPr>
        <w:t xml:space="preserve"> Constitucional Permanente</w:t>
      </w:r>
      <w:r w:rsidRPr="00C540A6">
        <w:rPr>
          <w:rFonts w:ascii="Arial" w:eastAsia="Arial" w:hAnsi="Arial" w:cs="Arial"/>
          <w:sz w:val="22"/>
          <w:szCs w:val="22"/>
        </w:rPr>
        <w:t xml:space="preserve"> por tratarse de la </w:t>
      </w:r>
      <w:r w:rsidR="006E2D02" w:rsidRPr="00C540A6">
        <w:rPr>
          <w:rFonts w:ascii="Arial" w:eastAsia="Arial" w:hAnsi="Arial" w:cs="Arial"/>
          <w:sz w:val="22"/>
          <w:szCs w:val="22"/>
        </w:rPr>
        <w:t>eliminación de impuestos existentes, puntualmente los impuestos a la gasolina que actualmente existen</w:t>
      </w:r>
      <w:r w:rsidRPr="00C540A6">
        <w:rPr>
          <w:rFonts w:ascii="Arial" w:eastAsia="Arial" w:hAnsi="Arial" w:cs="Arial"/>
          <w:sz w:val="22"/>
          <w:szCs w:val="22"/>
        </w:rPr>
        <w:t xml:space="preserve">. El presente proyecto de ley se deberá tramitar como ley ordinaria, lo anterior por no tratar temas protegidos por el espectro de la constitución, por lo cual su trámite no es llamado a surtirse por medio de un acto legislativo, tampoco tiene </w:t>
      </w:r>
      <w:r w:rsidR="00573419" w:rsidRPr="00C540A6">
        <w:rPr>
          <w:rFonts w:ascii="Arial" w:eastAsia="Arial" w:hAnsi="Arial" w:cs="Arial"/>
          <w:sz w:val="22"/>
          <w:szCs w:val="22"/>
        </w:rPr>
        <w:t>relación</w:t>
      </w:r>
      <w:r w:rsidRPr="00C540A6">
        <w:rPr>
          <w:rFonts w:ascii="Arial" w:eastAsia="Arial" w:hAnsi="Arial" w:cs="Arial"/>
          <w:sz w:val="22"/>
          <w:szCs w:val="22"/>
        </w:rPr>
        <w:t xml:space="preserve"> con la protección de derechos fundamentales por lo cual no se encuentra vínculo ni necesidad de tramitarse mediante</w:t>
      </w:r>
      <w:r w:rsidR="006E2D02" w:rsidRPr="00C540A6">
        <w:rPr>
          <w:rFonts w:ascii="Arial" w:eastAsia="Arial" w:hAnsi="Arial" w:cs="Arial"/>
          <w:sz w:val="22"/>
          <w:szCs w:val="22"/>
        </w:rPr>
        <w:t xml:space="preserve"> una</w:t>
      </w:r>
      <w:r w:rsidRPr="00C540A6">
        <w:rPr>
          <w:rFonts w:ascii="Arial" w:eastAsia="Arial" w:hAnsi="Arial" w:cs="Arial"/>
          <w:sz w:val="22"/>
          <w:szCs w:val="22"/>
        </w:rPr>
        <w:t xml:space="preserve"> ley estatutaria</w:t>
      </w:r>
      <w:r w:rsidR="00573419" w:rsidRPr="00C540A6">
        <w:rPr>
          <w:rFonts w:ascii="Arial" w:eastAsia="Arial" w:hAnsi="Arial" w:cs="Arial"/>
          <w:sz w:val="22"/>
          <w:szCs w:val="22"/>
        </w:rPr>
        <w:t>.</w:t>
      </w:r>
    </w:p>
    <w:p w14:paraId="6DF65CA4" w14:textId="71D629C3" w:rsidR="006E2D02" w:rsidRPr="00C540A6" w:rsidRDefault="00AE1E7F" w:rsidP="0079292C">
      <w:pPr>
        <w:spacing w:after="200"/>
        <w:jc w:val="both"/>
        <w:rPr>
          <w:rFonts w:ascii="Arial" w:eastAsia="Arial" w:hAnsi="Arial" w:cs="Arial"/>
          <w:sz w:val="22"/>
          <w:szCs w:val="22"/>
        </w:rPr>
      </w:pPr>
      <w:r w:rsidRPr="00C540A6">
        <w:rPr>
          <w:rFonts w:ascii="Arial" w:eastAsia="Arial" w:hAnsi="Arial" w:cs="Arial"/>
          <w:sz w:val="22"/>
          <w:szCs w:val="22"/>
        </w:rPr>
        <w:t>Ahora bien, respecto a la facultad de la iniciativa parlamentaria, el presente proyecto de ley no se encuentra vedado para ser presentado por congresistas en virtud de la iniciativa parlamentaria legislativa, pues tanto la constitución política y la ley 5ª de 1992 son claras en determinar cuáles son los aspectos frente a los que los congresistas no tendrían facultad para presentar una iniciativa.</w:t>
      </w:r>
    </w:p>
    <w:p w14:paraId="5FE80B4E" w14:textId="77777777" w:rsidR="00A43CD1" w:rsidRDefault="00A43CD1" w:rsidP="0079292C">
      <w:pPr>
        <w:spacing w:after="200"/>
        <w:jc w:val="both"/>
        <w:rPr>
          <w:rFonts w:ascii="Arial" w:eastAsia="Arial" w:hAnsi="Arial" w:cs="Arial"/>
          <w:sz w:val="22"/>
          <w:szCs w:val="22"/>
        </w:rPr>
      </w:pPr>
    </w:p>
    <w:p w14:paraId="79647F83" w14:textId="77777777" w:rsidR="00A43CD1" w:rsidRDefault="00A43CD1" w:rsidP="0079292C">
      <w:pPr>
        <w:spacing w:after="200"/>
        <w:jc w:val="both"/>
        <w:rPr>
          <w:rFonts w:ascii="Arial" w:eastAsia="Arial" w:hAnsi="Arial" w:cs="Arial"/>
          <w:sz w:val="22"/>
          <w:szCs w:val="22"/>
        </w:rPr>
      </w:pPr>
    </w:p>
    <w:p w14:paraId="477549BE" w14:textId="77777777" w:rsidR="00A43CD1" w:rsidRDefault="00A43CD1" w:rsidP="0079292C">
      <w:pPr>
        <w:spacing w:after="200"/>
        <w:jc w:val="both"/>
        <w:rPr>
          <w:rFonts w:ascii="Arial" w:eastAsia="Arial" w:hAnsi="Arial" w:cs="Arial"/>
          <w:sz w:val="22"/>
          <w:szCs w:val="22"/>
        </w:rPr>
      </w:pPr>
    </w:p>
    <w:p w14:paraId="027C92B2" w14:textId="53B0FA0B" w:rsidR="002E0DCA" w:rsidRPr="00C540A6" w:rsidRDefault="00AE1E7F" w:rsidP="0079292C">
      <w:pPr>
        <w:spacing w:after="200"/>
        <w:jc w:val="both"/>
        <w:rPr>
          <w:rFonts w:ascii="Arial" w:eastAsia="Arial" w:hAnsi="Arial" w:cs="Arial"/>
          <w:sz w:val="22"/>
          <w:szCs w:val="22"/>
        </w:rPr>
      </w:pPr>
      <w:r w:rsidRPr="00C540A6">
        <w:rPr>
          <w:rFonts w:ascii="Arial" w:eastAsia="Arial" w:hAnsi="Arial" w:cs="Arial"/>
          <w:sz w:val="22"/>
          <w:szCs w:val="22"/>
        </w:rPr>
        <w:t>Específicamente, detallamos el mandato contenido en el artículo 150 constitucional determinó:</w:t>
      </w:r>
    </w:p>
    <w:p w14:paraId="184447CB" w14:textId="2C84CD75" w:rsidR="00F40332" w:rsidRPr="00C540A6" w:rsidRDefault="0084550A" w:rsidP="0018417F">
      <w:pPr>
        <w:spacing w:after="200"/>
        <w:ind w:left="709" w:right="616"/>
        <w:jc w:val="both"/>
        <w:rPr>
          <w:rFonts w:ascii="Arial" w:eastAsia="Arial" w:hAnsi="Arial" w:cs="Arial"/>
          <w:i/>
          <w:sz w:val="22"/>
          <w:szCs w:val="22"/>
        </w:rPr>
      </w:pPr>
      <w:r w:rsidRPr="00C540A6">
        <w:rPr>
          <w:rFonts w:ascii="Arial" w:eastAsia="Arial" w:hAnsi="Arial" w:cs="Arial"/>
          <w:i/>
          <w:sz w:val="22"/>
          <w:szCs w:val="22"/>
        </w:rPr>
        <w:t>“</w:t>
      </w:r>
      <w:r w:rsidR="00AE1E7F" w:rsidRPr="00C540A6">
        <w:rPr>
          <w:rFonts w:ascii="Arial" w:eastAsia="Arial" w:hAnsi="Arial" w:cs="Arial"/>
          <w:i/>
          <w:sz w:val="22"/>
          <w:szCs w:val="22"/>
        </w:rPr>
        <w:t>ARTÍCULO 150. Corresponde al Congreso hacer las leyes. Por medio de ellas ejerce las siguientes funciones:</w:t>
      </w:r>
    </w:p>
    <w:p w14:paraId="7AA477B9"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1. Interpretar, reformar y derogar las leyes.</w:t>
      </w:r>
    </w:p>
    <w:p w14:paraId="1291FD67"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2. Expedir códigos en todos los ramos de la legislación y reformar sus disposiciones.</w:t>
      </w:r>
    </w:p>
    <w:p w14:paraId="05B32260"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3. Aprobar el plan nacional de desarrollo y de inversiones públicas que hayan de emprenderse o continuar, con la determinación de los recursos y apropiaciones que se autoricen para su ejecución, y las medidas necesarias para impulsar el cumplimiento de los mismos.</w:t>
      </w:r>
    </w:p>
    <w:p w14:paraId="443A7B11"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4. Definir la división general del territorio con arreglo a lo previsto en esta Constitución, fijar las bases y condiciones para crear, eliminar, modificar o fusionar entidades territoriales y establecer sus competencias.</w:t>
      </w:r>
    </w:p>
    <w:p w14:paraId="12900BE0"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5. Conferir atribuciones especiales a las asambleas departamentales.</w:t>
      </w:r>
    </w:p>
    <w:p w14:paraId="3B245BE7"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w:t>
      </w:r>
    </w:p>
    <w:p w14:paraId="7CE68A5A"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7. Determinar la estructura de la administración nacional y crear, suprimir o fusionar ministerios, departamentos administrativos, superintendencias, establecimientos públicos y otras entidades del orden nacional, señalando sus objetivos y estructura orgánica; reglamentar la creación y funcionamiento de las Corporaciones Autónomas Regionales dentro de un régimen de autonomía; así mismo, crear o autorizar la constitución de empresas industriales y comerciales del estado y sociedades de economía mixta.</w:t>
      </w:r>
    </w:p>
    <w:p w14:paraId="33568BF1"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w:t>
      </w:r>
    </w:p>
    <w:p w14:paraId="1A437019"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9. Conceder autorizaciones al Gobierno para celebrar contratos, negociar empréstitos y enajenar bienes nacionales. El Gobierno rendirá periódicamente informes al Congreso sobre el ejercicio de estas autorizaciones</w:t>
      </w:r>
    </w:p>
    <w:p w14:paraId="283036DD"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11. Establecer las rentas nacionales y fijar los gastos de la administración.</w:t>
      </w:r>
    </w:p>
    <w:p w14:paraId="5CB59693"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12. Establecer contribuciones fiscales y, excepcionalmente, contribuciones parafiscales en los casos y bajo las condiciones que establezca la ley.</w:t>
      </w:r>
    </w:p>
    <w:p w14:paraId="3D5E5A85"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13. Determinar la moneda legal, la convertibilidad y el alcance de su poder liberatorio, y arreglar el sistema de pesas y medidas.</w:t>
      </w:r>
    </w:p>
    <w:p w14:paraId="67C38757"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w:t>
      </w:r>
    </w:p>
    <w:p w14:paraId="00D17248" w14:textId="77777777" w:rsidR="00A43CD1" w:rsidRDefault="00A43CD1" w:rsidP="0079292C">
      <w:pPr>
        <w:spacing w:after="200"/>
        <w:ind w:left="709" w:right="616"/>
        <w:jc w:val="both"/>
        <w:rPr>
          <w:rFonts w:ascii="Arial" w:eastAsia="Arial" w:hAnsi="Arial" w:cs="Arial"/>
          <w:i/>
          <w:sz w:val="22"/>
          <w:szCs w:val="22"/>
        </w:rPr>
      </w:pPr>
    </w:p>
    <w:p w14:paraId="67C14E48" w14:textId="77777777" w:rsidR="00A43CD1" w:rsidRDefault="00A43CD1" w:rsidP="0079292C">
      <w:pPr>
        <w:spacing w:after="200"/>
        <w:ind w:left="709" w:right="616"/>
        <w:jc w:val="both"/>
        <w:rPr>
          <w:rFonts w:ascii="Arial" w:eastAsia="Arial" w:hAnsi="Arial" w:cs="Arial"/>
          <w:i/>
          <w:sz w:val="22"/>
          <w:szCs w:val="22"/>
        </w:rPr>
      </w:pPr>
    </w:p>
    <w:p w14:paraId="532C0B71" w14:textId="4B5A7181"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lastRenderedPageBreak/>
        <w:t>19. Dictar las normas generales, y señalar en ellas los objetivos y criterios a los cuales debe sujetarse el Gobierno para los siguientes efectos:</w:t>
      </w:r>
    </w:p>
    <w:p w14:paraId="5BBFCB09"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a) Organizar el crédito público;</w:t>
      </w:r>
    </w:p>
    <w:p w14:paraId="67DD0211"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b) Regular el comercio exterior y señalar el régimen de cambio internacional, en concordancia con las funciones que la Constitución consagra para la Junta Directiva del Banco de la República;</w:t>
      </w:r>
    </w:p>
    <w:p w14:paraId="24A5324D" w14:textId="77777777" w:rsidR="000971FA" w:rsidRPr="00C540A6" w:rsidRDefault="00AE1E7F" w:rsidP="0079292C">
      <w:pPr>
        <w:spacing w:after="200"/>
        <w:ind w:left="709" w:right="616"/>
        <w:jc w:val="both"/>
        <w:rPr>
          <w:rFonts w:ascii="Arial" w:eastAsia="Arial" w:hAnsi="Arial" w:cs="Arial"/>
          <w:i/>
          <w:sz w:val="22"/>
          <w:szCs w:val="22"/>
        </w:rPr>
      </w:pPr>
      <w:r w:rsidRPr="00C540A6">
        <w:rPr>
          <w:rFonts w:ascii="Arial" w:eastAsia="Arial" w:hAnsi="Arial" w:cs="Arial"/>
          <w:i/>
          <w:sz w:val="22"/>
          <w:szCs w:val="22"/>
        </w:rPr>
        <w:t>e) Fijar el régimen salarial y prestacional de los empleados públicos, de los miembros del Congreso Nacional y la Fuerza Pública;</w:t>
      </w:r>
    </w:p>
    <w:p w14:paraId="48E6FB77" w14:textId="2B7A16D7" w:rsidR="0018417F" w:rsidRPr="00C540A6" w:rsidRDefault="00AE1E7F" w:rsidP="005F3EF1">
      <w:pPr>
        <w:spacing w:after="200"/>
        <w:ind w:left="709" w:right="616"/>
        <w:jc w:val="both"/>
        <w:rPr>
          <w:rFonts w:ascii="Arial" w:eastAsia="Arial" w:hAnsi="Arial" w:cs="Arial"/>
          <w:i/>
          <w:sz w:val="22"/>
          <w:szCs w:val="22"/>
        </w:rPr>
      </w:pPr>
      <w:r w:rsidRPr="00C540A6">
        <w:rPr>
          <w:rFonts w:ascii="Arial" w:eastAsia="Arial" w:hAnsi="Arial" w:cs="Arial"/>
          <w:i/>
          <w:sz w:val="22"/>
          <w:szCs w:val="22"/>
        </w:rPr>
        <w:t>22. Expedir las leyes relacionadas con el Banco de la República y con las funciones que compete desempeñar a su Junta Directiva.</w:t>
      </w:r>
      <w:r w:rsidR="00C540A6" w:rsidRPr="00C540A6">
        <w:rPr>
          <w:rFonts w:ascii="Arial" w:eastAsia="Arial" w:hAnsi="Arial" w:cs="Arial"/>
          <w:i/>
          <w:sz w:val="22"/>
          <w:szCs w:val="22"/>
        </w:rPr>
        <w:t>”</w:t>
      </w:r>
    </w:p>
    <w:p w14:paraId="46726D3A" w14:textId="25332467" w:rsidR="000971FA" w:rsidRPr="00C540A6" w:rsidRDefault="00AE1E7F" w:rsidP="0079292C">
      <w:pPr>
        <w:jc w:val="both"/>
        <w:rPr>
          <w:rFonts w:ascii="Arial" w:eastAsia="Arial" w:hAnsi="Arial" w:cs="Arial"/>
          <w:sz w:val="22"/>
          <w:szCs w:val="22"/>
        </w:rPr>
      </w:pPr>
      <w:r w:rsidRPr="00C540A6">
        <w:rPr>
          <w:rFonts w:ascii="Arial" w:eastAsia="Arial" w:hAnsi="Arial" w:cs="Arial"/>
          <w:sz w:val="22"/>
          <w:szCs w:val="22"/>
        </w:rPr>
        <w:t xml:space="preserve">En concordancia el artículo 154 de la Constitución Política define que: </w:t>
      </w:r>
    </w:p>
    <w:p w14:paraId="2ED533DF" w14:textId="6312AF7C" w:rsidR="000971FA" w:rsidRPr="00C540A6" w:rsidRDefault="000971FA" w:rsidP="0079292C">
      <w:pPr>
        <w:jc w:val="both"/>
        <w:rPr>
          <w:rFonts w:ascii="Arial" w:eastAsia="Arial" w:hAnsi="Arial" w:cs="Arial"/>
          <w:sz w:val="22"/>
          <w:szCs w:val="22"/>
        </w:rPr>
      </w:pPr>
    </w:p>
    <w:p w14:paraId="4433B7C5" w14:textId="39D3398E" w:rsidR="000971FA" w:rsidRPr="00C540A6" w:rsidRDefault="00C540A6" w:rsidP="0079292C">
      <w:pPr>
        <w:ind w:left="709" w:right="616"/>
        <w:jc w:val="both"/>
        <w:rPr>
          <w:rFonts w:ascii="Arial" w:eastAsia="Arial" w:hAnsi="Arial" w:cs="Arial"/>
          <w:i/>
          <w:sz w:val="22"/>
          <w:szCs w:val="22"/>
        </w:rPr>
      </w:pPr>
      <w:r w:rsidRPr="00C540A6">
        <w:rPr>
          <w:rFonts w:ascii="Arial" w:eastAsia="Arial" w:hAnsi="Arial" w:cs="Arial"/>
          <w:i/>
          <w:sz w:val="22"/>
          <w:szCs w:val="22"/>
        </w:rPr>
        <w:t>“</w:t>
      </w:r>
      <w:r w:rsidR="00AE1E7F" w:rsidRPr="00C540A6">
        <w:rPr>
          <w:rFonts w:ascii="Arial" w:eastAsia="Arial" w:hAnsi="Arial" w:cs="Arial"/>
          <w:i/>
          <w:sz w:val="22"/>
          <w:szCs w:val="22"/>
        </w:rPr>
        <w:t>ARTÍCULO 154. Las leyes pueden tener origen en cualquiera de las Cámaras a propuesta de sus respectivos miembros, del Gobierno Nacional, de las entidades señaladas en el artículo 156, o por iniciativa popular en los casos previstos en la Constitución.</w:t>
      </w:r>
    </w:p>
    <w:p w14:paraId="0F1DDE88" w14:textId="77777777" w:rsidR="000971FA" w:rsidRPr="00C540A6" w:rsidRDefault="000971FA" w:rsidP="0079292C">
      <w:pPr>
        <w:ind w:left="709" w:right="616"/>
        <w:jc w:val="both"/>
        <w:rPr>
          <w:rFonts w:ascii="Arial" w:eastAsia="Arial" w:hAnsi="Arial" w:cs="Arial"/>
          <w:i/>
          <w:sz w:val="22"/>
          <w:szCs w:val="22"/>
        </w:rPr>
      </w:pPr>
    </w:p>
    <w:p w14:paraId="0A6BA54E" w14:textId="168A2189" w:rsidR="00F40332" w:rsidRPr="00C540A6" w:rsidRDefault="00AE1E7F" w:rsidP="00A243F5">
      <w:pPr>
        <w:spacing w:after="200"/>
        <w:ind w:left="709" w:right="616"/>
        <w:jc w:val="both"/>
        <w:rPr>
          <w:rFonts w:ascii="Arial" w:eastAsia="Arial" w:hAnsi="Arial" w:cs="Arial"/>
          <w:i/>
          <w:sz w:val="22"/>
          <w:szCs w:val="22"/>
        </w:rPr>
      </w:pPr>
      <w:r w:rsidRPr="00C540A6">
        <w:rPr>
          <w:rFonts w:ascii="Arial" w:eastAsia="Arial" w:hAnsi="Arial" w:cs="Arial"/>
          <w:i/>
          <w:sz w:val="22"/>
          <w:szCs w:val="22"/>
        </w:rPr>
        <w:t>No obstante, sólo podrán ser dictadas o reformadas por iniciativa del Gobierno las leyes a que se refieren los numerales 3, 7, 9, 11</w:t>
      </w:r>
      <w:r w:rsidRPr="00C540A6">
        <w:rPr>
          <w:rFonts w:ascii="Arial" w:eastAsia="Arial" w:hAnsi="Arial" w:cs="Arial"/>
          <w:b/>
          <w:i/>
          <w:sz w:val="22"/>
          <w:szCs w:val="22"/>
        </w:rPr>
        <w:t xml:space="preserve"> </w:t>
      </w:r>
      <w:r w:rsidRPr="00C540A6">
        <w:rPr>
          <w:rFonts w:ascii="Arial" w:eastAsia="Arial" w:hAnsi="Arial" w:cs="Arial"/>
          <w:i/>
          <w:sz w:val="22"/>
          <w:szCs w:val="22"/>
        </w:rPr>
        <w:t>y 22 y los literales a, b y e, del numeral 19 del artículo 150; las que ordenen participaciones en las rentas nacionales o transferencias de las mismas; las que autoricen aportes o suscripciones del Estado a empresas industriales o comerciales y las que decreten exenciones de impuestos, contribuciones o tasas nacionales.</w:t>
      </w:r>
      <w:r w:rsidR="0084550A" w:rsidRPr="00C540A6">
        <w:rPr>
          <w:rFonts w:ascii="Arial" w:eastAsia="Arial" w:hAnsi="Arial" w:cs="Arial"/>
          <w:i/>
          <w:sz w:val="22"/>
          <w:szCs w:val="22"/>
        </w:rPr>
        <w:t>”</w:t>
      </w:r>
    </w:p>
    <w:p w14:paraId="2C0240B2" w14:textId="6D78C2FB" w:rsidR="006E2D02" w:rsidRPr="00C540A6" w:rsidRDefault="00AE1E7F" w:rsidP="00A023BB">
      <w:pPr>
        <w:spacing w:after="200"/>
        <w:jc w:val="both"/>
        <w:rPr>
          <w:rFonts w:ascii="Arial" w:eastAsia="Arial" w:hAnsi="Arial" w:cs="Arial"/>
          <w:sz w:val="22"/>
          <w:szCs w:val="22"/>
        </w:rPr>
      </w:pPr>
      <w:r w:rsidRPr="00C540A6">
        <w:rPr>
          <w:rFonts w:ascii="Arial" w:eastAsia="Arial" w:hAnsi="Arial" w:cs="Arial"/>
          <w:sz w:val="22"/>
          <w:szCs w:val="22"/>
        </w:rPr>
        <w:t xml:space="preserve">Así las cosas, el proyecto de ley en consideración no contraría los mandatos constitucionales </w:t>
      </w:r>
      <w:r w:rsidR="00B962E2" w:rsidRPr="00C540A6">
        <w:rPr>
          <w:rFonts w:ascii="Arial" w:eastAsia="Arial" w:hAnsi="Arial" w:cs="Arial"/>
          <w:sz w:val="22"/>
          <w:szCs w:val="22"/>
        </w:rPr>
        <w:t>y por</w:t>
      </w:r>
      <w:r w:rsidRPr="00C540A6">
        <w:rPr>
          <w:rFonts w:ascii="Arial" w:eastAsia="Arial" w:hAnsi="Arial" w:cs="Arial"/>
          <w:sz w:val="22"/>
          <w:szCs w:val="22"/>
        </w:rPr>
        <w:t xml:space="preserve"> lo tanto puede ser de iniciativa del Congreso de la República.</w:t>
      </w:r>
    </w:p>
    <w:p w14:paraId="4F3F3EB8" w14:textId="549A54E6" w:rsidR="000A6173" w:rsidRPr="00C540A6" w:rsidRDefault="000A6173" w:rsidP="00A023BB">
      <w:pPr>
        <w:spacing w:after="200"/>
        <w:jc w:val="both"/>
        <w:rPr>
          <w:rFonts w:ascii="Arial" w:eastAsia="Arial" w:hAnsi="Arial" w:cs="Arial"/>
          <w:sz w:val="22"/>
          <w:szCs w:val="22"/>
        </w:rPr>
      </w:pPr>
    </w:p>
    <w:p w14:paraId="06C975C8" w14:textId="60A187FD" w:rsidR="00A243F5" w:rsidRPr="00C540A6" w:rsidRDefault="00AE1E7F" w:rsidP="0018417F">
      <w:pPr>
        <w:numPr>
          <w:ilvl w:val="0"/>
          <w:numId w:val="3"/>
        </w:numPr>
        <w:pBdr>
          <w:top w:val="nil"/>
          <w:left w:val="nil"/>
          <w:bottom w:val="nil"/>
          <w:right w:val="nil"/>
          <w:between w:val="nil"/>
        </w:pBdr>
        <w:spacing w:after="200"/>
        <w:jc w:val="both"/>
        <w:rPr>
          <w:rFonts w:ascii="Arial" w:eastAsia="Arial" w:hAnsi="Arial" w:cs="Arial"/>
          <w:b/>
          <w:sz w:val="22"/>
          <w:szCs w:val="22"/>
        </w:rPr>
      </w:pPr>
      <w:r w:rsidRPr="00C540A6">
        <w:rPr>
          <w:rFonts w:ascii="Arial" w:eastAsia="Arial" w:hAnsi="Arial" w:cs="Arial"/>
          <w:b/>
          <w:sz w:val="22"/>
          <w:szCs w:val="22"/>
        </w:rPr>
        <w:t>MARCO JURÍDICO</w:t>
      </w:r>
    </w:p>
    <w:p w14:paraId="074CB263" w14:textId="6D83D396" w:rsidR="00FB5374" w:rsidRPr="00C540A6" w:rsidRDefault="00FB5374" w:rsidP="00FB5374">
      <w:pPr>
        <w:pBdr>
          <w:top w:val="nil"/>
          <w:left w:val="nil"/>
          <w:bottom w:val="nil"/>
          <w:right w:val="nil"/>
          <w:between w:val="nil"/>
        </w:pBdr>
        <w:spacing w:after="200"/>
        <w:jc w:val="both"/>
        <w:rPr>
          <w:rFonts w:ascii="Arial" w:hAnsi="Arial" w:cs="Arial"/>
          <w:sz w:val="22"/>
          <w:szCs w:val="22"/>
        </w:rPr>
      </w:pPr>
      <w:r w:rsidRPr="00C540A6">
        <w:rPr>
          <w:rFonts w:ascii="Arial" w:hAnsi="Arial" w:cs="Arial"/>
          <w:sz w:val="22"/>
          <w:szCs w:val="22"/>
        </w:rPr>
        <w:t>En el año de 1995 se creó el</w:t>
      </w:r>
      <w:r w:rsidRPr="00C540A6">
        <w:rPr>
          <w:rFonts w:ascii="Arial" w:hAnsi="Arial" w:cs="Arial"/>
          <w:i/>
          <w:sz w:val="22"/>
          <w:szCs w:val="22"/>
        </w:rPr>
        <w:t xml:space="preserve"> </w:t>
      </w:r>
      <w:r w:rsidRPr="00C540A6">
        <w:rPr>
          <w:rFonts w:ascii="Arial" w:hAnsi="Arial" w:cs="Arial"/>
          <w:sz w:val="22"/>
          <w:szCs w:val="22"/>
        </w:rPr>
        <w:t xml:space="preserve">impuesto global a la gasolina y al ACPM, esta fue la primera aproximación que tuvo nuestro país con este tipo de gravamen, puntualmente los artículos 58 y 59 de la Ley 223 de 1995 </w:t>
      </w:r>
      <w:r w:rsidRPr="00C540A6">
        <w:rPr>
          <w:rFonts w:ascii="Arial" w:hAnsi="Arial" w:cs="Arial"/>
          <w:i/>
          <w:sz w:val="22"/>
          <w:szCs w:val="22"/>
        </w:rPr>
        <w:t xml:space="preserve">“Por la cual se expiden normas sobre racionalización tributaria y se dictan otras disposiciones” </w:t>
      </w:r>
      <w:r w:rsidRPr="00C540A6">
        <w:rPr>
          <w:rFonts w:ascii="Arial" w:hAnsi="Arial" w:cs="Arial"/>
          <w:sz w:val="22"/>
          <w:szCs w:val="22"/>
        </w:rPr>
        <w:t xml:space="preserve">dieron origen a este impuesto posteriormente </w:t>
      </w:r>
      <w:r w:rsidRPr="00C540A6">
        <w:rPr>
          <w:rFonts w:ascii="Arial" w:hAnsi="Arial" w:cs="Arial"/>
          <w:sz w:val="22"/>
          <w:szCs w:val="22"/>
          <w:shd w:val="clear" w:color="auto" w:fill="FFFFFF"/>
        </w:rPr>
        <w:t>el Impuesto Nacional a la Gasolina y al ACPM, se creó mediante el </w:t>
      </w:r>
      <w:hyperlink r:id="rId15" w:anchor="167" w:history="1">
        <w:r w:rsidRPr="00C540A6">
          <w:rPr>
            <w:rFonts w:ascii="Arial" w:hAnsi="Arial" w:cs="Arial"/>
            <w:sz w:val="22"/>
            <w:szCs w:val="22"/>
            <w:shd w:val="clear" w:color="auto" w:fill="FFFFFF"/>
          </w:rPr>
          <w:t>artículo 167 de la Ley 1607 del 26 de diciembre del 2012</w:t>
        </w:r>
      </w:hyperlink>
      <w:r w:rsidRPr="00C540A6">
        <w:rPr>
          <w:rFonts w:ascii="Arial" w:hAnsi="Arial" w:cs="Arial"/>
          <w:sz w:val="22"/>
          <w:szCs w:val="22"/>
          <w:shd w:val="clear" w:color="auto" w:fill="FFFFFF"/>
        </w:rPr>
        <w:t xml:space="preserve"> con el fin de sustituir el Impuesto Global a la Gasolina, al ACPM, y el IVA a los combustibles; empezó a regir a partir del 1 de enero del 2013.</w:t>
      </w:r>
    </w:p>
    <w:p w14:paraId="2000AD51" w14:textId="1C00DCCB" w:rsidR="006E2D02" w:rsidRPr="00C540A6" w:rsidRDefault="00FB5374" w:rsidP="00CC4DA8">
      <w:pPr>
        <w:spacing w:after="160"/>
        <w:jc w:val="both"/>
        <w:rPr>
          <w:rFonts w:ascii="Arial" w:hAnsi="Arial" w:cs="Arial"/>
          <w:sz w:val="22"/>
          <w:szCs w:val="22"/>
          <w:shd w:val="clear" w:color="auto" w:fill="FFFFFF"/>
        </w:rPr>
      </w:pPr>
      <w:r w:rsidRPr="00C540A6">
        <w:rPr>
          <w:rFonts w:ascii="Arial" w:hAnsi="Arial" w:cs="Arial"/>
          <w:sz w:val="22"/>
          <w:szCs w:val="22"/>
          <w:shd w:val="clear" w:color="auto" w:fill="FFFFFF"/>
        </w:rPr>
        <w:t xml:space="preserve">Es </w:t>
      </w:r>
      <w:r w:rsidR="00040507" w:rsidRPr="00C540A6">
        <w:rPr>
          <w:rFonts w:ascii="Arial" w:hAnsi="Arial" w:cs="Arial"/>
          <w:sz w:val="22"/>
          <w:szCs w:val="22"/>
          <w:shd w:val="clear" w:color="auto" w:fill="FFFFFF"/>
        </w:rPr>
        <w:t>importante tener en cuenta que el Impuesto a la Gasolina y al ACPM es de carácter monofásico, por</w:t>
      </w:r>
      <w:r w:rsidRPr="00C540A6">
        <w:rPr>
          <w:rFonts w:ascii="Arial" w:hAnsi="Arial" w:cs="Arial"/>
          <w:sz w:val="22"/>
          <w:szCs w:val="22"/>
          <w:shd w:val="clear" w:color="auto" w:fill="FFFFFF"/>
        </w:rPr>
        <w:t xml:space="preserve"> lo que se causa una única vez y en nuestro sistema actual es imposible que se genere algún tipo de anatocismo.</w:t>
      </w:r>
    </w:p>
    <w:p w14:paraId="00791F13" w14:textId="0144CAF7" w:rsidR="009C48F6" w:rsidRPr="00C540A6" w:rsidRDefault="009C48F6" w:rsidP="00CC4DA8">
      <w:pPr>
        <w:spacing w:after="160"/>
        <w:jc w:val="both"/>
        <w:rPr>
          <w:rFonts w:ascii="Arial" w:hAnsi="Arial" w:cs="Arial"/>
          <w:sz w:val="22"/>
          <w:szCs w:val="22"/>
          <w:shd w:val="clear" w:color="auto" w:fill="FFFFFF"/>
        </w:rPr>
      </w:pPr>
      <w:r w:rsidRPr="00C540A6">
        <w:rPr>
          <w:rFonts w:ascii="Arial" w:hAnsi="Arial" w:cs="Arial"/>
          <w:sz w:val="22"/>
          <w:szCs w:val="22"/>
        </w:rPr>
        <w:t xml:space="preserve">Es importante mencionar que el artículo 218 de la Ley 1819 de 2016, modificó el artículo 167 de la Ley 1607 de 2012, sustituyendo el impuesto global a la gasolina y al ACPM al que se referían los artículos 58 y 59 de la Ley 223 de 1995, como también el IVA a los combustibles </w:t>
      </w:r>
      <w:r w:rsidRPr="00C540A6">
        <w:rPr>
          <w:rFonts w:ascii="Arial" w:hAnsi="Arial" w:cs="Arial"/>
          <w:sz w:val="22"/>
          <w:szCs w:val="22"/>
        </w:rPr>
        <w:lastRenderedPageBreak/>
        <w:t>consagrado en el Título IV del Libro III del Estatuto Tributario y demás normas pertinentes, por el Impuesto Nacional a la Gasolina y al ACPM.</w:t>
      </w:r>
    </w:p>
    <w:p w14:paraId="15174EC9" w14:textId="221BEC95" w:rsidR="005F3EF1" w:rsidRPr="00C540A6" w:rsidRDefault="009C48F6" w:rsidP="00CC4DA8">
      <w:pPr>
        <w:spacing w:after="160"/>
        <w:jc w:val="both"/>
        <w:rPr>
          <w:rFonts w:ascii="Arial" w:hAnsi="Arial" w:cs="Arial"/>
          <w:sz w:val="22"/>
          <w:szCs w:val="22"/>
          <w:shd w:val="clear" w:color="auto" w:fill="FFFFFF"/>
        </w:rPr>
      </w:pPr>
      <w:r w:rsidRPr="00C540A6">
        <w:rPr>
          <w:rFonts w:ascii="Arial" w:hAnsi="Arial" w:cs="Arial"/>
          <w:sz w:val="22"/>
          <w:szCs w:val="22"/>
          <w:shd w:val="clear" w:color="auto" w:fill="FFFFFF"/>
        </w:rPr>
        <w:t>M</w:t>
      </w:r>
      <w:r w:rsidR="00040507" w:rsidRPr="00C540A6">
        <w:rPr>
          <w:rFonts w:ascii="Arial" w:hAnsi="Arial" w:cs="Arial"/>
          <w:sz w:val="22"/>
          <w:szCs w:val="22"/>
          <w:shd w:val="clear" w:color="auto" w:fill="FFFFFF"/>
        </w:rPr>
        <w:t>ediante el </w:t>
      </w:r>
      <w:hyperlink r:id="rId16" w:anchor="168" w:tgtFrame="_blank" w:history="1">
        <w:r w:rsidR="00040507" w:rsidRPr="00C540A6">
          <w:rPr>
            <w:rFonts w:ascii="Arial" w:hAnsi="Arial" w:cs="Arial"/>
            <w:sz w:val="22"/>
            <w:szCs w:val="22"/>
            <w:shd w:val="clear" w:color="auto" w:fill="FFFFFF"/>
          </w:rPr>
          <w:t>parágrafo del artículo 168 de la Ley 1607 del 2012</w:t>
        </w:r>
      </w:hyperlink>
      <w:r w:rsidR="00040507" w:rsidRPr="00C540A6">
        <w:rPr>
          <w:rFonts w:ascii="Arial" w:hAnsi="Arial" w:cs="Arial"/>
          <w:sz w:val="22"/>
          <w:szCs w:val="22"/>
          <w:shd w:val="clear" w:color="auto" w:fill="FFFFFF"/>
        </w:rPr>
        <w:t xml:space="preserve"> se estableció que el valor del </w:t>
      </w:r>
      <w:r w:rsidRPr="00C540A6">
        <w:rPr>
          <w:rFonts w:ascii="Arial" w:hAnsi="Arial" w:cs="Arial"/>
          <w:sz w:val="22"/>
          <w:szCs w:val="22"/>
          <w:shd w:val="clear" w:color="auto" w:fill="FFFFFF"/>
        </w:rPr>
        <w:t xml:space="preserve"> impuesto nacional a la gasolina y al ACPM</w:t>
      </w:r>
      <w:r w:rsidR="00040507" w:rsidRPr="00C540A6">
        <w:rPr>
          <w:rFonts w:ascii="Arial" w:hAnsi="Arial" w:cs="Arial"/>
          <w:sz w:val="22"/>
          <w:szCs w:val="22"/>
          <w:shd w:val="clear" w:color="auto" w:fill="FFFFFF"/>
        </w:rPr>
        <w:t xml:space="preserve"> se debería ajustar el primero de febrero de cada año con base en la inflación del año inmediatamente anterior, y que a través del </w:t>
      </w:r>
      <w:hyperlink r:id="rId17" w:anchor="5" w:history="1">
        <w:r w:rsidR="00040507" w:rsidRPr="00C540A6">
          <w:rPr>
            <w:rFonts w:ascii="Arial" w:hAnsi="Arial" w:cs="Arial"/>
            <w:sz w:val="22"/>
            <w:szCs w:val="22"/>
            <w:shd w:val="clear" w:color="auto" w:fill="FFFFFF"/>
          </w:rPr>
          <w:t>parágrafo 2 del artículo 5 del Decreto 0568 del 2013</w:t>
        </w:r>
      </w:hyperlink>
      <w:r w:rsidR="00040507" w:rsidRPr="00C540A6">
        <w:rPr>
          <w:rFonts w:ascii="Arial" w:hAnsi="Arial" w:cs="Arial"/>
          <w:sz w:val="22"/>
          <w:szCs w:val="22"/>
          <w:shd w:val="clear" w:color="auto" w:fill="FFFFFF"/>
        </w:rPr>
        <w:t xml:space="preserve"> se le delegó está función al Director General de la DIAN, </w:t>
      </w:r>
      <w:r w:rsidR="00FB5374" w:rsidRPr="00C540A6">
        <w:rPr>
          <w:rFonts w:ascii="Arial" w:hAnsi="Arial" w:cs="Arial"/>
          <w:sz w:val="22"/>
          <w:szCs w:val="22"/>
          <w:shd w:val="clear" w:color="auto" w:fill="FFFFFF"/>
        </w:rPr>
        <w:t>dicha entidad ha venido estableciendo la base gravable y las tarifas actualizadas de dicho impuesto.</w:t>
      </w:r>
    </w:p>
    <w:p w14:paraId="0E16E8D2" w14:textId="2B7FFDDD" w:rsidR="009C48F6" w:rsidRPr="00C540A6" w:rsidRDefault="009C48F6" w:rsidP="00CC4DA8">
      <w:pPr>
        <w:spacing w:after="160"/>
        <w:jc w:val="both"/>
        <w:rPr>
          <w:rFonts w:ascii="Arial" w:hAnsi="Arial" w:cs="Arial"/>
          <w:sz w:val="22"/>
          <w:szCs w:val="22"/>
        </w:rPr>
      </w:pPr>
      <w:r w:rsidRPr="00C540A6">
        <w:rPr>
          <w:rFonts w:ascii="Arial" w:hAnsi="Arial" w:cs="Arial"/>
          <w:sz w:val="22"/>
          <w:szCs w:val="22"/>
        </w:rPr>
        <w:t>Por su lado, el impuesto nacional al carbono se creó por medio de la ley 1819 de 2016 (Reforma Tributaria Estructural) y responde a la necesidad del país de contar con instrumentos económicos para incentivar el cumplimiento de las metas de mitigación de gases efecto invernadero (GEI) a nivel nacional.</w:t>
      </w:r>
      <w:r w:rsidRPr="00C540A6">
        <w:rPr>
          <w:rStyle w:val="Refdenotaalpie"/>
          <w:rFonts w:ascii="Arial" w:hAnsi="Arial" w:cs="Arial"/>
          <w:sz w:val="22"/>
          <w:szCs w:val="22"/>
        </w:rPr>
        <w:footnoteReference w:id="2"/>
      </w:r>
      <w:r w:rsidRPr="00C540A6">
        <w:rPr>
          <w:rFonts w:ascii="Arial" w:hAnsi="Arial" w:cs="Arial"/>
          <w:sz w:val="22"/>
          <w:szCs w:val="22"/>
        </w:rPr>
        <w:t xml:space="preserve"> </w:t>
      </w:r>
    </w:p>
    <w:p w14:paraId="216A139A" w14:textId="0E25746C" w:rsidR="00F40332" w:rsidRPr="00C540A6" w:rsidRDefault="009C48F6" w:rsidP="00CC4DA8">
      <w:pPr>
        <w:spacing w:after="160"/>
        <w:jc w:val="both"/>
        <w:rPr>
          <w:rFonts w:ascii="Arial" w:hAnsi="Arial" w:cs="Arial"/>
          <w:sz w:val="22"/>
          <w:szCs w:val="22"/>
        </w:rPr>
      </w:pPr>
      <w:r w:rsidRPr="00C540A6">
        <w:rPr>
          <w:rFonts w:ascii="Arial" w:hAnsi="Arial" w:cs="Arial"/>
          <w:sz w:val="22"/>
          <w:szCs w:val="22"/>
        </w:rPr>
        <w:t xml:space="preserve">El impuesto consiste en el pago de una tarifa relacionada con el contenido de carbono, que es un elemento químico de los combustibles y que se libera en forma de gases efecto invernadero a la atmósfera cuando se hace la combustión de estos energéticos. Los combustibles que están gravados por este impuesto son: Gasolina, Kerosene, Jet Fuel, ACPM y Fuel Oil. </w:t>
      </w:r>
      <w:r w:rsidRPr="00C540A6">
        <w:rPr>
          <w:rStyle w:val="Refdenotaalpie"/>
          <w:rFonts w:ascii="Arial" w:hAnsi="Arial" w:cs="Arial"/>
          <w:sz w:val="22"/>
          <w:szCs w:val="22"/>
        </w:rPr>
        <w:footnoteReference w:id="3"/>
      </w:r>
      <w:r w:rsidRPr="00C540A6">
        <w:rPr>
          <w:rFonts w:ascii="Arial" w:hAnsi="Arial" w:cs="Arial"/>
          <w:sz w:val="22"/>
          <w:szCs w:val="22"/>
        </w:rPr>
        <w:t>El gas natural también está gravado, pero solo para su uso en la industria de la refinación de hidrocarburos y la petroquímica, y el gas licuado de petróleo (GLP) pero solo para la venta a usuarios industriales. Para tener una referencia sobre la magnitud de la cobertura de este impuesto, es importante mencionar que las emisiones debidas a estos combustibles representan cerca del 27% de las emisiones totales del país, es decir cerca de 51 Millones de Toneladas de CO2 equivalente</w:t>
      </w:r>
      <w:r w:rsidRPr="00C540A6">
        <w:rPr>
          <w:rStyle w:val="Refdenotaalpie"/>
          <w:rFonts w:ascii="Arial" w:hAnsi="Arial" w:cs="Arial"/>
          <w:sz w:val="22"/>
          <w:szCs w:val="22"/>
        </w:rPr>
        <w:footnoteReference w:id="4"/>
      </w:r>
      <w:r w:rsidR="000A6173" w:rsidRPr="00C540A6">
        <w:rPr>
          <w:rFonts w:ascii="Arial" w:hAnsi="Arial" w:cs="Arial"/>
          <w:sz w:val="22"/>
          <w:szCs w:val="22"/>
        </w:rPr>
        <w:t>.</w:t>
      </w:r>
    </w:p>
    <w:p w14:paraId="6A71CC4F" w14:textId="23208768" w:rsidR="0018417F" w:rsidRPr="00C540A6" w:rsidRDefault="009C48F6" w:rsidP="00CC4DA8">
      <w:pPr>
        <w:spacing w:after="160"/>
        <w:jc w:val="both"/>
        <w:rPr>
          <w:rFonts w:ascii="Arial" w:hAnsi="Arial" w:cs="Arial"/>
          <w:sz w:val="22"/>
          <w:szCs w:val="22"/>
        </w:rPr>
      </w:pPr>
      <w:r w:rsidRPr="00C540A6">
        <w:rPr>
          <w:rFonts w:ascii="Arial" w:hAnsi="Arial" w:cs="Arial"/>
          <w:sz w:val="22"/>
          <w:szCs w:val="22"/>
        </w:rPr>
        <w:t xml:space="preserve">El impuesto Nacional al Carbono </w:t>
      </w:r>
      <w:r w:rsidR="00347917" w:rsidRPr="00C540A6">
        <w:rPr>
          <w:rFonts w:ascii="Arial" w:hAnsi="Arial" w:cs="Arial"/>
          <w:sz w:val="22"/>
          <w:szCs w:val="22"/>
        </w:rPr>
        <w:t xml:space="preserve">comenzó a regir </w:t>
      </w:r>
      <w:r w:rsidRPr="00C540A6">
        <w:rPr>
          <w:rFonts w:ascii="Arial" w:hAnsi="Arial" w:cs="Arial"/>
          <w:sz w:val="22"/>
          <w:szCs w:val="22"/>
        </w:rPr>
        <w:t xml:space="preserve">desde el 1 de enero de 2017. El distribuidor mayorista del combustible </w:t>
      </w:r>
      <w:r w:rsidR="00347917" w:rsidRPr="00C540A6">
        <w:rPr>
          <w:rFonts w:ascii="Arial" w:hAnsi="Arial" w:cs="Arial"/>
          <w:sz w:val="22"/>
          <w:szCs w:val="22"/>
        </w:rPr>
        <w:t xml:space="preserve">asume el </w:t>
      </w:r>
      <w:r w:rsidRPr="00C540A6">
        <w:rPr>
          <w:rFonts w:ascii="Arial" w:hAnsi="Arial" w:cs="Arial"/>
          <w:sz w:val="22"/>
          <w:szCs w:val="22"/>
        </w:rPr>
        <w:t>pag</w:t>
      </w:r>
      <w:r w:rsidR="00347917" w:rsidRPr="00C540A6">
        <w:rPr>
          <w:rFonts w:ascii="Arial" w:hAnsi="Arial" w:cs="Arial"/>
          <w:sz w:val="22"/>
          <w:szCs w:val="22"/>
        </w:rPr>
        <w:t>o y lo transfiere</w:t>
      </w:r>
      <w:r w:rsidRPr="00C540A6">
        <w:rPr>
          <w:rFonts w:ascii="Arial" w:hAnsi="Arial" w:cs="Arial"/>
          <w:sz w:val="22"/>
          <w:szCs w:val="22"/>
        </w:rPr>
        <w:t xml:space="preserve"> al productor o importador del combustible</w:t>
      </w:r>
      <w:r w:rsidR="00347917" w:rsidRPr="00C540A6">
        <w:rPr>
          <w:rFonts w:ascii="Arial" w:hAnsi="Arial" w:cs="Arial"/>
          <w:sz w:val="22"/>
          <w:szCs w:val="22"/>
        </w:rPr>
        <w:t>, quien a su vez</w:t>
      </w:r>
      <w:r w:rsidRPr="00C540A6">
        <w:rPr>
          <w:rFonts w:ascii="Arial" w:hAnsi="Arial" w:cs="Arial"/>
          <w:sz w:val="22"/>
          <w:szCs w:val="22"/>
        </w:rPr>
        <w:t xml:space="preserve"> se convierte en el recaudador del impuesto y el resto de la cadena, es decir</w:t>
      </w:r>
      <w:r w:rsidR="00347917" w:rsidRPr="00C540A6">
        <w:rPr>
          <w:rFonts w:ascii="Arial" w:hAnsi="Arial" w:cs="Arial"/>
          <w:sz w:val="22"/>
          <w:szCs w:val="22"/>
        </w:rPr>
        <w:t>,</w:t>
      </w:r>
      <w:r w:rsidRPr="00C540A6">
        <w:rPr>
          <w:rFonts w:ascii="Arial" w:hAnsi="Arial" w:cs="Arial"/>
          <w:sz w:val="22"/>
          <w:szCs w:val="22"/>
        </w:rPr>
        <w:t xml:space="preserve"> todos los usuarios de los combustibles gravados, lo pagan según los acuerdos comerciales establecidos en la cadena de distri</w:t>
      </w:r>
      <w:r w:rsidR="000A6173" w:rsidRPr="00C540A6">
        <w:rPr>
          <w:rFonts w:ascii="Arial" w:hAnsi="Arial" w:cs="Arial"/>
          <w:sz w:val="22"/>
          <w:szCs w:val="22"/>
        </w:rPr>
        <w:t>bución de combustible</w:t>
      </w:r>
      <w:r w:rsidRPr="00C540A6">
        <w:rPr>
          <w:rStyle w:val="Refdenotaalpie"/>
          <w:rFonts w:ascii="Arial" w:hAnsi="Arial" w:cs="Arial"/>
          <w:sz w:val="22"/>
          <w:szCs w:val="22"/>
        </w:rPr>
        <w:footnoteReference w:id="5"/>
      </w:r>
      <w:r w:rsidR="000A6173" w:rsidRPr="00C540A6">
        <w:rPr>
          <w:rFonts w:ascii="Arial" w:hAnsi="Arial" w:cs="Arial"/>
          <w:sz w:val="22"/>
          <w:szCs w:val="22"/>
        </w:rPr>
        <w:t>.</w:t>
      </w:r>
    </w:p>
    <w:p w14:paraId="0F0054FB" w14:textId="4769781A" w:rsidR="00221B93" w:rsidRDefault="00221B93" w:rsidP="00CC4DA8">
      <w:pPr>
        <w:spacing w:after="160"/>
        <w:jc w:val="both"/>
        <w:rPr>
          <w:rFonts w:ascii="Arial" w:hAnsi="Arial" w:cs="Arial"/>
          <w:sz w:val="22"/>
          <w:szCs w:val="22"/>
        </w:rPr>
      </w:pPr>
    </w:p>
    <w:p w14:paraId="34316380" w14:textId="29956A96" w:rsidR="00A43CD1" w:rsidRDefault="00A43CD1" w:rsidP="00CC4DA8">
      <w:pPr>
        <w:spacing w:after="160"/>
        <w:jc w:val="both"/>
        <w:rPr>
          <w:rFonts w:ascii="Arial" w:hAnsi="Arial" w:cs="Arial"/>
          <w:sz w:val="22"/>
          <w:szCs w:val="22"/>
        </w:rPr>
      </w:pPr>
    </w:p>
    <w:p w14:paraId="6426B79C" w14:textId="186F2A80" w:rsidR="00A43CD1" w:rsidRDefault="00A43CD1" w:rsidP="00CC4DA8">
      <w:pPr>
        <w:spacing w:after="160"/>
        <w:jc w:val="both"/>
        <w:rPr>
          <w:rFonts w:ascii="Arial" w:hAnsi="Arial" w:cs="Arial"/>
          <w:sz w:val="22"/>
          <w:szCs w:val="22"/>
        </w:rPr>
      </w:pPr>
    </w:p>
    <w:p w14:paraId="7BBE33DB" w14:textId="27AD845C" w:rsidR="00A43CD1" w:rsidRDefault="00A43CD1" w:rsidP="00CC4DA8">
      <w:pPr>
        <w:spacing w:after="160"/>
        <w:jc w:val="both"/>
        <w:rPr>
          <w:rFonts w:ascii="Arial" w:hAnsi="Arial" w:cs="Arial"/>
          <w:sz w:val="22"/>
          <w:szCs w:val="22"/>
        </w:rPr>
      </w:pPr>
    </w:p>
    <w:p w14:paraId="46BB80B5" w14:textId="2F6EF4B7" w:rsidR="00A43CD1" w:rsidRDefault="00A43CD1" w:rsidP="00CC4DA8">
      <w:pPr>
        <w:spacing w:after="160"/>
        <w:jc w:val="both"/>
        <w:rPr>
          <w:rFonts w:ascii="Arial" w:hAnsi="Arial" w:cs="Arial"/>
          <w:sz w:val="22"/>
          <w:szCs w:val="22"/>
        </w:rPr>
      </w:pPr>
    </w:p>
    <w:p w14:paraId="4EAECB39" w14:textId="6CE799D1" w:rsidR="00A43CD1" w:rsidRDefault="00A43CD1" w:rsidP="00CC4DA8">
      <w:pPr>
        <w:spacing w:after="160"/>
        <w:jc w:val="both"/>
        <w:rPr>
          <w:rFonts w:ascii="Arial" w:hAnsi="Arial" w:cs="Arial"/>
          <w:sz w:val="22"/>
          <w:szCs w:val="22"/>
        </w:rPr>
      </w:pPr>
    </w:p>
    <w:p w14:paraId="0C04D7C5" w14:textId="19DFA139" w:rsidR="00A43CD1" w:rsidRDefault="00A43CD1" w:rsidP="00CC4DA8">
      <w:pPr>
        <w:spacing w:after="160"/>
        <w:jc w:val="both"/>
        <w:rPr>
          <w:rFonts w:ascii="Arial" w:hAnsi="Arial" w:cs="Arial"/>
          <w:sz w:val="22"/>
          <w:szCs w:val="22"/>
        </w:rPr>
      </w:pPr>
    </w:p>
    <w:p w14:paraId="3338B869" w14:textId="35D8FA53" w:rsidR="00A43CD1" w:rsidRDefault="00A43CD1" w:rsidP="00CC4DA8">
      <w:pPr>
        <w:spacing w:after="160"/>
        <w:jc w:val="both"/>
        <w:rPr>
          <w:rFonts w:ascii="Arial" w:hAnsi="Arial" w:cs="Arial"/>
          <w:sz w:val="22"/>
          <w:szCs w:val="22"/>
        </w:rPr>
      </w:pPr>
    </w:p>
    <w:p w14:paraId="60080D4E" w14:textId="77777777" w:rsidR="00A43CD1" w:rsidRPr="00C540A6" w:rsidRDefault="00A43CD1" w:rsidP="00CC4DA8">
      <w:pPr>
        <w:spacing w:after="160"/>
        <w:jc w:val="both"/>
        <w:rPr>
          <w:rFonts w:ascii="Arial" w:hAnsi="Arial" w:cs="Arial"/>
          <w:sz w:val="22"/>
          <w:szCs w:val="22"/>
        </w:rPr>
      </w:pPr>
    </w:p>
    <w:p w14:paraId="438D8EF7" w14:textId="038A4A42" w:rsidR="00A243F5" w:rsidRPr="00C540A6" w:rsidRDefault="00EC559A" w:rsidP="0018417F">
      <w:pPr>
        <w:numPr>
          <w:ilvl w:val="0"/>
          <w:numId w:val="3"/>
        </w:numPr>
        <w:pBdr>
          <w:top w:val="nil"/>
          <w:left w:val="nil"/>
          <w:bottom w:val="nil"/>
          <w:right w:val="nil"/>
          <w:between w:val="nil"/>
        </w:pBdr>
        <w:spacing w:after="200"/>
        <w:jc w:val="both"/>
        <w:rPr>
          <w:rFonts w:ascii="Arial" w:eastAsia="Arial" w:hAnsi="Arial" w:cs="Arial"/>
          <w:b/>
          <w:sz w:val="22"/>
          <w:szCs w:val="22"/>
        </w:rPr>
      </w:pPr>
      <w:r w:rsidRPr="00C540A6">
        <w:rPr>
          <w:rFonts w:ascii="Arial" w:hAnsi="Arial" w:cs="Arial"/>
          <w:b/>
          <w:sz w:val="22"/>
          <w:szCs w:val="22"/>
        </w:rPr>
        <w:t>CONFLICTO DE INTERÉS</w:t>
      </w:r>
    </w:p>
    <w:p w14:paraId="04BEB079" w14:textId="64E92A02" w:rsidR="00492146" w:rsidRPr="00C540A6" w:rsidRDefault="00492146" w:rsidP="00492146">
      <w:pPr>
        <w:pStyle w:val="NormalWeb"/>
        <w:contextualSpacing/>
        <w:jc w:val="both"/>
        <w:rPr>
          <w:rFonts w:ascii="Arial" w:hAnsi="Arial" w:cs="Arial"/>
          <w:sz w:val="22"/>
          <w:szCs w:val="22"/>
        </w:rPr>
      </w:pPr>
      <w:r w:rsidRPr="00C540A6">
        <w:rPr>
          <w:rFonts w:ascii="Arial" w:hAnsi="Arial" w:cs="Arial"/>
          <w:sz w:val="22"/>
          <w:szCs w:val="22"/>
        </w:rPr>
        <w:t xml:space="preserve">De acuerdo con lo establecido en la Ley 2003 de 2019, que modificó la Ley 5 de 1992, en lo concerniente al régimen de conflicto de interés de los congresistas, se indica que esta iniciativa se enmarca dentro de la causal </w:t>
      </w:r>
      <w:r w:rsidR="006E2D02" w:rsidRPr="00C540A6">
        <w:rPr>
          <w:rFonts w:ascii="Arial" w:hAnsi="Arial" w:cs="Arial"/>
          <w:sz w:val="22"/>
          <w:szCs w:val="22"/>
        </w:rPr>
        <w:t>(</w:t>
      </w:r>
      <w:r w:rsidRPr="00C540A6">
        <w:rPr>
          <w:rFonts w:ascii="Arial" w:hAnsi="Arial" w:cs="Arial"/>
          <w:sz w:val="22"/>
          <w:szCs w:val="22"/>
        </w:rPr>
        <w:t>a</w:t>
      </w:r>
      <w:r w:rsidR="006E2D02" w:rsidRPr="00C540A6">
        <w:rPr>
          <w:rFonts w:ascii="Arial" w:hAnsi="Arial" w:cs="Arial"/>
          <w:sz w:val="22"/>
          <w:szCs w:val="22"/>
        </w:rPr>
        <w:t>)</w:t>
      </w:r>
      <w:r w:rsidRPr="00C540A6">
        <w:rPr>
          <w:rFonts w:ascii="Arial" w:hAnsi="Arial" w:cs="Arial"/>
          <w:sz w:val="22"/>
          <w:szCs w:val="22"/>
        </w:rPr>
        <w:t>, de ausencia de conflicto de interés, a saber:</w:t>
      </w:r>
    </w:p>
    <w:p w14:paraId="2284C8CF" w14:textId="21878536" w:rsidR="00492146" w:rsidRPr="00C540A6" w:rsidRDefault="00492146" w:rsidP="00492146">
      <w:pPr>
        <w:pStyle w:val="NormalWeb"/>
        <w:contextualSpacing/>
        <w:jc w:val="both"/>
        <w:rPr>
          <w:rFonts w:ascii="Arial" w:hAnsi="Arial" w:cs="Arial"/>
          <w:sz w:val="22"/>
          <w:szCs w:val="22"/>
        </w:rPr>
      </w:pPr>
    </w:p>
    <w:p w14:paraId="5B185F2D" w14:textId="63A99E35" w:rsidR="00492146" w:rsidRPr="00C540A6" w:rsidRDefault="00492146" w:rsidP="00492146">
      <w:pPr>
        <w:pStyle w:val="NormalWeb"/>
        <w:ind w:left="360"/>
        <w:contextualSpacing/>
        <w:jc w:val="both"/>
        <w:rPr>
          <w:rFonts w:ascii="Arial" w:hAnsi="Arial" w:cs="Arial"/>
          <w:i/>
          <w:sz w:val="22"/>
          <w:szCs w:val="22"/>
        </w:rPr>
      </w:pPr>
      <w:r w:rsidRPr="00C540A6">
        <w:rPr>
          <w:rFonts w:ascii="Arial" w:hAnsi="Arial" w:cs="Arial"/>
          <w:i/>
          <w:sz w:val="22"/>
          <w:szCs w:val="22"/>
        </w:rPr>
        <w:t>“Para todos los efectos se entiende que no hay conflicto de interés en las siguientes circunstancias:</w:t>
      </w:r>
    </w:p>
    <w:p w14:paraId="5C8996AE" w14:textId="1BD0377E" w:rsidR="00D16B99" w:rsidRPr="00C540A6" w:rsidRDefault="00492146" w:rsidP="00221B93">
      <w:pPr>
        <w:pStyle w:val="Prrafodelista"/>
        <w:numPr>
          <w:ilvl w:val="0"/>
          <w:numId w:val="13"/>
        </w:numPr>
        <w:spacing w:before="100" w:beforeAutospacing="1" w:after="100" w:afterAutospacing="1"/>
        <w:ind w:left="1080"/>
        <w:jc w:val="both"/>
        <w:rPr>
          <w:rFonts w:ascii="Arial" w:hAnsi="Arial" w:cs="Arial"/>
          <w:i/>
          <w:sz w:val="22"/>
          <w:szCs w:val="22"/>
        </w:rPr>
      </w:pPr>
      <w:r w:rsidRPr="00C540A6">
        <w:rPr>
          <w:rFonts w:ascii="Arial" w:hAnsi="Arial" w:cs="Arial"/>
          <w:i/>
          <w:sz w:val="22"/>
          <w:szCs w:val="22"/>
        </w:rPr>
        <w:t>Cuando el congresista participe, discuta, vote un proyecto de ley o de acto legislativo que otorgue beneficios o cargos de carácter general, es decir cuando el interés del congresista coincide o se fusione con los intereses de los electores.”</w:t>
      </w:r>
    </w:p>
    <w:p w14:paraId="41EA5873" w14:textId="45902CB1" w:rsidR="00221B93" w:rsidRPr="00C540A6" w:rsidRDefault="00492146" w:rsidP="005F3EF1">
      <w:pPr>
        <w:spacing w:after="160"/>
        <w:jc w:val="both"/>
        <w:rPr>
          <w:rFonts w:ascii="Arial" w:hAnsi="Arial" w:cs="Arial"/>
          <w:iCs/>
          <w:sz w:val="22"/>
          <w:szCs w:val="22"/>
        </w:rPr>
      </w:pPr>
      <w:r w:rsidRPr="00C540A6">
        <w:rPr>
          <w:rFonts w:ascii="Arial" w:hAnsi="Arial" w:cs="Arial"/>
          <w:sz w:val="22"/>
          <w:szCs w:val="22"/>
        </w:rPr>
        <w:t xml:space="preserve">Lo anterior no genera conflicto de interés alguno teniendo en cuenta que el presente proyecto de </w:t>
      </w:r>
      <w:r w:rsidR="006E2D02" w:rsidRPr="00C540A6">
        <w:rPr>
          <w:rFonts w:ascii="Arial" w:hAnsi="Arial" w:cs="Arial"/>
          <w:sz w:val="22"/>
          <w:szCs w:val="22"/>
        </w:rPr>
        <w:t>le</w:t>
      </w:r>
      <w:r w:rsidRPr="00C540A6">
        <w:rPr>
          <w:rFonts w:ascii="Arial" w:hAnsi="Arial" w:cs="Arial"/>
          <w:sz w:val="22"/>
          <w:szCs w:val="22"/>
        </w:rPr>
        <w:t>y busca</w:t>
      </w:r>
      <w:r w:rsidRPr="00C540A6">
        <w:rPr>
          <w:rFonts w:ascii="Arial" w:eastAsia="Arial" w:hAnsi="Arial" w:cs="Arial"/>
          <w:sz w:val="22"/>
          <w:szCs w:val="22"/>
        </w:rPr>
        <w:t xml:space="preserve"> e</w:t>
      </w:r>
      <w:r w:rsidR="006E2D02" w:rsidRPr="00C540A6">
        <w:rPr>
          <w:rFonts w:ascii="Arial" w:eastAsia="Arial" w:hAnsi="Arial" w:cs="Arial"/>
          <w:sz w:val="22"/>
          <w:szCs w:val="22"/>
        </w:rPr>
        <w:t>liminar el impuesto nacional a la gasolina que impacta a toda la población</w:t>
      </w:r>
      <w:r w:rsidRPr="00C540A6">
        <w:rPr>
          <w:rFonts w:ascii="Arial" w:eastAsia="Arial" w:hAnsi="Arial" w:cs="Arial"/>
          <w:sz w:val="22"/>
          <w:szCs w:val="22"/>
        </w:rPr>
        <w:t xml:space="preserve">, siendo esto un fin generalizado para una población </w:t>
      </w:r>
      <w:r w:rsidR="006E2D02" w:rsidRPr="00C540A6">
        <w:rPr>
          <w:rFonts w:ascii="Arial" w:eastAsia="Arial" w:hAnsi="Arial" w:cs="Arial"/>
          <w:sz w:val="22"/>
          <w:szCs w:val="22"/>
        </w:rPr>
        <w:t xml:space="preserve">no </w:t>
      </w:r>
      <w:r w:rsidRPr="00C540A6">
        <w:rPr>
          <w:rFonts w:ascii="Arial" w:eastAsia="Arial" w:hAnsi="Arial" w:cs="Arial"/>
          <w:sz w:val="22"/>
          <w:szCs w:val="22"/>
        </w:rPr>
        <w:t>especifica</w:t>
      </w:r>
      <w:r w:rsidR="006E2D02" w:rsidRPr="00C540A6">
        <w:rPr>
          <w:rFonts w:ascii="Arial" w:eastAsia="Arial" w:hAnsi="Arial" w:cs="Arial"/>
          <w:sz w:val="22"/>
          <w:szCs w:val="22"/>
        </w:rPr>
        <w:t xml:space="preserve"> toda vez que se grava la venta del producto o la importación para la venta y se hace imposible determinar cuál es la población destino toda vez que la compra de gasolina puede llegar a ser potestativa y en todo caso</w:t>
      </w:r>
      <w:r w:rsidR="006E2D02" w:rsidRPr="00C540A6">
        <w:rPr>
          <w:rFonts w:ascii="Arial" w:hAnsi="Arial" w:cs="Arial"/>
          <w:iCs/>
          <w:sz w:val="22"/>
          <w:szCs w:val="22"/>
        </w:rPr>
        <w:t xml:space="preserve"> el interés del congresista coincidiría o se fusionaría con los intereses de los electores.</w:t>
      </w:r>
    </w:p>
    <w:p w14:paraId="02B72C43" w14:textId="0CC33CAD" w:rsidR="0018417F" w:rsidRPr="00C540A6" w:rsidRDefault="0018417F" w:rsidP="0018417F">
      <w:pPr>
        <w:pBdr>
          <w:top w:val="nil"/>
          <w:left w:val="nil"/>
          <w:bottom w:val="nil"/>
          <w:right w:val="nil"/>
          <w:between w:val="nil"/>
        </w:pBdr>
        <w:rPr>
          <w:rFonts w:ascii="Arial" w:eastAsia="Arial" w:hAnsi="Arial" w:cs="Arial"/>
          <w:sz w:val="22"/>
          <w:szCs w:val="22"/>
        </w:rPr>
      </w:pPr>
      <w:r w:rsidRPr="00C540A6">
        <w:rPr>
          <w:rFonts w:ascii="Arial" w:eastAsia="Arial" w:hAnsi="Arial" w:cs="Arial"/>
          <w:sz w:val="22"/>
          <w:szCs w:val="22"/>
        </w:rPr>
        <w:t>Del Honorable Congresista,</w:t>
      </w:r>
    </w:p>
    <w:p w14:paraId="38FB6BCD" w14:textId="20635EBB" w:rsidR="00A60ECC" w:rsidRPr="00C540A6" w:rsidRDefault="00A60ECC" w:rsidP="0018417F">
      <w:pPr>
        <w:pBdr>
          <w:top w:val="nil"/>
          <w:left w:val="nil"/>
          <w:bottom w:val="nil"/>
          <w:right w:val="nil"/>
          <w:between w:val="nil"/>
        </w:pBdr>
        <w:rPr>
          <w:rFonts w:ascii="Arial" w:eastAsia="Arial" w:hAnsi="Arial" w:cs="Arial"/>
          <w:sz w:val="22"/>
          <w:szCs w:val="22"/>
        </w:rPr>
      </w:pPr>
    </w:p>
    <w:p w14:paraId="1F35FBCF" w14:textId="7509FFCD" w:rsidR="00A60ECC" w:rsidRPr="00C540A6" w:rsidRDefault="00A60ECC" w:rsidP="0018417F">
      <w:pPr>
        <w:pBdr>
          <w:top w:val="nil"/>
          <w:left w:val="nil"/>
          <w:bottom w:val="nil"/>
          <w:right w:val="nil"/>
          <w:between w:val="nil"/>
        </w:pBdr>
        <w:rPr>
          <w:rFonts w:ascii="Arial" w:eastAsia="Arial" w:hAnsi="Arial" w:cs="Arial"/>
          <w:sz w:val="22"/>
          <w:szCs w:val="22"/>
        </w:rPr>
      </w:pPr>
    </w:p>
    <w:p w14:paraId="1BA73FE1" w14:textId="7A4A5D7F" w:rsidR="00A60ECC" w:rsidRPr="00C540A6" w:rsidRDefault="00A60ECC" w:rsidP="0018417F">
      <w:pPr>
        <w:pBdr>
          <w:top w:val="nil"/>
          <w:left w:val="nil"/>
          <w:bottom w:val="nil"/>
          <w:right w:val="nil"/>
          <w:between w:val="nil"/>
        </w:pBdr>
        <w:rPr>
          <w:rFonts w:ascii="Arial" w:eastAsia="Arial" w:hAnsi="Arial" w:cs="Arial"/>
          <w:sz w:val="22"/>
          <w:szCs w:val="22"/>
        </w:rPr>
      </w:pPr>
    </w:p>
    <w:p w14:paraId="11F1CB46" w14:textId="77777777" w:rsidR="00A60ECC" w:rsidRPr="00C540A6" w:rsidRDefault="00A60ECC" w:rsidP="0018417F">
      <w:pPr>
        <w:pBdr>
          <w:top w:val="nil"/>
          <w:left w:val="nil"/>
          <w:bottom w:val="nil"/>
          <w:right w:val="nil"/>
          <w:between w:val="nil"/>
        </w:pBdr>
        <w:rPr>
          <w:rFonts w:ascii="Arial" w:eastAsia="Arial" w:hAnsi="Arial" w:cs="Arial"/>
          <w:sz w:val="22"/>
          <w:szCs w:val="22"/>
        </w:rPr>
      </w:pPr>
    </w:p>
    <w:p w14:paraId="4829C6EE" w14:textId="36215921" w:rsidR="0018417F" w:rsidRPr="00C540A6" w:rsidRDefault="0018417F" w:rsidP="0018417F">
      <w:pPr>
        <w:jc w:val="both"/>
        <w:rPr>
          <w:rFonts w:ascii="Arial" w:eastAsia="Arial" w:hAnsi="Arial" w:cs="Arial"/>
          <w:sz w:val="22"/>
          <w:szCs w:val="22"/>
        </w:rPr>
      </w:pPr>
    </w:p>
    <w:p w14:paraId="05C161F9" w14:textId="77777777" w:rsidR="0018417F" w:rsidRPr="00C540A6" w:rsidRDefault="0018417F" w:rsidP="0018417F">
      <w:pPr>
        <w:jc w:val="both"/>
        <w:rPr>
          <w:rFonts w:ascii="Arial" w:eastAsia="Arial" w:hAnsi="Arial" w:cs="Arial"/>
          <w:sz w:val="22"/>
          <w:szCs w:val="22"/>
        </w:rPr>
      </w:pPr>
    </w:p>
    <w:p w14:paraId="66D838D7" w14:textId="0D4A2E3C" w:rsidR="0018417F" w:rsidRPr="00C540A6" w:rsidRDefault="0018417F" w:rsidP="0018417F">
      <w:pPr>
        <w:jc w:val="both"/>
        <w:rPr>
          <w:rFonts w:ascii="Arial" w:eastAsia="Arial" w:hAnsi="Arial" w:cs="Arial"/>
          <w:sz w:val="22"/>
          <w:szCs w:val="22"/>
        </w:rPr>
      </w:pPr>
    </w:p>
    <w:p w14:paraId="1974570F" w14:textId="77777777" w:rsidR="00A43CD1" w:rsidRDefault="00A43CD1" w:rsidP="00A43CD1">
      <w:pPr>
        <w:jc w:val="both"/>
        <w:rPr>
          <w:rFonts w:ascii="Arial" w:eastAsia="Arial" w:hAnsi="Arial" w:cs="Arial"/>
          <w:b/>
          <w:bCs/>
          <w:sz w:val="22"/>
          <w:szCs w:val="22"/>
          <w:lang w:val="es-CO"/>
        </w:rPr>
      </w:pPr>
      <w:r>
        <w:rPr>
          <w:rFonts w:ascii="Arial" w:eastAsia="Arial" w:hAnsi="Arial" w:cs="Arial"/>
          <w:b/>
          <w:bCs/>
          <w:sz w:val="22"/>
          <w:szCs w:val="22"/>
          <w:lang w:val="es-CO"/>
        </w:rPr>
        <w:t>WADITH ALBERTO MANZUR IMBETT                    MARCOS DANIEL PINEDA GARCIA</w:t>
      </w:r>
    </w:p>
    <w:p w14:paraId="1F3CA29C" w14:textId="77777777" w:rsidR="00A43CD1" w:rsidRDefault="00A43CD1" w:rsidP="00A43CD1">
      <w:pPr>
        <w:jc w:val="both"/>
        <w:rPr>
          <w:rFonts w:ascii="Arial" w:eastAsia="Arial" w:hAnsi="Arial" w:cs="Arial"/>
          <w:bCs/>
          <w:sz w:val="22"/>
          <w:szCs w:val="22"/>
          <w:lang w:val="es-CO"/>
        </w:rPr>
      </w:pPr>
      <w:r>
        <w:rPr>
          <w:rFonts w:ascii="Arial" w:eastAsia="Arial" w:hAnsi="Arial" w:cs="Arial"/>
          <w:bCs/>
          <w:sz w:val="22"/>
          <w:szCs w:val="22"/>
          <w:lang w:val="es-CO"/>
        </w:rPr>
        <w:t xml:space="preserve">Representante a la Cámara                                        Senador de la Republica </w:t>
      </w:r>
    </w:p>
    <w:p w14:paraId="7436EB13" w14:textId="77777777" w:rsidR="00A43CD1" w:rsidRPr="00C540A6" w:rsidRDefault="00A43CD1" w:rsidP="00A43CD1">
      <w:pPr>
        <w:jc w:val="both"/>
        <w:rPr>
          <w:rFonts w:ascii="Arial" w:hAnsi="Arial" w:cs="Arial"/>
          <w:bCs/>
          <w:color w:val="000000"/>
          <w:sz w:val="22"/>
          <w:szCs w:val="22"/>
        </w:rPr>
      </w:pPr>
      <w:r>
        <w:rPr>
          <w:rFonts w:ascii="Arial" w:eastAsia="Arial" w:hAnsi="Arial" w:cs="Arial"/>
          <w:bCs/>
          <w:sz w:val="22"/>
          <w:szCs w:val="22"/>
          <w:lang w:val="es-CO"/>
        </w:rPr>
        <w:t xml:space="preserve">Departamento de Córdoba </w:t>
      </w:r>
    </w:p>
    <w:p w14:paraId="7A1B258F" w14:textId="77777777" w:rsidR="005A2A3B" w:rsidRPr="00C540A6" w:rsidRDefault="005A2A3B" w:rsidP="00221B93">
      <w:pPr>
        <w:spacing w:line="261" w:lineRule="auto"/>
        <w:ind w:right="5007"/>
        <w:rPr>
          <w:rFonts w:ascii="Arial" w:eastAsia="Calibri" w:hAnsi="Arial" w:cs="Arial"/>
          <w:sz w:val="22"/>
          <w:szCs w:val="22"/>
          <w:lang w:val="es-CO"/>
        </w:rPr>
      </w:pPr>
    </w:p>
    <w:p w14:paraId="255ECFF9" w14:textId="77777777" w:rsidR="005A2A3B" w:rsidRPr="00C540A6" w:rsidRDefault="005A2A3B" w:rsidP="00221B93">
      <w:pPr>
        <w:spacing w:line="261" w:lineRule="auto"/>
        <w:ind w:right="5007"/>
        <w:rPr>
          <w:rFonts w:ascii="Arial" w:eastAsia="Calibri" w:hAnsi="Arial" w:cs="Arial"/>
          <w:sz w:val="22"/>
          <w:szCs w:val="22"/>
          <w:lang w:val="es-CO"/>
        </w:rPr>
      </w:pPr>
    </w:p>
    <w:p w14:paraId="63F7A196" w14:textId="4485876E" w:rsidR="005A2A3B" w:rsidRDefault="005A2A3B" w:rsidP="00221B93">
      <w:pPr>
        <w:spacing w:line="261" w:lineRule="auto"/>
        <w:ind w:right="5007"/>
        <w:rPr>
          <w:rFonts w:ascii="Arial" w:eastAsia="Calibri" w:hAnsi="Arial" w:cs="Arial"/>
          <w:sz w:val="22"/>
          <w:szCs w:val="22"/>
          <w:lang w:val="es-CO"/>
        </w:rPr>
      </w:pPr>
    </w:p>
    <w:p w14:paraId="51A969F1" w14:textId="043FEB17" w:rsidR="00A43CD1" w:rsidRDefault="00A43CD1" w:rsidP="00221B93">
      <w:pPr>
        <w:spacing w:line="261" w:lineRule="auto"/>
        <w:ind w:right="5007"/>
        <w:rPr>
          <w:rFonts w:ascii="Arial" w:eastAsia="Calibri" w:hAnsi="Arial" w:cs="Arial"/>
          <w:sz w:val="22"/>
          <w:szCs w:val="22"/>
          <w:lang w:val="es-CO"/>
        </w:rPr>
      </w:pPr>
    </w:p>
    <w:p w14:paraId="232A807D" w14:textId="3580B652" w:rsidR="00A43CD1" w:rsidRDefault="00A43CD1" w:rsidP="00221B93">
      <w:pPr>
        <w:spacing w:line="261" w:lineRule="auto"/>
        <w:ind w:right="5007"/>
        <w:rPr>
          <w:rFonts w:ascii="Arial" w:eastAsia="Calibri" w:hAnsi="Arial" w:cs="Arial"/>
          <w:sz w:val="22"/>
          <w:szCs w:val="22"/>
          <w:lang w:val="es-CO"/>
        </w:rPr>
      </w:pPr>
    </w:p>
    <w:p w14:paraId="25DF326B" w14:textId="3561435D" w:rsidR="00A43CD1" w:rsidRDefault="00A43CD1" w:rsidP="00221B93">
      <w:pPr>
        <w:spacing w:line="261" w:lineRule="auto"/>
        <w:ind w:right="5007"/>
        <w:rPr>
          <w:rFonts w:ascii="Arial" w:eastAsia="Calibri" w:hAnsi="Arial" w:cs="Arial"/>
          <w:sz w:val="22"/>
          <w:szCs w:val="22"/>
          <w:lang w:val="es-CO"/>
        </w:rPr>
      </w:pPr>
    </w:p>
    <w:p w14:paraId="6F620FB0" w14:textId="46144E51" w:rsidR="00A43CD1" w:rsidRDefault="00A43CD1" w:rsidP="00221B93">
      <w:pPr>
        <w:spacing w:line="261" w:lineRule="auto"/>
        <w:ind w:right="5007"/>
        <w:rPr>
          <w:rFonts w:ascii="Arial" w:eastAsia="Calibri" w:hAnsi="Arial" w:cs="Arial"/>
          <w:sz w:val="22"/>
          <w:szCs w:val="22"/>
          <w:lang w:val="es-CO"/>
        </w:rPr>
      </w:pPr>
    </w:p>
    <w:p w14:paraId="140D5990" w14:textId="29683E35" w:rsidR="00A43CD1" w:rsidRDefault="00A43CD1" w:rsidP="00221B93">
      <w:pPr>
        <w:spacing w:line="261" w:lineRule="auto"/>
        <w:ind w:right="5007"/>
        <w:rPr>
          <w:rFonts w:ascii="Arial" w:eastAsia="Calibri" w:hAnsi="Arial" w:cs="Arial"/>
          <w:sz w:val="22"/>
          <w:szCs w:val="22"/>
          <w:lang w:val="es-CO"/>
        </w:rPr>
      </w:pPr>
    </w:p>
    <w:p w14:paraId="1F273A64" w14:textId="5CBCCCD6" w:rsidR="00A43CD1" w:rsidRDefault="00A43CD1" w:rsidP="00221B93">
      <w:pPr>
        <w:spacing w:line="261" w:lineRule="auto"/>
        <w:ind w:right="5007"/>
        <w:rPr>
          <w:rFonts w:ascii="Arial" w:eastAsia="Calibri" w:hAnsi="Arial" w:cs="Arial"/>
          <w:sz w:val="22"/>
          <w:szCs w:val="22"/>
          <w:lang w:val="es-CO"/>
        </w:rPr>
      </w:pPr>
    </w:p>
    <w:p w14:paraId="520B2182" w14:textId="74C92B53" w:rsidR="00A43CD1" w:rsidRDefault="00A43CD1" w:rsidP="00221B93">
      <w:pPr>
        <w:spacing w:line="261" w:lineRule="auto"/>
        <w:ind w:right="5007"/>
        <w:rPr>
          <w:rFonts w:ascii="Arial" w:eastAsia="Calibri" w:hAnsi="Arial" w:cs="Arial"/>
          <w:sz w:val="22"/>
          <w:szCs w:val="22"/>
          <w:lang w:val="es-CO"/>
        </w:rPr>
      </w:pPr>
    </w:p>
    <w:p w14:paraId="64900FA7" w14:textId="5720547A" w:rsidR="00A43CD1" w:rsidRDefault="00A43CD1" w:rsidP="00221B93">
      <w:pPr>
        <w:spacing w:line="261" w:lineRule="auto"/>
        <w:ind w:right="5007"/>
        <w:rPr>
          <w:rFonts w:ascii="Arial" w:eastAsia="Calibri" w:hAnsi="Arial" w:cs="Arial"/>
          <w:sz w:val="22"/>
          <w:szCs w:val="22"/>
          <w:lang w:val="es-CO"/>
        </w:rPr>
      </w:pPr>
    </w:p>
    <w:p w14:paraId="0E55ABB5" w14:textId="7397DB90" w:rsidR="00A43CD1" w:rsidRDefault="00A43CD1" w:rsidP="00221B93">
      <w:pPr>
        <w:spacing w:line="261" w:lineRule="auto"/>
        <w:ind w:right="5007"/>
        <w:rPr>
          <w:rFonts w:ascii="Arial" w:eastAsia="Calibri" w:hAnsi="Arial" w:cs="Arial"/>
          <w:sz w:val="22"/>
          <w:szCs w:val="22"/>
          <w:lang w:val="es-CO"/>
        </w:rPr>
      </w:pPr>
    </w:p>
    <w:p w14:paraId="23CF20E5" w14:textId="77777777" w:rsidR="00A43CD1" w:rsidRPr="00C540A6" w:rsidRDefault="00A43CD1" w:rsidP="00221B93">
      <w:pPr>
        <w:spacing w:line="261" w:lineRule="auto"/>
        <w:ind w:right="5007"/>
        <w:rPr>
          <w:rFonts w:ascii="Arial" w:eastAsia="Calibri" w:hAnsi="Arial" w:cs="Arial"/>
          <w:sz w:val="22"/>
          <w:szCs w:val="22"/>
          <w:lang w:val="es-CO"/>
        </w:rPr>
      </w:pPr>
    </w:p>
    <w:p w14:paraId="4B425CF8" w14:textId="2EB14256" w:rsidR="00A97EC3" w:rsidRDefault="00A97EC3" w:rsidP="00221B93">
      <w:pPr>
        <w:spacing w:line="261" w:lineRule="auto"/>
        <w:ind w:right="5007"/>
        <w:rPr>
          <w:rFonts w:ascii="Arial" w:eastAsia="Calibri" w:hAnsi="Arial" w:cs="Arial"/>
          <w:sz w:val="22"/>
          <w:szCs w:val="22"/>
          <w:lang w:val="es-CO"/>
        </w:rPr>
      </w:pPr>
    </w:p>
    <w:p w14:paraId="614A9E6E" w14:textId="77777777" w:rsidR="00C540A6" w:rsidRPr="00C540A6" w:rsidRDefault="00C540A6" w:rsidP="00221B93">
      <w:pPr>
        <w:spacing w:line="261" w:lineRule="auto"/>
        <w:ind w:right="5007"/>
        <w:rPr>
          <w:rFonts w:ascii="Arial" w:eastAsia="Calibri" w:hAnsi="Arial" w:cs="Arial"/>
          <w:sz w:val="22"/>
          <w:szCs w:val="22"/>
          <w:lang w:val="es-CO"/>
        </w:rPr>
      </w:pPr>
    </w:p>
    <w:p w14:paraId="0B75B993" w14:textId="77777777" w:rsidR="005A2A3B" w:rsidRPr="00C540A6" w:rsidRDefault="005A2A3B" w:rsidP="00221B93">
      <w:pPr>
        <w:spacing w:line="261" w:lineRule="auto"/>
        <w:ind w:right="5007"/>
        <w:rPr>
          <w:rFonts w:ascii="Arial" w:hAnsi="Arial" w:cs="Arial"/>
          <w:color w:val="000000"/>
          <w:sz w:val="22"/>
          <w:szCs w:val="22"/>
        </w:rPr>
      </w:pPr>
    </w:p>
    <w:p w14:paraId="329DD678" w14:textId="1B68E59B" w:rsidR="00B27AFC" w:rsidRPr="00C540A6" w:rsidRDefault="00AE1E7F" w:rsidP="00B27AFC">
      <w:pPr>
        <w:numPr>
          <w:ilvl w:val="0"/>
          <w:numId w:val="3"/>
        </w:numPr>
        <w:pBdr>
          <w:top w:val="nil"/>
          <w:left w:val="nil"/>
          <w:bottom w:val="nil"/>
          <w:right w:val="nil"/>
          <w:between w:val="nil"/>
        </w:pBdr>
        <w:spacing w:after="200"/>
        <w:jc w:val="both"/>
        <w:rPr>
          <w:rFonts w:ascii="Arial" w:eastAsia="Arial" w:hAnsi="Arial" w:cs="Arial"/>
          <w:b/>
          <w:sz w:val="22"/>
          <w:szCs w:val="22"/>
        </w:rPr>
      </w:pPr>
      <w:r w:rsidRPr="00C540A6">
        <w:rPr>
          <w:rFonts w:ascii="Arial" w:eastAsia="Arial" w:hAnsi="Arial" w:cs="Arial"/>
          <w:b/>
          <w:sz w:val="22"/>
          <w:szCs w:val="22"/>
        </w:rPr>
        <w:t>ART</w:t>
      </w:r>
      <w:r w:rsidR="006E2D02" w:rsidRPr="00C540A6">
        <w:rPr>
          <w:rFonts w:ascii="Arial" w:eastAsia="Arial" w:hAnsi="Arial" w:cs="Arial"/>
          <w:b/>
          <w:sz w:val="22"/>
          <w:szCs w:val="22"/>
        </w:rPr>
        <w:t>Í</w:t>
      </w:r>
      <w:r w:rsidRPr="00C540A6">
        <w:rPr>
          <w:rFonts w:ascii="Arial" w:eastAsia="Arial" w:hAnsi="Arial" w:cs="Arial"/>
          <w:b/>
          <w:sz w:val="22"/>
          <w:szCs w:val="22"/>
        </w:rPr>
        <w:t>CULADO</w:t>
      </w:r>
    </w:p>
    <w:p w14:paraId="59A93E51" w14:textId="77777777" w:rsidR="00A243F5" w:rsidRPr="00C540A6" w:rsidRDefault="00A243F5" w:rsidP="00A243F5">
      <w:pPr>
        <w:rPr>
          <w:rFonts w:ascii="Arial" w:eastAsia="Arial" w:hAnsi="Arial" w:cs="Arial"/>
          <w:b/>
          <w:sz w:val="22"/>
          <w:szCs w:val="22"/>
        </w:rPr>
      </w:pPr>
    </w:p>
    <w:p w14:paraId="2360701B" w14:textId="77777777" w:rsidR="00563698" w:rsidRPr="00C540A6" w:rsidRDefault="00563698" w:rsidP="00563698">
      <w:pPr>
        <w:jc w:val="center"/>
        <w:rPr>
          <w:rFonts w:ascii="Arial" w:hAnsi="Arial" w:cs="Arial"/>
          <w:b/>
          <w:bCs/>
          <w:color w:val="FF0000"/>
          <w:sz w:val="22"/>
          <w:szCs w:val="22"/>
        </w:rPr>
      </w:pPr>
      <w:r w:rsidRPr="00C540A6">
        <w:rPr>
          <w:rFonts w:ascii="Arial" w:hAnsi="Arial" w:cs="Arial"/>
          <w:b/>
          <w:bCs/>
          <w:color w:val="000000"/>
          <w:sz w:val="22"/>
          <w:szCs w:val="22"/>
        </w:rPr>
        <w:t>PROYECTO DE LEY NÚMERO ________ DE 2023</w:t>
      </w:r>
    </w:p>
    <w:p w14:paraId="45B97940" w14:textId="77777777" w:rsidR="00563698" w:rsidRPr="00C540A6" w:rsidRDefault="00563698" w:rsidP="00563698">
      <w:pPr>
        <w:jc w:val="center"/>
        <w:rPr>
          <w:rFonts w:ascii="Arial" w:hAnsi="Arial" w:cs="Arial"/>
          <w:sz w:val="22"/>
          <w:szCs w:val="22"/>
        </w:rPr>
      </w:pPr>
    </w:p>
    <w:p w14:paraId="776D63FD" w14:textId="77777777" w:rsidR="00563698" w:rsidRPr="00C540A6" w:rsidRDefault="00563698" w:rsidP="00563698">
      <w:pPr>
        <w:rPr>
          <w:rFonts w:ascii="Arial" w:hAnsi="Arial" w:cs="Arial"/>
          <w:sz w:val="22"/>
          <w:szCs w:val="22"/>
        </w:rPr>
      </w:pPr>
    </w:p>
    <w:p w14:paraId="3AA1D5A6" w14:textId="4AB39C70" w:rsidR="00563698" w:rsidRPr="00C540A6" w:rsidRDefault="00563698" w:rsidP="00563698">
      <w:pPr>
        <w:jc w:val="center"/>
        <w:rPr>
          <w:rFonts w:ascii="Arial" w:hAnsi="Arial" w:cs="Arial"/>
          <w:i/>
          <w:iCs/>
          <w:color w:val="000000"/>
          <w:sz w:val="22"/>
          <w:szCs w:val="22"/>
        </w:rPr>
      </w:pPr>
      <w:r w:rsidRPr="00C540A6">
        <w:rPr>
          <w:rFonts w:ascii="Arial" w:hAnsi="Arial" w:cs="Arial"/>
          <w:i/>
          <w:iCs/>
          <w:color w:val="000000"/>
          <w:sz w:val="22"/>
          <w:szCs w:val="22"/>
        </w:rPr>
        <w:t xml:space="preserve">“Por </w:t>
      </w:r>
      <w:r w:rsidR="00CF25A3" w:rsidRPr="00C540A6">
        <w:rPr>
          <w:rFonts w:ascii="Arial" w:hAnsi="Arial" w:cs="Arial"/>
          <w:i/>
          <w:iCs/>
          <w:color w:val="000000"/>
          <w:sz w:val="22"/>
          <w:szCs w:val="22"/>
        </w:rPr>
        <w:t>medio de la cual se eliminan</w:t>
      </w:r>
      <w:r w:rsidRPr="00C540A6">
        <w:rPr>
          <w:rFonts w:ascii="Arial" w:hAnsi="Arial" w:cs="Arial"/>
          <w:i/>
          <w:iCs/>
          <w:color w:val="000000"/>
          <w:sz w:val="22"/>
          <w:szCs w:val="22"/>
        </w:rPr>
        <w:t xml:space="preserve"> impuestos </w:t>
      </w:r>
      <w:r w:rsidR="005F3EF1" w:rsidRPr="00C540A6">
        <w:rPr>
          <w:rFonts w:ascii="Arial" w:hAnsi="Arial" w:cs="Arial"/>
          <w:i/>
          <w:iCs/>
          <w:color w:val="000000"/>
          <w:sz w:val="22"/>
          <w:szCs w:val="22"/>
        </w:rPr>
        <w:t xml:space="preserve">aplicados </w:t>
      </w:r>
      <w:r w:rsidRPr="00C540A6">
        <w:rPr>
          <w:rFonts w:ascii="Arial" w:hAnsi="Arial" w:cs="Arial"/>
          <w:i/>
          <w:iCs/>
          <w:color w:val="000000"/>
          <w:sz w:val="22"/>
          <w:szCs w:val="22"/>
        </w:rPr>
        <w:t xml:space="preserve">a la gasolina y el ACPM y se adoptan medidas para la estabilización de </w:t>
      </w:r>
      <w:r w:rsidR="005F3EF1" w:rsidRPr="00C540A6">
        <w:rPr>
          <w:rFonts w:ascii="Arial" w:hAnsi="Arial" w:cs="Arial"/>
          <w:i/>
          <w:iCs/>
          <w:color w:val="000000"/>
          <w:sz w:val="22"/>
          <w:szCs w:val="22"/>
        </w:rPr>
        <w:t>precios de los mismos</w:t>
      </w:r>
      <w:r w:rsidRPr="00C540A6">
        <w:rPr>
          <w:rFonts w:ascii="Arial" w:hAnsi="Arial" w:cs="Arial"/>
          <w:i/>
          <w:iCs/>
          <w:color w:val="000000"/>
          <w:sz w:val="22"/>
          <w:szCs w:val="22"/>
        </w:rPr>
        <w:t>”</w:t>
      </w:r>
    </w:p>
    <w:p w14:paraId="6D8E1B24" w14:textId="68530708" w:rsidR="00563698" w:rsidRPr="00C540A6" w:rsidRDefault="00563698" w:rsidP="00563698">
      <w:pPr>
        <w:jc w:val="center"/>
        <w:rPr>
          <w:rFonts w:ascii="Arial" w:hAnsi="Arial" w:cs="Arial"/>
          <w:sz w:val="22"/>
          <w:szCs w:val="22"/>
        </w:rPr>
      </w:pPr>
    </w:p>
    <w:p w14:paraId="5441BBA3" w14:textId="77777777" w:rsidR="00B27AFC" w:rsidRPr="00C540A6" w:rsidRDefault="00B27AFC" w:rsidP="00563698">
      <w:pPr>
        <w:jc w:val="center"/>
        <w:rPr>
          <w:rFonts w:ascii="Arial" w:hAnsi="Arial" w:cs="Arial"/>
          <w:sz w:val="22"/>
          <w:szCs w:val="22"/>
        </w:rPr>
      </w:pPr>
    </w:p>
    <w:p w14:paraId="7FB42C1C" w14:textId="77777777" w:rsidR="00563698" w:rsidRPr="00C540A6" w:rsidRDefault="00563698" w:rsidP="00563698">
      <w:pPr>
        <w:rPr>
          <w:rFonts w:ascii="Arial" w:hAnsi="Arial" w:cs="Arial"/>
          <w:sz w:val="22"/>
          <w:szCs w:val="22"/>
        </w:rPr>
      </w:pPr>
    </w:p>
    <w:p w14:paraId="3E0D2E13" w14:textId="77777777" w:rsidR="00563698" w:rsidRPr="00C540A6" w:rsidRDefault="00563698" w:rsidP="00563698">
      <w:pPr>
        <w:spacing w:line="360" w:lineRule="auto"/>
        <w:jc w:val="center"/>
        <w:rPr>
          <w:rFonts w:ascii="Arial" w:hAnsi="Arial" w:cs="Arial"/>
          <w:b/>
          <w:bCs/>
          <w:color w:val="000000"/>
          <w:sz w:val="22"/>
          <w:szCs w:val="22"/>
        </w:rPr>
      </w:pPr>
      <w:r w:rsidRPr="00C540A6">
        <w:rPr>
          <w:rFonts w:ascii="Arial" w:hAnsi="Arial" w:cs="Arial"/>
          <w:b/>
          <w:bCs/>
          <w:color w:val="000000"/>
          <w:sz w:val="22"/>
          <w:szCs w:val="22"/>
        </w:rPr>
        <w:t>EL CONGRESO DE COLOMBIA</w:t>
      </w:r>
    </w:p>
    <w:p w14:paraId="1AAD6B24" w14:textId="77777777" w:rsidR="00563698" w:rsidRPr="00C540A6" w:rsidRDefault="00563698" w:rsidP="00563698">
      <w:pPr>
        <w:spacing w:line="360" w:lineRule="auto"/>
        <w:jc w:val="center"/>
        <w:rPr>
          <w:rFonts w:ascii="Arial" w:hAnsi="Arial" w:cs="Arial"/>
          <w:b/>
          <w:bCs/>
          <w:color w:val="000000"/>
          <w:sz w:val="22"/>
          <w:szCs w:val="22"/>
        </w:rPr>
      </w:pPr>
    </w:p>
    <w:p w14:paraId="2FB85E30" w14:textId="1CC035F2" w:rsidR="0018417F" w:rsidRPr="00C540A6" w:rsidRDefault="00C55A2C" w:rsidP="00C55A2C">
      <w:pPr>
        <w:spacing w:after="160" w:line="360" w:lineRule="auto"/>
        <w:jc w:val="center"/>
        <w:rPr>
          <w:rFonts w:ascii="Arial" w:hAnsi="Arial" w:cs="Arial"/>
          <w:b/>
          <w:bCs/>
          <w:color w:val="000000"/>
          <w:sz w:val="22"/>
          <w:szCs w:val="22"/>
        </w:rPr>
      </w:pPr>
      <w:r w:rsidRPr="00C540A6">
        <w:rPr>
          <w:rFonts w:ascii="Arial" w:hAnsi="Arial" w:cs="Arial"/>
          <w:b/>
          <w:bCs/>
          <w:color w:val="000000"/>
          <w:sz w:val="22"/>
          <w:szCs w:val="22"/>
        </w:rPr>
        <w:t> DECRETA</w:t>
      </w:r>
    </w:p>
    <w:p w14:paraId="7B88BDCC" w14:textId="5B6BDE4D" w:rsidR="00563698" w:rsidRPr="00C540A6" w:rsidRDefault="00563698" w:rsidP="00563698">
      <w:pPr>
        <w:jc w:val="both"/>
        <w:rPr>
          <w:rFonts w:ascii="Arial" w:hAnsi="Arial" w:cs="Arial"/>
          <w:color w:val="000000"/>
          <w:sz w:val="22"/>
          <w:szCs w:val="22"/>
        </w:rPr>
      </w:pPr>
      <w:r w:rsidRPr="00C540A6">
        <w:rPr>
          <w:rFonts w:ascii="Arial" w:hAnsi="Arial" w:cs="Arial"/>
          <w:b/>
          <w:bCs/>
          <w:color w:val="000000"/>
          <w:sz w:val="22"/>
          <w:szCs w:val="22"/>
        </w:rPr>
        <w:t>ARTÍCULO 1°. Objeto.</w:t>
      </w:r>
      <w:r w:rsidRPr="00C540A6">
        <w:rPr>
          <w:rFonts w:ascii="Arial" w:hAnsi="Arial" w:cs="Arial"/>
          <w:color w:val="000000"/>
          <w:sz w:val="22"/>
          <w:szCs w:val="22"/>
        </w:rPr>
        <w:t xml:space="preserve"> </w:t>
      </w:r>
      <w:r w:rsidR="00CB082F" w:rsidRPr="00C540A6">
        <w:rPr>
          <w:rFonts w:ascii="Arial" w:hAnsi="Arial" w:cs="Arial"/>
          <w:color w:val="000000"/>
          <w:sz w:val="22"/>
          <w:szCs w:val="22"/>
        </w:rPr>
        <w:t>El presente pr</w:t>
      </w:r>
      <w:r w:rsidR="00C55A2C" w:rsidRPr="00C540A6">
        <w:rPr>
          <w:rFonts w:ascii="Arial" w:hAnsi="Arial" w:cs="Arial"/>
          <w:color w:val="000000"/>
          <w:sz w:val="22"/>
          <w:szCs w:val="22"/>
        </w:rPr>
        <w:t>oyecto de ley busca eliminar</w:t>
      </w:r>
      <w:r w:rsidR="00CB082F" w:rsidRPr="00C540A6">
        <w:rPr>
          <w:rFonts w:ascii="Arial" w:hAnsi="Arial" w:cs="Arial"/>
          <w:color w:val="000000"/>
          <w:sz w:val="22"/>
          <w:szCs w:val="22"/>
        </w:rPr>
        <w:t xml:space="preserve"> impuestos aplicados a la gasolina y el ACPM</w:t>
      </w:r>
      <w:r w:rsidRPr="00C540A6">
        <w:rPr>
          <w:rFonts w:ascii="Arial" w:hAnsi="Arial" w:cs="Arial"/>
          <w:i/>
          <w:iCs/>
          <w:color w:val="000000"/>
          <w:sz w:val="22"/>
          <w:szCs w:val="22"/>
        </w:rPr>
        <w:t xml:space="preserve">, </w:t>
      </w:r>
      <w:r w:rsidRPr="00C540A6">
        <w:rPr>
          <w:rFonts w:ascii="Arial" w:hAnsi="Arial" w:cs="Arial"/>
          <w:color w:val="000000"/>
          <w:sz w:val="22"/>
          <w:szCs w:val="22"/>
        </w:rPr>
        <w:t>buscando disminuir el impacto generado por el alza de precios que ha impuesto el Gobierno Nacional buscando la estabilización de la deuda y la eliminación del déficit que ha acumulado el fondo para la estabilización de precios de la gasolina y el petróleo-FECP.</w:t>
      </w:r>
    </w:p>
    <w:p w14:paraId="47E62F9F" w14:textId="77777777" w:rsidR="00563698" w:rsidRPr="00C540A6" w:rsidRDefault="00563698" w:rsidP="00563698">
      <w:pPr>
        <w:jc w:val="both"/>
        <w:rPr>
          <w:rFonts w:ascii="Arial" w:hAnsi="Arial" w:cs="Arial"/>
          <w:color w:val="000000"/>
          <w:sz w:val="22"/>
          <w:szCs w:val="22"/>
        </w:rPr>
      </w:pPr>
    </w:p>
    <w:p w14:paraId="64BDD1FB" w14:textId="42DB5E85" w:rsidR="00563698" w:rsidRPr="00C540A6" w:rsidRDefault="00563698" w:rsidP="00563698">
      <w:pPr>
        <w:jc w:val="both"/>
        <w:rPr>
          <w:rFonts w:ascii="Arial" w:hAnsi="Arial" w:cs="Arial"/>
          <w:sz w:val="22"/>
          <w:szCs w:val="22"/>
        </w:rPr>
      </w:pPr>
      <w:r w:rsidRPr="00C540A6">
        <w:rPr>
          <w:rFonts w:ascii="Arial" w:hAnsi="Arial" w:cs="Arial"/>
          <w:b/>
          <w:bCs/>
          <w:color w:val="000000"/>
          <w:sz w:val="22"/>
          <w:szCs w:val="22"/>
        </w:rPr>
        <w:t xml:space="preserve">ARTÍCULO 2°. </w:t>
      </w:r>
      <w:r w:rsidRPr="00C540A6">
        <w:rPr>
          <w:rFonts w:ascii="Arial" w:hAnsi="Arial" w:cs="Arial"/>
          <w:color w:val="000000"/>
          <w:sz w:val="22"/>
          <w:szCs w:val="22"/>
        </w:rPr>
        <w:t xml:space="preserve">Elimínese el artículo 218 de la ley </w:t>
      </w:r>
      <w:r w:rsidR="009B41F8" w:rsidRPr="00C540A6">
        <w:rPr>
          <w:rFonts w:ascii="Arial" w:hAnsi="Arial" w:cs="Arial"/>
          <w:color w:val="000000"/>
          <w:sz w:val="22"/>
          <w:szCs w:val="22"/>
        </w:rPr>
        <w:t>1</w:t>
      </w:r>
      <w:r w:rsidRPr="00C540A6">
        <w:rPr>
          <w:rFonts w:ascii="Arial" w:hAnsi="Arial" w:cs="Arial"/>
          <w:color w:val="000000"/>
          <w:sz w:val="22"/>
          <w:szCs w:val="22"/>
        </w:rPr>
        <w:t>819 de 2016</w:t>
      </w:r>
      <w:r w:rsidRPr="00C540A6">
        <w:rPr>
          <w:rFonts w:ascii="Arial" w:hAnsi="Arial" w:cs="Arial"/>
          <w:sz w:val="22"/>
          <w:szCs w:val="22"/>
        </w:rPr>
        <w:t>, el cual quedará así:</w:t>
      </w:r>
    </w:p>
    <w:p w14:paraId="612D879D" w14:textId="77777777" w:rsidR="00563698" w:rsidRPr="00C540A6" w:rsidRDefault="00563698" w:rsidP="00563698">
      <w:pPr>
        <w:pStyle w:val="NormalWeb"/>
        <w:spacing w:line="270" w:lineRule="atLeast"/>
        <w:ind w:left="720"/>
        <w:jc w:val="both"/>
        <w:rPr>
          <w:rFonts w:ascii="Arial" w:hAnsi="Arial" w:cs="Arial"/>
          <w:strike/>
          <w:sz w:val="22"/>
          <w:szCs w:val="22"/>
        </w:rPr>
      </w:pPr>
      <w:r w:rsidRPr="00C540A6">
        <w:rPr>
          <w:rFonts w:ascii="Arial" w:hAnsi="Arial" w:cs="Arial"/>
          <w:strike/>
          <w:sz w:val="22"/>
          <w:szCs w:val="22"/>
        </w:rPr>
        <w:t>“ARTÍCULO 218. Modifíquese el artículo </w:t>
      </w:r>
      <w:hyperlink r:id="rId18" w:anchor="167" w:history="1">
        <w:r w:rsidRPr="00C540A6">
          <w:rPr>
            <w:rStyle w:val="Hipervnculo"/>
            <w:rFonts w:ascii="Arial" w:hAnsi="Arial" w:cs="Arial"/>
            <w:strike/>
            <w:color w:val="auto"/>
            <w:sz w:val="22"/>
            <w:szCs w:val="22"/>
          </w:rPr>
          <w:t>167</w:t>
        </w:r>
      </w:hyperlink>
      <w:r w:rsidRPr="00C540A6">
        <w:rPr>
          <w:rFonts w:ascii="Arial" w:hAnsi="Arial" w:cs="Arial"/>
          <w:strike/>
          <w:sz w:val="22"/>
          <w:szCs w:val="22"/>
        </w:rPr>
        <w:t> de la Ley 1607 de 2012 el cual quedará así:</w:t>
      </w:r>
    </w:p>
    <w:p w14:paraId="2AB86E6C" w14:textId="77777777" w:rsidR="00563698" w:rsidRPr="00C540A6" w:rsidRDefault="00563698" w:rsidP="00563698">
      <w:pPr>
        <w:pStyle w:val="NormalWeb"/>
        <w:spacing w:line="270" w:lineRule="atLeast"/>
        <w:ind w:left="720"/>
        <w:jc w:val="both"/>
        <w:rPr>
          <w:rFonts w:ascii="Arial" w:hAnsi="Arial" w:cs="Arial"/>
          <w:strike/>
          <w:sz w:val="22"/>
          <w:szCs w:val="22"/>
        </w:rPr>
      </w:pPr>
      <w:r w:rsidRPr="00C540A6">
        <w:rPr>
          <w:rFonts w:ascii="Arial" w:hAnsi="Arial" w:cs="Arial"/>
          <w:strike/>
          <w:sz w:val="22"/>
          <w:szCs w:val="22"/>
        </w:rPr>
        <w:t>Artículo </w:t>
      </w:r>
      <w:hyperlink r:id="rId19" w:anchor="167" w:history="1">
        <w:r w:rsidRPr="00C540A6">
          <w:rPr>
            <w:rStyle w:val="Hipervnculo"/>
            <w:rFonts w:ascii="Arial" w:hAnsi="Arial" w:cs="Arial"/>
            <w:strike/>
            <w:color w:val="auto"/>
            <w:sz w:val="22"/>
            <w:szCs w:val="22"/>
          </w:rPr>
          <w:t>167</w:t>
        </w:r>
      </w:hyperlink>
      <w:r w:rsidRPr="00C540A6">
        <w:rPr>
          <w:rFonts w:ascii="Arial" w:hAnsi="Arial" w:cs="Arial"/>
          <w:strike/>
          <w:sz w:val="22"/>
          <w:szCs w:val="22"/>
        </w:rPr>
        <w:t>. </w:t>
      </w:r>
      <w:r w:rsidRPr="00C540A6">
        <w:rPr>
          <w:rStyle w:val="iaj"/>
          <w:rFonts w:ascii="Arial" w:hAnsi="Arial" w:cs="Arial"/>
          <w:i/>
          <w:iCs/>
          <w:strike/>
          <w:sz w:val="22"/>
          <w:szCs w:val="22"/>
        </w:rPr>
        <w:t>Impuesto nacional a la gasolina y al ACPM. </w:t>
      </w:r>
      <w:r w:rsidRPr="00C540A6">
        <w:rPr>
          <w:rFonts w:ascii="Arial" w:hAnsi="Arial" w:cs="Arial"/>
          <w:strike/>
          <w:sz w:val="22"/>
          <w:szCs w:val="22"/>
        </w:rPr>
        <w:t>El hecho generador del Impuesto Nacional a la Gasolina y al ACPM es la venta, retiro, importación para el consumo propio o importación para la venta de gasolina y ACPM, y se causa en una sola etapa respecto del hecho generador que ocurra primero. El impuesto se causa en las ventas efectuadas por los productores, en la fecha de emisión de la factura; en los retiros para consumo de los productores, en la fecha del retiro; en las importaciones, en la fecha en que se nacionalice la gasolina o el ACPM.</w:t>
      </w:r>
    </w:p>
    <w:p w14:paraId="0070FDA7" w14:textId="77777777" w:rsidR="00563698" w:rsidRPr="00C540A6" w:rsidRDefault="00563698" w:rsidP="00563698">
      <w:pPr>
        <w:pStyle w:val="NormalWeb"/>
        <w:spacing w:line="270" w:lineRule="atLeast"/>
        <w:ind w:left="720"/>
        <w:jc w:val="both"/>
        <w:rPr>
          <w:rFonts w:ascii="Arial" w:hAnsi="Arial" w:cs="Arial"/>
          <w:strike/>
          <w:sz w:val="22"/>
          <w:szCs w:val="22"/>
        </w:rPr>
      </w:pPr>
      <w:r w:rsidRPr="00C540A6">
        <w:rPr>
          <w:rFonts w:ascii="Arial" w:hAnsi="Arial" w:cs="Arial"/>
          <w:strike/>
          <w:sz w:val="22"/>
          <w:szCs w:val="22"/>
        </w:rPr>
        <w:t>El sujeto pasivo del impuesto será quien adquiera la gasolina o el ACPM del productor o el importador; el productor cuando realice retiros para consumo propio; y el importador cuando, previa nacionalización, realice retiros para consumo propio.</w:t>
      </w:r>
    </w:p>
    <w:p w14:paraId="52D9B521" w14:textId="59AEAEEB" w:rsidR="00A243F5" w:rsidRPr="00C540A6" w:rsidRDefault="00563698" w:rsidP="00C55A2C">
      <w:pPr>
        <w:pStyle w:val="NormalWeb"/>
        <w:spacing w:line="270" w:lineRule="atLeast"/>
        <w:ind w:left="720"/>
        <w:jc w:val="both"/>
        <w:rPr>
          <w:rFonts w:ascii="Arial" w:hAnsi="Arial" w:cs="Arial"/>
          <w:strike/>
          <w:sz w:val="22"/>
          <w:szCs w:val="22"/>
        </w:rPr>
      </w:pPr>
      <w:r w:rsidRPr="00C540A6">
        <w:rPr>
          <w:rFonts w:ascii="Arial" w:hAnsi="Arial" w:cs="Arial"/>
          <w:strike/>
          <w:sz w:val="22"/>
          <w:szCs w:val="22"/>
        </w:rPr>
        <w:t>Son responsables del impuesto el productor o el importador de los bienes sometidos al impuesto, independientemente de su calidad de sujeto pasivo, cuando se realice el hecho generador.</w:t>
      </w:r>
    </w:p>
    <w:p w14:paraId="19D0FDDF" w14:textId="77777777" w:rsidR="00563698" w:rsidRPr="00C540A6" w:rsidRDefault="00563698" w:rsidP="00563698">
      <w:pPr>
        <w:pStyle w:val="NormalWeb"/>
        <w:spacing w:line="270" w:lineRule="atLeast"/>
        <w:ind w:left="720"/>
        <w:jc w:val="both"/>
        <w:rPr>
          <w:rFonts w:ascii="Arial" w:hAnsi="Arial" w:cs="Arial"/>
          <w:strike/>
          <w:sz w:val="22"/>
          <w:szCs w:val="22"/>
        </w:rPr>
      </w:pPr>
      <w:r w:rsidRPr="00C540A6">
        <w:rPr>
          <w:rStyle w:val="baj"/>
          <w:rFonts w:ascii="Arial" w:hAnsi="Arial" w:cs="Arial"/>
          <w:strike/>
          <w:sz w:val="22"/>
          <w:szCs w:val="22"/>
        </w:rPr>
        <w:t>PARÁGRAFO 1o.</w:t>
      </w:r>
      <w:r w:rsidRPr="00C540A6">
        <w:rPr>
          <w:rFonts w:ascii="Arial" w:hAnsi="Arial" w:cs="Arial"/>
          <w:strike/>
          <w:sz w:val="22"/>
          <w:szCs w:val="22"/>
        </w:rPr>
        <w:t xml:space="preserve"> Se entiende por ACPM, el aceite combustible para motor, el diésel marino o fluvial, el marine diésel, el gas oil, intersol, diésel número 2, electro combustible o cualquier destilado medio y/o aceites vinculantes, que por sus propiedades físico químicas al igual que por sus desempeños en motores de altas revoluciones, puedan </w:t>
      </w:r>
      <w:r w:rsidRPr="00C540A6">
        <w:rPr>
          <w:rFonts w:ascii="Arial" w:hAnsi="Arial" w:cs="Arial"/>
          <w:strike/>
          <w:sz w:val="22"/>
          <w:szCs w:val="22"/>
        </w:rPr>
        <w:lastRenderedPageBreak/>
        <w:t>ser usados como combustible automotor. Se exceptúan aquellos utilizados para generación eléctrica en Zonas No Interconectadas, el turbo combustible de aviación y las mezclas del tipo IFO utilizadas para el funcionamiento de grandes naves marítimas. Se entiende por gasolina, la gasolina corriente, la gasolina extra, la nafta o cualquier otro combustible o líquido derivado del petróleo que se pueda utilizar como carburante en motores de combustión interna diseñados para ser utilizados con gasolina. Se exceptúan las gasolinas del tipo 100/130 utilizadas en aeronaves.</w:t>
      </w:r>
    </w:p>
    <w:p w14:paraId="01A826A0" w14:textId="378ED496" w:rsidR="00563698" w:rsidRPr="00C540A6" w:rsidRDefault="00563698" w:rsidP="00563698">
      <w:pPr>
        <w:pStyle w:val="NormalWeb"/>
        <w:spacing w:line="270" w:lineRule="atLeast"/>
        <w:ind w:left="720"/>
        <w:jc w:val="both"/>
        <w:rPr>
          <w:rFonts w:ascii="Arial" w:hAnsi="Arial" w:cs="Arial"/>
          <w:strike/>
          <w:sz w:val="22"/>
          <w:szCs w:val="22"/>
        </w:rPr>
      </w:pPr>
      <w:r w:rsidRPr="00C540A6">
        <w:rPr>
          <w:rStyle w:val="baj"/>
          <w:rFonts w:ascii="Arial" w:hAnsi="Arial" w:cs="Arial"/>
          <w:strike/>
          <w:sz w:val="22"/>
          <w:szCs w:val="22"/>
        </w:rPr>
        <w:t>PARÁGRAFO 2o.</w:t>
      </w:r>
      <w:r w:rsidRPr="00C540A6">
        <w:rPr>
          <w:rFonts w:ascii="Arial" w:hAnsi="Arial" w:cs="Arial"/>
          <w:strike/>
          <w:sz w:val="22"/>
          <w:szCs w:val="22"/>
        </w:rPr>
        <w:t xml:space="preserve"> La venta de diésel marino y combustibles utilizados para reaprovisionamiento de los buques en tráfico internacional es considerada como una exportación, en </w:t>
      </w:r>
      <w:r w:rsidR="00B43317" w:rsidRPr="00C540A6">
        <w:rPr>
          <w:rFonts w:ascii="Arial" w:hAnsi="Arial" w:cs="Arial"/>
          <w:strike/>
          <w:sz w:val="22"/>
          <w:szCs w:val="22"/>
        </w:rPr>
        <w:t>consecuencia,</w:t>
      </w:r>
      <w:r w:rsidRPr="00C540A6">
        <w:rPr>
          <w:rFonts w:ascii="Arial" w:hAnsi="Arial" w:cs="Arial"/>
          <w:strike/>
          <w:sz w:val="22"/>
          <w:szCs w:val="22"/>
        </w:rPr>
        <w:t xml:space="preserve"> </w:t>
      </w:r>
      <w:r w:rsidR="00B43317" w:rsidRPr="00C540A6">
        <w:rPr>
          <w:rFonts w:ascii="Arial" w:hAnsi="Arial" w:cs="Arial"/>
          <w:strike/>
          <w:sz w:val="22"/>
          <w:szCs w:val="22"/>
        </w:rPr>
        <w:t>el reaprovisionamiento de combustibles de estos buques no será</w:t>
      </w:r>
      <w:r w:rsidRPr="00C540A6">
        <w:rPr>
          <w:rFonts w:ascii="Arial" w:hAnsi="Arial" w:cs="Arial"/>
          <w:strike/>
          <w:sz w:val="22"/>
          <w:szCs w:val="22"/>
        </w:rPr>
        <w:t xml:space="preserve"> objeto de cobro del impuesto nacional a la gasolina y al ACPM. Para lo anterior, los distribuidores mayoristas deberán certificar al responsable del impuesto nacional a la gasolina y al ACPM, a más tardar el quinto (5) día hábil del mes siguiente en el que se realizó la venta del combustible por parte del productor al distribuidor mayorista y/o comercializador, para que el productor realice el reintegro del impuesto nacional a la gasolina y al ACPM al distribuidor.</w:t>
      </w:r>
    </w:p>
    <w:p w14:paraId="2ADE7259" w14:textId="77777777" w:rsidR="00563698" w:rsidRPr="00C540A6" w:rsidRDefault="00563698" w:rsidP="00563698">
      <w:pPr>
        <w:pStyle w:val="NormalWeb"/>
        <w:spacing w:line="270" w:lineRule="atLeast"/>
        <w:ind w:left="720"/>
        <w:jc w:val="both"/>
        <w:rPr>
          <w:rFonts w:ascii="Arial" w:hAnsi="Arial" w:cs="Arial"/>
          <w:strike/>
          <w:sz w:val="22"/>
          <w:szCs w:val="22"/>
        </w:rPr>
      </w:pPr>
      <w:r w:rsidRPr="00C540A6">
        <w:rPr>
          <w:rStyle w:val="baj"/>
          <w:rFonts w:ascii="Arial" w:hAnsi="Arial" w:cs="Arial"/>
          <w:strike/>
          <w:sz w:val="22"/>
          <w:szCs w:val="22"/>
        </w:rPr>
        <w:t>PARÁGRAFO 3o.</w:t>
      </w:r>
      <w:r w:rsidRPr="00C540A6">
        <w:rPr>
          <w:rFonts w:ascii="Arial" w:hAnsi="Arial" w:cs="Arial"/>
          <w:strike/>
          <w:sz w:val="22"/>
          <w:szCs w:val="22"/>
        </w:rPr>
        <w:t> Con el fin de atenuar en el mercado interno el impacto de las fluctuaciones de los precios de los combustibles se podrán destinar recursos del Presupuesto General de la Nación a favor del Fondo de Estabilización de Precios de Combustible (FEPC). Los saldos adeudados por el FEPC en virtud de los créditos extraordinarios otorgados por el Tesoro General de la Nación se podrán incorporar en el PGN como créditos presupuestales.</w:t>
      </w:r>
    </w:p>
    <w:p w14:paraId="32D59497" w14:textId="77777777" w:rsidR="00563698" w:rsidRPr="00C540A6" w:rsidRDefault="00563698" w:rsidP="00563698">
      <w:pPr>
        <w:pStyle w:val="NormalWeb"/>
        <w:spacing w:line="270" w:lineRule="atLeast"/>
        <w:ind w:left="720"/>
        <w:jc w:val="both"/>
        <w:rPr>
          <w:rFonts w:ascii="Arial" w:hAnsi="Arial" w:cs="Arial"/>
          <w:strike/>
          <w:sz w:val="22"/>
          <w:szCs w:val="22"/>
        </w:rPr>
      </w:pPr>
      <w:r w:rsidRPr="00C540A6">
        <w:rPr>
          <w:rStyle w:val="baj"/>
          <w:rFonts w:ascii="Arial" w:hAnsi="Arial" w:cs="Arial"/>
          <w:strike/>
          <w:sz w:val="22"/>
          <w:szCs w:val="22"/>
        </w:rPr>
        <w:t>PARÁGRAFO 4o.</w:t>
      </w:r>
      <w:r w:rsidRPr="00C540A6">
        <w:rPr>
          <w:rFonts w:ascii="Arial" w:hAnsi="Arial" w:cs="Arial"/>
          <w:strike/>
          <w:sz w:val="22"/>
          <w:szCs w:val="22"/>
        </w:rPr>
        <w:t> El impuesto Nacional a la Gasolina y al ACPM será deducible del impuesto sobre la renta, en los términos del artículo </w:t>
      </w:r>
      <w:hyperlink r:id="rId20" w:anchor="107" w:history="1">
        <w:r w:rsidRPr="00C540A6">
          <w:rPr>
            <w:rStyle w:val="Hipervnculo"/>
            <w:rFonts w:ascii="Arial" w:hAnsi="Arial" w:cs="Arial"/>
            <w:strike/>
            <w:color w:val="auto"/>
            <w:sz w:val="22"/>
            <w:szCs w:val="22"/>
          </w:rPr>
          <w:t>107</w:t>
        </w:r>
      </w:hyperlink>
      <w:r w:rsidRPr="00C540A6">
        <w:rPr>
          <w:rFonts w:ascii="Arial" w:hAnsi="Arial" w:cs="Arial"/>
          <w:strike/>
          <w:sz w:val="22"/>
          <w:szCs w:val="22"/>
        </w:rPr>
        <w:t> del Estatuto Tributario.</w:t>
      </w:r>
    </w:p>
    <w:p w14:paraId="4689D2E4" w14:textId="45B556EB" w:rsidR="00B27AFC" w:rsidRPr="00C540A6" w:rsidRDefault="00563698" w:rsidP="00B27AFC">
      <w:pPr>
        <w:pStyle w:val="NormalWeb"/>
        <w:spacing w:line="270" w:lineRule="atLeast"/>
        <w:ind w:left="720"/>
        <w:jc w:val="both"/>
        <w:rPr>
          <w:rFonts w:ascii="Arial" w:hAnsi="Arial" w:cs="Arial"/>
          <w:strike/>
          <w:sz w:val="22"/>
          <w:szCs w:val="22"/>
        </w:rPr>
      </w:pPr>
      <w:r w:rsidRPr="00C540A6">
        <w:rPr>
          <w:rStyle w:val="baj"/>
          <w:rFonts w:ascii="Arial" w:hAnsi="Arial" w:cs="Arial"/>
          <w:strike/>
          <w:sz w:val="22"/>
          <w:szCs w:val="22"/>
        </w:rPr>
        <w:t>PARÁGRAFO 5o.</w:t>
      </w:r>
      <w:r w:rsidRPr="00C540A6">
        <w:rPr>
          <w:rFonts w:ascii="Arial" w:hAnsi="Arial" w:cs="Arial"/>
          <w:strike/>
          <w:sz w:val="22"/>
          <w:szCs w:val="22"/>
        </w:rPr>
        <w:t> Facúltese al Gobierno nacional para realizar las incorporaciones y sustituciones al Presupuesto General de la Nación que sean necesarias para adecuar las rentas y apropiaciones presupuestales a lo dispuesto en el presente artículo, sin que con ello se modifique el monto total aprobado por el Congreso de la República.”</w:t>
      </w:r>
    </w:p>
    <w:p w14:paraId="59B24AC1" w14:textId="040FF2E8" w:rsidR="00563698" w:rsidRPr="00C540A6" w:rsidRDefault="00563698" w:rsidP="00563698">
      <w:pPr>
        <w:jc w:val="both"/>
        <w:rPr>
          <w:rFonts w:ascii="Arial" w:hAnsi="Arial" w:cs="Arial"/>
          <w:sz w:val="22"/>
          <w:szCs w:val="22"/>
        </w:rPr>
      </w:pPr>
      <w:r w:rsidRPr="00C540A6">
        <w:rPr>
          <w:rFonts w:ascii="Arial" w:hAnsi="Arial" w:cs="Arial"/>
          <w:b/>
          <w:bCs/>
          <w:color w:val="000000"/>
          <w:sz w:val="22"/>
          <w:szCs w:val="22"/>
        </w:rPr>
        <w:t xml:space="preserve">ARTÍCULO 3°. </w:t>
      </w:r>
      <w:r w:rsidR="00347917" w:rsidRPr="00C540A6">
        <w:rPr>
          <w:rFonts w:ascii="Arial" w:hAnsi="Arial" w:cs="Arial"/>
          <w:color w:val="000000"/>
          <w:sz w:val="22"/>
          <w:szCs w:val="22"/>
        </w:rPr>
        <w:t>Elimínese</w:t>
      </w:r>
      <w:r w:rsidRPr="00C540A6">
        <w:rPr>
          <w:rFonts w:ascii="Arial" w:hAnsi="Arial" w:cs="Arial"/>
          <w:color w:val="000000"/>
          <w:sz w:val="22"/>
          <w:szCs w:val="22"/>
        </w:rPr>
        <w:t xml:space="preserve"> el artículo 219 de la ley </w:t>
      </w:r>
      <w:r w:rsidR="009B41F8" w:rsidRPr="00C540A6">
        <w:rPr>
          <w:rFonts w:ascii="Arial" w:hAnsi="Arial" w:cs="Arial"/>
          <w:color w:val="000000"/>
          <w:sz w:val="22"/>
          <w:szCs w:val="22"/>
        </w:rPr>
        <w:t>1</w:t>
      </w:r>
      <w:r w:rsidRPr="00C540A6">
        <w:rPr>
          <w:rFonts w:ascii="Arial" w:hAnsi="Arial" w:cs="Arial"/>
          <w:color w:val="000000"/>
          <w:sz w:val="22"/>
          <w:szCs w:val="22"/>
        </w:rPr>
        <w:t>819 de 2016</w:t>
      </w:r>
      <w:r w:rsidRPr="00C540A6">
        <w:rPr>
          <w:rFonts w:ascii="Arial" w:hAnsi="Arial" w:cs="Arial"/>
          <w:sz w:val="22"/>
          <w:szCs w:val="22"/>
        </w:rPr>
        <w:t>, el cual quedará así:</w:t>
      </w:r>
    </w:p>
    <w:p w14:paraId="27EAAA5A" w14:textId="77777777" w:rsidR="00563698" w:rsidRPr="00C540A6" w:rsidRDefault="00563698" w:rsidP="00563698">
      <w:pPr>
        <w:pStyle w:val="NormalWeb"/>
        <w:spacing w:line="270" w:lineRule="atLeast"/>
        <w:ind w:left="720"/>
        <w:jc w:val="both"/>
        <w:rPr>
          <w:rFonts w:ascii="Arial" w:hAnsi="Arial" w:cs="Arial"/>
          <w:strike/>
          <w:sz w:val="22"/>
          <w:szCs w:val="22"/>
        </w:rPr>
      </w:pPr>
      <w:r w:rsidRPr="00C540A6">
        <w:rPr>
          <w:rFonts w:ascii="Arial" w:hAnsi="Arial" w:cs="Arial"/>
          <w:strike/>
          <w:sz w:val="22"/>
          <w:szCs w:val="22"/>
        </w:rPr>
        <w:t>“ARTÍCULO 219. A partir del 1o de enero de 2017 el artículo </w:t>
      </w:r>
      <w:hyperlink r:id="rId21" w:anchor="168" w:history="1">
        <w:r w:rsidRPr="00C540A6">
          <w:rPr>
            <w:rStyle w:val="Hipervnculo"/>
            <w:rFonts w:ascii="Arial" w:hAnsi="Arial" w:cs="Arial"/>
            <w:strike/>
            <w:color w:val="auto"/>
            <w:sz w:val="22"/>
            <w:szCs w:val="22"/>
            <w:u w:val="none"/>
          </w:rPr>
          <w:t>168</w:t>
        </w:r>
      </w:hyperlink>
      <w:r w:rsidRPr="00C540A6">
        <w:rPr>
          <w:rFonts w:ascii="Arial" w:hAnsi="Arial" w:cs="Arial"/>
          <w:strike/>
          <w:sz w:val="22"/>
          <w:szCs w:val="22"/>
        </w:rPr>
        <w:t> de la Ley 1607 del 2012, el cual quedará así:</w:t>
      </w:r>
    </w:p>
    <w:p w14:paraId="7096092C" w14:textId="77777777" w:rsidR="00563698" w:rsidRPr="00C540A6" w:rsidRDefault="00563698" w:rsidP="00563698">
      <w:pPr>
        <w:pStyle w:val="NormalWeb"/>
        <w:spacing w:line="270" w:lineRule="atLeast"/>
        <w:ind w:left="720"/>
        <w:jc w:val="both"/>
        <w:rPr>
          <w:rFonts w:ascii="Arial" w:hAnsi="Arial" w:cs="Arial"/>
          <w:strike/>
          <w:sz w:val="22"/>
          <w:szCs w:val="22"/>
        </w:rPr>
      </w:pPr>
      <w:r w:rsidRPr="00C540A6">
        <w:rPr>
          <w:rFonts w:ascii="Arial" w:hAnsi="Arial" w:cs="Arial"/>
          <w:strike/>
          <w:sz w:val="22"/>
          <w:szCs w:val="22"/>
        </w:rPr>
        <w:t>Artículo </w:t>
      </w:r>
      <w:hyperlink r:id="rId22" w:anchor="168" w:history="1">
        <w:r w:rsidRPr="00C540A6">
          <w:rPr>
            <w:rStyle w:val="Hipervnculo"/>
            <w:rFonts w:ascii="Arial" w:hAnsi="Arial" w:cs="Arial"/>
            <w:strike/>
            <w:color w:val="auto"/>
            <w:sz w:val="22"/>
            <w:szCs w:val="22"/>
            <w:u w:val="none"/>
          </w:rPr>
          <w:t>168</w:t>
        </w:r>
      </w:hyperlink>
      <w:r w:rsidRPr="00C540A6">
        <w:rPr>
          <w:rFonts w:ascii="Arial" w:hAnsi="Arial" w:cs="Arial"/>
          <w:strike/>
          <w:sz w:val="22"/>
          <w:szCs w:val="22"/>
        </w:rPr>
        <w:t>. </w:t>
      </w:r>
      <w:r w:rsidRPr="00C540A6">
        <w:rPr>
          <w:rStyle w:val="iaj"/>
          <w:rFonts w:ascii="Arial" w:hAnsi="Arial" w:cs="Arial"/>
          <w:i/>
          <w:iCs/>
          <w:strike/>
          <w:sz w:val="22"/>
          <w:szCs w:val="22"/>
        </w:rPr>
        <w:t>Base gravable y tarifa del impuesto a la gasolina y al ACPM. </w:t>
      </w:r>
      <w:r w:rsidRPr="00C540A6">
        <w:rPr>
          <w:rFonts w:ascii="Arial" w:hAnsi="Arial" w:cs="Arial"/>
          <w:strike/>
          <w:sz w:val="22"/>
          <w:szCs w:val="22"/>
        </w:rPr>
        <w:t>El Impuesto Nacional a la gasolina corriente se liquidará a razón de $490 por galón, el de gasolina extra a razón de $930 por galón y el Impuesto Nacional al ACPM se liquidará a razón de $634,74 por galón por todo el año de 2023. Los demás productos definidos como gasolina y ACPM de acuerdo con la presente ley, distintos a la gasolina extra, se liquidarán a razón de $634,74 por galón por todo el año de 2023.</w:t>
      </w:r>
    </w:p>
    <w:p w14:paraId="48856B9A" w14:textId="62F2A7AB" w:rsidR="00B27AFC" w:rsidRPr="00C540A6" w:rsidRDefault="00563698" w:rsidP="00B27AFC">
      <w:pPr>
        <w:pStyle w:val="NormalWeb"/>
        <w:spacing w:line="270" w:lineRule="atLeast"/>
        <w:ind w:left="720"/>
        <w:jc w:val="both"/>
        <w:rPr>
          <w:rFonts w:ascii="Arial" w:hAnsi="Arial" w:cs="Arial"/>
          <w:strike/>
          <w:sz w:val="22"/>
          <w:szCs w:val="22"/>
        </w:rPr>
      </w:pPr>
      <w:r w:rsidRPr="00C540A6">
        <w:rPr>
          <w:rStyle w:val="baj"/>
          <w:rFonts w:ascii="Arial" w:hAnsi="Arial" w:cs="Arial"/>
          <w:strike/>
          <w:sz w:val="22"/>
          <w:szCs w:val="22"/>
        </w:rPr>
        <w:lastRenderedPageBreak/>
        <w:t>PARÁGRAFO 1o.</w:t>
      </w:r>
      <w:r w:rsidRPr="00C540A6">
        <w:rPr>
          <w:rFonts w:ascii="Arial" w:hAnsi="Arial" w:cs="Arial"/>
          <w:strike/>
          <w:sz w:val="22"/>
          <w:szCs w:val="22"/>
        </w:rPr>
        <w:t> El valor del Impuesto Nacional se ajustará cada primero de febrero con la inflación del año anterior, a partir del primero de febrero de 2018.”</w:t>
      </w:r>
    </w:p>
    <w:p w14:paraId="7F393203" w14:textId="0FD222F5" w:rsidR="00C55A2C" w:rsidRPr="00C540A6" w:rsidRDefault="00C55A2C" w:rsidP="00C55A2C">
      <w:pPr>
        <w:spacing w:before="100" w:beforeAutospacing="1" w:after="100" w:afterAutospacing="1" w:line="270" w:lineRule="atLeast"/>
        <w:jc w:val="both"/>
        <w:rPr>
          <w:rFonts w:ascii="Arial" w:hAnsi="Arial" w:cs="Arial"/>
          <w:sz w:val="22"/>
          <w:szCs w:val="22"/>
          <w:lang w:val="es-CO" w:eastAsia="es-CO"/>
        </w:rPr>
      </w:pPr>
      <w:r w:rsidRPr="00C540A6">
        <w:rPr>
          <w:rFonts w:ascii="Arial" w:hAnsi="Arial" w:cs="Arial"/>
          <w:b/>
          <w:bCs/>
          <w:color w:val="000000"/>
          <w:sz w:val="22"/>
          <w:szCs w:val="22"/>
        </w:rPr>
        <w:t xml:space="preserve">ARTÍCULO 4°. </w:t>
      </w:r>
      <w:r w:rsidRPr="00C540A6">
        <w:rPr>
          <w:rFonts w:ascii="Arial" w:hAnsi="Arial" w:cs="Arial"/>
          <w:bCs/>
          <w:sz w:val="22"/>
          <w:szCs w:val="22"/>
          <w:lang w:val="es-CO" w:eastAsia="es-CO"/>
        </w:rPr>
        <w:t xml:space="preserve">Modifíquese el artículo 220 de la ley 1819 de 2016, que </w:t>
      </w:r>
      <w:r w:rsidRPr="00C540A6">
        <w:rPr>
          <w:rFonts w:ascii="Arial" w:hAnsi="Arial" w:cs="Arial"/>
          <w:sz w:val="22"/>
          <w:szCs w:val="22"/>
          <w:lang w:val="es-CO" w:eastAsia="es-CO"/>
        </w:rPr>
        <w:t>modificó el artículo </w:t>
      </w:r>
      <w:hyperlink r:id="rId23" w:anchor="173" w:history="1">
        <w:r w:rsidRPr="00C540A6">
          <w:rPr>
            <w:rFonts w:ascii="Arial" w:hAnsi="Arial" w:cs="Arial"/>
            <w:sz w:val="22"/>
            <w:szCs w:val="22"/>
            <w:lang w:val="es-CO" w:eastAsia="es-CO"/>
          </w:rPr>
          <w:t>173</w:t>
        </w:r>
      </w:hyperlink>
      <w:r w:rsidRPr="00C540A6">
        <w:rPr>
          <w:rFonts w:ascii="Arial" w:hAnsi="Arial" w:cs="Arial"/>
          <w:sz w:val="22"/>
          <w:szCs w:val="22"/>
          <w:lang w:val="es-CO" w:eastAsia="es-CO"/>
        </w:rPr>
        <w:t> de la Ley 1607 de 2012, que modificó el primer inciso del artículo </w:t>
      </w:r>
      <w:hyperlink r:id="rId24" w:anchor="9" w:history="1">
        <w:r w:rsidRPr="00C540A6">
          <w:rPr>
            <w:rFonts w:ascii="Arial" w:hAnsi="Arial" w:cs="Arial"/>
            <w:sz w:val="22"/>
            <w:szCs w:val="22"/>
            <w:lang w:val="es-CO" w:eastAsia="es-CO"/>
          </w:rPr>
          <w:t>9</w:t>
        </w:r>
      </w:hyperlink>
      <w:r w:rsidRPr="00C540A6">
        <w:rPr>
          <w:rFonts w:ascii="Arial" w:hAnsi="Arial" w:cs="Arial"/>
          <w:sz w:val="22"/>
          <w:szCs w:val="22"/>
          <w:lang w:val="es-CO" w:eastAsia="es-CO"/>
        </w:rPr>
        <w:t>o de la Ley 1430 de 2010, que modificó el artículo </w:t>
      </w:r>
      <w:hyperlink r:id="rId25" w:anchor="1" w:history="1">
        <w:r w:rsidRPr="00C540A6">
          <w:rPr>
            <w:rFonts w:ascii="Arial" w:hAnsi="Arial" w:cs="Arial"/>
            <w:sz w:val="22"/>
            <w:szCs w:val="22"/>
            <w:lang w:val="es-CO" w:eastAsia="es-CO"/>
          </w:rPr>
          <w:t>1</w:t>
        </w:r>
      </w:hyperlink>
      <w:r w:rsidRPr="00C540A6">
        <w:rPr>
          <w:rFonts w:ascii="Arial" w:hAnsi="Arial" w:cs="Arial"/>
          <w:sz w:val="22"/>
          <w:szCs w:val="22"/>
          <w:lang w:val="es-CO" w:eastAsia="es-CO"/>
        </w:rPr>
        <w:t>o de la Ley 681 de 2001, que modificó el artículo </w:t>
      </w:r>
      <w:hyperlink r:id="rId26" w:anchor="19" w:history="1">
        <w:r w:rsidRPr="00C540A6">
          <w:rPr>
            <w:rFonts w:ascii="Arial" w:hAnsi="Arial" w:cs="Arial"/>
            <w:sz w:val="22"/>
            <w:szCs w:val="22"/>
            <w:lang w:val="es-CO" w:eastAsia="es-CO"/>
          </w:rPr>
          <w:t>19</w:t>
        </w:r>
      </w:hyperlink>
      <w:r w:rsidRPr="00C540A6">
        <w:rPr>
          <w:rFonts w:ascii="Arial" w:hAnsi="Arial" w:cs="Arial"/>
          <w:sz w:val="22"/>
          <w:szCs w:val="22"/>
          <w:lang w:val="es-CO" w:eastAsia="es-CO"/>
        </w:rPr>
        <w:t xml:space="preserve"> de la Ley 191 de 1995, el cual quedará así: </w:t>
      </w:r>
    </w:p>
    <w:p w14:paraId="5040992C" w14:textId="77777777" w:rsidR="00C55A2C" w:rsidRPr="00C540A6" w:rsidRDefault="00C55A2C" w:rsidP="00C55A2C">
      <w:pPr>
        <w:spacing w:before="100" w:beforeAutospacing="1" w:after="100" w:afterAutospacing="1" w:line="270" w:lineRule="atLeast"/>
        <w:ind w:left="720"/>
        <w:jc w:val="both"/>
        <w:rPr>
          <w:rFonts w:ascii="Arial" w:hAnsi="Arial" w:cs="Arial"/>
          <w:sz w:val="22"/>
          <w:szCs w:val="22"/>
          <w:lang w:val="es-CO" w:eastAsia="es-CO"/>
        </w:rPr>
      </w:pPr>
      <w:r w:rsidRPr="00C540A6">
        <w:rPr>
          <w:rFonts w:ascii="Arial" w:hAnsi="Arial" w:cs="Arial"/>
          <w:b/>
          <w:bCs/>
          <w:sz w:val="22"/>
          <w:szCs w:val="22"/>
        </w:rPr>
        <w:t>ARTÍCULO 220. </w:t>
      </w:r>
      <w:r w:rsidRPr="00C540A6">
        <w:rPr>
          <w:rFonts w:ascii="Arial" w:hAnsi="Arial" w:cs="Arial"/>
          <w:sz w:val="22"/>
          <w:szCs w:val="22"/>
        </w:rPr>
        <w:t>Modifíquese el artículo </w:t>
      </w:r>
      <w:hyperlink r:id="rId27" w:anchor="173" w:history="1">
        <w:r w:rsidRPr="00C540A6">
          <w:rPr>
            <w:rFonts w:ascii="Arial" w:hAnsi="Arial" w:cs="Arial"/>
            <w:sz w:val="22"/>
            <w:szCs w:val="22"/>
          </w:rPr>
          <w:t>173</w:t>
        </w:r>
      </w:hyperlink>
      <w:r w:rsidRPr="00C540A6">
        <w:rPr>
          <w:rFonts w:ascii="Arial" w:hAnsi="Arial" w:cs="Arial"/>
          <w:sz w:val="22"/>
          <w:szCs w:val="22"/>
        </w:rPr>
        <w:t> de la Ley 1607 de 2012, el cual quedará así:</w:t>
      </w:r>
    </w:p>
    <w:p w14:paraId="5940FF08" w14:textId="77777777" w:rsidR="00C55A2C" w:rsidRPr="00C540A6" w:rsidRDefault="00C55A2C" w:rsidP="00C55A2C">
      <w:pPr>
        <w:spacing w:before="100" w:beforeAutospacing="1" w:after="100" w:afterAutospacing="1" w:line="270" w:lineRule="atLeast"/>
        <w:ind w:left="720"/>
        <w:jc w:val="both"/>
        <w:rPr>
          <w:rFonts w:ascii="Arial" w:hAnsi="Arial" w:cs="Arial"/>
          <w:sz w:val="22"/>
          <w:szCs w:val="22"/>
          <w:lang w:val="es-CO" w:eastAsia="es-CO"/>
        </w:rPr>
      </w:pPr>
      <w:r w:rsidRPr="00C540A6">
        <w:rPr>
          <w:rFonts w:ascii="Arial" w:hAnsi="Arial" w:cs="Arial"/>
          <w:b/>
          <w:bCs/>
          <w:sz w:val="22"/>
          <w:szCs w:val="22"/>
          <w:lang w:val="es-CO" w:eastAsia="es-CO"/>
        </w:rPr>
        <w:t>Artículo </w:t>
      </w:r>
      <w:hyperlink r:id="rId28" w:anchor="173" w:history="1">
        <w:r w:rsidRPr="00C540A6">
          <w:rPr>
            <w:rFonts w:ascii="Arial" w:hAnsi="Arial" w:cs="Arial"/>
            <w:b/>
            <w:bCs/>
            <w:sz w:val="22"/>
            <w:szCs w:val="22"/>
            <w:lang w:val="es-CO" w:eastAsia="es-CO"/>
          </w:rPr>
          <w:t>173</w:t>
        </w:r>
      </w:hyperlink>
      <w:r w:rsidRPr="00C540A6">
        <w:rPr>
          <w:rFonts w:ascii="Arial" w:hAnsi="Arial" w:cs="Arial"/>
          <w:sz w:val="22"/>
          <w:szCs w:val="22"/>
          <w:lang w:val="es-CO" w:eastAsia="es-CO"/>
        </w:rPr>
        <w:t>. Modifíquese el primer inciso del artículo </w:t>
      </w:r>
      <w:hyperlink r:id="rId29" w:anchor="9" w:history="1">
        <w:r w:rsidRPr="00C540A6">
          <w:rPr>
            <w:rFonts w:ascii="Arial" w:hAnsi="Arial" w:cs="Arial"/>
            <w:sz w:val="22"/>
            <w:szCs w:val="22"/>
            <w:lang w:val="es-CO" w:eastAsia="es-CO"/>
          </w:rPr>
          <w:t>9</w:t>
        </w:r>
      </w:hyperlink>
      <w:r w:rsidRPr="00C540A6">
        <w:rPr>
          <w:rFonts w:ascii="Arial" w:hAnsi="Arial" w:cs="Arial"/>
          <w:sz w:val="22"/>
          <w:szCs w:val="22"/>
          <w:lang w:val="es-CO" w:eastAsia="es-CO"/>
        </w:rPr>
        <w:t>o de la Ley 1430 de 2010, que modificó el artículo </w:t>
      </w:r>
      <w:hyperlink r:id="rId30" w:anchor="1" w:history="1">
        <w:r w:rsidRPr="00C540A6">
          <w:rPr>
            <w:rFonts w:ascii="Arial" w:hAnsi="Arial" w:cs="Arial"/>
            <w:sz w:val="22"/>
            <w:szCs w:val="22"/>
            <w:lang w:val="es-CO" w:eastAsia="es-CO"/>
          </w:rPr>
          <w:t>1</w:t>
        </w:r>
      </w:hyperlink>
      <w:r w:rsidRPr="00C540A6">
        <w:rPr>
          <w:rFonts w:ascii="Arial" w:hAnsi="Arial" w:cs="Arial"/>
          <w:sz w:val="22"/>
          <w:szCs w:val="22"/>
          <w:lang w:val="es-CO" w:eastAsia="es-CO"/>
        </w:rPr>
        <w:t>o de la Ley 681 de 2001, que modificó el artículo </w:t>
      </w:r>
      <w:hyperlink r:id="rId31" w:anchor="19" w:history="1">
        <w:r w:rsidRPr="00C540A6">
          <w:rPr>
            <w:rFonts w:ascii="Arial" w:hAnsi="Arial" w:cs="Arial"/>
            <w:sz w:val="22"/>
            <w:szCs w:val="22"/>
            <w:lang w:val="es-CO" w:eastAsia="es-CO"/>
          </w:rPr>
          <w:t>19</w:t>
        </w:r>
      </w:hyperlink>
      <w:r w:rsidRPr="00C540A6">
        <w:rPr>
          <w:rFonts w:ascii="Arial" w:hAnsi="Arial" w:cs="Arial"/>
          <w:sz w:val="22"/>
          <w:szCs w:val="22"/>
          <w:lang w:val="es-CO" w:eastAsia="es-CO"/>
        </w:rPr>
        <w:t> de la Ley 191 de 1995, el cual quedará así:</w:t>
      </w:r>
    </w:p>
    <w:p w14:paraId="55BEAAE9" w14:textId="58D4489E" w:rsidR="00C55A2C" w:rsidRPr="00C540A6" w:rsidRDefault="00C55A2C" w:rsidP="00B27AFC">
      <w:pPr>
        <w:spacing w:before="100" w:beforeAutospacing="1" w:after="100" w:afterAutospacing="1" w:line="270" w:lineRule="atLeast"/>
        <w:ind w:left="720"/>
        <w:jc w:val="both"/>
        <w:rPr>
          <w:rFonts w:ascii="Arial" w:hAnsi="Arial" w:cs="Arial"/>
          <w:strike/>
          <w:sz w:val="22"/>
          <w:szCs w:val="22"/>
          <w:lang w:val="es-CO" w:eastAsia="es-CO"/>
        </w:rPr>
      </w:pPr>
      <w:r w:rsidRPr="00C540A6">
        <w:rPr>
          <w:rFonts w:ascii="Arial" w:hAnsi="Arial" w:cs="Arial"/>
          <w:sz w:val="22"/>
          <w:szCs w:val="22"/>
          <w:u w:val="single"/>
          <w:lang w:val="es-CO" w:eastAsia="es-CO"/>
        </w:rPr>
        <w:t>En todos</w:t>
      </w:r>
      <w:r w:rsidRPr="00C540A6">
        <w:rPr>
          <w:rFonts w:ascii="Arial" w:hAnsi="Arial" w:cs="Arial"/>
          <w:sz w:val="22"/>
          <w:szCs w:val="22"/>
          <w:lang w:val="es-CO" w:eastAsia="es-CO"/>
        </w:rPr>
        <w:t xml:space="preserve"> los departamentos y municipios </w:t>
      </w:r>
      <w:r w:rsidRPr="00C540A6">
        <w:rPr>
          <w:rFonts w:ascii="Arial" w:hAnsi="Arial" w:cs="Arial"/>
          <w:strike/>
          <w:sz w:val="22"/>
          <w:szCs w:val="22"/>
          <w:lang w:val="es-CO" w:eastAsia="es-CO"/>
        </w:rPr>
        <w:t>ubicados en zonas de frontera</w:t>
      </w:r>
      <w:r w:rsidRPr="00C540A6">
        <w:rPr>
          <w:rFonts w:ascii="Arial" w:hAnsi="Arial" w:cs="Arial"/>
          <w:sz w:val="22"/>
          <w:szCs w:val="22"/>
          <w:lang w:val="es-CO" w:eastAsia="es-CO"/>
        </w:rPr>
        <w:t xml:space="preserve"> del país, el Ministerio de Minas y Energía tendrá la función de distribución de combustibles líquidos, los cuales estarán excluidos de IVA, y exentos de aranceles. </w:t>
      </w:r>
      <w:r w:rsidRPr="00C540A6">
        <w:rPr>
          <w:rFonts w:ascii="Arial" w:hAnsi="Arial" w:cs="Arial"/>
          <w:strike/>
          <w:sz w:val="22"/>
          <w:szCs w:val="22"/>
          <w:lang w:val="es-CO" w:eastAsia="es-CO"/>
        </w:rPr>
        <w:t>e impuesto nacional a la gasolina y al ACPM.</w:t>
      </w:r>
    </w:p>
    <w:p w14:paraId="0EAFA0A3" w14:textId="2BC1E9E0" w:rsidR="00C55A2C" w:rsidRPr="00C540A6" w:rsidRDefault="00C55A2C" w:rsidP="00C55A2C">
      <w:pPr>
        <w:spacing w:after="160"/>
        <w:jc w:val="both"/>
        <w:rPr>
          <w:rFonts w:ascii="Arial" w:hAnsi="Arial" w:cs="Arial"/>
          <w:sz w:val="22"/>
          <w:szCs w:val="22"/>
        </w:rPr>
      </w:pPr>
      <w:r w:rsidRPr="00C540A6">
        <w:rPr>
          <w:rFonts w:ascii="Arial" w:hAnsi="Arial" w:cs="Arial"/>
          <w:b/>
          <w:bCs/>
          <w:color w:val="000000"/>
          <w:sz w:val="22"/>
          <w:szCs w:val="22"/>
        </w:rPr>
        <w:t xml:space="preserve">ARTÍCULO 5°. </w:t>
      </w:r>
      <w:r w:rsidRPr="00C540A6">
        <w:rPr>
          <w:rFonts w:ascii="Arial" w:hAnsi="Arial" w:cs="Arial"/>
          <w:color w:val="000000"/>
          <w:sz w:val="22"/>
          <w:szCs w:val="22"/>
        </w:rPr>
        <w:t xml:space="preserve">Elimínese el artículo 444 del </w:t>
      </w:r>
      <w:r w:rsidRPr="00C540A6">
        <w:rPr>
          <w:rFonts w:ascii="Arial" w:hAnsi="Arial" w:cs="Arial"/>
          <w:bCs/>
          <w:color w:val="000000"/>
          <w:sz w:val="22"/>
          <w:szCs w:val="22"/>
        </w:rPr>
        <w:t>decreto 624 de 1989</w:t>
      </w:r>
      <w:r w:rsidRPr="00C540A6">
        <w:rPr>
          <w:rFonts w:ascii="Arial" w:hAnsi="Arial" w:cs="Arial"/>
          <w:sz w:val="22"/>
          <w:szCs w:val="22"/>
        </w:rPr>
        <w:t>.</w:t>
      </w:r>
    </w:p>
    <w:p w14:paraId="02B24797" w14:textId="77777777" w:rsidR="00C55A2C" w:rsidRPr="00C540A6" w:rsidRDefault="00C55A2C" w:rsidP="00C55A2C">
      <w:pPr>
        <w:spacing w:before="100" w:beforeAutospacing="1" w:after="100" w:afterAutospacing="1" w:line="270" w:lineRule="atLeast"/>
        <w:ind w:left="720"/>
        <w:jc w:val="both"/>
        <w:rPr>
          <w:rFonts w:ascii="Arial" w:hAnsi="Arial" w:cs="Arial"/>
          <w:strike/>
          <w:sz w:val="22"/>
          <w:szCs w:val="22"/>
          <w:lang w:val="es-CO" w:eastAsia="es-CO"/>
        </w:rPr>
      </w:pPr>
      <w:r w:rsidRPr="00C540A6">
        <w:rPr>
          <w:rFonts w:ascii="Arial" w:hAnsi="Arial" w:cs="Arial"/>
          <w:b/>
          <w:bCs/>
          <w:strike/>
          <w:sz w:val="22"/>
          <w:szCs w:val="22"/>
          <w:lang w:val="es-CO" w:eastAsia="es-CO"/>
        </w:rPr>
        <w:t>ARTICULO 444. RESPONSABLES EN LA VENTA DE DERIVADOS DEL PETROLEO.</w:t>
      </w:r>
      <w:r w:rsidRPr="00C540A6">
        <w:rPr>
          <w:rFonts w:ascii="Arial" w:hAnsi="Arial" w:cs="Arial"/>
          <w:strike/>
          <w:sz w:val="22"/>
          <w:szCs w:val="22"/>
          <w:lang w:val="es-CO" w:eastAsia="es-CO"/>
        </w:rPr>
        <w:t>  Son responsables del impuesto en la venta de productos derivados del petróleo, los productores, los importadores, los vinculados económicos de unos y otros, los distribuidores mayoristas y/o comercializadores industriales.</w:t>
      </w:r>
    </w:p>
    <w:p w14:paraId="0C710C14" w14:textId="77777777" w:rsidR="00C55A2C" w:rsidRPr="00C540A6" w:rsidRDefault="00C55A2C" w:rsidP="00C55A2C">
      <w:pPr>
        <w:spacing w:before="100" w:beforeAutospacing="1" w:after="100" w:afterAutospacing="1" w:line="270" w:lineRule="atLeast"/>
        <w:ind w:left="720"/>
        <w:jc w:val="both"/>
        <w:rPr>
          <w:rFonts w:ascii="Arial" w:hAnsi="Arial" w:cs="Arial"/>
          <w:strike/>
          <w:sz w:val="22"/>
          <w:szCs w:val="22"/>
          <w:lang w:val="es-CO" w:eastAsia="es-CO"/>
        </w:rPr>
      </w:pPr>
      <w:r w:rsidRPr="00C540A6">
        <w:rPr>
          <w:rFonts w:ascii="Arial" w:hAnsi="Arial" w:cs="Arial"/>
          <w:b/>
          <w:bCs/>
          <w:strike/>
          <w:sz w:val="22"/>
          <w:szCs w:val="22"/>
          <w:lang w:val="es-CO" w:eastAsia="es-CO"/>
        </w:rPr>
        <w:t>PARÁGRAFO. </w:t>
      </w:r>
      <w:r w:rsidRPr="00C540A6">
        <w:rPr>
          <w:rFonts w:ascii="Arial" w:hAnsi="Arial" w:cs="Arial"/>
          <w:strike/>
          <w:sz w:val="22"/>
          <w:szCs w:val="22"/>
          <w:lang w:val="es-CO" w:eastAsia="es-CO"/>
        </w:rPr>
        <w:t>De conformidad con el artículo </w:t>
      </w:r>
      <w:hyperlink r:id="rId32" w:anchor="488" w:history="1">
        <w:r w:rsidRPr="00C540A6">
          <w:rPr>
            <w:rFonts w:ascii="Arial" w:hAnsi="Arial" w:cs="Arial"/>
            <w:strike/>
            <w:sz w:val="22"/>
            <w:szCs w:val="22"/>
            <w:lang w:val="es-CO" w:eastAsia="es-CO"/>
          </w:rPr>
          <w:t>488</w:t>
        </w:r>
      </w:hyperlink>
      <w:r w:rsidRPr="00C540A6">
        <w:rPr>
          <w:rFonts w:ascii="Arial" w:hAnsi="Arial" w:cs="Arial"/>
          <w:strike/>
          <w:sz w:val="22"/>
          <w:szCs w:val="22"/>
          <w:lang w:val="es-CO" w:eastAsia="es-CO"/>
        </w:rPr>
        <w:t> del Estatuto Tributario, el impuesto sobre las ventas facturado en la adquisición de productos derivados del petróleo, podrá ser descontado por el adquirente, cuando este sea responsable del impuesto sobre las ventas, los bienes adquiridos sean computables como costo o gasto de la empresa y se destinen a operaciones gravadas con el impuesto sobre las ventas o a operaciones exentas.</w:t>
      </w:r>
    </w:p>
    <w:p w14:paraId="67E912CA" w14:textId="77777777" w:rsidR="00C55A2C" w:rsidRPr="00C540A6" w:rsidRDefault="00C55A2C" w:rsidP="00C55A2C">
      <w:pPr>
        <w:spacing w:before="100" w:beforeAutospacing="1" w:after="100" w:afterAutospacing="1" w:line="270" w:lineRule="atLeast"/>
        <w:ind w:left="720"/>
        <w:jc w:val="both"/>
        <w:rPr>
          <w:rFonts w:ascii="Arial" w:hAnsi="Arial" w:cs="Arial"/>
          <w:strike/>
          <w:sz w:val="22"/>
          <w:szCs w:val="22"/>
          <w:lang w:val="es-CO" w:eastAsia="es-CO"/>
        </w:rPr>
      </w:pPr>
      <w:r w:rsidRPr="00C540A6">
        <w:rPr>
          <w:rFonts w:ascii="Arial" w:hAnsi="Arial" w:cs="Arial"/>
          <w:strike/>
          <w:sz w:val="22"/>
          <w:szCs w:val="22"/>
          <w:lang w:val="es-CO" w:eastAsia="es-CO"/>
        </w:rPr>
        <w:t>Cuando los bienes adquiridos se destinen indistintamente a operaciones gravadas, exportaciones y operaciones excluidas del impuesto, y no fuere posible establecer su imputación directa a unas y otras, el cómputo de dicho descuento se efectuará en proporción al monto de las operaciones gravadas del período fiscal correspondiente.</w:t>
      </w:r>
    </w:p>
    <w:p w14:paraId="7382B0B4" w14:textId="77777777" w:rsidR="00C55A2C" w:rsidRPr="00C540A6" w:rsidRDefault="00C55A2C" w:rsidP="00C55A2C">
      <w:pPr>
        <w:spacing w:before="100" w:beforeAutospacing="1" w:after="100" w:afterAutospacing="1" w:line="270" w:lineRule="atLeast"/>
        <w:ind w:left="720"/>
        <w:jc w:val="both"/>
        <w:rPr>
          <w:rFonts w:ascii="Arial" w:hAnsi="Arial" w:cs="Arial"/>
          <w:strike/>
          <w:sz w:val="22"/>
          <w:szCs w:val="22"/>
          <w:lang w:val="es-CO" w:eastAsia="es-CO"/>
        </w:rPr>
      </w:pPr>
      <w:r w:rsidRPr="00C540A6">
        <w:rPr>
          <w:rFonts w:ascii="Arial" w:hAnsi="Arial" w:cs="Arial"/>
          <w:strike/>
          <w:sz w:val="22"/>
          <w:szCs w:val="22"/>
          <w:lang w:val="es-CO" w:eastAsia="es-CO"/>
        </w:rPr>
        <w:t>Cuando los bienes de que trata este artículo sean adquiridos a un distribuidor no responsable del IVA por la venta de tales bienes, para efectos de que el adquirente responsable pueda descontar el IVA implícito en el precio del producto, el distribuidor minorista certificará al adquirente, por cada operación, el valor del IVA que le haya sido liquidado por parte del distribuidor mayorista en la adquisición de los bienes.</w:t>
      </w:r>
    </w:p>
    <w:p w14:paraId="77C1D86E" w14:textId="77777777" w:rsidR="00C55A2C" w:rsidRPr="00C540A6" w:rsidRDefault="00C55A2C" w:rsidP="00C55A2C">
      <w:pPr>
        <w:spacing w:line="261" w:lineRule="auto"/>
        <w:ind w:right="5007"/>
        <w:rPr>
          <w:rFonts w:ascii="Arial" w:eastAsia="Calibri" w:hAnsi="Arial" w:cs="Arial"/>
          <w:b/>
          <w:sz w:val="22"/>
          <w:szCs w:val="22"/>
          <w:lang w:val="es-CO"/>
        </w:rPr>
      </w:pPr>
    </w:p>
    <w:p w14:paraId="6298FBA7" w14:textId="38B9B342" w:rsidR="00C55A2C" w:rsidRPr="00C540A6" w:rsidRDefault="00C55A2C" w:rsidP="00C55A2C">
      <w:pPr>
        <w:spacing w:after="160"/>
        <w:jc w:val="both"/>
        <w:rPr>
          <w:rFonts w:ascii="Arial" w:hAnsi="Arial" w:cs="Arial"/>
          <w:sz w:val="22"/>
          <w:szCs w:val="22"/>
        </w:rPr>
      </w:pPr>
      <w:r w:rsidRPr="00C540A6">
        <w:rPr>
          <w:rFonts w:ascii="Arial" w:hAnsi="Arial" w:cs="Arial"/>
          <w:b/>
          <w:bCs/>
          <w:color w:val="000000"/>
          <w:sz w:val="22"/>
          <w:szCs w:val="22"/>
        </w:rPr>
        <w:lastRenderedPageBreak/>
        <w:t xml:space="preserve">ARTÍCULO 6°. </w:t>
      </w:r>
      <w:r w:rsidRPr="00C540A6">
        <w:rPr>
          <w:rFonts w:ascii="Arial" w:hAnsi="Arial" w:cs="Arial"/>
          <w:color w:val="000000"/>
          <w:sz w:val="22"/>
          <w:szCs w:val="22"/>
        </w:rPr>
        <w:t xml:space="preserve">Elimínese el </w:t>
      </w:r>
      <w:r w:rsidRPr="00C540A6">
        <w:rPr>
          <w:rFonts w:ascii="Arial" w:hAnsi="Arial" w:cs="Arial"/>
          <w:bCs/>
          <w:sz w:val="22"/>
          <w:szCs w:val="22"/>
          <w:lang w:val="es-CO" w:eastAsia="es-CO"/>
        </w:rPr>
        <w:t>artículo 1.3.1.12.18</w:t>
      </w:r>
      <w:r w:rsidRPr="00C540A6">
        <w:rPr>
          <w:rFonts w:ascii="Arial" w:hAnsi="Arial" w:cs="Arial"/>
          <w:bCs/>
          <w:strike/>
          <w:sz w:val="22"/>
          <w:szCs w:val="22"/>
          <w:lang w:val="es-CO" w:eastAsia="es-CO"/>
        </w:rPr>
        <w:t xml:space="preserve"> </w:t>
      </w:r>
      <w:r w:rsidRPr="00C540A6">
        <w:rPr>
          <w:rFonts w:ascii="Arial" w:hAnsi="Arial" w:cs="Arial"/>
          <w:color w:val="000000"/>
          <w:sz w:val="22"/>
          <w:szCs w:val="22"/>
        </w:rPr>
        <w:t xml:space="preserve">del </w:t>
      </w:r>
      <w:r w:rsidRPr="00C540A6">
        <w:rPr>
          <w:rFonts w:ascii="Arial" w:hAnsi="Arial" w:cs="Arial"/>
          <w:bCs/>
          <w:color w:val="000000"/>
          <w:sz w:val="22"/>
          <w:szCs w:val="22"/>
        </w:rPr>
        <w:t>decreto 1625 de 2016.</w:t>
      </w:r>
    </w:p>
    <w:p w14:paraId="21FB3413" w14:textId="77777777" w:rsidR="00C55A2C" w:rsidRPr="00C540A6" w:rsidRDefault="00C55A2C" w:rsidP="00C55A2C">
      <w:pPr>
        <w:shd w:val="clear" w:color="auto" w:fill="FFFFFF"/>
        <w:spacing w:before="100" w:beforeAutospacing="1" w:after="100" w:afterAutospacing="1"/>
        <w:ind w:left="720"/>
        <w:jc w:val="both"/>
        <w:rPr>
          <w:rFonts w:ascii="Arial" w:hAnsi="Arial" w:cs="Arial"/>
          <w:strike/>
          <w:sz w:val="22"/>
          <w:szCs w:val="22"/>
          <w:lang w:val="es-CO" w:eastAsia="es-CO"/>
        </w:rPr>
      </w:pPr>
      <w:r w:rsidRPr="00C540A6">
        <w:rPr>
          <w:rFonts w:ascii="Arial" w:hAnsi="Arial" w:cs="Arial"/>
          <w:bCs/>
          <w:strike/>
          <w:sz w:val="22"/>
          <w:szCs w:val="22"/>
          <w:lang w:val="es-CO" w:eastAsia="es-CO"/>
        </w:rPr>
        <w:t>ARTÍCULO 1.3.1.12.18. </w:t>
      </w:r>
      <w:r w:rsidRPr="00C540A6">
        <w:rPr>
          <w:rFonts w:ascii="Arial" w:hAnsi="Arial" w:cs="Arial"/>
          <w:bCs/>
          <w:i/>
          <w:iCs/>
          <w:strike/>
          <w:sz w:val="22"/>
          <w:szCs w:val="22"/>
          <w:lang w:val="es-CO" w:eastAsia="es-CO"/>
        </w:rPr>
        <w:t>Exclusión del impuesto sobre las ventas para los combustibles líquidos distribuidos en zonas de frontera</w:t>
      </w:r>
      <w:r w:rsidRPr="00C540A6">
        <w:rPr>
          <w:rFonts w:ascii="Arial" w:hAnsi="Arial" w:cs="Arial"/>
          <w:bCs/>
          <w:strike/>
          <w:sz w:val="22"/>
          <w:szCs w:val="22"/>
          <w:lang w:val="es-CO" w:eastAsia="es-CO"/>
        </w:rPr>
        <w:t>.</w:t>
      </w:r>
      <w:r w:rsidRPr="00C540A6">
        <w:rPr>
          <w:rFonts w:ascii="Arial" w:hAnsi="Arial" w:cs="Arial"/>
          <w:strike/>
          <w:sz w:val="22"/>
          <w:szCs w:val="22"/>
          <w:lang w:val="es-CO" w:eastAsia="es-CO"/>
        </w:rPr>
        <w:t> Para efectos de la exclusión contemplada en el artículo 220 de la Ley 1819 de 2016, los distribuidores mayoristas debidamente autorizados por el Ministerio de Minas y Energía, que tengan a su cargo la función de distribución y/o comercialización de combustibles en los departamentos y municipios ubicados en zonas de frontera, deberán certificar al correspondiente productor o importador de derivados del petróleo, el volumen máximo de ventas de combustibles tipo gasolina y ACPM objeto de este beneficio en dichos municipios.</w:t>
      </w:r>
    </w:p>
    <w:p w14:paraId="3D0980CA" w14:textId="77777777" w:rsidR="00C55A2C" w:rsidRPr="00C540A6" w:rsidRDefault="00C55A2C" w:rsidP="00C55A2C">
      <w:pPr>
        <w:shd w:val="clear" w:color="auto" w:fill="FFFFFF"/>
        <w:spacing w:before="100" w:beforeAutospacing="1" w:after="100" w:afterAutospacing="1"/>
        <w:ind w:left="720"/>
        <w:jc w:val="both"/>
        <w:rPr>
          <w:rFonts w:ascii="Arial" w:hAnsi="Arial" w:cs="Arial"/>
          <w:strike/>
          <w:sz w:val="22"/>
          <w:szCs w:val="22"/>
          <w:lang w:val="es-CO" w:eastAsia="es-CO"/>
        </w:rPr>
      </w:pPr>
      <w:r w:rsidRPr="00C540A6">
        <w:rPr>
          <w:rFonts w:ascii="Arial" w:hAnsi="Arial" w:cs="Arial"/>
          <w:strike/>
          <w:sz w:val="22"/>
          <w:szCs w:val="22"/>
          <w:lang w:val="es-CO" w:eastAsia="es-CO"/>
        </w:rPr>
        <w:t>La certificación deberá entregarse al productor o su vinculado económico a más tardar el quinto (5) día hábil del mes siguiente a aquel en el que el distribuidor mayorista o comercializador industrial realizó la venta del combustible en las condiciones señaladas en el inciso anterior.</w:t>
      </w:r>
    </w:p>
    <w:p w14:paraId="309E8E97" w14:textId="77777777" w:rsidR="00C55A2C" w:rsidRPr="00C540A6" w:rsidRDefault="00C55A2C" w:rsidP="00C55A2C">
      <w:pPr>
        <w:shd w:val="clear" w:color="auto" w:fill="FFFFFF"/>
        <w:spacing w:before="100" w:beforeAutospacing="1" w:after="100" w:afterAutospacing="1"/>
        <w:ind w:left="720"/>
        <w:jc w:val="both"/>
        <w:rPr>
          <w:rFonts w:ascii="Arial" w:hAnsi="Arial" w:cs="Arial"/>
          <w:strike/>
          <w:sz w:val="22"/>
          <w:szCs w:val="22"/>
          <w:lang w:val="es-CO" w:eastAsia="es-CO"/>
        </w:rPr>
      </w:pPr>
      <w:r w:rsidRPr="00C540A6">
        <w:rPr>
          <w:rFonts w:ascii="Arial" w:hAnsi="Arial" w:cs="Arial"/>
          <w:strike/>
          <w:sz w:val="22"/>
          <w:szCs w:val="22"/>
          <w:lang w:val="es-CO" w:eastAsia="es-CO"/>
        </w:rPr>
        <w:t>La certificación se realizará con base con los soportes de ventas realizadas por el distribuidor mayorista o comercializador industrial en los departamentos y municipios ubicados en zonas de frontera durante el mes anterior.</w:t>
      </w:r>
    </w:p>
    <w:p w14:paraId="4DD0FC17" w14:textId="77777777" w:rsidR="00C55A2C" w:rsidRPr="00C540A6" w:rsidRDefault="00C55A2C" w:rsidP="00C55A2C">
      <w:pPr>
        <w:shd w:val="clear" w:color="auto" w:fill="FFFFFF"/>
        <w:spacing w:before="100" w:beforeAutospacing="1" w:after="100" w:afterAutospacing="1"/>
        <w:ind w:left="720"/>
        <w:jc w:val="both"/>
        <w:rPr>
          <w:rFonts w:ascii="Arial" w:hAnsi="Arial" w:cs="Arial"/>
          <w:strike/>
          <w:sz w:val="22"/>
          <w:szCs w:val="22"/>
          <w:lang w:val="es-CO" w:eastAsia="es-CO"/>
        </w:rPr>
      </w:pPr>
      <w:r w:rsidRPr="00C540A6">
        <w:rPr>
          <w:rFonts w:ascii="Arial" w:hAnsi="Arial" w:cs="Arial"/>
          <w:strike/>
          <w:sz w:val="22"/>
          <w:szCs w:val="22"/>
          <w:lang w:val="es-CO" w:eastAsia="es-CO"/>
        </w:rPr>
        <w:t>De acuerdo con la certificación expedida por el distribuidor mayorista o comercializador industrial, el productor, importador o vinculado económico de uno y otro realizará una nota crédito a la factura con el fin de reconocer la exclusión del impuesto sobre las ventas facturado y procederá a realizar su reembolso, correspondiente a las operaciones excluidas debidamente certificadas.</w:t>
      </w:r>
    </w:p>
    <w:p w14:paraId="0FADA925" w14:textId="143EBBBF" w:rsidR="00B27AFC" w:rsidRPr="00C540A6" w:rsidRDefault="00C55A2C" w:rsidP="00B27AFC">
      <w:pPr>
        <w:shd w:val="clear" w:color="auto" w:fill="FFFFFF"/>
        <w:spacing w:before="100" w:beforeAutospacing="1" w:after="100" w:afterAutospacing="1"/>
        <w:ind w:left="720"/>
        <w:jc w:val="both"/>
        <w:rPr>
          <w:rFonts w:ascii="Arial" w:hAnsi="Arial" w:cs="Arial"/>
          <w:strike/>
          <w:sz w:val="22"/>
          <w:szCs w:val="22"/>
          <w:lang w:val="es-CO" w:eastAsia="es-CO"/>
        </w:rPr>
      </w:pPr>
      <w:r w:rsidRPr="00C540A6">
        <w:rPr>
          <w:rFonts w:ascii="Arial" w:hAnsi="Arial" w:cs="Arial"/>
          <w:bCs/>
          <w:strike/>
          <w:sz w:val="22"/>
          <w:szCs w:val="22"/>
          <w:lang w:val="es-CO" w:eastAsia="es-CO"/>
        </w:rPr>
        <w:t>PARÁGRAFO.</w:t>
      </w:r>
      <w:r w:rsidRPr="00C540A6">
        <w:rPr>
          <w:rFonts w:ascii="Arial" w:hAnsi="Arial" w:cs="Arial"/>
          <w:strike/>
          <w:sz w:val="22"/>
          <w:szCs w:val="22"/>
          <w:lang w:val="es-CO" w:eastAsia="es-CO"/>
        </w:rPr>
        <w:t> El combustible distribuido a grandes consumidores en Zonas de Frontera no estará excluido del impuesto sobre las ventas, ni exento de arancel ni del impuesto nacional a la gasolina y al ACPM Se entenderá por grandes consumidores aquellos que consuman volúmenes iguales o superiores a 100.000 galones mensuales".</w:t>
      </w:r>
    </w:p>
    <w:p w14:paraId="1A1285CB" w14:textId="6762C9F9" w:rsidR="00563698" w:rsidRPr="00C540A6" w:rsidRDefault="00C55A2C" w:rsidP="00CB082F">
      <w:pPr>
        <w:spacing w:before="100" w:beforeAutospacing="1" w:after="100" w:afterAutospacing="1" w:line="270" w:lineRule="atLeast"/>
        <w:jc w:val="both"/>
        <w:rPr>
          <w:rFonts w:ascii="Arial" w:hAnsi="Arial" w:cs="Arial"/>
          <w:strike/>
          <w:sz w:val="22"/>
          <w:szCs w:val="22"/>
          <w:lang w:val="es-CO" w:eastAsia="es-CO"/>
        </w:rPr>
      </w:pPr>
      <w:r w:rsidRPr="00C540A6">
        <w:rPr>
          <w:rFonts w:ascii="Arial" w:hAnsi="Arial" w:cs="Arial"/>
          <w:b/>
          <w:bCs/>
          <w:color w:val="000000"/>
          <w:sz w:val="22"/>
          <w:szCs w:val="22"/>
        </w:rPr>
        <w:t>ARTÍCULO 7</w:t>
      </w:r>
      <w:r w:rsidR="00C52459" w:rsidRPr="00C540A6">
        <w:rPr>
          <w:rFonts w:ascii="Arial" w:hAnsi="Arial" w:cs="Arial"/>
          <w:b/>
          <w:bCs/>
          <w:color w:val="000000"/>
          <w:sz w:val="22"/>
          <w:szCs w:val="22"/>
        </w:rPr>
        <w:t xml:space="preserve">°. </w:t>
      </w:r>
      <w:r w:rsidR="00563698" w:rsidRPr="00C540A6">
        <w:rPr>
          <w:rFonts w:ascii="Arial" w:hAnsi="Arial" w:cs="Arial"/>
          <w:color w:val="000000"/>
          <w:sz w:val="22"/>
          <w:szCs w:val="22"/>
        </w:rPr>
        <w:t xml:space="preserve">Vigencia y derogatorias. La presente rige a partir de la fecha de su promulgación y deroga las disposiciones que le sean contrarias, especialmente </w:t>
      </w:r>
      <w:r w:rsidR="00563698" w:rsidRPr="00C540A6">
        <w:rPr>
          <w:rFonts w:ascii="Arial" w:hAnsi="Arial" w:cs="Arial"/>
          <w:sz w:val="22"/>
          <w:szCs w:val="22"/>
        </w:rPr>
        <w:t>el artículo </w:t>
      </w:r>
      <w:hyperlink r:id="rId33" w:anchor="168" w:history="1">
        <w:r w:rsidR="00563698" w:rsidRPr="00C540A6">
          <w:rPr>
            <w:rStyle w:val="Hipervnculo"/>
            <w:rFonts w:ascii="Arial" w:hAnsi="Arial" w:cs="Arial"/>
            <w:color w:val="auto"/>
            <w:sz w:val="22"/>
            <w:szCs w:val="22"/>
            <w:u w:val="none"/>
          </w:rPr>
          <w:t>168</w:t>
        </w:r>
      </w:hyperlink>
      <w:r w:rsidR="00563698" w:rsidRPr="00C540A6">
        <w:rPr>
          <w:rFonts w:ascii="Arial" w:hAnsi="Arial" w:cs="Arial"/>
          <w:sz w:val="22"/>
          <w:szCs w:val="22"/>
        </w:rPr>
        <w:t> de la Ley 1607 del 2012</w:t>
      </w:r>
      <w:r w:rsidR="00563698" w:rsidRPr="00C540A6">
        <w:rPr>
          <w:rFonts w:ascii="Arial" w:hAnsi="Arial" w:cs="Arial"/>
          <w:color w:val="000000"/>
          <w:sz w:val="22"/>
          <w:szCs w:val="22"/>
        </w:rPr>
        <w:t xml:space="preserve"> y las disposi</w:t>
      </w:r>
      <w:r w:rsidR="00C83BCD" w:rsidRPr="00C540A6">
        <w:rPr>
          <w:rFonts w:ascii="Arial" w:hAnsi="Arial" w:cs="Arial"/>
          <w:color w:val="000000"/>
          <w:sz w:val="22"/>
          <w:szCs w:val="22"/>
        </w:rPr>
        <w:t>ciones aplicables a la gasolina</w:t>
      </w:r>
      <w:r w:rsidR="005503AA" w:rsidRPr="00C540A6">
        <w:rPr>
          <w:rFonts w:ascii="Arial" w:hAnsi="Arial" w:cs="Arial"/>
          <w:color w:val="000000"/>
          <w:sz w:val="22"/>
          <w:szCs w:val="22"/>
        </w:rPr>
        <w:t xml:space="preserve">, </w:t>
      </w:r>
      <w:r w:rsidR="00563698" w:rsidRPr="00C540A6">
        <w:rPr>
          <w:rFonts w:ascii="Arial" w:hAnsi="Arial" w:cs="Arial"/>
          <w:color w:val="000000"/>
          <w:sz w:val="22"/>
          <w:szCs w:val="22"/>
        </w:rPr>
        <w:t>ACPM</w:t>
      </w:r>
      <w:r w:rsidR="005503AA" w:rsidRPr="00C540A6">
        <w:rPr>
          <w:rFonts w:ascii="Arial" w:hAnsi="Arial" w:cs="Arial"/>
          <w:color w:val="000000"/>
          <w:sz w:val="22"/>
          <w:szCs w:val="22"/>
        </w:rPr>
        <w:t xml:space="preserve"> y mezclas de ACPM-Biocombustibles</w:t>
      </w:r>
      <w:r w:rsidR="00563698" w:rsidRPr="00C540A6">
        <w:rPr>
          <w:rFonts w:ascii="Arial" w:hAnsi="Arial" w:cs="Arial"/>
          <w:color w:val="000000"/>
          <w:sz w:val="22"/>
          <w:szCs w:val="22"/>
        </w:rPr>
        <w:t xml:space="preserve"> establecidas en la resolución 0012 del 31 de enero de 2023 expedida por la Dirección de Impuestos y Aduanas Nacionales-DIAN.</w:t>
      </w:r>
    </w:p>
    <w:p w14:paraId="4393E37A" w14:textId="1CFFCF3E" w:rsidR="00404182" w:rsidRPr="00C540A6" w:rsidRDefault="00404182" w:rsidP="00563698">
      <w:pPr>
        <w:pBdr>
          <w:top w:val="nil"/>
          <w:left w:val="nil"/>
          <w:bottom w:val="nil"/>
          <w:right w:val="nil"/>
          <w:between w:val="nil"/>
        </w:pBdr>
        <w:rPr>
          <w:rFonts w:ascii="Arial" w:eastAsia="Arial" w:hAnsi="Arial" w:cs="Arial"/>
          <w:sz w:val="22"/>
          <w:szCs w:val="22"/>
        </w:rPr>
      </w:pPr>
    </w:p>
    <w:p w14:paraId="02CF75D0" w14:textId="77777777" w:rsidR="00BA611B" w:rsidRPr="00C540A6" w:rsidRDefault="00BA611B" w:rsidP="00563698">
      <w:pPr>
        <w:pBdr>
          <w:top w:val="nil"/>
          <w:left w:val="nil"/>
          <w:bottom w:val="nil"/>
          <w:right w:val="nil"/>
          <w:between w:val="nil"/>
        </w:pBdr>
        <w:rPr>
          <w:rFonts w:ascii="Arial" w:eastAsia="Arial" w:hAnsi="Arial" w:cs="Arial"/>
          <w:sz w:val="22"/>
          <w:szCs w:val="22"/>
        </w:rPr>
      </w:pPr>
    </w:p>
    <w:p w14:paraId="53A36FD9" w14:textId="1C2646FC" w:rsidR="00563698" w:rsidRPr="00C540A6" w:rsidRDefault="0018417F" w:rsidP="00563698">
      <w:pPr>
        <w:pBdr>
          <w:top w:val="nil"/>
          <w:left w:val="nil"/>
          <w:bottom w:val="nil"/>
          <w:right w:val="nil"/>
          <w:between w:val="nil"/>
        </w:pBdr>
        <w:rPr>
          <w:rFonts w:ascii="Arial" w:eastAsia="Arial" w:hAnsi="Arial" w:cs="Arial"/>
          <w:sz w:val="22"/>
          <w:szCs w:val="22"/>
        </w:rPr>
      </w:pPr>
      <w:r w:rsidRPr="00C540A6">
        <w:rPr>
          <w:rFonts w:ascii="Arial" w:eastAsia="Arial" w:hAnsi="Arial" w:cs="Arial"/>
          <w:sz w:val="22"/>
          <w:szCs w:val="22"/>
        </w:rPr>
        <w:t>Del Honorable Congresista</w:t>
      </w:r>
      <w:r w:rsidR="00563698" w:rsidRPr="00C540A6">
        <w:rPr>
          <w:rFonts w:ascii="Arial" w:eastAsia="Arial" w:hAnsi="Arial" w:cs="Arial"/>
          <w:sz w:val="22"/>
          <w:szCs w:val="22"/>
        </w:rPr>
        <w:t>,</w:t>
      </w:r>
    </w:p>
    <w:p w14:paraId="15C1D3CA" w14:textId="081BCB1A" w:rsidR="00BA611B" w:rsidRPr="00C540A6" w:rsidRDefault="00BA611B" w:rsidP="00563698">
      <w:pPr>
        <w:jc w:val="both"/>
        <w:rPr>
          <w:rFonts w:ascii="Arial" w:eastAsia="Arial" w:hAnsi="Arial" w:cs="Arial"/>
          <w:sz w:val="22"/>
          <w:szCs w:val="22"/>
        </w:rPr>
      </w:pPr>
    </w:p>
    <w:p w14:paraId="3448069E" w14:textId="380FBBD8" w:rsidR="00CF25A3" w:rsidRPr="00C540A6" w:rsidRDefault="00CF25A3" w:rsidP="00563698">
      <w:pPr>
        <w:jc w:val="both"/>
        <w:rPr>
          <w:rFonts w:ascii="Arial" w:eastAsia="Arial" w:hAnsi="Arial" w:cs="Arial"/>
          <w:sz w:val="22"/>
          <w:szCs w:val="22"/>
        </w:rPr>
      </w:pPr>
    </w:p>
    <w:p w14:paraId="62B8EFC7" w14:textId="2107D5F4" w:rsidR="00C55A2C" w:rsidRPr="00C540A6" w:rsidRDefault="00C55A2C" w:rsidP="00563698">
      <w:pPr>
        <w:jc w:val="both"/>
        <w:rPr>
          <w:rFonts w:ascii="Arial" w:eastAsia="Arial" w:hAnsi="Arial" w:cs="Arial"/>
          <w:sz w:val="22"/>
          <w:szCs w:val="22"/>
        </w:rPr>
      </w:pPr>
    </w:p>
    <w:p w14:paraId="45A80E94" w14:textId="77777777" w:rsidR="0018417F" w:rsidRPr="00C540A6" w:rsidRDefault="0018417F" w:rsidP="00563698">
      <w:pPr>
        <w:jc w:val="both"/>
        <w:rPr>
          <w:rFonts w:ascii="Arial" w:eastAsia="Arial" w:hAnsi="Arial" w:cs="Arial"/>
          <w:sz w:val="22"/>
          <w:szCs w:val="22"/>
        </w:rPr>
      </w:pPr>
    </w:p>
    <w:p w14:paraId="58710E62" w14:textId="77777777" w:rsidR="00A43CD1" w:rsidRDefault="00A43CD1" w:rsidP="00A43CD1">
      <w:pPr>
        <w:jc w:val="both"/>
        <w:rPr>
          <w:rFonts w:ascii="Arial" w:eastAsia="Arial" w:hAnsi="Arial" w:cs="Arial"/>
          <w:b/>
          <w:bCs/>
          <w:sz w:val="22"/>
          <w:szCs w:val="22"/>
          <w:lang w:val="es-CO"/>
        </w:rPr>
      </w:pPr>
      <w:r>
        <w:rPr>
          <w:rFonts w:ascii="Arial" w:eastAsia="Arial" w:hAnsi="Arial" w:cs="Arial"/>
          <w:b/>
          <w:bCs/>
          <w:sz w:val="22"/>
          <w:szCs w:val="22"/>
          <w:lang w:val="es-CO"/>
        </w:rPr>
        <w:t>WADITH ALBERTO MANZUR IMBETT                    MARCOS DANIEL PINEDA GARCIA</w:t>
      </w:r>
    </w:p>
    <w:p w14:paraId="0441ACB5" w14:textId="77777777" w:rsidR="00A43CD1" w:rsidRDefault="00A43CD1" w:rsidP="00A43CD1">
      <w:pPr>
        <w:jc w:val="both"/>
        <w:rPr>
          <w:rFonts w:ascii="Arial" w:eastAsia="Arial" w:hAnsi="Arial" w:cs="Arial"/>
          <w:bCs/>
          <w:sz w:val="22"/>
          <w:szCs w:val="22"/>
          <w:lang w:val="es-CO"/>
        </w:rPr>
      </w:pPr>
      <w:r>
        <w:rPr>
          <w:rFonts w:ascii="Arial" w:eastAsia="Arial" w:hAnsi="Arial" w:cs="Arial"/>
          <w:bCs/>
          <w:sz w:val="22"/>
          <w:szCs w:val="22"/>
          <w:lang w:val="es-CO"/>
        </w:rPr>
        <w:t xml:space="preserve">Representante a la Cámara                                        Senador de la Republica </w:t>
      </w:r>
    </w:p>
    <w:p w14:paraId="668B4CD4" w14:textId="77777777" w:rsidR="00A43CD1" w:rsidRPr="00C540A6" w:rsidRDefault="00A43CD1" w:rsidP="00A43CD1">
      <w:pPr>
        <w:jc w:val="both"/>
        <w:rPr>
          <w:rFonts w:ascii="Arial" w:hAnsi="Arial" w:cs="Arial"/>
          <w:bCs/>
          <w:color w:val="000000"/>
          <w:sz w:val="22"/>
          <w:szCs w:val="22"/>
        </w:rPr>
      </w:pPr>
      <w:r>
        <w:rPr>
          <w:rFonts w:ascii="Arial" w:eastAsia="Arial" w:hAnsi="Arial" w:cs="Arial"/>
          <w:bCs/>
          <w:sz w:val="22"/>
          <w:szCs w:val="22"/>
          <w:lang w:val="es-CO"/>
        </w:rPr>
        <w:t xml:space="preserve">Departamento de Córdoba </w:t>
      </w:r>
    </w:p>
    <w:p w14:paraId="003D35CE" w14:textId="0136C542" w:rsidR="00116521" w:rsidRPr="00C540A6" w:rsidRDefault="00116521" w:rsidP="00116521">
      <w:pPr>
        <w:jc w:val="both"/>
        <w:rPr>
          <w:rFonts w:ascii="Arial" w:eastAsia="Calibri" w:hAnsi="Arial" w:cs="Arial"/>
          <w:b/>
          <w:bCs/>
          <w:sz w:val="22"/>
          <w:szCs w:val="22"/>
          <w:lang w:val="es-CO"/>
        </w:rPr>
      </w:pPr>
    </w:p>
    <w:sectPr w:rsidR="00116521" w:rsidRPr="00C540A6">
      <w:headerReference w:type="default" r:id="rId34"/>
      <w:footerReference w:type="default" r:id="rId35"/>
      <w:pgSz w:w="12240" w:h="15840"/>
      <w:pgMar w:top="1304" w:right="1361" w:bottom="1361" w:left="164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7F003" w14:textId="77777777" w:rsidR="00E142B8" w:rsidRDefault="00E142B8">
      <w:r>
        <w:separator/>
      </w:r>
    </w:p>
  </w:endnote>
  <w:endnote w:type="continuationSeparator" w:id="0">
    <w:p w14:paraId="1AC47998" w14:textId="77777777" w:rsidR="00E142B8" w:rsidRDefault="00E14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6DA7" w14:textId="6B577CE3" w:rsidR="000971FA" w:rsidRDefault="0018417F" w:rsidP="0018417F">
    <w:pPr>
      <w:pBdr>
        <w:top w:val="nil"/>
        <w:left w:val="nil"/>
        <w:bottom w:val="nil"/>
        <w:right w:val="nil"/>
        <w:between w:val="nil"/>
      </w:pBdr>
      <w:tabs>
        <w:tab w:val="center" w:pos="4419"/>
        <w:tab w:val="right" w:pos="8838"/>
      </w:tabs>
      <w:jc w:val="center"/>
      <w:rPr>
        <w:color w:val="000000"/>
        <w:sz w:val="16"/>
        <w:szCs w:val="16"/>
      </w:rPr>
    </w:pPr>
    <w:r>
      <w:rPr>
        <w:noProof/>
        <w:color w:val="000000"/>
        <w:sz w:val="16"/>
        <w:szCs w:val="16"/>
        <w:lang w:val="es-CO" w:eastAsia="es-CO"/>
      </w:rPr>
      <w:drawing>
        <wp:inline distT="0" distB="0" distL="0" distR="0" wp14:anchorId="6516478B" wp14:editId="222907E9">
          <wp:extent cx="3124200" cy="819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r="14791"/>
                  <a:stretch/>
                </pic:blipFill>
                <pic:spPr bwMode="auto">
                  <a:xfrm>
                    <a:off x="0" y="0"/>
                    <a:ext cx="3124200" cy="8191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7625B" w14:textId="77777777" w:rsidR="00E142B8" w:rsidRDefault="00E142B8">
      <w:r>
        <w:separator/>
      </w:r>
    </w:p>
  </w:footnote>
  <w:footnote w:type="continuationSeparator" w:id="0">
    <w:p w14:paraId="79693BD8" w14:textId="77777777" w:rsidR="00E142B8" w:rsidRDefault="00E142B8">
      <w:r>
        <w:continuationSeparator/>
      </w:r>
    </w:p>
  </w:footnote>
  <w:footnote w:id="1">
    <w:p w14:paraId="219421E2" w14:textId="77777777" w:rsidR="00F40332" w:rsidRPr="00E9341D" w:rsidRDefault="00F40332" w:rsidP="00F40332">
      <w:pPr>
        <w:pStyle w:val="Textonotapie"/>
        <w:rPr>
          <w:lang w:val="es-ES"/>
        </w:rPr>
      </w:pPr>
      <w:r>
        <w:rPr>
          <w:rStyle w:val="Refdenotaalpie"/>
        </w:rPr>
        <w:footnoteRef/>
      </w:r>
      <w:r>
        <w:t xml:space="preserve"> </w:t>
      </w:r>
      <w:r w:rsidRPr="00C540A6">
        <w:rPr>
          <w:rFonts w:ascii="Arial" w:hAnsi="Arial" w:cs="Arial"/>
        </w:rPr>
        <w:t>Arenales, J. V. (2023, 3 mayo). El aumento en el precio de la gasolina provocaría un incremento de 0,6% en inflación. Diario La República. https://www.larepublica.co/economia/el-aumento-en-el-precio-de-la-gasolina-provocaria-un-incremento-de-0-6-en-inflacion-3607419</w:t>
      </w:r>
    </w:p>
  </w:footnote>
  <w:footnote w:id="2">
    <w:p w14:paraId="683ADE33" w14:textId="271092F4" w:rsidR="009C48F6" w:rsidRPr="00C540A6" w:rsidRDefault="009C48F6">
      <w:pPr>
        <w:pStyle w:val="Textonotapie"/>
        <w:rPr>
          <w:rFonts w:ascii="Arial" w:hAnsi="Arial" w:cs="Arial"/>
          <w:lang w:val="es-ES"/>
        </w:rPr>
      </w:pPr>
      <w:r w:rsidRPr="00C540A6">
        <w:rPr>
          <w:rStyle w:val="Refdenotaalpie"/>
          <w:rFonts w:ascii="Arial" w:hAnsi="Arial" w:cs="Arial"/>
        </w:rPr>
        <w:footnoteRef/>
      </w:r>
      <w:r w:rsidRPr="00C540A6">
        <w:rPr>
          <w:rFonts w:ascii="Arial" w:hAnsi="Arial" w:cs="Arial"/>
        </w:rPr>
        <w:t xml:space="preserve"> https://www.minambiente.gov.co/wp-content/uploads/2022/01/ABC_DECRETO_926_de_2017.pdf</w:t>
      </w:r>
    </w:p>
  </w:footnote>
  <w:footnote w:id="3">
    <w:p w14:paraId="19E23009" w14:textId="0E0C1903" w:rsidR="009C48F6" w:rsidRPr="009C48F6" w:rsidRDefault="009C48F6">
      <w:pPr>
        <w:pStyle w:val="Textonotapie"/>
        <w:rPr>
          <w:lang w:val="es-ES"/>
        </w:rPr>
      </w:pPr>
      <w:r w:rsidRPr="00C540A6">
        <w:rPr>
          <w:rStyle w:val="Refdenotaalpie"/>
          <w:rFonts w:ascii="Arial" w:hAnsi="Arial" w:cs="Arial"/>
        </w:rPr>
        <w:footnoteRef/>
      </w:r>
      <w:r w:rsidRPr="00C540A6">
        <w:rPr>
          <w:rFonts w:ascii="Arial" w:hAnsi="Arial" w:cs="Arial"/>
        </w:rPr>
        <w:t xml:space="preserve"> https://www.minambiente.gov.co/wp-content/uploads/2022/01/ABC_DECRETO_926_de_2017.pdf</w:t>
      </w:r>
    </w:p>
  </w:footnote>
  <w:footnote w:id="4">
    <w:p w14:paraId="3CCA4E1A" w14:textId="1CA2BEB9" w:rsidR="009C48F6" w:rsidRPr="00C540A6" w:rsidRDefault="009C48F6">
      <w:pPr>
        <w:pStyle w:val="Textonotapie"/>
        <w:rPr>
          <w:rFonts w:ascii="Arial" w:hAnsi="Arial" w:cs="Arial"/>
          <w:lang w:val="es-ES"/>
        </w:rPr>
      </w:pPr>
      <w:r w:rsidRPr="00C540A6">
        <w:rPr>
          <w:rStyle w:val="Refdenotaalpie"/>
          <w:rFonts w:ascii="Arial" w:hAnsi="Arial" w:cs="Arial"/>
        </w:rPr>
        <w:footnoteRef/>
      </w:r>
      <w:r w:rsidRPr="00C540A6">
        <w:rPr>
          <w:rFonts w:ascii="Arial" w:hAnsi="Arial" w:cs="Arial"/>
        </w:rPr>
        <w:t xml:space="preserve"> https://www.minambiente.gov.co/wp-content/uploads/2022/01/ABC_DECRETO_926_de_2017.pdf</w:t>
      </w:r>
    </w:p>
  </w:footnote>
  <w:footnote w:id="5">
    <w:p w14:paraId="0E5ED874" w14:textId="56FC57D7" w:rsidR="009C48F6" w:rsidRPr="009C48F6" w:rsidRDefault="009C48F6">
      <w:pPr>
        <w:pStyle w:val="Textonotapie"/>
        <w:rPr>
          <w:lang w:val="es-ES"/>
        </w:rPr>
      </w:pPr>
      <w:r w:rsidRPr="00C540A6">
        <w:rPr>
          <w:rStyle w:val="Refdenotaalpie"/>
          <w:rFonts w:ascii="Arial" w:hAnsi="Arial" w:cs="Arial"/>
        </w:rPr>
        <w:footnoteRef/>
      </w:r>
      <w:r w:rsidRPr="00C540A6">
        <w:rPr>
          <w:rFonts w:ascii="Arial" w:hAnsi="Arial" w:cs="Arial"/>
        </w:rPr>
        <w:t xml:space="preserve"> https://www.minambiente.gov.co/wp-content/uploads/2022/01/ABC_DECRETO_926_de_2017.pdf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C8246" w14:textId="3D096C38" w:rsidR="000971FA" w:rsidRDefault="00E142B8" w:rsidP="00027825">
    <w:pPr>
      <w:pBdr>
        <w:top w:val="nil"/>
        <w:left w:val="nil"/>
        <w:bottom w:val="nil"/>
        <w:right w:val="nil"/>
        <w:between w:val="nil"/>
      </w:pBdr>
      <w:tabs>
        <w:tab w:val="center" w:pos="4419"/>
        <w:tab w:val="right" w:pos="8838"/>
      </w:tabs>
      <w:rPr>
        <w:color w:val="000000"/>
      </w:rPr>
    </w:pPr>
    <w:r>
      <w:rPr>
        <w:noProof/>
        <w:color w:val="000000"/>
        <w:lang w:val="es-CO" w:eastAsia="es-CO"/>
      </w:rPr>
      <w:pict w14:anchorId="5F9D9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9474455" o:spid="_x0000_s2049" type="#_x0000_t75" alt="" style="position:absolute;margin-left:265.05pt;margin-top:-58.45pt;width:196.75pt;height:53.85pt;z-index:-251658752;mso-wrap-edited:f;mso-width-percent:0;mso-height-percent:0;mso-position-horizontal-relative:margin;mso-position-vertical-relative:margin;mso-width-percent:0;mso-height-percent:0" o:allowincell="f">
          <v:imagedata r:id="rId1" o:title="Membrete WM" croptop="1552f" cropbottom="57840f" cropleft="36528f" cropright="3773f"/>
          <w10:wrap anchorx="margin" anchory="margin"/>
        </v:shape>
      </w:pict>
    </w:r>
    <w:r w:rsidR="00AE1E7F">
      <w:rPr>
        <w:color w:val="000000"/>
      </w:rPr>
      <w:t xml:space="preserve">Página </w:t>
    </w:r>
    <w:r w:rsidR="00AE1E7F">
      <w:rPr>
        <w:b/>
        <w:color w:val="000000"/>
      </w:rPr>
      <w:fldChar w:fldCharType="begin"/>
    </w:r>
    <w:r w:rsidR="00AE1E7F">
      <w:rPr>
        <w:b/>
        <w:color w:val="000000"/>
      </w:rPr>
      <w:instrText>PAGE</w:instrText>
    </w:r>
    <w:r w:rsidR="00AE1E7F">
      <w:rPr>
        <w:b/>
        <w:color w:val="000000"/>
      </w:rPr>
      <w:fldChar w:fldCharType="separate"/>
    </w:r>
    <w:r w:rsidR="00C52E5E">
      <w:rPr>
        <w:b/>
        <w:noProof/>
        <w:color w:val="000000"/>
      </w:rPr>
      <w:t>1</w:t>
    </w:r>
    <w:r w:rsidR="00AE1E7F">
      <w:rPr>
        <w:b/>
        <w:color w:val="000000"/>
      </w:rPr>
      <w:fldChar w:fldCharType="end"/>
    </w:r>
    <w:r w:rsidR="00AE1E7F">
      <w:rPr>
        <w:color w:val="000000"/>
      </w:rPr>
      <w:t xml:space="preserve"> de </w:t>
    </w:r>
    <w:r w:rsidR="00AE1E7F">
      <w:rPr>
        <w:b/>
        <w:color w:val="000000"/>
      </w:rPr>
      <w:fldChar w:fldCharType="begin"/>
    </w:r>
    <w:r w:rsidR="00AE1E7F">
      <w:rPr>
        <w:b/>
        <w:color w:val="000000"/>
      </w:rPr>
      <w:instrText>NUMPAGES</w:instrText>
    </w:r>
    <w:r w:rsidR="00AE1E7F">
      <w:rPr>
        <w:b/>
        <w:color w:val="000000"/>
      </w:rPr>
      <w:fldChar w:fldCharType="separate"/>
    </w:r>
    <w:r w:rsidR="00C52E5E">
      <w:rPr>
        <w:b/>
        <w:noProof/>
        <w:color w:val="000000"/>
      </w:rPr>
      <w:t>20</w:t>
    </w:r>
    <w:r w:rsidR="00AE1E7F">
      <w:rPr>
        <w:b/>
        <w:color w:val="000000"/>
      </w:rPr>
      <w:fldChar w:fldCharType="end"/>
    </w:r>
  </w:p>
  <w:p w14:paraId="199E8A01" w14:textId="77777777" w:rsidR="000971FA" w:rsidRDefault="000971F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69E9"/>
    <w:multiLevelType w:val="multilevel"/>
    <w:tmpl w:val="A9C6A1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0E43F8"/>
    <w:multiLevelType w:val="multilevel"/>
    <w:tmpl w:val="8A24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07533"/>
    <w:multiLevelType w:val="hybridMultilevel"/>
    <w:tmpl w:val="030AF07A"/>
    <w:lvl w:ilvl="0" w:tplc="5E6A80FE">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6317A06"/>
    <w:multiLevelType w:val="hybridMultilevel"/>
    <w:tmpl w:val="04FA621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26082A2E"/>
    <w:multiLevelType w:val="multilevel"/>
    <w:tmpl w:val="CB54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192754"/>
    <w:multiLevelType w:val="hybridMultilevel"/>
    <w:tmpl w:val="523089C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B941628"/>
    <w:multiLevelType w:val="hybridMultilevel"/>
    <w:tmpl w:val="52305568"/>
    <w:lvl w:ilvl="0" w:tplc="5E6A80F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D6827D6"/>
    <w:multiLevelType w:val="multilevel"/>
    <w:tmpl w:val="CFF2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267300"/>
    <w:multiLevelType w:val="multilevel"/>
    <w:tmpl w:val="3AD6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B74322"/>
    <w:multiLevelType w:val="hybridMultilevel"/>
    <w:tmpl w:val="A3CC522A"/>
    <w:lvl w:ilvl="0" w:tplc="99EEDD48">
      <w:start w:val="1"/>
      <w:numFmt w:val="decimal"/>
      <w:lvlText w:val="%1."/>
      <w:lvlJc w:val="left"/>
      <w:pPr>
        <w:ind w:left="720" w:hanging="360"/>
      </w:pPr>
      <w:rPr>
        <w:rFonts w:ascii="Century Gothic" w:eastAsia="Times New Roman" w:hAnsi="Century Gothic" w:cs="Times New Roman"/>
        <w:b/>
        <w:color w:val="auto"/>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77C5192"/>
    <w:multiLevelType w:val="multilevel"/>
    <w:tmpl w:val="0504B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EE64324"/>
    <w:multiLevelType w:val="hybridMultilevel"/>
    <w:tmpl w:val="EF04F9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4E6F81"/>
    <w:multiLevelType w:val="multilevel"/>
    <w:tmpl w:val="D75A3E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E0A1577"/>
    <w:multiLevelType w:val="multilevel"/>
    <w:tmpl w:val="69A0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1E15CF"/>
    <w:multiLevelType w:val="multilevel"/>
    <w:tmpl w:val="8FCE5B1E"/>
    <w:lvl w:ilvl="0">
      <w:start w:val="1"/>
      <w:numFmt w:val="upperRoman"/>
      <w:lvlText w:val="%1."/>
      <w:lvlJc w:val="left"/>
      <w:pPr>
        <w:ind w:left="1069" w:hanging="72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5" w15:restartNumberingAfterBreak="0">
    <w:nsid w:val="554038BB"/>
    <w:multiLevelType w:val="hybridMultilevel"/>
    <w:tmpl w:val="CE1815C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8B23790"/>
    <w:multiLevelType w:val="multilevel"/>
    <w:tmpl w:val="7CBA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DA78D2"/>
    <w:multiLevelType w:val="multilevel"/>
    <w:tmpl w:val="C1264F0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1A3468D"/>
    <w:multiLevelType w:val="multilevel"/>
    <w:tmpl w:val="B3D4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14"/>
  </w:num>
  <w:num w:numId="4">
    <w:abstractNumId w:val="0"/>
  </w:num>
  <w:num w:numId="5">
    <w:abstractNumId w:val="12"/>
  </w:num>
  <w:num w:numId="6">
    <w:abstractNumId w:val="1"/>
  </w:num>
  <w:num w:numId="7">
    <w:abstractNumId w:val="15"/>
  </w:num>
  <w:num w:numId="8">
    <w:abstractNumId w:val="11"/>
  </w:num>
  <w:num w:numId="9">
    <w:abstractNumId w:val="4"/>
  </w:num>
  <w:num w:numId="10">
    <w:abstractNumId w:val="18"/>
  </w:num>
  <w:num w:numId="11">
    <w:abstractNumId w:val="13"/>
  </w:num>
  <w:num w:numId="12">
    <w:abstractNumId w:val="9"/>
  </w:num>
  <w:num w:numId="13">
    <w:abstractNumId w:val="5"/>
  </w:num>
  <w:num w:numId="14">
    <w:abstractNumId w:val="7"/>
  </w:num>
  <w:num w:numId="15">
    <w:abstractNumId w:val="16"/>
  </w:num>
  <w:num w:numId="16">
    <w:abstractNumId w:val="8"/>
  </w:num>
  <w:num w:numId="17">
    <w:abstractNumId w:val="2"/>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1FA"/>
    <w:rsid w:val="000049EF"/>
    <w:rsid w:val="00012523"/>
    <w:rsid w:val="00014218"/>
    <w:rsid w:val="00024B3B"/>
    <w:rsid w:val="00027825"/>
    <w:rsid w:val="00040507"/>
    <w:rsid w:val="000419B7"/>
    <w:rsid w:val="00046DF2"/>
    <w:rsid w:val="000736E3"/>
    <w:rsid w:val="00092A13"/>
    <w:rsid w:val="000971FA"/>
    <w:rsid w:val="000A6173"/>
    <w:rsid w:val="000B0C19"/>
    <w:rsid w:val="000B3963"/>
    <w:rsid w:val="000E0CAD"/>
    <w:rsid w:val="00104955"/>
    <w:rsid w:val="00116521"/>
    <w:rsid w:val="001306DB"/>
    <w:rsid w:val="00152AFC"/>
    <w:rsid w:val="0018417F"/>
    <w:rsid w:val="001969A3"/>
    <w:rsid w:val="001A2EB3"/>
    <w:rsid w:val="001A6072"/>
    <w:rsid w:val="001B6CFD"/>
    <w:rsid w:val="001D223E"/>
    <w:rsid w:val="00203BE6"/>
    <w:rsid w:val="00221B93"/>
    <w:rsid w:val="002342F0"/>
    <w:rsid w:val="002578A6"/>
    <w:rsid w:val="00271AA4"/>
    <w:rsid w:val="00286B96"/>
    <w:rsid w:val="002B10E4"/>
    <w:rsid w:val="002B6D90"/>
    <w:rsid w:val="002C132A"/>
    <w:rsid w:val="002C295F"/>
    <w:rsid w:val="002E0DCA"/>
    <w:rsid w:val="00313D1C"/>
    <w:rsid w:val="00316C68"/>
    <w:rsid w:val="003178C3"/>
    <w:rsid w:val="00322DDB"/>
    <w:rsid w:val="00347917"/>
    <w:rsid w:val="00351538"/>
    <w:rsid w:val="00375644"/>
    <w:rsid w:val="003C58C8"/>
    <w:rsid w:val="003D4253"/>
    <w:rsid w:val="00404182"/>
    <w:rsid w:val="00452443"/>
    <w:rsid w:val="00461364"/>
    <w:rsid w:val="00473C9D"/>
    <w:rsid w:val="00482B04"/>
    <w:rsid w:val="00492146"/>
    <w:rsid w:val="004C12FB"/>
    <w:rsid w:val="004E356F"/>
    <w:rsid w:val="0054016A"/>
    <w:rsid w:val="005442D4"/>
    <w:rsid w:val="005503AA"/>
    <w:rsid w:val="00563698"/>
    <w:rsid w:val="00573419"/>
    <w:rsid w:val="00582278"/>
    <w:rsid w:val="005A2A3B"/>
    <w:rsid w:val="005A58F4"/>
    <w:rsid w:val="005C6068"/>
    <w:rsid w:val="005E4DDD"/>
    <w:rsid w:val="005E60F4"/>
    <w:rsid w:val="005F0841"/>
    <w:rsid w:val="005F3EF1"/>
    <w:rsid w:val="00603836"/>
    <w:rsid w:val="00654D32"/>
    <w:rsid w:val="00664480"/>
    <w:rsid w:val="00666980"/>
    <w:rsid w:val="00685906"/>
    <w:rsid w:val="006A0A6D"/>
    <w:rsid w:val="006C5FD0"/>
    <w:rsid w:val="006E2D02"/>
    <w:rsid w:val="007474D4"/>
    <w:rsid w:val="00777099"/>
    <w:rsid w:val="00782ABD"/>
    <w:rsid w:val="007875CB"/>
    <w:rsid w:val="0079292C"/>
    <w:rsid w:val="00796353"/>
    <w:rsid w:val="0079666C"/>
    <w:rsid w:val="007D48D2"/>
    <w:rsid w:val="007E0D08"/>
    <w:rsid w:val="007F52ED"/>
    <w:rsid w:val="00820BC2"/>
    <w:rsid w:val="00824629"/>
    <w:rsid w:val="0083014E"/>
    <w:rsid w:val="00833CAC"/>
    <w:rsid w:val="00836F56"/>
    <w:rsid w:val="00837AA5"/>
    <w:rsid w:val="0084550A"/>
    <w:rsid w:val="008567CF"/>
    <w:rsid w:val="008A7A61"/>
    <w:rsid w:val="008B34B9"/>
    <w:rsid w:val="008C4548"/>
    <w:rsid w:val="0091632E"/>
    <w:rsid w:val="00935AE0"/>
    <w:rsid w:val="00947982"/>
    <w:rsid w:val="009544B0"/>
    <w:rsid w:val="00965968"/>
    <w:rsid w:val="00971B06"/>
    <w:rsid w:val="009952ED"/>
    <w:rsid w:val="009B41F8"/>
    <w:rsid w:val="009B4392"/>
    <w:rsid w:val="009B55A6"/>
    <w:rsid w:val="009C48F6"/>
    <w:rsid w:val="009C7D5D"/>
    <w:rsid w:val="009F7A9F"/>
    <w:rsid w:val="00A023BB"/>
    <w:rsid w:val="00A243F5"/>
    <w:rsid w:val="00A4155F"/>
    <w:rsid w:val="00A43CD1"/>
    <w:rsid w:val="00A60ECC"/>
    <w:rsid w:val="00A638D1"/>
    <w:rsid w:val="00A67FA9"/>
    <w:rsid w:val="00A97EC3"/>
    <w:rsid w:val="00AA1E96"/>
    <w:rsid w:val="00AE1E7F"/>
    <w:rsid w:val="00AE7894"/>
    <w:rsid w:val="00B03AD3"/>
    <w:rsid w:val="00B21523"/>
    <w:rsid w:val="00B27AFC"/>
    <w:rsid w:val="00B30FFB"/>
    <w:rsid w:val="00B3110D"/>
    <w:rsid w:val="00B32D8E"/>
    <w:rsid w:val="00B43317"/>
    <w:rsid w:val="00B62A3D"/>
    <w:rsid w:val="00B66973"/>
    <w:rsid w:val="00B82FBC"/>
    <w:rsid w:val="00B86C0F"/>
    <w:rsid w:val="00B962E2"/>
    <w:rsid w:val="00BA2E0F"/>
    <w:rsid w:val="00BA3D00"/>
    <w:rsid w:val="00BA611B"/>
    <w:rsid w:val="00BD1BFC"/>
    <w:rsid w:val="00BE2E85"/>
    <w:rsid w:val="00BF4AC4"/>
    <w:rsid w:val="00C05FFF"/>
    <w:rsid w:val="00C129D6"/>
    <w:rsid w:val="00C1656B"/>
    <w:rsid w:val="00C52459"/>
    <w:rsid w:val="00C52E5E"/>
    <w:rsid w:val="00C540A6"/>
    <w:rsid w:val="00C55A2C"/>
    <w:rsid w:val="00C62569"/>
    <w:rsid w:val="00C81D9C"/>
    <w:rsid w:val="00C83BCD"/>
    <w:rsid w:val="00CA6E4F"/>
    <w:rsid w:val="00CB082F"/>
    <w:rsid w:val="00CB1504"/>
    <w:rsid w:val="00CC4DA8"/>
    <w:rsid w:val="00CE70DD"/>
    <w:rsid w:val="00CF25A3"/>
    <w:rsid w:val="00CF73C1"/>
    <w:rsid w:val="00D008CD"/>
    <w:rsid w:val="00D05CA0"/>
    <w:rsid w:val="00D11C45"/>
    <w:rsid w:val="00D137DC"/>
    <w:rsid w:val="00D16B99"/>
    <w:rsid w:val="00D217C5"/>
    <w:rsid w:val="00D35F9B"/>
    <w:rsid w:val="00D40635"/>
    <w:rsid w:val="00D4437D"/>
    <w:rsid w:val="00D660B5"/>
    <w:rsid w:val="00D826AE"/>
    <w:rsid w:val="00DA5CB3"/>
    <w:rsid w:val="00DB49A9"/>
    <w:rsid w:val="00DB6CC9"/>
    <w:rsid w:val="00DE4E3C"/>
    <w:rsid w:val="00E142B8"/>
    <w:rsid w:val="00E37E64"/>
    <w:rsid w:val="00E46C86"/>
    <w:rsid w:val="00E526C4"/>
    <w:rsid w:val="00E5423F"/>
    <w:rsid w:val="00E631AE"/>
    <w:rsid w:val="00E65F7A"/>
    <w:rsid w:val="00E75166"/>
    <w:rsid w:val="00E803B1"/>
    <w:rsid w:val="00E83FB4"/>
    <w:rsid w:val="00E9273F"/>
    <w:rsid w:val="00EC559A"/>
    <w:rsid w:val="00ED519E"/>
    <w:rsid w:val="00EE2C4F"/>
    <w:rsid w:val="00EF757F"/>
    <w:rsid w:val="00F146A8"/>
    <w:rsid w:val="00F40332"/>
    <w:rsid w:val="00F46AF2"/>
    <w:rsid w:val="00FB5374"/>
    <w:rsid w:val="00FB5D91"/>
    <w:rsid w:val="00FD2CC0"/>
    <w:rsid w:val="00FE2F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00D6E01"/>
  <w15:docId w15:val="{160841E9-B758-4F88-BAD3-40D5F694D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7CF"/>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jc w:val="both"/>
      <w:outlineLvl w:val="0"/>
    </w:pPr>
  </w:style>
  <w:style w:type="paragraph" w:styleId="Ttulo2">
    <w:name w:val="heading 2"/>
    <w:basedOn w:val="Normal"/>
    <w:next w:val="Normal"/>
    <w:uiPriority w:val="9"/>
    <w:semiHidden/>
    <w:unhideWhenUsed/>
    <w:qFormat/>
    <w:pPr>
      <w:keepNext/>
      <w:keepLines/>
      <w:spacing w:before="40"/>
      <w:outlineLvl w:val="1"/>
    </w:pPr>
    <w:rPr>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B962E2"/>
    <w:pPr>
      <w:ind w:left="720"/>
      <w:contextualSpacing/>
    </w:pPr>
  </w:style>
  <w:style w:type="paragraph" w:styleId="Textodeglobo">
    <w:name w:val="Balloon Text"/>
    <w:basedOn w:val="Normal"/>
    <w:link w:val="TextodegloboCar"/>
    <w:uiPriority w:val="99"/>
    <w:semiHidden/>
    <w:unhideWhenUsed/>
    <w:rsid w:val="00573419"/>
    <w:rPr>
      <w:sz w:val="18"/>
      <w:szCs w:val="18"/>
    </w:rPr>
  </w:style>
  <w:style w:type="character" w:customStyle="1" w:styleId="TextodegloboCar">
    <w:name w:val="Texto de globo Car"/>
    <w:basedOn w:val="Fuentedeprrafopredeter"/>
    <w:link w:val="Textodeglobo"/>
    <w:uiPriority w:val="99"/>
    <w:semiHidden/>
    <w:rsid w:val="00573419"/>
    <w:rPr>
      <w:rFonts w:ascii="Times New Roman" w:hAnsi="Times New Roman" w:cs="Times New Roman"/>
      <w:sz w:val="18"/>
      <w:szCs w:val="18"/>
    </w:rPr>
  </w:style>
  <w:style w:type="paragraph" w:styleId="NormalWeb">
    <w:name w:val="Normal (Web)"/>
    <w:basedOn w:val="Normal"/>
    <w:uiPriority w:val="99"/>
    <w:unhideWhenUsed/>
    <w:rsid w:val="00DE4E3C"/>
    <w:pPr>
      <w:spacing w:before="100" w:beforeAutospacing="1" w:after="100" w:afterAutospacing="1"/>
    </w:pPr>
  </w:style>
  <w:style w:type="paragraph" w:styleId="Encabezado">
    <w:name w:val="header"/>
    <w:basedOn w:val="Normal"/>
    <w:link w:val="EncabezadoCar"/>
    <w:uiPriority w:val="99"/>
    <w:unhideWhenUsed/>
    <w:rsid w:val="00777099"/>
    <w:pPr>
      <w:tabs>
        <w:tab w:val="center" w:pos="4680"/>
        <w:tab w:val="right" w:pos="9360"/>
      </w:tabs>
    </w:pPr>
  </w:style>
  <w:style w:type="character" w:customStyle="1" w:styleId="EncabezadoCar">
    <w:name w:val="Encabezado Car"/>
    <w:basedOn w:val="Fuentedeprrafopredeter"/>
    <w:link w:val="Encabezado"/>
    <w:uiPriority w:val="99"/>
    <w:rsid w:val="00777099"/>
  </w:style>
  <w:style w:type="paragraph" w:styleId="Piedepgina">
    <w:name w:val="footer"/>
    <w:basedOn w:val="Normal"/>
    <w:link w:val="PiedepginaCar"/>
    <w:uiPriority w:val="99"/>
    <w:unhideWhenUsed/>
    <w:rsid w:val="00777099"/>
    <w:pPr>
      <w:tabs>
        <w:tab w:val="center" w:pos="4680"/>
        <w:tab w:val="right" w:pos="9360"/>
      </w:tabs>
    </w:pPr>
  </w:style>
  <w:style w:type="character" w:customStyle="1" w:styleId="PiedepginaCar">
    <w:name w:val="Pie de página Car"/>
    <w:basedOn w:val="Fuentedeprrafopredeter"/>
    <w:link w:val="Piedepgina"/>
    <w:uiPriority w:val="99"/>
    <w:rsid w:val="00777099"/>
  </w:style>
  <w:style w:type="paragraph" w:customStyle="1" w:styleId="TableParagraph">
    <w:name w:val="Table Paragraph"/>
    <w:basedOn w:val="Normal"/>
    <w:uiPriority w:val="1"/>
    <w:qFormat/>
    <w:rsid w:val="00092A13"/>
    <w:pPr>
      <w:widowControl w:val="0"/>
      <w:autoSpaceDE w:val="0"/>
      <w:autoSpaceDN w:val="0"/>
      <w:spacing w:before="147"/>
      <w:ind w:left="323"/>
    </w:pPr>
    <w:rPr>
      <w:rFonts w:ascii="Arial MT" w:eastAsia="Arial MT" w:hAnsi="Arial MT" w:cs="Arial MT"/>
      <w:sz w:val="22"/>
      <w:szCs w:val="22"/>
    </w:rPr>
  </w:style>
  <w:style w:type="character" w:styleId="Hipervnculo">
    <w:name w:val="Hyperlink"/>
    <w:basedOn w:val="Fuentedeprrafopredeter"/>
    <w:uiPriority w:val="99"/>
    <w:semiHidden/>
    <w:unhideWhenUsed/>
    <w:rsid w:val="006E2D02"/>
    <w:rPr>
      <w:color w:val="0000FF"/>
      <w:u w:val="single"/>
    </w:rPr>
  </w:style>
  <w:style w:type="character" w:customStyle="1" w:styleId="iaj">
    <w:name w:val="i_aj"/>
    <w:basedOn w:val="Fuentedeprrafopredeter"/>
    <w:rsid w:val="006E2D02"/>
  </w:style>
  <w:style w:type="character" w:customStyle="1" w:styleId="baj">
    <w:name w:val="b_aj"/>
    <w:basedOn w:val="Fuentedeprrafopredeter"/>
    <w:rsid w:val="006E2D02"/>
  </w:style>
  <w:style w:type="paragraph" w:styleId="Textonotapie">
    <w:name w:val="footnote text"/>
    <w:basedOn w:val="Normal"/>
    <w:link w:val="TextonotapieCar"/>
    <w:uiPriority w:val="99"/>
    <w:semiHidden/>
    <w:unhideWhenUsed/>
    <w:rsid w:val="00F40332"/>
    <w:rPr>
      <w:rFonts w:asciiTheme="minorHAnsi" w:eastAsiaTheme="minorHAnsi" w:hAnsiTheme="minorHAnsi" w:cstheme="minorBidi"/>
      <w:sz w:val="20"/>
      <w:szCs w:val="20"/>
      <w:lang w:val="es-MX"/>
    </w:rPr>
  </w:style>
  <w:style w:type="character" w:customStyle="1" w:styleId="TextonotapieCar">
    <w:name w:val="Texto nota pie Car"/>
    <w:basedOn w:val="Fuentedeprrafopredeter"/>
    <w:link w:val="Textonotapie"/>
    <w:uiPriority w:val="99"/>
    <w:semiHidden/>
    <w:rsid w:val="00F40332"/>
    <w:rPr>
      <w:rFonts w:asciiTheme="minorHAnsi" w:eastAsiaTheme="minorHAnsi" w:hAnsiTheme="minorHAnsi" w:cstheme="minorBidi"/>
      <w:sz w:val="20"/>
      <w:szCs w:val="20"/>
      <w:lang w:val="es-MX"/>
    </w:rPr>
  </w:style>
  <w:style w:type="character" w:styleId="Refdenotaalpie">
    <w:name w:val="footnote reference"/>
    <w:basedOn w:val="Fuentedeprrafopredeter"/>
    <w:uiPriority w:val="99"/>
    <w:semiHidden/>
    <w:unhideWhenUsed/>
    <w:rsid w:val="00F40332"/>
    <w:rPr>
      <w:vertAlign w:val="superscript"/>
    </w:rPr>
  </w:style>
  <w:style w:type="table" w:styleId="Tablaconcuadrcula">
    <w:name w:val="Table Grid"/>
    <w:basedOn w:val="Tablanormal"/>
    <w:uiPriority w:val="39"/>
    <w:rsid w:val="00221B93"/>
    <w:pPr>
      <w:spacing w:after="0" w:line="240" w:lineRule="auto"/>
    </w:pPr>
    <w:rPr>
      <w:rFonts w:asciiTheme="minorHAnsi" w:eastAsiaTheme="minorHAnsi" w:hAnsiTheme="minorHAnsi" w:cstheme="minorBid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A4155F"/>
    <w:pPr>
      <w:spacing w:after="0" w:line="240" w:lineRule="auto"/>
    </w:pPr>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833CAC"/>
    <w:rPr>
      <w:sz w:val="16"/>
      <w:szCs w:val="16"/>
    </w:rPr>
  </w:style>
  <w:style w:type="paragraph" w:styleId="Textocomentario">
    <w:name w:val="annotation text"/>
    <w:basedOn w:val="Normal"/>
    <w:link w:val="TextocomentarioCar"/>
    <w:uiPriority w:val="99"/>
    <w:semiHidden/>
    <w:unhideWhenUsed/>
    <w:rsid w:val="00833CAC"/>
    <w:rPr>
      <w:sz w:val="20"/>
      <w:szCs w:val="20"/>
    </w:rPr>
  </w:style>
  <w:style w:type="character" w:customStyle="1" w:styleId="TextocomentarioCar">
    <w:name w:val="Texto comentario Car"/>
    <w:basedOn w:val="Fuentedeprrafopredeter"/>
    <w:link w:val="Textocomentario"/>
    <w:uiPriority w:val="99"/>
    <w:semiHidden/>
    <w:rsid w:val="00833CAC"/>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33CAC"/>
    <w:rPr>
      <w:b/>
      <w:bCs/>
    </w:rPr>
  </w:style>
  <w:style w:type="character" w:customStyle="1" w:styleId="AsuntodelcomentarioCar">
    <w:name w:val="Asunto del comentario Car"/>
    <w:basedOn w:val="TextocomentarioCar"/>
    <w:link w:val="Asuntodelcomentario"/>
    <w:uiPriority w:val="99"/>
    <w:semiHidden/>
    <w:rsid w:val="00833CA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5717">
      <w:bodyDiv w:val="1"/>
      <w:marLeft w:val="0"/>
      <w:marRight w:val="0"/>
      <w:marTop w:val="0"/>
      <w:marBottom w:val="0"/>
      <w:divBdr>
        <w:top w:val="none" w:sz="0" w:space="0" w:color="auto"/>
        <w:left w:val="none" w:sz="0" w:space="0" w:color="auto"/>
        <w:bottom w:val="none" w:sz="0" w:space="0" w:color="auto"/>
        <w:right w:val="none" w:sz="0" w:space="0" w:color="auto"/>
      </w:divBdr>
    </w:div>
    <w:div w:id="52317386">
      <w:bodyDiv w:val="1"/>
      <w:marLeft w:val="0"/>
      <w:marRight w:val="0"/>
      <w:marTop w:val="0"/>
      <w:marBottom w:val="0"/>
      <w:divBdr>
        <w:top w:val="none" w:sz="0" w:space="0" w:color="auto"/>
        <w:left w:val="none" w:sz="0" w:space="0" w:color="auto"/>
        <w:bottom w:val="none" w:sz="0" w:space="0" w:color="auto"/>
        <w:right w:val="none" w:sz="0" w:space="0" w:color="auto"/>
      </w:divBdr>
    </w:div>
    <w:div w:id="52395017">
      <w:bodyDiv w:val="1"/>
      <w:marLeft w:val="0"/>
      <w:marRight w:val="0"/>
      <w:marTop w:val="0"/>
      <w:marBottom w:val="0"/>
      <w:divBdr>
        <w:top w:val="none" w:sz="0" w:space="0" w:color="auto"/>
        <w:left w:val="none" w:sz="0" w:space="0" w:color="auto"/>
        <w:bottom w:val="none" w:sz="0" w:space="0" w:color="auto"/>
        <w:right w:val="none" w:sz="0" w:space="0" w:color="auto"/>
      </w:divBdr>
    </w:div>
    <w:div w:id="142813337">
      <w:bodyDiv w:val="1"/>
      <w:marLeft w:val="0"/>
      <w:marRight w:val="0"/>
      <w:marTop w:val="0"/>
      <w:marBottom w:val="0"/>
      <w:divBdr>
        <w:top w:val="none" w:sz="0" w:space="0" w:color="auto"/>
        <w:left w:val="none" w:sz="0" w:space="0" w:color="auto"/>
        <w:bottom w:val="none" w:sz="0" w:space="0" w:color="auto"/>
        <w:right w:val="none" w:sz="0" w:space="0" w:color="auto"/>
      </w:divBdr>
      <w:divsChild>
        <w:div w:id="1007054863">
          <w:marLeft w:val="0"/>
          <w:marRight w:val="0"/>
          <w:marTop w:val="0"/>
          <w:marBottom w:val="0"/>
          <w:divBdr>
            <w:top w:val="none" w:sz="0" w:space="0" w:color="auto"/>
            <w:left w:val="none" w:sz="0" w:space="0" w:color="auto"/>
            <w:bottom w:val="none" w:sz="0" w:space="0" w:color="auto"/>
            <w:right w:val="none" w:sz="0" w:space="0" w:color="auto"/>
          </w:divBdr>
          <w:divsChild>
            <w:div w:id="756488052">
              <w:marLeft w:val="0"/>
              <w:marRight w:val="0"/>
              <w:marTop w:val="0"/>
              <w:marBottom w:val="0"/>
              <w:divBdr>
                <w:top w:val="none" w:sz="0" w:space="0" w:color="auto"/>
                <w:left w:val="none" w:sz="0" w:space="0" w:color="auto"/>
                <w:bottom w:val="none" w:sz="0" w:space="0" w:color="auto"/>
                <w:right w:val="none" w:sz="0" w:space="0" w:color="auto"/>
              </w:divBdr>
              <w:divsChild>
                <w:div w:id="21424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7104">
      <w:bodyDiv w:val="1"/>
      <w:marLeft w:val="0"/>
      <w:marRight w:val="0"/>
      <w:marTop w:val="0"/>
      <w:marBottom w:val="0"/>
      <w:divBdr>
        <w:top w:val="none" w:sz="0" w:space="0" w:color="auto"/>
        <w:left w:val="none" w:sz="0" w:space="0" w:color="auto"/>
        <w:bottom w:val="none" w:sz="0" w:space="0" w:color="auto"/>
        <w:right w:val="none" w:sz="0" w:space="0" w:color="auto"/>
      </w:divBdr>
    </w:div>
    <w:div w:id="213392681">
      <w:bodyDiv w:val="1"/>
      <w:marLeft w:val="0"/>
      <w:marRight w:val="0"/>
      <w:marTop w:val="0"/>
      <w:marBottom w:val="0"/>
      <w:divBdr>
        <w:top w:val="none" w:sz="0" w:space="0" w:color="auto"/>
        <w:left w:val="none" w:sz="0" w:space="0" w:color="auto"/>
        <w:bottom w:val="none" w:sz="0" w:space="0" w:color="auto"/>
        <w:right w:val="none" w:sz="0" w:space="0" w:color="auto"/>
      </w:divBdr>
    </w:div>
    <w:div w:id="227692881">
      <w:bodyDiv w:val="1"/>
      <w:marLeft w:val="0"/>
      <w:marRight w:val="0"/>
      <w:marTop w:val="0"/>
      <w:marBottom w:val="0"/>
      <w:divBdr>
        <w:top w:val="none" w:sz="0" w:space="0" w:color="auto"/>
        <w:left w:val="none" w:sz="0" w:space="0" w:color="auto"/>
        <w:bottom w:val="none" w:sz="0" w:space="0" w:color="auto"/>
        <w:right w:val="none" w:sz="0" w:space="0" w:color="auto"/>
      </w:divBdr>
    </w:div>
    <w:div w:id="267323362">
      <w:bodyDiv w:val="1"/>
      <w:marLeft w:val="0"/>
      <w:marRight w:val="0"/>
      <w:marTop w:val="0"/>
      <w:marBottom w:val="0"/>
      <w:divBdr>
        <w:top w:val="none" w:sz="0" w:space="0" w:color="auto"/>
        <w:left w:val="none" w:sz="0" w:space="0" w:color="auto"/>
        <w:bottom w:val="none" w:sz="0" w:space="0" w:color="auto"/>
        <w:right w:val="none" w:sz="0" w:space="0" w:color="auto"/>
      </w:divBdr>
    </w:div>
    <w:div w:id="301276918">
      <w:bodyDiv w:val="1"/>
      <w:marLeft w:val="0"/>
      <w:marRight w:val="0"/>
      <w:marTop w:val="0"/>
      <w:marBottom w:val="0"/>
      <w:divBdr>
        <w:top w:val="none" w:sz="0" w:space="0" w:color="auto"/>
        <w:left w:val="none" w:sz="0" w:space="0" w:color="auto"/>
        <w:bottom w:val="none" w:sz="0" w:space="0" w:color="auto"/>
        <w:right w:val="none" w:sz="0" w:space="0" w:color="auto"/>
      </w:divBdr>
    </w:div>
    <w:div w:id="416828938">
      <w:bodyDiv w:val="1"/>
      <w:marLeft w:val="0"/>
      <w:marRight w:val="0"/>
      <w:marTop w:val="0"/>
      <w:marBottom w:val="0"/>
      <w:divBdr>
        <w:top w:val="none" w:sz="0" w:space="0" w:color="auto"/>
        <w:left w:val="none" w:sz="0" w:space="0" w:color="auto"/>
        <w:bottom w:val="none" w:sz="0" w:space="0" w:color="auto"/>
        <w:right w:val="none" w:sz="0" w:space="0" w:color="auto"/>
      </w:divBdr>
    </w:div>
    <w:div w:id="431050482">
      <w:bodyDiv w:val="1"/>
      <w:marLeft w:val="0"/>
      <w:marRight w:val="0"/>
      <w:marTop w:val="0"/>
      <w:marBottom w:val="0"/>
      <w:divBdr>
        <w:top w:val="none" w:sz="0" w:space="0" w:color="auto"/>
        <w:left w:val="none" w:sz="0" w:space="0" w:color="auto"/>
        <w:bottom w:val="none" w:sz="0" w:space="0" w:color="auto"/>
        <w:right w:val="none" w:sz="0" w:space="0" w:color="auto"/>
      </w:divBdr>
    </w:div>
    <w:div w:id="461314783">
      <w:bodyDiv w:val="1"/>
      <w:marLeft w:val="0"/>
      <w:marRight w:val="0"/>
      <w:marTop w:val="0"/>
      <w:marBottom w:val="0"/>
      <w:divBdr>
        <w:top w:val="none" w:sz="0" w:space="0" w:color="auto"/>
        <w:left w:val="none" w:sz="0" w:space="0" w:color="auto"/>
        <w:bottom w:val="none" w:sz="0" w:space="0" w:color="auto"/>
        <w:right w:val="none" w:sz="0" w:space="0" w:color="auto"/>
      </w:divBdr>
    </w:div>
    <w:div w:id="487943192">
      <w:bodyDiv w:val="1"/>
      <w:marLeft w:val="0"/>
      <w:marRight w:val="0"/>
      <w:marTop w:val="0"/>
      <w:marBottom w:val="0"/>
      <w:divBdr>
        <w:top w:val="none" w:sz="0" w:space="0" w:color="auto"/>
        <w:left w:val="none" w:sz="0" w:space="0" w:color="auto"/>
        <w:bottom w:val="none" w:sz="0" w:space="0" w:color="auto"/>
        <w:right w:val="none" w:sz="0" w:space="0" w:color="auto"/>
      </w:divBdr>
    </w:div>
    <w:div w:id="489516374">
      <w:bodyDiv w:val="1"/>
      <w:marLeft w:val="0"/>
      <w:marRight w:val="0"/>
      <w:marTop w:val="0"/>
      <w:marBottom w:val="0"/>
      <w:divBdr>
        <w:top w:val="none" w:sz="0" w:space="0" w:color="auto"/>
        <w:left w:val="none" w:sz="0" w:space="0" w:color="auto"/>
        <w:bottom w:val="none" w:sz="0" w:space="0" w:color="auto"/>
        <w:right w:val="none" w:sz="0" w:space="0" w:color="auto"/>
      </w:divBdr>
    </w:div>
    <w:div w:id="492570802">
      <w:bodyDiv w:val="1"/>
      <w:marLeft w:val="0"/>
      <w:marRight w:val="0"/>
      <w:marTop w:val="0"/>
      <w:marBottom w:val="0"/>
      <w:divBdr>
        <w:top w:val="none" w:sz="0" w:space="0" w:color="auto"/>
        <w:left w:val="none" w:sz="0" w:space="0" w:color="auto"/>
        <w:bottom w:val="none" w:sz="0" w:space="0" w:color="auto"/>
        <w:right w:val="none" w:sz="0" w:space="0" w:color="auto"/>
      </w:divBdr>
    </w:div>
    <w:div w:id="562757947">
      <w:bodyDiv w:val="1"/>
      <w:marLeft w:val="0"/>
      <w:marRight w:val="0"/>
      <w:marTop w:val="0"/>
      <w:marBottom w:val="0"/>
      <w:divBdr>
        <w:top w:val="none" w:sz="0" w:space="0" w:color="auto"/>
        <w:left w:val="none" w:sz="0" w:space="0" w:color="auto"/>
        <w:bottom w:val="none" w:sz="0" w:space="0" w:color="auto"/>
        <w:right w:val="none" w:sz="0" w:space="0" w:color="auto"/>
      </w:divBdr>
      <w:divsChild>
        <w:div w:id="2107801393">
          <w:marLeft w:val="-105"/>
          <w:marRight w:val="0"/>
          <w:marTop w:val="0"/>
          <w:marBottom w:val="0"/>
          <w:divBdr>
            <w:top w:val="none" w:sz="0" w:space="0" w:color="auto"/>
            <w:left w:val="none" w:sz="0" w:space="0" w:color="auto"/>
            <w:bottom w:val="none" w:sz="0" w:space="0" w:color="auto"/>
            <w:right w:val="none" w:sz="0" w:space="0" w:color="auto"/>
          </w:divBdr>
        </w:div>
      </w:divsChild>
    </w:div>
    <w:div w:id="609320634">
      <w:bodyDiv w:val="1"/>
      <w:marLeft w:val="0"/>
      <w:marRight w:val="0"/>
      <w:marTop w:val="0"/>
      <w:marBottom w:val="0"/>
      <w:divBdr>
        <w:top w:val="none" w:sz="0" w:space="0" w:color="auto"/>
        <w:left w:val="none" w:sz="0" w:space="0" w:color="auto"/>
        <w:bottom w:val="none" w:sz="0" w:space="0" w:color="auto"/>
        <w:right w:val="none" w:sz="0" w:space="0" w:color="auto"/>
      </w:divBdr>
    </w:div>
    <w:div w:id="625163927">
      <w:bodyDiv w:val="1"/>
      <w:marLeft w:val="0"/>
      <w:marRight w:val="0"/>
      <w:marTop w:val="0"/>
      <w:marBottom w:val="0"/>
      <w:divBdr>
        <w:top w:val="none" w:sz="0" w:space="0" w:color="auto"/>
        <w:left w:val="none" w:sz="0" w:space="0" w:color="auto"/>
        <w:bottom w:val="none" w:sz="0" w:space="0" w:color="auto"/>
        <w:right w:val="none" w:sz="0" w:space="0" w:color="auto"/>
      </w:divBdr>
    </w:div>
    <w:div w:id="743259905">
      <w:bodyDiv w:val="1"/>
      <w:marLeft w:val="0"/>
      <w:marRight w:val="0"/>
      <w:marTop w:val="0"/>
      <w:marBottom w:val="0"/>
      <w:divBdr>
        <w:top w:val="none" w:sz="0" w:space="0" w:color="auto"/>
        <w:left w:val="none" w:sz="0" w:space="0" w:color="auto"/>
        <w:bottom w:val="none" w:sz="0" w:space="0" w:color="auto"/>
        <w:right w:val="none" w:sz="0" w:space="0" w:color="auto"/>
      </w:divBdr>
    </w:div>
    <w:div w:id="790900012">
      <w:bodyDiv w:val="1"/>
      <w:marLeft w:val="0"/>
      <w:marRight w:val="0"/>
      <w:marTop w:val="0"/>
      <w:marBottom w:val="0"/>
      <w:divBdr>
        <w:top w:val="none" w:sz="0" w:space="0" w:color="auto"/>
        <w:left w:val="none" w:sz="0" w:space="0" w:color="auto"/>
        <w:bottom w:val="none" w:sz="0" w:space="0" w:color="auto"/>
        <w:right w:val="none" w:sz="0" w:space="0" w:color="auto"/>
      </w:divBdr>
    </w:div>
    <w:div w:id="813063539">
      <w:bodyDiv w:val="1"/>
      <w:marLeft w:val="0"/>
      <w:marRight w:val="0"/>
      <w:marTop w:val="0"/>
      <w:marBottom w:val="0"/>
      <w:divBdr>
        <w:top w:val="none" w:sz="0" w:space="0" w:color="auto"/>
        <w:left w:val="none" w:sz="0" w:space="0" w:color="auto"/>
        <w:bottom w:val="none" w:sz="0" w:space="0" w:color="auto"/>
        <w:right w:val="none" w:sz="0" w:space="0" w:color="auto"/>
      </w:divBdr>
    </w:div>
    <w:div w:id="871267263">
      <w:bodyDiv w:val="1"/>
      <w:marLeft w:val="0"/>
      <w:marRight w:val="0"/>
      <w:marTop w:val="0"/>
      <w:marBottom w:val="0"/>
      <w:divBdr>
        <w:top w:val="none" w:sz="0" w:space="0" w:color="auto"/>
        <w:left w:val="none" w:sz="0" w:space="0" w:color="auto"/>
        <w:bottom w:val="none" w:sz="0" w:space="0" w:color="auto"/>
        <w:right w:val="none" w:sz="0" w:space="0" w:color="auto"/>
      </w:divBdr>
    </w:div>
    <w:div w:id="932323720">
      <w:bodyDiv w:val="1"/>
      <w:marLeft w:val="0"/>
      <w:marRight w:val="0"/>
      <w:marTop w:val="0"/>
      <w:marBottom w:val="0"/>
      <w:divBdr>
        <w:top w:val="none" w:sz="0" w:space="0" w:color="auto"/>
        <w:left w:val="none" w:sz="0" w:space="0" w:color="auto"/>
        <w:bottom w:val="none" w:sz="0" w:space="0" w:color="auto"/>
        <w:right w:val="none" w:sz="0" w:space="0" w:color="auto"/>
      </w:divBdr>
    </w:div>
    <w:div w:id="934093124">
      <w:bodyDiv w:val="1"/>
      <w:marLeft w:val="0"/>
      <w:marRight w:val="0"/>
      <w:marTop w:val="0"/>
      <w:marBottom w:val="0"/>
      <w:divBdr>
        <w:top w:val="none" w:sz="0" w:space="0" w:color="auto"/>
        <w:left w:val="none" w:sz="0" w:space="0" w:color="auto"/>
        <w:bottom w:val="none" w:sz="0" w:space="0" w:color="auto"/>
        <w:right w:val="none" w:sz="0" w:space="0" w:color="auto"/>
      </w:divBdr>
    </w:div>
    <w:div w:id="1002660166">
      <w:bodyDiv w:val="1"/>
      <w:marLeft w:val="0"/>
      <w:marRight w:val="0"/>
      <w:marTop w:val="0"/>
      <w:marBottom w:val="0"/>
      <w:divBdr>
        <w:top w:val="none" w:sz="0" w:space="0" w:color="auto"/>
        <w:left w:val="none" w:sz="0" w:space="0" w:color="auto"/>
        <w:bottom w:val="none" w:sz="0" w:space="0" w:color="auto"/>
        <w:right w:val="none" w:sz="0" w:space="0" w:color="auto"/>
      </w:divBdr>
    </w:div>
    <w:div w:id="1055203775">
      <w:bodyDiv w:val="1"/>
      <w:marLeft w:val="0"/>
      <w:marRight w:val="0"/>
      <w:marTop w:val="0"/>
      <w:marBottom w:val="0"/>
      <w:divBdr>
        <w:top w:val="none" w:sz="0" w:space="0" w:color="auto"/>
        <w:left w:val="none" w:sz="0" w:space="0" w:color="auto"/>
        <w:bottom w:val="none" w:sz="0" w:space="0" w:color="auto"/>
        <w:right w:val="none" w:sz="0" w:space="0" w:color="auto"/>
      </w:divBdr>
    </w:div>
    <w:div w:id="1103761960">
      <w:bodyDiv w:val="1"/>
      <w:marLeft w:val="0"/>
      <w:marRight w:val="0"/>
      <w:marTop w:val="0"/>
      <w:marBottom w:val="0"/>
      <w:divBdr>
        <w:top w:val="none" w:sz="0" w:space="0" w:color="auto"/>
        <w:left w:val="none" w:sz="0" w:space="0" w:color="auto"/>
        <w:bottom w:val="none" w:sz="0" w:space="0" w:color="auto"/>
        <w:right w:val="none" w:sz="0" w:space="0" w:color="auto"/>
      </w:divBdr>
    </w:div>
    <w:div w:id="1225724720">
      <w:bodyDiv w:val="1"/>
      <w:marLeft w:val="0"/>
      <w:marRight w:val="0"/>
      <w:marTop w:val="0"/>
      <w:marBottom w:val="0"/>
      <w:divBdr>
        <w:top w:val="none" w:sz="0" w:space="0" w:color="auto"/>
        <w:left w:val="none" w:sz="0" w:space="0" w:color="auto"/>
        <w:bottom w:val="none" w:sz="0" w:space="0" w:color="auto"/>
        <w:right w:val="none" w:sz="0" w:space="0" w:color="auto"/>
      </w:divBdr>
    </w:div>
    <w:div w:id="1229539602">
      <w:bodyDiv w:val="1"/>
      <w:marLeft w:val="0"/>
      <w:marRight w:val="0"/>
      <w:marTop w:val="0"/>
      <w:marBottom w:val="0"/>
      <w:divBdr>
        <w:top w:val="none" w:sz="0" w:space="0" w:color="auto"/>
        <w:left w:val="none" w:sz="0" w:space="0" w:color="auto"/>
        <w:bottom w:val="none" w:sz="0" w:space="0" w:color="auto"/>
        <w:right w:val="none" w:sz="0" w:space="0" w:color="auto"/>
      </w:divBdr>
    </w:div>
    <w:div w:id="1266811270">
      <w:bodyDiv w:val="1"/>
      <w:marLeft w:val="0"/>
      <w:marRight w:val="0"/>
      <w:marTop w:val="0"/>
      <w:marBottom w:val="0"/>
      <w:divBdr>
        <w:top w:val="none" w:sz="0" w:space="0" w:color="auto"/>
        <w:left w:val="none" w:sz="0" w:space="0" w:color="auto"/>
        <w:bottom w:val="none" w:sz="0" w:space="0" w:color="auto"/>
        <w:right w:val="none" w:sz="0" w:space="0" w:color="auto"/>
      </w:divBdr>
    </w:div>
    <w:div w:id="1339577231">
      <w:bodyDiv w:val="1"/>
      <w:marLeft w:val="0"/>
      <w:marRight w:val="0"/>
      <w:marTop w:val="0"/>
      <w:marBottom w:val="0"/>
      <w:divBdr>
        <w:top w:val="none" w:sz="0" w:space="0" w:color="auto"/>
        <w:left w:val="none" w:sz="0" w:space="0" w:color="auto"/>
        <w:bottom w:val="none" w:sz="0" w:space="0" w:color="auto"/>
        <w:right w:val="none" w:sz="0" w:space="0" w:color="auto"/>
      </w:divBdr>
    </w:div>
    <w:div w:id="1382049779">
      <w:bodyDiv w:val="1"/>
      <w:marLeft w:val="0"/>
      <w:marRight w:val="0"/>
      <w:marTop w:val="0"/>
      <w:marBottom w:val="0"/>
      <w:divBdr>
        <w:top w:val="none" w:sz="0" w:space="0" w:color="auto"/>
        <w:left w:val="none" w:sz="0" w:space="0" w:color="auto"/>
        <w:bottom w:val="none" w:sz="0" w:space="0" w:color="auto"/>
        <w:right w:val="none" w:sz="0" w:space="0" w:color="auto"/>
      </w:divBdr>
    </w:div>
    <w:div w:id="1440101528">
      <w:bodyDiv w:val="1"/>
      <w:marLeft w:val="0"/>
      <w:marRight w:val="0"/>
      <w:marTop w:val="0"/>
      <w:marBottom w:val="0"/>
      <w:divBdr>
        <w:top w:val="none" w:sz="0" w:space="0" w:color="auto"/>
        <w:left w:val="none" w:sz="0" w:space="0" w:color="auto"/>
        <w:bottom w:val="none" w:sz="0" w:space="0" w:color="auto"/>
        <w:right w:val="none" w:sz="0" w:space="0" w:color="auto"/>
      </w:divBdr>
    </w:div>
    <w:div w:id="1449008554">
      <w:bodyDiv w:val="1"/>
      <w:marLeft w:val="0"/>
      <w:marRight w:val="0"/>
      <w:marTop w:val="0"/>
      <w:marBottom w:val="0"/>
      <w:divBdr>
        <w:top w:val="none" w:sz="0" w:space="0" w:color="auto"/>
        <w:left w:val="none" w:sz="0" w:space="0" w:color="auto"/>
        <w:bottom w:val="none" w:sz="0" w:space="0" w:color="auto"/>
        <w:right w:val="none" w:sz="0" w:space="0" w:color="auto"/>
      </w:divBdr>
    </w:div>
    <w:div w:id="1598518526">
      <w:bodyDiv w:val="1"/>
      <w:marLeft w:val="0"/>
      <w:marRight w:val="0"/>
      <w:marTop w:val="0"/>
      <w:marBottom w:val="0"/>
      <w:divBdr>
        <w:top w:val="none" w:sz="0" w:space="0" w:color="auto"/>
        <w:left w:val="none" w:sz="0" w:space="0" w:color="auto"/>
        <w:bottom w:val="none" w:sz="0" w:space="0" w:color="auto"/>
        <w:right w:val="none" w:sz="0" w:space="0" w:color="auto"/>
      </w:divBdr>
    </w:div>
    <w:div w:id="1602177931">
      <w:bodyDiv w:val="1"/>
      <w:marLeft w:val="0"/>
      <w:marRight w:val="0"/>
      <w:marTop w:val="0"/>
      <w:marBottom w:val="0"/>
      <w:divBdr>
        <w:top w:val="none" w:sz="0" w:space="0" w:color="auto"/>
        <w:left w:val="none" w:sz="0" w:space="0" w:color="auto"/>
        <w:bottom w:val="none" w:sz="0" w:space="0" w:color="auto"/>
        <w:right w:val="none" w:sz="0" w:space="0" w:color="auto"/>
      </w:divBdr>
    </w:div>
    <w:div w:id="1613516205">
      <w:bodyDiv w:val="1"/>
      <w:marLeft w:val="0"/>
      <w:marRight w:val="0"/>
      <w:marTop w:val="0"/>
      <w:marBottom w:val="0"/>
      <w:divBdr>
        <w:top w:val="none" w:sz="0" w:space="0" w:color="auto"/>
        <w:left w:val="none" w:sz="0" w:space="0" w:color="auto"/>
        <w:bottom w:val="none" w:sz="0" w:space="0" w:color="auto"/>
        <w:right w:val="none" w:sz="0" w:space="0" w:color="auto"/>
      </w:divBdr>
    </w:div>
    <w:div w:id="1634140456">
      <w:bodyDiv w:val="1"/>
      <w:marLeft w:val="0"/>
      <w:marRight w:val="0"/>
      <w:marTop w:val="0"/>
      <w:marBottom w:val="0"/>
      <w:divBdr>
        <w:top w:val="none" w:sz="0" w:space="0" w:color="auto"/>
        <w:left w:val="none" w:sz="0" w:space="0" w:color="auto"/>
        <w:bottom w:val="none" w:sz="0" w:space="0" w:color="auto"/>
        <w:right w:val="none" w:sz="0" w:space="0" w:color="auto"/>
      </w:divBdr>
    </w:div>
    <w:div w:id="1680154920">
      <w:bodyDiv w:val="1"/>
      <w:marLeft w:val="0"/>
      <w:marRight w:val="0"/>
      <w:marTop w:val="0"/>
      <w:marBottom w:val="0"/>
      <w:divBdr>
        <w:top w:val="none" w:sz="0" w:space="0" w:color="auto"/>
        <w:left w:val="none" w:sz="0" w:space="0" w:color="auto"/>
        <w:bottom w:val="none" w:sz="0" w:space="0" w:color="auto"/>
        <w:right w:val="none" w:sz="0" w:space="0" w:color="auto"/>
      </w:divBdr>
    </w:div>
    <w:div w:id="1689520309">
      <w:bodyDiv w:val="1"/>
      <w:marLeft w:val="0"/>
      <w:marRight w:val="0"/>
      <w:marTop w:val="0"/>
      <w:marBottom w:val="0"/>
      <w:divBdr>
        <w:top w:val="none" w:sz="0" w:space="0" w:color="auto"/>
        <w:left w:val="none" w:sz="0" w:space="0" w:color="auto"/>
        <w:bottom w:val="none" w:sz="0" w:space="0" w:color="auto"/>
        <w:right w:val="none" w:sz="0" w:space="0" w:color="auto"/>
      </w:divBdr>
      <w:divsChild>
        <w:div w:id="727412199">
          <w:marLeft w:val="-75"/>
          <w:marRight w:val="0"/>
          <w:marTop w:val="0"/>
          <w:marBottom w:val="0"/>
          <w:divBdr>
            <w:top w:val="none" w:sz="0" w:space="0" w:color="auto"/>
            <w:left w:val="none" w:sz="0" w:space="0" w:color="auto"/>
            <w:bottom w:val="none" w:sz="0" w:space="0" w:color="auto"/>
            <w:right w:val="none" w:sz="0" w:space="0" w:color="auto"/>
          </w:divBdr>
        </w:div>
      </w:divsChild>
    </w:div>
    <w:div w:id="1719089255">
      <w:bodyDiv w:val="1"/>
      <w:marLeft w:val="0"/>
      <w:marRight w:val="0"/>
      <w:marTop w:val="0"/>
      <w:marBottom w:val="0"/>
      <w:divBdr>
        <w:top w:val="none" w:sz="0" w:space="0" w:color="auto"/>
        <w:left w:val="none" w:sz="0" w:space="0" w:color="auto"/>
        <w:bottom w:val="none" w:sz="0" w:space="0" w:color="auto"/>
        <w:right w:val="none" w:sz="0" w:space="0" w:color="auto"/>
      </w:divBdr>
    </w:div>
    <w:div w:id="1724524775">
      <w:bodyDiv w:val="1"/>
      <w:marLeft w:val="0"/>
      <w:marRight w:val="0"/>
      <w:marTop w:val="0"/>
      <w:marBottom w:val="0"/>
      <w:divBdr>
        <w:top w:val="none" w:sz="0" w:space="0" w:color="auto"/>
        <w:left w:val="none" w:sz="0" w:space="0" w:color="auto"/>
        <w:bottom w:val="none" w:sz="0" w:space="0" w:color="auto"/>
        <w:right w:val="none" w:sz="0" w:space="0" w:color="auto"/>
      </w:divBdr>
    </w:div>
    <w:div w:id="1894340910">
      <w:bodyDiv w:val="1"/>
      <w:marLeft w:val="0"/>
      <w:marRight w:val="0"/>
      <w:marTop w:val="0"/>
      <w:marBottom w:val="0"/>
      <w:divBdr>
        <w:top w:val="none" w:sz="0" w:space="0" w:color="auto"/>
        <w:left w:val="none" w:sz="0" w:space="0" w:color="auto"/>
        <w:bottom w:val="none" w:sz="0" w:space="0" w:color="auto"/>
        <w:right w:val="none" w:sz="0" w:space="0" w:color="auto"/>
      </w:divBdr>
    </w:div>
    <w:div w:id="1894731191">
      <w:bodyDiv w:val="1"/>
      <w:marLeft w:val="0"/>
      <w:marRight w:val="0"/>
      <w:marTop w:val="0"/>
      <w:marBottom w:val="0"/>
      <w:divBdr>
        <w:top w:val="none" w:sz="0" w:space="0" w:color="auto"/>
        <w:left w:val="none" w:sz="0" w:space="0" w:color="auto"/>
        <w:bottom w:val="none" w:sz="0" w:space="0" w:color="auto"/>
        <w:right w:val="none" w:sz="0" w:space="0" w:color="auto"/>
      </w:divBdr>
      <w:divsChild>
        <w:div w:id="1349140264">
          <w:marLeft w:val="0"/>
          <w:marRight w:val="0"/>
          <w:marTop w:val="0"/>
          <w:marBottom w:val="0"/>
          <w:divBdr>
            <w:top w:val="none" w:sz="0" w:space="0" w:color="auto"/>
            <w:left w:val="none" w:sz="0" w:space="0" w:color="auto"/>
            <w:bottom w:val="none" w:sz="0" w:space="0" w:color="auto"/>
            <w:right w:val="none" w:sz="0" w:space="0" w:color="auto"/>
          </w:divBdr>
          <w:divsChild>
            <w:div w:id="2135101703">
              <w:marLeft w:val="0"/>
              <w:marRight w:val="0"/>
              <w:marTop w:val="0"/>
              <w:marBottom w:val="0"/>
              <w:divBdr>
                <w:top w:val="none" w:sz="0" w:space="0" w:color="auto"/>
                <w:left w:val="none" w:sz="0" w:space="0" w:color="auto"/>
                <w:bottom w:val="none" w:sz="0" w:space="0" w:color="auto"/>
                <w:right w:val="none" w:sz="0" w:space="0" w:color="auto"/>
              </w:divBdr>
              <w:divsChild>
                <w:div w:id="3863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01392">
      <w:bodyDiv w:val="1"/>
      <w:marLeft w:val="0"/>
      <w:marRight w:val="0"/>
      <w:marTop w:val="0"/>
      <w:marBottom w:val="0"/>
      <w:divBdr>
        <w:top w:val="none" w:sz="0" w:space="0" w:color="auto"/>
        <w:left w:val="none" w:sz="0" w:space="0" w:color="auto"/>
        <w:bottom w:val="none" w:sz="0" w:space="0" w:color="auto"/>
        <w:right w:val="none" w:sz="0" w:space="0" w:color="auto"/>
      </w:divBdr>
    </w:div>
    <w:div w:id="2011104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secretariasenado.gov.co/senado/basedoc/ley_1607_2012_pr003.html" TargetMode="External"/><Relationship Id="rId26" Type="http://schemas.openxmlformats.org/officeDocument/2006/relationships/hyperlink" Target="http://www.secretariasenado.gov.co/senado/basedoc/ley_0191_1995.html" TargetMode="External"/><Relationship Id="rId21" Type="http://schemas.openxmlformats.org/officeDocument/2006/relationships/hyperlink" Target="http://www.secretariasenado.gov.co/senado/basedoc/ley_1607_2012_pr003.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dmin.actualicese.co/normatividad/2013/03/21/decreto-0568-de-21-03-2013/" TargetMode="External"/><Relationship Id="rId25" Type="http://schemas.openxmlformats.org/officeDocument/2006/relationships/hyperlink" Target="http://www.secretariasenado.gov.co/senado/basedoc/ley_0681_2001.html" TargetMode="External"/><Relationship Id="rId33" Type="http://schemas.openxmlformats.org/officeDocument/2006/relationships/hyperlink" Target="http://www.secretariasenado.gov.co/senado/basedoc/ley_1607_2012_pr003.html" TargetMode="External"/><Relationship Id="rId2" Type="http://schemas.openxmlformats.org/officeDocument/2006/relationships/numbering" Target="numbering.xml"/><Relationship Id="rId16" Type="http://schemas.openxmlformats.org/officeDocument/2006/relationships/hyperlink" Target="https://admin.actualicese.co/normatividad/2012/12/26/ley-1607-de-26-12-2012/" TargetMode="External"/><Relationship Id="rId20" Type="http://schemas.openxmlformats.org/officeDocument/2006/relationships/hyperlink" Target="http://www.secretariasenado.gov.co/senado/basedoc/estatuto_tributario_pr004.html" TargetMode="External"/><Relationship Id="rId29" Type="http://schemas.openxmlformats.org/officeDocument/2006/relationships/hyperlink" Target="http://www.secretariasenado.gov.co/senado/basedoc/ley_1430_201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ecretariasenado.gov.co/senado/basedoc/ley_1430_2010.html" TargetMode="External"/><Relationship Id="rId32" Type="http://schemas.openxmlformats.org/officeDocument/2006/relationships/hyperlink" Target="http://www.secretariasenado.gov.co/senado/basedoc/estatuto_tributario_pr019.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dmin.actualicese.co/normatividad/2012/12/26/ley-1607-de-26-12-2012/" TargetMode="External"/><Relationship Id="rId23" Type="http://schemas.openxmlformats.org/officeDocument/2006/relationships/hyperlink" Target="http://www.secretariasenado.gov.co/senado/basedoc/ley_1607_2012_pr003.html" TargetMode="External"/><Relationship Id="rId28" Type="http://schemas.openxmlformats.org/officeDocument/2006/relationships/hyperlink" Target="http://www.secretariasenado.gov.co/senado/basedoc/estatuto_tributario_pr007.html"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secretariasenado.gov.co/senado/basedoc/estatuto_tributario_pr006.html" TargetMode="External"/><Relationship Id="rId31" Type="http://schemas.openxmlformats.org/officeDocument/2006/relationships/hyperlink" Target="http://www.secretariasenado.gov.co/senado/basedoc/ley_0191_1995.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ecretariasenado.gov.co/senado/basedoc/estatuto_tributario_pr006.html" TargetMode="External"/><Relationship Id="rId27" Type="http://schemas.openxmlformats.org/officeDocument/2006/relationships/hyperlink" Target="http://www.secretariasenado.gov.co/senado/basedoc/ley_1607_2012_pr003.html" TargetMode="External"/><Relationship Id="rId30" Type="http://schemas.openxmlformats.org/officeDocument/2006/relationships/hyperlink" Target="http://www.secretariasenado.gov.co/senado/basedoc/ley_0681_2001.html"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BDC75-470B-4A32-B43D-EA41DDA71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6764</Words>
  <Characters>37204</Characters>
  <Application>Microsoft Office Word</Application>
  <DocSecurity>0</DocSecurity>
  <Lines>310</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Alberto Pumarejo</dc:creator>
  <cp:keywords/>
  <cp:lastModifiedBy>Nataly Angelica Romero Torres</cp:lastModifiedBy>
  <cp:revision>2</cp:revision>
  <cp:lastPrinted>2023-11-21T14:38:00Z</cp:lastPrinted>
  <dcterms:created xsi:type="dcterms:W3CDTF">2023-11-21T14:39:00Z</dcterms:created>
  <dcterms:modified xsi:type="dcterms:W3CDTF">2023-11-21T14:39:00Z</dcterms:modified>
</cp:coreProperties>
</file>