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9D94" w14:textId="1879A01F" w:rsidR="003779EF" w:rsidRPr="00AA03CE" w:rsidRDefault="003779EF" w:rsidP="003779EF">
      <w:pPr>
        <w:pStyle w:val="Textoindependiente"/>
        <w:spacing w:before="92" w:line="360" w:lineRule="auto"/>
        <w:rPr>
          <w:rFonts w:asciiTheme="minorHAnsi" w:hAnsiTheme="minorHAnsi"/>
        </w:rPr>
      </w:pPr>
      <w:r w:rsidRPr="00AA03CE">
        <w:rPr>
          <w:rFonts w:asciiTheme="minorHAnsi" w:hAnsiTheme="minorHAnsi"/>
        </w:rPr>
        <w:t xml:space="preserve">Bogotá D.C., </w:t>
      </w:r>
      <w:r w:rsidR="00CA7614" w:rsidRPr="00AA03CE">
        <w:rPr>
          <w:rFonts w:asciiTheme="minorHAnsi" w:hAnsiTheme="minorHAnsi"/>
        </w:rPr>
        <w:t>agosto</w:t>
      </w:r>
      <w:r w:rsidRPr="00AA03CE">
        <w:rPr>
          <w:rFonts w:asciiTheme="minorHAnsi" w:hAnsiTheme="minorHAnsi"/>
        </w:rPr>
        <w:t xml:space="preserve"> de 20</w:t>
      </w:r>
      <w:r w:rsidR="00A7174B" w:rsidRPr="00AA03CE">
        <w:rPr>
          <w:rFonts w:asciiTheme="minorHAnsi" w:hAnsiTheme="minorHAnsi"/>
        </w:rPr>
        <w:t>2</w:t>
      </w:r>
      <w:r w:rsidR="00E23545" w:rsidRPr="00AA03CE">
        <w:rPr>
          <w:rFonts w:asciiTheme="minorHAnsi" w:hAnsiTheme="minorHAnsi"/>
        </w:rPr>
        <w:t>3</w:t>
      </w:r>
      <w:r w:rsidR="0097158D" w:rsidRPr="00AA03CE">
        <w:rPr>
          <w:rFonts w:asciiTheme="minorHAnsi" w:hAnsiTheme="minorHAnsi"/>
        </w:rPr>
        <w:t>.</w:t>
      </w:r>
    </w:p>
    <w:p w14:paraId="1A9AF5EF" w14:textId="77777777" w:rsidR="003779EF" w:rsidRPr="00AA03CE" w:rsidRDefault="003779EF" w:rsidP="003779EF">
      <w:pPr>
        <w:pStyle w:val="Textoindependiente"/>
        <w:spacing w:line="360" w:lineRule="auto"/>
        <w:rPr>
          <w:rFonts w:asciiTheme="minorHAnsi" w:hAnsiTheme="minorHAnsi"/>
        </w:rPr>
      </w:pPr>
    </w:p>
    <w:p w14:paraId="0C3E322D" w14:textId="77777777" w:rsidR="00220EAD" w:rsidRPr="00AA03CE" w:rsidRDefault="00220EAD" w:rsidP="003779EF">
      <w:pPr>
        <w:pStyle w:val="Textoindependiente"/>
        <w:spacing w:line="360" w:lineRule="auto"/>
        <w:rPr>
          <w:rFonts w:asciiTheme="minorHAnsi" w:hAnsiTheme="minorHAnsi"/>
        </w:rPr>
      </w:pPr>
    </w:p>
    <w:p w14:paraId="29154716" w14:textId="77777777" w:rsidR="00220EAD" w:rsidRPr="00AA03CE" w:rsidRDefault="00220EAD" w:rsidP="003779EF">
      <w:pPr>
        <w:pStyle w:val="Textoindependiente"/>
        <w:spacing w:line="360" w:lineRule="auto"/>
        <w:rPr>
          <w:rFonts w:asciiTheme="minorHAnsi" w:hAnsiTheme="minorHAnsi"/>
        </w:rPr>
      </w:pPr>
    </w:p>
    <w:p w14:paraId="45D98A05" w14:textId="0F1207EA" w:rsidR="003779EF" w:rsidRPr="00AA03CE" w:rsidRDefault="00CB0B40" w:rsidP="003779EF">
      <w:pPr>
        <w:pStyle w:val="Textoindependiente"/>
        <w:spacing w:line="360" w:lineRule="auto"/>
        <w:rPr>
          <w:rFonts w:asciiTheme="minorHAnsi" w:hAnsiTheme="minorHAnsi"/>
        </w:rPr>
      </w:pPr>
      <w:r w:rsidRPr="00AA03CE">
        <w:rPr>
          <w:rFonts w:asciiTheme="minorHAnsi" w:hAnsiTheme="minorHAnsi"/>
        </w:rPr>
        <w:t>Honorable</w:t>
      </w:r>
      <w:r w:rsidR="00E23545" w:rsidRPr="00AA03CE">
        <w:rPr>
          <w:rFonts w:asciiTheme="minorHAnsi" w:hAnsiTheme="minorHAnsi"/>
        </w:rPr>
        <w:t xml:space="preserve"> Senador</w:t>
      </w:r>
    </w:p>
    <w:p w14:paraId="2C9EA519" w14:textId="77777777" w:rsidR="000123CE" w:rsidRPr="00AA03CE" w:rsidRDefault="000123CE" w:rsidP="000123CE">
      <w:pPr>
        <w:pStyle w:val="Textoindependiente"/>
        <w:spacing w:line="360" w:lineRule="auto"/>
        <w:rPr>
          <w:rFonts w:asciiTheme="minorHAnsi" w:hAnsiTheme="minorHAnsi"/>
          <w:b/>
          <w:bCs/>
        </w:rPr>
      </w:pPr>
      <w:r w:rsidRPr="00AA03CE">
        <w:rPr>
          <w:rFonts w:asciiTheme="minorHAnsi" w:hAnsiTheme="minorHAnsi"/>
          <w:b/>
          <w:bCs/>
        </w:rPr>
        <w:t>IVÁN LEONIDAS NAME VÁSQUEZ</w:t>
      </w:r>
    </w:p>
    <w:p w14:paraId="5DCF1E71" w14:textId="77777777" w:rsidR="00CB0B40" w:rsidRPr="00AA03CE" w:rsidRDefault="00CB0B40" w:rsidP="00CB0B40">
      <w:pPr>
        <w:pStyle w:val="Textoindependiente"/>
        <w:spacing w:line="360" w:lineRule="auto"/>
        <w:rPr>
          <w:rFonts w:asciiTheme="minorHAnsi" w:hAnsiTheme="minorHAnsi"/>
        </w:rPr>
      </w:pPr>
      <w:r w:rsidRPr="00AA03CE">
        <w:rPr>
          <w:rFonts w:asciiTheme="minorHAnsi" w:hAnsiTheme="minorHAnsi"/>
        </w:rPr>
        <w:t>Presidente</w:t>
      </w:r>
    </w:p>
    <w:p w14:paraId="6DCFBAE0" w14:textId="4E9CEE07" w:rsidR="00CB0B40" w:rsidRPr="00AA03CE" w:rsidRDefault="00E23545" w:rsidP="00CB0B40">
      <w:pPr>
        <w:pStyle w:val="Textoindependiente"/>
        <w:spacing w:line="360" w:lineRule="auto"/>
        <w:rPr>
          <w:rFonts w:asciiTheme="minorHAnsi" w:hAnsiTheme="minorHAnsi"/>
          <w:b/>
          <w:bCs/>
        </w:rPr>
      </w:pPr>
      <w:r w:rsidRPr="00AA03CE">
        <w:rPr>
          <w:rFonts w:asciiTheme="minorHAnsi" w:hAnsiTheme="minorHAnsi"/>
          <w:b/>
          <w:bCs/>
        </w:rPr>
        <w:t>SENADO DE LA REPÚBLICA</w:t>
      </w:r>
    </w:p>
    <w:p w14:paraId="55411DCF" w14:textId="77777777" w:rsidR="003779EF" w:rsidRPr="00AA03CE" w:rsidRDefault="00CB0B40" w:rsidP="00CB0B40">
      <w:pPr>
        <w:pStyle w:val="Textoindependiente"/>
        <w:spacing w:line="360" w:lineRule="auto"/>
        <w:rPr>
          <w:rFonts w:asciiTheme="minorHAnsi" w:hAnsiTheme="minorHAnsi"/>
        </w:rPr>
      </w:pPr>
      <w:r w:rsidRPr="00AA03CE">
        <w:rPr>
          <w:rFonts w:asciiTheme="minorHAnsi" w:hAnsiTheme="minorHAnsi"/>
        </w:rPr>
        <w:t>Ciudad</w:t>
      </w:r>
    </w:p>
    <w:p w14:paraId="3E21608C" w14:textId="77777777" w:rsidR="00CB0B40" w:rsidRPr="00AA03CE" w:rsidRDefault="00CB0B40" w:rsidP="00CB0B40">
      <w:pPr>
        <w:pStyle w:val="Textoindependiente"/>
        <w:spacing w:line="360" w:lineRule="auto"/>
        <w:rPr>
          <w:rFonts w:asciiTheme="minorHAnsi" w:hAnsiTheme="minorHAnsi"/>
        </w:rPr>
      </w:pPr>
    </w:p>
    <w:p w14:paraId="2181A63D" w14:textId="2E6ECC06" w:rsidR="003779EF" w:rsidRPr="00AA03CE" w:rsidRDefault="003779EF" w:rsidP="00CA7614">
      <w:pPr>
        <w:spacing w:before="231" w:line="360" w:lineRule="auto"/>
        <w:ind w:left="851" w:right="129" w:hanging="851"/>
        <w:jc w:val="both"/>
        <w:rPr>
          <w:rFonts w:asciiTheme="minorHAnsi" w:hAnsiTheme="minorHAnsi"/>
        </w:rPr>
      </w:pPr>
      <w:r w:rsidRPr="00AA03CE">
        <w:rPr>
          <w:rFonts w:asciiTheme="minorHAnsi" w:hAnsiTheme="minorHAnsi"/>
          <w:b/>
        </w:rPr>
        <w:t>Asunto:</w:t>
      </w:r>
      <w:r w:rsidRPr="00AA03CE">
        <w:rPr>
          <w:rFonts w:asciiTheme="minorHAnsi" w:hAnsiTheme="minorHAnsi"/>
        </w:rPr>
        <w:t xml:space="preserve"> </w:t>
      </w:r>
      <w:r w:rsidR="00CD41AD" w:rsidRPr="00AA03CE">
        <w:rPr>
          <w:rFonts w:asciiTheme="minorHAnsi" w:hAnsiTheme="minorHAnsi"/>
        </w:rPr>
        <w:tab/>
      </w:r>
      <w:r w:rsidRPr="00AA03CE">
        <w:rPr>
          <w:rFonts w:asciiTheme="minorHAnsi" w:hAnsiTheme="minorHAnsi"/>
        </w:rPr>
        <w:t>Radicación Proyecto de Ley “</w:t>
      </w:r>
      <w:r w:rsidRPr="00AA03CE">
        <w:rPr>
          <w:rFonts w:asciiTheme="minorHAnsi" w:hAnsiTheme="minorHAnsi"/>
          <w:i/>
        </w:rPr>
        <w:t xml:space="preserve">Por </w:t>
      </w:r>
      <w:r w:rsidR="00A6686D" w:rsidRPr="00AA03CE">
        <w:rPr>
          <w:rFonts w:asciiTheme="minorHAnsi" w:hAnsiTheme="minorHAnsi"/>
          <w:i/>
        </w:rPr>
        <w:t>la</w:t>
      </w:r>
      <w:r w:rsidRPr="00AA03CE">
        <w:rPr>
          <w:rFonts w:asciiTheme="minorHAnsi" w:hAnsiTheme="minorHAnsi"/>
          <w:i/>
        </w:rPr>
        <w:t xml:space="preserve"> cual se </w:t>
      </w:r>
      <w:r w:rsidR="00E23545" w:rsidRPr="00AA03CE">
        <w:rPr>
          <w:rFonts w:asciiTheme="minorHAnsi" w:hAnsiTheme="minorHAnsi"/>
          <w:i/>
        </w:rPr>
        <w:t xml:space="preserve">establecen medidas </w:t>
      </w:r>
      <w:r w:rsidR="00AA03CE">
        <w:rPr>
          <w:rFonts w:asciiTheme="minorHAnsi" w:hAnsiTheme="minorHAnsi"/>
          <w:i/>
        </w:rPr>
        <w:t>sobre</w:t>
      </w:r>
      <w:r w:rsidR="00E23545" w:rsidRPr="00AA03CE">
        <w:rPr>
          <w:rFonts w:asciiTheme="minorHAnsi" w:hAnsiTheme="minorHAnsi"/>
          <w:i/>
        </w:rPr>
        <w:t xml:space="preserve"> la inmovilización de vehículos </w:t>
      </w:r>
      <w:r w:rsidRPr="00AA03CE">
        <w:rPr>
          <w:rFonts w:asciiTheme="minorHAnsi" w:hAnsiTheme="minorHAnsi"/>
        </w:rPr>
        <w:t xml:space="preserve">y </w:t>
      </w:r>
      <w:r w:rsidRPr="00AA03CE">
        <w:rPr>
          <w:rFonts w:asciiTheme="minorHAnsi" w:hAnsiTheme="minorHAnsi"/>
          <w:i/>
        </w:rPr>
        <w:t>se dictan otras disposiciones</w:t>
      </w:r>
      <w:r w:rsidRPr="00AA03CE">
        <w:rPr>
          <w:rFonts w:asciiTheme="minorHAnsi" w:hAnsiTheme="minorHAnsi"/>
        </w:rPr>
        <w:t>.”</w:t>
      </w:r>
    </w:p>
    <w:p w14:paraId="05D341AA" w14:textId="77777777" w:rsidR="003779EF" w:rsidRPr="00AA03CE" w:rsidRDefault="003779EF" w:rsidP="003779EF">
      <w:pPr>
        <w:pStyle w:val="Textoindependiente"/>
        <w:spacing w:line="360" w:lineRule="auto"/>
        <w:rPr>
          <w:rFonts w:asciiTheme="minorHAnsi" w:hAnsiTheme="minorHAnsi"/>
        </w:rPr>
      </w:pPr>
    </w:p>
    <w:p w14:paraId="148ABF86" w14:textId="77777777" w:rsidR="003779EF" w:rsidRPr="00AA03CE" w:rsidRDefault="00CB0B40" w:rsidP="003779EF">
      <w:pPr>
        <w:pStyle w:val="Textoindependiente"/>
        <w:spacing w:line="360" w:lineRule="auto"/>
        <w:rPr>
          <w:rFonts w:asciiTheme="minorHAnsi" w:hAnsiTheme="minorHAnsi"/>
        </w:rPr>
      </w:pPr>
      <w:r w:rsidRPr="00AA03CE">
        <w:rPr>
          <w:rFonts w:asciiTheme="minorHAnsi" w:hAnsiTheme="minorHAnsi"/>
        </w:rPr>
        <w:t>Respetado</w:t>
      </w:r>
      <w:r w:rsidR="003779EF" w:rsidRPr="00AA03CE">
        <w:rPr>
          <w:rFonts w:asciiTheme="minorHAnsi" w:hAnsiTheme="minorHAnsi"/>
        </w:rPr>
        <w:t xml:space="preserve"> Presidente</w:t>
      </w:r>
      <w:r w:rsidR="00DA11EE" w:rsidRPr="00AA03CE">
        <w:rPr>
          <w:rFonts w:asciiTheme="minorHAnsi" w:hAnsiTheme="minorHAnsi"/>
        </w:rPr>
        <w:t>,</w:t>
      </w:r>
    </w:p>
    <w:p w14:paraId="29E223F7" w14:textId="77777777" w:rsidR="00A6686D" w:rsidRPr="00AA03CE" w:rsidRDefault="00A6686D" w:rsidP="003779EF">
      <w:pPr>
        <w:pStyle w:val="Textoindependiente"/>
        <w:spacing w:line="360" w:lineRule="auto"/>
        <w:rPr>
          <w:rFonts w:asciiTheme="minorHAnsi" w:hAnsiTheme="minorHAnsi"/>
        </w:rPr>
      </w:pPr>
    </w:p>
    <w:p w14:paraId="638A7B9E" w14:textId="776FE1F7" w:rsidR="003779EF" w:rsidRPr="00AA03CE" w:rsidRDefault="003779EF" w:rsidP="00A6686D">
      <w:pPr>
        <w:pStyle w:val="Textoindependiente"/>
        <w:spacing w:line="360" w:lineRule="auto"/>
        <w:ind w:right="116"/>
        <w:jc w:val="both"/>
        <w:rPr>
          <w:rFonts w:asciiTheme="minorHAnsi" w:hAnsiTheme="minorHAnsi"/>
        </w:rPr>
      </w:pPr>
      <w:r w:rsidRPr="00AA03CE">
        <w:rPr>
          <w:rFonts w:asciiTheme="minorHAnsi" w:hAnsiTheme="minorHAnsi"/>
        </w:rPr>
        <w:t>De conformidad con lo establecido en la Ley 5 de 1992, present</w:t>
      </w:r>
      <w:r w:rsidR="00357F00" w:rsidRPr="00AA03CE">
        <w:rPr>
          <w:rFonts w:asciiTheme="minorHAnsi" w:hAnsiTheme="minorHAnsi"/>
        </w:rPr>
        <w:t>amos</w:t>
      </w:r>
      <w:r w:rsidRPr="00AA03CE">
        <w:rPr>
          <w:rFonts w:asciiTheme="minorHAnsi" w:hAnsiTheme="minorHAnsi"/>
        </w:rPr>
        <w:t xml:space="preserve"> a consideración de</w:t>
      </w:r>
      <w:r w:rsidR="00357F00" w:rsidRPr="00AA03CE">
        <w:rPr>
          <w:rFonts w:asciiTheme="minorHAnsi" w:hAnsiTheme="minorHAnsi"/>
        </w:rPr>
        <w:t>l</w:t>
      </w:r>
      <w:r w:rsidRPr="00AA03CE">
        <w:rPr>
          <w:rFonts w:asciiTheme="minorHAnsi" w:hAnsiTheme="minorHAnsi"/>
        </w:rPr>
        <w:t xml:space="preserve"> Honorable </w:t>
      </w:r>
      <w:r w:rsidR="00357F00" w:rsidRPr="00AA03CE">
        <w:rPr>
          <w:rFonts w:asciiTheme="minorHAnsi" w:hAnsiTheme="minorHAnsi"/>
        </w:rPr>
        <w:t>Congreso</w:t>
      </w:r>
      <w:r w:rsidRPr="00AA03CE">
        <w:rPr>
          <w:rFonts w:asciiTheme="minorHAnsi" w:hAnsiTheme="minorHAnsi"/>
        </w:rPr>
        <w:t xml:space="preserve"> de la República de Colombia el Proyecto de Ley</w:t>
      </w:r>
      <w:r w:rsidR="00E23545" w:rsidRPr="00AA03CE">
        <w:rPr>
          <w:rFonts w:asciiTheme="minorHAnsi" w:hAnsiTheme="minorHAnsi"/>
        </w:rPr>
        <w:t xml:space="preserve"> que se adjunta al presente y que tiene como objeto la adopción de medidas respecto de la inmovilización de vehículos en el país y se dictan otras disposiciones</w:t>
      </w:r>
      <w:r w:rsidRPr="00AA03CE">
        <w:rPr>
          <w:rFonts w:asciiTheme="minorHAnsi" w:hAnsiTheme="minorHAnsi"/>
        </w:rPr>
        <w:t>.</w:t>
      </w:r>
    </w:p>
    <w:p w14:paraId="0EA93FEB" w14:textId="3591DE24" w:rsidR="00CD5EA9" w:rsidRPr="00AA03CE" w:rsidRDefault="003779EF" w:rsidP="00F6561A">
      <w:pPr>
        <w:pStyle w:val="Textoindependiente"/>
        <w:spacing w:before="233" w:line="360" w:lineRule="auto"/>
        <w:rPr>
          <w:rFonts w:asciiTheme="minorHAnsi" w:hAnsiTheme="minorHAnsi"/>
        </w:rPr>
      </w:pPr>
      <w:r w:rsidRPr="00AA03CE">
        <w:rPr>
          <w:rFonts w:asciiTheme="minorHAnsi" w:hAnsiTheme="minorHAnsi"/>
        </w:rPr>
        <w:t>Atentamente,</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A03CE" w:rsidRPr="00AA03CE" w14:paraId="5128681A" w14:textId="77777777" w:rsidTr="00AA03CE">
        <w:tc>
          <w:tcPr>
            <w:tcW w:w="9072" w:type="dxa"/>
          </w:tcPr>
          <w:p w14:paraId="0E05DEEF" w14:textId="5255D3C6" w:rsidR="00AA03CE" w:rsidRPr="00AA03CE" w:rsidRDefault="00AA03CE">
            <w:pPr>
              <w:ind w:right="-10"/>
              <w:jc w:val="center"/>
              <w:rPr>
                <w:rFonts w:ascii="Calibri" w:hAnsi="Calibri" w:cs="Calibri"/>
                <w:b/>
                <w:bCs/>
                <w:bdr w:val="none" w:sz="0" w:space="0" w:color="auto" w:frame="1"/>
              </w:rPr>
            </w:pPr>
          </w:p>
          <w:p w14:paraId="12463205" w14:textId="033662BD" w:rsidR="00AA03CE" w:rsidRPr="00AA03CE" w:rsidRDefault="00AA03CE">
            <w:pPr>
              <w:ind w:right="-10"/>
              <w:jc w:val="center"/>
              <w:rPr>
                <w:rFonts w:ascii="Calibri" w:hAnsi="Calibri" w:cs="Calibri"/>
                <w:b/>
                <w:bCs/>
                <w:bdr w:val="none" w:sz="0" w:space="0" w:color="auto" w:frame="1"/>
              </w:rPr>
            </w:pPr>
          </w:p>
          <w:p w14:paraId="29F9B053" w14:textId="1FA8AD7B" w:rsidR="00AA03CE" w:rsidRPr="00AA03CE" w:rsidRDefault="00AA03CE">
            <w:pPr>
              <w:ind w:right="-10"/>
              <w:jc w:val="center"/>
              <w:rPr>
                <w:rFonts w:ascii="Calibri" w:hAnsi="Calibri" w:cs="Calibri"/>
                <w:b/>
                <w:bCs/>
                <w:bdr w:val="none" w:sz="0" w:space="0" w:color="auto" w:frame="1"/>
              </w:rPr>
            </w:pPr>
          </w:p>
          <w:p w14:paraId="6AEE3711" w14:textId="32925A27" w:rsidR="00AA03CE" w:rsidRPr="00AA03CE" w:rsidRDefault="00AA03CE">
            <w:pPr>
              <w:ind w:right="-10"/>
              <w:jc w:val="center"/>
            </w:pPr>
            <w:r w:rsidRPr="00AA03CE">
              <w:rPr>
                <w:rFonts w:ascii="Calibri" w:hAnsi="Calibri" w:cs="Calibri"/>
                <w:b/>
                <w:bCs/>
                <w:bdr w:val="none" w:sz="0" w:space="0" w:color="auto" w:frame="1"/>
              </w:rPr>
              <w:fldChar w:fldCharType="begin"/>
            </w:r>
            <w:r w:rsidRPr="00AA03CE">
              <w:rPr>
                <w:rFonts w:ascii="Calibri" w:hAnsi="Calibri" w:cs="Calibri"/>
                <w:b/>
                <w:bCs/>
                <w:bdr w:val="none" w:sz="0" w:space="0" w:color="auto" w:frame="1"/>
              </w:rPr>
              <w:instrText xml:space="preserve"> INCLUDEPICTURE "https://lh4.googleusercontent.com/oVblSwJ9mjhDaIuz3UVQagUqfUk_BQzpZRyp9EOZtxNidKVdjR4IFZ4-g2oxfaL81izCfioOpMsIcw0xBh8E-VSm1G5nh_afIurwu2-hbBqx4LoeL8x_MIxYlWvtvQ" \* MERGEFORMATINET </w:instrText>
            </w:r>
            <w:r w:rsidRPr="00AA03CE">
              <w:rPr>
                <w:rFonts w:ascii="Calibri" w:hAnsi="Calibri" w:cs="Calibri"/>
                <w:b/>
                <w:bCs/>
                <w:bdr w:val="none" w:sz="0" w:space="0" w:color="auto" w:frame="1"/>
              </w:rPr>
              <w:fldChar w:fldCharType="end"/>
            </w:r>
          </w:p>
          <w:p w14:paraId="4FC37BFD" w14:textId="77777777" w:rsidR="00AA03CE" w:rsidRPr="00AA03CE" w:rsidRDefault="00AA03CE">
            <w:pPr>
              <w:ind w:right="-10"/>
              <w:jc w:val="center"/>
            </w:pPr>
            <w:r w:rsidRPr="00AA03CE">
              <w:rPr>
                <w:rFonts w:ascii="Calibri" w:hAnsi="Calibri" w:cs="Calibri"/>
                <w:b/>
                <w:bCs/>
              </w:rPr>
              <w:t>ALEJANDRO VEGA PÉREZ</w:t>
            </w:r>
          </w:p>
          <w:p w14:paraId="3DDF7586" w14:textId="0C61D099" w:rsidR="00AA03CE" w:rsidRPr="00AA03CE" w:rsidRDefault="00AA03CE" w:rsidP="00F6561A">
            <w:pPr>
              <w:ind w:right="-10"/>
              <w:jc w:val="center"/>
            </w:pPr>
            <w:r w:rsidRPr="00AA03CE">
              <w:rPr>
                <w:rFonts w:ascii="Calibri" w:hAnsi="Calibri" w:cs="Calibri"/>
              </w:rPr>
              <w:t>Senador de la República</w:t>
            </w:r>
          </w:p>
        </w:tc>
      </w:tr>
    </w:tbl>
    <w:p w14:paraId="0B795EF4" w14:textId="77777777" w:rsidR="00897A09" w:rsidRPr="00AA03CE" w:rsidRDefault="00897A09" w:rsidP="00897A09">
      <w:pPr>
        <w:pBdr>
          <w:top w:val="nil"/>
          <w:left w:val="nil"/>
          <w:bottom w:val="nil"/>
          <w:right w:val="nil"/>
          <w:between w:val="nil"/>
        </w:pBdr>
        <w:spacing w:line="276" w:lineRule="auto"/>
        <w:rPr>
          <w:rFonts w:ascii="Calibri" w:eastAsia="Calibri" w:hAnsi="Calibri" w:cs="Calibri"/>
        </w:rPr>
      </w:pPr>
    </w:p>
    <w:p w14:paraId="4A3C5EA7" w14:textId="77777777" w:rsidR="00A6686D" w:rsidRPr="00AA03CE" w:rsidRDefault="00A6686D" w:rsidP="003779EF">
      <w:pPr>
        <w:spacing w:line="360" w:lineRule="auto"/>
        <w:jc w:val="both"/>
        <w:rPr>
          <w:rFonts w:asciiTheme="minorHAnsi" w:hAnsiTheme="minorHAnsi"/>
        </w:rPr>
        <w:sectPr w:rsidR="00A6686D" w:rsidRPr="00AA03CE" w:rsidSect="00A7174B">
          <w:headerReference w:type="default" r:id="rId8"/>
          <w:footerReference w:type="default" r:id="rId9"/>
          <w:pgSz w:w="12240" w:h="15840"/>
          <w:pgMar w:top="2088" w:right="1580" w:bottom="280" w:left="1600" w:header="720" w:footer="720" w:gutter="0"/>
          <w:cols w:space="720"/>
        </w:sectPr>
      </w:pPr>
    </w:p>
    <w:p w14:paraId="13E8BB29" w14:textId="066164D8" w:rsidR="00C146E9" w:rsidRPr="00AA03CE" w:rsidRDefault="00C146E9" w:rsidP="0099380D">
      <w:pPr>
        <w:pStyle w:val="Ttulo1"/>
        <w:numPr>
          <w:ilvl w:val="0"/>
          <w:numId w:val="0"/>
        </w:numPr>
        <w:jc w:val="center"/>
        <w:rPr>
          <w:rFonts w:asciiTheme="minorHAnsi" w:hAnsiTheme="minorHAnsi"/>
        </w:rPr>
      </w:pPr>
      <w:r w:rsidRPr="00AA03CE">
        <w:rPr>
          <w:rFonts w:asciiTheme="minorHAnsi" w:hAnsiTheme="minorHAnsi"/>
        </w:rPr>
        <w:lastRenderedPageBreak/>
        <w:t>PROYECTO</w:t>
      </w:r>
      <w:r w:rsidRPr="00AA03CE">
        <w:rPr>
          <w:rFonts w:asciiTheme="minorHAnsi" w:hAnsiTheme="minorHAnsi"/>
          <w:spacing w:val="-1"/>
        </w:rPr>
        <w:t xml:space="preserve"> </w:t>
      </w:r>
      <w:r w:rsidRPr="00AA03CE">
        <w:rPr>
          <w:rFonts w:asciiTheme="minorHAnsi" w:hAnsiTheme="minorHAnsi"/>
        </w:rPr>
        <w:t>DE</w:t>
      </w:r>
      <w:r w:rsidRPr="00AA03CE">
        <w:rPr>
          <w:rFonts w:asciiTheme="minorHAnsi" w:hAnsiTheme="minorHAnsi"/>
          <w:spacing w:val="-2"/>
        </w:rPr>
        <w:t xml:space="preserve"> </w:t>
      </w:r>
      <w:r w:rsidRPr="00AA03CE">
        <w:rPr>
          <w:rFonts w:asciiTheme="minorHAnsi" w:hAnsiTheme="minorHAnsi"/>
        </w:rPr>
        <w:t>LEY</w:t>
      </w:r>
      <w:r w:rsidR="00B625F1" w:rsidRPr="00AA03CE">
        <w:rPr>
          <w:rFonts w:asciiTheme="minorHAnsi" w:hAnsiTheme="minorHAnsi"/>
          <w:u w:val="single"/>
        </w:rPr>
        <w:t xml:space="preserve"> _____ </w:t>
      </w:r>
      <w:r w:rsidRPr="00AA03CE">
        <w:rPr>
          <w:rFonts w:asciiTheme="minorHAnsi" w:hAnsiTheme="minorHAnsi"/>
        </w:rPr>
        <w:t>DE</w:t>
      </w:r>
      <w:r w:rsidRPr="00AA03CE">
        <w:rPr>
          <w:rFonts w:asciiTheme="minorHAnsi" w:hAnsiTheme="minorHAnsi"/>
          <w:spacing w:val="-3"/>
        </w:rPr>
        <w:t xml:space="preserve"> </w:t>
      </w:r>
      <w:r w:rsidRPr="00AA03CE">
        <w:rPr>
          <w:rFonts w:asciiTheme="minorHAnsi" w:hAnsiTheme="minorHAnsi"/>
        </w:rPr>
        <w:t>20</w:t>
      </w:r>
      <w:r w:rsidR="00B625F1" w:rsidRPr="00AA03CE">
        <w:rPr>
          <w:rFonts w:asciiTheme="minorHAnsi" w:hAnsiTheme="minorHAnsi"/>
        </w:rPr>
        <w:t>2</w:t>
      </w:r>
      <w:r w:rsidR="00E23545" w:rsidRPr="00AA03CE">
        <w:rPr>
          <w:rFonts w:asciiTheme="minorHAnsi" w:hAnsiTheme="minorHAnsi"/>
        </w:rPr>
        <w:t>3</w:t>
      </w:r>
    </w:p>
    <w:p w14:paraId="6260CF29" w14:textId="77777777" w:rsidR="00B625F1" w:rsidRPr="00AA03CE" w:rsidRDefault="00B625F1" w:rsidP="00C146E9">
      <w:pPr>
        <w:spacing w:line="276" w:lineRule="auto"/>
        <w:ind w:right="15"/>
        <w:jc w:val="center"/>
        <w:rPr>
          <w:rFonts w:asciiTheme="minorHAnsi" w:hAnsiTheme="minorHAnsi"/>
          <w:b/>
        </w:rPr>
      </w:pPr>
    </w:p>
    <w:p w14:paraId="36F84BBC" w14:textId="65F04ED2" w:rsidR="00C146E9" w:rsidRPr="00AA03CE" w:rsidRDefault="00C146E9" w:rsidP="00C146E9">
      <w:pPr>
        <w:spacing w:line="276" w:lineRule="auto"/>
        <w:ind w:right="15"/>
        <w:jc w:val="center"/>
        <w:rPr>
          <w:rFonts w:asciiTheme="minorHAnsi" w:hAnsiTheme="minorHAnsi"/>
          <w:b/>
          <w:i/>
        </w:rPr>
      </w:pPr>
      <w:r w:rsidRPr="00AA03CE">
        <w:rPr>
          <w:rFonts w:asciiTheme="minorHAnsi" w:hAnsiTheme="minorHAnsi"/>
          <w:b/>
        </w:rPr>
        <w:t>“</w:t>
      </w:r>
      <w:r w:rsidRPr="00AA03CE">
        <w:rPr>
          <w:rFonts w:asciiTheme="minorHAnsi" w:hAnsiTheme="minorHAnsi"/>
          <w:b/>
          <w:i/>
        </w:rPr>
        <w:t>Por</w:t>
      </w:r>
      <w:r w:rsidR="00A6686D" w:rsidRPr="00AA03CE">
        <w:rPr>
          <w:rFonts w:asciiTheme="minorHAnsi" w:hAnsiTheme="minorHAnsi"/>
          <w:b/>
          <w:i/>
        </w:rPr>
        <w:t xml:space="preserve"> la</w:t>
      </w:r>
      <w:r w:rsidRPr="00AA03CE">
        <w:rPr>
          <w:rFonts w:asciiTheme="minorHAnsi" w:hAnsiTheme="minorHAnsi"/>
          <w:b/>
          <w:i/>
        </w:rPr>
        <w:t xml:space="preserve"> cual se </w:t>
      </w:r>
      <w:r w:rsidR="00E23545" w:rsidRPr="00AA03CE">
        <w:rPr>
          <w:rFonts w:asciiTheme="minorHAnsi" w:hAnsiTheme="minorHAnsi"/>
          <w:b/>
          <w:bCs/>
          <w:i/>
        </w:rPr>
        <w:t xml:space="preserve">establecen medidas sobre la inmovilización de vehículos </w:t>
      </w:r>
      <w:r w:rsidR="002D7C57" w:rsidRPr="00AA03CE">
        <w:rPr>
          <w:rFonts w:asciiTheme="minorHAnsi" w:hAnsiTheme="minorHAnsi"/>
          <w:b/>
          <w:bCs/>
          <w:i/>
        </w:rPr>
        <w:br/>
      </w:r>
      <w:r w:rsidR="00E23545" w:rsidRPr="00AA03CE">
        <w:rPr>
          <w:rFonts w:asciiTheme="minorHAnsi" w:hAnsiTheme="minorHAnsi"/>
          <w:b/>
          <w:bCs/>
        </w:rPr>
        <w:t xml:space="preserve">y </w:t>
      </w:r>
      <w:r w:rsidR="00E23545" w:rsidRPr="00AA03CE">
        <w:rPr>
          <w:rFonts w:asciiTheme="minorHAnsi" w:hAnsiTheme="minorHAnsi"/>
          <w:b/>
          <w:bCs/>
          <w:i/>
        </w:rPr>
        <w:t>se dictan otras disposiciones</w:t>
      </w:r>
      <w:r w:rsidRPr="00AA03CE">
        <w:rPr>
          <w:rFonts w:asciiTheme="minorHAnsi" w:hAnsiTheme="minorHAnsi"/>
          <w:b/>
          <w:i/>
        </w:rPr>
        <w:t>.”</w:t>
      </w:r>
    </w:p>
    <w:p w14:paraId="6E7E3E17" w14:textId="77777777" w:rsidR="00C146E9" w:rsidRPr="00AA03CE" w:rsidRDefault="00C146E9" w:rsidP="00C146E9">
      <w:pPr>
        <w:pStyle w:val="Textoindependiente"/>
        <w:spacing w:before="1" w:line="360" w:lineRule="auto"/>
        <w:ind w:right="129"/>
        <w:jc w:val="center"/>
        <w:rPr>
          <w:rFonts w:asciiTheme="minorHAnsi" w:hAnsiTheme="minorHAnsi"/>
          <w:b/>
        </w:rPr>
      </w:pPr>
    </w:p>
    <w:p w14:paraId="7C20ED8A" w14:textId="77777777" w:rsidR="00C146E9" w:rsidRPr="00AA03CE" w:rsidRDefault="00C146E9" w:rsidP="00A6686D">
      <w:pPr>
        <w:pStyle w:val="Textoindependiente"/>
        <w:spacing w:before="1" w:line="360" w:lineRule="auto"/>
        <w:ind w:right="129"/>
        <w:jc w:val="center"/>
        <w:rPr>
          <w:rFonts w:asciiTheme="minorHAnsi" w:hAnsiTheme="minorHAnsi"/>
          <w:b/>
        </w:rPr>
      </w:pPr>
      <w:r w:rsidRPr="00AA03CE">
        <w:rPr>
          <w:rFonts w:asciiTheme="minorHAnsi" w:hAnsiTheme="minorHAnsi"/>
          <w:b/>
        </w:rPr>
        <w:t xml:space="preserve">El Congreso de Colombia </w:t>
      </w:r>
    </w:p>
    <w:p w14:paraId="1645CAA3" w14:textId="77777777" w:rsidR="00C146E9" w:rsidRPr="00AA03CE" w:rsidRDefault="00C146E9" w:rsidP="00C146E9">
      <w:pPr>
        <w:pStyle w:val="Textoindependiente"/>
        <w:spacing w:line="360" w:lineRule="auto"/>
        <w:ind w:right="129"/>
        <w:jc w:val="center"/>
        <w:rPr>
          <w:rFonts w:asciiTheme="minorHAnsi" w:hAnsiTheme="minorHAnsi"/>
          <w:b/>
        </w:rPr>
      </w:pPr>
      <w:r w:rsidRPr="00AA03CE">
        <w:rPr>
          <w:rFonts w:asciiTheme="minorHAnsi" w:hAnsiTheme="minorHAnsi"/>
          <w:b/>
        </w:rPr>
        <w:t>DECRETA:</w:t>
      </w:r>
    </w:p>
    <w:p w14:paraId="0E7B7A4D" w14:textId="6D485862" w:rsidR="00C146E9" w:rsidRPr="00AA03CE" w:rsidRDefault="00E4384A" w:rsidP="00C146E9">
      <w:pPr>
        <w:pStyle w:val="NormalWeb"/>
        <w:spacing w:before="240" w:beforeAutospacing="0" w:after="240" w:afterAutospacing="0" w:line="276" w:lineRule="auto"/>
        <w:jc w:val="both"/>
        <w:rPr>
          <w:rFonts w:asciiTheme="minorHAnsi" w:hAnsiTheme="minorHAnsi"/>
          <w:lang w:eastAsia="es-ES_tradnl"/>
        </w:rPr>
      </w:pPr>
      <w:r w:rsidRPr="00AA03CE">
        <w:rPr>
          <w:rFonts w:asciiTheme="minorHAnsi" w:hAnsiTheme="minorHAnsi"/>
          <w:b/>
        </w:rPr>
        <w:t xml:space="preserve">Artículo </w:t>
      </w:r>
      <w:r w:rsidR="00C146E9" w:rsidRPr="00AA03CE">
        <w:rPr>
          <w:rFonts w:asciiTheme="minorHAnsi" w:hAnsiTheme="minorHAnsi"/>
          <w:b/>
        </w:rPr>
        <w:t xml:space="preserve">1. Objeto. </w:t>
      </w:r>
      <w:r w:rsidR="00F6561A" w:rsidRPr="00AA03CE">
        <w:rPr>
          <w:rFonts w:asciiTheme="minorHAnsi" w:hAnsiTheme="minorHAnsi"/>
          <w:lang w:eastAsia="es-ES_tradnl"/>
        </w:rPr>
        <w:t>La</w:t>
      </w:r>
      <w:r w:rsidR="00C146E9" w:rsidRPr="00AA03CE">
        <w:rPr>
          <w:rFonts w:asciiTheme="minorHAnsi" w:hAnsiTheme="minorHAnsi"/>
          <w:lang w:eastAsia="es-ES_tradnl"/>
        </w:rPr>
        <w:t xml:space="preserve"> presente </w:t>
      </w:r>
      <w:r w:rsidR="00F6561A" w:rsidRPr="00AA03CE">
        <w:rPr>
          <w:rFonts w:asciiTheme="minorHAnsi" w:hAnsiTheme="minorHAnsi"/>
          <w:lang w:eastAsia="es-ES_tradnl"/>
        </w:rPr>
        <w:t xml:space="preserve">Ley tiene por objeto </w:t>
      </w:r>
      <w:r w:rsidR="00C146E9" w:rsidRPr="00AA03CE">
        <w:rPr>
          <w:rFonts w:asciiTheme="minorHAnsi" w:hAnsiTheme="minorHAnsi"/>
          <w:lang w:eastAsia="es-ES_tradnl"/>
        </w:rPr>
        <w:t xml:space="preserve">establecer medidas </w:t>
      </w:r>
      <w:r w:rsidR="00E23545" w:rsidRPr="00AA03CE">
        <w:rPr>
          <w:rFonts w:asciiTheme="minorHAnsi" w:hAnsiTheme="minorHAnsi"/>
          <w:lang w:eastAsia="es-ES_tradnl"/>
        </w:rPr>
        <w:t>respecto de la inmovilización de vehículos en el país</w:t>
      </w:r>
      <w:r w:rsidR="008669F9" w:rsidRPr="00AA03CE">
        <w:rPr>
          <w:rFonts w:asciiTheme="minorHAnsi" w:hAnsiTheme="minorHAnsi"/>
          <w:lang w:eastAsia="es-ES_tradnl"/>
        </w:rPr>
        <w:t xml:space="preserve"> a fin de </w:t>
      </w:r>
      <w:r w:rsidR="008D3111" w:rsidRPr="00AA03CE">
        <w:rPr>
          <w:rFonts w:asciiTheme="minorHAnsi" w:hAnsiTheme="minorHAnsi"/>
          <w:lang w:eastAsia="es-ES_tradnl"/>
        </w:rPr>
        <w:t xml:space="preserve">mejorar </w:t>
      </w:r>
      <w:r w:rsidR="008669F9" w:rsidRPr="00AA03CE">
        <w:rPr>
          <w:rFonts w:asciiTheme="minorHAnsi" w:hAnsiTheme="minorHAnsi"/>
          <w:lang w:eastAsia="es-ES_tradnl"/>
        </w:rPr>
        <w:t>los servicios de transporte de vehículos a los patios de inmovilización de vehículos y de parqueadero en estos lugares</w:t>
      </w:r>
      <w:r w:rsidR="00C146E9" w:rsidRPr="00AA03CE">
        <w:rPr>
          <w:rFonts w:asciiTheme="minorHAnsi" w:hAnsiTheme="minorHAnsi"/>
          <w:lang w:eastAsia="es-ES_tradnl"/>
        </w:rPr>
        <w:t>.</w:t>
      </w:r>
    </w:p>
    <w:p w14:paraId="36C92674" w14:textId="00B835A9" w:rsidR="00566A8B" w:rsidRPr="00AA03CE" w:rsidRDefault="00E4384A" w:rsidP="00566A8B">
      <w:pPr>
        <w:pStyle w:val="NormalWeb"/>
        <w:spacing w:before="240" w:beforeAutospacing="0" w:after="240" w:afterAutospacing="0" w:line="276" w:lineRule="auto"/>
        <w:jc w:val="both"/>
        <w:rPr>
          <w:rFonts w:asciiTheme="minorHAnsi" w:hAnsiTheme="minorHAnsi"/>
          <w:b/>
        </w:rPr>
      </w:pPr>
      <w:r w:rsidRPr="00AA03CE">
        <w:rPr>
          <w:rFonts w:asciiTheme="minorHAnsi" w:hAnsiTheme="minorHAnsi"/>
          <w:b/>
        </w:rPr>
        <w:t xml:space="preserve">Artículo </w:t>
      </w:r>
      <w:r w:rsidR="00C146E9" w:rsidRPr="00AA03CE">
        <w:rPr>
          <w:rFonts w:asciiTheme="minorHAnsi" w:hAnsiTheme="minorHAnsi"/>
          <w:b/>
        </w:rPr>
        <w:t xml:space="preserve">2. </w:t>
      </w:r>
      <w:r w:rsidR="00271414" w:rsidRPr="00AA03CE">
        <w:rPr>
          <w:rFonts w:asciiTheme="minorHAnsi" w:hAnsiTheme="minorHAnsi"/>
          <w:bCs/>
        </w:rPr>
        <w:t>A</w:t>
      </w:r>
      <w:r w:rsidR="00566A8B" w:rsidRPr="00AA03CE">
        <w:rPr>
          <w:rFonts w:asciiTheme="minorHAnsi" w:hAnsiTheme="minorHAnsi"/>
          <w:bCs/>
        </w:rPr>
        <w:t xml:space="preserve">diciónese </w:t>
      </w:r>
      <w:r w:rsidR="00271414" w:rsidRPr="00AA03CE">
        <w:rPr>
          <w:rFonts w:asciiTheme="minorHAnsi" w:hAnsiTheme="minorHAnsi"/>
          <w:bCs/>
        </w:rPr>
        <w:t>un</w:t>
      </w:r>
      <w:r w:rsidR="00566A8B" w:rsidRPr="00AA03CE">
        <w:rPr>
          <w:rFonts w:asciiTheme="minorHAnsi" w:hAnsiTheme="minorHAnsi"/>
          <w:bCs/>
        </w:rPr>
        <w:t xml:space="preserve"> inciso al artículo 2 del a la Ley 769 de 2002, Código Nacional de Tránsito Terrestre:</w:t>
      </w:r>
    </w:p>
    <w:p w14:paraId="64CD3416" w14:textId="070A57E2" w:rsidR="00271414" w:rsidRPr="00AA03CE" w:rsidRDefault="00B73FFA" w:rsidP="00271414">
      <w:pPr>
        <w:pStyle w:val="NormalWeb"/>
        <w:spacing w:before="120" w:beforeAutospacing="0" w:after="0" w:afterAutospacing="0" w:line="276" w:lineRule="auto"/>
        <w:ind w:left="567" w:right="696"/>
        <w:jc w:val="both"/>
        <w:rPr>
          <w:rFonts w:asciiTheme="minorHAnsi" w:hAnsiTheme="minorHAnsi"/>
          <w:bCs/>
          <w:i/>
          <w:iCs/>
        </w:rPr>
      </w:pPr>
      <w:r w:rsidRPr="00AA03CE">
        <w:rPr>
          <w:rFonts w:asciiTheme="minorHAnsi" w:hAnsiTheme="minorHAnsi"/>
          <w:b/>
          <w:i/>
          <w:iCs/>
        </w:rPr>
        <w:t>Artículo 2. Definiciones</w:t>
      </w:r>
      <w:r w:rsidR="005753AC" w:rsidRPr="00AA03CE">
        <w:rPr>
          <w:rFonts w:asciiTheme="minorHAnsi" w:hAnsiTheme="minorHAnsi"/>
          <w:bCs/>
          <w:i/>
          <w:iCs/>
        </w:rPr>
        <w:t>. Para la aplicación e interpretación de este código, se tendrán en cuenta las siguientes definiciones: (…)</w:t>
      </w:r>
    </w:p>
    <w:p w14:paraId="0B19F2B7" w14:textId="237E29FA" w:rsidR="005753AC" w:rsidRPr="00AA03CE" w:rsidRDefault="005753AC" w:rsidP="005753AC">
      <w:pPr>
        <w:pStyle w:val="NormalWeb"/>
        <w:spacing w:before="120" w:beforeAutospacing="0" w:after="0" w:afterAutospacing="0" w:line="276" w:lineRule="auto"/>
        <w:ind w:left="567" w:right="696"/>
        <w:jc w:val="both"/>
        <w:rPr>
          <w:rFonts w:asciiTheme="minorHAnsi" w:hAnsiTheme="minorHAnsi"/>
          <w:bCs/>
          <w:i/>
          <w:iCs/>
        </w:rPr>
      </w:pPr>
      <w:r w:rsidRPr="00AA03CE">
        <w:rPr>
          <w:rFonts w:asciiTheme="minorHAnsi" w:hAnsiTheme="minorHAnsi"/>
          <w:bCs/>
          <w:i/>
          <w:iCs/>
        </w:rPr>
        <w:t>Patios:</w:t>
      </w:r>
      <w:r w:rsidR="008F18F6" w:rsidRPr="00AA03CE">
        <w:rPr>
          <w:rFonts w:asciiTheme="minorHAnsi" w:hAnsiTheme="minorHAnsi"/>
          <w:bCs/>
          <w:i/>
          <w:iCs/>
        </w:rPr>
        <w:t xml:space="preserve"> Lugar</w:t>
      </w:r>
      <w:r w:rsidRPr="00AA03CE">
        <w:rPr>
          <w:rFonts w:asciiTheme="minorHAnsi" w:hAnsiTheme="minorHAnsi"/>
          <w:bCs/>
          <w:i/>
          <w:iCs/>
        </w:rPr>
        <w:t xml:space="preserve"> público o privado</w:t>
      </w:r>
      <w:r w:rsidR="008F18F6" w:rsidRPr="00AA03CE">
        <w:rPr>
          <w:rFonts w:asciiTheme="minorHAnsi" w:hAnsiTheme="minorHAnsi"/>
          <w:bCs/>
          <w:i/>
          <w:iCs/>
        </w:rPr>
        <w:t xml:space="preserve"> previamente autorizado,</w:t>
      </w:r>
      <w:r w:rsidRPr="00AA03CE">
        <w:rPr>
          <w:rFonts w:asciiTheme="minorHAnsi" w:hAnsiTheme="minorHAnsi"/>
          <w:bCs/>
          <w:i/>
          <w:iCs/>
        </w:rPr>
        <w:t xml:space="preserve"> destinado al estacionamiento de vehículos</w:t>
      </w:r>
      <w:r w:rsidR="008F18F6" w:rsidRPr="00AA03CE">
        <w:rPr>
          <w:rFonts w:asciiTheme="minorHAnsi" w:hAnsiTheme="minorHAnsi"/>
          <w:bCs/>
          <w:i/>
          <w:iCs/>
        </w:rPr>
        <w:t xml:space="preserve"> que son inmovilizados por orden de autoridad </w:t>
      </w:r>
      <w:r w:rsidR="00B73FFA" w:rsidRPr="00AA03CE">
        <w:rPr>
          <w:rFonts w:asciiTheme="minorHAnsi" w:hAnsiTheme="minorHAnsi"/>
          <w:bCs/>
          <w:i/>
          <w:iCs/>
        </w:rPr>
        <w:t>competente</w:t>
      </w:r>
      <w:r w:rsidR="008F18F6" w:rsidRPr="00AA03CE">
        <w:rPr>
          <w:rFonts w:asciiTheme="minorHAnsi" w:hAnsiTheme="minorHAnsi"/>
          <w:bCs/>
          <w:i/>
          <w:iCs/>
        </w:rPr>
        <w:t>.</w:t>
      </w:r>
    </w:p>
    <w:p w14:paraId="2FD84CC9" w14:textId="2D229734" w:rsidR="008669F9" w:rsidRPr="00AA03CE" w:rsidRDefault="008669F9" w:rsidP="008669F9">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
        </w:rPr>
        <w:t xml:space="preserve">Artículo 3. </w:t>
      </w:r>
      <w:r w:rsidRPr="00AA03CE">
        <w:rPr>
          <w:rFonts w:asciiTheme="minorHAnsi" w:hAnsiTheme="minorHAnsi"/>
          <w:bCs/>
        </w:rPr>
        <w:t>Modifíquese el artículo 72 de la Ley 769 de 2002, Código Nacional de Tránsito Terrestre, el cual quedará así:</w:t>
      </w:r>
    </w:p>
    <w:p w14:paraId="06C4F75A" w14:textId="5FCF68B6" w:rsidR="00A55C98" w:rsidRPr="00AA03CE" w:rsidRDefault="00B73FFA" w:rsidP="00A55C98">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
          <w:i/>
          <w:iCs/>
        </w:rPr>
        <w:t>Artículo 72. Remolque de vehículos</w:t>
      </w:r>
      <w:r w:rsidRPr="00AA03CE">
        <w:rPr>
          <w:rFonts w:asciiTheme="minorHAnsi" w:hAnsiTheme="minorHAnsi"/>
          <w:bCs/>
          <w:i/>
          <w:iCs/>
        </w:rPr>
        <w:t xml:space="preserve"> </w:t>
      </w:r>
      <w:r w:rsidR="008669F9" w:rsidRPr="00AA03CE">
        <w:rPr>
          <w:rFonts w:asciiTheme="minorHAnsi" w:hAnsiTheme="minorHAnsi"/>
          <w:bCs/>
          <w:i/>
          <w:iCs/>
        </w:rPr>
        <w:t>Solamente se podrán remolcar vehículos</w:t>
      </w:r>
      <w:r w:rsidR="009D77FF" w:rsidRPr="00AA03CE">
        <w:rPr>
          <w:rFonts w:asciiTheme="minorHAnsi" w:hAnsiTheme="minorHAnsi"/>
          <w:bCs/>
          <w:i/>
          <w:iCs/>
        </w:rPr>
        <w:t>, cuya estabilidad así lo permita,</w:t>
      </w:r>
      <w:r w:rsidR="008669F9" w:rsidRPr="00AA03CE">
        <w:rPr>
          <w:rFonts w:asciiTheme="minorHAnsi" w:hAnsiTheme="minorHAnsi"/>
          <w:bCs/>
          <w:i/>
          <w:iCs/>
        </w:rPr>
        <w:t xml:space="preserve"> por medio de una grúa destinada a tal fin. </w:t>
      </w:r>
    </w:p>
    <w:p w14:paraId="643F86CD" w14:textId="4D51E71E"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caso de una urgencia, un vehículo varado en vía urbana podrá ser remolcado por otro vehículo, sólo para que despeje la vía.</w:t>
      </w:r>
    </w:p>
    <w:p w14:paraId="30652617" w14:textId="30CB9DBE" w:rsidR="00A55C98" w:rsidRPr="00AA03CE" w:rsidRDefault="009D77FF"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Los vehículos tipo motocicletas no podrán ser remolcados,</w:t>
      </w:r>
      <w:r w:rsidR="00A55C98" w:rsidRPr="00AA03CE">
        <w:rPr>
          <w:rFonts w:asciiTheme="minorHAnsi" w:hAnsiTheme="minorHAnsi"/>
          <w:bCs/>
          <w:i/>
          <w:iCs/>
        </w:rPr>
        <w:t xml:space="preserve"> su traslado solo podrá hacerse en vehículos que cuenten con mecanismos que permitan asegurarlos individualmente. </w:t>
      </w:r>
    </w:p>
    <w:p w14:paraId="74235A3C" w14:textId="77777777"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vías rurales, un vehículo diferente de grúa podrá remolcar a otro tomando las máximas precauciones y teniendo en cuenta las siguientes reglas:</w:t>
      </w:r>
    </w:p>
    <w:p w14:paraId="0B49A1FE" w14:textId="77777777"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Cuando el vehículo es halado por medio de cable, la distancia entre los dos (2) vehículos debe estar entre tres (3) y cuatro (4) metros.</w:t>
      </w:r>
    </w:p>
    <w:p w14:paraId="22D839DC" w14:textId="77777777"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lastRenderedPageBreak/>
        <w:t>Los vehículos de más de cinco (5) toneladas no podrán ser remolcados si no mediante una barra o un dispositivo especial.</w:t>
      </w:r>
    </w:p>
    <w:p w14:paraId="5C306352" w14:textId="77777777"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No se hará remolque en horas de la noche, excepto con grúas.</w:t>
      </w:r>
    </w:p>
    <w:p w14:paraId="475F15AF" w14:textId="77777777" w:rsidR="008669F9" w:rsidRPr="00AA03CE" w:rsidRDefault="008669F9" w:rsidP="008669F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vehículo remolcado deberá portar una señal de alerta reflectiva en la parte posterior o las luces intermitentes encendidas.</w:t>
      </w:r>
    </w:p>
    <w:p w14:paraId="25CFACB3" w14:textId="6B87C6AB" w:rsidR="008669F9" w:rsidRPr="00AA03CE" w:rsidRDefault="008669F9" w:rsidP="00583E22">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No se podrá remolcar más de un </w:t>
      </w:r>
      <w:r w:rsidR="00583E22" w:rsidRPr="00AA03CE">
        <w:rPr>
          <w:rFonts w:asciiTheme="minorHAnsi" w:hAnsiTheme="minorHAnsi"/>
          <w:bCs/>
          <w:i/>
          <w:iCs/>
        </w:rPr>
        <w:t xml:space="preserve">(1) </w:t>
      </w:r>
      <w:r w:rsidRPr="00AA03CE">
        <w:rPr>
          <w:rFonts w:asciiTheme="minorHAnsi" w:hAnsiTheme="minorHAnsi"/>
          <w:bCs/>
          <w:i/>
          <w:iCs/>
        </w:rPr>
        <w:t>vehículo a la vez</w:t>
      </w:r>
      <w:r w:rsidR="00583E22" w:rsidRPr="00AA03CE">
        <w:rPr>
          <w:rFonts w:asciiTheme="minorHAnsi" w:hAnsiTheme="minorHAnsi"/>
          <w:bCs/>
          <w:i/>
          <w:iCs/>
        </w:rPr>
        <w:t>.</w:t>
      </w:r>
      <w:r w:rsidR="00CA7614" w:rsidRPr="00AA03CE">
        <w:rPr>
          <w:rFonts w:asciiTheme="minorHAnsi" w:hAnsiTheme="minorHAnsi"/>
          <w:bCs/>
          <w:i/>
          <w:iCs/>
        </w:rPr>
        <w:t xml:space="preserve"> Cuando se trate de transporte de vehículos sobre planchones o similares deberá hacerse asegurando de forma individual cada vehículo de manera que se garantice la integridad de cada uno.</w:t>
      </w:r>
    </w:p>
    <w:p w14:paraId="0FA1CC71" w14:textId="3A1D112C" w:rsidR="00D2692C" w:rsidRPr="00AA03CE" w:rsidRDefault="00E4384A" w:rsidP="00D2692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
        </w:rPr>
        <w:t xml:space="preserve">Artículo </w:t>
      </w:r>
      <w:r w:rsidR="00B73FFA" w:rsidRPr="00AA03CE">
        <w:rPr>
          <w:rFonts w:asciiTheme="minorHAnsi" w:hAnsiTheme="minorHAnsi"/>
          <w:b/>
        </w:rPr>
        <w:t>4</w:t>
      </w:r>
      <w:r w:rsidRPr="00AA03CE">
        <w:rPr>
          <w:rFonts w:asciiTheme="minorHAnsi" w:hAnsiTheme="minorHAnsi"/>
          <w:b/>
        </w:rPr>
        <w:t xml:space="preserve">. </w:t>
      </w:r>
      <w:r w:rsidR="00D2692C" w:rsidRPr="00AA03CE">
        <w:rPr>
          <w:rFonts w:asciiTheme="minorHAnsi" w:hAnsiTheme="minorHAnsi"/>
          <w:bCs/>
        </w:rPr>
        <w:t xml:space="preserve">Modifíquese el </w:t>
      </w:r>
      <w:r w:rsidR="0001082B" w:rsidRPr="00AA03CE">
        <w:rPr>
          <w:rFonts w:asciiTheme="minorHAnsi" w:hAnsiTheme="minorHAnsi"/>
          <w:bCs/>
        </w:rPr>
        <w:t>artículo 125 de</w:t>
      </w:r>
      <w:r w:rsidR="00D2692C" w:rsidRPr="00AA03CE">
        <w:rPr>
          <w:rFonts w:asciiTheme="minorHAnsi" w:hAnsiTheme="minorHAnsi"/>
          <w:bCs/>
        </w:rPr>
        <w:t xml:space="preserve"> la Ley 769 de 2002,</w:t>
      </w:r>
      <w:r w:rsidR="0001082B" w:rsidRPr="00AA03CE">
        <w:rPr>
          <w:rFonts w:asciiTheme="minorHAnsi" w:hAnsiTheme="minorHAnsi"/>
          <w:bCs/>
        </w:rPr>
        <w:t xml:space="preserve"> Código Nacional de Tránsito </w:t>
      </w:r>
      <w:r w:rsidR="00D2692C" w:rsidRPr="00AA03CE">
        <w:rPr>
          <w:rFonts w:asciiTheme="minorHAnsi" w:hAnsiTheme="minorHAnsi"/>
          <w:bCs/>
        </w:rPr>
        <w:t>Terrestre, el cual quedará así:</w:t>
      </w:r>
    </w:p>
    <w:p w14:paraId="158502D1" w14:textId="5657BD3A" w:rsidR="00B73FFA" w:rsidRPr="00AA03CE" w:rsidRDefault="00B73FFA" w:rsidP="009E4C2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
          <w:i/>
          <w:iCs/>
        </w:rPr>
        <w:t xml:space="preserve">ARTÍCULO 125. INMOVILIZACIÓN. </w:t>
      </w:r>
      <w:r w:rsidRPr="00AA03CE">
        <w:rPr>
          <w:rFonts w:asciiTheme="minorHAnsi" w:hAnsiTheme="minorHAnsi"/>
          <w:bCs/>
          <w:i/>
          <w:iCs/>
        </w:rPr>
        <w:t>La inmovilización en los casos a que se refiere este código, consiste en suspender temporalmente la circulación del vehículo por las vías públicas o privadas abiertas al público. Para tal efecto, el vehículo será conducido a parqueaderos autorizados que determine la autoridad competente</w:t>
      </w:r>
      <w:r w:rsidR="009E4C29" w:rsidRPr="00AA03CE">
        <w:rPr>
          <w:rFonts w:asciiTheme="minorHAnsi" w:hAnsiTheme="minorHAnsi"/>
          <w:bCs/>
          <w:i/>
          <w:iCs/>
        </w:rPr>
        <w:t>, hasta que se subsane o cese la causa que le dio origen, a menos que sea subsanable en el sitio que se detectó la infracción,</w:t>
      </w:r>
      <w:r w:rsidRPr="00AA03CE">
        <w:rPr>
          <w:rFonts w:asciiTheme="minorHAnsi" w:hAnsiTheme="minorHAnsi"/>
          <w:bCs/>
          <w:i/>
          <w:iCs/>
        </w:rPr>
        <w:t xml:space="preserve"> o bloqueado a través de los llamados Cepos u otras tecnologías que cumplan con la misma finalidad, previa suscripción de la orden de comparendo</w:t>
      </w:r>
      <w:r w:rsidR="009E4C29" w:rsidRPr="00AA03CE">
        <w:rPr>
          <w:rFonts w:asciiTheme="minorHAnsi" w:hAnsiTheme="minorHAnsi"/>
          <w:bCs/>
          <w:i/>
          <w:iCs/>
        </w:rPr>
        <w:t xml:space="preserve"> que corresponda.</w:t>
      </w:r>
    </w:p>
    <w:p w14:paraId="71D6E72D" w14:textId="2EEC6026" w:rsidR="00D2692C" w:rsidRPr="00AA03CE" w:rsidRDefault="00B73FFA" w:rsidP="00097B6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
          <w:i/>
          <w:iCs/>
        </w:rPr>
        <w:t xml:space="preserve">Parágrafo </w:t>
      </w:r>
      <w:r w:rsidR="00D2692C" w:rsidRPr="00AA03CE">
        <w:rPr>
          <w:rFonts w:asciiTheme="minorHAnsi" w:hAnsiTheme="minorHAnsi"/>
          <w:b/>
          <w:i/>
          <w:iCs/>
        </w:rPr>
        <w:t>1.</w:t>
      </w:r>
      <w:r w:rsidRPr="00AA03CE">
        <w:rPr>
          <w:rFonts w:asciiTheme="minorHAnsi" w:hAnsiTheme="minorHAnsi"/>
          <w:bCs/>
          <w:i/>
          <w:iCs/>
        </w:rPr>
        <w:t xml:space="preserve"> </w:t>
      </w:r>
      <w:r w:rsidR="00D2692C" w:rsidRPr="00AA03CE">
        <w:rPr>
          <w:rFonts w:asciiTheme="minorHAnsi" w:hAnsiTheme="minorHAnsi"/>
          <w:bCs/>
          <w:i/>
          <w:iCs/>
        </w:rPr>
        <w:t>El propietario o administrador del parqueadero autorizado utilizado para este fin, que permita la salida de un vehículo inmovilizado por infracción de las normas de tránsito, sin orden de la autoridad competente, incurrirá en multa de cincuenta (50) salarios mínimos legales mensuales vigentes</w:t>
      </w:r>
      <w:r w:rsidR="00097B6C" w:rsidRPr="00AA03CE">
        <w:rPr>
          <w:rFonts w:asciiTheme="minorHAnsi" w:hAnsiTheme="minorHAnsi"/>
          <w:bCs/>
          <w:i/>
          <w:iCs/>
        </w:rPr>
        <w:t xml:space="preserve">. </w:t>
      </w:r>
      <w:r w:rsidR="00D2692C" w:rsidRPr="00AA03CE">
        <w:rPr>
          <w:rFonts w:asciiTheme="minorHAnsi" w:hAnsiTheme="minorHAnsi"/>
          <w:bCs/>
          <w:i/>
          <w:iCs/>
        </w:rPr>
        <w:t>Si se tratare de parqueadero autorizado no oficial, incurrirá además en suspensión o cancelación de la autorización del patio, parqueadero autorizado de acuerdo con la gravedad de la falta.</w:t>
      </w:r>
    </w:p>
    <w:p w14:paraId="084046CF" w14:textId="153E8076" w:rsidR="00EB7D2E" w:rsidRPr="00AA03CE" w:rsidRDefault="00D2692C" w:rsidP="00D2692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 xml:space="preserve">En todo caso, el ingreso del vehículo al lugar de inmovilización deberá hacerse previo inventario de los elementos contenidos en él y descripción del estado exterior. Este mismo procedimiento se hará a la salida del vehículo. En caso de diferencias entre el inventario de recibo y el de entrega, el propietario o administrador del parqueadero autorizado incurrirá en multa de veinte (20) salarios mínimos legales mensuales vigentes y, adicionalmente, deberá responder por los elementos extraviados, dañados o averiados del vehículo en un plazo </w:t>
      </w:r>
      <w:r w:rsidR="00933615" w:rsidRPr="00AA03CE">
        <w:rPr>
          <w:rFonts w:asciiTheme="minorHAnsi" w:hAnsiTheme="minorHAnsi"/>
          <w:bCs/>
          <w:i/>
          <w:iCs/>
        </w:rPr>
        <w:t xml:space="preserve">máximo improrrogable </w:t>
      </w:r>
      <w:r w:rsidRPr="00AA03CE">
        <w:rPr>
          <w:rFonts w:asciiTheme="minorHAnsi" w:hAnsiTheme="minorHAnsi"/>
          <w:bCs/>
          <w:i/>
          <w:iCs/>
        </w:rPr>
        <w:t xml:space="preserve">de </w:t>
      </w:r>
      <w:r w:rsidR="00933615" w:rsidRPr="00AA03CE">
        <w:rPr>
          <w:rFonts w:asciiTheme="minorHAnsi" w:hAnsiTheme="minorHAnsi"/>
          <w:bCs/>
          <w:i/>
          <w:iCs/>
        </w:rPr>
        <w:t>dos</w:t>
      </w:r>
      <w:r w:rsidR="00551517" w:rsidRPr="00AA03CE">
        <w:rPr>
          <w:rFonts w:asciiTheme="minorHAnsi" w:hAnsiTheme="minorHAnsi"/>
          <w:bCs/>
          <w:i/>
          <w:iCs/>
        </w:rPr>
        <w:t xml:space="preserve"> (2)</w:t>
      </w:r>
      <w:r w:rsidR="00247836" w:rsidRPr="00AA03CE">
        <w:rPr>
          <w:rFonts w:asciiTheme="minorHAnsi" w:hAnsiTheme="minorHAnsi"/>
          <w:bCs/>
          <w:i/>
          <w:iCs/>
        </w:rPr>
        <w:t xml:space="preserve"> meses</w:t>
      </w:r>
      <w:r w:rsidR="00A46AE5" w:rsidRPr="00AA03CE">
        <w:rPr>
          <w:rFonts w:asciiTheme="minorHAnsi" w:hAnsiTheme="minorHAnsi"/>
          <w:bCs/>
          <w:i/>
          <w:iCs/>
        </w:rPr>
        <w:t xml:space="preserve">, contados a partir del día hábil </w:t>
      </w:r>
      <w:r w:rsidR="00A46AE5" w:rsidRPr="00AA03CE">
        <w:rPr>
          <w:rFonts w:asciiTheme="minorHAnsi" w:hAnsiTheme="minorHAnsi"/>
          <w:bCs/>
          <w:i/>
          <w:iCs/>
        </w:rPr>
        <w:lastRenderedPageBreak/>
        <w:t>siguiente a la fecha de radicación de la solicitud. En dicho plazo deberá pagarse a</w:t>
      </w:r>
      <w:r w:rsidR="00247836" w:rsidRPr="00AA03CE">
        <w:rPr>
          <w:rFonts w:asciiTheme="minorHAnsi" w:hAnsiTheme="minorHAnsi"/>
          <w:bCs/>
          <w:i/>
          <w:iCs/>
        </w:rPr>
        <w:t xml:space="preserve">l afectado el </w:t>
      </w:r>
      <w:r w:rsidR="00551517" w:rsidRPr="00AA03CE">
        <w:rPr>
          <w:rFonts w:asciiTheme="minorHAnsi" w:hAnsiTheme="minorHAnsi"/>
          <w:bCs/>
          <w:i/>
          <w:iCs/>
        </w:rPr>
        <w:t>valor</w:t>
      </w:r>
      <w:r w:rsidR="00247836" w:rsidRPr="00AA03CE">
        <w:rPr>
          <w:rFonts w:asciiTheme="minorHAnsi" w:hAnsiTheme="minorHAnsi"/>
          <w:bCs/>
          <w:i/>
          <w:iCs/>
        </w:rPr>
        <w:t xml:space="preserve"> del importe de los elementos no entregados</w:t>
      </w:r>
      <w:r w:rsidR="00650387" w:rsidRPr="00AA03CE">
        <w:rPr>
          <w:rFonts w:asciiTheme="minorHAnsi" w:hAnsiTheme="minorHAnsi"/>
          <w:bCs/>
          <w:i/>
          <w:iCs/>
        </w:rPr>
        <w:t xml:space="preserve"> y/o las reparaciones que fueren necesarias</w:t>
      </w:r>
      <w:r w:rsidR="00247836" w:rsidRPr="00AA03CE">
        <w:rPr>
          <w:rFonts w:asciiTheme="minorHAnsi" w:hAnsiTheme="minorHAnsi"/>
          <w:bCs/>
          <w:i/>
          <w:iCs/>
        </w:rPr>
        <w:t xml:space="preserve">. </w:t>
      </w:r>
      <w:r w:rsidR="00933615" w:rsidRPr="00AA03CE">
        <w:rPr>
          <w:rFonts w:asciiTheme="minorHAnsi" w:hAnsiTheme="minorHAnsi"/>
          <w:bCs/>
          <w:i/>
          <w:iCs/>
        </w:rPr>
        <w:t xml:space="preserve">En caso de incumplimiento del plazo </w:t>
      </w:r>
      <w:r w:rsidR="00551517" w:rsidRPr="00AA03CE">
        <w:rPr>
          <w:rFonts w:asciiTheme="minorHAnsi" w:hAnsiTheme="minorHAnsi"/>
          <w:bCs/>
          <w:i/>
          <w:iCs/>
        </w:rPr>
        <w:t>aquí señalado</w:t>
      </w:r>
      <w:r w:rsidR="00933615" w:rsidRPr="00AA03CE">
        <w:rPr>
          <w:rFonts w:asciiTheme="minorHAnsi" w:hAnsiTheme="minorHAnsi"/>
          <w:bCs/>
          <w:i/>
          <w:iCs/>
        </w:rPr>
        <w:t>, se generarán intereses a la tasa máxima establecida por el Banco de la República</w:t>
      </w:r>
      <w:r w:rsidR="00551517" w:rsidRPr="00AA03CE">
        <w:rPr>
          <w:rFonts w:asciiTheme="minorHAnsi" w:hAnsiTheme="minorHAnsi"/>
          <w:bCs/>
          <w:i/>
          <w:iCs/>
        </w:rPr>
        <w:t>,</w:t>
      </w:r>
      <w:r w:rsidR="00933615" w:rsidRPr="00AA03CE">
        <w:rPr>
          <w:rFonts w:asciiTheme="minorHAnsi" w:hAnsiTheme="minorHAnsi"/>
          <w:bCs/>
          <w:i/>
          <w:iCs/>
        </w:rPr>
        <w:t xml:space="preserve"> a</w:t>
      </w:r>
      <w:r w:rsidR="00247836" w:rsidRPr="00AA03CE">
        <w:rPr>
          <w:rFonts w:asciiTheme="minorHAnsi" w:hAnsiTheme="minorHAnsi"/>
          <w:bCs/>
          <w:i/>
          <w:iCs/>
        </w:rPr>
        <w:t xml:space="preserve"> partir del día siguiente al cumplimiento de</w:t>
      </w:r>
      <w:r w:rsidR="00551517" w:rsidRPr="00AA03CE">
        <w:rPr>
          <w:rFonts w:asciiTheme="minorHAnsi" w:hAnsiTheme="minorHAnsi"/>
          <w:bCs/>
          <w:i/>
          <w:iCs/>
        </w:rPr>
        <w:t xml:space="preserve"> dicho</w:t>
      </w:r>
      <w:r w:rsidR="00247836" w:rsidRPr="00AA03CE">
        <w:rPr>
          <w:rFonts w:asciiTheme="minorHAnsi" w:hAnsiTheme="minorHAnsi"/>
          <w:bCs/>
          <w:i/>
          <w:iCs/>
        </w:rPr>
        <w:t xml:space="preserve"> </w:t>
      </w:r>
      <w:r w:rsidR="00551517" w:rsidRPr="00AA03CE">
        <w:rPr>
          <w:rFonts w:asciiTheme="minorHAnsi" w:hAnsiTheme="minorHAnsi"/>
          <w:bCs/>
          <w:i/>
          <w:iCs/>
        </w:rPr>
        <w:t>término</w:t>
      </w:r>
      <w:r w:rsidR="00247836" w:rsidRPr="00AA03CE">
        <w:rPr>
          <w:rFonts w:asciiTheme="minorHAnsi" w:hAnsiTheme="minorHAnsi"/>
          <w:bCs/>
          <w:i/>
          <w:iCs/>
        </w:rPr>
        <w:t xml:space="preserve">. </w:t>
      </w:r>
    </w:p>
    <w:p w14:paraId="671F130C" w14:textId="560D9550" w:rsidR="005869C3" w:rsidRPr="00AA03CE" w:rsidRDefault="00247836" w:rsidP="00B73FFA">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Sobre la decisión que tome el propietario o administrador del </w:t>
      </w:r>
      <w:r w:rsidR="00650387" w:rsidRPr="00AA03CE">
        <w:rPr>
          <w:rFonts w:asciiTheme="minorHAnsi" w:hAnsiTheme="minorHAnsi"/>
          <w:bCs/>
          <w:i/>
          <w:iCs/>
        </w:rPr>
        <w:t xml:space="preserve">patio </w:t>
      </w:r>
      <w:r w:rsidRPr="00AA03CE">
        <w:rPr>
          <w:rFonts w:asciiTheme="minorHAnsi" w:hAnsiTheme="minorHAnsi"/>
          <w:bCs/>
          <w:i/>
          <w:iCs/>
        </w:rPr>
        <w:t>procederán los recursos contemplados en el Código de Procedimiento Administrativo y de lo Contencioso Administrativo para los actos administrativos de carácter particular</w:t>
      </w:r>
      <w:r w:rsidR="00933615" w:rsidRPr="00AA03CE">
        <w:rPr>
          <w:rFonts w:asciiTheme="minorHAnsi" w:hAnsiTheme="minorHAnsi"/>
          <w:bCs/>
          <w:i/>
          <w:iCs/>
        </w:rPr>
        <w:t>, sin perjuicio de las acciones judiciales a las que tiene derecho el afectado</w:t>
      </w:r>
      <w:r w:rsidRPr="00AA03CE">
        <w:rPr>
          <w:rFonts w:asciiTheme="minorHAnsi" w:hAnsiTheme="minorHAnsi"/>
          <w:bCs/>
          <w:i/>
          <w:iCs/>
        </w:rPr>
        <w:t>.</w:t>
      </w:r>
      <w:r w:rsidR="00650387" w:rsidRPr="00AA03CE">
        <w:rPr>
          <w:rFonts w:asciiTheme="minorHAnsi" w:hAnsiTheme="minorHAnsi"/>
          <w:bCs/>
          <w:i/>
          <w:iCs/>
        </w:rPr>
        <w:t xml:space="preserve"> </w:t>
      </w:r>
      <w:r w:rsidR="00CA7614" w:rsidRPr="00AA03CE">
        <w:rPr>
          <w:rFonts w:asciiTheme="minorHAnsi" w:hAnsiTheme="minorHAnsi"/>
          <w:bCs/>
          <w:i/>
          <w:iCs/>
        </w:rPr>
        <w:t>El recurso de apelación será resuelto por la entidad contratante cuando se trate de patios administrados por particulares.</w:t>
      </w:r>
    </w:p>
    <w:p w14:paraId="65DC85D4" w14:textId="2960EFCB" w:rsidR="009E4C29" w:rsidRPr="00AA03CE" w:rsidRDefault="009E4C29" w:rsidP="00B73FFA">
      <w:pPr>
        <w:spacing w:before="120" w:after="240" w:line="276" w:lineRule="auto"/>
        <w:ind w:left="567" w:right="696"/>
        <w:jc w:val="both"/>
        <w:rPr>
          <w:rFonts w:asciiTheme="minorHAnsi" w:hAnsiTheme="minorHAnsi"/>
          <w:bCs/>
          <w:i/>
          <w:iCs/>
        </w:rPr>
      </w:pPr>
      <w:r w:rsidRPr="00AA03CE">
        <w:rPr>
          <w:rFonts w:asciiTheme="minorHAnsi" w:hAnsiTheme="minorHAnsi"/>
          <w:bCs/>
          <w:i/>
          <w:iCs/>
        </w:rPr>
        <w:t>Parágrafo 2. La orden de entrega del vehículo se emitirá por la autoridad de tránsito competente, previa comprobación directa de haberse subsanado la causa que motivó la inmovilización. La orden de entrega se ejecutará a favor del propietario del vehículo o al infractor, quien acreditará tal calidad con la exhibición de medios de prueba documentales.</w:t>
      </w:r>
    </w:p>
    <w:p w14:paraId="4E41B383" w14:textId="0C3ECE4C" w:rsidR="00C25C8B" w:rsidRPr="00AA03CE" w:rsidRDefault="00C25C8B" w:rsidP="00C25C8B">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Parágrafo 3. Para la entrega del vehículo la autoridad </w:t>
      </w:r>
      <w:r w:rsidR="00097B6C" w:rsidRPr="00AA03CE">
        <w:rPr>
          <w:rFonts w:asciiTheme="minorHAnsi" w:hAnsiTheme="minorHAnsi"/>
          <w:bCs/>
          <w:i/>
          <w:iCs/>
        </w:rPr>
        <w:t xml:space="preserve">u organismo </w:t>
      </w:r>
      <w:r w:rsidRPr="00AA03CE">
        <w:rPr>
          <w:rFonts w:asciiTheme="minorHAnsi" w:hAnsiTheme="minorHAnsi"/>
          <w:bCs/>
          <w:i/>
          <w:iCs/>
        </w:rPr>
        <w:t>de tránsito garanti</w:t>
      </w:r>
      <w:r w:rsidR="00650387" w:rsidRPr="00AA03CE">
        <w:rPr>
          <w:rFonts w:asciiTheme="minorHAnsi" w:hAnsiTheme="minorHAnsi"/>
          <w:bCs/>
          <w:i/>
          <w:iCs/>
        </w:rPr>
        <w:t>zará</w:t>
      </w:r>
      <w:r w:rsidRPr="00AA03CE">
        <w:rPr>
          <w:rFonts w:asciiTheme="minorHAnsi" w:hAnsiTheme="minorHAnsi"/>
          <w:bCs/>
          <w:i/>
          <w:iCs/>
        </w:rPr>
        <w:t>n el retiro</w:t>
      </w:r>
      <w:r w:rsidR="00650387" w:rsidRPr="00AA03CE">
        <w:rPr>
          <w:rFonts w:asciiTheme="minorHAnsi" w:hAnsiTheme="minorHAnsi"/>
          <w:bCs/>
          <w:i/>
          <w:iCs/>
        </w:rPr>
        <w:t xml:space="preserve"> del vehículo</w:t>
      </w:r>
      <w:r w:rsidRPr="00AA03CE">
        <w:rPr>
          <w:rFonts w:asciiTheme="minorHAnsi" w:hAnsiTheme="minorHAnsi"/>
          <w:bCs/>
          <w:i/>
          <w:iCs/>
        </w:rPr>
        <w:t xml:space="preserve"> </w:t>
      </w:r>
      <w:r w:rsidR="00650387" w:rsidRPr="00AA03CE">
        <w:rPr>
          <w:rFonts w:asciiTheme="minorHAnsi" w:hAnsiTheme="minorHAnsi"/>
          <w:bCs/>
          <w:i/>
          <w:iCs/>
        </w:rPr>
        <w:t>una vez</w:t>
      </w:r>
      <w:r w:rsidRPr="00AA03CE">
        <w:rPr>
          <w:rFonts w:asciiTheme="minorHAnsi" w:hAnsiTheme="minorHAnsi"/>
          <w:bCs/>
          <w:i/>
          <w:iCs/>
        </w:rPr>
        <w:t xml:space="preserve"> subsana</w:t>
      </w:r>
      <w:r w:rsidR="00650387" w:rsidRPr="00AA03CE">
        <w:rPr>
          <w:rFonts w:asciiTheme="minorHAnsi" w:hAnsiTheme="minorHAnsi"/>
          <w:bCs/>
          <w:i/>
          <w:iCs/>
        </w:rPr>
        <w:t>da</w:t>
      </w:r>
      <w:r w:rsidRPr="00AA03CE">
        <w:rPr>
          <w:rFonts w:asciiTheme="minorHAnsi" w:hAnsiTheme="minorHAnsi"/>
          <w:bCs/>
          <w:i/>
          <w:iCs/>
        </w:rPr>
        <w:t xml:space="preserve"> la falta </w:t>
      </w:r>
      <w:r w:rsidR="00650387" w:rsidRPr="00AA03CE">
        <w:rPr>
          <w:rFonts w:asciiTheme="minorHAnsi" w:hAnsiTheme="minorHAnsi"/>
          <w:bCs/>
          <w:i/>
          <w:iCs/>
        </w:rPr>
        <w:t xml:space="preserve">y se </w:t>
      </w:r>
      <w:r w:rsidRPr="00AA03CE">
        <w:rPr>
          <w:rFonts w:asciiTheme="minorHAnsi" w:hAnsiTheme="minorHAnsi"/>
          <w:bCs/>
          <w:i/>
          <w:iCs/>
        </w:rPr>
        <w:t>acredit</w:t>
      </w:r>
      <w:r w:rsidR="00650387" w:rsidRPr="00AA03CE">
        <w:rPr>
          <w:rFonts w:asciiTheme="minorHAnsi" w:hAnsiTheme="minorHAnsi"/>
          <w:bCs/>
          <w:i/>
          <w:iCs/>
        </w:rPr>
        <w:t>en</w:t>
      </w:r>
      <w:r w:rsidRPr="00AA03CE">
        <w:rPr>
          <w:rFonts w:asciiTheme="minorHAnsi" w:hAnsiTheme="minorHAnsi"/>
          <w:bCs/>
          <w:i/>
          <w:iCs/>
        </w:rPr>
        <w:t xml:space="preserve"> los requisitos para el retiro. La utilización de mecanismos como turnos o citas deberá garantizar que el infractor sea atendido el mismo día.</w:t>
      </w:r>
    </w:p>
    <w:p w14:paraId="49ED853E" w14:textId="23E189B6" w:rsidR="00954840" w:rsidRPr="00AA03CE" w:rsidRDefault="00954840" w:rsidP="00C25C8B">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Parágrafo 4. Las autoridades </w:t>
      </w:r>
      <w:r w:rsidR="00097B6C" w:rsidRPr="00AA03CE">
        <w:rPr>
          <w:rFonts w:asciiTheme="minorHAnsi" w:hAnsiTheme="minorHAnsi"/>
          <w:bCs/>
          <w:i/>
          <w:iCs/>
        </w:rPr>
        <w:t xml:space="preserve">u organismos </w:t>
      </w:r>
      <w:r w:rsidRPr="00AA03CE">
        <w:rPr>
          <w:rFonts w:asciiTheme="minorHAnsi" w:hAnsiTheme="minorHAnsi"/>
          <w:bCs/>
          <w:i/>
          <w:iCs/>
        </w:rPr>
        <w:t xml:space="preserve">de tránsito deberán disponer mecanismos de atención que permitan </w:t>
      </w:r>
      <w:r w:rsidR="00097B6C" w:rsidRPr="00AA03CE">
        <w:rPr>
          <w:rFonts w:asciiTheme="minorHAnsi" w:hAnsiTheme="minorHAnsi"/>
          <w:bCs/>
          <w:i/>
          <w:iCs/>
        </w:rPr>
        <w:t>autorizar</w:t>
      </w:r>
      <w:r w:rsidRPr="00AA03CE">
        <w:rPr>
          <w:rFonts w:asciiTheme="minorHAnsi" w:hAnsiTheme="minorHAnsi"/>
          <w:bCs/>
          <w:i/>
          <w:iCs/>
        </w:rPr>
        <w:t xml:space="preserve"> </w:t>
      </w:r>
      <w:r w:rsidR="00097B6C" w:rsidRPr="00AA03CE">
        <w:rPr>
          <w:rFonts w:asciiTheme="minorHAnsi" w:hAnsiTheme="minorHAnsi"/>
          <w:bCs/>
          <w:i/>
          <w:iCs/>
        </w:rPr>
        <w:t xml:space="preserve">la </w:t>
      </w:r>
      <w:r w:rsidRPr="00AA03CE">
        <w:rPr>
          <w:rFonts w:asciiTheme="minorHAnsi" w:hAnsiTheme="minorHAnsi"/>
          <w:bCs/>
          <w:i/>
          <w:iCs/>
        </w:rPr>
        <w:t xml:space="preserve">salida de los patios de los vehículos que hayan sido inmovilizados </w:t>
      </w:r>
      <w:r w:rsidR="00D85862" w:rsidRPr="00AA03CE">
        <w:rPr>
          <w:rFonts w:asciiTheme="minorHAnsi" w:hAnsiTheme="minorHAnsi"/>
          <w:bCs/>
          <w:i/>
          <w:iCs/>
        </w:rPr>
        <w:t>el día viernes o los fines de semana. En caso de no contar con medios para hacerlo, el costo del parqueo el primer fin de semana en los patios se</w:t>
      </w:r>
      <w:r w:rsidR="00650387" w:rsidRPr="00AA03CE">
        <w:rPr>
          <w:rFonts w:asciiTheme="minorHAnsi" w:hAnsiTheme="minorHAnsi"/>
          <w:bCs/>
          <w:i/>
          <w:iCs/>
        </w:rPr>
        <w:t>rá gratuito</w:t>
      </w:r>
      <w:r w:rsidR="00D85862" w:rsidRPr="00AA03CE">
        <w:rPr>
          <w:rFonts w:asciiTheme="minorHAnsi" w:hAnsiTheme="minorHAnsi"/>
          <w:bCs/>
          <w:i/>
          <w:iCs/>
        </w:rPr>
        <w:t>.</w:t>
      </w:r>
    </w:p>
    <w:p w14:paraId="02B9E910" w14:textId="017BBD0B" w:rsidR="0072364A" w:rsidRPr="00AA03CE" w:rsidRDefault="0072364A" w:rsidP="0072364A">
      <w:pPr>
        <w:spacing w:after="240" w:line="276" w:lineRule="auto"/>
        <w:jc w:val="both"/>
        <w:rPr>
          <w:rFonts w:asciiTheme="minorHAnsi" w:hAnsiTheme="minorHAnsi"/>
          <w:bCs/>
        </w:rPr>
      </w:pPr>
      <w:r w:rsidRPr="00AA03CE">
        <w:rPr>
          <w:rFonts w:asciiTheme="minorHAnsi" w:hAnsiTheme="minorHAnsi"/>
          <w:b/>
        </w:rPr>
        <w:t xml:space="preserve">Artículo </w:t>
      </w:r>
      <w:r w:rsidR="00B73FFA" w:rsidRPr="00AA03CE">
        <w:rPr>
          <w:rFonts w:asciiTheme="minorHAnsi" w:hAnsiTheme="minorHAnsi"/>
          <w:b/>
        </w:rPr>
        <w:t>5</w:t>
      </w:r>
      <w:r w:rsidRPr="00AA03CE">
        <w:rPr>
          <w:rFonts w:asciiTheme="minorHAnsi" w:hAnsiTheme="minorHAnsi"/>
          <w:b/>
        </w:rPr>
        <w:t xml:space="preserve">. </w:t>
      </w:r>
      <w:r w:rsidRPr="00AA03CE">
        <w:rPr>
          <w:rFonts w:asciiTheme="minorHAnsi" w:hAnsiTheme="minorHAnsi"/>
          <w:bCs/>
        </w:rPr>
        <w:t xml:space="preserve">Modifíquese el artículo 127 de la Ley 769 de 2002, Código Nacional de Tránsito Terrestre, el cual quedará así: </w:t>
      </w:r>
    </w:p>
    <w:p w14:paraId="3294861B" w14:textId="4DF8664A" w:rsidR="00B25D3B" w:rsidRPr="00AA03CE" w:rsidRDefault="00B73FFA"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
          <w:i/>
          <w:iCs/>
        </w:rPr>
        <w:t xml:space="preserve">Artículo </w:t>
      </w:r>
      <w:r w:rsidR="00B25D3B" w:rsidRPr="00AA03CE">
        <w:rPr>
          <w:rFonts w:asciiTheme="minorHAnsi" w:hAnsiTheme="minorHAnsi"/>
          <w:b/>
          <w:i/>
          <w:iCs/>
        </w:rPr>
        <w:t xml:space="preserve">127. </w:t>
      </w:r>
      <w:r w:rsidRPr="00AA03CE">
        <w:rPr>
          <w:rFonts w:asciiTheme="minorHAnsi" w:hAnsiTheme="minorHAnsi"/>
          <w:b/>
          <w:i/>
          <w:iCs/>
        </w:rPr>
        <w:t>Del</w:t>
      </w:r>
      <w:r w:rsidR="003C71FE" w:rsidRPr="00AA03CE">
        <w:rPr>
          <w:rFonts w:asciiTheme="minorHAnsi" w:hAnsiTheme="minorHAnsi"/>
          <w:b/>
          <w:i/>
          <w:iCs/>
        </w:rPr>
        <w:t xml:space="preserve"> bloqueo o</w:t>
      </w:r>
      <w:r w:rsidRPr="00AA03CE">
        <w:rPr>
          <w:rFonts w:asciiTheme="minorHAnsi" w:hAnsiTheme="minorHAnsi"/>
          <w:b/>
          <w:i/>
          <w:iCs/>
        </w:rPr>
        <w:t xml:space="preserve"> retiro de vehículos mal estacionados</w:t>
      </w:r>
      <w:r w:rsidR="00B25D3B" w:rsidRPr="00AA03CE">
        <w:rPr>
          <w:rFonts w:asciiTheme="minorHAnsi" w:hAnsiTheme="minorHAnsi"/>
          <w:bCs/>
          <w:i/>
          <w:iCs/>
        </w:rPr>
        <w:t>.</w:t>
      </w:r>
      <w:r w:rsidR="003C71FE" w:rsidRPr="00AA03CE">
        <w:rPr>
          <w:rFonts w:asciiTheme="minorHAnsi" w:hAnsiTheme="minorHAnsi"/>
          <w:bCs/>
          <w:i/>
          <w:iCs/>
        </w:rPr>
        <w:t xml:space="preserve"> </w:t>
      </w:r>
      <w:r w:rsidR="00B25D3B" w:rsidRPr="00AA03CE">
        <w:rPr>
          <w:rFonts w:asciiTheme="minorHAnsi" w:hAnsiTheme="minorHAnsi"/>
          <w:bCs/>
          <w:i/>
          <w:iCs/>
        </w:rPr>
        <w:t>La autoridad de tránsito, podrá bloquear o retirar con grúa o cualquier otro medio idóneo los vehículos que se encuentren estacionados irregularmente en zonas prohibidas, o bloqueando alguna vía pública</w:t>
      </w:r>
      <w:r w:rsidR="003C71FE" w:rsidRPr="00AA03CE">
        <w:rPr>
          <w:rFonts w:asciiTheme="minorHAnsi" w:hAnsiTheme="minorHAnsi"/>
          <w:bCs/>
          <w:i/>
          <w:iCs/>
        </w:rPr>
        <w:t xml:space="preserve"> </w:t>
      </w:r>
      <w:r w:rsidR="00B25D3B" w:rsidRPr="00AA03CE">
        <w:rPr>
          <w:rFonts w:asciiTheme="minorHAnsi" w:hAnsiTheme="minorHAnsi"/>
          <w:bCs/>
          <w:i/>
          <w:iCs/>
        </w:rPr>
        <w:t>o abandonados en áreas destinadas al espacio público, sin la presencia del conductor o responsable del vehículo; si este último se encuentra en el sitio, únicamente habrá lugar a la imposición del comparendo y a la orden de movilizar el vehículo</w:t>
      </w:r>
      <w:r w:rsidR="0028513E" w:rsidRPr="00AA03CE">
        <w:rPr>
          <w:rFonts w:asciiTheme="minorHAnsi" w:hAnsiTheme="minorHAnsi"/>
          <w:bCs/>
          <w:i/>
          <w:iCs/>
        </w:rPr>
        <w:t xml:space="preserve"> y no se procederá al traslado del vehículo a </w:t>
      </w:r>
      <w:r w:rsidR="0028513E" w:rsidRPr="00AA03CE">
        <w:rPr>
          <w:rFonts w:asciiTheme="minorHAnsi" w:hAnsiTheme="minorHAnsi"/>
          <w:bCs/>
          <w:i/>
          <w:iCs/>
        </w:rPr>
        <w:lastRenderedPageBreak/>
        <w:t>los patios</w:t>
      </w:r>
      <w:r w:rsidR="00B25D3B" w:rsidRPr="00AA03CE">
        <w:rPr>
          <w:rFonts w:asciiTheme="minorHAnsi" w:hAnsiTheme="minorHAnsi"/>
          <w:bCs/>
          <w:i/>
          <w:iCs/>
        </w:rPr>
        <w:t xml:space="preserve">. En el evento en que haya lugar al retiro del vehículo, éste será conducido a un parqueadero autorizado y los costos de </w:t>
      </w:r>
      <w:r w:rsidR="00380891" w:rsidRPr="00AA03CE">
        <w:rPr>
          <w:rFonts w:asciiTheme="minorHAnsi" w:hAnsiTheme="minorHAnsi"/>
          <w:bCs/>
          <w:i/>
          <w:iCs/>
        </w:rPr>
        <w:t xml:space="preserve">traslado </w:t>
      </w:r>
      <w:r w:rsidR="00B25D3B" w:rsidRPr="00AA03CE">
        <w:rPr>
          <w:rFonts w:asciiTheme="minorHAnsi" w:hAnsiTheme="minorHAnsi"/>
          <w:bCs/>
          <w:i/>
          <w:iCs/>
        </w:rPr>
        <w:t>y el parqueadero correrán a cargo del conductor o propietario del vehículo, incluyendo la sanción pertinente.</w:t>
      </w:r>
    </w:p>
    <w:p w14:paraId="06E98A83" w14:textId="137C9C50" w:rsidR="00B25D3B" w:rsidRPr="00AA03CE" w:rsidRDefault="003C71FE"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 xml:space="preserve">Parágrafo </w:t>
      </w:r>
      <w:r w:rsidR="00B25D3B" w:rsidRPr="00AA03CE">
        <w:rPr>
          <w:rFonts w:asciiTheme="minorHAnsi" w:hAnsiTheme="minorHAnsi"/>
          <w:bCs/>
          <w:i/>
          <w:iCs/>
        </w:rPr>
        <w:t>1.</w:t>
      </w:r>
      <w:r w:rsidRPr="00AA03CE">
        <w:rPr>
          <w:rFonts w:asciiTheme="minorHAnsi" w:hAnsiTheme="minorHAnsi"/>
          <w:bCs/>
          <w:i/>
          <w:iCs/>
        </w:rPr>
        <w:t xml:space="preserve"> </w:t>
      </w:r>
      <w:r w:rsidR="00B25D3B" w:rsidRPr="00AA03CE">
        <w:rPr>
          <w:rFonts w:asciiTheme="minorHAnsi" w:hAnsiTheme="minorHAnsi"/>
          <w:bCs/>
          <w:i/>
          <w:iCs/>
        </w:rPr>
        <w:t>Si el propietario del vehículo o el conductor se hace presente en el lugar en donde se ha cometido la infracción</w:t>
      </w:r>
      <w:r w:rsidR="0028513E" w:rsidRPr="00AA03CE">
        <w:rPr>
          <w:rFonts w:asciiTheme="minorHAnsi" w:hAnsiTheme="minorHAnsi"/>
          <w:bCs/>
          <w:i/>
          <w:iCs/>
        </w:rPr>
        <w:t xml:space="preserve">, incluso sí ya fue puesto en la grúa o vehículo de transporte hacia los patios, la autoridad de tránsito impondrá el comparendo respectivo, ordenará la movilización del vehículo, </w:t>
      </w:r>
      <w:r w:rsidR="00B53093" w:rsidRPr="00AA03CE">
        <w:rPr>
          <w:rFonts w:asciiTheme="minorHAnsi" w:hAnsiTheme="minorHAnsi"/>
          <w:bCs/>
          <w:i/>
          <w:iCs/>
        </w:rPr>
        <w:t>mediante el</w:t>
      </w:r>
      <w:r w:rsidR="0028513E" w:rsidRPr="00AA03CE">
        <w:rPr>
          <w:rFonts w:asciiTheme="minorHAnsi" w:hAnsiTheme="minorHAnsi"/>
          <w:bCs/>
          <w:i/>
          <w:iCs/>
        </w:rPr>
        <w:t xml:space="preserve"> descenso de la plataforma</w:t>
      </w:r>
      <w:r w:rsidR="00B53093" w:rsidRPr="00AA03CE">
        <w:rPr>
          <w:rFonts w:asciiTheme="minorHAnsi" w:hAnsiTheme="minorHAnsi"/>
          <w:bCs/>
          <w:i/>
          <w:iCs/>
        </w:rPr>
        <w:t xml:space="preserve">, </w:t>
      </w:r>
      <w:r w:rsidR="0028513E" w:rsidRPr="00AA03CE">
        <w:rPr>
          <w:rFonts w:asciiTheme="minorHAnsi" w:hAnsiTheme="minorHAnsi"/>
          <w:bCs/>
          <w:i/>
          <w:iCs/>
        </w:rPr>
        <w:t>desenganche</w:t>
      </w:r>
      <w:r w:rsidR="00B53093" w:rsidRPr="00AA03CE">
        <w:rPr>
          <w:rFonts w:asciiTheme="minorHAnsi" w:hAnsiTheme="minorHAnsi"/>
          <w:bCs/>
          <w:i/>
          <w:iCs/>
        </w:rPr>
        <w:t>,</w:t>
      </w:r>
      <w:r w:rsidR="0028513E" w:rsidRPr="00AA03CE">
        <w:rPr>
          <w:rFonts w:asciiTheme="minorHAnsi" w:hAnsiTheme="minorHAnsi"/>
          <w:bCs/>
          <w:i/>
          <w:iCs/>
        </w:rPr>
        <w:t xml:space="preserve"> o lo que aplique según sea el mecanismo de </w:t>
      </w:r>
      <w:r w:rsidR="00B53093" w:rsidRPr="00AA03CE">
        <w:rPr>
          <w:rFonts w:asciiTheme="minorHAnsi" w:hAnsiTheme="minorHAnsi"/>
          <w:bCs/>
          <w:i/>
          <w:iCs/>
        </w:rPr>
        <w:t>inmovilización empleado</w:t>
      </w:r>
      <w:r w:rsidR="0028513E" w:rsidRPr="00AA03CE">
        <w:rPr>
          <w:rFonts w:asciiTheme="minorHAnsi" w:hAnsiTheme="minorHAnsi"/>
          <w:bCs/>
          <w:i/>
          <w:iCs/>
        </w:rPr>
        <w:t>, y no se procederá al traslado del vehículo a los patios</w:t>
      </w:r>
      <w:r w:rsidR="00CA7614" w:rsidRPr="00AA03CE">
        <w:rPr>
          <w:rFonts w:asciiTheme="minorHAnsi" w:hAnsiTheme="minorHAnsi"/>
          <w:bCs/>
          <w:i/>
          <w:iCs/>
        </w:rPr>
        <w:t xml:space="preserve"> ni aplicarán costos distintos a la sanción económica si así se prevé en la normatividad vigente respecto de la infracción cometida</w:t>
      </w:r>
      <w:r w:rsidR="0028513E" w:rsidRPr="00AA03CE">
        <w:rPr>
          <w:rFonts w:asciiTheme="minorHAnsi" w:hAnsiTheme="minorHAnsi"/>
          <w:bCs/>
          <w:i/>
          <w:iCs/>
        </w:rPr>
        <w:t>.</w:t>
      </w:r>
      <w:r w:rsidR="00B25D3B" w:rsidRPr="00AA03CE">
        <w:rPr>
          <w:rFonts w:asciiTheme="minorHAnsi" w:hAnsiTheme="minorHAnsi"/>
          <w:bCs/>
          <w:i/>
          <w:iCs/>
        </w:rPr>
        <w:t xml:space="preserve"> </w:t>
      </w:r>
      <w:r w:rsidR="00CA7614" w:rsidRPr="00AA03CE">
        <w:rPr>
          <w:rFonts w:asciiTheme="minorHAnsi" w:hAnsiTheme="minorHAnsi"/>
          <w:bCs/>
          <w:i/>
          <w:iCs/>
        </w:rPr>
        <w:t>En ningún caso podrán efectuarse cobros por concepto de subida o bajada del vehículo en el que se pretendía efectuar el traslado a los patios.</w:t>
      </w:r>
    </w:p>
    <w:p w14:paraId="487368C1" w14:textId="7500D418" w:rsidR="00B25D3B" w:rsidRPr="00AA03CE" w:rsidRDefault="003C71FE"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 xml:space="preserve">Parágrafo </w:t>
      </w:r>
      <w:r w:rsidR="00B25D3B" w:rsidRPr="00AA03CE">
        <w:rPr>
          <w:rFonts w:asciiTheme="minorHAnsi" w:hAnsiTheme="minorHAnsi"/>
          <w:bCs/>
          <w:i/>
          <w:iCs/>
        </w:rPr>
        <w:t>2</w:t>
      </w:r>
      <w:r w:rsidRPr="00AA03CE">
        <w:rPr>
          <w:rFonts w:asciiTheme="minorHAnsi" w:hAnsiTheme="minorHAnsi"/>
          <w:bCs/>
          <w:i/>
          <w:iCs/>
        </w:rPr>
        <w:t xml:space="preserve">. </w:t>
      </w:r>
      <w:r w:rsidR="00B25D3B" w:rsidRPr="00AA03CE">
        <w:rPr>
          <w:rFonts w:asciiTheme="minorHAnsi" w:hAnsiTheme="minorHAnsi"/>
          <w:bCs/>
          <w:i/>
          <w:iCs/>
        </w:rPr>
        <w:t xml:space="preserve">Los municipios </w:t>
      </w:r>
      <w:r w:rsidR="0005541B" w:rsidRPr="00AA03CE">
        <w:rPr>
          <w:rFonts w:asciiTheme="minorHAnsi" w:hAnsiTheme="minorHAnsi"/>
          <w:bCs/>
          <w:i/>
          <w:iCs/>
        </w:rPr>
        <w:t xml:space="preserve">podrán </w:t>
      </w:r>
      <w:r w:rsidR="00B25D3B" w:rsidRPr="00AA03CE">
        <w:rPr>
          <w:rFonts w:asciiTheme="minorHAnsi" w:hAnsiTheme="minorHAnsi"/>
          <w:bCs/>
          <w:i/>
          <w:iCs/>
        </w:rPr>
        <w:t>contratar con terceros los programas de operación de grúas y parqueaderos. Estos deberán constituir pólizas de cumplimiento y responsabilidad para todos los efectos contractuales, los cobros por el servicio de grúa y parqueadero serán los que determine la autoridad de tránsito local.</w:t>
      </w:r>
    </w:p>
    <w:p w14:paraId="0E86918D" w14:textId="26430BCA" w:rsidR="00B25D3B" w:rsidRPr="00AA03CE" w:rsidRDefault="003C71FE"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 xml:space="preserve">Parágrafo </w:t>
      </w:r>
      <w:r w:rsidR="00B25D3B" w:rsidRPr="00AA03CE">
        <w:rPr>
          <w:rFonts w:asciiTheme="minorHAnsi" w:hAnsiTheme="minorHAnsi"/>
          <w:bCs/>
          <w:i/>
          <w:iCs/>
        </w:rPr>
        <w:t>3. Los municipios y los organismos de tránsito por sí mismos o a través de un tercero podrán contratar el programa de bloqueo de vehículos a través de los llamados Cepos u otras tecnologías que cumplan con la misma finalidad. Este equipo deberá ser implementado con apoyo de las autoridades de control y aplicado sobre aquellas conductas que ameritan inmovilización. </w:t>
      </w:r>
    </w:p>
    <w:p w14:paraId="5B8A951A" w14:textId="77777777" w:rsidR="00B25D3B" w:rsidRPr="00AA03CE" w:rsidRDefault="00B25D3B"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bloqueo del vehículo que incurra en una conducta que amerita la inmovilización, se podrá realizar con el Cepo u otras tecnologías que cumplan con la misma finalidad, previa suscripción de la orden u órdenes de comparendo, según sea el caso. </w:t>
      </w:r>
    </w:p>
    <w:p w14:paraId="6E870034" w14:textId="0A3A8948" w:rsidR="00B25D3B" w:rsidRPr="00AA03CE" w:rsidRDefault="00B25D3B" w:rsidP="00B25D3B">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retiro del equipo de bloqueo será efectivo hasta que el propietario, poseedor o tenedor del vehículo subsane la falta. </w:t>
      </w:r>
    </w:p>
    <w:p w14:paraId="4C1FAB19" w14:textId="39E2A9D5" w:rsidR="00B25D3B" w:rsidRPr="00AA03CE" w:rsidRDefault="00B25D3B" w:rsidP="00B25D3B">
      <w:pPr>
        <w:spacing w:before="120" w:after="240" w:line="276" w:lineRule="auto"/>
        <w:ind w:left="567" w:right="555"/>
        <w:rPr>
          <w:rFonts w:asciiTheme="minorHAnsi" w:hAnsiTheme="minorHAnsi"/>
          <w:bCs/>
        </w:rPr>
      </w:pPr>
      <w:r w:rsidRPr="00AA03CE">
        <w:rPr>
          <w:rFonts w:asciiTheme="minorHAnsi" w:hAnsiTheme="minorHAnsi"/>
          <w:bCs/>
          <w:i/>
          <w:iCs/>
        </w:rPr>
        <w:t>La Superintendencia de Transporte vigilará lo correspondiente a los cobros por el retiro del equipo de bloqueo.</w:t>
      </w:r>
    </w:p>
    <w:p w14:paraId="7073DFDB" w14:textId="637B0FA0" w:rsidR="00105E9B" w:rsidRPr="00AA03CE" w:rsidRDefault="00105E9B" w:rsidP="00CD13CF">
      <w:pPr>
        <w:spacing w:after="240" w:line="276" w:lineRule="auto"/>
        <w:jc w:val="both"/>
        <w:rPr>
          <w:rFonts w:asciiTheme="minorHAnsi" w:hAnsiTheme="minorHAnsi"/>
          <w:bCs/>
        </w:rPr>
      </w:pPr>
      <w:r w:rsidRPr="00AA03CE">
        <w:rPr>
          <w:rFonts w:asciiTheme="minorHAnsi" w:hAnsiTheme="minorHAnsi"/>
          <w:b/>
        </w:rPr>
        <w:t xml:space="preserve">Artículo </w:t>
      </w:r>
      <w:r w:rsidR="00B73FFA" w:rsidRPr="00AA03CE">
        <w:rPr>
          <w:rFonts w:asciiTheme="minorHAnsi" w:hAnsiTheme="minorHAnsi"/>
          <w:b/>
        </w:rPr>
        <w:t>6</w:t>
      </w:r>
      <w:r w:rsidRPr="00AA03CE">
        <w:rPr>
          <w:rFonts w:asciiTheme="minorHAnsi" w:hAnsiTheme="minorHAnsi"/>
          <w:b/>
        </w:rPr>
        <w:t xml:space="preserve">. </w:t>
      </w:r>
      <w:r w:rsidR="00483F52" w:rsidRPr="00AA03CE">
        <w:rPr>
          <w:rFonts w:asciiTheme="minorHAnsi" w:hAnsiTheme="minorHAnsi"/>
          <w:bCs/>
        </w:rPr>
        <w:t xml:space="preserve">Modifíquese el artículo 128 de la Ley 769 de 2002, Código Nacional de Tránsito Terrestre, el cual quedará así: </w:t>
      </w:r>
    </w:p>
    <w:p w14:paraId="3B48141B" w14:textId="479A158A"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
          <w:i/>
          <w:iCs/>
        </w:rPr>
        <w:lastRenderedPageBreak/>
        <w:t xml:space="preserve">Artículo 128. Disposición de los vehículos inmovilizados. </w:t>
      </w:r>
      <w:r w:rsidRPr="00AA03CE">
        <w:rPr>
          <w:rFonts w:asciiTheme="minorHAnsi" w:hAnsiTheme="minorHAnsi"/>
          <w:bCs/>
          <w:i/>
          <w:iCs/>
        </w:rPr>
        <w:t>Si pasado un (1) año, sin que el propietario o poseedor haya retirado el vehículo de los patios y no haya subsanado la causa que dio origen a la inmovilización y no esté a paz y salvo con la obligación generada por servicios de parqueadero y/o grúa, la autoridad de tránsito respectiva, deberá:</w:t>
      </w:r>
    </w:p>
    <w:p w14:paraId="57383410"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Publicar por una vez en un periódico de amplia circulación nacional y en el territorio de la jurisdicción del respectivo organismo de tránsito, el listado correspondiente de los vehículos inmovilizados desde hace un (1) año como mínimo y que aún no han sido reclamados por el propietario o poseedor, para que dentro de los quince (15) días hábiles siguientes a la publicación, el propietario y/o poseedor del vehículo se presente a subsanar la causa que dio lugar a la inmovilización y a su vez, cancelar lo adeudado por concepto de servicios de parqueadero y/o grúa y luego se proceda a autorizar la entrega del vehículo.</w:t>
      </w:r>
    </w:p>
    <w:p w14:paraId="22322501"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Vencido este término para reclamar el vehículo, si el propietario o poseedor no han subsanado la obligación por la infracción que dio lugar a la inmovilización y los servicios de parqueadero y/o grúa pendientes, se autoriza al organismo de tránsito para que mediante acto administrativo declare el abandono del vehículo inmovilizado. Acto administrativo que deberá garantizar el derecho a la defensa, conforme a lo establecido en las normas del Código de Procedimiento Administrativo y de lo Contencioso Administrativo.</w:t>
      </w:r>
    </w:p>
    <w:p w14:paraId="78C24D02"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Para tal efecto créese la figura de declaración administrativa de abandono, la cual consiste en declarar la renuencia del propietario o poseedor de retirar el vehículo del parqueadero y a su vez, asumir la obligación adeudada por concepto de los servicios prestados por concepto de parqueadero y/o grúa con el correspondiente organismo de tránsito que la declare. Siendo así, el organismo de tránsito podrá proceder a la enajenación del vehículo para sustituirlo por su equivalente en dinero.</w:t>
      </w:r>
    </w:p>
    <w:p w14:paraId="51114807"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En el acto administrativo deberá hacerse un recuento del tiempo que ha pasado el vehículo inmovilizado en el parqueadero respectivo y cualquier otra circunstancia que llegue a probar el desinterés del infractor o titular de derecho real de dominio frente al bien y por ende declarar el abandono del mismo. Además, dentro del contenido del acto administrativo se ordenará informar al organismo de tránsito donde se encuentra inscrito el vehículo para que adopte las decisiones necesarias.</w:t>
      </w:r>
    </w:p>
    <w:p w14:paraId="1F050997" w14:textId="12A90AFB"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lastRenderedPageBreak/>
        <w:t>En cuanto a la notificación se tendrá en cuenta, que debe hacerse al propietario o poseedor, al titular del derecho real de dominio del vehículo, garantizando el debido proceso y el derecho de defensa.</w:t>
      </w:r>
      <w:r w:rsidR="0057498A" w:rsidRPr="00AA03CE">
        <w:rPr>
          <w:rFonts w:asciiTheme="minorHAnsi" w:hAnsiTheme="minorHAnsi"/>
          <w:bCs/>
          <w:i/>
          <w:iCs/>
        </w:rPr>
        <w:t xml:space="preserve"> </w:t>
      </w:r>
      <w:r w:rsidRPr="00AA03CE">
        <w:rPr>
          <w:rFonts w:asciiTheme="minorHAnsi" w:hAnsiTheme="minorHAnsi"/>
          <w:bCs/>
          <w:i/>
          <w:iCs/>
        </w:rPr>
        <w:t>Cuando se trate de vehículos de servicio público, el acto administrativo de declaración de abandono, también deberá notificarse a la empresa transportadora, por las implicaciones que de la decisión puedan derivarse. En el proceso de cobro coactivo en la cual responderá como deudora solidaria.</w:t>
      </w:r>
      <w:r w:rsidR="0057498A" w:rsidRPr="00AA03CE">
        <w:rPr>
          <w:rFonts w:asciiTheme="minorHAnsi" w:hAnsiTheme="minorHAnsi"/>
          <w:bCs/>
          <w:i/>
          <w:iCs/>
        </w:rPr>
        <w:t xml:space="preserve"> Las notificaciones señaladas en este artículo podrán hacerse a la dirección de correo electrónico </w:t>
      </w:r>
      <w:r w:rsidR="00333D69" w:rsidRPr="00AA03CE">
        <w:rPr>
          <w:rFonts w:asciiTheme="minorHAnsi" w:hAnsiTheme="minorHAnsi"/>
          <w:bCs/>
          <w:i/>
          <w:iCs/>
        </w:rPr>
        <w:t xml:space="preserve">asociada al vehículo </w:t>
      </w:r>
      <w:r w:rsidR="0057498A" w:rsidRPr="00AA03CE">
        <w:rPr>
          <w:rFonts w:asciiTheme="minorHAnsi" w:hAnsiTheme="minorHAnsi"/>
          <w:bCs/>
          <w:i/>
          <w:iCs/>
        </w:rPr>
        <w:t>en el Registro Único Nacional de Tránsito</w:t>
      </w:r>
      <w:r w:rsidR="00333D69" w:rsidRPr="00AA03CE">
        <w:rPr>
          <w:rFonts w:asciiTheme="minorHAnsi" w:hAnsiTheme="minorHAnsi"/>
          <w:bCs/>
          <w:i/>
          <w:iCs/>
        </w:rPr>
        <w:t>.</w:t>
      </w:r>
    </w:p>
    <w:p w14:paraId="1F4D9F8D" w14:textId="4CA9906B"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Ejecutoriado el acto administrativo que declare el vehículo en abandono, el organismo de tránsito que lo declara, podrá enajenarlo mediante cualquiera de los procedimientos autorizados por el Estatuto General de Contratación de la Administración Pública, ya sea por unidad o por lotes, previa tasación del precio unitario de cada vehículo</w:t>
      </w:r>
      <w:r w:rsidR="00B21B81" w:rsidRPr="00AA03CE">
        <w:rPr>
          <w:rFonts w:asciiTheme="minorHAnsi" w:hAnsiTheme="minorHAnsi"/>
          <w:bCs/>
          <w:i/>
          <w:iCs/>
        </w:rPr>
        <w:t xml:space="preserve"> </w:t>
      </w:r>
      <w:r w:rsidR="007A4B2E" w:rsidRPr="00AA03CE">
        <w:rPr>
          <w:rFonts w:asciiTheme="minorHAnsi" w:hAnsiTheme="minorHAnsi"/>
          <w:bCs/>
          <w:i/>
          <w:iCs/>
        </w:rPr>
        <w:t xml:space="preserve">salvo que se trate de vehículos declarados inservibles </w:t>
      </w:r>
      <w:r w:rsidR="00B21B81" w:rsidRPr="00AA03CE">
        <w:rPr>
          <w:rFonts w:asciiTheme="minorHAnsi" w:hAnsiTheme="minorHAnsi"/>
          <w:bCs/>
          <w:i/>
          <w:iCs/>
        </w:rPr>
        <w:t>para los que</w:t>
      </w:r>
      <w:r w:rsidR="007A4B2E" w:rsidRPr="00AA03CE">
        <w:rPr>
          <w:rFonts w:asciiTheme="minorHAnsi" w:hAnsiTheme="minorHAnsi"/>
          <w:bCs/>
          <w:i/>
          <w:iCs/>
        </w:rPr>
        <w:t xml:space="preserve"> se tasará el precio del lote completo a enajenar</w:t>
      </w:r>
      <w:r w:rsidR="00B21B81" w:rsidRPr="00AA03CE">
        <w:rPr>
          <w:rFonts w:asciiTheme="minorHAnsi" w:hAnsiTheme="minorHAnsi"/>
          <w:bCs/>
          <w:i/>
          <w:iCs/>
        </w:rPr>
        <w:t>. El precio se determinará mediante dictamen de un perito adscrito al organismo de tránsito respectivo</w:t>
      </w:r>
      <w:r w:rsidRPr="00AA03CE">
        <w:rPr>
          <w:rFonts w:asciiTheme="minorHAnsi" w:hAnsiTheme="minorHAnsi"/>
          <w:bCs/>
          <w:i/>
          <w:iCs/>
        </w:rPr>
        <w:t>.</w:t>
      </w:r>
    </w:p>
    <w:p w14:paraId="77D1E68C" w14:textId="7730098C" w:rsidR="00E27108"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Con el objetivo de respetar el derecho de propiedad y dominio, se autoriza al organismo de tránsito correspondiente, para crear una cuenta especial, </w:t>
      </w:r>
      <w:r w:rsidR="00E27108" w:rsidRPr="00AA03CE">
        <w:rPr>
          <w:rFonts w:asciiTheme="minorHAnsi" w:hAnsiTheme="minorHAnsi"/>
          <w:bCs/>
          <w:i/>
          <w:iCs/>
        </w:rPr>
        <w:t xml:space="preserve">dentro de las cuentas de la </w:t>
      </w:r>
      <w:r w:rsidR="00DF0D0B" w:rsidRPr="00AA03CE">
        <w:rPr>
          <w:rFonts w:asciiTheme="minorHAnsi" w:hAnsiTheme="minorHAnsi"/>
          <w:bCs/>
          <w:i/>
          <w:iCs/>
        </w:rPr>
        <w:t>municipio</w:t>
      </w:r>
      <w:r w:rsidR="00E27108" w:rsidRPr="00AA03CE">
        <w:rPr>
          <w:rFonts w:asciiTheme="minorHAnsi" w:hAnsiTheme="minorHAnsi"/>
          <w:bCs/>
          <w:i/>
          <w:iCs/>
        </w:rPr>
        <w:t xml:space="preserve"> o departamento respectivo, </w:t>
      </w:r>
      <w:r w:rsidRPr="00AA03CE">
        <w:rPr>
          <w:rFonts w:asciiTheme="minorHAnsi" w:hAnsiTheme="minorHAnsi"/>
          <w:bCs/>
          <w:i/>
          <w:iCs/>
        </w:rPr>
        <w:t xml:space="preserve">donde se </w:t>
      </w:r>
      <w:r w:rsidR="00E27108" w:rsidRPr="00AA03CE">
        <w:rPr>
          <w:rFonts w:asciiTheme="minorHAnsi" w:hAnsiTheme="minorHAnsi"/>
          <w:bCs/>
          <w:i/>
          <w:iCs/>
        </w:rPr>
        <w:t xml:space="preserve">dispondrán </w:t>
      </w:r>
      <w:r w:rsidRPr="00AA03CE">
        <w:rPr>
          <w:rFonts w:asciiTheme="minorHAnsi" w:hAnsiTheme="minorHAnsi"/>
          <w:bCs/>
          <w:i/>
          <w:iCs/>
        </w:rPr>
        <w:t xml:space="preserve">los dineros </w:t>
      </w:r>
      <w:r w:rsidR="00EF025B" w:rsidRPr="00AA03CE">
        <w:rPr>
          <w:rFonts w:asciiTheme="minorHAnsi" w:hAnsiTheme="minorHAnsi"/>
          <w:bCs/>
          <w:i/>
          <w:iCs/>
        </w:rPr>
        <w:t xml:space="preserve">de los propietarios o poseedores </w:t>
      </w:r>
      <w:r w:rsidRPr="00AA03CE">
        <w:rPr>
          <w:rFonts w:asciiTheme="minorHAnsi" w:hAnsiTheme="minorHAnsi"/>
          <w:bCs/>
          <w:i/>
          <w:iCs/>
        </w:rPr>
        <w:t xml:space="preserve">del vehículo producto de la enajenación del bien y de la cual se efectuarán las deducciones a las que esta dio </w:t>
      </w:r>
      <w:r w:rsidR="00EF025B" w:rsidRPr="00AA03CE">
        <w:rPr>
          <w:rFonts w:asciiTheme="minorHAnsi" w:hAnsiTheme="minorHAnsi"/>
          <w:bCs/>
          <w:i/>
          <w:iCs/>
        </w:rPr>
        <w:t xml:space="preserve">lugar, incluyendo el pago de la sanción por la infracción, el costo del traslado a patios, el valor adeudado por el parqueo en patios; así mismo se podrán deducir los valores adeudados por concepto de impuestos o tasas que estén pendientes de pago, los cuales serán transferidos a favor del municipio o departamento </w:t>
      </w:r>
      <w:r w:rsidR="00E27108" w:rsidRPr="00AA03CE">
        <w:rPr>
          <w:rFonts w:asciiTheme="minorHAnsi" w:hAnsiTheme="minorHAnsi"/>
          <w:bCs/>
          <w:i/>
          <w:iCs/>
        </w:rPr>
        <w:t>titular de esas acreencias</w:t>
      </w:r>
      <w:r w:rsidR="00EF025B" w:rsidRPr="00AA03CE">
        <w:rPr>
          <w:rFonts w:asciiTheme="minorHAnsi" w:hAnsiTheme="minorHAnsi"/>
          <w:bCs/>
          <w:i/>
          <w:iCs/>
        </w:rPr>
        <w:t xml:space="preserve">. </w:t>
      </w:r>
    </w:p>
    <w:p w14:paraId="7FEEB8D0" w14:textId="39179C75" w:rsidR="00483F52" w:rsidRPr="00AA03CE" w:rsidRDefault="00EF025B"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Con el producto de la enajenación se sufragarán los costos asociados a los trámites que se requieran para hacer la cancelación de matrícula cuando se trate de venta de vehículos inservibles, en caso de vehículos que no se encuentren en esta situación el comprador deberá asumir los costos de los trámites que se requieran para </w:t>
      </w:r>
      <w:r w:rsidR="004D68C0" w:rsidRPr="00AA03CE">
        <w:rPr>
          <w:rFonts w:asciiTheme="minorHAnsi" w:hAnsiTheme="minorHAnsi"/>
          <w:bCs/>
          <w:i/>
          <w:iCs/>
        </w:rPr>
        <w:t>el registro del traspaso de la propiedad del bien</w:t>
      </w:r>
      <w:r w:rsidR="00483F52" w:rsidRPr="00AA03CE">
        <w:rPr>
          <w:rFonts w:asciiTheme="minorHAnsi" w:hAnsiTheme="minorHAnsi"/>
          <w:bCs/>
          <w:i/>
          <w:iCs/>
        </w:rPr>
        <w:t xml:space="preserve">. Los recursos del propietario o poseedor depositados en esta cuenta, podrán ser objeto de embargo vía cobro coactivo y de existir un remanente este </w:t>
      </w:r>
      <w:r w:rsidR="00D56417" w:rsidRPr="00AA03CE">
        <w:rPr>
          <w:rFonts w:asciiTheme="minorHAnsi" w:hAnsiTheme="minorHAnsi"/>
          <w:bCs/>
          <w:i/>
          <w:iCs/>
        </w:rPr>
        <w:t xml:space="preserve">quedará </w:t>
      </w:r>
      <w:r w:rsidR="00483F52" w:rsidRPr="00AA03CE">
        <w:rPr>
          <w:rFonts w:asciiTheme="minorHAnsi" w:hAnsiTheme="minorHAnsi"/>
          <w:bCs/>
          <w:i/>
          <w:iCs/>
        </w:rPr>
        <w:t>a disposición del dueño del automotor</w:t>
      </w:r>
      <w:r w:rsidR="00D56417" w:rsidRPr="00AA03CE">
        <w:rPr>
          <w:rFonts w:asciiTheme="minorHAnsi" w:hAnsiTheme="minorHAnsi"/>
          <w:bCs/>
          <w:i/>
          <w:iCs/>
        </w:rPr>
        <w:t xml:space="preserve"> quien tendrá un plazo de tres (3</w:t>
      </w:r>
      <w:r w:rsidR="007531B7" w:rsidRPr="00AA03CE">
        <w:rPr>
          <w:rFonts w:asciiTheme="minorHAnsi" w:hAnsiTheme="minorHAnsi"/>
          <w:bCs/>
          <w:i/>
          <w:iCs/>
        </w:rPr>
        <w:t>) años para reclamarlo</w:t>
      </w:r>
      <w:r w:rsidR="00483F52" w:rsidRPr="00AA03CE">
        <w:rPr>
          <w:rFonts w:asciiTheme="minorHAnsi" w:hAnsiTheme="minorHAnsi"/>
          <w:bCs/>
          <w:i/>
          <w:iCs/>
        </w:rPr>
        <w:t xml:space="preserve">. </w:t>
      </w:r>
      <w:r w:rsidR="00483F52" w:rsidRPr="00AA03CE">
        <w:rPr>
          <w:rFonts w:asciiTheme="minorHAnsi" w:hAnsiTheme="minorHAnsi"/>
          <w:bCs/>
          <w:i/>
          <w:iCs/>
        </w:rPr>
        <w:lastRenderedPageBreak/>
        <w:t xml:space="preserve">Los dineros no reclamados serán </w:t>
      </w:r>
      <w:r w:rsidR="00D56417" w:rsidRPr="00AA03CE">
        <w:rPr>
          <w:rFonts w:asciiTheme="minorHAnsi" w:hAnsiTheme="minorHAnsi"/>
          <w:bCs/>
          <w:i/>
          <w:iCs/>
        </w:rPr>
        <w:t xml:space="preserve">trasladados a </w:t>
      </w:r>
      <w:r w:rsidR="00483F52" w:rsidRPr="00AA03CE">
        <w:rPr>
          <w:rFonts w:asciiTheme="minorHAnsi" w:hAnsiTheme="minorHAnsi"/>
          <w:bCs/>
          <w:i/>
          <w:iCs/>
        </w:rPr>
        <w:t>la entidad de carácter nacional responsable de la ejecución de la política pública de seguridad vial.</w:t>
      </w:r>
    </w:p>
    <w:p w14:paraId="0435068B"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Cuando sobre el vehículo se haya celebrado un contrato de leasing, prenda, renting o arrendamiento sin opción de compra, se le dará al locatario, acreedor prendario o arrendatario el mismo tratamiento que al propietario para que este pueda hacer valer sus derechos en el proceso.</w:t>
      </w:r>
    </w:p>
    <w:p w14:paraId="0148A318" w14:textId="77777777"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El anterior procedimiento no será aplicado a los vehículos que hayan sido inmovilizados por orden judicial, los cuales seguirán el procedimiento señalado por la ley, caso en el cual la autoridad judicial instructora del proceso respectivo tendrá que asumir el costo del servicio de parqueadero y/o grúa prestado hasta el día que el vehículo sea retirado del parqueadero.</w:t>
      </w:r>
    </w:p>
    <w:p w14:paraId="5AA583B8" w14:textId="207EFB7C"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 xml:space="preserve">La autoridad administrativa de carácter departamental, municipal o distrital, </w:t>
      </w:r>
      <w:r w:rsidR="00690C8B" w:rsidRPr="00AA03CE">
        <w:rPr>
          <w:rFonts w:asciiTheme="minorHAnsi" w:hAnsiTheme="minorHAnsi"/>
          <w:bCs/>
          <w:i/>
          <w:iCs/>
        </w:rPr>
        <w:t xml:space="preserve">previo estudio de </w:t>
      </w:r>
      <w:r w:rsidRPr="00AA03CE">
        <w:rPr>
          <w:rFonts w:asciiTheme="minorHAnsi" w:hAnsiTheme="minorHAnsi"/>
          <w:bCs/>
          <w:i/>
          <w:iCs/>
        </w:rPr>
        <w:t>viabilidad</w:t>
      </w:r>
      <w:r w:rsidR="00882C33" w:rsidRPr="00AA03CE">
        <w:rPr>
          <w:rFonts w:asciiTheme="minorHAnsi" w:hAnsiTheme="minorHAnsi"/>
          <w:bCs/>
          <w:i/>
          <w:iCs/>
        </w:rPr>
        <w:t xml:space="preserve"> financie</w:t>
      </w:r>
      <w:r w:rsidR="00690C8B" w:rsidRPr="00AA03CE">
        <w:rPr>
          <w:rFonts w:asciiTheme="minorHAnsi" w:hAnsiTheme="minorHAnsi"/>
          <w:bCs/>
          <w:i/>
          <w:iCs/>
        </w:rPr>
        <w:t>ra,</w:t>
      </w:r>
      <w:r w:rsidR="007531B7" w:rsidRPr="00AA03CE">
        <w:rPr>
          <w:rFonts w:asciiTheme="minorHAnsi" w:hAnsiTheme="minorHAnsi"/>
          <w:bCs/>
          <w:i/>
          <w:iCs/>
        </w:rPr>
        <w:t xml:space="preserve"> </w:t>
      </w:r>
      <w:r w:rsidR="00690C8B" w:rsidRPr="00AA03CE">
        <w:rPr>
          <w:rFonts w:asciiTheme="minorHAnsi" w:hAnsiTheme="minorHAnsi"/>
          <w:bCs/>
          <w:i/>
          <w:iCs/>
        </w:rPr>
        <w:t xml:space="preserve">podrá autorizar la </w:t>
      </w:r>
      <w:r w:rsidRPr="00AA03CE">
        <w:rPr>
          <w:rFonts w:asciiTheme="minorHAnsi" w:hAnsiTheme="minorHAnsi"/>
          <w:bCs/>
          <w:i/>
          <w:iCs/>
        </w:rPr>
        <w:t>condonación de las deudas generadas por todo concepto, a fin de sanear la cartera y permitir los traspasos y cancelaciones de las licencias de tránsito en el proceso de declaración administrativa de abandono.</w:t>
      </w:r>
    </w:p>
    <w:p w14:paraId="1ABB05EF" w14:textId="4F91FBA9" w:rsidR="00483F52"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En todo caso los vehículos que presenten alto deterioro o sean inservibles como consecuencia del agua, el sol y otros factores recibidos en los parqueaderos como resultado de choque o infracción, serán enajenados como chatarra, previo dictamen de un perito adscrito al organismo de tránsito respectivo. El producto de la enajenación seguirá el mismo procedimiento del inciso 8 de este artículo.</w:t>
      </w:r>
    </w:p>
    <w:p w14:paraId="75451C63" w14:textId="77777777" w:rsidR="00B21B81" w:rsidRPr="00AA03CE" w:rsidRDefault="00483F52" w:rsidP="00BB57D1">
      <w:pPr>
        <w:spacing w:before="120" w:after="240" w:line="276" w:lineRule="auto"/>
        <w:ind w:left="567" w:right="696"/>
        <w:jc w:val="both"/>
        <w:rPr>
          <w:rFonts w:asciiTheme="minorHAnsi" w:hAnsiTheme="minorHAnsi"/>
          <w:bCs/>
          <w:i/>
          <w:iCs/>
        </w:rPr>
      </w:pPr>
      <w:r w:rsidRPr="00AA03CE">
        <w:rPr>
          <w:rFonts w:asciiTheme="minorHAnsi" w:hAnsiTheme="minorHAnsi"/>
          <w:bCs/>
          <w:i/>
          <w:iCs/>
        </w:rPr>
        <w:t>PARÁGRAFO. Las disposiciones de la presente ley se aplicarán sin perjuicio en concordancia con lo previsto en la Ley 1630 de 2013 en todo lo aplicable en materia fiscal, de tránsito y ambiental.</w:t>
      </w:r>
    </w:p>
    <w:p w14:paraId="7B34EE27" w14:textId="20EBD580" w:rsidR="00BB57D1" w:rsidRPr="00AA03CE" w:rsidRDefault="00BB57D1" w:rsidP="00BB57D1">
      <w:pPr>
        <w:spacing w:after="240" w:line="276" w:lineRule="auto"/>
        <w:jc w:val="both"/>
        <w:rPr>
          <w:rFonts w:asciiTheme="minorHAnsi" w:hAnsiTheme="minorHAnsi"/>
          <w:bCs/>
        </w:rPr>
      </w:pPr>
      <w:r w:rsidRPr="00AA03CE">
        <w:rPr>
          <w:rFonts w:asciiTheme="minorHAnsi" w:hAnsiTheme="minorHAnsi"/>
          <w:b/>
        </w:rPr>
        <w:t xml:space="preserve">Artículo </w:t>
      </w:r>
      <w:r w:rsidR="00B73FFA" w:rsidRPr="00AA03CE">
        <w:rPr>
          <w:rFonts w:asciiTheme="minorHAnsi" w:hAnsiTheme="minorHAnsi"/>
          <w:b/>
        </w:rPr>
        <w:t>7</w:t>
      </w:r>
      <w:r w:rsidRPr="00AA03CE">
        <w:rPr>
          <w:rFonts w:asciiTheme="minorHAnsi" w:hAnsiTheme="minorHAnsi"/>
          <w:b/>
        </w:rPr>
        <w:t xml:space="preserve">. </w:t>
      </w:r>
      <w:r w:rsidRPr="00AA03CE">
        <w:rPr>
          <w:rFonts w:asciiTheme="minorHAnsi" w:hAnsiTheme="minorHAnsi"/>
          <w:bCs/>
        </w:rPr>
        <w:t xml:space="preserve">Modifíquese el artículo 168 de la Ley 769 de 2002, Código Nacional de Tránsito Terrestre, el cual quedará así: </w:t>
      </w:r>
    </w:p>
    <w:p w14:paraId="36BC37F2" w14:textId="6F206F4E" w:rsidR="00BB57D1" w:rsidRPr="00AA03CE" w:rsidRDefault="00BB57D1" w:rsidP="00BB57D1">
      <w:pPr>
        <w:spacing w:before="120" w:after="240" w:line="276" w:lineRule="auto"/>
        <w:ind w:left="567" w:right="696"/>
        <w:jc w:val="both"/>
        <w:rPr>
          <w:rFonts w:asciiTheme="minorHAnsi" w:hAnsiTheme="minorHAnsi"/>
          <w:bCs/>
          <w:i/>
          <w:iCs/>
        </w:rPr>
      </w:pPr>
      <w:r w:rsidRPr="00AA03CE">
        <w:rPr>
          <w:rFonts w:asciiTheme="minorHAnsi" w:hAnsiTheme="minorHAnsi"/>
          <w:b/>
          <w:i/>
          <w:iCs/>
        </w:rPr>
        <w:t>ARTÍCULO 168. TARIFAS QUE FIJARÁN LOS CONCEJOS</w:t>
      </w:r>
      <w:r w:rsidRPr="00AA03CE">
        <w:rPr>
          <w:rFonts w:asciiTheme="minorHAnsi" w:hAnsiTheme="minorHAnsi"/>
          <w:bCs/>
          <w:i/>
          <w:iCs/>
        </w:rPr>
        <w:t>. Los ingresos por concepto de derechos de tránsito solamente podrán cobrarse de acuerdo con las tarifas que fijen los Concejos</w:t>
      </w:r>
      <w:r w:rsidR="00DF0D0B" w:rsidRPr="00AA03CE">
        <w:rPr>
          <w:rFonts w:asciiTheme="minorHAnsi" w:hAnsiTheme="minorHAnsi"/>
          <w:bCs/>
          <w:i/>
          <w:iCs/>
        </w:rPr>
        <w:t xml:space="preserve"> muni</w:t>
      </w:r>
      <w:r w:rsidR="00882C33" w:rsidRPr="00AA03CE">
        <w:rPr>
          <w:rFonts w:asciiTheme="minorHAnsi" w:hAnsiTheme="minorHAnsi"/>
          <w:bCs/>
          <w:i/>
          <w:iCs/>
        </w:rPr>
        <w:t>cipales</w:t>
      </w:r>
      <w:r w:rsidR="00DF0D0B" w:rsidRPr="00AA03CE">
        <w:rPr>
          <w:rFonts w:asciiTheme="minorHAnsi" w:hAnsiTheme="minorHAnsi"/>
          <w:bCs/>
          <w:i/>
          <w:iCs/>
        </w:rPr>
        <w:t xml:space="preserve"> o di</w:t>
      </w:r>
      <w:r w:rsidR="00882C33" w:rsidRPr="00AA03CE">
        <w:rPr>
          <w:rFonts w:asciiTheme="minorHAnsi" w:hAnsiTheme="minorHAnsi"/>
          <w:bCs/>
          <w:i/>
          <w:iCs/>
        </w:rPr>
        <w:t>stritales</w:t>
      </w:r>
      <w:r w:rsidRPr="00AA03CE">
        <w:rPr>
          <w:rFonts w:asciiTheme="minorHAnsi" w:hAnsiTheme="minorHAnsi"/>
          <w:bCs/>
          <w:i/>
          <w:iCs/>
        </w:rPr>
        <w:t>. Las tarifas estarán basadas en un estudio económico sobre los costos del servicio, con indicadores de eficiencia, eficacia y economía.</w:t>
      </w:r>
    </w:p>
    <w:p w14:paraId="4567D61F" w14:textId="27EC4EAA" w:rsidR="00E61BA2" w:rsidRPr="00AA03CE" w:rsidRDefault="00BB57D1" w:rsidP="00E61BA2">
      <w:pPr>
        <w:spacing w:before="120" w:after="240" w:line="276" w:lineRule="auto"/>
        <w:ind w:left="567" w:right="696"/>
        <w:jc w:val="both"/>
        <w:rPr>
          <w:rFonts w:asciiTheme="minorHAnsi" w:hAnsiTheme="minorHAnsi"/>
          <w:bCs/>
          <w:i/>
          <w:iCs/>
        </w:rPr>
      </w:pPr>
      <w:r w:rsidRPr="00AA03CE">
        <w:rPr>
          <w:rFonts w:asciiTheme="minorHAnsi" w:hAnsiTheme="minorHAnsi"/>
          <w:bCs/>
          <w:i/>
          <w:iCs/>
        </w:rPr>
        <w:lastRenderedPageBreak/>
        <w:t xml:space="preserve">Para la determinación del valor del servicio de traslado en grúas y parqueadero en patios de los vehículos inmovilizados por infracciones a las normas de tránsito deberán tenerse en cuenta los </w:t>
      </w:r>
      <w:r w:rsidR="005A1A16" w:rsidRPr="00AA03CE">
        <w:rPr>
          <w:rFonts w:asciiTheme="minorHAnsi" w:hAnsiTheme="minorHAnsi"/>
          <w:bCs/>
          <w:i/>
          <w:iCs/>
        </w:rPr>
        <w:t>rangos y lineamientos</w:t>
      </w:r>
      <w:r w:rsidRPr="00AA03CE">
        <w:rPr>
          <w:rFonts w:asciiTheme="minorHAnsi" w:hAnsiTheme="minorHAnsi"/>
          <w:bCs/>
          <w:i/>
          <w:iCs/>
        </w:rPr>
        <w:t xml:space="preserve"> fijados para el efecto por el Gobierno Nacional.</w:t>
      </w:r>
    </w:p>
    <w:p w14:paraId="25895193" w14:textId="46CD0E50" w:rsidR="00E61BA2" w:rsidRPr="00AA03CE" w:rsidRDefault="00E61BA2" w:rsidP="00E61BA2">
      <w:pPr>
        <w:spacing w:before="120" w:after="240" w:line="276" w:lineRule="auto"/>
        <w:ind w:left="567" w:right="696"/>
        <w:jc w:val="both"/>
        <w:rPr>
          <w:rFonts w:asciiTheme="minorHAnsi" w:hAnsiTheme="minorHAnsi"/>
          <w:bCs/>
          <w:i/>
          <w:iCs/>
        </w:rPr>
      </w:pPr>
      <w:r w:rsidRPr="00AA03CE">
        <w:rPr>
          <w:rFonts w:asciiTheme="minorHAnsi" w:hAnsiTheme="minorHAnsi"/>
          <w:bCs/>
          <w:i/>
          <w:iCs/>
        </w:rPr>
        <w:t>El Incremento de las tarifas por derechos de tránsito y todos aquellos cobros que deban hacerse para autorizar el retiro de vehículos que sean inmovilizados deberán calcularse en Unidad de Valor Básico -UVB.</w:t>
      </w:r>
    </w:p>
    <w:p w14:paraId="6A2A9679" w14:textId="240AA56E" w:rsidR="005A1A16" w:rsidRPr="00AA03CE" w:rsidRDefault="005A1A16" w:rsidP="00BB57D1">
      <w:pPr>
        <w:spacing w:before="120" w:after="240" w:line="276" w:lineRule="auto"/>
        <w:ind w:left="567" w:right="696"/>
        <w:jc w:val="both"/>
        <w:rPr>
          <w:rFonts w:asciiTheme="minorHAnsi" w:hAnsiTheme="minorHAnsi"/>
          <w:bCs/>
          <w:i/>
          <w:iCs/>
        </w:rPr>
      </w:pPr>
      <w:r w:rsidRPr="00AA03CE">
        <w:rPr>
          <w:rFonts w:asciiTheme="minorHAnsi" w:hAnsiTheme="minorHAnsi"/>
          <w:b/>
          <w:i/>
          <w:iCs/>
        </w:rPr>
        <w:t xml:space="preserve">Parágrafo. </w:t>
      </w:r>
      <w:r w:rsidR="00DF0D0B" w:rsidRPr="00AA03CE">
        <w:rPr>
          <w:rFonts w:asciiTheme="minorHAnsi" w:hAnsiTheme="minorHAnsi"/>
          <w:bCs/>
          <w:i/>
          <w:iCs/>
        </w:rPr>
        <w:t>E</w:t>
      </w:r>
      <w:r w:rsidRPr="00AA03CE">
        <w:rPr>
          <w:rFonts w:asciiTheme="minorHAnsi" w:hAnsiTheme="minorHAnsi"/>
          <w:bCs/>
          <w:i/>
          <w:iCs/>
        </w:rPr>
        <w:t xml:space="preserve">l Gobierno Nacional, en un plazo máximo de seis (6) meses desde la fecha de expedición de esta Ley a través del Ministerio de Transporte establezca cuáles serán los rangos y lineamientos para que los Concejos municipales </w:t>
      </w:r>
      <w:r w:rsidR="00882C33" w:rsidRPr="00AA03CE">
        <w:rPr>
          <w:rFonts w:asciiTheme="minorHAnsi" w:hAnsiTheme="minorHAnsi"/>
          <w:bCs/>
          <w:i/>
          <w:iCs/>
        </w:rPr>
        <w:t xml:space="preserve">o distritales </w:t>
      </w:r>
      <w:r w:rsidRPr="00AA03CE">
        <w:rPr>
          <w:rFonts w:asciiTheme="minorHAnsi" w:hAnsiTheme="minorHAnsi"/>
          <w:bCs/>
          <w:i/>
          <w:iCs/>
        </w:rPr>
        <w:t>puedan determinar las tarifas a cobrar por el servicio de traslado en grúas y parqueadero en patios de los vehículos inmovilizados por infracciones a las normas de tránsito</w:t>
      </w:r>
      <w:r w:rsidR="00911CD3" w:rsidRPr="00AA03CE">
        <w:rPr>
          <w:rFonts w:asciiTheme="minorHAnsi" w:hAnsiTheme="minorHAnsi"/>
          <w:bCs/>
          <w:i/>
          <w:iCs/>
        </w:rPr>
        <w:t>.</w:t>
      </w:r>
    </w:p>
    <w:p w14:paraId="15B8ED46" w14:textId="699201BF" w:rsidR="00911CD3" w:rsidRPr="00AA03CE" w:rsidRDefault="00911CD3" w:rsidP="00911CD3">
      <w:pPr>
        <w:spacing w:before="120" w:after="240" w:line="276" w:lineRule="auto"/>
        <w:ind w:left="567" w:right="696"/>
        <w:jc w:val="both"/>
        <w:rPr>
          <w:rFonts w:asciiTheme="minorHAnsi" w:hAnsiTheme="minorHAnsi"/>
          <w:bCs/>
          <w:i/>
          <w:iCs/>
        </w:rPr>
      </w:pPr>
      <w:r w:rsidRPr="00AA03CE">
        <w:rPr>
          <w:rFonts w:asciiTheme="minorHAnsi" w:hAnsiTheme="minorHAnsi"/>
          <w:bCs/>
          <w:i/>
          <w:iCs/>
        </w:rPr>
        <w:t>Para la determinación de los rangos y lineamientos de que trata este parágrafo, además de los indicadores de eficiencia, eficacia y economía se deberán tener en consideración las categorías de los municipios</w:t>
      </w:r>
      <w:r w:rsidR="001F6886" w:rsidRPr="00AA03CE">
        <w:rPr>
          <w:rFonts w:asciiTheme="minorHAnsi" w:hAnsiTheme="minorHAnsi"/>
          <w:bCs/>
          <w:i/>
          <w:iCs/>
        </w:rPr>
        <w:t xml:space="preserve">, </w:t>
      </w:r>
      <w:r w:rsidRPr="00AA03CE">
        <w:rPr>
          <w:rFonts w:asciiTheme="minorHAnsi" w:hAnsiTheme="minorHAnsi"/>
          <w:bCs/>
          <w:i/>
          <w:iCs/>
        </w:rPr>
        <w:t>las condiciones de prestación de los servicios</w:t>
      </w:r>
      <w:r w:rsidR="001F6886" w:rsidRPr="00AA03CE">
        <w:rPr>
          <w:rFonts w:asciiTheme="minorHAnsi" w:hAnsiTheme="minorHAnsi"/>
          <w:bCs/>
          <w:i/>
          <w:iCs/>
        </w:rPr>
        <w:t xml:space="preserve"> y los tipos de vehículos, entre los que deberán encontrarse las bicicletas.</w:t>
      </w:r>
    </w:p>
    <w:p w14:paraId="0C880447" w14:textId="114C15EC" w:rsidR="00B73FFA" w:rsidRPr="00AA03CE" w:rsidRDefault="00B73FFA" w:rsidP="00B73FFA">
      <w:pPr>
        <w:pStyle w:val="NormalWeb"/>
        <w:spacing w:before="240" w:beforeAutospacing="0" w:after="240" w:afterAutospacing="0" w:line="276" w:lineRule="auto"/>
        <w:jc w:val="both"/>
        <w:rPr>
          <w:rFonts w:asciiTheme="minorHAnsi" w:hAnsiTheme="minorHAnsi"/>
          <w:b/>
        </w:rPr>
      </w:pPr>
      <w:r w:rsidRPr="00AA03CE">
        <w:rPr>
          <w:rFonts w:asciiTheme="minorHAnsi" w:hAnsiTheme="minorHAnsi"/>
          <w:b/>
        </w:rPr>
        <w:t xml:space="preserve">Artículo 8. </w:t>
      </w:r>
      <w:r w:rsidRPr="00AA03CE">
        <w:rPr>
          <w:rFonts w:asciiTheme="minorHAnsi" w:hAnsiTheme="minorHAnsi"/>
          <w:bCs/>
        </w:rPr>
        <w:t>Adiciónese un artículo nuevo a la Ley 769 de 2002, Código Nacional de Tránsito Terrestre, el cual quedará así:</w:t>
      </w:r>
    </w:p>
    <w:p w14:paraId="5918D7EE" w14:textId="45E9482B" w:rsidR="00B73FFA" w:rsidRPr="00AA03CE" w:rsidRDefault="00B73FFA" w:rsidP="002C7314">
      <w:pPr>
        <w:spacing w:before="120" w:after="240" w:line="276" w:lineRule="auto"/>
        <w:ind w:left="567" w:right="696"/>
        <w:jc w:val="both"/>
        <w:rPr>
          <w:rFonts w:asciiTheme="minorHAnsi" w:hAnsiTheme="minorHAnsi"/>
          <w:bCs/>
        </w:rPr>
      </w:pPr>
      <w:r w:rsidRPr="00AA03CE">
        <w:rPr>
          <w:rFonts w:asciiTheme="minorHAnsi" w:hAnsiTheme="minorHAnsi"/>
          <w:b/>
        </w:rPr>
        <w:t>Artículo 125A. Retención preventiva del vehículo</w:t>
      </w:r>
      <w:r w:rsidRPr="00AA03CE">
        <w:rPr>
          <w:rFonts w:asciiTheme="minorHAnsi" w:hAnsiTheme="minorHAnsi"/>
          <w:bCs/>
        </w:rPr>
        <w:t xml:space="preserve">. La autoridad de tránsito podrá en forma preventiva </w:t>
      </w:r>
      <w:r w:rsidRPr="00AA03CE">
        <w:rPr>
          <w:rFonts w:asciiTheme="minorHAnsi" w:hAnsiTheme="minorHAnsi"/>
          <w:lang w:eastAsia="es-ES_tradnl"/>
        </w:rPr>
        <w:t>inmovilizar</w:t>
      </w:r>
      <w:r w:rsidRPr="00AA03CE">
        <w:rPr>
          <w:rFonts w:asciiTheme="minorHAnsi" w:hAnsiTheme="minorHAnsi"/>
          <w:bCs/>
        </w:rPr>
        <w:t xml:space="preserve"> un vehículo por un término máximo de </w:t>
      </w:r>
      <w:r w:rsidR="002C7314" w:rsidRPr="00AA03CE">
        <w:rPr>
          <w:rFonts w:asciiTheme="minorHAnsi" w:hAnsiTheme="minorHAnsi"/>
          <w:bCs/>
        </w:rPr>
        <w:t>ciento veinte</w:t>
      </w:r>
      <w:r w:rsidRPr="00AA03CE">
        <w:rPr>
          <w:rFonts w:asciiTheme="minorHAnsi" w:hAnsiTheme="minorHAnsi"/>
          <w:bCs/>
        </w:rPr>
        <w:t xml:space="preserve"> (</w:t>
      </w:r>
      <w:r w:rsidR="002C7314" w:rsidRPr="00AA03CE">
        <w:rPr>
          <w:rFonts w:asciiTheme="minorHAnsi" w:hAnsiTheme="minorHAnsi"/>
          <w:bCs/>
        </w:rPr>
        <w:t>12</w:t>
      </w:r>
      <w:r w:rsidRPr="00AA03CE">
        <w:rPr>
          <w:rFonts w:asciiTheme="minorHAnsi" w:hAnsiTheme="minorHAnsi"/>
          <w:bCs/>
        </w:rPr>
        <w:t>0) minutos, sin llevarlo a patios oficiales, cuando se presente la comisión de una infracción por la que, de acuerdo a lo previsto en el Código Nacional de Tránsito, el vehículo no pueda transitar hasta tanto se subsane la causa que dio origen a la inmovilización. De no lograrse la subsanación</w:t>
      </w:r>
      <w:r w:rsidR="00B70D8B" w:rsidRPr="00AA03CE">
        <w:rPr>
          <w:rFonts w:asciiTheme="minorHAnsi" w:hAnsiTheme="minorHAnsi"/>
          <w:bCs/>
        </w:rPr>
        <w:t>, habiéndose dado el tiempo aquí señalado para ello,</w:t>
      </w:r>
      <w:r w:rsidRPr="00AA03CE">
        <w:rPr>
          <w:rFonts w:asciiTheme="minorHAnsi" w:hAnsiTheme="minorHAnsi"/>
          <w:bCs/>
        </w:rPr>
        <w:t xml:space="preserve"> el vehículo será trasladado a los patios o parqueaderos autorizados.</w:t>
      </w:r>
    </w:p>
    <w:p w14:paraId="2920B1E2" w14:textId="77777777" w:rsidR="00B73FFA" w:rsidRPr="00AA03CE" w:rsidRDefault="00B73FFA" w:rsidP="002C7314">
      <w:pPr>
        <w:spacing w:before="120" w:after="240" w:line="276" w:lineRule="auto"/>
        <w:ind w:left="567" w:right="696"/>
        <w:jc w:val="both"/>
        <w:rPr>
          <w:rFonts w:asciiTheme="minorHAnsi" w:hAnsiTheme="minorHAnsi"/>
          <w:bCs/>
        </w:rPr>
      </w:pPr>
      <w:r w:rsidRPr="00AA03CE">
        <w:rPr>
          <w:rFonts w:asciiTheme="minorHAnsi" w:hAnsiTheme="minorHAnsi"/>
          <w:bCs/>
        </w:rPr>
        <w:t>En aquellos casos en que el Código Nacional de Tránsito determinó en forma expresa la inmovilización del vehículo, esta deberá realizarse con el traslado del vehículo a patios oficiales.</w:t>
      </w:r>
    </w:p>
    <w:p w14:paraId="23533EBB" w14:textId="6D5CB119" w:rsidR="00C51D7A" w:rsidRPr="00AA03CE" w:rsidRDefault="00C51D7A" w:rsidP="00C51D7A">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cstheme="minorHAnsi"/>
          <w:b/>
        </w:rPr>
        <w:lastRenderedPageBreak/>
        <w:t xml:space="preserve">Artículo </w:t>
      </w:r>
      <w:r w:rsidR="00E61BA2" w:rsidRPr="00AA03CE">
        <w:rPr>
          <w:rFonts w:asciiTheme="minorHAnsi" w:hAnsiTheme="minorHAnsi" w:cstheme="minorHAnsi"/>
          <w:b/>
        </w:rPr>
        <w:t>9</w:t>
      </w:r>
      <w:r w:rsidRPr="00AA03CE">
        <w:rPr>
          <w:rFonts w:asciiTheme="minorHAnsi" w:hAnsiTheme="minorHAnsi" w:cstheme="minorHAnsi"/>
          <w:b/>
        </w:rPr>
        <w:t xml:space="preserve">. </w:t>
      </w:r>
      <w:r w:rsidRPr="00AA03CE">
        <w:rPr>
          <w:rFonts w:asciiTheme="minorHAnsi" w:hAnsiTheme="minorHAnsi"/>
          <w:bCs/>
        </w:rPr>
        <w:t xml:space="preserve">Adiciónese un artículo nuevo a la Ley 769 de 2002, Código Nacional de Tránsito Terrestre, el cual quedará así: </w:t>
      </w:r>
    </w:p>
    <w:p w14:paraId="20B37BA4" w14:textId="581ADD26" w:rsidR="00C51D7A" w:rsidRPr="00AA03CE" w:rsidRDefault="00C51D7A" w:rsidP="00764F2F">
      <w:pPr>
        <w:spacing w:before="120" w:after="240" w:line="276" w:lineRule="auto"/>
        <w:ind w:left="567" w:right="696"/>
        <w:jc w:val="both"/>
        <w:rPr>
          <w:rFonts w:asciiTheme="minorHAnsi" w:hAnsiTheme="minorHAnsi" w:cstheme="minorHAnsi"/>
        </w:rPr>
      </w:pPr>
      <w:r w:rsidRPr="00AA03CE">
        <w:rPr>
          <w:rFonts w:asciiTheme="minorHAnsi" w:hAnsiTheme="minorHAnsi"/>
          <w:b/>
        </w:rPr>
        <w:t xml:space="preserve">Artículo 128A. </w:t>
      </w:r>
      <w:r w:rsidRPr="00AA03CE">
        <w:rPr>
          <w:rFonts w:asciiTheme="minorHAnsi" w:hAnsiTheme="minorHAnsi" w:cstheme="minorHAnsi"/>
          <w:b/>
        </w:rPr>
        <w:t xml:space="preserve">Inventario de vehículos. </w:t>
      </w:r>
      <w:r w:rsidRPr="00AA03CE">
        <w:rPr>
          <w:rFonts w:asciiTheme="minorHAnsi" w:hAnsiTheme="minorHAnsi" w:cstheme="minorHAnsi"/>
          <w:bCs/>
        </w:rPr>
        <w:t>Las autoridades de tránsito municipales deberán</w:t>
      </w:r>
      <w:r w:rsidRPr="00AA03CE">
        <w:rPr>
          <w:rFonts w:asciiTheme="minorHAnsi" w:hAnsiTheme="minorHAnsi" w:cstheme="minorHAnsi"/>
          <w:b/>
        </w:rPr>
        <w:t xml:space="preserve"> </w:t>
      </w:r>
      <w:r w:rsidRPr="00AA03CE">
        <w:rPr>
          <w:rFonts w:asciiTheme="minorHAnsi" w:hAnsiTheme="minorHAnsi" w:cstheme="minorHAnsi"/>
        </w:rPr>
        <w:t>mantener un inventario actualizado de los vehículos que se encuentren en los patios o parqueaderos autorizados para la inmovilización de vehículos por el incumplimiento de las nomas de tránsito.</w:t>
      </w:r>
    </w:p>
    <w:p w14:paraId="49AEC7B7" w14:textId="29B54B0D" w:rsidR="00C51D7A" w:rsidRPr="00AA03CE" w:rsidRDefault="00C51D7A" w:rsidP="00764F2F">
      <w:pPr>
        <w:spacing w:before="120" w:after="240" w:line="276" w:lineRule="auto"/>
        <w:ind w:left="567" w:right="696"/>
        <w:jc w:val="both"/>
        <w:rPr>
          <w:rFonts w:asciiTheme="minorHAnsi" w:hAnsiTheme="minorHAnsi" w:cstheme="minorHAnsi"/>
        </w:rPr>
      </w:pPr>
      <w:r w:rsidRPr="00AA03CE">
        <w:rPr>
          <w:rFonts w:asciiTheme="minorHAnsi" w:hAnsiTheme="minorHAnsi" w:cstheme="minorHAnsi"/>
        </w:rPr>
        <w:t>El inventario contará como mínimo con un registro de la fecha de ingreso del vehículo a los patios, infracción por la cual se ordenó la inmovilización, así como la identificación del propietario o tenedor a la fecha de ingreso.</w:t>
      </w:r>
    </w:p>
    <w:p w14:paraId="70D2B5CC" w14:textId="2B0CEB32" w:rsidR="00C51D7A" w:rsidRPr="00AA03CE" w:rsidRDefault="00C51D7A" w:rsidP="00764F2F">
      <w:pPr>
        <w:spacing w:before="120" w:after="240" w:line="276" w:lineRule="auto"/>
        <w:ind w:left="567" w:right="696"/>
        <w:jc w:val="both"/>
        <w:rPr>
          <w:rFonts w:asciiTheme="minorHAnsi" w:hAnsiTheme="minorHAnsi" w:cstheme="minorHAnsi"/>
        </w:rPr>
      </w:pPr>
      <w:r w:rsidRPr="00AA03CE">
        <w:rPr>
          <w:rFonts w:asciiTheme="minorHAnsi" w:hAnsiTheme="minorHAnsi" w:cstheme="minorHAnsi"/>
        </w:rPr>
        <w:t>Para estos efectos, el Ministerio de Transporte establecerá un formato único en el que se deberá diligenciar la información, la cual deberá ser reportada mensualmente a esta entidad por el medio que esta establezca.</w:t>
      </w:r>
    </w:p>
    <w:p w14:paraId="22A47120" w14:textId="04192BEA" w:rsidR="005869C3" w:rsidRPr="00AA03CE" w:rsidRDefault="005869C3" w:rsidP="005869C3">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b/>
        </w:rPr>
        <w:t xml:space="preserve">Artículo </w:t>
      </w:r>
      <w:r w:rsidR="00E61BA2" w:rsidRPr="00AA03CE">
        <w:rPr>
          <w:rFonts w:asciiTheme="minorHAnsi" w:hAnsiTheme="minorHAnsi"/>
          <w:b/>
        </w:rPr>
        <w:t>10</w:t>
      </w:r>
      <w:r w:rsidRPr="00AA03CE">
        <w:rPr>
          <w:rFonts w:asciiTheme="minorHAnsi" w:hAnsiTheme="minorHAnsi"/>
          <w:b/>
        </w:rPr>
        <w:t xml:space="preserve">. </w:t>
      </w:r>
      <w:r w:rsidRPr="00AA03CE">
        <w:rPr>
          <w:rFonts w:asciiTheme="minorHAnsi" w:hAnsiTheme="minorHAnsi"/>
          <w:bCs/>
        </w:rPr>
        <w:t>Modifíquese el artículo 65 de la Ley 962 de 2005, el cual quedará así:</w:t>
      </w:r>
    </w:p>
    <w:p w14:paraId="1994AE92" w14:textId="77777777" w:rsidR="005869C3" w:rsidRPr="00AA03CE" w:rsidRDefault="005869C3" w:rsidP="00764F2F">
      <w:pPr>
        <w:spacing w:before="120" w:after="240" w:line="276" w:lineRule="auto"/>
        <w:ind w:left="567" w:right="696"/>
        <w:jc w:val="both"/>
        <w:rPr>
          <w:rFonts w:asciiTheme="minorHAnsi" w:hAnsiTheme="minorHAnsi"/>
          <w:bCs/>
          <w:i/>
          <w:iCs/>
        </w:rPr>
      </w:pPr>
      <w:r w:rsidRPr="00AA03CE">
        <w:rPr>
          <w:rFonts w:asciiTheme="minorHAnsi" w:hAnsiTheme="minorHAnsi"/>
          <w:bCs/>
        </w:rPr>
        <w:t>“</w:t>
      </w:r>
      <w:r w:rsidRPr="00AA03CE">
        <w:rPr>
          <w:rFonts w:asciiTheme="minorHAnsi" w:hAnsiTheme="minorHAnsi"/>
          <w:bCs/>
          <w:i/>
          <w:iCs/>
        </w:rPr>
        <w:t>ARTÍCULO 65. SISTEMA DE INFORMACIÓN. En caso de inmovilización de vehículos, las autoridades de tránsito establecerán un sistema de información central, preferiblemente de acceso virtual o telefónico, que les permita a los interesados conocer de manera inmediata el lugar donde este se encuentra inmovilizado.</w:t>
      </w:r>
    </w:p>
    <w:p w14:paraId="77F9D7A0" w14:textId="74E81425" w:rsidR="005869C3" w:rsidRPr="00AA03CE" w:rsidRDefault="005869C3" w:rsidP="005869C3">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b/>
        </w:rPr>
        <w:t>Artículo 1</w:t>
      </w:r>
      <w:r w:rsidR="00E61BA2" w:rsidRPr="00AA03CE">
        <w:rPr>
          <w:rFonts w:asciiTheme="minorHAnsi" w:hAnsiTheme="minorHAnsi"/>
          <w:b/>
        </w:rPr>
        <w:t>1</w:t>
      </w:r>
      <w:r w:rsidRPr="00AA03CE">
        <w:rPr>
          <w:rFonts w:asciiTheme="minorHAnsi" w:hAnsiTheme="minorHAnsi"/>
          <w:b/>
        </w:rPr>
        <w:t xml:space="preserve">. </w:t>
      </w:r>
      <w:r w:rsidRPr="00AA03CE">
        <w:rPr>
          <w:rFonts w:asciiTheme="minorHAnsi" w:hAnsiTheme="minorHAnsi"/>
          <w:bCs/>
        </w:rPr>
        <w:t>Modifíquese el artículo 66 de la Ley 962 de 2005, el cual quedará así:</w:t>
      </w:r>
    </w:p>
    <w:p w14:paraId="46D204FE" w14:textId="0E83DC9E" w:rsidR="005869C3" w:rsidRPr="00AA03CE" w:rsidRDefault="005869C3" w:rsidP="005869C3">
      <w:pPr>
        <w:spacing w:before="120" w:after="240" w:line="276" w:lineRule="auto"/>
        <w:ind w:left="567" w:right="696"/>
        <w:jc w:val="both"/>
        <w:rPr>
          <w:rFonts w:asciiTheme="minorHAnsi" w:hAnsiTheme="minorHAnsi"/>
          <w:bCs/>
          <w:i/>
          <w:iCs/>
        </w:rPr>
      </w:pPr>
      <w:r w:rsidRPr="00AA03CE">
        <w:rPr>
          <w:rFonts w:asciiTheme="minorHAnsi" w:hAnsiTheme="minorHAnsi"/>
          <w:bCs/>
          <w:i/>
          <w:iCs/>
        </w:rPr>
        <w:t>ARTÍCULO 66. PAGOS. Los pagos que deban hacerse por concepto de multas, grúas y parqueo, en caso de inmovilización de automotores por infracciones de tránsito, serán cancelados en un mismo acto, en las entidades financieras con la que las autoridades de tránsito realicen convenios para tal efecto. En ningún caso, podrá establecerse una única oficina, sucursal o agencia para la cancelación de los importes a que se refiere este</w:t>
      </w:r>
      <w:r w:rsidR="00236AF5" w:rsidRPr="00AA03CE">
        <w:rPr>
          <w:rFonts w:asciiTheme="minorHAnsi" w:hAnsiTheme="minorHAnsi"/>
          <w:bCs/>
          <w:i/>
          <w:iCs/>
        </w:rPr>
        <w:t>. Estos pagos podrán hacerse de forma electrónica</w:t>
      </w:r>
      <w:r w:rsidR="00CF4178" w:rsidRPr="00AA03CE">
        <w:rPr>
          <w:rFonts w:asciiTheme="minorHAnsi" w:hAnsiTheme="minorHAnsi"/>
          <w:bCs/>
          <w:i/>
          <w:iCs/>
        </w:rPr>
        <w:t xml:space="preserve"> sin costo adicional</w:t>
      </w:r>
      <w:r w:rsidR="00236AF5" w:rsidRPr="00AA03CE">
        <w:rPr>
          <w:rFonts w:asciiTheme="minorHAnsi" w:hAnsiTheme="minorHAnsi"/>
          <w:bCs/>
          <w:i/>
          <w:iCs/>
        </w:rPr>
        <w:t>, para lo cual los convenios con las entidades financieras incluirán dicha posibilidad</w:t>
      </w:r>
      <w:r w:rsidR="00656DC3" w:rsidRPr="00AA03CE">
        <w:rPr>
          <w:rFonts w:asciiTheme="minorHAnsi" w:hAnsiTheme="minorHAnsi"/>
          <w:bCs/>
          <w:i/>
          <w:iCs/>
        </w:rPr>
        <w:t>.</w:t>
      </w:r>
      <w:hyperlink r:id="rId10" w:anchor="top" w:tooltip="Ir al inicio" w:history="1"/>
    </w:p>
    <w:p w14:paraId="4F70D625" w14:textId="37727137" w:rsidR="00BD5542" w:rsidRPr="00AA03CE" w:rsidRDefault="005869C3" w:rsidP="00637312">
      <w:pPr>
        <w:pStyle w:val="NormalWeb"/>
        <w:spacing w:before="240" w:beforeAutospacing="0" w:after="240" w:afterAutospacing="0" w:line="276" w:lineRule="auto"/>
        <w:jc w:val="both"/>
        <w:rPr>
          <w:rFonts w:asciiTheme="minorHAnsi" w:hAnsiTheme="minorHAnsi"/>
          <w:b/>
        </w:rPr>
      </w:pPr>
      <w:r w:rsidRPr="00AA03CE">
        <w:rPr>
          <w:rFonts w:asciiTheme="minorHAnsi" w:hAnsiTheme="minorHAnsi"/>
          <w:b/>
        </w:rPr>
        <w:t>Artículo 1</w:t>
      </w:r>
      <w:r w:rsidR="00E61BA2" w:rsidRPr="00AA03CE">
        <w:rPr>
          <w:rFonts w:asciiTheme="minorHAnsi" w:hAnsiTheme="minorHAnsi"/>
          <w:b/>
        </w:rPr>
        <w:t>2</w:t>
      </w:r>
      <w:r w:rsidRPr="00AA03CE">
        <w:rPr>
          <w:rFonts w:asciiTheme="minorHAnsi" w:hAnsiTheme="minorHAnsi"/>
          <w:b/>
        </w:rPr>
        <w:t xml:space="preserve">. </w:t>
      </w:r>
      <w:r w:rsidR="00AB3636" w:rsidRPr="00AA03CE">
        <w:rPr>
          <w:rFonts w:asciiTheme="minorHAnsi" w:hAnsiTheme="minorHAnsi"/>
          <w:b/>
        </w:rPr>
        <w:t>Responsabilidad.</w:t>
      </w:r>
      <w:r w:rsidR="00AB3636" w:rsidRPr="00AA03CE">
        <w:rPr>
          <w:rFonts w:asciiTheme="minorHAnsi" w:hAnsiTheme="minorHAnsi"/>
          <w:bCs/>
        </w:rPr>
        <w:t xml:space="preserve"> </w:t>
      </w:r>
      <w:r w:rsidR="00BD5542" w:rsidRPr="00AA03CE">
        <w:rPr>
          <w:rFonts w:asciiTheme="minorHAnsi" w:hAnsiTheme="minorHAnsi"/>
          <w:bCs/>
        </w:rPr>
        <w:t>Sin importar la modalidad, e</w:t>
      </w:r>
      <w:r w:rsidR="00A047EE" w:rsidRPr="00AA03CE">
        <w:rPr>
          <w:rFonts w:asciiTheme="minorHAnsi" w:hAnsiTheme="minorHAnsi"/>
          <w:bCs/>
        </w:rPr>
        <w:t xml:space="preserve">n los contratos </w:t>
      </w:r>
      <w:r w:rsidR="00BD5542" w:rsidRPr="00AA03CE">
        <w:rPr>
          <w:rFonts w:asciiTheme="minorHAnsi" w:hAnsiTheme="minorHAnsi"/>
          <w:bCs/>
        </w:rPr>
        <w:t xml:space="preserve">que se suscriban para la </w:t>
      </w:r>
      <w:r w:rsidR="00A5092B" w:rsidRPr="00AA03CE">
        <w:rPr>
          <w:rFonts w:asciiTheme="minorHAnsi" w:hAnsiTheme="minorHAnsi"/>
          <w:bCs/>
        </w:rPr>
        <w:t xml:space="preserve">operación y </w:t>
      </w:r>
      <w:r w:rsidR="00BD5542" w:rsidRPr="00AA03CE">
        <w:rPr>
          <w:rFonts w:asciiTheme="minorHAnsi" w:hAnsiTheme="minorHAnsi"/>
          <w:bCs/>
        </w:rPr>
        <w:t>prestación</w:t>
      </w:r>
      <w:r w:rsidR="00A047EE" w:rsidRPr="00AA03CE">
        <w:rPr>
          <w:rFonts w:asciiTheme="minorHAnsi" w:hAnsiTheme="minorHAnsi"/>
          <w:bCs/>
        </w:rPr>
        <w:t xml:space="preserve"> </w:t>
      </w:r>
      <w:r w:rsidR="00BD5542" w:rsidRPr="00AA03CE">
        <w:rPr>
          <w:rFonts w:asciiTheme="minorHAnsi" w:hAnsiTheme="minorHAnsi"/>
          <w:bCs/>
        </w:rPr>
        <w:t xml:space="preserve">del servicio de traslado de vehículos hacia patios de inmovilización y del servicio de parqueo en estos lugares </w:t>
      </w:r>
      <w:r w:rsidR="00A047EE" w:rsidRPr="00AA03CE">
        <w:rPr>
          <w:rFonts w:asciiTheme="minorHAnsi" w:hAnsiTheme="minorHAnsi"/>
          <w:bCs/>
        </w:rPr>
        <w:t xml:space="preserve">se deberá incluir una cláusula por la cual </w:t>
      </w:r>
      <w:r w:rsidR="00BD5542" w:rsidRPr="00AA03CE">
        <w:rPr>
          <w:rFonts w:asciiTheme="minorHAnsi" w:hAnsiTheme="minorHAnsi"/>
          <w:bCs/>
        </w:rPr>
        <w:t xml:space="preserve">el </w:t>
      </w:r>
      <w:r w:rsidR="00AB3636" w:rsidRPr="00AA03CE">
        <w:rPr>
          <w:rFonts w:asciiTheme="minorHAnsi" w:hAnsiTheme="minorHAnsi"/>
          <w:bCs/>
        </w:rPr>
        <w:t>contratista</w:t>
      </w:r>
      <w:r w:rsidR="00BD5542" w:rsidRPr="00AA03CE">
        <w:rPr>
          <w:rFonts w:asciiTheme="minorHAnsi" w:hAnsiTheme="minorHAnsi"/>
          <w:bCs/>
        </w:rPr>
        <w:t xml:space="preserve"> se comprometa a responder por los daños, pérdidas y averías que se den durante el tiempo que el vehículo esté </w:t>
      </w:r>
      <w:r w:rsidR="00BD5542" w:rsidRPr="00AA03CE">
        <w:rPr>
          <w:rFonts w:ascii="Calibri" w:eastAsia="Calibri" w:hAnsi="Calibri" w:cs="Calibri"/>
          <w:lang w:val="es-ES_tradnl"/>
        </w:rPr>
        <w:t>bajo</w:t>
      </w:r>
      <w:r w:rsidR="00BD5542" w:rsidRPr="00AA03CE">
        <w:rPr>
          <w:rFonts w:asciiTheme="minorHAnsi" w:hAnsiTheme="minorHAnsi"/>
          <w:bCs/>
        </w:rPr>
        <w:t xml:space="preserve"> su custodia. </w:t>
      </w:r>
    </w:p>
    <w:p w14:paraId="45FDE19A" w14:textId="63554D86" w:rsidR="00BD5542" w:rsidRPr="00AA03CE" w:rsidRDefault="00BD5542" w:rsidP="00637312">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bCs/>
        </w:rPr>
        <w:lastRenderedPageBreak/>
        <w:t>Para el caso del servicio de transporte de vehículos hacia los lugares de inmovilización se entiende que el vehículo está bajo responsabilidad del prestador del servicio desde el momento en que la autoridad emite la orden de inmovilización hasta que el vehículo desciende en los patios, momento a partir del cual asume la responsabilidad el prestador del servicio de parqueo en el patio de inmovilización quien la tendrá hasta el momento en que el vehículo sea entregado físicamente al propietario o poseedor</w:t>
      </w:r>
      <w:r w:rsidR="00AB3636" w:rsidRPr="00AA03CE">
        <w:rPr>
          <w:rFonts w:asciiTheme="minorHAnsi" w:hAnsiTheme="minorHAnsi"/>
          <w:bCs/>
        </w:rPr>
        <w:t xml:space="preserve"> de conformidad con lo dispuesto en la Ley</w:t>
      </w:r>
      <w:r w:rsidRPr="00AA03CE">
        <w:rPr>
          <w:rFonts w:asciiTheme="minorHAnsi" w:hAnsiTheme="minorHAnsi"/>
          <w:bCs/>
        </w:rPr>
        <w:t>.</w:t>
      </w:r>
    </w:p>
    <w:p w14:paraId="68B3721C" w14:textId="77777777" w:rsidR="00CA7614" w:rsidRPr="00AA03CE" w:rsidRDefault="00BD5542" w:rsidP="00637312">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bCs/>
        </w:rPr>
        <w:t xml:space="preserve">No podrá haber ningún </w:t>
      </w:r>
      <w:r w:rsidRPr="00AA03CE">
        <w:rPr>
          <w:rFonts w:ascii="Calibri" w:eastAsia="Calibri" w:hAnsi="Calibri" w:cs="Calibri"/>
          <w:lang w:val="es-ES_tradnl"/>
        </w:rPr>
        <w:t>movimiento</w:t>
      </w:r>
      <w:r w:rsidRPr="00AA03CE">
        <w:rPr>
          <w:rFonts w:asciiTheme="minorHAnsi" w:hAnsiTheme="minorHAnsi"/>
          <w:bCs/>
        </w:rPr>
        <w:t xml:space="preserve"> del vehículo que se pretenda inmovilizar sin que se haya emitido la orden de inmovilización por parte de la autoridad correspondiente.</w:t>
      </w:r>
    </w:p>
    <w:p w14:paraId="0D84EBB7" w14:textId="667A3603" w:rsidR="005869C3" w:rsidRPr="00AA03CE" w:rsidRDefault="00CA7614" w:rsidP="00637312">
      <w:pPr>
        <w:pStyle w:val="NormalWeb"/>
        <w:spacing w:before="240" w:beforeAutospacing="0" w:after="240" w:afterAutospacing="0" w:line="276" w:lineRule="auto"/>
        <w:jc w:val="both"/>
        <w:rPr>
          <w:rFonts w:asciiTheme="minorHAnsi" w:hAnsiTheme="minorHAnsi"/>
          <w:bCs/>
        </w:rPr>
      </w:pPr>
      <w:r w:rsidRPr="00AA03CE">
        <w:rPr>
          <w:rFonts w:asciiTheme="minorHAnsi" w:hAnsiTheme="minorHAnsi"/>
          <w:bCs/>
        </w:rPr>
        <w:t xml:space="preserve">Los patios deberán </w:t>
      </w:r>
      <w:r w:rsidR="00D0260F" w:rsidRPr="00AA03CE">
        <w:rPr>
          <w:rFonts w:asciiTheme="minorHAnsi" w:hAnsiTheme="minorHAnsi"/>
          <w:bCs/>
        </w:rPr>
        <w:t>contar con condiciones en las que se pueda garantizar que los vehículos allí parqueados cuenten con un espacio individual</w:t>
      </w:r>
      <w:r w:rsidR="007531B7" w:rsidRPr="00AA03CE">
        <w:rPr>
          <w:rFonts w:asciiTheme="minorHAnsi" w:hAnsiTheme="minorHAnsi"/>
          <w:bCs/>
        </w:rPr>
        <w:t xml:space="preserve"> de manera que no haya contacto entre ellos</w:t>
      </w:r>
      <w:r w:rsidR="00D0260F" w:rsidRPr="00AA03CE">
        <w:rPr>
          <w:rFonts w:asciiTheme="minorHAnsi" w:hAnsiTheme="minorHAnsi"/>
          <w:bCs/>
        </w:rPr>
        <w:t>.</w:t>
      </w:r>
    </w:p>
    <w:p w14:paraId="16BC45B8" w14:textId="77777777" w:rsidR="00637312" w:rsidRPr="00AA03CE" w:rsidRDefault="000A6989" w:rsidP="00637312">
      <w:pPr>
        <w:pStyle w:val="NormalWeb"/>
        <w:spacing w:before="240" w:beforeAutospacing="0" w:after="240" w:afterAutospacing="0" w:line="276" w:lineRule="auto"/>
        <w:jc w:val="both"/>
        <w:rPr>
          <w:rFonts w:ascii="Calibri" w:eastAsia="Calibri" w:hAnsi="Calibri" w:cs="Calibri"/>
          <w:lang w:val="es-ES_tradnl"/>
        </w:rPr>
      </w:pPr>
      <w:r w:rsidRPr="00AA03CE">
        <w:rPr>
          <w:rFonts w:asciiTheme="minorHAnsi" w:hAnsiTheme="minorHAnsi"/>
          <w:b/>
        </w:rPr>
        <w:t xml:space="preserve">Artículo </w:t>
      </w:r>
      <w:r w:rsidR="005869C3" w:rsidRPr="00AA03CE">
        <w:rPr>
          <w:rFonts w:asciiTheme="minorHAnsi" w:hAnsiTheme="minorHAnsi"/>
          <w:b/>
        </w:rPr>
        <w:t>1</w:t>
      </w:r>
      <w:r w:rsidR="00130CFC" w:rsidRPr="00AA03CE">
        <w:rPr>
          <w:rFonts w:asciiTheme="minorHAnsi" w:hAnsiTheme="minorHAnsi"/>
          <w:b/>
        </w:rPr>
        <w:t>3</w:t>
      </w:r>
      <w:r w:rsidR="00573624" w:rsidRPr="00AA03CE">
        <w:rPr>
          <w:rFonts w:asciiTheme="minorHAnsi" w:hAnsiTheme="minorHAnsi"/>
          <w:b/>
        </w:rPr>
        <w:t>.</w:t>
      </w:r>
      <w:r w:rsidR="003503FF" w:rsidRPr="00AA03CE">
        <w:rPr>
          <w:rFonts w:asciiTheme="minorHAnsi" w:hAnsiTheme="minorHAnsi"/>
          <w:b/>
        </w:rPr>
        <w:t xml:space="preserve"> </w:t>
      </w:r>
      <w:r w:rsidR="0072364A" w:rsidRPr="00AA03CE">
        <w:rPr>
          <w:rFonts w:asciiTheme="minorHAnsi" w:hAnsiTheme="minorHAnsi"/>
          <w:b/>
        </w:rPr>
        <w:t xml:space="preserve">Aplicación de la Ley </w:t>
      </w:r>
      <w:proofErr w:type="spellStart"/>
      <w:r w:rsidR="0072364A" w:rsidRPr="00AA03CE">
        <w:rPr>
          <w:rFonts w:asciiTheme="minorHAnsi" w:hAnsiTheme="minorHAnsi"/>
          <w:b/>
        </w:rPr>
        <w:t>Antitrámites</w:t>
      </w:r>
      <w:proofErr w:type="spellEnd"/>
      <w:r w:rsidR="0072364A" w:rsidRPr="00AA03CE">
        <w:rPr>
          <w:rFonts w:asciiTheme="minorHAnsi" w:hAnsiTheme="minorHAnsi"/>
          <w:b/>
        </w:rPr>
        <w:t xml:space="preserve">. </w:t>
      </w:r>
      <w:r w:rsidR="00637312" w:rsidRPr="00AA03CE">
        <w:rPr>
          <w:rFonts w:ascii="Calibri" w:eastAsia="Calibri" w:hAnsi="Calibri" w:cs="Calibri"/>
          <w:lang w:val="es-ES_tradnl"/>
        </w:rPr>
        <w:t xml:space="preserve">Las autoridades u organismos de tránsito, o quienes sean autorizados por estas para la realización de trámites relacionados con la inmovilización de vehículos por incumplimiento de las normas de tránsito deberán dar estricto cumplimiento a lo previsto en las normas </w:t>
      </w:r>
      <w:proofErr w:type="spellStart"/>
      <w:r w:rsidR="00637312" w:rsidRPr="00AA03CE">
        <w:rPr>
          <w:rFonts w:ascii="Calibri" w:eastAsia="Calibri" w:hAnsi="Calibri" w:cs="Calibri"/>
          <w:lang w:val="es-ES_tradnl"/>
        </w:rPr>
        <w:t>antitrámites</w:t>
      </w:r>
      <w:proofErr w:type="spellEnd"/>
      <w:r w:rsidR="00637312" w:rsidRPr="00AA03CE">
        <w:rPr>
          <w:rFonts w:ascii="Calibri" w:eastAsia="Calibri" w:hAnsi="Calibri" w:cs="Calibri"/>
          <w:lang w:val="es-ES_tradnl"/>
        </w:rPr>
        <w:t xml:space="preserve">, especialmente a la Ley 2952 de 2020. </w:t>
      </w:r>
    </w:p>
    <w:p w14:paraId="469F996F" w14:textId="77777777" w:rsidR="00637312" w:rsidRPr="00AA03CE" w:rsidRDefault="00637312" w:rsidP="00637312">
      <w:pPr>
        <w:pStyle w:val="NormalWeb"/>
        <w:spacing w:before="240" w:beforeAutospacing="0" w:after="240" w:afterAutospacing="0" w:line="276" w:lineRule="auto"/>
        <w:jc w:val="both"/>
        <w:rPr>
          <w:rFonts w:ascii="Calibri" w:eastAsia="Calibri" w:hAnsi="Calibri" w:cs="Calibri"/>
          <w:lang w:val="es-ES_tradnl"/>
        </w:rPr>
      </w:pPr>
      <w:r w:rsidRPr="00AA03CE">
        <w:rPr>
          <w:rFonts w:ascii="Calibri" w:eastAsia="Calibri" w:hAnsi="Calibri" w:cs="Calibri"/>
          <w:lang w:val="es-ES_tradnl"/>
        </w:rPr>
        <w:t xml:space="preserve">En ningún caso, se exigirá la presentación de documentos como la fotocopia de la cédula de ciudadanía, la tarjeta de propiedad o la licencia de conducción, ampliadas en cualquier porcentaje para la realización de los trámites. </w:t>
      </w:r>
    </w:p>
    <w:p w14:paraId="01DB34FC" w14:textId="3FBC6D63" w:rsidR="0072364A" w:rsidRPr="00AA03CE" w:rsidRDefault="00637312" w:rsidP="00637312">
      <w:pPr>
        <w:pStyle w:val="NormalWeb"/>
        <w:spacing w:before="240" w:beforeAutospacing="0" w:after="240" w:afterAutospacing="0" w:line="276" w:lineRule="auto"/>
        <w:jc w:val="both"/>
        <w:rPr>
          <w:rFonts w:ascii="Calibri" w:eastAsia="Calibri" w:hAnsi="Calibri" w:cs="Calibri"/>
          <w:lang w:val="es-ES_tradnl"/>
        </w:rPr>
      </w:pPr>
      <w:r w:rsidRPr="00AA03CE">
        <w:rPr>
          <w:rFonts w:ascii="Calibri" w:eastAsia="Calibri" w:hAnsi="Calibri" w:cs="Calibri"/>
          <w:lang w:val="es-ES_tradnl"/>
        </w:rPr>
        <w:t>Los funcionarios que incumplan lo previsto en este artículo incurrirán en causal de mala conducta leve. Si se trata de un propietario o administrador de patios autorizados</w:t>
      </w:r>
      <w:r w:rsidR="0072364A" w:rsidRPr="00AA03CE">
        <w:rPr>
          <w:rFonts w:ascii="Calibri" w:eastAsia="Calibri" w:hAnsi="Calibri" w:cs="Calibri"/>
          <w:lang w:val="es-ES_tradnl"/>
        </w:rPr>
        <w:t xml:space="preserve"> </w:t>
      </w:r>
      <w:r w:rsidRPr="00AA03CE">
        <w:rPr>
          <w:rFonts w:ascii="Calibri" w:eastAsia="Calibri" w:hAnsi="Calibri" w:cs="Calibri"/>
          <w:lang w:val="es-ES_tradnl"/>
        </w:rPr>
        <w:t xml:space="preserve">será objeto de sanción equivalente a diez (10) salarios mínimos legales mensuales vigentes por la primera vez, en caso de reincidencia la sanción </w:t>
      </w:r>
      <w:r w:rsidR="00764F2F" w:rsidRPr="00AA03CE">
        <w:rPr>
          <w:rFonts w:ascii="Calibri" w:eastAsia="Calibri" w:hAnsi="Calibri" w:cs="Calibri"/>
          <w:lang w:val="es-ES_tradnl"/>
        </w:rPr>
        <w:t>podrá</w:t>
      </w:r>
      <w:r w:rsidRPr="00AA03CE">
        <w:rPr>
          <w:rFonts w:ascii="Calibri" w:eastAsia="Calibri" w:hAnsi="Calibri" w:cs="Calibri"/>
          <w:lang w:val="es-ES_tradnl"/>
        </w:rPr>
        <w:t xml:space="preserve"> incrementar</w:t>
      </w:r>
      <w:r w:rsidR="00764F2F" w:rsidRPr="00AA03CE">
        <w:rPr>
          <w:rFonts w:ascii="Calibri" w:eastAsia="Calibri" w:hAnsi="Calibri" w:cs="Calibri"/>
          <w:lang w:val="es-ES_tradnl"/>
        </w:rPr>
        <w:t>se</w:t>
      </w:r>
      <w:r w:rsidRPr="00AA03CE">
        <w:rPr>
          <w:rFonts w:ascii="Calibri" w:eastAsia="Calibri" w:hAnsi="Calibri" w:cs="Calibri"/>
          <w:lang w:val="es-ES_tradnl"/>
        </w:rPr>
        <w:t xml:space="preserve"> </w:t>
      </w:r>
      <w:r w:rsidR="00764F2F" w:rsidRPr="00AA03CE">
        <w:rPr>
          <w:rFonts w:ascii="Calibri" w:eastAsia="Calibri" w:hAnsi="Calibri" w:cs="Calibri"/>
          <w:lang w:val="es-ES_tradnl"/>
        </w:rPr>
        <w:t>hast</w:t>
      </w:r>
      <w:r w:rsidRPr="00AA03CE">
        <w:rPr>
          <w:rFonts w:ascii="Calibri" w:eastAsia="Calibri" w:hAnsi="Calibri" w:cs="Calibri"/>
          <w:lang w:val="es-ES_tradnl"/>
        </w:rPr>
        <w:t xml:space="preserve">a </w:t>
      </w:r>
      <w:r w:rsidR="00764F2F" w:rsidRPr="00AA03CE">
        <w:rPr>
          <w:rFonts w:ascii="Calibri" w:eastAsia="Calibri" w:hAnsi="Calibri" w:cs="Calibri"/>
          <w:lang w:val="es-ES_tradnl"/>
        </w:rPr>
        <w:t>cincuenta</w:t>
      </w:r>
      <w:r w:rsidRPr="00AA03CE">
        <w:rPr>
          <w:rFonts w:ascii="Calibri" w:eastAsia="Calibri" w:hAnsi="Calibri" w:cs="Calibri"/>
          <w:lang w:val="es-ES_tradnl"/>
        </w:rPr>
        <w:t xml:space="preserve"> (</w:t>
      </w:r>
      <w:r w:rsidR="00764F2F" w:rsidRPr="00AA03CE">
        <w:rPr>
          <w:rFonts w:ascii="Calibri" w:eastAsia="Calibri" w:hAnsi="Calibri" w:cs="Calibri"/>
          <w:lang w:val="es-ES_tradnl"/>
        </w:rPr>
        <w:t>5</w:t>
      </w:r>
      <w:r w:rsidRPr="00AA03CE">
        <w:rPr>
          <w:rFonts w:ascii="Calibri" w:eastAsia="Calibri" w:hAnsi="Calibri" w:cs="Calibri"/>
          <w:lang w:val="es-ES_tradnl"/>
        </w:rPr>
        <w:t xml:space="preserve">0) salarios mínimos legales mensuales vigentes. </w:t>
      </w:r>
    </w:p>
    <w:p w14:paraId="020ADD8B" w14:textId="6333EFAC" w:rsidR="00270674" w:rsidRPr="00AA03CE" w:rsidRDefault="005869C3" w:rsidP="00270674">
      <w:pPr>
        <w:pStyle w:val="NormalWeb"/>
        <w:spacing w:before="240" w:beforeAutospacing="0" w:after="240" w:afterAutospacing="0" w:line="276" w:lineRule="auto"/>
        <w:jc w:val="both"/>
        <w:rPr>
          <w:rFonts w:asciiTheme="minorHAnsi" w:eastAsiaTheme="minorHAnsi" w:hAnsiTheme="minorHAnsi" w:cs="Merriweather-Bold"/>
          <w:bCs/>
          <w:lang w:eastAsia="en-US"/>
        </w:rPr>
      </w:pPr>
      <w:r w:rsidRPr="00AA03CE">
        <w:rPr>
          <w:rFonts w:asciiTheme="minorHAnsi" w:hAnsiTheme="minorHAnsi"/>
          <w:b/>
        </w:rPr>
        <w:t>Artículo 1</w:t>
      </w:r>
      <w:r w:rsidR="00130CFC" w:rsidRPr="00AA03CE">
        <w:rPr>
          <w:rFonts w:asciiTheme="minorHAnsi" w:hAnsiTheme="minorHAnsi"/>
          <w:b/>
        </w:rPr>
        <w:t>4</w:t>
      </w:r>
      <w:r w:rsidRPr="00AA03CE">
        <w:rPr>
          <w:rFonts w:asciiTheme="minorHAnsi" w:hAnsiTheme="minorHAnsi"/>
          <w:b/>
        </w:rPr>
        <w:t xml:space="preserve">. </w:t>
      </w:r>
      <w:r w:rsidR="0072364A" w:rsidRPr="00AA03CE">
        <w:rPr>
          <w:rFonts w:asciiTheme="minorHAnsi" w:hAnsiTheme="minorHAnsi"/>
          <w:b/>
        </w:rPr>
        <w:t>Derogatoria y v</w:t>
      </w:r>
      <w:r w:rsidR="003503FF" w:rsidRPr="00AA03CE">
        <w:rPr>
          <w:rFonts w:asciiTheme="minorHAnsi" w:hAnsiTheme="minorHAnsi"/>
          <w:b/>
        </w:rPr>
        <w:t>igencia.</w:t>
      </w:r>
      <w:r w:rsidR="00573624" w:rsidRPr="00AA03CE">
        <w:rPr>
          <w:rFonts w:asciiTheme="minorHAnsi" w:hAnsiTheme="minorHAnsi"/>
          <w:b/>
        </w:rPr>
        <w:t xml:space="preserve"> </w:t>
      </w:r>
      <w:r w:rsidR="0072364A" w:rsidRPr="00AA03CE">
        <w:rPr>
          <w:rFonts w:asciiTheme="minorHAnsi" w:hAnsiTheme="minorHAnsi"/>
          <w:bCs/>
        </w:rPr>
        <w:t>Deróguese el artículo 67 de la Ley 962 de 2005.</w:t>
      </w:r>
      <w:r w:rsidR="00130CFC" w:rsidRPr="00AA03CE">
        <w:rPr>
          <w:rFonts w:asciiTheme="minorHAnsi" w:hAnsiTheme="minorHAnsi"/>
          <w:bCs/>
        </w:rPr>
        <w:t xml:space="preserve"> </w:t>
      </w:r>
      <w:r w:rsidR="00270674" w:rsidRPr="00AA03CE">
        <w:rPr>
          <w:rFonts w:asciiTheme="minorHAnsi" w:eastAsiaTheme="minorHAnsi" w:hAnsiTheme="minorHAnsi" w:cs="Merriweather-Bold"/>
          <w:bCs/>
          <w:lang w:eastAsia="en-US"/>
        </w:rPr>
        <w:t xml:space="preserve">La presente Ley </w:t>
      </w:r>
      <w:r w:rsidR="000A6989" w:rsidRPr="00AA03CE">
        <w:rPr>
          <w:rFonts w:asciiTheme="minorHAnsi" w:eastAsiaTheme="minorHAnsi" w:hAnsiTheme="minorHAnsi" w:cs="Merriweather-Bold"/>
          <w:bCs/>
          <w:lang w:eastAsia="en-US"/>
        </w:rPr>
        <w:t>r</w:t>
      </w:r>
      <w:r w:rsidR="00AA69C8" w:rsidRPr="00AA03CE">
        <w:rPr>
          <w:rFonts w:asciiTheme="minorHAnsi" w:eastAsiaTheme="minorHAnsi" w:hAnsiTheme="minorHAnsi" w:cs="Merriweather-Bold"/>
          <w:bCs/>
          <w:lang w:eastAsia="en-US"/>
        </w:rPr>
        <w:t>i</w:t>
      </w:r>
      <w:r w:rsidR="000A6989" w:rsidRPr="00AA03CE">
        <w:rPr>
          <w:rFonts w:asciiTheme="minorHAnsi" w:eastAsiaTheme="minorHAnsi" w:hAnsiTheme="minorHAnsi" w:cs="Merriweather-Bold"/>
          <w:bCs/>
          <w:lang w:eastAsia="en-US"/>
        </w:rPr>
        <w:t>g</w:t>
      </w:r>
      <w:r w:rsidR="00AA69C8" w:rsidRPr="00AA03CE">
        <w:rPr>
          <w:rFonts w:asciiTheme="minorHAnsi" w:eastAsiaTheme="minorHAnsi" w:hAnsiTheme="minorHAnsi" w:cs="Merriweather-Bold"/>
          <w:bCs/>
          <w:lang w:eastAsia="en-US"/>
        </w:rPr>
        <w:t xml:space="preserve">e </w:t>
      </w:r>
      <w:r w:rsidR="00270674" w:rsidRPr="00AA03CE">
        <w:rPr>
          <w:rFonts w:asciiTheme="minorHAnsi" w:eastAsiaTheme="minorHAnsi" w:hAnsiTheme="minorHAnsi" w:cs="Merriweather-Bold"/>
          <w:bCs/>
          <w:lang w:eastAsia="en-US"/>
        </w:rPr>
        <w:t>a partir de su publicación en el Diario Oficial.</w:t>
      </w:r>
    </w:p>
    <w:p w14:paraId="75E1C462" w14:textId="3A52EA89" w:rsidR="00C146E9" w:rsidRPr="00AA03CE" w:rsidRDefault="00C146E9" w:rsidP="00485B18">
      <w:pPr>
        <w:pStyle w:val="Textoindependiente"/>
        <w:spacing w:before="230" w:line="360" w:lineRule="auto"/>
        <w:rPr>
          <w:rFonts w:asciiTheme="minorHAnsi" w:hAnsiTheme="minorHAnsi"/>
        </w:rPr>
      </w:pPr>
      <w:r w:rsidRPr="00AA03CE">
        <w:rPr>
          <w:rFonts w:asciiTheme="minorHAnsi" w:hAnsiTheme="minorHAnsi"/>
        </w:rPr>
        <w:t>Atentamente,</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A03CE" w:rsidRPr="00AA03CE" w14:paraId="667FC08D" w14:textId="77777777" w:rsidTr="00656DC3">
        <w:tc>
          <w:tcPr>
            <w:tcW w:w="9072" w:type="dxa"/>
          </w:tcPr>
          <w:p w14:paraId="7137C7DB" w14:textId="41AA2BB8" w:rsidR="00882C33" w:rsidRPr="00AA03CE" w:rsidRDefault="00882C33">
            <w:pPr>
              <w:ind w:right="-10"/>
              <w:jc w:val="center"/>
              <w:rPr>
                <w:rFonts w:ascii="Calibri" w:hAnsi="Calibri" w:cs="Calibri"/>
                <w:b/>
                <w:bCs/>
                <w:bdr w:val="none" w:sz="0" w:space="0" w:color="auto" w:frame="1"/>
              </w:rPr>
            </w:pPr>
          </w:p>
          <w:p w14:paraId="03FB0ED4" w14:textId="10B0D3D1" w:rsidR="00882C33" w:rsidRPr="00AA03CE" w:rsidRDefault="00882C33">
            <w:pPr>
              <w:ind w:right="-10"/>
              <w:jc w:val="center"/>
              <w:rPr>
                <w:rFonts w:ascii="Calibri" w:hAnsi="Calibri" w:cs="Calibri"/>
                <w:b/>
                <w:bCs/>
                <w:bdr w:val="none" w:sz="0" w:space="0" w:color="auto" w:frame="1"/>
              </w:rPr>
            </w:pPr>
          </w:p>
          <w:p w14:paraId="51748EA4" w14:textId="77777777" w:rsidR="00882C33" w:rsidRPr="00AA03CE" w:rsidRDefault="00882C33">
            <w:pPr>
              <w:ind w:right="-10"/>
              <w:jc w:val="center"/>
              <w:rPr>
                <w:rFonts w:ascii="Calibri" w:hAnsi="Calibri" w:cs="Calibri"/>
                <w:b/>
                <w:bCs/>
                <w:bdr w:val="none" w:sz="0" w:space="0" w:color="auto" w:frame="1"/>
              </w:rPr>
            </w:pPr>
          </w:p>
          <w:p w14:paraId="7A1A4795" w14:textId="77777777" w:rsidR="00882C33" w:rsidRPr="00AA03CE" w:rsidRDefault="00882C33">
            <w:pPr>
              <w:ind w:right="-10"/>
              <w:jc w:val="center"/>
            </w:pPr>
            <w:r w:rsidRPr="00AA03CE">
              <w:rPr>
                <w:rFonts w:ascii="Calibri" w:hAnsi="Calibri" w:cs="Calibri"/>
                <w:b/>
                <w:bCs/>
              </w:rPr>
              <w:t>ALEJANDRO VEGA PÉREZ</w:t>
            </w:r>
          </w:p>
          <w:p w14:paraId="5D39148A" w14:textId="18A5F5A5" w:rsidR="00882C33" w:rsidRPr="00AA03CE" w:rsidRDefault="00882C33">
            <w:pPr>
              <w:ind w:right="-10"/>
              <w:jc w:val="center"/>
            </w:pPr>
            <w:r w:rsidRPr="00AA03CE">
              <w:rPr>
                <w:rFonts w:ascii="Calibri" w:hAnsi="Calibri" w:cs="Calibri"/>
              </w:rPr>
              <w:t>Senador de la República</w:t>
            </w:r>
          </w:p>
          <w:p w14:paraId="71D5E43F" w14:textId="5F7AB008" w:rsidR="00882C33" w:rsidRPr="00AA03CE" w:rsidRDefault="00882C33">
            <w:pPr>
              <w:ind w:right="-10"/>
              <w:jc w:val="center"/>
            </w:pPr>
          </w:p>
        </w:tc>
      </w:tr>
    </w:tbl>
    <w:p w14:paraId="68213F7A" w14:textId="3957D956" w:rsidR="003779EF" w:rsidRPr="00AA03CE" w:rsidRDefault="003779EF" w:rsidP="0099380D">
      <w:pPr>
        <w:pStyle w:val="Ttulo1"/>
        <w:numPr>
          <w:ilvl w:val="0"/>
          <w:numId w:val="0"/>
        </w:numPr>
        <w:jc w:val="center"/>
        <w:rPr>
          <w:rFonts w:asciiTheme="minorHAnsi" w:hAnsiTheme="minorHAnsi"/>
        </w:rPr>
      </w:pPr>
      <w:r w:rsidRPr="00AA03CE">
        <w:rPr>
          <w:rFonts w:asciiTheme="minorHAnsi" w:hAnsiTheme="minorHAnsi"/>
        </w:rPr>
        <w:lastRenderedPageBreak/>
        <w:t xml:space="preserve">EXPOSICIÓN DE MOTIVOS </w:t>
      </w:r>
      <w:r w:rsidR="00F816A9" w:rsidRPr="00AA03CE">
        <w:rPr>
          <w:rFonts w:asciiTheme="minorHAnsi" w:hAnsiTheme="minorHAnsi"/>
        </w:rPr>
        <w:t>A</w:t>
      </w:r>
      <w:r w:rsidRPr="00AA03CE">
        <w:rPr>
          <w:rFonts w:asciiTheme="minorHAnsi" w:hAnsiTheme="minorHAnsi"/>
        </w:rPr>
        <w:t>L PROYECTO</w:t>
      </w:r>
      <w:r w:rsidRPr="00AA03CE">
        <w:rPr>
          <w:rFonts w:asciiTheme="minorHAnsi" w:hAnsiTheme="minorHAnsi"/>
          <w:spacing w:val="-1"/>
        </w:rPr>
        <w:t xml:space="preserve"> </w:t>
      </w:r>
      <w:r w:rsidRPr="00AA03CE">
        <w:rPr>
          <w:rFonts w:asciiTheme="minorHAnsi" w:hAnsiTheme="minorHAnsi"/>
        </w:rPr>
        <w:t>DE</w:t>
      </w:r>
      <w:r w:rsidRPr="00AA03CE">
        <w:rPr>
          <w:rFonts w:asciiTheme="minorHAnsi" w:hAnsiTheme="minorHAnsi"/>
          <w:spacing w:val="-2"/>
        </w:rPr>
        <w:t xml:space="preserve"> </w:t>
      </w:r>
      <w:r w:rsidRPr="00AA03CE">
        <w:rPr>
          <w:rFonts w:asciiTheme="minorHAnsi" w:hAnsiTheme="minorHAnsi"/>
        </w:rPr>
        <w:t>LEY</w:t>
      </w:r>
      <w:r w:rsidR="00C146E9" w:rsidRPr="00AA03CE">
        <w:rPr>
          <w:rFonts w:asciiTheme="minorHAnsi" w:hAnsiTheme="minorHAnsi"/>
          <w:u w:val="single"/>
        </w:rPr>
        <w:tab/>
      </w:r>
      <w:r w:rsidRPr="00AA03CE">
        <w:rPr>
          <w:rFonts w:asciiTheme="minorHAnsi" w:hAnsiTheme="minorHAnsi"/>
          <w:u w:val="single"/>
        </w:rPr>
        <w:tab/>
      </w:r>
      <w:r w:rsidRPr="00AA03CE">
        <w:rPr>
          <w:rFonts w:asciiTheme="minorHAnsi" w:hAnsiTheme="minorHAnsi"/>
        </w:rPr>
        <w:t>DE</w:t>
      </w:r>
      <w:r w:rsidRPr="00AA03CE">
        <w:rPr>
          <w:rFonts w:asciiTheme="minorHAnsi" w:hAnsiTheme="minorHAnsi"/>
          <w:spacing w:val="-3"/>
        </w:rPr>
        <w:t xml:space="preserve"> </w:t>
      </w:r>
      <w:r w:rsidRPr="00AA03CE">
        <w:rPr>
          <w:rFonts w:asciiTheme="minorHAnsi" w:hAnsiTheme="minorHAnsi"/>
        </w:rPr>
        <w:t>20</w:t>
      </w:r>
      <w:r w:rsidR="00B625F1" w:rsidRPr="00AA03CE">
        <w:rPr>
          <w:rFonts w:asciiTheme="minorHAnsi" w:hAnsiTheme="minorHAnsi"/>
        </w:rPr>
        <w:t>2</w:t>
      </w:r>
      <w:r w:rsidR="005766F8" w:rsidRPr="00AA03CE">
        <w:rPr>
          <w:rFonts w:asciiTheme="minorHAnsi" w:hAnsiTheme="minorHAnsi"/>
        </w:rPr>
        <w:t>3</w:t>
      </w:r>
    </w:p>
    <w:p w14:paraId="3F3F5DE3" w14:textId="77777777" w:rsidR="005766F8" w:rsidRPr="00AA03CE" w:rsidRDefault="005766F8" w:rsidP="005766F8">
      <w:pPr>
        <w:spacing w:line="276" w:lineRule="auto"/>
        <w:ind w:right="15"/>
        <w:jc w:val="center"/>
        <w:rPr>
          <w:rFonts w:asciiTheme="minorHAnsi" w:hAnsiTheme="minorHAnsi"/>
          <w:b/>
        </w:rPr>
      </w:pPr>
    </w:p>
    <w:p w14:paraId="1FEACFB5" w14:textId="0E2F14D8" w:rsidR="005766F8" w:rsidRPr="00AA03CE" w:rsidRDefault="005766F8" w:rsidP="005766F8">
      <w:pPr>
        <w:spacing w:line="276" w:lineRule="auto"/>
        <w:ind w:right="15"/>
        <w:jc w:val="center"/>
        <w:rPr>
          <w:rFonts w:asciiTheme="minorHAnsi" w:hAnsiTheme="minorHAnsi"/>
          <w:b/>
          <w:i/>
        </w:rPr>
      </w:pPr>
      <w:r w:rsidRPr="00AA03CE">
        <w:rPr>
          <w:rFonts w:asciiTheme="minorHAnsi" w:hAnsiTheme="minorHAnsi"/>
          <w:b/>
        </w:rPr>
        <w:t>“</w:t>
      </w:r>
      <w:r w:rsidRPr="00AA03CE">
        <w:rPr>
          <w:rFonts w:asciiTheme="minorHAnsi" w:hAnsiTheme="minorHAnsi"/>
          <w:b/>
          <w:i/>
        </w:rPr>
        <w:t xml:space="preserve">Por la cual se </w:t>
      </w:r>
      <w:r w:rsidRPr="00AA03CE">
        <w:rPr>
          <w:rFonts w:asciiTheme="minorHAnsi" w:hAnsiTheme="minorHAnsi"/>
          <w:b/>
          <w:bCs/>
          <w:i/>
        </w:rPr>
        <w:t xml:space="preserve">establecen medidas sobre la inmovilización de vehículos en el país </w:t>
      </w:r>
      <w:r w:rsidRPr="00AA03CE">
        <w:rPr>
          <w:rFonts w:asciiTheme="minorHAnsi" w:hAnsiTheme="minorHAnsi"/>
          <w:b/>
          <w:bCs/>
        </w:rPr>
        <w:t xml:space="preserve">y </w:t>
      </w:r>
      <w:r w:rsidRPr="00AA03CE">
        <w:rPr>
          <w:rFonts w:asciiTheme="minorHAnsi" w:hAnsiTheme="minorHAnsi"/>
          <w:b/>
          <w:bCs/>
          <w:i/>
        </w:rPr>
        <w:t>se dictan otras disposiciones</w:t>
      </w:r>
      <w:r w:rsidRPr="00AA03CE">
        <w:rPr>
          <w:rFonts w:asciiTheme="minorHAnsi" w:hAnsiTheme="minorHAnsi"/>
          <w:b/>
          <w:i/>
        </w:rPr>
        <w:t>.”</w:t>
      </w:r>
    </w:p>
    <w:p w14:paraId="73A9C55D" w14:textId="77777777" w:rsidR="000A6914" w:rsidRPr="00AA03CE" w:rsidRDefault="000A6914" w:rsidP="00D06753">
      <w:pPr>
        <w:pStyle w:val="Ttulo1"/>
        <w:spacing w:before="480" w:after="480"/>
        <w:rPr>
          <w:rFonts w:ascii="Calibri" w:hAnsi="Calibri" w:cs="Calibri"/>
          <w:shd w:val="clear" w:color="auto" w:fill="FFFFFF"/>
          <w:lang w:val="es-ES_tradnl"/>
        </w:rPr>
      </w:pPr>
      <w:r w:rsidRPr="00AA03CE">
        <w:rPr>
          <w:rFonts w:ascii="Calibri" w:hAnsi="Calibri" w:cs="Calibri"/>
          <w:shd w:val="clear" w:color="auto" w:fill="FFFFFF"/>
          <w:lang w:val="es-ES_tradnl"/>
        </w:rPr>
        <w:t>OBJETO DEL PROYECTO</w:t>
      </w:r>
    </w:p>
    <w:p w14:paraId="0F3B0CCC" w14:textId="6807D0E6" w:rsidR="003503FF" w:rsidRPr="00AA03CE" w:rsidRDefault="000A6914" w:rsidP="00D06753">
      <w:pPr>
        <w:pStyle w:val="NormalWeb"/>
        <w:spacing w:before="120" w:beforeAutospacing="0" w:after="240" w:afterAutospacing="0" w:line="360" w:lineRule="auto"/>
        <w:jc w:val="both"/>
        <w:rPr>
          <w:rFonts w:asciiTheme="minorHAnsi" w:eastAsiaTheme="minorHAnsi" w:hAnsiTheme="minorHAnsi" w:cs="Merriweather-Bold"/>
          <w:bCs/>
          <w:lang w:eastAsia="en-US"/>
        </w:rPr>
      </w:pPr>
      <w:r w:rsidRPr="00AA03CE">
        <w:rPr>
          <w:rFonts w:asciiTheme="minorHAnsi" w:hAnsiTheme="minorHAnsi"/>
          <w:lang w:eastAsia="es-ES_tradnl"/>
        </w:rPr>
        <w:t xml:space="preserve">El objeto del presente proyecto de ley es </w:t>
      </w:r>
      <w:r w:rsidR="00AA69C8" w:rsidRPr="00AA03CE">
        <w:rPr>
          <w:rFonts w:asciiTheme="minorHAnsi" w:hAnsiTheme="minorHAnsi"/>
          <w:lang w:eastAsia="es-ES_tradnl"/>
        </w:rPr>
        <w:t xml:space="preserve">establecer medidas que </w:t>
      </w:r>
      <w:r w:rsidRPr="00AA03CE">
        <w:rPr>
          <w:rFonts w:asciiTheme="minorHAnsi" w:hAnsiTheme="minorHAnsi"/>
          <w:lang w:eastAsia="es-ES_tradnl"/>
        </w:rPr>
        <w:t>contribu</w:t>
      </w:r>
      <w:r w:rsidR="00AA69C8" w:rsidRPr="00AA03CE">
        <w:rPr>
          <w:rFonts w:asciiTheme="minorHAnsi" w:hAnsiTheme="minorHAnsi"/>
          <w:lang w:eastAsia="es-ES_tradnl"/>
        </w:rPr>
        <w:t>yan</w:t>
      </w:r>
      <w:r w:rsidRPr="00AA03CE">
        <w:rPr>
          <w:rFonts w:asciiTheme="minorHAnsi" w:hAnsiTheme="minorHAnsi"/>
          <w:lang w:eastAsia="es-ES_tradnl"/>
        </w:rPr>
        <w:t xml:space="preserve"> a </w:t>
      </w:r>
      <w:r w:rsidR="005766F8" w:rsidRPr="00AA03CE">
        <w:rPr>
          <w:rFonts w:asciiTheme="minorHAnsi" w:hAnsiTheme="minorHAnsi"/>
          <w:lang w:eastAsia="es-ES_tradnl"/>
        </w:rPr>
        <w:t>mejorar la situación de la inmovilización de vehículos en el territorio colombiano tanto</w:t>
      </w:r>
      <w:r w:rsidR="005766F8" w:rsidRPr="00AA03CE">
        <w:rPr>
          <w:rFonts w:asciiTheme="minorHAnsi" w:eastAsiaTheme="minorHAnsi" w:hAnsiTheme="minorHAnsi" w:cs="Merriweather-Bold"/>
          <w:bCs/>
          <w:lang w:eastAsia="en-US"/>
        </w:rPr>
        <w:t xml:space="preserve"> para los propietarios y conductores como para las autoridades de tránsito en los municipios de todas las categorías</w:t>
      </w:r>
      <w:r w:rsidR="00CF5399" w:rsidRPr="00AA03CE">
        <w:rPr>
          <w:rFonts w:asciiTheme="minorHAnsi" w:eastAsiaTheme="minorHAnsi" w:hAnsiTheme="minorHAnsi" w:cs="Merriweather-Bold"/>
          <w:bCs/>
          <w:lang w:eastAsia="en-US"/>
        </w:rPr>
        <w:t>.</w:t>
      </w:r>
    </w:p>
    <w:p w14:paraId="01C37C93" w14:textId="77777777" w:rsidR="000A6914" w:rsidRPr="00AA03CE" w:rsidRDefault="000A6914" w:rsidP="00D06753">
      <w:pPr>
        <w:pStyle w:val="Ttulo1"/>
        <w:spacing w:before="480" w:after="480"/>
        <w:rPr>
          <w:rFonts w:ascii="Calibri" w:hAnsi="Calibri" w:cs="Calibri"/>
          <w:shd w:val="clear" w:color="auto" w:fill="FFFFFF"/>
          <w:lang w:val="es-ES_tradnl"/>
        </w:rPr>
      </w:pPr>
      <w:r w:rsidRPr="00AA03CE">
        <w:rPr>
          <w:rFonts w:ascii="Calibri" w:hAnsi="Calibri" w:cs="Calibri"/>
          <w:shd w:val="clear" w:color="auto" w:fill="FFFFFF"/>
          <w:lang w:val="es-ES_tradnl"/>
        </w:rPr>
        <w:t>JUSTIFICACIÓN DEL PROYECTO DE LEY</w:t>
      </w:r>
    </w:p>
    <w:p w14:paraId="48092D64" w14:textId="7BC9542A" w:rsidR="008456F1" w:rsidRPr="00AA03CE" w:rsidRDefault="002A116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L</w:t>
      </w:r>
      <w:r w:rsidR="00BD6AB8" w:rsidRPr="00AA03CE">
        <w:rPr>
          <w:rFonts w:asciiTheme="minorHAnsi" w:hAnsiTheme="minorHAnsi"/>
          <w:bCs/>
        </w:rPr>
        <w:t xml:space="preserve">a legislación colombiana </w:t>
      </w:r>
      <w:r w:rsidRPr="00AA03CE">
        <w:rPr>
          <w:rFonts w:asciiTheme="minorHAnsi" w:hAnsiTheme="minorHAnsi"/>
          <w:bCs/>
        </w:rPr>
        <w:t xml:space="preserve">vigente que rige los servicios de transporte y remolque en grúas con ocasión de la inmovilización de vehículos y de parqueadero que se presta en los </w:t>
      </w:r>
      <w:r w:rsidR="008D1071" w:rsidRPr="00AA03CE">
        <w:rPr>
          <w:rFonts w:asciiTheme="minorHAnsi" w:hAnsiTheme="minorHAnsi"/>
          <w:bCs/>
        </w:rPr>
        <w:t>denominados “</w:t>
      </w:r>
      <w:r w:rsidRPr="00AA03CE">
        <w:rPr>
          <w:rFonts w:asciiTheme="minorHAnsi" w:hAnsiTheme="minorHAnsi"/>
          <w:bCs/>
        </w:rPr>
        <w:t>patios</w:t>
      </w:r>
      <w:r w:rsidR="008D1071" w:rsidRPr="00AA03CE">
        <w:rPr>
          <w:rFonts w:asciiTheme="minorHAnsi" w:hAnsiTheme="minorHAnsi"/>
          <w:bCs/>
        </w:rPr>
        <w:t>”</w:t>
      </w:r>
      <w:r w:rsidRPr="00AA03CE">
        <w:rPr>
          <w:rFonts w:asciiTheme="minorHAnsi" w:hAnsiTheme="minorHAnsi"/>
          <w:bCs/>
        </w:rPr>
        <w:t xml:space="preserve"> se ha quedado corta frente a los retos que estos servicios plantean día a día en su prestación.</w:t>
      </w:r>
      <w:r w:rsidR="008456F1" w:rsidRPr="00AA03CE">
        <w:rPr>
          <w:rFonts w:asciiTheme="minorHAnsi" w:hAnsiTheme="minorHAnsi"/>
          <w:bCs/>
        </w:rPr>
        <w:t xml:space="preserve"> </w:t>
      </w:r>
      <w:r w:rsidR="008D3111" w:rsidRPr="00AA03CE">
        <w:rPr>
          <w:rFonts w:asciiTheme="minorHAnsi" w:hAnsiTheme="minorHAnsi"/>
          <w:bCs/>
        </w:rPr>
        <w:t>Así mismo, l</w:t>
      </w:r>
      <w:r w:rsidR="00AD0191" w:rsidRPr="00AA03CE">
        <w:rPr>
          <w:rFonts w:asciiTheme="minorHAnsi" w:hAnsiTheme="minorHAnsi"/>
          <w:bCs/>
        </w:rPr>
        <w:t xml:space="preserve">a aplicación de algunas de las </w:t>
      </w:r>
      <w:r w:rsidRPr="00AA03CE">
        <w:rPr>
          <w:rFonts w:asciiTheme="minorHAnsi" w:hAnsiTheme="minorHAnsi"/>
          <w:bCs/>
        </w:rPr>
        <w:t>disposiciones legales</w:t>
      </w:r>
      <w:r w:rsidR="00AD0191" w:rsidRPr="00AA03CE">
        <w:rPr>
          <w:rFonts w:asciiTheme="minorHAnsi" w:hAnsiTheme="minorHAnsi"/>
          <w:bCs/>
        </w:rPr>
        <w:t xml:space="preserve"> vigentes que hoy regulan parcialmente la actividad de </w:t>
      </w:r>
      <w:r w:rsidR="008D3111" w:rsidRPr="00AA03CE">
        <w:rPr>
          <w:rFonts w:asciiTheme="minorHAnsi" w:hAnsiTheme="minorHAnsi"/>
          <w:bCs/>
        </w:rPr>
        <w:t xml:space="preserve">grúas y </w:t>
      </w:r>
      <w:r w:rsidR="00AD0191" w:rsidRPr="00AA03CE">
        <w:rPr>
          <w:rFonts w:asciiTheme="minorHAnsi" w:hAnsiTheme="minorHAnsi"/>
          <w:bCs/>
        </w:rPr>
        <w:t xml:space="preserve">patios no está siendo la esperada por el legislador al momento de su expedición. </w:t>
      </w:r>
    </w:p>
    <w:p w14:paraId="430C7E6D" w14:textId="122C0B76" w:rsidR="00AB671B" w:rsidRPr="00AA03CE" w:rsidRDefault="00AD0191" w:rsidP="00AB671B">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Como consecuencia de </w:t>
      </w:r>
      <w:r w:rsidR="008456F1" w:rsidRPr="00AA03CE">
        <w:rPr>
          <w:rFonts w:asciiTheme="minorHAnsi" w:hAnsiTheme="minorHAnsi"/>
          <w:bCs/>
        </w:rPr>
        <w:t>lo anterior</w:t>
      </w:r>
      <w:r w:rsidRPr="00AA03CE">
        <w:rPr>
          <w:rFonts w:asciiTheme="minorHAnsi" w:hAnsiTheme="minorHAnsi"/>
          <w:bCs/>
        </w:rPr>
        <w:t>, a la fecha</w:t>
      </w:r>
      <w:r w:rsidR="001010B6" w:rsidRPr="00AA03CE">
        <w:rPr>
          <w:rFonts w:asciiTheme="minorHAnsi" w:hAnsiTheme="minorHAnsi"/>
          <w:bCs/>
        </w:rPr>
        <w:t xml:space="preserve"> varios municipios del país están enfrentando dificultades derivadas del </w:t>
      </w:r>
      <w:r w:rsidR="001238F0" w:rsidRPr="00AA03CE">
        <w:rPr>
          <w:rFonts w:asciiTheme="minorHAnsi" w:hAnsiTheme="minorHAnsi"/>
          <w:bCs/>
        </w:rPr>
        <w:t xml:space="preserve">inmenso </w:t>
      </w:r>
      <w:r w:rsidR="001010B6" w:rsidRPr="00AA03CE">
        <w:rPr>
          <w:rFonts w:asciiTheme="minorHAnsi" w:hAnsiTheme="minorHAnsi"/>
          <w:bCs/>
        </w:rPr>
        <w:t xml:space="preserve">número de vehículos abandonados en los patios de inmovilización que no son </w:t>
      </w:r>
      <w:r w:rsidR="0099380D" w:rsidRPr="00AA03CE">
        <w:rPr>
          <w:rFonts w:asciiTheme="minorHAnsi" w:hAnsiTheme="minorHAnsi"/>
          <w:bCs/>
        </w:rPr>
        <w:t>reclama</w:t>
      </w:r>
      <w:r w:rsidR="001010B6" w:rsidRPr="00AA03CE">
        <w:rPr>
          <w:rFonts w:asciiTheme="minorHAnsi" w:hAnsiTheme="minorHAnsi"/>
          <w:bCs/>
        </w:rPr>
        <w:t>dos por los propietarios o tenedores</w:t>
      </w:r>
      <w:r w:rsidR="0099380D" w:rsidRPr="00AA03CE">
        <w:rPr>
          <w:rFonts w:asciiTheme="minorHAnsi" w:hAnsiTheme="minorHAnsi"/>
          <w:bCs/>
        </w:rPr>
        <w:t xml:space="preserve"> </w:t>
      </w:r>
      <w:r w:rsidR="001010B6" w:rsidRPr="00AA03CE">
        <w:rPr>
          <w:rFonts w:asciiTheme="minorHAnsi" w:hAnsiTheme="minorHAnsi"/>
          <w:bCs/>
        </w:rPr>
        <w:t>como consecuencia del costo para recuperarlos</w:t>
      </w:r>
      <w:r w:rsidR="00EF24C8" w:rsidRPr="00AA03CE">
        <w:rPr>
          <w:rFonts w:asciiTheme="minorHAnsi" w:hAnsiTheme="minorHAnsi"/>
          <w:bCs/>
        </w:rPr>
        <w:t>, razón por la cual hoy son vistos más como “cementerios” que como lugares de parqueo temporal.</w:t>
      </w:r>
    </w:p>
    <w:p w14:paraId="574C85C3" w14:textId="4A7004DC" w:rsidR="00CB74BF" w:rsidRPr="00AA03CE" w:rsidRDefault="00CB74BF" w:rsidP="00CB74BF">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Para solucionar esta problemática que está afectando a miles de ciudadanos es necesario que en la Ley se incluyan herramientas que sirvan para resolver las controversias y dificultades que se pueden presentar durante la prestación de los servicios de grúa y parqueaderos de vehículos inmovilizados, que guíe hacia prácticas que no atenten contra los derechos de los </w:t>
      </w:r>
      <w:r w:rsidRPr="00AA03CE">
        <w:rPr>
          <w:rFonts w:asciiTheme="minorHAnsi" w:hAnsiTheme="minorHAnsi"/>
          <w:bCs/>
        </w:rPr>
        <w:lastRenderedPageBreak/>
        <w:t>propietarios de los vehículos y que les den garantías a nivel nacional de que sin importar el municipio en que se encuentren serán tratados en condiciones similares tanto por parte de los particulares que prestan sus servicios a través de contratos suscritos como por las entidades públicas, como por estas últimas, a fin de que los ciudadanos no estén sometidos a condiciones distintas dependiendo del municipio del país en el que haya sido inmovilizado el vehículo, pues ello genera tanto inequidad como inseguridad jurídica.</w:t>
      </w:r>
    </w:p>
    <w:p w14:paraId="515AE8B3" w14:textId="66AB334E" w:rsidR="00AB671B" w:rsidRPr="00AA03CE" w:rsidRDefault="00AB671B" w:rsidP="008118F4">
      <w:pPr>
        <w:pStyle w:val="NormalWeb"/>
        <w:spacing w:before="120" w:beforeAutospacing="0" w:after="480" w:afterAutospacing="0" w:line="360" w:lineRule="auto"/>
        <w:jc w:val="both"/>
        <w:rPr>
          <w:rFonts w:asciiTheme="minorHAnsi" w:hAnsiTheme="minorHAnsi"/>
          <w:bCs/>
        </w:rPr>
      </w:pPr>
      <w:r w:rsidRPr="00AA03CE">
        <w:rPr>
          <w:rFonts w:asciiTheme="minorHAnsi" w:hAnsiTheme="minorHAnsi"/>
          <w:bCs/>
        </w:rPr>
        <w:t xml:space="preserve">Para efectos de entender la necesidad y pertinencia de este Proyecto de Ley y contar con un contexto que permita entender cuáles son las dificultades de las que debe ocuparse la norma se analizará la situación desde dos aspectos. El primero, fáctico, a fin de identificar los problemas </w:t>
      </w:r>
      <w:r w:rsidR="00CB74BF" w:rsidRPr="00AA03CE">
        <w:rPr>
          <w:rFonts w:asciiTheme="minorHAnsi" w:hAnsiTheme="minorHAnsi"/>
          <w:bCs/>
        </w:rPr>
        <w:t xml:space="preserve">a </w:t>
      </w:r>
      <w:r w:rsidRPr="00AA03CE">
        <w:rPr>
          <w:rFonts w:asciiTheme="minorHAnsi" w:hAnsiTheme="minorHAnsi"/>
          <w:bCs/>
        </w:rPr>
        <w:t>que están enfrentados tanto ciudadanos como funcionarios por cuenta del servicio de grúas y patios de inmovilización de vehículos. El segundo, jurídico, con el objetivo de revisar y analizar la normatividad vigente a la luz de las dificultades que se vienen presentando en el territorio nacional con el propósito de evidenciar los ajustes que se requieren para que el país cuente con un marco jurídico idóneo.</w:t>
      </w:r>
    </w:p>
    <w:p w14:paraId="4F2C9491" w14:textId="211F102B" w:rsidR="00406A5A" w:rsidRPr="00AA03CE" w:rsidRDefault="00406A5A" w:rsidP="008118F4">
      <w:pPr>
        <w:pStyle w:val="Ttulo3"/>
        <w:spacing w:after="480"/>
        <w:ind w:left="567" w:hanging="567"/>
        <w:rPr>
          <w:b/>
          <w:bCs/>
          <w:color w:val="auto"/>
        </w:rPr>
      </w:pPr>
      <w:r w:rsidRPr="00AA03CE">
        <w:rPr>
          <w:b/>
          <w:bCs/>
          <w:color w:val="auto"/>
        </w:rPr>
        <w:t>Acumulación de vehículos en los patios de inmovilización.</w:t>
      </w:r>
    </w:p>
    <w:p w14:paraId="290CBF57" w14:textId="77777777" w:rsidR="00AB671B" w:rsidRPr="00AA03CE" w:rsidRDefault="00AB671B" w:rsidP="00AB671B">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La acumulación creciente de vehículos en los patios de inmovilización está causando pérdidas económicas no solo a miles de propietarios y tenedores, sino también a los municipios que se ven obligados a sufragar recursos públicos para custodiar y vigilar dichos bienes.</w:t>
      </w:r>
    </w:p>
    <w:p w14:paraId="729CBE98" w14:textId="6EF48C72" w:rsidR="00F4139A" w:rsidRPr="00AA03CE" w:rsidRDefault="00F4139A" w:rsidP="00F4139A">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Solo entre las ciudades de Armenia, Bogotá D.C, Bucaramanga, Cali, Cartagena, </w:t>
      </w:r>
      <w:r w:rsidR="00732641" w:rsidRPr="00AA03CE">
        <w:rPr>
          <w:rFonts w:asciiTheme="minorHAnsi" w:hAnsiTheme="minorHAnsi"/>
          <w:bCs/>
        </w:rPr>
        <w:t>San José del Guaviare</w:t>
      </w:r>
      <w:r w:rsidRPr="00AA03CE">
        <w:rPr>
          <w:rFonts w:asciiTheme="minorHAnsi" w:hAnsiTheme="minorHAnsi"/>
          <w:bCs/>
        </w:rPr>
        <w:t>, Leticia, Manizales, Montería, Pereira, Tunja, Villavicencio</w:t>
      </w:r>
      <w:r w:rsidR="008208F4" w:rsidRPr="00AA03CE">
        <w:rPr>
          <w:rFonts w:asciiTheme="minorHAnsi" w:hAnsiTheme="minorHAnsi"/>
          <w:bCs/>
        </w:rPr>
        <w:t xml:space="preserve"> y</w:t>
      </w:r>
      <w:r w:rsidRPr="00AA03CE">
        <w:rPr>
          <w:rFonts w:asciiTheme="minorHAnsi" w:hAnsiTheme="minorHAnsi"/>
          <w:bCs/>
        </w:rPr>
        <w:t xml:space="preserve"> Yopal</w:t>
      </w:r>
      <w:r w:rsidR="008208F4" w:rsidRPr="00AA03CE">
        <w:rPr>
          <w:rStyle w:val="Refdenotaalpie"/>
          <w:rFonts w:asciiTheme="minorHAnsi" w:hAnsiTheme="minorHAnsi"/>
          <w:bCs/>
        </w:rPr>
        <w:footnoteReference w:id="1"/>
      </w:r>
      <w:r w:rsidRPr="00AA03CE">
        <w:rPr>
          <w:rFonts w:asciiTheme="minorHAnsi" w:hAnsiTheme="minorHAnsi"/>
          <w:bCs/>
        </w:rPr>
        <w:t>, a mayo de 2023 acumulaban en los patios de inmovilización más de 112.377 vehículos</w:t>
      </w:r>
      <w:r w:rsidR="0039312F" w:rsidRPr="00AA03CE">
        <w:rPr>
          <w:rFonts w:asciiTheme="minorHAnsi" w:hAnsiTheme="minorHAnsi"/>
          <w:bCs/>
        </w:rPr>
        <w:t>,</w:t>
      </w:r>
      <w:r w:rsidR="008B3305" w:rsidRPr="00AA03CE">
        <w:rPr>
          <w:rFonts w:asciiTheme="minorHAnsi" w:hAnsiTheme="minorHAnsi"/>
          <w:bCs/>
        </w:rPr>
        <w:t xml:space="preserve"> de los cuales</w:t>
      </w:r>
      <w:r w:rsidR="0039312F" w:rsidRPr="00AA03CE">
        <w:rPr>
          <w:rFonts w:asciiTheme="minorHAnsi" w:hAnsiTheme="minorHAnsi"/>
          <w:bCs/>
        </w:rPr>
        <w:t xml:space="preserve"> </w:t>
      </w:r>
      <w:r w:rsidR="008B3305" w:rsidRPr="00AA03CE">
        <w:rPr>
          <w:rFonts w:asciiTheme="minorHAnsi" w:hAnsiTheme="minorHAnsi"/>
          <w:bCs/>
        </w:rPr>
        <w:t>86.517 motocicletas y 25.860 vehículos de los demás tipos.</w:t>
      </w:r>
    </w:p>
    <w:tbl>
      <w:tblPr>
        <w:tblStyle w:val="Tablanormal3"/>
        <w:tblW w:w="4962" w:type="dxa"/>
        <w:jc w:val="center"/>
        <w:tblLook w:val="04A0" w:firstRow="1" w:lastRow="0" w:firstColumn="1" w:lastColumn="0" w:noHBand="0" w:noVBand="1"/>
      </w:tblPr>
      <w:tblGrid>
        <w:gridCol w:w="1985"/>
        <w:gridCol w:w="2977"/>
      </w:tblGrid>
      <w:tr w:rsidR="00F21E97" w:rsidRPr="00AA03CE" w14:paraId="12F1193F" w14:textId="77777777" w:rsidTr="00F21E97">
        <w:trPr>
          <w:cnfStyle w:val="100000000000" w:firstRow="1" w:lastRow="0" w:firstColumn="0" w:lastColumn="0" w:oddVBand="0" w:evenVBand="0" w:oddHBand="0" w:evenHBand="0" w:firstRowFirstColumn="0" w:firstRowLastColumn="0" w:lastRowFirstColumn="0" w:lastRowLastColumn="0"/>
          <w:trHeight w:val="586"/>
          <w:tblHeader/>
          <w:jc w:val="center"/>
        </w:trPr>
        <w:tc>
          <w:tcPr>
            <w:cnfStyle w:val="001000000100" w:firstRow="0" w:lastRow="0" w:firstColumn="1" w:lastColumn="0" w:oddVBand="0" w:evenVBand="0" w:oddHBand="0" w:evenHBand="0" w:firstRowFirstColumn="1" w:firstRowLastColumn="0" w:lastRowFirstColumn="0" w:lastRowLastColumn="0"/>
            <w:tcW w:w="4962" w:type="dxa"/>
            <w:gridSpan w:val="2"/>
            <w:shd w:val="clear" w:color="auto" w:fill="D0CECE" w:themeFill="background2" w:themeFillShade="E6"/>
            <w:vAlign w:val="center"/>
          </w:tcPr>
          <w:p w14:paraId="512EFEC8" w14:textId="0E817623" w:rsidR="00F21E97" w:rsidRPr="00AA03CE" w:rsidRDefault="00F21E97" w:rsidP="00F21E97">
            <w:pPr>
              <w:jc w:val="center"/>
              <w:rPr>
                <w:rFonts w:ascii="Calibri" w:hAnsi="Calibri" w:cs="Calibri"/>
                <w:sz w:val="22"/>
                <w:szCs w:val="22"/>
              </w:rPr>
            </w:pPr>
            <w:r w:rsidRPr="00AA03CE">
              <w:rPr>
                <w:rFonts w:ascii="Calibri" w:hAnsi="Calibri" w:cs="Calibri"/>
                <w:sz w:val="22"/>
                <w:szCs w:val="22"/>
              </w:rPr>
              <w:lastRenderedPageBreak/>
              <w:t>consolidado de Vehículos en patios</w:t>
            </w:r>
            <w:r w:rsidRPr="00AA03CE">
              <w:rPr>
                <w:rFonts w:ascii="Calibri" w:hAnsi="Calibri" w:cs="Calibri"/>
                <w:sz w:val="22"/>
                <w:szCs w:val="22"/>
              </w:rPr>
              <w:br/>
            </w:r>
            <w:r w:rsidRPr="00AA03CE">
              <w:rPr>
                <w:rFonts w:ascii="Calibri" w:hAnsi="Calibri" w:cs="Calibri"/>
                <w:sz w:val="21"/>
                <w:szCs w:val="21"/>
              </w:rPr>
              <w:t>a mayo de 2023</w:t>
            </w:r>
          </w:p>
        </w:tc>
      </w:tr>
      <w:tr w:rsidR="0039312F" w:rsidRPr="00AA03CE" w14:paraId="4F6F6D9A" w14:textId="77777777" w:rsidTr="00F21E97">
        <w:trPr>
          <w:cnfStyle w:val="100000000000" w:firstRow="1" w:lastRow="0" w:firstColumn="0" w:lastColumn="0" w:oddVBand="0" w:evenVBand="0" w:oddHBand="0" w:evenHBand="0" w:firstRowFirstColumn="0" w:firstRowLastColumn="0" w:lastRowFirstColumn="0" w:lastRowLastColumn="0"/>
          <w:trHeight w:val="554"/>
          <w:tblHeader/>
          <w:jc w:val="center"/>
        </w:trPr>
        <w:tc>
          <w:tcPr>
            <w:cnfStyle w:val="001000000100" w:firstRow="0" w:lastRow="0" w:firstColumn="1" w:lastColumn="0" w:oddVBand="0" w:evenVBand="0" w:oddHBand="0" w:evenHBand="0" w:firstRowFirstColumn="1" w:firstRowLastColumn="0" w:lastRowFirstColumn="0" w:lastRowLastColumn="0"/>
            <w:tcW w:w="1985" w:type="dxa"/>
            <w:shd w:val="clear" w:color="auto" w:fill="D0CECE" w:themeFill="background2" w:themeFillShade="E6"/>
            <w:vAlign w:val="center"/>
            <w:hideMark/>
          </w:tcPr>
          <w:p w14:paraId="06C34945" w14:textId="77132D11" w:rsidR="0039312F" w:rsidRPr="00AA03CE" w:rsidRDefault="00F21E97" w:rsidP="00F21E97">
            <w:pPr>
              <w:jc w:val="center"/>
              <w:rPr>
                <w:rFonts w:ascii="Calibri" w:hAnsi="Calibri" w:cs="Calibri"/>
                <w:sz w:val="22"/>
                <w:szCs w:val="22"/>
              </w:rPr>
            </w:pPr>
            <w:r w:rsidRPr="00AA03CE">
              <w:rPr>
                <w:rFonts w:ascii="Calibri" w:hAnsi="Calibri" w:cs="Calibri"/>
                <w:caps w:val="0"/>
                <w:sz w:val="22"/>
                <w:szCs w:val="22"/>
              </w:rPr>
              <w:t>Municipio</w:t>
            </w:r>
          </w:p>
        </w:tc>
        <w:tc>
          <w:tcPr>
            <w:tcW w:w="2977" w:type="dxa"/>
            <w:shd w:val="clear" w:color="auto" w:fill="D0CECE" w:themeFill="background2" w:themeFillShade="E6"/>
            <w:vAlign w:val="center"/>
            <w:hideMark/>
          </w:tcPr>
          <w:p w14:paraId="0CDE83B5" w14:textId="602C2C51" w:rsidR="0039312F" w:rsidRPr="00AA03CE" w:rsidRDefault="00F21E97" w:rsidP="00F21E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caps w:val="0"/>
                <w:sz w:val="22"/>
                <w:szCs w:val="22"/>
              </w:rPr>
              <w:t>Total</w:t>
            </w:r>
          </w:p>
        </w:tc>
      </w:tr>
      <w:tr w:rsidR="0039312F" w:rsidRPr="00AA03CE" w14:paraId="21E2F654" w14:textId="77777777" w:rsidTr="00F21E9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7AB96DCE" w14:textId="76AE391E" w:rsidR="0039312F" w:rsidRPr="00AA03CE" w:rsidRDefault="00F21E97" w:rsidP="00F21E97">
            <w:pPr>
              <w:rPr>
                <w:rFonts w:ascii="Calibri" w:hAnsi="Calibri" w:cs="Calibri"/>
                <w:b w:val="0"/>
                <w:bCs w:val="0"/>
                <w:sz w:val="22"/>
                <w:szCs w:val="22"/>
              </w:rPr>
            </w:pPr>
            <w:r w:rsidRPr="00AA03CE">
              <w:rPr>
                <w:rFonts w:ascii="Calibri" w:hAnsi="Calibri" w:cs="Calibri"/>
                <w:b w:val="0"/>
                <w:bCs w:val="0"/>
                <w:caps w:val="0"/>
                <w:sz w:val="22"/>
                <w:szCs w:val="22"/>
              </w:rPr>
              <w:t>Armenia</w:t>
            </w:r>
          </w:p>
        </w:tc>
        <w:tc>
          <w:tcPr>
            <w:tcW w:w="2977" w:type="dxa"/>
            <w:vAlign w:val="center"/>
            <w:hideMark/>
          </w:tcPr>
          <w:p w14:paraId="66A43AD0" w14:textId="7B89BF00"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878</w:t>
            </w:r>
          </w:p>
        </w:tc>
      </w:tr>
      <w:tr w:rsidR="0039312F" w:rsidRPr="00AA03CE" w14:paraId="3117894B" w14:textId="77777777" w:rsidTr="00F21E97">
        <w:trPr>
          <w:trHeight w:val="38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1B10BFD2" w14:textId="37B56D53"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Bogotá D.C</w:t>
            </w:r>
          </w:p>
        </w:tc>
        <w:tc>
          <w:tcPr>
            <w:tcW w:w="2977" w:type="dxa"/>
            <w:vAlign w:val="center"/>
            <w:hideMark/>
          </w:tcPr>
          <w:p w14:paraId="57E4941D" w14:textId="0F732E28"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50.742</w:t>
            </w:r>
          </w:p>
        </w:tc>
      </w:tr>
      <w:tr w:rsidR="0039312F" w:rsidRPr="00AA03CE" w14:paraId="5974C0A8" w14:textId="77777777" w:rsidTr="00F21E9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6EFAD171" w14:textId="50ABA8C6"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Bucaramanga</w:t>
            </w:r>
          </w:p>
        </w:tc>
        <w:tc>
          <w:tcPr>
            <w:tcW w:w="2977" w:type="dxa"/>
            <w:vAlign w:val="center"/>
            <w:hideMark/>
          </w:tcPr>
          <w:p w14:paraId="16D23B3D" w14:textId="3221F7FD"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7.099</w:t>
            </w:r>
          </w:p>
        </w:tc>
      </w:tr>
      <w:tr w:rsidR="0039312F" w:rsidRPr="00AA03CE" w14:paraId="494EE9E2" w14:textId="77777777" w:rsidTr="00F21E97">
        <w:trPr>
          <w:trHeight w:val="36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6F0FD075" w14:textId="344BE32D"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Cali</w:t>
            </w:r>
          </w:p>
        </w:tc>
        <w:tc>
          <w:tcPr>
            <w:tcW w:w="2977" w:type="dxa"/>
            <w:vAlign w:val="center"/>
            <w:hideMark/>
          </w:tcPr>
          <w:p w14:paraId="58D52FA6" w14:textId="3C423810"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21.370</w:t>
            </w:r>
          </w:p>
        </w:tc>
      </w:tr>
      <w:tr w:rsidR="0039312F" w:rsidRPr="00AA03CE" w14:paraId="1A3E108D" w14:textId="77777777" w:rsidTr="00F21E9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736F6687" w14:textId="4DBA8CED"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Cartagena</w:t>
            </w:r>
          </w:p>
        </w:tc>
        <w:tc>
          <w:tcPr>
            <w:tcW w:w="2977" w:type="dxa"/>
            <w:vAlign w:val="center"/>
            <w:hideMark/>
          </w:tcPr>
          <w:p w14:paraId="24C72E01" w14:textId="2F0C2B95"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7.730</w:t>
            </w:r>
          </w:p>
        </w:tc>
      </w:tr>
      <w:tr w:rsidR="0039312F" w:rsidRPr="00AA03CE" w14:paraId="58BC56BE" w14:textId="77777777" w:rsidTr="00F21E97">
        <w:trPr>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5A0DAE4A" w14:textId="2024F69D" w:rsidR="0039312F" w:rsidRPr="00AA03CE" w:rsidRDefault="00732641" w:rsidP="00F21E97">
            <w:pPr>
              <w:rPr>
                <w:rFonts w:ascii="Calibri" w:hAnsi="Calibri" w:cs="Calibri"/>
                <w:sz w:val="22"/>
                <w:szCs w:val="22"/>
              </w:rPr>
            </w:pPr>
            <w:r w:rsidRPr="00AA03CE">
              <w:rPr>
                <w:rFonts w:ascii="Calibri" w:hAnsi="Calibri" w:cs="Calibri"/>
                <w:b w:val="0"/>
                <w:bCs w:val="0"/>
                <w:caps w:val="0"/>
                <w:sz w:val="22"/>
                <w:szCs w:val="22"/>
              </w:rPr>
              <w:t>San José del Guaviare</w:t>
            </w:r>
          </w:p>
        </w:tc>
        <w:tc>
          <w:tcPr>
            <w:tcW w:w="2977" w:type="dxa"/>
            <w:vAlign w:val="center"/>
            <w:hideMark/>
          </w:tcPr>
          <w:p w14:paraId="0ACE650E" w14:textId="00F0BB70"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57</w:t>
            </w:r>
          </w:p>
        </w:tc>
      </w:tr>
      <w:tr w:rsidR="0039312F" w:rsidRPr="00AA03CE" w14:paraId="5FE6CCB9" w14:textId="77777777" w:rsidTr="00F21E9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4C58A17F" w14:textId="3A18D2CD"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Leticia</w:t>
            </w:r>
          </w:p>
        </w:tc>
        <w:tc>
          <w:tcPr>
            <w:tcW w:w="2977" w:type="dxa"/>
            <w:vAlign w:val="center"/>
            <w:hideMark/>
          </w:tcPr>
          <w:p w14:paraId="23694502" w14:textId="52E3C92E"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217</w:t>
            </w:r>
          </w:p>
        </w:tc>
      </w:tr>
      <w:tr w:rsidR="0039312F" w:rsidRPr="00AA03CE" w14:paraId="7A254485" w14:textId="77777777" w:rsidTr="00F21E97">
        <w:trPr>
          <w:trHeight w:val="36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3448B052" w14:textId="0E1D3D5A"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Manizales</w:t>
            </w:r>
          </w:p>
        </w:tc>
        <w:tc>
          <w:tcPr>
            <w:tcW w:w="2977" w:type="dxa"/>
            <w:vAlign w:val="center"/>
            <w:hideMark/>
          </w:tcPr>
          <w:p w14:paraId="334F5A48" w14:textId="1517CCEF"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5.453</w:t>
            </w:r>
          </w:p>
        </w:tc>
      </w:tr>
      <w:tr w:rsidR="0039312F" w:rsidRPr="00AA03CE" w14:paraId="4B10FF8A" w14:textId="77777777" w:rsidTr="00F21E97">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02C2A30C" w14:textId="04C03E25"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Montería</w:t>
            </w:r>
          </w:p>
        </w:tc>
        <w:tc>
          <w:tcPr>
            <w:tcW w:w="2977" w:type="dxa"/>
            <w:vAlign w:val="center"/>
            <w:hideMark/>
          </w:tcPr>
          <w:p w14:paraId="16346C7B" w14:textId="08DFCA81"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7.145</w:t>
            </w:r>
          </w:p>
        </w:tc>
      </w:tr>
      <w:tr w:rsidR="0039312F" w:rsidRPr="00AA03CE" w14:paraId="1C9E4772" w14:textId="77777777" w:rsidTr="00F21E97">
        <w:trPr>
          <w:trHeight w:val="34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66283CA7" w14:textId="0E319A46"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Pereira</w:t>
            </w:r>
          </w:p>
        </w:tc>
        <w:tc>
          <w:tcPr>
            <w:tcW w:w="2977" w:type="dxa"/>
            <w:vAlign w:val="center"/>
            <w:hideMark/>
          </w:tcPr>
          <w:p w14:paraId="581D8A51" w14:textId="1DBB9228"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1.000</w:t>
            </w:r>
          </w:p>
        </w:tc>
      </w:tr>
      <w:tr w:rsidR="0039312F" w:rsidRPr="00AA03CE" w14:paraId="67CF720F" w14:textId="77777777" w:rsidTr="00F21E9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7F27AF03" w14:textId="0EE6DE5E"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Tunja</w:t>
            </w:r>
          </w:p>
        </w:tc>
        <w:tc>
          <w:tcPr>
            <w:tcW w:w="2977" w:type="dxa"/>
            <w:vAlign w:val="center"/>
            <w:hideMark/>
          </w:tcPr>
          <w:p w14:paraId="31221377" w14:textId="7CA338BC"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31</w:t>
            </w:r>
          </w:p>
        </w:tc>
      </w:tr>
      <w:tr w:rsidR="0039312F" w:rsidRPr="00AA03CE" w14:paraId="2E2B639E" w14:textId="77777777" w:rsidTr="00F21E97">
        <w:trPr>
          <w:trHeight w:val="40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1C579F77" w14:textId="370DC5B5"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Villavicencio</w:t>
            </w:r>
          </w:p>
        </w:tc>
        <w:tc>
          <w:tcPr>
            <w:tcW w:w="2977" w:type="dxa"/>
            <w:vAlign w:val="center"/>
            <w:hideMark/>
          </w:tcPr>
          <w:p w14:paraId="06F964B9" w14:textId="389AC594"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7.775</w:t>
            </w:r>
          </w:p>
        </w:tc>
      </w:tr>
      <w:tr w:rsidR="0039312F" w:rsidRPr="00AA03CE" w14:paraId="4C22B72B" w14:textId="77777777" w:rsidTr="00F21E9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85" w:type="dxa"/>
            <w:vAlign w:val="center"/>
            <w:hideMark/>
          </w:tcPr>
          <w:p w14:paraId="519970D3" w14:textId="47BA3110" w:rsidR="0039312F" w:rsidRPr="00AA03CE" w:rsidRDefault="00F21E97" w:rsidP="00F21E97">
            <w:pPr>
              <w:rPr>
                <w:rFonts w:ascii="Calibri" w:hAnsi="Calibri" w:cs="Calibri"/>
                <w:sz w:val="22"/>
                <w:szCs w:val="22"/>
              </w:rPr>
            </w:pPr>
            <w:r w:rsidRPr="00AA03CE">
              <w:rPr>
                <w:rFonts w:ascii="Calibri" w:hAnsi="Calibri" w:cs="Calibri"/>
                <w:b w:val="0"/>
                <w:bCs w:val="0"/>
                <w:caps w:val="0"/>
                <w:sz w:val="22"/>
                <w:szCs w:val="22"/>
              </w:rPr>
              <w:t>Yopal</w:t>
            </w:r>
          </w:p>
        </w:tc>
        <w:tc>
          <w:tcPr>
            <w:tcW w:w="2977" w:type="dxa"/>
            <w:vAlign w:val="center"/>
            <w:hideMark/>
          </w:tcPr>
          <w:p w14:paraId="72B7467E" w14:textId="575C40D2" w:rsidR="0039312F" w:rsidRPr="00AA03CE" w:rsidRDefault="0039312F"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2.880</w:t>
            </w:r>
          </w:p>
        </w:tc>
      </w:tr>
      <w:tr w:rsidR="0039312F" w:rsidRPr="00AA03CE" w14:paraId="4B329D1A" w14:textId="77777777" w:rsidTr="00F21E97">
        <w:trPr>
          <w:trHeight w:val="53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themeFill="background2" w:themeFillShade="E6"/>
            <w:vAlign w:val="center"/>
            <w:hideMark/>
          </w:tcPr>
          <w:p w14:paraId="6AD9DA64" w14:textId="08647FFC" w:rsidR="0039312F" w:rsidRPr="00AA03CE" w:rsidRDefault="00F21E97" w:rsidP="00F21E97">
            <w:pPr>
              <w:rPr>
                <w:rFonts w:ascii="Calibri" w:hAnsi="Calibri" w:cs="Calibri"/>
                <w:sz w:val="22"/>
                <w:szCs w:val="22"/>
              </w:rPr>
            </w:pPr>
            <w:r w:rsidRPr="00AA03CE">
              <w:rPr>
                <w:rFonts w:ascii="Calibri" w:hAnsi="Calibri" w:cs="Calibri"/>
                <w:caps w:val="0"/>
                <w:sz w:val="22"/>
                <w:szCs w:val="22"/>
              </w:rPr>
              <w:t>Total</w:t>
            </w:r>
          </w:p>
        </w:tc>
        <w:tc>
          <w:tcPr>
            <w:tcW w:w="2977" w:type="dxa"/>
            <w:shd w:val="clear" w:color="auto" w:fill="D0CECE" w:themeFill="background2" w:themeFillShade="E6"/>
            <w:vAlign w:val="center"/>
            <w:hideMark/>
          </w:tcPr>
          <w:p w14:paraId="1807A1D8" w14:textId="77777777" w:rsidR="0039312F" w:rsidRPr="00AA03CE" w:rsidRDefault="0039312F"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 xml:space="preserve">112.377 </w:t>
            </w:r>
          </w:p>
        </w:tc>
      </w:tr>
    </w:tbl>
    <w:p w14:paraId="6B09C7A6" w14:textId="3565E0F8" w:rsidR="0039312F" w:rsidRPr="00AA03CE" w:rsidRDefault="00E50FDB" w:rsidP="00E50FDB">
      <w:pPr>
        <w:pStyle w:val="NormalWeb"/>
        <w:spacing w:before="0" w:beforeAutospacing="0" w:after="240" w:afterAutospacing="0"/>
        <w:jc w:val="center"/>
        <w:rPr>
          <w:rFonts w:asciiTheme="minorHAnsi" w:hAnsiTheme="minorHAnsi"/>
          <w:bCs/>
          <w:sz w:val="22"/>
          <w:szCs w:val="22"/>
        </w:rPr>
      </w:pPr>
      <w:r w:rsidRPr="00AA03CE">
        <w:rPr>
          <w:rFonts w:asciiTheme="minorHAnsi" w:hAnsiTheme="minorHAnsi"/>
          <w:b/>
          <w:sz w:val="22"/>
          <w:szCs w:val="22"/>
        </w:rPr>
        <w:t xml:space="preserve">Fuente: </w:t>
      </w:r>
      <w:r w:rsidR="00BD418B" w:rsidRPr="00AA03CE">
        <w:rPr>
          <w:rFonts w:asciiTheme="minorHAnsi" w:hAnsiTheme="minorHAnsi"/>
          <w:bCs/>
          <w:sz w:val="22"/>
          <w:szCs w:val="22"/>
        </w:rPr>
        <w:t xml:space="preserve">Elaboración UTL H.S. Alejandro Vega Pérez </w:t>
      </w:r>
      <w:r w:rsidR="00BD418B" w:rsidRPr="00AA03CE">
        <w:rPr>
          <w:rFonts w:asciiTheme="minorHAnsi" w:hAnsiTheme="minorHAnsi"/>
          <w:bCs/>
          <w:sz w:val="22"/>
          <w:szCs w:val="22"/>
        </w:rPr>
        <w:br/>
        <w:t>con datos de las Secretarías de Tránsito municipales.</w:t>
      </w:r>
    </w:p>
    <w:p w14:paraId="1E805144" w14:textId="1FB683A0" w:rsidR="00A174FB" w:rsidRPr="00AA03CE" w:rsidRDefault="008456F1" w:rsidP="006A7EA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El hecho de que en apenas 13 </w:t>
      </w:r>
      <w:r w:rsidR="007A60E7" w:rsidRPr="00AA03CE">
        <w:rPr>
          <w:rFonts w:asciiTheme="minorHAnsi" w:hAnsiTheme="minorHAnsi"/>
          <w:bCs/>
        </w:rPr>
        <w:t xml:space="preserve">de las 32 </w:t>
      </w:r>
      <w:r w:rsidRPr="00AA03CE">
        <w:rPr>
          <w:rFonts w:asciiTheme="minorHAnsi" w:hAnsiTheme="minorHAnsi"/>
          <w:bCs/>
        </w:rPr>
        <w:t xml:space="preserve">capitales departamentales </w:t>
      </w:r>
      <w:r w:rsidR="007A60E7" w:rsidRPr="00AA03CE">
        <w:rPr>
          <w:rFonts w:asciiTheme="minorHAnsi" w:hAnsiTheme="minorHAnsi"/>
          <w:bCs/>
        </w:rPr>
        <w:t>d</w:t>
      </w:r>
      <w:r w:rsidRPr="00AA03CE">
        <w:rPr>
          <w:rFonts w:asciiTheme="minorHAnsi" w:hAnsiTheme="minorHAnsi"/>
          <w:bCs/>
        </w:rPr>
        <w:t xml:space="preserve">el país y que aún sin contar ciudades </w:t>
      </w:r>
      <w:r w:rsidR="008208F4" w:rsidRPr="00AA03CE">
        <w:rPr>
          <w:rFonts w:asciiTheme="minorHAnsi" w:hAnsiTheme="minorHAnsi"/>
          <w:bCs/>
        </w:rPr>
        <w:t xml:space="preserve">grandes </w:t>
      </w:r>
      <w:r w:rsidRPr="00AA03CE">
        <w:rPr>
          <w:rFonts w:asciiTheme="minorHAnsi" w:hAnsiTheme="minorHAnsi"/>
          <w:bCs/>
        </w:rPr>
        <w:t>como Medellín y Barranquilla</w:t>
      </w:r>
      <w:r w:rsidRPr="00AA03CE">
        <w:rPr>
          <w:rStyle w:val="Refdenotaalpie"/>
          <w:rFonts w:asciiTheme="minorHAnsi" w:hAnsiTheme="minorHAnsi"/>
          <w:bCs/>
        </w:rPr>
        <w:footnoteReference w:id="2"/>
      </w:r>
      <w:r w:rsidR="00A174FB" w:rsidRPr="00AA03CE">
        <w:rPr>
          <w:rFonts w:asciiTheme="minorHAnsi" w:hAnsiTheme="minorHAnsi"/>
          <w:bCs/>
        </w:rPr>
        <w:t xml:space="preserve"> </w:t>
      </w:r>
      <w:r w:rsidR="008208F4" w:rsidRPr="00AA03CE">
        <w:rPr>
          <w:rFonts w:asciiTheme="minorHAnsi" w:hAnsiTheme="minorHAnsi"/>
          <w:bCs/>
        </w:rPr>
        <w:t>sumen más de cien mil vehículos parqueados en los patios de inmovilización de vehículos debe llamar la atención del legislador, máxime cuando, como se mostrará un porcentaje altísimo de estos lleva más de un año allí sin que se hayan completado los trámites para su retiro por parte de propietarios o tenedores.</w:t>
      </w:r>
    </w:p>
    <w:p w14:paraId="38B7DB2A" w14:textId="06B4ED9A" w:rsidR="003930F9" w:rsidRPr="00AA03CE" w:rsidRDefault="003930F9" w:rsidP="006A7EA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En el caso de Barranquilla, a mayo de 2017 se reportaban 18.741 vehículos en los patios de la ciudad</w:t>
      </w:r>
      <w:r w:rsidR="002B3D5E" w:rsidRPr="00AA03CE">
        <w:rPr>
          <w:rStyle w:val="Refdenotaalpie"/>
          <w:rFonts w:asciiTheme="minorHAnsi" w:hAnsiTheme="minorHAnsi"/>
          <w:bCs/>
        </w:rPr>
        <w:footnoteReference w:id="3"/>
      </w:r>
      <w:r w:rsidRPr="00AA03CE">
        <w:rPr>
          <w:rFonts w:asciiTheme="minorHAnsi" w:hAnsiTheme="minorHAnsi"/>
          <w:bCs/>
        </w:rPr>
        <w:t xml:space="preserve"> mientras que en 2013 se encontraban 4.195</w:t>
      </w:r>
      <w:r w:rsidR="002B3D5E" w:rsidRPr="00AA03CE">
        <w:rPr>
          <w:rStyle w:val="Refdenotaalpie"/>
          <w:rFonts w:asciiTheme="minorHAnsi" w:hAnsiTheme="minorHAnsi"/>
          <w:bCs/>
        </w:rPr>
        <w:footnoteReference w:id="4"/>
      </w:r>
      <w:r w:rsidRPr="00AA03CE">
        <w:rPr>
          <w:rFonts w:asciiTheme="minorHAnsi" w:hAnsiTheme="minorHAnsi"/>
          <w:bCs/>
        </w:rPr>
        <w:t>, esto es un crecimiento del 78% en apenas 4 años.</w:t>
      </w:r>
    </w:p>
    <w:p w14:paraId="5CF458EC" w14:textId="1815ADAC" w:rsidR="006A7EA2" w:rsidRPr="00AA03CE" w:rsidRDefault="006A7EA2" w:rsidP="006A7EA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Además de lo anterior, comparando tan solo los datos disponibles de </w:t>
      </w:r>
      <w:r w:rsidR="008208F4" w:rsidRPr="00AA03CE">
        <w:rPr>
          <w:rFonts w:asciiTheme="minorHAnsi" w:hAnsiTheme="minorHAnsi"/>
          <w:bCs/>
        </w:rPr>
        <w:t>Bogotá y Bucaramanga</w:t>
      </w:r>
      <w:r w:rsidRPr="00AA03CE">
        <w:rPr>
          <w:rFonts w:asciiTheme="minorHAnsi" w:hAnsiTheme="minorHAnsi"/>
          <w:bCs/>
        </w:rPr>
        <w:t xml:space="preserve"> en los últimos diez (10) años</w:t>
      </w:r>
      <w:r w:rsidR="008208F4" w:rsidRPr="00AA03CE">
        <w:rPr>
          <w:rFonts w:asciiTheme="minorHAnsi" w:hAnsiTheme="minorHAnsi"/>
          <w:bCs/>
        </w:rPr>
        <w:t>,</w:t>
      </w:r>
      <w:r w:rsidRPr="00AA03CE">
        <w:rPr>
          <w:rFonts w:asciiTheme="minorHAnsi" w:hAnsiTheme="minorHAnsi"/>
          <w:bCs/>
        </w:rPr>
        <w:t xml:space="preserve"> se evidencia que solo entre estas </w:t>
      </w:r>
      <w:r w:rsidR="008208F4" w:rsidRPr="00AA03CE">
        <w:rPr>
          <w:rFonts w:asciiTheme="minorHAnsi" w:hAnsiTheme="minorHAnsi"/>
          <w:bCs/>
        </w:rPr>
        <w:t xml:space="preserve">dos ciudades </w:t>
      </w:r>
      <w:r w:rsidRPr="00AA03CE">
        <w:rPr>
          <w:rFonts w:asciiTheme="minorHAnsi" w:hAnsiTheme="minorHAnsi"/>
          <w:bCs/>
        </w:rPr>
        <w:t>ha habido un incremento del 946% del número de parqueados en los patios de estas dos ciudades.</w:t>
      </w:r>
    </w:p>
    <w:tbl>
      <w:tblPr>
        <w:tblStyle w:val="Tablanormal3"/>
        <w:tblW w:w="7107" w:type="dxa"/>
        <w:jc w:val="center"/>
        <w:tblLook w:val="04A0" w:firstRow="1" w:lastRow="0" w:firstColumn="1" w:lastColumn="0" w:noHBand="0" w:noVBand="1"/>
      </w:tblPr>
      <w:tblGrid>
        <w:gridCol w:w="1439"/>
        <w:gridCol w:w="1402"/>
        <w:gridCol w:w="1405"/>
        <w:gridCol w:w="1449"/>
        <w:gridCol w:w="1412"/>
      </w:tblGrid>
      <w:tr w:rsidR="001B12E1" w:rsidRPr="00AA03CE" w14:paraId="707AA378" w14:textId="77777777" w:rsidTr="00F21E97">
        <w:trPr>
          <w:cnfStyle w:val="100000000000" w:firstRow="1" w:lastRow="0" w:firstColumn="0" w:lastColumn="0" w:oddVBand="0" w:evenVBand="0" w:oddHBand="0" w:evenHBand="0" w:firstRowFirstColumn="0" w:firstRowLastColumn="0" w:lastRowFirstColumn="0" w:lastRowLastColumn="0"/>
          <w:trHeight w:val="587"/>
          <w:jc w:val="center"/>
        </w:trPr>
        <w:tc>
          <w:tcPr>
            <w:cnfStyle w:val="001000000100" w:firstRow="0" w:lastRow="0" w:firstColumn="1" w:lastColumn="0" w:oddVBand="0" w:evenVBand="0" w:oddHBand="0" w:evenHBand="0" w:firstRowFirstColumn="1" w:firstRowLastColumn="0" w:lastRowFirstColumn="0" w:lastRowLastColumn="0"/>
            <w:tcW w:w="7107" w:type="dxa"/>
            <w:gridSpan w:val="5"/>
            <w:shd w:val="clear" w:color="auto" w:fill="D0CECE" w:themeFill="background2" w:themeFillShade="E6"/>
            <w:vAlign w:val="center"/>
          </w:tcPr>
          <w:p w14:paraId="08B05A08" w14:textId="6B524FB1" w:rsidR="001B12E1" w:rsidRPr="00AA03CE" w:rsidRDefault="001B12E1" w:rsidP="001B12E1">
            <w:pPr>
              <w:jc w:val="center"/>
              <w:rPr>
                <w:rFonts w:ascii="Calibri" w:hAnsi="Calibri" w:cs="Calibri"/>
                <w:caps w:val="0"/>
                <w:sz w:val="22"/>
                <w:szCs w:val="22"/>
              </w:rPr>
            </w:pPr>
            <w:r w:rsidRPr="00AA03CE">
              <w:rPr>
                <w:rFonts w:ascii="Calibri" w:hAnsi="Calibri" w:cs="Calibri"/>
                <w:caps w:val="0"/>
                <w:sz w:val="22"/>
                <w:szCs w:val="22"/>
              </w:rPr>
              <w:t xml:space="preserve">VEHÍCULOS EN PATIOS </w:t>
            </w:r>
            <w:r w:rsidR="00F21E97" w:rsidRPr="00AA03CE">
              <w:rPr>
                <w:rFonts w:ascii="Calibri" w:hAnsi="Calibri" w:cs="Calibri"/>
                <w:caps w:val="0"/>
                <w:sz w:val="22"/>
                <w:szCs w:val="22"/>
              </w:rPr>
              <w:t>2013 VS 2023</w:t>
            </w:r>
          </w:p>
        </w:tc>
      </w:tr>
      <w:tr w:rsidR="005F44D6" w:rsidRPr="00AA03CE" w14:paraId="530D1E96" w14:textId="77777777" w:rsidTr="001B12E1">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439" w:type="dxa"/>
            <w:shd w:val="clear" w:color="auto" w:fill="D0CECE" w:themeFill="background2" w:themeFillShade="E6"/>
            <w:vAlign w:val="center"/>
            <w:hideMark/>
          </w:tcPr>
          <w:p w14:paraId="25045005" w14:textId="6F7E4760" w:rsidR="006A7EA2" w:rsidRPr="00AA03CE" w:rsidRDefault="001B12E1" w:rsidP="001B12E1">
            <w:pPr>
              <w:rPr>
                <w:rFonts w:ascii="Calibri" w:hAnsi="Calibri" w:cs="Calibri"/>
                <w:sz w:val="22"/>
                <w:szCs w:val="22"/>
              </w:rPr>
            </w:pPr>
            <w:r w:rsidRPr="00AA03CE">
              <w:rPr>
                <w:rFonts w:ascii="Calibri" w:hAnsi="Calibri" w:cs="Calibri"/>
                <w:caps w:val="0"/>
                <w:sz w:val="22"/>
                <w:szCs w:val="22"/>
              </w:rPr>
              <w:t>Municipio</w:t>
            </w:r>
          </w:p>
        </w:tc>
        <w:tc>
          <w:tcPr>
            <w:tcW w:w="1402" w:type="dxa"/>
            <w:shd w:val="clear" w:color="auto" w:fill="D0CECE" w:themeFill="background2" w:themeFillShade="E6"/>
            <w:vAlign w:val="center"/>
            <w:hideMark/>
          </w:tcPr>
          <w:p w14:paraId="317E9414" w14:textId="549E8D97" w:rsidR="006A7EA2"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2013</w:t>
            </w:r>
          </w:p>
        </w:tc>
        <w:tc>
          <w:tcPr>
            <w:tcW w:w="1405" w:type="dxa"/>
            <w:shd w:val="clear" w:color="auto" w:fill="D0CECE" w:themeFill="background2" w:themeFillShade="E6"/>
            <w:vAlign w:val="center"/>
          </w:tcPr>
          <w:p w14:paraId="600388F3" w14:textId="6D7A3CCC" w:rsidR="006A7EA2"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2023</w:t>
            </w:r>
          </w:p>
        </w:tc>
        <w:tc>
          <w:tcPr>
            <w:tcW w:w="1449" w:type="dxa"/>
            <w:shd w:val="clear" w:color="auto" w:fill="D0CECE" w:themeFill="background2" w:themeFillShade="E6"/>
            <w:vAlign w:val="center"/>
          </w:tcPr>
          <w:p w14:paraId="02A9A946" w14:textId="4610454D" w:rsidR="006A7EA2"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Incremento</w:t>
            </w:r>
          </w:p>
        </w:tc>
        <w:tc>
          <w:tcPr>
            <w:tcW w:w="1412" w:type="dxa"/>
            <w:shd w:val="clear" w:color="auto" w:fill="D0CECE" w:themeFill="background2" w:themeFillShade="E6"/>
            <w:vAlign w:val="center"/>
          </w:tcPr>
          <w:p w14:paraId="41CF917C" w14:textId="11FAB283" w:rsidR="006A7EA2"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 de aumento</w:t>
            </w:r>
          </w:p>
        </w:tc>
      </w:tr>
      <w:tr w:rsidR="005F44D6" w:rsidRPr="00AA03CE" w14:paraId="5F85DD24" w14:textId="77777777" w:rsidTr="001B12E1">
        <w:trPr>
          <w:trHeight w:val="320"/>
          <w:jc w:val="center"/>
        </w:trPr>
        <w:tc>
          <w:tcPr>
            <w:cnfStyle w:val="001000000000" w:firstRow="0" w:lastRow="0" w:firstColumn="1" w:lastColumn="0" w:oddVBand="0" w:evenVBand="0" w:oddHBand="0" w:evenHBand="0" w:firstRowFirstColumn="0" w:firstRowLastColumn="0" w:lastRowFirstColumn="0" w:lastRowLastColumn="0"/>
            <w:tcW w:w="1439" w:type="dxa"/>
            <w:vAlign w:val="center"/>
            <w:hideMark/>
          </w:tcPr>
          <w:p w14:paraId="395B377C" w14:textId="6DBC391E" w:rsidR="006A7EA2" w:rsidRPr="00AA03CE" w:rsidRDefault="001B12E1" w:rsidP="001B12E1">
            <w:pPr>
              <w:rPr>
                <w:rFonts w:ascii="Calibri" w:hAnsi="Calibri" w:cs="Calibri"/>
                <w:b w:val="0"/>
                <w:bCs w:val="0"/>
                <w:sz w:val="22"/>
                <w:szCs w:val="22"/>
              </w:rPr>
            </w:pPr>
            <w:r w:rsidRPr="00AA03CE">
              <w:rPr>
                <w:rFonts w:ascii="Calibri" w:hAnsi="Calibri" w:cs="Calibri"/>
                <w:b w:val="0"/>
                <w:bCs w:val="0"/>
                <w:caps w:val="0"/>
                <w:sz w:val="22"/>
                <w:szCs w:val="22"/>
              </w:rPr>
              <w:t>Bogotá D.C</w:t>
            </w:r>
          </w:p>
        </w:tc>
        <w:tc>
          <w:tcPr>
            <w:tcW w:w="1402" w:type="dxa"/>
            <w:vAlign w:val="center"/>
            <w:hideMark/>
          </w:tcPr>
          <w:p w14:paraId="7B6C6576"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4.102</w:t>
            </w:r>
          </w:p>
        </w:tc>
        <w:tc>
          <w:tcPr>
            <w:tcW w:w="1405" w:type="dxa"/>
            <w:vAlign w:val="center"/>
          </w:tcPr>
          <w:p w14:paraId="087D62C5"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A03CE">
              <w:rPr>
                <w:rFonts w:ascii="Calibri" w:hAnsi="Calibri" w:cs="Calibri"/>
                <w:sz w:val="22"/>
                <w:szCs w:val="22"/>
              </w:rPr>
              <w:t>50.742</w:t>
            </w:r>
          </w:p>
        </w:tc>
        <w:tc>
          <w:tcPr>
            <w:tcW w:w="1449" w:type="dxa"/>
            <w:vAlign w:val="center"/>
          </w:tcPr>
          <w:p w14:paraId="4D42DFA1"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AA03CE">
              <w:rPr>
                <w:rFonts w:ascii="Calibri" w:hAnsi="Calibri" w:cs="Calibri"/>
                <w:sz w:val="22"/>
                <w:szCs w:val="22"/>
              </w:rPr>
              <w:t>46.640</w:t>
            </w:r>
          </w:p>
        </w:tc>
        <w:tc>
          <w:tcPr>
            <w:tcW w:w="1412" w:type="dxa"/>
            <w:vAlign w:val="center"/>
          </w:tcPr>
          <w:p w14:paraId="198A08F2" w14:textId="77777777" w:rsidR="006A7EA2" w:rsidRPr="00AA03CE" w:rsidRDefault="006A7EA2"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1.137%</w:t>
            </w:r>
          </w:p>
        </w:tc>
      </w:tr>
      <w:tr w:rsidR="005F44D6" w:rsidRPr="00AA03CE" w14:paraId="17EC9461" w14:textId="77777777" w:rsidTr="001B12E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439" w:type="dxa"/>
            <w:vAlign w:val="center"/>
            <w:hideMark/>
          </w:tcPr>
          <w:p w14:paraId="2D8194E2" w14:textId="180AA4EA" w:rsidR="006A7EA2" w:rsidRPr="00AA03CE" w:rsidRDefault="001B12E1" w:rsidP="001B12E1">
            <w:pPr>
              <w:rPr>
                <w:rFonts w:ascii="Calibri" w:hAnsi="Calibri" w:cs="Calibri"/>
                <w:sz w:val="22"/>
                <w:szCs w:val="22"/>
              </w:rPr>
            </w:pPr>
            <w:r w:rsidRPr="00AA03CE">
              <w:rPr>
                <w:rFonts w:ascii="Calibri" w:hAnsi="Calibri" w:cs="Calibri"/>
                <w:b w:val="0"/>
                <w:bCs w:val="0"/>
                <w:caps w:val="0"/>
                <w:sz w:val="22"/>
                <w:szCs w:val="22"/>
              </w:rPr>
              <w:t>Bucaramanga</w:t>
            </w:r>
          </w:p>
        </w:tc>
        <w:tc>
          <w:tcPr>
            <w:tcW w:w="1402" w:type="dxa"/>
            <w:vAlign w:val="center"/>
            <w:hideMark/>
          </w:tcPr>
          <w:p w14:paraId="5F395DAB" w14:textId="77777777" w:rsidR="006A7EA2" w:rsidRPr="00AA03CE" w:rsidRDefault="006A7EA2"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1.430</w:t>
            </w:r>
          </w:p>
        </w:tc>
        <w:tc>
          <w:tcPr>
            <w:tcW w:w="1405" w:type="dxa"/>
            <w:vAlign w:val="center"/>
          </w:tcPr>
          <w:p w14:paraId="36CB5279" w14:textId="77777777" w:rsidR="006A7EA2" w:rsidRPr="00AA03CE" w:rsidRDefault="006A7EA2"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AA03CE">
              <w:rPr>
                <w:rFonts w:ascii="Calibri" w:hAnsi="Calibri" w:cs="Calibri"/>
                <w:sz w:val="22"/>
                <w:szCs w:val="22"/>
              </w:rPr>
              <w:t>7.099</w:t>
            </w:r>
          </w:p>
        </w:tc>
        <w:tc>
          <w:tcPr>
            <w:tcW w:w="1449" w:type="dxa"/>
            <w:vAlign w:val="center"/>
          </w:tcPr>
          <w:p w14:paraId="3127AE45" w14:textId="77777777" w:rsidR="006A7EA2" w:rsidRPr="00AA03CE" w:rsidRDefault="006A7EA2"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AA03CE">
              <w:rPr>
                <w:rFonts w:ascii="Calibri" w:hAnsi="Calibri" w:cs="Calibri"/>
                <w:sz w:val="22"/>
                <w:szCs w:val="22"/>
              </w:rPr>
              <w:t>5.669</w:t>
            </w:r>
          </w:p>
        </w:tc>
        <w:tc>
          <w:tcPr>
            <w:tcW w:w="1412" w:type="dxa"/>
            <w:vAlign w:val="center"/>
          </w:tcPr>
          <w:p w14:paraId="5A555D63" w14:textId="77777777" w:rsidR="006A7EA2" w:rsidRPr="00AA03CE" w:rsidRDefault="006A7EA2"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A03CE">
              <w:rPr>
                <w:rFonts w:ascii="Calibri" w:hAnsi="Calibri" w:cs="Calibri"/>
                <w:sz w:val="22"/>
                <w:szCs w:val="22"/>
              </w:rPr>
              <w:t>396%</w:t>
            </w:r>
          </w:p>
        </w:tc>
      </w:tr>
      <w:tr w:rsidR="00F21E97" w:rsidRPr="00AA03CE" w14:paraId="7CEC6D33" w14:textId="77777777" w:rsidTr="00F21E97">
        <w:trPr>
          <w:trHeight w:val="530"/>
          <w:jc w:val="center"/>
        </w:trPr>
        <w:tc>
          <w:tcPr>
            <w:cnfStyle w:val="001000000000" w:firstRow="0" w:lastRow="0" w:firstColumn="1" w:lastColumn="0" w:oddVBand="0" w:evenVBand="0" w:oddHBand="0" w:evenHBand="0" w:firstRowFirstColumn="0" w:firstRowLastColumn="0" w:lastRowFirstColumn="0" w:lastRowLastColumn="0"/>
            <w:tcW w:w="1439" w:type="dxa"/>
            <w:shd w:val="clear" w:color="auto" w:fill="D0CECE" w:themeFill="background2" w:themeFillShade="E6"/>
            <w:vAlign w:val="center"/>
            <w:hideMark/>
          </w:tcPr>
          <w:p w14:paraId="6A0518EA" w14:textId="2A25BD0A" w:rsidR="006A7EA2" w:rsidRPr="00AA03CE" w:rsidRDefault="001B12E1" w:rsidP="001B12E1">
            <w:pPr>
              <w:rPr>
                <w:rFonts w:ascii="Calibri" w:hAnsi="Calibri" w:cs="Calibri"/>
                <w:sz w:val="22"/>
                <w:szCs w:val="22"/>
              </w:rPr>
            </w:pPr>
            <w:r w:rsidRPr="00AA03CE">
              <w:rPr>
                <w:rFonts w:ascii="Calibri" w:hAnsi="Calibri" w:cs="Calibri"/>
                <w:caps w:val="0"/>
                <w:sz w:val="22"/>
                <w:szCs w:val="22"/>
              </w:rPr>
              <w:t>Total</w:t>
            </w:r>
          </w:p>
        </w:tc>
        <w:tc>
          <w:tcPr>
            <w:tcW w:w="1402" w:type="dxa"/>
            <w:shd w:val="clear" w:color="auto" w:fill="D0CECE" w:themeFill="background2" w:themeFillShade="E6"/>
            <w:vAlign w:val="center"/>
            <w:hideMark/>
          </w:tcPr>
          <w:p w14:paraId="6099B461"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5.532</w:t>
            </w:r>
          </w:p>
        </w:tc>
        <w:tc>
          <w:tcPr>
            <w:tcW w:w="1405" w:type="dxa"/>
            <w:shd w:val="clear" w:color="auto" w:fill="D0CECE" w:themeFill="background2" w:themeFillShade="E6"/>
            <w:vAlign w:val="center"/>
          </w:tcPr>
          <w:p w14:paraId="03A9D23F"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57.841</w:t>
            </w:r>
          </w:p>
        </w:tc>
        <w:tc>
          <w:tcPr>
            <w:tcW w:w="1449" w:type="dxa"/>
            <w:shd w:val="clear" w:color="auto" w:fill="D0CECE" w:themeFill="background2" w:themeFillShade="E6"/>
            <w:vAlign w:val="center"/>
          </w:tcPr>
          <w:p w14:paraId="24F368AB" w14:textId="77777777" w:rsidR="006A7EA2" w:rsidRPr="00AA03CE" w:rsidRDefault="006A7EA2"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AA03CE">
              <w:rPr>
                <w:rFonts w:ascii="Calibri" w:hAnsi="Calibri" w:cs="Calibri"/>
                <w:b/>
                <w:bCs/>
                <w:sz w:val="22"/>
                <w:szCs w:val="22"/>
              </w:rPr>
              <w:t>52.309</w:t>
            </w:r>
          </w:p>
        </w:tc>
        <w:tc>
          <w:tcPr>
            <w:tcW w:w="1412" w:type="dxa"/>
            <w:shd w:val="clear" w:color="auto" w:fill="D0CECE" w:themeFill="background2" w:themeFillShade="E6"/>
            <w:vAlign w:val="center"/>
          </w:tcPr>
          <w:p w14:paraId="2903414A" w14:textId="77777777" w:rsidR="006A7EA2" w:rsidRPr="00AA03CE" w:rsidRDefault="006A7EA2"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AA03CE">
              <w:rPr>
                <w:rFonts w:ascii="Calibri" w:hAnsi="Calibri" w:cs="Calibri"/>
                <w:b/>
                <w:sz w:val="22"/>
                <w:szCs w:val="22"/>
              </w:rPr>
              <w:t>946%</w:t>
            </w:r>
          </w:p>
        </w:tc>
      </w:tr>
    </w:tbl>
    <w:p w14:paraId="15263C02" w14:textId="77777777" w:rsidR="006A7EA2" w:rsidRPr="00AA03CE" w:rsidRDefault="006A7EA2" w:rsidP="006A7EA2">
      <w:pPr>
        <w:pStyle w:val="NormalWeb"/>
        <w:spacing w:before="0" w:beforeAutospacing="0" w:after="240" w:afterAutospacing="0"/>
        <w:jc w:val="center"/>
        <w:rPr>
          <w:rFonts w:asciiTheme="minorHAnsi" w:hAnsiTheme="minorHAnsi"/>
          <w:bCs/>
          <w:sz w:val="22"/>
          <w:szCs w:val="22"/>
        </w:rPr>
      </w:pPr>
      <w:r w:rsidRPr="00AA03CE">
        <w:rPr>
          <w:rFonts w:asciiTheme="minorHAnsi" w:hAnsiTheme="minorHAnsi"/>
          <w:b/>
          <w:sz w:val="22"/>
          <w:szCs w:val="22"/>
        </w:rPr>
        <w:t xml:space="preserve">Fuente: </w:t>
      </w:r>
      <w:r w:rsidRPr="00AA03CE">
        <w:rPr>
          <w:rFonts w:asciiTheme="minorHAnsi" w:hAnsiTheme="minorHAnsi"/>
          <w:bCs/>
          <w:sz w:val="22"/>
          <w:szCs w:val="22"/>
        </w:rPr>
        <w:t>Elaboración UTL H.S. Alejandro Vega Pérez con datos del Ministerio de Ambiente y Desarrollo Sostenible</w:t>
      </w:r>
      <w:r w:rsidRPr="00AA03CE">
        <w:rPr>
          <w:rStyle w:val="Refdenotaalpie"/>
          <w:rFonts w:asciiTheme="minorHAnsi" w:hAnsiTheme="minorHAnsi"/>
          <w:bCs/>
          <w:sz w:val="22"/>
          <w:szCs w:val="22"/>
        </w:rPr>
        <w:footnoteReference w:id="5"/>
      </w:r>
      <w:r w:rsidRPr="00AA03CE">
        <w:rPr>
          <w:rFonts w:asciiTheme="minorHAnsi" w:hAnsiTheme="minorHAnsi"/>
          <w:bCs/>
          <w:sz w:val="22"/>
          <w:szCs w:val="22"/>
        </w:rPr>
        <w:t xml:space="preserve"> y las Secretarías de Tránsito municipales.</w:t>
      </w:r>
    </w:p>
    <w:p w14:paraId="76D8E394" w14:textId="2C9F0D7B" w:rsidR="006A7EA2" w:rsidRPr="00AA03CE" w:rsidRDefault="008208F4" w:rsidP="006A7EA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Adicionalmente, e</w:t>
      </w:r>
      <w:r w:rsidR="006A7EA2" w:rsidRPr="00AA03CE">
        <w:rPr>
          <w:rFonts w:asciiTheme="minorHAnsi" w:hAnsiTheme="minorHAnsi"/>
          <w:bCs/>
        </w:rPr>
        <w:t xml:space="preserve">l problema con las motocicletas </w:t>
      </w:r>
      <w:r w:rsidRPr="00AA03CE">
        <w:rPr>
          <w:rFonts w:asciiTheme="minorHAnsi" w:hAnsiTheme="minorHAnsi"/>
          <w:bCs/>
        </w:rPr>
        <w:t xml:space="preserve">acumuladas en los patios de inmovilización </w:t>
      </w:r>
      <w:r w:rsidR="006A7EA2" w:rsidRPr="00AA03CE">
        <w:rPr>
          <w:rFonts w:asciiTheme="minorHAnsi" w:hAnsiTheme="minorHAnsi"/>
          <w:bCs/>
        </w:rPr>
        <w:t xml:space="preserve">es cada vez más </w:t>
      </w:r>
      <w:r w:rsidRPr="00AA03CE">
        <w:rPr>
          <w:rFonts w:asciiTheme="minorHAnsi" w:hAnsiTheme="minorHAnsi"/>
          <w:bCs/>
        </w:rPr>
        <w:t>crítico</w:t>
      </w:r>
      <w:r w:rsidR="006A7EA2" w:rsidRPr="00AA03CE">
        <w:rPr>
          <w:rFonts w:asciiTheme="minorHAnsi" w:hAnsiTheme="minorHAnsi"/>
          <w:bCs/>
        </w:rPr>
        <w:t xml:space="preserve">. El número de motocicletas en proporción de los demás tipos de vehículos es entre las 13 ciudades en estudio </w:t>
      </w:r>
      <w:r w:rsidR="00087EE1" w:rsidRPr="00AA03CE">
        <w:rPr>
          <w:rFonts w:asciiTheme="minorHAnsi" w:hAnsiTheme="minorHAnsi"/>
          <w:bCs/>
        </w:rPr>
        <w:t xml:space="preserve">es </w:t>
      </w:r>
      <w:r w:rsidR="006A7EA2" w:rsidRPr="00AA03CE">
        <w:rPr>
          <w:rFonts w:asciiTheme="minorHAnsi" w:hAnsiTheme="minorHAnsi"/>
          <w:bCs/>
        </w:rPr>
        <w:t>un 77% superior, lo que se explica en parte por el incremento del número de motos que cada día se integran al parque automotor</w:t>
      </w:r>
      <w:r w:rsidR="00711FE9" w:rsidRPr="00AA03CE">
        <w:rPr>
          <w:rStyle w:val="Refdenotaalpie"/>
          <w:rFonts w:asciiTheme="minorHAnsi" w:hAnsiTheme="minorHAnsi"/>
          <w:bCs/>
        </w:rPr>
        <w:footnoteReference w:id="6"/>
      </w:r>
      <w:r w:rsidR="006A7EA2" w:rsidRPr="00AA03CE">
        <w:rPr>
          <w:rFonts w:asciiTheme="minorHAnsi" w:hAnsiTheme="minorHAnsi"/>
          <w:bCs/>
        </w:rPr>
        <w:t xml:space="preserve"> y por el hecho de que para las motos hay más infracciones que generan inmovilización que para el resto de vehículos.</w:t>
      </w:r>
    </w:p>
    <w:tbl>
      <w:tblPr>
        <w:tblStyle w:val="Tablanormal3"/>
        <w:tblW w:w="8075" w:type="dxa"/>
        <w:jc w:val="center"/>
        <w:tblLayout w:type="fixed"/>
        <w:tblLook w:val="04A0" w:firstRow="1" w:lastRow="0" w:firstColumn="1" w:lastColumn="0" w:noHBand="0" w:noVBand="1"/>
      </w:tblPr>
      <w:tblGrid>
        <w:gridCol w:w="1838"/>
        <w:gridCol w:w="1531"/>
        <w:gridCol w:w="1531"/>
        <w:gridCol w:w="1531"/>
        <w:gridCol w:w="1644"/>
      </w:tblGrid>
      <w:tr w:rsidR="001B12E1" w:rsidRPr="00AA03CE" w14:paraId="676F255E" w14:textId="77777777" w:rsidTr="001B12E1">
        <w:trPr>
          <w:cnfStyle w:val="100000000000" w:firstRow="1" w:lastRow="0" w:firstColumn="0" w:lastColumn="0" w:oddVBand="0" w:evenVBand="0" w:oddHBand="0" w:evenHBand="0" w:firstRowFirstColumn="0" w:firstRowLastColumn="0" w:lastRowFirstColumn="0" w:lastRowLastColumn="0"/>
          <w:trHeight w:val="642"/>
          <w:tblHeader/>
          <w:jc w:val="center"/>
        </w:trPr>
        <w:tc>
          <w:tcPr>
            <w:cnfStyle w:val="001000000100" w:firstRow="0" w:lastRow="0" w:firstColumn="1" w:lastColumn="0" w:oddVBand="0" w:evenVBand="0" w:oddHBand="0" w:evenHBand="0" w:firstRowFirstColumn="1" w:firstRowLastColumn="0" w:lastRowFirstColumn="0" w:lastRowLastColumn="0"/>
            <w:tcW w:w="8075" w:type="dxa"/>
            <w:gridSpan w:val="5"/>
            <w:shd w:val="clear" w:color="auto" w:fill="D0CECE" w:themeFill="background2" w:themeFillShade="E6"/>
            <w:vAlign w:val="center"/>
          </w:tcPr>
          <w:p w14:paraId="2F2CDEE1" w14:textId="03E46681" w:rsidR="001B12E1" w:rsidRPr="00AA03CE" w:rsidRDefault="00F21E97" w:rsidP="001B12E1">
            <w:pPr>
              <w:jc w:val="center"/>
              <w:rPr>
                <w:rFonts w:ascii="Calibri" w:hAnsi="Calibri" w:cs="Calibri"/>
                <w:sz w:val="22"/>
                <w:szCs w:val="22"/>
                <w:lang w:eastAsia="es-CO"/>
              </w:rPr>
            </w:pPr>
            <w:r w:rsidRPr="00AA03CE">
              <w:rPr>
                <w:rFonts w:ascii="Calibri" w:hAnsi="Calibri" w:cs="Calibri"/>
                <w:sz w:val="22"/>
                <w:szCs w:val="22"/>
                <w:lang w:eastAsia="es-CO"/>
              </w:rPr>
              <w:lastRenderedPageBreak/>
              <w:t xml:space="preserve">tipos de </w:t>
            </w:r>
            <w:r w:rsidR="001B12E1" w:rsidRPr="00AA03CE">
              <w:rPr>
                <w:rFonts w:ascii="Calibri" w:hAnsi="Calibri" w:cs="Calibri"/>
                <w:sz w:val="22"/>
                <w:szCs w:val="22"/>
                <w:lang w:eastAsia="es-CO"/>
              </w:rPr>
              <w:t>Vehículos en patios a mayo de 2023</w:t>
            </w:r>
          </w:p>
        </w:tc>
      </w:tr>
      <w:tr w:rsidR="001B12E1" w:rsidRPr="00AA03CE" w14:paraId="354C3794" w14:textId="77777777" w:rsidTr="001B12E1">
        <w:trPr>
          <w:cnfStyle w:val="100000000000" w:firstRow="1" w:lastRow="0" w:firstColumn="0" w:lastColumn="0" w:oddVBand="0" w:evenVBand="0" w:oddHBand="0" w:evenHBand="0" w:firstRowFirstColumn="0" w:firstRowLastColumn="0" w:lastRowFirstColumn="0" w:lastRowLastColumn="0"/>
          <w:trHeight w:val="615"/>
          <w:tblHeader/>
          <w:jc w:val="center"/>
        </w:trPr>
        <w:tc>
          <w:tcPr>
            <w:cnfStyle w:val="001000000100" w:firstRow="0" w:lastRow="0" w:firstColumn="1" w:lastColumn="0" w:oddVBand="0" w:evenVBand="0" w:oddHBand="0" w:evenHBand="0" w:firstRowFirstColumn="1" w:firstRowLastColumn="0" w:lastRowFirstColumn="0" w:lastRowLastColumn="0"/>
            <w:tcW w:w="1838" w:type="dxa"/>
            <w:shd w:val="clear" w:color="auto" w:fill="D0CECE" w:themeFill="background2" w:themeFillShade="E6"/>
            <w:vAlign w:val="center"/>
          </w:tcPr>
          <w:p w14:paraId="7F1BF765" w14:textId="05E5A8BB" w:rsidR="001B12E1" w:rsidRPr="00AA03CE" w:rsidRDefault="001B12E1" w:rsidP="001B12E1">
            <w:pPr>
              <w:jc w:val="center"/>
              <w:rPr>
                <w:rFonts w:ascii="Calibri" w:hAnsi="Calibri" w:cs="Calibri"/>
                <w:sz w:val="22"/>
                <w:szCs w:val="22"/>
                <w:lang w:eastAsia="es-CO"/>
              </w:rPr>
            </w:pPr>
            <w:r w:rsidRPr="00AA03CE">
              <w:rPr>
                <w:rFonts w:ascii="Calibri" w:hAnsi="Calibri" w:cs="Calibri"/>
                <w:caps w:val="0"/>
                <w:sz w:val="22"/>
                <w:szCs w:val="22"/>
                <w:lang w:eastAsia="es-CO"/>
              </w:rPr>
              <w:t>Municipio</w:t>
            </w:r>
          </w:p>
        </w:tc>
        <w:tc>
          <w:tcPr>
            <w:tcW w:w="1531" w:type="dxa"/>
            <w:shd w:val="clear" w:color="auto" w:fill="D0CECE" w:themeFill="background2" w:themeFillShade="E6"/>
            <w:vAlign w:val="center"/>
          </w:tcPr>
          <w:p w14:paraId="6EEEE323" w14:textId="0C9C74F7" w:rsidR="001B12E1" w:rsidRPr="00AA03CE" w:rsidRDefault="001B12E1" w:rsidP="001B12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s-CO"/>
              </w:rPr>
            </w:pPr>
            <w:r w:rsidRPr="00AA03CE">
              <w:rPr>
                <w:rFonts w:ascii="Calibri" w:hAnsi="Calibri" w:cs="Calibri"/>
                <w:caps w:val="0"/>
                <w:sz w:val="22"/>
                <w:szCs w:val="22"/>
                <w:lang w:eastAsia="es-CO"/>
              </w:rPr>
              <w:t>Motocicletas</w:t>
            </w:r>
          </w:p>
        </w:tc>
        <w:tc>
          <w:tcPr>
            <w:tcW w:w="1531" w:type="dxa"/>
            <w:shd w:val="clear" w:color="auto" w:fill="D0CECE" w:themeFill="background2" w:themeFillShade="E6"/>
            <w:vAlign w:val="center"/>
          </w:tcPr>
          <w:p w14:paraId="5D8CA2E2" w14:textId="50D4FCEB" w:rsidR="001B12E1" w:rsidRPr="00AA03CE" w:rsidRDefault="001B12E1" w:rsidP="001B12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s-CO"/>
              </w:rPr>
            </w:pPr>
            <w:r w:rsidRPr="00AA03CE">
              <w:rPr>
                <w:rFonts w:ascii="Calibri" w:hAnsi="Calibri" w:cs="Calibri"/>
                <w:caps w:val="0"/>
                <w:sz w:val="22"/>
                <w:szCs w:val="22"/>
                <w:lang w:eastAsia="es-CO"/>
              </w:rPr>
              <w:t>Otros tipos de vehículos</w:t>
            </w:r>
          </w:p>
        </w:tc>
        <w:tc>
          <w:tcPr>
            <w:tcW w:w="1531" w:type="dxa"/>
            <w:shd w:val="clear" w:color="auto" w:fill="D0CECE" w:themeFill="background2" w:themeFillShade="E6"/>
            <w:vAlign w:val="center"/>
          </w:tcPr>
          <w:p w14:paraId="7751AAF7" w14:textId="58064A66" w:rsidR="001B12E1" w:rsidRPr="00AA03CE" w:rsidRDefault="001B12E1" w:rsidP="001B12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s-CO"/>
              </w:rPr>
            </w:pPr>
            <w:r w:rsidRPr="00AA03CE">
              <w:rPr>
                <w:rFonts w:ascii="Calibri" w:hAnsi="Calibri" w:cs="Calibri"/>
                <w:caps w:val="0"/>
                <w:sz w:val="22"/>
                <w:szCs w:val="22"/>
                <w:lang w:eastAsia="es-CO"/>
              </w:rPr>
              <w:t>Total</w:t>
            </w:r>
          </w:p>
        </w:tc>
        <w:tc>
          <w:tcPr>
            <w:tcW w:w="1644" w:type="dxa"/>
            <w:shd w:val="clear" w:color="auto" w:fill="D0CECE" w:themeFill="background2" w:themeFillShade="E6"/>
            <w:vAlign w:val="center"/>
          </w:tcPr>
          <w:p w14:paraId="1318B108" w14:textId="32FD9444" w:rsidR="001B12E1" w:rsidRPr="00AA03CE" w:rsidRDefault="001B12E1" w:rsidP="001B12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s-CO"/>
              </w:rPr>
            </w:pPr>
            <w:r w:rsidRPr="00AA03CE">
              <w:rPr>
                <w:rFonts w:ascii="Calibri" w:hAnsi="Calibri" w:cs="Calibri"/>
                <w:caps w:val="0"/>
                <w:sz w:val="22"/>
                <w:szCs w:val="22"/>
                <w:lang w:eastAsia="es-CO"/>
              </w:rPr>
              <w:t>% motos</w:t>
            </w:r>
          </w:p>
        </w:tc>
      </w:tr>
      <w:tr w:rsidR="001B12E1" w:rsidRPr="00AA03CE" w14:paraId="1C01AB05" w14:textId="77777777"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0DB71AC2" w14:textId="397EB5CA"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Armenia </w:t>
            </w:r>
          </w:p>
        </w:tc>
        <w:tc>
          <w:tcPr>
            <w:tcW w:w="1531" w:type="dxa"/>
            <w:vAlign w:val="center"/>
            <w:hideMark/>
          </w:tcPr>
          <w:p w14:paraId="448A399A"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853 </w:t>
            </w:r>
          </w:p>
        </w:tc>
        <w:tc>
          <w:tcPr>
            <w:tcW w:w="1531" w:type="dxa"/>
            <w:vAlign w:val="center"/>
            <w:hideMark/>
          </w:tcPr>
          <w:p w14:paraId="05D09A79"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25 </w:t>
            </w:r>
          </w:p>
        </w:tc>
        <w:tc>
          <w:tcPr>
            <w:tcW w:w="1531" w:type="dxa"/>
            <w:vAlign w:val="center"/>
            <w:hideMark/>
          </w:tcPr>
          <w:p w14:paraId="2EC2B90C"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878 </w:t>
            </w:r>
          </w:p>
        </w:tc>
        <w:tc>
          <w:tcPr>
            <w:tcW w:w="1644" w:type="dxa"/>
            <w:vAlign w:val="center"/>
            <w:hideMark/>
          </w:tcPr>
          <w:p w14:paraId="7F41D7D3"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97%</w:t>
            </w:r>
          </w:p>
        </w:tc>
      </w:tr>
      <w:tr w:rsidR="001B12E1" w:rsidRPr="00AA03CE" w14:paraId="7820C2F4" w14:textId="77777777" w:rsidTr="001B12E1">
        <w:trPr>
          <w:trHeight w:val="323"/>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070AB1EA" w14:textId="049C302C"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Bogotá D.C </w:t>
            </w:r>
          </w:p>
        </w:tc>
        <w:tc>
          <w:tcPr>
            <w:tcW w:w="1531" w:type="dxa"/>
            <w:vAlign w:val="center"/>
            <w:hideMark/>
          </w:tcPr>
          <w:p w14:paraId="40582258"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32.973 </w:t>
            </w:r>
          </w:p>
        </w:tc>
        <w:tc>
          <w:tcPr>
            <w:tcW w:w="1531" w:type="dxa"/>
            <w:vAlign w:val="center"/>
            <w:hideMark/>
          </w:tcPr>
          <w:p w14:paraId="102A56A0"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17.769 </w:t>
            </w:r>
          </w:p>
        </w:tc>
        <w:tc>
          <w:tcPr>
            <w:tcW w:w="1531" w:type="dxa"/>
            <w:vAlign w:val="center"/>
            <w:hideMark/>
          </w:tcPr>
          <w:p w14:paraId="4349E4A2"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50.742 </w:t>
            </w:r>
          </w:p>
        </w:tc>
        <w:tc>
          <w:tcPr>
            <w:tcW w:w="1644" w:type="dxa"/>
            <w:vAlign w:val="center"/>
            <w:hideMark/>
          </w:tcPr>
          <w:p w14:paraId="04D4F0A6"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65%</w:t>
            </w:r>
          </w:p>
        </w:tc>
      </w:tr>
      <w:tr w:rsidR="001B12E1" w:rsidRPr="00AA03CE" w14:paraId="59BD3C72" w14:textId="77777777"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1BE402C1" w14:textId="0E0EF4F5"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Bucaramanga </w:t>
            </w:r>
          </w:p>
        </w:tc>
        <w:tc>
          <w:tcPr>
            <w:tcW w:w="1531" w:type="dxa"/>
            <w:vAlign w:val="center"/>
            <w:hideMark/>
          </w:tcPr>
          <w:p w14:paraId="154A6030"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6.512 </w:t>
            </w:r>
          </w:p>
        </w:tc>
        <w:tc>
          <w:tcPr>
            <w:tcW w:w="1531" w:type="dxa"/>
            <w:vAlign w:val="center"/>
            <w:hideMark/>
          </w:tcPr>
          <w:p w14:paraId="6158BC25"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587 </w:t>
            </w:r>
          </w:p>
        </w:tc>
        <w:tc>
          <w:tcPr>
            <w:tcW w:w="1531" w:type="dxa"/>
            <w:vAlign w:val="center"/>
            <w:hideMark/>
          </w:tcPr>
          <w:p w14:paraId="2436C5D0"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7.099 </w:t>
            </w:r>
          </w:p>
        </w:tc>
        <w:tc>
          <w:tcPr>
            <w:tcW w:w="1644" w:type="dxa"/>
            <w:vAlign w:val="center"/>
            <w:hideMark/>
          </w:tcPr>
          <w:p w14:paraId="644F8564"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92%</w:t>
            </w:r>
          </w:p>
        </w:tc>
      </w:tr>
      <w:tr w:rsidR="001B12E1" w:rsidRPr="00AA03CE" w14:paraId="477AF74F" w14:textId="77777777" w:rsidTr="001B12E1">
        <w:trPr>
          <w:trHeight w:val="36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4BC4C990" w14:textId="71E6F3E5"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Cali </w:t>
            </w:r>
          </w:p>
        </w:tc>
        <w:tc>
          <w:tcPr>
            <w:tcW w:w="1531" w:type="dxa"/>
            <w:vAlign w:val="center"/>
            <w:hideMark/>
          </w:tcPr>
          <w:p w14:paraId="57758595"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17.354 </w:t>
            </w:r>
          </w:p>
        </w:tc>
        <w:tc>
          <w:tcPr>
            <w:tcW w:w="1531" w:type="dxa"/>
            <w:vAlign w:val="center"/>
            <w:hideMark/>
          </w:tcPr>
          <w:p w14:paraId="52929106"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4.016 </w:t>
            </w:r>
          </w:p>
        </w:tc>
        <w:tc>
          <w:tcPr>
            <w:tcW w:w="1531" w:type="dxa"/>
            <w:vAlign w:val="center"/>
            <w:hideMark/>
          </w:tcPr>
          <w:p w14:paraId="5BD28299"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21.370 </w:t>
            </w:r>
          </w:p>
        </w:tc>
        <w:tc>
          <w:tcPr>
            <w:tcW w:w="1644" w:type="dxa"/>
            <w:vAlign w:val="center"/>
            <w:hideMark/>
          </w:tcPr>
          <w:p w14:paraId="35E9053E"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81%</w:t>
            </w:r>
          </w:p>
        </w:tc>
      </w:tr>
      <w:tr w:rsidR="001B12E1" w:rsidRPr="00AA03CE" w14:paraId="239D1258" w14:textId="77777777"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536E7F18" w14:textId="3DC36FCD"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Cartagena </w:t>
            </w:r>
          </w:p>
        </w:tc>
        <w:tc>
          <w:tcPr>
            <w:tcW w:w="1531" w:type="dxa"/>
            <w:vAlign w:val="center"/>
            <w:hideMark/>
          </w:tcPr>
          <w:p w14:paraId="510E9D0D"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6.848 </w:t>
            </w:r>
          </w:p>
        </w:tc>
        <w:tc>
          <w:tcPr>
            <w:tcW w:w="1531" w:type="dxa"/>
            <w:vAlign w:val="center"/>
            <w:hideMark/>
          </w:tcPr>
          <w:p w14:paraId="38ABD3B0"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882 </w:t>
            </w:r>
          </w:p>
        </w:tc>
        <w:tc>
          <w:tcPr>
            <w:tcW w:w="1531" w:type="dxa"/>
            <w:vAlign w:val="center"/>
            <w:hideMark/>
          </w:tcPr>
          <w:p w14:paraId="32E4EA38"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7.730 </w:t>
            </w:r>
          </w:p>
        </w:tc>
        <w:tc>
          <w:tcPr>
            <w:tcW w:w="1644" w:type="dxa"/>
            <w:vAlign w:val="center"/>
            <w:hideMark/>
          </w:tcPr>
          <w:p w14:paraId="12FA33AC"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89%</w:t>
            </w:r>
          </w:p>
        </w:tc>
      </w:tr>
      <w:tr w:rsidR="001B12E1" w:rsidRPr="00AA03CE" w14:paraId="498C2F9B" w14:textId="77777777" w:rsidTr="001B12E1">
        <w:trPr>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5BD59109" w14:textId="6AFE2EF0" w:rsidR="001B12E1" w:rsidRPr="00AA03CE" w:rsidRDefault="0073264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San José del Guaviare</w:t>
            </w:r>
          </w:p>
        </w:tc>
        <w:tc>
          <w:tcPr>
            <w:tcW w:w="1531" w:type="dxa"/>
            <w:vAlign w:val="center"/>
            <w:hideMark/>
          </w:tcPr>
          <w:p w14:paraId="2B29E2A8"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56 </w:t>
            </w:r>
          </w:p>
        </w:tc>
        <w:tc>
          <w:tcPr>
            <w:tcW w:w="1531" w:type="dxa"/>
            <w:vAlign w:val="center"/>
            <w:hideMark/>
          </w:tcPr>
          <w:p w14:paraId="00E91F73"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 </w:t>
            </w:r>
          </w:p>
        </w:tc>
        <w:tc>
          <w:tcPr>
            <w:tcW w:w="1531" w:type="dxa"/>
            <w:vAlign w:val="center"/>
            <w:hideMark/>
          </w:tcPr>
          <w:p w14:paraId="0A683F25"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57 </w:t>
            </w:r>
          </w:p>
        </w:tc>
        <w:tc>
          <w:tcPr>
            <w:tcW w:w="1644" w:type="dxa"/>
            <w:vAlign w:val="center"/>
            <w:hideMark/>
          </w:tcPr>
          <w:p w14:paraId="5C4B230A"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98%</w:t>
            </w:r>
          </w:p>
        </w:tc>
      </w:tr>
      <w:tr w:rsidR="001B12E1" w:rsidRPr="00AA03CE" w14:paraId="0B20F5B2" w14:textId="77777777"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220B1DEF" w14:textId="6FD2424F"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Leticia </w:t>
            </w:r>
          </w:p>
        </w:tc>
        <w:tc>
          <w:tcPr>
            <w:tcW w:w="1531" w:type="dxa"/>
            <w:vAlign w:val="center"/>
            <w:hideMark/>
          </w:tcPr>
          <w:p w14:paraId="1F881E63"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217 </w:t>
            </w:r>
          </w:p>
        </w:tc>
        <w:tc>
          <w:tcPr>
            <w:tcW w:w="1531" w:type="dxa"/>
            <w:vAlign w:val="center"/>
            <w:hideMark/>
          </w:tcPr>
          <w:p w14:paraId="44027729"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 </w:t>
            </w:r>
          </w:p>
        </w:tc>
        <w:tc>
          <w:tcPr>
            <w:tcW w:w="1531" w:type="dxa"/>
            <w:vAlign w:val="center"/>
            <w:hideMark/>
          </w:tcPr>
          <w:p w14:paraId="2DA22667"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217 </w:t>
            </w:r>
          </w:p>
        </w:tc>
        <w:tc>
          <w:tcPr>
            <w:tcW w:w="1644" w:type="dxa"/>
            <w:vAlign w:val="center"/>
            <w:hideMark/>
          </w:tcPr>
          <w:p w14:paraId="40A81456"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100%</w:t>
            </w:r>
          </w:p>
        </w:tc>
      </w:tr>
      <w:tr w:rsidR="001B12E1" w:rsidRPr="00AA03CE" w14:paraId="4A841BD2" w14:textId="77777777" w:rsidTr="001B12E1">
        <w:trPr>
          <w:trHeight w:val="36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0A7E67F6" w14:textId="643408D8"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Manizales </w:t>
            </w:r>
          </w:p>
        </w:tc>
        <w:tc>
          <w:tcPr>
            <w:tcW w:w="1531" w:type="dxa"/>
            <w:vAlign w:val="center"/>
            <w:hideMark/>
          </w:tcPr>
          <w:p w14:paraId="2E6707FC"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4.307 </w:t>
            </w:r>
          </w:p>
        </w:tc>
        <w:tc>
          <w:tcPr>
            <w:tcW w:w="1531" w:type="dxa"/>
            <w:vAlign w:val="center"/>
            <w:hideMark/>
          </w:tcPr>
          <w:p w14:paraId="41AA0A31"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1.146 </w:t>
            </w:r>
          </w:p>
        </w:tc>
        <w:tc>
          <w:tcPr>
            <w:tcW w:w="1531" w:type="dxa"/>
            <w:vAlign w:val="center"/>
            <w:hideMark/>
          </w:tcPr>
          <w:p w14:paraId="3355C3C2"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5.453 </w:t>
            </w:r>
          </w:p>
        </w:tc>
        <w:tc>
          <w:tcPr>
            <w:tcW w:w="1644" w:type="dxa"/>
            <w:vAlign w:val="center"/>
            <w:hideMark/>
          </w:tcPr>
          <w:p w14:paraId="7C43A7AA"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79%</w:t>
            </w:r>
          </w:p>
        </w:tc>
      </w:tr>
      <w:tr w:rsidR="001B12E1" w:rsidRPr="00AA03CE" w14:paraId="2D133455" w14:textId="77777777" w:rsidTr="001B12E1">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492C12E4" w14:textId="4113B74D"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Montería </w:t>
            </w:r>
          </w:p>
        </w:tc>
        <w:tc>
          <w:tcPr>
            <w:tcW w:w="1531" w:type="dxa"/>
            <w:vAlign w:val="center"/>
            <w:hideMark/>
          </w:tcPr>
          <w:p w14:paraId="3ADD993C"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7.002 </w:t>
            </w:r>
          </w:p>
        </w:tc>
        <w:tc>
          <w:tcPr>
            <w:tcW w:w="1531" w:type="dxa"/>
            <w:vAlign w:val="center"/>
            <w:hideMark/>
          </w:tcPr>
          <w:p w14:paraId="624C558E"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143 </w:t>
            </w:r>
          </w:p>
        </w:tc>
        <w:tc>
          <w:tcPr>
            <w:tcW w:w="1531" w:type="dxa"/>
            <w:vAlign w:val="center"/>
            <w:hideMark/>
          </w:tcPr>
          <w:p w14:paraId="257B22B9"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7.145 </w:t>
            </w:r>
          </w:p>
        </w:tc>
        <w:tc>
          <w:tcPr>
            <w:tcW w:w="1644" w:type="dxa"/>
            <w:vAlign w:val="center"/>
            <w:hideMark/>
          </w:tcPr>
          <w:p w14:paraId="7FEFC987"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98%</w:t>
            </w:r>
          </w:p>
        </w:tc>
      </w:tr>
      <w:tr w:rsidR="001B12E1" w:rsidRPr="00AA03CE" w14:paraId="59BF25D7" w14:textId="77777777" w:rsidTr="001B12E1">
        <w:trPr>
          <w:trHeight w:val="342"/>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54CB771F" w14:textId="4035EFE9"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Pereira </w:t>
            </w:r>
          </w:p>
        </w:tc>
        <w:tc>
          <w:tcPr>
            <w:tcW w:w="1531" w:type="dxa"/>
            <w:vAlign w:val="center"/>
            <w:hideMark/>
          </w:tcPr>
          <w:p w14:paraId="1CA5BCBA"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878 </w:t>
            </w:r>
          </w:p>
        </w:tc>
        <w:tc>
          <w:tcPr>
            <w:tcW w:w="1531" w:type="dxa"/>
            <w:vAlign w:val="center"/>
            <w:hideMark/>
          </w:tcPr>
          <w:p w14:paraId="1D45E498"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122 </w:t>
            </w:r>
          </w:p>
        </w:tc>
        <w:tc>
          <w:tcPr>
            <w:tcW w:w="1531" w:type="dxa"/>
            <w:vAlign w:val="center"/>
            <w:hideMark/>
          </w:tcPr>
          <w:p w14:paraId="1D5F5777"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1.000 </w:t>
            </w:r>
          </w:p>
        </w:tc>
        <w:tc>
          <w:tcPr>
            <w:tcW w:w="1644" w:type="dxa"/>
            <w:vAlign w:val="center"/>
            <w:hideMark/>
          </w:tcPr>
          <w:p w14:paraId="6DAB2534"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88%</w:t>
            </w:r>
          </w:p>
        </w:tc>
      </w:tr>
      <w:tr w:rsidR="001B12E1" w:rsidRPr="00AA03CE" w14:paraId="6E84FE9A" w14:textId="77777777"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151B7CF4" w14:textId="1C9461CB"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Tunja </w:t>
            </w:r>
          </w:p>
        </w:tc>
        <w:tc>
          <w:tcPr>
            <w:tcW w:w="1531" w:type="dxa"/>
            <w:vAlign w:val="center"/>
            <w:hideMark/>
          </w:tcPr>
          <w:p w14:paraId="5A9559EE"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20 </w:t>
            </w:r>
          </w:p>
        </w:tc>
        <w:tc>
          <w:tcPr>
            <w:tcW w:w="1531" w:type="dxa"/>
            <w:vAlign w:val="center"/>
            <w:hideMark/>
          </w:tcPr>
          <w:p w14:paraId="2EA7EFA1"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11 </w:t>
            </w:r>
          </w:p>
        </w:tc>
        <w:tc>
          <w:tcPr>
            <w:tcW w:w="1531" w:type="dxa"/>
            <w:vAlign w:val="center"/>
            <w:hideMark/>
          </w:tcPr>
          <w:p w14:paraId="7BA0CA1A"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31 </w:t>
            </w:r>
          </w:p>
        </w:tc>
        <w:tc>
          <w:tcPr>
            <w:tcW w:w="1644" w:type="dxa"/>
            <w:vAlign w:val="center"/>
            <w:hideMark/>
          </w:tcPr>
          <w:p w14:paraId="627646BF"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65%</w:t>
            </w:r>
          </w:p>
        </w:tc>
      </w:tr>
      <w:tr w:rsidR="001B12E1" w:rsidRPr="00AA03CE" w14:paraId="5DA6EC0A" w14:textId="77777777" w:rsidTr="001B12E1">
        <w:trPr>
          <w:trHeight w:val="315"/>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7F284564" w14:textId="3F1A1E7A"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Villavicencio </w:t>
            </w:r>
          </w:p>
        </w:tc>
        <w:tc>
          <w:tcPr>
            <w:tcW w:w="1531" w:type="dxa"/>
            <w:vAlign w:val="center"/>
            <w:hideMark/>
          </w:tcPr>
          <w:p w14:paraId="46FAF973"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6.743 </w:t>
            </w:r>
          </w:p>
        </w:tc>
        <w:tc>
          <w:tcPr>
            <w:tcW w:w="1531" w:type="dxa"/>
            <w:vAlign w:val="center"/>
            <w:hideMark/>
          </w:tcPr>
          <w:p w14:paraId="25408ED0"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1.032 </w:t>
            </w:r>
          </w:p>
        </w:tc>
        <w:tc>
          <w:tcPr>
            <w:tcW w:w="1531" w:type="dxa"/>
            <w:vAlign w:val="center"/>
            <w:hideMark/>
          </w:tcPr>
          <w:p w14:paraId="38B399D4"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7.775 </w:t>
            </w:r>
          </w:p>
        </w:tc>
        <w:tc>
          <w:tcPr>
            <w:tcW w:w="1644" w:type="dxa"/>
            <w:vAlign w:val="center"/>
            <w:hideMark/>
          </w:tcPr>
          <w:p w14:paraId="5D2132CE"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87%</w:t>
            </w:r>
          </w:p>
        </w:tc>
      </w:tr>
      <w:tr w:rsidR="001B12E1" w:rsidRPr="00AA03CE" w14:paraId="1094F857" w14:textId="77777777" w:rsidTr="001B12E1">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14:paraId="67BA285A" w14:textId="4B241269"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 xml:space="preserve">Yopal </w:t>
            </w:r>
          </w:p>
        </w:tc>
        <w:tc>
          <w:tcPr>
            <w:tcW w:w="1531" w:type="dxa"/>
            <w:vAlign w:val="center"/>
            <w:hideMark/>
          </w:tcPr>
          <w:p w14:paraId="6BAAF409"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2.754 </w:t>
            </w:r>
          </w:p>
        </w:tc>
        <w:tc>
          <w:tcPr>
            <w:tcW w:w="1531" w:type="dxa"/>
            <w:vAlign w:val="center"/>
            <w:hideMark/>
          </w:tcPr>
          <w:p w14:paraId="1860FA54"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eastAsia="es-CO"/>
              </w:rPr>
            </w:pPr>
            <w:r w:rsidRPr="00AA03CE">
              <w:rPr>
                <w:rFonts w:ascii="Calibri" w:hAnsi="Calibri" w:cs="Calibri"/>
                <w:sz w:val="22"/>
                <w:szCs w:val="22"/>
                <w:lang w:eastAsia="es-CO"/>
              </w:rPr>
              <w:t xml:space="preserve">126 </w:t>
            </w:r>
          </w:p>
        </w:tc>
        <w:tc>
          <w:tcPr>
            <w:tcW w:w="1531" w:type="dxa"/>
            <w:vAlign w:val="center"/>
            <w:hideMark/>
          </w:tcPr>
          <w:p w14:paraId="5B702222" w14:textId="77777777" w:rsidR="001B12E1" w:rsidRPr="00AA03CE" w:rsidRDefault="001B12E1" w:rsidP="001B12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 xml:space="preserve">2.880 </w:t>
            </w:r>
          </w:p>
        </w:tc>
        <w:tc>
          <w:tcPr>
            <w:tcW w:w="1644" w:type="dxa"/>
            <w:vAlign w:val="center"/>
            <w:hideMark/>
          </w:tcPr>
          <w:p w14:paraId="77DA6656" w14:textId="77777777"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lang w:eastAsia="es-CO"/>
              </w:rPr>
            </w:pPr>
            <w:r w:rsidRPr="00AA03CE">
              <w:rPr>
                <w:rFonts w:ascii="Calibri" w:hAnsi="Calibri" w:cs="Calibri"/>
                <w:b/>
                <w:sz w:val="21"/>
                <w:szCs w:val="21"/>
                <w:lang w:eastAsia="es-CO"/>
              </w:rPr>
              <w:t>96%</w:t>
            </w:r>
          </w:p>
        </w:tc>
      </w:tr>
      <w:tr w:rsidR="001B12E1" w:rsidRPr="00AA03CE" w14:paraId="1AA08D7F" w14:textId="77777777" w:rsidTr="001B12E1">
        <w:trPr>
          <w:trHeight w:val="454"/>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D0CECE" w:themeFill="background2" w:themeFillShade="E6"/>
            <w:vAlign w:val="center"/>
            <w:hideMark/>
          </w:tcPr>
          <w:p w14:paraId="3E07E843" w14:textId="40ADDF76" w:rsidR="001B12E1" w:rsidRPr="00AA03CE" w:rsidRDefault="001B12E1" w:rsidP="001B12E1">
            <w:pPr>
              <w:rPr>
                <w:rFonts w:ascii="Calibri" w:hAnsi="Calibri" w:cs="Calibri"/>
                <w:sz w:val="22"/>
                <w:szCs w:val="22"/>
                <w:lang w:eastAsia="es-CO"/>
              </w:rPr>
            </w:pPr>
            <w:r w:rsidRPr="00AA03CE">
              <w:rPr>
                <w:rFonts w:ascii="Calibri" w:hAnsi="Calibri" w:cs="Calibri"/>
                <w:caps w:val="0"/>
                <w:sz w:val="22"/>
                <w:szCs w:val="22"/>
                <w:lang w:eastAsia="es-CO"/>
              </w:rPr>
              <w:t>Total</w:t>
            </w:r>
          </w:p>
        </w:tc>
        <w:tc>
          <w:tcPr>
            <w:tcW w:w="1531" w:type="dxa"/>
            <w:shd w:val="clear" w:color="auto" w:fill="D0CECE" w:themeFill="background2" w:themeFillShade="E6"/>
            <w:vAlign w:val="center"/>
            <w:hideMark/>
          </w:tcPr>
          <w:p w14:paraId="50663731"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eastAsia="es-CO"/>
              </w:rPr>
            </w:pPr>
            <w:r w:rsidRPr="00AA03CE">
              <w:rPr>
                <w:rFonts w:ascii="Calibri" w:hAnsi="Calibri" w:cs="Calibri"/>
                <w:b/>
                <w:bCs/>
                <w:sz w:val="22"/>
                <w:szCs w:val="22"/>
                <w:lang w:eastAsia="es-CO"/>
              </w:rPr>
              <w:t>86.517</w:t>
            </w:r>
          </w:p>
        </w:tc>
        <w:tc>
          <w:tcPr>
            <w:tcW w:w="1531" w:type="dxa"/>
            <w:shd w:val="clear" w:color="auto" w:fill="D0CECE" w:themeFill="background2" w:themeFillShade="E6"/>
            <w:vAlign w:val="center"/>
            <w:hideMark/>
          </w:tcPr>
          <w:p w14:paraId="7C603F5E"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eastAsia="es-CO"/>
              </w:rPr>
            </w:pPr>
            <w:r w:rsidRPr="00AA03CE">
              <w:rPr>
                <w:rFonts w:ascii="Calibri" w:hAnsi="Calibri" w:cs="Calibri"/>
                <w:b/>
                <w:bCs/>
                <w:sz w:val="22"/>
                <w:szCs w:val="22"/>
                <w:lang w:eastAsia="es-CO"/>
              </w:rPr>
              <w:t>25.860</w:t>
            </w:r>
          </w:p>
        </w:tc>
        <w:tc>
          <w:tcPr>
            <w:tcW w:w="1531" w:type="dxa"/>
            <w:shd w:val="clear" w:color="auto" w:fill="D0CECE" w:themeFill="background2" w:themeFillShade="E6"/>
            <w:vAlign w:val="center"/>
            <w:hideMark/>
          </w:tcPr>
          <w:p w14:paraId="136C00EC" w14:textId="77777777" w:rsidR="001B12E1" w:rsidRPr="00AA03CE" w:rsidRDefault="001B12E1" w:rsidP="001B12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eastAsia="es-CO"/>
              </w:rPr>
            </w:pPr>
            <w:r w:rsidRPr="00AA03CE">
              <w:rPr>
                <w:rFonts w:ascii="Calibri" w:hAnsi="Calibri" w:cs="Calibri"/>
                <w:b/>
                <w:bCs/>
                <w:sz w:val="22"/>
                <w:szCs w:val="22"/>
                <w:lang w:eastAsia="es-CO"/>
              </w:rPr>
              <w:t>112.377</w:t>
            </w:r>
          </w:p>
        </w:tc>
        <w:tc>
          <w:tcPr>
            <w:tcW w:w="1644" w:type="dxa"/>
            <w:shd w:val="clear" w:color="auto" w:fill="D0CECE" w:themeFill="background2" w:themeFillShade="E6"/>
            <w:vAlign w:val="center"/>
            <w:hideMark/>
          </w:tcPr>
          <w:p w14:paraId="316C164E" w14:textId="77777777"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lang w:eastAsia="es-CO"/>
              </w:rPr>
            </w:pPr>
            <w:r w:rsidRPr="00AA03CE">
              <w:rPr>
                <w:rFonts w:ascii="Calibri" w:hAnsi="Calibri" w:cs="Calibri"/>
                <w:b/>
                <w:sz w:val="22"/>
                <w:szCs w:val="22"/>
                <w:lang w:eastAsia="es-CO"/>
              </w:rPr>
              <w:t>77%</w:t>
            </w:r>
          </w:p>
        </w:tc>
      </w:tr>
    </w:tbl>
    <w:p w14:paraId="64B35340" w14:textId="693CB754" w:rsidR="00087EE1" w:rsidRPr="00AA03CE" w:rsidRDefault="00087EE1" w:rsidP="00087EE1">
      <w:pPr>
        <w:pStyle w:val="NormalWeb"/>
        <w:spacing w:before="0" w:beforeAutospacing="0" w:after="240" w:afterAutospacing="0"/>
        <w:jc w:val="center"/>
        <w:rPr>
          <w:rFonts w:asciiTheme="minorHAnsi" w:hAnsiTheme="minorHAnsi"/>
          <w:bCs/>
          <w:sz w:val="22"/>
          <w:szCs w:val="22"/>
        </w:rPr>
      </w:pPr>
      <w:r w:rsidRPr="00AA03CE">
        <w:rPr>
          <w:rFonts w:asciiTheme="minorHAnsi" w:hAnsiTheme="minorHAnsi"/>
          <w:b/>
          <w:sz w:val="22"/>
          <w:szCs w:val="22"/>
        </w:rPr>
        <w:t xml:space="preserve">Fuente: </w:t>
      </w:r>
      <w:r w:rsidRPr="00AA03CE">
        <w:rPr>
          <w:rFonts w:asciiTheme="minorHAnsi" w:hAnsiTheme="minorHAnsi"/>
          <w:bCs/>
          <w:sz w:val="22"/>
          <w:szCs w:val="22"/>
        </w:rPr>
        <w:t xml:space="preserve">Elaboración UTL H.S. Alejandro Vega Pérez </w:t>
      </w:r>
      <w:r w:rsidR="005F44D6" w:rsidRPr="00AA03CE">
        <w:rPr>
          <w:rFonts w:asciiTheme="minorHAnsi" w:hAnsiTheme="minorHAnsi"/>
          <w:bCs/>
          <w:sz w:val="22"/>
          <w:szCs w:val="22"/>
        </w:rPr>
        <w:br/>
      </w:r>
      <w:r w:rsidRPr="00AA03CE">
        <w:rPr>
          <w:rFonts w:asciiTheme="minorHAnsi" w:hAnsiTheme="minorHAnsi"/>
          <w:bCs/>
          <w:sz w:val="22"/>
          <w:szCs w:val="22"/>
        </w:rPr>
        <w:t>con datos de</w:t>
      </w:r>
      <w:r w:rsidR="005F44D6" w:rsidRPr="00AA03CE">
        <w:rPr>
          <w:rFonts w:asciiTheme="minorHAnsi" w:hAnsiTheme="minorHAnsi"/>
          <w:bCs/>
          <w:sz w:val="22"/>
          <w:szCs w:val="22"/>
        </w:rPr>
        <w:t xml:space="preserve"> </w:t>
      </w:r>
      <w:r w:rsidRPr="00AA03CE">
        <w:rPr>
          <w:rFonts w:asciiTheme="minorHAnsi" w:hAnsiTheme="minorHAnsi"/>
          <w:bCs/>
          <w:sz w:val="22"/>
          <w:szCs w:val="22"/>
        </w:rPr>
        <w:t>las Secretarías de Tránsito municipales.</w:t>
      </w:r>
    </w:p>
    <w:p w14:paraId="58753A50" w14:textId="39012A91" w:rsidR="008456F1" w:rsidRPr="00AA03CE" w:rsidRDefault="005F44D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De acuerdo con lo anterior, s</w:t>
      </w:r>
      <w:r w:rsidR="00087EE1" w:rsidRPr="00AA03CE">
        <w:rPr>
          <w:rFonts w:asciiTheme="minorHAnsi" w:hAnsiTheme="minorHAnsi"/>
          <w:bCs/>
        </w:rPr>
        <w:t xml:space="preserve">alvo los casos de Bogotá y Manizales, en todas las demás ciudades la proporción de motocicletas parqueadas en los patios es de más del 80% en comparación con el resto de vehículos, llegando incluso a superar el 96% en Yopal, Armenia, </w:t>
      </w:r>
      <w:r w:rsidR="00732641" w:rsidRPr="00AA03CE">
        <w:rPr>
          <w:rFonts w:asciiTheme="minorHAnsi" w:hAnsiTheme="minorHAnsi"/>
          <w:bCs/>
        </w:rPr>
        <w:t>San José del Guaviare</w:t>
      </w:r>
      <w:r w:rsidR="00087EE1" w:rsidRPr="00AA03CE">
        <w:rPr>
          <w:rFonts w:asciiTheme="minorHAnsi" w:hAnsiTheme="minorHAnsi"/>
          <w:bCs/>
        </w:rPr>
        <w:t xml:space="preserve"> y siend</w:t>
      </w:r>
      <w:r w:rsidRPr="00AA03CE">
        <w:rPr>
          <w:rFonts w:asciiTheme="minorHAnsi" w:hAnsiTheme="minorHAnsi"/>
          <w:bCs/>
        </w:rPr>
        <w:t>o del 100% en Leticia, Amazonas, lo que demuestra que la medida de inmovilización afecta más a los propietarios y tenedores de motocicletas que al del resto de vehículos.</w:t>
      </w:r>
    </w:p>
    <w:p w14:paraId="0DBAA583" w14:textId="1633ED2D" w:rsidR="00087EE1" w:rsidRPr="00AA03CE" w:rsidRDefault="005F44D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Adicionalmente, es preocupante </w:t>
      </w:r>
      <w:r w:rsidR="00E15772" w:rsidRPr="00AA03CE">
        <w:rPr>
          <w:rFonts w:asciiTheme="minorHAnsi" w:hAnsiTheme="minorHAnsi"/>
          <w:bCs/>
        </w:rPr>
        <w:t xml:space="preserve">que más de </w:t>
      </w:r>
      <w:r w:rsidR="00D974E3" w:rsidRPr="00AA03CE">
        <w:rPr>
          <w:rFonts w:asciiTheme="minorHAnsi" w:hAnsiTheme="minorHAnsi"/>
          <w:bCs/>
        </w:rPr>
        <w:t>90</w:t>
      </w:r>
      <w:r w:rsidR="00E15772" w:rsidRPr="00AA03CE">
        <w:rPr>
          <w:rFonts w:asciiTheme="minorHAnsi" w:hAnsiTheme="minorHAnsi"/>
          <w:bCs/>
        </w:rPr>
        <w:t xml:space="preserve"> mil </w:t>
      </w:r>
      <w:r w:rsidRPr="00AA03CE">
        <w:rPr>
          <w:rFonts w:asciiTheme="minorHAnsi" w:hAnsiTheme="minorHAnsi"/>
          <w:bCs/>
        </w:rPr>
        <w:t>vehículos lleva</w:t>
      </w:r>
      <w:r w:rsidR="002D5BF5" w:rsidRPr="00AA03CE">
        <w:rPr>
          <w:rFonts w:asciiTheme="minorHAnsi" w:hAnsiTheme="minorHAnsi"/>
          <w:bCs/>
        </w:rPr>
        <w:t>n</w:t>
      </w:r>
      <w:r w:rsidRPr="00AA03CE">
        <w:rPr>
          <w:rFonts w:asciiTheme="minorHAnsi" w:hAnsiTheme="minorHAnsi"/>
          <w:bCs/>
        </w:rPr>
        <w:t xml:space="preserve"> </w:t>
      </w:r>
      <w:r w:rsidR="002D5BF5" w:rsidRPr="00AA03CE">
        <w:rPr>
          <w:rFonts w:asciiTheme="minorHAnsi" w:hAnsiTheme="minorHAnsi"/>
          <w:bCs/>
        </w:rPr>
        <w:t xml:space="preserve">más de un año </w:t>
      </w:r>
      <w:r w:rsidRPr="00AA03CE">
        <w:rPr>
          <w:rFonts w:asciiTheme="minorHAnsi" w:hAnsiTheme="minorHAnsi"/>
          <w:bCs/>
        </w:rPr>
        <w:t>parqueado en los pat</w:t>
      </w:r>
      <w:r w:rsidR="00E15772" w:rsidRPr="00AA03CE">
        <w:rPr>
          <w:rFonts w:asciiTheme="minorHAnsi" w:hAnsiTheme="minorHAnsi"/>
          <w:bCs/>
        </w:rPr>
        <w:t xml:space="preserve">ios </w:t>
      </w:r>
      <w:r w:rsidR="002D5BF5" w:rsidRPr="00AA03CE">
        <w:rPr>
          <w:rFonts w:asciiTheme="minorHAnsi" w:hAnsiTheme="minorHAnsi"/>
          <w:bCs/>
        </w:rPr>
        <w:t>de las 13 ciudades que se han estado analizando</w:t>
      </w:r>
      <w:r w:rsidR="00E15772" w:rsidRPr="00AA03CE">
        <w:rPr>
          <w:rFonts w:asciiTheme="minorHAnsi" w:hAnsiTheme="minorHAnsi"/>
          <w:bCs/>
        </w:rPr>
        <w:t xml:space="preserve">, </w:t>
      </w:r>
      <w:r w:rsidR="002D5BF5" w:rsidRPr="00AA03CE">
        <w:rPr>
          <w:rFonts w:asciiTheme="minorHAnsi" w:hAnsiTheme="minorHAnsi"/>
          <w:bCs/>
        </w:rPr>
        <w:t>esto es el 81% del total de vehículos que están allí,</w:t>
      </w:r>
      <w:r w:rsidR="00EA5E0B" w:rsidRPr="00AA03CE">
        <w:rPr>
          <w:rFonts w:asciiTheme="minorHAnsi" w:hAnsiTheme="minorHAnsi"/>
          <w:bCs/>
        </w:rPr>
        <w:t xml:space="preserve"> </w:t>
      </w:r>
      <w:r w:rsidR="00E15772" w:rsidRPr="00AA03CE">
        <w:rPr>
          <w:rFonts w:asciiTheme="minorHAnsi" w:hAnsiTheme="minorHAnsi"/>
          <w:bCs/>
        </w:rPr>
        <w:t xml:space="preserve">tal como se muestra </w:t>
      </w:r>
      <w:r w:rsidR="00E61EEF" w:rsidRPr="00AA03CE">
        <w:rPr>
          <w:rFonts w:asciiTheme="minorHAnsi" w:hAnsiTheme="minorHAnsi"/>
          <w:bCs/>
        </w:rPr>
        <w:t>en la siguiente tabla</w:t>
      </w:r>
      <w:r w:rsidR="00E15772" w:rsidRPr="00AA03CE">
        <w:rPr>
          <w:rFonts w:asciiTheme="minorHAnsi" w:hAnsiTheme="minorHAnsi"/>
          <w:bCs/>
        </w:rPr>
        <w:t>.</w:t>
      </w:r>
    </w:p>
    <w:tbl>
      <w:tblPr>
        <w:tblStyle w:val="Tablanormal3"/>
        <w:tblW w:w="6091" w:type="dxa"/>
        <w:jc w:val="center"/>
        <w:tblLook w:val="04A0" w:firstRow="1" w:lastRow="0" w:firstColumn="1" w:lastColumn="0" w:noHBand="0" w:noVBand="1"/>
      </w:tblPr>
      <w:tblGrid>
        <w:gridCol w:w="2122"/>
        <w:gridCol w:w="1871"/>
        <w:gridCol w:w="2098"/>
      </w:tblGrid>
      <w:tr w:rsidR="001B12E1" w:rsidRPr="00AA03CE" w14:paraId="3901F5FB" w14:textId="77777777" w:rsidTr="00E207A6">
        <w:trPr>
          <w:cnfStyle w:val="100000000000" w:firstRow="1" w:lastRow="0" w:firstColumn="0" w:lastColumn="0" w:oddVBand="0" w:evenVBand="0" w:oddHBand="0" w:evenHBand="0" w:firstRowFirstColumn="0" w:firstRowLastColumn="0" w:lastRowFirstColumn="0" w:lastRowLastColumn="0"/>
          <w:trHeight w:val="642"/>
          <w:tblHeader/>
          <w:jc w:val="center"/>
        </w:trPr>
        <w:tc>
          <w:tcPr>
            <w:cnfStyle w:val="001000000100" w:firstRow="0" w:lastRow="0" w:firstColumn="1" w:lastColumn="0" w:oddVBand="0" w:evenVBand="0" w:oddHBand="0" w:evenHBand="0" w:firstRowFirstColumn="1" w:firstRowLastColumn="0" w:lastRowFirstColumn="0" w:lastRowLastColumn="0"/>
            <w:tcW w:w="6091" w:type="dxa"/>
            <w:gridSpan w:val="3"/>
            <w:shd w:val="clear" w:color="auto" w:fill="D0CECE" w:themeFill="background2" w:themeFillShade="E6"/>
            <w:vAlign w:val="center"/>
          </w:tcPr>
          <w:p w14:paraId="3A570FB2" w14:textId="1E9A04AB" w:rsidR="001B12E1" w:rsidRPr="00AA03CE" w:rsidRDefault="00F21E97" w:rsidP="00E207A6">
            <w:pPr>
              <w:jc w:val="center"/>
              <w:rPr>
                <w:rFonts w:ascii="Calibri" w:hAnsi="Calibri" w:cs="Calibri"/>
                <w:sz w:val="22"/>
                <w:szCs w:val="22"/>
                <w:lang w:eastAsia="es-CO"/>
              </w:rPr>
            </w:pPr>
            <w:r w:rsidRPr="00AA03CE">
              <w:rPr>
                <w:rFonts w:ascii="Calibri" w:hAnsi="Calibri" w:cs="Calibri"/>
                <w:sz w:val="22"/>
                <w:szCs w:val="22"/>
              </w:rPr>
              <w:lastRenderedPageBreak/>
              <w:t xml:space="preserve">consolidado de </w:t>
            </w:r>
            <w:r w:rsidR="001B12E1" w:rsidRPr="00AA03CE">
              <w:rPr>
                <w:rFonts w:ascii="Calibri" w:hAnsi="Calibri" w:cs="Calibri"/>
                <w:sz w:val="22"/>
                <w:szCs w:val="22"/>
                <w:lang w:eastAsia="es-CO"/>
              </w:rPr>
              <w:t xml:space="preserve">Vehículos con </w:t>
            </w:r>
            <w:r w:rsidR="00E207A6" w:rsidRPr="00AA03CE">
              <w:rPr>
                <w:rFonts w:ascii="Calibri" w:hAnsi="Calibri" w:cs="Calibri"/>
                <w:sz w:val="22"/>
                <w:szCs w:val="22"/>
                <w:lang w:eastAsia="es-CO"/>
              </w:rPr>
              <w:br/>
            </w:r>
            <w:r w:rsidR="001B12E1" w:rsidRPr="00AA03CE">
              <w:rPr>
                <w:rFonts w:ascii="Calibri" w:hAnsi="Calibri" w:cs="Calibri"/>
                <w:sz w:val="22"/>
                <w:szCs w:val="22"/>
                <w:lang w:eastAsia="es-CO"/>
              </w:rPr>
              <w:t>más de 1 año en patios</w:t>
            </w:r>
            <w:r w:rsidRPr="00AA03CE">
              <w:rPr>
                <w:rFonts w:ascii="Calibri" w:hAnsi="Calibri" w:cs="Calibri"/>
                <w:sz w:val="22"/>
                <w:szCs w:val="22"/>
                <w:lang w:eastAsia="es-CO"/>
              </w:rPr>
              <w:t xml:space="preserve"> </w:t>
            </w:r>
            <w:r w:rsidRPr="00AA03CE">
              <w:rPr>
                <w:rFonts w:ascii="Calibri" w:hAnsi="Calibri" w:cs="Calibri"/>
                <w:sz w:val="21"/>
                <w:szCs w:val="21"/>
                <w:lang w:eastAsia="es-CO"/>
              </w:rPr>
              <w:t>a mayo de 2023</w:t>
            </w:r>
          </w:p>
        </w:tc>
      </w:tr>
      <w:tr w:rsidR="001B12E1" w:rsidRPr="00AA03CE" w14:paraId="5B92E253" w14:textId="77777777" w:rsidTr="00E207A6">
        <w:trPr>
          <w:cnfStyle w:val="100000000000" w:firstRow="1" w:lastRow="0" w:firstColumn="0" w:lastColumn="0" w:oddVBand="0" w:evenVBand="0" w:oddHBand="0" w:evenHBand="0" w:firstRowFirstColumn="0" w:firstRowLastColumn="0" w:lastRowFirstColumn="0" w:lastRowLastColumn="0"/>
          <w:trHeight w:val="615"/>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D0CECE" w:themeFill="background2" w:themeFillShade="E6"/>
            <w:vAlign w:val="center"/>
          </w:tcPr>
          <w:p w14:paraId="03DE121D" w14:textId="2D016C9C" w:rsidR="001B12E1" w:rsidRPr="00AA03CE" w:rsidRDefault="001B12E1" w:rsidP="00E207A6">
            <w:pPr>
              <w:jc w:val="center"/>
              <w:rPr>
                <w:rFonts w:ascii="Calibri" w:hAnsi="Calibri" w:cs="Calibri"/>
                <w:sz w:val="22"/>
                <w:szCs w:val="22"/>
                <w:lang w:eastAsia="es-CO"/>
              </w:rPr>
            </w:pPr>
            <w:r w:rsidRPr="00AA03CE">
              <w:rPr>
                <w:rFonts w:ascii="Calibri" w:hAnsi="Calibri" w:cs="Calibri"/>
                <w:caps w:val="0"/>
                <w:sz w:val="22"/>
                <w:szCs w:val="22"/>
                <w:lang w:eastAsia="es-CO"/>
              </w:rPr>
              <w:t>Municipio</w:t>
            </w:r>
          </w:p>
        </w:tc>
        <w:tc>
          <w:tcPr>
            <w:tcW w:w="1871" w:type="dxa"/>
            <w:shd w:val="clear" w:color="auto" w:fill="D0CECE" w:themeFill="background2" w:themeFillShade="E6"/>
            <w:vAlign w:val="center"/>
          </w:tcPr>
          <w:p w14:paraId="79699A0E" w14:textId="4F04379C" w:rsidR="001B12E1" w:rsidRPr="00AA03CE" w:rsidRDefault="001B12E1" w:rsidP="00E207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s-CO"/>
              </w:rPr>
            </w:pPr>
            <w:r w:rsidRPr="00AA03CE">
              <w:rPr>
                <w:rFonts w:ascii="Calibri" w:hAnsi="Calibri" w:cs="Calibri"/>
                <w:caps w:val="0"/>
                <w:sz w:val="22"/>
                <w:szCs w:val="22"/>
                <w:lang w:eastAsia="es-CO"/>
              </w:rPr>
              <w:t>Total</w:t>
            </w:r>
          </w:p>
        </w:tc>
        <w:tc>
          <w:tcPr>
            <w:tcW w:w="2098" w:type="dxa"/>
            <w:shd w:val="clear" w:color="auto" w:fill="D0CECE" w:themeFill="background2" w:themeFillShade="E6"/>
            <w:vAlign w:val="center"/>
          </w:tcPr>
          <w:p w14:paraId="6347FBC7" w14:textId="297F8E73" w:rsidR="001B12E1" w:rsidRPr="00AA03CE" w:rsidRDefault="001B12E1" w:rsidP="00E207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AA03CE">
              <w:rPr>
                <w:rFonts w:ascii="Calibri" w:hAnsi="Calibri" w:cs="Calibri"/>
                <w:caps w:val="0"/>
                <w:sz w:val="22"/>
                <w:szCs w:val="22"/>
              </w:rPr>
              <w:t>% del total de vehículos en patios</w:t>
            </w:r>
          </w:p>
        </w:tc>
      </w:tr>
      <w:tr w:rsidR="001B12E1" w:rsidRPr="00AA03CE" w14:paraId="36DE4F33" w14:textId="48B29AB2"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40B37C30" w14:textId="36FF425C"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Armenia</w:t>
            </w:r>
          </w:p>
        </w:tc>
        <w:tc>
          <w:tcPr>
            <w:tcW w:w="1871" w:type="dxa"/>
            <w:vAlign w:val="center"/>
            <w:hideMark/>
          </w:tcPr>
          <w:p w14:paraId="317BD5F5" w14:textId="75FCFDFE"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467</w:t>
            </w:r>
          </w:p>
        </w:tc>
        <w:tc>
          <w:tcPr>
            <w:tcW w:w="2098" w:type="dxa"/>
            <w:vAlign w:val="center"/>
          </w:tcPr>
          <w:p w14:paraId="06E57FDA" w14:textId="60B60D14"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53%</w:t>
            </w:r>
          </w:p>
        </w:tc>
      </w:tr>
      <w:tr w:rsidR="001B12E1" w:rsidRPr="00AA03CE" w14:paraId="128406F0" w14:textId="2D6671DD" w:rsidTr="001B12E1">
        <w:trPr>
          <w:trHeight w:val="379"/>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9913770" w14:textId="095F424A"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Bogotá D.C</w:t>
            </w:r>
          </w:p>
        </w:tc>
        <w:tc>
          <w:tcPr>
            <w:tcW w:w="1871" w:type="dxa"/>
            <w:vAlign w:val="center"/>
            <w:hideMark/>
          </w:tcPr>
          <w:p w14:paraId="183402DD" w14:textId="64C52E5A"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40.684</w:t>
            </w:r>
          </w:p>
        </w:tc>
        <w:tc>
          <w:tcPr>
            <w:tcW w:w="2098" w:type="dxa"/>
            <w:vAlign w:val="center"/>
          </w:tcPr>
          <w:p w14:paraId="4E2AF072" w14:textId="0F3A29B6"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80%</w:t>
            </w:r>
          </w:p>
        </w:tc>
      </w:tr>
      <w:tr w:rsidR="001B12E1" w:rsidRPr="00AA03CE" w14:paraId="6629DAB0" w14:textId="605711FD"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E0AF2E3" w14:textId="4A7F6E50"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Bucaramanga</w:t>
            </w:r>
          </w:p>
        </w:tc>
        <w:tc>
          <w:tcPr>
            <w:tcW w:w="1871" w:type="dxa"/>
            <w:vAlign w:val="center"/>
            <w:hideMark/>
          </w:tcPr>
          <w:p w14:paraId="041BEDE5" w14:textId="151331E0"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5.627</w:t>
            </w:r>
          </w:p>
        </w:tc>
        <w:tc>
          <w:tcPr>
            <w:tcW w:w="2098" w:type="dxa"/>
            <w:vAlign w:val="center"/>
          </w:tcPr>
          <w:p w14:paraId="075A092E" w14:textId="33D5AE4C"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79%</w:t>
            </w:r>
          </w:p>
        </w:tc>
      </w:tr>
      <w:tr w:rsidR="001B12E1" w:rsidRPr="00AA03CE" w14:paraId="4920E8BD" w14:textId="241EDD43" w:rsidTr="00E207A6">
        <w:trPr>
          <w:trHeight w:val="36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EB774D7" w14:textId="49A3AFEA"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Cali</w:t>
            </w:r>
          </w:p>
        </w:tc>
        <w:tc>
          <w:tcPr>
            <w:tcW w:w="1871" w:type="dxa"/>
            <w:vAlign w:val="center"/>
            <w:hideMark/>
          </w:tcPr>
          <w:p w14:paraId="040F96E5" w14:textId="695F6B4F"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16.746</w:t>
            </w:r>
          </w:p>
        </w:tc>
        <w:tc>
          <w:tcPr>
            <w:tcW w:w="2098" w:type="dxa"/>
            <w:vAlign w:val="center"/>
          </w:tcPr>
          <w:p w14:paraId="4F1B2BFB" w14:textId="4560B080" w:rsidR="001B12E1" w:rsidRPr="00AA03CE" w:rsidRDefault="001B12E1" w:rsidP="00E207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78%</w:t>
            </w:r>
          </w:p>
        </w:tc>
      </w:tr>
      <w:tr w:rsidR="001B12E1" w:rsidRPr="00AA03CE" w14:paraId="24F597E9" w14:textId="60731173"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E8D6C56" w14:textId="5308BF81"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Cartagena</w:t>
            </w:r>
          </w:p>
        </w:tc>
        <w:tc>
          <w:tcPr>
            <w:tcW w:w="1871" w:type="dxa"/>
            <w:vAlign w:val="center"/>
            <w:hideMark/>
          </w:tcPr>
          <w:p w14:paraId="3FF65C00" w14:textId="43466E62"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5.852</w:t>
            </w:r>
          </w:p>
        </w:tc>
        <w:tc>
          <w:tcPr>
            <w:tcW w:w="2098" w:type="dxa"/>
            <w:vAlign w:val="center"/>
          </w:tcPr>
          <w:p w14:paraId="39715DBE" w14:textId="47474410"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76%</w:t>
            </w:r>
          </w:p>
        </w:tc>
      </w:tr>
      <w:tr w:rsidR="001B12E1" w:rsidRPr="00AA03CE" w14:paraId="7A040171" w14:textId="4D260A41" w:rsidTr="001B12E1">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7CD19B49" w14:textId="09DF96CC" w:rsidR="001B12E1" w:rsidRPr="00AA03CE" w:rsidRDefault="0073264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San José del Guaviare</w:t>
            </w:r>
          </w:p>
        </w:tc>
        <w:tc>
          <w:tcPr>
            <w:tcW w:w="1871" w:type="dxa"/>
            <w:vAlign w:val="center"/>
            <w:hideMark/>
          </w:tcPr>
          <w:p w14:paraId="15666D69" w14:textId="27A53CCA"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42</w:t>
            </w:r>
          </w:p>
        </w:tc>
        <w:tc>
          <w:tcPr>
            <w:tcW w:w="2098" w:type="dxa"/>
            <w:vAlign w:val="center"/>
          </w:tcPr>
          <w:p w14:paraId="47643D59" w14:textId="7622197D"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74%</w:t>
            </w:r>
          </w:p>
        </w:tc>
      </w:tr>
      <w:tr w:rsidR="001B12E1" w:rsidRPr="00AA03CE" w14:paraId="42DF6557" w14:textId="6B926216"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6B838C7" w14:textId="0BD9D2E7"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Leticia</w:t>
            </w:r>
          </w:p>
        </w:tc>
        <w:tc>
          <w:tcPr>
            <w:tcW w:w="1871" w:type="dxa"/>
            <w:vAlign w:val="center"/>
            <w:hideMark/>
          </w:tcPr>
          <w:p w14:paraId="6DB1760A" w14:textId="6F544696"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136</w:t>
            </w:r>
          </w:p>
        </w:tc>
        <w:tc>
          <w:tcPr>
            <w:tcW w:w="2098" w:type="dxa"/>
            <w:vAlign w:val="center"/>
          </w:tcPr>
          <w:p w14:paraId="69C9CF44" w14:textId="731E3119"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63%</w:t>
            </w:r>
          </w:p>
        </w:tc>
      </w:tr>
      <w:tr w:rsidR="001B12E1" w:rsidRPr="00AA03CE" w14:paraId="5ECEF6F3" w14:textId="7E21457B" w:rsidTr="001B12E1">
        <w:trPr>
          <w:trHeight w:val="36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F3F9DE4" w14:textId="4E707735"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Manizales</w:t>
            </w:r>
          </w:p>
        </w:tc>
        <w:tc>
          <w:tcPr>
            <w:tcW w:w="1871" w:type="dxa"/>
            <w:vAlign w:val="center"/>
            <w:hideMark/>
          </w:tcPr>
          <w:p w14:paraId="1FE9AB61" w14:textId="7262801E"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4.555</w:t>
            </w:r>
          </w:p>
        </w:tc>
        <w:tc>
          <w:tcPr>
            <w:tcW w:w="2098" w:type="dxa"/>
            <w:vAlign w:val="center"/>
          </w:tcPr>
          <w:p w14:paraId="5D738175" w14:textId="4B55DC72"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84%</w:t>
            </w:r>
          </w:p>
        </w:tc>
      </w:tr>
      <w:tr w:rsidR="001B12E1" w:rsidRPr="00AA03CE" w14:paraId="6019E0B3" w14:textId="333A566C" w:rsidTr="001B12E1">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44E4B35A" w14:textId="6E479FA1"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Montería</w:t>
            </w:r>
          </w:p>
        </w:tc>
        <w:tc>
          <w:tcPr>
            <w:tcW w:w="1871" w:type="dxa"/>
            <w:vAlign w:val="center"/>
            <w:hideMark/>
          </w:tcPr>
          <w:p w14:paraId="4A95E4D2" w14:textId="2E7C5867"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6.957</w:t>
            </w:r>
          </w:p>
        </w:tc>
        <w:tc>
          <w:tcPr>
            <w:tcW w:w="2098" w:type="dxa"/>
            <w:vAlign w:val="center"/>
          </w:tcPr>
          <w:p w14:paraId="60123CCE" w14:textId="70B844D8"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97%</w:t>
            </w:r>
          </w:p>
        </w:tc>
      </w:tr>
      <w:tr w:rsidR="001B12E1" w:rsidRPr="00AA03CE" w14:paraId="3DFA0140" w14:textId="36B3A74B" w:rsidTr="001B12E1">
        <w:trPr>
          <w:trHeight w:val="342"/>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5BCE182E" w14:textId="12088ECB"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Pereira</w:t>
            </w:r>
          </w:p>
        </w:tc>
        <w:tc>
          <w:tcPr>
            <w:tcW w:w="1871" w:type="dxa"/>
            <w:vAlign w:val="center"/>
            <w:hideMark/>
          </w:tcPr>
          <w:p w14:paraId="103E3A8F" w14:textId="2F784EDE"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350</w:t>
            </w:r>
          </w:p>
        </w:tc>
        <w:tc>
          <w:tcPr>
            <w:tcW w:w="2098" w:type="dxa"/>
            <w:vAlign w:val="center"/>
          </w:tcPr>
          <w:p w14:paraId="2525B6C6" w14:textId="6845FD8F"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35%</w:t>
            </w:r>
          </w:p>
        </w:tc>
      </w:tr>
      <w:tr w:rsidR="001B12E1" w:rsidRPr="00AA03CE" w14:paraId="3F2FB547" w14:textId="32E18B31" w:rsidTr="001B12E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3B0EBD02" w14:textId="4BA5005A"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Tunja</w:t>
            </w:r>
          </w:p>
        </w:tc>
        <w:tc>
          <w:tcPr>
            <w:tcW w:w="1871" w:type="dxa"/>
            <w:vAlign w:val="center"/>
            <w:hideMark/>
          </w:tcPr>
          <w:p w14:paraId="0F76CBD2" w14:textId="6F589D06"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9</w:t>
            </w:r>
          </w:p>
        </w:tc>
        <w:tc>
          <w:tcPr>
            <w:tcW w:w="2098" w:type="dxa"/>
            <w:vAlign w:val="center"/>
          </w:tcPr>
          <w:p w14:paraId="11A5B8A9" w14:textId="0898766D"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29%</w:t>
            </w:r>
          </w:p>
        </w:tc>
      </w:tr>
      <w:tr w:rsidR="001B12E1" w:rsidRPr="00AA03CE" w14:paraId="7EC85F5E" w14:textId="1DA9E76A" w:rsidTr="001B12E1">
        <w:trPr>
          <w:trHeight w:val="402"/>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244A2BD4" w14:textId="14A9F8EC"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Villavicencio</w:t>
            </w:r>
          </w:p>
        </w:tc>
        <w:tc>
          <w:tcPr>
            <w:tcW w:w="1871" w:type="dxa"/>
            <w:vAlign w:val="center"/>
            <w:hideMark/>
          </w:tcPr>
          <w:p w14:paraId="084261E0" w14:textId="6B61642D"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6.632</w:t>
            </w:r>
          </w:p>
        </w:tc>
        <w:tc>
          <w:tcPr>
            <w:tcW w:w="2098" w:type="dxa"/>
            <w:vAlign w:val="center"/>
          </w:tcPr>
          <w:p w14:paraId="1A1F93F1" w14:textId="0CF4B172"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85%</w:t>
            </w:r>
          </w:p>
        </w:tc>
      </w:tr>
      <w:tr w:rsidR="001B12E1" w:rsidRPr="00AA03CE" w14:paraId="043BFB8B" w14:textId="487B5480" w:rsidTr="001B12E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7FFA2DD" w14:textId="5F45E421" w:rsidR="001B12E1" w:rsidRPr="00AA03CE" w:rsidRDefault="001B12E1" w:rsidP="001B12E1">
            <w:pPr>
              <w:rPr>
                <w:rFonts w:ascii="Calibri" w:hAnsi="Calibri" w:cs="Calibri"/>
                <w:b w:val="0"/>
                <w:sz w:val="22"/>
                <w:szCs w:val="22"/>
                <w:lang w:eastAsia="es-CO"/>
              </w:rPr>
            </w:pPr>
            <w:r w:rsidRPr="00AA03CE">
              <w:rPr>
                <w:rFonts w:ascii="Calibri" w:hAnsi="Calibri" w:cs="Calibri"/>
                <w:b w:val="0"/>
                <w:caps w:val="0"/>
                <w:sz w:val="22"/>
                <w:szCs w:val="22"/>
                <w:lang w:eastAsia="es-CO"/>
              </w:rPr>
              <w:t>Yopal</w:t>
            </w:r>
          </w:p>
        </w:tc>
        <w:tc>
          <w:tcPr>
            <w:tcW w:w="1871" w:type="dxa"/>
            <w:vAlign w:val="center"/>
            <w:hideMark/>
          </w:tcPr>
          <w:p w14:paraId="2A9027E4" w14:textId="5CBFB881" w:rsidR="001B12E1" w:rsidRPr="00AA03CE" w:rsidRDefault="001B12E1" w:rsidP="00F21E9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2.490</w:t>
            </w:r>
          </w:p>
        </w:tc>
        <w:tc>
          <w:tcPr>
            <w:tcW w:w="2098" w:type="dxa"/>
            <w:vAlign w:val="center"/>
          </w:tcPr>
          <w:p w14:paraId="3E658512" w14:textId="58D2C995" w:rsidR="001B12E1" w:rsidRPr="00AA03CE" w:rsidRDefault="001B12E1" w:rsidP="001B12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eastAsia="es-CO"/>
              </w:rPr>
            </w:pPr>
            <w:r w:rsidRPr="00AA03CE">
              <w:rPr>
                <w:rFonts w:ascii="Calibri" w:hAnsi="Calibri" w:cs="Calibri"/>
                <w:bCs/>
                <w:sz w:val="22"/>
                <w:szCs w:val="22"/>
                <w:lang w:eastAsia="es-CO"/>
              </w:rPr>
              <w:t>87%</w:t>
            </w:r>
          </w:p>
        </w:tc>
      </w:tr>
      <w:tr w:rsidR="001B12E1" w:rsidRPr="00AA03CE" w14:paraId="77136AAA" w14:textId="57AEE3D2" w:rsidTr="00D22AC3">
        <w:trPr>
          <w:trHeight w:val="541"/>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D0CECE" w:themeFill="background2" w:themeFillShade="E6"/>
            <w:vAlign w:val="center"/>
            <w:hideMark/>
          </w:tcPr>
          <w:p w14:paraId="0C2DB135" w14:textId="17CB5BC2" w:rsidR="001B12E1" w:rsidRPr="00AA03CE" w:rsidRDefault="001B12E1" w:rsidP="001B12E1">
            <w:pPr>
              <w:rPr>
                <w:rFonts w:ascii="Calibri" w:hAnsi="Calibri" w:cs="Calibri"/>
                <w:sz w:val="20"/>
                <w:szCs w:val="20"/>
                <w:lang w:eastAsia="es-CO"/>
              </w:rPr>
            </w:pPr>
            <w:r w:rsidRPr="00AA03CE">
              <w:rPr>
                <w:rFonts w:ascii="Calibri" w:hAnsi="Calibri" w:cs="Calibri"/>
                <w:caps w:val="0"/>
                <w:sz w:val="20"/>
                <w:szCs w:val="20"/>
                <w:lang w:eastAsia="es-CO"/>
              </w:rPr>
              <w:t>Total</w:t>
            </w:r>
          </w:p>
        </w:tc>
        <w:tc>
          <w:tcPr>
            <w:tcW w:w="1871" w:type="dxa"/>
            <w:shd w:val="clear" w:color="auto" w:fill="D0CECE" w:themeFill="background2" w:themeFillShade="E6"/>
            <w:vAlign w:val="center"/>
            <w:hideMark/>
          </w:tcPr>
          <w:p w14:paraId="474B36DA" w14:textId="4F3DF437" w:rsidR="001B12E1" w:rsidRPr="00AA03CE" w:rsidRDefault="001B12E1" w:rsidP="00F21E9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s-CO"/>
              </w:rPr>
            </w:pPr>
            <w:r w:rsidRPr="00AA03CE">
              <w:rPr>
                <w:rFonts w:ascii="Calibri" w:hAnsi="Calibri" w:cs="Calibri"/>
                <w:b/>
                <w:bCs/>
                <w:sz w:val="20"/>
                <w:szCs w:val="20"/>
                <w:lang w:eastAsia="es-CO"/>
              </w:rPr>
              <w:t>90.547</w:t>
            </w:r>
          </w:p>
        </w:tc>
        <w:tc>
          <w:tcPr>
            <w:tcW w:w="2098" w:type="dxa"/>
            <w:shd w:val="clear" w:color="auto" w:fill="D0CECE" w:themeFill="background2" w:themeFillShade="E6"/>
            <w:vAlign w:val="center"/>
          </w:tcPr>
          <w:p w14:paraId="6B66D8C9" w14:textId="0D3BC62D" w:rsidR="001B12E1" w:rsidRPr="00AA03CE" w:rsidRDefault="001B12E1" w:rsidP="001B12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eastAsia="es-CO"/>
              </w:rPr>
            </w:pPr>
            <w:r w:rsidRPr="00AA03CE">
              <w:rPr>
                <w:rFonts w:ascii="Calibri" w:hAnsi="Calibri" w:cs="Calibri"/>
                <w:b/>
                <w:bCs/>
                <w:sz w:val="22"/>
                <w:szCs w:val="22"/>
                <w:lang w:eastAsia="es-CO"/>
              </w:rPr>
              <w:t>81%</w:t>
            </w:r>
          </w:p>
        </w:tc>
      </w:tr>
    </w:tbl>
    <w:p w14:paraId="24E726F7" w14:textId="77777777" w:rsidR="00E15772" w:rsidRPr="00AA03CE" w:rsidRDefault="00E15772" w:rsidP="00E15772">
      <w:pPr>
        <w:pStyle w:val="NormalWeb"/>
        <w:spacing w:before="0" w:beforeAutospacing="0" w:after="240" w:afterAutospacing="0"/>
        <w:jc w:val="center"/>
        <w:rPr>
          <w:rFonts w:asciiTheme="minorHAnsi" w:hAnsiTheme="minorHAnsi"/>
          <w:bCs/>
          <w:sz w:val="22"/>
          <w:szCs w:val="22"/>
        </w:rPr>
      </w:pPr>
      <w:r w:rsidRPr="00AA03CE">
        <w:rPr>
          <w:rFonts w:asciiTheme="minorHAnsi" w:hAnsiTheme="minorHAnsi"/>
          <w:b/>
          <w:sz w:val="22"/>
          <w:szCs w:val="22"/>
        </w:rPr>
        <w:t xml:space="preserve">Fuente: </w:t>
      </w:r>
      <w:r w:rsidRPr="00AA03CE">
        <w:rPr>
          <w:rFonts w:asciiTheme="minorHAnsi" w:hAnsiTheme="minorHAnsi"/>
          <w:bCs/>
          <w:sz w:val="22"/>
          <w:szCs w:val="22"/>
        </w:rPr>
        <w:t xml:space="preserve">Elaboración UTL H.S. Alejandro Vega Pérez </w:t>
      </w:r>
      <w:r w:rsidRPr="00AA03CE">
        <w:rPr>
          <w:rFonts w:asciiTheme="minorHAnsi" w:hAnsiTheme="minorHAnsi"/>
          <w:bCs/>
          <w:sz w:val="22"/>
          <w:szCs w:val="22"/>
        </w:rPr>
        <w:br/>
        <w:t>con datos de las Secretarías de Tránsito municipales.</w:t>
      </w:r>
    </w:p>
    <w:p w14:paraId="7307EC5A" w14:textId="4CCA2D89" w:rsidR="005F44D6" w:rsidRPr="00AA03CE" w:rsidRDefault="002D5BF5"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Más aún, llama la atención que en Montería el 97% de los vehículos </w:t>
      </w:r>
      <w:r w:rsidR="00EA5E0B" w:rsidRPr="00AA03CE">
        <w:rPr>
          <w:rFonts w:asciiTheme="minorHAnsi" w:hAnsiTheme="minorHAnsi"/>
          <w:bCs/>
        </w:rPr>
        <w:t>que reportaron se encontraban en los patios de la ciudad llevan más de un año y en Yopal, Villavicencio, Manizales y Bogotá tal proporción supera el 80%</w:t>
      </w:r>
      <w:r w:rsidR="00437CF8" w:rsidRPr="00AA03CE">
        <w:rPr>
          <w:rFonts w:asciiTheme="minorHAnsi" w:hAnsiTheme="minorHAnsi"/>
          <w:bCs/>
        </w:rPr>
        <w:t>, seguidas muy de cerca por Bucaramanga, Cali, Cartagena y San José del Guaviare</w:t>
      </w:r>
      <w:r w:rsidR="00EA5E0B" w:rsidRPr="00AA03CE">
        <w:rPr>
          <w:rFonts w:asciiTheme="minorHAnsi" w:hAnsiTheme="minorHAnsi"/>
          <w:bCs/>
        </w:rPr>
        <w:t>.</w:t>
      </w:r>
      <w:r w:rsidR="00437CF8" w:rsidRPr="00AA03CE">
        <w:rPr>
          <w:rFonts w:asciiTheme="minorHAnsi" w:hAnsiTheme="minorHAnsi"/>
          <w:bCs/>
        </w:rPr>
        <w:t xml:space="preserve"> Es decir que, solo entre las 13 ciudades aquí analizadas, 8 tienen ocupados los patios con un 74% de vehículos que llevan más de un año allí abandonados.</w:t>
      </w:r>
    </w:p>
    <w:p w14:paraId="6932FC3A" w14:textId="7129B2C8" w:rsidR="003724B3" w:rsidRPr="00AA03CE" w:rsidRDefault="00605AEE" w:rsidP="003724B3">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Estos datos</w:t>
      </w:r>
      <w:r w:rsidR="00EA5E0B" w:rsidRPr="00AA03CE">
        <w:rPr>
          <w:rFonts w:asciiTheme="minorHAnsi" w:hAnsiTheme="minorHAnsi"/>
          <w:bCs/>
        </w:rPr>
        <w:t>, demuestra</w:t>
      </w:r>
      <w:r w:rsidRPr="00AA03CE">
        <w:rPr>
          <w:rFonts w:asciiTheme="minorHAnsi" w:hAnsiTheme="minorHAnsi"/>
          <w:bCs/>
        </w:rPr>
        <w:t>n</w:t>
      </w:r>
      <w:r w:rsidR="00EA5E0B" w:rsidRPr="00AA03CE">
        <w:rPr>
          <w:rFonts w:asciiTheme="minorHAnsi" w:hAnsiTheme="minorHAnsi"/>
          <w:bCs/>
        </w:rPr>
        <w:t xml:space="preserve"> la dificultad que enfrentan los propietarios y poseedores de vehículos para retirar los vehículos una vez son inmovilizados por cometer infracciones lo que conlleva además a una doble pérdida: la que sufre el patrimonio del sancionado y la que padecen las Secretarías de Tránsito que deben invertir de sus propios recursos para garantizar la </w:t>
      </w:r>
      <w:r w:rsidRPr="00AA03CE">
        <w:rPr>
          <w:rFonts w:asciiTheme="minorHAnsi" w:hAnsiTheme="minorHAnsi"/>
          <w:bCs/>
        </w:rPr>
        <w:t>custodia</w:t>
      </w:r>
      <w:r w:rsidR="003724B3" w:rsidRPr="00AA03CE">
        <w:rPr>
          <w:rFonts w:asciiTheme="minorHAnsi" w:hAnsiTheme="minorHAnsi"/>
          <w:bCs/>
        </w:rPr>
        <w:t xml:space="preserve"> y vigilancia</w:t>
      </w:r>
      <w:r w:rsidRPr="00AA03CE">
        <w:rPr>
          <w:rFonts w:asciiTheme="minorHAnsi" w:hAnsiTheme="minorHAnsi"/>
          <w:bCs/>
        </w:rPr>
        <w:t xml:space="preserve"> de los vehículos que son </w:t>
      </w:r>
      <w:r w:rsidR="003724B3" w:rsidRPr="00AA03CE">
        <w:rPr>
          <w:rFonts w:asciiTheme="minorHAnsi" w:hAnsiTheme="minorHAnsi"/>
          <w:bCs/>
        </w:rPr>
        <w:t xml:space="preserve">inmovilizados, pese a que la expectativa real de recuperación de estos por parte de los ciudadanos es muy reducida, lo que termina en un </w:t>
      </w:r>
      <w:r w:rsidR="003724B3" w:rsidRPr="00AA03CE">
        <w:rPr>
          <w:rFonts w:asciiTheme="minorHAnsi" w:hAnsiTheme="minorHAnsi"/>
          <w:bCs/>
        </w:rPr>
        <w:lastRenderedPageBreak/>
        <w:t>círculo vicioso en el que el ciudadano no recupera el vehículo inmovilizado y los municipios quedan con la obligación de custodiar bienes que, en muchos casos, ya son inservibles y que, incluso, están causando un daño ambiental al lugar donde se encuentran.</w:t>
      </w:r>
    </w:p>
    <w:p w14:paraId="7E0DEF0E" w14:textId="6D07647B" w:rsidR="00BD418B" w:rsidRPr="00AA03CE" w:rsidRDefault="00605AEE"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Pese a lo anterior, se</w:t>
      </w:r>
      <w:r w:rsidR="008456F1" w:rsidRPr="00AA03CE">
        <w:rPr>
          <w:rFonts w:asciiTheme="minorHAnsi" w:hAnsiTheme="minorHAnsi"/>
          <w:bCs/>
        </w:rPr>
        <w:t xml:space="preserve"> identificó que no todas las ciudades están aplicando el procedimiento para la declaratoria de abandono de vehículos previsto en el artículo 128 del Código Nacional de </w:t>
      </w:r>
      <w:r w:rsidRPr="00AA03CE">
        <w:rPr>
          <w:rFonts w:asciiTheme="minorHAnsi" w:hAnsiTheme="minorHAnsi"/>
          <w:bCs/>
        </w:rPr>
        <w:t>Tránsito</w:t>
      </w:r>
      <w:r w:rsidR="008456F1" w:rsidRPr="00AA03CE">
        <w:rPr>
          <w:rFonts w:asciiTheme="minorHAnsi" w:hAnsiTheme="minorHAnsi"/>
          <w:bCs/>
        </w:rPr>
        <w:t>.</w:t>
      </w:r>
      <w:r w:rsidRPr="00AA03CE">
        <w:rPr>
          <w:rFonts w:asciiTheme="minorHAnsi" w:hAnsiTheme="minorHAnsi"/>
          <w:bCs/>
        </w:rPr>
        <w:t xml:space="preserve"> De las 13 ciudades que se han estado revisando, solo Bogotá y Manizales han seguido dicho procedimiento hasta completar la declaratoria de abandono y posterior enajenación de vehículos abandonados durante más de un año en los patios</w:t>
      </w:r>
      <w:r w:rsidR="003724B3" w:rsidRPr="00AA03CE">
        <w:rPr>
          <w:rFonts w:asciiTheme="minorHAnsi" w:hAnsiTheme="minorHAnsi"/>
          <w:bCs/>
        </w:rPr>
        <w:t>, gracias a lo cual entre las dos ciudades, en los últimos cinco años, han logrado enajenar 4.556 vehículos por un valor total de</w:t>
      </w:r>
      <w:r w:rsidR="002269C1" w:rsidRPr="00AA03CE">
        <w:rPr>
          <w:rFonts w:asciiTheme="minorHAnsi" w:hAnsiTheme="minorHAnsi"/>
          <w:bCs/>
        </w:rPr>
        <w:t>$</w:t>
      </w:r>
      <w:r w:rsidR="003724B3" w:rsidRPr="00AA03CE">
        <w:rPr>
          <w:rFonts w:asciiTheme="minorHAnsi" w:hAnsiTheme="minorHAnsi"/>
          <w:bCs/>
        </w:rPr>
        <w:t xml:space="preserve">1.348.472.308 pesos y han identificado 6.244 vehículos inservibles que </w:t>
      </w:r>
      <w:r w:rsidR="002D7C57" w:rsidRPr="00AA03CE">
        <w:rPr>
          <w:rFonts w:asciiTheme="minorHAnsi" w:hAnsiTheme="minorHAnsi"/>
          <w:bCs/>
        </w:rPr>
        <w:t xml:space="preserve">pueden </w:t>
      </w:r>
      <w:r w:rsidR="003724B3" w:rsidRPr="00AA03CE">
        <w:rPr>
          <w:rFonts w:asciiTheme="minorHAnsi" w:hAnsiTheme="minorHAnsi"/>
          <w:bCs/>
        </w:rPr>
        <w:t>ser vendidos como chatarra</w:t>
      </w:r>
      <w:r w:rsidR="002D7C57" w:rsidRPr="00AA03CE">
        <w:rPr>
          <w:rFonts w:asciiTheme="minorHAnsi" w:hAnsiTheme="minorHAnsi"/>
          <w:bCs/>
        </w:rPr>
        <w:t>, conforme con la Ley.</w:t>
      </w:r>
    </w:p>
    <w:p w14:paraId="4C6C07AA" w14:textId="35CFF133" w:rsidR="008456F1" w:rsidRPr="00AA03CE" w:rsidRDefault="00BD1969" w:rsidP="00BD1969">
      <w:pPr>
        <w:pStyle w:val="NormalWeb"/>
        <w:spacing w:before="120" w:beforeAutospacing="0" w:after="240" w:afterAutospacing="0" w:line="360" w:lineRule="auto"/>
        <w:jc w:val="both"/>
        <w:rPr>
          <w:rFonts w:asciiTheme="minorHAnsi" w:hAnsiTheme="minorHAnsi"/>
          <w:bCs/>
          <w:i/>
          <w:iCs/>
        </w:rPr>
      </w:pPr>
      <w:r w:rsidRPr="00AA03CE">
        <w:rPr>
          <w:rFonts w:asciiTheme="minorHAnsi" w:hAnsiTheme="minorHAnsi"/>
          <w:bCs/>
        </w:rPr>
        <w:t>En esta misma situación, se encuentra la ciudad de Medellín donde, de acuerdo con información de prensa, hay cerca de 50.000 motocicletas inmovilizadas en los tres patios de la Secretaria de Movilidad, entre las cuales se encuentra una de bajo cilindraje desde 2007, cuyo valor actual no superaría los</w:t>
      </w:r>
      <w:r w:rsidR="002269C1" w:rsidRPr="00AA03CE">
        <w:rPr>
          <w:rFonts w:asciiTheme="minorHAnsi" w:hAnsiTheme="minorHAnsi"/>
          <w:bCs/>
        </w:rPr>
        <w:t>$</w:t>
      </w:r>
      <w:r w:rsidRPr="00AA03CE">
        <w:rPr>
          <w:rFonts w:asciiTheme="minorHAnsi" w:hAnsiTheme="minorHAnsi"/>
          <w:bCs/>
        </w:rPr>
        <w:t>2 millones de pesos, y que seguramente no va a ser retirada nunca pues para ello habría que pagar</w:t>
      </w:r>
      <w:r w:rsidR="002269C1" w:rsidRPr="00AA03CE">
        <w:rPr>
          <w:rFonts w:asciiTheme="minorHAnsi" w:hAnsiTheme="minorHAnsi"/>
          <w:bCs/>
        </w:rPr>
        <w:t>$</w:t>
      </w:r>
      <w:r w:rsidRPr="00AA03CE">
        <w:rPr>
          <w:rFonts w:asciiTheme="minorHAnsi" w:hAnsiTheme="minorHAnsi"/>
          <w:bCs/>
        </w:rPr>
        <w:t>94 millones solo de parqueadero, sin contar el monto de la infracción</w:t>
      </w:r>
      <w:r w:rsidR="008456F1" w:rsidRPr="00AA03CE">
        <w:rPr>
          <w:rStyle w:val="Refdenotaalpie"/>
          <w:rFonts w:asciiTheme="minorHAnsi" w:hAnsiTheme="minorHAnsi"/>
          <w:bCs/>
          <w:i/>
          <w:iCs/>
        </w:rPr>
        <w:footnoteReference w:id="7"/>
      </w:r>
      <w:r w:rsidR="008456F1" w:rsidRPr="00AA03CE">
        <w:rPr>
          <w:rFonts w:asciiTheme="minorHAnsi" w:hAnsiTheme="minorHAnsi"/>
          <w:bCs/>
          <w:i/>
          <w:iCs/>
        </w:rPr>
        <w:t>.</w:t>
      </w:r>
    </w:p>
    <w:p w14:paraId="402AEEBC" w14:textId="733BC2CC" w:rsidR="00406A5A" w:rsidRPr="00AA03CE" w:rsidRDefault="00406A5A" w:rsidP="008118F4">
      <w:pPr>
        <w:pStyle w:val="Ttulo3"/>
        <w:spacing w:after="480"/>
        <w:ind w:left="567" w:hanging="567"/>
        <w:rPr>
          <w:b/>
          <w:bCs/>
          <w:color w:val="auto"/>
        </w:rPr>
      </w:pPr>
      <w:r w:rsidRPr="00AA03CE">
        <w:rPr>
          <w:b/>
          <w:bCs/>
          <w:color w:val="auto"/>
        </w:rPr>
        <w:t>Costos de retiro de vehículos de los patios de inmovilización.</w:t>
      </w:r>
    </w:p>
    <w:p w14:paraId="6F23ED5B" w14:textId="77777777" w:rsidR="008F3316" w:rsidRPr="00AA03CE" w:rsidRDefault="008F331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El costo para recuperar los vehículos varía entre los municipios del país por autorización expresa del artículo 168 de la Ley 769 de 2002. Como se mostrará, entre los municipios hay diferencias tanto en el valor del día de patios y de grúas para los distintos tipos de vehículos como en el esquema tarifario de cobro del servicio de parqueadero en los patios. </w:t>
      </w:r>
    </w:p>
    <w:p w14:paraId="2BDDE855" w14:textId="188BEC44" w:rsidR="00040194" w:rsidRPr="00AA03CE" w:rsidRDefault="00406A5A"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De acuerdo con la Secretaría Distrital de Movilidad, </w:t>
      </w:r>
      <w:r w:rsidR="008F3316" w:rsidRPr="00AA03CE">
        <w:rPr>
          <w:rFonts w:asciiTheme="minorHAnsi" w:hAnsiTheme="minorHAnsi"/>
          <w:bCs/>
        </w:rPr>
        <w:t xml:space="preserve">el esquema tarifario </w:t>
      </w:r>
      <w:r w:rsidRPr="00AA03CE">
        <w:rPr>
          <w:rFonts w:asciiTheme="minorHAnsi" w:hAnsiTheme="minorHAnsi"/>
          <w:bCs/>
        </w:rPr>
        <w:t xml:space="preserve">de patios de Bogotá </w:t>
      </w:r>
      <w:r w:rsidR="008F3316" w:rsidRPr="00AA03CE">
        <w:rPr>
          <w:rFonts w:asciiTheme="minorHAnsi" w:hAnsiTheme="minorHAnsi"/>
          <w:bCs/>
        </w:rPr>
        <w:t xml:space="preserve">busca promover un retiro rápido de los vehículos para lo cual </w:t>
      </w:r>
      <w:r w:rsidR="009064C6" w:rsidRPr="00AA03CE">
        <w:rPr>
          <w:rFonts w:asciiTheme="minorHAnsi" w:hAnsiTheme="minorHAnsi"/>
          <w:bCs/>
        </w:rPr>
        <w:t>l</w:t>
      </w:r>
      <w:r w:rsidR="00906E0B" w:rsidRPr="00AA03CE">
        <w:rPr>
          <w:rFonts w:asciiTheme="minorHAnsi" w:hAnsiTheme="minorHAnsi"/>
          <w:bCs/>
        </w:rPr>
        <w:t>a tarifa aumenta progresivamente</w:t>
      </w:r>
      <w:r w:rsidR="008F3316" w:rsidRPr="00AA03CE">
        <w:rPr>
          <w:rFonts w:asciiTheme="minorHAnsi" w:hAnsiTheme="minorHAnsi"/>
          <w:bCs/>
        </w:rPr>
        <w:t xml:space="preserve">. Así, por ejemplo, el caso de las motocicletas, el primer día de patios cuesta </w:t>
      </w:r>
      <w:r w:rsidR="002269C1" w:rsidRPr="00AA03CE">
        <w:rPr>
          <w:rFonts w:asciiTheme="minorHAnsi" w:hAnsiTheme="minorHAnsi"/>
          <w:bCs/>
        </w:rPr>
        <w:t>$</w:t>
      </w:r>
      <w:r w:rsidR="00040194" w:rsidRPr="00AA03CE">
        <w:rPr>
          <w:rFonts w:asciiTheme="minorHAnsi" w:hAnsiTheme="minorHAnsi"/>
          <w:bCs/>
        </w:rPr>
        <w:t>36.000</w:t>
      </w:r>
      <w:r w:rsidR="008F3316" w:rsidRPr="00AA03CE">
        <w:rPr>
          <w:rFonts w:asciiTheme="minorHAnsi" w:hAnsiTheme="minorHAnsi"/>
          <w:bCs/>
        </w:rPr>
        <w:t>, sube a $49.900 al segundo día</w:t>
      </w:r>
      <w:r w:rsidR="00EF4D8D" w:rsidRPr="00AA03CE">
        <w:rPr>
          <w:rFonts w:asciiTheme="minorHAnsi" w:hAnsiTheme="minorHAnsi"/>
          <w:bCs/>
        </w:rPr>
        <w:t xml:space="preserve"> </w:t>
      </w:r>
      <w:r w:rsidR="00040194" w:rsidRPr="00AA03CE">
        <w:rPr>
          <w:rFonts w:asciiTheme="minorHAnsi" w:hAnsiTheme="minorHAnsi"/>
          <w:bCs/>
        </w:rPr>
        <w:t>y llega a</w:t>
      </w:r>
      <w:r w:rsidR="008F3316"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 xml:space="preserve">78.500, </w:t>
      </w:r>
      <w:r w:rsidR="00906E0B" w:rsidRPr="00AA03CE">
        <w:rPr>
          <w:rFonts w:asciiTheme="minorHAnsi" w:hAnsiTheme="minorHAnsi"/>
          <w:bCs/>
        </w:rPr>
        <w:t>pero a partir</w:t>
      </w:r>
      <w:r w:rsidR="002D7C57" w:rsidRPr="00AA03CE">
        <w:rPr>
          <w:rFonts w:asciiTheme="minorHAnsi" w:hAnsiTheme="minorHAnsi"/>
          <w:bCs/>
        </w:rPr>
        <w:t xml:space="preserve"> </w:t>
      </w:r>
      <w:r w:rsidR="00906E0B" w:rsidRPr="00AA03CE">
        <w:rPr>
          <w:rFonts w:asciiTheme="minorHAnsi" w:hAnsiTheme="minorHAnsi"/>
          <w:bCs/>
        </w:rPr>
        <w:t xml:space="preserve">del </w:t>
      </w:r>
      <w:r w:rsidR="008F3316" w:rsidRPr="00AA03CE">
        <w:rPr>
          <w:rFonts w:asciiTheme="minorHAnsi" w:hAnsiTheme="minorHAnsi"/>
          <w:bCs/>
        </w:rPr>
        <w:t xml:space="preserve">cuarto día </w:t>
      </w:r>
      <w:r w:rsidR="00040194" w:rsidRPr="00AA03CE">
        <w:rPr>
          <w:rFonts w:asciiTheme="minorHAnsi" w:hAnsiTheme="minorHAnsi"/>
          <w:bCs/>
        </w:rPr>
        <w:t xml:space="preserve">y hasta el </w:t>
      </w:r>
      <w:r w:rsidR="00906E0B" w:rsidRPr="00AA03CE">
        <w:rPr>
          <w:rFonts w:asciiTheme="minorHAnsi" w:hAnsiTheme="minorHAnsi"/>
          <w:bCs/>
        </w:rPr>
        <w:t xml:space="preserve">día </w:t>
      </w:r>
      <w:r w:rsidR="00040194" w:rsidRPr="00AA03CE">
        <w:rPr>
          <w:rFonts w:asciiTheme="minorHAnsi" w:hAnsiTheme="minorHAnsi"/>
          <w:bCs/>
        </w:rPr>
        <w:t xml:space="preserve">30 </w:t>
      </w:r>
      <w:r w:rsidR="00906E0B" w:rsidRPr="00AA03CE">
        <w:rPr>
          <w:rFonts w:asciiTheme="minorHAnsi" w:hAnsiTheme="minorHAnsi"/>
          <w:bCs/>
        </w:rPr>
        <w:t xml:space="preserve">en el parqueadero </w:t>
      </w:r>
      <w:r w:rsidR="002D7C57" w:rsidRPr="00AA03CE">
        <w:rPr>
          <w:rFonts w:asciiTheme="minorHAnsi" w:hAnsiTheme="minorHAnsi"/>
          <w:bCs/>
        </w:rPr>
        <w:t>el costo de dejar un día adicional el vehículo en los patios disminuye</w:t>
      </w:r>
      <w:r w:rsidR="00906E0B" w:rsidRPr="00AA03CE">
        <w:rPr>
          <w:rFonts w:asciiTheme="minorHAnsi" w:hAnsiTheme="minorHAnsi"/>
          <w:bCs/>
        </w:rPr>
        <w:t xml:space="preserve"> </w:t>
      </w:r>
      <w:r w:rsidR="00040194" w:rsidRPr="00AA03CE">
        <w:rPr>
          <w:rFonts w:asciiTheme="minorHAnsi" w:hAnsiTheme="minorHAnsi"/>
          <w:bCs/>
        </w:rPr>
        <w:t>a</w:t>
      </w:r>
      <w:r w:rsidR="008F3316"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11.300</w:t>
      </w:r>
      <w:r w:rsidR="00906E0B" w:rsidRPr="00AA03CE">
        <w:rPr>
          <w:rFonts w:asciiTheme="minorHAnsi" w:hAnsiTheme="minorHAnsi"/>
          <w:bCs/>
        </w:rPr>
        <w:t xml:space="preserve"> </w:t>
      </w:r>
      <w:r w:rsidR="00040194" w:rsidRPr="00AA03CE">
        <w:rPr>
          <w:rFonts w:asciiTheme="minorHAnsi" w:hAnsiTheme="minorHAnsi"/>
          <w:bCs/>
        </w:rPr>
        <w:t>por</w:t>
      </w:r>
      <w:r w:rsidR="00906E0B" w:rsidRPr="00AA03CE">
        <w:rPr>
          <w:rFonts w:asciiTheme="minorHAnsi" w:hAnsiTheme="minorHAnsi"/>
          <w:bCs/>
        </w:rPr>
        <w:t xml:space="preserve"> día</w:t>
      </w:r>
      <w:r w:rsidR="00040194" w:rsidRPr="00AA03CE">
        <w:rPr>
          <w:rFonts w:asciiTheme="minorHAnsi" w:hAnsiTheme="minorHAnsi"/>
          <w:bCs/>
        </w:rPr>
        <w:t xml:space="preserve"> y, a partir d</w:t>
      </w:r>
      <w:r w:rsidR="00906E0B" w:rsidRPr="00AA03CE">
        <w:rPr>
          <w:rFonts w:asciiTheme="minorHAnsi" w:hAnsiTheme="minorHAnsi"/>
          <w:bCs/>
        </w:rPr>
        <w:t>el día 3</w:t>
      </w:r>
      <w:r w:rsidR="00040194" w:rsidRPr="00AA03CE">
        <w:rPr>
          <w:rFonts w:asciiTheme="minorHAnsi" w:hAnsiTheme="minorHAnsi"/>
          <w:bCs/>
        </w:rPr>
        <w:t>1 en adelante l</w:t>
      </w:r>
      <w:r w:rsidR="00906E0B" w:rsidRPr="00AA03CE">
        <w:rPr>
          <w:rFonts w:asciiTheme="minorHAnsi" w:hAnsiTheme="minorHAnsi"/>
          <w:bCs/>
        </w:rPr>
        <w:t>a</w:t>
      </w:r>
      <w:r w:rsidR="00040194" w:rsidRPr="00AA03CE">
        <w:rPr>
          <w:rFonts w:asciiTheme="minorHAnsi" w:hAnsiTheme="minorHAnsi"/>
          <w:bCs/>
        </w:rPr>
        <w:t xml:space="preserve"> tarifa diaria de parqueo en los patios se reduce a</w:t>
      </w:r>
      <w:r w:rsidR="008F3316" w:rsidRPr="00AA03CE">
        <w:rPr>
          <w:rFonts w:asciiTheme="minorHAnsi" w:hAnsiTheme="minorHAnsi"/>
          <w:bCs/>
        </w:rPr>
        <w:t xml:space="preserve"> </w:t>
      </w:r>
      <w:r w:rsidR="002269C1" w:rsidRPr="00AA03CE">
        <w:rPr>
          <w:rFonts w:asciiTheme="minorHAnsi" w:hAnsiTheme="minorHAnsi"/>
          <w:bCs/>
        </w:rPr>
        <w:t>$</w:t>
      </w:r>
      <w:r w:rsidR="00906E0B" w:rsidRPr="00AA03CE">
        <w:rPr>
          <w:rFonts w:asciiTheme="minorHAnsi" w:hAnsiTheme="minorHAnsi"/>
          <w:bCs/>
        </w:rPr>
        <w:t>800 pesos</w:t>
      </w:r>
      <w:r w:rsidR="008F3316" w:rsidRPr="00AA03CE">
        <w:rPr>
          <w:rFonts w:asciiTheme="minorHAnsi" w:hAnsiTheme="minorHAnsi"/>
          <w:bCs/>
        </w:rPr>
        <w:t>.</w:t>
      </w:r>
    </w:p>
    <w:p w14:paraId="58920835" w14:textId="264375DB" w:rsidR="00EF4D8D" w:rsidRPr="00AA03CE" w:rsidRDefault="00040194"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Un esquema </w:t>
      </w:r>
      <w:r w:rsidR="00EF4D8D" w:rsidRPr="00AA03CE">
        <w:rPr>
          <w:rFonts w:asciiTheme="minorHAnsi" w:hAnsiTheme="minorHAnsi"/>
          <w:bCs/>
        </w:rPr>
        <w:t>distinto</w:t>
      </w:r>
      <w:r w:rsidRPr="00AA03CE">
        <w:rPr>
          <w:rFonts w:asciiTheme="minorHAnsi" w:hAnsiTheme="minorHAnsi"/>
          <w:bCs/>
        </w:rPr>
        <w:t xml:space="preserve"> </w:t>
      </w:r>
      <w:r w:rsidR="00906E0B" w:rsidRPr="00AA03CE">
        <w:rPr>
          <w:rFonts w:asciiTheme="minorHAnsi" w:hAnsiTheme="minorHAnsi"/>
          <w:bCs/>
        </w:rPr>
        <w:t>es utilizado en la</w:t>
      </w:r>
      <w:r w:rsidR="00EF4D8D" w:rsidRPr="00AA03CE">
        <w:rPr>
          <w:rFonts w:asciiTheme="minorHAnsi" w:hAnsiTheme="minorHAnsi"/>
          <w:bCs/>
        </w:rPr>
        <w:t>s</w:t>
      </w:r>
      <w:r w:rsidR="00906E0B" w:rsidRPr="00AA03CE">
        <w:rPr>
          <w:rFonts w:asciiTheme="minorHAnsi" w:hAnsiTheme="minorHAnsi"/>
          <w:bCs/>
        </w:rPr>
        <w:t xml:space="preserve"> ciudad</w:t>
      </w:r>
      <w:r w:rsidR="00EF4D8D" w:rsidRPr="00AA03CE">
        <w:rPr>
          <w:rFonts w:asciiTheme="minorHAnsi" w:hAnsiTheme="minorHAnsi"/>
          <w:bCs/>
        </w:rPr>
        <w:t>es</w:t>
      </w:r>
      <w:r w:rsidR="00906E0B" w:rsidRPr="00AA03CE">
        <w:rPr>
          <w:rFonts w:asciiTheme="minorHAnsi" w:hAnsiTheme="minorHAnsi"/>
          <w:bCs/>
        </w:rPr>
        <w:t xml:space="preserve"> de Villavicencio</w:t>
      </w:r>
      <w:r w:rsidR="00EF4D8D" w:rsidRPr="00AA03CE">
        <w:rPr>
          <w:rFonts w:asciiTheme="minorHAnsi" w:hAnsiTheme="minorHAnsi"/>
          <w:bCs/>
        </w:rPr>
        <w:t xml:space="preserve"> y Montería</w:t>
      </w:r>
      <w:r w:rsidRPr="00AA03CE">
        <w:rPr>
          <w:rFonts w:asciiTheme="minorHAnsi" w:hAnsiTheme="minorHAnsi"/>
          <w:bCs/>
        </w:rPr>
        <w:t xml:space="preserve">. </w:t>
      </w:r>
      <w:r w:rsidR="00EF4D8D" w:rsidRPr="00AA03CE">
        <w:rPr>
          <w:rFonts w:asciiTheme="minorHAnsi" w:hAnsiTheme="minorHAnsi"/>
          <w:bCs/>
        </w:rPr>
        <w:t>En estas ciudades los primeros días de parqueo son más costosos, pero no aumenta como ocurre en Bogotá para los días 2 y 3. Por el contrario, el valor se va reduciendo a medida que pasa el tiempo.</w:t>
      </w:r>
    </w:p>
    <w:p w14:paraId="44115530" w14:textId="4CEEDE6B" w:rsidR="00EF4D8D" w:rsidRPr="00AA03CE" w:rsidRDefault="008F331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Así</w:t>
      </w:r>
      <w:r w:rsidR="00EF4D8D" w:rsidRPr="00AA03CE">
        <w:rPr>
          <w:rFonts w:asciiTheme="minorHAnsi" w:hAnsiTheme="minorHAnsi"/>
          <w:bCs/>
        </w:rPr>
        <w:t xml:space="preserve">, en Villavicencio, </w:t>
      </w:r>
      <w:r w:rsidR="00906E0B" w:rsidRPr="00AA03CE">
        <w:rPr>
          <w:rFonts w:asciiTheme="minorHAnsi" w:hAnsiTheme="minorHAnsi"/>
          <w:bCs/>
        </w:rPr>
        <w:t xml:space="preserve">la tarifa </w:t>
      </w:r>
      <w:r w:rsidR="00040194" w:rsidRPr="00AA03CE">
        <w:rPr>
          <w:rFonts w:asciiTheme="minorHAnsi" w:hAnsiTheme="minorHAnsi"/>
          <w:bCs/>
        </w:rPr>
        <w:t xml:space="preserve">del primer (1er) día </w:t>
      </w:r>
      <w:r w:rsidR="00EF4D8D" w:rsidRPr="00AA03CE">
        <w:rPr>
          <w:rFonts w:asciiTheme="minorHAnsi" w:hAnsiTheme="minorHAnsi"/>
          <w:bCs/>
        </w:rPr>
        <w:t xml:space="preserve">de parqueo en patios de una motocicleta </w:t>
      </w:r>
      <w:r w:rsidR="00040194" w:rsidRPr="00AA03CE">
        <w:rPr>
          <w:rFonts w:asciiTheme="minorHAnsi" w:hAnsiTheme="minorHAnsi"/>
          <w:bCs/>
        </w:rPr>
        <w:t>es de</w:t>
      </w:r>
      <w:r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40.330, esto es casi igual al doble del valor cobrado entre los días 2 y 10 que es de</w:t>
      </w:r>
      <w:r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 xml:space="preserve">23.500, posteriormente </w:t>
      </w:r>
      <w:r w:rsidR="00906E0B" w:rsidRPr="00AA03CE">
        <w:rPr>
          <w:rFonts w:asciiTheme="minorHAnsi" w:hAnsiTheme="minorHAnsi"/>
          <w:bCs/>
        </w:rPr>
        <w:t xml:space="preserve">disminuye </w:t>
      </w:r>
      <w:r w:rsidR="00040194" w:rsidRPr="00AA03CE">
        <w:rPr>
          <w:rFonts w:asciiTheme="minorHAnsi" w:hAnsiTheme="minorHAnsi"/>
          <w:bCs/>
        </w:rPr>
        <w:t>en un 43% entre los días 11 y 30, cuando se cobran</w:t>
      </w:r>
      <w:r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13.300 diarios, para luego caer a</w:t>
      </w:r>
      <w:r w:rsidRPr="00AA03CE">
        <w:rPr>
          <w:rFonts w:asciiTheme="minorHAnsi" w:hAnsiTheme="minorHAnsi"/>
          <w:bCs/>
        </w:rPr>
        <w:t xml:space="preserve"> </w:t>
      </w:r>
      <w:r w:rsidR="002269C1" w:rsidRPr="00AA03CE">
        <w:rPr>
          <w:rFonts w:asciiTheme="minorHAnsi" w:hAnsiTheme="minorHAnsi"/>
          <w:bCs/>
        </w:rPr>
        <w:t>$</w:t>
      </w:r>
      <w:r w:rsidR="00040194" w:rsidRPr="00AA03CE">
        <w:rPr>
          <w:rFonts w:asciiTheme="minorHAnsi" w:hAnsiTheme="minorHAnsi"/>
          <w:bCs/>
        </w:rPr>
        <w:t>2.700 pesos a partir del día 31.</w:t>
      </w:r>
      <w:r w:rsidR="00EF4D8D" w:rsidRPr="00AA03CE">
        <w:rPr>
          <w:rFonts w:asciiTheme="minorHAnsi" w:hAnsiTheme="minorHAnsi"/>
          <w:bCs/>
        </w:rPr>
        <w:t xml:space="preserve"> </w:t>
      </w:r>
      <w:r w:rsidR="004E79E4" w:rsidRPr="00AA03CE">
        <w:rPr>
          <w:rFonts w:asciiTheme="minorHAnsi" w:hAnsiTheme="minorHAnsi"/>
          <w:bCs/>
        </w:rPr>
        <w:t>E</w:t>
      </w:r>
      <w:r w:rsidR="00EF4D8D" w:rsidRPr="00AA03CE">
        <w:rPr>
          <w:rFonts w:asciiTheme="minorHAnsi" w:hAnsiTheme="minorHAnsi"/>
          <w:bCs/>
        </w:rPr>
        <w:t>n Montería la tarifa diaria de parqueo para las motocicletas va de</w:t>
      </w:r>
      <w:r w:rsidRPr="00AA03CE">
        <w:rPr>
          <w:rFonts w:asciiTheme="minorHAnsi" w:hAnsiTheme="minorHAnsi"/>
          <w:bCs/>
        </w:rPr>
        <w:t xml:space="preserve"> </w:t>
      </w:r>
      <w:r w:rsidR="002269C1" w:rsidRPr="00AA03CE">
        <w:rPr>
          <w:rFonts w:asciiTheme="minorHAnsi" w:hAnsiTheme="minorHAnsi"/>
          <w:bCs/>
        </w:rPr>
        <w:t>$</w:t>
      </w:r>
      <w:r w:rsidR="00EF4D8D" w:rsidRPr="00AA03CE">
        <w:rPr>
          <w:rFonts w:asciiTheme="minorHAnsi" w:hAnsiTheme="minorHAnsi"/>
          <w:bCs/>
        </w:rPr>
        <w:t xml:space="preserve">29.774 pesos diarios por el día uno y hasta el 7, disminuye a partir del día 8 hasta el 30 a </w:t>
      </w:r>
      <w:r w:rsidR="002269C1" w:rsidRPr="00AA03CE">
        <w:rPr>
          <w:rFonts w:asciiTheme="minorHAnsi" w:hAnsiTheme="minorHAnsi"/>
          <w:bCs/>
        </w:rPr>
        <w:t>$</w:t>
      </w:r>
      <w:r w:rsidR="00EF4D8D" w:rsidRPr="00AA03CE">
        <w:rPr>
          <w:rFonts w:asciiTheme="minorHAnsi" w:hAnsiTheme="minorHAnsi"/>
          <w:bCs/>
        </w:rPr>
        <w:t>19.334 diarios y cae a partir del día 31 en adelante a</w:t>
      </w:r>
      <w:r w:rsidRPr="00AA03CE">
        <w:rPr>
          <w:rFonts w:asciiTheme="minorHAnsi" w:hAnsiTheme="minorHAnsi"/>
          <w:bCs/>
        </w:rPr>
        <w:t xml:space="preserve"> </w:t>
      </w:r>
      <w:r w:rsidR="002269C1" w:rsidRPr="00AA03CE">
        <w:rPr>
          <w:rFonts w:asciiTheme="minorHAnsi" w:hAnsiTheme="minorHAnsi"/>
          <w:bCs/>
        </w:rPr>
        <w:t>$</w:t>
      </w:r>
      <w:r w:rsidR="00EF4D8D" w:rsidRPr="00AA03CE">
        <w:rPr>
          <w:rFonts w:asciiTheme="minorHAnsi" w:hAnsiTheme="minorHAnsi"/>
          <w:bCs/>
        </w:rPr>
        <w:t>7.347 diarios.</w:t>
      </w:r>
    </w:p>
    <w:p w14:paraId="762B14F7" w14:textId="6DAD46E7" w:rsidR="00040194" w:rsidRPr="00AA03CE" w:rsidRDefault="00EF4D8D"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Otro </w:t>
      </w:r>
      <w:r w:rsidR="00040194" w:rsidRPr="00AA03CE">
        <w:rPr>
          <w:rFonts w:asciiTheme="minorHAnsi" w:hAnsiTheme="minorHAnsi"/>
          <w:bCs/>
        </w:rPr>
        <w:t xml:space="preserve">esquema tarifario </w:t>
      </w:r>
      <w:r w:rsidRPr="00AA03CE">
        <w:rPr>
          <w:rFonts w:asciiTheme="minorHAnsi" w:hAnsiTheme="minorHAnsi"/>
          <w:bCs/>
        </w:rPr>
        <w:t xml:space="preserve">completamente distinto es el que se aplica en </w:t>
      </w:r>
      <w:r w:rsidR="00040194" w:rsidRPr="00AA03CE">
        <w:rPr>
          <w:rFonts w:asciiTheme="minorHAnsi" w:hAnsiTheme="minorHAnsi"/>
          <w:bCs/>
        </w:rPr>
        <w:t xml:space="preserve">los patios </w:t>
      </w:r>
      <w:r w:rsidRPr="00AA03CE">
        <w:rPr>
          <w:rFonts w:asciiTheme="minorHAnsi" w:hAnsiTheme="minorHAnsi"/>
          <w:bCs/>
        </w:rPr>
        <w:t xml:space="preserve">de </w:t>
      </w:r>
      <w:r w:rsidR="00040194" w:rsidRPr="00AA03CE">
        <w:rPr>
          <w:rFonts w:asciiTheme="minorHAnsi" w:hAnsiTheme="minorHAnsi"/>
          <w:bCs/>
        </w:rPr>
        <w:t>la ciudad de Manizales</w:t>
      </w:r>
      <w:r w:rsidRPr="00AA03CE">
        <w:rPr>
          <w:rFonts w:asciiTheme="minorHAnsi" w:hAnsiTheme="minorHAnsi"/>
          <w:bCs/>
        </w:rPr>
        <w:t>. Allí, el valor de un día de patios baja a partir del día 31 y hasta el 360</w:t>
      </w:r>
      <w:r w:rsidR="00B336D2" w:rsidRPr="00AA03CE">
        <w:rPr>
          <w:rFonts w:asciiTheme="minorHAnsi" w:hAnsiTheme="minorHAnsi"/>
          <w:bCs/>
        </w:rPr>
        <w:t xml:space="preserve"> en comparación con el costo del día 1 al 30,</w:t>
      </w:r>
      <w:r w:rsidRPr="00AA03CE">
        <w:rPr>
          <w:rFonts w:asciiTheme="minorHAnsi" w:hAnsiTheme="minorHAnsi"/>
          <w:bCs/>
        </w:rPr>
        <w:t xml:space="preserve"> y luego aumenta </w:t>
      </w:r>
      <w:r w:rsidR="00B336D2" w:rsidRPr="00AA03CE">
        <w:rPr>
          <w:rFonts w:asciiTheme="minorHAnsi" w:hAnsiTheme="minorHAnsi"/>
          <w:bCs/>
        </w:rPr>
        <w:t>de</w:t>
      </w:r>
      <w:r w:rsidR="004E79E4" w:rsidRPr="00AA03CE">
        <w:rPr>
          <w:rFonts w:asciiTheme="minorHAnsi" w:hAnsiTheme="minorHAnsi"/>
          <w:bCs/>
        </w:rPr>
        <w:t>sde e</w:t>
      </w:r>
      <w:r w:rsidR="00B336D2" w:rsidRPr="00AA03CE">
        <w:rPr>
          <w:rFonts w:asciiTheme="minorHAnsi" w:hAnsiTheme="minorHAnsi"/>
          <w:bCs/>
        </w:rPr>
        <w:t>l día 361</w:t>
      </w:r>
      <w:r w:rsidRPr="00AA03CE">
        <w:rPr>
          <w:rFonts w:asciiTheme="minorHAnsi" w:hAnsiTheme="minorHAnsi"/>
          <w:bCs/>
        </w:rPr>
        <w:t xml:space="preserve"> en adelante. Así, del día 1 al 30 la tarifa diaria </w:t>
      </w:r>
      <w:r w:rsidR="00B336D2" w:rsidRPr="00AA03CE">
        <w:rPr>
          <w:rFonts w:asciiTheme="minorHAnsi" w:hAnsiTheme="minorHAnsi"/>
          <w:bCs/>
        </w:rPr>
        <w:t xml:space="preserve">para una motocicleta </w:t>
      </w:r>
      <w:r w:rsidRPr="00AA03CE">
        <w:rPr>
          <w:rFonts w:asciiTheme="minorHAnsi" w:hAnsiTheme="minorHAnsi"/>
          <w:bCs/>
        </w:rPr>
        <w:t>es de</w:t>
      </w:r>
      <w:r w:rsidR="008F3316" w:rsidRPr="00AA03CE">
        <w:rPr>
          <w:rFonts w:asciiTheme="minorHAnsi" w:hAnsiTheme="minorHAnsi"/>
          <w:bCs/>
        </w:rPr>
        <w:t xml:space="preserve"> </w:t>
      </w:r>
      <w:r w:rsidR="002269C1" w:rsidRPr="00AA03CE">
        <w:rPr>
          <w:rFonts w:asciiTheme="minorHAnsi" w:hAnsiTheme="minorHAnsi"/>
          <w:bCs/>
        </w:rPr>
        <w:t>$</w:t>
      </w:r>
      <w:r w:rsidRPr="00AA03CE">
        <w:rPr>
          <w:rFonts w:asciiTheme="minorHAnsi" w:hAnsiTheme="minorHAnsi"/>
          <w:bCs/>
        </w:rPr>
        <w:t xml:space="preserve">13.400, </w:t>
      </w:r>
      <w:r w:rsidR="00B336D2" w:rsidRPr="00AA03CE">
        <w:rPr>
          <w:rFonts w:asciiTheme="minorHAnsi" w:hAnsiTheme="minorHAnsi"/>
          <w:bCs/>
        </w:rPr>
        <w:t xml:space="preserve">se reduce </w:t>
      </w:r>
      <w:r w:rsidR="004E79E4" w:rsidRPr="00AA03CE">
        <w:rPr>
          <w:rFonts w:asciiTheme="minorHAnsi" w:hAnsiTheme="minorHAnsi"/>
          <w:bCs/>
        </w:rPr>
        <w:t xml:space="preserve">a $3.400 </w:t>
      </w:r>
      <w:r w:rsidR="00B336D2" w:rsidRPr="00AA03CE">
        <w:rPr>
          <w:rFonts w:asciiTheme="minorHAnsi" w:hAnsiTheme="minorHAnsi"/>
          <w:bCs/>
        </w:rPr>
        <w:t>entre los días</w:t>
      </w:r>
      <w:r w:rsidRPr="00AA03CE">
        <w:rPr>
          <w:rFonts w:asciiTheme="minorHAnsi" w:hAnsiTheme="minorHAnsi"/>
          <w:bCs/>
        </w:rPr>
        <w:t xml:space="preserve"> 31 a 360 y </w:t>
      </w:r>
      <w:r w:rsidR="00B336D2" w:rsidRPr="00AA03CE">
        <w:rPr>
          <w:rFonts w:asciiTheme="minorHAnsi" w:hAnsiTheme="minorHAnsi"/>
          <w:bCs/>
        </w:rPr>
        <w:t xml:space="preserve">sube </w:t>
      </w:r>
      <w:r w:rsidRPr="00AA03CE">
        <w:rPr>
          <w:rFonts w:asciiTheme="minorHAnsi" w:hAnsiTheme="minorHAnsi"/>
          <w:bCs/>
        </w:rPr>
        <w:t>d</w:t>
      </w:r>
      <w:r w:rsidR="00B336D2" w:rsidRPr="00AA03CE">
        <w:rPr>
          <w:rFonts w:asciiTheme="minorHAnsi" w:hAnsiTheme="minorHAnsi"/>
          <w:bCs/>
        </w:rPr>
        <w:t xml:space="preserve">esde </w:t>
      </w:r>
      <w:r w:rsidRPr="00AA03CE">
        <w:rPr>
          <w:rFonts w:asciiTheme="minorHAnsi" w:hAnsiTheme="minorHAnsi"/>
          <w:bCs/>
        </w:rPr>
        <w:t xml:space="preserve">el día 361 </w:t>
      </w:r>
      <w:r w:rsidR="00B336D2" w:rsidRPr="00AA03CE">
        <w:rPr>
          <w:rFonts w:asciiTheme="minorHAnsi" w:hAnsiTheme="minorHAnsi"/>
          <w:bCs/>
        </w:rPr>
        <w:t>a</w:t>
      </w:r>
      <w:r w:rsidR="008F3316" w:rsidRPr="00AA03CE">
        <w:rPr>
          <w:rFonts w:asciiTheme="minorHAnsi" w:hAnsiTheme="minorHAnsi"/>
          <w:bCs/>
        </w:rPr>
        <w:t xml:space="preserve"> </w:t>
      </w:r>
      <w:r w:rsidR="002269C1" w:rsidRPr="00AA03CE">
        <w:rPr>
          <w:rFonts w:asciiTheme="minorHAnsi" w:hAnsiTheme="minorHAnsi"/>
          <w:bCs/>
        </w:rPr>
        <w:t>$</w:t>
      </w:r>
      <w:r w:rsidRPr="00AA03CE">
        <w:rPr>
          <w:rFonts w:asciiTheme="minorHAnsi" w:hAnsiTheme="minorHAnsi"/>
          <w:bCs/>
        </w:rPr>
        <w:t>28.000 pesos diarios.</w:t>
      </w:r>
    </w:p>
    <w:p w14:paraId="4B6673D1" w14:textId="548DDE80" w:rsidR="00EF4D8D" w:rsidRPr="00AA03CE" w:rsidRDefault="00E4330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Ahora bien, no todas las ciudades emplean esquemas tarifarios basados en rangos de días. Por el contrario, la regla general hallada es que el costo por día de parqueo en patios es estático. De 15 ciudades</w:t>
      </w:r>
      <w:r w:rsidR="00D974E3" w:rsidRPr="00AA03CE">
        <w:rPr>
          <w:rFonts w:asciiTheme="minorHAnsi" w:hAnsiTheme="minorHAnsi"/>
          <w:bCs/>
        </w:rPr>
        <w:t>,</w:t>
      </w:r>
      <w:r w:rsidRPr="00AA03CE">
        <w:rPr>
          <w:rFonts w:asciiTheme="minorHAnsi" w:hAnsiTheme="minorHAnsi"/>
          <w:bCs/>
        </w:rPr>
        <w:t xml:space="preserve"> </w:t>
      </w:r>
      <w:r w:rsidR="00D974E3" w:rsidRPr="00AA03CE">
        <w:rPr>
          <w:rFonts w:asciiTheme="minorHAnsi" w:hAnsiTheme="minorHAnsi"/>
          <w:bCs/>
        </w:rPr>
        <w:t>cuyas tarifas se muestran a continuación</w:t>
      </w:r>
      <w:r w:rsidRPr="00AA03CE">
        <w:rPr>
          <w:rFonts w:asciiTheme="minorHAnsi" w:hAnsiTheme="minorHAnsi"/>
          <w:bCs/>
        </w:rPr>
        <w:t>, 11 mantienen l</w:t>
      </w:r>
      <w:r w:rsidR="00D974E3" w:rsidRPr="00AA03CE">
        <w:rPr>
          <w:rFonts w:asciiTheme="minorHAnsi" w:hAnsiTheme="minorHAnsi"/>
          <w:bCs/>
        </w:rPr>
        <w:t>o</w:t>
      </w:r>
      <w:r w:rsidRPr="00AA03CE">
        <w:rPr>
          <w:rFonts w:asciiTheme="minorHAnsi" w:hAnsiTheme="minorHAnsi"/>
          <w:bCs/>
        </w:rPr>
        <w:t xml:space="preserve">s </w:t>
      </w:r>
      <w:r w:rsidR="00D974E3" w:rsidRPr="00AA03CE">
        <w:rPr>
          <w:rFonts w:asciiTheme="minorHAnsi" w:hAnsiTheme="minorHAnsi"/>
          <w:bCs/>
        </w:rPr>
        <w:t>valores</w:t>
      </w:r>
      <w:r w:rsidRPr="00AA03CE">
        <w:rPr>
          <w:rFonts w:asciiTheme="minorHAnsi" w:hAnsiTheme="minorHAnsi"/>
          <w:bCs/>
        </w:rPr>
        <w:t xml:space="preserve"> </w:t>
      </w:r>
      <w:r w:rsidR="00FC7F60" w:rsidRPr="00AA03CE">
        <w:rPr>
          <w:rFonts w:asciiTheme="minorHAnsi" w:hAnsiTheme="minorHAnsi"/>
          <w:bCs/>
        </w:rPr>
        <w:t>a cobrar iguales</w:t>
      </w:r>
      <w:r w:rsidR="00E05CC8" w:rsidRPr="00AA03CE">
        <w:rPr>
          <w:rFonts w:asciiTheme="minorHAnsi" w:hAnsiTheme="minorHAnsi"/>
          <w:bCs/>
        </w:rPr>
        <w:t>,</w:t>
      </w:r>
      <w:r w:rsidR="00FC7F60" w:rsidRPr="00AA03CE">
        <w:rPr>
          <w:rFonts w:asciiTheme="minorHAnsi" w:hAnsiTheme="minorHAnsi"/>
          <w:bCs/>
        </w:rPr>
        <w:t xml:space="preserve"> </w:t>
      </w:r>
      <w:r w:rsidR="00E05CC8" w:rsidRPr="00AA03CE">
        <w:rPr>
          <w:rFonts w:asciiTheme="minorHAnsi" w:hAnsiTheme="minorHAnsi"/>
          <w:bCs/>
        </w:rPr>
        <w:t xml:space="preserve">independiente del </w:t>
      </w:r>
      <w:r w:rsidR="00FC7F60" w:rsidRPr="00AA03CE">
        <w:rPr>
          <w:rFonts w:asciiTheme="minorHAnsi" w:hAnsiTheme="minorHAnsi"/>
          <w:bCs/>
        </w:rPr>
        <w:t>número de día</w:t>
      </w:r>
      <w:r w:rsidR="002269C1" w:rsidRPr="00AA03CE">
        <w:rPr>
          <w:rFonts w:asciiTheme="minorHAnsi" w:hAnsiTheme="minorHAnsi"/>
          <w:bCs/>
        </w:rPr>
        <w:t xml:space="preserve">s que lleve el vehículo </w:t>
      </w:r>
      <w:r w:rsidR="00E05CC8" w:rsidRPr="00AA03CE">
        <w:rPr>
          <w:rFonts w:asciiTheme="minorHAnsi" w:hAnsiTheme="minorHAnsi"/>
          <w:bCs/>
        </w:rPr>
        <w:t>en los patios</w:t>
      </w:r>
      <w:r w:rsidR="002269C1" w:rsidRPr="00AA03CE">
        <w:rPr>
          <w:rFonts w:asciiTheme="minorHAnsi" w:hAnsiTheme="minorHAnsi"/>
          <w:bCs/>
        </w:rPr>
        <w:t>.</w:t>
      </w:r>
    </w:p>
    <w:tbl>
      <w:tblPr>
        <w:tblStyle w:val="Tablanormal3"/>
        <w:tblW w:w="9721" w:type="dxa"/>
        <w:tblLook w:val="04A0" w:firstRow="1" w:lastRow="0" w:firstColumn="1" w:lastColumn="0" w:noHBand="0" w:noVBand="1"/>
      </w:tblPr>
      <w:tblGrid>
        <w:gridCol w:w="1204"/>
        <w:gridCol w:w="947"/>
        <w:gridCol w:w="1194"/>
        <w:gridCol w:w="1017"/>
        <w:gridCol w:w="899"/>
        <w:gridCol w:w="899"/>
        <w:gridCol w:w="958"/>
        <w:gridCol w:w="983"/>
        <w:gridCol w:w="924"/>
        <w:gridCol w:w="877"/>
      </w:tblGrid>
      <w:tr w:rsidR="00B24D01" w:rsidRPr="00AA03CE" w14:paraId="3E02E1FA" w14:textId="77777777" w:rsidTr="00D22AC3">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100" w:firstRow="0" w:lastRow="0" w:firstColumn="1" w:lastColumn="0" w:oddVBand="0" w:evenVBand="0" w:oddHBand="0" w:evenHBand="0" w:firstRowFirstColumn="1" w:firstRowLastColumn="0" w:lastRowFirstColumn="0" w:lastRowLastColumn="0"/>
            <w:tcW w:w="9721" w:type="dxa"/>
            <w:gridSpan w:val="10"/>
            <w:shd w:val="clear" w:color="auto" w:fill="D0CECE" w:themeFill="background2" w:themeFillShade="E6"/>
            <w:vAlign w:val="center"/>
          </w:tcPr>
          <w:p w14:paraId="4AE13D8B" w14:textId="6C999A09" w:rsidR="00B24D01" w:rsidRPr="00AA03CE" w:rsidRDefault="00B24D01" w:rsidP="00D22AC3">
            <w:pPr>
              <w:jc w:val="center"/>
              <w:rPr>
                <w:rFonts w:asciiTheme="minorHAnsi" w:hAnsiTheme="minorHAnsi" w:cstheme="minorHAnsi"/>
              </w:rPr>
            </w:pPr>
            <w:r w:rsidRPr="00AA03CE">
              <w:rPr>
                <w:rFonts w:asciiTheme="minorHAnsi" w:hAnsiTheme="minorHAnsi" w:cstheme="minorHAnsi"/>
              </w:rPr>
              <w:lastRenderedPageBreak/>
              <w:t>Tarifa diaria por parqueo en patios</w:t>
            </w:r>
            <w:r w:rsidRPr="00AA03CE">
              <w:rPr>
                <w:rStyle w:val="Refdenotaalpie"/>
                <w:rFonts w:asciiTheme="minorHAnsi" w:hAnsiTheme="minorHAnsi" w:cstheme="minorHAnsi"/>
              </w:rPr>
              <w:footnoteReference w:id="8"/>
            </w:r>
          </w:p>
        </w:tc>
      </w:tr>
      <w:tr w:rsidR="00D22AC3" w:rsidRPr="00AA03CE" w14:paraId="18F29471" w14:textId="77777777" w:rsidTr="00D22AC3">
        <w:trPr>
          <w:cnfStyle w:val="100000000000" w:firstRow="1" w:lastRow="0" w:firstColumn="0" w:lastColumn="0" w:oddVBand="0" w:evenVBand="0" w:oddHBand="0" w:evenHBand="0" w:firstRowFirstColumn="0" w:firstRowLastColumn="0" w:lastRowFirstColumn="0" w:lastRowLastColumn="0"/>
          <w:trHeight w:val="1084"/>
          <w:tblHeader/>
        </w:trPr>
        <w:tc>
          <w:tcPr>
            <w:cnfStyle w:val="001000000100" w:firstRow="0" w:lastRow="0" w:firstColumn="1" w:lastColumn="0" w:oddVBand="0" w:evenVBand="0" w:oddHBand="0" w:evenHBand="0" w:firstRowFirstColumn="1" w:firstRowLastColumn="0" w:lastRowFirstColumn="0" w:lastRowLastColumn="0"/>
            <w:tcW w:w="1204" w:type="dxa"/>
            <w:shd w:val="clear" w:color="auto" w:fill="D0CECE" w:themeFill="background2" w:themeFillShade="E6"/>
            <w:vAlign w:val="center"/>
          </w:tcPr>
          <w:p w14:paraId="3275BF12" w14:textId="7075EFA7" w:rsidR="00B24D01" w:rsidRPr="00AA03CE" w:rsidRDefault="00D22AC3" w:rsidP="00D22AC3">
            <w:pPr>
              <w:jc w:val="center"/>
              <w:rPr>
                <w:rFonts w:asciiTheme="majorHAnsi" w:hAnsiTheme="majorHAnsi" w:cstheme="majorHAnsi"/>
                <w:sz w:val="18"/>
                <w:szCs w:val="18"/>
              </w:rPr>
            </w:pPr>
            <w:r w:rsidRPr="00AA03CE">
              <w:rPr>
                <w:rFonts w:asciiTheme="majorHAnsi" w:hAnsiTheme="majorHAnsi" w:cstheme="majorHAnsi"/>
                <w:caps w:val="0"/>
                <w:sz w:val="18"/>
                <w:szCs w:val="18"/>
              </w:rPr>
              <w:t>Municipio</w:t>
            </w:r>
          </w:p>
        </w:tc>
        <w:tc>
          <w:tcPr>
            <w:tcW w:w="947" w:type="dxa"/>
            <w:shd w:val="clear" w:color="auto" w:fill="D0CECE" w:themeFill="background2" w:themeFillShade="E6"/>
            <w:vAlign w:val="center"/>
          </w:tcPr>
          <w:p w14:paraId="6A2FF2AC" w14:textId="35BEA8BF"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Rango de días</w:t>
            </w:r>
          </w:p>
        </w:tc>
        <w:tc>
          <w:tcPr>
            <w:tcW w:w="877" w:type="dxa"/>
            <w:shd w:val="clear" w:color="auto" w:fill="D0CECE" w:themeFill="background2" w:themeFillShade="E6"/>
            <w:vAlign w:val="center"/>
          </w:tcPr>
          <w:p w14:paraId="4C7DA838" w14:textId="6CAB6D31"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Motocicletas</w:t>
            </w:r>
          </w:p>
        </w:tc>
        <w:tc>
          <w:tcPr>
            <w:tcW w:w="877" w:type="dxa"/>
            <w:shd w:val="clear" w:color="auto" w:fill="D0CECE" w:themeFill="background2" w:themeFillShade="E6"/>
            <w:vAlign w:val="center"/>
          </w:tcPr>
          <w:p w14:paraId="0BAB503A" w14:textId="26C43C77"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Vehículo liviano</w:t>
            </w:r>
            <w:r w:rsidRPr="00AA03CE">
              <w:rPr>
                <w:rFonts w:asciiTheme="majorHAnsi" w:hAnsiTheme="majorHAnsi" w:cstheme="majorHAnsi"/>
                <w:caps w:val="0"/>
                <w:sz w:val="18"/>
                <w:szCs w:val="18"/>
              </w:rPr>
              <w:br/>
            </w:r>
            <w:r w:rsidRPr="00AA03CE">
              <w:rPr>
                <w:rFonts w:asciiTheme="majorHAnsi" w:hAnsiTheme="majorHAnsi" w:cstheme="majorHAnsi"/>
                <w:caps w:val="0"/>
                <w:sz w:val="14"/>
                <w:szCs w:val="14"/>
              </w:rPr>
              <w:t>(automóviles, camionetas</w:t>
            </w:r>
            <w:r w:rsidR="00B24D01" w:rsidRPr="00AA03CE">
              <w:rPr>
                <w:rStyle w:val="Refdenotaalpie"/>
                <w:rFonts w:asciiTheme="majorHAnsi" w:hAnsiTheme="majorHAnsi" w:cstheme="majorHAnsi"/>
                <w:sz w:val="14"/>
                <w:szCs w:val="14"/>
              </w:rPr>
              <w:footnoteReference w:id="9"/>
            </w:r>
            <w:r w:rsidRPr="00AA03CE">
              <w:rPr>
                <w:rFonts w:asciiTheme="majorHAnsi" w:hAnsiTheme="majorHAnsi" w:cstheme="majorHAnsi"/>
                <w:caps w:val="0"/>
                <w:sz w:val="14"/>
                <w:szCs w:val="14"/>
              </w:rPr>
              <w:t>)</w:t>
            </w:r>
          </w:p>
        </w:tc>
        <w:tc>
          <w:tcPr>
            <w:tcW w:w="877" w:type="dxa"/>
            <w:shd w:val="clear" w:color="auto" w:fill="D0CECE" w:themeFill="background2" w:themeFillShade="E6"/>
            <w:vAlign w:val="center"/>
          </w:tcPr>
          <w:p w14:paraId="4631796B" w14:textId="12A60BBB"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Vehículo mediano</w:t>
            </w:r>
          </w:p>
        </w:tc>
        <w:tc>
          <w:tcPr>
            <w:tcW w:w="877" w:type="dxa"/>
            <w:shd w:val="clear" w:color="auto" w:fill="D0CECE" w:themeFill="background2" w:themeFillShade="E6"/>
            <w:vAlign w:val="center"/>
          </w:tcPr>
          <w:p w14:paraId="730BC81F" w14:textId="7376CA57"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Buses y busetas</w:t>
            </w:r>
          </w:p>
        </w:tc>
        <w:tc>
          <w:tcPr>
            <w:tcW w:w="877" w:type="dxa"/>
            <w:shd w:val="clear" w:color="auto" w:fill="D0CECE" w:themeFill="background2" w:themeFillShade="E6"/>
            <w:vAlign w:val="center"/>
          </w:tcPr>
          <w:p w14:paraId="26094DB1" w14:textId="60EAE6B4"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 xml:space="preserve">Vehículos pesados </w:t>
            </w:r>
            <w:r w:rsidRPr="00AA03CE">
              <w:rPr>
                <w:rFonts w:asciiTheme="majorHAnsi" w:hAnsiTheme="majorHAnsi" w:cstheme="majorHAnsi"/>
                <w:caps w:val="0"/>
                <w:sz w:val="14"/>
                <w:szCs w:val="14"/>
              </w:rPr>
              <w:t>(camiones grandes, tractomulas, articulados)</w:t>
            </w:r>
          </w:p>
        </w:tc>
        <w:tc>
          <w:tcPr>
            <w:tcW w:w="877" w:type="dxa"/>
            <w:shd w:val="clear" w:color="auto" w:fill="D0CECE" w:themeFill="background2" w:themeFillShade="E6"/>
            <w:vAlign w:val="center"/>
          </w:tcPr>
          <w:p w14:paraId="4DF63FAA" w14:textId="014F7846"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Carretillas y carretas</w:t>
            </w:r>
          </w:p>
        </w:tc>
        <w:tc>
          <w:tcPr>
            <w:tcW w:w="877" w:type="dxa"/>
            <w:shd w:val="clear" w:color="auto" w:fill="D0CECE" w:themeFill="background2" w:themeFillShade="E6"/>
            <w:vAlign w:val="center"/>
          </w:tcPr>
          <w:p w14:paraId="7AF537B8" w14:textId="1BD0BF74"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Bicicletas</w:t>
            </w:r>
          </w:p>
        </w:tc>
        <w:tc>
          <w:tcPr>
            <w:tcW w:w="877" w:type="dxa"/>
            <w:shd w:val="clear" w:color="auto" w:fill="D0CECE" w:themeFill="background2" w:themeFillShade="E6"/>
            <w:vAlign w:val="center"/>
          </w:tcPr>
          <w:p w14:paraId="2C677B51" w14:textId="61BA0FD4" w:rsidR="00B24D01" w:rsidRPr="00AA03CE" w:rsidRDefault="00D22AC3" w:rsidP="00D22AC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caps w:val="0"/>
                <w:sz w:val="18"/>
                <w:szCs w:val="18"/>
              </w:rPr>
              <w:t xml:space="preserve">Costo </w:t>
            </w:r>
            <w:r w:rsidRPr="00AA03CE">
              <w:rPr>
                <w:rFonts w:asciiTheme="majorHAnsi" w:hAnsiTheme="majorHAnsi" w:cstheme="majorHAnsi"/>
                <w:caps w:val="0"/>
                <w:sz w:val="18"/>
                <w:szCs w:val="18"/>
              </w:rPr>
              <w:br/>
              <w:t>¿sube o baja?</w:t>
            </w:r>
          </w:p>
        </w:tc>
      </w:tr>
      <w:tr w:rsidR="00D22AC3" w:rsidRPr="00AA03CE" w14:paraId="1664016B"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452D6C4F" w14:textId="4BCE731B" w:rsidR="002269C1" w:rsidRPr="00AA03CE" w:rsidRDefault="00D22AC3" w:rsidP="00D22AC3">
            <w:pPr>
              <w:rPr>
                <w:rFonts w:asciiTheme="majorHAnsi" w:hAnsiTheme="majorHAnsi" w:cstheme="majorHAnsi"/>
                <w:b w:val="0"/>
                <w:bCs w:val="0"/>
                <w:sz w:val="18"/>
                <w:szCs w:val="18"/>
              </w:rPr>
            </w:pPr>
            <w:r w:rsidRPr="00AA03CE">
              <w:rPr>
                <w:rFonts w:asciiTheme="majorHAnsi" w:hAnsiTheme="majorHAnsi" w:cstheme="majorHAnsi"/>
                <w:b w:val="0"/>
                <w:bCs w:val="0"/>
                <w:caps w:val="0"/>
                <w:sz w:val="18"/>
                <w:szCs w:val="18"/>
              </w:rPr>
              <w:t xml:space="preserve">Armenia </w:t>
            </w:r>
          </w:p>
        </w:tc>
        <w:tc>
          <w:tcPr>
            <w:tcW w:w="947" w:type="dxa"/>
            <w:vAlign w:val="center"/>
            <w:hideMark/>
          </w:tcPr>
          <w:p w14:paraId="7AA0EF75" w14:textId="025BD881"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0B0F56C4"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$8.832</w:t>
            </w:r>
          </w:p>
        </w:tc>
        <w:tc>
          <w:tcPr>
            <w:tcW w:w="877" w:type="dxa"/>
            <w:vAlign w:val="center"/>
            <w:hideMark/>
          </w:tcPr>
          <w:p w14:paraId="66804909"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$22.005</w:t>
            </w:r>
          </w:p>
        </w:tc>
        <w:tc>
          <w:tcPr>
            <w:tcW w:w="877" w:type="dxa"/>
            <w:vAlign w:val="center"/>
            <w:hideMark/>
          </w:tcPr>
          <w:p w14:paraId="627EC212"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$30.938</w:t>
            </w:r>
          </w:p>
        </w:tc>
        <w:tc>
          <w:tcPr>
            <w:tcW w:w="877" w:type="dxa"/>
            <w:vAlign w:val="center"/>
            <w:hideMark/>
          </w:tcPr>
          <w:p w14:paraId="33E82AA5"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$44.212</w:t>
            </w:r>
          </w:p>
        </w:tc>
        <w:tc>
          <w:tcPr>
            <w:tcW w:w="877" w:type="dxa"/>
            <w:vAlign w:val="center"/>
            <w:hideMark/>
          </w:tcPr>
          <w:p w14:paraId="6CB8CA50"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08365F1E"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$4.542</w:t>
            </w:r>
          </w:p>
        </w:tc>
        <w:tc>
          <w:tcPr>
            <w:tcW w:w="877" w:type="dxa"/>
            <w:vAlign w:val="center"/>
            <w:hideMark/>
          </w:tcPr>
          <w:p w14:paraId="28EBC5B6"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$4.542</w:t>
            </w:r>
          </w:p>
        </w:tc>
        <w:tc>
          <w:tcPr>
            <w:tcW w:w="877" w:type="dxa"/>
            <w:vAlign w:val="center"/>
            <w:hideMark/>
          </w:tcPr>
          <w:p w14:paraId="780C995A" w14:textId="7777777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641F4189"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159712C2" w14:textId="30432299"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Barranquilla </w:t>
            </w:r>
          </w:p>
        </w:tc>
        <w:tc>
          <w:tcPr>
            <w:tcW w:w="947" w:type="dxa"/>
            <w:vAlign w:val="center"/>
            <w:hideMark/>
          </w:tcPr>
          <w:p w14:paraId="5FB74862" w14:textId="089B0E9C"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1560C261"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$8.500</w:t>
            </w:r>
          </w:p>
        </w:tc>
        <w:tc>
          <w:tcPr>
            <w:tcW w:w="877" w:type="dxa"/>
            <w:vAlign w:val="center"/>
            <w:hideMark/>
          </w:tcPr>
          <w:p w14:paraId="3C0DB07F"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$17.000</w:t>
            </w:r>
          </w:p>
        </w:tc>
        <w:tc>
          <w:tcPr>
            <w:tcW w:w="877" w:type="dxa"/>
            <w:vAlign w:val="center"/>
            <w:hideMark/>
          </w:tcPr>
          <w:p w14:paraId="7438C6E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$25.000</w:t>
            </w:r>
          </w:p>
        </w:tc>
        <w:tc>
          <w:tcPr>
            <w:tcW w:w="877" w:type="dxa"/>
            <w:vAlign w:val="center"/>
            <w:hideMark/>
          </w:tcPr>
          <w:p w14:paraId="4132C8A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$30.000</w:t>
            </w:r>
          </w:p>
        </w:tc>
        <w:tc>
          <w:tcPr>
            <w:tcW w:w="877" w:type="dxa"/>
            <w:vAlign w:val="center"/>
            <w:hideMark/>
          </w:tcPr>
          <w:p w14:paraId="5447C47E"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$30.000</w:t>
            </w:r>
          </w:p>
        </w:tc>
        <w:tc>
          <w:tcPr>
            <w:tcW w:w="877" w:type="dxa"/>
            <w:vAlign w:val="center"/>
            <w:hideMark/>
          </w:tcPr>
          <w:p w14:paraId="604A0737"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$8.500</w:t>
            </w:r>
          </w:p>
        </w:tc>
        <w:tc>
          <w:tcPr>
            <w:tcW w:w="877" w:type="dxa"/>
            <w:vAlign w:val="center"/>
            <w:hideMark/>
          </w:tcPr>
          <w:p w14:paraId="1303A2F9"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$2.100</w:t>
            </w:r>
          </w:p>
        </w:tc>
        <w:tc>
          <w:tcPr>
            <w:tcW w:w="877" w:type="dxa"/>
            <w:vAlign w:val="center"/>
            <w:hideMark/>
          </w:tcPr>
          <w:p w14:paraId="0D8FE3B5"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607F6613" w14:textId="77777777" w:rsidTr="00D22AC3">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04" w:type="dxa"/>
            <w:vMerge w:val="restart"/>
            <w:vAlign w:val="center"/>
            <w:hideMark/>
          </w:tcPr>
          <w:p w14:paraId="1E221A1C" w14:textId="2C16B70C"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Bogotá D.C </w:t>
            </w:r>
          </w:p>
        </w:tc>
        <w:tc>
          <w:tcPr>
            <w:tcW w:w="947" w:type="dxa"/>
            <w:vAlign w:val="center"/>
            <w:hideMark/>
          </w:tcPr>
          <w:p w14:paraId="1D5068E2" w14:textId="0FBD887D"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1 </w:t>
            </w:r>
          </w:p>
        </w:tc>
        <w:tc>
          <w:tcPr>
            <w:tcW w:w="877" w:type="dxa"/>
            <w:vAlign w:val="center"/>
            <w:hideMark/>
          </w:tcPr>
          <w:p w14:paraId="30D46F3C" w14:textId="4EBE0ECB"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$36.000 </w:t>
            </w:r>
          </w:p>
        </w:tc>
        <w:tc>
          <w:tcPr>
            <w:tcW w:w="877" w:type="dxa"/>
            <w:vAlign w:val="center"/>
            <w:hideMark/>
          </w:tcPr>
          <w:p w14:paraId="60BC0F10"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$111.000</w:t>
            </w:r>
          </w:p>
        </w:tc>
        <w:tc>
          <w:tcPr>
            <w:tcW w:w="877" w:type="dxa"/>
            <w:vAlign w:val="center"/>
            <w:hideMark/>
          </w:tcPr>
          <w:p w14:paraId="299AB07B"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$111.000</w:t>
            </w:r>
          </w:p>
        </w:tc>
        <w:tc>
          <w:tcPr>
            <w:tcW w:w="877" w:type="dxa"/>
            <w:vAlign w:val="center"/>
            <w:hideMark/>
          </w:tcPr>
          <w:p w14:paraId="2E712617"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$308.200</w:t>
            </w:r>
          </w:p>
        </w:tc>
        <w:tc>
          <w:tcPr>
            <w:tcW w:w="877" w:type="dxa"/>
            <w:vAlign w:val="center"/>
            <w:hideMark/>
          </w:tcPr>
          <w:p w14:paraId="45CF1E2A"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$308.200</w:t>
            </w:r>
          </w:p>
        </w:tc>
        <w:tc>
          <w:tcPr>
            <w:tcW w:w="877" w:type="dxa"/>
            <w:vAlign w:val="center"/>
            <w:hideMark/>
          </w:tcPr>
          <w:p w14:paraId="35C51AFC"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$12.400</w:t>
            </w:r>
          </w:p>
        </w:tc>
        <w:tc>
          <w:tcPr>
            <w:tcW w:w="877" w:type="dxa"/>
            <w:vAlign w:val="center"/>
            <w:hideMark/>
          </w:tcPr>
          <w:p w14:paraId="65A8F456"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$5.800</w:t>
            </w:r>
          </w:p>
        </w:tc>
        <w:tc>
          <w:tcPr>
            <w:tcW w:w="877" w:type="dxa"/>
            <w:vAlign w:val="center"/>
            <w:hideMark/>
          </w:tcPr>
          <w:p w14:paraId="1DB26953" w14:textId="58DC8351"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22AC3" w:rsidRPr="00AA03CE" w14:paraId="291C9B83"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127BC757"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319AFF51" w14:textId="1E2BC1FB"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2 </w:t>
            </w:r>
          </w:p>
        </w:tc>
        <w:tc>
          <w:tcPr>
            <w:tcW w:w="877" w:type="dxa"/>
            <w:vAlign w:val="center"/>
            <w:hideMark/>
          </w:tcPr>
          <w:p w14:paraId="22418E6F" w14:textId="7AAE466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$49.900 </w:t>
            </w:r>
          </w:p>
        </w:tc>
        <w:tc>
          <w:tcPr>
            <w:tcW w:w="877" w:type="dxa"/>
            <w:vAlign w:val="center"/>
            <w:hideMark/>
          </w:tcPr>
          <w:p w14:paraId="48020128"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$116.000</w:t>
            </w:r>
          </w:p>
        </w:tc>
        <w:tc>
          <w:tcPr>
            <w:tcW w:w="877" w:type="dxa"/>
            <w:vAlign w:val="center"/>
            <w:hideMark/>
          </w:tcPr>
          <w:p w14:paraId="0FF3244A"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$116.000</w:t>
            </w:r>
          </w:p>
        </w:tc>
        <w:tc>
          <w:tcPr>
            <w:tcW w:w="877" w:type="dxa"/>
            <w:vAlign w:val="center"/>
            <w:hideMark/>
          </w:tcPr>
          <w:p w14:paraId="7DC3ECAB"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$322.500</w:t>
            </w:r>
          </w:p>
        </w:tc>
        <w:tc>
          <w:tcPr>
            <w:tcW w:w="877" w:type="dxa"/>
            <w:vAlign w:val="center"/>
            <w:hideMark/>
          </w:tcPr>
          <w:p w14:paraId="605B486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$322.500</w:t>
            </w:r>
          </w:p>
        </w:tc>
        <w:tc>
          <w:tcPr>
            <w:tcW w:w="877" w:type="dxa"/>
            <w:vAlign w:val="center"/>
            <w:hideMark/>
          </w:tcPr>
          <w:p w14:paraId="28F5104D"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$12.800</w:t>
            </w:r>
          </w:p>
        </w:tc>
        <w:tc>
          <w:tcPr>
            <w:tcW w:w="877" w:type="dxa"/>
            <w:vAlign w:val="center"/>
            <w:hideMark/>
          </w:tcPr>
          <w:p w14:paraId="5C7F29FF"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$6.200</w:t>
            </w:r>
          </w:p>
        </w:tc>
        <w:tc>
          <w:tcPr>
            <w:tcW w:w="877" w:type="dxa"/>
            <w:vAlign w:val="center"/>
            <w:hideMark/>
          </w:tcPr>
          <w:p w14:paraId="157AF52E"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Sube</w:t>
            </w:r>
          </w:p>
        </w:tc>
      </w:tr>
      <w:tr w:rsidR="00D22AC3" w:rsidRPr="00AA03CE" w14:paraId="7E68FAB4"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4986B41A"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4FB8162C" w14:textId="303FE472"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3 </w:t>
            </w:r>
          </w:p>
        </w:tc>
        <w:tc>
          <w:tcPr>
            <w:tcW w:w="877" w:type="dxa"/>
            <w:vAlign w:val="center"/>
            <w:hideMark/>
          </w:tcPr>
          <w:p w14:paraId="64376FD2" w14:textId="70E3D3D5"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$78.500 </w:t>
            </w:r>
          </w:p>
        </w:tc>
        <w:tc>
          <w:tcPr>
            <w:tcW w:w="877" w:type="dxa"/>
            <w:vAlign w:val="center"/>
            <w:hideMark/>
          </w:tcPr>
          <w:p w14:paraId="3DC9C353"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$133.100</w:t>
            </w:r>
          </w:p>
        </w:tc>
        <w:tc>
          <w:tcPr>
            <w:tcW w:w="877" w:type="dxa"/>
            <w:vAlign w:val="center"/>
            <w:hideMark/>
          </w:tcPr>
          <w:p w14:paraId="0057208C"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$133.100</w:t>
            </w:r>
          </w:p>
        </w:tc>
        <w:tc>
          <w:tcPr>
            <w:tcW w:w="877" w:type="dxa"/>
            <w:vAlign w:val="center"/>
            <w:hideMark/>
          </w:tcPr>
          <w:p w14:paraId="298842B9"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$369.700</w:t>
            </w:r>
          </w:p>
        </w:tc>
        <w:tc>
          <w:tcPr>
            <w:tcW w:w="877" w:type="dxa"/>
            <w:vAlign w:val="center"/>
            <w:hideMark/>
          </w:tcPr>
          <w:p w14:paraId="6B747EF5"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$369.700</w:t>
            </w:r>
          </w:p>
        </w:tc>
        <w:tc>
          <w:tcPr>
            <w:tcW w:w="877" w:type="dxa"/>
            <w:vAlign w:val="center"/>
            <w:hideMark/>
          </w:tcPr>
          <w:p w14:paraId="6F377DBA"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$14.700</w:t>
            </w:r>
          </w:p>
        </w:tc>
        <w:tc>
          <w:tcPr>
            <w:tcW w:w="877" w:type="dxa"/>
            <w:vAlign w:val="center"/>
            <w:hideMark/>
          </w:tcPr>
          <w:p w14:paraId="3EDF4B2C"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$7.000</w:t>
            </w:r>
          </w:p>
        </w:tc>
        <w:tc>
          <w:tcPr>
            <w:tcW w:w="877" w:type="dxa"/>
            <w:vAlign w:val="center"/>
            <w:hideMark/>
          </w:tcPr>
          <w:p w14:paraId="1753A18A" w14:textId="7777777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Sube</w:t>
            </w:r>
          </w:p>
        </w:tc>
      </w:tr>
      <w:tr w:rsidR="00D22AC3" w:rsidRPr="00AA03CE" w14:paraId="6B600098"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1C66C7D9"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2E0D9E6F" w14:textId="104E8B3A"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Día 4 a</w:t>
            </w:r>
            <w:r w:rsidR="005339A6" w:rsidRPr="00AA03CE">
              <w:rPr>
                <w:rFonts w:asciiTheme="majorHAnsi" w:hAnsiTheme="majorHAnsi" w:cstheme="majorHAnsi"/>
                <w:sz w:val="18"/>
                <w:szCs w:val="18"/>
              </w:rPr>
              <w:t>l</w:t>
            </w:r>
            <w:r w:rsidRPr="00AA03CE">
              <w:rPr>
                <w:rFonts w:asciiTheme="majorHAnsi" w:hAnsiTheme="majorHAnsi" w:cstheme="majorHAnsi"/>
                <w:sz w:val="18"/>
                <w:szCs w:val="18"/>
              </w:rPr>
              <w:t xml:space="preserve"> 30 </w:t>
            </w:r>
          </w:p>
        </w:tc>
        <w:tc>
          <w:tcPr>
            <w:tcW w:w="877" w:type="dxa"/>
            <w:vAlign w:val="center"/>
            <w:hideMark/>
          </w:tcPr>
          <w:p w14:paraId="5B83D08E" w14:textId="663AE441"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$11.300 </w:t>
            </w:r>
          </w:p>
        </w:tc>
        <w:tc>
          <w:tcPr>
            <w:tcW w:w="877" w:type="dxa"/>
            <w:vAlign w:val="center"/>
            <w:hideMark/>
          </w:tcPr>
          <w:p w14:paraId="6AE4B55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$44.500</w:t>
            </w:r>
          </w:p>
        </w:tc>
        <w:tc>
          <w:tcPr>
            <w:tcW w:w="877" w:type="dxa"/>
            <w:vAlign w:val="center"/>
            <w:hideMark/>
          </w:tcPr>
          <w:p w14:paraId="630CED8B"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$44.500</w:t>
            </w:r>
          </w:p>
        </w:tc>
        <w:tc>
          <w:tcPr>
            <w:tcW w:w="877" w:type="dxa"/>
            <w:vAlign w:val="center"/>
            <w:hideMark/>
          </w:tcPr>
          <w:p w14:paraId="0201D6ED"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$123.400</w:t>
            </w:r>
          </w:p>
        </w:tc>
        <w:tc>
          <w:tcPr>
            <w:tcW w:w="877" w:type="dxa"/>
            <w:vAlign w:val="center"/>
            <w:hideMark/>
          </w:tcPr>
          <w:p w14:paraId="1B9EE50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$123.400</w:t>
            </w:r>
          </w:p>
        </w:tc>
        <w:tc>
          <w:tcPr>
            <w:tcW w:w="877" w:type="dxa"/>
            <w:vAlign w:val="center"/>
            <w:hideMark/>
          </w:tcPr>
          <w:p w14:paraId="39C496A9"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$5.100</w:t>
            </w:r>
          </w:p>
        </w:tc>
        <w:tc>
          <w:tcPr>
            <w:tcW w:w="877" w:type="dxa"/>
            <w:vAlign w:val="center"/>
            <w:hideMark/>
          </w:tcPr>
          <w:p w14:paraId="45D49175"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$2.400</w:t>
            </w:r>
          </w:p>
        </w:tc>
        <w:tc>
          <w:tcPr>
            <w:tcW w:w="877" w:type="dxa"/>
            <w:vAlign w:val="center"/>
            <w:hideMark/>
          </w:tcPr>
          <w:p w14:paraId="06DD1AF6"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62BC16E5" w14:textId="77777777" w:rsidTr="00D22AC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5D03AE05"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7137D7BF" w14:textId="071E8C33"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31 y siguientes </w:t>
            </w:r>
          </w:p>
        </w:tc>
        <w:tc>
          <w:tcPr>
            <w:tcW w:w="877" w:type="dxa"/>
            <w:vAlign w:val="center"/>
            <w:hideMark/>
          </w:tcPr>
          <w:p w14:paraId="065CA3BD" w14:textId="28900454"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$800 </w:t>
            </w:r>
          </w:p>
        </w:tc>
        <w:tc>
          <w:tcPr>
            <w:tcW w:w="877" w:type="dxa"/>
            <w:vAlign w:val="center"/>
            <w:hideMark/>
          </w:tcPr>
          <w:p w14:paraId="2B024C20"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$3.900</w:t>
            </w:r>
          </w:p>
        </w:tc>
        <w:tc>
          <w:tcPr>
            <w:tcW w:w="877" w:type="dxa"/>
            <w:vAlign w:val="center"/>
            <w:hideMark/>
          </w:tcPr>
          <w:p w14:paraId="122F1F86"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$3.900</w:t>
            </w:r>
          </w:p>
        </w:tc>
        <w:tc>
          <w:tcPr>
            <w:tcW w:w="877" w:type="dxa"/>
            <w:vAlign w:val="center"/>
            <w:hideMark/>
          </w:tcPr>
          <w:p w14:paraId="34D91E7D"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$10.500</w:t>
            </w:r>
          </w:p>
        </w:tc>
        <w:tc>
          <w:tcPr>
            <w:tcW w:w="877" w:type="dxa"/>
            <w:vAlign w:val="center"/>
            <w:hideMark/>
          </w:tcPr>
          <w:p w14:paraId="08736DD7"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$10.500</w:t>
            </w:r>
          </w:p>
        </w:tc>
        <w:tc>
          <w:tcPr>
            <w:tcW w:w="877" w:type="dxa"/>
            <w:vAlign w:val="center"/>
            <w:hideMark/>
          </w:tcPr>
          <w:p w14:paraId="4F498F12"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$400</w:t>
            </w:r>
          </w:p>
        </w:tc>
        <w:tc>
          <w:tcPr>
            <w:tcW w:w="877" w:type="dxa"/>
            <w:vAlign w:val="center"/>
            <w:hideMark/>
          </w:tcPr>
          <w:p w14:paraId="540287B2"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$400</w:t>
            </w:r>
          </w:p>
        </w:tc>
        <w:tc>
          <w:tcPr>
            <w:tcW w:w="877" w:type="dxa"/>
            <w:vAlign w:val="center"/>
            <w:hideMark/>
          </w:tcPr>
          <w:p w14:paraId="001C8F8F" w14:textId="7777777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4719083D"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64C74700" w14:textId="583AB273"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Bucaramanga </w:t>
            </w:r>
          </w:p>
        </w:tc>
        <w:tc>
          <w:tcPr>
            <w:tcW w:w="947" w:type="dxa"/>
            <w:noWrap/>
            <w:vAlign w:val="center"/>
            <w:hideMark/>
          </w:tcPr>
          <w:p w14:paraId="4BFBC43C" w14:textId="721CFCF1"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noWrap/>
            <w:vAlign w:val="center"/>
            <w:hideMark/>
          </w:tcPr>
          <w:p w14:paraId="14A40798" w14:textId="61C5CB51"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$16.599 </w:t>
            </w:r>
          </w:p>
        </w:tc>
        <w:tc>
          <w:tcPr>
            <w:tcW w:w="877" w:type="dxa"/>
            <w:noWrap/>
            <w:vAlign w:val="center"/>
            <w:hideMark/>
          </w:tcPr>
          <w:p w14:paraId="73C404DE"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$30.262</w:t>
            </w:r>
          </w:p>
        </w:tc>
        <w:tc>
          <w:tcPr>
            <w:tcW w:w="877" w:type="dxa"/>
            <w:noWrap/>
            <w:vAlign w:val="center"/>
            <w:hideMark/>
          </w:tcPr>
          <w:p w14:paraId="41FBB0C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$30.262</w:t>
            </w:r>
          </w:p>
        </w:tc>
        <w:tc>
          <w:tcPr>
            <w:tcW w:w="877" w:type="dxa"/>
            <w:noWrap/>
            <w:vAlign w:val="center"/>
            <w:hideMark/>
          </w:tcPr>
          <w:p w14:paraId="6FB8E2E8"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$62.106</w:t>
            </w:r>
          </w:p>
        </w:tc>
        <w:tc>
          <w:tcPr>
            <w:tcW w:w="877" w:type="dxa"/>
            <w:noWrap/>
            <w:vAlign w:val="center"/>
            <w:hideMark/>
          </w:tcPr>
          <w:p w14:paraId="22E5D5B8"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$62.106</w:t>
            </w:r>
          </w:p>
        </w:tc>
        <w:tc>
          <w:tcPr>
            <w:tcW w:w="877" w:type="dxa"/>
            <w:noWrap/>
            <w:vAlign w:val="center"/>
            <w:hideMark/>
          </w:tcPr>
          <w:p w14:paraId="6644BBFF"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$16.589</w:t>
            </w:r>
          </w:p>
        </w:tc>
        <w:tc>
          <w:tcPr>
            <w:tcW w:w="877" w:type="dxa"/>
            <w:noWrap/>
            <w:vAlign w:val="center"/>
            <w:hideMark/>
          </w:tcPr>
          <w:p w14:paraId="75ED22C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$16.589</w:t>
            </w:r>
          </w:p>
        </w:tc>
        <w:tc>
          <w:tcPr>
            <w:tcW w:w="877" w:type="dxa"/>
            <w:vAlign w:val="center"/>
            <w:hideMark/>
          </w:tcPr>
          <w:p w14:paraId="255BA015"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5FD0E957"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265DF85C" w14:textId="58730241"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Cali </w:t>
            </w:r>
          </w:p>
        </w:tc>
        <w:tc>
          <w:tcPr>
            <w:tcW w:w="947" w:type="dxa"/>
            <w:noWrap/>
            <w:vAlign w:val="center"/>
            <w:hideMark/>
          </w:tcPr>
          <w:p w14:paraId="7E0D9FFC" w14:textId="486AEAE1"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noWrap/>
            <w:vAlign w:val="center"/>
            <w:hideMark/>
          </w:tcPr>
          <w:p w14:paraId="6BBF7A15" w14:textId="69AD8552"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$17.400 </w:t>
            </w:r>
          </w:p>
        </w:tc>
        <w:tc>
          <w:tcPr>
            <w:tcW w:w="877" w:type="dxa"/>
            <w:noWrap/>
            <w:vAlign w:val="center"/>
            <w:hideMark/>
          </w:tcPr>
          <w:p w14:paraId="2BBB7B6E" w14:textId="0098F72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$34.800 </w:t>
            </w:r>
          </w:p>
        </w:tc>
        <w:tc>
          <w:tcPr>
            <w:tcW w:w="877" w:type="dxa"/>
            <w:noWrap/>
            <w:vAlign w:val="center"/>
            <w:hideMark/>
          </w:tcPr>
          <w:p w14:paraId="527AF1EB" w14:textId="39EB7B6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$34.800 </w:t>
            </w:r>
          </w:p>
        </w:tc>
        <w:tc>
          <w:tcPr>
            <w:tcW w:w="877" w:type="dxa"/>
            <w:noWrap/>
            <w:vAlign w:val="center"/>
            <w:hideMark/>
          </w:tcPr>
          <w:p w14:paraId="519F9EBC" w14:textId="4AD41FC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$86.900 </w:t>
            </w:r>
          </w:p>
        </w:tc>
        <w:tc>
          <w:tcPr>
            <w:tcW w:w="877" w:type="dxa"/>
            <w:noWrap/>
            <w:vAlign w:val="center"/>
            <w:hideMark/>
          </w:tcPr>
          <w:p w14:paraId="73996E62" w14:textId="4E645D8A"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$104.800 </w:t>
            </w:r>
          </w:p>
        </w:tc>
        <w:tc>
          <w:tcPr>
            <w:tcW w:w="877" w:type="dxa"/>
            <w:noWrap/>
            <w:vAlign w:val="center"/>
            <w:hideMark/>
          </w:tcPr>
          <w:p w14:paraId="602C8881"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noWrap/>
            <w:vAlign w:val="center"/>
            <w:hideMark/>
          </w:tcPr>
          <w:p w14:paraId="277DB413"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1C72165F" w14:textId="7777777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2E14E40C" w14:textId="77777777" w:rsidTr="00D22AC3">
        <w:trPr>
          <w:trHeight w:val="96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6C949C99" w14:textId="28BF7B92"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Cartagena </w:t>
            </w:r>
          </w:p>
        </w:tc>
        <w:tc>
          <w:tcPr>
            <w:tcW w:w="947" w:type="dxa"/>
            <w:noWrap/>
            <w:vAlign w:val="center"/>
            <w:hideMark/>
          </w:tcPr>
          <w:p w14:paraId="1C488C4D" w14:textId="444D51B0"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noWrap/>
            <w:vAlign w:val="center"/>
            <w:hideMark/>
          </w:tcPr>
          <w:p w14:paraId="263B1D0C" w14:textId="59EED73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$27.066 </w:t>
            </w:r>
          </w:p>
        </w:tc>
        <w:tc>
          <w:tcPr>
            <w:tcW w:w="877" w:type="dxa"/>
            <w:noWrap/>
            <w:vAlign w:val="center"/>
            <w:hideMark/>
          </w:tcPr>
          <w:p w14:paraId="44D61C3E" w14:textId="64021496"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$38.666 </w:t>
            </w:r>
          </w:p>
        </w:tc>
        <w:tc>
          <w:tcPr>
            <w:tcW w:w="877" w:type="dxa"/>
            <w:noWrap/>
            <w:vAlign w:val="center"/>
            <w:hideMark/>
          </w:tcPr>
          <w:p w14:paraId="650649EB" w14:textId="333C5EF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$57.999 </w:t>
            </w:r>
          </w:p>
        </w:tc>
        <w:tc>
          <w:tcPr>
            <w:tcW w:w="877" w:type="dxa"/>
            <w:noWrap/>
            <w:vAlign w:val="center"/>
            <w:hideMark/>
          </w:tcPr>
          <w:p w14:paraId="3D4E9C94" w14:textId="62C57B4E"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$57.999 </w:t>
            </w:r>
          </w:p>
        </w:tc>
        <w:tc>
          <w:tcPr>
            <w:tcW w:w="877" w:type="dxa"/>
            <w:noWrap/>
            <w:vAlign w:val="center"/>
            <w:hideMark/>
          </w:tcPr>
          <w:p w14:paraId="0BD9BC4D" w14:textId="38756111"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$77.332 </w:t>
            </w:r>
          </w:p>
        </w:tc>
        <w:tc>
          <w:tcPr>
            <w:tcW w:w="877" w:type="dxa"/>
            <w:noWrap/>
            <w:vAlign w:val="center"/>
            <w:hideMark/>
          </w:tcPr>
          <w:p w14:paraId="3B1983FB" w14:textId="154799D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$27.066 </w:t>
            </w:r>
          </w:p>
        </w:tc>
        <w:tc>
          <w:tcPr>
            <w:tcW w:w="877" w:type="dxa"/>
            <w:noWrap/>
            <w:vAlign w:val="center"/>
            <w:hideMark/>
          </w:tcPr>
          <w:p w14:paraId="5CE8FBE3" w14:textId="6F6897A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$19.333 </w:t>
            </w:r>
          </w:p>
        </w:tc>
        <w:tc>
          <w:tcPr>
            <w:tcW w:w="877" w:type="dxa"/>
            <w:vAlign w:val="center"/>
            <w:hideMark/>
          </w:tcPr>
          <w:p w14:paraId="71142D25"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10E86844"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727D60B8" w14:textId="21B1EB2F" w:rsidR="002269C1" w:rsidRPr="00AA03CE" w:rsidRDefault="00732641"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San José del Guaviare</w:t>
            </w:r>
          </w:p>
        </w:tc>
        <w:tc>
          <w:tcPr>
            <w:tcW w:w="947" w:type="dxa"/>
            <w:noWrap/>
            <w:vAlign w:val="center"/>
            <w:hideMark/>
          </w:tcPr>
          <w:p w14:paraId="4EF4742B" w14:textId="714D7BD9"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noWrap/>
            <w:vAlign w:val="center"/>
            <w:hideMark/>
          </w:tcPr>
          <w:p w14:paraId="1319833F" w14:textId="4B3AB6C1"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$5.000 </w:t>
            </w:r>
          </w:p>
        </w:tc>
        <w:tc>
          <w:tcPr>
            <w:tcW w:w="877" w:type="dxa"/>
            <w:noWrap/>
            <w:vAlign w:val="center"/>
            <w:hideMark/>
          </w:tcPr>
          <w:p w14:paraId="54CCB165" w14:textId="751789CB"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noWrap/>
            <w:vAlign w:val="center"/>
            <w:hideMark/>
          </w:tcPr>
          <w:p w14:paraId="4BBE61A8" w14:textId="6F8A6DDA"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noWrap/>
            <w:vAlign w:val="center"/>
            <w:hideMark/>
          </w:tcPr>
          <w:p w14:paraId="61B54E6F" w14:textId="57BA175B"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noWrap/>
            <w:vAlign w:val="center"/>
            <w:hideMark/>
          </w:tcPr>
          <w:p w14:paraId="038EE174" w14:textId="4F2805E8"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noWrap/>
            <w:vAlign w:val="center"/>
            <w:hideMark/>
          </w:tcPr>
          <w:p w14:paraId="1B6BCC8D" w14:textId="7C251074"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noWrap/>
            <w:vAlign w:val="center"/>
            <w:hideMark/>
          </w:tcPr>
          <w:p w14:paraId="1192F38D" w14:textId="3C99574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vAlign w:val="center"/>
            <w:hideMark/>
          </w:tcPr>
          <w:p w14:paraId="4D960FC9" w14:textId="7777777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67C2BEEB"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3EF4AECD" w14:textId="7F3DD272"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Leticia </w:t>
            </w:r>
          </w:p>
        </w:tc>
        <w:tc>
          <w:tcPr>
            <w:tcW w:w="947" w:type="dxa"/>
            <w:noWrap/>
            <w:vAlign w:val="center"/>
            <w:hideMark/>
          </w:tcPr>
          <w:p w14:paraId="4BE2CDDB" w14:textId="28C98829"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noWrap/>
            <w:vAlign w:val="center"/>
            <w:hideMark/>
          </w:tcPr>
          <w:p w14:paraId="57002D2A" w14:textId="43D8E90E"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$19.300 </w:t>
            </w:r>
          </w:p>
        </w:tc>
        <w:tc>
          <w:tcPr>
            <w:tcW w:w="877" w:type="dxa"/>
            <w:noWrap/>
            <w:vAlign w:val="center"/>
            <w:hideMark/>
          </w:tcPr>
          <w:p w14:paraId="3CD17F99" w14:textId="66D89C89"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$38.700 </w:t>
            </w:r>
          </w:p>
        </w:tc>
        <w:tc>
          <w:tcPr>
            <w:tcW w:w="877" w:type="dxa"/>
            <w:noWrap/>
            <w:vAlign w:val="center"/>
            <w:hideMark/>
          </w:tcPr>
          <w:p w14:paraId="4C18D42B" w14:textId="7E4FB8A5"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$38.700 </w:t>
            </w:r>
          </w:p>
        </w:tc>
        <w:tc>
          <w:tcPr>
            <w:tcW w:w="877" w:type="dxa"/>
            <w:noWrap/>
            <w:vAlign w:val="center"/>
            <w:hideMark/>
          </w:tcPr>
          <w:p w14:paraId="6F904950" w14:textId="60202F34"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$58.000 </w:t>
            </w:r>
          </w:p>
        </w:tc>
        <w:tc>
          <w:tcPr>
            <w:tcW w:w="877" w:type="dxa"/>
            <w:noWrap/>
            <w:vAlign w:val="center"/>
            <w:hideMark/>
          </w:tcPr>
          <w:p w14:paraId="0D597E26" w14:textId="53BDFBA4"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$58.000 </w:t>
            </w:r>
          </w:p>
        </w:tc>
        <w:tc>
          <w:tcPr>
            <w:tcW w:w="877" w:type="dxa"/>
            <w:noWrap/>
            <w:vAlign w:val="center"/>
            <w:hideMark/>
          </w:tcPr>
          <w:p w14:paraId="3D49237D"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noWrap/>
            <w:vAlign w:val="center"/>
            <w:hideMark/>
          </w:tcPr>
          <w:p w14:paraId="39E34847"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F58ABC6" w14:textId="77777777"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6F940E8C" w14:textId="77777777" w:rsidTr="00D22AC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4" w:type="dxa"/>
            <w:vMerge w:val="restart"/>
            <w:vAlign w:val="center"/>
            <w:hideMark/>
          </w:tcPr>
          <w:p w14:paraId="35231E1B" w14:textId="272E31DA"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Manizales </w:t>
            </w:r>
          </w:p>
        </w:tc>
        <w:tc>
          <w:tcPr>
            <w:tcW w:w="947" w:type="dxa"/>
            <w:vAlign w:val="center"/>
            <w:hideMark/>
          </w:tcPr>
          <w:p w14:paraId="1F46B865" w14:textId="7529CFC4"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Día 1 a</w:t>
            </w:r>
            <w:r w:rsidR="005339A6" w:rsidRPr="00AA03CE">
              <w:rPr>
                <w:rFonts w:asciiTheme="majorHAnsi" w:hAnsiTheme="majorHAnsi" w:cstheme="majorHAnsi"/>
                <w:sz w:val="18"/>
                <w:szCs w:val="18"/>
              </w:rPr>
              <w:t>l</w:t>
            </w:r>
            <w:r w:rsidRPr="00AA03CE">
              <w:rPr>
                <w:rFonts w:asciiTheme="majorHAnsi" w:hAnsiTheme="majorHAnsi" w:cstheme="majorHAnsi"/>
                <w:sz w:val="18"/>
                <w:szCs w:val="18"/>
              </w:rPr>
              <w:t xml:space="preserve"> 30 </w:t>
            </w:r>
          </w:p>
        </w:tc>
        <w:tc>
          <w:tcPr>
            <w:tcW w:w="877" w:type="dxa"/>
            <w:noWrap/>
            <w:vAlign w:val="center"/>
            <w:hideMark/>
          </w:tcPr>
          <w:p w14:paraId="771CB236" w14:textId="4F48106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$13.400 </w:t>
            </w:r>
          </w:p>
        </w:tc>
        <w:tc>
          <w:tcPr>
            <w:tcW w:w="877" w:type="dxa"/>
            <w:vAlign w:val="center"/>
            <w:hideMark/>
          </w:tcPr>
          <w:p w14:paraId="22EDB250" w14:textId="30A5745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$23.700 </w:t>
            </w:r>
          </w:p>
        </w:tc>
        <w:tc>
          <w:tcPr>
            <w:tcW w:w="877" w:type="dxa"/>
            <w:vAlign w:val="center"/>
            <w:hideMark/>
          </w:tcPr>
          <w:p w14:paraId="13DE61BC" w14:textId="51E3091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$29.400 </w:t>
            </w:r>
          </w:p>
        </w:tc>
        <w:tc>
          <w:tcPr>
            <w:tcW w:w="877" w:type="dxa"/>
            <w:vAlign w:val="center"/>
            <w:hideMark/>
          </w:tcPr>
          <w:p w14:paraId="55582563" w14:textId="56018908"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$29.400 </w:t>
            </w:r>
          </w:p>
        </w:tc>
        <w:tc>
          <w:tcPr>
            <w:tcW w:w="877" w:type="dxa"/>
            <w:vAlign w:val="center"/>
            <w:hideMark/>
          </w:tcPr>
          <w:p w14:paraId="319F3ABB" w14:textId="6933D23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$53.400 </w:t>
            </w:r>
          </w:p>
        </w:tc>
        <w:tc>
          <w:tcPr>
            <w:tcW w:w="877" w:type="dxa"/>
            <w:vAlign w:val="center"/>
            <w:hideMark/>
          </w:tcPr>
          <w:p w14:paraId="449CE3C3"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1DA82C9" w14:textId="5FDF1BA4"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$2.200 </w:t>
            </w:r>
          </w:p>
        </w:tc>
        <w:tc>
          <w:tcPr>
            <w:tcW w:w="877" w:type="dxa"/>
            <w:vAlign w:val="center"/>
            <w:hideMark/>
          </w:tcPr>
          <w:p w14:paraId="46D835C8" w14:textId="1EA68CB3"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22AC3" w:rsidRPr="00AA03CE" w14:paraId="082C94F0"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1DFF0959"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5C1651CE" w14:textId="6014806C"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Día 31 a</w:t>
            </w:r>
            <w:r w:rsidR="005339A6" w:rsidRPr="00AA03CE">
              <w:rPr>
                <w:rFonts w:asciiTheme="majorHAnsi" w:hAnsiTheme="majorHAnsi" w:cstheme="majorHAnsi"/>
                <w:sz w:val="18"/>
                <w:szCs w:val="18"/>
              </w:rPr>
              <w:t>l</w:t>
            </w:r>
            <w:r w:rsidRPr="00AA03CE">
              <w:rPr>
                <w:rFonts w:asciiTheme="majorHAnsi" w:hAnsiTheme="majorHAnsi" w:cstheme="majorHAnsi"/>
                <w:sz w:val="18"/>
                <w:szCs w:val="18"/>
              </w:rPr>
              <w:t xml:space="preserve"> 360 </w:t>
            </w:r>
          </w:p>
        </w:tc>
        <w:tc>
          <w:tcPr>
            <w:tcW w:w="877" w:type="dxa"/>
            <w:vAlign w:val="center"/>
            <w:hideMark/>
          </w:tcPr>
          <w:p w14:paraId="5F4D27B2" w14:textId="278BABB8"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$3.400 </w:t>
            </w:r>
          </w:p>
        </w:tc>
        <w:tc>
          <w:tcPr>
            <w:tcW w:w="877" w:type="dxa"/>
            <w:vAlign w:val="center"/>
            <w:hideMark/>
          </w:tcPr>
          <w:p w14:paraId="2DF8CC07" w14:textId="33AA7995"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$5.900 </w:t>
            </w:r>
          </w:p>
        </w:tc>
        <w:tc>
          <w:tcPr>
            <w:tcW w:w="877" w:type="dxa"/>
            <w:vAlign w:val="center"/>
            <w:hideMark/>
          </w:tcPr>
          <w:p w14:paraId="3CB805C1" w14:textId="5ED603CE"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$8.800 </w:t>
            </w:r>
          </w:p>
        </w:tc>
        <w:tc>
          <w:tcPr>
            <w:tcW w:w="877" w:type="dxa"/>
            <w:vAlign w:val="center"/>
            <w:hideMark/>
          </w:tcPr>
          <w:p w14:paraId="7AC19573" w14:textId="2BEB2243"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$8.800 </w:t>
            </w:r>
          </w:p>
        </w:tc>
        <w:tc>
          <w:tcPr>
            <w:tcW w:w="877" w:type="dxa"/>
            <w:vAlign w:val="center"/>
            <w:hideMark/>
          </w:tcPr>
          <w:p w14:paraId="6F8F62E5" w14:textId="2043C112"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$12.700 </w:t>
            </w:r>
          </w:p>
        </w:tc>
        <w:tc>
          <w:tcPr>
            <w:tcW w:w="877" w:type="dxa"/>
            <w:vAlign w:val="center"/>
            <w:hideMark/>
          </w:tcPr>
          <w:p w14:paraId="6AD1F0C9"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130F4A21" w14:textId="460069E8"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$2.000 </w:t>
            </w:r>
          </w:p>
        </w:tc>
        <w:tc>
          <w:tcPr>
            <w:tcW w:w="877" w:type="dxa"/>
            <w:noWrap/>
            <w:vAlign w:val="center"/>
            <w:hideMark/>
          </w:tcPr>
          <w:p w14:paraId="4C9B983F" w14:textId="5309634E"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2CC75AC6" w14:textId="77777777" w:rsidTr="00D22AC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315A6BD1"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74E70657" w14:textId="7756C2F2"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360 y siguientes </w:t>
            </w:r>
          </w:p>
        </w:tc>
        <w:tc>
          <w:tcPr>
            <w:tcW w:w="877" w:type="dxa"/>
            <w:vAlign w:val="center"/>
            <w:hideMark/>
          </w:tcPr>
          <w:p w14:paraId="5DEB3A81" w14:textId="156D001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$28.000 </w:t>
            </w:r>
          </w:p>
        </w:tc>
        <w:tc>
          <w:tcPr>
            <w:tcW w:w="877" w:type="dxa"/>
            <w:vAlign w:val="center"/>
            <w:hideMark/>
          </w:tcPr>
          <w:p w14:paraId="24304D4B" w14:textId="2689DADE"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$5.100 </w:t>
            </w:r>
          </w:p>
        </w:tc>
        <w:tc>
          <w:tcPr>
            <w:tcW w:w="877" w:type="dxa"/>
            <w:vAlign w:val="center"/>
            <w:hideMark/>
          </w:tcPr>
          <w:p w14:paraId="6C11F555" w14:textId="7FF5EEE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$6.000 </w:t>
            </w:r>
          </w:p>
        </w:tc>
        <w:tc>
          <w:tcPr>
            <w:tcW w:w="877" w:type="dxa"/>
            <w:vAlign w:val="center"/>
            <w:hideMark/>
          </w:tcPr>
          <w:p w14:paraId="07FDBBD6" w14:textId="490A3A22"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$6.000 </w:t>
            </w:r>
          </w:p>
        </w:tc>
        <w:tc>
          <w:tcPr>
            <w:tcW w:w="877" w:type="dxa"/>
            <w:vAlign w:val="center"/>
            <w:hideMark/>
          </w:tcPr>
          <w:p w14:paraId="2C1BC142" w14:textId="49249D8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$7.900 </w:t>
            </w:r>
          </w:p>
        </w:tc>
        <w:tc>
          <w:tcPr>
            <w:tcW w:w="877" w:type="dxa"/>
            <w:vAlign w:val="center"/>
            <w:hideMark/>
          </w:tcPr>
          <w:p w14:paraId="3FD1C383"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6D465DD1" w14:textId="7A70FAA3"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$1.900 </w:t>
            </w:r>
          </w:p>
        </w:tc>
        <w:tc>
          <w:tcPr>
            <w:tcW w:w="877" w:type="dxa"/>
            <w:vAlign w:val="center"/>
            <w:hideMark/>
          </w:tcPr>
          <w:p w14:paraId="3F8A03FA" w14:textId="6C8C76B9"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Sube</w:t>
            </w:r>
            <w:r w:rsidR="00862856" w:rsidRPr="00AA03CE">
              <w:rPr>
                <w:rFonts w:asciiTheme="majorHAnsi" w:hAnsiTheme="majorHAnsi" w:cstheme="majorHAnsi"/>
                <w:sz w:val="18"/>
                <w:szCs w:val="18"/>
              </w:rPr>
              <w:t xml:space="preserve"> para las motos baja para el resto</w:t>
            </w:r>
          </w:p>
        </w:tc>
      </w:tr>
      <w:tr w:rsidR="00D22AC3" w:rsidRPr="00AA03CE" w14:paraId="6B850D00" w14:textId="77777777" w:rsidTr="00D22AC3">
        <w:trPr>
          <w:trHeight w:val="4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76F2264F" w14:textId="26AD8421"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Medellín </w:t>
            </w:r>
          </w:p>
        </w:tc>
        <w:tc>
          <w:tcPr>
            <w:tcW w:w="947" w:type="dxa"/>
            <w:vAlign w:val="center"/>
            <w:hideMark/>
          </w:tcPr>
          <w:p w14:paraId="42B4905F" w14:textId="4DCE6116"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2413671A"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$14.365</w:t>
            </w:r>
          </w:p>
        </w:tc>
        <w:tc>
          <w:tcPr>
            <w:tcW w:w="877" w:type="dxa"/>
            <w:vAlign w:val="center"/>
            <w:hideMark/>
          </w:tcPr>
          <w:p w14:paraId="17671B1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$28.712</w:t>
            </w:r>
          </w:p>
        </w:tc>
        <w:tc>
          <w:tcPr>
            <w:tcW w:w="877" w:type="dxa"/>
            <w:vAlign w:val="center"/>
            <w:hideMark/>
          </w:tcPr>
          <w:p w14:paraId="69867E71"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$28.712</w:t>
            </w:r>
          </w:p>
        </w:tc>
        <w:tc>
          <w:tcPr>
            <w:tcW w:w="877" w:type="dxa"/>
            <w:vAlign w:val="center"/>
            <w:hideMark/>
          </w:tcPr>
          <w:p w14:paraId="67ADAD6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$28.712</w:t>
            </w:r>
          </w:p>
        </w:tc>
        <w:tc>
          <w:tcPr>
            <w:tcW w:w="877" w:type="dxa"/>
            <w:vAlign w:val="center"/>
            <w:hideMark/>
          </w:tcPr>
          <w:p w14:paraId="0CE17DDE"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$28.712</w:t>
            </w:r>
          </w:p>
        </w:tc>
        <w:tc>
          <w:tcPr>
            <w:tcW w:w="877" w:type="dxa"/>
            <w:vAlign w:val="center"/>
            <w:hideMark/>
          </w:tcPr>
          <w:p w14:paraId="41A66B6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$10.793</w:t>
            </w:r>
          </w:p>
        </w:tc>
        <w:tc>
          <w:tcPr>
            <w:tcW w:w="877" w:type="dxa"/>
            <w:vAlign w:val="center"/>
            <w:hideMark/>
          </w:tcPr>
          <w:p w14:paraId="2872A895" w14:textId="47D75001"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$10.793 </w:t>
            </w:r>
          </w:p>
        </w:tc>
        <w:tc>
          <w:tcPr>
            <w:tcW w:w="877" w:type="dxa"/>
            <w:vAlign w:val="center"/>
            <w:hideMark/>
          </w:tcPr>
          <w:p w14:paraId="51BA1A05" w14:textId="2AB2F34A"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2B3CB258" w14:textId="77777777" w:rsidTr="00D22AC3">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204" w:type="dxa"/>
            <w:vMerge w:val="restart"/>
            <w:vAlign w:val="center"/>
            <w:hideMark/>
          </w:tcPr>
          <w:p w14:paraId="6A50BB5F" w14:textId="088A444C"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lastRenderedPageBreak/>
              <w:t xml:space="preserve">Montería </w:t>
            </w:r>
          </w:p>
        </w:tc>
        <w:tc>
          <w:tcPr>
            <w:tcW w:w="947" w:type="dxa"/>
            <w:vAlign w:val="center"/>
            <w:hideMark/>
          </w:tcPr>
          <w:p w14:paraId="36312DD0" w14:textId="35CB66DE" w:rsidR="002269C1" w:rsidRPr="00AA03CE" w:rsidRDefault="00BC3426"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Día 1 al 8</w:t>
            </w:r>
            <w:r w:rsidR="002269C1" w:rsidRPr="00AA03CE">
              <w:rPr>
                <w:rFonts w:asciiTheme="majorHAnsi" w:hAnsiTheme="majorHAnsi" w:cstheme="majorHAnsi"/>
                <w:sz w:val="18"/>
                <w:szCs w:val="18"/>
              </w:rPr>
              <w:t> </w:t>
            </w:r>
          </w:p>
        </w:tc>
        <w:tc>
          <w:tcPr>
            <w:tcW w:w="877" w:type="dxa"/>
            <w:vAlign w:val="center"/>
            <w:hideMark/>
          </w:tcPr>
          <w:p w14:paraId="17B75989" w14:textId="6DBCEC1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$29.774 </w:t>
            </w:r>
          </w:p>
        </w:tc>
        <w:tc>
          <w:tcPr>
            <w:tcW w:w="877" w:type="dxa"/>
            <w:vAlign w:val="center"/>
            <w:hideMark/>
          </w:tcPr>
          <w:p w14:paraId="6FF28F7E" w14:textId="243DCF83"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$59.161 </w:t>
            </w:r>
          </w:p>
        </w:tc>
        <w:tc>
          <w:tcPr>
            <w:tcW w:w="877" w:type="dxa"/>
            <w:vAlign w:val="center"/>
            <w:hideMark/>
          </w:tcPr>
          <w:p w14:paraId="4777D3DA" w14:textId="4D2DBEA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$59.161 </w:t>
            </w:r>
          </w:p>
        </w:tc>
        <w:tc>
          <w:tcPr>
            <w:tcW w:w="877" w:type="dxa"/>
            <w:vAlign w:val="center"/>
            <w:hideMark/>
          </w:tcPr>
          <w:p w14:paraId="5B072E6E" w14:textId="455BF93E"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$86.614 </w:t>
            </w:r>
          </w:p>
        </w:tc>
        <w:tc>
          <w:tcPr>
            <w:tcW w:w="877" w:type="dxa"/>
            <w:vAlign w:val="center"/>
            <w:hideMark/>
          </w:tcPr>
          <w:p w14:paraId="3D8D22CE" w14:textId="5CDFE99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$86.614 </w:t>
            </w:r>
          </w:p>
        </w:tc>
        <w:tc>
          <w:tcPr>
            <w:tcW w:w="877" w:type="dxa"/>
            <w:vAlign w:val="center"/>
            <w:hideMark/>
          </w:tcPr>
          <w:p w14:paraId="6A7D0170"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8AD2643"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05A1CCDB" w14:textId="2E2C19C0"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D22AC3" w:rsidRPr="00AA03CE" w14:paraId="4F5154F1"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5292AA11"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5F932EAF" w14:textId="63C77EC2"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8 al 30 </w:t>
            </w:r>
          </w:p>
        </w:tc>
        <w:tc>
          <w:tcPr>
            <w:tcW w:w="877" w:type="dxa"/>
            <w:vAlign w:val="center"/>
            <w:hideMark/>
          </w:tcPr>
          <w:p w14:paraId="2C72C79E" w14:textId="57D84426"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$19.334 </w:t>
            </w:r>
          </w:p>
        </w:tc>
        <w:tc>
          <w:tcPr>
            <w:tcW w:w="877" w:type="dxa"/>
            <w:vAlign w:val="center"/>
            <w:hideMark/>
          </w:tcPr>
          <w:p w14:paraId="4A60BC48" w14:textId="108B2E5C"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$36.734 </w:t>
            </w:r>
          </w:p>
        </w:tc>
        <w:tc>
          <w:tcPr>
            <w:tcW w:w="877" w:type="dxa"/>
            <w:vAlign w:val="center"/>
            <w:hideMark/>
          </w:tcPr>
          <w:p w14:paraId="7C2405B9" w14:textId="7126023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$36.734 </w:t>
            </w:r>
          </w:p>
        </w:tc>
        <w:tc>
          <w:tcPr>
            <w:tcW w:w="877" w:type="dxa"/>
            <w:vAlign w:val="center"/>
            <w:hideMark/>
          </w:tcPr>
          <w:p w14:paraId="0CFC75CF" w14:textId="0B6592A6"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$59.934 </w:t>
            </w:r>
          </w:p>
        </w:tc>
        <w:tc>
          <w:tcPr>
            <w:tcW w:w="877" w:type="dxa"/>
            <w:vAlign w:val="center"/>
            <w:hideMark/>
          </w:tcPr>
          <w:p w14:paraId="4C403361" w14:textId="6BD614AD"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$61.867 </w:t>
            </w:r>
          </w:p>
        </w:tc>
        <w:tc>
          <w:tcPr>
            <w:tcW w:w="877" w:type="dxa"/>
            <w:vAlign w:val="center"/>
            <w:hideMark/>
          </w:tcPr>
          <w:p w14:paraId="55FFFE62"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8CECFE4"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110A32F3" w14:textId="1DB16DDD"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Sube</w:t>
            </w:r>
          </w:p>
        </w:tc>
      </w:tr>
      <w:tr w:rsidR="00D22AC3" w:rsidRPr="00AA03CE" w14:paraId="3235F19F" w14:textId="77777777" w:rsidTr="00D22AC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7E347205"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3D072D2B" w14:textId="55C438E5"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31 y siguientes </w:t>
            </w:r>
          </w:p>
        </w:tc>
        <w:tc>
          <w:tcPr>
            <w:tcW w:w="877" w:type="dxa"/>
            <w:vAlign w:val="center"/>
            <w:hideMark/>
          </w:tcPr>
          <w:p w14:paraId="575C8E21" w14:textId="16ED6069"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$7.347 </w:t>
            </w:r>
          </w:p>
        </w:tc>
        <w:tc>
          <w:tcPr>
            <w:tcW w:w="877" w:type="dxa"/>
            <w:vAlign w:val="center"/>
            <w:hideMark/>
          </w:tcPr>
          <w:p w14:paraId="14C57B15" w14:textId="6085D0B6"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$11.600 </w:t>
            </w:r>
          </w:p>
        </w:tc>
        <w:tc>
          <w:tcPr>
            <w:tcW w:w="877" w:type="dxa"/>
            <w:vAlign w:val="center"/>
            <w:hideMark/>
          </w:tcPr>
          <w:p w14:paraId="770F881A" w14:textId="3260ABC5"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$11.600 </w:t>
            </w:r>
          </w:p>
        </w:tc>
        <w:tc>
          <w:tcPr>
            <w:tcW w:w="877" w:type="dxa"/>
            <w:vAlign w:val="center"/>
            <w:hideMark/>
          </w:tcPr>
          <w:p w14:paraId="29E5457B" w14:textId="43759C53"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$16.627 </w:t>
            </w:r>
          </w:p>
        </w:tc>
        <w:tc>
          <w:tcPr>
            <w:tcW w:w="877" w:type="dxa"/>
            <w:vAlign w:val="center"/>
            <w:hideMark/>
          </w:tcPr>
          <w:p w14:paraId="5BA75939" w14:textId="65B2EC5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$19.720 </w:t>
            </w:r>
          </w:p>
        </w:tc>
        <w:tc>
          <w:tcPr>
            <w:tcW w:w="877" w:type="dxa"/>
            <w:vAlign w:val="center"/>
            <w:hideMark/>
          </w:tcPr>
          <w:p w14:paraId="3E16BBDF"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09321D87"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62A36A68" w14:textId="6D2B9801"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3DA99C55"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5A83326F" w14:textId="09D2EA1E"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Pereira </w:t>
            </w:r>
          </w:p>
        </w:tc>
        <w:tc>
          <w:tcPr>
            <w:tcW w:w="947" w:type="dxa"/>
            <w:vAlign w:val="center"/>
            <w:hideMark/>
          </w:tcPr>
          <w:p w14:paraId="7632A5B6" w14:textId="7D9218E1"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100C2BB5" w14:textId="29C74D0C"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vAlign w:val="center"/>
            <w:hideMark/>
          </w:tcPr>
          <w:p w14:paraId="3DF58A82" w14:textId="7DE3F5C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$20.000 </w:t>
            </w:r>
          </w:p>
        </w:tc>
        <w:tc>
          <w:tcPr>
            <w:tcW w:w="877" w:type="dxa"/>
            <w:vAlign w:val="center"/>
            <w:hideMark/>
          </w:tcPr>
          <w:p w14:paraId="0FCF6935" w14:textId="4226F2C9"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$25.000 </w:t>
            </w:r>
          </w:p>
        </w:tc>
        <w:tc>
          <w:tcPr>
            <w:tcW w:w="877" w:type="dxa"/>
            <w:vAlign w:val="center"/>
            <w:hideMark/>
          </w:tcPr>
          <w:p w14:paraId="2303D0C6" w14:textId="196208E6"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$25.000 </w:t>
            </w:r>
          </w:p>
        </w:tc>
        <w:tc>
          <w:tcPr>
            <w:tcW w:w="877" w:type="dxa"/>
            <w:vAlign w:val="center"/>
            <w:hideMark/>
          </w:tcPr>
          <w:p w14:paraId="646D1072" w14:textId="43B79174"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$37.000 </w:t>
            </w:r>
          </w:p>
        </w:tc>
        <w:tc>
          <w:tcPr>
            <w:tcW w:w="877" w:type="dxa"/>
            <w:vAlign w:val="center"/>
            <w:hideMark/>
          </w:tcPr>
          <w:p w14:paraId="471CE16C" w14:textId="53C723B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$10.000 </w:t>
            </w:r>
          </w:p>
        </w:tc>
        <w:tc>
          <w:tcPr>
            <w:tcW w:w="877" w:type="dxa"/>
            <w:vAlign w:val="center"/>
            <w:hideMark/>
          </w:tcPr>
          <w:p w14:paraId="3A00B750" w14:textId="10B1503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$2.500 </w:t>
            </w:r>
          </w:p>
        </w:tc>
        <w:tc>
          <w:tcPr>
            <w:tcW w:w="877" w:type="dxa"/>
            <w:vAlign w:val="center"/>
            <w:hideMark/>
          </w:tcPr>
          <w:p w14:paraId="4885520D" w14:textId="2D67DBCF"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67D24BCB"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2EDF3A07" w14:textId="020DCDF2"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Tunja </w:t>
            </w:r>
          </w:p>
        </w:tc>
        <w:tc>
          <w:tcPr>
            <w:tcW w:w="947" w:type="dxa"/>
            <w:vAlign w:val="center"/>
            <w:hideMark/>
          </w:tcPr>
          <w:p w14:paraId="44C1ED84" w14:textId="45F12006"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5EC1CC06" w14:textId="5CD9FE4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$19.400 </w:t>
            </w:r>
          </w:p>
        </w:tc>
        <w:tc>
          <w:tcPr>
            <w:tcW w:w="877" w:type="dxa"/>
            <w:vAlign w:val="center"/>
            <w:hideMark/>
          </w:tcPr>
          <w:p w14:paraId="4BBCF1AC" w14:textId="257447F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$30.900 </w:t>
            </w:r>
          </w:p>
        </w:tc>
        <w:tc>
          <w:tcPr>
            <w:tcW w:w="877" w:type="dxa"/>
            <w:vAlign w:val="center"/>
            <w:hideMark/>
          </w:tcPr>
          <w:p w14:paraId="2A90381D" w14:textId="70143D6D"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$30.900 </w:t>
            </w:r>
          </w:p>
        </w:tc>
        <w:tc>
          <w:tcPr>
            <w:tcW w:w="877" w:type="dxa"/>
            <w:vAlign w:val="center"/>
            <w:hideMark/>
          </w:tcPr>
          <w:p w14:paraId="79C58833" w14:textId="40AC6F42"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$30.900 </w:t>
            </w:r>
          </w:p>
        </w:tc>
        <w:tc>
          <w:tcPr>
            <w:tcW w:w="877" w:type="dxa"/>
            <w:vAlign w:val="center"/>
            <w:hideMark/>
          </w:tcPr>
          <w:p w14:paraId="2A06FA4D" w14:textId="388B16D5"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$46.400 </w:t>
            </w:r>
          </w:p>
        </w:tc>
        <w:tc>
          <w:tcPr>
            <w:tcW w:w="877" w:type="dxa"/>
            <w:vAlign w:val="center"/>
            <w:hideMark/>
          </w:tcPr>
          <w:p w14:paraId="68BD137E"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38A1B977"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2F54EB44" w14:textId="32B48570"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r w:rsidR="00D22AC3" w:rsidRPr="00AA03CE" w14:paraId="2ABF200B"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restart"/>
            <w:vAlign w:val="center"/>
            <w:hideMark/>
          </w:tcPr>
          <w:p w14:paraId="09B29E84" w14:textId="01C6F21C"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Villavicencio </w:t>
            </w:r>
          </w:p>
        </w:tc>
        <w:tc>
          <w:tcPr>
            <w:tcW w:w="947" w:type="dxa"/>
            <w:vAlign w:val="center"/>
            <w:hideMark/>
          </w:tcPr>
          <w:p w14:paraId="2477D36B" w14:textId="385FFEF1"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1 </w:t>
            </w:r>
          </w:p>
        </w:tc>
        <w:tc>
          <w:tcPr>
            <w:tcW w:w="877" w:type="dxa"/>
            <w:vAlign w:val="center"/>
            <w:hideMark/>
          </w:tcPr>
          <w:p w14:paraId="23F682D2" w14:textId="1C29029E"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$40.330 </w:t>
            </w:r>
          </w:p>
        </w:tc>
        <w:tc>
          <w:tcPr>
            <w:tcW w:w="877" w:type="dxa"/>
            <w:vAlign w:val="center"/>
            <w:hideMark/>
          </w:tcPr>
          <w:p w14:paraId="430568B0" w14:textId="3DE779D5"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$78.600 </w:t>
            </w:r>
          </w:p>
        </w:tc>
        <w:tc>
          <w:tcPr>
            <w:tcW w:w="877" w:type="dxa"/>
            <w:vAlign w:val="center"/>
            <w:hideMark/>
          </w:tcPr>
          <w:p w14:paraId="418DFCD5" w14:textId="65760A5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$95.900 </w:t>
            </w:r>
          </w:p>
        </w:tc>
        <w:tc>
          <w:tcPr>
            <w:tcW w:w="877" w:type="dxa"/>
            <w:vAlign w:val="center"/>
            <w:hideMark/>
          </w:tcPr>
          <w:p w14:paraId="7F29497F" w14:textId="79C56FD5"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$128.700 </w:t>
            </w:r>
          </w:p>
        </w:tc>
        <w:tc>
          <w:tcPr>
            <w:tcW w:w="877" w:type="dxa"/>
            <w:vAlign w:val="center"/>
            <w:hideMark/>
          </w:tcPr>
          <w:p w14:paraId="6DF59055" w14:textId="523FCF0D"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$128.700 </w:t>
            </w:r>
          </w:p>
        </w:tc>
        <w:tc>
          <w:tcPr>
            <w:tcW w:w="877" w:type="dxa"/>
            <w:vAlign w:val="center"/>
            <w:hideMark/>
          </w:tcPr>
          <w:p w14:paraId="00AF0F2F"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6E62CC1" w14:textId="67D829BC"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$6.800 </w:t>
            </w:r>
          </w:p>
        </w:tc>
        <w:tc>
          <w:tcPr>
            <w:tcW w:w="877" w:type="dxa"/>
            <w:vAlign w:val="center"/>
            <w:hideMark/>
          </w:tcPr>
          <w:p w14:paraId="574FC82C" w14:textId="526FF433"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D22AC3" w:rsidRPr="00AA03CE" w14:paraId="114EF4CE" w14:textId="77777777" w:rsidTr="00D22A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013D1A98"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2031EF78" w14:textId="795120B0"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2 al 10 </w:t>
            </w:r>
          </w:p>
        </w:tc>
        <w:tc>
          <w:tcPr>
            <w:tcW w:w="877" w:type="dxa"/>
            <w:vAlign w:val="center"/>
            <w:hideMark/>
          </w:tcPr>
          <w:p w14:paraId="36BC958E" w14:textId="1593FB0C"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$23.500 </w:t>
            </w:r>
          </w:p>
        </w:tc>
        <w:tc>
          <w:tcPr>
            <w:tcW w:w="877" w:type="dxa"/>
            <w:vAlign w:val="center"/>
            <w:hideMark/>
          </w:tcPr>
          <w:p w14:paraId="7BC22816" w14:textId="0E73864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$50.000 </w:t>
            </w:r>
          </w:p>
        </w:tc>
        <w:tc>
          <w:tcPr>
            <w:tcW w:w="877" w:type="dxa"/>
            <w:vAlign w:val="center"/>
            <w:hideMark/>
          </w:tcPr>
          <w:p w14:paraId="6288BEB0" w14:textId="06A233CB"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$61.700 </w:t>
            </w:r>
          </w:p>
        </w:tc>
        <w:tc>
          <w:tcPr>
            <w:tcW w:w="877" w:type="dxa"/>
            <w:vAlign w:val="center"/>
            <w:hideMark/>
          </w:tcPr>
          <w:p w14:paraId="330858F4" w14:textId="629FB2C5"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$93.200 </w:t>
            </w:r>
          </w:p>
        </w:tc>
        <w:tc>
          <w:tcPr>
            <w:tcW w:w="877" w:type="dxa"/>
            <w:vAlign w:val="center"/>
            <w:hideMark/>
          </w:tcPr>
          <w:p w14:paraId="62495B82" w14:textId="6AD0CD3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$93.200 </w:t>
            </w:r>
          </w:p>
        </w:tc>
        <w:tc>
          <w:tcPr>
            <w:tcW w:w="877" w:type="dxa"/>
            <w:vAlign w:val="center"/>
            <w:hideMark/>
          </w:tcPr>
          <w:p w14:paraId="33488662"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0058369F" w14:textId="49444812"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$3.500 </w:t>
            </w:r>
          </w:p>
        </w:tc>
        <w:tc>
          <w:tcPr>
            <w:tcW w:w="877" w:type="dxa"/>
            <w:vAlign w:val="center"/>
            <w:hideMark/>
          </w:tcPr>
          <w:p w14:paraId="53341D25" w14:textId="6BB825E2"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36B6C000" w14:textId="77777777" w:rsidTr="00D22AC3">
        <w:trPr>
          <w:trHeight w:val="32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1D1234F7"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5E86AF10" w14:textId="62588773"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11 al 30 </w:t>
            </w:r>
          </w:p>
        </w:tc>
        <w:tc>
          <w:tcPr>
            <w:tcW w:w="877" w:type="dxa"/>
            <w:vAlign w:val="center"/>
            <w:hideMark/>
          </w:tcPr>
          <w:p w14:paraId="6FF6CFA7" w14:textId="659E6ED8"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$13.300 </w:t>
            </w:r>
          </w:p>
        </w:tc>
        <w:tc>
          <w:tcPr>
            <w:tcW w:w="877" w:type="dxa"/>
            <w:vAlign w:val="center"/>
            <w:hideMark/>
          </w:tcPr>
          <w:p w14:paraId="6A892783" w14:textId="0419F6BF"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$23.500 </w:t>
            </w:r>
          </w:p>
        </w:tc>
        <w:tc>
          <w:tcPr>
            <w:tcW w:w="877" w:type="dxa"/>
            <w:vAlign w:val="center"/>
            <w:hideMark/>
          </w:tcPr>
          <w:p w14:paraId="2ABDB185" w14:textId="065A571C"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$32.800 </w:t>
            </w:r>
          </w:p>
        </w:tc>
        <w:tc>
          <w:tcPr>
            <w:tcW w:w="877" w:type="dxa"/>
            <w:vAlign w:val="center"/>
            <w:hideMark/>
          </w:tcPr>
          <w:p w14:paraId="4A50087E" w14:textId="0BB2237F"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$63.600 </w:t>
            </w:r>
          </w:p>
        </w:tc>
        <w:tc>
          <w:tcPr>
            <w:tcW w:w="877" w:type="dxa"/>
            <w:vAlign w:val="center"/>
            <w:hideMark/>
          </w:tcPr>
          <w:p w14:paraId="7B62A70E" w14:textId="7AE2858D"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$63.600 </w:t>
            </w:r>
          </w:p>
        </w:tc>
        <w:tc>
          <w:tcPr>
            <w:tcW w:w="877" w:type="dxa"/>
            <w:vAlign w:val="center"/>
            <w:hideMark/>
          </w:tcPr>
          <w:p w14:paraId="12AFC9C3"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7CDBF31C" w14:textId="683C28AA"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$2.000 </w:t>
            </w:r>
          </w:p>
        </w:tc>
        <w:tc>
          <w:tcPr>
            <w:tcW w:w="877" w:type="dxa"/>
            <w:vAlign w:val="center"/>
            <w:hideMark/>
          </w:tcPr>
          <w:p w14:paraId="1D0A7EFF" w14:textId="10BD0350"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7598F5CD" w14:textId="77777777" w:rsidTr="00D22AC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04" w:type="dxa"/>
            <w:vMerge/>
            <w:vAlign w:val="center"/>
            <w:hideMark/>
          </w:tcPr>
          <w:p w14:paraId="1BF07ECB" w14:textId="77777777" w:rsidR="002269C1" w:rsidRPr="00AA03CE" w:rsidRDefault="002269C1" w:rsidP="00D22AC3">
            <w:pPr>
              <w:rPr>
                <w:rFonts w:asciiTheme="majorHAnsi" w:hAnsiTheme="majorHAnsi" w:cstheme="majorHAnsi"/>
                <w:sz w:val="18"/>
                <w:szCs w:val="18"/>
              </w:rPr>
            </w:pPr>
          </w:p>
        </w:tc>
        <w:tc>
          <w:tcPr>
            <w:tcW w:w="947" w:type="dxa"/>
            <w:vAlign w:val="center"/>
            <w:hideMark/>
          </w:tcPr>
          <w:p w14:paraId="743CED76" w14:textId="0D8F9092" w:rsidR="002269C1" w:rsidRPr="00AA03CE" w:rsidRDefault="002269C1" w:rsidP="00D22AC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Día 31 y siguientes </w:t>
            </w:r>
          </w:p>
        </w:tc>
        <w:tc>
          <w:tcPr>
            <w:tcW w:w="877" w:type="dxa"/>
            <w:vAlign w:val="center"/>
            <w:hideMark/>
          </w:tcPr>
          <w:p w14:paraId="606EBF27" w14:textId="44166C5F"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$2.700 </w:t>
            </w:r>
          </w:p>
        </w:tc>
        <w:tc>
          <w:tcPr>
            <w:tcW w:w="877" w:type="dxa"/>
            <w:vAlign w:val="center"/>
            <w:hideMark/>
          </w:tcPr>
          <w:p w14:paraId="13A81B9B" w14:textId="0FA622B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$4.900 </w:t>
            </w:r>
          </w:p>
        </w:tc>
        <w:tc>
          <w:tcPr>
            <w:tcW w:w="877" w:type="dxa"/>
            <w:vAlign w:val="center"/>
            <w:hideMark/>
          </w:tcPr>
          <w:p w14:paraId="3337B405" w14:textId="76BA3C4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 $5.700  </w:t>
            </w:r>
          </w:p>
        </w:tc>
        <w:tc>
          <w:tcPr>
            <w:tcW w:w="877" w:type="dxa"/>
            <w:vAlign w:val="center"/>
            <w:hideMark/>
          </w:tcPr>
          <w:p w14:paraId="7B01EBD2" w14:textId="3F421723"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$6.500 </w:t>
            </w:r>
          </w:p>
        </w:tc>
        <w:tc>
          <w:tcPr>
            <w:tcW w:w="877" w:type="dxa"/>
            <w:vAlign w:val="center"/>
            <w:hideMark/>
          </w:tcPr>
          <w:p w14:paraId="13C0C67C" w14:textId="3F0161CF"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$6.500 </w:t>
            </w:r>
          </w:p>
        </w:tc>
        <w:tc>
          <w:tcPr>
            <w:tcW w:w="877" w:type="dxa"/>
            <w:vAlign w:val="center"/>
            <w:hideMark/>
          </w:tcPr>
          <w:p w14:paraId="658B4BCD" w14:textId="77777777"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2BE7DFA0" w14:textId="44F30F40" w:rsidR="002269C1" w:rsidRPr="00AA03CE" w:rsidRDefault="002269C1" w:rsidP="00D22AC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$400 </w:t>
            </w:r>
          </w:p>
        </w:tc>
        <w:tc>
          <w:tcPr>
            <w:tcW w:w="877" w:type="dxa"/>
            <w:vAlign w:val="center"/>
            <w:hideMark/>
          </w:tcPr>
          <w:p w14:paraId="797AC308" w14:textId="09C3ABB7" w:rsidR="002269C1" w:rsidRPr="00AA03CE" w:rsidRDefault="002269C1" w:rsidP="00D22AC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Baja</w:t>
            </w:r>
          </w:p>
        </w:tc>
      </w:tr>
      <w:tr w:rsidR="00D22AC3" w:rsidRPr="00AA03CE" w14:paraId="75A2B30C" w14:textId="77777777" w:rsidTr="00D22AC3">
        <w:trPr>
          <w:trHeight w:val="340"/>
        </w:trPr>
        <w:tc>
          <w:tcPr>
            <w:cnfStyle w:val="001000000000" w:firstRow="0" w:lastRow="0" w:firstColumn="1" w:lastColumn="0" w:oddVBand="0" w:evenVBand="0" w:oddHBand="0" w:evenHBand="0" w:firstRowFirstColumn="0" w:firstRowLastColumn="0" w:lastRowFirstColumn="0" w:lastRowLastColumn="0"/>
            <w:tcW w:w="1204" w:type="dxa"/>
            <w:vAlign w:val="center"/>
            <w:hideMark/>
          </w:tcPr>
          <w:p w14:paraId="081AA8E5" w14:textId="4472D882" w:rsidR="002269C1" w:rsidRPr="00AA03CE" w:rsidRDefault="00D22AC3" w:rsidP="00D22AC3">
            <w:pPr>
              <w:rPr>
                <w:rFonts w:asciiTheme="majorHAnsi" w:hAnsiTheme="majorHAnsi" w:cstheme="majorHAnsi"/>
                <w:sz w:val="18"/>
                <w:szCs w:val="18"/>
              </w:rPr>
            </w:pPr>
            <w:r w:rsidRPr="00AA03CE">
              <w:rPr>
                <w:rFonts w:asciiTheme="majorHAnsi" w:hAnsiTheme="majorHAnsi" w:cstheme="majorHAnsi"/>
                <w:b w:val="0"/>
                <w:bCs w:val="0"/>
                <w:caps w:val="0"/>
                <w:sz w:val="18"/>
                <w:szCs w:val="18"/>
              </w:rPr>
              <w:t xml:space="preserve">Yopal </w:t>
            </w:r>
          </w:p>
        </w:tc>
        <w:tc>
          <w:tcPr>
            <w:tcW w:w="947" w:type="dxa"/>
            <w:vAlign w:val="center"/>
            <w:hideMark/>
          </w:tcPr>
          <w:p w14:paraId="01CE1091" w14:textId="223716BE" w:rsidR="002269C1" w:rsidRPr="00AA03CE" w:rsidRDefault="002269C1" w:rsidP="00D22AC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No aplica. </w:t>
            </w:r>
          </w:p>
        </w:tc>
        <w:tc>
          <w:tcPr>
            <w:tcW w:w="877" w:type="dxa"/>
            <w:vAlign w:val="center"/>
            <w:hideMark/>
          </w:tcPr>
          <w:p w14:paraId="595E4711" w14:textId="6E8C0673"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$13.400 </w:t>
            </w:r>
          </w:p>
        </w:tc>
        <w:tc>
          <w:tcPr>
            <w:tcW w:w="877" w:type="dxa"/>
            <w:vAlign w:val="center"/>
            <w:hideMark/>
          </w:tcPr>
          <w:p w14:paraId="10D94075" w14:textId="1554D648"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$14.500 </w:t>
            </w:r>
          </w:p>
        </w:tc>
        <w:tc>
          <w:tcPr>
            <w:tcW w:w="877" w:type="dxa"/>
            <w:vAlign w:val="center"/>
            <w:hideMark/>
          </w:tcPr>
          <w:p w14:paraId="798A747C" w14:textId="79CA338C"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$18.500 </w:t>
            </w:r>
          </w:p>
        </w:tc>
        <w:tc>
          <w:tcPr>
            <w:tcW w:w="877" w:type="dxa"/>
            <w:vAlign w:val="center"/>
            <w:hideMark/>
          </w:tcPr>
          <w:p w14:paraId="4FA3AACA" w14:textId="75F5B2D9"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$22.200 </w:t>
            </w:r>
          </w:p>
        </w:tc>
        <w:tc>
          <w:tcPr>
            <w:tcW w:w="877" w:type="dxa"/>
            <w:vAlign w:val="center"/>
            <w:hideMark/>
          </w:tcPr>
          <w:p w14:paraId="54DBD708" w14:textId="0E0F8DC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$25.100 </w:t>
            </w:r>
          </w:p>
        </w:tc>
        <w:tc>
          <w:tcPr>
            <w:tcW w:w="877" w:type="dxa"/>
            <w:vAlign w:val="center"/>
            <w:hideMark/>
          </w:tcPr>
          <w:p w14:paraId="10D52AF8" w14:textId="04E537FF"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xml:space="preserve">$25.100 </w:t>
            </w:r>
          </w:p>
        </w:tc>
        <w:tc>
          <w:tcPr>
            <w:tcW w:w="877" w:type="dxa"/>
            <w:vAlign w:val="center"/>
            <w:hideMark/>
          </w:tcPr>
          <w:p w14:paraId="5CDE367F" w14:textId="77777777" w:rsidR="002269C1" w:rsidRPr="00AA03CE" w:rsidRDefault="002269C1" w:rsidP="00D22AC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 </w:t>
            </w:r>
          </w:p>
        </w:tc>
        <w:tc>
          <w:tcPr>
            <w:tcW w:w="877" w:type="dxa"/>
            <w:vAlign w:val="center"/>
            <w:hideMark/>
          </w:tcPr>
          <w:p w14:paraId="53DD8E23" w14:textId="20C0BFE1" w:rsidR="002269C1" w:rsidRPr="00AA03CE" w:rsidRDefault="002269C1" w:rsidP="00D22AC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Igual</w:t>
            </w:r>
          </w:p>
        </w:tc>
      </w:tr>
    </w:tbl>
    <w:p w14:paraId="7B4F8AAE" w14:textId="5B0440C6" w:rsidR="002269C1" w:rsidRPr="00AA03CE" w:rsidRDefault="002269C1" w:rsidP="002269C1">
      <w:pPr>
        <w:pStyle w:val="NormalWeb"/>
        <w:spacing w:before="0" w:beforeAutospacing="0" w:after="240" w:afterAutospacing="0"/>
        <w:jc w:val="center"/>
        <w:rPr>
          <w:rFonts w:asciiTheme="minorHAnsi" w:hAnsiTheme="minorHAnsi"/>
          <w:bCs/>
          <w:sz w:val="22"/>
          <w:szCs w:val="22"/>
        </w:rPr>
      </w:pPr>
      <w:r w:rsidRPr="00AA03CE">
        <w:rPr>
          <w:rFonts w:asciiTheme="minorHAnsi" w:hAnsiTheme="minorHAnsi"/>
          <w:b/>
          <w:sz w:val="22"/>
          <w:szCs w:val="22"/>
        </w:rPr>
        <w:t xml:space="preserve">Fuente: </w:t>
      </w:r>
      <w:r w:rsidRPr="00AA03CE">
        <w:rPr>
          <w:rFonts w:asciiTheme="minorHAnsi" w:hAnsiTheme="minorHAnsi"/>
          <w:bCs/>
          <w:sz w:val="22"/>
          <w:szCs w:val="22"/>
        </w:rPr>
        <w:t xml:space="preserve">Elaboración UTL H.S. Alejandro Vega Pérez </w:t>
      </w:r>
      <w:r w:rsidRPr="00AA03CE">
        <w:rPr>
          <w:rFonts w:asciiTheme="minorHAnsi" w:hAnsiTheme="minorHAnsi"/>
          <w:bCs/>
          <w:sz w:val="22"/>
          <w:szCs w:val="22"/>
        </w:rPr>
        <w:br/>
        <w:t>con datos de las Secretarías de Tránsito municipales.</w:t>
      </w:r>
    </w:p>
    <w:p w14:paraId="1C9FA638" w14:textId="7DC250D6" w:rsidR="001F6886" w:rsidRPr="00AA03CE" w:rsidRDefault="00EC7C52" w:rsidP="001F688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Como se ve en la tabla anterior</w:t>
      </w:r>
      <w:r w:rsidR="001F6886" w:rsidRPr="00AA03CE">
        <w:rPr>
          <w:rFonts w:asciiTheme="minorHAnsi" w:hAnsiTheme="minorHAnsi"/>
          <w:bCs/>
        </w:rPr>
        <w:t xml:space="preserve">, no todos los municipios tienen contemplados todos los tipos de vehículos de manera desagregada, especialmente en el caso de las bicicletas </w:t>
      </w:r>
      <w:r w:rsidR="00BA23F2" w:rsidRPr="00AA03CE">
        <w:rPr>
          <w:rFonts w:asciiTheme="minorHAnsi" w:hAnsiTheme="minorHAnsi"/>
          <w:bCs/>
        </w:rPr>
        <w:t>para las que</w:t>
      </w:r>
      <w:r w:rsidR="001F6886" w:rsidRPr="00AA03CE">
        <w:rPr>
          <w:rFonts w:asciiTheme="minorHAnsi" w:hAnsiTheme="minorHAnsi"/>
          <w:bCs/>
        </w:rPr>
        <w:t xml:space="preserve"> en 5 de 15 ciudades analizadas no se encontró dicho valor, </w:t>
      </w:r>
      <w:r w:rsidR="00BA23F2" w:rsidRPr="00AA03CE">
        <w:rPr>
          <w:rFonts w:asciiTheme="minorHAnsi" w:hAnsiTheme="minorHAnsi"/>
          <w:bCs/>
        </w:rPr>
        <w:t xml:space="preserve">es decir que, en esos municipios, </w:t>
      </w:r>
      <w:r w:rsidR="001F6886" w:rsidRPr="00AA03CE">
        <w:rPr>
          <w:rFonts w:asciiTheme="minorHAnsi" w:hAnsiTheme="minorHAnsi"/>
          <w:bCs/>
        </w:rPr>
        <w:t xml:space="preserve">los propietarios de </w:t>
      </w:r>
      <w:r w:rsidR="00BA23F2" w:rsidRPr="00AA03CE">
        <w:rPr>
          <w:rFonts w:asciiTheme="minorHAnsi" w:hAnsiTheme="minorHAnsi"/>
          <w:bCs/>
        </w:rPr>
        <w:t xml:space="preserve">bicicletas </w:t>
      </w:r>
      <w:r w:rsidR="001F6886" w:rsidRPr="00AA03CE">
        <w:rPr>
          <w:rFonts w:asciiTheme="minorHAnsi" w:hAnsiTheme="minorHAnsi"/>
          <w:bCs/>
        </w:rPr>
        <w:t>no tienen claridad acerca del valor de parqueadero.</w:t>
      </w:r>
    </w:p>
    <w:p w14:paraId="27E7FC95" w14:textId="0E76F7D2" w:rsidR="00783821" w:rsidRPr="00AA03CE" w:rsidRDefault="00385EA3"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Además de lo dicho respecto de la diferencia entre los esquemas tarifarios que se aplican entre las distintas ciudades del país explicada previamente, d</w:t>
      </w:r>
      <w:r w:rsidR="005339A6" w:rsidRPr="00AA03CE">
        <w:rPr>
          <w:rFonts w:asciiTheme="minorHAnsi" w:hAnsiTheme="minorHAnsi"/>
          <w:bCs/>
        </w:rPr>
        <w:t>e la información</w:t>
      </w:r>
      <w:r w:rsidR="00EC7C52" w:rsidRPr="00AA03CE">
        <w:rPr>
          <w:rFonts w:asciiTheme="minorHAnsi" w:hAnsiTheme="minorHAnsi"/>
          <w:bCs/>
        </w:rPr>
        <w:t xml:space="preserve"> mostrada en la tabla precedente</w:t>
      </w:r>
      <w:r w:rsidR="005339A6" w:rsidRPr="00AA03CE">
        <w:rPr>
          <w:rFonts w:asciiTheme="minorHAnsi" w:hAnsiTheme="minorHAnsi"/>
          <w:bCs/>
        </w:rPr>
        <w:t xml:space="preserve">, se </w:t>
      </w:r>
      <w:r w:rsidRPr="00AA03CE">
        <w:rPr>
          <w:rFonts w:asciiTheme="minorHAnsi" w:hAnsiTheme="minorHAnsi"/>
          <w:bCs/>
        </w:rPr>
        <w:t xml:space="preserve">destaca </w:t>
      </w:r>
      <w:r w:rsidR="005339A6" w:rsidRPr="00AA03CE">
        <w:rPr>
          <w:rFonts w:asciiTheme="minorHAnsi" w:hAnsiTheme="minorHAnsi"/>
          <w:bCs/>
        </w:rPr>
        <w:t xml:space="preserve">que </w:t>
      </w:r>
      <w:r w:rsidRPr="00AA03CE">
        <w:rPr>
          <w:rFonts w:asciiTheme="minorHAnsi" w:hAnsiTheme="minorHAnsi"/>
          <w:bCs/>
        </w:rPr>
        <w:t xml:space="preserve">existe </w:t>
      </w:r>
      <w:r w:rsidR="005339A6" w:rsidRPr="00AA03CE">
        <w:rPr>
          <w:rFonts w:asciiTheme="minorHAnsi" w:hAnsiTheme="minorHAnsi"/>
          <w:bCs/>
        </w:rPr>
        <w:t xml:space="preserve">una inmensa disparidad en el costo del parqueo de los vehículos inmovilizados. </w:t>
      </w:r>
    </w:p>
    <w:p w14:paraId="7D9C77AC" w14:textId="411E6ED3" w:rsidR="00783821" w:rsidRPr="00AA03CE" w:rsidRDefault="005339A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Así, por ejemplo, </w:t>
      </w:r>
      <w:r w:rsidR="00B24D01" w:rsidRPr="00AA03CE">
        <w:rPr>
          <w:rFonts w:asciiTheme="minorHAnsi" w:hAnsiTheme="minorHAnsi"/>
          <w:bCs/>
        </w:rPr>
        <w:t xml:space="preserve">el valor del primer día de parqueo de un </w:t>
      </w:r>
      <w:r w:rsidR="00783821" w:rsidRPr="00AA03CE">
        <w:rPr>
          <w:rFonts w:asciiTheme="minorHAnsi" w:hAnsiTheme="minorHAnsi"/>
          <w:bCs/>
        </w:rPr>
        <w:t xml:space="preserve">carro particular </w:t>
      </w:r>
      <w:r w:rsidR="00B24D01" w:rsidRPr="00AA03CE">
        <w:rPr>
          <w:rFonts w:asciiTheme="minorHAnsi" w:hAnsiTheme="minorHAnsi"/>
          <w:bCs/>
        </w:rPr>
        <w:t xml:space="preserve">oscila entre los </w:t>
      </w:r>
      <w:r w:rsidR="00385EA3" w:rsidRPr="00AA03CE">
        <w:rPr>
          <w:rFonts w:asciiTheme="minorHAnsi" w:hAnsiTheme="minorHAnsi"/>
          <w:bCs/>
        </w:rPr>
        <w:t xml:space="preserve">$111.000 pesos en Bogotá a $14.500 en Yopal, pasando por $28.712 en Medellín o $34.800 en Cali, valor que cambia además si se tiene en cuenta el régimen tarifario del distrito capital y, en consecuencia, si el vehículo está en el día </w:t>
      </w:r>
      <w:r w:rsidR="00F23B49" w:rsidRPr="00AA03CE">
        <w:rPr>
          <w:rFonts w:asciiTheme="minorHAnsi" w:hAnsiTheme="minorHAnsi"/>
          <w:bCs/>
        </w:rPr>
        <w:t>8</w:t>
      </w:r>
      <w:r w:rsidR="00385EA3" w:rsidRPr="00AA03CE">
        <w:rPr>
          <w:rFonts w:asciiTheme="minorHAnsi" w:hAnsiTheme="minorHAnsi"/>
          <w:bCs/>
        </w:rPr>
        <w:t xml:space="preserve"> de parqueo el valor a pagar por ese día será en esta ciudad de $</w:t>
      </w:r>
      <w:r w:rsidR="00F23B49" w:rsidRPr="00AA03CE">
        <w:rPr>
          <w:rFonts w:asciiTheme="minorHAnsi" w:hAnsiTheme="minorHAnsi"/>
          <w:bCs/>
        </w:rPr>
        <w:t>44</w:t>
      </w:r>
      <w:r w:rsidR="00385EA3" w:rsidRPr="00AA03CE">
        <w:rPr>
          <w:rFonts w:asciiTheme="minorHAnsi" w:hAnsiTheme="minorHAnsi"/>
          <w:bCs/>
        </w:rPr>
        <w:t>.</w:t>
      </w:r>
      <w:r w:rsidR="00F23B49" w:rsidRPr="00AA03CE">
        <w:rPr>
          <w:rFonts w:asciiTheme="minorHAnsi" w:hAnsiTheme="minorHAnsi"/>
          <w:bCs/>
        </w:rPr>
        <w:t>5</w:t>
      </w:r>
      <w:r w:rsidR="00385EA3" w:rsidRPr="00AA03CE">
        <w:rPr>
          <w:rFonts w:asciiTheme="minorHAnsi" w:hAnsiTheme="minorHAnsi"/>
          <w:bCs/>
        </w:rPr>
        <w:t xml:space="preserve">00, mientras que en </w:t>
      </w:r>
      <w:r w:rsidR="00783821" w:rsidRPr="00AA03CE">
        <w:rPr>
          <w:rFonts w:asciiTheme="minorHAnsi" w:hAnsiTheme="minorHAnsi"/>
          <w:bCs/>
        </w:rPr>
        <w:t>las otras</w:t>
      </w:r>
      <w:r w:rsidR="00385EA3" w:rsidRPr="00AA03CE">
        <w:rPr>
          <w:rFonts w:asciiTheme="minorHAnsi" w:hAnsiTheme="minorHAnsi"/>
          <w:bCs/>
        </w:rPr>
        <w:t xml:space="preserve"> ciudades </w:t>
      </w:r>
      <w:r w:rsidR="00783821" w:rsidRPr="00AA03CE">
        <w:rPr>
          <w:rFonts w:asciiTheme="minorHAnsi" w:hAnsiTheme="minorHAnsi"/>
          <w:bCs/>
        </w:rPr>
        <w:t xml:space="preserve">mencionadas </w:t>
      </w:r>
      <w:r w:rsidR="00385EA3" w:rsidRPr="00AA03CE">
        <w:rPr>
          <w:rFonts w:asciiTheme="minorHAnsi" w:hAnsiTheme="minorHAnsi"/>
          <w:bCs/>
        </w:rPr>
        <w:t>deberá seguir pagando el mismo precio.</w:t>
      </w:r>
      <w:r w:rsidR="00F23B49" w:rsidRPr="00AA03CE">
        <w:rPr>
          <w:rFonts w:asciiTheme="minorHAnsi" w:hAnsiTheme="minorHAnsi"/>
          <w:bCs/>
        </w:rPr>
        <w:t xml:space="preserve"> A continuación se muestra cuál sería el valor a pagar por concepto de patios durante 8 días para un vehículo liviano.</w:t>
      </w:r>
    </w:p>
    <w:tbl>
      <w:tblPr>
        <w:tblStyle w:val="Tablanormal3"/>
        <w:tblW w:w="9060" w:type="dxa"/>
        <w:tblLook w:val="04A0" w:firstRow="1" w:lastRow="0" w:firstColumn="1" w:lastColumn="0" w:noHBand="0" w:noVBand="1"/>
      </w:tblPr>
      <w:tblGrid>
        <w:gridCol w:w="1424"/>
        <w:gridCol w:w="1304"/>
        <w:gridCol w:w="434"/>
        <w:gridCol w:w="896"/>
        <w:gridCol w:w="297"/>
        <w:gridCol w:w="1033"/>
        <w:gridCol w:w="216"/>
        <w:gridCol w:w="1114"/>
        <w:gridCol w:w="975"/>
        <w:gridCol w:w="1301"/>
        <w:gridCol w:w="66"/>
      </w:tblGrid>
      <w:tr w:rsidR="00732641" w:rsidRPr="00AA03CE" w14:paraId="22D5DCB7" w14:textId="77777777" w:rsidTr="00732641">
        <w:trPr>
          <w:gridAfter w:val="1"/>
          <w:cnfStyle w:val="100000000000" w:firstRow="1" w:lastRow="0" w:firstColumn="0" w:lastColumn="0" w:oddVBand="0" w:evenVBand="0" w:oddHBand="0" w:evenHBand="0" w:firstRowFirstColumn="0" w:firstRowLastColumn="0" w:lastRowFirstColumn="0" w:lastRowLastColumn="0"/>
          <w:wAfter w:w="66" w:type="dxa"/>
          <w:trHeight w:val="567"/>
          <w:tblHeader/>
        </w:trPr>
        <w:tc>
          <w:tcPr>
            <w:cnfStyle w:val="001000000100" w:firstRow="0" w:lastRow="0" w:firstColumn="1" w:lastColumn="0" w:oddVBand="0" w:evenVBand="0" w:oddHBand="0" w:evenHBand="0" w:firstRowFirstColumn="1" w:firstRowLastColumn="0" w:lastRowFirstColumn="0" w:lastRowLastColumn="0"/>
            <w:tcW w:w="8994" w:type="dxa"/>
            <w:gridSpan w:val="10"/>
            <w:shd w:val="clear" w:color="auto" w:fill="D0CECE" w:themeFill="background2" w:themeFillShade="E6"/>
            <w:noWrap/>
            <w:vAlign w:val="center"/>
          </w:tcPr>
          <w:p w14:paraId="1EEDC61C" w14:textId="3AF179C8" w:rsidR="00732641" w:rsidRPr="00AA03CE" w:rsidRDefault="00732641" w:rsidP="00732641">
            <w:pPr>
              <w:jc w:val="center"/>
              <w:rPr>
                <w:rFonts w:asciiTheme="minorHAnsi" w:hAnsiTheme="minorHAnsi" w:cstheme="minorHAnsi"/>
                <w:b w:val="0"/>
                <w:bCs w:val="0"/>
              </w:rPr>
            </w:pPr>
            <w:r w:rsidRPr="00AA03CE">
              <w:rPr>
                <w:rFonts w:asciiTheme="minorHAnsi" w:hAnsiTheme="minorHAnsi"/>
                <w:bCs w:val="0"/>
              </w:rPr>
              <w:t>valor parqueadero en patios vehículo liviano por 8 días</w:t>
            </w:r>
          </w:p>
        </w:tc>
      </w:tr>
      <w:tr w:rsidR="00732641" w:rsidRPr="00AA03CE" w14:paraId="650024AB" w14:textId="77777777" w:rsidTr="0073264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424" w:type="dxa"/>
            <w:vMerge w:val="restart"/>
            <w:tcBorders>
              <w:right w:val="single" w:sz="4" w:space="0" w:color="D0CECE" w:themeColor="background2" w:themeShade="E6"/>
            </w:tcBorders>
            <w:shd w:val="clear" w:color="auto" w:fill="D0CECE" w:themeFill="background2" w:themeFillShade="E6"/>
            <w:vAlign w:val="center"/>
          </w:tcPr>
          <w:p w14:paraId="01BF6C47" w14:textId="14C2C593" w:rsidR="00732641" w:rsidRPr="00AA03CE" w:rsidRDefault="00732641" w:rsidP="00732641">
            <w:pPr>
              <w:jc w:val="center"/>
              <w:rPr>
                <w:rFonts w:asciiTheme="majorHAnsi" w:hAnsiTheme="majorHAnsi" w:cstheme="majorHAnsi"/>
                <w:caps w:val="0"/>
              </w:rPr>
            </w:pPr>
            <w:r w:rsidRPr="00AA03CE">
              <w:rPr>
                <w:rFonts w:asciiTheme="majorHAnsi" w:hAnsiTheme="majorHAnsi" w:cstheme="majorHAnsi"/>
                <w:caps w:val="0"/>
              </w:rPr>
              <w:t>Ciudad</w:t>
            </w:r>
          </w:p>
        </w:tc>
        <w:tc>
          <w:tcPr>
            <w:tcW w:w="6269" w:type="dxa"/>
            <w:gridSpan w:val="8"/>
            <w:tcBorders>
              <w:left w:val="single" w:sz="4" w:space="0" w:color="D0CECE" w:themeColor="background2" w:themeShade="E6"/>
              <w:bottom w:val="single" w:sz="4" w:space="0" w:color="000000" w:themeColor="text1"/>
              <w:right w:val="single" w:sz="4" w:space="0" w:color="000000" w:themeColor="text1"/>
            </w:tcBorders>
            <w:shd w:val="clear" w:color="auto" w:fill="D0CECE" w:themeFill="background2" w:themeFillShade="E6"/>
          </w:tcPr>
          <w:p w14:paraId="71A7FD01" w14:textId="5ED4EDF5"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aps w:val="0"/>
              </w:rPr>
            </w:pPr>
            <w:r w:rsidRPr="00AA03CE">
              <w:rPr>
                <w:rFonts w:asciiTheme="minorHAnsi" w:hAnsiTheme="minorHAnsi" w:cstheme="minorHAnsi"/>
                <w:caps w:val="0"/>
              </w:rPr>
              <w:t>Tarifa por días</w:t>
            </w:r>
          </w:p>
        </w:tc>
        <w:tc>
          <w:tcPr>
            <w:tcW w:w="1367" w:type="dxa"/>
            <w:gridSpan w:val="2"/>
            <w:vMerge w:val="restart"/>
            <w:tcBorders>
              <w:left w:val="single" w:sz="4" w:space="0" w:color="000000" w:themeColor="text1"/>
            </w:tcBorders>
            <w:shd w:val="clear" w:color="auto" w:fill="D0CECE" w:themeFill="background2" w:themeFillShade="E6"/>
            <w:vAlign w:val="center"/>
          </w:tcPr>
          <w:p w14:paraId="54A1F9FC" w14:textId="5F7C1ADD" w:rsidR="00732641" w:rsidRPr="00AA03CE" w:rsidRDefault="00732641" w:rsidP="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aps w:val="0"/>
              </w:rPr>
            </w:pPr>
            <w:r w:rsidRPr="00AA03CE">
              <w:rPr>
                <w:rFonts w:asciiTheme="majorHAnsi" w:hAnsiTheme="majorHAnsi" w:cstheme="majorHAnsi"/>
                <w:caps w:val="0"/>
              </w:rPr>
              <w:t>Total</w:t>
            </w:r>
          </w:p>
        </w:tc>
      </w:tr>
      <w:tr w:rsidR="00732641" w:rsidRPr="00AA03CE" w14:paraId="4A958378" w14:textId="77777777" w:rsidTr="0073264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424" w:type="dxa"/>
            <w:vMerge/>
            <w:tcBorders>
              <w:bottom w:val="single" w:sz="4" w:space="0" w:color="000000" w:themeColor="text1"/>
              <w:right w:val="single" w:sz="4" w:space="0" w:color="D0CECE" w:themeColor="background2" w:themeShade="E6"/>
            </w:tcBorders>
            <w:shd w:val="clear" w:color="auto" w:fill="D0CECE" w:themeFill="background2" w:themeFillShade="E6"/>
            <w:hideMark/>
          </w:tcPr>
          <w:p w14:paraId="02B80127" w14:textId="753F3435" w:rsidR="00732641" w:rsidRPr="00AA03CE" w:rsidRDefault="00732641">
            <w:pPr>
              <w:jc w:val="center"/>
              <w:rPr>
                <w:rFonts w:asciiTheme="majorHAnsi" w:hAnsiTheme="majorHAnsi" w:cstheme="majorHAnsi"/>
              </w:rPr>
            </w:pPr>
          </w:p>
        </w:tc>
        <w:tc>
          <w:tcPr>
            <w:tcW w:w="1304" w:type="dxa"/>
            <w:tcBorders>
              <w:left w:val="single" w:sz="4" w:space="0" w:color="D0CECE" w:themeColor="background2" w:themeShade="E6"/>
              <w:bottom w:val="single" w:sz="4" w:space="0" w:color="000000" w:themeColor="text1"/>
              <w:right w:val="single" w:sz="4" w:space="0" w:color="000000" w:themeColor="text1"/>
            </w:tcBorders>
            <w:shd w:val="clear" w:color="auto" w:fill="D0CECE" w:themeFill="background2" w:themeFillShade="E6"/>
            <w:hideMark/>
          </w:tcPr>
          <w:p w14:paraId="6810F6A7" w14:textId="6FC999CE"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1</w:t>
            </w:r>
          </w:p>
        </w:tc>
        <w:tc>
          <w:tcPr>
            <w:tcW w:w="1330"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DD35B6E" w14:textId="3E98BDEA"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2</w:t>
            </w:r>
          </w:p>
        </w:tc>
        <w:tc>
          <w:tcPr>
            <w:tcW w:w="1330"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06777FB" w14:textId="06450C4F"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3</w:t>
            </w:r>
          </w:p>
        </w:tc>
        <w:tc>
          <w:tcPr>
            <w:tcW w:w="1330"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C72BD1C" w14:textId="6FD451CE"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4 al 7</w:t>
            </w:r>
          </w:p>
        </w:tc>
        <w:tc>
          <w:tcPr>
            <w:tcW w:w="975" w:type="dxa"/>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8CDCEB6" w14:textId="7648F374"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8</w:t>
            </w:r>
          </w:p>
        </w:tc>
        <w:tc>
          <w:tcPr>
            <w:tcW w:w="1367" w:type="dxa"/>
            <w:gridSpan w:val="2"/>
            <w:vMerge/>
            <w:tcBorders>
              <w:left w:val="single" w:sz="4" w:space="0" w:color="000000" w:themeColor="text1"/>
            </w:tcBorders>
            <w:shd w:val="clear" w:color="auto" w:fill="D0CECE" w:themeFill="background2" w:themeFillShade="E6"/>
            <w:hideMark/>
          </w:tcPr>
          <w:p w14:paraId="6A7FF98D" w14:textId="77645775" w:rsidR="00732641" w:rsidRPr="00AA03CE" w:rsidRDefault="007326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732641" w:rsidRPr="00AA03CE" w14:paraId="63252054" w14:textId="77777777" w:rsidTr="007326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424" w:type="dxa"/>
            <w:tcBorders>
              <w:top w:val="single" w:sz="4" w:space="0" w:color="000000" w:themeColor="text1"/>
              <w:right w:val="single" w:sz="4" w:space="0" w:color="D0CECE" w:themeColor="background2" w:themeShade="E6"/>
            </w:tcBorders>
            <w:vAlign w:val="center"/>
            <w:hideMark/>
          </w:tcPr>
          <w:p w14:paraId="64E165FD" w14:textId="361AB102" w:rsidR="00F23B49" w:rsidRPr="00AA03CE" w:rsidRDefault="00732641"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San José del Guaviare</w:t>
            </w:r>
          </w:p>
        </w:tc>
        <w:tc>
          <w:tcPr>
            <w:tcW w:w="6269" w:type="dxa"/>
            <w:gridSpan w:val="8"/>
            <w:tcBorders>
              <w:top w:val="single" w:sz="4" w:space="0" w:color="000000" w:themeColor="text1"/>
              <w:left w:val="single" w:sz="4" w:space="0" w:color="D0CECE" w:themeColor="background2" w:themeShade="E6"/>
              <w:right w:val="single" w:sz="4" w:space="0" w:color="000000" w:themeColor="text1"/>
            </w:tcBorders>
            <w:vAlign w:val="center"/>
            <w:hideMark/>
          </w:tcPr>
          <w:p w14:paraId="36127B1E"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$10.000</w:t>
            </w:r>
          </w:p>
        </w:tc>
        <w:tc>
          <w:tcPr>
            <w:tcW w:w="1367" w:type="dxa"/>
            <w:gridSpan w:val="2"/>
            <w:tcBorders>
              <w:top w:val="single" w:sz="4" w:space="0" w:color="000000" w:themeColor="text1"/>
              <w:left w:val="single" w:sz="4" w:space="0" w:color="000000" w:themeColor="text1"/>
            </w:tcBorders>
            <w:vAlign w:val="center"/>
            <w:hideMark/>
          </w:tcPr>
          <w:p w14:paraId="7E0A106D"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$80.000</w:t>
            </w:r>
          </w:p>
        </w:tc>
      </w:tr>
      <w:tr w:rsidR="00732641" w:rsidRPr="00AA03CE" w14:paraId="7EB8DC87" w14:textId="77777777" w:rsidTr="00732641">
        <w:trPr>
          <w:trHeight w:val="34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225624BD" w14:textId="4B0E9AA6"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Yopal </w:t>
            </w:r>
          </w:p>
        </w:tc>
        <w:tc>
          <w:tcPr>
            <w:tcW w:w="6269" w:type="dxa"/>
            <w:gridSpan w:val="8"/>
            <w:tcBorders>
              <w:left w:val="single" w:sz="4" w:space="0" w:color="D0CECE" w:themeColor="background2" w:themeShade="E6"/>
              <w:right w:val="single" w:sz="4" w:space="0" w:color="000000" w:themeColor="text1"/>
            </w:tcBorders>
            <w:vAlign w:val="center"/>
            <w:hideMark/>
          </w:tcPr>
          <w:p w14:paraId="5DCC218D"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$14.500</w:t>
            </w:r>
          </w:p>
        </w:tc>
        <w:tc>
          <w:tcPr>
            <w:tcW w:w="1367" w:type="dxa"/>
            <w:gridSpan w:val="2"/>
            <w:tcBorders>
              <w:left w:val="single" w:sz="4" w:space="0" w:color="000000" w:themeColor="text1"/>
            </w:tcBorders>
            <w:vAlign w:val="center"/>
            <w:hideMark/>
          </w:tcPr>
          <w:p w14:paraId="7B301595"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$116.000</w:t>
            </w:r>
          </w:p>
        </w:tc>
      </w:tr>
      <w:tr w:rsidR="00732641" w:rsidRPr="00AA03CE" w14:paraId="2979BED9"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14F11A5C" w14:textId="2FE1BE37"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Barranquilla </w:t>
            </w:r>
          </w:p>
        </w:tc>
        <w:tc>
          <w:tcPr>
            <w:tcW w:w="6269" w:type="dxa"/>
            <w:gridSpan w:val="8"/>
            <w:tcBorders>
              <w:left w:val="single" w:sz="4" w:space="0" w:color="D0CECE" w:themeColor="background2" w:themeShade="E6"/>
              <w:right w:val="single" w:sz="4" w:space="0" w:color="000000" w:themeColor="text1"/>
            </w:tcBorders>
            <w:vAlign w:val="center"/>
            <w:hideMark/>
          </w:tcPr>
          <w:p w14:paraId="008D03E2"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$17.000</w:t>
            </w:r>
          </w:p>
        </w:tc>
        <w:tc>
          <w:tcPr>
            <w:tcW w:w="1367" w:type="dxa"/>
            <w:gridSpan w:val="2"/>
            <w:tcBorders>
              <w:left w:val="single" w:sz="4" w:space="0" w:color="000000" w:themeColor="text1"/>
            </w:tcBorders>
            <w:vAlign w:val="center"/>
            <w:hideMark/>
          </w:tcPr>
          <w:p w14:paraId="3CDA9B04"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$136.000</w:t>
            </w:r>
          </w:p>
        </w:tc>
      </w:tr>
      <w:tr w:rsidR="00732641" w:rsidRPr="00AA03CE" w14:paraId="387D56FB" w14:textId="77777777" w:rsidTr="00732641">
        <w:trPr>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3E9B5A55" w14:textId="14B8AA80"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Pereira </w:t>
            </w:r>
          </w:p>
        </w:tc>
        <w:tc>
          <w:tcPr>
            <w:tcW w:w="6269" w:type="dxa"/>
            <w:gridSpan w:val="8"/>
            <w:tcBorders>
              <w:left w:val="single" w:sz="4" w:space="0" w:color="D0CECE" w:themeColor="background2" w:themeShade="E6"/>
              <w:right w:val="single" w:sz="4" w:space="0" w:color="000000" w:themeColor="text1"/>
            </w:tcBorders>
            <w:vAlign w:val="center"/>
            <w:hideMark/>
          </w:tcPr>
          <w:p w14:paraId="68E53E00"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$20.000</w:t>
            </w:r>
          </w:p>
        </w:tc>
        <w:tc>
          <w:tcPr>
            <w:tcW w:w="1367" w:type="dxa"/>
            <w:gridSpan w:val="2"/>
            <w:tcBorders>
              <w:left w:val="single" w:sz="4" w:space="0" w:color="000000" w:themeColor="text1"/>
            </w:tcBorders>
            <w:vAlign w:val="center"/>
            <w:hideMark/>
          </w:tcPr>
          <w:p w14:paraId="3D887F02"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$160.000</w:t>
            </w:r>
          </w:p>
        </w:tc>
      </w:tr>
      <w:tr w:rsidR="00732641" w:rsidRPr="00AA03CE" w14:paraId="5C4D4C21"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3B7E9A33" w14:textId="24C5F2CE"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Armenia </w:t>
            </w:r>
          </w:p>
        </w:tc>
        <w:tc>
          <w:tcPr>
            <w:tcW w:w="6269" w:type="dxa"/>
            <w:gridSpan w:val="8"/>
            <w:tcBorders>
              <w:left w:val="single" w:sz="4" w:space="0" w:color="D0CECE" w:themeColor="background2" w:themeShade="E6"/>
              <w:right w:val="single" w:sz="4" w:space="0" w:color="000000" w:themeColor="text1"/>
            </w:tcBorders>
            <w:vAlign w:val="center"/>
            <w:hideMark/>
          </w:tcPr>
          <w:p w14:paraId="02EE6727"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$22.005</w:t>
            </w:r>
          </w:p>
        </w:tc>
        <w:tc>
          <w:tcPr>
            <w:tcW w:w="1367" w:type="dxa"/>
            <w:gridSpan w:val="2"/>
            <w:tcBorders>
              <w:left w:val="single" w:sz="4" w:space="0" w:color="000000" w:themeColor="text1"/>
            </w:tcBorders>
            <w:vAlign w:val="center"/>
            <w:hideMark/>
          </w:tcPr>
          <w:p w14:paraId="0EF807BB"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$176.040</w:t>
            </w:r>
          </w:p>
        </w:tc>
      </w:tr>
      <w:tr w:rsidR="00732641" w:rsidRPr="00AA03CE" w14:paraId="4ACA3CAD" w14:textId="77777777" w:rsidTr="00732641">
        <w:trPr>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1C6E6B80" w14:textId="034633E2"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Manizales </w:t>
            </w:r>
          </w:p>
        </w:tc>
        <w:tc>
          <w:tcPr>
            <w:tcW w:w="6269" w:type="dxa"/>
            <w:gridSpan w:val="8"/>
            <w:tcBorders>
              <w:left w:val="single" w:sz="4" w:space="0" w:color="D0CECE" w:themeColor="background2" w:themeShade="E6"/>
              <w:right w:val="single" w:sz="4" w:space="0" w:color="000000" w:themeColor="text1"/>
            </w:tcBorders>
            <w:vAlign w:val="center"/>
            <w:hideMark/>
          </w:tcPr>
          <w:p w14:paraId="531EDB5A"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$23.700</w:t>
            </w:r>
          </w:p>
        </w:tc>
        <w:tc>
          <w:tcPr>
            <w:tcW w:w="1367" w:type="dxa"/>
            <w:gridSpan w:val="2"/>
            <w:tcBorders>
              <w:left w:val="single" w:sz="4" w:space="0" w:color="000000" w:themeColor="text1"/>
            </w:tcBorders>
            <w:vAlign w:val="center"/>
            <w:hideMark/>
          </w:tcPr>
          <w:p w14:paraId="61D1DAF8"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$189.600</w:t>
            </w:r>
          </w:p>
        </w:tc>
      </w:tr>
      <w:tr w:rsidR="00732641" w:rsidRPr="00AA03CE" w14:paraId="7D093706"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4B8697DB" w14:textId="590AC3E9" w:rsidR="00F23B49" w:rsidRPr="00AA03CE" w:rsidRDefault="00F23B49" w:rsidP="00732641">
            <w:pPr>
              <w:rPr>
                <w:rFonts w:asciiTheme="majorHAnsi" w:hAnsiTheme="majorHAnsi" w:cstheme="majorHAnsi"/>
                <w:b w:val="0"/>
                <w:bCs w:val="0"/>
                <w:sz w:val="22"/>
                <w:szCs w:val="22"/>
              </w:rPr>
            </w:pPr>
            <w:proofErr w:type="spellStart"/>
            <w:r w:rsidRPr="00AA03CE">
              <w:rPr>
                <w:rFonts w:asciiTheme="majorHAnsi" w:hAnsiTheme="majorHAnsi" w:cstheme="majorHAnsi"/>
                <w:b w:val="0"/>
                <w:bCs w:val="0"/>
                <w:caps w:val="0"/>
                <w:sz w:val="22"/>
                <w:szCs w:val="22"/>
              </w:rPr>
              <w:t>Medellin</w:t>
            </w:r>
            <w:proofErr w:type="spellEnd"/>
            <w:r w:rsidRPr="00AA03CE">
              <w:rPr>
                <w:rFonts w:asciiTheme="majorHAnsi" w:hAnsiTheme="majorHAnsi" w:cstheme="majorHAnsi"/>
                <w:b w:val="0"/>
                <w:bCs w:val="0"/>
                <w:caps w:val="0"/>
                <w:sz w:val="22"/>
                <w:szCs w:val="22"/>
              </w:rPr>
              <w:t xml:space="preserve"> </w:t>
            </w:r>
          </w:p>
        </w:tc>
        <w:tc>
          <w:tcPr>
            <w:tcW w:w="6269" w:type="dxa"/>
            <w:gridSpan w:val="8"/>
            <w:tcBorders>
              <w:left w:val="single" w:sz="4" w:space="0" w:color="D0CECE" w:themeColor="background2" w:themeShade="E6"/>
              <w:right w:val="single" w:sz="4" w:space="0" w:color="000000" w:themeColor="text1"/>
            </w:tcBorders>
            <w:vAlign w:val="center"/>
            <w:hideMark/>
          </w:tcPr>
          <w:p w14:paraId="057C92B1"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$28.712</w:t>
            </w:r>
          </w:p>
        </w:tc>
        <w:tc>
          <w:tcPr>
            <w:tcW w:w="1367" w:type="dxa"/>
            <w:gridSpan w:val="2"/>
            <w:tcBorders>
              <w:left w:val="single" w:sz="4" w:space="0" w:color="000000" w:themeColor="text1"/>
            </w:tcBorders>
            <w:vAlign w:val="center"/>
            <w:hideMark/>
          </w:tcPr>
          <w:p w14:paraId="17143385"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$229.693</w:t>
            </w:r>
          </w:p>
        </w:tc>
      </w:tr>
      <w:tr w:rsidR="00732641" w:rsidRPr="00AA03CE" w14:paraId="56782189" w14:textId="77777777" w:rsidTr="00732641">
        <w:trPr>
          <w:trHeight w:val="64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6590ECD8" w14:textId="6D181D67"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Bucaramanga </w:t>
            </w:r>
          </w:p>
        </w:tc>
        <w:tc>
          <w:tcPr>
            <w:tcW w:w="6269" w:type="dxa"/>
            <w:gridSpan w:val="8"/>
            <w:tcBorders>
              <w:left w:val="single" w:sz="4" w:space="0" w:color="D0CECE" w:themeColor="background2" w:themeShade="E6"/>
              <w:right w:val="single" w:sz="4" w:space="0" w:color="000000" w:themeColor="text1"/>
            </w:tcBorders>
            <w:vAlign w:val="center"/>
            <w:hideMark/>
          </w:tcPr>
          <w:p w14:paraId="03DB0A7E"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$30.262</w:t>
            </w:r>
          </w:p>
        </w:tc>
        <w:tc>
          <w:tcPr>
            <w:tcW w:w="1367" w:type="dxa"/>
            <w:gridSpan w:val="2"/>
            <w:tcBorders>
              <w:left w:val="single" w:sz="4" w:space="0" w:color="000000" w:themeColor="text1"/>
            </w:tcBorders>
            <w:vAlign w:val="center"/>
            <w:hideMark/>
          </w:tcPr>
          <w:p w14:paraId="052E2618"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$242.096</w:t>
            </w:r>
          </w:p>
        </w:tc>
      </w:tr>
      <w:tr w:rsidR="00732641" w:rsidRPr="00AA03CE" w14:paraId="23BE41AF"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59AB7529" w14:textId="441A0B38"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Tunja </w:t>
            </w:r>
          </w:p>
        </w:tc>
        <w:tc>
          <w:tcPr>
            <w:tcW w:w="6269" w:type="dxa"/>
            <w:gridSpan w:val="8"/>
            <w:tcBorders>
              <w:left w:val="single" w:sz="4" w:space="0" w:color="D0CECE" w:themeColor="background2" w:themeShade="E6"/>
              <w:right w:val="single" w:sz="4" w:space="0" w:color="000000" w:themeColor="text1"/>
            </w:tcBorders>
            <w:vAlign w:val="center"/>
            <w:hideMark/>
          </w:tcPr>
          <w:p w14:paraId="21BA916B"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$30.900</w:t>
            </w:r>
          </w:p>
        </w:tc>
        <w:tc>
          <w:tcPr>
            <w:tcW w:w="1367" w:type="dxa"/>
            <w:gridSpan w:val="2"/>
            <w:tcBorders>
              <w:left w:val="single" w:sz="4" w:space="0" w:color="000000" w:themeColor="text1"/>
            </w:tcBorders>
            <w:vAlign w:val="center"/>
            <w:hideMark/>
          </w:tcPr>
          <w:p w14:paraId="0D698274"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$247.200</w:t>
            </w:r>
          </w:p>
        </w:tc>
      </w:tr>
      <w:tr w:rsidR="00732641" w:rsidRPr="00AA03CE" w14:paraId="229F660F" w14:textId="77777777" w:rsidTr="00732641">
        <w:trPr>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54EA8A20" w14:textId="7E048319"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Cali </w:t>
            </w:r>
          </w:p>
        </w:tc>
        <w:tc>
          <w:tcPr>
            <w:tcW w:w="6269" w:type="dxa"/>
            <w:gridSpan w:val="8"/>
            <w:tcBorders>
              <w:left w:val="single" w:sz="4" w:space="0" w:color="D0CECE" w:themeColor="background2" w:themeShade="E6"/>
              <w:right w:val="single" w:sz="4" w:space="0" w:color="000000" w:themeColor="text1"/>
            </w:tcBorders>
            <w:vAlign w:val="center"/>
            <w:hideMark/>
          </w:tcPr>
          <w:p w14:paraId="44C1C644"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$34.800</w:t>
            </w:r>
          </w:p>
        </w:tc>
        <w:tc>
          <w:tcPr>
            <w:tcW w:w="1367" w:type="dxa"/>
            <w:gridSpan w:val="2"/>
            <w:tcBorders>
              <w:left w:val="single" w:sz="4" w:space="0" w:color="000000" w:themeColor="text1"/>
            </w:tcBorders>
            <w:vAlign w:val="center"/>
            <w:hideMark/>
          </w:tcPr>
          <w:p w14:paraId="58DFF3F8"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$278.400</w:t>
            </w:r>
          </w:p>
        </w:tc>
      </w:tr>
      <w:tr w:rsidR="00732641" w:rsidRPr="00AA03CE" w14:paraId="18573066"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581B15AE" w14:textId="71EE07A3"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Cartagena </w:t>
            </w:r>
          </w:p>
        </w:tc>
        <w:tc>
          <w:tcPr>
            <w:tcW w:w="6269" w:type="dxa"/>
            <w:gridSpan w:val="8"/>
            <w:tcBorders>
              <w:left w:val="single" w:sz="4" w:space="0" w:color="D0CECE" w:themeColor="background2" w:themeShade="E6"/>
              <w:right w:val="single" w:sz="4" w:space="0" w:color="000000" w:themeColor="text1"/>
            </w:tcBorders>
            <w:vAlign w:val="center"/>
            <w:hideMark/>
          </w:tcPr>
          <w:p w14:paraId="221B91F3"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$38.666</w:t>
            </w:r>
          </w:p>
        </w:tc>
        <w:tc>
          <w:tcPr>
            <w:tcW w:w="1367" w:type="dxa"/>
            <w:gridSpan w:val="2"/>
            <w:tcBorders>
              <w:left w:val="single" w:sz="4" w:space="0" w:color="000000" w:themeColor="text1"/>
            </w:tcBorders>
            <w:vAlign w:val="center"/>
            <w:hideMark/>
          </w:tcPr>
          <w:p w14:paraId="16BAD3AC"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$309.328</w:t>
            </w:r>
          </w:p>
        </w:tc>
      </w:tr>
      <w:tr w:rsidR="00732641" w:rsidRPr="00AA03CE" w14:paraId="0CE67F8D" w14:textId="77777777" w:rsidTr="00732641">
        <w:trPr>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63E87465" w14:textId="6CFD9DAF"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Leticia </w:t>
            </w:r>
          </w:p>
        </w:tc>
        <w:tc>
          <w:tcPr>
            <w:tcW w:w="6269" w:type="dxa"/>
            <w:gridSpan w:val="8"/>
            <w:tcBorders>
              <w:left w:val="single" w:sz="4" w:space="0" w:color="D0CECE" w:themeColor="background2" w:themeShade="E6"/>
              <w:right w:val="single" w:sz="4" w:space="0" w:color="000000" w:themeColor="text1"/>
            </w:tcBorders>
            <w:vAlign w:val="center"/>
            <w:hideMark/>
          </w:tcPr>
          <w:p w14:paraId="67C6417F"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$38.700</w:t>
            </w:r>
          </w:p>
        </w:tc>
        <w:tc>
          <w:tcPr>
            <w:tcW w:w="1367" w:type="dxa"/>
            <w:gridSpan w:val="2"/>
            <w:tcBorders>
              <w:left w:val="single" w:sz="4" w:space="0" w:color="000000" w:themeColor="text1"/>
            </w:tcBorders>
            <w:vAlign w:val="center"/>
            <w:hideMark/>
          </w:tcPr>
          <w:p w14:paraId="3BCB9A2D"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$309.600</w:t>
            </w:r>
          </w:p>
        </w:tc>
      </w:tr>
      <w:tr w:rsidR="00732641" w:rsidRPr="00AA03CE" w14:paraId="139E230B" w14:textId="77777777" w:rsidTr="0073264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01B7F77A" w14:textId="3AEFE063"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Villavicencio </w:t>
            </w:r>
          </w:p>
        </w:tc>
        <w:tc>
          <w:tcPr>
            <w:tcW w:w="1738" w:type="dxa"/>
            <w:gridSpan w:val="2"/>
            <w:tcBorders>
              <w:left w:val="single" w:sz="4" w:space="0" w:color="D0CECE" w:themeColor="background2" w:themeShade="E6"/>
              <w:right w:val="single" w:sz="4" w:space="0" w:color="000000" w:themeColor="text1"/>
            </w:tcBorders>
            <w:vAlign w:val="center"/>
            <w:hideMark/>
          </w:tcPr>
          <w:p w14:paraId="099DC017"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$78.600</w:t>
            </w:r>
          </w:p>
        </w:tc>
        <w:tc>
          <w:tcPr>
            <w:tcW w:w="4531" w:type="dxa"/>
            <w:gridSpan w:val="6"/>
            <w:tcBorders>
              <w:left w:val="single" w:sz="4" w:space="0" w:color="000000" w:themeColor="text1"/>
              <w:right w:val="single" w:sz="4" w:space="0" w:color="000000" w:themeColor="text1"/>
            </w:tcBorders>
            <w:vAlign w:val="center"/>
            <w:hideMark/>
          </w:tcPr>
          <w:p w14:paraId="03DEF1C0"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$50.000</w:t>
            </w:r>
          </w:p>
        </w:tc>
        <w:tc>
          <w:tcPr>
            <w:tcW w:w="1367" w:type="dxa"/>
            <w:gridSpan w:val="2"/>
            <w:tcBorders>
              <w:left w:val="single" w:sz="4" w:space="0" w:color="000000" w:themeColor="text1"/>
            </w:tcBorders>
            <w:vAlign w:val="center"/>
            <w:hideMark/>
          </w:tcPr>
          <w:p w14:paraId="1AED107C"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$428.600</w:t>
            </w:r>
          </w:p>
        </w:tc>
      </w:tr>
      <w:tr w:rsidR="00732641" w:rsidRPr="00AA03CE" w14:paraId="45B61BF9" w14:textId="77777777" w:rsidTr="00732641">
        <w:trPr>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34B32035" w14:textId="0DDFCF8A"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Montería</w:t>
            </w:r>
          </w:p>
        </w:tc>
        <w:tc>
          <w:tcPr>
            <w:tcW w:w="5294" w:type="dxa"/>
            <w:gridSpan w:val="7"/>
            <w:tcBorders>
              <w:left w:val="single" w:sz="4" w:space="0" w:color="D0CECE" w:themeColor="background2" w:themeShade="E6"/>
              <w:right w:val="single" w:sz="4" w:space="0" w:color="000000" w:themeColor="text1"/>
            </w:tcBorders>
            <w:vAlign w:val="center"/>
            <w:hideMark/>
          </w:tcPr>
          <w:p w14:paraId="56E76878"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$59.161</w:t>
            </w:r>
          </w:p>
        </w:tc>
        <w:tc>
          <w:tcPr>
            <w:tcW w:w="975" w:type="dxa"/>
            <w:tcBorders>
              <w:left w:val="single" w:sz="4" w:space="0" w:color="000000" w:themeColor="text1"/>
              <w:right w:val="single" w:sz="4" w:space="0" w:color="000000" w:themeColor="text1"/>
            </w:tcBorders>
            <w:noWrap/>
            <w:vAlign w:val="center"/>
            <w:hideMark/>
          </w:tcPr>
          <w:p w14:paraId="069FADEC" w14:textId="7C5BF7E5"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$36.734</w:t>
            </w:r>
          </w:p>
        </w:tc>
        <w:tc>
          <w:tcPr>
            <w:tcW w:w="1367" w:type="dxa"/>
            <w:gridSpan w:val="2"/>
            <w:tcBorders>
              <w:left w:val="single" w:sz="4" w:space="0" w:color="000000" w:themeColor="text1"/>
            </w:tcBorders>
            <w:vAlign w:val="center"/>
            <w:hideMark/>
          </w:tcPr>
          <w:p w14:paraId="36DFE08C" w14:textId="77777777" w:rsidR="00F23B49" w:rsidRPr="00AA03CE" w:rsidRDefault="00F23B49"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$450.861</w:t>
            </w:r>
          </w:p>
        </w:tc>
      </w:tr>
      <w:tr w:rsidR="00732641" w:rsidRPr="00AA03CE" w14:paraId="1511ABD6" w14:textId="77777777" w:rsidTr="007326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24" w:type="dxa"/>
            <w:tcBorders>
              <w:right w:val="single" w:sz="4" w:space="0" w:color="D0CECE" w:themeColor="background2" w:themeShade="E6"/>
            </w:tcBorders>
            <w:vAlign w:val="center"/>
            <w:hideMark/>
          </w:tcPr>
          <w:p w14:paraId="765BF360" w14:textId="55B9BB3A" w:rsidR="00F23B49" w:rsidRPr="00AA03CE" w:rsidRDefault="00F23B49" w:rsidP="00732641">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 xml:space="preserve">Bogotá </w:t>
            </w:r>
            <w:r w:rsidR="00732641" w:rsidRPr="00AA03CE">
              <w:rPr>
                <w:rFonts w:asciiTheme="majorHAnsi" w:hAnsiTheme="majorHAnsi" w:cstheme="majorHAnsi"/>
                <w:b w:val="0"/>
                <w:bCs w:val="0"/>
                <w:caps w:val="0"/>
                <w:sz w:val="22"/>
                <w:szCs w:val="22"/>
              </w:rPr>
              <w:t>D.C.</w:t>
            </w:r>
          </w:p>
        </w:tc>
        <w:tc>
          <w:tcPr>
            <w:tcW w:w="1738" w:type="dxa"/>
            <w:gridSpan w:val="2"/>
            <w:tcBorders>
              <w:left w:val="single" w:sz="4" w:space="0" w:color="D0CECE" w:themeColor="background2" w:themeShade="E6"/>
              <w:right w:val="single" w:sz="4" w:space="0" w:color="000000" w:themeColor="text1"/>
            </w:tcBorders>
            <w:vAlign w:val="center"/>
            <w:hideMark/>
          </w:tcPr>
          <w:p w14:paraId="40949480"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$111.000</w:t>
            </w:r>
          </w:p>
        </w:tc>
        <w:tc>
          <w:tcPr>
            <w:tcW w:w="1193" w:type="dxa"/>
            <w:gridSpan w:val="2"/>
            <w:tcBorders>
              <w:left w:val="single" w:sz="4" w:space="0" w:color="000000" w:themeColor="text1"/>
              <w:right w:val="single" w:sz="4" w:space="0" w:color="000000" w:themeColor="text1"/>
            </w:tcBorders>
            <w:vAlign w:val="center"/>
            <w:hideMark/>
          </w:tcPr>
          <w:p w14:paraId="1F11B843"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$116.000</w:t>
            </w:r>
          </w:p>
        </w:tc>
        <w:tc>
          <w:tcPr>
            <w:tcW w:w="1249" w:type="dxa"/>
            <w:gridSpan w:val="2"/>
            <w:tcBorders>
              <w:left w:val="single" w:sz="4" w:space="0" w:color="000000" w:themeColor="text1"/>
              <w:right w:val="single" w:sz="4" w:space="0" w:color="000000" w:themeColor="text1"/>
            </w:tcBorders>
            <w:vAlign w:val="center"/>
            <w:hideMark/>
          </w:tcPr>
          <w:p w14:paraId="05D699F1"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$133.100</w:t>
            </w:r>
          </w:p>
        </w:tc>
        <w:tc>
          <w:tcPr>
            <w:tcW w:w="2089" w:type="dxa"/>
            <w:gridSpan w:val="2"/>
            <w:tcBorders>
              <w:left w:val="single" w:sz="4" w:space="0" w:color="000000" w:themeColor="text1"/>
              <w:right w:val="single" w:sz="4" w:space="0" w:color="000000" w:themeColor="text1"/>
            </w:tcBorders>
            <w:vAlign w:val="center"/>
            <w:hideMark/>
          </w:tcPr>
          <w:p w14:paraId="14DC5D7D"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$44.500</w:t>
            </w:r>
          </w:p>
        </w:tc>
        <w:tc>
          <w:tcPr>
            <w:tcW w:w="1367" w:type="dxa"/>
            <w:gridSpan w:val="2"/>
            <w:tcBorders>
              <w:left w:val="single" w:sz="4" w:space="0" w:color="000000" w:themeColor="text1"/>
            </w:tcBorders>
            <w:vAlign w:val="center"/>
            <w:hideMark/>
          </w:tcPr>
          <w:p w14:paraId="64FB3AF5" w14:textId="77777777" w:rsidR="00F23B49" w:rsidRPr="00AA03CE" w:rsidRDefault="00F23B49" w:rsidP="0073264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$582.600</w:t>
            </w:r>
          </w:p>
        </w:tc>
      </w:tr>
      <w:tr w:rsidR="00732641" w:rsidRPr="00AA03CE" w14:paraId="402C2602" w14:textId="77777777" w:rsidTr="00732641">
        <w:trPr>
          <w:trHeight w:val="260"/>
        </w:trPr>
        <w:tc>
          <w:tcPr>
            <w:cnfStyle w:val="001000000000" w:firstRow="0" w:lastRow="0" w:firstColumn="1" w:lastColumn="0" w:oddVBand="0" w:evenVBand="0" w:oddHBand="0" w:evenHBand="0" w:firstRowFirstColumn="0" w:firstRowLastColumn="0" w:lastRowFirstColumn="0" w:lastRowLastColumn="0"/>
            <w:tcW w:w="7693" w:type="dxa"/>
            <w:gridSpan w:val="9"/>
            <w:tcBorders>
              <w:right w:val="single" w:sz="4" w:space="0" w:color="000000" w:themeColor="text1"/>
            </w:tcBorders>
            <w:shd w:val="clear" w:color="auto" w:fill="D0CECE" w:themeFill="background2" w:themeFillShade="E6"/>
            <w:noWrap/>
            <w:vAlign w:val="center"/>
            <w:hideMark/>
          </w:tcPr>
          <w:p w14:paraId="7ACD81DF" w14:textId="77777777" w:rsidR="00732641" w:rsidRPr="00AA03CE" w:rsidRDefault="00732641" w:rsidP="00732641">
            <w:pPr>
              <w:jc w:val="right"/>
              <w:rPr>
                <w:rFonts w:asciiTheme="majorHAnsi" w:hAnsiTheme="majorHAnsi" w:cstheme="majorHAnsi"/>
                <w:sz w:val="20"/>
                <w:szCs w:val="20"/>
              </w:rPr>
            </w:pPr>
            <w:r w:rsidRPr="00AA03CE">
              <w:rPr>
                <w:rFonts w:asciiTheme="majorHAnsi" w:hAnsiTheme="majorHAnsi" w:cstheme="majorHAnsi"/>
                <w:sz w:val="20"/>
                <w:szCs w:val="20"/>
              </w:rPr>
              <w:t>Promedio</w:t>
            </w:r>
          </w:p>
        </w:tc>
        <w:tc>
          <w:tcPr>
            <w:tcW w:w="1367" w:type="dxa"/>
            <w:gridSpan w:val="2"/>
            <w:tcBorders>
              <w:top w:val="single" w:sz="4" w:space="0" w:color="000000" w:themeColor="text1"/>
              <w:left w:val="single" w:sz="4" w:space="0" w:color="000000" w:themeColor="text1"/>
            </w:tcBorders>
            <w:shd w:val="clear" w:color="auto" w:fill="D0CECE" w:themeFill="background2" w:themeFillShade="E6"/>
            <w:noWrap/>
            <w:vAlign w:val="center"/>
            <w:hideMark/>
          </w:tcPr>
          <w:p w14:paraId="38FC3FE6" w14:textId="77777777" w:rsidR="00732641" w:rsidRPr="00AA03CE" w:rsidRDefault="00732641" w:rsidP="007326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$262.401</w:t>
            </w:r>
          </w:p>
        </w:tc>
      </w:tr>
    </w:tbl>
    <w:p w14:paraId="6199736F" w14:textId="77777777" w:rsidR="00732641" w:rsidRPr="00AA03CE" w:rsidRDefault="00732641" w:rsidP="00732641">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Pr="00AA03CE">
        <w:rPr>
          <w:rFonts w:asciiTheme="minorHAnsi" w:hAnsiTheme="minorHAnsi"/>
          <w:bCs/>
          <w:sz w:val="22"/>
          <w:szCs w:val="22"/>
        </w:rPr>
        <w:t>Cálculos</w:t>
      </w:r>
      <w:r w:rsidRPr="00AA03CE">
        <w:rPr>
          <w:rFonts w:asciiTheme="minorHAnsi" w:hAnsiTheme="minorHAnsi"/>
          <w:b/>
          <w:sz w:val="22"/>
          <w:szCs w:val="22"/>
        </w:rPr>
        <w:t xml:space="preserve"> </w:t>
      </w:r>
      <w:r w:rsidRPr="00AA03CE">
        <w:rPr>
          <w:rFonts w:asciiTheme="minorHAnsi" w:hAnsiTheme="minorHAnsi"/>
          <w:bCs/>
          <w:sz w:val="22"/>
          <w:szCs w:val="22"/>
        </w:rPr>
        <w:t xml:space="preserve">elaborados por la UTL del H.S. Alejandro Vega Pérez </w:t>
      </w:r>
      <w:r w:rsidRPr="00AA03CE">
        <w:rPr>
          <w:rFonts w:asciiTheme="minorHAnsi" w:hAnsiTheme="minorHAnsi"/>
          <w:bCs/>
          <w:sz w:val="22"/>
          <w:szCs w:val="22"/>
        </w:rPr>
        <w:br/>
        <w:t>según información de las Secretarías de Tránsito municipales.</w:t>
      </w:r>
    </w:p>
    <w:p w14:paraId="2730F974" w14:textId="77777777" w:rsidR="002914B2" w:rsidRPr="00AA03CE" w:rsidRDefault="00F23B49"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La tabla anterior hace patente en primer lugar las enormes diferencias entre los costos que deben asumir por el parqueo en patios los propietarios y tenedores de distintos municipios del país.</w:t>
      </w:r>
      <w:r w:rsidR="002914B2" w:rsidRPr="00AA03CE">
        <w:rPr>
          <w:rFonts w:asciiTheme="minorHAnsi" w:hAnsiTheme="minorHAnsi"/>
          <w:bCs/>
        </w:rPr>
        <w:t xml:space="preserve"> Mientras en Bogotá pasados 8 días de inmovilización se deben pagar $582.600 pesos </w:t>
      </w:r>
      <w:r w:rsidR="002914B2" w:rsidRPr="00AA03CE">
        <w:rPr>
          <w:rFonts w:asciiTheme="minorHAnsi" w:hAnsiTheme="minorHAnsi"/>
          <w:bCs/>
        </w:rPr>
        <w:lastRenderedPageBreak/>
        <w:t xml:space="preserve">por patios en San José del Guaviare se pagan apenas $80.000 pesos. En gracia de discusión, se reconoce que la situación de estas dos ciudades es bien distinta incluso respecto al número de vehículos que hay actualmente en los patios. </w:t>
      </w:r>
    </w:p>
    <w:p w14:paraId="1FDADB14" w14:textId="7DD9CA40" w:rsidR="00F23B49" w:rsidRPr="00AA03CE" w:rsidRDefault="002914B2"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No obstante, si se comparan dos ciudades de la costa caribe como son Montería y Barranquilla, la diferencia sigue siendo abismal. Mientras en la primera se pagan $450.861 pesos por 8 días de patios de un vehículo liviano, en la segunda por el mismo concepto solo se deben pagar $136.000 pesos, es decir, apenas el 30% de lo que se paga en Montería.</w:t>
      </w:r>
    </w:p>
    <w:p w14:paraId="34F55C4B" w14:textId="60A9FC4D" w:rsidR="002914B2" w:rsidRPr="00AA03CE" w:rsidRDefault="002914B2" w:rsidP="002914B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Esta misma disparidad ocurre entre las dos ciudades de la Orinoquia analizadas. </w:t>
      </w:r>
      <w:r w:rsidR="00971AAB" w:rsidRPr="00AA03CE">
        <w:rPr>
          <w:rFonts w:asciiTheme="minorHAnsi" w:hAnsiTheme="minorHAnsi"/>
          <w:bCs/>
        </w:rPr>
        <w:t>En</w:t>
      </w:r>
      <w:r w:rsidRPr="00AA03CE">
        <w:rPr>
          <w:rFonts w:asciiTheme="minorHAnsi" w:hAnsiTheme="minorHAnsi"/>
          <w:bCs/>
        </w:rPr>
        <w:t xml:space="preserve"> Villavicencio se pagan $428.600 pesos por 8 días de patios de un vehículo liviano</w:t>
      </w:r>
      <w:r w:rsidR="00971AAB" w:rsidRPr="00AA03CE">
        <w:rPr>
          <w:rFonts w:asciiTheme="minorHAnsi" w:hAnsiTheme="minorHAnsi"/>
          <w:bCs/>
        </w:rPr>
        <w:t>. Por ese mismo</w:t>
      </w:r>
      <w:r w:rsidRPr="00AA03CE">
        <w:rPr>
          <w:rFonts w:asciiTheme="minorHAnsi" w:hAnsiTheme="minorHAnsi"/>
          <w:bCs/>
        </w:rPr>
        <w:t xml:space="preserve"> </w:t>
      </w:r>
      <w:r w:rsidR="00971AAB" w:rsidRPr="00AA03CE">
        <w:rPr>
          <w:rFonts w:asciiTheme="minorHAnsi" w:hAnsiTheme="minorHAnsi"/>
          <w:bCs/>
        </w:rPr>
        <w:t xml:space="preserve">servicio, </w:t>
      </w:r>
      <w:r w:rsidRPr="00AA03CE">
        <w:rPr>
          <w:rFonts w:asciiTheme="minorHAnsi" w:hAnsiTheme="minorHAnsi"/>
          <w:bCs/>
        </w:rPr>
        <w:t xml:space="preserve">en Yopal, Casanare, </w:t>
      </w:r>
      <w:r w:rsidR="00971AAB" w:rsidRPr="00AA03CE">
        <w:rPr>
          <w:rFonts w:asciiTheme="minorHAnsi" w:hAnsiTheme="minorHAnsi"/>
          <w:bCs/>
        </w:rPr>
        <w:t xml:space="preserve">se </w:t>
      </w:r>
      <w:r w:rsidRPr="00AA03CE">
        <w:rPr>
          <w:rFonts w:asciiTheme="minorHAnsi" w:hAnsiTheme="minorHAnsi"/>
          <w:bCs/>
        </w:rPr>
        <w:t>pagan $116.000 pesos, es</w:t>
      </w:r>
      <w:r w:rsidR="00971AAB" w:rsidRPr="00AA03CE">
        <w:rPr>
          <w:rFonts w:asciiTheme="minorHAnsi" w:hAnsiTheme="minorHAnsi"/>
          <w:bCs/>
        </w:rPr>
        <w:t>to es</w:t>
      </w:r>
      <w:r w:rsidRPr="00AA03CE">
        <w:rPr>
          <w:rFonts w:asciiTheme="minorHAnsi" w:hAnsiTheme="minorHAnsi"/>
          <w:bCs/>
        </w:rPr>
        <w:t xml:space="preserve">, apenas el </w:t>
      </w:r>
      <w:r w:rsidR="00971AAB" w:rsidRPr="00AA03CE">
        <w:rPr>
          <w:rFonts w:asciiTheme="minorHAnsi" w:hAnsiTheme="minorHAnsi"/>
          <w:bCs/>
        </w:rPr>
        <w:t>27</w:t>
      </w:r>
      <w:r w:rsidRPr="00AA03CE">
        <w:rPr>
          <w:rFonts w:asciiTheme="minorHAnsi" w:hAnsiTheme="minorHAnsi"/>
          <w:bCs/>
        </w:rPr>
        <w:t xml:space="preserve">% de lo que se paga en </w:t>
      </w:r>
      <w:r w:rsidR="00971AAB" w:rsidRPr="00AA03CE">
        <w:rPr>
          <w:rFonts w:asciiTheme="minorHAnsi" w:hAnsiTheme="minorHAnsi"/>
          <w:bCs/>
        </w:rPr>
        <w:t>Villavicencio, estando ante circunstancias equiparables</w:t>
      </w:r>
      <w:r w:rsidRPr="00AA03CE">
        <w:rPr>
          <w:rFonts w:asciiTheme="minorHAnsi" w:hAnsiTheme="minorHAnsi"/>
          <w:bCs/>
        </w:rPr>
        <w:t>.</w:t>
      </w:r>
    </w:p>
    <w:p w14:paraId="57761542" w14:textId="01DC1FF8" w:rsidR="00971AAB" w:rsidRPr="00AA03CE" w:rsidRDefault="00971AAB"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Se resalta el efecto que tienen los sistemas tarifarios aplicados en Bogotá, Villavicencio y Montería en los que el primer día de parqueadero es más costoso que en el resto del país. En estas tres ciudades es donde resulta más costoso retirar un vehículo dentro de los primeros 8 días de inmovilización.</w:t>
      </w:r>
    </w:p>
    <w:p w14:paraId="55E724C1" w14:textId="59EF5DE6" w:rsidR="002914B2" w:rsidRPr="00AA03CE" w:rsidRDefault="00971AAB"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Aunque los sistemas de las tres ciudades varían, como ya se explicó, coinciden en </w:t>
      </w:r>
      <w:r w:rsidR="00420B1A" w:rsidRPr="00AA03CE">
        <w:rPr>
          <w:rFonts w:asciiTheme="minorHAnsi" w:hAnsiTheme="minorHAnsi"/>
          <w:bCs/>
        </w:rPr>
        <w:t>imponer unas tarifas más altas los primeros días. L</w:t>
      </w:r>
      <w:r w:rsidRPr="00AA03CE">
        <w:rPr>
          <w:rFonts w:asciiTheme="minorHAnsi" w:hAnsiTheme="minorHAnsi"/>
          <w:bCs/>
        </w:rPr>
        <w:t xml:space="preserve">a aplicación del sistema por el cual la tarifa disminuye a partir del segundo día -Villavicencio- y del octavo -Montería- tiene un fuerte impacto en el valor a pagar al cabo de una semana. </w:t>
      </w:r>
      <w:r w:rsidR="00420B1A" w:rsidRPr="00AA03CE">
        <w:rPr>
          <w:rFonts w:asciiTheme="minorHAnsi" w:hAnsiTheme="minorHAnsi"/>
          <w:bCs/>
        </w:rPr>
        <w:t>Lo mismo</w:t>
      </w:r>
      <w:r w:rsidRPr="00AA03CE">
        <w:rPr>
          <w:rFonts w:asciiTheme="minorHAnsi" w:hAnsiTheme="minorHAnsi"/>
          <w:bCs/>
        </w:rPr>
        <w:t xml:space="preserve"> ocurre en el caso de Bogotá cuya tarifa va subiendo desde el primer día para alcanzar un pico en el tercero y a partir de ahí ir disminuyendo</w:t>
      </w:r>
      <w:r w:rsidR="00420B1A" w:rsidRPr="00AA03CE">
        <w:rPr>
          <w:rFonts w:asciiTheme="minorHAnsi" w:hAnsiTheme="minorHAnsi"/>
          <w:bCs/>
        </w:rPr>
        <w:t>, ciudad que resulta ser la más costosa en la comparación de 15 ciudades aquí efectuada.</w:t>
      </w:r>
    </w:p>
    <w:p w14:paraId="3CC839E0" w14:textId="0DB91E11" w:rsidR="00420B1A" w:rsidRPr="00AA03CE" w:rsidRDefault="00420B1A"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Al respecto, debe tenerse en cuenta que, de acuerdo con lo informado por las 13 ciudades que atendieron las consultas para este Proyecto de Ley, el tiempo promedio que se toman los propietarios y tenedores para retirar un vehículo de los patios de inmovilización se encuentra </w:t>
      </w:r>
      <w:r w:rsidRPr="00AA03CE">
        <w:rPr>
          <w:rFonts w:asciiTheme="minorHAnsi" w:hAnsiTheme="minorHAnsi"/>
          <w:bCs/>
        </w:rPr>
        <w:lastRenderedPageBreak/>
        <w:t>entre 4 y 8 días, por lo que la aplicación de sistemas tarifarios que imponen altos costos en el corto plazo resultan muy lesivos para la ciudadanía.</w:t>
      </w:r>
    </w:p>
    <w:p w14:paraId="6DD8D58C" w14:textId="006EC66B" w:rsidR="00A53708" w:rsidRPr="00AA03CE" w:rsidRDefault="00A53708"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Así mismo, no se puede establecer una relación positiva entre los altos costos los primeros días y un menor número de vehículos abandonados por largos períodos de tiempo. Las ciudades que aplican este tipo de sistemas no reflejan resultados particularmente favorables en comparación con las demás entre el número total de vehículos parqueados en los patios vs el número de vehículos que llevan más de un año allí abandonados. De hecho, Montería es la ciudad con peor proporción de la muestra analizada al tener un 97% de vehículos en los patios que llevan más de doce meses sin que se hayan agotado los requisitos para el retiro por parte de propietarios o poseedores</w:t>
      </w:r>
      <w:r w:rsidR="00993E6E" w:rsidRPr="00AA03CE">
        <w:rPr>
          <w:rFonts w:asciiTheme="minorHAnsi" w:hAnsiTheme="minorHAnsi"/>
          <w:bCs/>
        </w:rPr>
        <w:t xml:space="preserve">. </w:t>
      </w:r>
      <w:r w:rsidRPr="00AA03CE">
        <w:rPr>
          <w:rFonts w:asciiTheme="minorHAnsi" w:hAnsiTheme="minorHAnsi"/>
          <w:bCs/>
        </w:rPr>
        <w:t xml:space="preserve">Villavicencio y Bogotá </w:t>
      </w:r>
      <w:r w:rsidR="00993E6E" w:rsidRPr="00AA03CE">
        <w:rPr>
          <w:rFonts w:asciiTheme="minorHAnsi" w:hAnsiTheme="minorHAnsi"/>
          <w:bCs/>
        </w:rPr>
        <w:t>tienen</w:t>
      </w:r>
      <w:r w:rsidRPr="00AA03CE">
        <w:rPr>
          <w:rFonts w:asciiTheme="minorHAnsi" w:hAnsiTheme="minorHAnsi"/>
          <w:bCs/>
        </w:rPr>
        <w:t xml:space="preserve"> </w:t>
      </w:r>
      <w:r w:rsidR="00993E6E" w:rsidRPr="00AA03CE">
        <w:rPr>
          <w:rFonts w:asciiTheme="minorHAnsi" w:hAnsiTheme="minorHAnsi"/>
          <w:bCs/>
        </w:rPr>
        <w:t xml:space="preserve">este indicador en </w:t>
      </w:r>
      <w:r w:rsidRPr="00AA03CE">
        <w:rPr>
          <w:rFonts w:asciiTheme="minorHAnsi" w:hAnsiTheme="minorHAnsi"/>
          <w:bCs/>
        </w:rPr>
        <w:t>85,3%</w:t>
      </w:r>
      <w:r w:rsidR="00993E6E" w:rsidRPr="00AA03CE">
        <w:rPr>
          <w:rFonts w:asciiTheme="minorHAnsi" w:hAnsiTheme="minorHAnsi"/>
          <w:bCs/>
        </w:rPr>
        <w:t xml:space="preserve"> </w:t>
      </w:r>
      <w:r w:rsidRPr="00AA03CE">
        <w:rPr>
          <w:rFonts w:asciiTheme="minorHAnsi" w:hAnsiTheme="minorHAnsi"/>
          <w:bCs/>
        </w:rPr>
        <w:t xml:space="preserve">y 80,2%, respectivamente. </w:t>
      </w:r>
    </w:p>
    <w:p w14:paraId="61B234D4" w14:textId="2352D663" w:rsidR="00A53708" w:rsidRPr="00AA03CE" w:rsidRDefault="00993E6E"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el caso de Manizales, ciudad que también aplica un sistema tarifario en el cual el costo por día del servicio de parqueo en los patios va cambiando en el tiempo, se observa en cambio un resultado favorable en el corto plazo de su aplicación. A diferencia de lo que ocurre con Bogotá Montería y Villavicencio, Manizales ocupa la sexta posición respecto del costo por 8 días de parqueadero en patios de un vehículo liviano, antecedida muy de cerca por las otras dos capitales del eje cafetero: Armenia y Pereira.</w:t>
      </w:r>
    </w:p>
    <w:p w14:paraId="7C9160DB" w14:textId="00C57041" w:rsidR="006C7A7E" w:rsidRPr="00AA03CE" w:rsidRDefault="006C7A7E"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Resultados similares a los que se acaban de analizar se presentan al verificar el precio a pagar por concepto de parqueadero en patios durante 8 días para una motocicleta</w:t>
      </w:r>
      <w:r w:rsidR="00B12414" w:rsidRPr="00AA03CE">
        <w:rPr>
          <w:rFonts w:asciiTheme="minorHAnsi" w:hAnsiTheme="minorHAnsi"/>
          <w:bCs/>
        </w:rPr>
        <w:t>, tal como se muestra a continuación.</w:t>
      </w:r>
    </w:p>
    <w:tbl>
      <w:tblPr>
        <w:tblStyle w:val="Tablanormal3"/>
        <w:tblW w:w="9060" w:type="dxa"/>
        <w:tblLook w:val="04A0" w:firstRow="1" w:lastRow="0" w:firstColumn="1" w:lastColumn="0" w:noHBand="0" w:noVBand="1"/>
      </w:tblPr>
      <w:tblGrid>
        <w:gridCol w:w="1560"/>
        <w:gridCol w:w="1033"/>
        <w:gridCol w:w="138"/>
        <w:gridCol w:w="1135"/>
        <w:gridCol w:w="109"/>
        <w:gridCol w:w="1163"/>
        <w:gridCol w:w="81"/>
        <w:gridCol w:w="1191"/>
        <w:gridCol w:w="203"/>
        <w:gridCol w:w="1184"/>
        <w:gridCol w:w="1263"/>
      </w:tblGrid>
      <w:tr w:rsidR="006C7A7E" w:rsidRPr="00AA03CE" w14:paraId="36887C54" w14:textId="77777777" w:rsidTr="006C7A7E">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9060" w:type="dxa"/>
            <w:gridSpan w:val="11"/>
            <w:shd w:val="clear" w:color="auto" w:fill="D0CECE" w:themeFill="background2" w:themeFillShade="E6"/>
            <w:noWrap/>
            <w:vAlign w:val="center"/>
          </w:tcPr>
          <w:p w14:paraId="27530235" w14:textId="441D1BA0" w:rsidR="006C7A7E" w:rsidRPr="00AA03CE" w:rsidRDefault="006C7A7E" w:rsidP="00CA7614">
            <w:pPr>
              <w:jc w:val="center"/>
              <w:rPr>
                <w:rFonts w:asciiTheme="minorHAnsi" w:hAnsiTheme="minorHAnsi" w:cstheme="minorHAnsi"/>
                <w:b w:val="0"/>
                <w:bCs w:val="0"/>
              </w:rPr>
            </w:pPr>
            <w:r w:rsidRPr="00AA03CE">
              <w:rPr>
                <w:rFonts w:asciiTheme="minorHAnsi" w:hAnsiTheme="minorHAnsi"/>
                <w:bCs w:val="0"/>
              </w:rPr>
              <w:t>valor parqueadero en patios MOTOCICLETAS por 8 días</w:t>
            </w:r>
          </w:p>
        </w:tc>
      </w:tr>
      <w:tr w:rsidR="006C7A7E" w:rsidRPr="00AA03CE" w14:paraId="7AD3311E" w14:textId="77777777" w:rsidTr="00B1241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560" w:type="dxa"/>
            <w:vMerge w:val="restart"/>
            <w:tcBorders>
              <w:bottom w:val="single" w:sz="4" w:space="0" w:color="000000" w:themeColor="text1"/>
              <w:right w:val="single" w:sz="4" w:space="0" w:color="auto"/>
            </w:tcBorders>
            <w:shd w:val="clear" w:color="auto" w:fill="D0CECE" w:themeFill="background2" w:themeFillShade="E6"/>
            <w:vAlign w:val="center"/>
          </w:tcPr>
          <w:p w14:paraId="2D166A86" w14:textId="77777777" w:rsidR="006C7A7E" w:rsidRPr="00AA03CE" w:rsidRDefault="006C7A7E" w:rsidP="00CA7614">
            <w:pPr>
              <w:jc w:val="center"/>
              <w:rPr>
                <w:rFonts w:asciiTheme="majorHAnsi" w:hAnsiTheme="majorHAnsi" w:cstheme="majorHAnsi"/>
                <w:caps w:val="0"/>
              </w:rPr>
            </w:pPr>
            <w:r w:rsidRPr="00AA03CE">
              <w:rPr>
                <w:rFonts w:asciiTheme="majorHAnsi" w:hAnsiTheme="majorHAnsi" w:cstheme="majorHAnsi"/>
                <w:caps w:val="0"/>
              </w:rPr>
              <w:t>Ciudad</w:t>
            </w:r>
          </w:p>
        </w:tc>
        <w:tc>
          <w:tcPr>
            <w:tcW w:w="6237" w:type="dxa"/>
            <w:gridSpan w:val="9"/>
            <w:tcBorders>
              <w:left w:val="single" w:sz="4" w:space="0" w:color="auto"/>
              <w:bottom w:val="single" w:sz="4" w:space="0" w:color="000000" w:themeColor="text1"/>
              <w:right w:val="single" w:sz="4" w:space="0" w:color="000000" w:themeColor="text1"/>
            </w:tcBorders>
            <w:shd w:val="clear" w:color="auto" w:fill="D0CECE" w:themeFill="background2" w:themeFillShade="E6"/>
          </w:tcPr>
          <w:p w14:paraId="50015F82"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aps w:val="0"/>
              </w:rPr>
            </w:pPr>
            <w:r w:rsidRPr="00AA03CE">
              <w:rPr>
                <w:rFonts w:asciiTheme="minorHAnsi" w:hAnsiTheme="minorHAnsi" w:cstheme="minorHAnsi"/>
                <w:caps w:val="0"/>
              </w:rPr>
              <w:t>Tarifa por días</w:t>
            </w:r>
          </w:p>
        </w:tc>
        <w:tc>
          <w:tcPr>
            <w:tcW w:w="1263" w:type="dxa"/>
            <w:vMerge w:val="restart"/>
            <w:tcBorders>
              <w:left w:val="single" w:sz="4" w:space="0" w:color="000000" w:themeColor="text1"/>
            </w:tcBorders>
            <w:shd w:val="clear" w:color="auto" w:fill="D0CECE" w:themeFill="background2" w:themeFillShade="E6"/>
            <w:vAlign w:val="center"/>
          </w:tcPr>
          <w:p w14:paraId="5FB9ED58"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aps w:val="0"/>
              </w:rPr>
            </w:pPr>
            <w:r w:rsidRPr="00AA03CE">
              <w:rPr>
                <w:rFonts w:asciiTheme="majorHAnsi" w:hAnsiTheme="majorHAnsi" w:cstheme="majorHAnsi"/>
                <w:caps w:val="0"/>
              </w:rPr>
              <w:t>Total</w:t>
            </w:r>
          </w:p>
        </w:tc>
      </w:tr>
      <w:tr w:rsidR="00B12414" w:rsidRPr="00AA03CE" w14:paraId="258D8426" w14:textId="77777777" w:rsidTr="00B1241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560" w:type="dxa"/>
            <w:vMerge/>
            <w:tcBorders>
              <w:bottom w:val="single" w:sz="4" w:space="0" w:color="000000" w:themeColor="text1"/>
              <w:right w:val="single" w:sz="4" w:space="0" w:color="auto"/>
            </w:tcBorders>
            <w:shd w:val="clear" w:color="auto" w:fill="D0CECE" w:themeFill="background2" w:themeFillShade="E6"/>
            <w:hideMark/>
          </w:tcPr>
          <w:p w14:paraId="1310382C" w14:textId="77777777" w:rsidR="006C7A7E" w:rsidRPr="00AA03CE" w:rsidRDefault="006C7A7E" w:rsidP="00CA7614">
            <w:pPr>
              <w:jc w:val="center"/>
              <w:rPr>
                <w:rFonts w:asciiTheme="majorHAnsi" w:hAnsiTheme="majorHAnsi" w:cstheme="majorHAnsi"/>
              </w:rPr>
            </w:pPr>
          </w:p>
        </w:tc>
        <w:tc>
          <w:tcPr>
            <w:tcW w:w="1033" w:type="dxa"/>
            <w:tcBorders>
              <w:left w:val="single" w:sz="4" w:space="0" w:color="auto"/>
              <w:bottom w:val="single" w:sz="4" w:space="0" w:color="000000" w:themeColor="text1"/>
              <w:right w:val="single" w:sz="4" w:space="0" w:color="000000" w:themeColor="text1"/>
            </w:tcBorders>
            <w:shd w:val="clear" w:color="auto" w:fill="D0CECE" w:themeFill="background2" w:themeFillShade="E6"/>
            <w:hideMark/>
          </w:tcPr>
          <w:p w14:paraId="7047B597"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1</w:t>
            </w:r>
          </w:p>
        </w:tc>
        <w:tc>
          <w:tcPr>
            <w:tcW w:w="1273"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A0E583F"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2</w:t>
            </w:r>
          </w:p>
        </w:tc>
        <w:tc>
          <w:tcPr>
            <w:tcW w:w="1272"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35C1C10"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3</w:t>
            </w:r>
          </w:p>
        </w:tc>
        <w:tc>
          <w:tcPr>
            <w:tcW w:w="1272"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FAD6DF9"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4 al 7</w:t>
            </w:r>
          </w:p>
        </w:tc>
        <w:tc>
          <w:tcPr>
            <w:tcW w:w="1387" w:type="dxa"/>
            <w:gridSpan w:val="2"/>
            <w:tcBorders>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B60D355"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A03CE">
              <w:rPr>
                <w:rFonts w:asciiTheme="majorHAnsi" w:hAnsiTheme="majorHAnsi" w:cstheme="majorHAnsi"/>
                <w:caps w:val="0"/>
              </w:rPr>
              <w:t>Día 8</w:t>
            </w:r>
          </w:p>
        </w:tc>
        <w:tc>
          <w:tcPr>
            <w:tcW w:w="1263" w:type="dxa"/>
            <w:vMerge/>
            <w:tcBorders>
              <w:left w:val="single" w:sz="4" w:space="0" w:color="000000" w:themeColor="text1"/>
            </w:tcBorders>
            <w:shd w:val="clear" w:color="auto" w:fill="D0CECE" w:themeFill="background2" w:themeFillShade="E6"/>
            <w:hideMark/>
          </w:tcPr>
          <w:p w14:paraId="6C98309A" w14:textId="77777777" w:rsidR="006C7A7E" w:rsidRPr="00AA03CE" w:rsidRDefault="006C7A7E"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6C7A7E" w:rsidRPr="00AA03CE" w14:paraId="562D4719" w14:textId="77777777" w:rsidTr="00B1241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032DFDD5" w14:textId="58155CFC"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San José del Guaviare</w:t>
            </w:r>
          </w:p>
        </w:tc>
        <w:tc>
          <w:tcPr>
            <w:tcW w:w="6237" w:type="dxa"/>
            <w:gridSpan w:val="9"/>
            <w:tcBorders>
              <w:right w:val="single" w:sz="4" w:space="0" w:color="auto"/>
            </w:tcBorders>
            <w:vAlign w:val="center"/>
            <w:hideMark/>
          </w:tcPr>
          <w:p w14:paraId="166F9352"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$5.000</w:t>
            </w:r>
          </w:p>
        </w:tc>
        <w:tc>
          <w:tcPr>
            <w:tcW w:w="1263" w:type="dxa"/>
            <w:tcBorders>
              <w:left w:val="single" w:sz="4" w:space="0" w:color="auto"/>
            </w:tcBorders>
            <w:vAlign w:val="center"/>
            <w:hideMark/>
          </w:tcPr>
          <w:p w14:paraId="51737A72"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$40.000</w:t>
            </w:r>
          </w:p>
        </w:tc>
      </w:tr>
      <w:tr w:rsidR="006C7A7E" w:rsidRPr="00AA03CE" w14:paraId="16295AB3" w14:textId="77777777" w:rsidTr="00B12414">
        <w:trPr>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220D6233" w14:textId="10BF1DF2"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Barranquilla</w:t>
            </w:r>
          </w:p>
        </w:tc>
        <w:tc>
          <w:tcPr>
            <w:tcW w:w="6237" w:type="dxa"/>
            <w:gridSpan w:val="9"/>
            <w:tcBorders>
              <w:right w:val="single" w:sz="4" w:space="0" w:color="auto"/>
            </w:tcBorders>
            <w:vAlign w:val="center"/>
            <w:hideMark/>
          </w:tcPr>
          <w:p w14:paraId="767D0961"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$8.500</w:t>
            </w:r>
          </w:p>
        </w:tc>
        <w:tc>
          <w:tcPr>
            <w:tcW w:w="1263" w:type="dxa"/>
            <w:tcBorders>
              <w:left w:val="single" w:sz="4" w:space="0" w:color="auto"/>
            </w:tcBorders>
            <w:vAlign w:val="center"/>
            <w:hideMark/>
          </w:tcPr>
          <w:p w14:paraId="35DDB9B0"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$68.000</w:t>
            </w:r>
          </w:p>
        </w:tc>
      </w:tr>
      <w:tr w:rsidR="006C7A7E" w:rsidRPr="00AA03CE" w14:paraId="57B85945"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4B893CA0" w14:textId="0EEC7754"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Armenia</w:t>
            </w:r>
          </w:p>
        </w:tc>
        <w:tc>
          <w:tcPr>
            <w:tcW w:w="6237" w:type="dxa"/>
            <w:gridSpan w:val="9"/>
            <w:tcBorders>
              <w:right w:val="single" w:sz="4" w:space="0" w:color="auto"/>
            </w:tcBorders>
            <w:vAlign w:val="center"/>
            <w:hideMark/>
          </w:tcPr>
          <w:p w14:paraId="6AE7976B"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$10.000</w:t>
            </w:r>
          </w:p>
        </w:tc>
        <w:tc>
          <w:tcPr>
            <w:tcW w:w="1263" w:type="dxa"/>
            <w:tcBorders>
              <w:left w:val="single" w:sz="4" w:space="0" w:color="auto"/>
            </w:tcBorders>
            <w:vAlign w:val="center"/>
            <w:hideMark/>
          </w:tcPr>
          <w:p w14:paraId="51A8E725"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$80.000</w:t>
            </w:r>
          </w:p>
        </w:tc>
      </w:tr>
      <w:tr w:rsidR="006C7A7E" w:rsidRPr="00AA03CE" w14:paraId="6E7FC5C2" w14:textId="77777777" w:rsidTr="00B12414">
        <w:trPr>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6459C4F" w14:textId="20AA7DA7"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Pereira</w:t>
            </w:r>
          </w:p>
        </w:tc>
        <w:tc>
          <w:tcPr>
            <w:tcW w:w="6237" w:type="dxa"/>
            <w:gridSpan w:val="9"/>
            <w:tcBorders>
              <w:right w:val="single" w:sz="4" w:space="0" w:color="auto"/>
            </w:tcBorders>
            <w:vAlign w:val="center"/>
            <w:hideMark/>
          </w:tcPr>
          <w:p w14:paraId="478A6049"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$10.000</w:t>
            </w:r>
          </w:p>
        </w:tc>
        <w:tc>
          <w:tcPr>
            <w:tcW w:w="1263" w:type="dxa"/>
            <w:tcBorders>
              <w:left w:val="single" w:sz="4" w:space="0" w:color="auto"/>
            </w:tcBorders>
            <w:vAlign w:val="center"/>
            <w:hideMark/>
          </w:tcPr>
          <w:p w14:paraId="229CA557"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$80.000</w:t>
            </w:r>
          </w:p>
        </w:tc>
      </w:tr>
      <w:tr w:rsidR="006C7A7E" w:rsidRPr="00AA03CE" w14:paraId="05D28D3B"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36D2846F" w14:textId="47A3229E"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lastRenderedPageBreak/>
              <w:t>Manizales</w:t>
            </w:r>
          </w:p>
        </w:tc>
        <w:tc>
          <w:tcPr>
            <w:tcW w:w="6237" w:type="dxa"/>
            <w:gridSpan w:val="9"/>
            <w:tcBorders>
              <w:right w:val="single" w:sz="4" w:space="0" w:color="auto"/>
            </w:tcBorders>
            <w:vAlign w:val="center"/>
            <w:hideMark/>
          </w:tcPr>
          <w:p w14:paraId="452F71F6"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$13.400</w:t>
            </w:r>
          </w:p>
        </w:tc>
        <w:tc>
          <w:tcPr>
            <w:tcW w:w="1263" w:type="dxa"/>
            <w:tcBorders>
              <w:left w:val="single" w:sz="4" w:space="0" w:color="auto"/>
            </w:tcBorders>
            <w:vAlign w:val="center"/>
            <w:hideMark/>
          </w:tcPr>
          <w:p w14:paraId="4833C9D3"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$107.200</w:t>
            </w:r>
          </w:p>
        </w:tc>
      </w:tr>
      <w:tr w:rsidR="006C7A7E" w:rsidRPr="00AA03CE" w14:paraId="405DFFED" w14:textId="77777777" w:rsidTr="00B12414">
        <w:trPr>
          <w:trHeight w:val="34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7980C149" w14:textId="5873F504"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Yopal</w:t>
            </w:r>
          </w:p>
        </w:tc>
        <w:tc>
          <w:tcPr>
            <w:tcW w:w="6237" w:type="dxa"/>
            <w:gridSpan w:val="9"/>
            <w:tcBorders>
              <w:right w:val="single" w:sz="4" w:space="0" w:color="auto"/>
            </w:tcBorders>
            <w:vAlign w:val="center"/>
            <w:hideMark/>
          </w:tcPr>
          <w:p w14:paraId="5B83F7D7"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$13.400</w:t>
            </w:r>
          </w:p>
        </w:tc>
        <w:tc>
          <w:tcPr>
            <w:tcW w:w="1263" w:type="dxa"/>
            <w:tcBorders>
              <w:left w:val="single" w:sz="4" w:space="0" w:color="auto"/>
            </w:tcBorders>
            <w:vAlign w:val="center"/>
            <w:hideMark/>
          </w:tcPr>
          <w:p w14:paraId="70C7E9B7"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$107.200</w:t>
            </w:r>
          </w:p>
        </w:tc>
      </w:tr>
      <w:tr w:rsidR="006C7A7E" w:rsidRPr="00AA03CE" w14:paraId="5F552543"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712FF70B" w14:textId="738B90B0"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Medellín</w:t>
            </w:r>
          </w:p>
        </w:tc>
        <w:tc>
          <w:tcPr>
            <w:tcW w:w="6237" w:type="dxa"/>
            <w:gridSpan w:val="9"/>
            <w:tcBorders>
              <w:right w:val="single" w:sz="4" w:space="0" w:color="auto"/>
            </w:tcBorders>
            <w:vAlign w:val="center"/>
            <w:hideMark/>
          </w:tcPr>
          <w:p w14:paraId="582559EE"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$14.365</w:t>
            </w:r>
          </w:p>
        </w:tc>
        <w:tc>
          <w:tcPr>
            <w:tcW w:w="1263" w:type="dxa"/>
            <w:tcBorders>
              <w:left w:val="single" w:sz="4" w:space="0" w:color="auto"/>
            </w:tcBorders>
            <w:vAlign w:val="center"/>
            <w:hideMark/>
          </w:tcPr>
          <w:p w14:paraId="2BF7DFE5"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$114.923</w:t>
            </w:r>
          </w:p>
        </w:tc>
      </w:tr>
      <w:tr w:rsidR="006C7A7E" w:rsidRPr="00AA03CE" w14:paraId="37E1AD0F" w14:textId="77777777" w:rsidTr="00B12414">
        <w:trPr>
          <w:trHeight w:val="64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08369B5" w14:textId="4C3AA1E7"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Bucaramanga</w:t>
            </w:r>
          </w:p>
        </w:tc>
        <w:tc>
          <w:tcPr>
            <w:tcW w:w="6237" w:type="dxa"/>
            <w:gridSpan w:val="9"/>
            <w:tcBorders>
              <w:right w:val="single" w:sz="4" w:space="0" w:color="auto"/>
            </w:tcBorders>
            <w:vAlign w:val="center"/>
            <w:hideMark/>
          </w:tcPr>
          <w:p w14:paraId="2C7B33F3"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$16.599</w:t>
            </w:r>
          </w:p>
        </w:tc>
        <w:tc>
          <w:tcPr>
            <w:tcW w:w="1263" w:type="dxa"/>
            <w:tcBorders>
              <w:left w:val="single" w:sz="4" w:space="0" w:color="auto"/>
            </w:tcBorders>
            <w:vAlign w:val="center"/>
            <w:hideMark/>
          </w:tcPr>
          <w:p w14:paraId="0D84BA09"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$132.792</w:t>
            </w:r>
          </w:p>
        </w:tc>
      </w:tr>
      <w:tr w:rsidR="006C7A7E" w:rsidRPr="00AA03CE" w14:paraId="17C6711D"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7B8DE5B" w14:textId="0061FF67"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Cali</w:t>
            </w:r>
          </w:p>
        </w:tc>
        <w:tc>
          <w:tcPr>
            <w:tcW w:w="6237" w:type="dxa"/>
            <w:gridSpan w:val="9"/>
            <w:tcBorders>
              <w:right w:val="single" w:sz="4" w:space="0" w:color="auto"/>
            </w:tcBorders>
            <w:vAlign w:val="center"/>
            <w:hideMark/>
          </w:tcPr>
          <w:p w14:paraId="3A3734F5"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$17.400</w:t>
            </w:r>
          </w:p>
        </w:tc>
        <w:tc>
          <w:tcPr>
            <w:tcW w:w="1263" w:type="dxa"/>
            <w:tcBorders>
              <w:left w:val="single" w:sz="4" w:space="0" w:color="auto"/>
            </w:tcBorders>
            <w:vAlign w:val="center"/>
            <w:hideMark/>
          </w:tcPr>
          <w:p w14:paraId="72F7640E"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$139.200</w:t>
            </w:r>
          </w:p>
        </w:tc>
      </w:tr>
      <w:tr w:rsidR="006C7A7E" w:rsidRPr="00AA03CE" w14:paraId="762FD668" w14:textId="77777777" w:rsidTr="00B12414">
        <w:trPr>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32EE1B1C" w14:textId="4A8FB5C9"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Leticia</w:t>
            </w:r>
          </w:p>
        </w:tc>
        <w:tc>
          <w:tcPr>
            <w:tcW w:w="6237" w:type="dxa"/>
            <w:gridSpan w:val="9"/>
            <w:tcBorders>
              <w:right w:val="single" w:sz="4" w:space="0" w:color="auto"/>
            </w:tcBorders>
            <w:vAlign w:val="center"/>
            <w:hideMark/>
          </w:tcPr>
          <w:p w14:paraId="7392D623"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$19.300</w:t>
            </w:r>
          </w:p>
        </w:tc>
        <w:tc>
          <w:tcPr>
            <w:tcW w:w="1263" w:type="dxa"/>
            <w:tcBorders>
              <w:left w:val="single" w:sz="4" w:space="0" w:color="auto"/>
            </w:tcBorders>
            <w:vAlign w:val="center"/>
            <w:hideMark/>
          </w:tcPr>
          <w:p w14:paraId="632DFC2B"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$154.400</w:t>
            </w:r>
          </w:p>
        </w:tc>
      </w:tr>
      <w:tr w:rsidR="006C7A7E" w:rsidRPr="00AA03CE" w14:paraId="3A07E905"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24415D5A" w14:textId="063DAFAC"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Tunja</w:t>
            </w:r>
          </w:p>
        </w:tc>
        <w:tc>
          <w:tcPr>
            <w:tcW w:w="6237" w:type="dxa"/>
            <w:gridSpan w:val="9"/>
            <w:tcBorders>
              <w:right w:val="single" w:sz="4" w:space="0" w:color="auto"/>
            </w:tcBorders>
            <w:vAlign w:val="center"/>
            <w:hideMark/>
          </w:tcPr>
          <w:p w14:paraId="7AA70C0D"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$19.400</w:t>
            </w:r>
          </w:p>
        </w:tc>
        <w:tc>
          <w:tcPr>
            <w:tcW w:w="1263" w:type="dxa"/>
            <w:tcBorders>
              <w:left w:val="single" w:sz="4" w:space="0" w:color="auto"/>
            </w:tcBorders>
            <w:vAlign w:val="center"/>
            <w:hideMark/>
          </w:tcPr>
          <w:p w14:paraId="75863E10"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$155.200</w:t>
            </w:r>
          </w:p>
        </w:tc>
      </w:tr>
      <w:tr w:rsidR="006C7A7E" w:rsidRPr="00AA03CE" w14:paraId="0D62C7D3" w14:textId="77777777" w:rsidTr="00B12414">
        <w:trPr>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C832C5F" w14:textId="07891E92"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Villavicencio</w:t>
            </w:r>
          </w:p>
        </w:tc>
        <w:tc>
          <w:tcPr>
            <w:tcW w:w="1171" w:type="dxa"/>
            <w:gridSpan w:val="2"/>
            <w:tcBorders>
              <w:right w:val="single" w:sz="4" w:space="0" w:color="auto"/>
            </w:tcBorders>
            <w:vAlign w:val="center"/>
            <w:hideMark/>
          </w:tcPr>
          <w:p w14:paraId="2F4A2443"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$40.330</w:t>
            </w:r>
          </w:p>
        </w:tc>
        <w:tc>
          <w:tcPr>
            <w:tcW w:w="5066" w:type="dxa"/>
            <w:gridSpan w:val="7"/>
            <w:tcBorders>
              <w:left w:val="single" w:sz="4" w:space="0" w:color="auto"/>
              <w:right w:val="single" w:sz="4" w:space="0" w:color="auto"/>
            </w:tcBorders>
            <w:vAlign w:val="center"/>
            <w:hideMark/>
          </w:tcPr>
          <w:p w14:paraId="4A5DD975"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$23.500</w:t>
            </w:r>
          </w:p>
        </w:tc>
        <w:tc>
          <w:tcPr>
            <w:tcW w:w="1263" w:type="dxa"/>
            <w:tcBorders>
              <w:left w:val="single" w:sz="4" w:space="0" w:color="auto"/>
            </w:tcBorders>
            <w:vAlign w:val="center"/>
            <w:hideMark/>
          </w:tcPr>
          <w:p w14:paraId="0D6C4369"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$204.830</w:t>
            </w:r>
          </w:p>
        </w:tc>
      </w:tr>
      <w:tr w:rsidR="006C7A7E" w:rsidRPr="00AA03CE" w14:paraId="414FE569"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2198915E" w14:textId="32668CA6"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Cartagena</w:t>
            </w:r>
          </w:p>
        </w:tc>
        <w:tc>
          <w:tcPr>
            <w:tcW w:w="6237" w:type="dxa"/>
            <w:gridSpan w:val="9"/>
            <w:tcBorders>
              <w:right w:val="single" w:sz="4" w:space="0" w:color="auto"/>
            </w:tcBorders>
            <w:vAlign w:val="center"/>
            <w:hideMark/>
          </w:tcPr>
          <w:p w14:paraId="750D80F6"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$27.066</w:t>
            </w:r>
          </w:p>
        </w:tc>
        <w:tc>
          <w:tcPr>
            <w:tcW w:w="1263" w:type="dxa"/>
            <w:tcBorders>
              <w:left w:val="single" w:sz="4" w:space="0" w:color="auto"/>
            </w:tcBorders>
            <w:vAlign w:val="center"/>
            <w:hideMark/>
          </w:tcPr>
          <w:p w14:paraId="221957F4"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$216.528</w:t>
            </w:r>
          </w:p>
        </w:tc>
      </w:tr>
      <w:tr w:rsidR="006C7A7E" w:rsidRPr="00AA03CE" w14:paraId="597C7A69" w14:textId="77777777" w:rsidTr="00B12414">
        <w:trPr>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3120C8B5" w14:textId="3362E151"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Bogotá D.C.</w:t>
            </w:r>
          </w:p>
        </w:tc>
        <w:tc>
          <w:tcPr>
            <w:tcW w:w="1171" w:type="dxa"/>
            <w:gridSpan w:val="2"/>
            <w:tcBorders>
              <w:right w:val="single" w:sz="4" w:space="0" w:color="auto"/>
            </w:tcBorders>
            <w:vAlign w:val="center"/>
            <w:hideMark/>
          </w:tcPr>
          <w:p w14:paraId="51C0A03E"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$36.000</w:t>
            </w:r>
          </w:p>
        </w:tc>
        <w:tc>
          <w:tcPr>
            <w:tcW w:w="1244" w:type="dxa"/>
            <w:gridSpan w:val="2"/>
            <w:tcBorders>
              <w:left w:val="single" w:sz="4" w:space="0" w:color="auto"/>
              <w:right w:val="single" w:sz="4" w:space="0" w:color="auto"/>
            </w:tcBorders>
            <w:vAlign w:val="center"/>
            <w:hideMark/>
          </w:tcPr>
          <w:p w14:paraId="65D05837"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$49.900</w:t>
            </w:r>
          </w:p>
        </w:tc>
        <w:tc>
          <w:tcPr>
            <w:tcW w:w="1244" w:type="dxa"/>
            <w:gridSpan w:val="2"/>
            <w:tcBorders>
              <w:left w:val="single" w:sz="4" w:space="0" w:color="auto"/>
              <w:right w:val="single" w:sz="4" w:space="0" w:color="auto"/>
            </w:tcBorders>
            <w:vAlign w:val="center"/>
            <w:hideMark/>
          </w:tcPr>
          <w:p w14:paraId="04D53331"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$78.500</w:t>
            </w:r>
          </w:p>
        </w:tc>
        <w:tc>
          <w:tcPr>
            <w:tcW w:w="2578" w:type="dxa"/>
            <w:gridSpan w:val="3"/>
            <w:tcBorders>
              <w:left w:val="single" w:sz="4" w:space="0" w:color="auto"/>
              <w:right w:val="single" w:sz="4" w:space="0" w:color="auto"/>
            </w:tcBorders>
            <w:vAlign w:val="center"/>
            <w:hideMark/>
          </w:tcPr>
          <w:p w14:paraId="02197FEC"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$11.300</w:t>
            </w:r>
          </w:p>
        </w:tc>
        <w:tc>
          <w:tcPr>
            <w:tcW w:w="1263" w:type="dxa"/>
            <w:tcBorders>
              <w:left w:val="single" w:sz="4" w:space="0" w:color="auto"/>
            </w:tcBorders>
            <w:vAlign w:val="center"/>
            <w:hideMark/>
          </w:tcPr>
          <w:p w14:paraId="274D3F27" w14:textId="77777777"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$220.900</w:t>
            </w:r>
          </w:p>
        </w:tc>
      </w:tr>
      <w:tr w:rsidR="006C7A7E" w:rsidRPr="00AA03CE" w14:paraId="098EDE6E" w14:textId="77777777" w:rsidTr="00B124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1770E451" w14:textId="132E7DDC" w:rsidR="006C7A7E" w:rsidRPr="00AA03CE" w:rsidRDefault="006C7A7E" w:rsidP="00B12414">
            <w:pPr>
              <w:jc w:val="both"/>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Montería</w:t>
            </w:r>
          </w:p>
        </w:tc>
        <w:tc>
          <w:tcPr>
            <w:tcW w:w="5053" w:type="dxa"/>
            <w:gridSpan w:val="8"/>
            <w:tcBorders>
              <w:right w:val="single" w:sz="4" w:space="0" w:color="auto"/>
            </w:tcBorders>
            <w:vAlign w:val="center"/>
            <w:hideMark/>
          </w:tcPr>
          <w:p w14:paraId="60F3A68E"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$29.774</w:t>
            </w:r>
          </w:p>
        </w:tc>
        <w:tc>
          <w:tcPr>
            <w:tcW w:w="1184" w:type="dxa"/>
            <w:tcBorders>
              <w:left w:val="single" w:sz="4" w:space="0" w:color="auto"/>
              <w:right w:val="single" w:sz="4" w:space="0" w:color="auto"/>
            </w:tcBorders>
            <w:noWrap/>
            <w:vAlign w:val="center"/>
            <w:hideMark/>
          </w:tcPr>
          <w:p w14:paraId="7E497916" w14:textId="232E8C55"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$19.334</w:t>
            </w:r>
          </w:p>
        </w:tc>
        <w:tc>
          <w:tcPr>
            <w:tcW w:w="1263" w:type="dxa"/>
            <w:tcBorders>
              <w:left w:val="single" w:sz="4" w:space="0" w:color="auto"/>
            </w:tcBorders>
            <w:vAlign w:val="center"/>
            <w:hideMark/>
          </w:tcPr>
          <w:p w14:paraId="63B74996" w14:textId="77777777" w:rsidR="006C7A7E" w:rsidRPr="00AA03CE" w:rsidRDefault="006C7A7E" w:rsidP="00B124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$227.752</w:t>
            </w:r>
          </w:p>
        </w:tc>
      </w:tr>
      <w:tr w:rsidR="006C7A7E" w:rsidRPr="00AA03CE" w14:paraId="1FD2DCA6" w14:textId="77777777" w:rsidTr="00B12414">
        <w:trPr>
          <w:trHeight w:val="260"/>
        </w:trPr>
        <w:tc>
          <w:tcPr>
            <w:cnfStyle w:val="001000000000" w:firstRow="0" w:lastRow="0" w:firstColumn="1" w:lastColumn="0" w:oddVBand="0" w:evenVBand="0" w:oddHBand="0" w:evenHBand="0" w:firstRowFirstColumn="0" w:firstRowLastColumn="0" w:lastRowFirstColumn="0" w:lastRowLastColumn="0"/>
            <w:tcW w:w="7797" w:type="dxa"/>
            <w:gridSpan w:val="10"/>
            <w:tcBorders>
              <w:right w:val="single" w:sz="4" w:space="0" w:color="000000" w:themeColor="text1"/>
            </w:tcBorders>
            <w:shd w:val="clear" w:color="auto" w:fill="D0CECE" w:themeFill="background2" w:themeFillShade="E6"/>
            <w:noWrap/>
            <w:vAlign w:val="center"/>
            <w:hideMark/>
          </w:tcPr>
          <w:p w14:paraId="0B77610D" w14:textId="77777777" w:rsidR="006C7A7E" w:rsidRPr="00AA03CE" w:rsidRDefault="006C7A7E" w:rsidP="00CA7614">
            <w:pPr>
              <w:jc w:val="right"/>
              <w:rPr>
                <w:rFonts w:asciiTheme="majorHAnsi" w:hAnsiTheme="majorHAnsi" w:cstheme="majorHAnsi"/>
                <w:sz w:val="20"/>
                <w:szCs w:val="20"/>
              </w:rPr>
            </w:pPr>
            <w:r w:rsidRPr="00AA03CE">
              <w:rPr>
                <w:rFonts w:asciiTheme="majorHAnsi" w:hAnsiTheme="majorHAnsi" w:cstheme="majorHAnsi"/>
                <w:sz w:val="20"/>
                <w:szCs w:val="20"/>
              </w:rPr>
              <w:t>Promedio</w:t>
            </w:r>
          </w:p>
        </w:tc>
        <w:tc>
          <w:tcPr>
            <w:tcW w:w="1263" w:type="dxa"/>
            <w:tcBorders>
              <w:top w:val="single" w:sz="4" w:space="0" w:color="000000" w:themeColor="text1"/>
              <w:left w:val="single" w:sz="4" w:space="0" w:color="000000" w:themeColor="text1"/>
            </w:tcBorders>
            <w:shd w:val="clear" w:color="auto" w:fill="D0CECE" w:themeFill="background2" w:themeFillShade="E6"/>
            <w:noWrap/>
            <w:vAlign w:val="center"/>
            <w:hideMark/>
          </w:tcPr>
          <w:p w14:paraId="7DD2ECC9" w14:textId="2B4853AF" w:rsidR="006C7A7E" w:rsidRPr="00AA03CE" w:rsidRDefault="006C7A7E" w:rsidP="00B124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w:t>
            </w:r>
            <w:r w:rsidR="00B12414" w:rsidRPr="00AA03CE">
              <w:rPr>
                <w:rFonts w:asciiTheme="majorHAnsi" w:hAnsiTheme="majorHAnsi" w:cstheme="majorHAnsi"/>
                <w:sz w:val="20"/>
                <w:szCs w:val="20"/>
              </w:rPr>
              <w:t>136.595</w:t>
            </w:r>
          </w:p>
        </w:tc>
      </w:tr>
    </w:tbl>
    <w:p w14:paraId="345F104A" w14:textId="77777777" w:rsidR="00B12414" w:rsidRPr="00AA03CE" w:rsidRDefault="00B12414" w:rsidP="00B12414">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Pr="00AA03CE">
        <w:rPr>
          <w:rFonts w:asciiTheme="minorHAnsi" w:hAnsiTheme="minorHAnsi"/>
          <w:bCs/>
          <w:sz w:val="22"/>
          <w:szCs w:val="22"/>
        </w:rPr>
        <w:t>Cálculos</w:t>
      </w:r>
      <w:r w:rsidRPr="00AA03CE">
        <w:rPr>
          <w:rFonts w:asciiTheme="minorHAnsi" w:hAnsiTheme="minorHAnsi"/>
          <w:b/>
          <w:sz w:val="22"/>
          <w:szCs w:val="22"/>
        </w:rPr>
        <w:t xml:space="preserve"> </w:t>
      </w:r>
      <w:r w:rsidRPr="00AA03CE">
        <w:rPr>
          <w:rFonts w:asciiTheme="minorHAnsi" w:hAnsiTheme="minorHAnsi"/>
          <w:bCs/>
          <w:sz w:val="22"/>
          <w:szCs w:val="22"/>
        </w:rPr>
        <w:t xml:space="preserve">elaborados por la UTL del H.S. Alejandro Vega Pérez </w:t>
      </w:r>
      <w:r w:rsidRPr="00AA03CE">
        <w:rPr>
          <w:rFonts w:asciiTheme="minorHAnsi" w:hAnsiTheme="minorHAnsi"/>
          <w:bCs/>
          <w:sz w:val="22"/>
          <w:szCs w:val="22"/>
        </w:rPr>
        <w:br/>
        <w:t>según información de las Secretarías de Tránsito municipales.</w:t>
      </w:r>
    </w:p>
    <w:p w14:paraId="7E3F7EE1" w14:textId="4935D1B4" w:rsidR="00385EA3" w:rsidRPr="00AA03CE" w:rsidRDefault="00783821"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La disparidad en los costos de las tarifas de parqueadero en el país </w:t>
      </w:r>
      <w:r w:rsidR="00F23B49" w:rsidRPr="00AA03CE">
        <w:rPr>
          <w:rFonts w:asciiTheme="minorHAnsi" w:hAnsiTheme="minorHAnsi"/>
          <w:bCs/>
        </w:rPr>
        <w:t>se refleja también en el largo plazo y en los efectos que tienen al aplicar los distintos sistemas tarifarios</w:t>
      </w:r>
      <w:r w:rsidR="00B12414" w:rsidRPr="00AA03CE">
        <w:rPr>
          <w:rFonts w:asciiTheme="minorHAnsi" w:hAnsiTheme="minorHAnsi"/>
          <w:bCs/>
        </w:rPr>
        <w:t xml:space="preserve"> en períodos de tiempo mayores</w:t>
      </w:r>
      <w:r w:rsidR="00F23B49" w:rsidRPr="00AA03CE">
        <w:rPr>
          <w:rFonts w:asciiTheme="minorHAnsi" w:hAnsiTheme="minorHAnsi"/>
          <w:bCs/>
        </w:rPr>
        <w:t>. Así, por ejemplo</w:t>
      </w:r>
      <w:r w:rsidR="004E79E4" w:rsidRPr="00AA03CE">
        <w:rPr>
          <w:rFonts w:asciiTheme="minorHAnsi" w:hAnsiTheme="minorHAnsi"/>
          <w:bCs/>
        </w:rPr>
        <w:t>,</w:t>
      </w:r>
      <w:r w:rsidRPr="00AA03CE">
        <w:rPr>
          <w:rFonts w:asciiTheme="minorHAnsi" w:hAnsiTheme="minorHAnsi"/>
          <w:bCs/>
        </w:rPr>
        <w:t xml:space="preserve"> </w:t>
      </w:r>
      <w:r w:rsidR="00F23B49" w:rsidRPr="00AA03CE">
        <w:rPr>
          <w:rFonts w:asciiTheme="minorHAnsi" w:hAnsiTheme="minorHAnsi"/>
          <w:bCs/>
        </w:rPr>
        <w:t xml:space="preserve">en una ciudad como Villavicencio </w:t>
      </w:r>
      <w:r w:rsidR="004E79E4" w:rsidRPr="00AA03CE">
        <w:rPr>
          <w:rFonts w:asciiTheme="minorHAnsi" w:hAnsiTheme="minorHAnsi"/>
          <w:bCs/>
        </w:rPr>
        <w:t>por un vehículo liviano que esté durante un</w:t>
      </w:r>
      <w:r w:rsidRPr="00AA03CE">
        <w:rPr>
          <w:rFonts w:asciiTheme="minorHAnsi" w:hAnsiTheme="minorHAnsi"/>
          <w:bCs/>
        </w:rPr>
        <w:t xml:space="preserve"> </w:t>
      </w:r>
      <w:r w:rsidR="004E79E4" w:rsidRPr="00AA03CE">
        <w:rPr>
          <w:rFonts w:asciiTheme="minorHAnsi" w:hAnsiTheme="minorHAnsi"/>
          <w:bCs/>
        </w:rPr>
        <w:t>año en los patios</w:t>
      </w:r>
      <w:r w:rsidR="00F23B49" w:rsidRPr="00AA03CE">
        <w:rPr>
          <w:rFonts w:asciiTheme="minorHAnsi" w:hAnsiTheme="minorHAnsi"/>
          <w:bCs/>
        </w:rPr>
        <w:t xml:space="preserve"> s</w:t>
      </w:r>
      <w:r w:rsidRPr="00AA03CE">
        <w:rPr>
          <w:rFonts w:asciiTheme="minorHAnsi" w:hAnsiTheme="minorHAnsi"/>
          <w:bCs/>
        </w:rPr>
        <w:t>e pagaría</w:t>
      </w:r>
      <w:r w:rsidR="00F23B49" w:rsidRPr="00AA03CE">
        <w:rPr>
          <w:rFonts w:asciiTheme="minorHAnsi" w:hAnsiTheme="minorHAnsi"/>
          <w:bCs/>
        </w:rPr>
        <w:t>n por más de</w:t>
      </w:r>
      <w:r w:rsidRPr="00AA03CE">
        <w:rPr>
          <w:rFonts w:asciiTheme="minorHAnsi" w:hAnsiTheme="minorHAnsi"/>
          <w:bCs/>
        </w:rPr>
        <w:t xml:space="preserve"> $</w:t>
      </w:r>
      <w:r w:rsidR="00EC7C52" w:rsidRPr="00AA03CE">
        <w:rPr>
          <w:rFonts w:asciiTheme="minorHAnsi" w:hAnsiTheme="minorHAnsi"/>
          <w:bCs/>
        </w:rPr>
        <w:t>2,6</w:t>
      </w:r>
      <w:r w:rsidRPr="00AA03CE">
        <w:rPr>
          <w:rFonts w:asciiTheme="minorHAnsi" w:hAnsiTheme="minorHAnsi"/>
          <w:bCs/>
        </w:rPr>
        <w:t xml:space="preserve"> mi</w:t>
      </w:r>
      <w:r w:rsidR="00EC7C52" w:rsidRPr="00AA03CE">
        <w:rPr>
          <w:rFonts w:asciiTheme="minorHAnsi" w:hAnsiTheme="minorHAnsi"/>
          <w:bCs/>
        </w:rPr>
        <w:t>llones</w:t>
      </w:r>
      <w:r w:rsidRPr="00AA03CE">
        <w:rPr>
          <w:rFonts w:asciiTheme="minorHAnsi" w:hAnsiTheme="minorHAnsi"/>
          <w:bCs/>
        </w:rPr>
        <w:t xml:space="preserve">, mientras que en Cartagena </w:t>
      </w:r>
      <w:r w:rsidR="004E79E4" w:rsidRPr="00AA03CE">
        <w:rPr>
          <w:rFonts w:asciiTheme="minorHAnsi" w:hAnsiTheme="minorHAnsi"/>
          <w:bCs/>
        </w:rPr>
        <w:t>serían</w:t>
      </w:r>
      <w:r w:rsidRPr="00AA03CE">
        <w:rPr>
          <w:rFonts w:asciiTheme="minorHAnsi" w:hAnsiTheme="minorHAnsi"/>
          <w:bCs/>
        </w:rPr>
        <w:t xml:space="preserve"> más de $14 millones de pesos por el mismo </w:t>
      </w:r>
      <w:r w:rsidR="004E79E4" w:rsidRPr="00AA03CE">
        <w:rPr>
          <w:rFonts w:asciiTheme="minorHAnsi" w:hAnsiTheme="minorHAnsi"/>
          <w:bCs/>
        </w:rPr>
        <w:t>concept</w:t>
      </w:r>
      <w:r w:rsidRPr="00AA03CE">
        <w:rPr>
          <w:rFonts w:asciiTheme="minorHAnsi" w:hAnsiTheme="minorHAnsi"/>
          <w:bCs/>
        </w:rPr>
        <w:t>o</w:t>
      </w:r>
      <w:r w:rsidR="00F23B49" w:rsidRPr="00AA03CE">
        <w:rPr>
          <w:rFonts w:asciiTheme="minorHAnsi" w:hAnsiTheme="minorHAnsi"/>
          <w:bCs/>
        </w:rPr>
        <w:t>, tal como se muestra a continuación.</w:t>
      </w:r>
    </w:p>
    <w:tbl>
      <w:tblPr>
        <w:tblStyle w:val="Tablanormal3"/>
        <w:tblW w:w="9214" w:type="dxa"/>
        <w:tblLook w:val="04A0" w:firstRow="1" w:lastRow="0" w:firstColumn="1" w:lastColumn="0" w:noHBand="0" w:noVBand="1"/>
      </w:tblPr>
      <w:tblGrid>
        <w:gridCol w:w="1506"/>
        <w:gridCol w:w="899"/>
        <w:gridCol w:w="899"/>
        <w:gridCol w:w="899"/>
        <w:gridCol w:w="627"/>
        <w:gridCol w:w="643"/>
        <w:gridCol w:w="841"/>
        <w:gridCol w:w="824"/>
        <w:gridCol w:w="823"/>
        <w:gridCol w:w="1253"/>
      </w:tblGrid>
      <w:tr w:rsidR="00F7788F" w:rsidRPr="00AA03CE" w14:paraId="1DCEF534" w14:textId="77777777" w:rsidTr="002A0F12">
        <w:trPr>
          <w:cnfStyle w:val="100000000000" w:firstRow="1" w:lastRow="0" w:firstColumn="0" w:lastColumn="0" w:oddVBand="0" w:evenVBand="0" w:oddHBand="0" w:evenHBand="0" w:firstRowFirstColumn="0" w:firstRowLastColumn="0" w:lastRowFirstColumn="0" w:lastRowLastColumn="0"/>
          <w:trHeight w:val="508"/>
          <w:tblHeader/>
        </w:trPr>
        <w:tc>
          <w:tcPr>
            <w:cnfStyle w:val="001000000100" w:firstRow="0" w:lastRow="0" w:firstColumn="1" w:lastColumn="0" w:oddVBand="0" w:evenVBand="0" w:oddHBand="0" w:evenHBand="0" w:firstRowFirstColumn="1" w:firstRowLastColumn="0" w:lastRowFirstColumn="0" w:lastRowLastColumn="0"/>
            <w:tcW w:w="9214" w:type="dxa"/>
            <w:gridSpan w:val="10"/>
            <w:shd w:val="clear" w:color="auto" w:fill="D0CECE" w:themeFill="background2" w:themeFillShade="E6"/>
            <w:vAlign w:val="center"/>
          </w:tcPr>
          <w:p w14:paraId="10B8D4F8" w14:textId="5C1F9A08" w:rsidR="00F7788F" w:rsidRPr="00AA03CE" w:rsidRDefault="00F42DED" w:rsidP="00CA7614">
            <w:pPr>
              <w:jc w:val="center"/>
              <w:rPr>
                <w:rFonts w:ascii="Calibri" w:hAnsi="Calibri" w:cs="Calibri"/>
                <w:bCs w:val="0"/>
                <w:caps w:val="0"/>
              </w:rPr>
            </w:pPr>
            <w:r w:rsidRPr="00AA03CE">
              <w:rPr>
                <w:rFonts w:asciiTheme="minorHAnsi" w:hAnsiTheme="minorHAnsi"/>
                <w:bCs w:val="0"/>
              </w:rPr>
              <w:t>valor parqueadero en</w:t>
            </w:r>
            <w:r w:rsidR="00F7788F" w:rsidRPr="00AA03CE">
              <w:rPr>
                <w:rFonts w:asciiTheme="minorHAnsi" w:hAnsiTheme="minorHAnsi"/>
                <w:bCs w:val="0"/>
              </w:rPr>
              <w:t xml:space="preserve"> patios </w:t>
            </w:r>
            <w:r w:rsidR="00EE7366" w:rsidRPr="00AA03CE">
              <w:rPr>
                <w:rFonts w:asciiTheme="minorHAnsi" w:hAnsiTheme="minorHAnsi"/>
                <w:bCs w:val="0"/>
              </w:rPr>
              <w:t>vehículo liviano</w:t>
            </w:r>
            <w:r w:rsidR="00F7788F" w:rsidRPr="00AA03CE">
              <w:rPr>
                <w:rFonts w:asciiTheme="minorHAnsi" w:hAnsiTheme="minorHAnsi"/>
                <w:bCs w:val="0"/>
              </w:rPr>
              <w:t xml:space="preserve"> </w:t>
            </w:r>
            <w:r w:rsidRPr="00AA03CE">
              <w:rPr>
                <w:rFonts w:asciiTheme="minorHAnsi" w:hAnsiTheme="minorHAnsi"/>
                <w:bCs w:val="0"/>
              </w:rPr>
              <w:t>por 365 días</w:t>
            </w:r>
          </w:p>
        </w:tc>
      </w:tr>
      <w:tr w:rsidR="00F42DED" w:rsidRPr="00AA03CE" w14:paraId="26D89FB9" w14:textId="77777777" w:rsidTr="00F42DED">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100" w:firstRow="0" w:lastRow="0" w:firstColumn="1" w:lastColumn="0" w:oddVBand="0" w:evenVBand="0" w:oddHBand="0" w:evenHBand="0" w:firstRowFirstColumn="1" w:firstRowLastColumn="0" w:lastRowFirstColumn="0" w:lastRowLastColumn="0"/>
            <w:tcW w:w="1552" w:type="dxa"/>
            <w:vMerge w:val="restart"/>
            <w:shd w:val="clear" w:color="auto" w:fill="D0CECE" w:themeFill="background2" w:themeFillShade="E6"/>
            <w:vAlign w:val="center"/>
          </w:tcPr>
          <w:p w14:paraId="27A18DD4" w14:textId="2F631284" w:rsidR="00F42DED" w:rsidRPr="00AA03CE" w:rsidRDefault="00F42DED" w:rsidP="00CA7614">
            <w:pPr>
              <w:jc w:val="center"/>
              <w:rPr>
                <w:rFonts w:ascii="Calibri" w:hAnsi="Calibri" w:cs="Calibri"/>
                <w:bCs w:val="0"/>
                <w:sz w:val="20"/>
                <w:szCs w:val="20"/>
              </w:rPr>
            </w:pPr>
            <w:r w:rsidRPr="00AA03CE">
              <w:rPr>
                <w:rFonts w:ascii="Calibri" w:hAnsi="Calibri" w:cs="Calibri"/>
                <w:bCs w:val="0"/>
                <w:caps w:val="0"/>
                <w:sz w:val="20"/>
                <w:szCs w:val="20"/>
              </w:rPr>
              <w:t>Ciudad</w:t>
            </w:r>
          </w:p>
        </w:tc>
        <w:tc>
          <w:tcPr>
            <w:tcW w:w="6386" w:type="dxa"/>
            <w:gridSpan w:val="8"/>
            <w:tcBorders>
              <w:right w:val="single" w:sz="4" w:space="0" w:color="auto"/>
            </w:tcBorders>
            <w:shd w:val="clear" w:color="auto" w:fill="D0CECE" w:themeFill="background2" w:themeFillShade="E6"/>
            <w:vAlign w:val="center"/>
          </w:tcPr>
          <w:p w14:paraId="7BCAD1DB" w14:textId="70267F8E"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Tarifa por días</w:t>
            </w:r>
          </w:p>
        </w:tc>
        <w:tc>
          <w:tcPr>
            <w:tcW w:w="1276" w:type="dxa"/>
            <w:vMerge w:val="restart"/>
            <w:tcBorders>
              <w:left w:val="single" w:sz="4" w:space="0" w:color="auto"/>
            </w:tcBorders>
            <w:shd w:val="clear" w:color="auto" w:fill="D0CECE" w:themeFill="background2" w:themeFillShade="E6"/>
            <w:vAlign w:val="center"/>
          </w:tcPr>
          <w:p w14:paraId="2EE1C894" w14:textId="638B5459" w:rsidR="00F42DED" w:rsidRPr="00AA03CE" w:rsidRDefault="00783821" w:rsidP="0078382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8"/>
                <w:szCs w:val="18"/>
              </w:rPr>
            </w:pPr>
            <w:r w:rsidRPr="00AA03CE">
              <w:rPr>
                <w:rFonts w:asciiTheme="majorHAnsi" w:hAnsiTheme="majorHAnsi" w:cstheme="majorHAnsi"/>
                <w:bCs w:val="0"/>
                <w:caps w:val="0"/>
                <w:sz w:val="18"/>
                <w:szCs w:val="18"/>
              </w:rPr>
              <w:t>Total a pagar</w:t>
            </w:r>
          </w:p>
        </w:tc>
      </w:tr>
      <w:tr w:rsidR="00F42DED" w:rsidRPr="00AA03CE" w14:paraId="1B24AE7F" w14:textId="77777777" w:rsidTr="00F42DED">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100" w:firstRow="0" w:lastRow="0" w:firstColumn="1" w:lastColumn="0" w:oddVBand="0" w:evenVBand="0" w:oddHBand="0" w:evenHBand="0" w:firstRowFirstColumn="1" w:firstRowLastColumn="0" w:lastRowFirstColumn="0" w:lastRowLastColumn="0"/>
            <w:tcW w:w="1552" w:type="dxa"/>
            <w:vMerge/>
            <w:shd w:val="clear" w:color="auto" w:fill="D0CECE" w:themeFill="background2" w:themeFillShade="E6"/>
            <w:vAlign w:val="center"/>
            <w:hideMark/>
          </w:tcPr>
          <w:p w14:paraId="5F743A65" w14:textId="62D37533" w:rsidR="00F42DED" w:rsidRPr="00AA03CE" w:rsidRDefault="00F42DED" w:rsidP="00CA7614">
            <w:pPr>
              <w:jc w:val="center"/>
              <w:rPr>
                <w:rFonts w:ascii="Calibri" w:hAnsi="Calibri" w:cs="Calibri"/>
                <w:sz w:val="20"/>
                <w:szCs w:val="20"/>
              </w:rPr>
            </w:pPr>
          </w:p>
        </w:tc>
        <w:tc>
          <w:tcPr>
            <w:tcW w:w="808" w:type="dxa"/>
            <w:tcBorders>
              <w:right w:val="single" w:sz="4" w:space="0" w:color="auto"/>
            </w:tcBorders>
            <w:shd w:val="clear" w:color="auto" w:fill="D0CECE" w:themeFill="background2" w:themeFillShade="E6"/>
            <w:vAlign w:val="center"/>
            <w:hideMark/>
          </w:tcPr>
          <w:p w14:paraId="08F12BC2" w14:textId="77777777" w:rsidR="00F42DED" w:rsidRPr="00AA03CE" w:rsidRDefault="00F42DED"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1</w:t>
            </w:r>
          </w:p>
        </w:tc>
        <w:tc>
          <w:tcPr>
            <w:tcW w:w="808" w:type="dxa"/>
            <w:tcBorders>
              <w:left w:val="single" w:sz="4" w:space="0" w:color="auto"/>
              <w:right w:val="single" w:sz="4" w:space="0" w:color="auto"/>
            </w:tcBorders>
            <w:shd w:val="clear" w:color="auto" w:fill="D0CECE" w:themeFill="background2" w:themeFillShade="E6"/>
            <w:vAlign w:val="center"/>
            <w:hideMark/>
          </w:tcPr>
          <w:p w14:paraId="272856A5" w14:textId="77777777" w:rsidR="00F42DED" w:rsidRPr="00AA03CE" w:rsidRDefault="00F42DED"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2</w:t>
            </w:r>
          </w:p>
        </w:tc>
        <w:tc>
          <w:tcPr>
            <w:tcW w:w="808" w:type="dxa"/>
            <w:tcBorders>
              <w:left w:val="single" w:sz="4" w:space="0" w:color="auto"/>
              <w:right w:val="single" w:sz="4" w:space="0" w:color="auto"/>
            </w:tcBorders>
            <w:shd w:val="clear" w:color="auto" w:fill="D0CECE" w:themeFill="background2" w:themeFillShade="E6"/>
            <w:vAlign w:val="center"/>
            <w:hideMark/>
          </w:tcPr>
          <w:p w14:paraId="5190AF03" w14:textId="77777777" w:rsidR="00F42DED" w:rsidRPr="00AA03CE" w:rsidRDefault="00F42DED"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3</w:t>
            </w:r>
          </w:p>
        </w:tc>
        <w:tc>
          <w:tcPr>
            <w:tcW w:w="702" w:type="dxa"/>
            <w:tcBorders>
              <w:left w:val="single" w:sz="4" w:space="0" w:color="auto"/>
              <w:right w:val="single" w:sz="4" w:space="0" w:color="auto"/>
            </w:tcBorders>
            <w:shd w:val="clear" w:color="auto" w:fill="D0CECE" w:themeFill="background2" w:themeFillShade="E6"/>
            <w:vAlign w:val="center"/>
            <w:hideMark/>
          </w:tcPr>
          <w:p w14:paraId="3696F356" w14:textId="5116847A"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 xml:space="preserve">4 al </w:t>
            </w:r>
            <w:r w:rsidR="005F7876" w:rsidRPr="00AA03CE">
              <w:rPr>
                <w:rFonts w:asciiTheme="majorHAnsi" w:hAnsiTheme="majorHAnsi" w:cstheme="majorHAnsi"/>
                <w:bCs w:val="0"/>
                <w:caps w:val="0"/>
                <w:sz w:val="16"/>
                <w:szCs w:val="16"/>
              </w:rPr>
              <w:t>7</w:t>
            </w:r>
          </w:p>
        </w:tc>
        <w:tc>
          <w:tcPr>
            <w:tcW w:w="709" w:type="dxa"/>
            <w:tcBorders>
              <w:left w:val="single" w:sz="4" w:space="0" w:color="auto"/>
              <w:right w:val="single" w:sz="4" w:space="0" w:color="auto"/>
            </w:tcBorders>
            <w:shd w:val="clear" w:color="auto" w:fill="D0CECE" w:themeFill="background2" w:themeFillShade="E6"/>
            <w:vAlign w:val="center"/>
            <w:hideMark/>
          </w:tcPr>
          <w:p w14:paraId="5801FDA3" w14:textId="2F12A56D"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8 al 10</w:t>
            </w:r>
          </w:p>
        </w:tc>
        <w:tc>
          <w:tcPr>
            <w:tcW w:w="850" w:type="dxa"/>
            <w:tcBorders>
              <w:left w:val="single" w:sz="4" w:space="0" w:color="auto"/>
              <w:right w:val="single" w:sz="4" w:space="0" w:color="auto"/>
            </w:tcBorders>
            <w:shd w:val="clear" w:color="auto" w:fill="D0CECE" w:themeFill="background2" w:themeFillShade="E6"/>
            <w:vAlign w:val="center"/>
            <w:hideMark/>
          </w:tcPr>
          <w:p w14:paraId="5F6C366C" w14:textId="1C998C35"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11 al 30</w:t>
            </w:r>
          </w:p>
        </w:tc>
        <w:tc>
          <w:tcPr>
            <w:tcW w:w="851" w:type="dxa"/>
            <w:tcBorders>
              <w:left w:val="single" w:sz="4" w:space="0" w:color="auto"/>
              <w:right w:val="single" w:sz="4" w:space="0" w:color="auto"/>
            </w:tcBorders>
            <w:shd w:val="clear" w:color="auto" w:fill="D0CECE" w:themeFill="background2" w:themeFillShade="E6"/>
            <w:vAlign w:val="center"/>
            <w:hideMark/>
          </w:tcPr>
          <w:p w14:paraId="5570AFC4" w14:textId="4B9721CE"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31 al 360</w:t>
            </w:r>
          </w:p>
        </w:tc>
        <w:tc>
          <w:tcPr>
            <w:tcW w:w="850" w:type="dxa"/>
            <w:tcBorders>
              <w:left w:val="single" w:sz="4" w:space="0" w:color="auto"/>
              <w:right w:val="single" w:sz="4" w:space="0" w:color="auto"/>
            </w:tcBorders>
            <w:shd w:val="clear" w:color="auto" w:fill="D0CECE" w:themeFill="background2" w:themeFillShade="E6"/>
            <w:vAlign w:val="center"/>
            <w:hideMark/>
          </w:tcPr>
          <w:p w14:paraId="5F13C692" w14:textId="5CE8B989" w:rsidR="00F42DED" w:rsidRPr="00AA03CE" w:rsidRDefault="00783821"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36</w:t>
            </w:r>
            <w:r w:rsidR="005F7876" w:rsidRPr="00AA03CE">
              <w:rPr>
                <w:rFonts w:asciiTheme="majorHAnsi" w:hAnsiTheme="majorHAnsi" w:cstheme="majorHAnsi"/>
                <w:bCs w:val="0"/>
                <w:caps w:val="0"/>
                <w:sz w:val="16"/>
                <w:szCs w:val="16"/>
              </w:rPr>
              <w:t>1</w:t>
            </w:r>
            <w:r w:rsidRPr="00AA03CE">
              <w:rPr>
                <w:rFonts w:asciiTheme="majorHAnsi" w:hAnsiTheme="majorHAnsi" w:cstheme="majorHAnsi"/>
                <w:bCs w:val="0"/>
                <w:caps w:val="0"/>
                <w:sz w:val="16"/>
                <w:szCs w:val="16"/>
              </w:rPr>
              <w:t xml:space="preserve"> y </w:t>
            </w:r>
            <w:proofErr w:type="spellStart"/>
            <w:r w:rsidRPr="00AA03CE">
              <w:rPr>
                <w:rFonts w:asciiTheme="majorHAnsi" w:hAnsiTheme="majorHAnsi" w:cstheme="majorHAnsi"/>
                <w:bCs w:val="0"/>
                <w:caps w:val="0"/>
                <w:sz w:val="16"/>
                <w:szCs w:val="16"/>
              </w:rPr>
              <w:t>ss</w:t>
            </w:r>
            <w:proofErr w:type="spellEnd"/>
          </w:p>
        </w:tc>
        <w:tc>
          <w:tcPr>
            <w:tcW w:w="1276" w:type="dxa"/>
            <w:vMerge/>
            <w:tcBorders>
              <w:left w:val="single" w:sz="4" w:space="0" w:color="auto"/>
            </w:tcBorders>
            <w:shd w:val="clear" w:color="auto" w:fill="D0CECE" w:themeFill="background2" w:themeFillShade="E6"/>
            <w:vAlign w:val="center"/>
            <w:hideMark/>
          </w:tcPr>
          <w:p w14:paraId="14B5BD1D" w14:textId="20D8D0DF" w:rsidR="00F42DED" w:rsidRPr="00AA03CE" w:rsidRDefault="00F42DED" w:rsidP="00CA761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8"/>
                <w:szCs w:val="18"/>
              </w:rPr>
            </w:pPr>
          </w:p>
        </w:tc>
      </w:tr>
      <w:tr w:rsidR="00783821" w:rsidRPr="00AA03CE" w14:paraId="30F50878" w14:textId="77777777" w:rsidTr="00CA76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6B6531AB"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Villavicencio </w:t>
            </w:r>
          </w:p>
        </w:tc>
        <w:tc>
          <w:tcPr>
            <w:tcW w:w="808" w:type="dxa"/>
            <w:tcBorders>
              <w:right w:val="single" w:sz="4" w:space="0" w:color="auto"/>
            </w:tcBorders>
            <w:vAlign w:val="center"/>
            <w:hideMark/>
          </w:tcPr>
          <w:p w14:paraId="242F56B2"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$78.600</w:t>
            </w:r>
          </w:p>
        </w:tc>
        <w:tc>
          <w:tcPr>
            <w:tcW w:w="3027" w:type="dxa"/>
            <w:gridSpan w:val="4"/>
            <w:tcBorders>
              <w:left w:val="single" w:sz="4" w:space="0" w:color="auto"/>
              <w:right w:val="single" w:sz="4" w:space="0" w:color="auto"/>
            </w:tcBorders>
            <w:vAlign w:val="center"/>
            <w:hideMark/>
          </w:tcPr>
          <w:p w14:paraId="471DC1F5"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$50.000</w:t>
            </w:r>
          </w:p>
        </w:tc>
        <w:tc>
          <w:tcPr>
            <w:tcW w:w="850" w:type="dxa"/>
            <w:tcBorders>
              <w:left w:val="single" w:sz="4" w:space="0" w:color="auto"/>
              <w:right w:val="single" w:sz="4" w:space="0" w:color="auto"/>
            </w:tcBorders>
            <w:vAlign w:val="center"/>
            <w:hideMark/>
          </w:tcPr>
          <w:p w14:paraId="5BA69EEE"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$23.500</w:t>
            </w:r>
          </w:p>
        </w:tc>
        <w:tc>
          <w:tcPr>
            <w:tcW w:w="1701" w:type="dxa"/>
            <w:gridSpan w:val="2"/>
            <w:tcBorders>
              <w:left w:val="single" w:sz="4" w:space="0" w:color="auto"/>
              <w:right w:val="single" w:sz="4" w:space="0" w:color="auto"/>
            </w:tcBorders>
            <w:vAlign w:val="center"/>
            <w:hideMark/>
          </w:tcPr>
          <w:p w14:paraId="222C02E1"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$4.900</w:t>
            </w:r>
          </w:p>
        </w:tc>
        <w:tc>
          <w:tcPr>
            <w:tcW w:w="1276" w:type="dxa"/>
            <w:tcBorders>
              <w:left w:val="single" w:sz="4" w:space="0" w:color="auto"/>
            </w:tcBorders>
            <w:vAlign w:val="center"/>
            <w:hideMark/>
          </w:tcPr>
          <w:p w14:paraId="0D77333B" w14:textId="77777777" w:rsidR="00783821" w:rsidRPr="00AA03CE" w:rsidRDefault="00783821"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 xml:space="preserve">$2.635.200 </w:t>
            </w:r>
          </w:p>
        </w:tc>
      </w:tr>
      <w:tr w:rsidR="00EC17EE" w:rsidRPr="00AA03CE" w14:paraId="0D65A1EB" w14:textId="77777777" w:rsidTr="00CA7614">
        <w:trPr>
          <w:trHeight w:val="30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271FF1A5"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Manizales </w:t>
            </w:r>
          </w:p>
        </w:tc>
        <w:tc>
          <w:tcPr>
            <w:tcW w:w="4685" w:type="dxa"/>
            <w:gridSpan w:val="6"/>
            <w:tcBorders>
              <w:right w:val="single" w:sz="4" w:space="0" w:color="auto"/>
            </w:tcBorders>
            <w:vAlign w:val="center"/>
            <w:hideMark/>
          </w:tcPr>
          <w:p w14:paraId="0F86183E"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$23.700</w:t>
            </w:r>
          </w:p>
        </w:tc>
        <w:tc>
          <w:tcPr>
            <w:tcW w:w="851" w:type="dxa"/>
            <w:tcBorders>
              <w:left w:val="single" w:sz="4" w:space="0" w:color="auto"/>
              <w:right w:val="single" w:sz="4" w:space="0" w:color="auto"/>
            </w:tcBorders>
            <w:vAlign w:val="center"/>
            <w:hideMark/>
          </w:tcPr>
          <w:p w14:paraId="265CB913"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$5.900</w:t>
            </w:r>
          </w:p>
        </w:tc>
        <w:tc>
          <w:tcPr>
            <w:tcW w:w="850" w:type="dxa"/>
            <w:tcBorders>
              <w:left w:val="single" w:sz="4" w:space="0" w:color="auto"/>
              <w:right w:val="single" w:sz="4" w:space="0" w:color="auto"/>
            </w:tcBorders>
            <w:vAlign w:val="center"/>
            <w:hideMark/>
          </w:tcPr>
          <w:p w14:paraId="4E34CA5E"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$5.100</w:t>
            </w:r>
          </w:p>
        </w:tc>
        <w:tc>
          <w:tcPr>
            <w:tcW w:w="1276" w:type="dxa"/>
            <w:tcBorders>
              <w:left w:val="single" w:sz="4" w:space="0" w:color="auto"/>
            </w:tcBorders>
            <w:vAlign w:val="center"/>
            <w:hideMark/>
          </w:tcPr>
          <w:p w14:paraId="5A446864"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 xml:space="preserve">$2.683.500 </w:t>
            </w:r>
          </w:p>
        </w:tc>
      </w:tr>
      <w:tr w:rsidR="00EC17EE" w:rsidRPr="00AA03CE" w14:paraId="4DF4A15D"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0F12EE3A" w14:textId="77777777" w:rsidR="00EC17EE" w:rsidRPr="00AA03CE" w:rsidRDefault="00EC17EE" w:rsidP="00EC17EE">
            <w:pPr>
              <w:rPr>
                <w:rFonts w:ascii="Calibri" w:hAnsi="Calibri" w:cs="Calibri"/>
                <w:b w:val="0"/>
                <w:bCs w:val="0"/>
                <w:sz w:val="20"/>
                <w:szCs w:val="20"/>
              </w:rPr>
            </w:pPr>
            <w:r w:rsidRPr="00AA03CE">
              <w:rPr>
                <w:rFonts w:ascii="Calibri" w:hAnsi="Calibri" w:cs="Calibri"/>
                <w:b w:val="0"/>
                <w:bCs w:val="0"/>
                <w:caps w:val="0"/>
                <w:sz w:val="20"/>
                <w:szCs w:val="20"/>
              </w:rPr>
              <w:t>Bogotá D.C.</w:t>
            </w:r>
          </w:p>
        </w:tc>
        <w:tc>
          <w:tcPr>
            <w:tcW w:w="808" w:type="dxa"/>
            <w:tcBorders>
              <w:right w:val="single" w:sz="4" w:space="0" w:color="auto"/>
            </w:tcBorders>
            <w:vAlign w:val="center"/>
            <w:hideMark/>
          </w:tcPr>
          <w:p w14:paraId="6449D872" w14:textId="37DE11D2" w:rsidR="00EC17EE" w:rsidRPr="00AA03CE" w:rsidRDefault="00EC17EE" w:rsidP="00EC17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$111.000</w:t>
            </w:r>
          </w:p>
        </w:tc>
        <w:tc>
          <w:tcPr>
            <w:tcW w:w="808" w:type="dxa"/>
            <w:tcBorders>
              <w:left w:val="single" w:sz="4" w:space="0" w:color="auto"/>
              <w:right w:val="single" w:sz="4" w:space="0" w:color="auto"/>
            </w:tcBorders>
            <w:vAlign w:val="center"/>
            <w:hideMark/>
          </w:tcPr>
          <w:p w14:paraId="00018228" w14:textId="09F5BA6B" w:rsidR="00EC17EE" w:rsidRPr="00AA03CE" w:rsidRDefault="00EC17EE" w:rsidP="00EC17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$116.000</w:t>
            </w:r>
          </w:p>
        </w:tc>
        <w:tc>
          <w:tcPr>
            <w:tcW w:w="808" w:type="dxa"/>
            <w:tcBorders>
              <w:left w:val="single" w:sz="4" w:space="0" w:color="auto"/>
              <w:right w:val="single" w:sz="4" w:space="0" w:color="auto"/>
            </w:tcBorders>
            <w:vAlign w:val="center"/>
            <w:hideMark/>
          </w:tcPr>
          <w:p w14:paraId="54EAEBDB" w14:textId="3B15399B" w:rsidR="00EC17EE" w:rsidRPr="00AA03CE" w:rsidRDefault="00EC17EE" w:rsidP="00EC17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$133.100</w:t>
            </w:r>
          </w:p>
        </w:tc>
        <w:tc>
          <w:tcPr>
            <w:tcW w:w="2261" w:type="dxa"/>
            <w:gridSpan w:val="3"/>
            <w:tcBorders>
              <w:left w:val="single" w:sz="4" w:space="0" w:color="auto"/>
              <w:right w:val="single" w:sz="4" w:space="0" w:color="auto"/>
            </w:tcBorders>
            <w:vAlign w:val="center"/>
            <w:hideMark/>
          </w:tcPr>
          <w:p w14:paraId="53671AA8" w14:textId="69D2F23B" w:rsidR="00EC17EE" w:rsidRPr="00AA03CE" w:rsidRDefault="00EC17EE" w:rsidP="00EC17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$44.500</w:t>
            </w:r>
          </w:p>
        </w:tc>
        <w:tc>
          <w:tcPr>
            <w:tcW w:w="1701" w:type="dxa"/>
            <w:gridSpan w:val="2"/>
            <w:tcBorders>
              <w:left w:val="single" w:sz="4" w:space="0" w:color="auto"/>
              <w:right w:val="single" w:sz="4" w:space="0" w:color="auto"/>
            </w:tcBorders>
            <w:vAlign w:val="center"/>
            <w:hideMark/>
          </w:tcPr>
          <w:p w14:paraId="35768E87" w14:textId="0E79BC39" w:rsidR="00EC17EE" w:rsidRPr="00AA03CE" w:rsidRDefault="00EC17EE" w:rsidP="00EC17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$3.900</w:t>
            </w:r>
          </w:p>
        </w:tc>
        <w:tc>
          <w:tcPr>
            <w:tcW w:w="1276" w:type="dxa"/>
            <w:tcBorders>
              <w:left w:val="single" w:sz="4" w:space="0" w:color="auto"/>
            </w:tcBorders>
            <w:vAlign w:val="center"/>
            <w:hideMark/>
          </w:tcPr>
          <w:p w14:paraId="20468F50" w14:textId="197A0918" w:rsidR="00EC17EE" w:rsidRPr="00AA03CE" w:rsidRDefault="00EC17EE" w:rsidP="00EC17E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$2.864.200</w:t>
            </w:r>
          </w:p>
        </w:tc>
      </w:tr>
      <w:tr w:rsidR="00783821" w:rsidRPr="00AA03CE" w14:paraId="64EE5D8F" w14:textId="77777777" w:rsidTr="00CA7614">
        <w:trPr>
          <w:trHeight w:val="405"/>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3D69EAF3" w14:textId="208B7AB9" w:rsidR="00783821" w:rsidRPr="00AA03CE" w:rsidRDefault="00732641" w:rsidP="00CA7614">
            <w:pPr>
              <w:rPr>
                <w:rFonts w:ascii="Calibri" w:hAnsi="Calibri" w:cs="Calibri"/>
                <w:b w:val="0"/>
                <w:bCs w:val="0"/>
                <w:sz w:val="20"/>
                <w:szCs w:val="20"/>
              </w:rPr>
            </w:pPr>
            <w:r w:rsidRPr="00AA03CE">
              <w:rPr>
                <w:rFonts w:ascii="Calibri" w:hAnsi="Calibri" w:cs="Calibri"/>
                <w:b w:val="0"/>
                <w:bCs w:val="0"/>
                <w:caps w:val="0"/>
                <w:sz w:val="20"/>
                <w:szCs w:val="20"/>
              </w:rPr>
              <w:t>San José del Guaviare</w:t>
            </w:r>
          </w:p>
        </w:tc>
        <w:tc>
          <w:tcPr>
            <w:tcW w:w="6386" w:type="dxa"/>
            <w:gridSpan w:val="8"/>
            <w:tcBorders>
              <w:right w:val="single" w:sz="4" w:space="0" w:color="auto"/>
            </w:tcBorders>
            <w:vAlign w:val="center"/>
            <w:hideMark/>
          </w:tcPr>
          <w:p w14:paraId="23673902"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$10.000</w:t>
            </w:r>
          </w:p>
        </w:tc>
        <w:tc>
          <w:tcPr>
            <w:tcW w:w="1276" w:type="dxa"/>
            <w:tcBorders>
              <w:left w:val="single" w:sz="4" w:space="0" w:color="auto"/>
            </w:tcBorders>
            <w:vAlign w:val="center"/>
            <w:hideMark/>
          </w:tcPr>
          <w:p w14:paraId="4A02B534"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$3.650.000</w:t>
            </w:r>
          </w:p>
        </w:tc>
      </w:tr>
      <w:tr w:rsidR="00783821" w:rsidRPr="00AA03CE" w14:paraId="5F1CB818"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28DD4230"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Montería</w:t>
            </w:r>
          </w:p>
        </w:tc>
        <w:tc>
          <w:tcPr>
            <w:tcW w:w="3126" w:type="dxa"/>
            <w:gridSpan w:val="4"/>
            <w:tcBorders>
              <w:right w:val="single" w:sz="4" w:space="0" w:color="auto"/>
            </w:tcBorders>
            <w:vAlign w:val="center"/>
            <w:hideMark/>
          </w:tcPr>
          <w:p w14:paraId="4B40F5EA"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$59.161</w:t>
            </w:r>
          </w:p>
        </w:tc>
        <w:tc>
          <w:tcPr>
            <w:tcW w:w="1559" w:type="dxa"/>
            <w:gridSpan w:val="2"/>
            <w:tcBorders>
              <w:left w:val="single" w:sz="4" w:space="0" w:color="auto"/>
              <w:right w:val="single" w:sz="4" w:space="0" w:color="auto"/>
            </w:tcBorders>
            <w:vAlign w:val="center"/>
            <w:hideMark/>
          </w:tcPr>
          <w:p w14:paraId="162700FB"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$36.734</w:t>
            </w:r>
          </w:p>
        </w:tc>
        <w:tc>
          <w:tcPr>
            <w:tcW w:w="1701" w:type="dxa"/>
            <w:gridSpan w:val="2"/>
            <w:tcBorders>
              <w:left w:val="single" w:sz="4" w:space="0" w:color="auto"/>
              <w:right w:val="single" w:sz="4" w:space="0" w:color="auto"/>
            </w:tcBorders>
            <w:vAlign w:val="center"/>
            <w:hideMark/>
          </w:tcPr>
          <w:p w14:paraId="715D5108"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$11.600</w:t>
            </w:r>
          </w:p>
        </w:tc>
        <w:tc>
          <w:tcPr>
            <w:tcW w:w="1276" w:type="dxa"/>
            <w:tcBorders>
              <w:left w:val="single" w:sz="4" w:space="0" w:color="auto"/>
            </w:tcBorders>
            <w:vAlign w:val="center"/>
            <w:hideMark/>
          </w:tcPr>
          <w:p w14:paraId="23FA946C" w14:textId="77777777" w:rsidR="00783821" w:rsidRPr="00AA03CE" w:rsidRDefault="00783821"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 xml:space="preserve">$5.134.570 </w:t>
            </w:r>
          </w:p>
        </w:tc>
      </w:tr>
      <w:tr w:rsidR="00783821" w:rsidRPr="00AA03CE" w14:paraId="4E10D3F6" w14:textId="77777777" w:rsidTr="00CA7614">
        <w:trPr>
          <w:trHeight w:val="34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2BBEA398"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Yopal </w:t>
            </w:r>
          </w:p>
        </w:tc>
        <w:tc>
          <w:tcPr>
            <w:tcW w:w="6386" w:type="dxa"/>
            <w:gridSpan w:val="8"/>
            <w:tcBorders>
              <w:right w:val="single" w:sz="4" w:space="0" w:color="auto"/>
            </w:tcBorders>
            <w:vAlign w:val="center"/>
            <w:hideMark/>
          </w:tcPr>
          <w:p w14:paraId="4B96D25D"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$14.500</w:t>
            </w:r>
          </w:p>
        </w:tc>
        <w:tc>
          <w:tcPr>
            <w:tcW w:w="1276" w:type="dxa"/>
            <w:tcBorders>
              <w:left w:val="single" w:sz="4" w:space="0" w:color="auto"/>
            </w:tcBorders>
            <w:vAlign w:val="center"/>
            <w:hideMark/>
          </w:tcPr>
          <w:p w14:paraId="741112F2"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$5.292.500</w:t>
            </w:r>
          </w:p>
        </w:tc>
      </w:tr>
      <w:tr w:rsidR="00783821" w:rsidRPr="00AA03CE" w14:paraId="7C540AE6"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238EFFEC" w14:textId="77777777" w:rsidR="00F7788F" w:rsidRPr="00AA03CE" w:rsidRDefault="00F7788F" w:rsidP="00CA7614">
            <w:pPr>
              <w:rPr>
                <w:rFonts w:ascii="Calibri" w:hAnsi="Calibri" w:cs="Calibri"/>
                <w:b w:val="0"/>
                <w:bCs w:val="0"/>
                <w:sz w:val="20"/>
                <w:szCs w:val="20"/>
              </w:rPr>
            </w:pPr>
            <w:r w:rsidRPr="00AA03CE">
              <w:rPr>
                <w:rFonts w:ascii="Calibri" w:hAnsi="Calibri" w:cs="Calibri"/>
                <w:b w:val="0"/>
                <w:bCs w:val="0"/>
                <w:caps w:val="0"/>
                <w:sz w:val="20"/>
                <w:szCs w:val="20"/>
              </w:rPr>
              <w:lastRenderedPageBreak/>
              <w:t xml:space="preserve">Barranquilla </w:t>
            </w:r>
          </w:p>
        </w:tc>
        <w:tc>
          <w:tcPr>
            <w:tcW w:w="6386" w:type="dxa"/>
            <w:gridSpan w:val="8"/>
            <w:tcBorders>
              <w:right w:val="single" w:sz="4" w:space="0" w:color="auto"/>
            </w:tcBorders>
            <w:vAlign w:val="center"/>
            <w:hideMark/>
          </w:tcPr>
          <w:p w14:paraId="3FFCD81A" w14:textId="77777777" w:rsidR="00F7788F" w:rsidRPr="00AA03CE" w:rsidRDefault="00F7788F"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$17.000</w:t>
            </w:r>
          </w:p>
        </w:tc>
        <w:tc>
          <w:tcPr>
            <w:tcW w:w="1276" w:type="dxa"/>
            <w:tcBorders>
              <w:left w:val="single" w:sz="4" w:space="0" w:color="auto"/>
            </w:tcBorders>
            <w:vAlign w:val="center"/>
            <w:hideMark/>
          </w:tcPr>
          <w:p w14:paraId="61FB2F57" w14:textId="77777777" w:rsidR="00F7788F" w:rsidRPr="00AA03CE" w:rsidRDefault="00F7788F"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$6.205.000</w:t>
            </w:r>
          </w:p>
        </w:tc>
      </w:tr>
      <w:tr w:rsidR="00783821" w:rsidRPr="00AA03CE" w14:paraId="6DB48D05"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15C67BDA"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Pereira </w:t>
            </w:r>
          </w:p>
        </w:tc>
        <w:tc>
          <w:tcPr>
            <w:tcW w:w="6386" w:type="dxa"/>
            <w:gridSpan w:val="8"/>
            <w:tcBorders>
              <w:right w:val="single" w:sz="4" w:space="0" w:color="auto"/>
            </w:tcBorders>
            <w:vAlign w:val="center"/>
            <w:hideMark/>
          </w:tcPr>
          <w:p w14:paraId="7A8A1B4E"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$20.000</w:t>
            </w:r>
          </w:p>
        </w:tc>
        <w:tc>
          <w:tcPr>
            <w:tcW w:w="1276" w:type="dxa"/>
            <w:tcBorders>
              <w:left w:val="single" w:sz="4" w:space="0" w:color="auto"/>
            </w:tcBorders>
            <w:vAlign w:val="center"/>
            <w:hideMark/>
          </w:tcPr>
          <w:p w14:paraId="1F46799F"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$7.300.000</w:t>
            </w:r>
          </w:p>
        </w:tc>
      </w:tr>
      <w:tr w:rsidR="00783821" w:rsidRPr="00AA03CE" w14:paraId="0B361789"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66B5A8C9"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Armenia </w:t>
            </w:r>
          </w:p>
        </w:tc>
        <w:tc>
          <w:tcPr>
            <w:tcW w:w="6386" w:type="dxa"/>
            <w:gridSpan w:val="8"/>
            <w:tcBorders>
              <w:right w:val="single" w:sz="4" w:space="0" w:color="auto"/>
            </w:tcBorders>
            <w:vAlign w:val="center"/>
            <w:hideMark/>
          </w:tcPr>
          <w:p w14:paraId="6219232D" w14:textId="77777777" w:rsidR="00783821" w:rsidRPr="00AA03CE" w:rsidRDefault="00783821"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$22.005</w:t>
            </w:r>
          </w:p>
        </w:tc>
        <w:tc>
          <w:tcPr>
            <w:tcW w:w="1276" w:type="dxa"/>
            <w:tcBorders>
              <w:left w:val="single" w:sz="4" w:space="0" w:color="auto"/>
            </w:tcBorders>
            <w:vAlign w:val="center"/>
            <w:hideMark/>
          </w:tcPr>
          <w:p w14:paraId="79674E5C" w14:textId="77777777" w:rsidR="00783821" w:rsidRPr="00AA03CE" w:rsidRDefault="00783821"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$8.031.825</w:t>
            </w:r>
          </w:p>
        </w:tc>
      </w:tr>
      <w:tr w:rsidR="00783821" w:rsidRPr="00AA03CE" w14:paraId="50C3192B"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3F5A7BDF"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Medellín </w:t>
            </w:r>
          </w:p>
        </w:tc>
        <w:tc>
          <w:tcPr>
            <w:tcW w:w="6386" w:type="dxa"/>
            <w:gridSpan w:val="8"/>
            <w:tcBorders>
              <w:right w:val="single" w:sz="4" w:space="0" w:color="auto"/>
            </w:tcBorders>
            <w:vAlign w:val="center"/>
            <w:hideMark/>
          </w:tcPr>
          <w:p w14:paraId="0D4EE1F2"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$28.712</w:t>
            </w:r>
          </w:p>
        </w:tc>
        <w:tc>
          <w:tcPr>
            <w:tcW w:w="1276" w:type="dxa"/>
            <w:tcBorders>
              <w:left w:val="single" w:sz="4" w:space="0" w:color="auto"/>
            </w:tcBorders>
            <w:vAlign w:val="center"/>
            <w:hideMark/>
          </w:tcPr>
          <w:p w14:paraId="263EC2C7"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$10.479.744</w:t>
            </w:r>
          </w:p>
        </w:tc>
      </w:tr>
      <w:tr w:rsidR="00783821" w:rsidRPr="00AA03CE" w14:paraId="024C85E0"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144C150E" w14:textId="77777777" w:rsidR="00F7788F" w:rsidRPr="00AA03CE" w:rsidRDefault="00F7788F" w:rsidP="00CA7614">
            <w:pPr>
              <w:rPr>
                <w:rFonts w:ascii="Calibri" w:hAnsi="Calibri" w:cs="Calibri"/>
                <w:b w:val="0"/>
                <w:bCs w:val="0"/>
                <w:sz w:val="20"/>
                <w:szCs w:val="20"/>
              </w:rPr>
            </w:pPr>
            <w:r w:rsidRPr="00AA03CE">
              <w:rPr>
                <w:rFonts w:ascii="Calibri" w:hAnsi="Calibri" w:cs="Calibri"/>
                <w:b w:val="0"/>
                <w:bCs w:val="0"/>
                <w:caps w:val="0"/>
                <w:sz w:val="20"/>
                <w:szCs w:val="20"/>
              </w:rPr>
              <w:t xml:space="preserve">Bucaramanga </w:t>
            </w:r>
          </w:p>
        </w:tc>
        <w:tc>
          <w:tcPr>
            <w:tcW w:w="6386" w:type="dxa"/>
            <w:gridSpan w:val="8"/>
            <w:tcBorders>
              <w:right w:val="single" w:sz="4" w:space="0" w:color="auto"/>
            </w:tcBorders>
            <w:vAlign w:val="center"/>
            <w:hideMark/>
          </w:tcPr>
          <w:p w14:paraId="45D06612" w14:textId="77777777" w:rsidR="00F7788F" w:rsidRPr="00AA03CE" w:rsidRDefault="00F7788F"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$30.262</w:t>
            </w:r>
          </w:p>
        </w:tc>
        <w:tc>
          <w:tcPr>
            <w:tcW w:w="1276" w:type="dxa"/>
            <w:tcBorders>
              <w:left w:val="single" w:sz="4" w:space="0" w:color="auto"/>
            </w:tcBorders>
            <w:vAlign w:val="center"/>
            <w:hideMark/>
          </w:tcPr>
          <w:p w14:paraId="66E88BEA" w14:textId="77777777" w:rsidR="00F7788F" w:rsidRPr="00AA03CE" w:rsidRDefault="00F7788F"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$11.045.630</w:t>
            </w:r>
          </w:p>
        </w:tc>
      </w:tr>
      <w:tr w:rsidR="00783821" w:rsidRPr="00AA03CE" w14:paraId="2BFEC94B"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63BAF060" w14:textId="77777777" w:rsidR="00783821" w:rsidRPr="00AA03CE" w:rsidRDefault="00783821" w:rsidP="00CA7614">
            <w:pPr>
              <w:rPr>
                <w:rFonts w:ascii="Calibri" w:hAnsi="Calibri" w:cs="Calibri"/>
                <w:b w:val="0"/>
                <w:bCs w:val="0"/>
                <w:sz w:val="20"/>
                <w:szCs w:val="20"/>
              </w:rPr>
            </w:pPr>
            <w:r w:rsidRPr="00AA03CE">
              <w:rPr>
                <w:rFonts w:ascii="Calibri" w:hAnsi="Calibri" w:cs="Calibri"/>
                <w:b w:val="0"/>
                <w:bCs w:val="0"/>
                <w:caps w:val="0"/>
                <w:sz w:val="20"/>
                <w:szCs w:val="20"/>
              </w:rPr>
              <w:t xml:space="preserve">Tunja </w:t>
            </w:r>
          </w:p>
        </w:tc>
        <w:tc>
          <w:tcPr>
            <w:tcW w:w="6386" w:type="dxa"/>
            <w:gridSpan w:val="8"/>
            <w:tcBorders>
              <w:right w:val="single" w:sz="4" w:space="0" w:color="auto"/>
            </w:tcBorders>
            <w:vAlign w:val="center"/>
            <w:hideMark/>
          </w:tcPr>
          <w:p w14:paraId="15A486F1" w14:textId="77777777" w:rsidR="00783821" w:rsidRPr="00AA03CE" w:rsidRDefault="00783821"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$30.900</w:t>
            </w:r>
          </w:p>
        </w:tc>
        <w:tc>
          <w:tcPr>
            <w:tcW w:w="1276" w:type="dxa"/>
            <w:tcBorders>
              <w:left w:val="single" w:sz="4" w:space="0" w:color="auto"/>
            </w:tcBorders>
            <w:vAlign w:val="center"/>
            <w:hideMark/>
          </w:tcPr>
          <w:p w14:paraId="63D98CE3" w14:textId="77777777" w:rsidR="00783821" w:rsidRPr="00AA03CE" w:rsidRDefault="00783821"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$11.278.500</w:t>
            </w:r>
          </w:p>
        </w:tc>
      </w:tr>
      <w:tr w:rsidR="00F7788F" w:rsidRPr="00AA03CE" w14:paraId="715A2428"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4CB88B23" w14:textId="77777777" w:rsidR="00F7788F" w:rsidRPr="00AA03CE" w:rsidRDefault="00F7788F" w:rsidP="00CA7614">
            <w:pPr>
              <w:rPr>
                <w:rFonts w:ascii="Calibri" w:hAnsi="Calibri" w:cs="Calibri"/>
                <w:b w:val="0"/>
                <w:bCs w:val="0"/>
                <w:sz w:val="20"/>
                <w:szCs w:val="20"/>
              </w:rPr>
            </w:pPr>
            <w:r w:rsidRPr="00AA03CE">
              <w:rPr>
                <w:rFonts w:ascii="Calibri" w:hAnsi="Calibri" w:cs="Calibri"/>
                <w:b w:val="0"/>
                <w:bCs w:val="0"/>
                <w:caps w:val="0"/>
                <w:sz w:val="20"/>
                <w:szCs w:val="20"/>
              </w:rPr>
              <w:t xml:space="preserve">Cali </w:t>
            </w:r>
          </w:p>
        </w:tc>
        <w:tc>
          <w:tcPr>
            <w:tcW w:w="6386" w:type="dxa"/>
            <w:gridSpan w:val="8"/>
            <w:tcBorders>
              <w:right w:val="single" w:sz="4" w:space="0" w:color="auto"/>
            </w:tcBorders>
            <w:vAlign w:val="center"/>
            <w:hideMark/>
          </w:tcPr>
          <w:p w14:paraId="5EBE905D" w14:textId="77777777" w:rsidR="00F7788F" w:rsidRPr="00AA03CE" w:rsidRDefault="00F7788F"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$34.800</w:t>
            </w:r>
          </w:p>
        </w:tc>
        <w:tc>
          <w:tcPr>
            <w:tcW w:w="1276" w:type="dxa"/>
            <w:tcBorders>
              <w:left w:val="single" w:sz="4" w:space="0" w:color="auto"/>
            </w:tcBorders>
            <w:vAlign w:val="center"/>
            <w:hideMark/>
          </w:tcPr>
          <w:p w14:paraId="4FB517AD" w14:textId="77777777" w:rsidR="00F7788F" w:rsidRPr="00AA03CE" w:rsidRDefault="00F7788F"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$12.702.000</w:t>
            </w:r>
          </w:p>
        </w:tc>
      </w:tr>
      <w:tr w:rsidR="00783821" w:rsidRPr="00AA03CE" w14:paraId="4579CC74"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2A2A0A58" w14:textId="77777777" w:rsidR="00F7788F" w:rsidRPr="00AA03CE" w:rsidRDefault="00F7788F" w:rsidP="00CA7614">
            <w:pPr>
              <w:rPr>
                <w:rFonts w:ascii="Calibri" w:hAnsi="Calibri" w:cs="Calibri"/>
                <w:b w:val="0"/>
                <w:bCs w:val="0"/>
                <w:sz w:val="20"/>
                <w:szCs w:val="20"/>
              </w:rPr>
            </w:pPr>
            <w:r w:rsidRPr="00AA03CE">
              <w:rPr>
                <w:rFonts w:ascii="Calibri" w:hAnsi="Calibri" w:cs="Calibri"/>
                <w:b w:val="0"/>
                <w:bCs w:val="0"/>
                <w:caps w:val="0"/>
                <w:sz w:val="20"/>
                <w:szCs w:val="20"/>
              </w:rPr>
              <w:t xml:space="preserve">Cartagena </w:t>
            </w:r>
          </w:p>
        </w:tc>
        <w:tc>
          <w:tcPr>
            <w:tcW w:w="6386" w:type="dxa"/>
            <w:gridSpan w:val="8"/>
            <w:tcBorders>
              <w:right w:val="single" w:sz="4" w:space="0" w:color="auto"/>
            </w:tcBorders>
            <w:vAlign w:val="center"/>
            <w:hideMark/>
          </w:tcPr>
          <w:p w14:paraId="29DB9688" w14:textId="77777777" w:rsidR="00F7788F" w:rsidRPr="00AA03CE" w:rsidRDefault="00F7788F"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$38.666</w:t>
            </w:r>
          </w:p>
        </w:tc>
        <w:tc>
          <w:tcPr>
            <w:tcW w:w="1276" w:type="dxa"/>
            <w:tcBorders>
              <w:left w:val="single" w:sz="4" w:space="0" w:color="auto"/>
            </w:tcBorders>
            <w:vAlign w:val="center"/>
            <w:hideMark/>
          </w:tcPr>
          <w:p w14:paraId="682A9A99" w14:textId="77777777" w:rsidR="00F7788F" w:rsidRPr="00AA03CE" w:rsidRDefault="00F7788F"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$14.113.090</w:t>
            </w:r>
          </w:p>
        </w:tc>
      </w:tr>
      <w:tr w:rsidR="00783821" w:rsidRPr="00AA03CE" w14:paraId="59C2654E"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2" w:type="dxa"/>
            <w:vAlign w:val="center"/>
            <w:hideMark/>
          </w:tcPr>
          <w:p w14:paraId="4A5CBA44" w14:textId="77777777" w:rsidR="00F7788F" w:rsidRPr="00AA03CE" w:rsidRDefault="00F7788F" w:rsidP="00CA7614">
            <w:pPr>
              <w:rPr>
                <w:rFonts w:ascii="Calibri" w:hAnsi="Calibri" w:cs="Calibri"/>
                <w:b w:val="0"/>
                <w:bCs w:val="0"/>
                <w:sz w:val="20"/>
                <w:szCs w:val="20"/>
              </w:rPr>
            </w:pPr>
            <w:r w:rsidRPr="00AA03CE">
              <w:rPr>
                <w:rFonts w:ascii="Calibri" w:hAnsi="Calibri" w:cs="Calibri"/>
                <w:b w:val="0"/>
                <w:bCs w:val="0"/>
                <w:caps w:val="0"/>
                <w:sz w:val="20"/>
                <w:szCs w:val="20"/>
              </w:rPr>
              <w:t xml:space="preserve">Leticia </w:t>
            </w:r>
          </w:p>
        </w:tc>
        <w:tc>
          <w:tcPr>
            <w:tcW w:w="6386" w:type="dxa"/>
            <w:gridSpan w:val="8"/>
            <w:tcBorders>
              <w:right w:val="single" w:sz="4" w:space="0" w:color="auto"/>
            </w:tcBorders>
            <w:vAlign w:val="center"/>
            <w:hideMark/>
          </w:tcPr>
          <w:p w14:paraId="62629AF8" w14:textId="77777777" w:rsidR="00F7788F" w:rsidRPr="00AA03CE" w:rsidRDefault="00F7788F" w:rsidP="00CA761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$38.700</w:t>
            </w:r>
          </w:p>
        </w:tc>
        <w:tc>
          <w:tcPr>
            <w:tcW w:w="1276" w:type="dxa"/>
            <w:tcBorders>
              <w:left w:val="single" w:sz="4" w:space="0" w:color="auto"/>
            </w:tcBorders>
            <w:vAlign w:val="center"/>
            <w:hideMark/>
          </w:tcPr>
          <w:p w14:paraId="7BDFF4E1" w14:textId="77777777" w:rsidR="00F7788F" w:rsidRPr="00AA03CE" w:rsidRDefault="00F7788F" w:rsidP="00CA761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$14.125.500</w:t>
            </w:r>
          </w:p>
        </w:tc>
      </w:tr>
      <w:tr w:rsidR="00F7788F" w:rsidRPr="00AA03CE" w14:paraId="18FFF42D" w14:textId="77777777" w:rsidTr="00CA7614">
        <w:trPr>
          <w:trHeight w:val="340"/>
        </w:trPr>
        <w:tc>
          <w:tcPr>
            <w:cnfStyle w:val="001000000000" w:firstRow="0" w:lastRow="0" w:firstColumn="1" w:lastColumn="0" w:oddVBand="0" w:evenVBand="0" w:oddHBand="0" w:evenHBand="0" w:firstRowFirstColumn="0" w:firstRowLastColumn="0" w:lastRowFirstColumn="0" w:lastRowLastColumn="0"/>
            <w:tcW w:w="7938" w:type="dxa"/>
            <w:gridSpan w:val="9"/>
            <w:tcBorders>
              <w:right w:val="single" w:sz="4" w:space="0" w:color="auto"/>
            </w:tcBorders>
            <w:shd w:val="clear" w:color="auto" w:fill="D0CECE" w:themeFill="background2" w:themeFillShade="E6"/>
            <w:vAlign w:val="center"/>
          </w:tcPr>
          <w:p w14:paraId="589EFE66" w14:textId="77777777" w:rsidR="00F7788F" w:rsidRPr="00AA03CE" w:rsidRDefault="00F7788F" w:rsidP="00CA7614">
            <w:pPr>
              <w:jc w:val="right"/>
              <w:rPr>
                <w:rFonts w:asciiTheme="majorHAnsi" w:hAnsiTheme="majorHAnsi" w:cstheme="majorHAnsi"/>
                <w:sz w:val="18"/>
                <w:szCs w:val="18"/>
              </w:rPr>
            </w:pPr>
            <w:r w:rsidRPr="00AA03CE">
              <w:rPr>
                <w:rFonts w:asciiTheme="majorHAnsi" w:hAnsiTheme="majorHAnsi" w:cstheme="majorHAnsi"/>
                <w:caps w:val="0"/>
                <w:sz w:val="18"/>
                <w:szCs w:val="18"/>
              </w:rPr>
              <w:t xml:space="preserve"> Promedio </w:t>
            </w:r>
          </w:p>
        </w:tc>
        <w:tc>
          <w:tcPr>
            <w:tcW w:w="1276" w:type="dxa"/>
            <w:tcBorders>
              <w:left w:val="single" w:sz="4" w:space="0" w:color="auto"/>
            </w:tcBorders>
            <w:shd w:val="clear" w:color="auto" w:fill="D0CECE" w:themeFill="background2" w:themeFillShade="E6"/>
            <w:vAlign w:val="center"/>
          </w:tcPr>
          <w:p w14:paraId="6692637F" w14:textId="77777777" w:rsidR="00F7788F" w:rsidRPr="00AA03CE" w:rsidRDefault="00F7788F"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Theme="majorHAnsi" w:hAnsiTheme="majorHAnsi" w:cstheme="majorHAnsi"/>
                <w:b/>
                <w:bCs/>
                <w:sz w:val="18"/>
                <w:szCs w:val="18"/>
              </w:rPr>
              <w:t>$7.694.251</w:t>
            </w:r>
          </w:p>
        </w:tc>
      </w:tr>
    </w:tbl>
    <w:p w14:paraId="7D408B35" w14:textId="1C9D110A" w:rsidR="00BC3426" w:rsidRPr="00AA03CE" w:rsidRDefault="00F42DED" w:rsidP="00783821">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00783821" w:rsidRPr="00AA03CE">
        <w:rPr>
          <w:rFonts w:asciiTheme="minorHAnsi" w:hAnsiTheme="minorHAnsi"/>
          <w:bCs/>
          <w:sz w:val="22"/>
          <w:szCs w:val="22"/>
        </w:rPr>
        <w:t>Cálculos</w:t>
      </w:r>
      <w:r w:rsidR="00783821" w:rsidRPr="00AA03CE">
        <w:rPr>
          <w:rFonts w:asciiTheme="minorHAnsi" w:hAnsiTheme="minorHAnsi"/>
          <w:b/>
          <w:sz w:val="22"/>
          <w:szCs w:val="22"/>
        </w:rPr>
        <w:t xml:space="preserve"> </w:t>
      </w:r>
      <w:r w:rsidR="00783821" w:rsidRPr="00AA03CE">
        <w:rPr>
          <w:rFonts w:asciiTheme="minorHAnsi" w:hAnsiTheme="minorHAnsi"/>
          <w:bCs/>
          <w:sz w:val="22"/>
          <w:szCs w:val="22"/>
        </w:rPr>
        <w:t>e</w:t>
      </w:r>
      <w:r w:rsidRPr="00AA03CE">
        <w:rPr>
          <w:rFonts w:asciiTheme="minorHAnsi" w:hAnsiTheme="minorHAnsi"/>
          <w:bCs/>
          <w:sz w:val="22"/>
          <w:szCs w:val="22"/>
        </w:rPr>
        <w:t>labora</w:t>
      </w:r>
      <w:r w:rsidR="00783821" w:rsidRPr="00AA03CE">
        <w:rPr>
          <w:rFonts w:asciiTheme="minorHAnsi" w:hAnsiTheme="minorHAnsi"/>
          <w:bCs/>
          <w:sz w:val="22"/>
          <w:szCs w:val="22"/>
        </w:rPr>
        <w:t>dos por la</w:t>
      </w:r>
      <w:r w:rsidRPr="00AA03CE">
        <w:rPr>
          <w:rFonts w:asciiTheme="minorHAnsi" w:hAnsiTheme="minorHAnsi"/>
          <w:bCs/>
          <w:sz w:val="22"/>
          <w:szCs w:val="22"/>
        </w:rPr>
        <w:t xml:space="preserve"> UTL </w:t>
      </w:r>
      <w:r w:rsidR="00783821" w:rsidRPr="00AA03CE">
        <w:rPr>
          <w:rFonts w:asciiTheme="minorHAnsi" w:hAnsiTheme="minorHAnsi"/>
          <w:bCs/>
          <w:sz w:val="22"/>
          <w:szCs w:val="22"/>
        </w:rPr>
        <w:t xml:space="preserve">del </w:t>
      </w:r>
      <w:r w:rsidRPr="00AA03CE">
        <w:rPr>
          <w:rFonts w:asciiTheme="minorHAnsi" w:hAnsiTheme="minorHAnsi"/>
          <w:bCs/>
          <w:sz w:val="22"/>
          <w:szCs w:val="22"/>
        </w:rPr>
        <w:t>H.S. Alejandro Vega Pérez</w:t>
      </w:r>
      <w:r w:rsidR="00783821" w:rsidRPr="00AA03CE">
        <w:rPr>
          <w:rFonts w:asciiTheme="minorHAnsi" w:hAnsiTheme="minorHAnsi"/>
          <w:bCs/>
          <w:sz w:val="22"/>
          <w:szCs w:val="22"/>
        </w:rPr>
        <w:t xml:space="preserve"> </w:t>
      </w:r>
      <w:r w:rsidR="00783821" w:rsidRPr="00AA03CE">
        <w:rPr>
          <w:rFonts w:asciiTheme="minorHAnsi" w:hAnsiTheme="minorHAnsi"/>
          <w:bCs/>
          <w:sz w:val="22"/>
          <w:szCs w:val="22"/>
        </w:rPr>
        <w:br/>
        <w:t>según información de las Secretarías de Tránsito municipales.</w:t>
      </w:r>
    </w:p>
    <w:p w14:paraId="7BB2B822" w14:textId="562B1B77" w:rsidR="00330C66" w:rsidRPr="00AA03CE" w:rsidRDefault="003C5758"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Si bien se puede entender que la realidad de una ciudad como Leticia </w:t>
      </w:r>
      <w:r w:rsidR="002A0F12" w:rsidRPr="00AA03CE">
        <w:rPr>
          <w:rFonts w:asciiTheme="minorHAnsi" w:hAnsiTheme="minorHAnsi"/>
          <w:bCs/>
        </w:rPr>
        <w:t xml:space="preserve">es </w:t>
      </w:r>
      <w:r w:rsidR="004E79E4" w:rsidRPr="00AA03CE">
        <w:rPr>
          <w:rFonts w:asciiTheme="minorHAnsi" w:hAnsiTheme="minorHAnsi"/>
          <w:bCs/>
        </w:rPr>
        <w:t>especial</w:t>
      </w:r>
      <w:r w:rsidR="00BA12B1" w:rsidRPr="00AA03CE">
        <w:rPr>
          <w:rFonts w:asciiTheme="minorHAnsi" w:hAnsiTheme="minorHAnsi"/>
          <w:bCs/>
        </w:rPr>
        <w:t xml:space="preserve"> por las </w:t>
      </w:r>
      <w:r w:rsidR="004E79E4" w:rsidRPr="00AA03CE">
        <w:rPr>
          <w:rFonts w:asciiTheme="minorHAnsi" w:hAnsiTheme="minorHAnsi"/>
          <w:bCs/>
        </w:rPr>
        <w:t xml:space="preserve">difíciles </w:t>
      </w:r>
      <w:r w:rsidR="00BA12B1" w:rsidRPr="00AA03CE">
        <w:rPr>
          <w:rFonts w:asciiTheme="minorHAnsi" w:hAnsiTheme="minorHAnsi"/>
          <w:bCs/>
        </w:rPr>
        <w:t>circunstancias de conexión</w:t>
      </w:r>
      <w:r w:rsidR="004E79E4" w:rsidRPr="00AA03CE">
        <w:rPr>
          <w:rFonts w:asciiTheme="minorHAnsi" w:hAnsiTheme="minorHAnsi"/>
          <w:bCs/>
        </w:rPr>
        <w:t xml:space="preserve"> con el resto del país</w:t>
      </w:r>
      <w:r w:rsidRPr="00AA03CE">
        <w:rPr>
          <w:rFonts w:asciiTheme="minorHAnsi" w:hAnsiTheme="minorHAnsi"/>
          <w:bCs/>
        </w:rPr>
        <w:t xml:space="preserve">, </w:t>
      </w:r>
      <w:r w:rsidR="001134EA" w:rsidRPr="00AA03CE">
        <w:rPr>
          <w:rFonts w:asciiTheme="minorHAnsi" w:hAnsiTheme="minorHAnsi"/>
          <w:bCs/>
        </w:rPr>
        <w:t>es necesario resaltar que hay</w:t>
      </w:r>
      <w:r w:rsidRPr="00AA03CE">
        <w:rPr>
          <w:rFonts w:asciiTheme="minorHAnsi" w:hAnsiTheme="minorHAnsi"/>
          <w:bCs/>
        </w:rPr>
        <w:t xml:space="preserve"> una diferencia del </w:t>
      </w:r>
      <w:r w:rsidR="00BA12B1" w:rsidRPr="00AA03CE">
        <w:rPr>
          <w:rFonts w:asciiTheme="minorHAnsi" w:hAnsiTheme="minorHAnsi"/>
          <w:bCs/>
        </w:rPr>
        <w:t>81</w:t>
      </w:r>
      <w:r w:rsidRPr="00AA03CE">
        <w:rPr>
          <w:rFonts w:asciiTheme="minorHAnsi" w:hAnsiTheme="minorHAnsi"/>
          <w:bCs/>
        </w:rPr>
        <w:t xml:space="preserve">% entre el costo por el mismo servicio entre </w:t>
      </w:r>
      <w:r w:rsidR="00BA12B1" w:rsidRPr="00AA03CE">
        <w:rPr>
          <w:rFonts w:asciiTheme="minorHAnsi" w:hAnsiTheme="minorHAnsi"/>
          <w:bCs/>
        </w:rPr>
        <w:t xml:space="preserve">esta </w:t>
      </w:r>
      <w:r w:rsidRPr="00AA03CE">
        <w:rPr>
          <w:rFonts w:asciiTheme="minorHAnsi" w:hAnsiTheme="minorHAnsi"/>
          <w:bCs/>
        </w:rPr>
        <w:t>ciudad</w:t>
      </w:r>
      <w:r w:rsidR="00BA12B1" w:rsidRPr="00AA03CE">
        <w:rPr>
          <w:rFonts w:asciiTheme="minorHAnsi" w:hAnsiTheme="minorHAnsi"/>
          <w:bCs/>
        </w:rPr>
        <w:t xml:space="preserve"> y Villavicencio</w:t>
      </w:r>
      <w:r w:rsidR="00330C66" w:rsidRPr="00AA03CE">
        <w:rPr>
          <w:rFonts w:asciiTheme="minorHAnsi" w:hAnsiTheme="minorHAnsi"/>
          <w:bCs/>
        </w:rPr>
        <w:t>,</w:t>
      </w:r>
      <w:r w:rsidR="00BA12B1" w:rsidRPr="00AA03CE">
        <w:rPr>
          <w:rFonts w:asciiTheme="minorHAnsi" w:hAnsiTheme="minorHAnsi"/>
          <w:bCs/>
        </w:rPr>
        <w:t xml:space="preserve"> </w:t>
      </w:r>
      <w:r w:rsidR="00330C66" w:rsidRPr="00AA03CE">
        <w:rPr>
          <w:rFonts w:asciiTheme="minorHAnsi" w:hAnsiTheme="minorHAnsi"/>
          <w:bCs/>
        </w:rPr>
        <w:t>equivalente a $11.490.300 que se pagan al año de más en Leticia.</w:t>
      </w:r>
    </w:p>
    <w:p w14:paraId="15665293" w14:textId="30BABB36" w:rsidR="00BA12B1" w:rsidRPr="00AA03CE" w:rsidRDefault="00330C6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El mismo porcentaje de diferencia, 81%, resulta de la comparación </w:t>
      </w:r>
      <w:r w:rsidR="00BA12B1" w:rsidRPr="00AA03CE">
        <w:rPr>
          <w:rFonts w:asciiTheme="minorHAnsi" w:hAnsiTheme="minorHAnsi"/>
          <w:bCs/>
        </w:rPr>
        <w:t xml:space="preserve">entre </w:t>
      </w:r>
      <w:r w:rsidR="003C5758" w:rsidRPr="00AA03CE">
        <w:rPr>
          <w:rFonts w:asciiTheme="minorHAnsi" w:hAnsiTheme="minorHAnsi"/>
          <w:bCs/>
        </w:rPr>
        <w:t xml:space="preserve">las dos ciudades que siguen en los extremos de costos, esto es </w:t>
      </w:r>
      <w:r w:rsidR="002A0F12" w:rsidRPr="00AA03CE">
        <w:rPr>
          <w:rFonts w:asciiTheme="minorHAnsi" w:hAnsiTheme="minorHAnsi"/>
          <w:bCs/>
        </w:rPr>
        <w:t>Manizales</w:t>
      </w:r>
      <w:r w:rsidR="003C5758" w:rsidRPr="00AA03CE">
        <w:rPr>
          <w:rFonts w:asciiTheme="minorHAnsi" w:hAnsiTheme="minorHAnsi"/>
          <w:bCs/>
        </w:rPr>
        <w:t xml:space="preserve"> como la segunda </w:t>
      </w:r>
      <w:r w:rsidR="001134EA" w:rsidRPr="00AA03CE">
        <w:rPr>
          <w:rFonts w:asciiTheme="minorHAnsi" w:hAnsiTheme="minorHAnsi"/>
          <w:bCs/>
        </w:rPr>
        <w:t xml:space="preserve">con el valor </w:t>
      </w:r>
      <w:r w:rsidR="003C5758" w:rsidRPr="00AA03CE">
        <w:rPr>
          <w:rFonts w:asciiTheme="minorHAnsi" w:hAnsiTheme="minorHAnsi"/>
          <w:bCs/>
        </w:rPr>
        <w:t xml:space="preserve">más </w:t>
      </w:r>
      <w:r w:rsidR="001134EA" w:rsidRPr="00AA03CE">
        <w:rPr>
          <w:rFonts w:asciiTheme="minorHAnsi" w:hAnsiTheme="minorHAnsi"/>
          <w:bCs/>
        </w:rPr>
        <w:t xml:space="preserve">bajo por año de patios para un vehículo liviano </w:t>
      </w:r>
      <w:r w:rsidR="003C5758" w:rsidRPr="00AA03CE">
        <w:rPr>
          <w:rFonts w:asciiTheme="minorHAnsi" w:hAnsiTheme="minorHAnsi"/>
          <w:bCs/>
        </w:rPr>
        <w:t>y Cartagena como la segunda más cara</w:t>
      </w:r>
      <w:r w:rsidR="00EC7C52" w:rsidRPr="00AA03CE">
        <w:rPr>
          <w:rFonts w:asciiTheme="minorHAnsi" w:hAnsiTheme="minorHAnsi"/>
          <w:bCs/>
        </w:rPr>
        <w:t xml:space="preserve"> por el mismo concepto</w:t>
      </w:r>
      <w:r w:rsidRPr="00AA03CE">
        <w:rPr>
          <w:rFonts w:asciiTheme="minorHAnsi" w:hAnsiTheme="minorHAnsi"/>
          <w:bCs/>
        </w:rPr>
        <w:t>; diferencia que en dinero representa $11.429.590 pesos para quien tenga un vehículo inmovilizado en patios de Cartagena por más de un año</w:t>
      </w:r>
      <w:r w:rsidR="00EC7C52" w:rsidRPr="00AA03CE">
        <w:rPr>
          <w:rFonts w:asciiTheme="minorHAnsi" w:hAnsiTheme="minorHAnsi"/>
          <w:bCs/>
        </w:rPr>
        <w:t xml:space="preserve"> vs</w:t>
      </w:r>
      <w:r w:rsidR="00B12414" w:rsidRPr="00AA03CE">
        <w:rPr>
          <w:rFonts w:asciiTheme="minorHAnsi" w:hAnsiTheme="minorHAnsi"/>
          <w:bCs/>
        </w:rPr>
        <w:t>.</w:t>
      </w:r>
      <w:r w:rsidR="00EC7C52" w:rsidRPr="00AA03CE">
        <w:rPr>
          <w:rFonts w:asciiTheme="minorHAnsi" w:hAnsiTheme="minorHAnsi"/>
          <w:bCs/>
        </w:rPr>
        <w:t xml:space="preserve"> alguien de Manizales en igual situación</w:t>
      </w:r>
      <w:r w:rsidRPr="00AA03CE">
        <w:rPr>
          <w:rFonts w:asciiTheme="minorHAnsi" w:hAnsiTheme="minorHAnsi"/>
          <w:bCs/>
        </w:rPr>
        <w:t>.</w:t>
      </w:r>
    </w:p>
    <w:p w14:paraId="57C87D8C" w14:textId="124BA6BC" w:rsidR="003C5758" w:rsidRPr="00AA03CE" w:rsidRDefault="001134EA"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En este mismo sentido, comparando las dos </w:t>
      </w:r>
      <w:r w:rsidR="00BA12B1" w:rsidRPr="00AA03CE">
        <w:rPr>
          <w:rFonts w:asciiTheme="minorHAnsi" w:hAnsiTheme="minorHAnsi"/>
          <w:bCs/>
        </w:rPr>
        <w:t xml:space="preserve">ciudades </w:t>
      </w:r>
      <w:r w:rsidRPr="00AA03CE">
        <w:rPr>
          <w:rFonts w:asciiTheme="minorHAnsi" w:hAnsiTheme="minorHAnsi"/>
          <w:bCs/>
        </w:rPr>
        <w:t>que siguen</w:t>
      </w:r>
      <w:r w:rsidR="00BA12B1" w:rsidRPr="00AA03CE">
        <w:rPr>
          <w:rFonts w:asciiTheme="minorHAnsi" w:hAnsiTheme="minorHAnsi"/>
          <w:bCs/>
        </w:rPr>
        <w:t xml:space="preserve"> en los costos</w:t>
      </w:r>
      <w:r w:rsidRPr="00AA03CE">
        <w:rPr>
          <w:rFonts w:asciiTheme="minorHAnsi" w:hAnsiTheme="minorHAnsi"/>
          <w:bCs/>
        </w:rPr>
        <w:t xml:space="preserve">, </w:t>
      </w:r>
      <w:r w:rsidR="00BA12B1" w:rsidRPr="00AA03CE">
        <w:rPr>
          <w:rFonts w:asciiTheme="minorHAnsi" w:hAnsiTheme="minorHAnsi"/>
          <w:bCs/>
        </w:rPr>
        <w:t xml:space="preserve">esto es </w:t>
      </w:r>
      <w:r w:rsidR="002A0F12" w:rsidRPr="00AA03CE">
        <w:rPr>
          <w:rFonts w:asciiTheme="minorHAnsi" w:hAnsiTheme="minorHAnsi"/>
          <w:bCs/>
        </w:rPr>
        <w:t>Bogotá</w:t>
      </w:r>
      <w:r w:rsidRPr="00AA03CE">
        <w:rPr>
          <w:rFonts w:asciiTheme="minorHAnsi" w:hAnsiTheme="minorHAnsi"/>
          <w:bCs/>
        </w:rPr>
        <w:t xml:space="preserve"> y Cali, se tiene que en esta última se paga un 7</w:t>
      </w:r>
      <w:r w:rsidR="00330C66" w:rsidRPr="00AA03CE">
        <w:rPr>
          <w:rFonts w:asciiTheme="minorHAnsi" w:hAnsiTheme="minorHAnsi"/>
          <w:bCs/>
        </w:rPr>
        <w:t>7</w:t>
      </w:r>
      <w:r w:rsidRPr="00AA03CE">
        <w:rPr>
          <w:rFonts w:asciiTheme="minorHAnsi" w:hAnsiTheme="minorHAnsi"/>
          <w:bCs/>
        </w:rPr>
        <w:t xml:space="preserve">% más por año de un </w:t>
      </w:r>
      <w:r w:rsidR="004E79E4" w:rsidRPr="00AA03CE">
        <w:rPr>
          <w:rFonts w:asciiTheme="minorHAnsi" w:hAnsiTheme="minorHAnsi"/>
          <w:bCs/>
        </w:rPr>
        <w:t>vehículo liviano</w:t>
      </w:r>
      <w:r w:rsidRPr="00AA03CE">
        <w:rPr>
          <w:rFonts w:asciiTheme="minorHAnsi" w:hAnsiTheme="minorHAnsi"/>
          <w:bCs/>
        </w:rPr>
        <w:t xml:space="preserve"> en patios que en </w:t>
      </w:r>
      <w:r w:rsidR="002A0F12" w:rsidRPr="00AA03CE">
        <w:rPr>
          <w:rFonts w:asciiTheme="minorHAnsi" w:hAnsiTheme="minorHAnsi"/>
          <w:bCs/>
        </w:rPr>
        <w:t>Bogotá</w:t>
      </w:r>
      <w:r w:rsidR="00330C66" w:rsidRPr="00AA03CE">
        <w:rPr>
          <w:rFonts w:asciiTheme="minorHAnsi" w:hAnsiTheme="minorHAnsi"/>
          <w:bCs/>
        </w:rPr>
        <w:t>, esto es $9.837.800 más en Cali</w:t>
      </w:r>
      <w:r w:rsidR="00EE7366" w:rsidRPr="00AA03CE">
        <w:rPr>
          <w:rFonts w:asciiTheme="minorHAnsi" w:hAnsiTheme="minorHAnsi"/>
          <w:bCs/>
        </w:rPr>
        <w:t>, cifra que sigue siendo desproporcionada si se tiene en cuenta que se trata del mismo servicio</w:t>
      </w:r>
      <w:r w:rsidR="004E79E4" w:rsidRPr="00AA03CE">
        <w:rPr>
          <w:rFonts w:asciiTheme="minorHAnsi" w:hAnsiTheme="minorHAnsi"/>
          <w:bCs/>
        </w:rPr>
        <w:t xml:space="preserve"> durante el mismo período de tiempo</w:t>
      </w:r>
      <w:r w:rsidR="00EE7366" w:rsidRPr="00AA03CE">
        <w:rPr>
          <w:rFonts w:asciiTheme="minorHAnsi" w:hAnsiTheme="minorHAnsi"/>
          <w:bCs/>
        </w:rPr>
        <w:t>.</w:t>
      </w:r>
    </w:p>
    <w:p w14:paraId="4DF55823" w14:textId="1E0CE15A" w:rsidR="00F475C6" w:rsidRPr="00AA03CE" w:rsidRDefault="001134EA"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En segundo lugar,</w:t>
      </w:r>
      <w:r w:rsidR="00E05CC8" w:rsidRPr="00AA03CE">
        <w:rPr>
          <w:rFonts w:asciiTheme="minorHAnsi" w:hAnsiTheme="minorHAnsi"/>
          <w:bCs/>
        </w:rPr>
        <w:t xml:space="preserve"> </w:t>
      </w:r>
      <w:r w:rsidR="001C32CB" w:rsidRPr="00AA03CE">
        <w:rPr>
          <w:rFonts w:asciiTheme="minorHAnsi" w:hAnsiTheme="minorHAnsi"/>
          <w:bCs/>
        </w:rPr>
        <w:t>con el ejercicio de comparación de precios de patios por un año para un vehículo liviano,</w:t>
      </w:r>
      <w:r w:rsidR="00EC17EE" w:rsidRPr="00AA03CE">
        <w:rPr>
          <w:rFonts w:asciiTheme="minorHAnsi" w:hAnsiTheme="minorHAnsi"/>
          <w:bCs/>
        </w:rPr>
        <w:t xml:space="preserve"> también </w:t>
      </w:r>
      <w:r w:rsidR="001C32CB" w:rsidRPr="00AA03CE">
        <w:rPr>
          <w:rFonts w:asciiTheme="minorHAnsi" w:hAnsiTheme="minorHAnsi"/>
          <w:bCs/>
        </w:rPr>
        <w:t xml:space="preserve">se </w:t>
      </w:r>
      <w:r w:rsidR="00EC17EE" w:rsidRPr="00AA03CE">
        <w:rPr>
          <w:rFonts w:asciiTheme="minorHAnsi" w:hAnsiTheme="minorHAnsi"/>
          <w:bCs/>
        </w:rPr>
        <w:t xml:space="preserve">pone en evidencia que en las ciudades en las que se implementan sistemas tarifarios en los que el costo del día de patios se va </w:t>
      </w:r>
      <w:r w:rsidR="00EE7366" w:rsidRPr="00AA03CE">
        <w:rPr>
          <w:rFonts w:asciiTheme="minorHAnsi" w:hAnsiTheme="minorHAnsi"/>
          <w:bCs/>
        </w:rPr>
        <w:t>modifica</w:t>
      </w:r>
      <w:r w:rsidR="00EC17EE" w:rsidRPr="00AA03CE">
        <w:rPr>
          <w:rFonts w:asciiTheme="minorHAnsi" w:hAnsiTheme="minorHAnsi"/>
          <w:bCs/>
        </w:rPr>
        <w:t>ndo a medida que va pasando el tiempo</w:t>
      </w:r>
      <w:r w:rsidR="00341929" w:rsidRPr="00AA03CE">
        <w:rPr>
          <w:rFonts w:asciiTheme="minorHAnsi" w:hAnsiTheme="minorHAnsi"/>
          <w:bCs/>
        </w:rPr>
        <w:t xml:space="preserve"> </w:t>
      </w:r>
      <w:r w:rsidR="00E570C5" w:rsidRPr="00AA03CE">
        <w:rPr>
          <w:rFonts w:asciiTheme="minorHAnsi" w:hAnsiTheme="minorHAnsi"/>
          <w:bCs/>
        </w:rPr>
        <w:t>tienen</w:t>
      </w:r>
      <w:r w:rsidR="00341929" w:rsidRPr="00AA03CE">
        <w:rPr>
          <w:rFonts w:asciiTheme="minorHAnsi" w:hAnsiTheme="minorHAnsi"/>
          <w:bCs/>
        </w:rPr>
        <w:t xml:space="preserve"> como resultado un menor valor por concepto de patios en el mediano plazo</w:t>
      </w:r>
      <w:r w:rsidR="00F475C6" w:rsidRPr="00AA03CE">
        <w:rPr>
          <w:rFonts w:asciiTheme="minorHAnsi" w:hAnsiTheme="minorHAnsi"/>
          <w:bCs/>
        </w:rPr>
        <w:t>, independiente de si se adoptan esquemas en los que el precio sube y luego baja, como en Bogotá, si solo baja como en Villavicencio o Montería, o si primero baja y después sube como ocurre en Manizales</w:t>
      </w:r>
      <w:r w:rsidR="00B12414" w:rsidRPr="00AA03CE">
        <w:rPr>
          <w:rFonts w:asciiTheme="minorHAnsi" w:hAnsiTheme="minorHAnsi"/>
          <w:bCs/>
        </w:rPr>
        <w:t>.</w:t>
      </w:r>
    </w:p>
    <w:p w14:paraId="570FED53" w14:textId="65CAD2F1" w:rsidR="001134EA" w:rsidRPr="00AA03CE" w:rsidRDefault="00F475C6"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Estas 4 ciudades: </w:t>
      </w:r>
      <w:r w:rsidR="00EE7366" w:rsidRPr="00AA03CE">
        <w:rPr>
          <w:rFonts w:asciiTheme="minorHAnsi" w:hAnsiTheme="minorHAnsi"/>
          <w:bCs/>
        </w:rPr>
        <w:t xml:space="preserve">Villavicencio, Manizales, Bogotá y Montería, se encuentran entre las 5 primeras </w:t>
      </w:r>
      <w:r w:rsidR="001F6886" w:rsidRPr="00AA03CE">
        <w:rPr>
          <w:rFonts w:asciiTheme="minorHAnsi" w:hAnsiTheme="minorHAnsi"/>
          <w:bCs/>
        </w:rPr>
        <w:t>donde</w:t>
      </w:r>
      <w:r w:rsidR="00EE7366" w:rsidRPr="00AA03CE">
        <w:rPr>
          <w:rFonts w:asciiTheme="minorHAnsi" w:hAnsiTheme="minorHAnsi"/>
          <w:bCs/>
        </w:rPr>
        <w:t xml:space="preserve"> </w:t>
      </w:r>
      <w:r w:rsidRPr="00AA03CE">
        <w:rPr>
          <w:rFonts w:asciiTheme="minorHAnsi" w:hAnsiTheme="minorHAnsi"/>
          <w:bCs/>
        </w:rPr>
        <w:t>el</w:t>
      </w:r>
      <w:r w:rsidR="00E570C5" w:rsidRPr="00AA03CE">
        <w:rPr>
          <w:rFonts w:asciiTheme="minorHAnsi" w:hAnsiTheme="minorHAnsi"/>
          <w:bCs/>
        </w:rPr>
        <w:t xml:space="preserve"> servicio </w:t>
      </w:r>
      <w:r w:rsidRPr="00AA03CE">
        <w:rPr>
          <w:rFonts w:asciiTheme="minorHAnsi" w:hAnsiTheme="minorHAnsi"/>
          <w:bCs/>
        </w:rPr>
        <w:t xml:space="preserve">de parqueo en los patios </w:t>
      </w:r>
      <w:r w:rsidR="00EE7366" w:rsidRPr="00AA03CE">
        <w:rPr>
          <w:rFonts w:asciiTheme="minorHAnsi" w:hAnsiTheme="minorHAnsi"/>
          <w:bCs/>
        </w:rPr>
        <w:t xml:space="preserve">cuesta </w:t>
      </w:r>
      <w:r w:rsidR="00E570C5" w:rsidRPr="00AA03CE">
        <w:rPr>
          <w:rFonts w:asciiTheme="minorHAnsi" w:hAnsiTheme="minorHAnsi"/>
          <w:bCs/>
        </w:rPr>
        <w:t xml:space="preserve">mucho </w:t>
      </w:r>
      <w:r w:rsidR="00EE7366" w:rsidRPr="00AA03CE">
        <w:rPr>
          <w:rFonts w:asciiTheme="minorHAnsi" w:hAnsiTheme="minorHAnsi"/>
          <w:bCs/>
        </w:rPr>
        <w:t>menos</w:t>
      </w:r>
      <w:r w:rsidR="00E570C5" w:rsidRPr="00AA03CE">
        <w:rPr>
          <w:rFonts w:asciiTheme="minorHAnsi" w:hAnsiTheme="minorHAnsi"/>
          <w:bCs/>
        </w:rPr>
        <w:t xml:space="preserve"> que en los municipios donde se implementa una tarifa plana, </w:t>
      </w:r>
      <w:r w:rsidRPr="00AA03CE">
        <w:rPr>
          <w:rFonts w:asciiTheme="minorHAnsi" w:hAnsiTheme="minorHAnsi"/>
          <w:bCs/>
        </w:rPr>
        <w:t xml:space="preserve">salvo </w:t>
      </w:r>
      <w:r w:rsidR="00E570C5" w:rsidRPr="00AA03CE">
        <w:rPr>
          <w:rFonts w:asciiTheme="minorHAnsi" w:hAnsiTheme="minorHAnsi"/>
          <w:bCs/>
        </w:rPr>
        <w:t>el caso de San José del Guaviare cuyo valor por día es el más económico del país estando un 40% por debajo del que se encuentra en el segundo lugar, Yopal</w:t>
      </w:r>
      <w:r w:rsidR="00EE7366" w:rsidRPr="00AA03CE">
        <w:rPr>
          <w:rFonts w:asciiTheme="minorHAnsi" w:hAnsiTheme="minorHAnsi"/>
          <w:bCs/>
        </w:rPr>
        <w:t>.</w:t>
      </w:r>
    </w:p>
    <w:p w14:paraId="448BBEAA" w14:textId="66B40D14" w:rsidR="00F475C6" w:rsidRPr="00AA03CE" w:rsidRDefault="0071606D"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Esta misma situación evidenciada para los vehículos livianos respecto del valor del parqueadero en patios durante un período de 365 días resulta de aplicar las tarifas vigentes para las motocicletas. Como se observa en la siguiente tabla, para estas también hay una enorme disparidad en el precio a pagar dependiendo del municipio en el que se esté y se presenta igualmente un impacto positivo en el largo plazo al aplicar los esquemas tarifarios por días</w:t>
      </w:r>
      <w:r w:rsidR="00993E6E" w:rsidRPr="00AA03CE">
        <w:rPr>
          <w:rFonts w:asciiTheme="minorHAnsi" w:hAnsiTheme="minorHAnsi"/>
          <w:bCs/>
        </w:rPr>
        <w:t>.</w:t>
      </w:r>
    </w:p>
    <w:tbl>
      <w:tblPr>
        <w:tblStyle w:val="Tablanormal3"/>
        <w:tblW w:w="9214" w:type="dxa"/>
        <w:tblLook w:val="04A0" w:firstRow="1" w:lastRow="0" w:firstColumn="1" w:lastColumn="0" w:noHBand="0" w:noVBand="1"/>
      </w:tblPr>
      <w:tblGrid>
        <w:gridCol w:w="1512"/>
        <w:gridCol w:w="899"/>
        <w:gridCol w:w="899"/>
        <w:gridCol w:w="899"/>
        <w:gridCol w:w="627"/>
        <w:gridCol w:w="643"/>
        <w:gridCol w:w="842"/>
        <w:gridCol w:w="824"/>
        <w:gridCol w:w="823"/>
        <w:gridCol w:w="1246"/>
      </w:tblGrid>
      <w:tr w:rsidR="00CA5B30" w:rsidRPr="00AA03CE" w14:paraId="122D446E" w14:textId="77777777" w:rsidTr="00CA7614">
        <w:trPr>
          <w:cnfStyle w:val="100000000000" w:firstRow="1" w:lastRow="0" w:firstColumn="0" w:lastColumn="0" w:oddVBand="0" w:evenVBand="0" w:oddHBand="0" w:evenHBand="0" w:firstRowFirstColumn="0" w:firstRowLastColumn="0" w:lastRowFirstColumn="0" w:lastRowLastColumn="0"/>
          <w:trHeight w:val="508"/>
          <w:tblHeader/>
        </w:trPr>
        <w:tc>
          <w:tcPr>
            <w:cnfStyle w:val="001000000100" w:firstRow="0" w:lastRow="0" w:firstColumn="1" w:lastColumn="0" w:oddVBand="0" w:evenVBand="0" w:oddHBand="0" w:evenHBand="0" w:firstRowFirstColumn="1" w:firstRowLastColumn="0" w:lastRowFirstColumn="0" w:lastRowLastColumn="0"/>
            <w:tcW w:w="9214" w:type="dxa"/>
            <w:gridSpan w:val="10"/>
            <w:shd w:val="clear" w:color="auto" w:fill="D0CECE" w:themeFill="background2" w:themeFillShade="E6"/>
            <w:vAlign w:val="center"/>
          </w:tcPr>
          <w:p w14:paraId="5BB38CCC" w14:textId="596ED5E8" w:rsidR="00CA5B30" w:rsidRPr="00AA03CE" w:rsidRDefault="00CA5B30" w:rsidP="00CA7614">
            <w:pPr>
              <w:jc w:val="center"/>
              <w:rPr>
                <w:rFonts w:ascii="Calibri" w:hAnsi="Calibri" w:cs="Calibri"/>
                <w:bCs w:val="0"/>
                <w:caps w:val="0"/>
              </w:rPr>
            </w:pPr>
            <w:r w:rsidRPr="00AA03CE">
              <w:rPr>
                <w:rFonts w:asciiTheme="minorHAnsi" w:hAnsiTheme="minorHAnsi"/>
                <w:bCs w:val="0"/>
              </w:rPr>
              <w:t>valor parqueadero en patios MOTOCICLETA por 365 días</w:t>
            </w:r>
          </w:p>
        </w:tc>
      </w:tr>
      <w:tr w:rsidR="00CA5B30" w:rsidRPr="00AA03CE" w14:paraId="379D067C" w14:textId="77777777" w:rsidTr="00CA5B30">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100" w:firstRow="0" w:lastRow="0" w:firstColumn="1" w:lastColumn="0" w:oddVBand="0" w:evenVBand="0" w:oddHBand="0" w:evenHBand="0" w:firstRowFirstColumn="1" w:firstRowLastColumn="0" w:lastRowFirstColumn="0" w:lastRowLastColumn="0"/>
            <w:tcW w:w="1512" w:type="dxa"/>
            <w:vMerge w:val="restart"/>
            <w:shd w:val="clear" w:color="auto" w:fill="D0CECE" w:themeFill="background2" w:themeFillShade="E6"/>
            <w:vAlign w:val="center"/>
          </w:tcPr>
          <w:p w14:paraId="6DA6ED06" w14:textId="77777777" w:rsidR="00CA5B30" w:rsidRPr="00AA03CE" w:rsidRDefault="00CA5B30" w:rsidP="00CA7614">
            <w:pPr>
              <w:jc w:val="center"/>
              <w:rPr>
                <w:rFonts w:ascii="Calibri" w:hAnsi="Calibri" w:cs="Calibri"/>
                <w:bCs w:val="0"/>
                <w:sz w:val="20"/>
                <w:szCs w:val="20"/>
              </w:rPr>
            </w:pPr>
            <w:r w:rsidRPr="00AA03CE">
              <w:rPr>
                <w:rFonts w:ascii="Calibri" w:hAnsi="Calibri" w:cs="Calibri"/>
                <w:bCs w:val="0"/>
                <w:caps w:val="0"/>
                <w:sz w:val="20"/>
                <w:szCs w:val="20"/>
              </w:rPr>
              <w:t>Ciudad</w:t>
            </w:r>
          </w:p>
        </w:tc>
        <w:tc>
          <w:tcPr>
            <w:tcW w:w="6456" w:type="dxa"/>
            <w:gridSpan w:val="8"/>
            <w:tcBorders>
              <w:right w:val="single" w:sz="4" w:space="0" w:color="auto"/>
            </w:tcBorders>
            <w:shd w:val="clear" w:color="auto" w:fill="D0CECE" w:themeFill="background2" w:themeFillShade="E6"/>
            <w:vAlign w:val="center"/>
          </w:tcPr>
          <w:p w14:paraId="37E000CE"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Tarifa por días</w:t>
            </w:r>
          </w:p>
        </w:tc>
        <w:tc>
          <w:tcPr>
            <w:tcW w:w="1246" w:type="dxa"/>
            <w:vMerge w:val="restart"/>
            <w:tcBorders>
              <w:left w:val="single" w:sz="4" w:space="0" w:color="auto"/>
            </w:tcBorders>
            <w:shd w:val="clear" w:color="auto" w:fill="D0CECE" w:themeFill="background2" w:themeFillShade="E6"/>
            <w:vAlign w:val="center"/>
          </w:tcPr>
          <w:p w14:paraId="278BC1F8"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8"/>
                <w:szCs w:val="18"/>
              </w:rPr>
            </w:pPr>
            <w:r w:rsidRPr="00AA03CE">
              <w:rPr>
                <w:rFonts w:asciiTheme="majorHAnsi" w:hAnsiTheme="majorHAnsi" w:cstheme="majorHAnsi"/>
                <w:bCs w:val="0"/>
                <w:caps w:val="0"/>
                <w:sz w:val="18"/>
                <w:szCs w:val="18"/>
              </w:rPr>
              <w:t>Total a pagar</w:t>
            </w:r>
          </w:p>
        </w:tc>
      </w:tr>
      <w:tr w:rsidR="00CA5B30" w:rsidRPr="00AA03CE" w14:paraId="785EFD3B" w14:textId="77777777" w:rsidTr="00CA5B30">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100" w:firstRow="0" w:lastRow="0" w:firstColumn="1" w:lastColumn="0" w:oddVBand="0" w:evenVBand="0" w:oddHBand="0" w:evenHBand="0" w:firstRowFirstColumn="1" w:firstRowLastColumn="0" w:lastRowFirstColumn="0" w:lastRowLastColumn="0"/>
            <w:tcW w:w="1512" w:type="dxa"/>
            <w:vMerge/>
            <w:shd w:val="clear" w:color="auto" w:fill="D0CECE" w:themeFill="background2" w:themeFillShade="E6"/>
            <w:vAlign w:val="center"/>
            <w:hideMark/>
          </w:tcPr>
          <w:p w14:paraId="1E0E9027" w14:textId="77777777" w:rsidR="00CA5B30" w:rsidRPr="00AA03CE" w:rsidRDefault="00CA5B30" w:rsidP="00CA7614">
            <w:pPr>
              <w:jc w:val="center"/>
              <w:rPr>
                <w:rFonts w:ascii="Calibri" w:hAnsi="Calibri" w:cs="Calibri"/>
                <w:sz w:val="20"/>
                <w:szCs w:val="20"/>
              </w:rPr>
            </w:pPr>
          </w:p>
        </w:tc>
        <w:tc>
          <w:tcPr>
            <w:tcW w:w="899" w:type="dxa"/>
            <w:tcBorders>
              <w:right w:val="single" w:sz="4" w:space="0" w:color="auto"/>
            </w:tcBorders>
            <w:shd w:val="clear" w:color="auto" w:fill="D0CECE" w:themeFill="background2" w:themeFillShade="E6"/>
            <w:vAlign w:val="center"/>
            <w:hideMark/>
          </w:tcPr>
          <w:p w14:paraId="2FBCD820"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1</w:t>
            </w:r>
          </w:p>
        </w:tc>
        <w:tc>
          <w:tcPr>
            <w:tcW w:w="899" w:type="dxa"/>
            <w:tcBorders>
              <w:left w:val="single" w:sz="4" w:space="0" w:color="auto"/>
              <w:right w:val="single" w:sz="4" w:space="0" w:color="auto"/>
            </w:tcBorders>
            <w:shd w:val="clear" w:color="auto" w:fill="D0CECE" w:themeFill="background2" w:themeFillShade="E6"/>
            <w:vAlign w:val="center"/>
            <w:hideMark/>
          </w:tcPr>
          <w:p w14:paraId="7ABC00B0"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2</w:t>
            </w:r>
          </w:p>
        </w:tc>
        <w:tc>
          <w:tcPr>
            <w:tcW w:w="899" w:type="dxa"/>
            <w:tcBorders>
              <w:left w:val="single" w:sz="4" w:space="0" w:color="auto"/>
              <w:right w:val="single" w:sz="4" w:space="0" w:color="auto"/>
            </w:tcBorders>
            <w:shd w:val="clear" w:color="auto" w:fill="D0CECE" w:themeFill="background2" w:themeFillShade="E6"/>
            <w:vAlign w:val="center"/>
            <w:hideMark/>
          </w:tcPr>
          <w:p w14:paraId="19736191"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sz w:val="16"/>
                <w:szCs w:val="16"/>
              </w:rPr>
              <w:t>3</w:t>
            </w:r>
          </w:p>
        </w:tc>
        <w:tc>
          <w:tcPr>
            <w:tcW w:w="627" w:type="dxa"/>
            <w:tcBorders>
              <w:left w:val="single" w:sz="4" w:space="0" w:color="auto"/>
              <w:right w:val="single" w:sz="4" w:space="0" w:color="auto"/>
            </w:tcBorders>
            <w:shd w:val="clear" w:color="auto" w:fill="D0CECE" w:themeFill="background2" w:themeFillShade="E6"/>
            <w:vAlign w:val="center"/>
            <w:hideMark/>
          </w:tcPr>
          <w:p w14:paraId="7A72B470"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4 al 7</w:t>
            </w:r>
          </w:p>
        </w:tc>
        <w:tc>
          <w:tcPr>
            <w:tcW w:w="643" w:type="dxa"/>
            <w:tcBorders>
              <w:left w:val="single" w:sz="4" w:space="0" w:color="auto"/>
              <w:right w:val="single" w:sz="4" w:space="0" w:color="auto"/>
            </w:tcBorders>
            <w:shd w:val="clear" w:color="auto" w:fill="D0CECE" w:themeFill="background2" w:themeFillShade="E6"/>
            <w:vAlign w:val="center"/>
            <w:hideMark/>
          </w:tcPr>
          <w:p w14:paraId="1D8138CE"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8 al 10</w:t>
            </w:r>
          </w:p>
        </w:tc>
        <w:tc>
          <w:tcPr>
            <w:tcW w:w="842" w:type="dxa"/>
            <w:tcBorders>
              <w:left w:val="single" w:sz="4" w:space="0" w:color="auto"/>
              <w:right w:val="single" w:sz="4" w:space="0" w:color="auto"/>
            </w:tcBorders>
            <w:shd w:val="clear" w:color="auto" w:fill="D0CECE" w:themeFill="background2" w:themeFillShade="E6"/>
            <w:vAlign w:val="center"/>
            <w:hideMark/>
          </w:tcPr>
          <w:p w14:paraId="016D0417"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11 al 30</w:t>
            </w:r>
          </w:p>
        </w:tc>
        <w:tc>
          <w:tcPr>
            <w:tcW w:w="824" w:type="dxa"/>
            <w:tcBorders>
              <w:left w:val="single" w:sz="4" w:space="0" w:color="auto"/>
              <w:right w:val="single" w:sz="4" w:space="0" w:color="auto"/>
            </w:tcBorders>
            <w:shd w:val="clear" w:color="auto" w:fill="D0CECE" w:themeFill="background2" w:themeFillShade="E6"/>
            <w:vAlign w:val="center"/>
            <w:hideMark/>
          </w:tcPr>
          <w:p w14:paraId="4E42A43F"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31 al 360</w:t>
            </w:r>
          </w:p>
        </w:tc>
        <w:tc>
          <w:tcPr>
            <w:tcW w:w="823" w:type="dxa"/>
            <w:tcBorders>
              <w:left w:val="single" w:sz="4" w:space="0" w:color="auto"/>
              <w:right w:val="single" w:sz="4" w:space="0" w:color="auto"/>
            </w:tcBorders>
            <w:shd w:val="clear" w:color="auto" w:fill="D0CECE" w:themeFill="background2" w:themeFillShade="E6"/>
            <w:vAlign w:val="center"/>
            <w:hideMark/>
          </w:tcPr>
          <w:p w14:paraId="6DA3E013" w14:textId="77777777" w:rsidR="00CA5B30" w:rsidRPr="00AA03CE" w:rsidRDefault="00CA5B30" w:rsidP="00CA761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6"/>
                <w:szCs w:val="16"/>
              </w:rPr>
            </w:pPr>
            <w:r w:rsidRPr="00AA03CE">
              <w:rPr>
                <w:rFonts w:asciiTheme="majorHAnsi" w:hAnsiTheme="majorHAnsi" w:cstheme="majorHAnsi"/>
                <w:bCs w:val="0"/>
                <w:caps w:val="0"/>
                <w:sz w:val="16"/>
                <w:szCs w:val="16"/>
              </w:rPr>
              <w:t xml:space="preserve">361 y </w:t>
            </w:r>
            <w:proofErr w:type="spellStart"/>
            <w:r w:rsidRPr="00AA03CE">
              <w:rPr>
                <w:rFonts w:asciiTheme="majorHAnsi" w:hAnsiTheme="majorHAnsi" w:cstheme="majorHAnsi"/>
                <w:bCs w:val="0"/>
                <w:caps w:val="0"/>
                <w:sz w:val="16"/>
                <w:szCs w:val="16"/>
              </w:rPr>
              <w:t>ss</w:t>
            </w:r>
            <w:proofErr w:type="spellEnd"/>
          </w:p>
        </w:tc>
        <w:tc>
          <w:tcPr>
            <w:tcW w:w="1246" w:type="dxa"/>
            <w:vMerge/>
            <w:tcBorders>
              <w:left w:val="single" w:sz="4" w:space="0" w:color="auto"/>
            </w:tcBorders>
            <w:shd w:val="clear" w:color="auto" w:fill="D0CECE" w:themeFill="background2" w:themeFillShade="E6"/>
            <w:vAlign w:val="center"/>
            <w:hideMark/>
          </w:tcPr>
          <w:p w14:paraId="42D82061" w14:textId="77777777" w:rsidR="00CA5B30" w:rsidRPr="00AA03CE" w:rsidRDefault="00CA5B30" w:rsidP="00CA761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18"/>
                <w:szCs w:val="18"/>
              </w:rPr>
            </w:pPr>
          </w:p>
        </w:tc>
      </w:tr>
      <w:tr w:rsidR="00CA5B30" w:rsidRPr="00AA03CE" w14:paraId="3AD14B01" w14:textId="77777777" w:rsidTr="00CA5B3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37F57045"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Bogotá D.C.</w:t>
            </w:r>
          </w:p>
        </w:tc>
        <w:tc>
          <w:tcPr>
            <w:tcW w:w="899" w:type="dxa"/>
            <w:tcBorders>
              <w:right w:val="single" w:sz="4" w:space="0" w:color="auto"/>
            </w:tcBorders>
            <w:vAlign w:val="center"/>
            <w:hideMark/>
          </w:tcPr>
          <w:p w14:paraId="5DE0C7BA" w14:textId="0D51716F"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$36.000 </w:t>
            </w:r>
          </w:p>
        </w:tc>
        <w:tc>
          <w:tcPr>
            <w:tcW w:w="899" w:type="dxa"/>
            <w:tcBorders>
              <w:left w:val="single" w:sz="4" w:space="0" w:color="auto"/>
              <w:right w:val="single" w:sz="4" w:space="0" w:color="auto"/>
            </w:tcBorders>
            <w:vAlign w:val="center"/>
            <w:hideMark/>
          </w:tcPr>
          <w:p w14:paraId="135B2169" w14:textId="3445FED8"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$49.900 </w:t>
            </w:r>
          </w:p>
        </w:tc>
        <w:tc>
          <w:tcPr>
            <w:tcW w:w="899" w:type="dxa"/>
            <w:tcBorders>
              <w:left w:val="single" w:sz="4" w:space="0" w:color="auto"/>
              <w:right w:val="single" w:sz="4" w:space="0" w:color="auto"/>
            </w:tcBorders>
            <w:vAlign w:val="center"/>
            <w:hideMark/>
          </w:tcPr>
          <w:p w14:paraId="2A1D6FC5" w14:textId="67EC29EA"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$78.500 </w:t>
            </w:r>
          </w:p>
        </w:tc>
        <w:tc>
          <w:tcPr>
            <w:tcW w:w="2112" w:type="dxa"/>
            <w:gridSpan w:val="3"/>
            <w:tcBorders>
              <w:left w:val="single" w:sz="4" w:space="0" w:color="auto"/>
              <w:right w:val="single" w:sz="4" w:space="0" w:color="auto"/>
            </w:tcBorders>
            <w:vAlign w:val="center"/>
            <w:hideMark/>
          </w:tcPr>
          <w:p w14:paraId="46559C00" w14:textId="4DF74FD8"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$11.300 </w:t>
            </w:r>
          </w:p>
        </w:tc>
        <w:tc>
          <w:tcPr>
            <w:tcW w:w="1647" w:type="dxa"/>
            <w:gridSpan w:val="2"/>
            <w:tcBorders>
              <w:left w:val="single" w:sz="4" w:space="0" w:color="auto"/>
              <w:right w:val="single" w:sz="4" w:space="0" w:color="auto"/>
            </w:tcBorders>
            <w:vAlign w:val="center"/>
            <w:hideMark/>
          </w:tcPr>
          <w:p w14:paraId="5D4E981F" w14:textId="4515F6C4"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$800 </w:t>
            </w:r>
          </w:p>
        </w:tc>
        <w:tc>
          <w:tcPr>
            <w:tcW w:w="1246" w:type="dxa"/>
            <w:tcBorders>
              <w:left w:val="single" w:sz="4" w:space="0" w:color="auto"/>
            </w:tcBorders>
            <w:vAlign w:val="center"/>
            <w:hideMark/>
          </w:tcPr>
          <w:p w14:paraId="2B2EBB39" w14:textId="307C86A0"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$736.700</w:t>
            </w:r>
          </w:p>
        </w:tc>
      </w:tr>
      <w:tr w:rsidR="00CA5B30" w:rsidRPr="00AA03CE" w14:paraId="7188C169" w14:textId="77777777" w:rsidTr="00CA5B30">
        <w:trPr>
          <w:trHeight w:val="30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6F25B206"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Villavicencio </w:t>
            </w:r>
          </w:p>
        </w:tc>
        <w:tc>
          <w:tcPr>
            <w:tcW w:w="899" w:type="dxa"/>
            <w:tcBorders>
              <w:right w:val="single" w:sz="4" w:space="0" w:color="auto"/>
            </w:tcBorders>
            <w:vAlign w:val="center"/>
            <w:hideMark/>
          </w:tcPr>
          <w:p w14:paraId="142B781C" w14:textId="683C0CE9"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$40.330 </w:t>
            </w:r>
          </w:p>
        </w:tc>
        <w:tc>
          <w:tcPr>
            <w:tcW w:w="3068" w:type="dxa"/>
            <w:gridSpan w:val="4"/>
            <w:tcBorders>
              <w:left w:val="single" w:sz="4" w:space="0" w:color="auto"/>
              <w:right w:val="single" w:sz="4" w:space="0" w:color="auto"/>
            </w:tcBorders>
            <w:vAlign w:val="center"/>
            <w:hideMark/>
          </w:tcPr>
          <w:p w14:paraId="62AB7B40" w14:textId="3B7E00C4"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$23.500 </w:t>
            </w:r>
          </w:p>
        </w:tc>
        <w:tc>
          <w:tcPr>
            <w:tcW w:w="842" w:type="dxa"/>
            <w:tcBorders>
              <w:left w:val="single" w:sz="4" w:space="0" w:color="auto"/>
              <w:right w:val="single" w:sz="4" w:space="0" w:color="auto"/>
            </w:tcBorders>
            <w:vAlign w:val="center"/>
            <w:hideMark/>
          </w:tcPr>
          <w:p w14:paraId="67A41F1D" w14:textId="1F8A6B7B"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$13.300 </w:t>
            </w:r>
          </w:p>
        </w:tc>
        <w:tc>
          <w:tcPr>
            <w:tcW w:w="1647" w:type="dxa"/>
            <w:gridSpan w:val="2"/>
            <w:tcBorders>
              <w:left w:val="single" w:sz="4" w:space="0" w:color="auto"/>
              <w:right w:val="single" w:sz="4" w:space="0" w:color="auto"/>
            </w:tcBorders>
            <w:vAlign w:val="center"/>
            <w:hideMark/>
          </w:tcPr>
          <w:p w14:paraId="1E4A85B6" w14:textId="76A88EDF"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$2.700 </w:t>
            </w:r>
          </w:p>
        </w:tc>
        <w:tc>
          <w:tcPr>
            <w:tcW w:w="1246" w:type="dxa"/>
            <w:tcBorders>
              <w:left w:val="single" w:sz="4" w:space="0" w:color="auto"/>
            </w:tcBorders>
            <w:vAlign w:val="center"/>
            <w:hideMark/>
          </w:tcPr>
          <w:p w14:paraId="2BF8595B" w14:textId="01CE1480"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$1.419.630</w:t>
            </w:r>
          </w:p>
        </w:tc>
      </w:tr>
      <w:tr w:rsidR="00CA5B30" w:rsidRPr="00AA03CE" w14:paraId="08A4F478" w14:textId="77777777" w:rsidTr="00CA5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2670D2AE"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Manizales </w:t>
            </w:r>
          </w:p>
        </w:tc>
        <w:tc>
          <w:tcPr>
            <w:tcW w:w="4809" w:type="dxa"/>
            <w:gridSpan w:val="6"/>
            <w:tcBorders>
              <w:right w:val="single" w:sz="4" w:space="0" w:color="auto"/>
            </w:tcBorders>
            <w:vAlign w:val="center"/>
            <w:hideMark/>
          </w:tcPr>
          <w:p w14:paraId="514F28AA" w14:textId="6BF02D80"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$13.400 </w:t>
            </w:r>
          </w:p>
        </w:tc>
        <w:tc>
          <w:tcPr>
            <w:tcW w:w="824" w:type="dxa"/>
            <w:tcBorders>
              <w:left w:val="single" w:sz="4" w:space="0" w:color="auto"/>
              <w:right w:val="single" w:sz="4" w:space="0" w:color="auto"/>
            </w:tcBorders>
            <w:vAlign w:val="center"/>
            <w:hideMark/>
          </w:tcPr>
          <w:p w14:paraId="64D7D839" w14:textId="780E8095"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$3.400 </w:t>
            </w:r>
          </w:p>
        </w:tc>
        <w:tc>
          <w:tcPr>
            <w:tcW w:w="823" w:type="dxa"/>
            <w:tcBorders>
              <w:left w:val="single" w:sz="4" w:space="0" w:color="auto"/>
              <w:right w:val="single" w:sz="4" w:space="0" w:color="auto"/>
            </w:tcBorders>
            <w:vAlign w:val="center"/>
            <w:hideMark/>
          </w:tcPr>
          <w:p w14:paraId="478EF413" w14:textId="2F9FD078"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$28.000 </w:t>
            </w:r>
          </w:p>
        </w:tc>
        <w:tc>
          <w:tcPr>
            <w:tcW w:w="1246" w:type="dxa"/>
            <w:tcBorders>
              <w:left w:val="single" w:sz="4" w:space="0" w:color="auto"/>
            </w:tcBorders>
            <w:vAlign w:val="center"/>
            <w:hideMark/>
          </w:tcPr>
          <w:p w14:paraId="52364FEC" w14:textId="31C43C8C"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$1.664.000</w:t>
            </w:r>
          </w:p>
        </w:tc>
      </w:tr>
      <w:tr w:rsidR="00CA5B30" w:rsidRPr="00AA03CE" w14:paraId="558C15A8" w14:textId="77777777" w:rsidTr="00CA5B30">
        <w:trPr>
          <w:trHeight w:val="405"/>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0CD29549" w14:textId="0616E9E1" w:rsidR="00CA5B30" w:rsidRPr="00AA03CE" w:rsidRDefault="00732641" w:rsidP="00CA7614">
            <w:pPr>
              <w:rPr>
                <w:rFonts w:ascii="Calibri" w:hAnsi="Calibri" w:cs="Calibri"/>
                <w:b w:val="0"/>
                <w:bCs w:val="0"/>
                <w:sz w:val="20"/>
                <w:szCs w:val="20"/>
              </w:rPr>
            </w:pPr>
            <w:r w:rsidRPr="00AA03CE">
              <w:rPr>
                <w:rFonts w:ascii="Calibri" w:hAnsi="Calibri" w:cs="Calibri"/>
                <w:b w:val="0"/>
                <w:bCs w:val="0"/>
                <w:caps w:val="0"/>
                <w:sz w:val="20"/>
                <w:szCs w:val="20"/>
              </w:rPr>
              <w:t>San José del Guaviare</w:t>
            </w:r>
          </w:p>
        </w:tc>
        <w:tc>
          <w:tcPr>
            <w:tcW w:w="6456" w:type="dxa"/>
            <w:gridSpan w:val="8"/>
            <w:tcBorders>
              <w:right w:val="single" w:sz="4" w:space="0" w:color="auto"/>
            </w:tcBorders>
            <w:vAlign w:val="center"/>
            <w:hideMark/>
          </w:tcPr>
          <w:p w14:paraId="05B5CEE4" w14:textId="52DCE5D1" w:rsidR="00CA5B30" w:rsidRPr="00AA03CE" w:rsidRDefault="00CA5B30" w:rsidP="00CA76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Theme="majorHAnsi" w:hAnsiTheme="majorHAnsi" w:cstheme="majorHAnsi"/>
                <w:sz w:val="18"/>
                <w:szCs w:val="18"/>
              </w:rPr>
              <w:t>$5.000</w:t>
            </w:r>
          </w:p>
        </w:tc>
        <w:tc>
          <w:tcPr>
            <w:tcW w:w="1246" w:type="dxa"/>
            <w:tcBorders>
              <w:left w:val="single" w:sz="4" w:space="0" w:color="auto"/>
            </w:tcBorders>
            <w:vAlign w:val="center"/>
            <w:hideMark/>
          </w:tcPr>
          <w:p w14:paraId="2ACEAB3D" w14:textId="671A0C2B"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$1.825.000</w:t>
            </w:r>
          </w:p>
        </w:tc>
      </w:tr>
      <w:tr w:rsidR="00CA5B30" w:rsidRPr="00AA03CE" w14:paraId="546C9E63" w14:textId="77777777" w:rsidTr="00CA5B3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7A27A758"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Montería</w:t>
            </w:r>
          </w:p>
        </w:tc>
        <w:tc>
          <w:tcPr>
            <w:tcW w:w="3324" w:type="dxa"/>
            <w:gridSpan w:val="4"/>
            <w:tcBorders>
              <w:right w:val="single" w:sz="4" w:space="0" w:color="auto"/>
            </w:tcBorders>
            <w:vAlign w:val="center"/>
            <w:hideMark/>
          </w:tcPr>
          <w:p w14:paraId="5E4BC896" w14:textId="18879EBA"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$29.774 </w:t>
            </w:r>
          </w:p>
        </w:tc>
        <w:tc>
          <w:tcPr>
            <w:tcW w:w="1485" w:type="dxa"/>
            <w:gridSpan w:val="2"/>
            <w:tcBorders>
              <w:left w:val="single" w:sz="4" w:space="0" w:color="auto"/>
              <w:right w:val="single" w:sz="4" w:space="0" w:color="auto"/>
            </w:tcBorders>
            <w:vAlign w:val="center"/>
            <w:hideMark/>
          </w:tcPr>
          <w:p w14:paraId="1C5B18CE" w14:textId="2A97B1AA"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$19.334 </w:t>
            </w:r>
          </w:p>
        </w:tc>
        <w:tc>
          <w:tcPr>
            <w:tcW w:w="1647" w:type="dxa"/>
            <w:gridSpan w:val="2"/>
            <w:tcBorders>
              <w:left w:val="single" w:sz="4" w:space="0" w:color="auto"/>
              <w:right w:val="single" w:sz="4" w:space="0" w:color="auto"/>
            </w:tcBorders>
            <w:vAlign w:val="center"/>
            <w:hideMark/>
          </w:tcPr>
          <w:p w14:paraId="6DD36968" w14:textId="5F67C259"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 xml:space="preserve">$7.347 </w:t>
            </w:r>
          </w:p>
        </w:tc>
        <w:tc>
          <w:tcPr>
            <w:tcW w:w="1246" w:type="dxa"/>
            <w:tcBorders>
              <w:left w:val="single" w:sz="4" w:space="0" w:color="auto"/>
            </w:tcBorders>
            <w:vAlign w:val="center"/>
            <w:hideMark/>
          </w:tcPr>
          <w:p w14:paraId="627F9B10" w14:textId="01C91946"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$3.100.037</w:t>
            </w:r>
          </w:p>
        </w:tc>
      </w:tr>
      <w:tr w:rsidR="00CA5B30" w:rsidRPr="00AA03CE" w14:paraId="5C43E1EB"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236858CF"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Barranquilla </w:t>
            </w:r>
          </w:p>
        </w:tc>
        <w:tc>
          <w:tcPr>
            <w:tcW w:w="6456" w:type="dxa"/>
            <w:gridSpan w:val="8"/>
            <w:tcBorders>
              <w:right w:val="single" w:sz="4" w:space="0" w:color="auto"/>
            </w:tcBorders>
            <w:vAlign w:val="center"/>
            <w:hideMark/>
          </w:tcPr>
          <w:p w14:paraId="7523B35F" w14:textId="567E2190"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$8.500</w:t>
            </w:r>
          </w:p>
        </w:tc>
        <w:tc>
          <w:tcPr>
            <w:tcW w:w="1246" w:type="dxa"/>
            <w:tcBorders>
              <w:left w:val="single" w:sz="4" w:space="0" w:color="auto"/>
            </w:tcBorders>
            <w:vAlign w:val="center"/>
            <w:hideMark/>
          </w:tcPr>
          <w:p w14:paraId="75A529DC" w14:textId="30C5408F"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$3.102.500</w:t>
            </w:r>
          </w:p>
        </w:tc>
      </w:tr>
      <w:tr w:rsidR="00CA5B30" w:rsidRPr="00AA03CE" w14:paraId="259334C4"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6EC3C0B5"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Armenia </w:t>
            </w:r>
          </w:p>
        </w:tc>
        <w:tc>
          <w:tcPr>
            <w:tcW w:w="6456" w:type="dxa"/>
            <w:gridSpan w:val="8"/>
            <w:tcBorders>
              <w:right w:val="single" w:sz="4" w:space="0" w:color="auto"/>
            </w:tcBorders>
            <w:vAlign w:val="center"/>
            <w:hideMark/>
          </w:tcPr>
          <w:p w14:paraId="66C4C8CD" w14:textId="3B6FB045"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$8.832</w:t>
            </w:r>
          </w:p>
        </w:tc>
        <w:tc>
          <w:tcPr>
            <w:tcW w:w="1246" w:type="dxa"/>
            <w:tcBorders>
              <w:left w:val="single" w:sz="4" w:space="0" w:color="auto"/>
            </w:tcBorders>
            <w:vAlign w:val="center"/>
            <w:hideMark/>
          </w:tcPr>
          <w:p w14:paraId="265853CA" w14:textId="3822C3BD"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$3.223.680</w:t>
            </w:r>
          </w:p>
        </w:tc>
      </w:tr>
      <w:tr w:rsidR="00CA5B30" w:rsidRPr="00AA03CE" w14:paraId="4E4BB53C" w14:textId="77777777" w:rsidTr="00CA5B30">
        <w:trPr>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19397051"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Pereira </w:t>
            </w:r>
          </w:p>
        </w:tc>
        <w:tc>
          <w:tcPr>
            <w:tcW w:w="6456" w:type="dxa"/>
            <w:gridSpan w:val="8"/>
            <w:tcBorders>
              <w:right w:val="single" w:sz="4" w:space="0" w:color="auto"/>
            </w:tcBorders>
            <w:vAlign w:val="center"/>
            <w:hideMark/>
          </w:tcPr>
          <w:p w14:paraId="4B96949D" w14:textId="50F051E3"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$10.000</w:t>
            </w:r>
          </w:p>
        </w:tc>
        <w:tc>
          <w:tcPr>
            <w:tcW w:w="1246" w:type="dxa"/>
            <w:tcBorders>
              <w:left w:val="single" w:sz="4" w:space="0" w:color="auto"/>
            </w:tcBorders>
            <w:vAlign w:val="center"/>
            <w:hideMark/>
          </w:tcPr>
          <w:p w14:paraId="6AD025EC" w14:textId="4C559FE9"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$3.650.000</w:t>
            </w:r>
          </w:p>
        </w:tc>
      </w:tr>
      <w:tr w:rsidR="00CA5B30" w:rsidRPr="00AA03CE" w14:paraId="27DCEEE8" w14:textId="77777777" w:rsidTr="00CA76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11D2F248"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lastRenderedPageBreak/>
              <w:t xml:space="preserve">Yopal </w:t>
            </w:r>
          </w:p>
        </w:tc>
        <w:tc>
          <w:tcPr>
            <w:tcW w:w="6456" w:type="dxa"/>
            <w:gridSpan w:val="8"/>
            <w:tcBorders>
              <w:right w:val="single" w:sz="4" w:space="0" w:color="auto"/>
            </w:tcBorders>
            <w:vAlign w:val="center"/>
            <w:hideMark/>
          </w:tcPr>
          <w:p w14:paraId="64A57830" w14:textId="58A97455"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$13.400</w:t>
            </w:r>
          </w:p>
        </w:tc>
        <w:tc>
          <w:tcPr>
            <w:tcW w:w="1246" w:type="dxa"/>
            <w:tcBorders>
              <w:left w:val="single" w:sz="4" w:space="0" w:color="auto"/>
            </w:tcBorders>
            <w:vAlign w:val="center"/>
            <w:hideMark/>
          </w:tcPr>
          <w:p w14:paraId="3B00C6F1" w14:textId="582E9D3A"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$4.891.000</w:t>
            </w:r>
          </w:p>
        </w:tc>
      </w:tr>
      <w:tr w:rsidR="00CA5B30" w:rsidRPr="00AA03CE" w14:paraId="0103C0E6" w14:textId="77777777" w:rsidTr="00CA5B30">
        <w:trPr>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1B9F2449"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Medellín </w:t>
            </w:r>
          </w:p>
        </w:tc>
        <w:tc>
          <w:tcPr>
            <w:tcW w:w="6456" w:type="dxa"/>
            <w:gridSpan w:val="8"/>
            <w:tcBorders>
              <w:right w:val="single" w:sz="4" w:space="0" w:color="auto"/>
            </w:tcBorders>
            <w:vAlign w:val="center"/>
            <w:hideMark/>
          </w:tcPr>
          <w:p w14:paraId="433FC8B5" w14:textId="060E5800"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$14.365</w:t>
            </w:r>
          </w:p>
        </w:tc>
        <w:tc>
          <w:tcPr>
            <w:tcW w:w="1246" w:type="dxa"/>
            <w:tcBorders>
              <w:left w:val="single" w:sz="4" w:space="0" w:color="auto"/>
            </w:tcBorders>
            <w:vAlign w:val="center"/>
            <w:hideMark/>
          </w:tcPr>
          <w:p w14:paraId="010391F9" w14:textId="7128DEF9"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$5.243.340</w:t>
            </w:r>
          </w:p>
        </w:tc>
      </w:tr>
      <w:tr w:rsidR="00CA5B30" w:rsidRPr="00AA03CE" w14:paraId="0D817E50" w14:textId="77777777" w:rsidTr="00CA5B3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080BD6F4"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Bucaramanga </w:t>
            </w:r>
          </w:p>
        </w:tc>
        <w:tc>
          <w:tcPr>
            <w:tcW w:w="6456" w:type="dxa"/>
            <w:gridSpan w:val="8"/>
            <w:tcBorders>
              <w:right w:val="single" w:sz="4" w:space="0" w:color="auto"/>
            </w:tcBorders>
            <w:vAlign w:val="center"/>
            <w:hideMark/>
          </w:tcPr>
          <w:p w14:paraId="494211BD" w14:textId="4F7850CA"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$16.599</w:t>
            </w:r>
          </w:p>
        </w:tc>
        <w:tc>
          <w:tcPr>
            <w:tcW w:w="1246" w:type="dxa"/>
            <w:tcBorders>
              <w:left w:val="single" w:sz="4" w:space="0" w:color="auto"/>
            </w:tcBorders>
            <w:vAlign w:val="center"/>
            <w:hideMark/>
          </w:tcPr>
          <w:p w14:paraId="06AF489E" w14:textId="1A273048"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$6.058.635</w:t>
            </w:r>
          </w:p>
        </w:tc>
      </w:tr>
      <w:tr w:rsidR="00CA5B30" w:rsidRPr="00AA03CE" w14:paraId="02B447CF" w14:textId="77777777" w:rsidTr="00CA5B30">
        <w:trPr>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06B95293"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Cali </w:t>
            </w:r>
          </w:p>
        </w:tc>
        <w:tc>
          <w:tcPr>
            <w:tcW w:w="6456" w:type="dxa"/>
            <w:gridSpan w:val="8"/>
            <w:tcBorders>
              <w:right w:val="single" w:sz="4" w:space="0" w:color="auto"/>
            </w:tcBorders>
            <w:vAlign w:val="center"/>
            <w:hideMark/>
          </w:tcPr>
          <w:p w14:paraId="0EA19058" w14:textId="477BFF6A"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$17.400</w:t>
            </w:r>
          </w:p>
        </w:tc>
        <w:tc>
          <w:tcPr>
            <w:tcW w:w="1246" w:type="dxa"/>
            <w:tcBorders>
              <w:left w:val="single" w:sz="4" w:space="0" w:color="auto"/>
            </w:tcBorders>
            <w:vAlign w:val="center"/>
            <w:hideMark/>
          </w:tcPr>
          <w:p w14:paraId="672B499F" w14:textId="37984434"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$6.351.000</w:t>
            </w:r>
          </w:p>
        </w:tc>
      </w:tr>
      <w:tr w:rsidR="00CA5B30" w:rsidRPr="00AA03CE" w14:paraId="2AF1AC36" w14:textId="77777777" w:rsidTr="00CA5B3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7980D887"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Leticia </w:t>
            </w:r>
          </w:p>
        </w:tc>
        <w:tc>
          <w:tcPr>
            <w:tcW w:w="6456" w:type="dxa"/>
            <w:gridSpan w:val="8"/>
            <w:tcBorders>
              <w:right w:val="single" w:sz="4" w:space="0" w:color="auto"/>
            </w:tcBorders>
            <w:vAlign w:val="center"/>
            <w:hideMark/>
          </w:tcPr>
          <w:p w14:paraId="5EFFB33E" w14:textId="26D6D692"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$19.300</w:t>
            </w:r>
          </w:p>
        </w:tc>
        <w:tc>
          <w:tcPr>
            <w:tcW w:w="1246" w:type="dxa"/>
            <w:tcBorders>
              <w:left w:val="single" w:sz="4" w:space="0" w:color="auto"/>
            </w:tcBorders>
            <w:vAlign w:val="center"/>
            <w:hideMark/>
          </w:tcPr>
          <w:p w14:paraId="128C49A3" w14:textId="4E549485"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$7.044.500</w:t>
            </w:r>
          </w:p>
        </w:tc>
      </w:tr>
      <w:tr w:rsidR="00CA5B30" w:rsidRPr="00AA03CE" w14:paraId="1936B42F" w14:textId="77777777" w:rsidTr="00CA7614">
        <w:trPr>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44DC0315"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Tunja </w:t>
            </w:r>
          </w:p>
        </w:tc>
        <w:tc>
          <w:tcPr>
            <w:tcW w:w="6456" w:type="dxa"/>
            <w:gridSpan w:val="8"/>
            <w:tcBorders>
              <w:right w:val="single" w:sz="4" w:space="0" w:color="auto"/>
            </w:tcBorders>
            <w:vAlign w:val="center"/>
            <w:hideMark/>
          </w:tcPr>
          <w:p w14:paraId="476F0C21" w14:textId="632B2060" w:rsidR="00CA5B30" w:rsidRPr="00AA03CE" w:rsidRDefault="00CA5B30" w:rsidP="00CA5B3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$19.400</w:t>
            </w:r>
          </w:p>
        </w:tc>
        <w:tc>
          <w:tcPr>
            <w:tcW w:w="1246" w:type="dxa"/>
            <w:tcBorders>
              <w:left w:val="single" w:sz="4" w:space="0" w:color="auto"/>
            </w:tcBorders>
            <w:vAlign w:val="center"/>
            <w:hideMark/>
          </w:tcPr>
          <w:p w14:paraId="0A311D1E" w14:textId="31BF278C"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$7.081.000</w:t>
            </w:r>
          </w:p>
        </w:tc>
      </w:tr>
      <w:tr w:rsidR="00CA5B30" w:rsidRPr="00AA03CE" w14:paraId="276F30CF" w14:textId="77777777" w:rsidTr="00CA76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12" w:type="dxa"/>
            <w:vAlign w:val="center"/>
            <w:hideMark/>
          </w:tcPr>
          <w:p w14:paraId="1E1B14E9" w14:textId="77777777" w:rsidR="00CA5B30" w:rsidRPr="00AA03CE" w:rsidRDefault="00CA5B30" w:rsidP="00CA5B30">
            <w:pPr>
              <w:rPr>
                <w:rFonts w:ascii="Calibri" w:hAnsi="Calibri" w:cs="Calibri"/>
                <w:b w:val="0"/>
                <w:bCs w:val="0"/>
                <w:sz w:val="20"/>
                <w:szCs w:val="20"/>
              </w:rPr>
            </w:pPr>
            <w:r w:rsidRPr="00AA03CE">
              <w:rPr>
                <w:rFonts w:ascii="Calibri" w:hAnsi="Calibri" w:cs="Calibri"/>
                <w:b w:val="0"/>
                <w:bCs w:val="0"/>
                <w:caps w:val="0"/>
                <w:sz w:val="20"/>
                <w:szCs w:val="20"/>
              </w:rPr>
              <w:t xml:space="preserve">Cartagena </w:t>
            </w:r>
          </w:p>
        </w:tc>
        <w:tc>
          <w:tcPr>
            <w:tcW w:w="6456" w:type="dxa"/>
            <w:gridSpan w:val="8"/>
            <w:tcBorders>
              <w:right w:val="single" w:sz="4" w:space="0" w:color="auto"/>
            </w:tcBorders>
            <w:vAlign w:val="center"/>
            <w:hideMark/>
          </w:tcPr>
          <w:p w14:paraId="0FFDFFDF" w14:textId="132EE19F" w:rsidR="00CA5B30" w:rsidRPr="00AA03CE" w:rsidRDefault="00CA5B30" w:rsidP="00CA5B3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A03CE">
              <w:rPr>
                <w:rFonts w:ascii="Calibri Light" w:hAnsi="Calibri Light" w:cs="Calibri Light"/>
                <w:sz w:val="18"/>
                <w:szCs w:val="18"/>
              </w:rPr>
              <w:t>$27.066</w:t>
            </w:r>
          </w:p>
        </w:tc>
        <w:tc>
          <w:tcPr>
            <w:tcW w:w="1246" w:type="dxa"/>
            <w:tcBorders>
              <w:left w:val="single" w:sz="4" w:space="0" w:color="auto"/>
            </w:tcBorders>
            <w:vAlign w:val="center"/>
            <w:hideMark/>
          </w:tcPr>
          <w:p w14:paraId="1E4DBD98" w14:textId="447C7FAE" w:rsidR="00CA5B30" w:rsidRPr="00AA03CE" w:rsidRDefault="00CA5B30" w:rsidP="00CA5B3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AA03CE">
              <w:rPr>
                <w:rFonts w:ascii="Calibri Light" w:hAnsi="Calibri Light" w:cs="Calibri Light"/>
                <w:b/>
                <w:bCs/>
                <w:sz w:val="18"/>
                <w:szCs w:val="18"/>
              </w:rPr>
              <w:t>$9.879.090</w:t>
            </w:r>
          </w:p>
        </w:tc>
      </w:tr>
      <w:tr w:rsidR="00CA5B30" w:rsidRPr="00AA03CE" w14:paraId="722A01B2" w14:textId="77777777" w:rsidTr="00CA5B30">
        <w:trPr>
          <w:trHeight w:val="340"/>
        </w:trPr>
        <w:tc>
          <w:tcPr>
            <w:cnfStyle w:val="001000000000" w:firstRow="0" w:lastRow="0" w:firstColumn="1" w:lastColumn="0" w:oddVBand="0" w:evenVBand="0" w:oddHBand="0" w:evenHBand="0" w:firstRowFirstColumn="0" w:firstRowLastColumn="0" w:lastRowFirstColumn="0" w:lastRowLastColumn="0"/>
            <w:tcW w:w="7968" w:type="dxa"/>
            <w:gridSpan w:val="9"/>
            <w:tcBorders>
              <w:right w:val="single" w:sz="4" w:space="0" w:color="auto"/>
            </w:tcBorders>
            <w:shd w:val="clear" w:color="auto" w:fill="D0CECE" w:themeFill="background2" w:themeFillShade="E6"/>
            <w:vAlign w:val="center"/>
          </w:tcPr>
          <w:p w14:paraId="14685DB9" w14:textId="77777777" w:rsidR="00CA5B30" w:rsidRPr="00AA03CE" w:rsidRDefault="00CA5B30" w:rsidP="00CA7614">
            <w:pPr>
              <w:jc w:val="right"/>
              <w:rPr>
                <w:rFonts w:asciiTheme="majorHAnsi" w:hAnsiTheme="majorHAnsi" w:cstheme="majorHAnsi"/>
                <w:sz w:val="18"/>
                <w:szCs w:val="18"/>
              </w:rPr>
            </w:pPr>
            <w:r w:rsidRPr="00AA03CE">
              <w:rPr>
                <w:rFonts w:asciiTheme="majorHAnsi" w:hAnsiTheme="majorHAnsi" w:cstheme="majorHAnsi"/>
                <w:caps w:val="0"/>
                <w:sz w:val="18"/>
                <w:szCs w:val="18"/>
              </w:rPr>
              <w:t xml:space="preserve"> Promedio </w:t>
            </w:r>
          </w:p>
        </w:tc>
        <w:tc>
          <w:tcPr>
            <w:tcW w:w="1246" w:type="dxa"/>
            <w:tcBorders>
              <w:left w:val="single" w:sz="4" w:space="0" w:color="auto"/>
            </w:tcBorders>
            <w:shd w:val="clear" w:color="auto" w:fill="D0CECE" w:themeFill="background2" w:themeFillShade="E6"/>
            <w:vAlign w:val="center"/>
          </w:tcPr>
          <w:p w14:paraId="02E04E57" w14:textId="49A947D3" w:rsidR="00CA5B30" w:rsidRPr="00AA03CE" w:rsidRDefault="00CA5B30" w:rsidP="00CA5B3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8"/>
                <w:szCs w:val="18"/>
              </w:rPr>
            </w:pPr>
            <w:r w:rsidRPr="00AA03CE">
              <w:rPr>
                <w:rFonts w:ascii="Calibri Light" w:hAnsi="Calibri Light" w:cs="Calibri Light"/>
                <w:b/>
                <w:bCs/>
                <w:sz w:val="18"/>
                <w:szCs w:val="18"/>
              </w:rPr>
              <w:t>$7.694.251</w:t>
            </w:r>
          </w:p>
        </w:tc>
      </w:tr>
    </w:tbl>
    <w:p w14:paraId="545C6B68" w14:textId="77777777" w:rsidR="00CA5B30" w:rsidRPr="00AA03CE" w:rsidRDefault="00CA5B30" w:rsidP="00CA5B30">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Pr="00AA03CE">
        <w:rPr>
          <w:rFonts w:asciiTheme="minorHAnsi" w:hAnsiTheme="minorHAnsi"/>
          <w:bCs/>
          <w:sz w:val="22"/>
          <w:szCs w:val="22"/>
        </w:rPr>
        <w:t>Cálculos</w:t>
      </w:r>
      <w:r w:rsidRPr="00AA03CE">
        <w:rPr>
          <w:rFonts w:asciiTheme="minorHAnsi" w:hAnsiTheme="minorHAnsi"/>
          <w:b/>
          <w:sz w:val="22"/>
          <w:szCs w:val="22"/>
        </w:rPr>
        <w:t xml:space="preserve"> </w:t>
      </w:r>
      <w:r w:rsidRPr="00AA03CE">
        <w:rPr>
          <w:rFonts w:asciiTheme="minorHAnsi" w:hAnsiTheme="minorHAnsi"/>
          <w:bCs/>
          <w:sz w:val="22"/>
          <w:szCs w:val="22"/>
        </w:rPr>
        <w:t xml:space="preserve">elaborados por la UTL del H.S. Alejandro Vega Pérez </w:t>
      </w:r>
      <w:r w:rsidRPr="00AA03CE">
        <w:rPr>
          <w:rFonts w:asciiTheme="minorHAnsi" w:hAnsiTheme="minorHAnsi"/>
          <w:bCs/>
          <w:sz w:val="22"/>
          <w:szCs w:val="22"/>
        </w:rPr>
        <w:br/>
        <w:t>según información de las Secretarías de Tránsito municipales.</w:t>
      </w:r>
    </w:p>
    <w:p w14:paraId="54F568D9" w14:textId="0409B4DA" w:rsidR="00B12414" w:rsidRPr="00AA03CE" w:rsidRDefault="00B12414" w:rsidP="0071606D">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conclusión, se destaca dos ciudades son las que presentan tanto en el corto como en el largo plazo las mejores tarifas: Manizales y San José del Guaviare. Con sistemas tarifarios completamente distintos en ambas los propietarios y poseedores de vehículos que están inmovilizados en estas ciudades pagan mucho menos dinero por concepto del parqueadero en patios por inmovilización causada por haber cometido una infracción de tránsito.</w:t>
      </w:r>
    </w:p>
    <w:p w14:paraId="757B1D30" w14:textId="3A4E1D08" w:rsidR="0071606D" w:rsidRPr="00AA03CE" w:rsidRDefault="00B12414" w:rsidP="00B12414">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Sin embargo, teniendo en consideración que la tarifa plana que se utiliza en San José del Guaviare es demasiado baja en comparación con las del resto del país y que pretender imponer vía ley un precio podría afectar las finanzas de los municipios</w:t>
      </w:r>
      <w:r w:rsidR="0071606D" w:rsidRPr="00AA03CE">
        <w:rPr>
          <w:rFonts w:asciiTheme="minorHAnsi" w:hAnsiTheme="minorHAnsi"/>
          <w:bCs/>
        </w:rPr>
        <w:t xml:space="preserve">, en este Proyecto de Ley se propone </w:t>
      </w:r>
      <w:r w:rsidRPr="00AA03CE">
        <w:rPr>
          <w:rFonts w:asciiTheme="minorHAnsi" w:hAnsiTheme="minorHAnsi"/>
          <w:bCs/>
        </w:rPr>
        <w:t xml:space="preserve">que el Ministerio de Transporte </w:t>
      </w:r>
      <w:r w:rsidR="0071606D" w:rsidRPr="00AA03CE">
        <w:rPr>
          <w:rFonts w:asciiTheme="minorHAnsi" w:hAnsiTheme="minorHAnsi"/>
          <w:bCs/>
        </w:rPr>
        <w:t>implement</w:t>
      </w:r>
      <w:r w:rsidRPr="00AA03CE">
        <w:rPr>
          <w:rFonts w:asciiTheme="minorHAnsi" w:hAnsiTheme="minorHAnsi"/>
          <w:bCs/>
        </w:rPr>
        <w:t xml:space="preserve">e </w:t>
      </w:r>
      <w:r w:rsidR="0071606D" w:rsidRPr="00AA03CE">
        <w:rPr>
          <w:rFonts w:asciiTheme="minorHAnsi" w:hAnsiTheme="minorHAnsi"/>
          <w:bCs/>
        </w:rPr>
        <w:t xml:space="preserve">un esquema tarifario </w:t>
      </w:r>
      <w:r w:rsidRPr="00AA03CE">
        <w:rPr>
          <w:rFonts w:asciiTheme="minorHAnsi" w:hAnsiTheme="minorHAnsi"/>
          <w:bCs/>
        </w:rPr>
        <w:t xml:space="preserve">por rangos de días </w:t>
      </w:r>
      <w:r w:rsidR="0071606D" w:rsidRPr="00AA03CE">
        <w:rPr>
          <w:rFonts w:asciiTheme="minorHAnsi" w:hAnsiTheme="minorHAnsi"/>
          <w:bCs/>
        </w:rPr>
        <w:t>en el que el precio del día de patios se vaya modificando con el pasar de los días de manera que se incentive el retiro de los vehículos inmovilizados en beneficio tanto del patrimonio de los particulares como de los municipios.</w:t>
      </w:r>
    </w:p>
    <w:p w14:paraId="15C522C4" w14:textId="10F0046C" w:rsidR="0071606D" w:rsidRPr="00AA03CE" w:rsidRDefault="0071606D" w:rsidP="0071606D">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De otro lado, es necesario detenerse en la proporcionalidad de los costos de retiro de </w:t>
      </w:r>
      <w:r w:rsidR="00830551" w:rsidRPr="00AA03CE">
        <w:rPr>
          <w:rFonts w:asciiTheme="minorHAnsi" w:hAnsiTheme="minorHAnsi"/>
          <w:bCs/>
        </w:rPr>
        <w:t>las motocicletas</w:t>
      </w:r>
      <w:r w:rsidRPr="00AA03CE">
        <w:rPr>
          <w:rFonts w:asciiTheme="minorHAnsi" w:hAnsiTheme="minorHAnsi"/>
          <w:bCs/>
        </w:rPr>
        <w:t xml:space="preserve"> teniendo en consideración el tamaño de</w:t>
      </w:r>
      <w:r w:rsidR="00830551" w:rsidRPr="00AA03CE">
        <w:rPr>
          <w:rFonts w:asciiTheme="minorHAnsi" w:hAnsiTheme="minorHAnsi"/>
          <w:bCs/>
        </w:rPr>
        <w:t xml:space="preserve"> estas</w:t>
      </w:r>
      <w:r w:rsidRPr="00AA03CE">
        <w:rPr>
          <w:rFonts w:asciiTheme="minorHAnsi" w:hAnsiTheme="minorHAnsi"/>
          <w:bCs/>
        </w:rPr>
        <w:t>. Para ello, se muestra a continuación el mismo ejercicio del valor del servicio de parqueadero por un período de 365 días para una moto en las 15 ciudades que se revisó para vehículos livianos.</w:t>
      </w:r>
    </w:p>
    <w:p w14:paraId="09698B8C" w14:textId="3D43F094" w:rsidR="00F475C6" w:rsidRPr="00AA03CE" w:rsidRDefault="00CA5B30"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A efectos de establecer la proporcionalidad entre el costo de los patios para los motos vs los demás tipos de vehículos, a continuación se muestra </w:t>
      </w:r>
      <w:r w:rsidR="00395004" w:rsidRPr="00AA03CE">
        <w:rPr>
          <w:rFonts w:asciiTheme="minorHAnsi" w:hAnsiTheme="minorHAnsi"/>
          <w:bCs/>
        </w:rPr>
        <w:t xml:space="preserve">la diferencia porcentual al comparar </w:t>
      </w:r>
      <w:r w:rsidRPr="00AA03CE">
        <w:rPr>
          <w:rFonts w:asciiTheme="minorHAnsi" w:hAnsiTheme="minorHAnsi"/>
          <w:bCs/>
        </w:rPr>
        <w:t>el resultado de los dos ejercicios ya realizados por un año de patios de un vehículo liviano vs una moto.</w:t>
      </w:r>
    </w:p>
    <w:tbl>
      <w:tblPr>
        <w:tblStyle w:val="Tablanormal3"/>
        <w:tblW w:w="7937" w:type="dxa"/>
        <w:jc w:val="center"/>
        <w:tblLook w:val="04A0" w:firstRow="1" w:lastRow="0" w:firstColumn="1" w:lastColumn="0" w:noHBand="0" w:noVBand="1"/>
      </w:tblPr>
      <w:tblGrid>
        <w:gridCol w:w="2039"/>
        <w:gridCol w:w="1930"/>
        <w:gridCol w:w="1984"/>
        <w:gridCol w:w="1984"/>
      </w:tblGrid>
      <w:tr w:rsidR="00395004" w:rsidRPr="00AA03CE" w14:paraId="604C0C30" w14:textId="25591A25" w:rsidTr="00395004">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100" w:firstRow="0" w:lastRow="0" w:firstColumn="1" w:lastColumn="0" w:oddVBand="0" w:evenVBand="0" w:oddHBand="0" w:evenHBand="0" w:firstRowFirstColumn="1" w:firstRowLastColumn="0" w:lastRowFirstColumn="0" w:lastRowLastColumn="0"/>
            <w:tcW w:w="7937" w:type="dxa"/>
            <w:gridSpan w:val="4"/>
            <w:tcBorders>
              <w:right w:val="single" w:sz="4" w:space="0" w:color="auto"/>
            </w:tcBorders>
            <w:shd w:val="clear" w:color="auto" w:fill="D0CECE" w:themeFill="background2" w:themeFillShade="E6"/>
            <w:vAlign w:val="center"/>
          </w:tcPr>
          <w:p w14:paraId="664CD614" w14:textId="01BDF4D7" w:rsidR="00395004" w:rsidRPr="00AA03CE" w:rsidRDefault="00395004" w:rsidP="00CA7614">
            <w:pPr>
              <w:jc w:val="center"/>
              <w:rPr>
                <w:rFonts w:asciiTheme="minorHAnsi" w:hAnsiTheme="minorHAnsi" w:cstheme="minorHAnsi"/>
                <w:bCs w:val="0"/>
                <w:caps w:val="0"/>
              </w:rPr>
            </w:pPr>
            <w:r w:rsidRPr="00AA03CE">
              <w:rPr>
                <w:rFonts w:asciiTheme="minorHAnsi" w:hAnsiTheme="minorHAnsi" w:cstheme="minorHAnsi"/>
                <w:bCs w:val="0"/>
                <w:caps w:val="0"/>
              </w:rPr>
              <w:t>Valor servicio de parqueo en patios por 365 días</w:t>
            </w:r>
          </w:p>
        </w:tc>
      </w:tr>
      <w:tr w:rsidR="00395004" w:rsidRPr="00AA03CE" w14:paraId="3A8DF519" w14:textId="2CBDB8E6" w:rsidTr="00395004">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100" w:firstRow="0" w:lastRow="0" w:firstColumn="1" w:lastColumn="0" w:oddVBand="0" w:evenVBand="0" w:oddHBand="0" w:evenHBand="0" w:firstRowFirstColumn="1" w:firstRowLastColumn="0" w:lastRowFirstColumn="0" w:lastRowLastColumn="0"/>
            <w:tcW w:w="2039" w:type="dxa"/>
            <w:shd w:val="clear" w:color="auto" w:fill="D0CECE" w:themeFill="background2" w:themeFillShade="E6"/>
            <w:vAlign w:val="center"/>
          </w:tcPr>
          <w:p w14:paraId="7267DA59" w14:textId="1669B2D5" w:rsidR="00395004" w:rsidRPr="00AA03CE" w:rsidRDefault="00395004" w:rsidP="00CA7614">
            <w:pPr>
              <w:jc w:val="center"/>
              <w:rPr>
                <w:rFonts w:asciiTheme="majorHAnsi" w:hAnsiTheme="majorHAnsi" w:cstheme="majorHAnsi"/>
                <w:b w:val="0"/>
                <w:sz w:val="22"/>
                <w:szCs w:val="22"/>
              </w:rPr>
            </w:pPr>
            <w:r w:rsidRPr="00AA03CE">
              <w:rPr>
                <w:rFonts w:asciiTheme="majorHAnsi" w:hAnsiTheme="majorHAnsi" w:cstheme="majorHAnsi"/>
                <w:bCs w:val="0"/>
                <w:caps w:val="0"/>
                <w:sz w:val="22"/>
                <w:szCs w:val="22"/>
              </w:rPr>
              <w:t>Ciudad</w:t>
            </w:r>
          </w:p>
        </w:tc>
        <w:tc>
          <w:tcPr>
            <w:tcW w:w="1930" w:type="dxa"/>
            <w:shd w:val="clear" w:color="auto" w:fill="D0CECE" w:themeFill="background2" w:themeFillShade="E6"/>
            <w:vAlign w:val="center"/>
          </w:tcPr>
          <w:p w14:paraId="574E305B" w14:textId="44960B62" w:rsidR="00395004" w:rsidRPr="00AA03CE" w:rsidRDefault="00395004" w:rsidP="00D755C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2"/>
              </w:rPr>
            </w:pPr>
            <w:r w:rsidRPr="00AA03CE">
              <w:rPr>
                <w:rFonts w:asciiTheme="majorHAnsi" w:hAnsiTheme="majorHAnsi" w:cstheme="majorHAnsi"/>
                <w:bCs w:val="0"/>
                <w:sz w:val="22"/>
                <w:szCs w:val="22"/>
              </w:rPr>
              <w:t>M</w:t>
            </w:r>
            <w:r w:rsidRPr="00AA03CE">
              <w:rPr>
                <w:rFonts w:asciiTheme="majorHAnsi" w:hAnsiTheme="majorHAnsi" w:cstheme="majorHAnsi"/>
                <w:bCs w:val="0"/>
                <w:caps w:val="0"/>
                <w:sz w:val="22"/>
                <w:szCs w:val="22"/>
              </w:rPr>
              <w:t>otocicletas</w:t>
            </w:r>
          </w:p>
        </w:tc>
        <w:tc>
          <w:tcPr>
            <w:tcW w:w="1984" w:type="dxa"/>
            <w:shd w:val="clear" w:color="auto" w:fill="D0CECE" w:themeFill="background2" w:themeFillShade="E6"/>
            <w:vAlign w:val="center"/>
          </w:tcPr>
          <w:p w14:paraId="15307FB2" w14:textId="23144546" w:rsidR="00395004" w:rsidRPr="00AA03CE" w:rsidRDefault="00395004" w:rsidP="00D755C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2"/>
                <w:szCs w:val="22"/>
              </w:rPr>
            </w:pPr>
            <w:r w:rsidRPr="00AA03CE">
              <w:rPr>
                <w:rFonts w:asciiTheme="majorHAnsi" w:hAnsiTheme="majorHAnsi" w:cstheme="majorHAnsi"/>
                <w:bCs w:val="0"/>
                <w:caps w:val="0"/>
                <w:sz w:val="22"/>
                <w:szCs w:val="22"/>
              </w:rPr>
              <w:t>Vehículo liviano</w:t>
            </w:r>
          </w:p>
        </w:tc>
        <w:tc>
          <w:tcPr>
            <w:tcW w:w="1984" w:type="dxa"/>
            <w:tcBorders>
              <w:right w:val="single" w:sz="4" w:space="0" w:color="auto"/>
            </w:tcBorders>
            <w:shd w:val="clear" w:color="auto" w:fill="D0CECE" w:themeFill="background2" w:themeFillShade="E6"/>
          </w:tcPr>
          <w:p w14:paraId="056B1E29" w14:textId="479F38A2" w:rsidR="00395004" w:rsidRPr="00AA03CE" w:rsidRDefault="00395004" w:rsidP="00D755C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aps w:val="0"/>
                <w:sz w:val="22"/>
                <w:szCs w:val="22"/>
              </w:rPr>
            </w:pPr>
            <w:r w:rsidRPr="00AA03CE">
              <w:rPr>
                <w:rFonts w:asciiTheme="majorHAnsi" w:hAnsiTheme="majorHAnsi" w:cstheme="majorHAnsi"/>
                <w:bCs w:val="0"/>
                <w:caps w:val="0"/>
                <w:sz w:val="22"/>
                <w:szCs w:val="22"/>
              </w:rPr>
              <w:t>Diferencia %</w:t>
            </w:r>
          </w:p>
        </w:tc>
      </w:tr>
      <w:tr w:rsidR="00395004" w:rsidRPr="00AA03CE" w14:paraId="7D84187F" w14:textId="7970ACC2"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tcBorders>
              <w:top w:val="single" w:sz="4" w:space="0" w:color="7F7F7F" w:themeColor="text1" w:themeTint="80"/>
            </w:tcBorders>
            <w:vAlign w:val="center"/>
            <w:hideMark/>
          </w:tcPr>
          <w:p w14:paraId="295C3C0D"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Bogotá D.C.</w:t>
            </w:r>
          </w:p>
        </w:tc>
        <w:tc>
          <w:tcPr>
            <w:tcW w:w="1930" w:type="dxa"/>
            <w:tcBorders>
              <w:top w:val="single" w:sz="4" w:space="0" w:color="7F7F7F" w:themeColor="text1" w:themeTint="80"/>
              <w:left w:val="single" w:sz="4" w:space="0" w:color="auto"/>
            </w:tcBorders>
            <w:vAlign w:val="center"/>
            <w:hideMark/>
          </w:tcPr>
          <w:p w14:paraId="214209F1"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$736.700</w:t>
            </w:r>
          </w:p>
        </w:tc>
        <w:tc>
          <w:tcPr>
            <w:tcW w:w="1984" w:type="dxa"/>
            <w:tcBorders>
              <w:top w:val="single" w:sz="4" w:space="0" w:color="7F7F7F" w:themeColor="text1" w:themeTint="80"/>
            </w:tcBorders>
            <w:vAlign w:val="center"/>
          </w:tcPr>
          <w:p w14:paraId="7971550F" w14:textId="716E3840"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$2.864.200 </w:t>
            </w:r>
          </w:p>
        </w:tc>
        <w:tc>
          <w:tcPr>
            <w:tcW w:w="1984" w:type="dxa"/>
            <w:tcBorders>
              <w:top w:val="single" w:sz="4" w:space="0" w:color="7F7F7F" w:themeColor="text1" w:themeTint="80"/>
            </w:tcBorders>
            <w:vAlign w:val="center"/>
          </w:tcPr>
          <w:p w14:paraId="72A09293" w14:textId="346138C0"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26%</w:t>
            </w:r>
          </w:p>
        </w:tc>
      </w:tr>
      <w:tr w:rsidR="00395004" w:rsidRPr="00AA03CE" w14:paraId="007DB25A" w14:textId="1523F43C" w:rsidTr="00395004">
        <w:trPr>
          <w:trHeight w:val="30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4FACB7F2"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Villavicencio </w:t>
            </w:r>
          </w:p>
        </w:tc>
        <w:tc>
          <w:tcPr>
            <w:tcW w:w="1930" w:type="dxa"/>
            <w:tcBorders>
              <w:left w:val="single" w:sz="4" w:space="0" w:color="auto"/>
            </w:tcBorders>
            <w:vAlign w:val="center"/>
            <w:hideMark/>
          </w:tcPr>
          <w:p w14:paraId="298F7B66"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$1.419.630</w:t>
            </w:r>
          </w:p>
        </w:tc>
        <w:tc>
          <w:tcPr>
            <w:tcW w:w="1984" w:type="dxa"/>
            <w:vAlign w:val="center"/>
          </w:tcPr>
          <w:p w14:paraId="21429563" w14:textId="0379A8A6"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$2.635.200 </w:t>
            </w:r>
          </w:p>
        </w:tc>
        <w:tc>
          <w:tcPr>
            <w:tcW w:w="1984" w:type="dxa"/>
            <w:vAlign w:val="center"/>
          </w:tcPr>
          <w:p w14:paraId="1F5D6BC1" w14:textId="5141FECD"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54%</w:t>
            </w:r>
          </w:p>
        </w:tc>
      </w:tr>
      <w:tr w:rsidR="00395004" w:rsidRPr="00AA03CE" w14:paraId="0D67D5D0" w14:textId="5DFB894D" w:rsidTr="0039500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712FE64F"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Manizales </w:t>
            </w:r>
          </w:p>
        </w:tc>
        <w:tc>
          <w:tcPr>
            <w:tcW w:w="1930" w:type="dxa"/>
            <w:tcBorders>
              <w:left w:val="single" w:sz="4" w:space="0" w:color="auto"/>
            </w:tcBorders>
            <w:vAlign w:val="center"/>
            <w:hideMark/>
          </w:tcPr>
          <w:p w14:paraId="4CD11D8F"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$1.664.000</w:t>
            </w:r>
          </w:p>
        </w:tc>
        <w:tc>
          <w:tcPr>
            <w:tcW w:w="1984" w:type="dxa"/>
            <w:vAlign w:val="center"/>
          </w:tcPr>
          <w:p w14:paraId="7C129354" w14:textId="6DBD4A02"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$2.683.500 </w:t>
            </w:r>
          </w:p>
        </w:tc>
        <w:tc>
          <w:tcPr>
            <w:tcW w:w="1984" w:type="dxa"/>
            <w:vAlign w:val="center"/>
          </w:tcPr>
          <w:p w14:paraId="15CF4609" w14:textId="7873AC4B"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62%</w:t>
            </w:r>
          </w:p>
        </w:tc>
      </w:tr>
      <w:tr w:rsidR="00395004" w:rsidRPr="00AA03CE" w14:paraId="016F6757" w14:textId="4BBE92CC" w:rsidTr="00395004">
        <w:trPr>
          <w:trHeight w:val="405"/>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63823E63" w14:textId="670F8893" w:rsidR="00395004" w:rsidRPr="00AA03CE" w:rsidRDefault="00732641"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San José del Guaviare</w:t>
            </w:r>
          </w:p>
        </w:tc>
        <w:tc>
          <w:tcPr>
            <w:tcW w:w="1930" w:type="dxa"/>
            <w:tcBorders>
              <w:left w:val="single" w:sz="4" w:space="0" w:color="auto"/>
            </w:tcBorders>
            <w:vAlign w:val="center"/>
            <w:hideMark/>
          </w:tcPr>
          <w:p w14:paraId="1FC91D22"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$1.825.000</w:t>
            </w:r>
          </w:p>
        </w:tc>
        <w:tc>
          <w:tcPr>
            <w:tcW w:w="1984" w:type="dxa"/>
            <w:vAlign w:val="center"/>
          </w:tcPr>
          <w:p w14:paraId="0F021FF1" w14:textId="06ADFC4D"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$3.650.000 </w:t>
            </w:r>
          </w:p>
        </w:tc>
        <w:tc>
          <w:tcPr>
            <w:tcW w:w="1984" w:type="dxa"/>
            <w:vAlign w:val="center"/>
          </w:tcPr>
          <w:p w14:paraId="6912798B" w14:textId="56895C63"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6773AD0F" w14:textId="04CDB6BF"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29DC1ABF"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Montería</w:t>
            </w:r>
          </w:p>
        </w:tc>
        <w:tc>
          <w:tcPr>
            <w:tcW w:w="1930" w:type="dxa"/>
            <w:tcBorders>
              <w:left w:val="single" w:sz="4" w:space="0" w:color="auto"/>
            </w:tcBorders>
            <w:vAlign w:val="center"/>
            <w:hideMark/>
          </w:tcPr>
          <w:p w14:paraId="69B8892F"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$3.100.037</w:t>
            </w:r>
          </w:p>
        </w:tc>
        <w:tc>
          <w:tcPr>
            <w:tcW w:w="1984" w:type="dxa"/>
            <w:vAlign w:val="center"/>
          </w:tcPr>
          <w:p w14:paraId="33B3B55B" w14:textId="3F091053"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$5.134.570 </w:t>
            </w:r>
          </w:p>
        </w:tc>
        <w:tc>
          <w:tcPr>
            <w:tcW w:w="1984" w:type="dxa"/>
            <w:vAlign w:val="center"/>
          </w:tcPr>
          <w:p w14:paraId="62E86A6B" w14:textId="12BC7430"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60%</w:t>
            </w:r>
          </w:p>
        </w:tc>
      </w:tr>
      <w:tr w:rsidR="00395004" w:rsidRPr="00AA03CE" w14:paraId="57C2823C" w14:textId="09476B15"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5BC3023F"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Barranquilla </w:t>
            </w:r>
          </w:p>
        </w:tc>
        <w:tc>
          <w:tcPr>
            <w:tcW w:w="1930" w:type="dxa"/>
            <w:tcBorders>
              <w:left w:val="single" w:sz="4" w:space="0" w:color="auto"/>
            </w:tcBorders>
            <w:vAlign w:val="center"/>
            <w:hideMark/>
          </w:tcPr>
          <w:p w14:paraId="469185B0"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$3.102.500</w:t>
            </w:r>
          </w:p>
        </w:tc>
        <w:tc>
          <w:tcPr>
            <w:tcW w:w="1984" w:type="dxa"/>
            <w:vAlign w:val="center"/>
          </w:tcPr>
          <w:p w14:paraId="3149B9BB" w14:textId="5203A402"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$6.205.000 </w:t>
            </w:r>
          </w:p>
        </w:tc>
        <w:tc>
          <w:tcPr>
            <w:tcW w:w="1984" w:type="dxa"/>
            <w:vAlign w:val="center"/>
          </w:tcPr>
          <w:p w14:paraId="13E3C0CD" w14:textId="48E28A6C"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7CBDC418" w14:textId="2368267B"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5C0B14B5"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Armenia </w:t>
            </w:r>
          </w:p>
        </w:tc>
        <w:tc>
          <w:tcPr>
            <w:tcW w:w="1930" w:type="dxa"/>
            <w:tcBorders>
              <w:left w:val="single" w:sz="4" w:space="0" w:color="auto"/>
            </w:tcBorders>
            <w:vAlign w:val="center"/>
            <w:hideMark/>
          </w:tcPr>
          <w:p w14:paraId="476EB25F"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$3.223.680</w:t>
            </w:r>
          </w:p>
        </w:tc>
        <w:tc>
          <w:tcPr>
            <w:tcW w:w="1984" w:type="dxa"/>
            <w:vAlign w:val="center"/>
          </w:tcPr>
          <w:p w14:paraId="2D16F555" w14:textId="528E8915"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$8.031.825 </w:t>
            </w:r>
          </w:p>
        </w:tc>
        <w:tc>
          <w:tcPr>
            <w:tcW w:w="1984" w:type="dxa"/>
            <w:vAlign w:val="center"/>
          </w:tcPr>
          <w:p w14:paraId="6D990463" w14:textId="3264D894"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40%</w:t>
            </w:r>
          </w:p>
        </w:tc>
      </w:tr>
      <w:tr w:rsidR="00395004" w:rsidRPr="00AA03CE" w14:paraId="434C9EA0" w14:textId="224A43A7"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1718C7E7"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Pereira </w:t>
            </w:r>
          </w:p>
        </w:tc>
        <w:tc>
          <w:tcPr>
            <w:tcW w:w="1930" w:type="dxa"/>
            <w:tcBorders>
              <w:left w:val="single" w:sz="4" w:space="0" w:color="auto"/>
            </w:tcBorders>
            <w:vAlign w:val="center"/>
            <w:hideMark/>
          </w:tcPr>
          <w:p w14:paraId="6B3DF77E"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$3.650.000</w:t>
            </w:r>
          </w:p>
        </w:tc>
        <w:tc>
          <w:tcPr>
            <w:tcW w:w="1984" w:type="dxa"/>
            <w:vAlign w:val="center"/>
          </w:tcPr>
          <w:p w14:paraId="6465C21A" w14:textId="134D077A"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$7.300.000 </w:t>
            </w:r>
          </w:p>
        </w:tc>
        <w:tc>
          <w:tcPr>
            <w:tcW w:w="1984" w:type="dxa"/>
            <w:vAlign w:val="center"/>
          </w:tcPr>
          <w:p w14:paraId="1612108C" w14:textId="53629373"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0667DF20" w14:textId="4E118B26" w:rsidTr="003950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6D6E31B8"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Yopal </w:t>
            </w:r>
          </w:p>
        </w:tc>
        <w:tc>
          <w:tcPr>
            <w:tcW w:w="1930" w:type="dxa"/>
            <w:tcBorders>
              <w:left w:val="single" w:sz="4" w:space="0" w:color="auto"/>
            </w:tcBorders>
            <w:vAlign w:val="center"/>
            <w:hideMark/>
          </w:tcPr>
          <w:p w14:paraId="5232EAD5"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$4.891.000</w:t>
            </w:r>
          </w:p>
        </w:tc>
        <w:tc>
          <w:tcPr>
            <w:tcW w:w="1984" w:type="dxa"/>
            <w:vAlign w:val="center"/>
          </w:tcPr>
          <w:p w14:paraId="1F6FAE24" w14:textId="4E28C836"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$5.292.500 </w:t>
            </w:r>
          </w:p>
        </w:tc>
        <w:tc>
          <w:tcPr>
            <w:tcW w:w="1984" w:type="dxa"/>
            <w:vAlign w:val="center"/>
          </w:tcPr>
          <w:p w14:paraId="121404CD" w14:textId="59BA7872"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92%</w:t>
            </w:r>
          </w:p>
        </w:tc>
      </w:tr>
      <w:tr w:rsidR="00395004" w:rsidRPr="00AA03CE" w14:paraId="21A1DA21" w14:textId="2508F7B4"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59E777C2"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Medellín </w:t>
            </w:r>
          </w:p>
        </w:tc>
        <w:tc>
          <w:tcPr>
            <w:tcW w:w="1930" w:type="dxa"/>
            <w:tcBorders>
              <w:left w:val="single" w:sz="4" w:space="0" w:color="auto"/>
            </w:tcBorders>
            <w:vAlign w:val="center"/>
            <w:hideMark/>
          </w:tcPr>
          <w:p w14:paraId="7917D060"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$5.243.340</w:t>
            </w:r>
          </w:p>
        </w:tc>
        <w:tc>
          <w:tcPr>
            <w:tcW w:w="1984" w:type="dxa"/>
            <w:vAlign w:val="center"/>
          </w:tcPr>
          <w:p w14:paraId="171C5039" w14:textId="0D959AF5"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$10.479.744 </w:t>
            </w:r>
          </w:p>
        </w:tc>
        <w:tc>
          <w:tcPr>
            <w:tcW w:w="1984" w:type="dxa"/>
            <w:vAlign w:val="center"/>
          </w:tcPr>
          <w:p w14:paraId="641375F3" w14:textId="0F6D37E3"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7239488E" w14:textId="59A0E901"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5939E327"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Bucaramanga </w:t>
            </w:r>
          </w:p>
        </w:tc>
        <w:tc>
          <w:tcPr>
            <w:tcW w:w="1930" w:type="dxa"/>
            <w:tcBorders>
              <w:left w:val="single" w:sz="4" w:space="0" w:color="auto"/>
            </w:tcBorders>
            <w:vAlign w:val="center"/>
            <w:hideMark/>
          </w:tcPr>
          <w:p w14:paraId="60031B40"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$6.058.635</w:t>
            </w:r>
          </w:p>
        </w:tc>
        <w:tc>
          <w:tcPr>
            <w:tcW w:w="1984" w:type="dxa"/>
            <w:vAlign w:val="center"/>
          </w:tcPr>
          <w:p w14:paraId="567AE509" w14:textId="3F666C9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$11.045.630 </w:t>
            </w:r>
          </w:p>
        </w:tc>
        <w:tc>
          <w:tcPr>
            <w:tcW w:w="1984" w:type="dxa"/>
            <w:vAlign w:val="center"/>
          </w:tcPr>
          <w:p w14:paraId="0D17C3A0" w14:textId="340FFDCE"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55%</w:t>
            </w:r>
          </w:p>
        </w:tc>
      </w:tr>
      <w:tr w:rsidR="00395004" w:rsidRPr="00AA03CE" w14:paraId="7B805D0F" w14:textId="63B8990E"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1AA1556B"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Cali </w:t>
            </w:r>
          </w:p>
        </w:tc>
        <w:tc>
          <w:tcPr>
            <w:tcW w:w="1930" w:type="dxa"/>
            <w:tcBorders>
              <w:left w:val="single" w:sz="4" w:space="0" w:color="auto"/>
            </w:tcBorders>
            <w:vAlign w:val="center"/>
            <w:hideMark/>
          </w:tcPr>
          <w:p w14:paraId="2704BAD6"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$6.351.000</w:t>
            </w:r>
          </w:p>
        </w:tc>
        <w:tc>
          <w:tcPr>
            <w:tcW w:w="1984" w:type="dxa"/>
            <w:vAlign w:val="center"/>
          </w:tcPr>
          <w:p w14:paraId="0ACFB004" w14:textId="5760B08D"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$12.702.000 </w:t>
            </w:r>
          </w:p>
        </w:tc>
        <w:tc>
          <w:tcPr>
            <w:tcW w:w="1984" w:type="dxa"/>
            <w:vAlign w:val="center"/>
          </w:tcPr>
          <w:p w14:paraId="3BD49650" w14:textId="69F12D08"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5F34AA32" w14:textId="659747F0"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067F06EF"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Leticia </w:t>
            </w:r>
          </w:p>
        </w:tc>
        <w:tc>
          <w:tcPr>
            <w:tcW w:w="1930" w:type="dxa"/>
            <w:tcBorders>
              <w:left w:val="single" w:sz="4" w:space="0" w:color="auto"/>
            </w:tcBorders>
            <w:vAlign w:val="center"/>
            <w:hideMark/>
          </w:tcPr>
          <w:p w14:paraId="083B1F83"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$7.044.500</w:t>
            </w:r>
          </w:p>
        </w:tc>
        <w:tc>
          <w:tcPr>
            <w:tcW w:w="1984" w:type="dxa"/>
            <w:vAlign w:val="center"/>
          </w:tcPr>
          <w:p w14:paraId="09BE8E9A" w14:textId="3361E6F1"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$14.125.500 </w:t>
            </w:r>
          </w:p>
        </w:tc>
        <w:tc>
          <w:tcPr>
            <w:tcW w:w="1984" w:type="dxa"/>
            <w:vAlign w:val="center"/>
          </w:tcPr>
          <w:p w14:paraId="77AFA9F6" w14:textId="5A21A2B0"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50%</w:t>
            </w:r>
          </w:p>
        </w:tc>
      </w:tr>
      <w:tr w:rsidR="00395004" w:rsidRPr="00AA03CE" w14:paraId="6A1EF9F3" w14:textId="29183229"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0272368E"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Tunja </w:t>
            </w:r>
          </w:p>
        </w:tc>
        <w:tc>
          <w:tcPr>
            <w:tcW w:w="1930" w:type="dxa"/>
            <w:tcBorders>
              <w:left w:val="single" w:sz="4" w:space="0" w:color="auto"/>
            </w:tcBorders>
            <w:vAlign w:val="center"/>
            <w:hideMark/>
          </w:tcPr>
          <w:p w14:paraId="09284D02" w14:textId="77777777"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$7.081.000</w:t>
            </w:r>
          </w:p>
        </w:tc>
        <w:tc>
          <w:tcPr>
            <w:tcW w:w="1984" w:type="dxa"/>
            <w:vAlign w:val="center"/>
          </w:tcPr>
          <w:p w14:paraId="102AB21D" w14:textId="4DE57D99" w:rsidR="00395004" w:rsidRPr="00AA03CE" w:rsidRDefault="00395004" w:rsidP="00395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$11.278.500 </w:t>
            </w:r>
          </w:p>
        </w:tc>
        <w:tc>
          <w:tcPr>
            <w:tcW w:w="1984" w:type="dxa"/>
            <w:vAlign w:val="center"/>
          </w:tcPr>
          <w:p w14:paraId="20492909" w14:textId="43E7F3B0" w:rsidR="00395004" w:rsidRPr="00AA03CE" w:rsidRDefault="00395004" w:rsidP="00395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63%</w:t>
            </w:r>
          </w:p>
        </w:tc>
      </w:tr>
      <w:tr w:rsidR="00395004" w:rsidRPr="00AA03CE" w14:paraId="1CAA17D8" w14:textId="31B80574" w:rsidTr="0039500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39" w:type="dxa"/>
            <w:vAlign w:val="center"/>
            <w:hideMark/>
          </w:tcPr>
          <w:p w14:paraId="4167D045" w14:textId="77777777" w:rsidR="00395004" w:rsidRPr="00AA03CE" w:rsidRDefault="00395004" w:rsidP="00395004">
            <w:pPr>
              <w:rPr>
                <w:rFonts w:asciiTheme="majorHAnsi" w:hAnsiTheme="majorHAnsi" w:cstheme="majorHAnsi"/>
                <w:b w:val="0"/>
                <w:bCs w:val="0"/>
                <w:sz w:val="20"/>
                <w:szCs w:val="20"/>
              </w:rPr>
            </w:pPr>
            <w:r w:rsidRPr="00AA03CE">
              <w:rPr>
                <w:rFonts w:asciiTheme="majorHAnsi" w:hAnsiTheme="majorHAnsi" w:cstheme="majorHAnsi"/>
                <w:b w:val="0"/>
                <w:bCs w:val="0"/>
                <w:caps w:val="0"/>
                <w:sz w:val="20"/>
                <w:szCs w:val="20"/>
              </w:rPr>
              <w:t xml:space="preserve">Cartagena </w:t>
            </w:r>
          </w:p>
        </w:tc>
        <w:tc>
          <w:tcPr>
            <w:tcW w:w="1930" w:type="dxa"/>
            <w:tcBorders>
              <w:left w:val="single" w:sz="4" w:space="0" w:color="auto"/>
            </w:tcBorders>
            <w:vAlign w:val="center"/>
            <w:hideMark/>
          </w:tcPr>
          <w:p w14:paraId="124FDBA6" w14:textId="77777777"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$9.879.090</w:t>
            </w:r>
          </w:p>
        </w:tc>
        <w:tc>
          <w:tcPr>
            <w:tcW w:w="1984" w:type="dxa"/>
            <w:vAlign w:val="center"/>
          </w:tcPr>
          <w:p w14:paraId="7E43D3C2" w14:textId="78102C72" w:rsidR="00395004" w:rsidRPr="00AA03CE" w:rsidRDefault="00395004" w:rsidP="0039500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 xml:space="preserve">$14.113.090 </w:t>
            </w:r>
          </w:p>
        </w:tc>
        <w:tc>
          <w:tcPr>
            <w:tcW w:w="1984" w:type="dxa"/>
            <w:vAlign w:val="center"/>
          </w:tcPr>
          <w:p w14:paraId="7BB5FC0B" w14:textId="25657AFD" w:rsidR="00395004" w:rsidRPr="00AA03CE" w:rsidRDefault="00395004" w:rsidP="003950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AA03CE">
              <w:rPr>
                <w:rFonts w:asciiTheme="majorHAnsi" w:hAnsiTheme="majorHAnsi" w:cstheme="majorHAnsi"/>
                <w:sz w:val="20"/>
                <w:szCs w:val="20"/>
              </w:rPr>
              <w:t>70%</w:t>
            </w:r>
          </w:p>
        </w:tc>
      </w:tr>
      <w:tr w:rsidR="00395004" w:rsidRPr="00AA03CE" w14:paraId="09F2A7D9" w14:textId="0F932816" w:rsidTr="00395004">
        <w:trPr>
          <w:trHeight w:val="320"/>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D0CECE" w:themeFill="background2" w:themeFillShade="E6"/>
            <w:vAlign w:val="center"/>
          </w:tcPr>
          <w:p w14:paraId="78571A00" w14:textId="15C35BD2" w:rsidR="00395004" w:rsidRPr="00AA03CE" w:rsidRDefault="00395004" w:rsidP="00CA7614">
            <w:pPr>
              <w:rPr>
                <w:rFonts w:asciiTheme="majorHAnsi" w:hAnsiTheme="majorHAnsi" w:cstheme="majorHAnsi"/>
                <w:caps w:val="0"/>
                <w:sz w:val="20"/>
                <w:szCs w:val="20"/>
              </w:rPr>
            </w:pPr>
            <w:r w:rsidRPr="00AA03CE">
              <w:rPr>
                <w:rFonts w:asciiTheme="majorHAnsi" w:hAnsiTheme="majorHAnsi" w:cstheme="majorHAnsi"/>
                <w:caps w:val="0"/>
                <w:sz w:val="20"/>
                <w:szCs w:val="20"/>
              </w:rPr>
              <w:t>Promedio</w:t>
            </w:r>
          </w:p>
        </w:tc>
        <w:tc>
          <w:tcPr>
            <w:tcW w:w="1930" w:type="dxa"/>
            <w:tcBorders>
              <w:left w:val="single" w:sz="4" w:space="0" w:color="auto"/>
            </w:tcBorders>
            <w:shd w:val="clear" w:color="auto" w:fill="D0CECE" w:themeFill="background2" w:themeFillShade="E6"/>
            <w:vAlign w:val="center"/>
          </w:tcPr>
          <w:p w14:paraId="408D6192" w14:textId="1967EB20" w:rsidR="00395004" w:rsidRPr="00AA03CE" w:rsidRDefault="00395004"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AA03CE">
              <w:rPr>
                <w:rFonts w:asciiTheme="majorHAnsi" w:hAnsiTheme="majorHAnsi" w:cstheme="majorHAnsi"/>
                <w:b/>
                <w:bCs/>
                <w:sz w:val="20"/>
                <w:szCs w:val="20"/>
              </w:rPr>
              <w:t>$7.694.251</w:t>
            </w:r>
          </w:p>
        </w:tc>
        <w:tc>
          <w:tcPr>
            <w:tcW w:w="1984" w:type="dxa"/>
            <w:shd w:val="clear" w:color="auto" w:fill="D0CECE" w:themeFill="background2" w:themeFillShade="E6"/>
          </w:tcPr>
          <w:p w14:paraId="586B7941" w14:textId="77777777" w:rsidR="00395004" w:rsidRPr="00AA03CE" w:rsidRDefault="00395004"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c>
          <w:tcPr>
            <w:tcW w:w="1984" w:type="dxa"/>
            <w:shd w:val="clear" w:color="auto" w:fill="D0CECE" w:themeFill="background2" w:themeFillShade="E6"/>
          </w:tcPr>
          <w:p w14:paraId="1B7591A9" w14:textId="77777777" w:rsidR="00395004" w:rsidRPr="00AA03CE" w:rsidRDefault="00395004" w:rsidP="00CA761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r>
    </w:tbl>
    <w:p w14:paraId="732836A6" w14:textId="77777777" w:rsidR="00395004" w:rsidRPr="00AA03CE" w:rsidRDefault="00395004" w:rsidP="00395004">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Pr="00AA03CE">
        <w:rPr>
          <w:rFonts w:asciiTheme="minorHAnsi" w:hAnsiTheme="minorHAnsi"/>
          <w:bCs/>
          <w:sz w:val="22"/>
          <w:szCs w:val="22"/>
        </w:rPr>
        <w:t>Cálculos</w:t>
      </w:r>
      <w:r w:rsidRPr="00AA03CE">
        <w:rPr>
          <w:rFonts w:asciiTheme="minorHAnsi" w:hAnsiTheme="minorHAnsi"/>
          <w:b/>
          <w:sz w:val="22"/>
          <w:szCs w:val="22"/>
        </w:rPr>
        <w:t xml:space="preserve"> </w:t>
      </w:r>
      <w:r w:rsidRPr="00AA03CE">
        <w:rPr>
          <w:rFonts w:asciiTheme="minorHAnsi" w:hAnsiTheme="minorHAnsi"/>
          <w:bCs/>
          <w:sz w:val="22"/>
          <w:szCs w:val="22"/>
        </w:rPr>
        <w:t xml:space="preserve">elaborados por la UTL del H.S. Alejandro Vega Pérez </w:t>
      </w:r>
      <w:r w:rsidRPr="00AA03CE">
        <w:rPr>
          <w:rFonts w:asciiTheme="minorHAnsi" w:hAnsiTheme="minorHAnsi"/>
          <w:bCs/>
          <w:sz w:val="22"/>
          <w:szCs w:val="22"/>
        </w:rPr>
        <w:br/>
        <w:t>según información de las Secretarías de Tránsito municipales.</w:t>
      </w:r>
    </w:p>
    <w:p w14:paraId="08947E62" w14:textId="49F4EAEE" w:rsidR="00395004" w:rsidRPr="00AA03CE" w:rsidRDefault="00395004"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De la anterior comparación se tiene que </w:t>
      </w:r>
      <w:r w:rsidR="00C874A2" w:rsidRPr="00AA03CE">
        <w:rPr>
          <w:rFonts w:asciiTheme="minorHAnsi" w:hAnsiTheme="minorHAnsi"/>
          <w:bCs/>
        </w:rPr>
        <w:t>13</w:t>
      </w:r>
      <w:r w:rsidRPr="00AA03CE">
        <w:rPr>
          <w:rFonts w:asciiTheme="minorHAnsi" w:hAnsiTheme="minorHAnsi"/>
          <w:bCs/>
        </w:rPr>
        <w:t xml:space="preserve"> de las 15 ciudades analizadas en este apartado tienen una tarifa del servicio de parqueadero para motocicletas en patios de inmovilización que representa un 5</w:t>
      </w:r>
      <w:r w:rsidR="00C874A2" w:rsidRPr="00AA03CE">
        <w:rPr>
          <w:rFonts w:asciiTheme="minorHAnsi" w:hAnsiTheme="minorHAnsi"/>
          <w:bCs/>
        </w:rPr>
        <w:t>0</w:t>
      </w:r>
      <w:r w:rsidRPr="00AA03CE">
        <w:rPr>
          <w:rFonts w:asciiTheme="minorHAnsi" w:hAnsiTheme="minorHAnsi"/>
          <w:bCs/>
        </w:rPr>
        <w:t>% o más de lo que pagaría un vehículo liviano por el mismo servicio</w:t>
      </w:r>
      <w:r w:rsidR="00C874A2" w:rsidRPr="00AA03CE">
        <w:rPr>
          <w:rFonts w:asciiTheme="minorHAnsi" w:hAnsiTheme="minorHAnsi"/>
          <w:bCs/>
        </w:rPr>
        <w:t xml:space="preserve">. Incluso en Yopal el parqueo de una moto en patios por un año vale un 92% de lo que corresponde al costo </w:t>
      </w:r>
      <w:r w:rsidR="000055B7" w:rsidRPr="00AA03CE">
        <w:rPr>
          <w:rFonts w:asciiTheme="minorHAnsi" w:hAnsiTheme="minorHAnsi"/>
          <w:bCs/>
        </w:rPr>
        <w:t xml:space="preserve">del </w:t>
      </w:r>
      <w:r w:rsidR="00C874A2" w:rsidRPr="00AA03CE">
        <w:rPr>
          <w:rFonts w:asciiTheme="minorHAnsi" w:hAnsiTheme="minorHAnsi"/>
          <w:bCs/>
        </w:rPr>
        <w:t xml:space="preserve">mismo servicio </w:t>
      </w:r>
      <w:r w:rsidR="000055B7" w:rsidRPr="00AA03CE">
        <w:rPr>
          <w:rFonts w:asciiTheme="minorHAnsi" w:hAnsiTheme="minorHAnsi"/>
          <w:bCs/>
        </w:rPr>
        <w:t xml:space="preserve">para </w:t>
      </w:r>
      <w:r w:rsidR="00C874A2" w:rsidRPr="00AA03CE">
        <w:rPr>
          <w:rFonts w:asciiTheme="minorHAnsi" w:hAnsiTheme="minorHAnsi"/>
          <w:bCs/>
        </w:rPr>
        <w:t>un carro, lo que pone en evidencia una desproporción injustifica</w:t>
      </w:r>
      <w:r w:rsidR="000055B7" w:rsidRPr="00AA03CE">
        <w:rPr>
          <w:rFonts w:asciiTheme="minorHAnsi" w:hAnsiTheme="minorHAnsi"/>
          <w:bCs/>
        </w:rPr>
        <w:t>da</w:t>
      </w:r>
      <w:r w:rsidR="00C874A2" w:rsidRPr="00AA03CE">
        <w:rPr>
          <w:rFonts w:asciiTheme="minorHAnsi" w:hAnsiTheme="minorHAnsi"/>
          <w:bCs/>
        </w:rPr>
        <w:t xml:space="preserve">, si se tiene en cuenta que la motocicleta ocupa apenas el 25% del espacio que </w:t>
      </w:r>
      <w:r w:rsidR="00C874A2" w:rsidRPr="00AA03CE">
        <w:rPr>
          <w:rFonts w:asciiTheme="minorHAnsi" w:hAnsiTheme="minorHAnsi"/>
          <w:bCs/>
          <w:lang w:val="es-ES_tradnl"/>
        </w:rPr>
        <w:t>usa</w:t>
      </w:r>
      <w:r w:rsidR="00C874A2" w:rsidRPr="00AA03CE">
        <w:rPr>
          <w:rFonts w:asciiTheme="minorHAnsi" w:hAnsiTheme="minorHAnsi"/>
          <w:bCs/>
        </w:rPr>
        <w:t xml:space="preserve"> un vehículo liviano.</w:t>
      </w:r>
    </w:p>
    <w:p w14:paraId="0C086CA2" w14:textId="7D0AD2C1" w:rsidR="00FB17BF" w:rsidRPr="00AA03CE" w:rsidRDefault="00FB17BF"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Así mismo, el costo por traslado hacia los patios de inmovilización en grúas es </w:t>
      </w:r>
      <w:r w:rsidR="00823A95" w:rsidRPr="00AA03CE">
        <w:rPr>
          <w:rFonts w:asciiTheme="minorHAnsi" w:hAnsiTheme="minorHAnsi"/>
          <w:bCs/>
        </w:rPr>
        <w:t>alto si se tiene en consideración el costo que se carga por el mismo servicio a vehículos livianos.</w:t>
      </w:r>
    </w:p>
    <w:tbl>
      <w:tblPr>
        <w:tblStyle w:val="Tablanormal3"/>
        <w:tblW w:w="6966" w:type="dxa"/>
        <w:jc w:val="center"/>
        <w:tblLook w:val="04A0" w:firstRow="1" w:lastRow="0" w:firstColumn="1" w:lastColumn="0" w:noHBand="0" w:noVBand="1"/>
      </w:tblPr>
      <w:tblGrid>
        <w:gridCol w:w="2118"/>
        <w:gridCol w:w="1710"/>
        <w:gridCol w:w="1417"/>
        <w:gridCol w:w="1721"/>
      </w:tblGrid>
      <w:tr w:rsidR="00FB17BF" w:rsidRPr="00AA03CE" w14:paraId="1A89826C" w14:textId="77777777" w:rsidTr="00FB17BF">
        <w:trPr>
          <w:cnfStyle w:val="100000000000" w:firstRow="1" w:lastRow="0" w:firstColumn="0" w:lastColumn="0" w:oddVBand="0" w:evenVBand="0" w:oddHBand="0" w:evenHBand="0" w:firstRowFirstColumn="0" w:firstRowLastColumn="0" w:lastRowFirstColumn="0" w:lastRowLastColumn="0"/>
          <w:trHeight w:val="517"/>
          <w:tblHeader/>
          <w:jc w:val="center"/>
        </w:trPr>
        <w:tc>
          <w:tcPr>
            <w:cnfStyle w:val="001000000100" w:firstRow="0" w:lastRow="0" w:firstColumn="1" w:lastColumn="0" w:oddVBand="0" w:evenVBand="0" w:oddHBand="0" w:evenHBand="0" w:firstRowFirstColumn="1" w:firstRowLastColumn="0" w:lastRowFirstColumn="0" w:lastRowLastColumn="0"/>
            <w:tcW w:w="6966" w:type="dxa"/>
            <w:gridSpan w:val="4"/>
            <w:shd w:val="clear" w:color="auto" w:fill="D0CECE" w:themeFill="background2" w:themeFillShade="E6"/>
            <w:noWrap/>
            <w:vAlign w:val="center"/>
            <w:hideMark/>
          </w:tcPr>
          <w:p w14:paraId="4E227258" w14:textId="3B995485" w:rsidR="00FB17BF" w:rsidRPr="00AA03CE" w:rsidRDefault="00FB17BF" w:rsidP="00FB17BF">
            <w:pPr>
              <w:jc w:val="center"/>
              <w:rPr>
                <w:rFonts w:asciiTheme="minorHAnsi" w:hAnsiTheme="minorHAnsi" w:cstheme="minorHAnsi"/>
              </w:rPr>
            </w:pPr>
            <w:r w:rsidRPr="00AA03CE">
              <w:rPr>
                <w:rFonts w:asciiTheme="minorHAnsi" w:hAnsiTheme="minorHAnsi" w:cstheme="minorHAnsi"/>
              </w:rPr>
              <w:t>Precio grúa a mayo de 2023</w:t>
            </w:r>
          </w:p>
        </w:tc>
      </w:tr>
      <w:tr w:rsidR="00FB17BF" w:rsidRPr="00AA03CE" w14:paraId="4B3F2666" w14:textId="77777777" w:rsidTr="00FB17BF">
        <w:trPr>
          <w:cnfStyle w:val="100000000000" w:firstRow="1" w:lastRow="0" w:firstColumn="0" w:lastColumn="0" w:oddVBand="0" w:evenVBand="0" w:oddHBand="0" w:evenHBand="0" w:firstRowFirstColumn="0" w:firstRowLastColumn="0" w:lastRowFirstColumn="0" w:lastRowLastColumn="0"/>
          <w:trHeight w:val="479"/>
          <w:tblHeader/>
          <w:jc w:val="center"/>
        </w:trPr>
        <w:tc>
          <w:tcPr>
            <w:cnfStyle w:val="001000000100" w:firstRow="0" w:lastRow="0" w:firstColumn="1" w:lastColumn="0" w:oddVBand="0" w:evenVBand="0" w:oddHBand="0" w:evenHBand="0" w:firstRowFirstColumn="1" w:firstRowLastColumn="0" w:lastRowFirstColumn="0" w:lastRowLastColumn="0"/>
            <w:tcW w:w="2118" w:type="dxa"/>
            <w:shd w:val="clear" w:color="auto" w:fill="D0CECE" w:themeFill="background2" w:themeFillShade="E6"/>
            <w:noWrap/>
            <w:vAlign w:val="center"/>
            <w:hideMark/>
          </w:tcPr>
          <w:p w14:paraId="285D24A7" w14:textId="2EC2490F" w:rsidR="00FB17BF" w:rsidRPr="00AA03CE" w:rsidRDefault="00FB17BF" w:rsidP="00FB17BF">
            <w:pPr>
              <w:rPr>
                <w:rFonts w:asciiTheme="majorHAnsi" w:hAnsiTheme="majorHAnsi" w:cstheme="majorHAnsi"/>
                <w:sz w:val="22"/>
                <w:szCs w:val="22"/>
              </w:rPr>
            </w:pPr>
            <w:r w:rsidRPr="00AA03CE">
              <w:rPr>
                <w:rFonts w:asciiTheme="majorHAnsi" w:hAnsiTheme="majorHAnsi" w:cstheme="majorHAnsi"/>
                <w:sz w:val="22"/>
                <w:szCs w:val="22"/>
              </w:rPr>
              <w:t>Ciudad</w:t>
            </w:r>
          </w:p>
        </w:tc>
        <w:tc>
          <w:tcPr>
            <w:tcW w:w="1710" w:type="dxa"/>
            <w:shd w:val="clear" w:color="auto" w:fill="D0CECE" w:themeFill="background2" w:themeFillShade="E6"/>
            <w:noWrap/>
            <w:vAlign w:val="center"/>
            <w:hideMark/>
          </w:tcPr>
          <w:p w14:paraId="1853F615" w14:textId="727A68E2" w:rsidR="00FB17BF" w:rsidRPr="00AA03CE" w:rsidRDefault="00FB17BF" w:rsidP="00FB17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Moto</w:t>
            </w:r>
            <w:r w:rsidR="00823A95" w:rsidRPr="00AA03CE">
              <w:rPr>
                <w:rFonts w:asciiTheme="majorHAnsi" w:hAnsiTheme="majorHAnsi" w:cstheme="majorHAnsi"/>
                <w:sz w:val="22"/>
                <w:szCs w:val="22"/>
              </w:rPr>
              <w:t>cicletas</w:t>
            </w:r>
          </w:p>
        </w:tc>
        <w:tc>
          <w:tcPr>
            <w:tcW w:w="1417" w:type="dxa"/>
            <w:shd w:val="clear" w:color="auto" w:fill="D0CECE" w:themeFill="background2" w:themeFillShade="E6"/>
            <w:noWrap/>
            <w:vAlign w:val="center"/>
            <w:hideMark/>
          </w:tcPr>
          <w:p w14:paraId="68144E2E" w14:textId="2CBCC30C" w:rsidR="00FB17BF" w:rsidRPr="00AA03CE" w:rsidRDefault="00823A95" w:rsidP="00FB17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Vehículos livianos</w:t>
            </w:r>
          </w:p>
        </w:tc>
        <w:tc>
          <w:tcPr>
            <w:tcW w:w="1721" w:type="dxa"/>
            <w:shd w:val="clear" w:color="auto" w:fill="D0CECE" w:themeFill="background2" w:themeFillShade="E6"/>
            <w:noWrap/>
            <w:vAlign w:val="center"/>
            <w:hideMark/>
          </w:tcPr>
          <w:p w14:paraId="6E0830A5" w14:textId="320FA143" w:rsidR="00FB17BF" w:rsidRPr="00AA03CE" w:rsidRDefault="00FB17BF" w:rsidP="00FB17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Diferencia %</w:t>
            </w:r>
          </w:p>
        </w:tc>
      </w:tr>
      <w:tr w:rsidR="00FB17BF" w:rsidRPr="00AA03CE" w14:paraId="5696EB4E"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50B0E5A7" w14:textId="60D3D833" w:rsidR="00FB17BF" w:rsidRPr="00AA03CE" w:rsidRDefault="00FB17BF" w:rsidP="00FB17BF">
            <w:pPr>
              <w:rPr>
                <w:rFonts w:asciiTheme="majorHAnsi" w:hAnsiTheme="majorHAnsi" w:cstheme="majorHAnsi"/>
                <w:sz w:val="22"/>
                <w:szCs w:val="22"/>
              </w:rPr>
            </w:pPr>
            <w:r w:rsidRPr="00AA03CE">
              <w:rPr>
                <w:rFonts w:asciiTheme="majorHAnsi" w:hAnsiTheme="majorHAnsi" w:cstheme="majorHAnsi"/>
                <w:sz w:val="22"/>
                <w:szCs w:val="22"/>
              </w:rPr>
              <w:t>Armenia</w:t>
            </w:r>
          </w:p>
        </w:tc>
        <w:tc>
          <w:tcPr>
            <w:tcW w:w="1710" w:type="dxa"/>
            <w:vAlign w:val="center"/>
            <w:hideMark/>
          </w:tcPr>
          <w:p w14:paraId="2D672643" w14:textId="0DCD6029"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417" w:type="dxa"/>
            <w:vAlign w:val="center"/>
            <w:hideMark/>
          </w:tcPr>
          <w:p w14:paraId="6933B613" w14:textId="51945829"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721" w:type="dxa"/>
            <w:noWrap/>
            <w:vAlign w:val="center"/>
            <w:hideMark/>
          </w:tcPr>
          <w:p w14:paraId="7FDCD9A7"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r w:rsidR="00FB17BF" w:rsidRPr="00AA03CE" w14:paraId="29F9F48D"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76CDF11D" w14:textId="14715EC4" w:rsidR="00FB17BF" w:rsidRPr="00AA03CE" w:rsidRDefault="00FB17BF" w:rsidP="00FB17BF">
            <w:pPr>
              <w:rPr>
                <w:rFonts w:asciiTheme="majorHAnsi" w:hAnsiTheme="majorHAnsi" w:cstheme="majorHAnsi"/>
                <w:sz w:val="22"/>
                <w:szCs w:val="22"/>
              </w:rPr>
            </w:pPr>
            <w:r w:rsidRPr="00AA03CE">
              <w:rPr>
                <w:rFonts w:asciiTheme="majorHAnsi" w:hAnsiTheme="majorHAnsi" w:cstheme="majorHAnsi"/>
                <w:sz w:val="22"/>
                <w:szCs w:val="22"/>
              </w:rPr>
              <w:t>Barranquilla</w:t>
            </w:r>
          </w:p>
        </w:tc>
        <w:tc>
          <w:tcPr>
            <w:tcW w:w="1710" w:type="dxa"/>
            <w:vAlign w:val="center"/>
            <w:hideMark/>
          </w:tcPr>
          <w:p w14:paraId="55A7E74F" w14:textId="44DF5073"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$84.000</w:t>
            </w:r>
          </w:p>
        </w:tc>
        <w:tc>
          <w:tcPr>
            <w:tcW w:w="1417" w:type="dxa"/>
            <w:vAlign w:val="center"/>
            <w:hideMark/>
          </w:tcPr>
          <w:p w14:paraId="2561B29E" w14:textId="0A15F6AC"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$167.000</w:t>
            </w:r>
          </w:p>
        </w:tc>
        <w:tc>
          <w:tcPr>
            <w:tcW w:w="1721" w:type="dxa"/>
            <w:noWrap/>
            <w:vAlign w:val="center"/>
            <w:hideMark/>
          </w:tcPr>
          <w:p w14:paraId="300E26F9"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50%</w:t>
            </w:r>
          </w:p>
        </w:tc>
      </w:tr>
      <w:tr w:rsidR="00FB17BF" w:rsidRPr="00AA03CE" w14:paraId="2613FBEF"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752793BF" w14:textId="1B78ED56"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Bogotá D.C</w:t>
            </w:r>
          </w:p>
        </w:tc>
        <w:tc>
          <w:tcPr>
            <w:tcW w:w="1710" w:type="dxa"/>
            <w:vAlign w:val="center"/>
            <w:hideMark/>
          </w:tcPr>
          <w:p w14:paraId="0A5BEE04" w14:textId="487910E8"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$162.400</w:t>
            </w:r>
          </w:p>
        </w:tc>
        <w:tc>
          <w:tcPr>
            <w:tcW w:w="1417" w:type="dxa"/>
            <w:vAlign w:val="center"/>
            <w:hideMark/>
          </w:tcPr>
          <w:p w14:paraId="03C6CB06" w14:textId="46C05523"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$177.900</w:t>
            </w:r>
          </w:p>
        </w:tc>
        <w:tc>
          <w:tcPr>
            <w:tcW w:w="1721" w:type="dxa"/>
            <w:noWrap/>
            <w:vAlign w:val="center"/>
            <w:hideMark/>
          </w:tcPr>
          <w:p w14:paraId="7C67682A"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91%</w:t>
            </w:r>
          </w:p>
        </w:tc>
      </w:tr>
      <w:tr w:rsidR="00FB17BF" w:rsidRPr="00AA03CE" w14:paraId="45A367FE"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67B4D038" w14:textId="72D8FFC5"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Bucaramanga</w:t>
            </w:r>
          </w:p>
        </w:tc>
        <w:tc>
          <w:tcPr>
            <w:tcW w:w="1710" w:type="dxa"/>
            <w:vAlign w:val="center"/>
            <w:hideMark/>
          </w:tcPr>
          <w:p w14:paraId="1EA4F0BA" w14:textId="5C34108F"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$90.904</w:t>
            </w:r>
          </w:p>
        </w:tc>
        <w:tc>
          <w:tcPr>
            <w:tcW w:w="1417" w:type="dxa"/>
            <w:noWrap/>
            <w:vAlign w:val="center"/>
            <w:hideMark/>
          </w:tcPr>
          <w:p w14:paraId="38B3D721" w14:textId="77777777"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$191.102</w:t>
            </w:r>
          </w:p>
        </w:tc>
        <w:tc>
          <w:tcPr>
            <w:tcW w:w="1721" w:type="dxa"/>
            <w:noWrap/>
            <w:vAlign w:val="center"/>
            <w:hideMark/>
          </w:tcPr>
          <w:p w14:paraId="6650D25F"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48%</w:t>
            </w:r>
          </w:p>
        </w:tc>
      </w:tr>
      <w:tr w:rsidR="00FB17BF" w:rsidRPr="00AA03CE" w14:paraId="0048E8C9"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28D9612D" w14:textId="6A9663F7"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Cali</w:t>
            </w:r>
          </w:p>
        </w:tc>
        <w:tc>
          <w:tcPr>
            <w:tcW w:w="1710" w:type="dxa"/>
            <w:vAlign w:val="center"/>
            <w:hideMark/>
          </w:tcPr>
          <w:p w14:paraId="3671D663" w14:textId="56995B59"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$69.600</w:t>
            </w:r>
          </w:p>
        </w:tc>
        <w:tc>
          <w:tcPr>
            <w:tcW w:w="1417" w:type="dxa"/>
            <w:noWrap/>
            <w:vAlign w:val="center"/>
            <w:hideMark/>
          </w:tcPr>
          <w:p w14:paraId="483A620A" w14:textId="77777777"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$104.800</w:t>
            </w:r>
          </w:p>
        </w:tc>
        <w:tc>
          <w:tcPr>
            <w:tcW w:w="1721" w:type="dxa"/>
            <w:noWrap/>
            <w:vAlign w:val="center"/>
            <w:hideMark/>
          </w:tcPr>
          <w:p w14:paraId="02CFFDD1"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66%</w:t>
            </w:r>
          </w:p>
        </w:tc>
      </w:tr>
      <w:tr w:rsidR="00FB17BF" w:rsidRPr="00AA03CE" w14:paraId="26CE1965"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081720CC" w14:textId="7D2F1209"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Cartagena</w:t>
            </w:r>
          </w:p>
        </w:tc>
        <w:tc>
          <w:tcPr>
            <w:tcW w:w="1710" w:type="dxa"/>
            <w:vAlign w:val="center"/>
            <w:hideMark/>
          </w:tcPr>
          <w:p w14:paraId="7A51D7F0" w14:textId="75760850"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$77.332</w:t>
            </w:r>
          </w:p>
        </w:tc>
        <w:tc>
          <w:tcPr>
            <w:tcW w:w="1417" w:type="dxa"/>
            <w:noWrap/>
            <w:vAlign w:val="center"/>
            <w:hideMark/>
          </w:tcPr>
          <w:p w14:paraId="30D61E17" w14:textId="77777777"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$154.664</w:t>
            </w:r>
          </w:p>
        </w:tc>
        <w:tc>
          <w:tcPr>
            <w:tcW w:w="1721" w:type="dxa"/>
            <w:noWrap/>
            <w:vAlign w:val="center"/>
            <w:hideMark/>
          </w:tcPr>
          <w:p w14:paraId="214D1FEA"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50%</w:t>
            </w:r>
          </w:p>
        </w:tc>
      </w:tr>
      <w:tr w:rsidR="00FB17BF" w:rsidRPr="00AA03CE" w14:paraId="41586971"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4BB0F2CF" w14:textId="494BE641"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San José del Guaviare</w:t>
            </w:r>
          </w:p>
        </w:tc>
        <w:tc>
          <w:tcPr>
            <w:tcW w:w="1710" w:type="dxa"/>
            <w:vAlign w:val="center"/>
            <w:hideMark/>
          </w:tcPr>
          <w:p w14:paraId="5E5FD51A" w14:textId="5BCD6793"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417" w:type="dxa"/>
            <w:noWrap/>
            <w:vAlign w:val="center"/>
            <w:hideMark/>
          </w:tcPr>
          <w:p w14:paraId="1D7F217C" w14:textId="77777777"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721" w:type="dxa"/>
            <w:noWrap/>
            <w:vAlign w:val="center"/>
            <w:hideMark/>
          </w:tcPr>
          <w:p w14:paraId="31346020"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r w:rsidR="00FB17BF" w:rsidRPr="00AA03CE" w14:paraId="7515930D"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77D1E844" w14:textId="08B5BF7E" w:rsidR="00FB17BF" w:rsidRPr="00AA03CE" w:rsidRDefault="00FB17BF" w:rsidP="00FB17BF">
            <w:pPr>
              <w:rPr>
                <w:rFonts w:asciiTheme="majorHAnsi" w:hAnsiTheme="majorHAnsi" w:cstheme="majorHAnsi"/>
                <w:sz w:val="22"/>
                <w:szCs w:val="22"/>
              </w:rPr>
            </w:pPr>
            <w:r w:rsidRPr="00AA03CE">
              <w:rPr>
                <w:rFonts w:asciiTheme="majorHAnsi" w:hAnsiTheme="majorHAnsi" w:cstheme="majorHAnsi"/>
                <w:sz w:val="22"/>
                <w:szCs w:val="22"/>
              </w:rPr>
              <w:t>Leticia</w:t>
            </w:r>
          </w:p>
        </w:tc>
        <w:tc>
          <w:tcPr>
            <w:tcW w:w="1710" w:type="dxa"/>
            <w:vAlign w:val="center"/>
            <w:hideMark/>
          </w:tcPr>
          <w:p w14:paraId="4AC87F33" w14:textId="1A95F8E0"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417" w:type="dxa"/>
            <w:noWrap/>
            <w:vAlign w:val="center"/>
            <w:hideMark/>
          </w:tcPr>
          <w:p w14:paraId="08C4A32B" w14:textId="77777777"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No reportó</w:t>
            </w:r>
          </w:p>
        </w:tc>
        <w:tc>
          <w:tcPr>
            <w:tcW w:w="1721" w:type="dxa"/>
            <w:noWrap/>
            <w:vAlign w:val="center"/>
            <w:hideMark/>
          </w:tcPr>
          <w:p w14:paraId="7AB461B7"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FB17BF" w:rsidRPr="00AA03CE" w14:paraId="1042C9D9"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57B75760" w14:textId="2C07598D" w:rsidR="00FB17BF" w:rsidRPr="00AA03CE" w:rsidRDefault="00FB17BF" w:rsidP="00FB17BF">
            <w:pPr>
              <w:rPr>
                <w:rFonts w:asciiTheme="majorHAnsi" w:hAnsiTheme="majorHAnsi" w:cstheme="majorHAnsi"/>
                <w:sz w:val="22"/>
                <w:szCs w:val="22"/>
              </w:rPr>
            </w:pPr>
            <w:r w:rsidRPr="00AA03CE">
              <w:rPr>
                <w:rFonts w:asciiTheme="majorHAnsi" w:hAnsiTheme="majorHAnsi" w:cstheme="majorHAnsi"/>
                <w:sz w:val="22"/>
                <w:szCs w:val="22"/>
              </w:rPr>
              <w:t>Manizales</w:t>
            </w:r>
          </w:p>
        </w:tc>
        <w:tc>
          <w:tcPr>
            <w:tcW w:w="1710" w:type="dxa"/>
            <w:vAlign w:val="center"/>
            <w:hideMark/>
          </w:tcPr>
          <w:p w14:paraId="2F9FEF3E" w14:textId="7D2AE095"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$85.500</w:t>
            </w:r>
          </w:p>
        </w:tc>
        <w:tc>
          <w:tcPr>
            <w:tcW w:w="1417" w:type="dxa"/>
            <w:vAlign w:val="center"/>
            <w:hideMark/>
          </w:tcPr>
          <w:p w14:paraId="25A9F08C" w14:textId="40958D49"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$193.300</w:t>
            </w:r>
          </w:p>
        </w:tc>
        <w:tc>
          <w:tcPr>
            <w:tcW w:w="1721" w:type="dxa"/>
            <w:noWrap/>
            <w:vAlign w:val="center"/>
            <w:hideMark/>
          </w:tcPr>
          <w:p w14:paraId="037DE83B"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44%</w:t>
            </w:r>
          </w:p>
        </w:tc>
      </w:tr>
      <w:tr w:rsidR="00FB17BF" w:rsidRPr="00AA03CE" w14:paraId="4924B308"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6D4635F6" w14:textId="29AE1826"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Medellín</w:t>
            </w:r>
          </w:p>
        </w:tc>
        <w:tc>
          <w:tcPr>
            <w:tcW w:w="1710" w:type="dxa"/>
            <w:vAlign w:val="center"/>
            <w:hideMark/>
          </w:tcPr>
          <w:p w14:paraId="39911E0C" w14:textId="44990561"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$71.675</w:t>
            </w:r>
          </w:p>
        </w:tc>
        <w:tc>
          <w:tcPr>
            <w:tcW w:w="1417" w:type="dxa"/>
            <w:noWrap/>
            <w:vAlign w:val="center"/>
            <w:hideMark/>
          </w:tcPr>
          <w:p w14:paraId="0F3A799F" w14:textId="77777777"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$211.888</w:t>
            </w:r>
          </w:p>
        </w:tc>
        <w:tc>
          <w:tcPr>
            <w:tcW w:w="1721" w:type="dxa"/>
            <w:noWrap/>
            <w:vAlign w:val="center"/>
            <w:hideMark/>
          </w:tcPr>
          <w:p w14:paraId="51587245"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34%</w:t>
            </w:r>
          </w:p>
        </w:tc>
      </w:tr>
      <w:tr w:rsidR="00FB17BF" w:rsidRPr="00AA03CE" w14:paraId="3851E5A9"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1FF51E50" w14:textId="3B68ADEC"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Montería</w:t>
            </w:r>
          </w:p>
        </w:tc>
        <w:tc>
          <w:tcPr>
            <w:tcW w:w="1710" w:type="dxa"/>
            <w:vAlign w:val="center"/>
            <w:hideMark/>
          </w:tcPr>
          <w:p w14:paraId="1998A5D4" w14:textId="163421CD"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$98.214</w:t>
            </w:r>
          </w:p>
        </w:tc>
        <w:tc>
          <w:tcPr>
            <w:tcW w:w="1417" w:type="dxa"/>
            <w:vAlign w:val="center"/>
            <w:hideMark/>
          </w:tcPr>
          <w:p w14:paraId="101E636D" w14:textId="1B029BF3"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$262.936</w:t>
            </w:r>
          </w:p>
        </w:tc>
        <w:tc>
          <w:tcPr>
            <w:tcW w:w="1721" w:type="dxa"/>
            <w:noWrap/>
            <w:vAlign w:val="center"/>
            <w:hideMark/>
          </w:tcPr>
          <w:p w14:paraId="78D902EB"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37%</w:t>
            </w:r>
          </w:p>
        </w:tc>
      </w:tr>
      <w:tr w:rsidR="00FB17BF" w:rsidRPr="00AA03CE" w14:paraId="3C06FFF9"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38E45AA3" w14:textId="2388CB46"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Pereira</w:t>
            </w:r>
          </w:p>
        </w:tc>
        <w:tc>
          <w:tcPr>
            <w:tcW w:w="1710" w:type="dxa"/>
            <w:vAlign w:val="center"/>
            <w:hideMark/>
          </w:tcPr>
          <w:p w14:paraId="2B75FBAE" w14:textId="76A83DFF"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$70.000</w:t>
            </w:r>
          </w:p>
        </w:tc>
        <w:tc>
          <w:tcPr>
            <w:tcW w:w="1417" w:type="dxa"/>
            <w:vAlign w:val="center"/>
            <w:hideMark/>
          </w:tcPr>
          <w:p w14:paraId="6844FB3B" w14:textId="0D69470F"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$156.000</w:t>
            </w:r>
          </w:p>
        </w:tc>
        <w:tc>
          <w:tcPr>
            <w:tcW w:w="1721" w:type="dxa"/>
            <w:noWrap/>
            <w:vAlign w:val="center"/>
            <w:hideMark/>
          </w:tcPr>
          <w:p w14:paraId="3966E90A"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45%</w:t>
            </w:r>
          </w:p>
        </w:tc>
      </w:tr>
      <w:tr w:rsidR="00FB17BF" w:rsidRPr="00AA03CE" w14:paraId="583AEAEA"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7396B70A" w14:textId="41B11306"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Tunja</w:t>
            </w:r>
          </w:p>
        </w:tc>
        <w:tc>
          <w:tcPr>
            <w:tcW w:w="1710" w:type="dxa"/>
            <w:vAlign w:val="center"/>
            <w:hideMark/>
          </w:tcPr>
          <w:p w14:paraId="77F8F4B0" w14:textId="645B5F36"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$116.000</w:t>
            </w:r>
          </w:p>
        </w:tc>
        <w:tc>
          <w:tcPr>
            <w:tcW w:w="1417" w:type="dxa"/>
            <w:vAlign w:val="center"/>
            <w:hideMark/>
          </w:tcPr>
          <w:p w14:paraId="24D00018" w14:textId="33D88AB5"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$154.700</w:t>
            </w:r>
          </w:p>
        </w:tc>
        <w:tc>
          <w:tcPr>
            <w:tcW w:w="1721" w:type="dxa"/>
            <w:noWrap/>
            <w:vAlign w:val="center"/>
            <w:hideMark/>
          </w:tcPr>
          <w:p w14:paraId="5AA071CF"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75%</w:t>
            </w:r>
          </w:p>
        </w:tc>
      </w:tr>
      <w:tr w:rsidR="00FB17BF" w:rsidRPr="00AA03CE" w14:paraId="0C10C68A" w14:textId="77777777" w:rsidTr="00FB17BF">
        <w:trPr>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6752EF3E" w14:textId="76B7CFAF"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Villavicencio</w:t>
            </w:r>
          </w:p>
        </w:tc>
        <w:tc>
          <w:tcPr>
            <w:tcW w:w="1710" w:type="dxa"/>
            <w:vAlign w:val="center"/>
            <w:hideMark/>
          </w:tcPr>
          <w:p w14:paraId="73B10E5D" w14:textId="793189BF"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$61.900</w:t>
            </w:r>
          </w:p>
        </w:tc>
        <w:tc>
          <w:tcPr>
            <w:tcW w:w="1417" w:type="dxa"/>
            <w:vAlign w:val="center"/>
            <w:hideMark/>
          </w:tcPr>
          <w:p w14:paraId="6A80F4C0" w14:textId="17AFB62A" w:rsidR="00FB17BF" w:rsidRPr="00AA03CE" w:rsidRDefault="00FB17BF" w:rsidP="00FB17B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$126.100</w:t>
            </w:r>
          </w:p>
        </w:tc>
        <w:tc>
          <w:tcPr>
            <w:tcW w:w="1721" w:type="dxa"/>
            <w:noWrap/>
            <w:vAlign w:val="center"/>
            <w:hideMark/>
          </w:tcPr>
          <w:p w14:paraId="703A6A66" w14:textId="77777777" w:rsidR="00FB17BF" w:rsidRPr="00AA03CE" w:rsidRDefault="00FB17BF" w:rsidP="00FB17B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49%</w:t>
            </w:r>
          </w:p>
        </w:tc>
      </w:tr>
      <w:tr w:rsidR="00FB17BF" w:rsidRPr="00AA03CE" w14:paraId="526B0CC7" w14:textId="77777777" w:rsidTr="00FB17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18" w:type="dxa"/>
            <w:vAlign w:val="center"/>
            <w:hideMark/>
          </w:tcPr>
          <w:p w14:paraId="7A9D5CCB" w14:textId="224D6AC6" w:rsidR="00FB17BF" w:rsidRPr="00AA03CE" w:rsidRDefault="00FB17BF" w:rsidP="00FB17BF">
            <w:pPr>
              <w:rPr>
                <w:rFonts w:asciiTheme="majorHAnsi" w:hAnsiTheme="majorHAnsi" w:cstheme="majorHAnsi"/>
                <w:b w:val="0"/>
                <w:bCs w:val="0"/>
                <w:sz w:val="22"/>
                <w:szCs w:val="22"/>
              </w:rPr>
            </w:pPr>
            <w:r w:rsidRPr="00AA03CE">
              <w:rPr>
                <w:rFonts w:asciiTheme="majorHAnsi" w:hAnsiTheme="majorHAnsi" w:cstheme="majorHAnsi"/>
                <w:b w:val="0"/>
                <w:bCs w:val="0"/>
                <w:caps w:val="0"/>
                <w:sz w:val="22"/>
                <w:szCs w:val="22"/>
              </w:rPr>
              <w:t>Yopal</w:t>
            </w:r>
          </w:p>
        </w:tc>
        <w:tc>
          <w:tcPr>
            <w:tcW w:w="1710" w:type="dxa"/>
            <w:vAlign w:val="center"/>
            <w:hideMark/>
          </w:tcPr>
          <w:p w14:paraId="01FDCE96" w14:textId="158D01B6"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$41.400</w:t>
            </w:r>
          </w:p>
        </w:tc>
        <w:tc>
          <w:tcPr>
            <w:tcW w:w="1417" w:type="dxa"/>
            <w:vAlign w:val="center"/>
            <w:hideMark/>
          </w:tcPr>
          <w:p w14:paraId="00EB0745" w14:textId="2AF263D3" w:rsidR="00FB17BF" w:rsidRPr="00AA03CE" w:rsidRDefault="00FB17BF" w:rsidP="00FB17B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$82.600</w:t>
            </w:r>
          </w:p>
        </w:tc>
        <w:tc>
          <w:tcPr>
            <w:tcW w:w="1721" w:type="dxa"/>
            <w:noWrap/>
            <w:vAlign w:val="center"/>
            <w:hideMark/>
          </w:tcPr>
          <w:p w14:paraId="53828D14" w14:textId="77777777" w:rsidR="00FB17BF" w:rsidRPr="00AA03CE" w:rsidRDefault="00FB17BF" w:rsidP="00FB17B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A03CE">
              <w:rPr>
                <w:rFonts w:asciiTheme="majorHAnsi" w:hAnsiTheme="majorHAnsi" w:cstheme="majorHAnsi"/>
                <w:sz w:val="22"/>
                <w:szCs w:val="22"/>
              </w:rPr>
              <w:t>50%</w:t>
            </w:r>
          </w:p>
        </w:tc>
      </w:tr>
    </w:tbl>
    <w:p w14:paraId="5307BC34" w14:textId="77777777" w:rsidR="00FB17BF" w:rsidRPr="00AA03CE" w:rsidRDefault="00FB17BF" w:rsidP="00FB17BF">
      <w:pPr>
        <w:pStyle w:val="NormalWeb"/>
        <w:spacing w:before="120" w:beforeAutospacing="0" w:after="240" w:afterAutospacing="0"/>
        <w:jc w:val="center"/>
        <w:rPr>
          <w:rFonts w:asciiTheme="minorHAnsi" w:hAnsiTheme="minorHAnsi"/>
          <w:bCs/>
        </w:rPr>
      </w:pPr>
      <w:r w:rsidRPr="00AA03CE">
        <w:rPr>
          <w:rFonts w:asciiTheme="minorHAnsi" w:hAnsiTheme="minorHAnsi"/>
          <w:b/>
          <w:sz w:val="22"/>
          <w:szCs w:val="22"/>
        </w:rPr>
        <w:t xml:space="preserve">Fuente: </w:t>
      </w:r>
      <w:r w:rsidRPr="00AA03CE">
        <w:rPr>
          <w:rFonts w:asciiTheme="minorHAnsi" w:hAnsiTheme="minorHAnsi"/>
          <w:bCs/>
          <w:sz w:val="22"/>
          <w:szCs w:val="22"/>
        </w:rPr>
        <w:t>Cálculos</w:t>
      </w:r>
      <w:r w:rsidRPr="00AA03CE">
        <w:rPr>
          <w:rFonts w:asciiTheme="minorHAnsi" w:hAnsiTheme="minorHAnsi"/>
          <w:b/>
          <w:sz w:val="22"/>
          <w:szCs w:val="22"/>
        </w:rPr>
        <w:t xml:space="preserve"> </w:t>
      </w:r>
      <w:r w:rsidRPr="00AA03CE">
        <w:rPr>
          <w:rFonts w:asciiTheme="minorHAnsi" w:hAnsiTheme="minorHAnsi"/>
          <w:bCs/>
          <w:sz w:val="22"/>
          <w:szCs w:val="22"/>
        </w:rPr>
        <w:t xml:space="preserve">elaborados por la UTL del H.S. Alejandro Vega Pérez </w:t>
      </w:r>
      <w:r w:rsidRPr="00AA03CE">
        <w:rPr>
          <w:rFonts w:asciiTheme="minorHAnsi" w:hAnsiTheme="minorHAnsi"/>
          <w:bCs/>
          <w:sz w:val="22"/>
          <w:szCs w:val="22"/>
        </w:rPr>
        <w:br/>
        <w:t>según información de las Secretarías de Tránsito municipales.</w:t>
      </w:r>
    </w:p>
    <w:p w14:paraId="3EC38CF6" w14:textId="768B549F" w:rsidR="00823A95" w:rsidRPr="00AA03CE" w:rsidRDefault="00823A95"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De acuerdo con lo anterior, de 12 ciudades de las que se tiene información sobre el costo del servicio del traslado en grúa solo en 2 de ellas este se encuentra por debajo del 40% de lo que cuesta el mismo servicio para la categoría inmediatamente siguiente que es vehículos livianos. Teniendo en cuenta el volumen y peso de las motocicletas en comparación con los vehículos de cuatro o más ruedas, nuevamente estamos ante una desproporción injustificada, dado que incluso, como se verá más adelante, el Ministerio de Transporte ha avalado que en un mismo traslado se lleven simultáneamente varias motocicletas, por lo que no tiene sentido lo que </w:t>
      </w:r>
      <w:r w:rsidRPr="00AA03CE">
        <w:rPr>
          <w:rFonts w:asciiTheme="minorHAnsi" w:hAnsiTheme="minorHAnsi"/>
          <w:bCs/>
        </w:rPr>
        <w:lastRenderedPageBreak/>
        <w:t>ocurre en ciudades como Bogotá o Tunja donde el costo por el traslado de las motos equivale al 91 y 75% respectivamente de lo que cuesta trasladar un automóvil.</w:t>
      </w:r>
    </w:p>
    <w:p w14:paraId="3D50CAFC" w14:textId="5B35D3C7" w:rsidR="00830551" w:rsidRPr="00AA03CE" w:rsidRDefault="00830551" w:rsidP="0024544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este punto, debe tenerse en consideración además que el precio de una motocicleta de bajo cilindraje está entre $5 y $</w:t>
      </w:r>
      <w:r w:rsidR="00CC1A62" w:rsidRPr="00AA03CE">
        <w:rPr>
          <w:rFonts w:asciiTheme="minorHAnsi" w:hAnsiTheme="minorHAnsi"/>
          <w:bCs/>
        </w:rPr>
        <w:t>8</w:t>
      </w:r>
      <w:r w:rsidRPr="00AA03CE">
        <w:rPr>
          <w:rFonts w:asciiTheme="minorHAnsi" w:hAnsiTheme="minorHAnsi"/>
          <w:bCs/>
        </w:rPr>
        <w:t xml:space="preserve"> millones de pesos, </w:t>
      </w:r>
      <w:r w:rsidR="00CC1A62" w:rsidRPr="00AA03CE">
        <w:rPr>
          <w:rFonts w:asciiTheme="minorHAnsi" w:hAnsiTheme="minorHAnsi"/>
          <w:bCs/>
        </w:rPr>
        <w:t xml:space="preserve">y que una gran parte de quienes adquieren este tipo de vehículos lo hacen a través de créditos que normalmente van entre 60 a 72 meses </w:t>
      </w:r>
      <w:r w:rsidRPr="00AA03CE">
        <w:rPr>
          <w:rFonts w:asciiTheme="minorHAnsi" w:hAnsiTheme="minorHAnsi"/>
          <w:bCs/>
        </w:rPr>
        <w:t xml:space="preserve">por lo que las </w:t>
      </w:r>
      <w:r w:rsidR="00CC1A62" w:rsidRPr="00AA03CE">
        <w:rPr>
          <w:rFonts w:asciiTheme="minorHAnsi" w:hAnsiTheme="minorHAnsi"/>
          <w:bCs/>
        </w:rPr>
        <w:t>cuotas mensuales muchas veces son casi iguales a los costos de retiro de los patios.</w:t>
      </w:r>
    </w:p>
    <w:p w14:paraId="4F955420" w14:textId="170B919A" w:rsidR="00CC1A62" w:rsidRPr="00AA03CE" w:rsidRDefault="00CC1A62" w:rsidP="00CC1A62">
      <w:pPr>
        <w:spacing w:before="240" w:after="240" w:line="360" w:lineRule="auto"/>
        <w:ind w:right="-20"/>
        <w:jc w:val="both"/>
        <w:rPr>
          <w:rFonts w:ascii="Calibri" w:eastAsia="Calibri" w:hAnsi="Calibri" w:cs="Calibri"/>
        </w:rPr>
      </w:pPr>
      <w:r w:rsidRPr="00AA03CE">
        <w:rPr>
          <w:rFonts w:ascii="Calibri" w:eastAsia="Calibri" w:hAnsi="Calibri" w:cs="Calibri"/>
        </w:rPr>
        <w:t>Así mismo, a la hora de establecer las tarifas para los patios y grúas de las motocicletas debe considerarse que la moto se ha convertido en el medio de transporte por excelencia de las personas de menores ingresos y capacidad adquisitiva. El 91,4% de los hogares con moto se encuentra en estratos bajo-bajo a medio bajo, mientras que solo el 4,6% se ubica en zonas de estratos medio a alto; lo que evidencia la importancia que tiene este vehículo para los hogares de menores ingresos del país.</w:t>
      </w:r>
    </w:p>
    <w:p w14:paraId="6AC43B18" w14:textId="1EED948D" w:rsidR="00CC1A62" w:rsidRPr="00AA03CE" w:rsidRDefault="00CC1A62" w:rsidP="00CC1A62">
      <w:pPr>
        <w:spacing w:before="240" w:after="240" w:line="360" w:lineRule="auto"/>
        <w:ind w:right="-20"/>
        <w:jc w:val="both"/>
        <w:rPr>
          <w:rFonts w:ascii="Calibri" w:eastAsia="Calibri" w:hAnsi="Calibri" w:cs="Calibri"/>
        </w:rPr>
      </w:pPr>
      <w:r w:rsidRPr="00AA03CE">
        <w:rPr>
          <w:rFonts w:ascii="Calibri" w:eastAsia="Calibri" w:hAnsi="Calibri" w:cs="Calibri"/>
        </w:rPr>
        <w:t>Además, es necesario considerar que para un importante grupo de propietarios de motocicletas estas constituyen no solo su medio de transporte sino, más aún, su herramienta de trabajo. Según cálculos de la ANDI, unas 2,6 millones de personas utilizan este vehículo para realizar sus labores como domiciliarios, mensajeros, repartidores de correo o periódicos; si se toma un promedio de 3 personas por familia, se tiene que mediante la tenencia de una motocicleta se apoya la subsistencia de más de 7,8 millones de colombianos</w:t>
      </w:r>
      <w:r w:rsidRPr="00AA03CE">
        <w:rPr>
          <w:rFonts w:ascii="Calibri" w:eastAsia="Calibri" w:hAnsi="Calibri" w:cs="Calibri"/>
          <w:vertAlign w:val="superscript"/>
        </w:rPr>
        <w:footnoteReference w:id="10"/>
      </w:r>
      <w:r w:rsidRPr="00AA03CE">
        <w:rPr>
          <w:rFonts w:ascii="Calibri" w:eastAsia="Calibri" w:hAnsi="Calibri" w:cs="Calibri"/>
        </w:rPr>
        <w:t xml:space="preserve">. </w:t>
      </w:r>
    </w:p>
    <w:p w14:paraId="1C467DDB" w14:textId="40F3DCC9" w:rsidR="00CC1A62" w:rsidRPr="00AA03CE" w:rsidRDefault="00CC1A62" w:rsidP="008118F4">
      <w:pPr>
        <w:spacing w:before="240" w:after="480" w:line="360" w:lineRule="auto"/>
        <w:ind w:right="-23"/>
        <w:jc w:val="both"/>
        <w:rPr>
          <w:rFonts w:ascii="Calibri" w:eastAsia="Calibri" w:hAnsi="Calibri" w:cs="Calibri"/>
        </w:rPr>
      </w:pPr>
      <w:r w:rsidRPr="00AA03CE">
        <w:rPr>
          <w:rFonts w:ascii="Calibri" w:eastAsia="Calibri" w:hAnsi="Calibri" w:cs="Calibri"/>
        </w:rPr>
        <w:t xml:space="preserve">Por estas razones, al cargar con costos tan altos a los propietarios de motocicletas que, en gran parte cuentan con menos ingresos y menores posibilidades de acceder a empleos mejor remunerados, respecto del resto de la población, termina por profundizar la brecha de desigualdad y por convertirse en una trampa más de la pobreza pues al propietario de moto que le inmovilizan la motocicleta y no cuenta con los recursos para sacarla de los patios no solo termina perdiendo su medio de transporte, sino, en muchos casos, su herramienta de </w:t>
      </w:r>
      <w:r w:rsidRPr="00AA03CE">
        <w:rPr>
          <w:rFonts w:ascii="Calibri" w:eastAsia="Calibri" w:hAnsi="Calibri" w:cs="Calibri"/>
        </w:rPr>
        <w:lastRenderedPageBreak/>
        <w:t>trabajo, por lo que la normatividad vigente debe responder a dicha realidad, sin que ello signifique la renuncia por parte del Estado a los mecanismos para hacer los correctivos que correspondan ante las infracciones de las normas de tránsito.</w:t>
      </w:r>
    </w:p>
    <w:p w14:paraId="13BD3D9A" w14:textId="34CCB6E5" w:rsidR="00AB671B" w:rsidRPr="00AA03CE" w:rsidRDefault="008118F4" w:rsidP="008118F4">
      <w:pPr>
        <w:pStyle w:val="Ttulo3"/>
        <w:spacing w:after="480" w:line="360" w:lineRule="auto"/>
        <w:ind w:left="567" w:hanging="567"/>
        <w:rPr>
          <w:b/>
          <w:bCs/>
          <w:color w:val="auto"/>
        </w:rPr>
      </w:pPr>
      <w:r w:rsidRPr="00AA03CE">
        <w:rPr>
          <w:b/>
          <w:bCs/>
          <w:color w:val="auto"/>
        </w:rPr>
        <w:t>Impacto ambiental de la acumulación de vehículos en los patios de inmovilización</w:t>
      </w:r>
      <w:r w:rsidR="00AB671B" w:rsidRPr="00AA03CE">
        <w:rPr>
          <w:b/>
          <w:bCs/>
          <w:color w:val="auto"/>
        </w:rPr>
        <w:t>.</w:t>
      </w:r>
    </w:p>
    <w:p w14:paraId="28402AEF" w14:textId="3BD144CA" w:rsidR="00B76D7D" w:rsidRPr="00AA03CE" w:rsidRDefault="002D7C57" w:rsidP="00B76D7D">
      <w:pPr>
        <w:spacing w:before="240" w:after="240" w:line="360" w:lineRule="auto"/>
        <w:ind w:right="-23"/>
        <w:jc w:val="both"/>
        <w:rPr>
          <w:rFonts w:ascii="Calibri" w:eastAsia="Calibri" w:hAnsi="Calibri" w:cs="Calibri"/>
        </w:rPr>
      </w:pPr>
      <w:r w:rsidRPr="00AA03CE">
        <w:rPr>
          <w:rFonts w:ascii="Calibri" w:eastAsia="Calibri" w:hAnsi="Calibri" w:cs="Calibri"/>
        </w:rPr>
        <w:t>El abandono de vehículos en los patios del país tiene un enorme impacto en el medio ambiente.</w:t>
      </w:r>
      <w:r w:rsidR="009412E4" w:rsidRPr="00AA03CE">
        <w:rPr>
          <w:rFonts w:ascii="Calibri" w:eastAsia="Calibri" w:hAnsi="Calibri" w:cs="Calibri"/>
        </w:rPr>
        <w:t xml:space="preserve"> </w:t>
      </w:r>
      <w:r w:rsidR="00B76D7D" w:rsidRPr="00AA03CE">
        <w:rPr>
          <w:rFonts w:ascii="Calibri" w:eastAsia="Calibri" w:hAnsi="Calibri" w:cs="Calibri"/>
        </w:rPr>
        <w:t>Por los materiales de los que están hechos los vehículos al encontrarse en estado de abandono y al estar normalmente a la intemperie, contaminan la tierra, el aire y las capas de agua (superficiales y subterráneas), dando origen al fenómeno denominado “lluvia ácida”</w:t>
      </w:r>
      <w:r w:rsidR="00B76D7D" w:rsidRPr="00AA03CE">
        <w:rPr>
          <w:rStyle w:val="Refdenotaalpie"/>
          <w:rFonts w:ascii="Calibri" w:eastAsia="Calibri" w:hAnsi="Calibri" w:cs="Calibri"/>
        </w:rPr>
        <w:footnoteReference w:id="11"/>
      </w:r>
      <w:r w:rsidR="00B76D7D" w:rsidRPr="00AA03CE">
        <w:rPr>
          <w:rFonts w:ascii="Calibri" w:eastAsia="Calibri" w:hAnsi="Calibri" w:cs="Calibri"/>
        </w:rPr>
        <w:t>.</w:t>
      </w:r>
    </w:p>
    <w:p w14:paraId="407DDEB1" w14:textId="5F00DBD6" w:rsidR="00B76D7D" w:rsidRPr="00AA03CE" w:rsidRDefault="00B76D7D" w:rsidP="00B76D7D">
      <w:pPr>
        <w:spacing w:before="240" w:after="240" w:line="360" w:lineRule="auto"/>
        <w:ind w:right="-20"/>
        <w:jc w:val="both"/>
        <w:rPr>
          <w:rFonts w:ascii="Calibri" w:eastAsia="Calibri" w:hAnsi="Calibri" w:cs="Calibri"/>
        </w:rPr>
      </w:pPr>
      <w:r w:rsidRPr="00AA03CE">
        <w:rPr>
          <w:rFonts w:ascii="Calibri" w:eastAsia="Calibri" w:hAnsi="Calibri" w:cs="Calibri"/>
        </w:rPr>
        <w:t xml:space="preserve">De acuerdo con la Secretaria Distrital de Movilidad, los materiales que más contaminan de los vehículos son los metales pesados, como el plomo y el cromo, </w:t>
      </w:r>
      <w:r w:rsidR="00DA1D60" w:rsidRPr="00AA03CE">
        <w:rPr>
          <w:rFonts w:ascii="Calibri" w:eastAsia="Calibri" w:hAnsi="Calibri" w:cs="Calibri"/>
        </w:rPr>
        <w:t xml:space="preserve">los cuales se encuentran tanto en las partes de aquellos como en las pinturas que los recubren, </w:t>
      </w:r>
      <w:r w:rsidRPr="00AA03CE">
        <w:rPr>
          <w:rFonts w:ascii="Calibri" w:eastAsia="Calibri" w:hAnsi="Calibri" w:cs="Calibri"/>
        </w:rPr>
        <w:t>lo que quiere decir que todos los vehículos inmovilizados y/o abandonados en los patios son un foco permanente de contaminación.</w:t>
      </w:r>
    </w:p>
    <w:p w14:paraId="1E6D2D86" w14:textId="02D2DA14" w:rsidR="00D52617" w:rsidRPr="00AA03CE" w:rsidRDefault="00B76D7D" w:rsidP="00B76D7D">
      <w:pPr>
        <w:spacing w:before="240" w:after="240" w:line="360" w:lineRule="auto"/>
        <w:ind w:right="-20"/>
        <w:jc w:val="both"/>
        <w:rPr>
          <w:rFonts w:ascii="Calibri" w:eastAsia="Calibri" w:hAnsi="Calibri" w:cs="Calibri"/>
        </w:rPr>
      </w:pPr>
      <w:r w:rsidRPr="00AA03CE">
        <w:rPr>
          <w:rFonts w:ascii="Calibri" w:eastAsia="Calibri" w:hAnsi="Calibri" w:cs="Calibri"/>
        </w:rPr>
        <w:t xml:space="preserve">Según </w:t>
      </w:r>
      <w:r w:rsidR="009412E4" w:rsidRPr="00AA03CE">
        <w:rPr>
          <w:rFonts w:ascii="Calibri" w:eastAsia="Calibri" w:hAnsi="Calibri" w:cs="Calibri"/>
        </w:rPr>
        <w:t xml:space="preserve">el Ministerio de Ambiente y Desarrollo Sostenible, </w:t>
      </w:r>
      <w:r w:rsidR="00D52617" w:rsidRPr="00AA03CE">
        <w:rPr>
          <w:rFonts w:ascii="Calibri" w:eastAsia="Calibri" w:hAnsi="Calibri" w:cs="Calibri"/>
        </w:rPr>
        <w:t>e</w:t>
      </w:r>
      <w:r w:rsidR="009412E4" w:rsidRPr="00AA03CE">
        <w:rPr>
          <w:rFonts w:ascii="Calibri" w:eastAsia="Calibri" w:hAnsi="Calibri" w:cs="Calibri"/>
        </w:rPr>
        <w:t xml:space="preserve">n </w:t>
      </w:r>
      <w:r w:rsidRPr="00AA03CE">
        <w:rPr>
          <w:rFonts w:ascii="Calibri" w:eastAsia="Calibri" w:hAnsi="Calibri" w:cs="Calibri"/>
        </w:rPr>
        <w:t>l</w:t>
      </w:r>
      <w:r w:rsidR="009412E4" w:rsidRPr="00AA03CE">
        <w:rPr>
          <w:rFonts w:ascii="Calibri" w:eastAsia="Calibri" w:hAnsi="Calibri" w:cs="Calibri"/>
        </w:rPr>
        <w:t xml:space="preserve">os </w:t>
      </w:r>
      <w:r w:rsidRPr="00AA03CE">
        <w:rPr>
          <w:rFonts w:ascii="Calibri" w:eastAsia="Calibri" w:hAnsi="Calibri" w:cs="Calibri"/>
        </w:rPr>
        <w:t xml:space="preserve">patios </w:t>
      </w:r>
      <w:r w:rsidR="009412E4" w:rsidRPr="00AA03CE">
        <w:rPr>
          <w:rFonts w:ascii="Calibri" w:eastAsia="Calibri" w:hAnsi="Calibri" w:cs="Calibri"/>
        </w:rPr>
        <w:t xml:space="preserve">es común registrar residuos peligrosos tales como aceites y combustibles sobre las superficies en las cuales se han dispuesto los vehículos. </w:t>
      </w:r>
      <w:r w:rsidR="00D52617" w:rsidRPr="00AA03CE">
        <w:rPr>
          <w:rFonts w:ascii="Calibri" w:eastAsia="Calibri" w:hAnsi="Calibri" w:cs="Calibri"/>
        </w:rPr>
        <w:t>Parte de dichos</w:t>
      </w:r>
      <w:r w:rsidR="009412E4" w:rsidRPr="00AA03CE">
        <w:rPr>
          <w:rFonts w:ascii="Calibri" w:eastAsia="Calibri" w:hAnsi="Calibri" w:cs="Calibri"/>
        </w:rPr>
        <w:t xml:space="preserve"> residuos son </w:t>
      </w:r>
      <w:r w:rsidR="00D52617" w:rsidRPr="00AA03CE">
        <w:rPr>
          <w:rFonts w:ascii="Calibri" w:eastAsia="Calibri" w:hAnsi="Calibri" w:cs="Calibri"/>
        </w:rPr>
        <w:t xml:space="preserve">arrastrados </w:t>
      </w:r>
      <w:r w:rsidR="009412E4" w:rsidRPr="00AA03CE">
        <w:rPr>
          <w:rFonts w:ascii="Calibri" w:eastAsia="Calibri" w:hAnsi="Calibri" w:cs="Calibri"/>
        </w:rPr>
        <w:t xml:space="preserve">por las aguas lluvias y llevados a corrientes superficiales, mientras </w:t>
      </w:r>
      <w:r w:rsidR="00D52617" w:rsidRPr="00AA03CE">
        <w:rPr>
          <w:rFonts w:ascii="Calibri" w:eastAsia="Calibri" w:hAnsi="Calibri" w:cs="Calibri"/>
        </w:rPr>
        <w:t xml:space="preserve">que </w:t>
      </w:r>
      <w:r w:rsidR="009412E4" w:rsidRPr="00AA03CE">
        <w:rPr>
          <w:rFonts w:ascii="Calibri" w:eastAsia="Calibri" w:hAnsi="Calibri" w:cs="Calibri"/>
        </w:rPr>
        <w:t xml:space="preserve">otra parte se filtra al agua del suelo y por esta vía </w:t>
      </w:r>
      <w:r w:rsidR="00D52617" w:rsidRPr="00AA03CE">
        <w:rPr>
          <w:rFonts w:ascii="Calibri" w:eastAsia="Calibri" w:hAnsi="Calibri" w:cs="Calibri"/>
        </w:rPr>
        <w:t xml:space="preserve">puede </w:t>
      </w:r>
      <w:r w:rsidR="009412E4" w:rsidRPr="00AA03CE">
        <w:rPr>
          <w:rFonts w:ascii="Calibri" w:eastAsia="Calibri" w:hAnsi="Calibri" w:cs="Calibri"/>
        </w:rPr>
        <w:t xml:space="preserve">afectar aguas subterráneas. </w:t>
      </w:r>
    </w:p>
    <w:p w14:paraId="298F5CDB" w14:textId="644EE9C8" w:rsidR="00566A8B" w:rsidRPr="00AA03CE" w:rsidRDefault="00B76D7D" w:rsidP="00DA1D60">
      <w:pPr>
        <w:spacing w:before="240" w:after="240" w:line="360" w:lineRule="auto"/>
        <w:ind w:right="-20"/>
        <w:jc w:val="both"/>
        <w:rPr>
          <w:rFonts w:ascii="Calibri" w:eastAsia="Calibri" w:hAnsi="Calibri" w:cs="Calibri"/>
        </w:rPr>
      </w:pPr>
      <w:r w:rsidRPr="00AA03CE">
        <w:rPr>
          <w:rFonts w:ascii="Calibri" w:eastAsia="Calibri" w:hAnsi="Calibri" w:cs="Calibri"/>
        </w:rPr>
        <w:t xml:space="preserve">Adicionalmente, </w:t>
      </w:r>
      <w:r w:rsidR="00DA1D60" w:rsidRPr="00AA03CE">
        <w:rPr>
          <w:rFonts w:ascii="Calibri" w:eastAsia="Calibri" w:hAnsi="Calibri" w:cs="Calibri"/>
        </w:rPr>
        <w:t>el impacto de varios vehículos abandonados en el mismo lugar es mayor, pues se</w:t>
      </w:r>
      <w:r w:rsidR="00566A8B" w:rsidRPr="00AA03CE">
        <w:rPr>
          <w:rFonts w:ascii="Calibri" w:eastAsia="Calibri" w:hAnsi="Calibri" w:cs="Calibri"/>
        </w:rPr>
        <w:t xml:space="preserve"> contamina a gran medida el ambiente que lo</w:t>
      </w:r>
      <w:r w:rsidR="00DA1D60" w:rsidRPr="00AA03CE">
        <w:rPr>
          <w:rFonts w:ascii="Calibri" w:eastAsia="Calibri" w:hAnsi="Calibri" w:cs="Calibri"/>
        </w:rPr>
        <w:t>s</w:t>
      </w:r>
      <w:r w:rsidR="00566A8B" w:rsidRPr="00AA03CE">
        <w:rPr>
          <w:rFonts w:ascii="Calibri" w:eastAsia="Calibri" w:hAnsi="Calibri" w:cs="Calibri"/>
        </w:rPr>
        <w:t xml:space="preserve"> rodea</w:t>
      </w:r>
      <w:r w:rsidR="00DA1D60" w:rsidRPr="00AA03CE">
        <w:rPr>
          <w:rFonts w:ascii="Calibri" w:eastAsia="Calibri" w:hAnsi="Calibri" w:cs="Calibri"/>
        </w:rPr>
        <w:t xml:space="preserve">, esto es el </w:t>
      </w:r>
      <w:r w:rsidR="00566A8B" w:rsidRPr="00AA03CE">
        <w:rPr>
          <w:rFonts w:ascii="Calibri" w:eastAsia="Calibri" w:hAnsi="Calibri" w:cs="Calibri"/>
        </w:rPr>
        <w:t xml:space="preserve">ambiente receptor, </w:t>
      </w:r>
      <w:r w:rsidR="00566A8B" w:rsidRPr="00AA03CE">
        <w:rPr>
          <w:rFonts w:ascii="Calibri" w:eastAsia="Calibri" w:hAnsi="Calibri" w:cs="Calibri"/>
        </w:rPr>
        <w:lastRenderedPageBreak/>
        <w:t>afectando tanto</w:t>
      </w:r>
      <w:r w:rsidR="00DA1D60" w:rsidRPr="00AA03CE">
        <w:rPr>
          <w:rFonts w:ascii="Calibri" w:eastAsia="Calibri" w:hAnsi="Calibri" w:cs="Calibri"/>
        </w:rPr>
        <w:t xml:space="preserve"> e</w:t>
      </w:r>
      <w:r w:rsidR="00566A8B" w:rsidRPr="00AA03CE">
        <w:rPr>
          <w:rFonts w:ascii="Calibri" w:eastAsia="Calibri" w:hAnsi="Calibri" w:cs="Calibri"/>
        </w:rPr>
        <w:t xml:space="preserve">l aire, </w:t>
      </w:r>
      <w:r w:rsidR="00DA1D60" w:rsidRPr="00AA03CE">
        <w:rPr>
          <w:rFonts w:ascii="Calibri" w:eastAsia="Calibri" w:hAnsi="Calibri" w:cs="Calibri"/>
        </w:rPr>
        <w:t xml:space="preserve">el </w:t>
      </w:r>
      <w:r w:rsidR="00566A8B" w:rsidRPr="00AA03CE">
        <w:rPr>
          <w:rFonts w:ascii="Calibri" w:eastAsia="Calibri" w:hAnsi="Calibri" w:cs="Calibri"/>
        </w:rPr>
        <w:t>suelo</w:t>
      </w:r>
      <w:r w:rsidR="00DA1D60" w:rsidRPr="00AA03CE">
        <w:rPr>
          <w:rFonts w:ascii="Calibri" w:eastAsia="Calibri" w:hAnsi="Calibri" w:cs="Calibri"/>
        </w:rPr>
        <w:t>, las</w:t>
      </w:r>
      <w:r w:rsidR="00566A8B" w:rsidRPr="00AA03CE">
        <w:rPr>
          <w:rFonts w:ascii="Calibri" w:eastAsia="Calibri" w:hAnsi="Calibri" w:cs="Calibri"/>
        </w:rPr>
        <w:t xml:space="preserve"> agua</w:t>
      </w:r>
      <w:r w:rsidR="00DA1D60" w:rsidRPr="00AA03CE">
        <w:rPr>
          <w:rFonts w:ascii="Calibri" w:eastAsia="Calibri" w:hAnsi="Calibri" w:cs="Calibri"/>
        </w:rPr>
        <w:t>s, como generando contaminación visual</w:t>
      </w:r>
      <w:r w:rsidR="002B6A13" w:rsidRPr="00AA03CE">
        <w:rPr>
          <w:rFonts w:ascii="Calibri" w:eastAsia="Calibri" w:hAnsi="Calibri" w:cs="Calibri"/>
          <w:vertAlign w:val="superscript"/>
        </w:rPr>
        <w:footnoteReference w:id="12"/>
      </w:r>
      <w:r w:rsidR="00DA1D60" w:rsidRPr="00AA03CE">
        <w:rPr>
          <w:rFonts w:ascii="Calibri" w:eastAsia="Calibri" w:hAnsi="Calibri" w:cs="Calibri"/>
        </w:rPr>
        <w:t xml:space="preserve"> y focos de acumulación de vectores transmisores de enfermedades</w:t>
      </w:r>
      <w:r w:rsidR="00566A8B" w:rsidRPr="00AA03CE">
        <w:rPr>
          <w:rFonts w:ascii="Calibri" w:eastAsia="Calibri" w:hAnsi="Calibri" w:cs="Calibri"/>
        </w:rPr>
        <w:t>.</w:t>
      </w:r>
    </w:p>
    <w:p w14:paraId="123C90DA" w14:textId="03FE9199" w:rsidR="00DA1D60" w:rsidRPr="00AA03CE" w:rsidRDefault="00DA1D60" w:rsidP="00DA1D60">
      <w:pPr>
        <w:spacing w:before="240" w:after="240" w:line="360" w:lineRule="auto"/>
        <w:ind w:right="-20"/>
        <w:jc w:val="both"/>
        <w:rPr>
          <w:rFonts w:ascii="Calibri" w:eastAsia="Calibri" w:hAnsi="Calibri" w:cs="Calibri"/>
        </w:rPr>
      </w:pPr>
      <w:r w:rsidRPr="00AA03CE">
        <w:rPr>
          <w:rFonts w:ascii="Calibri" w:eastAsia="Calibri" w:hAnsi="Calibri" w:cs="Calibri"/>
        </w:rPr>
        <w:t>Como señaló el secretario Tránsito y Seguridad Vial de Barranquilla en 2017, el problema de abandono de vehículos en los patios de tránsito en el país es también un tema de salubridad pública pues estos espacios son foco de criaderos de mosquitos</w:t>
      </w:r>
      <w:r w:rsidR="00CE5490" w:rsidRPr="00AA03CE">
        <w:rPr>
          <w:rStyle w:val="Refdenotaalpie"/>
          <w:rFonts w:ascii="Calibri" w:eastAsia="Calibri" w:hAnsi="Calibri" w:cs="Calibri"/>
        </w:rPr>
        <w:footnoteReference w:id="13"/>
      </w:r>
      <w:r w:rsidRPr="00AA03CE">
        <w:rPr>
          <w:rFonts w:ascii="Calibri" w:eastAsia="Calibri" w:hAnsi="Calibri" w:cs="Calibri"/>
        </w:rPr>
        <w:t xml:space="preserve">. </w:t>
      </w:r>
      <w:r w:rsidR="00CE5490" w:rsidRPr="00AA03CE">
        <w:rPr>
          <w:rFonts w:ascii="Calibri" w:eastAsia="Calibri" w:hAnsi="Calibri" w:cs="Calibri"/>
        </w:rPr>
        <w:t>E</w:t>
      </w:r>
      <w:r w:rsidRPr="00AA03CE">
        <w:rPr>
          <w:rFonts w:ascii="Calibri" w:eastAsia="Calibri" w:hAnsi="Calibri" w:cs="Calibri"/>
        </w:rPr>
        <w:t xml:space="preserve">ste insecto </w:t>
      </w:r>
      <w:r w:rsidR="00CE5490" w:rsidRPr="00AA03CE">
        <w:rPr>
          <w:rFonts w:ascii="Calibri" w:eastAsia="Calibri" w:hAnsi="Calibri" w:cs="Calibri"/>
        </w:rPr>
        <w:t xml:space="preserve">es </w:t>
      </w:r>
      <w:r w:rsidRPr="00AA03CE">
        <w:rPr>
          <w:rFonts w:ascii="Calibri" w:eastAsia="Calibri" w:hAnsi="Calibri" w:cs="Calibri"/>
        </w:rPr>
        <w:t xml:space="preserve">el principal transmisor del dengue, enfermedad que ya </w:t>
      </w:r>
      <w:r w:rsidR="00CE5490" w:rsidRPr="00AA03CE">
        <w:rPr>
          <w:rFonts w:ascii="Calibri" w:eastAsia="Calibri" w:hAnsi="Calibri" w:cs="Calibri"/>
        </w:rPr>
        <w:t>ha sido la causa de muerte de 18 personas en el país a mayo de 2023</w:t>
      </w:r>
      <w:r w:rsidR="00CE5490" w:rsidRPr="00AA03CE">
        <w:rPr>
          <w:rStyle w:val="Refdenotaalpie"/>
          <w:rFonts w:ascii="Calibri" w:eastAsia="Calibri" w:hAnsi="Calibri" w:cs="Calibri"/>
        </w:rPr>
        <w:footnoteReference w:id="14"/>
      </w:r>
      <w:r w:rsidR="00CE5490" w:rsidRPr="00AA03CE">
        <w:rPr>
          <w:rFonts w:ascii="Calibri" w:eastAsia="Calibri" w:hAnsi="Calibri" w:cs="Calibri"/>
        </w:rPr>
        <w:t xml:space="preserve"> y por cuya epidemia entre 2019 y 2020 se registraron 103 muertos y 168. 918 casos confirmados, por lo que es más que evidente la necesidad de mejorar la normatividad que permita a las autoridades territoriales salir de los más de noventa mil vehículos que hace más de un año están abandonados solo en 13 ciudades, sin contar con aquellas de las que no se tiene información.</w:t>
      </w:r>
    </w:p>
    <w:p w14:paraId="6D1CD242" w14:textId="7A20B52D" w:rsidR="00CE5490" w:rsidRPr="00AA03CE" w:rsidRDefault="00197F6D" w:rsidP="00197F6D">
      <w:pPr>
        <w:spacing w:before="240" w:after="240" w:line="360" w:lineRule="auto"/>
        <w:ind w:right="-20"/>
        <w:jc w:val="both"/>
        <w:rPr>
          <w:rFonts w:ascii="Calibri" w:eastAsia="Calibri" w:hAnsi="Calibri" w:cs="Calibri"/>
        </w:rPr>
      </w:pPr>
      <w:r w:rsidRPr="00AA03CE">
        <w:rPr>
          <w:rFonts w:ascii="Calibri" w:eastAsia="Calibri" w:hAnsi="Calibri" w:cs="Calibri"/>
        </w:rPr>
        <w:t>A fin de que salir de esta cantidad de vehículos acumulados en los patios del país debe considerarse el potencial de recuperación del material del que están hechos, especialmente el acero. El reciclaje de una tonelada de este material permite ahorrar 1.100 kilogramos de mineral de hierro, 630 kilogramos de carbón y 55 kilogramos de caliza</w:t>
      </w:r>
      <w:r w:rsidRPr="00AA03CE">
        <w:rPr>
          <w:rFonts w:ascii="Calibri" w:eastAsia="Calibri" w:hAnsi="Calibri" w:cs="Calibri"/>
          <w:vertAlign w:val="superscript"/>
        </w:rPr>
        <w:footnoteReference w:id="15"/>
      </w:r>
      <w:r w:rsidRPr="00AA03CE">
        <w:rPr>
          <w:rFonts w:ascii="Calibri" w:eastAsia="Calibri" w:hAnsi="Calibri" w:cs="Calibri"/>
        </w:rPr>
        <w:t xml:space="preserve">. </w:t>
      </w:r>
      <w:r w:rsidR="00CE5490" w:rsidRPr="00AA03CE">
        <w:rPr>
          <w:rFonts w:ascii="Calibri" w:eastAsia="Calibri" w:hAnsi="Calibri" w:cs="Calibri"/>
        </w:rPr>
        <w:t>El Ministerio de Ambiente y Desarrollo Sostenible ha estudiado esta situación y ha establecido que la proporción de masa factible recuperar de vehículos es</w:t>
      </w:r>
      <w:r w:rsidR="00934B5E" w:rsidRPr="00AA03CE">
        <w:rPr>
          <w:rFonts w:ascii="Calibri" w:eastAsia="Calibri" w:hAnsi="Calibri" w:cs="Calibri"/>
        </w:rPr>
        <w:t>, en promedio,</w:t>
      </w:r>
      <w:r w:rsidR="00CE5490" w:rsidRPr="00AA03CE">
        <w:rPr>
          <w:rFonts w:ascii="Calibri" w:eastAsia="Calibri" w:hAnsi="Calibri" w:cs="Calibri"/>
        </w:rPr>
        <w:t xml:space="preserve"> del 90% </w:t>
      </w:r>
      <w:r w:rsidR="00934B5E" w:rsidRPr="00AA03CE">
        <w:rPr>
          <w:rFonts w:ascii="Calibri" w:eastAsia="Calibri" w:hAnsi="Calibri" w:cs="Calibri"/>
        </w:rPr>
        <w:t xml:space="preserve">en </w:t>
      </w:r>
      <w:r w:rsidR="00CE5490" w:rsidRPr="00AA03CE">
        <w:rPr>
          <w:rFonts w:ascii="Calibri" w:eastAsia="Calibri" w:hAnsi="Calibri" w:cs="Calibri"/>
        </w:rPr>
        <w:t>el caso de vehículos livianos y del 97% para el caso de motocicletas</w:t>
      </w:r>
      <w:r w:rsidR="00CE5490" w:rsidRPr="00AA03CE">
        <w:rPr>
          <w:rStyle w:val="Refdenotaalpie"/>
          <w:rFonts w:ascii="Calibri" w:eastAsia="Calibri" w:hAnsi="Calibri" w:cs="Calibri"/>
        </w:rPr>
        <w:footnoteReference w:id="16"/>
      </w:r>
      <w:r w:rsidR="00CE5490" w:rsidRPr="00AA03CE">
        <w:rPr>
          <w:rFonts w:ascii="Calibri" w:eastAsia="Calibri" w:hAnsi="Calibri" w:cs="Calibri"/>
        </w:rPr>
        <w:t>.</w:t>
      </w:r>
    </w:p>
    <w:p w14:paraId="70EE5747" w14:textId="614D12BE" w:rsidR="00197F6D" w:rsidRPr="00AA03CE" w:rsidRDefault="00197F6D" w:rsidP="00197F6D">
      <w:pPr>
        <w:spacing w:before="240" w:after="240" w:line="360" w:lineRule="auto"/>
        <w:ind w:right="-20"/>
        <w:jc w:val="both"/>
        <w:rPr>
          <w:rFonts w:ascii="Calibri" w:eastAsia="Calibri" w:hAnsi="Calibri" w:cs="Calibri"/>
        </w:rPr>
      </w:pPr>
      <w:r w:rsidRPr="00AA03CE">
        <w:rPr>
          <w:rFonts w:ascii="Calibri" w:eastAsia="Calibri" w:hAnsi="Calibri" w:cs="Calibri"/>
        </w:rPr>
        <w:t xml:space="preserve">En atención a esta necesidad urgente, en este proyecto de Ley se propone una modificación a lo dispuesto en el artículo 128 del Código Nacional de Tránsito Terrestre a fin de agilizar el </w:t>
      </w:r>
      <w:r w:rsidRPr="00AA03CE">
        <w:rPr>
          <w:rFonts w:ascii="Calibri" w:eastAsia="Calibri" w:hAnsi="Calibri" w:cs="Calibri"/>
        </w:rPr>
        <w:lastRenderedPageBreak/>
        <w:t>procedimiento de enajenación como chatarra de los vehículos que presenten alto deterioro o sean inservibles.</w:t>
      </w:r>
    </w:p>
    <w:p w14:paraId="17B28F0C" w14:textId="0FCD2029" w:rsidR="008D6334" w:rsidRPr="00AA03CE" w:rsidRDefault="00FB727F" w:rsidP="00675595">
      <w:pPr>
        <w:pStyle w:val="Ttulo2"/>
        <w:spacing w:line="360" w:lineRule="auto"/>
        <w:ind w:left="0"/>
        <w:rPr>
          <w:b/>
          <w:bCs/>
          <w:color w:val="auto"/>
        </w:rPr>
      </w:pPr>
      <w:r w:rsidRPr="00AA03CE">
        <w:rPr>
          <w:b/>
          <w:bCs/>
          <w:color w:val="auto"/>
        </w:rPr>
        <w:t>Revisión y ajustes a la n</w:t>
      </w:r>
      <w:r w:rsidR="008D6334" w:rsidRPr="00AA03CE">
        <w:rPr>
          <w:b/>
          <w:bCs/>
          <w:color w:val="auto"/>
        </w:rPr>
        <w:t>ormatividad vigente</w:t>
      </w:r>
      <w:r w:rsidRPr="00AA03CE">
        <w:rPr>
          <w:b/>
          <w:bCs/>
          <w:color w:val="auto"/>
        </w:rPr>
        <w:t>.</w:t>
      </w:r>
    </w:p>
    <w:p w14:paraId="6051B631" w14:textId="2E207890" w:rsidR="00E438C0" w:rsidRPr="00AA03CE" w:rsidRDefault="004058BE" w:rsidP="00E438C0">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 continuación se revisará la normatividad vigente que regula los servicios de grúas y patios de inmovilización con el propósito de establecer cuáles son los ajustes que se requieren </w:t>
      </w:r>
      <w:r w:rsidR="00E438C0" w:rsidRPr="00AA03CE">
        <w:rPr>
          <w:rFonts w:asciiTheme="minorHAnsi" w:hAnsiTheme="minorHAnsi"/>
          <w:bCs/>
        </w:rPr>
        <w:t>a fin de que garanticen los derechos de los propietarios y tenedores de vehículos y el ejercicio del deber de controlar el cumplimiento de las normas de tránsito por parte de las autoridades competentes.</w:t>
      </w:r>
    </w:p>
    <w:p w14:paraId="22ECF88E" w14:textId="71B35266" w:rsidR="00675595" w:rsidRPr="00AA03CE" w:rsidRDefault="00675595" w:rsidP="00266406">
      <w:pPr>
        <w:pStyle w:val="Ttulo3"/>
        <w:numPr>
          <w:ilvl w:val="0"/>
          <w:numId w:val="0"/>
        </w:numPr>
        <w:spacing w:after="240" w:line="360" w:lineRule="auto"/>
        <w:ind w:left="426" w:hanging="426"/>
        <w:jc w:val="both"/>
        <w:rPr>
          <w:b/>
          <w:bCs/>
          <w:color w:val="auto"/>
        </w:rPr>
      </w:pPr>
      <w:r w:rsidRPr="00AA03CE">
        <w:rPr>
          <w:b/>
          <w:bCs/>
          <w:color w:val="auto"/>
        </w:rPr>
        <w:t xml:space="preserve">a. </w:t>
      </w:r>
      <w:r w:rsidR="00266406" w:rsidRPr="00AA03CE">
        <w:rPr>
          <w:b/>
          <w:bCs/>
          <w:color w:val="auto"/>
        </w:rPr>
        <w:tab/>
      </w:r>
      <w:r w:rsidR="00F277F1" w:rsidRPr="00AA03CE">
        <w:rPr>
          <w:b/>
          <w:bCs/>
          <w:color w:val="auto"/>
        </w:rPr>
        <w:t xml:space="preserve">Ley 769 de 2002, por medio de la cual se expide el </w:t>
      </w:r>
      <w:r w:rsidRPr="00AA03CE">
        <w:rPr>
          <w:b/>
          <w:bCs/>
          <w:color w:val="auto"/>
        </w:rPr>
        <w:t>Código Nacional de Tránsito Terrestre.</w:t>
      </w:r>
    </w:p>
    <w:p w14:paraId="1E0A486D" w14:textId="3BDF2A3C" w:rsidR="00A708DE" w:rsidRPr="00AA03CE" w:rsidRDefault="00A708DE" w:rsidP="00B91390">
      <w:pPr>
        <w:pStyle w:val="Ttulo4"/>
        <w:numPr>
          <w:ilvl w:val="3"/>
          <w:numId w:val="26"/>
        </w:numPr>
        <w:spacing w:after="360" w:line="360" w:lineRule="auto"/>
        <w:ind w:left="425" w:hanging="425"/>
        <w:rPr>
          <w:rFonts w:eastAsia="Times New Roman"/>
          <w:b/>
          <w:bCs/>
          <w:i w:val="0"/>
          <w:iCs w:val="0"/>
          <w:lang w:eastAsia="es-CO"/>
        </w:rPr>
      </w:pPr>
      <w:r w:rsidRPr="00AA03CE">
        <w:rPr>
          <w:rFonts w:eastAsia="Times New Roman"/>
          <w:b/>
          <w:bCs/>
          <w:i w:val="0"/>
          <w:iCs w:val="0"/>
          <w:lang w:eastAsia="es-CO"/>
        </w:rPr>
        <w:t>Artículo 2</w:t>
      </w:r>
      <w:r w:rsidR="00675595" w:rsidRPr="00AA03CE">
        <w:rPr>
          <w:rFonts w:eastAsia="Times New Roman"/>
          <w:b/>
          <w:bCs/>
          <w:i w:val="0"/>
          <w:iCs w:val="0"/>
          <w:lang w:eastAsia="es-CO"/>
        </w:rPr>
        <w:t xml:space="preserve"> del</w:t>
      </w:r>
      <w:r w:rsidRPr="00AA03CE">
        <w:rPr>
          <w:rFonts w:eastAsia="Times New Roman"/>
          <w:b/>
          <w:bCs/>
          <w:i w:val="0"/>
          <w:iCs w:val="0"/>
          <w:lang w:eastAsia="es-CO"/>
        </w:rPr>
        <w:t xml:space="preserve"> Código Nacional de Tránsito.</w:t>
      </w:r>
    </w:p>
    <w:p w14:paraId="7E4B6DFC" w14:textId="7E2D5799" w:rsidR="008D6334" w:rsidRPr="00AA03CE" w:rsidRDefault="00A708DE" w:rsidP="00A708D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Mediante este </w:t>
      </w:r>
      <w:r w:rsidR="008D6334" w:rsidRPr="00AA03CE">
        <w:rPr>
          <w:rFonts w:asciiTheme="minorHAnsi" w:hAnsiTheme="minorHAnsi"/>
          <w:bCs/>
        </w:rPr>
        <w:t xml:space="preserve">artículo </w:t>
      </w:r>
      <w:r w:rsidRPr="00AA03CE">
        <w:rPr>
          <w:rFonts w:asciiTheme="minorHAnsi" w:hAnsiTheme="minorHAnsi"/>
          <w:bCs/>
        </w:rPr>
        <w:t xml:space="preserve">se </w:t>
      </w:r>
      <w:r w:rsidR="008D6334" w:rsidRPr="00AA03CE">
        <w:rPr>
          <w:rFonts w:asciiTheme="minorHAnsi" w:hAnsiTheme="minorHAnsi"/>
          <w:bCs/>
        </w:rPr>
        <w:t>define</w:t>
      </w:r>
      <w:r w:rsidRPr="00AA03CE">
        <w:rPr>
          <w:rFonts w:asciiTheme="minorHAnsi" w:hAnsiTheme="minorHAnsi"/>
          <w:bCs/>
        </w:rPr>
        <w:t>n</w:t>
      </w:r>
      <w:r w:rsidR="008D6334" w:rsidRPr="00AA03CE">
        <w:rPr>
          <w:rFonts w:asciiTheme="minorHAnsi" w:hAnsiTheme="minorHAnsi"/>
          <w:bCs/>
        </w:rPr>
        <w:t xml:space="preserve"> </w:t>
      </w:r>
      <w:r w:rsidRPr="00AA03CE">
        <w:rPr>
          <w:rFonts w:asciiTheme="minorHAnsi" w:hAnsiTheme="minorHAnsi"/>
          <w:bCs/>
        </w:rPr>
        <w:t xml:space="preserve">los </w:t>
      </w:r>
      <w:r w:rsidR="008D6334" w:rsidRPr="00AA03CE">
        <w:rPr>
          <w:rFonts w:asciiTheme="minorHAnsi" w:hAnsiTheme="minorHAnsi"/>
          <w:bCs/>
        </w:rPr>
        <w:t>término</w:t>
      </w:r>
      <w:r w:rsidRPr="00AA03CE">
        <w:rPr>
          <w:rFonts w:asciiTheme="minorHAnsi" w:hAnsiTheme="minorHAnsi"/>
          <w:bCs/>
        </w:rPr>
        <w:t>s de</w:t>
      </w:r>
      <w:r w:rsidR="008D6334" w:rsidRPr="00AA03CE">
        <w:rPr>
          <w:rFonts w:asciiTheme="minorHAnsi" w:hAnsiTheme="minorHAnsi"/>
          <w:bCs/>
        </w:rPr>
        <w:t xml:space="preserve"> grúa</w:t>
      </w:r>
      <w:r w:rsidRPr="00AA03CE">
        <w:rPr>
          <w:rFonts w:asciiTheme="minorHAnsi" w:hAnsiTheme="minorHAnsi"/>
          <w:bCs/>
        </w:rPr>
        <w:t xml:space="preserve"> y parqueadero</w:t>
      </w:r>
      <w:r w:rsidR="008D6334" w:rsidRPr="00AA03CE">
        <w:rPr>
          <w:rFonts w:asciiTheme="minorHAnsi" w:hAnsiTheme="minorHAnsi"/>
          <w:bCs/>
        </w:rPr>
        <w:t>, as</w:t>
      </w:r>
      <w:r w:rsidR="00566A8B" w:rsidRPr="00AA03CE">
        <w:rPr>
          <w:rFonts w:asciiTheme="minorHAnsi" w:hAnsiTheme="minorHAnsi"/>
          <w:bCs/>
        </w:rPr>
        <w:t>í:</w:t>
      </w:r>
    </w:p>
    <w:p w14:paraId="1EA52BC9" w14:textId="0943A0BE" w:rsidR="008D6334" w:rsidRPr="00AA03CE" w:rsidRDefault="008D6334" w:rsidP="00DA21AC">
      <w:pPr>
        <w:pStyle w:val="NormalWeb"/>
        <w:spacing w:before="120" w:beforeAutospacing="0" w:after="0" w:afterAutospacing="0" w:line="276" w:lineRule="auto"/>
        <w:ind w:left="567" w:right="696"/>
        <w:jc w:val="both"/>
        <w:rPr>
          <w:rFonts w:asciiTheme="minorHAnsi" w:hAnsiTheme="minorHAnsi"/>
          <w:bCs/>
          <w:i/>
          <w:iCs/>
        </w:rPr>
      </w:pPr>
      <w:r w:rsidRPr="00AA03CE">
        <w:rPr>
          <w:rFonts w:asciiTheme="minorHAnsi" w:hAnsiTheme="minorHAnsi"/>
          <w:bCs/>
        </w:rPr>
        <w:t>“</w:t>
      </w:r>
      <w:r w:rsidRPr="00AA03CE">
        <w:rPr>
          <w:rFonts w:asciiTheme="minorHAnsi" w:hAnsiTheme="minorHAnsi"/>
          <w:bCs/>
          <w:i/>
          <w:iCs/>
        </w:rPr>
        <w:t>ARTÍCULO 2</w:t>
      </w:r>
      <w:r w:rsidR="00D722D9" w:rsidRPr="00AA03CE">
        <w:rPr>
          <w:rFonts w:asciiTheme="minorHAnsi" w:hAnsiTheme="minorHAnsi"/>
          <w:bCs/>
          <w:i/>
          <w:iCs/>
        </w:rPr>
        <w:t>º</w:t>
      </w:r>
      <w:r w:rsidRPr="00AA03CE">
        <w:rPr>
          <w:rFonts w:asciiTheme="minorHAnsi" w:hAnsiTheme="minorHAnsi"/>
          <w:bCs/>
          <w:i/>
          <w:iCs/>
        </w:rPr>
        <w:t>. DEFINICIONES. Para la aplicación e interpretación de este código, se tendrán en cuenta las siguientes definiciones:</w:t>
      </w:r>
      <w:r w:rsidR="00DA21AC" w:rsidRPr="00AA03CE">
        <w:rPr>
          <w:rFonts w:asciiTheme="minorHAnsi" w:hAnsiTheme="minorHAnsi"/>
          <w:bCs/>
          <w:i/>
          <w:iCs/>
        </w:rPr>
        <w:t xml:space="preserve"> </w:t>
      </w:r>
      <w:r w:rsidRPr="00AA03CE">
        <w:rPr>
          <w:rFonts w:asciiTheme="minorHAnsi" w:hAnsiTheme="minorHAnsi"/>
          <w:bCs/>
          <w:i/>
          <w:iCs/>
        </w:rPr>
        <w:t>(…)</w:t>
      </w:r>
    </w:p>
    <w:p w14:paraId="6327BEE3" w14:textId="2845E2A4" w:rsidR="008D6334" w:rsidRPr="00AA03CE" w:rsidRDefault="008D6334" w:rsidP="00DA21AC">
      <w:pPr>
        <w:spacing w:before="120" w:line="276" w:lineRule="auto"/>
        <w:ind w:left="567"/>
        <w:rPr>
          <w:rFonts w:asciiTheme="minorHAnsi" w:hAnsiTheme="minorHAnsi"/>
          <w:bCs/>
          <w:i/>
          <w:iCs/>
          <w:lang w:eastAsia="es-CO"/>
        </w:rPr>
      </w:pPr>
      <w:r w:rsidRPr="00AA03CE">
        <w:rPr>
          <w:rFonts w:asciiTheme="minorHAnsi" w:hAnsiTheme="minorHAnsi"/>
          <w:bCs/>
          <w:i/>
          <w:iCs/>
          <w:lang w:eastAsia="es-CO"/>
        </w:rPr>
        <w:t>Grúa: Automotor especialmente diseñado con sistema de enganche para levantar y remolcar otro vehículo.</w:t>
      </w:r>
      <w:r w:rsidR="00DA21AC" w:rsidRPr="00AA03CE">
        <w:rPr>
          <w:rFonts w:asciiTheme="minorHAnsi" w:hAnsiTheme="minorHAnsi"/>
          <w:bCs/>
          <w:i/>
          <w:iCs/>
          <w:lang w:eastAsia="es-CO"/>
        </w:rPr>
        <w:t xml:space="preserve"> </w:t>
      </w:r>
      <w:r w:rsidRPr="00AA03CE">
        <w:rPr>
          <w:rFonts w:asciiTheme="minorHAnsi" w:hAnsiTheme="minorHAnsi"/>
          <w:bCs/>
          <w:i/>
          <w:iCs/>
        </w:rPr>
        <w:t>(…)</w:t>
      </w:r>
    </w:p>
    <w:p w14:paraId="527DD3B6" w14:textId="56ED26F7" w:rsidR="008D6334" w:rsidRPr="00AA03CE" w:rsidRDefault="008D6334" w:rsidP="00DA21AC">
      <w:pPr>
        <w:spacing w:before="120" w:after="240" w:line="276" w:lineRule="auto"/>
        <w:ind w:firstLine="567"/>
        <w:rPr>
          <w:rFonts w:asciiTheme="minorHAnsi" w:hAnsiTheme="minorHAnsi"/>
          <w:bCs/>
          <w:i/>
          <w:iCs/>
          <w:lang w:eastAsia="es-CO"/>
        </w:rPr>
      </w:pPr>
      <w:r w:rsidRPr="00AA03CE">
        <w:rPr>
          <w:rFonts w:asciiTheme="minorHAnsi" w:hAnsiTheme="minorHAnsi"/>
          <w:bCs/>
          <w:i/>
          <w:iCs/>
          <w:lang w:eastAsia="es-CO"/>
        </w:rPr>
        <w:t>Parqueadero: Lugar público o privado destinado al estacionamiento de vehículos.</w:t>
      </w:r>
      <w:r w:rsidR="00DA21AC" w:rsidRPr="00AA03CE">
        <w:rPr>
          <w:rFonts w:asciiTheme="minorHAnsi" w:hAnsiTheme="minorHAnsi"/>
          <w:bCs/>
          <w:i/>
          <w:iCs/>
          <w:lang w:eastAsia="es-CO"/>
        </w:rPr>
        <w:t xml:space="preserve"> </w:t>
      </w:r>
      <w:r w:rsidRPr="00AA03CE">
        <w:rPr>
          <w:rFonts w:asciiTheme="minorHAnsi" w:hAnsiTheme="minorHAnsi"/>
          <w:bCs/>
          <w:i/>
          <w:iCs/>
          <w:lang w:eastAsia="es-CO"/>
        </w:rPr>
        <w:t>(…)”</w:t>
      </w:r>
    </w:p>
    <w:p w14:paraId="0531B5A4" w14:textId="2F599246" w:rsidR="00C66678" w:rsidRPr="00AA03CE" w:rsidRDefault="00C66678"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primer lugar, respecto de la definición de grúa es necesario señalar que, contrario al común entendimiento de dicha palabra. La definición dada en el artículo 2 no incluye todos los vehículos que prestan el servicio de transporte de vehículos a los patios de inmovilización. Al respecto, el Ministerio de Transporte ha señalado:</w:t>
      </w:r>
    </w:p>
    <w:p w14:paraId="2399BCC3" w14:textId="7A4E69A7" w:rsidR="00C66678" w:rsidRPr="00AA03CE" w:rsidRDefault="00C66678"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Hay que modificar la definición para que incluya otros vehículos que transportan vehículos en planchones o plataformas hacia los patios de inmovilización.</w:t>
      </w:r>
    </w:p>
    <w:p w14:paraId="0872120D" w14:textId="4D7EA7A8" w:rsidR="008D6334" w:rsidRPr="00AA03CE" w:rsidRDefault="00C66678" w:rsidP="00DA21A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En segundo lugar, se destaca </w:t>
      </w:r>
      <w:r w:rsidR="00A708DE" w:rsidRPr="00AA03CE">
        <w:rPr>
          <w:rFonts w:asciiTheme="minorHAnsi" w:hAnsiTheme="minorHAnsi"/>
          <w:bCs/>
        </w:rPr>
        <w:t>que la definición de parqueadero es general. N</w:t>
      </w:r>
      <w:r w:rsidR="00D06753" w:rsidRPr="00AA03CE">
        <w:rPr>
          <w:rFonts w:asciiTheme="minorHAnsi" w:hAnsiTheme="minorHAnsi"/>
          <w:bCs/>
        </w:rPr>
        <w:t>i el</w:t>
      </w:r>
      <w:r w:rsidR="008D6334" w:rsidRPr="00AA03CE">
        <w:rPr>
          <w:rFonts w:asciiTheme="minorHAnsi" w:hAnsiTheme="minorHAnsi"/>
          <w:bCs/>
        </w:rPr>
        <w:t xml:space="preserve"> Código Nacional de Tránsito</w:t>
      </w:r>
      <w:r w:rsidR="00BB745C" w:rsidRPr="00AA03CE">
        <w:rPr>
          <w:rFonts w:asciiTheme="minorHAnsi" w:hAnsiTheme="minorHAnsi"/>
          <w:bCs/>
        </w:rPr>
        <w:t xml:space="preserve"> Terrestre</w:t>
      </w:r>
      <w:r w:rsidR="00D06753" w:rsidRPr="00AA03CE">
        <w:rPr>
          <w:rFonts w:asciiTheme="minorHAnsi" w:hAnsiTheme="minorHAnsi"/>
          <w:bCs/>
        </w:rPr>
        <w:t xml:space="preserve">, ni las demás normas expedidas </w:t>
      </w:r>
      <w:r w:rsidR="008D6334" w:rsidRPr="00AA03CE">
        <w:rPr>
          <w:rFonts w:asciiTheme="minorHAnsi" w:hAnsiTheme="minorHAnsi"/>
          <w:bCs/>
        </w:rPr>
        <w:t>incluye</w:t>
      </w:r>
      <w:r w:rsidR="00566A8B" w:rsidRPr="00AA03CE">
        <w:rPr>
          <w:rFonts w:asciiTheme="minorHAnsi" w:hAnsiTheme="minorHAnsi"/>
          <w:bCs/>
        </w:rPr>
        <w:t>n</w:t>
      </w:r>
      <w:r w:rsidR="008D6334" w:rsidRPr="00AA03CE">
        <w:rPr>
          <w:rFonts w:asciiTheme="minorHAnsi" w:hAnsiTheme="minorHAnsi"/>
          <w:bCs/>
        </w:rPr>
        <w:t xml:space="preserve"> una definición </w:t>
      </w:r>
      <w:r w:rsidR="00D06753" w:rsidRPr="00AA03CE">
        <w:rPr>
          <w:rFonts w:asciiTheme="minorHAnsi" w:hAnsiTheme="minorHAnsi"/>
          <w:bCs/>
        </w:rPr>
        <w:t xml:space="preserve">específica para el concepto </w:t>
      </w:r>
      <w:r w:rsidR="008D6334" w:rsidRPr="00AA03CE">
        <w:rPr>
          <w:rFonts w:asciiTheme="minorHAnsi" w:hAnsiTheme="minorHAnsi"/>
          <w:bCs/>
        </w:rPr>
        <w:t xml:space="preserve">de patios o parqueaderos destinados </w:t>
      </w:r>
      <w:r w:rsidR="00DE22EF" w:rsidRPr="00AA03CE">
        <w:rPr>
          <w:rFonts w:asciiTheme="minorHAnsi" w:hAnsiTheme="minorHAnsi"/>
          <w:bCs/>
        </w:rPr>
        <w:t>al aparcamiento de vehículos como consecuencia de una orden de inmovilización expedida por autoridad competente</w:t>
      </w:r>
      <w:r w:rsidR="00BE373A" w:rsidRPr="00AA03CE">
        <w:rPr>
          <w:rFonts w:asciiTheme="minorHAnsi" w:hAnsiTheme="minorHAnsi"/>
          <w:bCs/>
        </w:rPr>
        <w:t xml:space="preserve">. </w:t>
      </w:r>
      <w:r w:rsidR="00A708DE" w:rsidRPr="00AA03CE">
        <w:rPr>
          <w:rFonts w:asciiTheme="minorHAnsi" w:hAnsiTheme="minorHAnsi"/>
          <w:bCs/>
        </w:rPr>
        <w:t>En consecuencia, en este proyecto se propone adicionar una definición específica para este tipo de lugares.</w:t>
      </w:r>
    </w:p>
    <w:p w14:paraId="66C19CEF" w14:textId="7B6416DC" w:rsidR="00A708DE" w:rsidRPr="00AA03CE" w:rsidRDefault="00A708DE" w:rsidP="00B91390">
      <w:pPr>
        <w:pStyle w:val="Ttulo4"/>
        <w:numPr>
          <w:ilvl w:val="3"/>
          <w:numId w:val="26"/>
        </w:numPr>
        <w:spacing w:after="360" w:line="360" w:lineRule="auto"/>
        <w:ind w:left="425" w:hanging="425"/>
        <w:rPr>
          <w:rFonts w:eastAsia="Times New Roman"/>
          <w:b/>
          <w:bCs/>
          <w:i w:val="0"/>
          <w:iCs w:val="0"/>
          <w:lang w:eastAsia="es-CO"/>
        </w:rPr>
      </w:pPr>
      <w:r w:rsidRPr="00AA03CE">
        <w:rPr>
          <w:rFonts w:eastAsia="Times New Roman"/>
          <w:b/>
          <w:bCs/>
          <w:i w:val="0"/>
          <w:iCs w:val="0"/>
          <w:lang w:eastAsia="es-CO"/>
        </w:rPr>
        <w:t>Artículo 72</w:t>
      </w:r>
      <w:r w:rsidR="00675595" w:rsidRPr="00AA03CE">
        <w:rPr>
          <w:rFonts w:eastAsia="Times New Roman"/>
          <w:b/>
          <w:bCs/>
          <w:i w:val="0"/>
          <w:iCs w:val="0"/>
          <w:lang w:eastAsia="es-CO"/>
        </w:rPr>
        <w:t xml:space="preserve"> del</w:t>
      </w:r>
      <w:r w:rsidRPr="00AA03CE">
        <w:rPr>
          <w:rFonts w:eastAsia="Times New Roman"/>
          <w:b/>
          <w:bCs/>
          <w:i w:val="0"/>
          <w:iCs w:val="0"/>
          <w:lang w:eastAsia="es-CO"/>
        </w:rPr>
        <w:t xml:space="preserve"> Código Nacional de Tránsito.</w:t>
      </w:r>
    </w:p>
    <w:p w14:paraId="509C0825" w14:textId="40FEA38D" w:rsidR="00BE373A" w:rsidRPr="00AA03CE" w:rsidRDefault="00BE373A" w:rsidP="00A708D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Respecto de la actividad de las grúas, </w:t>
      </w:r>
      <w:r w:rsidR="008F18F6" w:rsidRPr="00AA03CE">
        <w:rPr>
          <w:rFonts w:asciiTheme="minorHAnsi" w:hAnsiTheme="minorHAnsi"/>
          <w:bCs/>
        </w:rPr>
        <w:t xml:space="preserve">el artículo 72 del Código incluye las siguientes disposiciones sobre </w:t>
      </w:r>
      <w:r w:rsidRPr="00AA03CE">
        <w:rPr>
          <w:rFonts w:asciiTheme="minorHAnsi" w:hAnsiTheme="minorHAnsi"/>
          <w:bCs/>
        </w:rPr>
        <w:t>el remolque de vehículos:</w:t>
      </w:r>
    </w:p>
    <w:p w14:paraId="25FEC418" w14:textId="51A76D8B" w:rsidR="003E5593"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bookmarkStart w:id="0" w:name="72"/>
      <w:r w:rsidRPr="00AA03CE">
        <w:rPr>
          <w:rFonts w:asciiTheme="minorHAnsi" w:hAnsiTheme="minorHAnsi"/>
          <w:bCs/>
        </w:rPr>
        <w:t>“</w:t>
      </w:r>
      <w:r w:rsidR="003E5593" w:rsidRPr="00AA03CE">
        <w:rPr>
          <w:rFonts w:asciiTheme="minorHAnsi" w:hAnsiTheme="minorHAnsi"/>
          <w:bCs/>
          <w:i/>
          <w:iCs/>
        </w:rPr>
        <w:t>ARTÍCULO 72. REMOLQUE DE VEHÍCULOS.</w:t>
      </w:r>
      <w:bookmarkEnd w:id="0"/>
      <w:r w:rsidR="003E5593" w:rsidRPr="00AA03CE">
        <w:rPr>
          <w:rFonts w:asciiTheme="minorHAnsi" w:hAnsiTheme="minorHAnsi"/>
          <w:bCs/>
          <w:i/>
          <w:iCs/>
        </w:rPr>
        <w:t> Solamente se podrán remolcar vehículos por medio de una grúa destinada a tal fin. En caso de una urgencia, un vehículo varado en vía urbana podrá ser remolcado por otro vehículo, sólo para que despeje la vía.</w:t>
      </w:r>
    </w:p>
    <w:p w14:paraId="39B59972" w14:textId="77777777" w:rsidR="003E5593" w:rsidRPr="00AA03CE" w:rsidRDefault="003E5593"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vías rurales, un vehículo diferente de grúa podrá remolcar a otro tomando las máximas precauciones y teniendo en cuenta las siguientes reglas:</w:t>
      </w:r>
    </w:p>
    <w:p w14:paraId="06CC8442" w14:textId="77777777" w:rsidR="003E5593" w:rsidRPr="00AA03CE" w:rsidRDefault="003E5593"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Cuando el vehículo es halado por medio de cable, la distancia entre los dos (2) vehículos debe estar entre tres (3) y cuatro (4) metros.</w:t>
      </w:r>
    </w:p>
    <w:p w14:paraId="6EFA8348" w14:textId="77777777" w:rsidR="003E5593" w:rsidRPr="00AA03CE" w:rsidRDefault="003E5593"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Los vehículos de más de cinco (5) toneladas no podrán ser remolcados si no mediante una barra o un dispositivo especial.</w:t>
      </w:r>
    </w:p>
    <w:p w14:paraId="1B8B60E9" w14:textId="77777777" w:rsidR="003E5593" w:rsidRPr="00AA03CE" w:rsidRDefault="003E5593"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No se hará remolque en horas de la noche, excepto con grúas.</w:t>
      </w:r>
    </w:p>
    <w:p w14:paraId="4D1198F2" w14:textId="77777777" w:rsidR="003E5593" w:rsidRPr="00AA03CE" w:rsidRDefault="003E5593"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vehículo remolcado deberá portar una señal de alerta reflectiva en la parte posterior o las luces intermitentes encendidas.</w:t>
      </w:r>
    </w:p>
    <w:p w14:paraId="5C58823E" w14:textId="0EA0A2D9" w:rsidR="00BB745C" w:rsidRPr="00AA03CE" w:rsidRDefault="003E5593" w:rsidP="00BB745C">
      <w:pPr>
        <w:spacing w:before="120" w:after="240" w:line="276" w:lineRule="auto"/>
        <w:ind w:right="696" w:firstLine="567"/>
        <w:rPr>
          <w:rFonts w:asciiTheme="minorHAnsi" w:hAnsiTheme="minorHAnsi"/>
          <w:bCs/>
          <w:i/>
          <w:iCs/>
        </w:rPr>
      </w:pPr>
      <w:r w:rsidRPr="00AA03CE">
        <w:rPr>
          <w:rFonts w:asciiTheme="minorHAnsi" w:hAnsiTheme="minorHAnsi"/>
          <w:bCs/>
          <w:i/>
          <w:iCs/>
        </w:rPr>
        <w:t>No se podrá remolcar más de un vehículo a la vez</w:t>
      </w:r>
      <w:r w:rsidR="00BE373A" w:rsidRPr="00AA03CE">
        <w:rPr>
          <w:rFonts w:asciiTheme="minorHAnsi" w:hAnsiTheme="minorHAnsi"/>
          <w:bCs/>
          <w:i/>
          <w:iCs/>
        </w:rPr>
        <w:t>”</w:t>
      </w:r>
      <w:r w:rsidRPr="00AA03CE">
        <w:rPr>
          <w:rFonts w:asciiTheme="minorHAnsi" w:hAnsiTheme="minorHAnsi"/>
          <w:bCs/>
          <w:i/>
          <w:iCs/>
        </w:rPr>
        <w:t>.</w:t>
      </w:r>
    </w:p>
    <w:p w14:paraId="07527462" w14:textId="1EFE3AE3" w:rsidR="008F18F6" w:rsidRPr="00AA03CE" w:rsidRDefault="008F18F6"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Una preocupación constante de los propietarios y tenedores de vehículos que son inmovilizados en las vías nacionales tiene que ver con la posibilidad de que en una misma grúa se lleven varios vehículos. </w:t>
      </w:r>
    </w:p>
    <w:p w14:paraId="09B74B0B" w14:textId="1416FF2C" w:rsidR="00DE7FF5" w:rsidRPr="00AA03CE" w:rsidRDefault="008F18F6"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De acuerdo con lo dispuesto en el artículo 72 aquí citado, no es posible remolcar más de un vehículo a la vez. Sin embargo, es frecuente ver varias motocicletas e incluso carros pequeños y motos al mismo tiempo sobre una grúa</w:t>
      </w:r>
      <w:r w:rsidR="00072902" w:rsidRPr="00AA03CE">
        <w:rPr>
          <w:rFonts w:asciiTheme="minorHAnsi" w:hAnsiTheme="minorHAnsi"/>
          <w:bCs/>
        </w:rPr>
        <w:t xml:space="preserve"> y un carro más llevado arrastrado con cable, situación </w:t>
      </w:r>
      <w:r w:rsidR="00F875D9" w:rsidRPr="00AA03CE">
        <w:rPr>
          <w:rFonts w:asciiTheme="minorHAnsi" w:hAnsiTheme="minorHAnsi"/>
          <w:bCs/>
        </w:rPr>
        <w:t xml:space="preserve">respecto de la cual </w:t>
      </w:r>
      <w:r w:rsidR="00072902" w:rsidRPr="00AA03CE">
        <w:rPr>
          <w:rFonts w:asciiTheme="minorHAnsi" w:hAnsiTheme="minorHAnsi"/>
          <w:bCs/>
        </w:rPr>
        <w:t xml:space="preserve">el Ministerio de Transporte </w:t>
      </w:r>
      <w:r w:rsidR="00F875D9" w:rsidRPr="00AA03CE">
        <w:rPr>
          <w:rFonts w:asciiTheme="minorHAnsi" w:hAnsiTheme="minorHAnsi"/>
          <w:bCs/>
        </w:rPr>
        <w:t xml:space="preserve">se ha expresado en </w:t>
      </w:r>
      <w:r w:rsidR="00334289" w:rsidRPr="00AA03CE">
        <w:rPr>
          <w:rFonts w:asciiTheme="minorHAnsi" w:hAnsiTheme="minorHAnsi"/>
          <w:bCs/>
        </w:rPr>
        <w:t>varios</w:t>
      </w:r>
      <w:r w:rsidR="00F875D9" w:rsidRPr="00AA03CE">
        <w:rPr>
          <w:rFonts w:asciiTheme="minorHAnsi" w:hAnsiTheme="minorHAnsi"/>
          <w:bCs/>
        </w:rPr>
        <w:t xml:space="preserve"> sentidos</w:t>
      </w:r>
      <w:r w:rsidR="00DE7FF5" w:rsidRPr="00AA03CE">
        <w:rPr>
          <w:rFonts w:asciiTheme="minorHAnsi" w:hAnsiTheme="minorHAnsi"/>
          <w:bCs/>
        </w:rPr>
        <w:t>:</w:t>
      </w:r>
    </w:p>
    <w:p w14:paraId="195B1FF4" w14:textId="3647DA63" w:rsidR="00072902" w:rsidRPr="00AA03CE" w:rsidRDefault="00334289"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En 2019, mediante concepto expedido en el Radicado No. 20191340407521 del 27 de agosto de 2019, el Ministerio señaló que </w:t>
      </w:r>
      <w:r w:rsidR="00DE7FF5" w:rsidRPr="00AA03CE">
        <w:rPr>
          <w:rFonts w:asciiTheme="minorHAnsi" w:hAnsiTheme="minorHAnsi"/>
          <w:bCs/>
        </w:rPr>
        <w:t xml:space="preserve">la restricción de la que trata el artículo 72 solo aplica para </w:t>
      </w:r>
      <w:r w:rsidR="00F875D9" w:rsidRPr="00AA03CE">
        <w:rPr>
          <w:rFonts w:asciiTheme="minorHAnsi" w:hAnsiTheme="minorHAnsi"/>
          <w:bCs/>
        </w:rPr>
        <w:t xml:space="preserve">el enganche de </w:t>
      </w:r>
      <w:r w:rsidR="00DE7FF5" w:rsidRPr="00AA03CE">
        <w:rPr>
          <w:rFonts w:asciiTheme="minorHAnsi" w:hAnsiTheme="minorHAnsi"/>
          <w:bCs/>
        </w:rPr>
        <w:t>los vehículos grúa que corresponden con la definición dada en el artículo 2 del Código Nacional de Tránsito, esto es: “</w:t>
      </w:r>
      <w:r w:rsidR="00DE7FF5" w:rsidRPr="00AA03CE">
        <w:rPr>
          <w:rFonts w:asciiTheme="minorHAnsi" w:hAnsiTheme="minorHAnsi"/>
          <w:bCs/>
          <w:i/>
          <w:iCs/>
        </w:rPr>
        <w:t>Automotor especialmente diseñado con sistema de enganche para levantar y remolcar otro vehículo”</w:t>
      </w:r>
      <w:r w:rsidR="00DE7FF5" w:rsidRPr="00AA03CE">
        <w:rPr>
          <w:rFonts w:asciiTheme="minorHAnsi" w:hAnsiTheme="minorHAnsi"/>
          <w:bCs/>
        </w:rPr>
        <w:t>, m</w:t>
      </w:r>
      <w:r w:rsidR="00AF6068" w:rsidRPr="00AA03CE">
        <w:rPr>
          <w:rFonts w:asciiTheme="minorHAnsi" w:hAnsiTheme="minorHAnsi"/>
          <w:bCs/>
        </w:rPr>
        <w:t>a</w:t>
      </w:r>
      <w:r w:rsidR="00DE7FF5" w:rsidRPr="00AA03CE">
        <w:rPr>
          <w:rFonts w:asciiTheme="minorHAnsi" w:hAnsiTheme="minorHAnsi"/>
          <w:bCs/>
        </w:rPr>
        <w:t xml:space="preserve">s no para </w:t>
      </w:r>
      <w:r w:rsidR="0011791A" w:rsidRPr="00AA03CE">
        <w:rPr>
          <w:rFonts w:asciiTheme="minorHAnsi" w:hAnsiTheme="minorHAnsi"/>
          <w:bCs/>
        </w:rPr>
        <w:t xml:space="preserve">los que el Ministerio señala como </w:t>
      </w:r>
      <w:r w:rsidR="0011791A" w:rsidRPr="00AA03CE">
        <w:rPr>
          <w:rFonts w:asciiTheme="minorHAnsi" w:hAnsiTheme="minorHAnsi"/>
          <w:bCs/>
          <w:i/>
          <w:iCs/>
        </w:rPr>
        <w:t xml:space="preserve">vehículos clase camión con carrocería tipo planchón o plataforma, </w:t>
      </w:r>
      <w:r w:rsidR="0011791A" w:rsidRPr="00AA03CE">
        <w:rPr>
          <w:rFonts w:asciiTheme="minorHAnsi" w:hAnsiTheme="minorHAnsi"/>
          <w:bCs/>
        </w:rPr>
        <w:t>para los cuales, según la entidad, no existe disposición legal ni reglamentaria que determine la cantidad de carga que se puede transportar en ellos y la carga que sea transportada en ellos, que podrían ser entonces por ejemplo varias motocicletas, no debe superar los límites de peso definidos en la ficha de homologación del vehículo</w:t>
      </w:r>
      <w:r w:rsidR="0011791A" w:rsidRPr="00AA03CE">
        <w:rPr>
          <w:rStyle w:val="Refdenotaalpie"/>
          <w:rFonts w:asciiTheme="minorHAnsi" w:hAnsiTheme="minorHAnsi"/>
          <w:bCs/>
        </w:rPr>
        <w:footnoteReference w:id="17"/>
      </w:r>
      <w:r w:rsidR="0011791A" w:rsidRPr="00AA03CE">
        <w:rPr>
          <w:rFonts w:asciiTheme="minorHAnsi" w:hAnsiTheme="minorHAnsi"/>
          <w:bCs/>
        </w:rPr>
        <w:t>.</w:t>
      </w:r>
    </w:p>
    <w:p w14:paraId="2845AD8C" w14:textId="77777777" w:rsidR="008E603F" w:rsidRPr="00AA03CE" w:rsidRDefault="008E603F"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el mismo concepto</w:t>
      </w:r>
      <w:r w:rsidR="00F875D9" w:rsidRPr="00AA03CE">
        <w:rPr>
          <w:rFonts w:asciiTheme="minorHAnsi" w:hAnsiTheme="minorHAnsi"/>
          <w:bCs/>
        </w:rPr>
        <w:t xml:space="preserve"> </w:t>
      </w:r>
      <w:r w:rsidRPr="00AA03CE">
        <w:rPr>
          <w:rFonts w:asciiTheme="minorHAnsi" w:hAnsiTheme="minorHAnsi"/>
          <w:bCs/>
        </w:rPr>
        <w:t xml:space="preserve">expedido en 2019, </w:t>
      </w:r>
      <w:r w:rsidR="00F875D9" w:rsidRPr="00AA03CE">
        <w:rPr>
          <w:rFonts w:asciiTheme="minorHAnsi" w:hAnsiTheme="minorHAnsi"/>
          <w:bCs/>
        </w:rPr>
        <w:t xml:space="preserve">el Ministerio </w:t>
      </w:r>
      <w:r w:rsidRPr="00AA03CE">
        <w:rPr>
          <w:rFonts w:asciiTheme="minorHAnsi" w:hAnsiTheme="minorHAnsi"/>
          <w:bCs/>
        </w:rPr>
        <w:t xml:space="preserve">aclaró </w:t>
      </w:r>
      <w:r w:rsidR="00F875D9" w:rsidRPr="00AA03CE">
        <w:rPr>
          <w:rFonts w:asciiTheme="minorHAnsi" w:hAnsiTheme="minorHAnsi"/>
          <w:bCs/>
        </w:rPr>
        <w:t>que</w:t>
      </w:r>
      <w:r w:rsidRPr="00AA03CE">
        <w:rPr>
          <w:rFonts w:asciiTheme="minorHAnsi" w:hAnsiTheme="minorHAnsi"/>
          <w:bCs/>
        </w:rPr>
        <w:t>:</w:t>
      </w:r>
    </w:p>
    <w:p w14:paraId="2CEB4D10" w14:textId="7622E386" w:rsidR="00F875D9" w:rsidRPr="00AA03CE" w:rsidRDefault="00F875D9" w:rsidP="008E603F">
      <w:pPr>
        <w:spacing w:before="120" w:after="240" w:line="276" w:lineRule="auto"/>
        <w:ind w:left="567" w:right="696"/>
        <w:jc w:val="both"/>
        <w:rPr>
          <w:rFonts w:asciiTheme="minorHAnsi" w:hAnsiTheme="minorHAnsi"/>
          <w:bCs/>
          <w:i/>
          <w:iCs/>
        </w:rPr>
      </w:pPr>
      <w:r w:rsidRPr="00AA03CE">
        <w:rPr>
          <w:rFonts w:asciiTheme="minorHAnsi" w:hAnsiTheme="minorHAnsi"/>
          <w:bCs/>
        </w:rPr>
        <w:t>“</w:t>
      </w:r>
      <w:r w:rsidR="008E603F" w:rsidRPr="00AA03CE">
        <w:rPr>
          <w:rFonts w:asciiTheme="minorHAnsi" w:hAnsiTheme="minorHAnsi"/>
          <w:bCs/>
          <w:i/>
          <w:iCs/>
        </w:rPr>
        <w:t xml:space="preserve">Debemos indicar, que </w:t>
      </w:r>
      <w:r w:rsidRPr="00AA03CE">
        <w:rPr>
          <w:rFonts w:asciiTheme="minorHAnsi" w:hAnsiTheme="minorHAnsi"/>
          <w:b/>
          <w:i/>
          <w:iCs/>
        </w:rPr>
        <w:t xml:space="preserve">no es procedente </w:t>
      </w:r>
      <w:r w:rsidRPr="00AA03CE">
        <w:rPr>
          <w:rFonts w:asciiTheme="minorHAnsi" w:hAnsiTheme="minorHAnsi"/>
          <w:b/>
          <w:i/>
          <w:iCs/>
          <w:u w:val="single"/>
        </w:rPr>
        <w:t>remolcar</w:t>
      </w:r>
      <w:r w:rsidRPr="00AA03CE">
        <w:rPr>
          <w:rFonts w:asciiTheme="minorHAnsi" w:hAnsiTheme="minorHAnsi"/>
          <w:b/>
          <w:i/>
          <w:iCs/>
        </w:rPr>
        <w:t xml:space="preserve"> motocicletas</w:t>
      </w:r>
      <w:r w:rsidRPr="00AA03CE">
        <w:rPr>
          <w:rFonts w:asciiTheme="minorHAnsi" w:hAnsiTheme="minorHAnsi"/>
          <w:bCs/>
          <w:i/>
          <w:iCs/>
        </w:rPr>
        <w:t xml:space="preserve"> toda vez que por su diseño no cuentan con estabilidad propia o no pueden mantener su posición de equilibrio, razón por la cual para su inmovilización, </w:t>
      </w:r>
      <w:r w:rsidRPr="00AA03CE">
        <w:rPr>
          <w:rFonts w:asciiTheme="minorHAnsi" w:hAnsiTheme="minorHAnsi"/>
          <w:b/>
          <w:i/>
          <w:iCs/>
        </w:rPr>
        <w:t xml:space="preserve">se requiere que estas sean </w:t>
      </w:r>
      <w:r w:rsidRPr="00AA03CE">
        <w:rPr>
          <w:rFonts w:asciiTheme="minorHAnsi" w:hAnsiTheme="minorHAnsi"/>
          <w:b/>
          <w:i/>
          <w:iCs/>
          <w:u w:val="single"/>
        </w:rPr>
        <w:t>transportadas</w:t>
      </w:r>
      <w:r w:rsidRPr="00AA03CE">
        <w:rPr>
          <w:rFonts w:asciiTheme="minorHAnsi" w:hAnsiTheme="minorHAnsi"/>
          <w:b/>
          <w:i/>
          <w:iCs/>
        </w:rPr>
        <w:t xml:space="preserve">, lo que </w:t>
      </w:r>
      <w:r w:rsidRPr="00AA03CE">
        <w:rPr>
          <w:rFonts w:asciiTheme="minorHAnsi" w:hAnsiTheme="minorHAnsi"/>
          <w:b/>
          <w:i/>
          <w:iCs/>
          <w:u w:val="single"/>
        </w:rPr>
        <w:t>solo</w:t>
      </w:r>
      <w:r w:rsidRPr="00AA03CE">
        <w:rPr>
          <w:rFonts w:asciiTheme="minorHAnsi" w:hAnsiTheme="minorHAnsi"/>
          <w:b/>
          <w:i/>
          <w:iCs/>
        </w:rPr>
        <w:t xml:space="preserve"> es procedente en un vehículo clase </w:t>
      </w:r>
      <w:r w:rsidRPr="00AA03CE">
        <w:rPr>
          <w:rFonts w:asciiTheme="minorHAnsi" w:hAnsiTheme="minorHAnsi"/>
          <w:b/>
          <w:i/>
          <w:iCs/>
          <w:u w:val="single"/>
        </w:rPr>
        <w:t>camión con carrocería tipo planchón o plataforma</w:t>
      </w:r>
      <w:r w:rsidR="00334289" w:rsidRPr="00AA03CE">
        <w:rPr>
          <w:rFonts w:asciiTheme="minorHAnsi" w:hAnsiTheme="minorHAnsi"/>
          <w:b/>
          <w:i/>
          <w:iCs/>
        </w:rPr>
        <w:t>.</w:t>
      </w:r>
      <w:r w:rsidRPr="00AA03CE">
        <w:rPr>
          <w:rFonts w:asciiTheme="minorHAnsi" w:hAnsiTheme="minorHAnsi"/>
          <w:bCs/>
          <w:i/>
          <w:iCs/>
        </w:rPr>
        <w:t>”</w:t>
      </w:r>
      <w:r w:rsidR="008E603F" w:rsidRPr="00AA03CE">
        <w:rPr>
          <w:rFonts w:asciiTheme="minorHAnsi" w:hAnsiTheme="minorHAnsi"/>
          <w:bCs/>
          <w:i/>
          <w:iCs/>
        </w:rPr>
        <w:t xml:space="preserve"> </w:t>
      </w:r>
      <w:r w:rsidR="008E603F" w:rsidRPr="00AA03CE">
        <w:rPr>
          <w:rFonts w:asciiTheme="minorHAnsi" w:hAnsiTheme="minorHAnsi"/>
          <w:bCs/>
        </w:rPr>
        <w:t>(Resaltado fuera del original</w:t>
      </w:r>
      <w:r w:rsidR="00134CDF" w:rsidRPr="00AA03CE">
        <w:rPr>
          <w:rFonts w:asciiTheme="minorHAnsi" w:hAnsiTheme="minorHAnsi"/>
          <w:bCs/>
        </w:rPr>
        <w:t>)</w:t>
      </w:r>
      <w:r w:rsidR="008E603F" w:rsidRPr="00AA03CE">
        <w:rPr>
          <w:rFonts w:asciiTheme="minorHAnsi" w:hAnsiTheme="minorHAnsi"/>
          <w:bCs/>
          <w:i/>
          <w:iCs/>
        </w:rPr>
        <w:t xml:space="preserve"> </w:t>
      </w:r>
    </w:p>
    <w:p w14:paraId="6F533BB0" w14:textId="3CB22F4E" w:rsidR="00334289" w:rsidRPr="00AA03CE" w:rsidRDefault="00334289"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Con lo anterior, el Ministerio habría cambiado la postura respecto del tipo de vehículo en el que se pueden transportar las motocicletas a los patios, expresada en concepto con radicado 20151340281641 del 2015 en el que además aclaró que no existe limitación sobre el número de motos que se pueden llevar simultáneamente. El tenor literal de lo dicho por la entidad es el siguiente:</w:t>
      </w:r>
    </w:p>
    <w:p w14:paraId="2E1B85C3" w14:textId="2583DC67" w:rsidR="00334289" w:rsidRPr="00AA03CE" w:rsidRDefault="00334289" w:rsidP="00334289">
      <w:pPr>
        <w:spacing w:before="120" w:after="240" w:line="276" w:lineRule="auto"/>
        <w:ind w:left="567" w:right="696"/>
        <w:jc w:val="both"/>
        <w:rPr>
          <w:rFonts w:asciiTheme="minorHAnsi" w:hAnsiTheme="minorHAnsi"/>
          <w:bCs/>
        </w:rPr>
      </w:pPr>
      <w:r w:rsidRPr="00AA03CE">
        <w:rPr>
          <w:rFonts w:asciiTheme="minorHAnsi" w:hAnsiTheme="minorHAnsi"/>
          <w:bCs/>
          <w:i/>
          <w:iCs/>
        </w:rPr>
        <w:lastRenderedPageBreak/>
        <w:t xml:space="preserve">“Conforme a su primera consulta, </w:t>
      </w:r>
      <w:r w:rsidRPr="00AA03CE">
        <w:rPr>
          <w:rFonts w:asciiTheme="minorHAnsi" w:hAnsiTheme="minorHAnsi"/>
          <w:b/>
          <w:i/>
          <w:iCs/>
        </w:rPr>
        <w:t xml:space="preserve">cuando se trata de inmovilización de motocicletas estas deberán ser </w:t>
      </w:r>
      <w:r w:rsidRPr="00AA03CE">
        <w:rPr>
          <w:rFonts w:asciiTheme="minorHAnsi" w:hAnsiTheme="minorHAnsi"/>
          <w:b/>
          <w:i/>
          <w:iCs/>
          <w:u w:val="single"/>
        </w:rPr>
        <w:t>transportadas</w:t>
      </w:r>
      <w:r w:rsidRPr="00AA03CE">
        <w:rPr>
          <w:rFonts w:asciiTheme="minorHAnsi" w:hAnsiTheme="minorHAnsi"/>
          <w:b/>
          <w:i/>
          <w:iCs/>
        </w:rPr>
        <w:t xml:space="preserve"> en una </w:t>
      </w:r>
      <w:r w:rsidRPr="00AA03CE">
        <w:rPr>
          <w:rFonts w:asciiTheme="minorHAnsi" w:hAnsiTheme="minorHAnsi"/>
          <w:b/>
          <w:i/>
          <w:iCs/>
          <w:u w:val="single"/>
        </w:rPr>
        <w:t>grúa</w:t>
      </w:r>
      <w:r w:rsidRPr="00AA03CE">
        <w:rPr>
          <w:rFonts w:asciiTheme="minorHAnsi" w:hAnsiTheme="minorHAnsi"/>
          <w:bCs/>
          <w:i/>
          <w:iCs/>
        </w:rPr>
        <w:t xml:space="preserve">, </w:t>
      </w:r>
      <w:r w:rsidRPr="00AA03CE">
        <w:rPr>
          <w:rFonts w:asciiTheme="minorHAnsi" w:hAnsiTheme="minorHAnsi"/>
          <w:b/>
          <w:i/>
          <w:iCs/>
        </w:rPr>
        <w:t>no existe disposición legal ni reglamentaria que determine la cantidad de éstas</w:t>
      </w:r>
      <w:r w:rsidRPr="00AA03CE">
        <w:rPr>
          <w:rFonts w:asciiTheme="minorHAnsi" w:hAnsiTheme="minorHAnsi"/>
          <w:bCs/>
          <w:i/>
          <w:iCs/>
        </w:rPr>
        <w:t xml:space="preserve">, </w:t>
      </w:r>
      <w:r w:rsidRPr="00AA03CE">
        <w:rPr>
          <w:rFonts w:asciiTheme="minorHAnsi" w:hAnsiTheme="minorHAnsi"/>
          <w:b/>
          <w:i/>
          <w:iCs/>
        </w:rPr>
        <w:t>que pueden trasladarse en un mismo momento en una grúa</w:t>
      </w:r>
      <w:r w:rsidRPr="00AA03CE">
        <w:rPr>
          <w:rFonts w:asciiTheme="minorHAnsi" w:hAnsiTheme="minorHAnsi"/>
          <w:bCs/>
          <w:i/>
          <w:iCs/>
        </w:rPr>
        <w:t xml:space="preserve"> para efectos de su inmovilización cuando a ello haya lugar, y sobre los daños que se puedan causar durante la inmovilización y transporte de los vehículos a los patios, como antes se le mencionó, la Resolución 3027 de 2010 que adopto el Manual de Infracciones de Tránsito, establece los parámetros que se deben seguir desde que inicio la inmovilización hasta que se lleva a los patios el vehículo inmovilizado y señala quien tienen la responsabilidad de responder”. </w:t>
      </w:r>
      <w:r w:rsidRPr="00AA03CE">
        <w:rPr>
          <w:rFonts w:asciiTheme="minorHAnsi" w:hAnsiTheme="minorHAnsi"/>
          <w:bCs/>
        </w:rPr>
        <w:t>(Resaltado fuera del original)</w:t>
      </w:r>
    </w:p>
    <w:p w14:paraId="4EEB1F9C" w14:textId="4138DD9F" w:rsidR="00D671AF" w:rsidRPr="00AA03CE" w:rsidRDefault="00EC4AD6"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Lo dicho en 2015 respecto de la cantidad de vehículos que se pueden llevar al mismo tiempo contrasta con lo que había expresado la entidad p</w:t>
      </w:r>
      <w:r w:rsidR="00334289" w:rsidRPr="00AA03CE">
        <w:rPr>
          <w:rFonts w:asciiTheme="minorHAnsi" w:hAnsiTheme="minorHAnsi"/>
          <w:bCs/>
        </w:rPr>
        <w:t>reviamente</w:t>
      </w:r>
      <w:r w:rsidR="0011791A" w:rsidRPr="00AA03CE">
        <w:rPr>
          <w:rFonts w:asciiTheme="minorHAnsi" w:hAnsiTheme="minorHAnsi"/>
          <w:bCs/>
        </w:rPr>
        <w:t xml:space="preserve">, </w:t>
      </w:r>
      <w:r w:rsidR="00F875D9" w:rsidRPr="00AA03CE">
        <w:rPr>
          <w:rFonts w:asciiTheme="minorHAnsi" w:hAnsiTheme="minorHAnsi"/>
          <w:bCs/>
        </w:rPr>
        <w:t xml:space="preserve">en </w:t>
      </w:r>
      <w:r w:rsidRPr="00AA03CE">
        <w:rPr>
          <w:rFonts w:asciiTheme="minorHAnsi" w:hAnsiTheme="minorHAnsi"/>
          <w:bCs/>
        </w:rPr>
        <w:t>el concepto 200913404181201 de 2009</w:t>
      </w:r>
      <w:r w:rsidR="00F875D9" w:rsidRPr="00AA03CE">
        <w:rPr>
          <w:rFonts w:asciiTheme="minorHAnsi" w:hAnsiTheme="minorHAnsi"/>
          <w:bCs/>
        </w:rPr>
        <w:t xml:space="preserve">, </w:t>
      </w:r>
      <w:r w:rsidRPr="00AA03CE">
        <w:rPr>
          <w:rFonts w:asciiTheme="minorHAnsi" w:hAnsiTheme="minorHAnsi"/>
          <w:bCs/>
        </w:rPr>
        <w:t xml:space="preserve">en el que </w:t>
      </w:r>
      <w:r w:rsidR="00D671AF" w:rsidRPr="00AA03CE">
        <w:rPr>
          <w:rFonts w:asciiTheme="minorHAnsi" w:hAnsiTheme="minorHAnsi"/>
          <w:bCs/>
        </w:rPr>
        <w:t>el Ministerio señal</w:t>
      </w:r>
      <w:r w:rsidR="00334289" w:rsidRPr="00AA03CE">
        <w:rPr>
          <w:rFonts w:asciiTheme="minorHAnsi" w:hAnsiTheme="minorHAnsi"/>
          <w:bCs/>
        </w:rPr>
        <w:t>ó</w:t>
      </w:r>
      <w:r w:rsidR="00F875D9" w:rsidRPr="00AA03CE">
        <w:rPr>
          <w:rFonts w:asciiTheme="minorHAnsi" w:hAnsiTheme="minorHAnsi"/>
          <w:bCs/>
        </w:rPr>
        <w:t xml:space="preserve"> la diferencia entre los verbos transportar y remolcar</w:t>
      </w:r>
      <w:r w:rsidRPr="00AA03CE">
        <w:rPr>
          <w:rFonts w:asciiTheme="minorHAnsi" w:hAnsiTheme="minorHAnsi"/>
          <w:bCs/>
        </w:rPr>
        <w:t xml:space="preserve"> para efectos de</w:t>
      </w:r>
      <w:r w:rsidR="00B469C6" w:rsidRPr="00AA03CE">
        <w:rPr>
          <w:rFonts w:asciiTheme="minorHAnsi" w:hAnsiTheme="minorHAnsi"/>
          <w:bCs/>
        </w:rPr>
        <w:t>l traslado</w:t>
      </w:r>
      <w:r w:rsidR="00F875D9" w:rsidRPr="00AA03CE">
        <w:rPr>
          <w:rFonts w:asciiTheme="minorHAnsi" w:hAnsiTheme="minorHAnsi"/>
          <w:bCs/>
        </w:rPr>
        <w:t xml:space="preserve">, </w:t>
      </w:r>
      <w:r w:rsidR="00334289" w:rsidRPr="00AA03CE">
        <w:rPr>
          <w:rFonts w:asciiTheme="minorHAnsi" w:hAnsiTheme="minorHAnsi"/>
          <w:bCs/>
        </w:rPr>
        <w:t>y</w:t>
      </w:r>
      <w:r w:rsidR="00F875D9" w:rsidRPr="00AA03CE">
        <w:rPr>
          <w:rFonts w:asciiTheme="minorHAnsi" w:hAnsiTheme="minorHAnsi"/>
          <w:bCs/>
        </w:rPr>
        <w:t xml:space="preserve"> dejó claro que en el planchón solo puede ir un vehículo</w:t>
      </w:r>
      <w:r w:rsidR="00D671AF" w:rsidRPr="00AA03CE">
        <w:rPr>
          <w:rFonts w:asciiTheme="minorHAnsi" w:hAnsiTheme="minorHAnsi"/>
          <w:bCs/>
        </w:rPr>
        <w:t>:</w:t>
      </w:r>
    </w:p>
    <w:p w14:paraId="520B37A9" w14:textId="77777777" w:rsidR="00D671AF" w:rsidRPr="00AA03CE" w:rsidRDefault="00D671AF" w:rsidP="00D671AF">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rPr>
        <w:t>“</w:t>
      </w:r>
      <w:r w:rsidRPr="00AA03CE">
        <w:rPr>
          <w:rFonts w:asciiTheme="minorHAnsi" w:hAnsiTheme="minorHAnsi"/>
          <w:bCs/>
          <w:i/>
          <w:iCs/>
        </w:rPr>
        <w:t xml:space="preserve">El vehículo sobre el planchón va siendo </w:t>
      </w:r>
      <w:r w:rsidRPr="00AA03CE">
        <w:rPr>
          <w:rFonts w:asciiTheme="minorHAnsi" w:hAnsiTheme="minorHAnsi"/>
          <w:b/>
          <w:i/>
          <w:iCs/>
        </w:rPr>
        <w:t xml:space="preserve">transportado, </w:t>
      </w:r>
      <w:r w:rsidRPr="00AA03CE">
        <w:rPr>
          <w:rFonts w:asciiTheme="minorHAnsi" w:hAnsiTheme="minorHAnsi"/>
          <w:bCs/>
          <w:i/>
          <w:iCs/>
        </w:rPr>
        <w:t>otro vehículo necesariamente debe ser remolcado.</w:t>
      </w:r>
    </w:p>
    <w:p w14:paraId="364C1853" w14:textId="77777777" w:rsidR="00D671AF" w:rsidRPr="00AA03CE" w:rsidRDefault="00D671AF" w:rsidP="00D671AF">
      <w:pPr>
        <w:pStyle w:val="NormalWeb"/>
        <w:spacing w:before="120" w:line="276" w:lineRule="auto"/>
        <w:ind w:left="567" w:right="697"/>
        <w:jc w:val="both"/>
        <w:rPr>
          <w:rFonts w:asciiTheme="minorHAnsi" w:hAnsiTheme="minorHAnsi"/>
          <w:bCs/>
          <w:i/>
          <w:iCs/>
        </w:rPr>
      </w:pPr>
      <w:r w:rsidRPr="00AA03CE">
        <w:rPr>
          <w:rFonts w:asciiTheme="minorHAnsi" w:hAnsiTheme="minorHAnsi"/>
          <w:b/>
          <w:i/>
          <w:iCs/>
        </w:rPr>
        <w:t xml:space="preserve">3. </w:t>
      </w:r>
      <w:r w:rsidRPr="00AA03CE">
        <w:rPr>
          <w:rFonts w:asciiTheme="minorHAnsi" w:hAnsiTheme="minorHAnsi"/>
          <w:bCs/>
          <w:i/>
          <w:iCs/>
        </w:rPr>
        <w:t>El vehículo transportado es aquel que está sobre el planchón.</w:t>
      </w:r>
    </w:p>
    <w:p w14:paraId="523BE2F2" w14:textId="00734DA6" w:rsidR="00D671AF" w:rsidRPr="00AA03CE" w:rsidRDefault="00D671AF" w:rsidP="00D671AF">
      <w:pPr>
        <w:pStyle w:val="NormalWeb"/>
        <w:spacing w:before="120" w:line="276" w:lineRule="auto"/>
        <w:ind w:left="567" w:right="697"/>
        <w:jc w:val="both"/>
        <w:rPr>
          <w:rFonts w:asciiTheme="minorHAnsi" w:hAnsiTheme="minorHAnsi"/>
          <w:bCs/>
          <w:i/>
          <w:iCs/>
        </w:rPr>
      </w:pPr>
      <w:r w:rsidRPr="00AA03CE">
        <w:rPr>
          <w:rFonts w:asciiTheme="minorHAnsi" w:hAnsiTheme="minorHAnsi"/>
          <w:bCs/>
          <w:i/>
          <w:iCs/>
        </w:rPr>
        <w:t>Según el Diccionario Larousse</w:t>
      </w:r>
      <w:r w:rsidR="00F76BF1" w:rsidRPr="00AA03CE">
        <w:rPr>
          <w:rFonts w:asciiTheme="minorHAnsi" w:hAnsiTheme="minorHAnsi"/>
          <w:bCs/>
          <w:i/>
          <w:iCs/>
        </w:rPr>
        <w:t xml:space="preserve">, </w:t>
      </w:r>
      <w:r w:rsidRPr="00AA03CE">
        <w:rPr>
          <w:rFonts w:asciiTheme="minorHAnsi" w:hAnsiTheme="minorHAnsi"/>
          <w:bCs/>
          <w:i/>
          <w:iCs/>
        </w:rPr>
        <w:t>el significado de Remolcar es:</w:t>
      </w:r>
    </w:p>
    <w:p w14:paraId="5E7E41A4" w14:textId="77777777" w:rsidR="00D671AF" w:rsidRPr="00AA03CE" w:rsidRDefault="00D671AF" w:rsidP="00D671AF">
      <w:pPr>
        <w:pStyle w:val="NormalWeb"/>
        <w:spacing w:before="120" w:line="276" w:lineRule="auto"/>
        <w:ind w:left="567" w:right="697"/>
        <w:jc w:val="both"/>
        <w:rPr>
          <w:rFonts w:asciiTheme="minorHAnsi" w:hAnsiTheme="minorHAnsi"/>
          <w:bCs/>
          <w:i/>
          <w:iCs/>
        </w:rPr>
      </w:pPr>
      <w:r w:rsidRPr="00AA03CE">
        <w:rPr>
          <w:rFonts w:asciiTheme="minorHAnsi" w:hAnsiTheme="minorHAnsi"/>
          <w:bCs/>
          <w:i/>
          <w:iCs/>
        </w:rPr>
        <w:t>"Arrastrar una embarcación o vehículo por medio de un cabo o cuerda".</w:t>
      </w:r>
    </w:p>
    <w:p w14:paraId="706569F9" w14:textId="36BE7F62" w:rsidR="00D671AF" w:rsidRPr="00AA03CE" w:rsidRDefault="00D671AF" w:rsidP="00D671AF">
      <w:pPr>
        <w:pStyle w:val="NormalWeb"/>
        <w:spacing w:before="120" w:line="276" w:lineRule="auto"/>
        <w:ind w:left="567" w:right="697"/>
        <w:jc w:val="both"/>
        <w:rPr>
          <w:rFonts w:asciiTheme="minorHAnsi" w:hAnsiTheme="minorHAnsi"/>
          <w:bCs/>
          <w:i/>
          <w:iCs/>
        </w:rPr>
      </w:pPr>
      <w:r w:rsidRPr="00AA03CE">
        <w:rPr>
          <w:rFonts w:asciiTheme="minorHAnsi" w:hAnsiTheme="minorHAnsi"/>
          <w:bCs/>
          <w:i/>
          <w:iCs/>
        </w:rPr>
        <w:t>(…)</w:t>
      </w:r>
    </w:p>
    <w:p w14:paraId="5440E060" w14:textId="1C7A63CB" w:rsidR="0011791A" w:rsidRPr="00AA03CE" w:rsidRDefault="00D671AF" w:rsidP="00F875D9">
      <w:pPr>
        <w:pStyle w:val="NormalWeb"/>
        <w:spacing w:before="120" w:line="276" w:lineRule="auto"/>
        <w:ind w:left="567" w:right="697"/>
        <w:jc w:val="both"/>
        <w:rPr>
          <w:rFonts w:asciiTheme="minorHAnsi" w:hAnsiTheme="minorHAnsi"/>
          <w:bCs/>
        </w:rPr>
      </w:pPr>
      <w:r w:rsidRPr="00AA03CE">
        <w:rPr>
          <w:rFonts w:asciiTheme="minorHAnsi" w:hAnsiTheme="minorHAnsi"/>
          <w:b/>
          <w:i/>
          <w:iCs/>
        </w:rPr>
        <w:t>5. у 6.</w:t>
      </w:r>
      <w:r w:rsidR="008E603F" w:rsidRPr="00AA03CE">
        <w:rPr>
          <w:rFonts w:asciiTheme="minorHAnsi" w:hAnsiTheme="minorHAnsi"/>
          <w:b/>
          <w:i/>
          <w:iCs/>
        </w:rPr>
        <w:t xml:space="preserve"> </w:t>
      </w:r>
      <w:r w:rsidRPr="00AA03CE">
        <w:rPr>
          <w:rFonts w:asciiTheme="minorHAnsi" w:hAnsiTheme="minorHAnsi"/>
          <w:bCs/>
          <w:i/>
          <w:iCs/>
          <w:u w:val="single"/>
        </w:rPr>
        <w:t>El espacio del planchón solo permite el transporte de un</w:t>
      </w:r>
      <w:r w:rsidR="00F875D9" w:rsidRPr="00AA03CE">
        <w:rPr>
          <w:rFonts w:asciiTheme="minorHAnsi" w:hAnsiTheme="minorHAnsi"/>
          <w:bCs/>
          <w:i/>
          <w:iCs/>
          <w:u w:val="single"/>
        </w:rPr>
        <w:t xml:space="preserve"> </w:t>
      </w:r>
      <w:r w:rsidRPr="00AA03CE">
        <w:rPr>
          <w:rFonts w:asciiTheme="minorHAnsi" w:hAnsiTheme="minorHAnsi"/>
          <w:bCs/>
          <w:i/>
          <w:iCs/>
          <w:u w:val="single"/>
        </w:rPr>
        <w:t>vehículo</w:t>
      </w:r>
      <w:r w:rsidRPr="00AA03CE">
        <w:rPr>
          <w:rFonts w:asciiTheme="minorHAnsi" w:hAnsiTheme="minorHAnsi"/>
          <w:bCs/>
          <w:i/>
          <w:iCs/>
        </w:rPr>
        <w:t xml:space="preserve"> y el enganche o remolque de más de un vehículo no está permitido.”</w:t>
      </w:r>
      <w:r w:rsidR="008E603F" w:rsidRPr="00AA03CE">
        <w:rPr>
          <w:rFonts w:asciiTheme="minorHAnsi" w:hAnsiTheme="minorHAnsi"/>
          <w:bCs/>
          <w:i/>
          <w:iCs/>
        </w:rPr>
        <w:t xml:space="preserve"> </w:t>
      </w:r>
      <w:r w:rsidR="008E603F" w:rsidRPr="00AA03CE">
        <w:rPr>
          <w:rFonts w:asciiTheme="minorHAnsi" w:hAnsiTheme="minorHAnsi"/>
          <w:bCs/>
        </w:rPr>
        <w:t>(Subrayado fuera del original)</w:t>
      </w:r>
    </w:p>
    <w:p w14:paraId="1EDA0E83" w14:textId="09976A8C" w:rsidR="00072902" w:rsidRPr="00AA03CE" w:rsidRDefault="00C66678"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D</w:t>
      </w:r>
      <w:r w:rsidR="00134CDF" w:rsidRPr="00AA03CE">
        <w:rPr>
          <w:rFonts w:asciiTheme="minorHAnsi" w:hAnsiTheme="minorHAnsi"/>
          <w:bCs/>
        </w:rPr>
        <w:t xml:space="preserve">e lo dicho por el Ministerio en </w:t>
      </w:r>
      <w:r w:rsidR="00B469C6" w:rsidRPr="00AA03CE">
        <w:rPr>
          <w:rFonts w:asciiTheme="minorHAnsi" w:hAnsiTheme="minorHAnsi"/>
          <w:bCs/>
        </w:rPr>
        <w:t>l</w:t>
      </w:r>
      <w:r w:rsidR="00134CDF" w:rsidRPr="00AA03CE">
        <w:rPr>
          <w:rFonts w:asciiTheme="minorHAnsi" w:hAnsiTheme="minorHAnsi"/>
          <w:bCs/>
        </w:rPr>
        <w:t xml:space="preserve">os tres conceptos aquí estudiados se hacen evidentes varias contradicciones. La primera, respecto del vehículo en el cual deben ser trasladas las motocicletas a los patios. Si bien el Ministerio se ha esforzado en señalar que las grúas que corresponden al concepto del Código Nacional de Tránsito </w:t>
      </w:r>
      <w:r w:rsidR="009D77FF" w:rsidRPr="00AA03CE">
        <w:rPr>
          <w:rFonts w:asciiTheme="minorHAnsi" w:hAnsiTheme="minorHAnsi"/>
          <w:bCs/>
        </w:rPr>
        <w:t>son distintas a</w:t>
      </w:r>
      <w:r w:rsidR="00134CDF" w:rsidRPr="00AA03CE">
        <w:rPr>
          <w:rFonts w:asciiTheme="minorHAnsi" w:hAnsiTheme="minorHAnsi"/>
          <w:bCs/>
        </w:rPr>
        <w:t xml:space="preserve"> los camiones con </w:t>
      </w:r>
      <w:r w:rsidR="00134CDF" w:rsidRPr="00AA03CE">
        <w:rPr>
          <w:rFonts w:asciiTheme="minorHAnsi" w:hAnsiTheme="minorHAnsi"/>
          <w:bCs/>
        </w:rPr>
        <w:lastRenderedPageBreak/>
        <w:t xml:space="preserve">carrocería tipo planchón o plataforma, </w:t>
      </w:r>
      <w:r w:rsidR="009D77FF" w:rsidRPr="00AA03CE">
        <w:rPr>
          <w:rFonts w:asciiTheme="minorHAnsi" w:hAnsiTheme="minorHAnsi"/>
          <w:bCs/>
        </w:rPr>
        <w:t xml:space="preserve">en el concepto de 2015 señaló que las motocicletas deben ser transportadas en una grúa, mientras que </w:t>
      </w:r>
      <w:r w:rsidR="00134CDF" w:rsidRPr="00AA03CE">
        <w:rPr>
          <w:rFonts w:asciiTheme="minorHAnsi" w:hAnsiTheme="minorHAnsi"/>
          <w:bCs/>
        </w:rPr>
        <w:t>en el concepto de 2019 señaló</w:t>
      </w:r>
      <w:r w:rsidR="009D77FF" w:rsidRPr="00AA03CE">
        <w:rPr>
          <w:rFonts w:asciiTheme="minorHAnsi" w:hAnsiTheme="minorHAnsi"/>
          <w:bCs/>
        </w:rPr>
        <w:t>,</w:t>
      </w:r>
      <w:r w:rsidR="00134CDF" w:rsidRPr="00AA03CE">
        <w:rPr>
          <w:rFonts w:asciiTheme="minorHAnsi" w:hAnsiTheme="minorHAnsi"/>
          <w:bCs/>
        </w:rPr>
        <w:t xml:space="preserve"> que por no poder ser remolcadas</w:t>
      </w:r>
      <w:r w:rsidR="009D77FF" w:rsidRPr="00AA03CE">
        <w:rPr>
          <w:rFonts w:asciiTheme="minorHAnsi" w:hAnsiTheme="minorHAnsi"/>
          <w:bCs/>
        </w:rPr>
        <w:t>,</w:t>
      </w:r>
      <w:r w:rsidR="00134CDF" w:rsidRPr="00AA03CE">
        <w:rPr>
          <w:rFonts w:asciiTheme="minorHAnsi" w:hAnsiTheme="minorHAnsi"/>
          <w:bCs/>
        </w:rPr>
        <w:t xml:space="preserve"> </w:t>
      </w:r>
      <w:r w:rsidR="009D77FF" w:rsidRPr="00AA03CE">
        <w:rPr>
          <w:rFonts w:asciiTheme="minorHAnsi" w:hAnsiTheme="minorHAnsi"/>
          <w:bCs/>
        </w:rPr>
        <w:t>el</w:t>
      </w:r>
      <w:r w:rsidR="00134CDF" w:rsidRPr="00AA03CE">
        <w:rPr>
          <w:rFonts w:asciiTheme="minorHAnsi" w:hAnsiTheme="minorHAnsi"/>
          <w:bCs/>
        </w:rPr>
        <w:t xml:space="preserve"> transporte </w:t>
      </w:r>
      <w:r w:rsidR="009D77FF" w:rsidRPr="00AA03CE">
        <w:rPr>
          <w:rFonts w:asciiTheme="minorHAnsi" w:hAnsiTheme="minorHAnsi"/>
          <w:bCs/>
        </w:rPr>
        <w:t xml:space="preserve">de motos hacia los patios </w:t>
      </w:r>
      <w:r w:rsidR="00134CDF" w:rsidRPr="00AA03CE">
        <w:rPr>
          <w:rFonts w:asciiTheme="minorHAnsi" w:hAnsiTheme="minorHAnsi"/>
          <w:bCs/>
        </w:rPr>
        <w:t>solo es procedente en un vehículo clase camión con carrocería tipo planchón o plataforma</w:t>
      </w:r>
      <w:r w:rsidR="009D77FF" w:rsidRPr="00AA03CE">
        <w:rPr>
          <w:rFonts w:asciiTheme="minorHAnsi" w:hAnsiTheme="minorHAnsi"/>
          <w:bCs/>
        </w:rPr>
        <w:t>.</w:t>
      </w:r>
    </w:p>
    <w:p w14:paraId="72E0316C" w14:textId="5F874B4E" w:rsidR="00862DC8" w:rsidRPr="00AA03CE" w:rsidRDefault="009D77FF"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S</w:t>
      </w:r>
      <w:r w:rsidR="00862DC8" w:rsidRPr="00AA03CE">
        <w:rPr>
          <w:rFonts w:asciiTheme="minorHAnsi" w:hAnsiTheme="minorHAnsi"/>
          <w:bCs/>
        </w:rPr>
        <w:t>i estos términos han generado este tipo de confusiones en el Código de Tránsito debe quedar lo suficientemente claro que las motocicletas no pueden ser remolcadas y que su transporte solo podrá hacerse en camiones con carrocería tipo planchón o plataforma, que pueden o no tener el mecanismo de enganche.</w:t>
      </w:r>
    </w:p>
    <w:p w14:paraId="706C4229" w14:textId="01E4B1F1" w:rsidR="00AF6068" w:rsidRPr="00AA03CE" w:rsidRDefault="00C66678" w:rsidP="008F18F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Así mismo, hay que resolver vía legal la cuestión respecto de cuántos vehículos se pueden llevar a simultáneamente bien sea en una grúa o en un camión con planchón o plataforma. El mismo Ministerio ha emitido conceptos diversos sobre el tema, m</w:t>
      </w:r>
      <w:r w:rsidR="00AF6068" w:rsidRPr="00AA03CE">
        <w:rPr>
          <w:rFonts w:asciiTheme="minorHAnsi" w:hAnsiTheme="minorHAnsi"/>
          <w:bCs/>
        </w:rPr>
        <w:t>ientras en el concepto de 20</w:t>
      </w:r>
      <w:r w:rsidR="00AF360D" w:rsidRPr="00AA03CE">
        <w:rPr>
          <w:rFonts w:asciiTheme="minorHAnsi" w:hAnsiTheme="minorHAnsi"/>
          <w:bCs/>
        </w:rPr>
        <w:t>09</w:t>
      </w:r>
      <w:r w:rsidR="00AF6068" w:rsidRPr="00AA03CE">
        <w:rPr>
          <w:rFonts w:asciiTheme="minorHAnsi" w:hAnsiTheme="minorHAnsi"/>
          <w:bCs/>
        </w:rPr>
        <w:t xml:space="preserve"> se señaló que en el vehículo tipo planchón solo se podía llevar un vehículo a la vez, en los demás conceptos se indic</w:t>
      </w:r>
      <w:r w:rsidR="00DF2205" w:rsidRPr="00AA03CE">
        <w:rPr>
          <w:rFonts w:asciiTheme="minorHAnsi" w:hAnsiTheme="minorHAnsi"/>
          <w:bCs/>
        </w:rPr>
        <w:t>ó</w:t>
      </w:r>
      <w:r w:rsidR="00AF6068" w:rsidRPr="00AA03CE">
        <w:rPr>
          <w:rFonts w:asciiTheme="minorHAnsi" w:hAnsiTheme="minorHAnsi"/>
          <w:bCs/>
        </w:rPr>
        <w:t xml:space="preserve"> que no hay restricciones respecto de la cantidad de vehículos que se puedan llevar transportados sobre el planchón, siempre que se re</w:t>
      </w:r>
      <w:r w:rsidR="00AF360D" w:rsidRPr="00AA03CE">
        <w:rPr>
          <w:rFonts w:asciiTheme="minorHAnsi" w:hAnsiTheme="minorHAnsi"/>
          <w:bCs/>
        </w:rPr>
        <w:t>s</w:t>
      </w:r>
      <w:r w:rsidR="00AF6068" w:rsidRPr="00AA03CE">
        <w:rPr>
          <w:rFonts w:asciiTheme="minorHAnsi" w:hAnsiTheme="minorHAnsi"/>
          <w:bCs/>
        </w:rPr>
        <w:t xml:space="preserve">pete la capacidad de carga </w:t>
      </w:r>
      <w:r w:rsidR="00AF360D" w:rsidRPr="00AA03CE">
        <w:rPr>
          <w:rFonts w:asciiTheme="minorHAnsi" w:hAnsiTheme="minorHAnsi"/>
          <w:bCs/>
        </w:rPr>
        <w:t xml:space="preserve">del vehículo transportador </w:t>
      </w:r>
      <w:r w:rsidR="00AF6068" w:rsidRPr="00AA03CE">
        <w:rPr>
          <w:rFonts w:asciiTheme="minorHAnsi" w:hAnsiTheme="minorHAnsi"/>
          <w:bCs/>
        </w:rPr>
        <w:t>según la Resolución de homologación respectiva.</w:t>
      </w:r>
    </w:p>
    <w:p w14:paraId="7BD45E52" w14:textId="4E44605F" w:rsidR="00A708DE" w:rsidRPr="00AA03CE" w:rsidRDefault="00AF360D" w:rsidP="00A708D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De lo anterior, </w:t>
      </w:r>
      <w:r w:rsidR="00DF2205" w:rsidRPr="00AA03CE">
        <w:rPr>
          <w:rFonts w:asciiTheme="minorHAnsi" w:hAnsiTheme="minorHAnsi"/>
          <w:bCs/>
        </w:rPr>
        <w:t xml:space="preserve">es claro que hay una necesidad de unificación y </w:t>
      </w:r>
      <w:r w:rsidR="006034A8" w:rsidRPr="00AA03CE">
        <w:rPr>
          <w:rFonts w:asciiTheme="minorHAnsi" w:hAnsiTheme="minorHAnsi"/>
          <w:bCs/>
        </w:rPr>
        <w:t>se debe</w:t>
      </w:r>
      <w:r w:rsidR="00DF2205" w:rsidRPr="00AA03CE">
        <w:rPr>
          <w:rFonts w:asciiTheme="minorHAnsi" w:hAnsiTheme="minorHAnsi"/>
          <w:bCs/>
        </w:rPr>
        <w:t xml:space="preserve"> aclarar que en el caso de los vehículos distintos a motocicletas o similares </w:t>
      </w:r>
      <w:r w:rsidR="00EB7D2E" w:rsidRPr="00AA03CE">
        <w:rPr>
          <w:rFonts w:asciiTheme="minorHAnsi" w:hAnsiTheme="minorHAnsi"/>
          <w:bCs/>
        </w:rPr>
        <w:t xml:space="preserve">no </w:t>
      </w:r>
      <w:r w:rsidR="00DF2205" w:rsidRPr="00AA03CE">
        <w:rPr>
          <w:rFonts w:asciiTheme="minorHAnsi" w:hAnsiTheme="minorHAnsi"/>
          <w:bCs/>
        </w:rPr>
        <w:t xml:space="preserve">podrá trasladarse más de uno simultáneamente y, para el caso de las motos, bicicletas y patinetas eléctricas, debe dejarse la orden para </w:t>
      </w:r>
      <w:r w:rsidRPr="00AA03CE">
        <w:rPr>
          <w:rFonts w:asciiTheme="minorHAnsi" w:hAnsiTheme="minorHAnsi"/>
          <w:bCs/>
        </w:rPr>
        <w:t xml:space="preserve">que </w:t>
      </w:r>
      <w:r w:rsidR="00921BF3" w:rsidRPr="00AA03CE">
        <w:rPr>
          <w:rFonts w:asciiTheme="minorHAnsi" w:hAnsiTheme="minorHAnsi"/>
          <w:bCs/>
        </w:rPr>
        <w:t xml:space="preserve">el Ministerio vía reglamentaria se ocupe de señalar una cantidad máxima de </w:t>
      </w:r>
      <w:r w:rsidR="00DF2205" w:rsidRPr="00AA03CE">
        <w:rPr>
          <w:rFonts w:asciiTheme="minorHAnsi" w:hAnsiTheme="minorHAnsi"/>
          <w:bCs/>
        </w:rPr>
        <w:t>este tipo específico de vehículos</w:t>
      </w:r>
      <w:r w:rsidR="00921BF3" w:rsidRPr="00AA03CE">
        <w:rPr>
          <w:rFonts w:asciiTheme="minorHAnsi" w:hAnsiTheme="minorHAnsi"/>
          <w:bCs/>
        </w:rPr>
        <w:t xml:space="preserve"> que puedan </w:t>
      </w:r>
      <w:r w:rsidR="00DF2205" w:rsidRPr="00AA03CE">
        <w:rPr>
          <w:rFonts w:asciiTheme="minorHAnsi" w:hAnsiTheme="minorHAnsi"/>
          <w:bCs/>
        </w:rPr>
        <w:t xml:space="preserve">trasladarse al mismo tiempo, </w:t>
      </w:r>
      <w:r w:rsidR="00921BF3" w:rsidRPr="00AA03CE">
        <w:rPr>
          <w:rFonts w:asciiTheme="minorHAnsi" w:hAnsiTheme="minorHAnsi"/>
          <w:bCs/>
        </w:rPr>
        <w:t xml:space="preserve">dependiendo no sólo de la capacidad de carga </w:t>
      </w:r>
      <w:r w:rsidR="00DF2205" w:rsidRPr="00AA03CE">
        <w:rPr>
          <w:rFonts w:asciiTheme="minorHAnsi" w:hAnsiTheme="minorHAnsi"/>
          <w:bCs/>
        </w:rPr>
        <w:t xml:space="preserve">del vehículo transportador </w:t>
      </w:r>
      <w:r w:rsidR="00921BF3" w:rsidRPr="00AA03CE">
        <w:rPr>
          <w:rFonts w:asciiTheme="minorHAnsi" w:hAnsiTheme="minorHAnsi"/>
          <w:bCs/>
        </w:rPr>
        <w:t>sino, además</w:t>
      </w:r>
      <w:r w:rsidR="00DF2205" w:rsidRPr="00AA03CE">
        <w:rPr>
          <w:rFonts w:asciiTheme="minorHAnsi" w:hAnsiTheme="minorHAnsi"/>
          <w:bCs/>
        </w:rPr>
        <w:t>, que se establezcan</w:t>
      </w:r>
      <w:r w:rsidR="00921BF3" w:rsidRPr="00AA03CE">
        <w:rPr>
          <w:rFonts w:asciiTheme="minorHAnsi" w:hAnsiTheme="minorHAnsi"/>
          <w:bCs/>
        </w:rPr>
        <w:t xml:space="preserve"> medidas para evitar que las motocicletas terminen siendo transportadas recostadas unas sobre otras, pues esto puede dañar dichos bienes</w:t>
      </w:r>
      <w:r w:rsidR="00DF2205" w:rsidRPr="00AA03CE">
        <w:rPr>
          <w:rFonts w:asciiTheme="minorHAnsi" w:hAnsiTheme="minorHAnsi"/>
          <w:bCs/>
        </w:rPr>
        <w:t xml:space="preserve"> durante el recorrido hacia los patios</w:t>
      </w:r>
      <w:r w:rsidR="00921BF3" w:rsidRPr="00AA03CE">
        <w:rPr>
          <w:rFonts w:asciiTheme="minorHAnsi" w:hAnsiTheme="minorHAnsi"/>
          <w:bCs/>
        </w:rPr>
        <w:t>.</w:t>
      </w:r>
    </w:p>
    <w:p w14:paraId="66B9C77D" w14:textId="6A728239" w:rsidR="00AF6068" w:rsidRPr="00AA03CE" w:rsidRDefault="00AF6068" w:rsidP="00B91390">
      <w:pPr>
        <w:pStyle w:val="Ttulo4"/>
        <w:numPr>
          <w:ilvl w:val="3"/>
          <w:numId w:val="26"/>
        </w:numPr>
        <w:spacing w:after="360" w:line="360" w:lineRule="auto"/>
        <w:ind w:left="425" w:hanging="425"/>
        <w:rPr>
          <w:rFonts w:eastAsia="Times New Roman"/>
          <w:b/>
          <w:bCs/>
          <w:i w:val="0"/>
          <w:iCs w:val="0"/>
          <w:lang w:eastAsia="es-CO"/>
        </w:rPr>
      </w:pPr>
      <w:r w:rsidRPr="00AA03CE">
        <w:rPr>
          <w:rFonts w:eastAsia="Times New Roman"/>
          <w:b/>
          <w:bCs/>
          <w:i w:val="0"/>
          <w:iCs w:val="0"/>
          <w:lang w:eastAsia="es-CO"/>
        </w:rPr>
        <w:t>Artículo 125 del Código Nacional de Tránsito.</w:t>
      </w:r>
    </w:p>
    <w:p w14:paraId="495AD817" w14:textId="3C82EE20" w:rsidR="00BB745C" w:rsidRPr="00AA03CE" w:rsidRDefault="00A708DE" w:rsidP="00C6667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S</w:t>
      </w:r>
      <w:r w:rsidR="00BB745C" w:rsidRPr="00AA03CE">
        <w:rPr>
          <w:rFonts w:asciiTheme="minorHAnsi" w:hAnsiTheme="minorHAnsi"/>
          <w:bCs/>
        </w:rPr>
        <w:t>obre el traslado de vehículos con orden de inmovilización hacia los patios</w:t>
      </w:r>
      <w:r w:rsidR="00AF6068" w:rsidRPr="00AA03CE">
        <w:rPr>
          <w:rFonts w:asciiTheme="minorHAnsi" w:hAnsiTheme="minorHAnsi"/>
          <w:bCs/>
        </w:rPr>
        <w:t xml:space="preserve"> se</w:t>
      </w:r>
      <w:r w:rsidR="00BB745C" w:rsidRPr="00AA03CE">
        <w:rPr>
          <w:rFonts w:asciiTheme="minorHAnsi" w:hAnsiTheme="minorHAnsi"/>
          <w:bCs/>
        </w:rPr>
        <w:t xml:space="preserve"> dispone:</w:t>
      </w:r>
    </w:p>
    <w:p w14:paraId="48244195" w14:textId="4A4B647C"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lastRenderedPageBreak/>
        <w:t>“ARTÍCULO 125. INMOVILIZACIÓN. La inmovilización en los casos a que se refiere este código, consiste en suspender temporalmente la circulación del vehículo por las vías públicas o privadas abiertas al público. Para tal efecto, el vehículo será conducido a parqueaderos autorizados que determine la autoridad competente, hasta que se subsane o cese la causa que le dio origen, a menos que sea subsanable en el sitio que se detectó la infracción.</w:t>
      </w:r>
    </w:p>
    <w:p w14:paraId="31F4BDEE"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1. El propietario o administrador del parqueadero autorizado utilizado para este fin, que permita la salida de un vehículo inmovilizado por infracción de las normas de tránsito, sin orden de la autoridad competente, incurrirá en multa de cincuenta (50) salarios mínimos legales mensuales vigentes. Si se tratare de parqueadero autorizado no oficial, incurrirá además en suspensión o cancelación de la autorización del patio, parqueadero autorizado de acuerdo con la gravedad de la falta.</w:t>
      </w:r>
    </w:p>
    <w:p w14:paraId="15273445"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todo caso, el ingreso del vehículo al lugar de inmovilización deberá hacerse previo inventario de los elementos contenidos en él y descripción del estado exterior. Este mismo procedimiento se hará a la salida del vehículo. En caso de diferencias entre el inventario de recibo y el de entrega, el propietario o administrador del parqueadero autorizado incurrirá en multa de veinte (20) salarios mínimos legales mensuales vigentes y, adicionalmente, deberá responder por los elementos extraviados, dañados o averiados del vehículo.</w:t>
      </w:r>
    </w:p>
    <w:p w14:paraId="1C0D089F"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2. La orden de entrega del vehículo se emitirá por la autoridad de tránsito competente, previa comprobación directa de haberse subsanado la causa que motivó la inmovilización. La orden de entrega se ejecutará a favor del propietario del vehículo o al infractor, quien acreditará tal calidad con la exhibición de medios de prueba documentales.</w:t>
      </w:r>
    </w:p>
    <w:p w14:paraId="3B106F2A"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3. En el caso de vehículos de servicio público, cuando no sea posible subsanar la falta por encontrarse el vehículo retenido, la autoridad de tránsito podrá ordenar la entrega al propietario o infractor previa suscripción de un acta en la cual se comprometa a subsanarla en un plazo no mayor a cinco días. Copia del acta se remitirá a la Empresa de Transporte Público a la cual se encuentre afiliado el vehículo.</w:t>
      </w:r>
    </w:p>
    <w:p w14:paraId="008568F7"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incumplimiento del compromiso suscrito por el propietario o infractor dará lugar a una multa de veinte (20) salarios mínimos legales mensuales vigentes a cargo del propietario.</w:t>
      </w:r>
    </w:p>
    <w:p w14:paraId="191882E1"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lastRenderedPageBreak/>
        <w:t>PARÁGRAFO 4. En el caso de inmovilización de vehículos de servicio público, la empresa transportadora responderá como deudor solidario de las obligaciones que se contraigan, entre ellas las derivadas de la prestación del servicio de grúa y parqueaderos.</w:t>
      </w:r>
    </w:p>
    <w:p w14:paraId="5C61BF97"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La inmovilización o retención a que hacen referencia las normas de transporte se regirán por el procedimiento establecido en este artículo.</w:t>
      </w:r>
    </w:p>
    <w:p w14:paraId="2CFFDEA2" w14:textId="77777777"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5. Cuando el vehículo no sea llevado a parqueaderos autorizados la inmovilización se hará bajo la responsabilidad del propietario del vehículo o del infractor, para lo cual, el agente de tránsito notificará al propietario o administrador del parqueadero autorizado.</w:t>
      </w:r>
    </w:p>
    <w:p w14:paraId="6F0CB5AE" w14:textId="3F8F95EB" w:rsidR="00BB745C" w:rsidRPr="00AA03CE" w:rsidRDefault="00BB745C" w:rsidP="00BB745C">
      <w:pPr>
        <w:pStyle w:val="NormalWeb"/>
        <w:spacing w:before="120" w:beforeAutospacing="0" w:after="0" w:afterAutospacing="0" w:line="276" w:lineRule="auto"/>
        <w:ind w:left="567" w:right="697"/>
        <w:jc w:val="both"/>
        <w:rPr>
          <w:rFonts w:asciiTheme="minorHAnsi" w:hAnsiTheme="minorHAnsi" w:cstheme="minorHAnsi"/>
          <w:bCs/>
          <w:i/>
          <w:iCs/>
        </w:rPr>
      </w:pPr>
      <w:r w:rsidRPr="00AA03CE">
        <w:rPr>
          <w:rFonts w:asciiTheme="minorHAnsi" w:hAnsiTheme="minorHAnsi"/>
          <w:bCs/>
          <w:i/>
          <w:iCs/>
        </w:rPr>
        <w:t xml:space="preserve">PARÁGRAFO 6. El propietario del vehículo será el responsable del pago al administrador o al propietario del parqueadero por el tiempo que estuvo </w:t>
      </w:r>
      <w:r w:rsidRPr="00AA03CE">
        <w:rPr>
          <w:rFonts w:asciiTheme="minorHAnsi" w:hAnsiTheme="minorHAnsi" w:cstheme="minorHAnsi"/>
          <w:bCs/>
          <w:i/>
          <w:iCs/>
        </w:rPr>
        <w:t>inmovilizado el vehículo. </w:t>
      </w:r>
    </w:p>
    <w:p w14:paraId="55A2C354" w14:textId="784DDBC0" w:rsidR="00BB745C" w:rsidRPr="00AA03CE" w:rsidRDefault="00BB745C" w:rsidP="00BB745C">
      <w:pPr>
        <w:pStyle w:val="NormalWeb"/>
        <w:spacing w:before="120" w:beforeAutospacing="0" w:after="240" w:afterAutospacing="0" w:line="276" w:lineRule="auto"/>
        <w:ind w:left="567" w:right="697"/>
        <w:jc w:val="both"/>
        <w:rPr>
          <w:rFonts w:asciiTheme="minorHAnsi" w:hAnsiTheme="minorHAnsi"/>
          <w:bCs/>
        </w:rPr>
      </w:pPr>
      <w:r w:rsidRPr="00AA03CE">
        <w:rPr>
          <w:rFonts w:asciiTheme="minorHAnsi" w:hAnsiTheme="minorHAnsi"/>
          <w:bCs/>
          <w:i/>
          <w:iCs/>
        </w:rPr>
        <w:t>PARÁGRAFO 7. Los parqueaderos autorizados deben ser aprobados por el organismo de tránsito correspondiente en resolución que determinará lo ateniente.</w:t>
      </w:r>
      <w:r w:rsidRPr="00AA03CE">
        <w:rPr>
          <w:rFonts w:asciiTheme="minorHAnsi" w:hAnsiTheme="minorHAnsi"/>
          <w:bCs/>
        </w:rPr>
        <w:t>”</w:t>
      </w:r>
    </w:p>
    <w:p w14:paraId="22C8AFC9" w14:textId="450D28BF" w:rsidR="00BB745C" w:rsidRPr="00AA03CE" w:rsidRDefault="00D2692C" w:rsidP="00BB745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primer lugar, s</w:t>
      </w:r>
      <w:r w:rsidR="00BB745C" w:rsidRPr="00AA03CE">
        <w:rPr>
          <w:rFonts w:asciiTheme="minorHAnsi" w:hAnsiTheme="minorHAnsi"/>
          <w:bCs/>
        </w:rPr>
        <w:t xml:space="preserve">e destaca que en el primer inciso del parágrafo 1 no se dice nada respecto de la responsabilidad que le atañe al propietario o administrador del patio si el vehículo es retirado por alguien distinto al propietario </w:t>
      </w:r>
      <w:r w:rsidRPr="00AA03CE">
        <w:rPr>
          <w:rFonts w:asciiTheme="minorHAnsi" w:hAnsiTheme="minorHAnsi"/>
          <w:bCs/>
        </w:rPr>
        <w:t xml:space="preserve">del vehículo </w:t>
      </w:r>
      <w:r w:rsidR="00BB745C" w:rsidRPr="00AA03CE">
        <w:rPr>
          <w:rFonts w:asciiTheme="minorHAnsi" w:hAnsiTheme="minorHAnsi"/>
          <w:bCs/>
        </w:rPr>
        <w:t xml:space="preserve">o </w:t>
      </w:r>
      <w:r w:rsidRPr="00AA03CE">
        <w:rPr>
          <w:rFonts w:asciiTheme="minorHAnsi" w:hAnsiTheme="minorHAnsi"/>
          <w:bCs/>
        </w:rPr>
        <w:t>al infractor</w:t>
      </w:r>
      <w:r w:rsidR="00BB745C" w:rsidRPr="00AA03CE">
        <w:rPr>
          <w:rFonts w:asciiTheme="minorHAnsi" w:hAnsiTheme="minorHAnsi"/>
          <w:bCs/>
        </w:rPr>
        <w:t xml:space="preserve">, contrario a lo que sí ocurre en el siguiente inciso en el cual sí se establece que deberá responder por los elementos extraviados, dañados o averiados del vehículo. </w:t>
      </w:r>
    </w:p>
    <w:p w14:paraId="27B91F1B" w14:textId="03323098" w:rsidR="00BB745C" w:rsidRPr="00AA03CE" w:rsidRDefault="00BB745C" w:rsidP="00BB745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En consecuencia, </w:t>
      </w:r>
      <w:r w:rsidR="0001082B" w:rsidRPr="00AA03CE">
        <w:rPr>
          <w:rFonts w:asciiTheme="minorHAnsi" w:hAnsiTheme="minorHAnsi"/>
          <w:bCs/>
        </w:rPr>
        <w:t xml:space="preserve">en este Proyecto de Ley se propone la modificación de lo dispuesto </w:t>
      </w:r>
      <w:r w:rsidRPr="00AA03CE">
        <w:rPr>
          <w:rFonts w:asciiTheme="minorHAnsi" w:hAnsiTheme="minorHAnsi"/>
          <w:bCs/>
        </w:rPr>
        <w:t xml:space="preserve">en el artículo 125 del Código Nacional de Tránsito </w:t>
      </w:r>
      <w:r w:rsidR="0001082B" w:rsidRPr="00AA03CE">
        <w:rPr>
          <w:rFonts w:asciiTheme="minorHAnsi" w:hAnsiTheme="minorHAnsi"/>
          <w:bCs/>
        </w:rPr>
        <w:t>a fin de aclarar que le cabe responsabilidad al propietario o el poseedor del vehículo que entregue el vehículo no solo sin contar con la orden de la autoridad competente sino sin verificar la propiedad o tenencia del bien de acuerdo con la Ley.</w:t>
      </w:r>
    </w:p>
    <w:p w14:paraId="640B3A8A" w14:textId="77777777" w:rsidR="00510633" w:rsidRPr="00AA03CE" w:rsidRDefault="00D2692C" w:rsidP="00510633">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En segundo lugar, se </w:t>
      </w:r>
      <w:r w:rsidR="00DB2A0D" w:rsidRPr="00AA03CE">
        <w:rPr>
          <w:rFonts w:asciiTheme="minorHAnsi" w:hAnsiTheme="minorHAnsi"/>
          <w:bCs/>
        </w:rPr>
        <w:t xml:space="preserve">evidencia que, aunque en el segundo inciso del parágrafo primero del artículo 125 del Código Nacional de Tránsito se señala la obligación del propietario o administrador del patio de responder por los elementos extraviados, dañados o averiados del vehículo, no se establece un término para dar solución al afectado, razón por la cual en este </w:t>
      </w:r>
      <w:r w:rsidR="00DB2A0D" w:rsidRPr="00AA03CE">
        <w:rPr>
          <w:rFonts w:asciiTheme="minorHAnsi" w:hAnsiTheme="minorHAnsi"/>
          <w:bCs/>
        </w:rPr>
        <w:lastRenderedPageBreak/>
        <w:t xml:space="preserve">proyecto de Ley se definirá un plazo máximo e improrrogable de dos (2) meses calendario para responder. </w:t>
      </w:r>
    </w:p>
    <w:p w14:paraId="68EAB66C" w14:textId="78BFEAD0" w:rsidR="00EF3014" w:rsidRPr="00AA03CE" w:rsidRDefault="00DB2A0D" w:rsidP="00510633">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Este término se establece considerando que </w:t>
      </w:r>
      <w:r w:rsidR="00510633" w:rsidRPr="00AA03CE">
        <w:rPr>
          <w:rFonts w:asciiTheme="minorHAnsi" w:hAnsiTheme="minorHAnsi"/>
          <w:bCs/>
        </w:rPr>
        <w:t>para que inicie la actuación</w:t>
      </w:r>
      <w:r w:rsidRPr="00AA03CE">
        <w:rPr>
          <w:rFonts w:asciiTheme="minorHAnsi" w:hAnsiTheme="minorHAnsi"/>
          <w:bCs/>
        </w:rPr>
        <w:t xml:space="preserve"> debe mediar una petición de parte del ciudadano afectado para cuya respuesta el propietario o administrador del patio tiene un plazo de quince </w:t>
      </w:r>
      <w:r w:rsidR="00510633" w:rsidRPr="00AA03CE">
        <w:rPr>
          <w:rFonts w:asciiTheme="minorHAnsi" w:hAnsiTheme="minorHAnsi"/>
          <w:bCs/>
        </w:rPr>
        <w:t xml:space="preserve">(15) </w:t>
      </w:r>
      <w:r w:rsidRPr="00AA03CE">
        <w:rPr>
          <w:rFonts w:asciiTheme="minorHAnsi" w:hAnsiTheme="minorHAnsi"/>
          <w:bCs/>
        </w:rPr>
        <w:t>días hábiles</w:t>
      </w:r>
      <w:r w:rsidR="00510633" w:rsidRPr="00AA03CE">
        <w:rPr>
          <w:rFonts w:asciiTheme="minorHAnsi" w:hAnsiTheme="minorHAnsi"/>
          <w:bCs/>
        </w:rPr>
        <w:t>,</w:t>
      </w:r>
      <w:r w:rsidRPr="00AA03CE">
        <w:rPr>
          <w:rFonts w:asciiTheme="minorHAnsi" w:hAnsiTheme="minorHAnsi"/>
          <w:bCs/>
        </w:rPr>
        <w:t xml:space="preserve"> de conformidad con lo dispuesto en el artículo 14 de la Ley 1437 de 2011</w:t>
      </w:r>
      <w:r w:rsidR="00FB727F" w:rsidRPr="00AA03CE">
        <w:rPr>
          <w:rFonts w:asciiTheme="minorHAnsi" w:hAnsiTheme="minorHAnsi"/>
          <w:bCs/>
        </w:rPr>
        <w:t>. Adicionalmente</w:t>
      </w:r>
      <w:r w:rsidR="00510633" w:rsidRPr="00AA03CE">
        <w:rPr>
          <w:rFonts w:asciiTheme="minorHAnsi" w:hAnsiTheme="minorHAnsi"/>
          <w:bCs/>
        </w:rPr>
        <w:t xml:space="preserve">, </w:t>
      </w:r>
      <w:r w:rsidR="00FB727F" w:rsidRPr="00AA03CE">
        <w:rPr>
          <w:rFonts w:asciiTheme="minorHAnsi" w:hAnsiTheme="minorHAnsi"/>
          <w:bCs/>
        </w:rPr>
        <w:t xml:space="preserve">se tiene en cuenta </w:t>
      </w:r>
      <w:r w:rsidRPr="00AA03CE">
        <w:rPr>
          <w:rFonts w:asciiTheme="minorHAnsi" w:hAnsiTheme="minorHAnsi"/>
          <w:bCs/>
        </w:rPr>
        <w:t>que en algunos casos se</w:t>
      </w:r>
      <w:r w:rsidR="00510633" w:rsidRPr="00AA03CE">
        <w:rPr>
          <w:rFonts w:asciiTheme="minorHAnsi" w:hAnsiTheme="minorHAnsi"/>
          <w:bCs/>
        </w:rPr>
        <w:t xml:space="preserve"> puede requerir</w:t>
      </w:r>
      <w:r w:rsidRPr="00AA03CE">
        <w:rPr>
          <w:rFonts w:asciiTheme="minorHAnsi" w:hAnsiTheme="minorHAnsi"/>
          <w:bCs/>
        </w:rPr>
        <w:t xml:space="preserve"> una extensión de dicho plazo para efectos de verificación de la </w:t>
      </w:r>
      <w:r w:rsidR="00FB727F" w:rsidRPr="00AA03CE">
        <w:rPr>
          <w:rFonts w:asciiTheme="minorHAnsi" w:hAnsiTheme="minorHAnsi"/>
          <w:bCs/>
        </w:rPr>
        <w:t>solicitud</w:t>
      </w:r>
      <w:r w:rsidRPr="00AA03CE">
        <w:rPr>
          <w:rFonts w:asciiTheme="minorHAnsi" w:hAnsiTheme="minorHAnsi"/>
          <w:bCs/>
        </w:rPr>
        <w:t>, lo que, de conformidad con el parágrafo del</w:t>
      </w:r>
      <w:r w:rsidR="00510633" w:rsidRPr="00AA03CE">
        <w:rPr>
          <w:rFonts w:asciiTheme="minorHAnsi" w:hAnsiTheme="minorHAnsi"/>
          <w:bCs/>
        </w:rPr>
        <w:t xml:space="preserve"> mismo</w:t>
      </w:r>
      <w:r w:rsidRPr="00AA03CE">
        <w:rPr>
          <w:rFonts w:asciiTheme="minorHAnsi" w:hAnsiTheme="minorHAnsi"/>
          <w:bCs/>
        </w:rPr>
        <w:t xml:space="preserve"> artículo</w:t>
      </w:r>
      <w:r w:rsidR="00FB727F" w:rsidRPr="00AA03CE">
        <w:rPr>
          <w:rFonts w:asciiTheme="minorHAnsi" w:hAnsiTheme="minorHAnsi"/>
          <w:bCs/>
        </w:rPr>
        <w:t>,</w:t>
      </w:r>
      <w:r w:rsidRPr="00AA03CE">
        <w:rPr>
          <w:rFonts w:asciiTheme="minorHAnsi" w:hAnsiTheme="minorHAnsi"/>
          <w:bCs/>
        </w:rPr>
        <w:t xml:space="preserve"> </w:t>
      </w:r>
      <w:r w:rsidR="00510633" w:rsidRPr="00AA03CE">
        <w:rPr>
          <w:rFonts w:asciiTheme="minorHAnsi" w:hAnsiTheme="minorHAnsi"/>
          <w:bCs/>
        </w:rPr>
        <w:t xml:space="preserve">no podrá exceder del doble del inicialmente previsto, es decir un plazo máximo de cuarenta y cinco (45) días hábiles para responder </w:t>
      </w:r>
      <w:r w:rsidR="00FB727F" w:rsidRPr="00AA03CE">
        <w:rPr>
          <w:rFonts w:asciiTheme="minorHAnsi" w:hAnsiTheme="minorHAnsi"/>
          <w:bCs/>
        </w:rPr>
        <w:t xml:space="preserve">la petición </w:t>
      </w:r>
      <w:r w:rsidR="00510633" w:rsidRPr="00AA03CE">
        <w:rPr>
          <w:rFonts w:asciiTheme="minorHAnsi" w:hAnsiTheme="minorHAnsi"/>
          <w:bCs/>
        </w:rPr>
        <w:t>al ciudadano</w:t>
      </w:r>
      <w:r w:rsidR="00FB727F" w:rsidRPr="00AA03CE">
        <w:rPr>
          <w:rFonts w:asciiTheme="minorHAnsi" w:hAnsiTheme="minorHAnsi"/>
          <w:bCs/>
        </w:rPr>
        <w:t>,</w:t>
      </w:r>
      <w:r w:rsidR="00510633" w:rsidRPr="00AA03CE">
        <w:rPr>
          <w:rFonts w:asciiTheme="minorHAnsi" w:hAnsiTheme="minorHAnsi"/>
          <w:bCs/>
        </w:rPr>
        <w:t xml:space="preserve"> que equivalen aproximadamente a un mes y medio</w:t>
      </w:r>
      <w:r w:rsidR="00FB727F" w:rsidRPr="00AA03CE">
        <w:rPr>
          <w:rFonts w:asciiTheme="minorHAnsi" w:hAnsiTheme="minorHAnsi"/>
          <w:bCs/>
        </w:rPr>
        <w:t>. Además de este plazo,</w:t>
      </w:r>
      <w:r w:rsidR="00510633" w:rsidRPr="00AA03CE">
        <w:rPr>
          <w:rFonts w:asciiTheme="minorHAnsi" w:hAnsiTheme="minorHAnsi"/>
          <w:bCs/>
        </w:rPr>
        <w:t xml:space="preserve"> se </w:t>
      </w:r>
      <w:r w:rsidR="00FB727F" w:rsidRPr="00AA03CE">
        <w:rPr>
          <w:rFonts w:asciiTheme="minorHAnsi" w:hAnsiTheme="minorHAnsi"/>
          <w:bCs/>
        </w:rPr>
        <w:t xml:space="preserve">considera prudente </w:t>
      </w:r>
      <w:r w:rsidR="00510633" w:rsidRPr="00AA03CE">
        <w:rPr>
          <w:rFonts w:asciiTheme="minorHAnsi" w:hAnsiTheme="minorHAnsi"/>
          <w:bCs/>
        </w:rPr>
        <w:t xml:space="preserve">un lapso </w:t>
      </w:r>
      <w:r w:rsidR="00FB727F" w:rsidRPr="00AA03CE">
        <w:rPr>
          <w:rFonts w:asciiTheme="minorHAnsi" w:hAnsiTheme="minorHAnsi"/>
          <w:bCs/>
        </w:rPr>
        <w:t xml:space="preserve">de </w:t>
      </w:r>
      <w:r w:rsidR="00510633" w:rsidRPr="00AA03CE">
        <w:rPr>
          <w:rFonts w:asciiTheme="minorHAnsi" w:hAnsiTheme="minorHAnsi"/>
          <w:bCs/>
        </w:rPr>
        <w:t xml:space="preserve">otras dos semanas para que se </w:t>
      </w:r>
      <w:r w:rsidR="00FB727F" w:rsidRPr="00AA03CE">
        <w:rPr>
          <w:rFonts w:asciiTheme="minorHAnsi" w:hAnsiTheme="minorHAnsi"/>
          <w:bCs/>
        </w:rPr>
        <w:t xml:space="preserve">adelanten los trámites para </w:t>
      </w:r>
      <w:r w:rsidR="00510633" w:rsidRPr="00AA03CE">
        <w:rPr>
          <w:rFonts w:asciiTheme="minorHAnsi" w:hAnsiTheme="minorHAnsi"/>
          <w:bCs/>
        </w:rPr>
        <w:t>pag</w:t>
      </w:r>
      <w:r w:rsidR="00FB727F" w:rsidRPr="00AA03CE">
        <w:rPr>
          <w:rFonts w:asciiTheme="minorHAnsi" w:hAnsiTheme="minorHAnsi"/>
          <w:bCs/>
        </w:rPr>
        <w:t>ar efectivamente</w:t>
      </w:r>
      <w:r w:rsidR="00510633" w:rsidRPr="00AA03CE">
        <w:rPr>
          <w:rFonts w:asciiTheme="minorHAnsi" w:hAnsiTheme="minorHAnsi"/>
          <w:bCs/>
        </w:rPr>
        <w:t xml:space="preserve"> al afectado la reparación del daño causado</w:t>
      </w:r>
      <w:r w:rsidR="00FB727F" w:rsidRPr="00AA03CE">
        <w:rPr>
          <w:rFonts w:asciiTheme="minorHAnsi" w:hAnsiTheme="minorHAnsi"/>
          <w:bCs/>
        </w:rPr>
        <w:t>, según lo</w:t>
      </w:r>
      <w:r w:rsidR="00510633" w:rsidRPr="00AA03CE">
        <w:rPr>
          <w:rFonts w:asciiTheme="minorHAnsi" w:hAnsiTheme="minorHAnsi"/>
          <w:bCs/>
        </w:rPr>
        <w:t xml:space="preserve"> que </w:t>
      </w:r>
      <w:r w:rsidR="00FB727F" w:rsidRPr="00AA03CE">
        <w:rPr>
          <w:rFonts w:asciiTheme="minorHAnsi" w:hAnsiTheme="minorHAnsi"/>
          <w:bCs/>
        </w:rPr>
        <w:t>se establezca</w:t>
      </w:r>
      <w:r w:rsidR="00510633" w:rsidRPr="00AA03CE">
        <w:rPr>
          <w:rFonts w:asciiTheme="minorHAnsi" w:hAnsiTheme="minorHAnsi"/>
          <w:bCs/>
        </w:rPr>
        <w:t xml:space="preserve">. </w:t>
      </w:r>
    </w:p>
    <w:p w14:paraId="34DE1B39" w14:textId="519E5B57" w:rsidR="00510633" w:rsidRPr="00AA03CE" w:rsidRDefault="00510633" w:rsidP="00510633">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Adicionalmente, se aclarará en el artículo que sobre </w:t>
      </w:r>
      <w:r w:rsidR="00FB727F" w:rsidRPr="00AA03CE">
        <w:rPr>
          <w:rFonts w:asciiTheme="minorHAnsi" w:hAnsiTheme="minorHAnsi"/>
          <w:bCs/>
        </w:rPr>
        <w:t>l</w:t>
      </w:r>
      <w:r w:rsidRPr="00AA03CE">
        <w:rPr>
          <w:rFonts w:asciiTheme="minorHAnsi" w:hAnsiTheme="minorHAnsi"/>
          <w:bCs/>
        </w:rPr>
        <w:t xml:space="preserve">a decisión </w:t>
      </w:r>
      <w:r w:rsidR="00A708DE" w:rsidRPr="00AA03CE">
        <w:rPr>
          <w:rFonts w:asciiTheme="minorHAnsi" w:hAnsiTheme="minorHAnsi"/>
          <w:bCs/>
        </w:rPr>
        <w:t xml:space="preserve">que se tome </w:t>
      </w:r>
      <w:r w:rsidRPr="00AA03CE">
        <w:rPr>
          <w:rFonts w:asciiTheme="minorHAnsi" w:hAnsiTheme="minorHAnsi"/>
          <w:bCs/>
        </w:rPr>
        <w:t>serán procedentes los recursos administrativos contemplados en el Código de Procedimiento Administrativo y de lo Contencioso Administrativo</w:t>
      </w:r>
      <w:r w:rsidR="00FB727F" w:rsidRPr="00AA03CE">
        <w:rPr>
          <w:rFonts w:asciiTheme="minorHAnsi" w:hAnsiTheme="minorHAnsi"/>
          <w:bCs/>
        </w:rPr>
        <w:t>,</w:t>
      </w:r>
      <w:r w:rsidRPr="00AA03CE">
        <w:rPr>
          <w:rFonts w:asciiTheme="minorHAnsi" w:hAnsiTheme="minorHAnsi"/>
          <w:bCs/>
        </w:rPr>
        <w:t xml:space="preserve"> habida cuenta que se trata de una actividad </w:t>
      </w:r>
      <w:r w:rsidR="00D252FC" w:rsidRPr="00AA03CE">
        <w:rPr>
          <w:rFonts w:asciiTheme="minorHAnsi" w:hAnsiTheme="minorHAnsi"/>
          <w:bCs/>
        </w:rPr>
        <w:t xml:space="preserve">pública </w:t>
      </w:r>
      <w:r w:rsidRPr="00AA03CE">
        <w:rPr>
          <w:rFonts w:asciiTheme="minorHAnsi" w:hAnsiTheme="minorHAnsi"/>
          <w:bCs/>
        </w:rPr>
        <w:t xml:space="preserve">ejercida por un particular </w:t>
      </w:r>
      <w:r w:rsidR="00D252FC" w:rsidRPr="00AA03CE">
        <w:rPr>
          <w:rFonts w:asciiTheme="minorHAnsi" w:hAnsiTheme="minorHAnsi"/>
          <w:bCs/>
        </w:rPr>
        <w:t xml:space="preserve">como consecuencia de una autorización </w:t>
      </w:r>
      <w:r w:rsidR="00EF3014" w:rsidRPr="00AA03CE">
        <w:rPr>
          <w:rFonts w:asciiTheme="minorHAnsi" w:hAnsiTheme="minorHAnsi"/>
          <w:bCs/>
        </w:rPr>
        <w:t xml:space="preserve">dada para ello por parte </w:t>
      </w:r>
      <w:r w:rsidRPr="00AA03CE">
        <w:rPr>
          <w:rFonts w:asciiTheme="minorHAnsi" w:hAnsiTheme="minorHAnsi"/>
          <w:bCs/>
        </w:rPr>
        <w:t>de una entidad pública</w:t>
      </w:r>
      <w:r w:rsidR="00FB727F" w:rsidRPr="00AA03CE">
        <w:rPr>
          <w:rFonts w:asciiTheme="minorHAnsi" w:hAnsiTheme="minorHAnsi"/>
          <w:bCs/>
        </w:rPr>
        <w:t>, sin perjuicio de las acciones judiciales a las que tiene derecho el afectado si</w:t>
      </w:r>
      <w:r w:rsidR="00933615" w:rsidRPr="00AA03CE">
        <w:rPr>
          <w:rFonts w:asciiTheme="minorHAnsi" w:hAnsiTheme="minorHAnsi"/>
          <w:bCs/>
        </w:rPr>
        <w:t xml:space="preserve"> </w:t>
      </w:r>
      <w:r w:rsidR="00FB727F" w:rsidRPr="00AA03CE">
        <w:rPr>
          <w:rFonts w:asciiTheme="minorHAnsi" w:hAnsiTheme="minorHAnsi"/>
          <w:bCs/>
        </w:rPr>
        <w:t>no queda conforme con la respuesta.</w:t>
      </w:r>
    </w:p>
    <w:p w14:paraId="234B2EC3" w14:textId="380A020F" w:rsidR="00383963" w:rsidRPr="00AA03CE" w:rsidRDefault="00383963" w:rsidP="00510633">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Por último, en este artículo se considera necesario aclarar que </w:t>
      </w:r>
      <w:r w:rsidR="00995EBB" w:rsidRPr="00AA03CE">
        <w:rPr>
          <w:rFonts w:asciiTheme="minorHAnsi" w:hAnsiTheme="minorHAnsi"/>
          <w:bCs/>
        </w:rPr>
        <w:t xml:space="preserve">si el infractor subsana la falta y se presenta ante la autoridad de tránsito esta no podrá poner trabas que impidan que este retire el vehículo, con lo cual se busca evitar que se dilate la entrega de los vehículos injustificadamente o por razones que no correspondan al propietario o tenedor y que si le ocasionen más costos de parqueadero en los patios. </w:t>
      </w:r>
      <w:r w:rsidRPr="00AA03CE">
        <w:rPr>
          <w:rFonts w:asciiTheme="minorHAnsi" w:hAnsiTheme="minorHAnsi"/>
          <w:bCs/>
        </w:rPr>
        <w:t xml:space="preserve">Se propone </w:t>
      </w:r>
    </w:p>
    <w:p w14:paraId="3C4817E0" w14:textId="4A4CD14A" w:rsidR="006034A8" w:rsidRPr="00AA03CE" w:rsidRDefault="006034A8" w:rsidP="00B91390">
      <w:pPr>
        <w:pStyle w:val="Ttulo4"/>
        <w:numPr>
          <w:ilvl w:val="3"/>
          <w:numId w:val="26"/>
        </w:numPr>
        <w:spacing w:after="360" w:line="360" w:lineRule="auto"/>
        <w:ind w:left="425" w:hanging="425"/>
        <w:rPr>
          <w:rFonts w:eastAsia="Times New Roman"/>
          <w:b/>
          <w:bCs/>
          <w:i w:val="0"/>
          <w:iCs w:val="0"/>
          <w:lang w:eastAsia="es-CO"/>
        </w:rPr>
      </w:pPr>
      <w:r w:rsidRPr="00AA03CE">
        <w:rPr>
          <w:rFonts w:eastAsia="Times New Roman"/>
          <w:b/>
          <w:bCs/>
          <w:i w:val="0"/>
          <w:iCs w:val="0"/>
          <w:lang w:eastAsia="es-CO"/>
        </w:rPr>
        <w:t>A</w:t>
      </w:r>
      <w:r w:rsidR="00BE373A" w:rsidRPr="00AA03CE">
        <w:rPr>
          <w:rFonts w:eastAsia="Times New Roman"/>
          <w:b/>
          <w:bCs/>
          <w:i w:val="0"/>
          <w:iCs w:val="0"/>
          <w:lang w:eastAsia="es-CO"/>
        </w:rPr>
        <w:t>rtículo 127 de</w:t>
      </w:r>
      <w:r w:rsidR="00794766" w:rsidRPr="00AA03CE">
        <w:rPr>
          <w:rFonts w:eastAsia="Times New Roman"/>
          <w:b/>
          <w:bCs/>
          <w:i w:val="0"/>
          <w:iCs w:val="0"/>
          <w:lang w:eastAsia="es-CO"/>
        </w:rPr>
        <w:t>l</w:t>
      </w:r>
      <w:r w:rsidR="00BE373A" w:rsidRPr="00AA03CE">
        <w:rPr>
          <w:rFonts w:eastAsia="Times New Roman"/>
          <w:b/>
          <w:bCs/>
          <w:i w:val="0"/>
          <w:iCs w:val="0"/>
          <w:lang w:eastAsia="es-CO"/>
        </w:rPr>
        <w:t xml:space="preserve"> Código </w:t>
      </w:r>
      <w:r w:rsidR="00794766" w:rsidRPr="00AA03CE">
        <w:rPr>
          <w:rFonts w:eastAsia="Times New Roman"/>
          <w:b/>
          <w:bCs/>
          <w:i w:val="0"/>
          <w:iCs w:val="0"/>
          <w:lang w:eastAsia="es-CO"/>
        </w:rPr>
        <w:t>Nacional de Tránsito</w:t>
      </w:r>
      <w:r w:rsidR="00675595" w:rsidRPr="00AA03CE">
        <w:rPr>
          <w:rFonts w:eastAsia="Times New Roman"/>
          <w:b/>
          <w:bCs/>
          <w:i w:val="0"/>
          <w:iCs w:val="0"/>
          <w:lang w:eastAsia="es-CO"/>
        </w:rPr>
        <w:t>.</w:t>
      </w:r>
    </w:p>
    <w:p w14:paraId="3620C668" w14:textId="380C3C0B" w:rsidR="00BE373A" w:rsidRPr="00AA03CE" w:rsidRDefault="006034A8" w:rsidP="006034A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Respecto de la inmovilización de vehículos mal estacionados se</w:t>
      </w:r>
      <w:r w:rsidR="00794766" w:rsidRPr="00AA03CE">
        <w:rPr>
          <w:rFonts w:asciiTheme="minorHAnsi" w:hAnsiTheme="minorHAnsi"/>
          <w:bCs/>
        </w:rPr>
        <w:t xml:space="preserve"> </w:t>
      </w:r>
      <w:r w:rsidR="00D722D9" w:rsidRPr="00AA03CE">
        <w:rPr>
          <w:rFonts w:asciiTheme="minorHAnsi" w:hAnsiTheme="minorHAnsi"/>
          <w:bCs/>
        </w:rPr>
        <w:t>señala</w:t>
      </w:r>
      <w:r w:rsidR="00BE373A" w:rsidRPr="00AA03CE">
        <w:rPr>
          <w:rFonts w:asciiTheme="minorHAnsi" w:hAnsiTheme="minorHAnsi"/>
          <w:bCs/>
        </w:rPr>
        <w:t>:</w:t>
      </w:r>
    </w:p>
    <w:p w14:paraId="2D72F305" w14:textId="7D96F57B"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rPr>
        <w:lastRenderedPageBreak/>
        <w:t>“</w:t>
      </w:r>
      <w:r w:rsidRPr="00AA03CE">
        <w:rPr>
          <w:rFonts w:asciiTheme="minorHAnsi" w:hAnsiTheme="minorHAnsi"/>
          <w:bCs/>
          <w:i/>
          <w:iCs/>
        </w:rPr>
        <w:t>ARTÍCULO 127. DEL RETIRO DE VEHÍCULOS MAL ESTACIONADOS. La autoridad de tránsito, podrá bloquear o retirar con grúa o cualquier otro medio idóneo los vehículos que se encuentren estacionados irregularmente en zonas prohibidas, o bloqueando alguna vía pública o abandonados en áreas destinadas al espacio público, sin la presencia del conductor o responsable del vehículo; si este último se encuentra en el sitio, únicamente habrá lugar a la imposición del comparendo y a la orden de movilizar el vehículo. En el evento en que haya lugar al retiro del vehículo, éste será conducido a un parqueadero autorizado y los costos de la grúa y el parqueadero correrán a cargo del conductor o propietario del vehículo, incluyendo la sanción pertinente.</w:t>
      </w:r>
    </w:p>
    <w:p w14:paraId="27E755F1" w14:textId="77777777"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1o. Si el propietario del vehículo o el conductor se hace presente en el lugar en donde se ha cometido la infracción, la autoridad de tránsito impondrá el comparendo respectivo y no se procederá al traslado del vehículo a los patios.</w:t>
      </w:r>
    </w:p>
    <w:p w14:paraId="70D8D577" w14:textId="77777777"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2o. Los municipios contratarán con terceros los programas de operación de grúas y parqueaderos. Estos deberán constituir pólizas de cumplimiento y responsabilidad para todos los efectos contractuales, los cobros por el servicio de grúa y parqueadero serán los que determine la autoridad de tránsito local.</w:t>
      </w:r>
    </w:p>
    <w:p w14:paraId="49822B0B" w14:textId="68E83288"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PARÁGRAFO 3o. Los municipios y los organismos de tránsito por sí mismos o a través de un tercero podrán contratar el programa de bloqueo de vehículos a través de los llamados Cepos u otras tecnologías que cumplan con la misma finalidad. Este equipo deberá ser implementado con apoyo de las autoridades de control y aplicado sobre aquellas conductas que ameritan inmovilización. </w:t>
      </w:r>
    </w:p>
    <w:p w14:paraId="21BA25BB" w14:textId="77777777"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bloqueo del vehículo que incurra en una conducta que amerita la inmovilización, se podrá realizar con el Cepo u otras tecnologías que cumplan con la misma finalidad, previa suscripción de la orden u órdenes de comparendo, según sea el caso. </w:t>
      </w:r>
    </w:p>
    <w:p w14:paraId="7D463D83" w14:textId="77777777" w:rsidR="00BE373A" w:rsidRPr="00AA03CE" w:rsidRDefault="00BE373A"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retiro del equipo de bloqueo será efectivo hasta que el propietario, poseedor o tenedor del vehículo subsane la falta y realice el curso de rehabilitación a infractores de las normas de tránsito. </w:t>
      </w:r>
    </w:p>
    <w:p w14:paraId="50696A77" w14:textId="772643CC" w:rsidR="00516CBD" w:rsidRPr="00AA03CE" w:rsidRDefault="00BE373A" w:rsidP="00516CBD">
      <w:pPr>
        <w:spacing w:before="120" w:after="240" w:line="276" w:lineRule="auto"/>
        <w:ind w:left="567" w:right="555"/>
        <w:rPr>
          <w:rFonts w:asciiTheme="minorHAnsi" w:hAnsiTheme="minorHAnsi"/>
          <w:bCs/>
        </w:rPr>
      </w:pPr>
      <w:r w:rsidRPr="00AA03CE">
        <w:rPr>
          <w:rFonts w:asciiTheme="minorHAnsi" w:hAnsiTheme="minorHAnsi"/>
          <w:bCs/>
          <w:i/>
          <w:iCs/>
        </w:rPr>
        <w:t>La Superintendencia de Transporte vigilará lo correspondiente a los cobros por el retiro del equipo de bloqueo.</w:t>
      </w:r>
      <w:r w:rsidRPr="00AA03CE">
        <w:rPr>
          <w:rFonts w:asciiTheme="minorHAnsi" w:hAnsiTheme="minorHAnsi"/>
          <w:bCs/>
        </w:rPr>
        <w:t>”</w:t>
      </w:r>
    </w:p>
    <w:p w14:paraId="1C9E1F17" w14:textId="786BC66F" w:rsidR="003C71FE" w:rsidRPr="00AA03CE" w:rsidRDefault="003C71FE" w:rsidP="00BB07C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el primer inciso del artículo transcrito se establece la posibilidad de bloquear</w:t>
      </w:r>
      <w:r w:rsidR="00383963" w:rsidRPr="00AA03CE">
        <w:rPr>
          <w:rFonts w:asciiTheme="minorHAnsi" w:hAnsiTheme="minorHAnsi"/>
          <w:bCs/>
        </w:rPr>
        <w:t xml:space="preserve"> o retirar los vehículos que la autoridad de tránsito encuentre mal estacionados. Teniendo en </w:t>
      </w:r>
      <w:r w:rsidR="00383963" w:rsidRPr="00AA03CE">
        <w:rPr>
          <w:rFonts w:asciiTheme="minorHAnsi" w:hAnsiTheme="minorHAnsi"/>
          <w:bCs/>
        </w:rPr>
        <w:lastRenderedPageBreak/>
        <w:t>consideración que la misma norma dispone que si el infractor se encuentra en el sitio no habrá lugar a la inmovilización, y que en el parágrafo primero se utiliza la expresión presentarse se aclarará que en caso de que el infractor se presente en el sitio de la inmovilización, antes de que se haya ido el vehículo transportador hacia los patios, no habrá lugar al traslado sino solo a la imposición de la orden de comparendo.</w:t>
      </w:r>
    </w:p>
    <w:p w14:paraId="1F1A2BC5" w14:textId="305FCDB3" w:rsidR="00F12584" w:rsidRPr="00AA03CE" w:rsidRDefault="00516CBD" w:rsidP="00BB07C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w:t>
      </w:r>
      <w:r w:rsidR="00794766" w:rsidRPr="00AA03CE">
        <w:rPr>
          <w:rFonts w:asciiTheme="minorHAnsi" w:hAnsiTheme="minorHAnsi"/>
          <w:bCs/>
        </w:rPr>
        <w:t xml:space="preserve">l parágrafo 3 del artículo </w:t>
      </w:r>
      <w:r w:rsidR="002C75A6" w:rsidRPr="00AA03CE">
        <w:rPr>
          <w:rFonts w:asciiTheme="minorHAnsi" w:hAnsiTheme="minorHAnsi"/>
          <w:bCs/>
        </w:rPr>
        <w:t xml:space="preserve">127 del Código Nacional de Tránsito </w:t>
      </w:r>
      <w:r w:rsidR="00794766" w:rsidRPr="00AA03CE">
        <w:rPr>
          <w:rFonts w:asciiTheme="minorHAnsi" w:hAnsiTheme="minorHAnsi"/>
          <w:bCs/>
        </w:rPr>
        <w:t xml:space="preserve">fue </w:t>
      </w:r>
      <w:r w:rsidR="002C75A6" w:rsidRPr="00AA03CE">
        <w:rPr>
          <w:rFonts w:asciiTheme="minorHAnsi" w:hAnsiTheme="minorHAnsi"/>
          <w:bCs/>
        </w:rPr>
        <w:t>adicionado</w:t>
      </w:r>
      <w:r w:rsidR="00794766" w:rsidRPr="00AA03CE">
        <w:rPr>
          <w:rFonts w:asciiTheme="minorHAnsi" w:hAnsiTheme="minorHAnsi"/>
          <w:bCs/>
        </w:rPr>
        <w:t xml:space="preserve"> mediante la Ley 2283 de 2023</w:t>
      </w:r>
      <w:r w:rsidR="002C75A6" w:rsidRPr="00AA03CE">
        <w:rPr>
          <w:rFonts w:asciiTheme="minorHAnsi" w:hAnsiTheme="minorHAnsi"/>
          <w:bCs/>
        </w:rPr>
        <w:t xml:space="preserve"> con el propósito</w:t>
      </w:r>
      <w:r w:rsidR="00794766" w:rsidRPr="00AA03CE">
        <w:rPr>
          <w:rFonts w:asciiTheme="minorHAnsi" w:hAnsiTheme="minorHAnsi"/>
          <w:bCs/>
        </w:rPr>
        <w:t xml:space="preserve"> de incentivar el uso de mecanismos distinto</w:t>
      </w:r>
      <w:r w:rsidR="002C75A6" w:rsidRPr="00AA03CE">
        <w:rPr>
          <w:rFonts w:asciiTheme="minorHAnsi" w:hAnsiTheme="minorHAnsi"/>
          <w:bCs/>
        </w:rPr>
        <w:t>s</w:t>
      </w:r>
      <w:r w:rsidR="00A547EA" w:rsidRPr="00AA03CE">
        <w:rPr>
          <w:rFonts w:asciiTheme="minorHAnsi" w:hAnsiTheme="minorHAnsi"/>
          <w:bCs/>
        </w:rPr>
        <w:t xml:space="preserve"> al traslado a patios en grúas</w:t>
      </w:r>
      <w:r w:rsidR="002C75A6" w:rsidRPr="00AA03CE">
        <w:rPr>
          <w:rFonts w:asciiTheme="minorHAnsi" w:hAnsiTheme="minorHAnsi"/>
          <w:bCs/>
        </w:rPr>
        <w:t xml:space="preserve">, pero que sirvan igualmente </w:t>
      </w:r>
      <w:r w:rsidR="00794766" w:rsidRPr="00AA03CE">
        <w:rPr>
          <w:rFonts w:asciiTheme="minorHAnsi" w:hAnsiTheme="minorHAnsi"/>
          <w:bCs/>
        </w:rPr>
        <w:t>para disuadir y sancionar a quienes estacionan en las vías públicas del país</w:t>
      </w:r>
      <w:r w:rsidR="00134C66" w:rsidRPr="00AA03CE">
        <w:rPr>
          <w:rFonts w:asciiTheme="minorHAnsi" w:hAnsiTheme="minorHAnsi"/>
          <w:bCs/>
        </w:rPr>
        <w:t xml:space="preserve">, propósito que se comparte por parte de los autores de este Proyecto de Ley. </w:t>
      </w:r>
    </w:p>
    <w:p w14:paraId="29854B71" w14:textId="6411EF67" w:rsidR="00587730" w:rsidRPr="00AA03CE" w:rsidRDefault="00134C66" w:rsidP="00BB07CE">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Sin embargo, se ajustará lo dispuesto en el tercer inciso de este parágrafo por el cual se exige realizar el curso de rehabilitación a infractores de las normas de tránsito como requisito para retirar el equipo de bloqueo, en tanto es un requisito de imposible cumplimiento. Dado que la agenda de estos cursos está determinada por la capacidad de los organismos de tránsito y que estos requieren en muchos casos un agendamiento que puede tomar varios días, no tendría sentido esperar hasta que el infractor pueda hacer el curso para entonces si poder retirar el cepo o el mecanismo que se considere pertinente para la inmovilización en el sitio.  </w:t>
      </w:r>
    </w:p>
    <w:p w14:paraId="03860E70" w14:textId="022C6E23" w:rsidR="003B404C" w:rsidRPr="00AA03CE" w:rsidRDefault="003B404C" w:rsidP="00B91390">
      <w:pPr>
        <w:pStyle w:val="Ttulo4"/>
        <w:numPr>
          <w:ilvl w:val="3"/>
          <w:numId w:val="26"/>
        </w:numPr>
        <w:spacing w:after="360" w:line="360" w:lineRule="auto"/>
        <w:ind w:left="425" w:hanging="425"/>
        <w:rPr>
          <w:rFonts w:eastAsia="Times New Roman"/>
          <w:b/>
          <w:bCs/>
          <w:i w:val="0"/>
          <w:iCs w:val="0"/>
          <w:lang w:eastAsia="es-CO"/>
        </w:rPr>
      </w:pPr>
      <w:r w:rsidRPr="00AA03CE">
        <w:rPr>
          <w:rFonts w:eastAsia="Times New Roman"/>
          <w:b/>
          <w:bCs/>
          <w:i w:val="0"/>
          <w:iCs w:val="0"/>
          <w:lang w:eastAsia="es-CO"/>
        </w:rPr>
        <w:t>A</w:t>
      </w:r>
      <w:r w:rsidR="00D7767A" w:rsidRPr="00AA03CE">
        <w:rPr>
          <w:rFonts w:eastAsia="Times New Roman"/>
          <w:b/>
          <w:bCs/>
          <w:i w:val="0"/>
          <w:iCs w:val="0"/>
          <w:lang w:eastAsia="es-CO"/>
        </w:rPr>
        <w:t xml:space="preserve">rtículo 128 </w:t>
      </w:r>
      <w:r w:rsidR="00675595" w:rsidRPr="00AA03CE">
        <w:rPr>
          <w:rFonts w:eastAsia="Times New Roman"/>
          <w:b/>
          <w:bCs/>
          <w:i w:val="0"/>
          <w:iCs w:val="0"/>
          <w:lang w:eastAsia="es-CO"/>
        </w:rPr>
        <w:t>del Código Nacional de Tránsito</w:t>
      </w:r>
      <w:r w:rsidRPr="00AA03CE">
        <w:rPr>
          <w:rFonts w:eastAsia="Times New Roman"/>
          <w:b/>
          <w:bCs/>
          <w:i w:val="0"/>
          <w:iCs w:val="0"/>
          <w:lang w:eastAsia="es-CO"/>
        </w:rPr>
        <w:t>.</w:t>
      </w:r>
    </w:p>
    <w:p w14:paraId="6A29A755" w14:textId="00FE2114" w:rsidR="00D7767A" w:rsidRPr="00AA03CE" w:rsidRDefault="003B404C" w:rsidP="003B404C">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w:t>
      </w:r>
      <w:r w:rsidR="00825C4B" w:rsidRPr="00AA03CE">
        <w:rPr>
          <w:rFonts w:asciiTheme="minorHAnsi" w:hAnsiTheme="minorHAnsi"/>
          <w:bCs/>
        </w:rPr>
        <w:t xml:space="preserve">l artículo 128 del Código Nacional de Tránsito </w:t>
      </w:r>
      <w:r w:rsidR="00D7767A" w:rsidRPr="00AA03CE">
        <w:rPr>
          <w:rFonts w:asciiTheme="minorHAnsi" w:hAnsiTheme="minorHAnsi"/>
          <w:bCs/>
        </w:rPr>
        <w:t xml:space="preserve">fue sustituido por el artículo </w:t>
      </w:r>
      <w:r w:rsidR="006E4849" w:rsidRPr="00AA03CE">
        <w:rPr>
          <w:rFonts w:asciiTheme="minorHAnsi" w:hAnsiTheme="minorHAnsi"/>
          <w:bCs/>
        </w:rPr>
        <w:t>1</w:t>
      </w:r>
      <w:r w:rsidR="00D7767A" w:rsidRPr="00AA03CE">
        <w:rPr>
          <w:rFonts w:asciiTheme="minorHAnsi" w:hAnsiTheme="minorHAnsi"/>
          <w:bCs/>
        </w:rPr>
        <w:t xml:space="preserve"> de la Ley 1730 de 2014</w:t>
      </w:r>
      <w:r w:rsidRPr="00AA03CE">
        <w:rPr>
          <w:rFonts w:asciiTheme="minorHAnsi" w:hAnsiTheme="minorHAnsi"/>
          <w:bCs/>
        </w:rPr>
        <w:t>,</w:t>
      </w:r>
      <w:r w:rsidR="00D7767A" w:rsidRPr="00AA03CE">
        <w:rPr>
          <w:rFonts w:asciiTheme="minorHAnsi" w:hAnsiTheme="minorHAnsi"/>
          <w:bCs/>
        </w:rPr>
        <w:t xml:space="preserve"> quedando la redacción de dicha norma</w:t>
      </w:r>
      <w:r w:rsidRPr="00AA03CE">
        <w:rPr>
          <w:rFonts w:asciiTheme="minorHAnsi" w:hAnsiTheme="minorHAnsi"/>
          <w:bCs/>
        </w:rPr>
        <w:t>,</w:t>
      </w:r>
      <w:r w:rsidR="00D7767A" w:rsidRPr="00AA03CE">
        <w:rPr>
          <w:rFonts w:asciiTheme="minorHAnsi" w:hAnsiTheme="minorHAnsi"/>
          <w:bCs/>
        </w:rPr>
        <w:t xml:space="preserve"> así:</w:t>
      </w:r>
    </w:p>
    <w:p w14:paraId="6142FAC8"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“Artículo 128. Disposición de los vehículos inmovilizados. Si pasado un (1) año, sin que el propietario o poseedor haya retirado el vehículo de los patios y no haya subsanado la causa que dio origen a la inmovilización y no esté a paz y salvo con la obligación generada por servicios de parqueadero y/o grúa, la autoridad de tránsito respectiva, deberá:</w:t>
      </w:r>
    </w:p>
    <w:p w14:paraId="619BB6ED"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 xml:space="preserve">Publicar por una vez en un periódico de amplia circulación nacional y en el territorio de la jurisdicción del respectivo organismo de tránsito, el listado </w:t>
      </w:r>
      <w:r w:rsidRPr="00AA03CE">
        <w:rPr>
          <w:rFonts w:asciiTheme="minorHAnsi" w:hAnsiTheme="minorHAnsi"/>
          <w:bCs/>
          <w:i/>
          <w:iCs/>
        </w:rPr>
        <w:lastRenderedPageBreak/>
        <w:t>correspondiente de los vehículos inmovilizados desde hace un (1) año como mínimo y que aún no han sido reclamados por el propietario o poseedor, para que dentro de los quince (15) días hábiles siguientes a la publicación, el propietario y/o poseedor del vehículo se presente a subsanar la causa que dio lugar a la inmovilización y a su vez, cancelar lo adeudado por concepto de servicios de parqueadero y/o grúa y luego se proceda a autorizar la entrega del vehículo.</w:t>
      </w:r>
    </w:p>
    <w:p w14:paraId="2DC58DFF"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Vencido este término para reclamar el vehículo, si el propietario o poseedor no han subsanado la obligación por la infracción que dio lugar a la inmovilización y los servicios de parqueadero y/o grúa pendientes, se autoriza al organismo de tránsito para que mediante acto administrativo declare el abandono del vehículo inmovilizado. Acto administrativo que deberá garantizar el derecho a la defensa, conforme a lo establecido en las normas del Código de Procedimiento Administrativo y de lo Contencioso Administrativo.</w:t>
      </w:r>
    </w:p>
    <w:p w14:paraId="0EE538B2"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Para tal efecto créese la figura de declaración administrativa de abandono, la cual consiste en declarar la renuencia del propietario o poseedor de retirar el vehículo del parqueadero y a su vez, asumir la obligación adeudada por concepto de los servicios prestados por concepto de parqueadero y/o grúa con el correspondiente organismo de tránsito que la declare. Siendo así, el organismo de tránsito podrá proceder a la enajenación del vehículo para sustituirlo por su equivalente en dinero.</w:t>
      </w:r>
    </w:p>
    <w:p w14:paraId="0ABCBBF7"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el acto administrativo deberá hacerse un recuento del tiempo que ha pasado el vehículo inmovilizado en el parqueadero respectivo y cualquier otra circunstancia que llegue a probar el desinterés del infractor o titular de derecho real de dominio frente al bien y por ende declarar el abandono del mismo. Además, dentro del contenido del acto administrativo se ordenará informar al organismo de tránsito donde se encuentra inscrito el vehículo para que adopte las decisiones necesarias.</w:t>
      </w:r>
    </w:p>
    <w:p w14:paraId="0583A829"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cuanto a la notificación se tendrá en cuenta, que debe hacerse al propietario o poseedor, al titular del derecho real de dominio del vehículo, garantizando el debido proceso y el derecho de defensa. Cuando se trate de vehículos de servicio público, el acto administrativo de declaración de abandono, también deberá notificarse a la empresa transportadora, por las implicaciones que de la decisión puedan derivarse. En el proceso de cobro coactivo en la cual responderá como deudora solidaria.</w:t>
      </w:r>
    </w:p>
    <w:p w14:paraId="26D6CD91"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lastRenderedPageBreak/>
        <w:t>Ejecutoriado el acto administrativo que declare el vehículo en abandono, el organismo de tránsito que lo declara, podrá enajenarlo mediante cualquiera de los procedimientos autorizados por el Estatuto General de Contratación de la Administración Pública, ya sea por unidad o por lotes, previa tasación del precio unitario de cada vehículo.</w:t>
      </w:r>
    </w:p>
    <w:p w14:paraId="1998EEA6"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Con el objetivo de respetar el derecho de propiedad y dominio, se autoriza al organismo de tránsito correspondiente, para crear una cuenta especial, en una de las entidades financieras que existan en el lugar, donde se consignen los dineros individualizados de cada propietario o poseedor del vehículo producto de la enajenación del bien y de la cual se efectuarán las deducciones a las que esta dio lugar. Los recursos del propietario o poseedor depositados en esta cuenta, podrán ser objeto de embargo vía cobro coactivo y de existir un remanente este debe ser puesto a disposición del dueño del automotor. Los dineros no reclamados serán manejados por la entidad de carácter nacional responsable de la ejecución de la política pública de seguridad vial, su caducidad será de cinco (5) años.</w:t>
      </w:r>
    </w:p>
    <w:p w14:paraId="1B0807E9"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Cuando sobre el vehículo se haya celebrado un contrato de leasing, prenda, renting o arrendamiento sin opción de compra, se le dará al locatario, acreedor prendario o arrendatario el mismo tratamiento que al propietario para que este pueda hacer valer sus derechos en el proceso.</w:t>
      </w:r>
    </w:p>
    <w:p w14:paraId="1E243290"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El anterior procedimiento no será aplicado a los vehículos que hayan sido inmovilizados por orden judicial, los cuales seguirán el procedimiento señalado por la ley, caso en el cual la autoridad judicial instructora del proceso respectivo tendrá que asumir el costo del servicio de parqueadero y/o grúa prestado hasta el día que el vehículo sea retirado del parqueadero.</w:t>
      </w:r>
    </w:p>
    <w:p w14:paraId="6DB48BA3"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La autoridad administrativa de carácter departamental, municipal o distrital, procederá a estudiar la viabilidad de condonación de las deudas generadas por todo concepto, a fin de sanear la cartera y permitir los traspasos y cancelaciones de las licencias de tránsito en el proceso de declaración administrativa de abandono.</w:t>
      </w:r>
    </w:p>
    <w:p w14:paraId="425DD770" w14:textId="77777777" w:rsidR="00516CBD" w:rsidRPr="00AA03CE" w:rsidRDefault="00516CBD" w:rsidP="00516CBD">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En todo caso los vehículos que presenten alto deterioro o sean inservibles como consecuencia del agua, el sol y otros factores recibidos en los parqueaderos como resultado de choque o infracción, serán enajenados como chatarra, previo dictamen de un perito adscrito al organismo de tránsito respectivo. El producto de la enajenación seguirá el mismo procedimiento del inciso 8o de este artículo.</w:t>
      </w:r>
    </w:p>
    <w:p w14:paraId="251EBAD5" w14:textId="77777777" w:rsidR="00516CBD" w:rsidRPr="00AA03CE" w:rsidRDefault="00516CBD" w:rsidP="00516CBD">
      <w:pPr>
        <w:spacing w:before="120" w:after="240" w:line="276" w:lineRule="auto"/>
        <w:ind w:left="567" w:right="696"/>
        <w:jc w:val="both"/>
        <w:rPr>
          <w:rFonts w:asciiTheme="minorHAnsi" w:hAnsiTheme="minorHAnsi"/>
          <w:bCs/>
          <w:i/>
          <w:iCs/>
        </w:rPr>
      </w:pPr>
      <w:r w:rsidRPr="00AA03CE">
        <w:rPr>
          <w:rFonts w:asciiTheme="minorHAnsi" w:hAnsiTheme="minorHAnsi"/>
          <w:bCs/>
          <w:i/>
          <w:iCs/>
        </w:rPr>
        <w:lastRenderedPageBreak/>
        <w:t>PARÁGRAFO. Las disposiciones de la presente ley se aplicarán sin perjuicio en concordancia con lo previsto en la Ley 1630 de 2013 en todo lo aplicable en materia fiscal, de tránsito y ambiental.”</w:t>
      </w:r>
    </w:p>
    <w:p w14:paraId="58706002" w14:textId="7D0827AD" w:rsidR="00187755" w:rsidRPr="00AA03CE" w:rsidRDefault="00187755" w:rsidP="0018775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La Ley 1730 de 2014 fue expedida en virtud de la decisión de la Corte Constitucional en Sentencia C-474-05 de 10 de mayo de 2005, con ponencia del Magistrado Humberto Antonio Sierra Porto, por la cual el artículo original fue declarado inexequible por considerar que era lesiva del derecho de propiedad privada</w:t>
      </w:r>
      <w:r w:rsidR="0001195B" w:rsidRPr="00AA03CE">
        <w:rPr>
          <w:rFonts w:asciiTheme="minorHAnsi" w:hAnsiTheme="minorHAnsi"/>
          <w:bCs/>
        </w:rPr>
        <w:t>, por lo que las modificaciones que se hagan al artículo 128 del Código Nacional de Tránsito deberán tener en consideración lo dicho por la Corte.</w:t>
      </w:r>
    </w:p>
    <w:p w14:paraId="638DEBCE" w14:textId="0F0CD92B" w:rsidR="006E4849" w:rsidRPr="00AA03CE" w:rsidRDefault="00D7767A" w:rsidP="006E4849">
      <w:pPr>
        <w:pStyle w:val="NormalWeb"/>
        <w:spacing w:before="120" w:after="240" w:line="360" w:lineRule="auto"/>
        <w:jc w:val="both"/>
        <w:rPr>
          <w:rFonts w:asciiTheme="minorHAnsi" w:hAnsiTheme="minorHAnsi"/>
          <w:bCs/>
        </w:rPr>
      </w:pPr>
      <w:r w:rsidRPr="00AA03CE">
        <w:rPr>
          <w:rFonts w:asciiTheme="minorHAnsi" w:hAnsiTheme="minorHAnsi"/>
          <w:bCs/>
        </w:rPr>
        <w:t xml:space="preserve">Mediante el </w:t>
      </w:r>
      <w:r w:rsidR="00187755" w:rsidRPr="00AA03CE">
        <w:rPr>
          <w:rFonts w:asciiTheme="minorHAnsi" w:hAnsiTheme="minorHAnsi"/>
          <w:bCs/>
        </w:rPr>
        <w:t xml:space="preserve">nuevo </w:t>
      </w:r>
      <w:r w:rsidRPr="00AA03CE">
        <w:rPr>
          <w:rFonts w:asciiTheme="minorHAnsi" w:hAnsiTheme="minorHAnsi"/>
          <w:bCs/>
        </w:rPr>
        <w:t xml:space="preserve">artículo precitado, se pretendió </w:t>
      </w:r>
      <w:r w:rsidR="006E4849" w:rsidRPr="00AA03CE">
        <w:rPr>
          <w:rFonts w:asciiTheme="minorHAnsi" w:hAnsiTheme="minorHAnsi"/>
          <w:bCs/>
        </w:rPr>
        <w:t>establecer un procedimiento completo que permitiera sanear la cartera y evacuar el alto stock de inventario en los parqueaderos, sin atentar contra la propiedad privada de los ciudadanos, de forma que, si luego de un año el infractor o propietario haya retirado el vehículo de los patios la autoridad de tránsito inicie el procedimiento para que mediante acto administrativo declare el abandono del vehículo inmovilizado.</w:t>
      </w:r>
    </w:p>
    <w:p w14:paraId="774C136C" w14:textId="5ACEE018" w:rsidR="007A60E7" w:rsidRPr="00AA03CE" w:rsidRDefault="006E4849" w:rsidP="00CF5399">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Pese a </w:t>
      </w:r>
      <w:r w:rsidR="007A60E7" w:rsidRPr="00AA03CE">
        <w:rPr>
          <w:rFonts w:asciiTheme="minorHAnsi" w:hAnsiTheme="minorHAnsi"/>
          <w:bCs/>
        </w:rPr>
        <w:t>la</w:t>
      </w:r>
      <w:r w:rsidRPr="00AA03CE">
        <w:rPr>
          <w:rFonts w:asciiTheme="minorHAnsi" w:hAnsiTheme="minorHAnsi"/>
          <w:bCs/>
        </w:rPr>
        <w:t xml:space="preserve"> </w:t>
      </w:r>
      <w:r w:rsidR="007A60E7" w:rsidRPr="00AA03CE">
        <w:rPr>
          <w:rFonts w:asciiTheme="minorHAnsi" w:hAnsiTheme="minorHAnsi"/>
          <w:bCs/>
        </w:rPr>
        <w:t xml:space="preserve">buena </w:t>
      </w:r>
      <w:r w:rsidRPr="00AA03CE">
        <w:rPr>
          <w:rFonts w:asciiTheme="minorHAnsi" w:hAnsiTheme="minorHAnsi"/>
          <w:bCs/>
        </w:rPr>
        <w:t>intención, pasados 9 años de la expedición de la Ley 1730 de 2014 es claro que el objetivo de la norma no se ha cumplido y, por el contrario</w:t>
      </w:r>
      <w:r w:rsidR="00566A8B" w:rsidRPr="00AA03CE">
        <w:rPr>
          <w:rFonts w:asciiTheme="minorHAnsi" w:hAnsiTheme="minorHAnsi"/>
          <w:bCs/>
        </w:rPr>
        <w:t xml:space="preserve"> el problema de los vehículos abandonados en los patios ha venido incrementando consistentemente. </w:t>
      </w:r>
    </w:p>
    <w:p w14:paraId="5FE8D036" w14:textId="39D6BD10" w:rsidR="00CF5399" w:rsidRPr="00AA03CE" w:rsidRDefault="00566A8B" w:rsidP="00CF5399">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Como se mostró </w:t>
      </w:r>
      <w:r w:rsidR="007A60E7" w:rsidRPr="00AA03CE">
        <w:rPr>
          <w:rFonts w:asciiTheme="minorHAnsi" w:hAnsiTheme="minorHAnsi"/>
          <w:bCs/>
        </w:rPr>
        <w:t>previamente en esta exposición de motivos</w:t>
      </w:r>
      <w:r w:rsidRPr="00AA03CE">
        <w:rPr>
          <w:rFonts w:asciiTheme="minorHAnsi" w:hAnsiTheme="minorHAnsi"/>
          <w:bCs/>
        </w:rPr>
        <w:t xml:space="preserve">, </w:t>
      </w:r>
      <w:r w:rsidR="00CF5399" w:rsidRPr="00AA03CE">
        <w:rPr>
          <w:rFonts w:asciiTheme="minorHAnsi" w:hAnsiTheme="minorHAnsi"/>
          <w:bCs/>
        </w:rPr>
        <w:t xml:space="preserve">en tan solo 13 </w:t>
      </w:r>
      <w:r w:rsidR="007A60E7" w:rsidRPr="00AA03CE">
        <w:rPr>
          <w:rFonts w:asciiTheme="minorHAnsi" w:hAnsiTheme="minorHAnsi"/>
          <w:bCs/>
        </w:rPr>
        <w:t xml:space="preserve">de las 32 </w:t>
      </w:r>
      <w:r w:rsidR="00CF5399" w:rsidRPr="00AA03CE">
        <w:rPr>
          <w:rFonts w:asciiTheme="minorHAnsi" w:hAnsiTheme="minorHAnsi"/>
          <w:bCs/>
        </w:rPr>
        <w:t xml:space="preserve">capitales departamentales </w:t>
      </w:r>
      <w:r w:rsidR="007A60E7" w:rsidRPr="00AA03CE">
        <w:rPr>
          <w:rFonts w:asciiTheme="minorHAnsi" w:hAnsiTheme="minorHAnsi"/>
          <w:bCs/>
        </w:rPr>
        <w:t>d</w:t>
      </w:r>
      <w:r w:rsidR="00CF5399" w:rsidRPr="00AA03CE">
        <w:rPr>
          <w:rFonts w:asciiTheme="minorHAnsi" w:hAnsiTheme="minorHAnsi"/>
          <w:bCs/>
        </w:rPr>
        <w:t>el país, sin contar ciudades grandes como Medellín y Barranquilla, sum</w:t>
      </w:r>
      <w:r w:rsidR="007A60E7" w:rsidRPr="00AA03CE">
        <w:rPr>
          <w:rFonts w:asciiTheme="minorHAnsi" w:hAnsiTheme="minorHAnsi"/>
          <w:bCs/>
        </w:rPr>
        <w:t>a</w:t>
      </w:r>
      <w:r w:rsidR="00CF5399" w:rsidRPr="00AA03CE">
        <w:rPr>
          <w:rFonts w:asciiTheme="minorHAnsi" w:hAnsiTheme="minorHAnsi"/>
          <w:bCs/>
        </w:rPr>
        <w:t xml:space="preserve">n más de cien mil vehículos parqueados en los patios de inmovilización de vehículos </w:t>
      </w:r>
      <w:r w:rsidR="007A60E7" w:rsidRPr="00AA03CE">
        <w:rPr>
          <w:rFonts w:asciiTheme="minorHAnsi" w:hAnsiTheme="minorHAnsi"/>
          <w:bCs/>
        </w:rPr>
        <w:t xml:space="preserve">y, de estos, el 81% ya llevan más de un año allí abandonados, lo que muestra que hay el procedimiento que se creó en 2014 </w:t>
      </w:r>
      <w:r w:rsidR="0001195B" w:rsidRPr="00AA03CE">
        <w:rPr>
          <w:rFonts w:asciiTheme="minorHAnsi" w:hAnsiTheme="minorHAnsi"/>
          <w:bCs/>
        </w:rPr>
        <w:t>debe ser objeto de ajustes que permitan agilizar su aplicación, respetando en todo caso los derechos de los propietarios y tenedores de vehículos</w:t>
      </w:r>
      <w:r w:rsidR="007A60E7" w:rsidRPr="00AA03CE">
        <w:rPr>
          <w:rFonts w:asciiTheme="minorHAnsi" w:hAnsiTheme="minorHAnsi"/>
          <w:bCs/>
        </w:rPr>
        <w:t>.</w:t>
      </w:r>
    </w:p>
    <w:p w14:paraId="7F1E881C" w14:textId="15D66912" w:rsidR="00187755" w:rsidRPr="00AA03CE" w:rsidRDefault="00187755" w:rsidP="00CF5399">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En primer lugar, teniendo en cuenta que el Código de Procedimiento Administrativo y de lo Contencioso Administrativo ya permite la notificación por medios electrónicos, se considera necesario y </w:t>
      </w:r>
      <w:r w:rsidR="0001195B" w:rsidRPr="00AA03CE">
        <w:rPr>
          <w:rFonts w:asciiTheme="minorHAnsi" w:hAnsiTheme="minorHAnsi"/>
          <w:bCs/>
        </w:rPr>
        <w:t xml:space="preserve">adecuado para los propósitos de garantizar los derechos de los infractores y dar agilidad al procedimiento que las notificaciones de que trata el artículo 128 se hagan a la </w:t>
      </w:r>
      <w:r w:rsidR="0001195B" w:rsidRPr="00AA03CE">
        <w:rPr>
          <w:rFonts w:asciiTheme="minorHAnsi" w:hAnsiTheme="minorHAnsi"/>
          <w:bCs/>
        </w:rPr>
        <w:lastRenderedPageBreak/>
        <w:t>dirección de correo electrónico asociada al vehículo en el Registro Único Nacional de Tránsito, de manera que si el propietario no puede acceder a la publicación en el medio de comunicación nacional de que trata el primer inciso de la misma norma, tenga otro mecanismo para enterarse del trámite y tenga la oportunidad de presentarse ante la autoridad para retirar el vehículo.</w:t>
      </w:r>
    </w:p>
    <w:p w14:paraId="466305F8" w14:textId="09612BE1" w:rsidR="00CF5399" w:rsidRPr="00AA03CE" w:rsidRDefault="00187755" w:rsidP="00E2710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El artículo 128 del Código de Tránsito </w:t>
      </w:r>
      <w:r w:rsidR="00E27108" w:rsidRPr="00AA03CE">
        <w:rPr>
          <w:rFonts w:asciiTheme="minorHAnsi" w:hAnsiTheme="minorHAnsi"/>
          <w:bCs/>
        </w:rPr>
        <w:t>hace referencia a la creación de una cuenta especial en una entidad financiera donde se consignen los dineros individualizados de cada propietario o poseedor del vehículo que esté abandonado, lo cual implica un desgaste administrativo para los organismos y autoridades de tránsito, especialmente si se considera que estamos ante una situación que implicaría abrir miles de cuentas bancarias para el efecto, y añade otro costo adicional a los que ya se generan por cuenta de la inmovilización de vehículos.</w:t>
      </w:r>
    </w:p>
    <w:p w14:paraId="42925A6C" w14:textId="54197386" w:rsidR="00E27108" w:rsidRPr="00AA03CE" w:rsidRDefault="00E27108" w:rsidP="00E2710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Por otra parte, en la Ley 1730 de 2014 no se determinó cómo se haría el pago de las deudas por concepto de impuestos o tasas a favor del municipio o departamento donde se encuentra matriculado el vehículo declarado abandonado, razón por la cual en este Proyecto de Ley se propone incluir una disposición por la cual se permita deducir dichas acreencias de los recursos que resulten de la enajenación luego de la declaratoria de abandono y el posterior traslado hacia la entidad territorial titular de dichos conceptos.</w:t>
      </w:r>
    </w:p>
    <w:p w14:paraId="10950F1A" w14:textId="77777777" w:rsidR="00187755" w:rsidRPr="00AA03CE" w:rsidRDefault="00E27108" w:rsidP="00187755">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Tampoco se dijo nada respecto de quien debe asumir los costos asociados a los trámites de cancelación de matrícula o traspaso según apliquen, una vez se surta la enajenación. Para corregir esta situación, se propone que, si se trata de </w:t>
      </w:r>
      <w:r w:rsidR="00187755" w:rsidRPr="00AA03CE">
        <w:rPr>
          <w:rFonts w:asciiTheme="minorHAnsi" w:hAnsiTheme="minorHAnsi"/>
          <w:bCs/>
        </w:rPr>
        <w:t xml:space="preserve">venta de vehículos inservibles la cancelación de la matrícula se pagará con el producto de la enajenación y, si se trata de vehículos que aún pueden seguir en circulación, será el comprador quien deberá asumir el costo </w:t>
      </w:r>
      <w:r w:rsidRPr="00AA03CE">
        <w:rPr>
          <w:rFonts w:asciiTheme="minorHAnsi" w:hAnsiTheme="minorHAnsi"/>
          <w:bCs/>
        </w:rPr>
        <w:t xml:space="preserve">del traspaso de la propiedad del bien. </w:t>
      </w:r>
    </w:p>
    <w:p w14:paraId="165299D0" w14:textId="136F56A2" w:rsidR="00E91975" w:rsidRPr="00AA03CE" w:rsidRDefault="00187755" w:rsidP="006E4849">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Por otro lado, el artículo 128 prevé un plazo de 5 años para que se puedan poner a disposición de la Agencia Nacional de Seguridad Vial los recursos que no sean reclamados por los propietarios o infractores de vehículos. Dicho término se reduce a 3 años, teniendo en </w:t>
      </w:r>
      <w:r w:rsidRPr="00AA03CE">
        <w:rPr>
          <w:rFonts w:asciiTheme="minorHAnsi" w:hAnsiTheme="minorHAnsi"/>
          <w:bCs/>
        </w:rPr>
        <w:lastRenderedPageBreak/>
        <w:t>consideración el término de prescripción sobre los bienes muebles establecido actualmente en el Código Civil colombiano.</w:t>
      </w:r>
    </w:p>
    <w:p w14:paraId="1157179C" w14:textId="5C3F2868" w:rsidR="00675595" w:rsidRPr="00AA03CE" w:rsidRDefault="00675595" w:rsidP="00266406">
      <w:pPr>
        <w:pStyle w:val="Ttulo3"/>
        <w:numPr>
          <w:ilvl w:val="0"/>
          <w:numId w:val="0"/>
        </w:numPr>
        <w:spacing w:after="240" w:line="360" w:lineRule="auto"/>
        <w:ind w:left="426" w:hanging="426"/>
        <w:jc w:val="both"/>
        <w:rPr>
          <w:b/>
          <w:bCs/>
          <w:color w:val="auto"/>
        </w:rPr>
      </w:pPr>
      <w:r w:rsidRPr="00AA03CE">
        <w:rPr>
          <w:b/>
          <w:bCs/>
          <w:color w:val="auto"/>
        </w:rPr>
        <w:t xml:space="preserve">b. </w:t>
      </w:r>
      <w:r w:rsidR="00266406" w:rsidRPr="00AA03CE">
        <w:rPr>
          <w:b/>
          <w:bCs/>
          <w:color w:val="auto"/>
        </w:rPr>
        <w:tab/>
      </w:r>
      <w:r w:rsidRPr="00AA03CE">
        <w:rPr>
          <w:rFonts w:ascii="Calibri" w:hAnsi="Calibri" w:cs="Calibri"/>
          <w:b/>
          <w:bCs/>
          <w:color w:val="auto"/>
        </w:rPr>
        <w:t>Resolución 20223040045295 de 2022</w:t>
      </w:r>
      <w:r w:rsidR="00F277F1" w:rsidRPr="00AA03CE">
        <w:rPr>
          <w:rFonts w:ascii="Calibri" w:hAnsi="Calibri" w:cs="Calibri"/>
          <w:b/>
          <w:bCs/>
          <w:color w:val="auto"/>
        </w:rPr>
        <w:t xml:space="preserve"> del Ministerio de Transporte, por medio del cual se expide la Resolución Única Compilatoria en materia de Tránsito del Ministerio de Transporte</w:t>
      </w:r>
      <w:r w:rsidRPr="00AA03CE">
        <w:rPr>
          <w:b/>
          <w:bCs/>
          <w:color w:val="auto"/>
        </w:rPr>
        <w:t>.</w:t>
      </w:r>
    </w:p>
    <w:p w14:paraId="5C752C39" w14:textId="2563DBE8" w:rsidR="003C1728" w:rsidRPr="00AA03CE" w:rsidRDefault="00266406" w:rsidP="00B91390">
      <w:pPr>
        <w:pStyle w:val="Ttulo4"/>
        <w:numPr>
          <w:ilvl w:val="3"/>
          <w:numId w:val="26"/>
        </w:numPr>
        <w:spacing w:after="360" w:line="360" w:lineRule="auto"/>
        <w:ind w:left="425" w:hanging="425"/>
        <w:jc w:val="both"/>
        <w:rPr>
          <w:rFonts w:eastAsia="Times New Roman"/>
          <w:b/>
          <w:bCs/>
          <w:i w:val="0"/>
          <w:iCs w:val="0"/>
          <w:lang w:eastAsia="es-CO"/>
        </w:rPr>
      </w:pPr>
      <w:r w:rsidRPr="00AA03CE">
        <w:rPr>
          <w:rFonts w:eastAsia="Times New Roman"/>
          <w:b/>
          <w:bCs/>
          <w:i w:val="0"/>
          <w:iCs w:val="0"/>
          <w:lang w:eastAsia="es-CO"/>
        </w:rPr>
        <w:t xml:space="preserve">Literales J.05 y J.06 del </w:t>
      </w:r>
      <w:r w:rsidR="003C1728" w:rsidRPr="00AA03CE">
        <w:rPr>
          <w:rFonts w:eastAsia="Times New Roman"/>
          <w:b/>
          <w:bCs/>
          <w:i w:val="0"/>
          <w:iCs w:val="0"/>
          <w:lang w:eastAsia="es-CO"/>
        </w:rPr>
        <w:t>Artículo 8.5.1. de la Resolución 20223040045295 de 2022 del Ministerio de Transporte.</w:t>
      </w:r>
    </w:p>
    <w:p w14:paraId="653A288C" w14:textId="77777777" w:rsidR="003C1728" w:rsidRPr="00AA03CE" w:rsidRDefault="003C1728" w:rsidP="003C172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concordancia con lo dispuesto en el artículo 125 del Código Nacional de Tránsito, esta norma se refleja en los literales J.05. y J.06. del artículo 8.5.1. de la Resolución 20223040045295 de 2022 expedida por el Ministerio de Transporte, Resolución única compilatoria en materia de tránsito, por medio de la cual realizó una compilación de distintas normas que estaban dispersas, entre ellas la Resolución 3027 de 2010, por la cual se actualizó la codificación de las infracciones de tránsito. Al tenor literal los literales establecen:</w:t>
      </w:r>
    </w:p>
    <w:p w14:paraId="03326698" w14:textId="77777777" w:rsidR="003C1728" w:rsidRPr="00AA03CE" w:rsidRDefault="003C1728" w:rsidP="003C1728">
      <w:pPr>
        <w:pStyle w:val="NormalWeb"/>
        <w:spacing w:before="120" w:line="276" w:lineRule="auto"/>
        <w:ind w:left="567" w:right="697"/>
        <w:jc w:val="both"/>
        <w:rPr>
          <w:rFonts w:asciiTheme="minorHAnsi" w:hAnsiTheme="minorHAnsi"/>
          <w:bCs/>
          <w:i/>
          <w:iCs/>
        </w:rPr>
      </w:pPr>
      <w:r w:rsidRPr="00AA03CE">
        <w:rPr>
          <w:rFonts w:asciiTheme="minorHAnsi" w:hAnsiTheme="minorHAnsi"/>
          <w:bCs/>
        </w:rPr>
        <w:t>“</w:t>
      </w:r>
      <w:r w:rsidRPr="00AA03CE">
        <w:rPr>
          <w:rFonts w:asciiTheme="minorHAnsi" w:hAnsiTheme="minorHAnsi"/>
          <w:bCs/>
          <w:i/>
          <w:iCs/>
        </w:rPr>
        <w:t>Artículo 8.5.1. Codificación de las infracciones de tránsito. Los siguientes son los códigos asignados a las conductas que constituyen infracciones a las normas de tránsito, de acuerdo al monto de la multa impuesta:</w:t>
      </w:r>
    </w:p>
    <w:p w14:paraId="3F967FA1" w14:textId="77777777" w:rsidR="003C1728" w:rsidRPr="00AA03CE" w:rsidRDefault="003C1728" w:rsidP="003C1728">
      <w:pPr>
        <w:pStyle w:val="NormalWeb"/>
        <w:spacing w:before="120" w:beforeAutospacing="0" w:after="240" w:afterAutospacing="0" w:line="276" w:lineRule="auto"/>
        <w:ind w:left="567" w:right="696"/>
        <w:jc w:val="both"/>
        <w:rPr>
          <w:rFonts w:asciiTheme="minorHAnsi" w:hAnsiTheme="minorHAnsi"/>
          <w:bCs/>
          <w:i/>
          <w:iCs/>
        </w:rPr>
      </w:pPr>
      <w:r w:rsidRPr="00AA03CE">
        <w:rPr>
          <w:rFonts w:asciiTheme="minorHAnsi" w:hAnsiTheme="minorHAnsi"/>
          <w:bCs/>
          <w:i/>
          <w:iCs/>
        </w:rPr>
        <w:t>(…)</w:t>
      </w:r>
    </w:p>
    <w:p w14:paraId="0BAB15FD" w14:textId="77777777" w:rsidR="003C1728" w:rsidRPr="00AA03CE" w:rsidRDefault="003C1728" w:rsidP="003C1728">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J. Otras infracciones de competencia de las autoridades de tránsito.</w:t>
      </w:r>
    </w:p>
    <w:p w14:paraId="3D7754DD" w14:textId="77777777" w:rsidR="003C1728" w:rsidRPr="00AA03CE" w:rsidRDefault="003C1728" w:rsidP="003C1728">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i/>
          <w:iCs/>
        </w:rPr>
        <w:t>J.05. El propietario o administrador del parqueadero autorizado para materializar la inmovilización de un vehículo, que permita la salida de un vehículo inmovilizado por infracción a las normas de tránsito, sin orden de la autoridad competente, incurrirá en multa de cincuenta (50) salarios mínimos legales mensuales vigentes. Si se tratare de parqueadero autorizado no oficial, incurrirá además en suspensión o cancelación de la autorización del patio, parqueadero autorizado de acuerdo con la gravedad de la falta.</w:t>
      </w:r>
    </w:p>
    <w:p w14:paraId="25FF86D7" w14:textId="77777777" w:rsidR="003C1728" w:rsidRPr="00AA03CE" w:rsidRDefault="003C1728" w:rsidP="003C1728">
      <w:pPr>
        <w:spacing w:before="120" w:after="240" w:line="276" w:lineRule="auto"/>
        <w:ind w:left="567" w:right="696"/>
        <w:jc w:val="both"/>
        <w:rPr>
          <w:rFonts w:asciiTheme="minorHAnsi" w:hAnsiTheme="minorHAnsi"/>
          <w:bCs/>
        </w:rPr>
      </w:pPr>
      <w:r w:rsidRPr="00AA03CE">
        <w:rPr>
          <w:rFonts w:asciiTheme="minorHAnsi" w:hAnsiTheme="minorHAnsi"/>
          <w:bCs/>
          <w:i/>
          <w:iCs/>
        </w:rPr>
        <w:t xml:space="preserve">J.06. El propietario o administrador del parqueadero autorizado que no entregue los elementos contenidos en el vehículo y relacionados en el inventario, así como las condiciones del estado exterior descritas a su recibo, será sancionado con una </w:t>
      </w:r>
      <w:r w:rsidRPr="00AA03CE">
        <w:rPr>
          <w:rFonts w:asciiTheme="minorHAnsi" w:hAnsiTheme="minorHAnsi"/>
          <w:bCs/>
          <w:i/>
          <w:iCs/>
        </w:rPr>
        <w:lastRenderedPageBreak/>
        <w:t>multa de veinte (20) salarios mínimos legales mensuales vigentes y adicionalmente, deberá responder por los elementos extraviados, dañados o averiados del vehículo.</w:t>
      </w:r>
      <w:r w:rsidRPr="00AA03CE">
        <w:rPr>
          <w:rFonts w:asciiTheme="minorHAnsi" w:hAnsiTheme="minorHAnsi"/>
          <w:bCs/>
        </w:rPr>
        <w:t>”</w:t>
      </w:r>
    </w:p>
    <w:p w14:paraId="6DB57443" w14:textId="454C82FB" w:rsidR="003C1728" w:rsidRPr="00AA03CE" w:rsidRDefault="003C1728" w:rsidP="003C1728">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Al igual que ocurre en el parágrafo 1 del artículo 125 del Código Nacional de Tránsito, en el literal J.05 no se dice nada respecto de la responsabilidad que le atañe al propietario o administrador del patio si el vehículo es retirado por alguien distinto al propietario o el poseedor del vehículo, contrario a lo que sí ocurre en el literal J.06 en el cual sí se establece que deberá responder por los elementos extraviados, dañados o averiados del vehículo. </w:t>
      </w:r>
    </w:p>
    <w:p w14:paraId="6212EF36" w14:textId="65CCF1DD" w:rsidR="00F277F1" w:rsidRPr="00AA03CE" w:rsidRDefault="00F277F1" w:rsidP="00930EE8">
      <w:pPr>
        <w:pStyle w:val="Ttulo4"/>
        <w:numPr>
          <w:ilvl w:val="3"/>
          <w:numId w:val="26"/>
        </w:numPr>
        <w:spacing w:after="360" w:line="360" w:lineRule="auto"/>
        <w:ind w:left="425" w:hanging="425"/>
        <w:jc w:val="both"/>
        <w:rPr>
          <w:rFonts w:eastAsia="Times New Roman"/>
          <w:b/>
          <w:bCs/>
          <w:i w:val="0"/>
          <w:iCs w:val="0"/>
          <w:lang w:eastAsia="es-CO"/>
        </w:rPr>
      </w:pPr>
      <w:r w:rsidRPr="00AA03CE">
        <w:rPr>
          <w:rFonts w:eastAsia="Times New Roman"/>
          <w:b/>
          <w:bCs/>
          <w:i w:val="0"/>
          <w:iCs w:val="0"/>
          <w:lang w:eastAsia="es-CO"/>
        </w:rPr>
        <w:t>A</w:t>
      </w:r>
      <w:r w:rsidR="00BB07CE" w:rsidRPr="00AA03CE">
        <w:rPr>
          <w:rFonts w:eastAsia="Times New Roman"/>
          <w:b/>
          <w:bCs/>
          <w:i w:val="0"/>
          <w:iCs w:val="0"/>
          <w:lang w:eastAsia="es-CO"/>
        </w:rPr>
        <w:t>rtículo 8.5.</w:t>
      </w:r>
      <w:r w:rsidR="005E71F2" w:rsidRPr="00AA03CE">
        <w:rPr>
          <w:rFonts w:eastAsia="Times New Roman"/>
          <w:b/>
          <w:bCs/>
          <w:i w:val="0"/>
          <w:iCs w:val="0"/>
          <w:lang w:eastAsia="es-CO"/>
        </w:rPr>
        <w:t>3</w:t>
      </w:r>
      <w:r w:rsidR="00BB07CE" w:rsidRPr="00AA03CE">
        <w:rPr>
          <w:rFonts w:eastAsia="Times New Roman"/>
          <w:b/>
          <w:bCs/>
          <w:i w:val="0"/>
          <w:iCs w:val="0"/>
          <w:lang w:eastAsia="es-CO"/>
        </w:rPr>
        <w:t>. de la Resolución 20223040045295 de 2022</w:t>
      </w:r>
      <w:r w:rsidR="009F4B30" w:rsidRPr="00AA03CE">
        <w:rPr>
          <w:rFonts w:eastAsia="Times New Roman"/>
          <w:b/>
          <w:bCs/>
          <w:i w:val="0"/>
          <w:iCs w:val="0"/>
          <w:lang w:eastAsia="es-CO"/>
        </w:rPr>
        <w:t xml:space="preserve"> del Ministerio de Transporte</w:t>
      </w:r>
      <w:r w:rsidRPr="00AA03CE">
        <w:rPr>
          <w:rFonts w:eastAsia="Times New Roman"/>
          <w:b/>
          <w:bCs/>
          <w:i w:val="0"/>
          <w:iCs w:val="0"/>
          <w:lang w:eastAsia="es-CO"/>
        </w:rPr>
        <w:t>.</w:t>
      </w:r>
    </w:p>
    <w:p w14:paraId="778F20BC" w14:textId="69E15E12" w:rsidR="00D722D9" w:rsidRPr="00AA03CE" w:rsidRDefault="00F277F1" w:rsidP="00F277F1">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Este artículo, </w:t>
      </w:r>
      <w:r w:rsidR="009F4B30" w:rsidRPr="00AA03CE">
        <w:rPr>
          <w:rFonts w:asciiTheme="minorHAnsi" w:hAnsiTheme="minorHAnsi"/>
          <w:bCs/>
        </w:rPr>
        <w:t xml:space="preserve">compilatorio del artículo 3 de la Resolución 3027 de 2010, </w:t>
      </w:r>
      <w:r w:rsidR="005E71F2" w:rsidRPr="00AA03CE">
        <w:rPr>
          <w:rFonts w:asciiTheme="minorHAnsi" w:hAnsiTheme="minorHAnsi"/>
          <w:bCs/>
        </w:rPr>
        <w:t xml:space="preserve">establece el procedimiento para la retención preventiva de los vehículos cuando es posible corregir la causa de la infracción en un plazo de una hora, </w:t>
      </w:r>
      <w:r w:rsidR="00BB07CE" w:rsidRPr="00AA03CE">
        <w:rPr>
          <w:rFonts w:asciiTheme="minorHAnsi" w:hAnsiTheme="minorHAnsi"/>
          <w:bCs/>
        </w:rPr>
        <w:t>dispon</w:t>
      </w:r>
      <w:r w:rsidR="005E71F2" w:rsidRPr="00AA03CE">
        <w:rPr>
          <w:rFonts w:asciiTheme="minorHAnsi" w:hAnsiTheme="minorHAnsi"/>
          <w:bCs/>
        </w:rPr>
        <w:t>i</w:t>
      </w:r>
      <w:r w:rsidR="00BB07CE" w:rsidRPr="00AA03CE">
        <w:rPr>
          <w:rFonts w:asciiTheme="minorHAnsi" w:hAnsiTheme="minorHAnsi"/>
          <w:bCs/>
        </w:rPr>
        <w:t>e</w:t>
      </w:r>
      <w:r w:rsidR="005E71F2" w:rsidRPr="00AA03CE">
        <w:rPr>
          <w:rFonts w:asciiTheme="minorHAnsi" w:hAnsiTheme="minorHAnsi"/>
          <w:bCs/>
        </w:rPr>
        <w:t>ndo que en caso de que no se logre subsanar el vehículo será trasladado a los patios. El tenor literal señala:</w:t>
      </w:r>
    </w:p>
    <w:p w14:paraId="04BD6EBA" w14:textId="66AFC614" w:rsidR="00D722D9" w:rsidRPr="00AA03CE" w:rsidRDefault="00D722D9" w:rsidP="00D722D9">
      <w:pPr>
        <w:pStyle w:val="NormalWeb"/>
        <w:spacing w:before="120" w:beforeAutospacing="0" w:after="0" w:afterAutospacing="0" w:line="276" w:lineRule="auto"/>
        <w:ind w:left="567" w:right="697"/>
        <w:jc w:val="both"/>
        <w:rPr>
          <w:rFonts w:asciiTheme="minorHAnsi" w:hAnsiTheme="minorHAnsi"/>
          <w:bCs/>
          <w:i/>
          <w:iCs/>
        </w:rPr>
      </w:pPr>
      <w:r w:rsidRPr="00AA03CE">
        <w:rPr>
          <w:rFonts w:asciiTheme="minorHAnsi" w:hAnsiTheme="minorHAnsi"/>
          <w:bCs/>
        </w:rPr>
        <w:t>“</w:t>
      </w:r>
      <w:r w:rsidRPr="00AA03CE">
        <w:rPr>
          <w:rFonts w:asciiTheme="minorHAnsi" w:hAnsiTheme="minorHAnsi"/>
          <w:bCs/>
          <w:i/>
          <w:iCs/>
        </w:rPr>
        <w:t>Artículo 8.5.3. Retención preventiva del vehículo. La autoridad de tránsito podrá en forma preventiva inmovilizar un vehículo sin llevarlo a patios oficiales cuando se presente la comisión de una infracción que de acuerdo a lo previsto en el Código Nacional de Tránsito el vehículo no pueda transitar, hasta tanto se subsane la causa que dio origen a la inmovilización y por un término máximo de 60 minutos. En su defecto será trasladado a los patios o parqueaderos autorizados.</w:t>
      </w:r>
    </w:p>
    <w:p w14:paraId="1045A314" w14:textId="09D352D7" w:rsidR="005E71F2" w:rsidRPr="00AA03CE" w:rsidRDefault="00D722D9" w:rsidP="005E71F2">
      <w:pPr>
        <w:spacing w:before="120" w:after="240" w:line="276" w:lineRule="auto"/>
        <w:ind w:left="567" w:right="696"/>
        <w:jc w:val="both"/>
        <w:rPr>
          <w:rFonts w:asciiTheme="minorHAnsi" w:hAnsiTheme="minorHAnsi"/>
          <w:bCs/>
        </w:rPr>
      </w:pPr>
      <w:r w:rsidRPr="00AA03CE">
        <w:rPr>
          <w:rFonts w:asciiTheme="minorHAnsi" w:hAnsiTheme="minorHAnsi"/>
          <w:bCs/>
          <w:i/>
          <w:iCs/>
        </w:rPr>
        <w:t>En aquellos casos en que el Código Nacional de Tránsito determinó en forma expresa la inmovilización del vehículo, esta deberá realizarse con el traslado del vehículo a patios oficiales.</w:t>
      </w:r>
      <w:r w:rsidRPr="00AA03CE">
        <w:rPr>
          <w:rFonts w:asciiTheme="minorHAnsi" w:hAnsiTheme="minorHAnsi"/>
          <w:bCs/>
        </w:rPr>
        <w:t>”</w:t>
      </w:r>
    </w:p>
    <w:p w14:paraId="23F6F29D" w14:textId="023D1999" w:rsidR="00D027CF" w:rsidRPr="00AA03CE" w:rsidRDefault="00D027CF" w:rsidP="005E71F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Dada </w:t>
      </w:r>
      <w:r w:rsidR="009F4B30" w:rsidRPr="00AA03CE">
        <w:rPr>
          <w:rFonts w:asciiTheme="minorHAnsi" w:hAnsiTheme="minorHAnsi"/>
          <w:bCs/>
        </w:rPr>
        <w:t xml:space="preserve">la importancia </w:t>
      </w:r>
      <w:r w:rsidRPr="00AA03CE">
        <w:rPr>
          <w:rFonts w:asciiTheme="minorHAnsi" w:hAnsiTheme="minorHAnsi"/>
          <w:bCs/>
        </w:rPr>
        <w:t>que tiene</w:t>
      </w:r>
      <w:r w:rsidR="009F4B30" w:rsidRPr="00AA03CE">
        <w:rPr>
          <w:rFonts w:asciiTheme="minorHAnsi" w:hAnsiTheme="minorHAnsi"/>
          <w:bCs/>
        </w:rPr>
        <w:t xml:space="preserve"> la disposición normativa precitada</w:t>
      </w:r>
      <w:r w:rsidRPr="00AA03CE">
        <w:rPr>
          <w:rFonts w:asciiTheme="minorHAnsi" w:hAnsiTheme="minorHAnsi"/>
          <w:bCs/>
        </w:rPr>
        <w:t xml:space="preserve"> para la adecuada gestión de las autoridades de tránsito en las vías del país y para evitar que vehículos que no lo requieren lleg</w:t>
      </w:r>
      <w:r w:rsidR="00DE5DCD" w:rsidRPr="00AA03CE">
        <w:rPr>
          <w:rFonts w:asciiTheme="minorHAnsi" w:hAnsiTheme="minorHAnsi"/>
          <w:bCs/>
        </w:rPr>
        <w:t>u</w:t>
      </w:r>
      <w:r w:rsidRPr="00AA03CE">
        <w:rPr>
          <w:rFonts w:asciiTheme="minorHAnsi" w:hAnsiTheme="minorHAnsi"/>
          <w:bCs/>
        </w:rPr>
        <w:t>en a los patios</w:t>
      </w:r>
      <w:r w:rsidR="009F4B30" w:rsidRPr="00AA03CE">
        <w:rPr>
          <w:rFonts w:asciiTheme="minorHAnsi" w:hAnsiTheme="minorHAnsi"/>
          <w:bCs/>
        </w:rPr>
        <w:t>, en este Proyecto de Ley se propone elev</w:t>
      </w:r>
      <w:r w:rsidRPr="00AA03CE">
        <w:rPr>
          <w:rFonts w:asciiTheme="minorHAnsi" w:hAnsiTheme="minorHAnsi"/>
          <w:bCs/>
        </w:rPr>
        <w:t xml:space="preserve">arla a rango legal por lo que su contenido se incluye en el articulado que se pone a consideración del Congreso de la República. </w:t>
      </w:r>
    </w:p>
    <w:p w14:paraId="1B707A8E" w14:textId="103F0928" w:rsidR="009F4B30" w:rsidRPr="00AA03CE" w:rsidRDefault="00D027CF" w:rsidP="005E71F2">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lastRenderedPageBreak/>
        <w:t xml:space="preserve">El único cambio </w:t>
      </w:r>
      <w:r w:rsidR="00DE5DCD" w:rsidRPr="00AA03CE">
        <w:rPr>
          <w:rFonts w:asciiTheme="minorHAnsi" w:hAnsiTheme="minorHAnsi"/>
          <w:bCs/>
        </w:rPr>
        <w:t xml:space="preserve">de fondo </w:t>
      </w:r>
      <w:r w:rsidRPr="00AA03CE">
        <w:rPr>
          <w:rFonts w:asciiTheme="minorHAnsi" w:hAnsiTheme="minorHAnsi"/>
          <w:bCs/>
        </w:rPr>
        <w:t xml:space="preserve">que se propone respecto de la norma como está hoy en el artículo 8.5.3. de la Resolución 20223040045295 de 2022 es extender en </w:t>
      </w:r>
      <w:r w:rsidR="002C7314" w:rsidRPr="00AA03CE">
        <w:rPr>
          <w:rFonts w:asciiTheme="minorHAnsi" w:hAnsiTheme="minorHAnsi"/>
          <w:bCs/>
        </w:rPr>
        <w:t>una</w:t>
      </w:r>
      <w:r w:rsidRPr="00AA03CE">
        <w:rPr>
          <w:rFonts w:asciiTheme="minorHAnsi" w:hAnsiTheme="minorHAnsi"/>
          <w:bCs/>
        </w:rPr>
        <w:t xml:space="preserve"> hora </w:t>
      </w:r>
      <w:r w:rsidR="002C7314" w:rsidRPr="00AA03CE">
        <w:rPr>
          <w:rFonts w:asciiTheme="minorHAnsi" w:hAnsiTheme="minorHAnsi"/>
          <w:bCs/>
        </w:rPr>
        <w:t xml:space="preserve">adicional </w:t>
      </w:r>
      <w:r w:rsidRPr="00AA03CE">
        <w:rPr>
          <w:rFonts w:asciiTheme="minorHAnsi" w:hAnsiTheme="minorHAnsi"/>
          <w:bCs/>
        </w:rPr>
        <w:t xml:space="preserve">el plazo de tiempo para la subsanación de la causal, es decir ampliarlo a un total de </w:t>
      </w:r>
      <w:r w:rsidR="002C7314" w:rsidRPr="00AA03CE">
        <w:rPr>
          <w:rFonts w:asciiTheme="minorHAnsi" w:hAnsiTheme="minorHAnsi"/>
          <w:bCs/>
        </w:rPr>
        <w:t>ciento veinte</w:t>
      </w:r>
      <w:r w:rsidRPr="00AA03CE">
        <w:rPr>
          <w:rFonts w:asciiTheme="minorHAnsi" w:hAnsiTheme="minorHAnsi"/>
          <w:bCs/>
        </w:rPr>
        <w:t xml:space="preserve"> (</w:t>
      </w:r>
      <w:r w:rsidR="002C7314" w:rsidRPr="00AA03CE">
        <w:rPr>
          <w:rFonts w:asciiTheme="minorHAnsi" w:hAnsiTheme="minorHAnsi"/>
          <w:bCs/>
        </w:rPr>
        <w:t>12</w:t>
      </w:r>
      <w:r w:rsidRPr="00AA03CE">
        <w:rPr>
          <w:rFonts w:asciiTheme="minorHAnsi" w:hAnsiTheme="minorHAnsi"/>
          <w:bCs/>
        </w:rPr>
        <w:t>0) minutos teniendo en cuenta que el tráfico de las principales ciudades del país ha venido empeorando como consecuencia de la ampliación del parque automotor y la migración de la población de las zonas rurales hacia las urbanas que hace que el tiempo estimado en la Resolución 3027 de 2010 sea hoy insuficiente para lograr el objetivo de la disposición.</w:t>
      </w:r>
    </w:p>
    <w:p w14:paraId="65C256A3" w14:textId="03BD4865" w:rsidR="00266406" w:rsidRPr="00AA03CE" w:rsidRDefault="00266406" w:rsidP="00266406">
      <w:pPr>
        <w:pStyle w:val="Ttulo3"/>
        <w:numPr>
          <w:ilvl w:val="0"/>
          <w:numId w:val="0"/>
        </w:numPr>
        <w:spacing w:after="240" w:line="360" w:lineRule="auto"/>
        <w:ind w:left="426" w:hanging="426"/>
        <w:jc w:val="both"/>
        <w:rPr>
          <w:b/>
          <w:bCs/>
          <w:color w:val="auto"/>
        </w:rPr>
      </w:pPr>
      <w:r w:rsidRPr="00AA03CE">
        <w:rPr>
          <w:b/>
          <w:bCs/>
          <w:color w:val="auto"/>
        </w:rPr>
        <w:t xml:space="preserve">c. </w:t>
      </w:r>
      <w:r w:rsidRPr="00AA03CE">
        <w:rPr>
          <w:b/>
          <w:bCs/>
          <w:color w:val="auto"/>
        </w:rPr>
        <w:tab/>
      </w:r>
      <w:r w:rsidRPr="00AA03CE">
        <w:rPr>
          <w:rFonts w:ascii="Calibri" w:hAnsi="Calibri" w:cs="Calibri"/>
          <w:b/>
          <w:bCs/>
          <w:color w:val="auto"/>
        </w:rPr>
        <w:t>Ley 962 de 2005, por la cual se dictan disposiciones sobre racionalización de trámites y procedimientos administrativos de los organismos y entidades del Estado y de los particulares que ejercen funciones públicas o prestan servicios públicos</w:t>
      </w:r>
    </w:p>
    <w:p w14:paraId="127DA1FD" w14:textId="64E04575" w:rsidR="005E71F2" w:rsidRPr="00AA03CE" w:rsidRDefault="00266406" w:rsidP="00266406">
      <w:pPr>
        <w:pStyle w:val="NormalWeb"/>
        <w:spacing w:before="120" w:beforeAutospacing="0" w:after="240" w:afterAutospacing="0" w:line="360" w:lineRule="auto"/>
        <w:jc w:val="both"/>
        <w:rPr>
          <w:rFonts w:asciiTheme="minorHAnsi" w:hAnsiTheme="minorHAnsi" w:cstheme="minorHAnsi"/>
          <w:bCs/>
        </w:rPr>
      </w:pPr>
      <w:r w:rsidRPr="00AA03CE">
        <w:rPr>
          <w:rFonts w:asciiTheme="minorHAnsi" w:hAnsiTheme="minorHAnsi" w:cstheme="minorHAnsi"/>
          <w:bCs/>
        </w:rPr>
        <w:t>E</w:t>
      </w:r>
      <w:r w:rsidR="00665AD1" w:rsidRPr="00AA03CE">
        <w:rPr>
          <w:rFonts w:asciiTheme="minorHAnsi" w:hAnsiTheme="minorHAnsi" w:cstheme="minorHAnsi"/>
          <w:bCs/>
        </w:rPr>
        <w:t xml:space="preserve">n la Ley </w:t>
      </w:r>
      <w:r w:rsidR="005E71F2" w:rsidRPr="00AA03CE">
        <w:rPr>
          <w:rFonts w:asciiTheme="minorHAnsi" w:hAnsiTheme="minorHAnsi" w:cstheme="minorHAnsi"/>
          <w:bCs/>
        </w:rPr>
        <w:t xml:space="preserve">962 </w:t>
      </w:r>
      <w:r w:rsidR="00665AD1" w:rsidRPr="00AA03CE">
        <w:rPr>
          <w:rFonts w:asciiTheme="minorHAnsi" w:hAnsiTheme="minorHAnsi" w:cstheme="minorHAnsi"/>
          <w:bCs/>
        </w:rPr>
        <w:t xml:space="preserve">de </w:t>
      </w:r>
      <w:r w:rsidR="005E71F2" w:rsidRPr="00AA03CE">
        <w:rPr>
          <w:rFonts w:asciiTheme="minorHAnsi" w:hAnsiTheme="minorHAnsi" w:cstheme="minorHAnsi"/>
          <w:bCs/>
        </w:rPr>
        <w:t>2005, sobre racionalización de trámites</w:t>
      </w:r>
      <w:r w:rsidR="00665AD1" w:rsidRPr="00AA03CE">
        <w:rPr>
          <w:rFonts w:asciiTheme="minorHAnsi" w:hAnsiTheme="minorHAnsi" w:cstheme="minorHAnsi"/>
          <w:bCs/>
        </w:rPr>
        <w:t xml:space="preserve">, se incluyó </w:t>
      </w:r>
      <w:r w:rsidRPr="00AA03CE">
        <w:rPr>
          <w:rFonts w:asciiTheme="minorHAnsi" w:hAnsiTheme="minorHAnsi" w:cstheme="minorHAnsi"/>
          <w:bCs/>
        </w:rPr>
        <w:t>un</w:t>
      </w:r>
      <w:r w:rsidR="00665AD1" w:rsidRPr="00AA03CE">
        <w:rPr>
          <w:rFonts w:asciiTheme="minorHAnsi" w:hAnsiTheme="minorHAnsi" w:cstheme="minorHAnsi"/>
          <w:bCs/>
        </w:rPr>
        <w:t xml:space="preserve"> capítulo </w:t>
      </w:r>
      <w:r w:rsidRPr="00AA03CE">
        <w:rPr>
          <w:rFonts w:asciiTheme="minorHAnsi" w:hAnsiTheme="minorHAnsi" w:cstheme="minorHAnsi"/>
          <w:bCs/>
        </w:rPr>
        <w:t xml:space="preserve">especial dedicado a regulaciones, procedimientos y trámites del sector de transporte, el cual </w:t>
      </w:r>
      <w:r w:rsidR="00B77A34" w:rsidRPr="00AA03CE">
        <w:rPr>
          <w:rFonts w:asciiTheme="minorHAnsi" w:hAnsiTheme="minorHAnsi" w:cstheme="minorHAnsi"/>
          <w:bCs/>
        </w:rPr>
        <w:t>contiene tres artículos con disposiciones aplicables a los procesos de inmovilización de vehículos</w:t>
      </w:r>
      <w:r w:rsidRPr="00AA03CE">
        <w:rPr>
          <w:rFonts w:asciiTheme="minorHAnsi" w:hAnsiTheme="minorHAnsi" w:cstheme="minorHAnsi"/>
          <w:bCs/>
        </w:rPr>
        <w:t>.</w:t>
      </w:r>
    </w:p>
    <w:p w14:paraId="3EC44E72" w14:textId="5AABC390" w:rsidR="00266406" w:rsidRPr="00AA03CE" w:rsidRDefault="00266406" w:rsidP="00B91390">
      <w:pPr>
        <w:pStyle w:val="Ttulo4"/>
        <w:numPr>
          <w:ilvl w:val="3"/>
          <w:numId w:val="26"/>
        </w:numPr>
        <w:spacing w:after="240" w:line="360" w:lineRule="auto"/>
        <w:ind w:left="425" w:hanging="425"/>
        <w:jc w:val="both"/>
        <w:rPr>
          <w:rFonts w:asciiTheme="minorHAnsi" w:hAnsiTheme="minorHAnsi" w:cstheme="minorHAnsi"/>
          <w:bCs/>
          <w:i w:val="0"/>
          <w:iCs w:val="0"/>
        </w:rPr>
      </w:pPr>
      <w:r w:rsidRPr="00AA03CE">
        <w:rPr>
          <w:rFonts w:eastAsia="Times New Roman"/>
          <w:b/>
          <w:bCs/>
          <w:i w:val="0"/>
          <w:iCs w:val="0"/>
          <w:lang w:eastAsia="es-CO"/>
        </w:rPr>
        <w:t>Artículo 65 de la Ley 962 de 2005.</w:t>
      </w:r>
    </w:p>
    <w:p w14:paraId="5EFEBDC3" w14:textId="77777777" w:rsidR="005E71F2" w:rsidRPr="00AA03CE" w:rsidRDefault="005E71F2" w:rsidP="005E71F2">
      <w:pPr>
        <w:spacing w:before="120" w:after="240" w:line="276" w:lineRule="auto"/>
        <w:ind w:left="567" w:right="696"/>
        <w:jc w:val="both"/>
        <w:rPr>
          <w:rFonts w:asciiTheme="minorHAnsi" w:hAnsiTheme="minorHAnsi"/>
          <w:bCs/>
          <w:i/>
          <w:iCs/>
        </w:rPr>
      </w:pPr>
      <w:bookmarkStart w:id="1" w:name="65"/>
      <w:r w:rsidRPr="00AA03CE">
        <w:rPr>
          <w:rFonts w:asciiTheme="minorHAnsi" w:hAnsiTheme="minorHAnsi"/>
          <w:bCs/>
          <w:i/>
          <w:iCs/>
        </w:rPr>
        <w:t>ARTÍCULO 65. SISTEMA DE INFORMACIÓN.</w:t>
      </w:r>
      <w:bookmarkEnd w:id="1"/>
      <w:r w:rsidRPr="00AA03CE">
        <w:rPr>
          <w:rFonts w:asciiTheme="minorHAnsi" w:hAnsiTheme="minorHAnsi"/>
          <w:bCs/>
          <w:i/>
          <w:iCs/>
        </w:rPr>
        <w:t> En caso de inmovilización de vehículos, las autoridades de tránsito establecerán un sistema de información central, preferiblemente de acceso telefónico, que les permita a los interesados conocer de manera inmediata el lugar donde este se encuentra inmovilizado.</w:t>
      </w:r>
    </w:p>
    <w:p w14:paraId="025519D8" w14:textId="473293FF"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Respecto de lo dispuesto en el artículo 65 citado, se propondrá que el acceso al sistema de información sea también preferiblemente virtual y no solo telefónico como lo estableció el legislador e</w:t>
      </w:r>
      <w:r w:rsidR="00F4139A" w:rsidRPr="00AA03CE">
        <w:rPr>
          <w:rFonts w:asciiTheme="minorHAnsi" w:hAnsiTheme="minorHAnsi"/>
          <w:bCs/>
        </w:rPr>
        <w:t>n</w:t>
      </w:r>
      <w:r w:rsidRPr="00AA03CE">
        <w:rPr>
          <w:rFonts w:asciiTheme="minorHAnsi" w:hAnsiTheme="minorHAnsi"/>
          <w:bCs/>
        </w:rPr>
        <w:t xml:space="preserve"> 2005, teniendo en cuenta, por un lado, el incremento de la penetración del servicio de internet móvil en la población colombiana que, de acuerdo con la Comisión de Regulación de Comunicaciones, para diciembre de 2022 alcanzó una tasa de 77,7 por cada 100 habitantes. </w:t>
      </w:r>
    </w:p>
    <w:p w14:paraId="15CD33E9" w14:textId="5890435B"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Por otro lado, se </w:t>
      </w:r>
      <w:r w:rsidR="00F4139A" w:rsidRPr="00AA03CE">
        <w:rPr>
          <w:rFonts w:asciiTheme="minorHAnsi" w:hAnsiTheme="minorHAnsi"/>
          <w:bCs/>
        </w:rPr>
        <w:t>considera</w:t>
      </w:r>
      <w:r w:rsidRPr="00AA03CE">
        <w:rPr>
          <w:rFonts w:asciiTheme="minorHAnsi" w:hAnsiTheme="minorHAnsi"/>
          <w:bCs/>
        </w:rPr>
        <w:t xml:space="preserve"> que la necesidad de conocer dónde está inmovilizado el vehículo es de mayor impacto en las ciudades grandes y medianas por ser estas las que cuentan con </w:t>
      </w:r>
      <w:r w:rsidRPr="00AA03CE">
        <w:rPr>
          <w:rFonts w:asciiTheme="minorHAnsi" w:hAnsiTheme="minorHAnsi"/>
          <w:bCs/>
        </w:rPr>
        <w:lastRenderedPageBreak/>
        <w:t xml:space="preserve">más de un patio de inmovilización de vehículos y donde hay una mayor penetración del servicio de internet. </w:t>
      </w:r>
    </w:p>
    <w:p w14:paraId="15083C16" w14:textId="2A605A5C"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Sin embargo, </w:t>
      </w:r>
      <w:r w:rsidR="00F4139A" w:rsidRPr="00AA03CE">
        <w:rPr>
          <w:rFonts w:asciiTheme="minorHAnsi" w:hAnsiTheme="minorHAnsi"/>
          <w:bCs/>
        </w:rPr>
        <w:t>dado</w:t>
      </w:r>
      <w:r w:rsidRPr="00AA03CE">
        <w:rPr>
          <w:rFonts w:asciiTheme="minorHAnsi" w:hAnsiTheme="minorHAnsi"/>
          <w:bCs/>
        </w:rPr>
        <w:t xml:space="preserve"> que la conectividad a internet sigue siendo precaria en las zonas rurales y dispersas del país se propone mantener el acceso telefónico, además del virtual, al sistema de información de que trata el artículo 65 de la Ley 962 de 2005.</w:t>
      </w:r>
    </w:p>
    <w:p w14:paraId="2E63370B" w14:textId="4800759E" w:rsidR="00266406" w:rsidRPr="00AA03CE" w:rsidRDefault="00266406" w:rsidP="00B91390">
      <w:pPr>
        <w:pStyle w:val="Ttulo4"/>
        <w:numPr>
          <w:ilvl w:val="3"/>
          <w:numId w:val="26"/>
        </w:numPr>
        <w:spacing w:after="240" w:line="360" w:lineRule="auto"/>
        <w:ind w:left="425" w:hanging="425"/>
        <w:jc w:val="both"/>
        <w:rPr>
          <w:rFonts w:asciiTheme="minorHAnsi" w:hAnsiTheme="minorHAnsi" w:cstheme="minorHAnsi"/>
          <w:bCs/>
          <w:i w:val="0"/>
          <w:iCs w:val="0"/>
        </w:rPr>
      </w:pPr>
      <w:bookmarkStart w:id="2" w:name="66"/>
      <w:r w:rsidRPr="00AA03CE">
        <w:rPr>
          <w:rFonts w:eastAsia="Times New Roman"/>
          <w:b/>
          <w:bCs/>
          <w:i w:val="0"/>
          <w:iCs w:val="0"/>
          <w:lang w:eastAsia="es-CO"/>
        </w:rPr>
        <w:t>Artículo 66 de la Ley 962 de 2005.</w:t>
      </w:r>
    </w:p>
    <w:p w14:paraId="37E1DF69" w14:textId="77777777" w:rsidR="00266406" w:rsidRPr="00AA03CE" w:rsidRDefault="005E71F2" w:rsidP="005E71F2">
      <w:pPr>
        <w:spacing w:before="120" w:after="240" w:line="276" w:lineRule="auto"/>
        <w:ind w:left="567" w:right="696"/>
        <w:jc w:val="both"/>
        <w:rPr>
          <w:rFonts w:asciiTheme="minorHAnsi" w:hAnsiTheme="minorHAnsi"/>
          <w:bCs/>
          <w:i/>
          <w:iCs/>
        </w:rPr>
      </w:pPr>
      <w:r w:rsidRPr="00AA03CE">
        <w:rPr>
          <w:rFonts w:asciiTheme="minorHAnsi" w:hAnsiTheme="minorHAnsi"/>
          <w:bCs/>
          <w:i/>
          <w:iCs/>
        </w:rPr>
        <w:t>ARTÍCULO 66. PAGOS.</w:t>
      </w:r>
      <w:bookmarkEnd w:id="2"/>
      <w:r w:rsidRPr="00AA03CE">
        <w:rPr>
          <w:rFonts w:asciiTheme="minorHAnsi" w:hAnsiTheme="minorHAnsi"/>
          <w:bCs/>
          <w:i/>
          <w:iCs/>
        </w:rPr>
        <w:t> Los pagos que deban hacerse por concepto de multas, grúas y parqueo, en caso de inmovilización de automotores por infracciones de tránsito, serán cancelados en un mismo acto, en las entidades financieras con la cuales las autoridades de tránsito realicen convenios para tal efecto. En ningún caso, podrá establecerse una única oficina, sucursal o agencia para la cancelación de los importes a que se refiere este.</w:t>
      </w:r>
    </w:p>
    <w:p w14:paraId="336EE716" w14:textId="15DA5619"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Por las mismas consideraciones efectuadas respecto del artículo 65 de la Ley 962 de 2005, respecto del artículo 66 se propone incluir la posibilidad, en ningún caso exclusiva, de efectuar los pagos por concepto de multas, grúas y parqueo en caso de inmovilización por medios electrónicos, lo cual deberá quedar incluido en los convenios con las entidades financieras que deberán ofrecer tal opción sin costo adicional.</w:t>
      </w:r>
    </w:p>
    <w:p w14:paraId="0B9DCF4B" w14:textId="1506C16C" w:rsidR="00266406" w:rsidRPr="00AA03CE" w:rsidRDefault="00266406" w:rsidP="00B91390">
      <w:pPr>
        <w:pStyle w:val="Ttulo4"/>
        <w:numPr>
          <w:ilvl w:val="3"/>
          <w:numId w:val="26"/>
        </w:numPr>
        <w:spacing w:after="240" w:line="360" w:lineRule="auto"/>
        <w:ind w:left="425" w:hanging="425"/>
        <w:jc w:val="both"/>
        <w:rPr>
          <w:rFonts w:asciiTheme="minorHAnsi" w:hAnsiTheme="minorHAnsi" w:cstheme="minorHAnsi"/>
          <w:bCs/>
          <w:i w:val="0"/>
          <w:iCs w:val="0"/>
        </w:rPr>
      </w:pPr>
      <w:bookmarkStart w:id="3" w:name="67"/>
      <w:r w:rsidRPr="00AA03CE">
        <w:rPr>
          <w:rFonts w:eastAsia="Times New Roman"/>
          <w:b/>
          <w:bCs/>
          <w:i w:val="0"/>
          <w:iCs w:val="0"/>
          <w:lang w:eastAsia="es-CO"/>
        </w:rPr>
        <w:t>Artículo 67 de la Ley 962 de 2005.</w:t>
      </w:r>
    </w:p>
    <w:p w14:paraId="58D0C329" w14:textId="77777777" w:rsidR="005E71F2" w:rsidRPr="00AA03CE" w:rsidRDefault="005E71F2" w:rsidP="005E71F2">
      <w:pPr>
        <w:spacing w:before="120" w:after="240" w:line="276" w:lineRule="auto"/>
        <w:ind w:left="567" w:right="696"/>
        <w:jc w:val="both"/>
        <w:rPr>
          <w:rFonts w:asciiTheme="minorHAnsi" w:hAnsiTheme="minorHAnsi"/>
          <w:bCs/>
          <w:i/>
          <w:iCs/>
        </w:rPr>
      </w:pPr>
      <w:r w:rsidRPr="00AA03CE">
        <w:rPr>
          <w:rFonts w:asciiTheme="minorHAnsi" w:hAnsiTheme="minorHAnsi"/>
          <w:bCs/>
          <w:i/>
          <w:iCs/>
        </w:rPr>
        <w:t>ARTÍCULO 67. CÓMPUTO DE TIEMPO.</w:t>
      </w:r>
      <w:bookmarkEnd w:id="3"/>
      <w:r w:rsidRPr="00AA03CE">
        <w:rPr>
          <w:rFonts w:asciiTheme="minorHAnsi" w:hAnsiTheme="minorHAnsi"/>
          <w:bCs/>
          <w:i/>
          <w:iCs/>
        </w:rPr>
        <w:t> Para efectos del cobro de los derechos de parqueo de vehículos inmovilizados por las autoridades de tránsito, sólo se podrá computar el tiempo efectivo entre la imposición de la multa y la cancelación de la misma ante la autoridad correspondiente.</w:t>
      </w:r>
    </w:p>
    <w:p w14:paraId="5BDBD030" w14:textId="03AC74B6" w:rsidR="005E71F2" w:rsidRPr="00AA03CE" w:rsidRDefault="005E71F2" w:rsidP="005E71F2">
      <w:pPr>
        <w:spacing w:before="120" w:after="240" w:line="276" w:lineRule="auto"/>
        <w:ind w:left="567" w:right="696"/>
        <w:jc w:val="both"/>
        <w:rPr>
          <w:rFonts w:asciiTheme="minorHAnsi" w:hAnsiTheme="minorHAnsi"/>
          <w:bCs/>
          <w:i/>
          <w:iCs/>
        </w:rPr>
      </w:pPr>
      <w:r w:rsidRPr="00AA03CE">
        <w:rPr>
          <w:rFonts w:asciiTheme="minorHAnsi" w:hAnsiTheme="minorHAnsi"/>
          <w:bCs/>
          <w:i/>
          <w:iCs/>
        </w:rPr>
        <w:t>En este sentido, no se tendrá en cuenta el tiempo que le tome al interesado en cumplir con los requerimientos adicionales al mencionado en el inciso anterior, para retirar el automotor.</w:t>
      </w:r>
      <w:r w:rsidR="00B77A34" w:rsidRPr="00AA03CE">
        <w:rPr>
          <w:rFonts w:asciiTheme="minorHAnsi" w:hAnsiTheme="minorHAnsi"/>
          <w:bCs/>
        </w:rPr>
        <w:t>”</w:t>
      </w:r>
    </w:p>
    <w:p w14:paraId="48CD5360" w14:textId="0A09ECDF"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 xml:space="preserve">Tal como está redactado el artículo 67 de la Ley 962 de 2005 desconoce que </w:t>
      </w:r>
      <w:r w:rsidR="00764F2F" w:rsidRPr="00AA03CE">
        <w:rPr>
          <w:rFonts w:asciiTheme="minorHAnsi" w:hAnsiTheme="minorHAnsi"/>
          <w:bCs/>
        </w:rPr>
        <w:t>el</w:t>
      </w:r>
      <w:r w:rsidRPr="00AA03CE">
        <w:rPr>
          <w:rFonts w:asciiTheme="minorHAnsi" w:hAnsiTheme="minorHAnsi"/>
          <w:bCs/>
        </w:rPr>
        <w:t xml:space="preserve"> requisito</w:t>
      </w:r>
      <w:r w:rsidR="00764F2F" w:rsidRPr="00AA03CE">
        <w:rPr>
          <w:rFonts w:asciiTheme="minorHAnsi" w:hAnsiTheme="minorHAnsi"/>
          <w:bCs/>
        </w:rPr>
        <w:t xml:space="preserve"> </w:t>
      </w:r>
      <w:r w:rsidRPr="00AA03CE">
        <w:rPr>
          <w:rFonts w:asciiTheme="minorHAnsi" w:hAnsiTheme="minorHAnsi"/>
          <w:bCs/>
        </w:rPr>
        <w:t xml:space="preserve">que se debe cumplir para retirar un vehículo inmovilizado de los patios </w:t>
      </w:r>
      <w:r w:rsidR="00764F2F" w:rsidRPr="00AA03CE">
        <w:rPr>
          <w:rFonts w:asciiTheme="minorHAnsi" w:hAnsiTheme="minorHAnsi"/>
          <w:bCs/>
        </w:rPr>
        <w:t>está</w:t>
      </w:r>
      <w:r w:rsidRPr="00AA03CE">
        <w:rPr>
          <w:rFonts w:asciiTheme="minorHAnsi" w:hAnsiTheme="minorHAnsi"/>
          <w:bCs/>
        </w:rPr>
        <w:t xml:space="preserve"> señalado </w:t>
      </w:r>
      <w:r w:rsidRPr="00AA03CE">
        <w:rPr>
          <w:rFonts w:asciiTheme="minorHAnsi" w:hAnsiTheme="minorHAnsi"/>
          <w:bCs/>
        </w:rPr>
        <w:lastRenderedPageBreak/>
        <w:t xml:space="preserve">expresamente en el parágrafo 2 del artículo 125 del Código Nacional de Tránsito: haber subsanado la causa que motivó la inmovilización, sin que la norma exija el pago previo de la multa. </w:t>
      </w:r>
    </w:p>
    <w:p w14:paraId="08046E22" w14:textId="77777777"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En consecuencia, la disposición del artículo 67 resulta contradictoria con la norma del Código Nacional de Tránsito pues establece como requisito fáctico pagar primero la multa para que se pueda liquidar el valor a pagar por concepto del parqueo en los patios, pues según el artículo en cuestión para establecer dicho valor se debe tener en cuenta el tiempo que pase entre la imposición del comparendo y el pago del mismo, desconociendo que el Código permite pagar la multa después de retirar el vehículo de los patios.</w:t>
      </w:r>
    </w:p>
    <w:p w14:paraId="2D01C32D" w14:textId="77777777" w:rsidR="00266406" w:rsidRPr="00AA03CE" w:rsidRDefault="00266406" w:rsidP="00266406">
      <w:pPr>
        <w:pStyle w:val="NormalWeb"/>
        <w:spacing w:before="120" w:beforeAutospacing="0" w:after="240" w:afterAutospacing="0" w:line="360" w:lineRule="auto"/>
        <w:jc w:val="both"/>
        <w:rPr>
          <w:rFonts w:asciiTheme="minorHAnsi" w:hAnsiTheme="minorHAnsi"/>
          <w:bCs/>
        </w:rPr>
      </w:pPr>
      <w:r w:rsidRPr="00AA03CE">
        <w:rPr>
          <w:rFonts w:asciiTheme="minorHAnsi" w:hAnsiTheme="minorHAnsi"/>
          <w:bCs/>
        </w:rPr>
        <w:t>Por estas razones, y con el fin de corregir la antinomia descrita, en el articulado del Proyecto de Ley se incluye la derogatoria expresa del artículo 67 de la Ley 962 de 2005.</w:t>
      </w:r>
    </w:p>
    <w:p w14:paraId="3A8CDF6C" w14:textId="70C7803F" w:rsidR="001617E2" w:rsidRPr="00AA03CE" w:rsidRDefault="00266406" w:rsidP="001617E2">
      <w:pPr>
        <w:pStyle w:val="Ttulo3"/>
        <w:numPr>
          <w:ilvl w:val="0"/>
          <w:numId w:val="0"/>
        </w:numPr>
        <w:spacing w:after="240" w:line="360" w:lineRule="auto"/>
        <w:ind w:left="284" w:hanging="284"/>
        <w:jc w:val="both"/>
        <w:rPr>
          <w:rFonts w:ascii="Calibri" w:hAnsi="Calibri" w:cs="Calibri"/>
          <w:b/>
          <w:bCs/>
          <w:color w:val="auto"/>
        </w:rPr>
      </w:pPr>
      <w:r w:rsidRPr="00AA03CE">
        <w:rPr>
          <w:rFonts w:ascii="Calibri" w:hAnsi="Calibri" w:cs="Calibri"/>
          <w:b/>
          <w:bCs/>
          <w:color w:val="auto"/>
        </w:rPr>
        <w:t xml:space="preserve">c. </w:t>
      </w:r>
      <w:r w:rsidRPr="00AA03CE">
        <w:rPr>
          <w:rFonts w:ascii="Calibri" w:hAnsi="Calibri" w:cs="Calibri"/>
          <w:b/>
          <w:bCs/>
          <w:color w:val="auto"/>
        </w:rPr>
        <w:tab/>
      </w:r>
      <w:r w:rsidR="001617E2" w:rsidRPr="00AA03CE">
        <w:rPr>
          <w:rFonts w:ascii="Calibri" w:hAnsi="Calibri" w:cs="Calibri"/>
          <w:b/>
          <w:bCs/>
          <w:color w:val="auto"/>
        </w:rPr>
        <w:t xml:space="preserve">Ley 2294 </w:t>
      </w:r>
      <w:r w:rsidR="0074595C" w:rsidRPr="00AA03CE">
        <w:rPr>
          <w:rFonts w:ascii="Calibri" w:hAnsi="Calibri" w:cs="Calibri"/>
          <w:b/>
          <w:bCs/>
          <w:color w:val="auto"/>
        </w:rPr>
        <w:t>de</w:t>
      </w:r>
      <w:r w:rsidR="001617E2" w:rsidRPr="00AA03CE">
        <w:rPr>
          <w:rFonts w:ascii="Calibri" w:hAnsi="Calibri" w:cs="Calibri"/>
          <w:b/>
          <w:bCs/>
          <w:color w:val="auto"/>
        </w:rPr>
        <w:t xml:space="preserve"> 2023, por el cual se expide el Plan Nacional de Desarrollo 2022-2026 “Colombia Potencia Mundial de la Vida”.</w:t>
      </w:r>
    </w:p>
    <w:p w14:paraId="2CA68896" w14:textId="4E6752E8" w:rsidR="001617E2" w:rsidRPr="00AA03CE" w:rsidRDefault="001617E2" w:rsidP="00B91390">
      <w:pPr>
        <w:pStyle w:val="Ttulo4"/>
        <w:numPr>
          <w:ilvl w:val="3"/>
          <w:numId w:val="26"/>
        </w:numPr>
        <w:spacing w:after="240" w:line="360" w:lineRule="auto"/>
        <w:ind w:left="425" w:hanging="425"/>
        <w:jc w:val="both"/>
        <w:rPr>
          <w:rFonts w:eastAsia="Times New Roman"/>
          <w:b/>
          <w:bCs/>
          <w:i w:val="0"/>
          <w:iCs w:val="0"/>
          <w:lang w:eastAsia="es-CO"/>
        </w:rPr>
      </w:pPr>
      <w:r w:rsidRPr="00AA03CE">
        <w:rPr>
          <w:rFonts w:eastAsia="Times New Roman"/>
          <w:b/>
          <w:bCs/>
          <w:i w:val="0"/>
          <w:iCs w:val="0"/>
          <w:lang w:eastAsia="es-CO"/>
        </w:rPr>
        <w:t>Artículo 313</w:t>
      </w:r>
      <w:r w:rsidR="0074595C" w:rsidRPr="00AA03CE">
        <w:rPr>
          <w:rFonts w:eastAsia="Times New Roman"/>
          <w:b/>
          <w:bCs/>
          <w:i w:val="0"/>
          <w:iCs w:val="0"/>
          <w:lang w:eastAsia="es-CO"/>
        </w:rPr>
        <w:t xml:space="preserve"> de la Ley 2294 de 2023.</w:t>
      </w:r>
    </w:p>
    <w:p w14:paraId="5A6CB2A1" w14:textId="34C1FFF4" w:rsidR="0074595C" w:rsidRPr="00AA03CE" w:rsidRDefault="0074595C" w:rsidP="0074595C">
      <w:pPr>
        <w:pStyle w:val="Prrafodelista"/>
        <w:spacing w:before="240" w:after="240" w:line="360" w:lineRule="auto"/>
        <w:ind w:right="-20"/>
        <w:jc w:val="both"/>
        <w:rPr>
          <w:rFonts w:ascii="Calibri" w:eastAsia="Calibri" w:hAnsi="Calibri" w:cs="Calibri"/>
          <w:highlight w:val="white"/>
          <w:lang w:val="es-ES_tradnl"/>
        </w:rPr>
      </w:pPr>
      <w:r w:rsidRPr="00AA03CE">
        <w:rPr>
          <w:rFonts w:ascii="Calibri" w:eastAsia="Calibri" w:hAnsi="Calibri" w:cs="Calibri"/>
          <w:highlight w:val="white"/>
        </w:rPr>
        <w:t xml:space="preserve">El Plan Nacional de Desarrollo incluye una disposición que es relevante para efectos de los servicios de traslado y parqueo de vehículos inmovilizados por cuanto establece </w:t>
      </w:r>
      <w:r w:rsidRPr="00AA03CE">
        <w:rPr>
          <w:rFonts w:ascii="Calibri" w:eastAsia="Calibri" w:hAnsi="Calibri" w:cs="Calibri"/>
          <w:highlight w:val="white"/>
          <w:lang w:val="es-ES_tradnl"/>
        </w:rPr>
        <w:t>que todos los cobros, sanciones, multas, tasas, tarifas y estampillas, actualmente denominados y establecidos con base en el salario mínimo mensual legal vigente (</w:t>
      </w:r>
      <w:proofErr w:type="spellStart"/>
      <w:r w:rsidRPr="00AA03CE">
        <w:rPr>
          <w:rFonts w:ascii="Calibri" w:eastAsia="Calibri" w:hAnsi="Calibri" w:cs="Calibri"/>
          <w:highlight w:val="white"/>
          <w:lang w:val="es-ES_tradnl"/>
        </w:rPr>
        <w:t>smmlv</w:t>
      </w:r>
      <w:proofErr w:type="spellEnd"/>
      <w:r w:rsidRPr="00AA03CE">
        <w:rPr>
          <w:rFonts w:ascii="Calibri" w:eastAsia="Calibri" w:hAnsi="Calibri" w:cs="Calibri"/>
          <w:highlight w:val="white"/>
          <w:lang w:val="es-ES_tradnl"/>
        </w:rPr>
        <w:t>), deberán ser calculados con base en su equivalencia en términos de la Unidad de Valor Tributario (UVT). El tenor literal de la norma dispone.</w:t>
      </w:r>
    </w:p>
    <w:p w14:paraId="54A3CCA5" w14:textId="692EE82E"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
          <w:i/>
          <w:iCs/>
        </w:rPr>
        <w:t>Artículo 313.</w:t>
      </w:r>
      <w:r w:rsidRPr="00AA03CE">
        <w:rPr>
          <w:rFonts w:asciiTheme="minorHAnsi" w:hAnsiTheme="minorHAnsi"/>
        </w:rPr>
        <w:t> Unidad de Valor Básico (UVB)</w:t>
      </w:r>
      <w:r w:rsidRPr="00AA03CE">
        <w:rPr>
          <w:rFonts w:asciiTheme="minorHAnsi" w:hAnsiTheme="minorHAnsi"/>
          <w:bCs/>
          <w:i/>
          <w:iCs/>
        </w:rPr>
        <w:t>. Créase la Unidad de Valor Básico (UVB). El valor de la Unidad de Valor</w:t>
      </w:r>
      <w:r w:rsidR="00F76BF1" w:rsidRPr="00AA03CE">
        <w:rPr>
          <w:rFonts w:asciiTheme="minorHAnsi" w:hAnsiTheme="minorHAnsi"/>
          <w:bCs/>
          <w:i/>
          <w:iCs/>
        </w:rPr>
        <w:t xml:space="preserve">, </w:t>
      </w:r>
      <w:r w:rsidRPr="00AA03CE">
        <w:rPr>
          <w:rFonts w:asciiTheme="minorHAnsi" w:hAnsiTheme="minorHAnsi"/>
          <w:bCs/>
          <w:i/>
          <w:iCs/>
        </w:rPr>
        <w:t>Básico (UVB) se reajustará anualmente en la variación del Índice de Precios al Consumidor (IPC) sin alimentos ni regulados, certificado por el Departamento Administrativo Nacional de Estadística (DANE), en el periodo comprendido entre el primero (1°) de octubre del año anterior al año considerado y la misma fecha del año inmediatamente anterior a este. </w:t>
      </w:r>
    </w:p>
    <w:p w14:paraId="22E5B14E"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Cs/>
          <w:i/>
          <w:iCs/>
        </w:rPr>
        <w:lastRenderedPageBreak/>
        <w:t>El Ministerio de Hacienda y Crédito Público publicará mediante Resolución antes del primero (1°) de enero de cada año, el valor de la Unidad de Valor Básico (UVB) aplicable para el año siguiente. </w:t>
      </w:r>
    </w:p>
    <w:p w14:paraId="1ABC0D5E"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Cs/>
          <w:i/>
          <w:iCs/>
        </w:rPr>
        <w:t>El valor de la UVB para el año 2023 será de diez mil pesos ($10.000.00). </w:t>
      </w:r>
    </w:p>
    <w:p w14:paraId="7481DF75"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Cs/>
          <w:i/>
          <w:iCs/>
        </w:rPr>
        <w:t>Todos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ingresos; incentivos para la prestación de servicio público de aseo; y honorarios de los miembros de juntas o consejos directivos, actualmente denominados y establecidos con base en salarios mínimos o en Unidades de Valor tributario (UVT), deberán ser calculados con base en su equivalencia en términos de la Unidad de Valor Básico (UVB) el año 2023, conforme lo dispuesto en este artículo. </w:t>
      </w:r>
    </w:p>
    <w:p w14:paraId="387522D0"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
          <w:i/>
          <w:iCs/>
        </w:rPr>
        <w:t>Parágrafo 1°.</w:t>
      </w:r>
      <w:r w:rsidRPr="00AA03CE">
        <w:rPr>
          <w:rFonts w:asciiTheme="minorHAnsi" w:hAnsiTheme="minorHAnsi"/>
          <w:bCs/>
          <w:i/>
          <w:iCs/>
        </w:rPr>
        <w:t> Si como consecuencia de la aplicación de lo dispuesto en el presente artículo el valor de los conceptos objeto de indexación no es un número entero, se deberá aproximar dicho valor a la cifra con dos (2) decimales más cercana; y si es inferior a una (1) Unidad de Valor Básico (UVB), se deberá aproximar a la cifra con tres (3) decimales más cercana. </w:t>
      </w:r>
    </w:p>
    <w:p w14:paraId="2C070554"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
          <w:i/>
          <w:iCs/>
        </w:rPr>
        <w:t>Parágrafo 2°.</w:t>
      </w:r>
      <w:r w:rsidRPr="00AA03CE">
        <w:rPr>
          <w:rFonts w:asciiTheme="minorHAnsi" w:hAnsiTheme="minorHAnsi"/>
          <w:bCs/>
          <w:i/>
          <w:iCs/>
        </w:rPr>
        <w:t> Lo dispuesto en este artículo no será aplicable a las cifras y valores aplicables a tributos, sanciones y, en general, a los asuntos previstos en las disposiciones tributarias, ni en relación con los asuntos de índole aduanera ni de fiscalización cambiaria, que se encuentren medidos o tasados en Unidades de Valor Tributario (UVT). </w:t>
      </w:r>
    </w:p>
    <w:p w14:paraId="32D91801"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
          <w:i/>
          <w:iCs/>
        </w:rPr>
        <w:t>Parágrafo 3°.</w:t>
      </w:r>
      <w:r w:rsidRPr="00AA03CE">
        <w:rPr>
          <w:rFonts w:asciiTheme="minorHAnsi" w:hAnsiTheme="minorHAnsi"/>
          <w:bCs/>
          <w:i/>
          <w:iCs/>
        </w:rPr>
        <w:t xml:space="preserve">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w:t>
      </w:r>
      <w:r w:rsidRPr="00AA03CE">
        <w:rPr>
          <w:rFonts w:asciiTheme="minorHAnsi" w:hAnsiTheme="minorHAnsi"/>
          <w:bCs/>
          <w:i/>
          <w:iCs/>
        </w:rPr>
        <w:lastRenderedPageBreak/>
        <w:t>desarrollo de actividades agropecuarias y de salud; clasificaciones de hogares, personas naturales y personas jurídicas en función de su patrimonio y/o sus ingresos; incentivos para la prestación de servicio público de aseó; y honorarios de los miembros de juntas o consejos directivos, que se encuentren en firme o ejecutoriados con anterioridad al 1° de enero de 2024, se mantendrán determinados en salarios mínimos o en Unidades de Valor Tributario (UVT), según el caso. </w:t>
      </w:r>
    </w:p>
    <w:p w14:paraId="75B63E9E" w14:textId="77777777" w:rsidR="001617E2" w:rsidRPr="00AA03CE" w:rsidRDefault="001617E2" w:rsidP="001617E2">
      <w:pPr>
        <w:spacing w:before="120" w:after="240" w:line="276" w:lineRule="auto"/>
        <w:ind w:left="567" w:right="696"/>
        <w:jc w:val="both"/>
        <w:rPr>
          <w:rFonts w:asciiTheme="minorHAnsi" w:hAnsiTheme="minorHAnsi"/>
          <w:bCs/>
          <w:i/>
          <w:iCs/>
        </w:rPr>
      </w:pPr>
      <w:r w:rsidRPr="00AA03CE">
        <w:rPr>
          <w:rFonts w:asciiTheme="minorHAnsi" w:hAnsiTheme="minorHAnsi"/>
          <w:b/>
          <w:i/>
          <w:iCs/>
        </w:rPr>
        <w:t>Parágrafo 4°.</w:t>
      </w:r>
      <w:r w:rsidRPr="00AA03CE">
        <w:rPr>
          <w:rFonts w:asciiTheme="minorHAnsi" w:hAnsiTheme="minorHAnsi"/>
          <w:bCs/>
          <w:i/>
          <w:iCs/>
        </w:rPr>
        <w:t> Los valores que se encuentren definidos en salarios mínimos en UVT en la presente ley, deberán ser calculados con base en su equivalencia en términos de la Unidad de Valor Básico (UVB) conforme lo dispuesto en el presente artículo, con excepción de lo previsto en el artículo 293 de esta ley en relación con el concepto de vivienda de interés social. </w:t>
      </w:r>
    </w:p>
    <w:p w14:paraId="14BF60B3" w14:textId="228D7956" w:rsidR="00296233" w:rsidRPr="00AA03CE" w:rsidRDefault="00296233" w:rsidP="00B91390">
      <w:pPr>
        <w:pStyle w:val="Ttulo4"/>
        <w:numPr>
          <w:ilvl w:val="3"/>
          <w:numId w:val="26"/>
        </w:numPr>
        <w:spacing w:after="240" w:line="360" w:lineRule="auto"/>
        <w:ind w:left="425" w:hanging="425"/>
        <w:jc w:val="both"/>
        <w:rPr>
          <w:rFonts w:eastAsia="Times New Roman"/>
          <w:b/>
          <w:bCs/>
          <w:i w:val="0"/>
          <w:iCs w:val="0"/>
          <w:lang w:eastAsia="es-CO"/>
        </w:rPr>
      </w:pPr>
      <w:r w:rsidRPr="00AA03CE">
        <w:rPr>
          <w:rFonts w:eastAsia="Times New Roman"/>
          <w:b/>
          <w:bCs/>
          <w:i w:val="0"/>
          <w:iCs w:val="0"/>
          <w:lang w:eastAsia="es-CO"/>
        </w:rPr>
        <w:t>Artículo 3</w:t>
      </w:r>
      <w:r w:rsidR="00601BB1" w:rsidRPr="00AA03CE">
        <w:rPr>
          <w:rFonts w:eastAsia="Times New Roman"/>
          <w:b/>
          <w:bCs/>
          <w:i w:val="0"/>
          <w:iCs w:val="0"/>
          <w:lang w:eastAsia="es-CO"/>
        </w:rPr>
        <w:t>72</w:t>
      </w:r>
      <w:r w:rsidRPr="00AA03CE">
        <w:rPr>
          <w:rFonts w:eastAsia="Times New Roman"/>
          <w:b/>
          <w:bCs/>
          <w:i w:val="0"/>
          <w:iCs w:val="0"/>
          <w:lang w:eastAsia="es-CO"/>
        </w:rPr>
        <w:t xml:space="preserve"> de la Ley 2294 de 2023.</w:t>
      </w:r>
    </w:p>
    <w:p w14:paraId="69D136D4" w14:textId="03002DE8" w:rsidR="0074595C" w:rsidRPr="00AA03CE" w:rsidRDefault="00296233" w:rsidP="00296233">
      <w:pPr>
        <w:spacing w:before="120" w:after="240" w:line="276" w:lineRule="auto"/>
        <w:ind w:left="567" w:right="696"/>
        <w:jc w:val="both"/>
        <w:rPr>
          <w:rFonts w:asciiTheme="minorHAnsi" w:hAnsiTheme="minorHAnsi"/>
          <w:bCs/>
          <w:i/>
          <w:iCs/>
        </w:rPr>
      </w:pPr>
      <w:r w:rsidRPr="00AA03CE">
        <w:rPr>
          <w:rFonts w:asciiTheme="minorHAnsi" w:hAnsiTheme="minorHAnsi"/>
        </w:rPr>
        <w:t>“</w:t>
      </w:r>
      <w:r w:rsidR="0074595C" w:rsidRPr="00AA03CE">
        <w:rPr>
          <w:rFonts w:asciiTheme="minorHAnsi" w:hAnsiTheme="minorHAnsi"/>
          <w:b/>
          <w:bCs/>
          <w:i/>
          <w:iCs/>
        </w:rPr>
        <w:t>Artículo 372. Vigencias y derogatorias</w:t>
      </w:r>
      <w:r w:rsidR="0074595C" w:rsidRPr="00AA03CE">
        <w:rPr>
          <w:rFonts w:asciiTheme="minorHAnsi" w:hAnsiTheme="minorHAnsi"/>
          <w:b/>
          <w:i/>
          <w:iCs/>
        </w:rPr>
        <w:t xml:space="preserve">. </w:t>
      </w:r>
      <w:r w:rsidR="0074595C" w:rsidRPr="00AA03CE">
        <w:rPr>
          <w:rFonts w:asciiTheme="minorHAnsi" w:hAnsiTheme="minorHAnsi"/>
          <w:bCs/>
          <w:i/>
          <w:iCs/>
        </w:rPr>
        <w:t>La presente ley rige a partir de su publicación y deroga todas las disposiciones que le sean contrarias. </w:t>
      </w:r>
    </w:p>
    <w:p w14:paraId="79CD976A" w14:textId="7D7FC57D" w:rsidR="0074595C" w:rsidRPr="00AA03CE" w:rsidRDefault="00296233" w:rsidP="00296233">
      <w:pPr>
        <w:spacing w:before="120" w:after="240" w:line="276" w:lineRule="auto"/>
        <w:ind w:left="567" w:right="696"/>
        <w:jc w:val="both"/>
        <w:rPr>
          <w:rFonts w:asciiTheme="minorHAnsi" w:hAnsiTheme="minorHAnsi"/>
          <w:bCs/>
          <w:i/>
          <w:iCs/>
        </w:rPr>
      </w:pPr>
      <w:r w:rsidRPr="00AA03CE">
        <w:rPr>
          <w:rFonts w:asciiTheme="minorHAnsi" w:hAnsiTheme="minorHAnsi"/>
          <w:bCs/>
          <w:i/>
          <w:iCs/>
        </w:rPr>
        <w:t>(…)</w:t>
      </w:r>
    </w:p>
    <w:p w14:paraId="521BA0A9" w14:textId="77777777" w:rsidR="0074595C" w:rsidRPr="00AA03CE" w:rsidRDefault="0074595C" w:rsidP="00296233">
      <w:pPr>
        <w:spacing w:before="120" w:after="240" w:line="276" w:lineRule="auto"/>
        <w:ind w:left="567" w:right="696"/>
        <w:jc w:val="both"/>
        <w:rPr>
          <w:rFonts w:asciiTheme="minorHAnsi" w:hAnsiTheme="minorHAnsi"/>
          <w:bCs/>
          <w:i/>
          <w:iCs/>
        </w:rPr>
      </w:pPr>
      <w:r w:rsidRPr="00AA03CE">
        <w:rPr>
          <w:rFonts w:asciiTheme="minorHAnsi" w:hAnsiTheme="minorHAnsi"/>
          <w:b/>
          <w:i/>
          <w:iCs/>
        </w:rPr>
        <w:t>Parágrafo 1°.</w:t>
      </w:r>
      <w:r w:rsidRPr="00AA03CE">
        <w:rPr>
          <w:rFonts w:asciiTheme="minorHAnsi" w:hAnsiTheme="minorHAnsi"/>
          <w:bCs/>
          <w:i/>
          <w:iCs/>
        </w:rPr>
        <w:t> El artículo 313 de la presente ley entrará en vigencia a partir del 1° de enero de 2024. </w:t>
      </w:r>
    </w:p>
    <w:p w14:paraId="052A099C" w14:textId="72E6ADB7" w:rsidR="00296233" w:rsidRPr="00AA03CE" w:rsidRDefault="00296233" w:rsidP="00296233">
      <w:pPr>
        <w:spacing w:before="120" w:after="240" w:line="276" w:lineRule="auto"/>
        <w:ind w:left="567" w:right="696"/>
        <w:jc w:val="both"/>
        <w:rPr>
          <w:rFonts w:asciiTheme="minorHAnsi" w:hAnsiTheme="minorHAnsi"/>
          <w:bCs/>
          <w:i/>
          <w:iCs/>
        </w:rPr>
      </w:pPr>
      <w:r w:rsidRPr="00AA03CE">
        <w:rPr>
          <w:rFonts w:asciiTheme="minorHAnsi" w:hAnsiTheme="minorHAnsi"/>
          <w:bCs/>
          <w:i/>
          <w:iCs/>
        </w:rPr>
        <w:t>(…).</w:t>
      </w:r>
      <w:r w:rsidRPr="00AA03CE">
        <w:rPr>
          <w:rFonts w:asciiTheme="minorHAnsi" w:hAnsiTheme="minorHAnsi"/>
          <w:bCs/>
        </w:rPr>
        <w:t>”</w:t>
      </w:r>
    </w:p>
    <w:p w14:paraId="0CDF8D99" w14:textId="5A58D207" w:rsidR="00601BB1" w:rsidRPr="00AA03CE" w:rsidRDefault="00601BB1" w:rsidP="00601BB1">
      <w:pPr>
        <w:spacing w:before="240" w:after="240" w:line="360" w:lineRule="auto"/>
        <w:ind w:right="-20"/>
        <w:jc w:val="both"/>
        <w:rPr>
          <w:rFonts w:ascii="Calibri" w:eastAsia="Calibri" w:hAnsi="Calibri" w:cs="Calibri"/>
          <w:lang w:val="es-ES_tradnl"/>
        </w:rPr>
      </w:pPr>
      <w:r w:rsidRPr="00AA03CE">
        <w:rPr>
          <w:rFonts w:ascii="Calibri" w:eastAsia="Calibri" w:hAnsi="Calibri" w:cs="Calibri"/>
          <w:highlight w:val="white"/>
          <w:lang w:val="es-ES_tradnl"/>
        </w:rPr>
        <w:t>De acuerdo con lo dispuesto en el artículo 372 de la Ley del Plan Nacional de Desarrollo, la orden</w:t>
      </w:r>
      <w:r w:rsidRPr="00AA03CE">
        <w:rPr>
          <w:rFonts w:ascii="Calibri" w:eastAsia="Calibri" w:hAnsi="Calibri" w:cs="Calibri"/>
          <w:lang w:val="es-ES_tradnl"/>
        </w:rPr>
        <w:t xml:space="preserve"> calcular todos los cobros que hace el Estado con base en salarios mínimos o en Unidades de Valor tributario (UVT), con base en su equivalencia en términos de la Unidad de Valor Básico (UVB) entrará en rigor solo </w:t>
      </w:r>
      <w:r w:rsidRPr="00AA03CE">
        <w:rPr>
          <w:rFonts w:ascii="Calibri" w:eastAsia="Calibri" w:hAnsi="Calibri" w:cs="Calibri"/>
          <w:highlight w:val="white"/>
          <w:lang w:val="es-ES_tradnl"/>
        </w:rPr>
        <w:t>a partir del 1 de enero de 2024</w:t>
      </w:r>
      <w:r w:rsidRPr="00AA03CE">
        <w:rPr>
          <w:rFonts w:ascii="Calibri" w:eastAsia="Calibri" w:hAnsi="Calibri" w:cs="Calibri"/>
          <w:lang w:val="es-ES_tradnl"/>
        </w:rPr>
        <w:t>.</w:t>
      </w:r>
    </w:p>
    <w:p w14:paraId="0A31B829" w14:textId="7B9FE2DA" w:rsidR="00296233" w:rsidRPr="00AA03CE" w:rsidRDefault="00601BB1" w:rsidP="00296233">
      <w:pPr>
        <w:spacing w:before="240" w:after="240" w:line="360" w:lineRule="auto"/>
        <w:ind w:right="-20"/>
        <w:jc w:val="both"/>
        <w:rPr>
          <w:rFonts w:ascii="Calibri" w:eastAsia="Calibri" w:hAnsi="Calibri" w:cs="Calibri"/>
          <w:highlight w:val="white"/>
          <w:lang w:val="es-ES_tradnl"/>
        </w:rPr>
      </w:pPr>
      <w:r w:rsidRPr="00AA03CE">
        <w:rPr>
          <w:rFonts w:ascii="Calibri" w:eastAsia="Calibri" w:hAnsi="Calibri" w:cs="Calibri"/>
          <w:highlight w:val="white"/>
          <w:lang w:val="es-ES_tradnl"/>
        </w:rPr>
        <w:t xml:space="preserve">No obstante, </w:t>
      </w:r>
      <w:r w:rsidR="00296233" w:rsidRPr="00AA03CE">
        <w:rPr>
          <w:rFonts w:ascii="Calibri" w:eastAsia="Calibri" w:hAnsi="Calibri" w:cs="Calibri"/>
          <w:highlight w:val="white"/>
          <w:lang w:val="es-ES_tradnl"/>
        </w:rPr>
        <w:t xml:space="preserve">debe </w:t>
      </w:r>
      <w:r w:rsidRPr="00AA03CE">
        <w:rPr>
          <w:rFonts w:ascii="Calibri" w:eastAsia="Calibri" w:hAnsi="Calibri" w:cs="Calibri"/>
          <w:highlight w:val="white"/>
          <w:lang w:val="es-ES_tradnl"/>
        </w:rPr>
        <w:t xml:space="preserve">tenerse en cuenta </w:t>
      </w:r>
      <w:r w:rsidR="00296233" w:rsidRPr="00AA03CE">
        <w:rPr>
          <w:rFonts w:ascii="Calibri" w:eastAsia="Calibri" w:hAnsi="Calibri" w:cs="Calibri"/>
          <w:highlight w:val="white"/>
          <w:lang w:val="es-ES_tradnl"/>
        </w:rPr>
        <w:t>que el artículo 49 de la Ley 1955 de 2019, por la cual se expid</w:t>
      </w:r>
      <w:r w:rsidRPr="00AA03CE">
        <w:rPr>
          <w:rFonts w:ascii="Calibri" w:eastAsia="Calibri" w:hAnsi="Calibri" w:cs="Calibri"/>
          <w:highlight w:val="white"/>
          <w:lang w:val="es-ES_tradnl"/>
        </w:rPr>
        <w:t>ió</w:t>
      </w:r>
      <w:r w:rsidR="00296233" w:rsidRPr="00AA03CE">
        <w:rPr>
          <w:rFonts w:ascii="Calibri" w:eastAsia="Calibri" w:hAnsi="Calibri" w:cs="Calibri"/>
          <w:highlight w:val="white"/>
          <w:lang w:val="es-ES_tradnl"/>
        </w:rPr>
        <w:t xml:space="preserve"> el Plan Nacional de Desarrollo 2018 - 2022 dispuso que a partir del 1 de enero de 2020, todos los cobros</w:t>
      </w:r>
      <w:r w:rsidRPr="00AA03CE">
        <w:rPr>
          <w:rFonts w:ascii="Calibri" w:eastAsia="Calibri" w:hAnsi="Calibri" w:cs="Calibri"/>
          <w:highlight w:val="white"/>
          <w:lang w:val="es-ES_tradnl"/>
        </w:rPr>
        <w:t xml:space="preserve"> </w:t>
      </w:r>
      <w:r w:rsidR="00296233" w:rsidRPr="00AA03CE">
        <w:rPr>
          <w:rFonts w:ascii="Calibri" w:eastAsia="Calibri" w:hAnsi="Calibri" w:cs="Calibri"/>
          <w:highlight w:val="white"/>
          <w:lang w:val="es-ES_tradnl"/>
        </w:rPr>
        <w:t>establecidos con base en el salario mínimo mensual legal vigente (</w:t>
      </w:r>
      <w:proofErr w:type="spellStart"/>
      <w:r w:rsidR="00296233" w:rsidRPr="00AA03CE">
        <w:rPr>
          <w:rFonts w:ascii="Calibri" w:eastAsia="Calibri" w:hAnsi="Calibri" w:cs="Calibri"/>
          <w:highlight w:val="white"/>
          <w:lang w:val="es-ES_tradnl"/>
        </w:rPr>
        <w:t>smmlv</w:t>
      </w:r>
      <w:proofErr w:type="spellEnd"/>
      <w:r w:rsidR="00296233" w:rsidRPr="00AA03CE">
        <w:rPr>
          <w:rFonts w:ascii="Calibri" w:eastAsia="Calibri" w:hAnsi="Calibri" w:cs="Calibri"/>
          <w:highlight w:val="white"/>
          <w:lang w:val="es-ES_tradnl"/>
        </w:rPr>
        <w:t xml:space="preserve">), </w:t>
      </w:r>
      <w:r w:rsidRPr="00AA03CE">
        <w:rPr>
          <w:rFonts w:ascii="Calibri" w:eastAsia="Calibri" w:hAnsi="Calibri" w:cs="Calibri"/>
          <w:highlight w:val="white"/>
          <w:lang w:val="es-ES_tradnl"/>
        </w:rPr>
        <w:t>debían</w:t>
      </w:r>
      <w:r w:rsidR="00296233" w:rsidRPr="00AA03CE">
        <w:rPr>
          <w:rFonts w:ascii="Calibri" w:eastAsia="Calibri" w:hAnsi="Calibri" w:cs="Calibri"/>
          <w:highlight w:val="white"/>
          <w:lang w:val="es-ES_tradnl"/>
        </w:rPr>
        <w:t xml:space="preserve"> ser calculados con base en su equivalencia en términos de la Unidad de Valor Tributario (UVT)</w:t>
      </w:r>
      <w:r w:rsidRPr="00AA03CE">
        <w:rPr>
          <w:rFonts w:ascii="Calibri" w:eastAsia="Calibri" w:hAnsi="Calibri" w:cs="Calibri"/>
          <w:highlight w:val="white"/>
          <w:lang w:val="es-ES_tradnl"/>
        </w:rPr>
        <w:t>, por lo que los cálculos que se hacían en salarios mínimos ya deben estar calculándose en UVT y, próximamente en UVB.</w:t>
      </w:r>
    </w:p>
    <w:p w14:paraId="706DE4CA" w14:textId="61AEE0E4" w:rsidR="00146AC4" w:rsidRDefault="00601BB1" w:rsidP="00930EE8">
      <w:pPr>
        <w:spacing w:before="240" w:after="240" w:line="360" w:lineRule="auto"/>
        <w:ind w:right="-20"/>
        <w:jc w:val="both"/>
        <w:rPr>
          <w:rFonts w:ascii="Calibri" w:eastAsia="Calibri" w:hAnsi="Calibri" w:cs="Calibri"/>
          <w:lang w:val="es-ES_tradnl"/>
        </w:rPr>
      </w:pPr>
      <w:r w:rsidRPr="00AA03CE">
        <w:rPr>
          <w:rFonts w:ascii="Calibri" w:eastAsia="Calibri" w:hAnsi="Calibri" w:cs="Calibri"/>
          <w:highlight w:val="white"/>
          <w:lang w:val="es-ES_tradnl"/>
        </w:rPr>
        <w:lastRenderedPageBreak/>
        <w:t xml:space="preserve">Sin embargo, como se demostró, apenas una minoría de municipios actualmente calcula sobre UVT los cobros de los servicios de transporte de vehículos hacia los patios y de parqueadero de vehículos inmovilizados. En consecuencia, en este proyecto de ley se pretende hacer efectivo lo ordenado en el </w:t>
      </w:r>
      <w:r w:rsidRPr="00AA03CE">
        <w:rPr>
          <w:rFonts w:ascii="Calibri" w:eastAsia="Calibri" w:hAnsi="Calibri" w:cs="Calibri"/>
          <w:lang w:val="es-ES_tradnl"/>
        </w:rPr>
        <w:t xml:space="preserve">Artículo 313 de la Ley 2294 de 2023 y para ello se establecerá expresamente </w:t>
      </w:r>
      <w:r w:rsidR="00E61BA2" w:rsidRPr="00AA03CE">
        <w:rPr>
          <w:rFonts w:ascii="Calibri" w:eastAsia="Calibri" w:hAnsi="Calibri" w:cs="Calibri"/>
          <w:lang w:val="es-ES_tradnl"/>
        </w:rPr>
        <w:t xml:space="preserve">en </w:t>
      </w:r>
      <w:r w:rsidR="00E61BA2" w:rsidRPr="00AA03CE">
        <w:rPr>
          <w:rFonts w:asciiTheme="minorHAnsi" w:hAnsiTheme="minorHAnsi"/>
          <w:bCs/>
        </w:rPr>
        <w:t xml:space="preserve">el artículo 168 de la Ley 769 de 2002 </w:t>
      </w:r>
      <w:r w:rsidRPr="00AA03CE">
        <w:rPr>
          <w:rFonts w:ascii="Calibri" w:eastAsia="Calibri" w:hAnsi="Calibri" w:cs="Calibri"/>
          <w:lang w:val="es-ES_tradnl"/>
        </w:rPr>
        <w:t>que todos los cobros relacionados con los trámites para el retiro de vehículos que sean inmovilizados deberán calcularse en UVB habida cuenta de que esta será la unidad que empezará a regir en 2024.</w:t>
      </w:r>
    </w:p>
    <w:p w14:paraId="0CF68783" w14:textId="77777777" w:rsidR="00146AC4" w:rsidRDefault="00146AC4">
      <w:pPr>
        <w:spacing w:after="160" w:line="259" w:lineRule="auto"/>
        <w:rPr>
          <w:rFonts w:ascii="Calibri" w:eastAsia="Calibri" w:hAnsi="Calibri" w:cs="Calibri"/>
          <w:lang w:val="es-ES_tradnl"/>
        </w:rPr>
      </w:pPr>
      <w:r>
        <w:rPr>
          <w:rFonts w:ascii="Calibri" w:eastAsia="Calibri" w:hAnsi="Calibri" w:cs="Calibri"/>
          <w:lang w:val="es-ES_tradnl"/>
        </w:rPr>
        <w:br w:type="page"/>
      </w:r>
    </w:p>
    <w:p w14:paraId="76693B30" w14:textId="77777777" w:rsidR="00C23B20" w:rsidRPr="00AA03CE" w:rsidRDefault="00C23B20" w:rsidP="00C23B20">
      <w:pPr>
        <w:pStyle w:val="Ttulo1"/>
        <w:spacing w:before="480" w:after="480"/>
        <w:rPr>
          <w:rFonts w:asciiTheme="minorHAnsi" w:hAnsiTheme="minorHAnsi" w:cstheme="minorHAnsi"/>
          <w:shd w:val="clear" w:color="auto" w:fill="FFFFFF"/>
          <w:lang w:val="es-ES_tradnl"/>
        </w:rPr>
      </w:pPr>
      <w:r w:rsidRPr="00AA03CE">
        <w:rPr>
          <w:rFonts w:asciiTheme="minorHAnsi" w:hAnsiTheme="minorHAnsi" w:cstheme="minorHAnsi"/>
          <w:shd w:val="clear" w:color="auto" w:fill="FFFFFF"/>
          <w:lang w:val="es-ES_tradnl"/>
        </w:rPr>
        <w:lastRenderedPageBreak/>
        <w:t>IMPACTO FISCAL</w:t>
      </w:r>
    </w:p>
    <w:p w14:paraId="3E108AB0" w14:textId="5C006E0A" w:rsidR="00C23B20" w:rsidRDefault="00C23B20" w:rsidP="00C23B20">
      <w:pPr>
        <w:spacing w:before="240" w:after="240" w:line="360" w:lineRule="auto"/>
        <w:ind w:right="-20"/>
        <w:jc w:val="both"/>
        <w:rPr>
          <w:rFonts w:ascii="Calibri" w:eastAsia="Calibri" w:hAnsi="Calibri" w:cs="Calibri"/>
          <w:highlight w:val="white"/>
          <w:lang w:val="es-ES_tradnl"/>
        </w:rPr>
      </w:pPr>
      <w:r w:rsidRPr="00AA03CE">
        <w:rPr>
          <w:rFonts w:ascii="Calibri" w:eastAsia="Calibri" w:hAnsi="Calibri" w:cs="Calibri"/>
          <w:highlight w:val="white"/>
          <w:lang w:val="es-ES_tradnl"/>
        </w:rPr>
        <w:t>Este proyecto de ley no genera impacto fiscal negativo. Por el contrario, genera un beneficio para el erario de las entidades territoriales que hoy se ven en la obligación de sufragar los costos de parqueo para la custodia y vigilancia de los miles de vehículos que se encuentran abandonados en los patios a su cargo</w:t>
      </w:r>
      <w:r w:rsidR="00930EE8" w:rsidRPr="00AA03CE">
        <w:rPr>
          <w:rFonts w:ascii="Calibri" w:eastAsia="Calibri" w:hAnsi="Calibri" w:cs="Calibri"/>
          <w:highlight w:val="white"/>
          <w:lang w:val="es-ES_tradnl"/>
        </w:rPr>
        <w:t xml:space="preserve"> y para cuya administración y manejo deben contratar con particulares no solo la operación de los patios sino la posterior chatarrización de los vehículos abandonados</w:t>
      </w:r>
      <w:r w:rsidRPr="00AA03CE">
        <w:rPr>
          <w:rFonts w:ascii="Calibri" w:eastAsia="Calibri" w:hAnsi="Calibri" w:cs="Calibri"/>
          <w:highlight w:val="white"/>
          <w:lang w:val="es-ES_tradnl"/>
        </w:rPr>
        <w:t>.</w:t>
      </w:r>
    </w:p>
    <w:p w14:paraId="178A68CD" w14:textId="5280DCEF" w:rsidR="00AA03CE" w:rsidRDefault="00AA03CE" w:rsidP="00C23B20">
      <w:pPr>
        <w:spacing w:before="240" w:after="240" w:line="360" w:lineRule="auto"/>
        <w:ind w:right="-20"/>
        <w:jc w:val="both"/>
        <w:rPr>
          <w:rFonts w:ascii="Calibri" w:eastAsia="Calibri" w:hAnsi="Calibri" w:cs="Calibri"/>
          <w:highlight w:val="white"/>
          <w:lang w:val="es-ES_tradnl"/>
        </w:rPr>
      </w:pPr>
      <w:r>
        <w:rPr>
          <w:rFonts w:ascii="Calibri" w:eastAsia="Calibri" w:hAnsi="Calibri" w:cs="Calibri"/>
          <w:highlight w:val="white"/>
          <w:lang w:val="es-ES_tradnl"/>
        </w:rPr>
        <w:t xml:space="preserve">Adicionalmente, las modificaciones que se plantean a varios artículos del Código Nacional de Tránsito y, especialmente, al artículo 128 de dicha norma, servirán para agilizar el procedimiento por el cual las entidades territoriales podrán </w:t>
      </w:r>
      <w:r w:rsidR="007F7358">
        <w:rPr>
          <w:rFonts w:ascii="Calibri" w:eastAsia="Calibri" w:hAnsi="Calibri" w:cs="Calibri"/>
          <w:highlight w:val="white"/>
          <w:lang w:val="es-ES_tradnl"/>
        </w:rPr>
        <w:t>tomar medidas con mayor agilidad respecto de aquellos vehículos cuyos propietarios o legítimos tenedores dejen abandonados en los patios, lo que les permitirá, no solo recuperar recursos, si no también reducir el gasto por concepto de vigilancia y custodia que se debe hacer para garantizar la integridad de dichos bienes.</w:t>
      </w:r>
    </w:p>
    <w:p w14:paraId="34A88B93" w14:textId="59F335AB" w:rsidR="007F7358" w:rsidRDefault="007F7358" w:rsidP="00C23B20">
      <w:pPr>
        <w:spacing w:before="240" w:after="240" w:line="360" w:lineRule="auto"/>
        <w:ind w:right="-20"/>
        <w:jc w:val="both"/>
        <w:rPr>
          <w:rFonts w:ascii="Calibri" w:eastAsia="Calibri" w:hAnsi="Calibri" w:cs="Calibri"/>
          <w:highlight w:val="white"/>
          <w:lang w:val="es-ES_tradnl"/>
        </w:rPr>
      </w:pPr>
      <w:r>
        <w:rPr>
          <w:rFonts w:ascii="Calibri" w:eastAsia="Calibri" w:hAnsi="Calibri" w:cs="Calibri"/>
          <w:highlight w:val="white"/>
          <w:lang w:val="es-ES_tradnl"/>
        </w:rPr>
        <w:t>De otra parte, al aclarar las condiciones de la responsabilidad de los encargados del transporte y parqueadero de los vehículos inmovilizados las entidades territoriales ahorrarán recursos que hoy funcionarios o contratistas dedican a atender dichas diferencias ante la ausencia de un desarrollo normativo que deje claras tales situaciones.</w:t>
      </w:r>
    </w:p>
    <w:p w14:paraId="625ECBF8" w14:textId="63CFE3E5" w:rsidR="007F7358" w:rsidRPr="00AA03CE" w:rsidRDefault="007F7358" w:rsidP="007F7358">
      <w:pPr>
        <w:spacing w:before="240" w:after="240" w:line="360" w:lineRule="auto"/>
        <w:ind w:right="-20"/>
        <w:jc w:val="both"/>
        <w:rPr>
          <w:rFonts w:ascii="Calibri" w:eastAsia="Calibri" w:hAnsi="Calibri" w:cs="Calibri"/>
          <w:highlight w:val="white"/>
          <w:lang w:val="es-ES_tradnl"/>
        </w:rPr>
      </w:pPr>
      <w:r>
        <w:rPr>
          <w:rFonts w:ascii="Calibri" w:eastAsia="Calibri" w:hAnsi="Calibri" w:cs="Calibri"/>
          <w:highlight w:val="white"/>
          <w:lang w:val="es-ES_tradnl"/>
        </w:rPr>
        <w:t>Las precisiones que se hacen en el articulado que se propone en este Proyecto de Ley permitirán que las entidades territoriales puedan atender de manera ágil y eficiente las controversias que se generan alrededor de la inmovilización de vehículos por la infracción de normas de tránsito y brindará a los ciudadanos garantías para que puedan retirarlos de manera expedita una vez se subsane la causal que dio origen a la sanción, lo que redundará en una reducción de la acumulación de vehículos en los patios de los municipios del país que hoy está afectando tanto a los ciudadanos como a las entidades territoriales</w:t>
      </w:r>
      <w:r w:rsidR="007076FE">
        <w:rPr>
          <w:rFonts w:ascii="Calibri" w:eastAsia="Calibri" w:hAnsi="Calibri" w:cs="Calibri"/>
          <w:highlight w:val="white"/>
          <w:lang w:val="es-ES_tradnl"/>
        </w:rPr>
        <w:t>, por lo que este proyecto tendrá un impacto positivo en el erario.</w:t>
      </w:r>
    </w:p>
    <w:p w14:paraId="3FAD6551" w14:textId="239AEA3F" w:rsidR="00FF4886" w:rsidRPr="00AA03CE" w:rsidRDefault="00FF4886" w:rsidP="00D06753">
      <w:pPr>
        <w:pStyle w:val="Ttulo1"/>
        <w:spacing w:before="480" w:after="480"/>
        <w:rPr>
          <w:rFonts w:asciiTheme="minorHAnsi" w:hAnsiTheme="minorHAnsi" w:cstheme="minorHAnsi"/>
          <w:shd w:val="clear" w:color="auto" w:fill="FFFFFF"/>
          <w:lang w:val="es-ES_tradnl"/>
        </w:rPr>
      </w:pPr>
      <w:r w:rsidRPr="00AA03CE">
        <w:rPr>
          <w:rFonts w:asciiTheme="minorHAnsi" w:hAnsiTheme="minorHAnsi" w:cstheme="minorHAnsi"/>
          <w:shd w:val="clear" w:color="auto" w:fill="FFFFFF"/>
          <w:lang w:val="es-ES_tradnl"/>
        </w:rPr>
        <w:lastRenderedPageBreak/>
        <w:t>RELACIÓN DE POSIBLES CONFLICTOS DE INTERÉS</w:t>
      </w:r>
    </w:p>
    <w:p w14:paraId="3E6A087C" w14:textId="7546BA5E" w:rsidR="001010B6" w:rsidRPr="00AA03CE" w:rsidRDefault="00D06753" w:rsidP="001010B6">
      <w:pPr>
        <w:spacing w:before="240" w:after="240" w:line="360" w:lineRule="auto"/>
        <w:ind w:right="-20"/>
        <w:jc w:val="both"/>
        <w:rPr>
          <w:rFonts w:ascii="Calibri" w:eastAsia="Calibri" w:hAnsi="Calibri" w:cs="Calibri"/>
          <w:highlight w:val="white"/>
        </w:rPr>
      </w:pPr>
      <w:r w:rsidRPr="00AA03CE">
        <w:rPr>
          <w:rFonts w:ascii="Calibri" w:eastAsia="Calibri" w:hAnsi="Calibri" w:cs="Calibri"/>
          <w:highlight w:val="white"/>
        </w:rPr>
        <w:t>E</w:t>
      </w:r>
      <w:r w:rsidR="001010B6" w:rsidRPr="00AA03CE">
        <w:rPr>
          <w:rFonts w:ascii="Calibri" w:eastAsia="Calibri" w:hAnsi="Calibri" w:cs="Calibri"/>
          <w:highlight w:val="white"/>
        </w:rPr>
        <w:t xml:space="preserve">n cumplimiento con lo dispuesto en el artículo 3 de la Ley 2003 de 2019, por el cual se modifica el artículo 29 de la Ley 5ª de 1992, el ponente, siguiendo la jurisprudencia del Consejo de Estado sobre este tema, </w:t>
      </w:r>
      <w:r w:rsidR="001010B6" w:rsidRPr="00AA03CE">
        <w:rPr>
          <w:rFonts w:ascii="Calibri" w:eastAsia="Calibri" w:hAnsi="Calibri" w:cs="Calibri"/>
        </w:rPr>
        <w:t>considera</w:t>
      </w:r>
      <w:r w:rsidR="001010B6" w:rsidRPr="00AA03CE">
        <w:rPr>
          <w:rFonts w:ascii="Calibri" w:eastAsia="Calibri" w:hAnsi="Calibri" w:cs="Calibri"/>
          <w:highlight w:val="white"/>
        </w:rPr>
        <w:t xml:space="preserve"> que el presente proyecto de ley no genera conflictos de interés para su discusión y votación por cuanto se trata de un proyecto de carácter general, aplicable sin distinciones a todos aquellos que conduzcan una motocicleta, </w:t>
      </w:r>
      <w:r w:rsidR="001010B6" w:rsidRPr="00AA03CE">
        <w:rPr>
          <w:rFonts w:ascii="Calibri" w:eastAsia="Calibri" w:hAnsi="Calibri" w:cs="Calibri"/>
        </w:rPr>
        <w:t>y que</w:t>
      </w:r>
      <w:r w:rsidR="001010B6" w:rsidRPr="00AA03CE">
        <w:rPr>
          <w:rFonts w:ascii="Calibri" w:eastAsia="Calibri" w:hAnsi="Calibri" w:cs="Calibri"/>
          <w:highlight w:val="white"/>
        </w:rPr>
        <w:t xml:space="preserve"> no crea un beneficio o perjuicio particular, actual y directo para nadie en concreto. </w:t>
      </w:r>
    </w:p>
    <w:p w14:paraId="69A296CC" w14:textId="77777777" w:rsidR="001010B6" w:rsidRPr="00AA03CE" w:rsidRDefault="001010B6" w:rsidP="001010B6">
      <w:pPr>
        <w:spacing w:before="240" w:after="240" w:line="360" w:lineRule="auto"/>
        <w:ind w:right="-20"/>
        <w:jc w:val="both"/>
        <w:rPr>
          <w:rFonts w:ascii="Calibri" w:eastAsia="Calibri" w:hAnsi="Calibri" w:cs="Calibri"/>
          <w:highlight w:val="white"/>
        </w:rPr>
      </w:pPr>
      <w:r w:rsidRPr="00AA03CE">
        <w:rPr>
          <w:rFonts w:ascii="Calibri" w:eastAsia="Calibri" w:hAnsi="Calibri" w:cs="Calibri"/>
          <w:highlight w:val="white"/>
        </w:rPr>
        <w:t>No obstante lo anterior, en cada caso cada Congresista deberá evaluar si, en su caso particular y el de sus parientes en los grados establecidos en la Ley, hay o no un conflicto de interés respecto de lo propuesto en este Proyecto de Ley.</w:t>
      </w:r>
    </w:p>
    <w:p w14:paraId="628EC6A7" w14:textId="2FE4BFFE" w:rsidR="00CD5EA9" w:rsidRPr="00AA03CE" w:rsidRDefault="00CD5EA9" w:rsidP="00FF4886">
      <w:pPr>
        <w:spacing w:after="240" w:line="276" w:lineRule="auto"/>
        <w:jc w:val="both"/>
        <w:rPr>
          <w:rFonts w:asciiTheme="minorHAnsi" w:hAnsiTheme="minorHAnsi" w:cstheme="minorHAnsi"/>
          <w:shd w:val="clear" w:color="auto" w:fill="FFFFFF"/>
        </w:rPr>
      </w:pPr>
      <w:r w:rsidRPr="00AA03CE">
        <w:rPr>
          <w:rFonts w:asciiTheme="minorHAnsi" w:hAnsiTheme="minorHAnsi" w:cstheme="minorHAnsi"/>
          <w:shd w:val="clear" w:color="auto" w:fill="FFFFFF"/>
        </w:rPr>
        <w:t>Del</w:t>
      </w:r>
      <w:r w:rsidR="00126E4B">
        <w:rPr>
          <w:rFonts w:asciiTheme="minorHAnsi" w:hAnsiTheme="minorHAnsi" w:cstheme="minorHAnsi"/>
          <w:shd w:val="clear" w:color="auto" w:fill="FFFFFF"/>
        </w:rPr>
        <w:t xml:space="preserve"> Senador</w:t>
      </w:r>
      <w:r w:rsidRPr="00AA03CE">
        <w:rPr>
          <w:rFonts w:asciiTheme="minorHAnsi" w:hAnsiTheme="minorHAnsi" w:cstheme="minorHAnsi"/>
          <w:shd w:val="clear" w:color="auto" w:fill="FFFFFF"/>
        </w:rPr>
        <w:t>,</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76FE" w:rsidRPr="00AA03CE" w14:paraId="27278A5B" w14:textId="77777777" w:rsidTr="007076FE">
        <w:tc>
          <w:tcPr>
            <w:tcW w:w="9214" w:type="dxa"/>
          </w:tcPr>
          <w:p w14:paraId="1A67D5C7" w14:textId="23918723" w:rsidR="007076FE" w:rsidRPr="00AA03CE" w:rsidRDefault="007076FE" w:rsidP="009A5367">
            <w:pPr>
              <w:ind w:right="-10"/>
              <w:rPr>
                <w:rFonts w:ascii="Calibri" w:hAnsi="Calibri" w:cs="Calibri"/>
                <w:b/>
                <w:bCs/>
                <w:bdr w:val="none" w:sz="0" w:space="0" w:color="auto" w:frame="1"/>
              </w:rPr>
            </w:pPr>
          </w:p>
          <w:p w14:paraId="1C80F65B" w14:textId="38162517" w:rsidR="007076FE" w:rsidRPr="00AA03CE" w:rsidRDefault="007076FE" w:rsidP="00416691">
            <w:pPr>
              <w:ind w:right="-10"/>
              <w:jc w:val="center"/>
              <w:rPr>
                <w:rFonts w:ascii="Calibri" w:hAnsi="Calibri" w:cs="Calibri"/>
                <w:b/>
                <w:bCs/>
                <w:bdr w:val="none" w:sz="0" w:space="0" w:color="auto" w:frame="1"/>
              </w:rPr>
            </w:pPr>
          </w:p>
          <w:p w14:paraId="1A77CA57" w14:textId="04C0DB0A" w:rsidR="007076FE" w:rsidRPr="00AA03CE" w:rsidRDefault="007076FE" w:rsidP="00416691">
            <w:pPr>
              <w:ind w:right="-10"/>
              <w:jc w:val="center"/>
            </w:pPr>
            <w:r w:rsidRPr="00AA03CE">
              <w:rPr>
                <w:rFonts w:ascii="Calibri" w:hAnsi="Calibri" w:cs="Calibri"/>
                <w:b/>
                <w:bCs/>
                <w:bdr w:val="none" w:sz="0" w:space="0" w:color="auto" w:frame="1"/>
              </w:rPr>
              <w:fldChar w:fldCharType="begin"/>
            </w:r>
            <w:r w:rsidRPr="00AA03CE">
              <w:rPr>
                <w:rFonts w:ascii="Calibri" w:hAnsi="Calibri" w:cs="Calibri"/>
                <w:b/>
                <w:bCs/>
                <w:bdr w:val="none" w:sz="0" w:space="0" w:color="auto" w:frame="1"/>
              </w:rPr>
              <w:instrText xml:space="preserve"> INCLUDEPICTURE "https://lh4.googleusercontent.com/oVblSwJ9mjhDaIuz3UVQagUqfUk_BQzpZRyp9EOZtxNidKVdjR4IFZ4-g2oxfaL81izCfioOpMsIcw0xBh8E-VSm1G5nh_afIurwu2-hbBqx4LoeL8x_MIxYlWvtvQ" \* MERGEFORMATINET </w:instrText>
            </w:r>
            <w:r w:rsidRPr="00AA03CE">
              <w:rPr>
                <w:rFonts w:ascii="Calibri" w:hAnsi="Calibri" w:cs="Calibri"/>
                <w:b/>
                <w:bCs/>
                <w:bdr w:val="none" w:sz="0" w:space="0" w:color="auto" w:frame="1"/>
              </w:rPr>
              <w:fldChar w:fldCharType="end"/>
            </w:r>
          </w:p>
          <w:p w14:paraId="009A37D0" w14:textId="77777777" w:rsidR="007076FE" w:rsidRPr="00AA03CE" w:rsidRDefault="007076FE" w:rsidP="00416691">
            <w:pPr>
              <w:ind w:right="-10"/>
              <w:jc w:val="center"/>
            </w:pPr>
            <w:r w:rsidRPr="00AA03CE">
              <w:rPr>
                <w:rFonts w:ascii="Calibri" w:hAnsi="Calibri" w:cs="Calibri"/>
                <w:b/>
                <w:bCs/>
              </w:rPr>
              <w:t>ALEJANDRO VEGA PÉREZ</w:t>
            </w:r>
          </w:p>
          <w:p w14:paraId="5838F548" w14:textId="24BBE166" w:rsidR="007076FE" w:rsidRPr="00AA03CE" w:rsidRDefault="007076FE" w:rsidP="00416691">
            <w:pPr>
              <w:ind w:right="-10"/>
              <w:jc w:val="center"/>
            </w:pPr>
            <w:r w:rsidRPr="00AA03CE">
              <w:rPr>
                <w:rFonts w:ascii="Calibri" w:hAnsi="Calibri" w:cs="Calibri"/>
              </w:rPr>
              <w:t>Senador de la República</w:t>
            </w:r>
          </w:p>
        </w:tc>
      </w:tr>
    </w:tbl>
    <w:p w14:paraId="31DBBCF7" w14:textId="77777777" w:rsidR="00897A09" w:rsidRPr="00AA03CE" w:rsidRDefault="00897A09" w:rsidP="00226F3D">
      <w:pPr>
        <w:pStyle w:val="NormalWeb"/>
        <w:spacing w:before="120" w:beforeAutospacing="0" w:after="120" w:afterAutospacing="0" w:line="276" w:lineRule="auto"/>
        <w:jc w:val="both"/>
        <w:rPr>
          <w:rFonts w:asciiTheme="minorHAnsi" w:hAnsiTheme="minorHAnsi"/>
        </w:rPr>
      </w:pPr>
    </w:p>
    <w:sectPr w:rsidR="00897A09" w:rsidRPr="00AA03CE" w:rsidSect="00E663B9">
      <w:pgSz w:w="12240" w:h="15840" w:code="1"/>
      <w:pgMar w:top="0" w:right="1580" w:bottom="1276" w:left="1600" w:header="720" w:footer="6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82AD" w14:textId="77777777" w:rsidR="00C0061B" w:rsidRDefault="00C0061B" w:rsidP="00E8517A">
      <w:r>
        <w:separator/>
      </w:r>
    </w:p>
  </w:endnote>
  <w:endnote w:type="continuationSeparator" w:id="0">
    <w:p w14:paraId="523BFDB5" w14:textId="77777777" w:rsidR="00C0061B" w:rsidRDefault="00C0061B" w:rsidP="00E8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rriweather-Bold">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76AF" w14:textId="6A4E5190" w:rsidR="00CA7614" w:rsidRPr="004F0405" w:rsidRDefault="00CA7614" w:rsidP="0072654D">
    <w:pPr>
      <w:pStyle w:val="Piedepgina"/>
      <w:jc w:val="center"/>
      <w:rPr>
        <w:rFonts w:ascii="Century Gothic" w:hAnsi="Century Gothic"/>
        <w:sz w:val="20"/>
        <w:szCs w:val="20"/>
      </w:rPr>
    </w:pPr>
    <w:r w:rsidRPr="004F0405">
      <w:rPr>
        <w:rFonts w:ascii="Century Gothic" w:hAnsi="Century Gothic"/>
        <w:sz w:val="20"/>
        <w:szCs w:val="20"/>
      </w:rPr>
      <w:t xml:space="preserve">Edificio Nuevo del Congreso Carrera 7ª No. 8-68, Oficina </w:t>
    </w:r>
    <w:r>
      <w:rPr>
        <w:rFonts w:ascii="Century Gothic" w:hAnsi="Century Gothic"/>
        <w:sz w:val="20"/>
        <w:szCs w:val="20"/>
      </w:rPr>
      <w:t>703</w:t>
    </w:r>
  </w:p>
  <w:p w14:paraId="5CFB9841" w14:textId="6AD34C31" w:rsidR="00CA7614" w:rsidRPr="0097158D" w:rsidRDefault="00000000" w:rsidP="00220EAD">
    <w:pPr>
      <w:pStyle w:val="Piedepgina"/>
      <w:jc w:val="center"/>
      <w:rPr>
        <w:rFonts w:ascii="Century Gothic" w:hAnsi="Century Gothic"/>
        <w:sz w:val="20"/>
        <w:szCs w:val="20"/>
      </w:rPr>
    </w:pPr>
    <w:hyperlink r:id="rId1" w:history="1">
      <w:r w:rsidR="00CA7614" w:rsidRPr="0097158D">
        <w:rPr>
          <w:rStyle w:val="Hipervnculo"/>
          <w:rFonts w:ascii="Century Gothic" w:hAnsi="Century Gothic"/>
          <w:sz w:val="20"/>
          <w:szCs w:val="20"/>
        </w:rPr>
        <w:t>alejandro.vega@senado.gov.co</w:t>
      </w:r>
    </w:hyperlink>
    <w:r w:rsidR="00CA7614">
      <w:rPr>
        <w:rStyle w:val="Hipervnculo"/>
        <w:rFonts w:ascii="Century Gothic" w:hAnsi="Century Gothic"/>
        <w:sz w:val="20"/>
        <w:szCs w:val="20"/>
      </w:rPr>
      <w:t xml:space="preserve"> </w:t>
    </w:r>
    <w:r w:rsidR="00CA7614" w:rsidRPr="0097158D">
      <w:rPr>
        <w:rStyle w:val="Hipervnculo"/>
        <w:rFonts w:ascii="Century Gothic" w:hAnsi="Century Gothic"/>
        <w:sz w:val="20"/>
        <w:szCs w:val="20"/>
        <w:u w:val="none"/>
      </w:rPr>
      <w:tab/>
    </w:r>
    <w:r w:rsidR="00CA7614" w:rsidRPr="0097158D">
      <w:rPr>
        <w:rStyle w:val="Hipervnculo"/>
        <w:rFonts w:ascii="Century Gothic" w:hAnsi="Century Gothic"/>
        <w:sz w:val="20"/>
        <w:szCs w:val="20"/>
        <w:u w:val="none"/>
      </w:rPr>
      <w:tab/>
    </w:r>
    <w:r w:rsidR="00CA7614">
      <w:rPr>
        <w:rStyle w:val="Hipervnculo"/>
        <w:rFonts w:ascii="Century Gothic" w:hAnsi="Century Gothic"/>
        <w:sz w:val="20"/>
        <w:szCs w:val="20"/>
      </w:rPr>
      <w:t>www.alejandrovega.com.co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0A1C" w14:textId="77777777" w:rsidR="00C0061B" w:rsidRDefault="00C0061B" w:rsidP="00E8517A">
      <w:r>
        <w:separator/>
      </w:r>
    </w:p>
  </w:footnote>
  <w:footnote w:type="continuationSeparator" w:id="0">
    <w:p w14:paraId="2EBC61FD" w14:textId="77777777" w:rsidR="00C0061B" w:rsidRDefault="00C0061B" w:rsidP="00E8517A">
      <w:r>
        <w:continuationSeparator/>
      </w:r>
    </w:p>
  </w:footnote>
  <w:footnote w:id="1">
    <w:p w14:paraId="1C50A6A9" w14:textId="2EADFBF4" w:rsidR="00CA7614" w:rsidRPr="008208F4" w:rsidRDefault="00CA7614" w:rsidP="00B76D7D">
      <w:pPr>
        <w:pStyle w:val="Textonotapie"/>
        <w:jc w:val="both"/>
        <w:rPr>
          <w:lang w:val="es-MX"/>
        </w:rPr>
      </w:pPr>
      <w:r>
        <w:rPr>
          <w:rStyle w:val="Refdenotaalpie"/>
        </w:rPr>
        <w:footnoteRef/>
      </w:r>
      <w:r>
        <w:t xml:space="preserve"> </w:t>
      </w:r>
      <w:r>
        <w:rPr>
          <w:lang w:val="es-MX"/>
        </w:rPr>
        <w:t xml:space="preserve">Ciudades que </w:t>
      </w:r>
      <w:r>
        <w:rPr>
          <w:bCs/>
        </w:rPr>
        <w:t>que atendieron las consultas efectuadas para la estructuración de este Proyecto de Ley.</w:t>
      </w:r>
    </w:p>
  </w:footnote>
  <w:footnote w:id="2">
    <w:p w14:paraId="469D3941" w14:textId="37D94839" w:rsidR="00CA7614" w:rsidRPr="008208F4" w:rsidRDefault="00CA7614" w:rsidP="00B76D7D">
      <w:pPr>
        <w:pStyle w:val="Textonotapie"/>
        <w:jc w:val="both"/>
        <w:rPr>
          <w:lang w:val="es-ES"/>
        </w:rPr>
      </w:pPr>
      <w:r>
        <w:rPr>
          <w:rStyle w:val="Refdenotaalpie"/>
        </w:rPr>
        <w:footnoteRef/>
      </w:r>
      <w:r>
        <w:t xml:space="preserve"> Estas ciudades fueron consultadas como parte del estudio para elaborar este Proyecto de Ley, pero no respondieron la petición.</w:t>
      </w:r>
      <w:r w:rsidRPr="008208F4">
        <w:t xml:space="preserve"> </w:t>
      </w:r>
      <w:r>
        <w:t xml:space="preserve">Según el informe publicado por la Secretaria de Tránsito de </w:t>
      </w:r>
      <w:r>
        <w:rPr>
          <w:lang w:val="es-ES"/>
        </w:rPr>
        <w:t xml:space="preserve">Barranquilla esta ciudad tendría un parque automotor de </w:t>
      </w:r>
      <w:r w:rsidRPr="00A174FB">
        <w:rPr>
          <w:lang w:val="es-ES"/>
        </w:rPr>
        <w:t>214.311</w:t>
      </w:r>
      <w:r>
        <w:rPr>
          <w:lang w:val="es-ES"/>
        </w:rPr>
        <w:t xml:space="preserve"> vehículos a junio de 2023. En el caso de Medellín, según el informe Medellín Como Vamos publicado en 2017, a dicho año, </w:t>
      </w:r>
      <w:r w:rsidRPr="008208F4">
        <w:rPr>
          <w:lang w:val="es-ES"/>
        </w:rPr>
        <w:t>en el Valle de Aburrá, sumando</w:t>
      </w:r>
      <w:r>
        <w:rPr>
          <w:lang w:val="es-ES"/>
        </w:rPr>
        <w:t xml:space="preserve"> </w:t>
      </w:r>
      <w:r w:rsidRPr="008208F4">
        <w:rPr>
          <w:lang w:val="es-ES"/>
        </w:rPr>
        <w:t xml:space="preserve">carros y motos, </w:t>
      </w:r>
      <w:r>
        <w:rPr>
          <w:lang w:val="es-ES"/>
        </w:rPr>
        <w:t xml:space="preserve">circulaban </w:t>
      </w:r>
      <w:r w:rsidRPr="008208F4">
        <w:rPr>
          <w:lang w:val="es-ES"/>
        </w:rPr>
        <w:t>1’464.328</w:t>
      </w:r>
      <w:r>
        <w:rPr>
          <w:lang w:val="es-ES"/>
        </w:rPr>
        <w:t xml:space="preserve">, de los cuales </w:t>
      </w:r>
      <w:r w:rsidRPr="008208F4">
        <w:rPr>
          <w:lang w:val="es-ES"/>
        </w:rPr>
        <w:t xml:space="preserve">589.463 </w:t>
      </w:r>
      <w:r>
        <w:rPr>
          <w:lang w:val="es-ES"/>
        </w:rPr>
        <w:t>eran</w:t>
      </w:r>
      <w:r w:rsidRPr="008208F4">
        <w:rPr>
          <w:lang w:val="es-ES"/>
        </w:rPr>
        <w:t xml:space="preserve"> carros y 875.043 motos,</w:t>
      </w:r>
      <w:r>
        <w:rPr>
          <w:lang w:val="es-ES"/>
        </w:rPr>
        <w:t xml:space="preserve"> </w:t>
      </w:r>
      <w:r w:rsidRPr="008208F4">
        <w:rPr>
          <w:lang w:val="es-ES"/>
        </w:rPr>
        <w:t xml:space="preserve">representando </w:t>
      </w:r>
      <w:r>
        <w:rPr>
          <w:lang w:val="es-ES"/>
        </w:rPr>
        <w:t xml:space="preserve">un </w:t>
      </w:r>
      <w:r w:rsidRPr="008208F4">
        <w:rPr>
          <w:lang w:val="es-ES"/>
        </w:rPr>
        <w:t>40% y 60%, respectivamente</w:t>
      </w:r>
      <w:r>
        <w:rPr>
          <w:lang w:val="es-ES"/>
        </w:rPr>
        <w:t>.</w:t>
      </w:r>
    </w:p>
  </w:footnote>
  <w:footnote w:id="3">
    <w:p w14:paraId="2E4DC2B9" w14:textId="6CD37178" w:rsidR="00CA7614" w:rsidRPr="002B3D5E" w:rsidRDefault="00CA7614" w:rsidP="002B3D5E">
      <w:pPr>
        <w:pStyle w:val="Textonotapie"/>
        <w:jc w:val="both"/>
      </w:pPr>
      <w:r>
        <w:rPr>
          <w:rStyle w:val="Refdenotaalpie"/>
        </w:rPr>
        <w:footnoteRef/>
      </w:r>
      <w:r>
        <w:t xml:space="preserve"> El Heraldo, Barranquilla. 2017. </w:t>
      </w:r>
      <w:r w:rsidRPr="002B3D5E">
        <w:t>Los patios del tránsito, un cementerio de 18.741 vehículos</w:t>
      </w:r>
      <w:r>
        <w:t xml:space="preserve">. Disponible en </w:t>
      </w:r>
      <w:hyperlink r:id="rId1" w:anchor=":~:text=Como%20un%20cementerio%20se%20pueden,de%20tránsito%20en%20la%20ciudad" w:history="1">
        <w:r w:rsidRPr="00825496">
          <w:rPr>
            <w:rStyle w:val="Hipervnculo"/>
          </w:rPr>
          <w:t>https://www.elheraldo.co/barranquilla/los-patios-del-transito-un-cementerio-de-18741-vehiculos-366905#:~:text=Como%20un%20cementerio%20se%20pueden,de%20tránsito%20en%20la%20ciudad</w:t>
        </w:r>
      </w:hyperlink>
      <w:r w:rsidRPr="002B3D5E">
        <w:t>.</w:t>
      </w:r>
      <w:r>
        <w:t xml:space="preserve"> </w:t>
      </w:r>
    </w:p>
  </w:footnote>
  <w:footnote w:id="4">
    <w:p w14:paraId="660BDAB9" w14:textId="79A4D156" w:rsidR="00CA7614" w:rsidRPr="002B3D5E" w:rsidRDefault="00CA7614" w:rsidP="002B3D5E">
      <w:pPr>
        <w:pStyle w:val="Textonotapie"/>
        <w:jc w:val="both"/>
        <w:rPr>
          <w:lang w:val="es-MX"/>
        </w:rPr>
      </w:pPr>
      <w:r>
        <w:rPr>
          <w:rStyle w:val="Refdenotaalpie"/>
        </w:rPr>
        <w:footnoteRef/>
      </w:r>
      <w:r>
        <w:t xml:space="preserve"> Ministerio de Ambiente y Desarrollo Sostenible, Bogotá. 2015. </w:t>
      </w:r>
      <w:r w:rsidRPr="001010B6">
        <w:t>Gu</w:t>
      </w:r>
      <w:r>
        <w:t>í</w:t>
      </w:r>
      <w:r w:rsidRPr="001010B6">
        <w:t>a ambiental para el tratamiento de vehículos al final de su vida útil (VFVU) o desintegración vehicular</w:t>
      </w:r>
      <w:r>
        <w:t xml:space="preserve">. </w:t>
      </w:r>
    </w:p>
  </w:footnote>
  <w:footnote w:id="5">
    <w:p w14:paraId="1C610ED7" w14:textId="77777777" w:rsidR="00CA7614" w:rsidRPr="00F86407" w:rsidRDefault="00CA7614" w:rsidP="00B76D7D">
      <w:pPr>
        <w:pStyle w:val="Textonotapie"/>
        <w:jc w:val="both"/>
        <w:rPr>
          <w:lang w:val="es-MX"/>
        </w:rPr>
      </w:pPr>
      <w:r>
        <w:rPr>
          <w:rStyle w:val="Refdenotaalpie"/>
        </w:rPr>
        <w:footnoteRef/>
      </w:r>
      <w:r>
        <w:t xml:space="preserve"> Cifras entregadas por las autoridades de tránsito de estas ciudades al Ministerio de Medio Ambiente y reportadas por esta entidad en la </w:t>
      </w:r>
      <w:r w:rsidRPr="001010B6">
        <w:t>Gu</w:t>
      </w:r>
      <w:r>
        <w:t>í</w:t>
      </w:r>
      <w:r w:rsidRPr="001010B6">
        <w:t>a ambiental para el tratamiento de vehículos al final de su vida útil (VFVU) o desintegración vehicular</w:t>
      </w:r>
      <w:r>
        <w:t>, publicada en 2015.</w:t>
      </w:r>
    </w:p>
  </w:footnote>
  <w:footnote w:id="6">
    <w:p w14:paraId="037BF08D" w14:textId="3E1F5761" w:rsidR="00CA7614" w:rsidRPr="00711FE9" w:rsidRDefault="00CA7614" w:rsidP="00B76D7D">
      <w:pPr>
        <w:pStyle w:val="Textonotapie"/>
        <w:jc w:val="both"/>
        <w:rPr>
          <w:lang w:val="es-MX"/>
        </w:rPr>
      </w:pPr>
      <w:r>
        <w:rPr>
          <w:rStyle w:val="Refdenotaalpie"/>
        </w:rPr>
        <w:footnoteRef/>
      </w:r>
      <w:r>
        <w:t xml:space="preserve"> </w:t>
      </w:r>
      <w:r>
        <w:rPr>
          <w:lang w:val="es-MX"/>
        </w:rPr>
        <w:t>Según informe de Andemos publicado en enero de 2023, la venta de motocicletas nuevas en 2022 creció un 10,9% frente al 2021.</w:t>
      </w:r>
    </w:p>
  </w:footnote>
  <w:footnote w:id="7">
    <w:p w14:paraId="4C0F0C06" w14:textId="37CEA543" w:rsidR="00CA7614" w:rsidRPr="00A35895" w:rsidRDefault="00CA7614" w:rsidP="00B76D7D">
      <w:pPr>
        <w:pStyle w:val="Textonotapie"/>
        <w:jc w:val="both"/>
      </w:pPr>
      <w:r w:rsidRPr="00A35895">
        <w:rPr>
          <w:rStyle w:val="Refdenotaalpie"/>
        </w:rPr>
        <w:footnoteRef/>
      </w:r>
      <w:r w:rsidRPr="00A35895">
        <w:t xml:space="preserve"> </w:t>
      </w:r>
      <w:r>
        <w:t xml:space="preserve">Periódico </w:t>
      </w:r>
      <w:r w:rsidRPr="00A35895">
        <w:t>El Colombiano</w:t>
      </w:r>
      <w:r>
        <w:t>.</w:t>
      </w:r>
      <w:r w:rsidRPr="00A35895">
        <w:t xml:space="preserve"> </w:t>
      </w:r>
      <w:r>
        <w:t xml:space="preserve">Medellín, </w:t>
      </w:r>
      <w:r w:rsidRPr="00A35895">
        <w:t>2023. Los patios del Tránsito de Medellín están desbordados de motos, ¿cuántas hay?</w:t>
      </w:r>
      <w:r>
        <w:t xml:space="preserve">. Disponible en </w:t>
      </w:r>
      <w:hyperlink r:id="rId2" w:history="1">
        <w:r w:rsidRPr="00FE14A3">
          <w:rPr>
            <w:rStyle w:val="Hipervnculo"/>
          </w:rPr>
          <w:t>https://www.elcolombiano.com/medellin/no-le-cabe-una-moto-mas-a-los-patios-del-transito-de-medellin-KH21373944</w:t>
        </w:r>
      </w:hyperlink>
      <w:r>
        <w:t xml:space="preserve"> </w:t>
      </w:r>
    </w:p>
  </w:footnote>
  <w:footnote w:id="8">
    <w:p w14:paraId="5BB74C5F" w14:textId="77777777" w:rsidR="00CA7614" w:rsidRPr="002269C1" w:rsidRDefault="00CA7614" w:rsidP="00B76D7D">
      <w:pPr>
        <w:pStyle w:val="Textonotapie"/>
        <w:jc w:val="both"/>
      </w:pPr>
      <w:r>
        <w:rPr>
          <w:rStyle w:val="Refdenotaalpie"/>
        </w:rPr>
        <w:footnoteRef/>
      </w:r>
      <w:r>
        <w:t xml:space="preserve"> Las casillas en blanco corresponden a vehículos que no tienen tarifa de acuerdo con la normatividad del municipio respectivo.</w:t>
      </w:r>
    </w:p>
  </w:footnote>
  <w:footnote w:id="9">
    <w:p w14:paraId="4BA211C1" w14:textId="77777777" w:rsidR="00CA7614" w:rsidRPr="00B24D01" w:rsidRDefault="00CA7614" w:rsidP="00B76D7D">
      <w:pPr>
        <w:pStyle w:val="Textonotapie"/>
        <w:jc w:val="both"/>
      </w:pPr>
      <w:r>
        <w:rPr>
          <w:rStyle w:val="Refdenotaalpie"/>
        </w:rPr>
        <w:footnoteRef/>
      </w:r>
      <w:r>
        <w:t xml:space="preserve"> </w:t>
      </w:r>
      <w:r w:rsidRPr="00B24D01">
        <w:t xml:space="preserve">Villavicencio y Yopal consideran en categoría distinta las camionetas, se incluyeron en </w:t>
      </w:r>
      <w:r>
        <w:t xml:space="preserve">la de </w:t>
      </w:r>
      <w:r w:rsidRPr="00B24D01">
        <w:t>vehículo</w:t>
      </w:r>
      <w:r>
        <w:t>s</w:t>
      </w:r>
      <w:r w:rsidRPr="00B24D01">
        <w:t xml:space="preserve"> mediano</w:t>
      </w:r>
      <w:r>
        <w:t>s para efectos de la comparación</w:t>
      </w:r>
      <w:r w:rsidRPr="00B24D01">
        <w:t>.</w:t>
      </w:r>
    </w:p>
  </w:footnote>
  <w:footnote w:id="10">
    <w:p w14:paraId="051C0B12" w14:textId="77777777" w:rsidR="00CA7614" w:rsidRDefault="00CA7614" w:rsidP="00B76D7D">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Cámara de la Industria Automotriz de la Asociación Nacional de Empresarios de Colombia, ANDI. 2019. Estudio Nacional Las motocicletas en Colombia: aliadas del desarrollo del país, Vol. 2. p. 26.</w:t>
      </w:r>
    </w:p>
  </w:footnote>
  <w:footnote w:id="11">
    <w:p w14:paraId="6648C6B5" w14:textId="61C65EB9" w:rsidR="00CA7614" w:rsidRPr="00B76D7D" w:rsidRDefault="00CA7614" w:rsidP="00B76D7D">
      <w:pPr>
        <w:pStyle w:val="Textonotapie"/>
        <w:jc w:val="both"/>
      </w:pPr>
      <w:r>
        <w:rPr>
          <w:rStyle w:val="Refdenotaalpie"/>
        </w:rPr>
        <w:footnoteRef/>
      </w:r>
      <w:r>
        <w:t xml:space="preserve"> Secretaria Distrital de Movilidad, Bogotá, D.C. 2022. Disponible en </w:t>
      </w:r>
      <w:hyperlink r:id="rId3" w:history="1">
        <w:r w:rsidRPr="004D3640">
          <w:rPr>
            <w:rStyle w:val="Hipervnculo"/>
          </w:rPr>
          <w:t>https://www.movilidadbogota.gov.co/web/search/content/www.superbid.com.co</w:t>
        </w:r>
      </w:hyperlink>
      <w:r>
        <w:t xml:space="preserve"> </w:t>
      </w:r>
    </w:p>
  </w:footnote>
  <w:footnote w:id="12">
    <w:p w14:paraId="6520387A" w14:textId="710EB752" w:rsidR="00CA7614" w:rsidRPr="002B6A13" w:rsidRDefault="00CA7614">
      <w:pPr>
        <w:pStyle w:val="Textonotapie"/>
      </w:pPr>
      <w:r>
        <w:rPr>
          <w:rStyle w:val="Refdenotaalpie"/>
        </w:rPr>
        <w:footnoteRef/>
      </w:r>
      <w:r>
        <w:t xml:space="preserve"> Inforeg, 2021. Buenos Aires, Argentina. </w:t>
      </w:r>
      <w:r w:rsidRPr="002B6A13">
        <w:t>Los autos abandonados y el impacto ambiental</w:t>
      </w:r>
      <w:r>
        <w:t>.</w:t>
      </w:r>
    </w:p>
  </w:footnote>
  <w:footnote w:id="13">
    <w:p w14:paraId="7F65306A" w14:textId="6ADCC88F" w:rsidR="00CA7614" w:rsidRPr="00CE5490" w:rsidRDefault="00CA7614" w:rsidP="00CE5490">
      <w:pPr>
        <w:pStyle w:val="Textonotapie"/>
        <w:jc w:val="both"/>
      </w:pPr>
      <w:r>
        <w:rPr>
          <w:rStyle w:val="Refdenotaalpie"/>
        </w:rPr>
        <w:footnoteRef/>
      </w:r>
      <w:r>
        <w:t xml:space="preserve">El Heraldo, Barranquilla. 2017. </w:t>
      </w:r>
      <w:r w:rsidRPr="00CE5490">
        <w:t>Los patios del tránsito, un cementerio de 18.741 vehículos</w:t>
      </w:r>
      <w:r>
        <w:t xml:space="preserve">. Disponible en </w:t>
      </w:r>
      <w:hyperlink r:id="rId4" w:history="1">
        <w:r w:rsidRPr="004D3640">
          <w:rPr>
            <w:rStyle w:val="Hipervnculo"/>
          </w:rPr>
          <w:t>https://www.elheraldo.co/barranquilla/los-patios-del-transito-un-cementerio-de-18741-vehiculos-366905</w:t>
        </w:r>
      </w:hyperlink>
      <w:r>
        <w:t xml:space="preserve"> </w:t>
      </w:r>
    </w:p>
  </w:footnote>
  <w:footnote w:id="14">
    <w:p w14:paraId="582450D4" w14:textId="2B5DB94C" w:rsidR="00CA7614" w:rsidRPr="00CE5490" w:rsidRDefault="00CA7614" w:rsidP="00CE5490">
      <w:pPr>
        <w:pStyle w:val="Textonotapie"/>
        <w:jc w:val="both"/>
      </w:pPr>
      <w:r>
        <w:rPr>
          <w:rStyle w:val="Refdenotaalpie"/>
        </w:rPr>
        <w:footnoteRef/>
      </w:r>
      <w:r>
        <w:t xml:space="preserve"> Ministerio de Salud y Protección Social, Bogotá. 2023. </w:t>
      </w:r>
      <w:r w:rsidRPr="00CE5490">
        <w:t>Alerta epidemiológica por dengue en Colombia</w:t>
      </w:r>
      <w:r>
        <w:t>.</w:t>
      </w:r>
      <w:r w:rsidRPr="00CE5490">
        <w:t xml:space="preserve"> </w:t>
      </w:r>
      <w:r>
        <w:t xml:space="preserve">Disponible en </w:t>
      </w:r>
      <w:hyperlink r:id="rId5" w:history="1">
        <w:r w:rsidRPr="004D3640">
          <w:rPr>
            <w:rStyle w:val="Hipervnculo"/>
          </w:rPr>
          <w:t>https://www.minsalud.gov.co/Paginas/Alerta-epidemiologica-por-dengue-en-Colombia.aspx</w:t>
        </w:r>
      </w:hyperlink>
      <w:r>
        <w:t xml:space="preserve"> </w:t>
      </w:r>
    </w:p>
  </w:footnote>
  <w:footnote w:id="15">
    <w:p w14:paraId="4A92BB1A" w14:textId="77777777" w:rsidR="00CA7614" w:rsidRPr="002B6A13" w:rsidRDefault="00CA7614" w:rsidP="00197F6D">
      <w:pPr>
        <w:pStyle w:val="Textonotapie"/>
      </w:pPr>
      <w:r>
        <w:rPr>
          <w:rStyle w:val="Refdenotaalpie"/>
        </w:rPr>
        <w:footnoteRef/>
      </w:r>
      <w:r>
        <w:t xml:space="preserve"> Inforeg, 2021. Buenos Aires, Argentina. </w:t>
      </w:r>
      <w:r w:rsidRPr="002B6A13">
        <w:t>Los autos abandonados y el impacto ambiental</w:t>
      </w:r>
      <w:r>
        <w:t>.</w:t>
      </w:r>
    </w:p>
  </w:footnote>
  <w:footnote w:id="16">
    <w:p w14:paraId="67008494" w14:textId="0C210326" w:rsidR="00CA7614" w:rsidRPr="00CE5490" w:rsidRDefault="00CA7614" w:rsidP="00CE5490">
      <w:pPr>
        <w:pStyle w:val="Textonotapie"/>
        <w:jc w:val="both"/>
      </w:pPr>
      <w:r>
        <w:rPr>
          <w:rStyle w:val="Refdenotaalpie"/>
        </w:rPr>
        <w:footnoteRef/>
      </w:r>
      <w:r>
        <w:t xml:space="preserve"> Ministerio de Medio Ambiente y Desarrollo Sostenible, Bogotá. 2015. </w:t>
      </w:r>
      <w:r w:rsidRPr="001010B6">
        <w:t>Gu</w:t>
      </w:r>
      <w:r>
        <w:t>í</w:t>
      </w:r>
      <w:r w:rsidRPr="001010B6">
        <w:t>a ambiental para el tratamiento de vehículos al final de su vida útil (VFVU) o desintegración vehicular</w:t>
      </w:r>
      <w:r>
        <w:t>.</w:t>
      </w:r>
    </w:p>
  </w:footnote>
  <w:footnote w:id="17">
    <w:p w14:paraId="41DE17BE" w14:textId="2D1B83E1" w:rsidR="00CA7614" w:rsidRPr="0011791A" w:rsidRDefault="00CA7614" w:rsidP="00B76D7D">
      <w:pPr>
        <w:pStyle w:val="Textonotapie"/>
        <w:jc w:val="both"/>
        <w:rPr>
          <w:lang w:val="es-ES"/>
        </w:rPr>
      </w:pPr>
      <w:r>
        <w:rPr>
          <w:rStyle w:val="Refdenotaalpie"/>
        </w:rPr>
        <w:footnoteRef/>
      </w:r>
      <w:r>
        <w:t xml:space="preserve"> Ministerio de Transporte. Radicado No. 20191340407521 del 27 de agosto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BF2F" w14:textId="426E1AF5" w:rsidR="00CA7614" w:rsidRDefault="00CA7614" w:rsidP="0072654D">
    <w:r>
      <w:rPr>
        <w:noProof/>
        <w:lang w:eastAsia="es-CO"/>
      </w:rPr>
      <w:drawing>
        <wp:anchor distT="0" distB="0" distL="114300" distR="114300" simplePos="0" relativeHeight="251660288" behindDoc="0" locked="0" layoutInCell="1" allowOverlap="1" wp14:anchorId="7A8BA828" wp14:editId="3E950441">
          <wp:simplePos x="0" y="0"/>
          <wp:positionH relativeFrom="column">
            <wp:posOffset>-195603</wp:posOffset>
          </wp:positionH>
          <wp:positionV relativeFrom="paragraph">
            <wp:posOffset>-166643</wp:posOffset>
          </wp:positionV>
          <wp:extent cx="2247544" cy="694469"/>
          <wp:effectExtent l="0" t="0" r="635" b="4445"/>
          <wp:wrapNone/>
          <wp:docPr id="1974009758" name="Imagen 197400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4755" r="6507" b="8228"/>
                  <a:stretch/>
                </pic:blipFill>
                <pic:spPr bwMode="auto">
                  <a:xfrm>
                    <a:off x="0" y="0"/>
                    <a:ext cx="2247544" cy="694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2FBD3D7F" wp14:editId="3AA19FB5">
          <wp:simplePos x="0" y="0"/>
          <wp:positionH relativeFrom="column">
            <wp:posOffset>4162751</wp:posOffset>
          </wp:positionH>
          <wp:positionV relativeFrom="paragraph">
            <wp:posOffset>-123914</wp:posOffset>
          </wp:positionV>
          <wp:extent cx="2060000" cy="679207"/>
          <wp:effectExtent l="0" t="0" r="0" b="0"/>
          <wp:wrapNone/>
          <wp:docPr id="1797748719" name="Imagen 179774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3699" cy="680427"/>
                  </a:xfrm>
                  <a:prstGeom prst="rect">
                    <a:avLst/>
                  </a:prstGeom>
                  <a:noFill/>
                </pic:spPr>
              </pic:pic>
            </a:graphicData>
          </a:graphic>
          <wp14:sizeRelH relativeFrom="page">
            <wp14:pctWidth>0</wp14:pctWidth>
          </wp14:sizeRelH>
          <wp14:sizeRelV relativeFrom="page">
            <wp14:pctHeight>0</wp14:pctHeight>
          </wp14:sizeRelV>
        </wp:anchor>
      </w:drawing>
    </w:r>
  </w:p>
  <w:p w14:paraId="6B6526A5" w14:textId="6C9F92EF" w:rsidR="00CA7614" w:rsidRDefault="00CA7614" w:rsidP="009F4681">
    <w:pPr>
      <w:pStyle w:val="Cuerpo"/>
      <w:tabs>
        <w:tab w:val="left" w:pos="1167"/>
        <w:tab w:val="right" w:pos="8838"/>
      </w:tabs>
      <w:rPr>
        <w:b/>
      </w:rPr>
    </w:pPr>
  </w:p>
  <w:p w14:paraId="6C16C81C" w14:textId="201B8D17" w:rsidR="00CA7614" w:rsidRDefault="00CA7614" w:rsidP="009F4681">
    <w:pPr>
      <w:pStyle w:val="Cuerpo"/>
      <w:tabs>
        <w:tab w:val="left" w:pos="1167"/>
        <w:tab w:val="right" w:pos="8838"/>
      </w:tabs>
      <w:rPr>
        <w:b/>
      </w:rPr>
    </w:pPr>
  </w:p>
  <w:p w14:paraId="65E81E4B" w14:textId="72643AA9" w:rsidR="00CA7614" w:rsidRDefault="00CA7614">
    <w:pPr>
      <w:pStyle w:val="Encabezado"/>
      <w:rPr>
        <w:sz w:val="10"/>
        <w:szCs w:val="10"/>
      </w:rPr>
    </w:pPr>
  </w:p>
  <w:p w14:paraId="0A2B5D82" w14:textId="77777777" w:rsidR="007076FE" w:rsidRPr="009F4681" w:rsidRDefault="007076FE">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5AA"/>
    <w:multiLevelType w:val="multilevel"/>
    <w:tmpl w:val="07F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6F4F"/>
    <w:multiLevelType w:val="multilevel"/>
    <w:tmpl w:val="41F25D2E"/>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bullet"/>
      <w:pStyle w:val="Ttulo3"/>
      <w:lvlText w:val=""/>
      <w:lvlJc w:val="left"/>
      <w:pPr>
        <w:ind w:left="1800" w:hanging="360"/>
      </w:pPr>
      <w:rPr>
        <w:rFonts w:ascii="Symbol" w:hAnsi="Symbol" w:hint="default"/>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063851A7"/>
    <w:multiLevelType w:val="multilevel"/>
    <w:tmpl w:val="7BA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67140"/>
    <w:multiLevelType w:val="multilevel"/>
    <w:tmpl w:val="0B621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55695"/>
    <w:multiLevelType w:val="multilevel"/>
    <w:tmpl w:val="AA8640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D7908"/>
    <w:multiLevelType w:val="multilevel"/>
    <w:tmpl w:val="F0F8F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B1962"/>
    <w:multiLevelType w:val="multilevel"/>
    <w:tmpl w:val="E4B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A41BF"/>
    <w:multiLevelType w:val="multilevel"/>
    <w:tmpl w:val="E75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A3EB1"/>
    <w:multiLevelType w:val="multilevel"/>
    <w:tmpl w:val="B142E5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223798"/>
    <w:multiLevelType w:val="multilevel"/>
    <w:tmpl w:val="E54C3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E476E"/>
    <w:multiLevelType w:val="multilevel"/>
    <w:tmpl w:val="FCAA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C00E3"/>
    <w:multiLevelType w:val="multilevel"/>
    <w:tmpl w:val="7C1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A79EC"/>
    <w:multiLevelType w:val="multilevel"/>
    <w:tmpl w:val="6018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F2AD2"/>
    <w:multiLevelType w:val="multilevel"/>
    <w:tmpl w:val="0B727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62FCE"/>
    <w:multiLevelType w:val="multilevel"/>
    <w:tmpl w:val="7CB216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7E1B87"/>
    <w:multiLevelType w:val="multilevel"/>
    <w:tmpl w:val="A55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A5C92"/>
    <w:multiLevelType w:val="multilevel"/>
    <w:tmpl w:val="1CD80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D6D74"/>
    <w:multiLevelType w:val="multilevel"/>
    <w:tmpl w:val="75A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1E3C58"/>
    <w:multiLevelType w:val="multilevel"/>
    <w:tmpl w:val="84C62CF8"/>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2D7C14"/>
    <w:multiLevelType w:val="multilevel"/>
    <w:tmpl w:val="C3C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7C02"/>
    <w:multiLevelType w:val="multilevel"/>
    <w:tmpl w:val="53401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064C1"/>
    <w:multiLevelType w:val="multilevel"/>
    <w:tmpl w:val="030E8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684064">
    <w:abstractNumId w:val="17"/>
  </w:num>
  <w:num w:numId="2" w16cid:durableId="2025932495">
    <w:abstractNumId w:val="21"/>
    <w:lvlOverride w:ilvl="0">
      <w:lvl w:ilvl="0">
        <w:numFmt w:val="decimal"/>
        <w:lvlText w:val="%1."/>
        <w:lvlJc w:val="left"/>
      </w:lvl>
    </w:lvlOverride>
  </w:num>
  <w:num w:numId="3" w16cid:durableId="2108885409">
    <w:abstractNumId w:val="13"/>
    <w:lvlOverride w:ilvl="0">
      <w:lvl w:ilvl="0">
        <w:numFmt w:val="decimal"/>
        <w:lvlText w:val="%1."/>
        <w:lvlJc w:val="left"/>
      </w:lvl>
    </w:lvlOverride>
  </w:num>
  <w:num w:numId="4" w16cid:durableId="1906335607">
    <w:abstractNumId w:val="3"/>
    <w:lvlOverride w:ilvl="0">
      <w:lvl w:ilvl="0">
        <w:numFmt w:val="decimal"/>
        <w:lvlText w:val="%1."/>
        <w:lvlJc w:val="left"/>
      </w:lvl>
    </w:lvlOverride>
  </w:num>
  <w:num w:numId="5" w16cid:durableId="1285238072">
    <w:abstractNumId w:val="16"/>
    <w:lvlOverride w:ilvl="0">
      <w:lvl w:ilvl="0">
        <w:numFmt w:val="decimal"/>
        <w:lvlText w:val="%1."/>
        <w:lvlJc w:val="left"/>
      </w:lvl>
    </w:lvlOverride>
  </w:num>
  <w:num w:numId="6" w16cid:durableId="763232487">
    <w:abstractNumId w:val="4"/>
    <w:lvlOverride w:ilvl="0">
      <w:lvl w:ilvl="0">
        <w:numFmt w:val="decimal"/>
        <w:lvlText w:val="%1."/>
        <w:lvlJc w:val="left"/>
      </w:lvl>
    </w:lvlOverride>
  </w:num>
  <w:num w:numId="7" w16cid:durableId="1033847658">
    <w:abstractNumId w:val="8"/>
    <w:lvlOverride w:ilvl="0">
      <w:lvl w:ilvl="0">
        <w:numFmt w:val="decimal"/>
        <w:lvlText w:val="%1."/>
        <w:lvlJc w:val="left"/>
      </w:lvl>
    </w:lvlOverride>
  </w:num>
  <w:num w:numId="8" w16cid:durableId="1898085569">
    <w:abstractNumId w:val="14"/>
    <w:lvlOverride w:ilvl="0">
      <w:lvl w:ilvl="0">
        <w:numFmt w:val="decimal"/>
        <w:lvlText w:val="%1."/>
        <w:lvlJc w:val="left"/>
      </w:lvl>
    </w:lvlOverride>
  </w:num>
  <w:num w:numId="9" w16cid:durableId="1944917406">
    <w:abstractNumId w:val="10"/>
  </w:num>
  <w:num w:numId="10" w16cid:durableId="918254608">
    <w:abstractNumId w:val="12"/>
  </w:num>
  <w:num w:numId="11" w16cid:durableId="886648024">
    <w:abstractNumId w:val="0"/>
  </w:num>
  <w:num w:numId="12" w16cid:durableId="930511144">
    <w:abstractNumId w:val="5"/>
    <w:lvlOverride w:ilvl="0">
      <w:lvl w:ilvl="0">
        <w:numFmt w:val="decimal"/>
        <w:lvlText w:val="%1."/>
        <w:lvlJc w:val="left"/>
      </w:lvl>
    </w:lvlOverride>
  </w:num>
  <w:num w:numId="13" w16cid:durableId="428084265">
    <w:abstractNumId w:val="11"/>
  </w:num>
  <w:num w:numId="14" w16cid:durableId="1614752774">
    <w:abstractNumId w:val="9"/>
    <w:lvlOverride w:ilvl="0">
      <w:lvl w:ilvl="0">
        <w:numFmt w:val="decimal"/>
        <w:lvlText w:val="%1."/>
        <w:lvlJc w:val="left"/>
      </w:lvl>
    </w:lvlOverride>
  </w:num>
  <w:num w:numId="15" w16cid:durableId="176431248">
    <w:abstractNumId w:val="19"/>
  </w:num>
  <w:num w:numId="16" w16cid:durableId="609975902">
    <w:abstractNumId w:val="20"/>
    <w:lvlOverride w:ilvl="0">
      <w:lvl w:ilvl="0">
        <w:numFmt w:val="decimal"/>
        <w:lvlText w:val="%1."/>
        <w:lvlJc w:val="left"/>
      </w:lvl>
    </w:lvlOverride>
  </w:num>
  <w:num w:numId="17" w16cid:durableId="1508859172">
    <w:abstractNumId w:val="2"/>
  </w:num>
  <w:num w:numId="18" w16cid:durableId="37979408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33272872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03141441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81109039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74641520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67935568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843134831">
    <w:abstractNumId w:val="15"/>
  </w:num>
  <w:num w:numId="25" w16cid:durableId="32116024">
    <w:abstractNumId w:val="1"/>
  </w:num>
  <w:num w:numId="26" w16cid:durableId="2058313781">
    <w:abstractNumId w:val="18"/>
  </w:num>
  <w:num w:numId="27" w16cid:durableId="1598559824">
    <w:abstractNumId w:val="1"/>
  </w:num>
  <w:num w:numId="28" w16cid:durableId="1443721338">
    <w:abstractNumId w:val="1"/>
  </w:num>
  <w:num w:numId="29" w16cid:durableId="11143839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EF"/>
    <w:rsid w:val="00001842"/>
    <w:rsid w:val="000055B7"/>
    <w:rsid w:val="00007EBD"/>
    <w:rsid w:val="0001082B"/>
    <w:rsid w:val="0001195B"/>
    <w:rsid w:val="000123CE"/>
    <w:rsid w:val="000143E2"/>
    <w:rsid w:val="00040194"/>
    <w:rsid w:val="000510E4"/>
    <w:rsid w:val="0005514E"/>
    <w:rsid w:val="0005541B"/>
    <w:rsid w:val="000617CB"/>
    <w:rsid w:val="00061B81"/>
    <w:rsid w:val="00072902"/>
    <w:rsid w:val="00074DBF"/>
    <w:rsid w:val="00087054"/>
    <w:rsid w:val="00087EE1"/>
    <w:rsid w:val="00095589"/>
    <w:rsid w:val="00095C86"/>
    <w:rsid w:val="00097B6C"/>
    <w:rsid w:val="000A6914"/>
    <w:rsid w:val="000A6989"/>
    <w:rsid w:val="000B3740"/>
    <w:rsid w:val="000C185D"/>
    <w:rsid w:val="000C586C"/>
    <w:rsid w:val="000D0A43"/>
    <w:rsid w:val="000D135C"/>
    <w:rsid w:val="000D24AE"/>
    <w:rsid w:val="000F6341"/>
    <w:rsid w:val="001010B6"/>
    <w:rsid w:val="0010402E"/>
    <w:rsid w:val="00105E9B"/>
    <w:rsid w:val="001134EA"/>
    <w:rsid w:val="001146BF"/>
    <w:rsid w:val="0011791A"/>
    <w:rsid w:val="001206BF"/>
    <w:rsid w:val="001233B3"/>
    <w:rsid w:val="001238F0"/>
    <w:rsid w:val="00123A87"/>
    <w:rsid w:val="001265A0"/>
    <w:rsid w:val="00126E4B"/>
    <w:rsid w:val="00127136"/>
    <w:rsid w:val="00130CFC"/>
    <w:rsid w:val="00134C66"/>
    <w:rsid w:val="00134CDF"/>
    <w:rsid w:val="00143D87"/>
    <w:rsid w:val="001440E2"/>
    <w:rsid w:val="00146AC4"/>
    <w:rsid w:val="001617E2"/>
    <w:rsid w:val="0016550F"/>
    <w:rsid w:val="0017063F"/>
    <w:rsid w:val="00172E7F"/>
    <w:rsid w:val="001775E9"/>
    <w:rsid w:val="00187755"/>
    <w:rsid w:val="00197F6D"/>
    <w:rsid w:val="001B12E1"/>
    <w:rsid w:val="001C0587"/>
    <w:rsid w:val="001C0617"/>
    <w:rsid w:val="001C1189"/>
    <w:rsid w:val="001C32CB"/>
    <w:rsid w:val="001F6886"/>
    <w:rsid w:val="002071B7"/>
    <w:rsid w:val="00214421"/>
    <w:rsid w:val="00215CB0"/>
    <w:rsid w:val="00220EAD"/>
    <w:rsid w:val="00221831"/>
    <w:rsid w:val="00222982"/>
    <w:rsid w:val="00225400"/>
    <w:rsid w:val="002269C1"/>
    <w:rsid w:val="00226F3D"/>
    <w:rsid w:val="00232648"/>
    <w:rsid w:val="00236AF5"/>
    <w:rsid w:val="00245445"/>
    <w:rsid w:val="00247836"/>
    <w:rsid w:val="00255869"/>
    <w:rsid w:val="00266406"/>
    <w:rsid w:val="00270674"/>
    <w:rsid w:val="00271414"/>
    <w:rsid w:val="00272AC0"/>
    <w:rsid w:val="00281199"/>
    <w:rsid w:val="0028136F"/>
    <w:rsid w:val="0028513E"/>
    <w:rsid w:val="002914B2"/>
    <w:rsid w:val="00292473"/>
    <w:rsid w:val="00295BBA"/>
    <w:rsid w:val="00296233"/>
    <w:rsid w:val="002A0F12"/>
    <w:rsid w:val="002A1166"/>
    <w:rsid w:val="002A3654"/>
    <w:rsid w:val="002B3D5E"/>
    <w:rsid w:val="002B6A13"/>
    <w:rsid w:val="002C7314"/>
    <w:rsid w:val="002C75A6"/>
    <w:rsid w:val="002D3A6F"/>
    <w:rsid w:val="002D5BF5"/>
    <w:rsid w:val="002D7C57"/>
    <w:rsid w:val="003036FB"/>
    <w:rsid w:val="003045F0"/>
    <w:rsid w:val="00330C66"/>
    <w:rsid w:val="00331DE2"/>
    <w:rsid w:val="0033377A"/>
    <w:rsid w:val="00333B3F"/>
    <w:rsid w:val="00333D69"/>
    <w:rsid w:val="00334289"/>
    <w:rsid w:val="0033487D"/>
    <w:rsid w:val="00335702"/>
    <w:rsid w:val="00341929"/>
    <w:rsid w:val="00341E3C"/>
    <w:rsid w:val="003435B4"/>
    <w:rsid w:val="003471C1"/>
    <w:rsid w:val="003503FF"/>
    <w:rsid w:val="003579FD"/>
    <w:rsid w:val="00357F00"/>
    <w:rsid w:val="00366EBA"/>
    <w:rsid w:val="003724B3"/>
    <w:rsid w:val="003741C5"/>
    <w:rsid w:val="00374F5A"/>
    <w:rsid w:val="00375A7C"/>
    <w:rsid w:val="003779EF"/>
    <w:rsid w:val="00380891"/>
    <w:rsid w:val="00383963"/>
    <w:rsid w:val="00385EA3"/>
    <w:rsid w:val="003930F9"/>
    <w:rsid w:val="0039312F"/>
    <w:rsid w:val="00395004"/>
    <w:rsid w:val="00396E2D"/>
    <w:rsid w:val="003B1D52"/>
    <w:rsid w:val="003B404C"/>
    <w:rsid w:val="003C0A3F"/>
    <w:rsid w:val="003C1728"/>
    <w:rsid w:val="003C5758"/>
    <w:rsid w:val="003C71FE"/>
    <w:rsid w:val="003D4F75"/>
    <w:rsid w:val="003E5593"/>
    <w:rsid w:val="003F3EE6"/>
    <w:rsid w:val="004058BE"/>
    <w:rsid w:val="00406A5A"/>
    <w:rsid w:val="00407875"/>
    <w:rsid w:val="00416691"/>
    <w:rsid w:val="00420B1A"/>
    <w:rsid w:val="0042329D"/>
    <w:rsid w:val="00437CF8"/>
    <w:rsid w:val="0044476C"/>
    <w:rsid w:val="00446BD1"/>
    <w:rsid w:val="00463EF6"/>
    <w:rsid w:val="00481358"/>
    <w:rsid w:val="00483F52"/>
    <w:rsid w:val="00485B18"/>
    <w:rsid w:val="00490B4A"/>
    <w:rsid w:val="004A0407"/>
    <w:rsid w:val="004A69E6"/>
    <w:rsid w:val="004B035E"/>
    <w:rsid w:val="004B2C2E"/>
    <w:rsid w:val="004D315C"/>
    <w:rsid w:val="004D68C0"/>
    <w:rsid w:val="004E1846"/>
    <w:rsid w:val="004E79E4"/>
    <w:rsid w:val="004F0405"/>
    <w:rsid w:val="00504FF1"/>
    <w:rsid w:val="00510633"/>
    <w:rsid w:val="00516CBD"/>
    <w:rsid w:val="00520EA6"/>
    <w:rsid w:val="00521A6B"/>
    <w:rsid w:val="005339A6"/>
    <w:rsid w:val="005341AB"/>
    <w:rsid w:val="00551517"/>
    <w:rsid w:val="005533A0"/>
    <w:rsid w:val="00564C9A"/>
    <w:rsid w:val="00566A8B"/>
    <w:rsid w:val="00573624"/>
    <w:rsid w:val="0057498A"/>
    <w:rsid w:val="005753AC"/>
    <w:rsid w:val="005766F8"/>
    <w:rsid w:val="00583E22"/>
    <w:rsid w:val="005869C3"/>
    <w:rsid w:val="00587730"/>
    <w:rsid w:val="0059143A"/>
    <w:rsid w:val="005A1A16"/>
    <w:rsid w:val="005A59EE"/>
    <w:rsid w:val="005B3B6F"/>
    <w:rsid w:val="005B64CA"/>
    <w:rsid w:val="005C7C21"/>
    <w:rsid w:val="005D7C2F"/>
    <w:rsid w:val="005E3A07"/>
    <w:rsid w:val="005E71F2"/>
    <w:rsid w:val="005F44D6"/>
    <w:rsid w:val="005F4785"/>
    <w:rsid w:val="005F7876"/>
    <w:rsid w:val="00601BB1"/>
    <w:rsid w:val="006034A8"/>
    <w:rsid w:val="00603DEC"/>
    <w:rsid w:val="00605AEE"/>
    <w:rsid w:val="00612D32"/>
    <w:rsid w:val="0062084B"/>
    <w:rsid w:val="00622237"/>
    <w:rsid w:val="00624081"/>
    <w:rsid w:val="00631BF7"/>
    <w:rsid w:val="00637312"/>
    <w:rsid w:val="00650387"/>
    <w:rsid w:val="00652A88"/>
    <w:rsid w:val="0065546F"/>
    <w:rsid w:val="00656DC3"/>
    <w:rsid w:val="0066254C"/>
    <w:rsid w:val="0066280B"/>
    <w:rsid w:val="006629F7"/>
    <w:rsid w:val="00665AD1"/>
    <w:rsid w:val="00675595"/>
    <w:rsid w:val="00680A39"/>
    <w:rsid w:val="00684F05"/>
    <w:rsid w:val="006862FB"/>
    <w:rsid w:val="00690C8B"/>
    <w:rsid w:val="0069220F"/>
    <w:rsid w:val="00692A89"/>
    <w:rsid w:val="006A5576"/>
    <w:rsid w:val="006A7EA2"/>
    <w:rsid w:val="006B72D0"/>
    <w:rsid w:val="006B72F5"/>
    <w:rsid w:val="006C1C04"/>
    <w:rsid w:val="006C2743"/>
    <w:rsid w:val="006C779D"/>
    <w:rsid w:val="006C7A7E"/>
    <w:rsid w:val="006D0157"/>
    <w:rsid w:val="006D0B06"/>
    <w:rsid w:val="006D64D4"/>
    <w:rsid w:val="006E4849"/>
    <w:rsid w:val="007000DD"/>
    <w:rsid w:val="00706448"/>
    <w:rsid w:val="007076FE"/>
    <w:rsid w:val="00711FE9"/>
    <w:rsid w:val="0071606D"/>
    <w:rsid w:val="00722198"/>
    <w:rsid w:val="0072364A"/>
    <w:rsid w:val="0072654D"/>
    <w:rsid w:val="00731CEB"/>
    <w:rsid w:val="00732641"/>
    <w:rsid w:val="00736A7A"/>
    <w:rsid w:val="00741708"/>
    <w:rsid w:val="0074595C"/>
    <w:rsid w:val="007517A9"/>
    <w:rsid w:val="007531B7"/>
    <w:rsid w:val="00755F92"/>
    <w:rsid w:val="00756FAF"/>
    <w:rsid w:val="007645D1"/>
    <w:rsid w:val="00764F2F"/>
    <w:rsid w:val="00783821"/>
    <w:rsid w:val="0078520F"/>
    <w:rsid w:val="00785523"/>
    <w:rsid w:val="007906BB"/>
    <w:rsid w:val="0079162D"/>
    <w:rsid w:val="00794766"/>
    <w:rsid w:val="007A0F39"/>
    <w:rsid w:val="007A2EF5"/>
    <w:rsid w:val="007A4B2E"/>
    <w:rsid w:val="007A60E7"/>
    <w:rsid w:val="007A64DC"/>
    <w:rsid w:val="007B139C"/>
    <w:rsid w:val="007B6508"/>
    <w:rsid w:val="007C7BD1"/>
    <w:rsid w:val="007D0E7D"/>
    <w:rsid w:val="007E43B6"/>
    <w:rsid w:val="007E6535"/>
    <w:rsid w:val="007F5D2D"/>
    <w:rsid w:val="007F6142"/>
    <w:rsid w:val="007F7358"/>
    <w:rsid w:val="00800708"/>
    <w:rsid w:val="00802E7B"/>
    <w:rsid w:val="00805119"/>
    <w:rsid w:val="008118F4"/>
    <w:rsid w:val="008208F4"/>
    <w:rsid w:val="00823A95"/>
    <w:rsid w:val="00825C4B"/>
    <w:rsid w:val="00830551"/>
    <w:rsid w:val="008456F1"/>
    <w:rsid w:val="00853E7C"/>
    <w:rsid w:val="00862856"/>
    <w:rsid w:val="008628A7"/>
    <w:rsid w:val="00862DC8"/>
    <w:rsid w:val="00865BEE"/>
    <w:rsid w:val="00866190"/>
    <w:rsid w:val="008669F9"/>
    <w:rsid w:val="00877983"/>
    <w:rsid w:val="00882C33"/>
    <w:rsid w:val="0088671C"/>
    <w:rsid w:val="00890F69"/>
    <w:rsid w:val="00897A09"/>
    <w:rsid w:val="008A2B14"/>
    <w:rsid w:val="008A3180"/>
    <w:rsid w:val="008A34F8"/>
    <w:rsid w:val="008B14CA"/>
    <w:rsid w:val="008B3305"/>
    <w:rsid w:val="008B7BA3"/>
    <w:rsid w:val="008D1071"/>
    <w:rsid w:val="008D3111"/>
    <w:rsid w:val="008D6334"/>
    <w:rsid w:val="008E603F"/>
    <w:rsid w:val="008F18F6"/>
    <w:rsid w:val="008F3316"/>
    <w:rsid w:val="009064C6"/>
    <w:rsid w:val="00906E0B"/>
    <w:rsid w:val="00911CD3"/>
    <w:rsid w:val="00921BF3"/>
    <w:rsid w:val="0092689D"/>
    <w:rsid w:val="00930EE8"/>
    <w:rsid w:val="00932C93"/>
    <w:rsid w:val="00933615"/>
    <w:rsid w:val="00934B5E"/>
    <w:rsid w:val="009412E4"/>
    <w:rsid w:val="009435FB"/>
    <w:rsid w:val="0094684A"/>
    <w:rsid w:val="00954840"/>
    <w:rsid w:val="00957EE7"/>
    <w:rsid w:val="009606AA"/>
    <w:rsid w:val="0097158D"/>
    <w:rsid w:val="00971AAB"/>
    <w:rsid w:val="00975055"/>
    <w:rsid w:val="009757A6"/>
    <w:rsid w:val="009855C9"/>
    <w:rsid w:val="0099380D"/>
    <w:rsid w:val="00993E6E"/>
    <w:rsid w:val="00995EBB"/>
    <w:rsid w:val="009A0259"/>
    <w:rsid w:val="009A5367"/>
    <w:rsid w:val="009A7B98"/>
    <w:rsid w:val="009C0E93"/>
    <w:rsid w:val="009C10A0"/>
    <w:rsid w:val="009C3560"/>
    <w:rsid w:val="009D77FF"/>
    <w:rsid w:val="009E16BE"/>
    <w:rsid w:val="009E48C4"/>
    <w:rsid w:val="009E4C29"/>
    <w:rsid w:val="009E58E7"/>
    <w:rsid w:val="009E7F91"/>
    <w:rsid w:val="009F2237"/>
    <w:rsid w:val="009F369E"/>
    <w:rsid w:val="009F4681"/>
    <w:rsid w:val="009F4B30"/>
    <w:rsid w:val="00A00879"/>
    <w:rsid w:val="00A047EE"/>
    <w:rsid w:val="00A174FB"/>
    <w:rsid w:val="00A251C5"/>
    <w:rsid w:val="00A30A45"/>
    <w:rsid w:val="00A35895"/>
    <w:rsid w:val="00A46AE5"/>
    <w:rsid w:val="00A5092B"/>
    <w:rsid w:val="00A53708"/>
    <w:rsid w:val="00A547EA"/>
    <w:rsid w:val="00A55C98"/>
    <w:rsid w:val="00A62EAD"/>
    <w:rsid w:val="00A65C37"/>
    <w:rsid w:val="00A6686D"/>
    <w:rsid w:val="00A708DE"/>
    <w:rsid w:val="00A7174B"/>
    <w:rsid w:val="00A71AE4"/>
    <w:rsid w:val="00A7544B"/>
    <w:rsid w:val="00A77A8E"/>
    <w:rsid w:val="00A83A61"/>
    <w:rsid w:val="00A95AA0"/>
    <w:rsid w:val="00AA03CE"/>
    <w:rsid w:val="00AA69C8"/>
    <w:rsid w:val="00AA6A8A"/>
    <w:rsid w:val="00AB3363"/>
    <w:rsid w:val="00AB3636"/>
    <w:rsid w:val="00AB45D7"/>
    <w:rsid w:val="00AB671B"/>
    <w:rsid w:val="00AB688D"/>
    <w:rsid w:val="00AC3A63"/>
    <w:rsid w:val="00AC76E5"/>
    <w:rsid w:val="00AD0191"/>
    <w:rsid w:val="00AE36C4"/>
    <w:rsid w:val="00AF360D"/>
    <w:rsid w:val="00AF6068"/>
    <w:rsid w:val="00B04082"/>
    <w:rsid w:val="00B12414"/>
    <w:rsid w:val="00B141CA"/>
    <w:rsid w:val="00B21B81"/>
    <w:rsid w:val="00B24D01"/>
    <w:rsid w:val="00B25D3B"/>
    <w:rsid w:val="00B27F0A"/>
    <w:rsid w:val="00B336D2"/>
    <w:rsid w:val="00B33CE6"/>
    <w:rsid w:val="00B35F25"/>
    <w:rsid w:val="00B36C68"/>
    <w:rsid w:val="00B37AC0"/>
    <w:rsid w:val="00B41503"/>
    <w:rsid w:val="00B469C6"/>
    <w:rsid w:val="00B53093"/>
    <w:rsid w:val="00B625F1"/>
    <w:rsid w:val="00B70D8B"/>
    <w:rsid w:val="00B73FFA"/>
    <w:rsid w:val="00B76D7D"/>
    <w:rsid w:val="00B77A34"/>
    <w:rsid w:val="00B80576"/>
    <w:rsid w:val="00B91390"/>
    <w:rsid w:val="00B97C5A"/>
    <w:rsid w:val="00BA0B17"/>
    <w:rsid w:val="00BA12B1"/>
    <w:rsid w:val="00BA23F2"/>
    <w:rsid w:val="00BB07CE"/>
    <w:rsid w:val="00BB57D1"/>
    <w:rsid w:val="00BB745C"/>
    <w:rsid w:val="00BC08D6"/>
    <w:rsid w:val="00BC2462"/>
    <w:rsid w:val="00BC3426"/>
    <w:rsid w:val="00BC4B5F"/>
    <w:rsid w:val="00BC5E26"/>
    <w:rsid w:val="00BD1969"/>
    <w:rsid w:val="00BD418B"/>
    <w:rsid w:val="00BD5542"/>
    <w:rsid w:val="00BD6AB8"/>
    <w:rsid w:val="00BE373A"/>
    <w:rsid w:val="00C0061B"/>
    <w:rsid w:val="00C12088"/>
    <w:rsid w:val="00C146E9"/>
    <w:rsid w:val="00C15D0E"/>
    <w:rsid w:val="00C166EA"/>
    <w:rsid w:val="00C23B20"/>
    <w:rsid w:val="00C25C8B"/>
    <w:rsid w:val="00C445EB"/>
    <w:rsid w:val="00C44FCB"/>
    <w:rsid w:val="00C4535C"/>
    <w:rsid w:val="00C51D7A"/>
    <w:rsid w:val="00C5423B"/>
    <w:rsid w:val="00C54C03"/>
    <w:rsid w:val="00C56911"/>
    <w:rsid w:val="00C66678"/>
    <w:rsid w:val="00C67E6F"/>
    <w:rsid w:val="00C7203E"/>
    <w:rsid w:val="00C766DC"/>
    <w:rsid w:val="00C77B9A"/>
    <w:rsid w:val="00C874A2"/>
    <w:rsid w:val="00CA5B30"/>
    <w:rsid w:val="00CA7614"/>
    <w:rsid w:val="00CB0B40"/>
    <w:rsid w:val="00CB1EF7"/>
    <w:rsid w:val="00CB74BF"/>
    <w:rsid w:val="00CC1A62"/>
    <w:rsid w:val="00CD13CF"/>
    <w:rsid w:val="00CD41AD"/>
    <w:rsid w:val="00CD5EA9"/>
    <w:rsid w:val="00CE5490"/>
    <w:rsid w:val="00CE62C8"/>
    <w:rsid w:val="00CE7B4F"/>
    <w:rsid w:val="00CF4178"/>
    <w:rsid w:val="00CF5399"/>
    <w:rsid w:val="00CF7372"/>
    <w:rsid w:val="00D007C0"/>
    <w:rsid w:val="00D0260F"/>
    <w:rsid w:val="00D027CF"/>
    <w:rsid w:val="00D04AAF"/>
    <w:rsid w:val="00D06753"/>
    <w:rsid w:val="00D12C42"/>
    <w:rsid w:val="00D21E97"/>
    <w:rsid w:val="00D22AC3"/>
    <w:rsid w:val="00D252FC"/>
    <w:rsid w:val="00D2692C"/>
    <w:rsid w:val="00D338A9"/>
    <w:rsid w:val="00D466E4"/>
    <w:rsid w:val="00D469E1"/>
    <w:rsid w:val="00D52617"/>
    <w:rsid w:val="00D56417"/>
    <w:rsid w:val="00D56EEA"/>
    <w:rsid w:val="00D60233"/>
    <w:rsid w:val="00D66181"/>
    <w:rsid w:val="00D671AF"/>
    <w:rsid w:val="00D722D9"/>
    <w:rsid w:val="00D755CE"/>
    <w:rsid w:val="00D7767A"/>
    <w:rsid w:val="00D85862"/>
    <w:rsid w:val="00D974E3"/>
    <w:rsid w:val="00DA11EE"/>
    <w:rsid w:val="00DA18AA"/>
    <w:rsid w:val="00DA1D60"/>
    <w:rsid w:val="00DA21AC"/>
    <w:rsid w:val="00DB2A0D"/>
    <w:rsid w:val="00DD082E"/>
    <w:rsid w:val="00DD6184"/>
    <w:rsid w:val="00DE0DA8"/>
    <w:rsid w:val="00DE22EF"/>
    <w:rsid w:val="00DE5389"/>
    <w:rsid w:val="00DE5DCD"/>
    <w:rsid w:val="00DE7FF5"/>
    <w:rsid w:val="00DF0D0B"/>
    <w:rsid w:val="00DF2205"/>
    <w:rsid w:val="00DF5EC7"/>
    <w:rsid w:val="00E00ED3"/>
    <w:rsid w:val="00E02CCD"/>
    <w:rsid w:val="00E05CC8"/>
    <w:rsid w:val="00E104ED"/>
    <w:rsid w:val="00E11AF7"/>
    <w:rsid w:val="00E140CB"/>
    <w:rsid w:val="00E14DAB"/>
    <w:rsid w:val="00E15772"/>
    <w:rsid w:val="00E20446"/>
    <w:rsid w:val="00E207A6"/>
    <w:rsid w:val="00E21504"/>
    <w:rsid w:val="00E23545"/>
    <w:rsid w:val="00E27108"/>
    <w:rsid w:val="00E41DB9"/>
    <w:rsid w:val="00E43306"/>
    <w:rsid w:val="00E4384A"/>
    <w:rsid w:val="00E438C0"/>
    <w:rsid w:val="00E44275"/>
    <w:rsid w:val="00E50FDB"/>
    <w:rsid w:val="00E54EA6"/>
    <w:rsid w:val="00E570C5"/>
    <w:rsid w:val="00E6146F"/>
    <w:rsid w:val="00E61BA2"/>
    <w:rsid w:val="00E61EEF"/>
    <w:rsid w:val="00E65D12"/>
    <w:rsid w:val="00E663B9"/>
    <w:rsid w:val="00E8465F"/>
    <w:rsid w:val="00E8517A"/>
    <w:rsid w:val="00E90DC6"/>
    <w:rsid w:val="00E91975"/>
    <w:rsid w:val="00E93B65"/>
    <w:rsid w:val="00EA5E0B"/>
    <w:rsid w:val="00EB409B"/>
    <w:rsid w:val="00EB7071"/>
    <w:rsid w:val="00EB7D2E"/>
    <w:rsid w:val="00EC17EE"/>
    <w:rsid w:val="00EC4AD6"/>
    <w:rsid w:val="00EC7C52"/>
    <w:rsid w:val="00ED5EAD"/>
    <w:rsid w:val="00ED771D"/>
    <w:rsid w:val="00EE7366"/>
    <w:rsid w:val="00EF01C9"/>
    <w:rsid w:val="00EF022E"/>
    <w:rsid w:val="00EF025B"/>
    <w:rsid w:val="00EF24C8"/>
    <w:rsid w:val="00EF3014"/>
    <w:rsid w:val="00EF4D8D"/>
    <w:rsid w:val="00F00B61"/>
    <w:rsid w:val="00F12584"/>
    <w:rsid w:val="00F21E97"/>
    <w:rsid w:val="00F23B49"/>
    <w:rsid w:val="00F277F1"/>
    <w:rsid w:val="00F4139A"/>
    <w:rsid w:val="00F41E5F"/>
    <w:rsid w:val="00F42DED"/>
    <w:rsid w:val="00F4514E"/>
    <w:rsid w:val="00F45F5C"/>
    <w:rsid w:val="00F46FFD"/>
    <w:rsid w:val="00F475C6"/>
    <w:rsid w:val="00F6561A"/>
    <w:rsid w:val="00F76BF1"/>
    <w:rsid w:val="00F7788F"/>
    <w:rsid w:val="00F815D0"/>
    <w:rsid w:val="00F816A9"/>
    <w:rsid w:val="00F851ED"/>
    <w:rsid w:val="00F86087"/>
    <w:rsid w:val="00F875D9"/>
    <w:rsid w:val="00F9231E"/>
    <w:rsid w:val="00FA0856"/>
    <w:rsid w:val="00FA327E"/>
    <w:rsid w:val="00FA7B7B"/>
    <w:rsid w:val="00FB17BF"/>
    <w:rsid w:val="00FB28CB"/>
    <w:rsid w:val="00FB727F"/>
    <w:rsid w:val="00FC7F60"/>
    <w:rsid w:val="00FD34BE"/>
    <w:rsid w:val="00FE2386"/>
    <w:rsid w:val="00FE55B3"/>
    <w:rsid w:val="00FF0FC4"/>
    <w:rsid w:val="00FF4886"/>
    <w:rsid w:val="00FF4993"/>
    <w:rsid w:val="00FF60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D31"/>
  <w15:docId w15:val="{CDFF7CCC-3112-014D-8689-9FE877D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5B3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3779EF"/>
    <w:pPr>
      <w:numPr>
        <w:numId w:val="25"/>
      </w:numPr>
      <w:outlineLvl w:val="0"/>
    </w:pPr>
    <w:rPr>
      <w:b/>
      <w:bCs/>
    </w:rPr>
  </w:style>
  <w:style w:type="paragraph" w:styleId="Ttulo2">
    <w:name w:val="heading 2"/>
    <w:basedOn w:val="Normal"/>
    <w:next w:val="Normal"/>
    <w:link w:val="Ttulo2Car"/>
    <w:uiPriority w:val="9"/>
    <w:unhideWhenUsed/>
    <w:qFormat/>
    <w:rsid w:val="000A6914"/>
    <w:pPr>
      <w:keepNext/>
      <w:keepLines/>
      <w:numPr>
        <w:ilvl w:val="1"/>
        <w:numId w:val="2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779EF"/>
    <w:pPr>
      <w:keepNext/>
      <w:keepLines/>
      <w:numPr>
        <w:ilvl w:val="2"/>
        <w:numId w:val="25"/>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684F05"/>
    <w:pPr>
      <w:keepNext/>
      <w:keepLines/>
      <w:numPr>
        <w:ilvl w:val="3"/>
        <w:numId w:val="25"/>
      </w:numPr>
      <w:spacing w:before="120" w:after="120"/>
      <w:outlineLvl w:val="3"/>
    </w:pPr>
    <w:rPr>
      <w:rFonts w:asciiTheme="majorHAnsi" w:eastAsiaTheme="majorEastAsia" w:hAnsiTheme="majorHAnsi" w:cstheme="majorBidi"/>
      <w:i/>
      <w:iCs/>
    </w:rPr>
  </w:style>
  <w:style w:type="paragraph" w:styleId="Ttulo5">
    <w:name w:val="heading 5"/>
    <w:basedOn w:val="Normal"/>
    <w:next w:val="Normal"/>
    <w:link w:val="Ttulo5Car"/>
    <w:uiPriority w:val="9"/>
    <w:semiHidden/>
    <w:unhideWhenUsed/>
    <w:qFormat/>
    <w:rsid w:val="0099380D"/>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9380D"/>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9380D"/>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9380D"/>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9380D"/>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779EF"/>
    <w:rPr>
      <w:rFonts w:ascii="Times New Roman" w:eastAsia="Times New Roman" w:hAnsi="Times New Roman" w:cs="Times New Roman"/>
      <w:b/>
      <w:bCs/>
      <w:sz w:val="24"/>
      <w:szCs w:val="24"/>
      <w:lang w:eastAsia="es-MX"/>
    </w:rPr>
  </w:style>
  <w:style w:type="paragraph" w:styleId="Textoindependiente">
    <w:name w:val="Body Text"/>
    <w:basedOn w:val="Normal"/>
    <w:link w:val="TextoindependienteCar"/>
    <w:uiPriority w:val="1"/>
    <w:qFormat/>
    <w:rsid w:val="003779EF"/>
  </w:style>
  <w:style w:type="character" w:customStyle="1" w:styleId="TextoindependienteCar">
    <w:name w:val="Texto independiente Car"/>
    <w:basedOn w:val="Fuentedeprrafopredeter"/>
    <w:link w:val="Textoindependiente"/>
    <w:uiPriority w:val="1"/>
    <w:rsid w:val="003779EF"/>
    <w:rPr>
      <w:rFonts w:ascii="Arial" w:eastAsia="Arial" w:hAnsi="Arial" w:cs="Arial"/>
      <w:sz w:val="24"/>
      <w:szCs w:val="24"/>
      <w:lang w:val="es-ES" w:eastAsia="es-ES" w:bidi="es-ES"/>
    </w:rPr>
  </w:style>
  <w:style w:type="paragraph" w:styleId="Prrafodelista">
    <w:name w:val="List Paragraph"/>
    <w:basedOn w:val="Normal"/>
    <w:uiPriority w:val="34"/>
    <w:qFormat/>
    <w:rsid w:val="003779EF"/>
  </w:style>
  <w:style w:type="paragraph" w:styleId="NormalWeb">
    <w:name w:val="Normal (Web)"/>
    <w:basedOn w:val="Normal"/>
    <w:uiPriority w:val="99"/>
    <w:unhideWhenUsed/>
    <w:rsid w:val="003779EF"/>
    <w:pPr>
      <w:spacing w:before="100" w:beforeAutospacing="1" w:after="100" w:afterAutospacing="1"/>
    </w:pPr>
    <w:rPr>
      <w:lang w:eastAsia="es-CO"/>
    </w:rPr>
  </w:style>
  <w:style w:type="paragraph" w:styleId="Encabezado">
    <w:name w:val="header"/>
    <w:basedOn w:val="Normal"/>
    <w:link w:val="EncabezadoCar"/>
    <w:uiPriority w:val="99"/>
    <w:unhideWhenUsed/>
    <w:rsid w:val="003779EF"/>
    <w:pPr>
      <w:tabs>
        <w:tab w:val="center" w:pos="4419"/>
        <w:tab w:val="right" w:pos="8838"/>
      </w:tabs>
    </w:pPr>
  </w:style>
  <w:style w:type="character" w:customStyle="1" w:styleId="EncabezadoCar">
    <w:name w:val="Encabezado Car"/>
    <w:basedOn w:val="Fuentedeprrafopredeter"/>
    <w:link w:val="Encabezado"/>
    <w:uiPriority w:val="99"/>
    <w:rsid w:val="003779EF"/>
    <w:rPr>
      <w:rFonts w:ascii="Arial" w:eastAsia="Arial" w:hAnsi="Arial" w:cs="Arial"/>
      <w:lang w:val="es-ES" w:eastAsia="es-ES" w:bidi="es-ES"/>
    </w:rPr>
  </w:style>
  <w:style w:type="paragraph" w:styleId="Piedepgina">
    <w:name w:val="footer"/>
    <w:basedOn w:val="Normal"/>
    <w:link w:val="PiedepginaCar"/>
    <w:unhideWhenUsed/>
    <w:rsid w:val="003779EF"/>
    <w:pPr>
      <w:tabs>
        <w:tab w:val="center" w:pos="4419"/>
        <w:tab w:val="right" w:pos="8838"/>
      </w:tabs>
    </w:pPr>
  </w:style>
  <w:style w:type="character" w:customStyle="1" w:styleId="PiedepginaCar">
    <w:name w:val="Pie de página Car"/>
    <w:basedOn w:val="Fuentedeprrafopredeter"/>
    <w:link w:val="Piedepgina"/>
    <w:rsid w:val="003779EF"/>
    <w:rPr>
      <w:rFonts w:ascii="Arial" w:eastAsia="Arial" w:hAnsi="Arial" w:cs="Arial"/>
      <w:lang w:val="es-ES" w:eastAsia="es-ES" w:bidi="es-ES"/>
    </w:rPr>
  </w:style>
  <w:style w:type="paragraph" w:customStyle="1" w:styleId="Cuerpo">
    <w:name w:val="Cuerpo"/>
    <w:rsid w:val="003779E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ES_tradnl"/>
    </w:rPr>
  </w:style>
  <w:style w:type="character" w:customStyle="1" w:styleId="Ttulo3Car">
    <w:name w:val="Título 3 Car"/>
    <w:basedOn w:val="Fuentedeprrafopredeter"/>
    <w:link w:val="Ttulo3"/>
    <w:uiPriority w:val="9"/>
    <w:rsid w:val="003779EF"/>
    <w:rPr>
      <w:rFonts w:asciiTheme="majorHAnsi" w:eastAsiaTheme="majorEastAsia" w:hAnsiTheme="majorHAnsi" w:cstheme="majorBidi"/>
      <w:color w:val="1F4D78" w:themeColor="accent1" w:themeShade="7F"/>
      <w:sz w:val="24"/>
      <w:szCs w:val="24"/>
      <w:lang w:eastAsia="es-MX"/>
    </w:rPr>
  </w:style>
  <w:style w:type="character" w:styleId="Hipervnculo">
    <w:name w:val="Hyperlink"/>
    <w:basedOn w:val="Fuentedeprrafopredeter"/>
    <w:uiPriority w:val="99"/>
    <w:unhideWhenUsed/>
    <w:rsid w:val="003779EF"/>
    <w:rPr>
      <w:color w:val="0000FF"/>
      <w:u w:val="single"/>
    </w:rPr>
  </w:style>
  <w:style w:type="character" w:customStyle="1" w:styleId="Ttulo2Car">
    <w:name w:val="Título 2 Car"/>
    <w:basedOn w:val="Fuentedeprrafopredeter"/>
    <w:link w:val="Ttulo2"/>
    <w:uiPriority w:val="9"/>
    <w:rsid w:val="000A6914"/>
    <w:rPr>
      <w:rFonts w:asciiTheme="majorHAnsi" w:eastAsiaTheme="majorEastAsia" w:hAnsiTheme="majorHAnsi" w:cstheme="majorBidi"/>
      <w:color w:val="2E74B5" w:themeColor="accent1" w:themeShade="BF"/>
      <w:sz w:val="26"/>
      <w:szCs w:val="26"/>
      <w:lang w:eastAsia="es-MX"/>
    </w:rPr>
  </w:style>
  <w:style w:type="paragraph" w:customStyle="1" w:styleId="centrado">
    <w:name w:val="centrado"/>
    <w:basedOn w:val="Normal"/>
    <w:rsid w:val="009435FB"/>
    <w:pPr>
      <w:spacing w:before="100" w:beforeAutospacing="1" w:after="100" w:afterAutospacing="1"/>
    </w:pPr>
    <w:rPr>
      <w:lang w:eastAsia="es-CO"/>
    </w:rPr>
  </w:style>
  <w:style w:type="paragraph" w:styleId="Textonotapie">
    <w:name w:val="footnote text"/>
    <w:basedOn w:val="Normal"/>
    <w:link w:val="TextonotapieCar"/>
    <w:uiPriority w:val="99"/>
    <w:unhideWhenUsed/>
    <w:rsid w:val="00E8517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E8517A"/>
    <w:rPr>
      <w:sz w:val="20"/>
      <w:szCs w:val="20"/>
    </w:rPr>
  </w:style>
  <w:style w:type="character" w:styleId="Refdenotaalpie">
    <w:name w:val="footnote reference"/>
    <w:basedOn w:val="Fuentedeprrafopredeter"/>
    <w:uiPriority w:val="99"/>
    <w:unhideWhenUsed/>
    <w:rsid w:val="00E8517A"/>
    <w:rPr>
      <w:vertAlign w:val="superscript"/>
    </w:rPr>
  </w:style>
  <w:style w:type="character" w:customStyle="1" w:styleId="Ttulo4Car">
    <w:name w:val="Título 4 Car"/>
    <w:basedOn w:val="Fuentedeprrafopredeter"/>
    <w:link w:val="Ttulo4"/>
    <w:uiPriority w:val="9"/>
    <w:rsid w:val="00684F05"/>
    <w:rPr>
      <w:rFonts w:asciiTheme="majorHAnsi" w:eastAsiaTheme="majorEastAsia" w:hAnsiTheme="majorHAnsi" w:cstheme="majorBidi"/>
      <w:i/>
      <w:iCs/>
      <w:sz w:val="24"/>
      <w:szCs w:val="24"/>
      <w:lang w:eastAsia="es-MX"/>
    </w:rPr>
  </w:style>
  <w:style w:type="paragraph" w:styleId="Textodeglobo">
    <w:name w:val="Balloon Text"/>
    <w:basedOn w:val="Normal"/>
    <w:link w:val="TextodegloboCar"/>
    <w:uiPriority w:val="99"/>
    <w:semiHidden/>
    <w:unhideWhenUsed/>
    <w:rsid w:val="002924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473"/>
    <w:rPr>
      <w:rFonts w:ascii="Segoe UI" w:eastAsia="Arial" w:hAnsi="Segoe UI" w:cs="Segoe UI"/>
      <w:sz w:val="18"/>
      <w:szCs w:val="18"/>
      <w:lang w:val="es-ES" w:eastAsia="es-ES" w:bidi="es-ES"/>
    </w:rPr>
  </w:style>
  <w:style w:type="table" w:styleId="Tablaconcuadrcula">
    <w:name w:val="Table Grid"/>
    <w:basedOn w:val="Tablanormal"/>
    <w:uiPriority w:val="39"/>
    <w:rsid w:val="0048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F4681"/>
    <w:rPr>
      <w:color w:val="605E5C"/>
      <w:shd w:val="clear" w:color="auto" w:fill="E1DFDD"/>
    </w:rPr>
  </w:style>
  <w:style w:type="character" w:customStyle="1" w:styleId="Ttulo5Car">
    <w:name w:val="Título 5 Car"/>
    <w:basedOn w:val="Fuentedeprrafopredeter"/>
    <w:link w:val="Ttulo5"/>
    <w:uiPriority w:val="9"/>
    <w:semiHidden/>
    <w:rsid w:val="0099380D"/>
    <w:rPr>
      <w:rFonts w:asciiTheme="majorHAnsi" w:eastAsiaTheme="majorEastAsia" w:hAnsiTheme="majorHAnsi" w:cstheme="majorBidi"/>
      <w:color w:val="2E74B5" w:themeColor="accent1" w:themeShade="BF"/>
      <w:sz w:val="24"/>
      <w:szCs w:val="24"/>
      <w:lang w:eastAsia="es-MX"/>
    </w:rPr>
  </w:style>
  <w:style w:type="character" w:customStyle="1" w:styleId="Ttulo6Car">
    <w:name w:val="Título 6 Car"/>
    <w:basedOn w:val="Fuentedeprrafopredeter"/>
    <w:link w:val="Ttulo6"/>
    <w:uiPriority w:val="9"/>
    <w:semiHidden/>
    <w:rsid w:val="0099380D"/>
    <w:rPr>
      <w:rFonts w:asciiTheme="majorHAnsi" w:eastAsiaTheme="majorEastAsia" w:hAnsiTheme="majorHAnsi" w:cstheme="majorBidi"/>
      <w:color w:val="1F4D78" w:themeColor="accent1" w:themeShade="7F"/>
      <w:sz w:val="24"/>
      <w:szCs w:val="24"/>
      <w:lang w:eastAsia="es-MX"/>
    </w:rPr>
  </w:style>
  <w:style w:type="character" w:customStyle="1" w:styleId="Ttulo7Car">
    <w:name w:val="Título 7 Car"/>
    <w:basedOn w:val="Fuentedeprrafopredeter"/>
    <w:link w:val="Ttulo7"/>
    <w:uiPriority w:val="9"/>
    <w:semiHidden/>
    <w:rsid w:val="0099380D"/>
    <w:rPr>
      <w:rFonts w:asciiTheme="majorHAnsi" w:eastAsiaTheme="majorEastAsia" w:hAnsiTheme="majorHAnsi" w:cstheme="majorBidi"/>
      <w:i/>
      <w:iCs/>
      <w:color w:val="1F4D78" w:themeColor="accent1" w:themeShade="7F"/>
      <w:sz w:val="24"/>
      <w:szCs w:val="24"/>
      <w:lang w:eastAsia="es-MX"/>
    </w:rPr>
  </w:style>
  <w:style w:type="character" w:customStyle="1" w:styleId="Ttulo8Car">
    <w:name w:val="Título 8 Car"/>
    <w:basedOn w:val="Fuentedeprrafopredeter"/>
    <w:link w:val="Ttulo8"/>
    <w:uiPriority w:val="9"/>
    <w:semiHidden/>
    <w:rsid w:val="0099380D"/>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380D"/>
    <w:rPr>
      <w:rFonts w:asciiTheme="majorHAnsi" w:eastAsiaTheme="majorEastAsia" w:hAnsiTheme="majorHAnsi" w:cstheme="majorBidi"/>
      <w:i/>
      <w:iCs/>
      <w:color w:val="272727" w:themeColor="text1" w:themeTint="D8"/>
      <w:sz w:val="21"/>
      <w:szCs w:val="21"/>
      <w:lang w:eastAsia="es-MX"/>
    </w:rPr>
  </w:style>
  <w:style w:type="character" w:styleId="Textoennegrita">
    <w:name w:val="Strong"/>
    <w:basedOn w:val="Fuentedeprrafopredeter"/>
    <w:uiPriority w:val="22"/>
    <w:qFormat/>
    <w:rsid w:val="001010B6"/>
    <w:rPr>
      <w:b/>
      <w:bCs/>
    </w:rPr>
  </w:style>
  <w:style w:type="character" w:customStyle="1" w:styleId="apple-converted-space">
    <w:name w:val="apple-converted-space"/>
    <w:basedOn w:val="Fuentedeprrafopredeter"/>
    <w:rsid w:val="001010B6"/>
  </w:style>
  <w:style w:type="character" w:styleId="nfasis">
    <w:name w:val="Emphasis"/>
    <w:basedOn w:val="Fuentedeprrafopredeter"/>
    <w:uiPriority w:val="20"/>
    <w:qFormat/>
    <w:rsid w:val="001010B6"/>
    <w:rPr>
      <w:i/>
      <w:iCs/>
    </w:rPr>
  </w:style>
  <w:style w:type="paragraph" w:customStyle="1" w:styleId="Default">
    <w:name w:val="Default"/>
    <w:rsid w:val="001010B6"/>
    <w:pPr>
      <w:autoSpaceDE w:val="0"/>
      <w:autoSpaceDN w:val="0"/>
      <w:adjustRightInd w:val="0"/>
      <w:spacing w:after="0" w:line="240" w:lineRule="auto"/>
    </w:pPr>
    <w:rPr>
      <w:rFonts w:ascii="Arial Narrow" w:hAnsi="Arial Narrow" w:cs="Arial Narrow"/>
      <w:color w:val="000000"/>
      <w:sz w:val="24"/>
      <w:szCs w:val="24"/>
      <w:lang w:val="es-MX"/>
    </w:rPr>
  </w:style>
  <w:style w:type="paragraph" w:customStyle="1" w:styleId="n2">
    <w:name w:val="n2"/>
    <w:basedOn w:val="Normal"/>
    <w:rsid w:val="000B3740"/>
    <w:pPr>
      <w:spacing w:before="100" w:beforeAutospacing="1" w:after="100" w:afterAutospacing="1"/>
    </w:pPr>
  </w:style>
  <w:style w:type="paragraph" w:customStyle="1" w:styleId="j">
    <w:name w:val="j"/>
    <w:basedOn w:val="Normal"/>
    <w:rsid w:val="000B3740"/>
    <w:pPr>
      <w:spacing w:before="100" w:beforeAutospacing="1" w:after="100" w:afterAutospacing="1"/>
    </w:pPr>
  </w:style>
  <w:style w:type="character" w:customStyle="1" w:styleId="nacep">
    <w:name w:val="n_acep"/>
    <w:basedOn w:val="Fuentedeprrafopredeter"/>
    <w:rsid w:val="000B3740"/>
  </w:style>
  <w:style w:type="paragraph" w:customStyle="1" w:styleId="n1">
    <w:name w:val="n1"/>
    <w:basedOn w:val="Normal"/>
    <w:rsid w:val="000B3740"/>
    <w:pPr>
      <w:spacing w:before="100" w:beforeAutospacing="1" w:after="100" w:afterAutospacing="1"/>
    </w:pPr>
  </w:style>
  <w:style w:type="paragraph" w:customStyle="1" w:styleId="n3">
    <w:name w:val="n3"/>
    <w:basedOn w:val="Normal"/>
    <w:rsid w:val="000B3740"/>
    <w:pPr>
      <w:spacing w:before="100" w:beforeAutospacing="1" w:after="100" w:afterAutospacing="1"/>
    </w:pPr>
  </w:style>
  <w:style w:type="paragraph" w:customStyle="1" w:styleId="j2">
    <w:name w:val="j2"/>
    <w:basedOn w:val="Normal"/>
    <w:rsid w:val="000B3740"/>
    <w:pPr>
      <w:spacing w:before="100" w:beforeAutospacing="1" w:after="100" w:afterAutospacing="1"/>
    </w:pPr>
  </w:style>
  <w:style w:type="character" w:customStyle="1" w:styleId="baj">
    <w:name w:val="b_aj"/>
    <w:basedOn w:val="Fuentedeprrafopredeter"/>
    <w:rsid w:val="00BE373A"/>
  </w:style>
  <w:style w:type="table" w:styleId="Tablaconcuadrcula2-nfasis3">
    <w:name w:val="Grid Table 2 Accent 3"/>
    <w:basedOn w:val="Tablanormal"/>
    <w:uiPriority w:val="47"/>
    <w:rsid w:val="00E50FD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A7E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B24D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2">
    <w:name w:val="Mención sin resolver2"/>
    <w:basedOn w:val="Fuentedeprrafopredeter"/>
    <w:uiPriority w:val="99"/>
    <w:semiHidden/>
    <w:unhideWhenUsed/>
    <w:rsid w:val="00B7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12">
      <w:bodyDiv w:val="1"/>
      <w:marLeft w:val="0"/>
      <w:marRight w:val="0"/>
      <w:marTop w:val="0"/>
      <w:marBottom w:val="0"/>
      <w:divBdr>
        <w:top w:val="none" w:sz="0" w:space="0" w:color="auto"/>
        <w:left w:val="none" w:sz="0" w:space="0" w:color="auto"/>
        <w:bottom w:val="none" w:sz="0" w:space="0" w:color="auto"/>
        <w:right w:val="none" w:sz="0" w:space="0" w:color="auto"/>
      </w:divBdr>
      <w:divsChild>
        <w:div w:id="900284550">
          <w:marLeft w:val="0"/>
          <w:marRight w:val="0"/>
          <w:marTop w:val="0"/>
          <w:marBottom w:val="0"/>
          <w:divBdr>
            <w:top w:val="none" w:sz="0" w:space="0" w:color="auto"/>
            <w:left w:val="none" w:sz="0" w:space="0" w:color="auto"/>
            <w:bottom w:val="none" w:sz="0" w:space="0" w:color="auto"/>
            <w:right w:val="none" w:sz="0" w:space="0" w:color="auto"/>
          </w:divBdr>
        </w:div>
      </w:divsChild>
    </w:div>
    <w:div w:id="37584689">
      <w:bodyDiv w:val="1"/>
      <w:marLeft w:val="0"/>
      <w:marRight w:val="0"/>
      <w:marTop w:val="0"/>
      <w:marBottom w:val="0"/>
      <w:divBdr>
        <w:top w:val="none" w:sz="0" w:space="0" w:color="auto"/>
        <w:left w:val="none" w:sz="0" w:space="0" w:color="auto"/>
        <w:bottom w:val="none" w:sz="0" w:space="0" w:color="auto"/>
        <w:right w:val="none" w:sz="0" w:space="0" w:color="auto"/>
      </w:divBdr>
    </w:div>
    <w:div w:id="58983631">
      <w:bodyDiv w:val="1"/>
      <w:marLeft w:val="0"/>
      <w:marRight w:val="0"/>
      <w:marTop w:val="0"/>
      <w:marBottom w:val="0"/>
      <w:divBdr>
        <w:top w:val="none" w:sz="0" w:space="0" w:color="auto"/>
        <w:left w:val="none" w:sz="0" w:space="0" w:color="auto"/>
        <w:bottom w:val="none" w:sz="0" w:space="0" w:color="auto"/>
        <w:right w:val="none" w:sz="0" w:space="0" w:color="auto"/>
      </w:divBdr>
    </w:div>
    <w:div w:id="72120782">
      <w:bodyDiv w:val="1"/>
      <w:marLeft w:val="0"/>
      <w:marRight w:val="0"/>
      <w:marTop w:val="0"/>
      <w:marBottom w:val="0"/>
      <w:divBdr>
        <w:top w:val="none" w:sz="0" w:space="0" w:color="auto"/>
        <w:left w:val="none" w:sz="0" w:space="0" w:color="auto"/>
        <w:bottom w:val="none" w:sz="0" w:space="0" w:color="auto"/>
        <w:right w:val="none" w:sz="0" w:space="0" w:color="auto"/>
      </w:divBdr>
    </w:div>
    <w:div w:id="77529325">
      <w:bodyDiv w:val="1"/>
      <w:marLeft w:val="0"/>
      <w:marRight w:val="0"/>
      <w:marTop w:val="0"/>
      <w:marBottom w:val="0"/>
      <w:divBdr>
        <w:top w:val="none" w:sz="0" w:space="0" w:color="auto"/>
        <w:left w:val="none" w:sz="0" w:space="0" w:color="auto"/>
        <w:bottom w:val="none" w:sz="0" w:space="0" w:color="auto"/>
        <w:right w:val="none" w:sz="0" w:space="0" w:color="auto"/>
      </w:divBdr>
    </w:div>
    <w:div w:id="77605955">
      <w:bodyDiv w:val="1"/>
      <w:marLeft w:val="0"/>
      <w:marRight w:val="0"/>
      <w:marTop w:val="0"/>
      <w:marBottom w:val="0"/>
      <w:divBdr>
        <w:top w:val="none" w:sz="0" w:space="0" w:color="auto"/>
        <w:left w:val="none" w:sz="0" w:space="0" w:color="auto"/>
        <w:bottom w:val="none" w:sz="0" w:space="0" w:color="auto"/>
        <w:right w:val="none" w:sz="0" w:space="0" w:color="auto"/>
      </w:divBdr>
    </w:div>
    <w:div w:id="110444579">
      <w:bodyDiv w:val="1"/>
      <w:marLeft w:val="0"/>
      <w:marRight w:val="0"/>
      <w:marTop w:val="0"/>
      <w:marBottom w:val="0"/>
      <w:divBdr>
        <w:top w:val="none" w:sz="0" w:space="0" w:color="auto"/>
        <w:left w:val="none" w:sz="0" w:space="0" w:color="auto"/>
        <w:bottom w:val="none" w:sz="0" w:space="0" w:color="auto"/>
        <w:right w:val="none" w:sz="0" w:space="0" w:color="auto"/>
      </w:divBdr>
    </w:div>
    <w:div w:id="110756163">
      <w:bodyDiv w:val="1"/>
      <w:marLeft w:val="0"/>
      <w:marRight w:val="0"/>
      <w:marTop w:val="0"/>
      <w:marBottom w:val="0"/>
      <w:divBdr>
        <w:top w:val="none" w:sz="0" w:space="0" w:color="auto"/>
        <w:left w:val="none" w:sz="0" w:space="0" w:color="auto"/>
        <w:bottom w:val="none" w:sz="0" w:space="0" w:color="auto"/>
        <w:right w:val="none" w:sz="0" w:space="0" w:color="auto"/>
      </w:divBdr>
    </w:div>
    <w:div w:id="115023634">
      <w:bodyDiv w:val="1"/>
      <w:marLeft w:val="0"/>
      <w:marRight w:val="0"/>
      <w:marTop w:val="0"/>
      <w:marBottom w:val="0"/>
      <w:divBdr>
        <w:top w:val="none" w:sz="0" w:space="0" w:color="auto"/>
        <w:left w:val="none" w:sz="0" w:space="0" w:color="auto"/>
        <w:bottom w:val="none" w:sz="0" w:space="0" w:color="auto"/>
        <w:right w:val="none" w:sz="0" w:space="0" w:color="auto"/>
      </w:divBdr>
    </w:div>
    <w:div w:id="132523522">
      <w:bodyDiv w:val="1"/>
      <w:marLeft w:val="0"/>
      <w:marRight w:val="0"/>
      <w:marTop w:val="0"/>
      <w:marBottom w:val="0"/>
      <w:divBdr>
        <w:top w:val="none" w:sz="0" w:space="0" w:color="auto"/>
        <w:left w:val="none" w:sz="0" w:space="0" w:color="auto"/>
        <w:bottom w:val="none" w:sz="0" w:space="0" w:color="auto"/>
        <w:right w:val="none" w:sz="0" w:space="0" w:color="auto"/>
      </w:divBdr>
    </w:div>
    <w:div w:id="157619280">
      <w:bodyDiv w:val="1"/>
      <w:marLeft w:val="0"/>
      <w:marRight w:val="0"/>
      <w:marTop w:val="0"/>
      <w:marBottom w:val="0"/>
      <w:divBdr>
        <w:top w:val="none" w:sz="0" w:space="0" w:color="auto"/>
        <w:left w:val="none" w:sz="0" w:space="0" w:color="auto"/>
        <w:bottom w:val="none" w:sz="0" w:space="0" w:color="auto"/>
        <w:right w:val="none" w:sz="0" w:space="0" w:color="auto"/>
      </w:divBdr>
    </w:div>
    <w:div w:id="161313283">
      <w:bodyDiv w:val="1"/>
      <w:marLeft w:val="0"/>
      <w:marRight w:val="0"/>
      <w:marTop w:val="0"/>
      <w:marBottom w:val="0"/>
      <w:divBdr>
        <w:top w:val="none" w:sz="0" w:space="0" w:color="auto"/>
        <w:left w:val="none" w:sz="0" w:space="0" w:color="auto"/>
        <w:bottom w:val="none" w:sz="0" w:space="0" w:color="auto"/>
        <w:right w:val="none" w:sz="0" w:space="0" w:color="auto"/>
      </w:divBdr>
    </w:div>
    <w:div w:id="186453471">
      <w:bodyDiv w:val="1"/>
      <w:marLeft w:val="0"/>
      <w:marRight w:val="0"/>
      <w:marTop w:val="0"/>
      <w:marBottom w:val="0"/>
      <w:divBdr>
        <w:top w:val="none" w:sz="0" w:space="0" w:color="auto"/>
        <w:left w:val="none" w:sz="0" w:space="0" w:color="auto"/>
        <w:bottom w:val="none" w:sz="0" w:space="0" w:color="auto"/>
        <w:right w:val="none" w:sz="0" w:space="0" w:color="auto"/>
      </w:divBdr>
    </w:div>
    <w:div w:id="195042836">
      <w:bodyDiv w:val="1"/>
      <w:marLeft w:val="0"/>
      <w:marRight w:val="0"/>
      <w:marTop w:val="0"/>
      <w:marBottom w:val="0"/>
      <w:divBdr>
        <w:top w:val="none" w:sz="0" w:space="0" w:color="auto"/>
        <w:left w:val="none" w:sz="0" w:space="0" w:color="auto"/>
        <w:bottom w:val="none" w:sz="0" w:space="0" w:color="auto"/>
        <w:right w:val="none" w:sz="0" w:space="0" w:color="auto"/>
      </w:divBdr>
    </w:div>
    <w:div w:id="204368649">
      <w:bodyDiv w:val="1"/>
      <w:marLeft w:val="0"/>
      <w:marRight w:val="0"/>
      <w:marTop w:val="0"/>
      <w:marBottom w:val="0"/>
      <w:divBdr>
        <w:top w:val="none" w:sz="0" w:space="0" w:color="auto"/>
        <w:left w:val="none" w:sz="0" w:space="0" w:color="auto"/>
        <w:bottom w:val="none" w:sz="0" w:space="0" w:color="auto"/>
        <w:right w:val="none" w:sz="0" w:space="0" w:color="auto"/>
      </w:divBdr>
    </w:div>
    <w:div w:id="217128853">
      <w:bodyDiv w:val="1"/>
      <w:marLeft w:val="0"/>
      <w:marRight w:val="0"/>
      <w:marTop w:val="0"/>
      <w:marBottom w:val="0"/>
      <w:divBdr>
        <w:top w:val="none" w:sz="0" w:space="0" w:color="auto"/>
        <w:left w:val="none" w:sz="0" w:space="0" w:color="auto"/>
        <w:bottom w:val="none" w:sz="0" w:space="0" w:color="auto"/>
        <w:right w:val="none" w:sz="0" w:space="0" w:color="auto"/>
      </w:divBdr>
    </w:div>
    <w:div w:id="240870496">
      <w:bodyDiv w:val="1"/>
      <w:marLeft w:val="0"/>
      <w:marRight w:val="0"/>
      <w:marTop w:val="0"/>
      <w:marBottom w:val="0"/>
      <w:divBdr>
        <w:top w:val="none" w:sz="0" w:space="0" w:color="auto"/>
        <w:left w:val="none" w:sz="0" w:space="0" w:color="auto"/>
        <w:bottom w:val="none" w:sz="0" w:space="0" w:color="auto"/>
        <w:right w:val="none" w:sz="0" w:space="0" w:color="auto"/>
      </w:divBdr>
    </w:div>
    <w:div w:id="254704528">
      <w:bodyDiv w:val="1"/>
      <w:marLeft w:val="0"/>
      <w:marRight w:val="0"/>
      <w:marTop w:val="0"/>
      <w:marBottom w:val="0"/>
      <w:divBdr>
        <w:top w:val="none" w:sz="0" w:space="0" w:color="auto"/>
        <w:left w:val="none" w:sz="0" w:space="0" w:color="auto"/>
        <w:bottom w:val="none" w:sz="0" w:space="0" w:color="auto"/>
        <w:right w:val="none" w:sz="0" w:space="0" w:color="auto"/>
      </w:divBdr>
    </w:div>
    <w:div w:id="277294943">
      <w:bodyDiv w:val="1"/>
      <w:marLeft w:val="0"/>
      <w:marRight w:val="0"/>
      <w:marTop w:val="0"/>
      <w:marBottom w:val="0"/>
      <w:divBdr>
        <w:top w:val="none" w:sz="0" w:space="0" w:color="auto"/>
        <w:left w:val="none" w:sz="0" w:space="0" w:color="auto"/>
        <w:bottom w:val="none" w:sz="0" w:space="0" w:color="auto"/>
        <w:right w:val="none" w:sz="0" w:space="0" w:color="auto"/>
      </w:divBdr>
    </w:div>
    <w:div w:id="301159371">
      <w:bodyDiv w:val="1"/>
      <w:marLeft w:val="0"/>
      <w:marRight w:val="0"/>
      <w:marTop w:val="0"/>
      <w:marBottom w:val="0"/>
      <w:divBdr>
        <w:top w:val="none" w:sz="0" w:space="0" w:color="auto"/>
        <w:left w:val="none" w:sz="0" w:space="0" w:color="auto"/>
        <w:bottom w:val="none" w:sz="0" w:space="0" w:color="auto"/>
        <w:right w:val="none" w:sz="0" w:space="0" w:color="auto"/>
      </w:divBdr>
    </w:div>
    <w:div w:id="348140633">
      <w:bodyDiv w:val="1"/>
      <w:marLeft w:val="0"/>
      <w:marRight w:val="0"/>
      <w:marTop w:val="0"/>
      <w:marBottom w:val="0"/>
      <w:divBdr>
        <w:top w:val="none" w:sz="0" w:space="0" w:color="auto"/>
        <w:left w:val="none" w:sz="0" w:space="0" w:color="auto"/>
        <w:bottom w:val="none" w:sz="0" w:space="0" w:color="auto"/>
        <w:right w:val="none" w:sz="0" w:space="0" w:color="auto"/>
      </w:divBdr>
    </w:div>
    <w:div w:id="367414688">
      <w:bodyDiv w:val="1"/>
      <w:marLeft w:val="0"/>
      <w:marRight w:val="0"/>
      <w:marTop w:val="0"/>
      <w:marBottom w:val="0"/>
      <w:divBdr>
        <w:top w:val="none" w:sz="0" w:space="0" w:color="auto"/>
        <w:left w:val="none" w:sz="0" w:space="0" w:color="auto"/>
        <w:bottom w:val="none" w:sz="0" w:space="0" w:color="auto"/>
        <w:right w:val="none" w:sz="0" w:space="0" w:color="auto"/>
      </w:divBdr>
    </w:div>
    <w:div w:id="375159935">
      <w:bodyDiv w:val="1"/>
      <w:marLeft w:val="0"/>
      <w:marRight w:val="0"/>
      <w:marTop w:val="0"/>
      <w:marBottom w:val="0"/>
      <w:divBdr>
        <w:top w:val="none" w:sz="0" w:space="0" w:color="auto"/>
        <w:left w:val="none" w:sz="0" w:space="0" w:color="auto"/>
        <w:bottom w:val="none" w:sz="0" w:space="0" w:color="auto"/>
        <w:right w:val="none" w:sz="0" w:space="0" w:color="auto"/>
      </w:divBdr>
    </w:div>
    <w:div w:id="380793386">
      <w:bodyDiv w:val="1"/>
      <w:marLeft w:val="0"/>
      <w:marRight w:val="0"/>
      <w:marTop w:val="0"/>
      <w:marBottom w:val="0"/>
      <w:divBdr>
        <w:top w:val="none" w:sz="0" w:space="0" w:color="auto"/>
        <w:left w:val="none" w:sz="0" w:space="0" w:color="auto"/>
        <w:bottom w:val="none" w:sz="0" w:space="0" w:color="auto"/>
        <w:right w:val="none" w:sz="0" w:space="0" w:color="auto"/>
      </w:divBdr>
    </w:div>
    <w:div w:id="409549093">
      <w:bodyDiv w:val="1"/>
      <w:marLeft w:val="0"/>
      <w:marRight w:val="0"/>
      <w:marTop w:val="0"/>
      <w:marBottom w:val="0"/>
      <w:divBdr>
        <w:top w:val="none" w:sz="0" w:space="0" w:color="auto"/>
        <w:left w:val="none" w:sz="0" w:space="0" w:color="auto"/>
        <w:bottom w:val="none" w:sz="0" w:space="0" w:color="auto"/>
        <w:right w:val="none" w:sz="0" w:space="0" w:color="auto"/>
      </w:divBdr>
    </w:div>
    <w:div w:id="427581770">
      <w:bodyDiv w:val="1"/>
      <w:marLeft w:val="0"/>
      <w:marRight w:val="0"/>
      <w:marTop w:val="0"/>
      <w:marBottom w:val="0"/>
      <w:divBdr>
        <w:top w:val="none" w:sz="0" w:space="0" w:color="auto"/>
        <w:left w:val="none" w:sz="0" w:space="0" w:color="auto"/>
        <w:bottom w:val="none" w:sz="0" w:space="0" w:color="auto"/>
        <w:right w:val="none" w:sz="0" w:space="0" w:color="auto"/>
      </w:divBdr>
    </w:div>
    <w:div w:id="463011929">
      <w:bodyDiv w:val="1"/>
      <w:marLeft w:val="0"/>
      <w:marRight w:val="0"/>
      <w:marTop w:val="0"/>
      <w:marBottom w:val="0"/>
      <w:divBdr>
        <w:top w:val="none" w:sz="0" w:space="0" w:color="auto"/>
        <w:left w:val="none" w:sz="0" w:space="0" w:color="auto"/>
        <w:bottom w:val="none" w:sz="0" w:space="0" w:color="auto"/>
        <w:right w:val="none" w:sz="0" w:space="0" w:color="auto"/>
      </w:divBdr>
    </w:div>
    <w:div w:id="473760050">
      <w:bodyDiv w:val="1"/>
      <w:marLeft w:val="0"/>
      <w:marRight w:val="0"/>
      <w:marTop w:val="0"/>
      <w:marBottom w:val="0"/>
      <w:divBdr>
        <w:top w:val="none" w:sz="0" w:space="0" w:color="auto"/>
        <w:left w:val="none" w:sz="0" w:space="0" w:color="auto"/>
        <w:bottom w:val="none" w:sz="0" w:space="0" w:color="auto"/>
        <w:right w:val="none" w:sz="0" w:space="0" w:color="auto"/>
      </w:divBdr>
    </w:div>
    <w:div w:id="508448251">
      <w:bodyDiv w:val="1"/>
      <w:marLeft w:val="0"/>
      <w:marRight w:val="0"/>
      <w:marTop w:val="0"/>
      <w:marBottom w:val="0"/>
      <w:divBdr>
        <w:top w:val="none" w:sz="0" w:space="0" w:color="auto"/>
        <w:left w:val="none" w:sz="0" w:space="0" w:color="auto"/>
        <w:bottom w:val="none" w:sz="0" w:space="0" w:color="auto"/>
        <w:right w:val="none" w:sz="0" w:space="0" w:color="auto"/>
      </w:divBdr>
    </w:div>
    <w:div w:id="526721317">
      <w:bodyDiv w:val="1"/>
      <w:marLeft w:val="0"/>
      <w:marRight w:val="0"/>
      <w:marTop w:val="0"/>
      <w:marBottom w:val="0"/>
      <w:divBdr>
        <w:top w:val="none" w:sz="0" w:space="0" w:color="auto"/>
        <w:left w:val="none" w:sz="0" w:space="0" w:color="auto"/>
        <w:bottom w:val="none" w:sz="0" w:space="0" w:color="auto"/>
        <w:right w:val="none" w:sz="0" w:space="0" w:color="auto"/>
      </w:divBdr>
    </w:div>
    <w:div w:id="536508845">
      <w:bodyDiv w:val="1"/>
      <w:marLeft w:val="0"/>
      <w:marRight w:val="0"/>
      <w:marTop w:val="0"/>
      <w:marBottom w:val="0"/>
      <w:divBdr>
        <w:top w:val="none" w:sz="0" w:space="0" w:color="auto"/>
        <w:left w:val="none" w:sz="0" w:space="0" w:color="auto"/>
        <w:bottom w:val="none" w:sz="0" w:space="0" w:color="auto"/>
        <w:right w:val="none" w:sz="0" w:space="0" w:color="auto"/>
      </w:divBdr>
    </w:div>
    <w:div w:id="551386595">
      <w:bodyDiv w:val="1"/>
      <w:marLeft w:val="0"/>
      <w:marRight w:val="0"/>
      <w:marTop w:val="0"/>
      <w:marBottom w:val="0"/>
      <w:divBdr>
        <w:top w:val="none" w:sz="0" w:space="0" w:color="auto"/>
        <w:left w:val="none" w:sz="0" w:space="0" w:color="auto"/>
        <w:bottom w:val="none" w:sz="0" w:space="0" w:color="auto"/>
        <w:right w:val="none" w:sz="0" w:space="0" w:color="auto"/>
      </w:divBdr>
    </w:div>
    <w:div w:id="552424631">
      <w:bodyDiv w:val="1"/>
      <w:marLeft w:val="0"/>
      <w:marRight w:val="0"/>
      <w:marTop w:val="0"/>
      <w:marBottom w:val="0"/>
      <w:divBdr>
        <w:top w:val="none" w:sz="0" w:space="0" w:color="auto"/>
        <w:left w:val="none" w:sz="0" w:space="0" w:color="auto"/>
        <w:bottom w:val="none" w:sz="0" w:space="0" w:color="auto"/>
        <w:right w:val="none" w:sz="0" w:space="0" w:color="auto"/>
      </w:divBdr>
    </w:div>
    <w:div w:id="554123729">
      <w:bodyDiv w:val="1"/>
      <w:marLeft w:val="0"/>
      <w:marRight w:val="0"/>
      <w:marTop w:val="0"/>
      <w:marBottom w:val="0"/>
      <w:divBdr>
        <w:top w:val="none" w:sz="0" w:space="0" w:color="auto"/>
        <w:left w:val="none" w:sz="0" w:space="0" w:color="auto"/>
        <w:bottom w:val="none" w:sz="0" w:space="0" w:color="auto"/>
        <w:right w:val="none" w:sz="0" w:space="0" w:color="auto"/>
      </w:divBdr>
    </w:div>
    <w:div w:id="577640153">
      <w:bodyDiv w:val="1"/>
      <w:marLeft w:val="0"/>
      <w:marRight w:val="0"/>
      <w:marTop w:val="0"/>
      <w:marBottom w:val="0"/>
      <w:divBdr>
        <w:top w:val="none" w:sz="0" w:space="0" w:color="auto"/>
        <w:left w:val="none" w:sz="0" w:space="0" w:color="auto"/>
        <w:bottom w:val="none" w:sz="0" w:space="0" w:color="auto"/>
        <w:right w:val="none" w:sz="0" w:space="0" w:color="auto"/>
      </w:divBdr>
    </w:div>
    <w:div w:id="591664198">
      <w:bodyDiv w:val="1"/>
      <w:marLeft w:val="0"/>
      <w:marRight w:val="0"/>
      <w:marTop w:val="0"/>
      <w:marBottom w:val="0"/>
      <w:divBdr>
        <w:top w:val="none" w:sz="0" w:space="0" w:color="auto"/>
        <w:left w:val="none" w:sz="0" w:space="0" w:color="auto"/>
        <w:bottom w:val="none" w:sz="0" w:space="0" w:color="auto"/>
        <w:right w:val="none" w:sz="0" w:space="0" w:color="auto"/>
      </w:divBdr>
    </w:div>
    <w:div w:id="604386840">
      <w:bodyDiv w:val="1"/>
      <w:marLeft w:val="0"/>
      <w:marRight w:val="0"/>
      <w:marTop w:val="0"/>
      <w:marBottom w:val="0"/>
      <w:divBdr>
        <w:top w:val="none" w:sz="0" w:space="0" w:color="auto"/>
        <w:left w:val="none" w:sz="0" w:space="0" w:color="auto"/>
        <w:bottom w:val="none" w:sz="0" w:space="0" w:color="auto"/>
        <w:right w:val="none" w:sz="0" w:space="0" w:color="auto"/>
      </w:divBdr>
    </w:div>
    <w:div w:id="658576069">
      <w:bodyDiv w:val="1"/>
      <w:marLeft w:val="0"/>
      <w:marRight w:val="0"/>
      <w:marTop w:val="0"/>
      <w:marBottom w:val="0"/>
      <w:divBdr>
        <w:top w:val="none" w:sz="0" w:space="0" w:color="auto"/>
        <w:left w:val="none" w:sz="0" w:space="0" w:color="auto"/>
        <w:bottom w:val="none" w:sz="0" w:space="0" w:color="auto"/>
        <w:right w:val="none" w:sz="0" w:space="0" w:color="auto"/>
      </w:divBdr>
    </w:div>
    <w:div w:id="666439469">
      <w:bodyDiv w:val="1"/>
      <w:marLeft w:val="0"/>
      <w:marRight w:val="0"/>
      <w:marTop w:val="0"/>
      <w:marBottom w:val="0"/>
      <w:divBdr>
        <w:top w:val="none" w:sz="0" w:space="0" w:color="auto"/>
        <w:left w:val="none" w:sz="0" w:space="0" w:color="auto"/>
        <w:bottom w:val="none" w:sz="0" w:space="0" w:color="auto"/>
        <w:right w:val="none" w:sz="0" w:space="0" w:color="auto"/>
      </w:divBdr>
    </w:div>
    <w:div w:id="668630946">
      <w:bodyDiv w:val="1"/>
      <w:marLeft w:val="0"/>
      <w:marRight w:val="0"/>
      <w:marTop w:val="0"/>
      <w:marBottom w:val="0"/>
      <w:divBdr>
        <w:top w:val="none" w:sz="0" w:space="0" w:color="auto"/>
        <w:left w:val="none" w:sz="0" w:space="0" w:color="auto"/>
        <w:bottom w:val="none" w:sz="0" w:space="0" w:color="auto"/>
        <w:right w:val="none" w:sz="0" w:space="0" w:color="auto"/>
      </w:divBdr>
    </w:div>
    <w:div w:id="703217980">
      <w:bodyDiv w:val="1"/>
      <w:marLeft w:val="0"/>
      <w:marRight w:val="0"/>
      <w:marTop w:val="0"/>
      <w:marBottom w:val="0"/>
      <w:divBdr>
        <w:top w:val="none" w:sz="0" w:space="0" w:color="auto"/>
        <w:left w:val="none" w:sz="0" w:space="0" w:color="auto"/>
        <w:bottom w:val="none" w:sz="0" w:space="0" w:color="auto"/>
        <w:right w:val="none" w:sz="0" w:space="0" w:color="auto"/>
      </w:divBdr>
    </w:div>
    <w:div w:id="728261263">
      <w:bodyDiv w:val="1"/>
      <w:marLeft w:val="0"/>
      <w:marRight w:val="0"/>
      <w:marTop w:val="0"/>
      <w:marBottom w:val="0"/>
      <w:divBdr>
        <w:top w:val="none" w:sz="0" w:space="0" w:color="auto"/>
        <w:left w:val="none" w:sz="0" w:space="0" w:color="auto"/>
        <w:bottom w:val="none" w:sz="0" w:space="0" w:color="auto"/>
        <w:right w:val="none" w:sz="0" w:space="0" w:color="auto"/>
      </w:divBdr>
      <w:divsChild>
        <w:div w:id="1207763159">
          <w:marLeft w:val="0"/>
          <w:marRight w:val="0"/>
          <w:marTop w:val="0"/>
          <w:marBottom w:val="0"/>
          <w:divBdr>
            <w:top w:val="none" w:sz="0" w:space="0" w:color="auto"/>
            <w:left w:val="none" w:sz="0" w:space="0" w:color="auto"/>
            <w:bottom w:val="none" w:sz="0" w:space="0" w:color="auto"/>
            <w:right w:val="none" w:sz="0" w:space="0" w:color="auto"/>
          </w:divBdr>
        </w:div>
      </w:divsChild>
    </w:div>
    <w:div w:id="729813623">
      <w:bodyDiv w:val="1"/>
      <w:marLeft w:val="0"/>
      <w:marRight w:val="0"/>
      <w:marTop w:val="0"/>
      <w:marBottom w:val="0"/>
      <w:divBdr>
        <w:top w:val="none" w:sz="0" w:space="0" w:color="auto"/>
        <w:left w:val="none" w:sz="0" w:space="0" w:color="auto"/>
        <w:bottom w:val="none" w:sz="0" w:space="0" w:color="auto"/>
        <w:right w:val="none" w:sz="0" w:space="0" w:color="auto"/>
      </w:divBdr>
    </w:div>
    <w:div w:id="733772103">
      <w:bodyDiv w:val="1"/>
      <w:marLeft w:val="0"/>
      <w:marRight w:val="0"/>
      <w:marTop w:val="0"/>
      <w:marBottom w:val="0"/>
      <w:divBdr>
        <w:top w:val="none" w:sz="0" w:space="0" w:color="auto"/>
        <w:left w:val="none" w:sz="0" w:space="0" w:color="auto"/>
        <w:bottom w:val="none" w:sz="0" w:space="0" w:color="auto"/>
        <w:right w:val="none" w:sz="0" w:space="0" w:color="auto"/>
      </w:divBdr>
    </w:div>
    <w:div w:id="788623070">
      <w:bodyDiv w:val="1"/>
      <w:marLeft w:val="0"/>
      <w:marRight w:val="0"/>
      <w:marTop w:val="0"/>
      <w:marBottom w:val="0"/>
      <w:divBdr>
        <w:top w:val="none" w:sz="0" w:space="0" w:color="auto"/>
        <w:left w:val="none" w:sz="0" w:space="0" w:color="auto"/>
        <w:bottom w:val="none" w:sz="0" w:space="0" w:color="auto"/>
        <w:right w:val="none" w:sz="0" w:space="0" w:color="auto"/>
      </w:divBdr>
    </w:div>
    <w:div w:id="810905778">
      <w:bodyDiv w:val="1"/>
      <w:marLeft w:val="0"/>
      <w:marRight w:val="0"/>
      <w:marTop w:val="0"/>
      <w:marBottom w:val="0"/>
      <w:divBdr>
        <w:top w:val="none" w:sz="0" w:space="0" w:color="auto"/>
        <w:left w:val="none" w:sz="0" w:space="0" w:color="auto"/>
        <w:bottom w:val="none" w:sz="0" w:space="0" w:color="auto"/>
        <w:right w:val="none" w:sz="0" w:space="0" w:color="auto"/>
      </w:divBdr>
    </w:div>
    <w:div w:id="812912281">
      <w:bodyDiv w:val="1"/>
      <w:marLeft w:val="0"/>
      <w:marRight w:val="0"/>
      <w:marTop w:val="0"/>
      <w:marBottom w:val="0"/>
      <w:divBdr>
        <w:top w:val="none" w:sz="0" w:space="0" w:color="auto"/>
        <w:left w:val="none" w:sz="0" w:space="0" w:color="auto"/>
        <w:bottom w:val="none" w:sz="0" w:space="0" w:color="auto"/>
        <w:right w:val="none" w:sz="0" w:space="0" w:color="auto"/>
      </w:divBdr>
    </w:div>
    <w:div w:id="816070665">
      <w:bodyDiv w:val="1"/>
      <w:marLeft w:val="0"/>
      <w:marRight w:val="0"/>
      <w:marTop w:val="0"/>
      <w:marBottom w:val="0"/>
      <w:divBdr>
        <w:top w:val="none" w:sz="0" w:space="0" w:color="auto"/>
        <w:left w:val="none" w:sz="0" w:space="0" w:color="auto"/>
        <w:bottom w:val="none" w:sz="0" w:space="0" w:color="auto"/>
        <w:right w:val="none" w:sz="0" w:space="0" w:color="auto"/>
      </w:divBdr>
    </w:div>
    <w:div w:id="828640063">
      <w:bodyDiv w:val="1"/>
      <w:marLeft w:val="0"/>
      <w:marRight w:val="0"/>
      <w:marTop w:val="0"/>
      <w:marBottom w:val="0"/>
      <w:divBdr>
        <w:top w:val="none" w:sz="0" w:space="0" w:color="auto"/>
        <w:left w:val="none" w:sz="0" w:space="0" w:color="auto"/>
        <w:bottom w:val="none" w:sz="0" w:space="0" w:color="auto"/>
        <w:right w:val="none" w:sz="0" w:space="0" w:color="auto"/>
      </w:divBdr>
    </w:div>
    <w:div w:id="862283956">
      <w:bodyDiv w:val="1"/>
      <w:marLeft w:val="0"/>
      <w:marRight w:val="0"/>
      <w:marTop w:val="0"/>
      <w:marBottom w:val="0"/>
      <w:divBdr>
        <w:top w:val="none" w:sz="0" w:space="0" w:color="auto"/>
        <w:left w:val="none" w:sz="0" w:space="0" w:color="auto"/>
        <w:bottom w:val="none" w:sz="0" w:space="0" w:color="auto"/>
        <w:right w:val="none" w:sz="0" w:space="0" w:color="auto"/>
      </w:divBdr>
    </w:div>
    <w:div w:id="867452466">
      <w:bodyDiv w:val="1"/>
      <w:marLeft w:val="0"/>
      <w:marRight w:val="0"/>
      <w:marTop w:val="0"/>
      <w:marBottom w:val="0"/>
      <w:divBdr>
        <w:top w:val="none" w:sz="0" w:space="0" w:color="auto"/>
        <w:left w:val="none" w:sz="0" w:space="0" w:color="auto"/>
        <w:bottom w:val="none" w:sz="0" w:space="0" w:color="auto"/>
        <w:right w:val="none" w:sz="0" w:space="0" w:color="auto"/>
      </w:divBdr>
    </w:div>
    <w:div w:id="927882386">
      <w:bodyDiv w:val="1"/>
      <w:marLeft w:val="0"/>
      <w:marRight w:val="0"/>
      <w:marTop w:val="0"/>
      <w:marBottom w:val="0"/>
      <w:divBdr>
        <w:top w:val="none" w:sz="0" w:space="0" w:color="auto"/>
        <w:left w:val="none" w:sz="0" w:space="0" w:color="auto"/>
        <w:bottom w:val="none" w:sz="0" w:space="0" w:color="auto"/>
        <w:right w:val="none" w:sz="0" w:space="0" w:color="auto"/>
      </w:divBdr>
    </w:div>
    <w:div w:id="935558400">
      <w:bodyDiv w:val="1"/>
      <w:marLeft w:val="0"/>
      <w:marRight w:val="0"/>
      <w:marTop w:val="0"/>
      <w:marBottom w:val="0"/>
      <w:divBdr>
        <w:top w:val="none" w:sz="0" w:space="0" w:color="auto"/>
        <w:left w:val="none" w:sz="0" w:space="0" w:color="auto"/>
        <w:bottom w:val="none" w:sz="0" w:space="0" w:color="auto"/>
        <w:right w:val="none" w:sz="0" w:space="0" w:color="auto"/>
      </w:divBdr>
    </w:div>
    <w:div w:id="937756373">
      <w:bodyDiv w:val="1"/>
      <w:marLeft w:val="0"/>
      <w:marRight w:val="0"/>
      <w:marTop w:val="0"/>
      <w:marBottom w:val="0"/>
      <w:divBdr>
        <w:top w:val="none" w:sz="0" w:space="0" w:color="auto"/>
        <w:left w:val="none" w:sz="0" w:space="0" w:color="auto"/>
        <w:bottom w:val="none" w:sz="0" w:space="0" w:color="auto"/>
        <w:right w:val="none" w:sz="0" w:space="0" w:color="auto"/>
      </w:divBdr>
    </w:div>
    <w:div w:id="955141389">
      <w:bodyDiv w:val="1"/>
      <w:marLeft w:val="0"/>
      <w:marRight w:val="0"/>
      <w:marTop w:val="0"/>
      <w:marBottom w:val="0"/>
      <w:divBdr>
        <w:top w:val="none" w:sz="0" w:space="0" w:color="auto"/>
        <w:left w:val="none" w:sz="0" w:space="0" w:color="auto"/>
        <w:bottom w:val="none" w:sz="0" w:space="0" w:color="auto"/>
        <w:right w:val="none" w:sz="0" w:space="0" w:color="auto"/>
      </w:divBdr>
    </w:div>
    <w:div w:id="990405648">
      <w:bodyDiv w:val="1"/>
      <w:marLeft w:val="0"/>
      <w:marRight w:val="0"/>
      <w:marTop w:val="0"/>
      <w:marBottom w:val="0"/>
      <w:divBdr>
        <w:top w:val="none" w:sz="0" w:space="0" w:color="auto"/>
        <w:left w:val="none" w:sz="0" w:space="0" w:color="auto"/>
        <w:bottom w:val="none" w:sz="0" w:space="0" w:color="auto"/>
        <w:right w:val="none" w:sz="0" w:space="0" w:color="auto"/>
      </w:divBdr>
    </w:div>
    <w:div w:id="995301547">
      <w:bodyDiv w:val="1"/>
      <w:marLeft w:val="0"/>
      <w:marRight w:val="0"/>
      <w:marTop w:val="0"/>
      <w:marBottom w:val="0"/>
      <w:divBdr>
        <w:top w:val="none" w:sz="0" w:space="0" w:color="auto"/>
        <w:left w:val="none" w:sz="0" w:space="0" w:color="auto"/>
        <w:bottom w:val="none" w:sz="0" w:space="0" w:color="auto"/>
        <w:right w:val="none" w:sz="0" w:space="0" w:color="auto"/>
      </w:divBdr>
    </w:div>
    <w:div w:id="1005938544">
      <w:bodyDiv w:val="1"/>
      <w:marLeft w:val="0"/>
      <w:marRight w:val="0"/>
      <w:marTop w:val="0"/>
      <w:marBottom w:val="0"/>
      <w:divBdr>
        <w:top w:val="none" w:sz="0" w:space="0" w:color="auto"/>
        <w:left w:val="none" w:sz="0" w:space="0" w:color="auto"/>
        <w:bottom w:val="none" w:sz="0" w:space="0" w:color="auto"/>
        <w:right w:val="none" w:sz="0" w:space="0" w:color="auto"/>
      </w:divBdr>
    </w:div>
    <w:div w:id="1032147858">
      <w:bodyDiv w:val="1"/>
      <w:marLeft w:val="0"/>
      <w:marRight w:val="0"/>
      <w:marTop w:val="0"/>
      <w:marBottom w:val="0"/>
      <w:divBdr>
        <w:top w:val="none" w:sz="0" w:space="0" w:color="auto"/>
        <w:left w:val="none" w:sz="0" w:space="0" w:color="auto"/>
        <w:bottom w:val="none" w:sz="0" w:space="0" w:color="auto"/>
        <w:right w:val="none" w:sz="0" w:space="0" w:color="auto"/>
      </w:divBdr>
    </w:div>
    <w:div w:id="1035351111">
      <w:bodyDiv w:val="1"/>
      <w:marLeft w:val="0"/>
      <w:marRight w:val="0"/>
      <w:marTop w:val="0"/>
      <w:marBottom w:val="0"/>
      <w:divBdr>
        <w:top w:val="none" w:sz="0" w:space="0" w:color="auto"/>
        <w:left w:val="none" w:sz="0" w:space="0" w:color="auto"/>
        <w:bottom w:val="none" w:sz="0" w:space="0" w:color="auto"/>
        <w:right w:val="none" w:sz="0" w:space="0" w:color="auto"/>
      </w:divBdr>
    </w:div>
    <w:div w:id="1039624982">
      <w:bodyDiv w:val="1"/>
      <w:marLeft w:val="0"/>
      <w:marRight w:val="0"/>
      <w:marTop w:val="0"/>
      <w:marBottom w:val="0"/>
      <w:divBdr>
        <w:top w:val="none" w:sz="0" w:space="0" w:color="auto"/>
        <w:left w:val="none" w:sz="0" w:space="0" w:color="auto"/>
        <w:bottom w:val="none" w:sz="0" w:space="0" w:color="auto"/>
        <w:right w:val="none" w:sz="0" w:space="0" w:color="auto"/>
      </w:divBdr>
    </w:div>
    <w:div w:id="1055666684">
      <w:bodyDiv w:val="1"/>
      <w:marLeft w:val="0"/>
      <w:marRight w:val="0"/>
      <w:marTop w:val="0"/>
      <w:marBottom w:val="0"/>
      <w:divBdr>
        <w:top w:val="none" w:sz="0" w:space="0" w:color="auto"/>
        <w:left w:val="none" w:sz="0" w:space="0" w:color="auto"/>
        <w:bottom w:val="none" w:sz="0" w:space="0" w:color="auto"/>
        <w:right w:val="none" w:sz="0" w:space="0" w:color="auto"/>
      </w:divBdr>
    </w:div>
    <w:div w:id="1068767422">
      <w:bodyDiv w:val="1"/>
      <w:marLeft w:val="0"/>
      <w:marRight w:val="0"/>
      <w:marTop w:val="0"/>
      <w:marBottom w:val="0"/>
      <w:divBdr>
        <w:top w:val="none" w:sz="0" w:space="0" w:color="auto"/>
        <w:left w:val="none" w:sz="0" w:space="0" w:color="auto"/>
        <w:bottom w:val="none" w:sz="0" w:space="0" w:color="auto"/>
        <w:right w:val="none" w:sz="0" w:space="0" w:color="auto"/>
      </w:divBdr>
    </w:div>
    <w:div w:id="1070619060">
      <w:bodyDiv w:val="1"/>
      <w:marLeft w:val="0"/>
      <w:marRight w:val="0"/>
      <w:marTop w:val="0"/>
      <w:marBottom w:val="0"/>
      <w:divBdr>
        <w:top w:val="none" w:sz="0" w:space="0" w:color="auto"/>
        <w:left w:val="none" w:sz="0" w:space="0" w:color="auto"/>
        <w:bottom w:val="none" w:sz="0" w:space="0" w:color="auto"/>
        <w:right w:val="none" w:sz="0" w:space="0" w:color="auto"/>
      </w:divBdr>
    </w:div>
    <w:div w:id="1115252080">
      <w:bodyDiv w:val="1"/>
      <w:marLeft w:val="0"/>
      <w:marRight w:val="0"/>
      <w:marTop w:val="0"/>
      <w:marBottom w:val="0"/>
      <w:divBdr>
        <w:top w:val="none" w:sz="0" w:space="0" w:color="auto"/>
        <w:left w:val="none" w:sz="0" w:space="0" w:color="auto"/>
        <w:bottom w:val="none" w:sz="0" w:space="0" w:color="auto"/>
        <w:right w:val="none" w:sz="0" w:space="0" w:color="auto"/>
      </w:divBdr>
    </w:div>
    <w:div w:id="1130826639">
      <w:bodyDiv w:val="1"/>
      <w:marLeft w:val="0"/>
      <w:marRight w:val="0"/>
      <w:marTop w:val="0"/>
      <w:marBottom w:val="0"/>
      <w:divBdr>
        <w:top w:val="none" w:sz="0" w:space="0" w:color="auto"/>
        <w:left w:val="none" w:sz="0" w:space="0" w:color="auto"/>
        <w:bottom w:val="none" w:sz="0" w:space="0" w:color="auto"/>
        <w:right w:val="none" w:sz="0" w:space="0" w:color="auto"/>
      </w:divBdr>
    </w:div>
    <w:div w:id="1139763549">
      <w:bodyDiv w:val="1"/>
      <w:marLeft w:val="0"/>
      <w:marRight w:val="0"/>
      <w:marTop w:val="0"/>
      <w:marBottom w:val="0"/>
      <w:divBdr>
        <w:top w:val="none" w:sz="0" w:space="0" w:color="auto"/>
        <w:left w:val="none" w:sz="0" w:space="0" w:color="auto"/>
        <w:bottom w:val="none" w:sz="0" w:space="0" w:color="auto"/>
        <w:right w:val="none" w:sz="0" w:space="0" w:color="auto"/>
      </w:divBdr>
    </w:div>
    <w:div w:id="1168209548">
      <w:bodyDiv w:val="1"/>
      <w:marLeft w:val="0"/>
      <w:marRight w:val="0"/>
      <w:marTop w:val="0"/>
      <w:marBottom w:val="0"/>
      <w:divBdr>
        <w:top w:val="none" w:sz="0" w:space="0" w:color="auto"/>
        <w:left w:val="none" w:sz="0" w:space="0" w:color="auto"/>
        <w:bottom w:val="none" w:sz="0" w:space="0" w:color="auto"/>
        <w:right w:val="none" w:sz="0" w:space="0" w:color="auto"/>
      </w:divBdr>
      <w:divsChild>
        <w:div w:id="536508626">
          <w:marLeft w:val="720"/>
          <w:marRight w:val="0"/>
          <w:marTop w:val="0"/>
          <w:marBottom w:val="0"/>
          <w:divBdr>
            <w:top w:val="none" w:sz="0" w:space="0" w:color="auto"/>
            <w:left w:val="none" w:sz="0" w:space="0" w:color="auto"/>
            <w:bottom w:val="none" w:sz="0" w:space="0" w:color="auto"/>
            <w:right w:val="none" w:sz="0" w:space="0" w:color="auto"/>
          </w:divBdr>
        </w:div>
      </w:divsChild>
    </w:div>
    <w:div w:id="1193885758">
      <w:bodyDiv w:val="1"/>
      <w:marLeft w:val="0"/>
      <w:marRight w:val="0"/>
      <w:marTop w:val="0"/>
      <w:marBottom w:val="0"/>
      <w:divBdr>
        <w:top w:val="none" w:sz="0" w:space="0" w:color="auto"/>
        <w:left w:val="none" w:sz="0" w:space="0" w:color="auto"/>
        <w:bottom w:val="none" w:sz="0" w:space="0" w:color="auto"/>
        <w:right w:val="none" w:sz="0" w:space="0" w:color="auto"/>
      </w:divBdr>
    </w:div>
    <w:div w:id="1219509294">
      <w:bodyDiv w:val="1"/>
      <w:marLeft w:val="0"/>
      <w:marRight w:val="0"/>
      <w:marTop w:val="0"/>
      <w:marBottom w:val="0"/>
      <w:divBdr>
        <w:top w:val="none" w:sz="0" w:space="0" w:color="auto"/>
        <w:left w:val="none" w:sz="0" w:space="0" w:color="auto"/>
        <w:bottom w:val="none" w:sz="0" w:space="0" w:color="auto"/>
        <w:right w:val="none" w:sz="0" w:space="0" w:color="auto"/>
      </w:divBdr>
    </w:div>
    <w:div w:id="1225794321">
      <w:bodyDiv w:val="1"/>
      <w:marLeft w:val="0"/>
      <w:marRight w:val="0"/>
      <w:marTop w:val="0"/>
      <w:marBottom w:val="0"/>
      <w:divBdr>
        <w:top w:val="none" w:sz="0" w:space="0" w:color="auto"/>
        <w:left w:val="none" w:sz="0" w:space="0" w:color="auto"/>
        <w:bottom w:val="none" w:sz="0" w:space="0" w:color="auto"/>
        <w:right w:val="none" w:sz="0" w:space="0" w:color="auto"/>
      </w:divBdr>
    </w:div>
    <w:div w:id="1232810849">
      <w:bodyDiv w:val="1"/>
      <w:marLeft w:val="0"/>
      <w:marRight w:val="0"/>
      <w:marTop w:val="0"/>
      <w:marBottom w:val="0"/>
      <w:divBdr>
        <w:top w:val="none" w:sz="0" w:space="0" w:color="auto"/>
        <w:left w:val="none" w:sz="0" w:space="0" w:color="auto"/>
        <w:bottom w:val="none" w:sz="0" w:space="0" w:color="auto"/>
        <w:right w:val="none" w:sz="0" w:space="0" w:color="auto"/>
      </w:divBdr>
    </w:div>
    <w:div w:id="1240794938">
      <w:bodyDiv w:val="1"/>
      <w:marLeft w:val="0"/>
      <w:marRight w:val="0"/>
      <w:marTop w:val="0"/>
      <w:marBottom w:val="0"/>
      <w:divBdr>
        <w:top w:val="none" w:sz="0" w:space="0" w:color="auto"/>
        <w:left w:val="none" w:sz="0" w:space="0" w:color="auto"/>
        <w:bottom w:val="none" w:sz="0" w:space="0" w:color="auto"/>
        <w:right w:val="none" w:sz="0" w:space="0" w:color="auto"/>
      </w:divBdr>
    </w:div>
    <w:div w:id="1246265008">
      <w:bodyDiv w:val="1"/>
      <w:marLeft w:val="0"/>
      <w:marRight w:val="0"/>
      <w:marTop w:val="0"/>
      <w:marBottom w:val="0"/>
      <w:divBdr>
        <w:top w:val="none" w:sz="0" w:space="0" w:color="auto"/>
        <w:left w:val="none" w:sz="0" w:space="0" w:color="auto"/>
        <w:bottom w:val="none" w:sz="0" w:space="0" w:color="auto"/>
        <w:right w:val="none" w:sz="0" w:space="0" w:color="auto"/>
      </w:divBdr>
    </w:div>
    <w:div w:id="1269199429">
      <w:bodyDiv w:val="1"/>
      <w:marLeft w:val="0"/>
      <w:marRight w:val="0"/>
      <w:marTop w:val="0"/>
      <w:marBottom w:val="0"/>
      <w:divBdr>
        <w:top w:val="none" w:sz="0" w:space="0" w:color="auto"/>
        <w:left w:val="none" w:sz="0" w:space="0" w:color="auto"/>
        <w:bottom w:val="none" w:sz="0" w:space="0" w:color="auto"/>
        <w:right w:val="none" w:sz="0" w:space="0" w:color="auto"/>
      </w:divBdr>
    </w:div>
    <w:div w:id="1304625884">
      <w:bodyDiv w:val="1"/>
      <w:marLeft w:val="0"/>
      <w:marRight w:val="0"/>
      <w:marTop w:val="0"/>
      <w:marBottom w:val="0"/>
      <w:divBdr>
        <w:top w:val="none" w:sz="0" w:space="0" w:color="auto"/>
        <w:left w:val="none" w:sz="0" w:space="0" w:color="auto"/>
        <w:bottom w:val="none" w:sz="0" w:space="0" w:color="auto"/>
        <w:right w:val="none" w:sz="0" w:space="0" w:color="auto"/>
      </w:divBdr>
    </w:div>
    <w:div w:id="1311906406">
      <w:bodyDiv w:val="1"/>
      <w:marLeft w:val="0"/>
      <w:marRight w:val="0"/>
      <w:marTop w:val="0"/>
      <w:marBottom w:val="0"/>
      <w:divBdr>
        <w:top w:val="none" w:sz="0" w:space="0" w:color="auto"/>
        <w:left w:val="none" w:sz="0" w:space="0" w:color="auto"/>
        <w:bottom w:val="none" w:sz="0" w:space="0" w:color="auto"/>
        <w:right w:val="none" w:sz="0" w:space="0" w:color="auto"/>
      </w:divBdr>
    </w:div>
    <w:div w:id="1350252576">
      <w:bodyDiv w:val="1"/>
      <w:marLeft w:val="0"/>
      <w:marRight w:val="0"/>
      <w:marTop w:val="0"/>
      <w:marBottom w:val="0"/>
      <w:divBdr>
        <w:top w:val="none" w:sz="0" w:space="0" w:color="auto"/>
        <w:left w:val="none" w:sz="0" w:space="0" w:color="auto"/>
        <w:bottom w:val="none" w:sz="0" w:space="0" w:color="auto"/>
        <w:right w:val="none" w:sz="0" w:space="0" w:color="auto"/>
      </w:divBdr>
    </w:div>
    <w:div w:id="1357930080">
      <w:bodyDiv w:val="1"/>
      <w:marLeft w:val="0"/>
      <w:marRight w:val="0"/>
      <w:marTop w:val="0"/>
      <w:marBottom w:val="0"/>
      <w:divBdr>
        <w:top w:val="none" w:sz="0" w:space="0" w:color="auto"/>
        <w:left w:val="none" w:sz="0" w:space="0" w:color="auto"/>
        <w:bottom w:val="none" w:sz="0" w:space="0" w:color="auto"/>
        <w:right w:val="none" w:sz="0" w:space="0" w:color="auto"/>
      </w:divBdr>
    </w:div>
    <w:div w:id="1383938354">
      <w:bodyDiv w:val="1"/>
      <w:marLeft w:val="0"/>
      <w:marRight w:val="0"/>
      <w:marTop w:val="0"/>
      <w:marBottom w:val="0"/>
      <w:divBdr>
        <w:top w:val="none" w:sz="0" w:space="0" w:color="auto"/>
        <w:left w:val="none" w:sz="0" w:space="0" w:color="auto"/>
        <w:bottom w:val="none" w:sz="0" w:space="0" w:color="auto"/>
        <w:right w:val="none" w:sz="0" w:space="0" w:color="auto"/>
      </w:divBdr>
    </w:div>
    <w:div w:id="1389957509">
      <w:bodyDiv w:val="1"/>
      <w:marLeft w:val="0"/>
      <w:marRight w:val="0"/>
      <w:marTop w:val="0"/>
      <w:marBottom w:val="0"/>
      <w:divBdr>
        <w:top w:val="none" w:sz="0" w:space="0" w:color="auto"/>
        <w:left w:val="none" w:sz="0" w:space="0" w:color="auto"/>
        <w:bottom w:val="none" w:sz="0" w:space="0" w:color="auto"/>
        <w:right w:val="none" w:sz="0" w:space="0" w:color="auto"/>
      </w:divBdr>
    </w:div>
    <w:div w:id="1393505206">
      <w:bodyDiv w:val="1"/>
      <w:marLeft w:val="0"/>
      <w:marRight w:val="0"/>
      <w:marTop w:val="0"/>
      <w:marBottom w:val="0"/>
      <w:divBdr>
        <w:top w:val="none" w:sz="0" w:space="0" w:color="auto"/>
        <w:left w:val="none" w:sz="0" w:space="0" w:color="auto"/>
        <w:bottom w:val="none" w:sz="0" w:space="0" w:color="auto"/>
        <w:right w:val="none" w:sz="0" w:space="0" w:color="auto"/>
      </w:divBdr>
    </w:div>
    <w:div w:id="1395084643">
      <w:bodyDiv w:val="1"/>
      <w:marLeft w:val="0"/>
      <w:marRight w:val="0"/>
      <w:marTop w:val="0"/>
      <w:marBottom w:val="0"/>
      <w:divBdr>
        <w:top w:val="none" w:sz="0" w:space="0" w:color="auto"/>
        <w:left w:val="none" w:sz="0" w:space="0" w:color="auto"/>
        <w:bottom w:val="none" w:sz="0" w:space="0" w:color="auto"/>
        <w:right w:val="none" w:sz="0" w:space="0" w:color="auto"/>
      </w:divBdr>
    </w:div>
    <w:div w:id="1414738401">
      <w:bodyDiv w:val="1"/>
      <w:marLeft w:val="0"/>
      <w:marRight w:val="0"/>
      <w:marTop w:val="0"/>
      <w:marBottom w:val="0"/>
      <w:divBdr>
        <w:top w:val="none" w:sz="0" w:space="0" w:color="auto"/>
        <w:left w:val="none" w:sz="0" w:space="0" w:color="auto"/>
        <w:bottom w:val="none" w:sz="0" w:space="0" w:color="auto"/>
        <w:right w:val="none" w:sz="0" w:space="0" w:color="auto"/>
      </w:divBdr>
    </w:div>
    <w:div w:id="1419209098">
      <w:bodyDiv w:val="1"/>
      <w:marLeft w:val="0"/>
      <w:marRight w:val="0"/>
      <w:marTop w:val="0"/>
      <w:marBottom w:val="0"/>
      <w:divBdr>
        <w:top w:val="none" w:sz="0" w:space="0" w:color="auto"/>
        <w:left w:val="none" w:sz="0" w:space="0" w:color="auto"/>
        <w:bottom w:val="none" w:sz="0" w:space="0" w:color="auto"/>
        <w:right w:val="none" w:sz="0" w:space="0" w:color="auto"/>
      </w:divBdr>
    </w:div>
    <w:div w:id="1419910850">
      <w:bodyDiv w:val="1"/>
      <w:marLeft w:val="0"/>
      <w:marRight w:val="0"/>
      <w:marTop w:val="0"/>
      <w:marBottom w:val="0"/>
      <w:divBdr>
        <w:top w:val="none" w:sz="0" w:space="0" w:color="auto"/>
        <w:left w:val="none" w:sz="0" w:space="0" w:color="auto"/>
        <w:bottom w:val="none" w:sz="0" w:space="0" w:color="auto"/>
        <w:right w:val="none" w:sz="0" w:space="0" w:color="auto"/>
      </w:divBdr>
    </w:div>
    <w:div w:id="1445271949">
      <w:bodyDiv w:val="1"/>
      <w:marLeft w:val="0"/>
      <w:marRight w:val="0"/>
      <w:marTop w:val="0"/>
      <w:marBottom w:val="0"/>
      <w:divBdr>
        <w:top w:val="none" w:sz="0" w:space="0" w:color="auto"/>
        <w:left w:val="none" w:sz="0" w:space="0" w:color="auto"/>
        <w:bottom w:val="none" w:sz="0" w:space="0" w:color="auto"/>
        <w:right w:val="none" w:sz="0" w:space="0" w:color="auto"/>
      </w:divBdr>
    </w:div>
    <w:div w:id="1466577795">
      <w:bodyDiv w:val="1"/>
      <w:marLeft w:val="0"/>
      <w:marRight w:val="0"/>
      <w:marTop w:val="0"/>
      <w:marBottom w:val="0"/>
      <w:divBdr>
        <w:top w:val="none" w:sz="0" w:space="0" w:color="auto"/>
        <w:left w:val="none" w:sz="0" w:space="0" w:color="auto"/>
        <w:bottom w:val="none" w:sz="0" w:space="0" w:color="auto"/>
        <w:right w:val="none" w:sz="0" w:space="0" w:color="auto"/>
      </w:divBdr>
    </w:div>
    <w:div w:id="1469861419">
      <w:bodyDiv w:val="1"/>
      <w:marLeft w:val="0"/>
      <w:marRight w:val="0"/>
      <w:marTop w:val="0"/>
      <w:marBottom w:val="0"/>
      <w:divBdr>
        <w:top w:val="none" w:sz="0" w:space="0" w:color="auto"/>
        <w:left w:val="none" w:sz="0" w:space="0" w:color="auto"/>
        <w:bottom w:val="none" w:sz="0" w:space="0" w:color="auto"/>
        <w:right w:val="none" w:sz="0" w:space="0" w:color="auto"/>
      </w:divBdr>
    </w:div>
    <w:div w:id="1480197215">
      <w:bodyDiv w:val="1"/>
      <w:marLeft w:val="0"/>
      <w:marRight w:val="0"/>
      <w:marTop w:val="0"/>
      <w:marBottom w:val="0"/>
      <w:divBdr>
        <w:top w:val="none" w:sz="0" w:space="0" w:color="auto"/>
        <w:left w:val="none" w:sz="0" w:space="0" w:color="auto"/>
        <w:bottom w:val="none" w:sz="0" w:space="0" w:color="auto"/>
        <w:right w:val="none" w:sz="0" w:space="0" w:color="auto"/>
      </w:divBdr>
    </w:div>
    <w:div w:id="1512918151">
      <w:bodyDiv w:val="1"/>
      <w:marLeft w:val="0"/>
      <w:marRight w:val="0"/>
      <w:marTop w:val="0"/>
      <w:marBottom w:val="0"/>
      <w:divBdr>
        <w:top w:val="none" w:sz="0" w:space="0" w:color="auto"/>
        <w:left w:val="none" w:sz="0" w:space="0" w:color="auto"/>
        <w:bottom w:val="none" w:sz="0" w:space="0" w:color="auto"/>
        <w:right w:val="none" w:sz="0" w:space="0" w:color="auto"/>
      </w:divBdr>
    </w:div>
    <w:div w:id="1513639236">
      <w:bodyDiv w:val="1"/>
      <w:marLeft w:val="0"/>
      <w:marRight w:val="0"/>
      <w:marTop w:val="0"/>
      <w:marBottom w:val="0"/>
      <w:divBdr>
        <w:top w:val="none" w:sz="0" w:space="0" w:color="auto"/>
        <w:left w:val="none" w:sz="0" w:space="0" w:color="auto"/>
        <w:bottom w:val="none" w:sz="0" w:space="0" w:color="auto"/>
        <w:right w:val="none" w:sz="0" w:space="0" w:color="auto"/>
      </w:divBdr>
      <w:divsChild>
        <w:div w:id="742147450">
          <w:marLeft w:val="0"/>
          <w:marRight w:val="0"/>
          <w:marTop w:val="0"/>
          <w:marBottom w:val="150"/>
          <w:divBdr>
            <w:top w:val="none" w:sz="0" w:space="0" w:color="auto"/>
            <w:left w:val="none" w:sz="0" w:space="0" w:color="auto"/>
            <w:bottom w:val="none" w:sz="0" w:space="0" w:color="auto"/>
            <w:right w:val="none" w:sz="0" w:space="0" w:color="auto"/>
          </w:divBdr>
        </w:div>
        <w:div w:id="1968504934">
          <w:marLeft w:val="0"/>
          <w:marRight w:val="0"/>
          <w:marTop w:val="0"/>
          <w:marBottom w:val="150"/>
          <w:divBdr>
            <w:top w:val="none" w:sz="0" w:space="0" w:color="auto"/>
            <w:left w:val="none" w:sz="0" w:space="0" w:color="auto"/>
            <w:bottom w:val="none" w:sz="0" w:space="0" w:color="auto"/>
            <w:right w:val="none" w:sz="0" w:space="0" w:color="auto"/>
          </w:divBdr>
        </w:div>
      </w:divsChild>
    </w:div>
    <w:div w:id="1522235260">
      <w:bodyDiv w:val="1"/>
      <w:marLeft w:val="0"/>
      <w:marRight w:val="0"/>
      <w:marTop w:val="0"/>
      <w:marBottom w:val="0"/>
      <w:divBdr>
        <w:top w:val="none" w:sz="0" w:space="0" w:color="auto"/>
        <w:left w:val="none" w:sz="0" w:space="0" w:color="auto"/>
        <w:bottom w:val="none" w:sz="0" w:space="0" w:color="auto"/>
        <w:right w:val="none" w:sz="0" w:space="0" w:color="auto"/>
      </w:divBdr>
    </w:div>
    <w:div w:id="1527210096">
      <w:bodyDiv w:val="1"/>
      <w:marLeft w:val="0"/>
      <w:marRight w:val="0"/>
      <w:marTop w:val="0"/>
      <w:marBottom w:val="0"/>
      <w:divBdr>
        <w:top w:val="none" w:sz="0" w:space="0" w:color="auto"/>
        <w:left w:val="none" w:sz="0" w:space="0" w:color="auto"/>
        <w:bottom w:val="none" w:sz="0" w:space="0" w:color="auto"/>
        <w:right w:val="none" w:sz="0" w:space="0" w:color="auto"/>
      </w:divBdr>
    </w:div>
    <w:div w:id="1539977123">
      <w:bodyDiv w:val="1"/>
      <w:marLeft w:val="0"/>
      <w:marRight w:val="0"/>
      <w:marTop w:val="0"/>
      <w:marBottom w:val="0"/>
      <w:divBdr>
        <w:top w:val="none" w:sz="0" w:space="0" w:color="auto"/>
        <w:left w:val="none" w:sz="0" w:space="0" w:color="auto"/>
        <w:bottom w:val="none" w:sz="0" w:space="0" w:color="auto"/>
        <w:right w:val="none" w:sz="0" w:space="0" w:color="auto"/>
      </w:divBdr>
    </w:div>
    <w:div w:id="1570260830">
      <w:bodyDiv w:val="1"/>
      <w:marLeft w:val="0"/>
      <w:marRight w:val="0"/>
      <w:marTop w:val="0"/>
      <w:marBottom w:val="0"/>
      <w:divBdr>
        <w:top w:val="none" w:sz="0" w:space="0" w:color="auto"/>
        <w:left w:val="none" w:sz="0" w:space="0" w:color="auto"/>
        <w:bottom w:val="none" w:sz="0" w:space="0" w:color="auto"/>
        <w:right w:val="none" w:sz="0" w:space="0" w:color="auto"/>
      </w:divBdr>
    </w:div>
    <w:div w:id="1577477971">
      <w:bodyDiv w:val="1"/>
      <w:marLeft w:val="0"/>
      <w:marRight w:val="0"/>
      <w:marTop w:val="0"/>
      <w:marBottom w:val="0"/>
      <w:divBdr>
        <w:top w:val="none" w:sz="0" w:space="0" w:color="auto"/>
        <w:left w:val="none" w:sz="0" w:space="0" w:color="auto"/>
        <w:bottom w:val="none" w:sz="0" w:space="0" w:color="auto"/>
        <w:right w:val="none" w:sz="0" w:space="0" w:color="auto"/>
      </w:divBdr>
    </w:div>
    <w:div w:id="1579753703">
      <w:bodyDiv w:val="1"/>
      <w:marLeft w:val="0"/>
      <w:marRight w:val="0"/>
      <w:marTop w:val="0"/>
      <w:marBottom w:val="0"/>
      <w:divBdr>
        <w:top w:val="none" w:sz="0" w:space="0" w:color="auto"/>
        <w:left w:val="none" w:sz="0" w:space="0" w:color="auto"/>
        <w:bottom w:val="none" w:sz="0" w:space="0" w:color="auto"/>
        <w:right w:val="none" w:sz="0" w:space="0" w:color="auto"/>
      </w:divBdr>
    </w:div>
    <w:div w:id="1649170331">
      <w:bodyDiv w:val="1"/>
      <w:marLeft w:val="0"/>
      <w:marRight w:val="0"/>
      <w:marTop w:val="0"/>
      <w:marBottom w:val="0"/>
      <w:divBdr>
        <w:top w:val="none" w:sz="0" w:space="0" w:color="auto"/>
        <w:left w:val="none" w:sz="0" w:space="0" w:color="auto"/>
        <w:bottom w:val="none" w:sz="0" w:space="0" w:color="auto"/>
        <w:right w:val="none" w:sz="0" w:space="0" w:color="auto"/>
      </w:divBdr>
    </w:div>
    <w:div w:id="1657494712">
      <w:bodyDiv w:val="1"/>
      <w:marLeft w:val="0"/>
      <w:marRight w:val="0"/>
      <w:marTop w:val="0"/>
      <w:marBottom w:val="0"/>
      <w:divBdr>
        <w:top w:val="none" w:sz="0" w:space="0" w:color="auto"/>
        <w:left w:val="none" w:sz="0" w:space="0" w:color="auto"/>
        <w:bottom w:val="none" w:sz="0" w:space="0" w:color="auto"/>
        <w:right w:val="none" w:sz="0" w:space="0" w:color="auto"/>
      </w:divBdr>
    </w:div>
    <w:div w:id="1683775071">
      <w:bodyDiv w:val="1"/>
      <w:marLeft w:val="0"/>
      <w:marRight w:val="0"/>
      <w:marTop w:val="0"/>
      <w:marBottom w:val="0"/>
      <w:divBdr>
        <w:top w:val="none" w:sz="0" w:space="0" w:color="auto"/>
        <w:left w:val="none" w:sz="0" w:space="0" w:color="auto"/>
        <w:bottom w:val="none" w:sz="0" w:space="0" w:color="auto"/>
        <w:right w:val="none" w:sz="0" w:space="0" w:color="auto"/>
      </w:divBdr>
      <w:divsChild>
        <w:div w:id="905920526">
          <w:marLeft w:val="0"/>
          <w:marRight w:val="0"/>
          <w:marTop w:val="0"/>
          <w:marBottom w:val="0"/>
          <w:divBdr>
            <w:top w:val="none" w:sz="0" w:space="0" w:color="auto"/>
            <w:left w:val="none" w:sz="0" w:space="0" w:color="auto"/>
            <w:bottom w:val="none" w:sz="0" w:space="0" w:color="auto"/>
            <w:right w:val="none" w:sz="0" w:space="0" w:color="auto"/>
          </w:divBdr>
          <w:divsChild>
            <w:div w:id="1550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9569">
      <w:bodyDiv w:val="1"/>
      <w:marLeft w:val="0"/>
      <w:marRight w:val="0"/>
      <w:marTop w:val="0"/>
      <w:marBottom w:val="0"/>
      <w:divBdr>
        <w:top w:val="none" w:sz="0" w:space="0" w:color="auto"/>
        <w:left w:val="none" w:sz="0" w:space="0" w:color="auto"/>
        <w:bottom w:val="none" w:sz="0" w:space="0" w:color="auto"/>
        <w:right w:val="none" w:sz="0" w:space="0" w:color="auto"/>
      </w:divBdr>
    </w:div>
    <w:div w:id="1761950922">
      <w:bodyDiv w:val="1"/>
      <w:marLeft w:val="0"/>
      <w:marRight w:val="0"/>
      <w:marTop w:val="0"/>
      <w:marBottom w:val="0"/>
      <w:divBdr>
        <w:top w:val="none" w:sz="0" w:space="0" w:color="auto"/>
        <w:left w:val="none" w:sz="0" w:space="0" w:color="auto"/>
        <w:bottom w:val="none" w:sz="0" w:space="0" w:color="auto"/>
        <w:right w:val="none" w:sz="0" w:space="0" w:color="auto"/>
      </w:divBdr>
      <w:divsChild>
        <w:div w:id="1862427881">
          <w:marLeft w:val="0"/>
          <w:marRight w:val="0"/>
          <w:marTop w:val="0"/>
          <w:marBottom w:val="0"/>
          <w:divBdr>
            <w:top w:val="none" w:sz="0" w:space="0" w:color="auto"/>
            <w:left w:val="none" w:sz="0" w:space="0" w:color="auto"/>
            <w:bottom w:val="none" w:sz="0" w:space="0" w:color="auto"/>
            <w:right w:val="none" w:sz="0" w:space="0" w:color="auto"/>
          </w:divBdr>
          <w:divsChild>
            <w:div w:id="2610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909">
      <w:bodyDiv w:val="1"/>
      <w:marLeft w:val="0"/>
      <w:marRight w:val="0"/>
      <w:marTop w:val="0"/>
      <w:marBottom w:val="0"/>
      <w:divBdr>
        <w:top w:val="none" w:sz="0" w:space="0" w:color="auto"/>
        <w:left w:val="none" w:sz="0" w:space="0" w:color="auto"/>
        <w:bottom w:val="none" w:sz="0" w:space="0" w:color="auto"/>
        <w:right w:val="none" w:sz="0" w:space="0" w:color="auto"/>
      </w:divBdr>
    </w:div>
    <w:div w:id="1774396028">
      <w:bodyDiv w:val="1"/>
      <w:marLeft w:val="0"/>
      <w:marRight w:val="0"/>
      <w:marTop w:val="0"/>
      <w:marBottom w:val="0"/>
      <w:divBdr>
        <w:top w:val="none" w:sz="0" w:space="0" w:color="auto"/>
        <w:left w:val="none" w:sz="0" w:space="0" w:color="auto"/>
        <w:bottom w:val="none" w:sz="0" w:space="0" w:color="auto"/>
        <w:right w:val="none" w:sz="0" w:space="0" w:color="auto"/>
      </w:divBdr>
    </w:div>
    <w:div w:id="1791436352">
      <w:bodyDiv w:val="1"/>
      <w:marLeft w:val="0"/>
      <w:marRight w:val="0"/>
      <w:marTop w:val="0"/>
      <w:marBottom w:val="0"/>
      <w:divBdr>
        <w:top w:val="none" w:sz="0" w:space="0" w:color="auto"/>
        <w:left w:val="none" w:sz="0" w:space="0" w:color="auto"/>
        <w:bottom w:val="none" w:sz="0" w:space="0" w:color="auto"/>
        <w:right w:val="none" w:sz="0" w:space="0" w:color="auto"/>
      </w:divBdr>
    </w:div>
    <w:div w:id="1830945726">
      <w:bodyDiv w:val="1"/>
      <w:marLeft w:val="0"/>
      <w:marRight w:val="0"/>
      <w:marTop w:val="0"/>
      <w:marBottom w:val="0"/>
      <w:divBdr>
        <w:top w:val="none" w:sz="0" w:space="0" w:color="auto"/>
        <w:left w:val="none" w:sz="0" w:space="0" w:color="auto"/>
        <w:bottom w:val="none" w:sz="0" w:space="0" w:color="auto"/>
        <w:right w:val="none" w:sz="0" w:space="0" w:color="auto"/>
      </w:divBdr>
    </w:div>
    <w:div w:id="1862938226">
      <w:bodyDiv w:val="1"/>
      <w:marLeft w:val="0"/>
      <w:marRight w:val="0"/>
      <w:marTop w:val="0"/>
      <w:marBottom w:val="0"/>
      <w:divBdr>
        <w:top w:val="none" w:sz="0" w:space="0" w:color="auto"/>
        <w:left w:val="none" w:sz="0" w:space="0" w:color="auto"/>
        <w:bottom w:val="none" w:sz="0" w:space="0" w:color="auto"/>
        <w:right w:val="none" w:sz="0" w:space="0" w:color="auto"/>
      </w:divBdr>
    </w:div>
    <w:div w:id="1897155414">
      <w:bodyDiv w:val="1"/>
      <w:marLeft w:val="0"/>
      <w:marRight w:val="0"/>
      <w:marTop w:val="0"/>
      <w:marBottom w:val="0"/>
      <w:divBdr>
        <w:top w:val="none" w:sz="0" w:space="0" w:color="auto"/>
        <w:left w:val="none" w:sz="0" w:space="0" w:color="auto"/>
        <w:bottom w:val="none" w:sz="0" w:space="0" w:color="auto"/>
        <w:right w:val="none" w:sz="0" w:space="0" w:color="auto"/>
      </w:divBdr>
    </w:div>
    <w:div w:id="1912540249">
      <w:bodyDiv w:val="1"/>
      <w:marLeft w:val="0"/>
      <w:marRight w:val="0"/>
      <w:marTop w:val="0"/>
      <w:marBottom w:val="0"/>
      <w:divBdr>
        <w:top w:val="none" w:sz="0" w:space="0" w:color="auto"/>
        <w:left w:val="none" w:sz="0" w:space="0" w:color="auto"/>
        <w:bottom w:val="none" w:sz="0" w:space="0" w:color="auto"/>
        <w:right w:val="none" w:sz="0" w:space="0" w:color="auto"/>
      </w:divBdr>
    </w:div>
    <w:div w:id="1929120881">
      <w:bodyDiv w:val="1"/>
      <w:marLeft w:val="0"/>
      <w:marRight w:val="0"/>
      <w:marTop w:val="0"/>
      <w:marBottom w:val="0"/>
      <w:divBdr>
        <w:top w:val="none" w:sz="0" w:space="0" w:color="auto"/>
        <w:left w:val="none" w:sz="0" w:space="0" w:color="auto"/>
        <w:bottom w:val="none" w:sz="0" w:space="0" w:color="auto"/>
        <w:right w:val="none" w:sz="0" w:space="0" w:color="auto"/>
      </w:divBdr>
    </w:div>
    <w:div w:id="1955556499">
      <w:bodyDiv w:val="1"/>
      <w:marLeft w:val="0"/>
      <w:marRight w:val="0"/>
      <w:marTop w:val="0"/>
      <w:marBottom w:val="0"/>
      <w:divBdr>
        <w:top w:val="none" w:sz="0" w:space="0" w:color="auto"/>
        <w:left w:val="none" w:sz="0" w:space="0" w:color="auto"/>
        <w:bottom w:val="none" w:sz="0" w:space="0" w:color="auto"/>
        <w:right w:val="none" w:sz="0" w:space="0" w:color="auto"/>
      </w:divBdr>
    </w:div>
    <w:div w:id="1956788755">
      <w:bodyDiv w:val="1"/>
      <w:marLeft w:val="0"/>
      <w:marRight w:val="0"/>
      <w:marTop w:val="0"/>
      <w:marBottom w:val="0"/>
      <w:divBdr>
        <w:top w:val="none" w:sz="0" w:space="0" w:color="auto"/>
        <w:left w:val="none" w:sz="0" w:space="0" w:color="auto"/>
        <w:bottom w:val="none" w:sz="0" w:space="0" w:color="auto"/>
        <w:right w:val="none" w:sz="0" w:space="0" w:color="auto"/>
      </w:divBdr>
    </w:div>
    <w:div w:id="2027056158">
      <w:bodyDiv w:val="1"/>
      <w:marLeft w:val="0"/>
      <w:marRight w:val="0"/>
      <w:marTop w:val="0"/>
      <w:marBottom w:val="0"/>
      <w:divBdr>
        <w:top w:val="none" w:sz="0" w:space="0" w:color="auto"/>
        <w:left w:val="none" w:sz="0" w:space="0" w:color="auto"/>
        <w:bottom w:val="none" w:sz="0" w:space="0" w:color="auto"/>
        <w:right w:val="none" w:sz="0" w:space="0" w:color="auto"/>
      </w:divBdr>
      <w:divsChild>
        <w:div w:id="1708602094">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040424493">
      <w:bodyDiv w:val="1"/>
      <w:marLeft w:val="0"/>
      <w:marRight w:val="0"/>
      <w:marTop w:val="0"/>
      <w:marBottom w:val="0"/>
      <w:divBdr>
        <w:top w:val="none" w:sz="0" w:space="0" w:color="auto"/>
        <w:left w:val="none" w:sz="0" w:space="0" w:color="auto"/>
        <w:bottom w:val="none" w:sz="0" w:space="0" w:color="auto"/>
        <w:right w:val="none" w:sz="0" w:space="0" w:color="auto"/>
      </w:divBdr>
    </w:div>
    <w:div w:id="2056586172">
      <w:bodyDiv w:val="1"/>
      <w:marLeft w:val="0"/>
      <w:marRight w:val="0"/>
      <w:marTop w:val="0"/>
      <w:marBottom w:val="0"/>
      <w:divBdr>
        <w:top w:val="none" w:sz="0" w:space="0" w:color="auto"/>
        <w:left w:val="none" w:sz="0" w:space="0" w:color="auto"/>
        <w:bottom w:val="none" w:sz="0" w:space="0" w:color="auto"/>
        <w:right w:val="none" w:sz="0" w:space="0" w:color="auto"/>
      </w:divBdr>
    </w:div>
    <w:div w:id="2065831901">
      <w:bodyDiv w:val="1"/>
      <w:marLeft w:val="0"/>
      <w:marRight w:val="0"/>
      <w:marTop w:val="0"/>
      <w:marBottom w:val="0"/>
      <w:divBdr>
        <w:top w:val="none" w:sz="0" w:space="0" w:color="auto"/>
        <w:left w:val="none" w:sz="0" w:space="0" w:color="auto"/>
        <w:bottom w:val="none" w:sz="0" w:space="0" w:color="auto"/>
        <w:right w:val="none" w:sz="0" w:space="0" w:color="auto"/>
      </w:divBdr>
    </w:div>
    <w:div w:id="2078892853">
      <w:bodyDiv w:val="1"/>
      <w:marLeft w:val="0"/>
      <w:marRight w:val="0"/>
      <w:marTop w:val="0"/>
      <w:marBottom w:val="0"/>
      <w:divBdr>
        <w:top w:val="none" w:sz="0" w:space="0" w:color="auto"/>
        <w:left w:val="none" w:sz="0" w:space="0" w:color="auto"/>
        <w:bottom w:val="none" w:sz="0" w:space="0" w:color="auto"/>
        <w:right w:val="none" w:sz="0" w:space="0" w:color="auto"/>
      </w:divBdr>
      <w:divsChild>
        <w:div w:id="904610167">
          <w:marLeft w:val="0"/>
          <w:marRight w:val="0"/>
          <w:marTop w:val="0"/>
          <w:marBottom w:val="150"/>
          <w:divBdr>
            <w:top w:val="none" w:sz="0" w:space="0" w:color="auto"/>
            <w:left w:val="none" w:sz="0" w:space="0" w:color="auto"/>
            <w:bottom w:val="none" w:sz="0" w:space="0" w:color="auto"/>
            <w:right w:val="none" w:sz="0" w:space="0" w:color="auto"/>
          </w:divBdr>
        </w:div>
        <w:div w:id="1944072704">
          <w:marLeft w:val="0"/>
          <w:marRight w:val="0"/>
          <w:marTop w:val="0"/>
          <w:marBottom w:val="150"/>
          <w:divBdr>
            <w:top w:val="none" w:sz="0" w:space="0" w:color="auto"/>
            <w:left w:val="none" w:sz="0" w:space="0" w:color="auto"/>
            <w:bottom w:val="none" w:sz="0" w:space="0" w:color="auto"/>
            <w:right w:val="none" w:sz="0" w:space="0" w:color="auto"/>
          </w:divBdr>
        </w:div>
      </w:divsChild>
    </w:div>
    <w:div w:id="2085177512">
      <w:bodyDiv w:val="1"/>
      <w:marLeft w:val="0"/>
      <w:marRight w:val="0"/>
      <w:marTop w:val="0"/>
      <w:marBottom w:val="0"/>
      <w:divBdr>
        <w:top w:val="none" w:sz="0" w:space="0" w:color="auto"/>
        <w:left w:val="none" w:sz="0" w:space="0" w:color="auto"/>
        <w:bottom w:val="none" w:sz="0" w:space="0" w:color="auto"/>
        <w:right w:val="none" w:sz="0" w:space="0" w:color="auto"/>
      </w:divBdr>
    </w:div>
    <w:div w:id="2087877324">
      <w:bodyDiv w:val="1"/>
      <w:marLeft w:val="0"/>
      <w:marRight w:val="0"/>
      <w:marTop w:val="0"/>
      <w:marBottom w:val="0"/>
      <w:divBdr>
        <w:top w:val="none" w:sz="0" w:space="0" w:color="auto"/>
        <w:left w:val="none" w:sz="0" w:space="0" w:color="auto"/>
        <w:bottom w:val="none" w:sz="0" w:space="0" w:color="auto"/>
        <w:right w:val="none" w:sz="0" w:space="0" w:color="auto"/>
      </w:divBdr>
    </w:div>
    <w:div w:id="2100253360">
      <w:bodyDiv w:val="1"/>
      <w:marLeft w:val="0"/>
      <w:marRight w:val="0"/>
      <w:marTop w:val="0"/>
      <w:marBottom w:val="0"/>
      <w:divBdr>
        <w:top w:val="none" w:sz="0" w:space="0" w:color="auto"/>
        <w:left w:val="none" w:sz="0" w:space="0" w:color="auto"/>
        <w:bottom w:val="none" w:sz="0" w:space="0" w:color="auto"/>
        <w:right w:val="none" w:sz="0" w:space="0" w:color="auto"/>
      </w:divBdr>
    </w:div>
    <w:div w:id="2116056237">
      <w:bodyDiv w:val="1"/>
      <w:marLeft w:val="0"/>
      <w:marRight w:val="0"/>
      <w:marTop w:val="0"/>
      <w:marBottom w:val="0"/>
      <w:divBdr>
        <w:top w:val="none" w:sz="0" w:space="0" w:color="auto"/>
        <w:left w:val="none" w:sz="0" w:space="0" w:color="auto"/>
        <w:bottom w:val="none" w:sz="0" w:space="0" w:color="auto"/>
        <w:right w:val="none" w:sz="0" w:space="0" w:color="auto"/>
      </w:divBdr>
    </w:div>
    <w:div w:id="212133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cretariasenado.gov.co/senado/basedoc/ley_0962_2005_pr001.htm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ejandro.vega@senado.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ovilidadbogota.gov.co/web/search/content/www.superbid.com.co" TargetMode="External"/><Relationship Id="rId2" Type="http://schemas.openxmlformats.org/officeDocument/2006/relationships/hyperlink" Target="https://www.elcolombiano.com/medellin/no-le-cabe-una-moto-mas-a-los-patios-del-transito-de-medellin-KH21373944" TargetMode="External"/><Relationship Id="rId1" Type="http://schemas.openxmlformats.org/officeDocument/2006/relationships/hyperlink" Target="https://www.elheraldo.co/barranquilla/los-patios-del-transito-un-cementerio-de-18741-vehiculos-366905" TargetMode="External"/><Relationship Id="rId5" Type="http://schemas.openxmlformats.org/officeDocument/2006/relationships/hyperlink" Target="https://www.minsalud.gov.co/Paginas/Alerta-epidemiologica-por-dengue-en-Colombia.aspx" TargetMode="External"/><Relationship Id="rId4" Type="http://schemas.openxmlformats.org/officeDocument/2006/relationships/hyperlink" Target="https://www.elheraldo.co/barranquilla/los-patios-del-transito-un-cementerio-de-18741-vehiculos-3669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7ED3-F206-46BA-9585-9C3547D0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16782</Words>
  <Characters>92303</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NGM</dc:creator>
  <cp:keywords/>
  <dc:description/>
  <cp:lastModifiedBy>Stephannie Gutierrez Morales</cp:lastModifiedBy>
  <cp:revision>3</cp:revision>
  <cp:lastPrinted>2023-08-25T21:41:00Z</cp:lastPrinted>
  <dcterms:created xsi:type="dcterms:W3CDTF">2023-08-25T21:41:00Z</dcterms:created>
  <dcterms:modified xsi:type="dcterms:W3CDTF">2023-08-25T21:42:00Z</dcterms:modified>
</cp:coreProperties>
</file>