
<file path=[Content_Types].xml><?xml version="1.0" encoding="utf-8"?>
<Types xmlns="http://schemas.openxmlformats.org/package/2006/content-types">
  <Default ContentType="image/x-emf" Extension="emf"/>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inkml+xml" PartName="/word/ink/ink1.xml"/>
  <Override ContentType="application/inkml+xml" PartName="/word/ink/ink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thumbnail.emf"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right"/>
      </w:pPr>
      <w:r>
        <w:drawing>
          <wp:inline distT="0" distR="0" distB="0" distL="0">
            <wp:extent cx="2857500" cy="714375"/>
            <wp:docPr id="3" name="Drawing 3" descr=""/>
            <a:graphic xmlns:a="http://schemas.openxmlformats.org/drawingml/2006/main">
              <a:graphicData uri="http://schemas.openxmlformats.org/drawingml/2006/picture">
                <pic:pic xmlns:pic="http://schemas.openxmlformats.org/drawingml/2006/picture">
                  <pic:nvPicPr>
                    <pic:cNvPr id="0" name="Picture 3" descr=""/>
                    <pic:cNvPicPr>
                      <a:picLocks noChangeAspect="true"/>
                    </pic:cNvPicPr>
                  </pic:nvPicPr>
                  <pic:blipFill>
                    <a:blip r:embed="rId23"/>
                    <a:stretch>
                      <a:fillRect/>
                    </a:stretch>
                  </pic:blipFill>
                  <pic:spPr>
                    <a:xfrm>
                      <a:off x="0" y="0"/>
                      <a:ext cx="2857500" cy="714375"/>
                    </a:xfrm>
                    <a:prstGeom prst="rect">
                      <a:avLst/>
                    </a:prstGeom>
                  </pic:spPr>
                </pic:pic>
              </a:graphicData>
            </a:graphic>
          </wp:inline>
        </w:drawing>
      </w:r>
    </w:p>
    <w:p w14:paraId="391B948A" w14:textId="14B01592" w:rsidR="002B36AF" w:rsidRPr="00AC21FA" w:rsidRDefault="002B36AF" w:rsidP="00EE716D">
      <w:pPr>
        <w:pStyle w:val="epgrafe"/>
        <w:spacing w:before="0" w:beforeAutospacing="0" w:after="0" w:afterAutospacing="0" w:line="250" w:lineRule="auto"/>
        <w:jc w:val="both"/>
        <w:rPr>
          <w:rFonts w:ascii="Verdana" w:hAnsi="Verdana" w:cs="Arial"/>
          <w:color w:val="000000"/>
          <w:sz w:val="22"/>
          <w:szCs w:val="22"/>
          <w:lang w:val="en-US"/>
        </w:rPr>
      </w:pPr>
      <w:r w:rsidRPr="00AC21FA">
        <w:rPr>
          <w:rFonts w:ascii="Verdana" w:hAnsi="Verdana" w:cs="Arial"/>
          <w:color w:val="000000"/>
          <w:sz w:val="22"/>
          <w:szCs w:val="22"/>
          <w:lang w:val="en-US"/>
        </w:rPr>
        <w:t>Bogotá</w:t>
      </w:r>
      <w:r w:rsidR="00DF0EDC" w:rsidRPr="00AC21FA">
        <w:rPr>
          <w:rFonts w:ascii="Verdana" w:hAnsi="Verdana" w:cs="Arial"/>
          <w:color w:val="000000"/>
          <w:sz w:val="22"/>
          <w:szCs w:val="22"/>
          <w:lang w:val="en-US"/>
        </w:rPr>
        <w:t>,</w:t>
      </w:r>
    </w:p>
    <w:p w14:paraId="721E3651" w14:textId="77777777" w:rsidR="002B36AF" w:rsidRPr="00AC21FA" w:rsidRDefault="002B36AF" w:rsidP="00EE716D">
      <w:pPr>
        <w:pStyle w:val="epgrafe"/>
        <w:spacing w:before="0" w:beforeAutospacing="0" w:after="0" w:afterAutospacing="0" w:line="250" w:lineRule="auto"/>
        <w:jc w:val="both"/>
        <w:rPr>
          <w:rFonts w:ascii="Verdana" w:hAnsi="Verdana" w:cs="Arial"/>
          <w:color w:val="000000"/>
          <w:sz w:val="22"/>
          <w:szCs w:val="22"/>
          <w:lang w:val="en-US"/>
        </w:rPr>
      </w:pPr>
    </w:p>
    <w:p w14:paraId="0C16A682" w14:textId="77777777" w:rsidR="002B36AF" w:rsidRPr="00AC21FA" w:rsidRDefault="002B36AF" w:rsidP="00EE716D">
      <w:pPr>
        <w:pStyle w:val="epgrafe"/>
        <w:spacing w:before="0" w:beforeAutospacing="0" w:after="0" w:afterAutospacing="0" w:line="250" w:lineRule="auto"/>
        <w:jc w:val="both"/>
        <w:rPr>
          <w:rFonts w:ascii="Verdana" w:hAnsi="Verdana" w:cs="Arial"/>
          <w:color w:val="000000"/>
          <w:sz w:val="22"/>
          <w:szCs w:val="22"/>
          <w:lang w:val="en-US"/>
        </w:rPr>
      </w:pPr>
    </w:p>
    <w:p w14:paraId="5BFE7E0D" w14:textId="25FE2480" w:rsidR="002B36AF" w:rsidRPr="00AC21FA" w:rsidRDefault="00DF0EDC" w:rsidP="00EE716D">
      <w:pPr>
        <w:pStyle w:val="epgrafe"/>
        <w:spacing w:before="0" w:beforeAutospacing="0" w:after="0" w:afterAutospacing="0" w:line="250" w:lineRule="auto"/>
        <w:jc w:val="both"/>
        <w:rPr>
          <w:rFonts w:ascii="Verdana" w:hAnsi="Verdana" w:cs="Arial"/>
          <w:b/>
          <w:bCs/>
          <w:color w:val="000000"/>
          <w:sz w:val="22"/>
          <w:szCs w:val="22"/>
          <w:lang w:val="en-US"/>
        </w:rPr>
      </w:pPr>
      <w:r w:rsidRPr="00AC21FA">
        <w:rPr>
          <w:rFonts w:ascii="Verdana" w:hAnsi="Verdana" w:cs="Arial"/>
          <w:color w:val="000000"/>
          <w:sz w:val="22"/>
          <w:szCs w:val="22"/>
          <w:lang w:val="en-US"/>
        </w:rPr>
        <w:t>Doctor</w:t>
      </w:r>
    </w:p>
    <w:p w14:paraId="63D9E76B" w14:textId="747AB4A7" w:rsidR="00DF0EDC" w:rsidRPr="006E24DB" w:rsidRDefault="00547B7F" w:rsidP="00EE716D">
      <w:pPr>
        <w:pStyle w:val="epgrafe"/>
        <w:spacing w:before="0" w:beforeAutospacing="0" w:after="0" w:afterAutospacing="0" w:line="250" w:lineRule="auto"/>
        <w:jc w:val="both"/>
        <w:rPr>
          <w:rFonts w:ascii="Verdana" w:hAnsi="Verdana" w:cs="Arial"/>
          <w:b/>
          <w:bCs/>
          <w:iCs/>
          <w:color w:val="000000"/>
          <w:sz w:val="22"/>
          <w:szCs w:val="22"/>
          <w:lang w:val="en-US"/>
        </w:rPr>
      </w:pPr>
      <w:r w:rsidRPr="006E24DB">
        <w:rPr>
          <w:rFonts w:ascii="Verdana" w:hAnsi="Verdana" w:cs="Arial"/>
          <w:b/>
          <w:bCs/>
          <w:iCs/>
          <w:color w:val="000000"/>
          <w:sz w:val="22"/>
          <w:szCs w:val="22"/>
          <w:lang w:val="en-US"/>
        </w:rPr>
        <w:t>JAIME LUIS LACOUTURE PEÑALOZA</w:t>
      </w:r>
    </w:p>
    <w:p w14:paraId="7C9AFCA1" w14:textId="61C03A55" w:rsidR="00577F7C" w:rsidRPr="006E24DB" w:rsidRDefault="00547B7F" w:rsidP="00EE716D">
      <w:pPr>
        <w:pStyle w:val="epgrafe"/>
        <w:spacing w:before="0" w:beforeAutospacing="0" w:after="0" w:afterAutospacing="0" w:line="250" w:lineRule="auto"/>
        <w:jc w:val="both"/>
        <w:rPr>
          <w:rFonts w:ascii="Verdana" w:hAnsi="Verdana" w:cs="Arial"/>
          <w:color w:val="000000"/>
          <w:sz w:val="22"/>
          <w:szCs w:val="22"/>
          <w:lang w:val="es-CO"/>
        </w:rPr>
      </w:pPr>
      <w:r w:rsidRPr="006E24DB">
        <w:rPr>
          <w:rFonts w:ascii="Verdana" w:hAnsi="Verdana" w:cs="Arial"/>
          <w:iCs/>
          <w:color w:val="000000"/>
          <w:sz w:val="22"/>
          <w:szCs w:val="22"/>
          <w:lang w:val="es-CO"/>
        </w:rPr>
        <w:t>Secre</w:t>
      </w:r>
      <w:r w:rsidR="00503158" w:rsidRPr="006E24DB">
        <w:rPr>
          <w:rFonts w:ascii="Verdana" w:hAnsi="Verdana" w:cs="Arial"/>
          <w:iCs/>
          <w:color w:val="000000"/>
          <w:sz w:val="22"/>
          <w:szCs w:val="22"/>
          <w:lang w:val="es-CO"/>
        </w:rPr>
        <w:t xml:space="preserve">tario </w:t>
      </w:r>
      <w:r w:rsidR="00AC5E4A">
        <w:rPr>
          <w:rFonts w:ascii="Verdana" w:hAnsi="Verdana" w:cs="Arial"/>
          <w:iCs/>
          <w:color w:val="000000"/>
          <w:sz w:val="22"/>
          <w:szCs w:val="22"/>
          <w:lang w:val="es-CO"/>
        </w:rPr>
        <w:t>G</w:t>
      </w:r>
      <w:r w:rsidR="00503158" w:rsidRPr="006E24DB">
        <w:rPr>
          <w:rFonts w:ascii="Verdana" w:hAnsi="Verdana" w:cs="Arial"/>
          <w:iCs/>
          <w:color w:val="000000"/>
          <w:sz w:val="22"/>
          <w:szCs w:val="22"/>
          <w:lang w:val="es-CO"/>
        </w:rPr>
        <w:t xml:space="preserve">eneral </w:t>
      </w:r>
    </w:p>
    <w:p w14:paraId="7118DA94" w14:textId="15254348" w:rsidR="00DF0EDC" w:rsidRPr="006E24DB" w:rsidRDefault="00DF0EDC" w:rsidP="00EE716D">
      <w:pPr>
        <w:pStyle w:val="epgrafe"/>
        <w:spacing w:before="0" w:beforeAutospacing="0" w:after="0" w:afterAutospacing="0" w:line="250" w:lineRule="auto"/>
        <w:jc w:val="both"/>
        <w:rPr>
          <w:rFonts w:ascii="Verdana" w:hAnsi="Verdana" w:cs="Arial"/>
          <w:b/>
          <w:bCs/>
          <w:color w:val="000000"/>
          <w:sz w:val="22"/>
          <w:szCs w:val="22"/>
          <w:lang w:val="es-CO"/>
        </w:rPr>
      </w:pPr>
      <w:r w:rsidRPr="006E24DB">
        <w:rPr>
          <w:rFonts w:ascii="Verdana" w:hAnsi="Verdana" w:cs="Arial"/>
          <w:b/>
          <w:bCs/>
          <w:color w:val="000000"/>
          <w:sz w:val="22"/>
          <w:szCs w:val="22"/>
          <w:lang w:val="es-CO"/>
        </w:rPr>
        <w:t>CÁMARA DE REPRESENTANTES</w:t>
      </w:r>
    </w:p>
    <w:p w14:paraId="79124BF5" w14:textId="244E74BA" w:rsidR="002B36AF" w:rsidRPr="006E24DB" w:rsidRDefault="00DF0EDC" w:rsidP="00EE716D">
      <w:pPr>
        <w:pStyle w:val="epgrafe"/>
        <w:spacing w:before="0" w:beforeAutospacing="0" w:after="0" w:afterAutospacing="0" w:line="250" w:lineRule="auto"/>
        <w:jc w:val="both"/>
        <w:rPr>
          <w:rFonts w:ascii="Verdana" w:hAnsi="Verdana" w:cs="Arial"/>
          <w:color w:val="000000"/>
          <w:sz w:val="22"/>
          <w:szCs w:val="22"/>
          <w:lang w:val="es-CO"/>
        </w:rPr>
      </w:pPr>
      <w:r w:rsidRPr="006E24DB">
        <w:rPr>
          <w:rFonts w:ascii="Verdana" w:hAnsi="Verdana" w:cs="Arial"/>
          <w:color w:val="000000"/>
          <w:sz w:val="22"/>
          <w:szCs w:val="22"/>
          <w:lang w:val="es-CO"/>
        </w:rPr>
        <w:t>Bogotá D.C.</w:t>
      </w:r>
    </w:p>
    <w:p w14:paraId="4DF8F89A" w14:textId="77777777" w:rsidR="002B36AF" w:rsidRPr="006E24DB" w:rsidRDefault="002B36AF" w:rsidP="00EE716D">
      <w:pPr>
        <w:pStyle w:val="epgrafe"/>
        <w:spacing w:before="0" w:beforeAutospacing="0" w:after="0" w:afterAutospacing="0" w:line="250" w:lineRule="auto"/>
        <w:jc w:val="both"/>
        <w:rPr>
          <w:rFonts w:ascii="Verdana" w:hAnsi="Verdana" w:cs="Arial"/>
          <w:color w:val="000000"/>
          <w:sz w:val="22"/>
          <w:szCs w:val="22"/>
          <w:lang w:val="es-CO"/>
        </w:rPr>
      </w:pPr>
    </w:p>
    <w:p w14:paraId="63661CDC" w14:textId="77777777" w:rsidR="002B36AF" w:rsidRPr="006E24DB" w:rsidRDefault="002B36AF" w:rsidP="00EE716D">
      <w:pPr>
        <w:pStyle w:val="epgrafe"/>
        <w:spacing w:before="0" w:beforeAutospacing="0" w:after="0" w:afterAutospacing="0" w:line="250" w:lineRule="auto"/>
        <w:jc w:val="both"/>
        <w:rPr>
          <w:rFonts w:ascii="Verdana" w:hAnsi="Verdana" w:cs="Arial"/>
          <w:color w:val="000000"/>
          <w:sz w:val="22"/>
          <w:szCs w:val="22"/>
          <w:lang w:val="es-CO"/>
        </w:rPr>
      </w:pPr>
    </w:p>
    <w:p w14:paraId="790EF46C" w14:textId="0003FF5A" w:rsidR="0071120F" w:rsidRPr="006E24DB" w:rsidRDefault="002B36AF" w:rsidP="00EE716D">
      <w:pPr>
        <w:pStyle w:val="epgrafe"/>
        <w:spacing w:before="0" w:beforeAutospacing="0" w:after="0" w:afterAutospacing="0" w:line="250" w:lineRule="auto"/>
        <w:jc w:val="both"/>
        <w:rPr>
          <w:rFonts w:ascii="Verdana" w:hAnsi="Verdana" w:cs="Arial"/>
          <w:color w:val="000000"/>
          <w:sz w:val="22"/>
          <w:szCs w:val="22"/>
          <w:lang w:val="es-CO"/>
        </w:rPr>
      </w:pPr>
      <w:r w:rsidRPr="006E24DB">
        <w:rPr>
          <w:rFonts w:ascii="Verdana" w:hAnsi="Verdana" w:cs="Arial"/>
          <w:b/>
          <w:color w:val="000000"/>
          <w:sz w:val="22"/>
          <w:szCs w:val="22"/>
          <w:lang w:val="es-CO"/>
        </w:rPr>
        <w:t>ASUNTO:</w:t>
      </w:r>
      <w:r w:rsidRPr="006E24DB">
        <w:rPr>
          <w:rFonts w:ascii="Verdana" w:hAnsi="Verdana" w:cs="Arial"/>
          <w:color w:val="000000"/>
          <w:sz w:val="22"/>
          <w:szCs w:val="22"/>
          <w:lang w:val="es-CO"/>
        </w:rPr>
        <w:t xml:space="preserve"> </w:t>
      </w:r>
      <w:r w:rsidR="00503158" w:rsidRPr="006E24DB">
        <w:rPr>
          <w:rFonts w:ascii="Verdana" w:hAnsi="Verdana" w:cs="Arial"/>
          <w:color w:val="000000"/>
          <w:sz w:val="22"/>
          <w:szCs w:val="22"/>
          <w:lang w:val="es-CO"/>
        </w:rPr>
        <w:t>Comentarios al proyecto de Ley 259</w:t>
      </w:r>
      <w:r w:rsidR="0082429F" w:rsidRPr="006E24DB">
        <w:rPr>
          <w:rFonts w:ascii="Verdana" w:hAnsi="Verdana" w:cs="Arial"/>
          <w:color w:val="000000"/>
          <w:sz w:val="22"/>
          <w:szCs w:val="22"/>
          <w:lang w:val="es-CO"/>
        </w:rPr>
        <w:t>-2023C</w:t>
      </w:r>
      <w:r w:rsidR="0071120F" w:rsidRPr="006E24DB">
        <w:rPr>
          <w:rFonts w:ascii="Verdana" w:hAnsi="Verdana" w:cs="Arial"/>
          <w:iCs/>
          <w:color w:val="000000"/>
          <w:sz w:val="22"/>
          <w:szCs w:val="22"/>
          <w:lang w:val="es-CO"/>
        </w:rPr>
        <w:t xml:space="preserve">, </w:t>
      </w:r>
      <w:r w:rsidR="00BB7E4D" w:rsidRPr="006E24DB">
        <w:rPr>
          <w:rFonts w:ascii="Verdana" w:hAnsi="Verdana" w:cs="Arial"/>
          <w:i/>
          <w:color w:val="000000"/>
          <w:sz w:val="22"/>
          <w:szCs w:val="22"/>
          <w:lang w:val="es-CO"/>
        </w:rPr>
        <w:t>“Por medio de la cual se modifica la Ley 1176 de 2007 en lo relacionado con los recursos de agua potable y saneamiento básico del Sistema General de Participaciones”.</w:t>
      </w:r>
    </w:p>
    <w:p w14:paraId="6C0947A4" w14:textId="77777777" w:rsidR="0071120F" w:rsidRPr="006E24DB" w:rsidRDefault="0071120F" w:rsidP="00EE716D">
      <w:pPr>
        <w:pStyle w:val="epgrafe"/>
        <w:spacing w:before="0" w:beforeAutospacing="0" w:after="0" w:afterAutospacing="0" w:line="250" w:lineRule="auto"/>
        <w:jc w:val="both"/>
        <w:rPr>
          <w:rFonts w:ascii="Verdana" w:hAnsi="Verdana" w:cs="Arial"/>
          <w:color w:val="000000"/>
          <w:sz w:val="22"/>
          <w:szCs w:val="22"/>
          <w:lang w:val="es-CO"/>
        </w:rPr>
      </w:pPr>
    </w:p>
    <w:p w14:paraId="05B79351" w14:textId="2FF1A91C" w:rsidR="0071120F" w:rsidRPr="006E24DB" w:rsidRDefault="002B36AF" w:rsidP="00EE716D">
      <w:pPr>
        <w:pStyle w:val="epgrafe"/>
        <w:spacing w:before="0" w:beforeAutospacing="0" w:after="0" w:afterAutospacing="0" w:line="250" w:lineRule="auto"/>
        <w:jc w:val="both"/>
        <w:rPr>
          <w:rFonts w:ascii="Verdana" w:hAnsi="Verdana" w:cs="Arial"/>
          <w:color w:val="000000"/>
          <w:sz w:val="22"/>
          <w:szCs w:val="22"/>
          <w:lang w:val="es-CO"/>
        </w:rPr>
      </w:pPr>
      <w:r w:rsidRPr="006E24DB">
        <w:rPr>
          <w:rFonts w:ascii="Verdana" w:hAnsi="Verdana" w:cs="Arial"/>
          <w:color w:val="000000"/>
          <w:sz w:val="22"/>
          <w:szCs w:val="22"/>
          <w:lang w:val="es-CO"/>
        </w:rPr>
        <w:t>Respetad</w:t>
      </w:r>
      <w:r w:rsidR="0071120F" w:rsidRPr="006E24DB">
        <w:rPr>
          <w:rFonts w:ascii="Verdana" w:hAnsi="Verdana" w:cs="Arial"/>
          <w:color w:val="000000"/>
          <w:sz w:val="22"/>
          <w:szCs w:val="22"/>
          <w:lang w:val="es-CO"/>
        </w:rPr>
        <w:t>o</w:t>
      </w:r>
      <w:r w:rsidR="00FF5D64" w:rsidRPr="006E24DB">
        <w:rPr>
          <w:rFonts w:ascii="Verdana" w:hAnsi="Verdana" w:cs="Arial"/>
          <w:color w:val="000000"/>
          <w:sz w:val="22"/>
          <w:szCs w:val="22"/>
          <w:lang w:val="es-CO"/>
        </w:rPr>
        <w:t xml:space="preserve"> Representante</w:t>
      </w:r>
      <w:r w:rsidR="00591A45">
        <w:rPr>
          <w:rFonts w:ascii="Verdana" w:hAnsi="Verdana" w:cs="Arial"/>
          <w:color w:val="000000"/>
          <w:sz w:val="22"/>
          <w:szCs w:val="22"/>
          <w:lang w:val="es-CO"/>
        </w:rPr>
        <w:t>:</w:t>
      </w:r>
      <w:r w:rsidR="00FF5D64" w:rsidRPr="006E24DB">
        <w:rPr>
          <w:rFonts w:ascii="Verdana" w:hAnsi="Verdana" w:cs="Arial"/>
          <w:color w:val="000000"/>
          <w:sz w:val="22"/>
          <w:szCs w:val="22"/>
          <w:lang w:val="es-CO"/>
        </w:rPr>
        <w:t xml:space="preserve"> </w:t>
      </w:r>
    </w:p>
    <w:p w14:paraId="57DB7D03" w14:textId="77777777" w:rsidR="00FF5D64" w:rsidRPr="006E24DB" w:rsidRDefault="00FF5D64" w:rsidP="00EE716D">
      <w:pPr>
        <w:pStyle w:val="epgrafe"/>
        <w:spacing w:before="0" w:beforeAutospacing="0" w:after="0" w:afterAutospacing="0" w:line="250" w:lineRule="auto"/>
        <w:jc w:val="both"/>
        <w:rPr>
          <w:rFonts w:ascii="Verdana" w:hAnsi="Verdana" w:cs="Arial"/>
          <w:color w:val="000000"/>
          <w:sz w:val="22"/>
          <w:szCs w:val="22"/>
          <w:lang w:val="es-CO"/>
        </w:rPr>
      </w:pPr>
    </w:p>
    <w:p w14:paraId="10603851" w14:textId="6490C025" w:rsidR="0071120F" w:rsidRPr="006E24DB" w:rsidRDefault="002B36AF" w:rsidP="00EE716D">
      <w:pPr>
        <w:spacing w:after="0" w:line="250" w:lineRule="auto"/>
        <w:jc w:val="both"/>
        <w:rPr>
          <w:rFonts w:ascii="Verdana" w:hAnsi="Verdana" w:cs="Arial"/>
          <w:iCs/>
          <w:color w:val="000000"/>
          <w:kern w:val="0"/>
        </w:rPr>
      </w:pPr>
      <w:r w:rsidRPr="006E24DB">
        <w:rPr>
          <w:rFonts w:ascii="Verdana" w:hAnsi="Verdana" w:cs="Arial"/>
        </w:rPr>
        <w:t>Recibimos</w:t>
      </w:r>
      <w:r w:rsidR="00455641" w:rsidRPr="006E24DB">
        <w:rPr>
          <w:rFonts w:ascii="Verdana" w:hAnsi="Verdana" w:cs="Arial"/>
        </w:rPr>
        <w:t xml:space="preserve"> la comunicación radicada con el </w:t>
      </w:r>
      <w:r w:rsidR="006A179C" w:rsidRPr="006E24DB">
        <w:rPr>
          <w:rFonts w:ascii="Verdana" w:hAnsi="Verdana" w:cs="Arial"/>
        </w:rPr>
        <w:t>número</w:t>
      </w:r>
      <w:r w:rsidR="00455641" w:rsidRPr="006E24DB">
        <w:rPr>
          <w:rFonts w:ascii="Verdana" w:hAnsi="Verdana" w:cs="Arial"/>
        </w:rPr>
        <w:t xml:space="preserve"> del asunto</w:t>
      </w:r>
      <w:r w:rsidRPr="006E24DB">
        <w:rPr>
          <w:rFonts w:ascii="Verdana" w:hAnsi="Verdana" w:cs="Arial"/>
        </w:rPr>
        <w:t>,</w:t>
      </w:r>
      <w:r w:rsidR="004E4792" w:rsidRPr="006E24DB">
        <w:rPr>
          <w:rFonts w:ascii="Verdana" w:hAnsi="Verdana" w:cs="Arial"/>
        </w:rPr>
        <w:t xml:space="preserve"> mediante </w:t>
      </w:r>
      <w:r w:rsidR="0071120F" w:rsidRPr="006E24DB">
        <w:rPr>
          <w:rFonts w:ascii="Verdana" w:hAnsi="Verdana" w:cs="Arial"/>
        </w:rPr>
        <w:t xml:space="preserve">el cual </w:t>
      </w:r>
      <w:r w:rsidR="00EC6501" w:rsidRPr="006E24DB">
        <w:rPr>
          <w:rFonts w:ascii="Verdana" w:hAnsi="Verdana" w:cs="Arial"/>
        </w:rPr>
        <w:t xml:space="preserve">se presenta para comentarios el proyecto de Ley </w:t>
      </w:r>
      <w:r w:rsidR="00D227D6" w:rsidRPr="006E24DB">
        <w:rPr>
          <w:rFonts w:ascii="Verdana" w:hAnsi="Verdana" w:cs="Arial"/>
        </w:rPr>
        <w:t>259-2023C</w:t>
      </w:r>
      <w:r w:rsidR="002E3624" w:rsidRPr="006E24DB">
        <w:rPr>
          <w:rFonts w:ascii="Verdana" w:hAnsi="Verdana" w:cs="Arial"/>
        </w:rPr>
        <w:t xml:space="preserve"> </w:t>
      </w:r>
      <w:r w:rsidR="007056D5">
        <w:rPr>
          <w:rFonts w:ascii="Verdana" w:hAnsi="Verdana" w:cs="Arial"/>
        </w:rPr>
        <w:t xml:space="preserve">con el que </w:t>
      </w:r>
      <w:r w:rsidR="002E3624" w:rsidRPr="006E24DB">
        <w:rPr>
          <w:rFonts w:ascii="Verdana" w:hAnsi="Verdana" w:cs="Arial"/>
        </w:rPr>
        <w:t xml:space="preserve">se </w:t>
      </w:r>
      <w:r w:rsidR="004F4A0A" w:rsidRPr="006E24DB">
        <w:rPr>
          <w:rFonts w:ascii="Verdana" w:hAnsi="Verdana" w:cs="Arial"/>
        </w:rPr>
        <w:t xml:space="preserve">pretende modificar el </w:t>
      </w:r>
      <w:r w:rsidR="007056D5" w:rsidRPr="006E24DB">
        <w:rPr>
          <w:rFonts w:ascii="Verdana" w:hAnsi="Verdana" w:cs="Arial"/>
        </w:rPr>
        <w:t>parágrafo</w:t>
      </w:r>
      <w:r w:rsidR="004F4A0A" w:rsidRPr="006E24DB">
        <w:rPr>
          <w:rFonts w:ascii="Verdana" w:hAnsi="Verdana" w:cs="Arial"/>
        </w:rPr>
        <w:t xml:space="preserve"> 2 y </w:t>
      </w:r>
      <w:r w:rsidR="00473EAD" w:rsidRPr="006E24DB">
        <w:rPr>
          <w:rFonts w:ascii="Verdana" w:hAnsi="Verdana" w:cs="Arial"/>
        </w:rPr>
        <w:t xml:space="preserve">adicionar un parágrafo transitorio al artículo 11 de la Ley 1176 de 2007, </w:t>
      </w:r>
      <w:r w:rsidR="00D227D6" w:rsidRPr="006E24DB">
        <w:rPr>
          <w:rFonts w:ascii="Verdana" w:hAnsi="Verdana" w:cs="Arial"/>
        </w:rPr>
        <w:t>en los siguientes términos:</w:t>
      </w:r>
    </w:p>
    <w:p w14:paraId="6046E987" w14:textId="77777777" w:rsidR="00B9058A" w:rsidRPr="006E24DB" w:rsidRDefault="00B9058A" w:rsidP="00EE716D">
      <w:pPr>
        <w:spacing w:after="0" w:line="250" w:lineRule="auto"/>
        <w:jc w:val="both"/>
        <w:rPr>
          <w:rFonts w:ascii="Verdana" w:hAnsi="Verdana" w:cs="Arial"/>
          <w:iCs/>
          <w:color w:val="000000"/>
          <w:kern w:val="0"/>
        </w:rPr>
      </w:pPr>
    </w:p>
    <w:p w14:paraId="01224B01" w14:textId="77777777" w:rsidR="00BF1501" w:rsidRPr="006E24DB" w:rsidRDefault="00B9058A" w:rsidP="00EE716D">
      <w:pPr>
        <w:spacing w:after="0" w:line="250" w:lineRule="auto"/>
        <w:ind w:left="567" w:right="567"/>
        <w:jc w:val="both"/>
        <w:rPr>
          <w:rFonts w:ascii="Verdana" w:hAnsi="Verdana" w:cs="Arial"/>
          <w:i/>
          <w:color w:val="000000"/>
          <w:kern w:val="0"/>
        </w:rPr>
      </w:pPr>
      <w:r w:rsidRPr="006E24DB">
        <w:rPr>
          <w:rFonts w:ascii="Verdana" w:hAnsi="Verdana" w:cs="Arial"/>
          <w:i/>
          <w:color w:val="000000"/>
          <w:kern w:val="0"/>
        </w:rPr>
        <w:t>“</w:t>
      </w:r>
      <w:r w:rsidR="00BF1501" w:rsidRPr="006E24DB">
        <w:rPr>
          <w:rFonts w:ascii="Verdana" w:hAnsi="Verdana" w:cs="Arial"/>
          <w:b/>
          <w:bCs/>
          <w:i/>
          <w:color w:val="000000"/>
          <w:kern w:val="0"/>
        </w:rPr>
        <w:t>PARÁGRAFO 2o</w:t>
      </w:r>
      <w:r w:rsidR="00BF1501" w:rsidRPr="006E24DB">
        <w:rPr>
          <w:rFonts w:ascii="Verdana" w:hAnsi="Verdana" w:cs="Arial"/>
          <w:i/>
          <w:color w:val="000000"/>
          <w:kern w:val="0"/>
        </w:rPr>
        <w:t>. De los recursos de la participación para agua potable y saneamiento básico de los municipios clasificados en categorías 2ª, 3ª, 4ª, 5ª y 6ª, deberá destinarse mínimo el quince por ciento (15%) de los mismos a la actividad señalada en el literal a) del presente artículo.</w:t>
      </w:r>
    </w:p>
    <w:p w14:paraId="7CD86148" w14:textId="77777777" w:rsidR="00BF1501" w:rsidRPr="006E24DB" w:rsidRDefault="00BF1501" w:rsidP="00EE716D">
      <w:pPr>
        <w:spacing w:after="0" w:line="250" w:lineRule="auto"/>
        <w:ind w:left="567" w:right="567"/>
        <w:jc w:val="both"/>
        <w:rPr>
          <w:rFonts w:ascii="Verdana" w:hAnsi="Verdana" w:cs="Arial"/>
          <w:i/>
          <w:color w:val="000000"/>
          <w:kern w:val="0"/>
        </w:rPr>
      </w:pPr>
    </w:p>
    <w:p w14:paraId="1BA41518" w14:textId="77777777" w:rsidR="00BF1501" w:rsidRPr="006E24DB" w:rsidRDefault="00BF1501" w:rsidP="00EE716D">
      <w:pPr>
        <w:spacing w:after="0" w:line="250" w:lineRule="auto"/>
        <w:ind w:left="567" w:right="567"/>
        <w:jc w:val="both"/>
        <w:rPr>
          <w:rFonts w:ascii="Verdana" w:hAnsi="Verdana" w:cs="Arial"/>
          <w:i/>
          <w:color w:val="000000"/>
          <w:kern w:val="0"/>
        </w:rPr>
      </w:pPr>
      <w:r w:rsidRPr="006E24DB">
        <w:rPr>
          <w:rFonts w:ascii="Verdana" w:hAnsi="Verdana" w:cs="Arial"/>
          <w:i/>
          <w:color w:val="000000"/>
          <w:kern w:val="0"/>
        </w:rPr>
        <w:t>En los eventos en los cuales los municipios de qué trata el presente parágrafo hayan logrado el correspondiente equilibrio entre subsidios y contribuciones, podrán destinar un porcentaje menor de los recursos del Sistema General de Participaciones para el sector de agua potable y saneamiento básico para tal actividad. Para certificar el equilibrio bastará la expedición de Acto Administrativo debidamente motivado por parte de la entidad territorial en el cual se especifique el cumplimiento de la obligación de pago del 100% de los subsidios a los que hace referencia el numeral A del presente artículo, el valor invertido en subsidios y el valor restante que será utilizado para las demás destinaciones contempladas en este artículo.</w:t>
      </w:r>
    </w:p>
    <w:p w14:paraId="58D8F50C" w14:textId="77777777" w:rsidR="007F74A2" w:rsidRPr="006E24DB" w:rsidRDefault="007F74A2" w:rsidP="00EE716D">
      <w:pPr>
        <w:spacing w:after="0" w:line="250" w:lineRule="auto"/>
        <w:ind w:left="567" w:right="567"/>
        <w:jc w:val="both"/>
        <w:rPr>
          <w:rFonts w:ascii="Verdana" w:hAnsi="Verdana" w:cs="Arial"/>
          <w:i/>
          <w:color w:val="000000"/>
          <w:kern w:val="0"/>
        </w:rPr>
      </w:pPr>
    </w:p>
    <w:p w14:paraId="00CA0840" w14:textId="77777777" w:rsidR="00BF1501" w:rsidRPr="006E24DB" w:rsidRDefault="00BF1501" w:rsidP="00EE716D">
      <w:pPr>
        <w:spacing w:after="0" w:line="250" w:lineRule="auto"/>
        <w:ind w:left="567" w:right="567"/>
        <w:jc w:val="both"/>
        <w:rPr>
          <w:rFonts w:ascii="Verdana" w:hAnsi="Verdana" w:cs="Arial"/>
          <w:i/>
          <w:color w:val="000000"/>
          <w:kern w:val="0"/>
        </w:rPr>
      </w:pPr>
      <w:r w:rsidRPr="006E24DB">
        <w:rPr>
          <w:rFonts w:ascii="Verdana" w:hAnsi="Verdana" w:cs="Arial"/>
          <w:i/>
          <w:color w:val="000000"/>
          <w:kern w:val="0"/>
        </w:rPr>
        <w:t xml:space="preserve">Solo podrán ingresar al Fondo de Solidaridad y Redistribución del Ingreso del que trata el artículo 89 de la Ley 142 de 1994 los recursos de SGP que vayan a ser utilizados por los municipios para el pago de subsidios; si el municipio determina que no requiere utilizar el 15% de los recursos de SGP para el pago de subsidios sino un porcentaje </w:t>
      </w:r>
      <w:r w:rsidRPr="006E24DB">
        <w:rPr>
          <w:rFonts w:ascii="Verdana" w:hAnsi="Verdana" w:cs="Arial"/>
          <w:i/>
          <w:color w:val="000000"/>
          <w:kern w:val="0"/>
        </w:rPr>
        <w:lastRenderedPageBreak/>
        <w:t>menor, los municipios deberán ingresar al Fondo de Solidaridad y Redistribución del Ingreso este porcentaje y no el 15%.</w:t>
      </w:r>
    </w:p>
    <w:p w14:paraId="1504CF02" w14:textId="77777777" w:rsidR="009A3A74" w:rsidRPr="006E24DB" w:rsidRDefault="009A3A74" w:rsidP="00EE716D">
      <w:pPr>
        <w:spacing w:after="0" w:line="250" w:lineRule="auto"/>
        <w:ind w:left="567" w:right="567"/>
        <w:jc w:val="both"/>
        <w:rPr>
          <w:rFonts w:ascii="Verdana" w:hAnsi="Verdana" w:cs="Arial"/>
          <w:i/>
          <w:color w:val="000000"/>
          <w:kern w:val="0"/>
        </w:rPr>
      </w:pPr>
    </w:p>
    <w:p w14:paraId="3C4C485A" w14:textId="61AB25A6" w:rsidR="00A32944" w:rsidRPr="006E24DB" w:rsidRDefault="00BF1501" w:rsidP="00EE716D">
      <w:pPr>
        <w:spacing w:after="0" w:line="250" w:lineRule="auto"/>
        <w:ind w:left="567" w:right="567"/>
        <w:jc w:val="both"/>
        <w:rPr>
          <w:rFonts w:ascii="Verdana" w:hAnsi="Verdana" w:cs="Arial"/>
          <w:i/>
          <w:color w:val="000000"/>
          <w:kern w:val="0"/>
        </w:rPr>
      </w:pPr>
      <w:r w:rsidRPr="006E24DB">
        <w:rPr>
          <w:rFonts w:ascii="Verdana" w:hAnsi="Verdana" w:cs="Arial"/>
          <w:b/>
          <w:bCs/>
          <w:i/>
          <w:color w:val="000000"/>
          <w:kern w:val="0"/>
        </w:rPr>
        <w:t>PARÁGRAFO TRANSITORIO.</w:t>
      </w:r>
      <w:r w:rsidRPr="006E24DB">
        <w:rPr>
          <w:rFonts w:ascii="Verdana" w:hAnsi="Verdana" w:cs="Arial"/>
          <w:i/>
          <w:color w:val="000000"/>
          <w:kern w:val="0"/>
        </w:rPr>
        <w:t xml:space="preserve"> Autorizase a los municipios para que por una única vez liberen los recursos que se encuentran en los Fondos de Solidaridad y Redistribución de Ingresos por concepto del Sistema General de Participaciones del sector Agua Potable y Saneamiento Básico, que hayan sido girados a estos Fondos para el pago de subsidios y que no se requieran para ello, a fin de que puedan ser utilizados en las demás destinaciones del sector que contempla este artículo.</w:t>
      </w:r>
      <w:r w:rsidR="00B9058A" w:rsidRPr="006E24DB">
        <w:rPr>
          <w:rFonts w:ascii="Verdana" w:hAnsi="Verdana" w:cs="Arial"/>
          <w:i/>
          <w:color w:val="000000"/>
          <w:kern w:val="0"/>
        </w:rPr>
        <w:t>”</w:t>
      </w:r>
    </w:p>
    <w:p w14:paraId="39FF67EC" w14:textId="77777777" w:rsidR="00A32944" w:rsidRPr="00667EC0" w:rsidRDefault="00A32944" w:rsidP="00EE716D">
      <w:pPr>
        <w:spacing w:after="0" w:line="250" w:lineRule="auto"/>
        <w:ind w:left="567" w:right="567"/>
        <w:jc w:val="both"/>
        <w:rPr>
          <w:rFonts w:ascii="Verdana" w:hAnsi="Verdana" w:cs="Arial"/>
          <w:i/>
          <w:color w:val="000000"/>
          <w:kern w:val="0"/>
          <w:sz w:val="23"/>
          <w:szCs w:val="23"/>
        </w:rPr>
      </w:pPr>
    </w:p>
    <w:p w14:paraId="7B0FDC45" w14:textId="53A207B6" w:rsidR="00A32944" w:rsidRPr="006E24DB" w:rsidRDefault="00A32944" w:rsidP="00EE716D">
      <w:pPr>
        <w:spacing w:after="0" w:line="250" w:lineRule="auto"/>
        <w:jc w:val="both"/>
        <w:rPr>
          <w:rFonts w:ascii="Verdana" w:hAnsi="Verdana" w:cs="Arial"/>
        </w:rPr>
      </w:pPr>
      <w:r w:rsidRPr="006E24DB">
        <w:rPr>
          <w:rFonts w:ascii="Verdana" w:hAnsi="Verdana" w:cs="Arial"/>
        </w:rPr>
        <w:t>Al respecto, nos permitimos presentar los siguientes comentarios, en el marco de las competencias asignadas a este Viceministerio en el Decreto 1604 de 2020.</w:t>
      </w:r>
    </w:p>
    <w:p w14:paraId="3B457008" w14:textId="77777777" w:rsidR="00CB1958" w:rsidRPr="006E24DB" w:rsidRDefault="00CB1958" w:rsidP="00EE716D">
      <w:pPr>
        <w:spacing w:after="0" w:line="250" w:lineRule="auto"/>
        <w:jc w:val="both"/>
        <w:rPr>
          <w:rFonts w:ascii="Verdana" w:hAnsi="Verdana" w:cs="Arial"/>
        </w:rPr>
      </w:pPr>
    </w:p>
    <w:p w14:paraId="2A82484A" w14:textId="77777777" w:rsidR="00A32944" w:rsidRPr="00667EC0" w:rsidRDefault="00A32944" w:rsidP="00EE716D">
      <w:pPr>
        <w:pStyle w:val="epgrafe"/>
        <w:numPr>
          <w:ilvl w:val="0"/>
          <w:numId w:val="20"/>
        </w:numPr>
        <w:spacing w:before="0" w:beforeAutospacing="0" w:after="0" w:afterAutospacing="0" w:line="250" w:lineRule="auto"/>
        <w:jc w:val="both"/>
        <w:rPr>
          <w:rFonts w:ascii="Verdana" w:eastAsiaTheme="minorHAnsi" w:hAnsi="Verdana" w:cs="Arial"/>
          <w:b/>
          <w:bCs/>
          <w:kern w:val="2"/>
          <w:sz w:val="23"/>
          <w:szCs w:val="23"/>
          <w:lang w:val="es-CO" w:eastAsia="en-US"/>
          <w14:ligatures w14:val="standardContextual"/>
        </w:rPr>
      </w:pPr>
      <w:r w:rsidRPr="00667EC0">
        <w:rPr>
          <w:rFonts w:ascii="Verdana" w:eastAsiaTheme="minorHAnsi" w:hAnsi="Verdana" w:cs="Arial"/>
          <w:b/>
          <w:bCs/>
          <w:kern w:val="2"/>
          <w:sz w:val="23"/>
          <w:szCs w:val="23"/>
          <w:lang w:val="es-CO" w:eastAsia="en-US"/>
          <w14:ligatures w14:val="standardContextual"/>
        </w:rPr>
        <w:t>Aspectos Generales</w:t>
      </w:r>
    </w:p>
    <w:p w14:paraId="602FD4DA" w14:textId="77777777" w:rsidR="00CB1958" w:rsidRPr="00667EC0" w:rsidRDefault="00CB1958" w:rsidP="00EE716D">
      <w:pPr>
        <w:pStyle w:val="epgrafe"/>
        <w:spacing w:before="0" w:beforeAutospacing="0" w:after="0" w:afterAutospacing="0" w:line="250" w:lineRule="auto"/>
        <w:jc w:val="both"/>
        <w:rPr>
          <w:rFonts w:ascii="Verdana" w:eastAsiaTheme="minorHAnsi" w:hAnsi="Verdana" w:cs="Arial"/>
          <w:kern w:val="2"/>
          <w:sz w:val="23"/>
          <w:szCs w:val="23"/>
          <w:lang w:val="es-CO" w:eastAsia="en-US"/>
          <w14:ligatures w14:val="standardContextual"/>
        </w:rPr>
      </w:pPr>
    </w:p>
    <w:p w14:paraId="608A4BDE" w14:textId="14CDBF92" w:rsidR="006E24DB" w:rsidRPr="006E24DB" w:rsidRDefault="00983C7B" w:rsidP="00EE716D">
      <w:pPr>
        <w:spacing w:after="0" w:line="250" w:lineRule="auto"/>
        <w:jc w:val="both"/>
        <w:rPr>
          <w:rFonts w:ascii="Verdana" w:hAnsi="Verdana"/>
          <w:color w:val="000000" w:themeColor="text1"/>
        </w:rPr>
      </w:pPr>
      <w:r>
        <w:rPr>
          <w:rFonts w:ascii="Verdana" w:hAnsi="Verdana"/>
          <w:color w:val="000000" w:themeColor="text1"/>
        </w:rPr>
        <w:t>E</w:t>
      </w:r>
      <w:r w:rsidR="006E24DB" w:rsidRPr="006E24DB">
        <w:rPr>
          <w:rFonts w:ascii="Verdana" w:hAnsi="Verdana"/>
          <w:color w:val="000000" w:themeColor="text1"/>
        </w:rPr>
        <w:t>l Sistema General de Participaciones corresponde a los recursos que la Nación transfiere, por mandato de los artículos 356 y 357 Constitucionales (reformados por los Actos Legislativos 01 de 2001 y 04 de 2007), a las entidades territoriales para la financiación de los servicios a su cargo, en salud, educación, agua potable y los definidos en el artículo 76 de la Ley 715 de 2001.</w:t>
      </w:r>
    </w:p>
    <w:p w14:paraId="348D6CB3" w14:textId="77777777" w:rsidR="006E24DB" w:rsidRPr="006E24DB" w:rsidRDefault="006E24DB" w:rsidP="00EE716D">
      <w:pPr>
        <w:spacing w:after="0" w:line="250" w:lineRule="auto"/>
        <w:jc w:val="both"/>
        <w:rPr>
          <w:rFonts w:ascii="Verdana" w:hAnsi="Verdana"/>
          <w:color w:val="000000" w:themeColor="text1"/>
        </w:rPr>
      </w:pPr>
    </w:p>
    <w:p w14:paraId="308FDBD5" w14:textId="77777777" w:rsidR="006E24DB" w:rsidRPr="006E24DB" w:rsidRDefault="006E24DB" w:rsidP="00EE716D">
      <w:pPr>
        <w:spacing w:after="0" w:line="250" w:lineRule="auto"/>
        <w:jc w:val="both"/>
        <w:rPr>
          <w:rFonts w:ascii="Verdana" w:hAnsi="Verdana"/>
          <w:color w:val="000000" w:themeColor="text1"/>
        </w:rPr>
      </w:pPr>
      <w:r w:rsidRPr="006E24DB">
        <w:rPr>
          <w:rFonts w:ascii="Verdana" w:hAnsi="Verdana"/>
          <w:color w:val="000000" w:themeColor="text1"/>
        </w:rPr>
        <w:t>En consecuencia, se expidió la Ley 1176 de 2007, la cual fijó en el artículo 11</w:t>
      </w:r>
      <w:r w:rsidRPr="006E24DB">
        <w:rPr>
          <w:rStyle w:val="Refdenotaalpie"/>
          <w:rFonts w:ascii="Verdana" w:hAnsi="Verdana"/>
          <w:color w:val="000000" w:themeColor="text1"/>
        </w:rPr>
        <w:footnoteReference w:id="1"/>
      </w:r>
      <w:r w:rsidRPr="006E24DB">
        <w:rPr>
          <w:rFonts w:ascii="Verdana" w:hAnsi="Verdana"/>
          <w:color w:val="000000" w:themeColor="text1"/>
        </w:rPr>
        <w:t xml:space="preserve">  las actividades que pueden ser financiadas con los recursos del Sistema General de Participaciones para Agua Potable y Saneamiento Básico (SGP-APSB) de los distritos y municipios.</w:t>
      </w:r>
    </w:p>
    <w:p w14:paraId="19F134D3" w14:textId="77777777" w:rsidR="006E24DB" w:rsidRPr="006E24DB" w:rsidRDefault="006E24DB" w:rsidP="00EE716D">
      <w:pPr>
        <w:spacing w:after="0" w:line="250" w:lineRule="auto"/>
        <w:jc w:val="both"/>
        <w:rPr>
          <w:rFonts w:ascii="Verdana" w:hAnsi="Verdana"/>
          <w:color w:val="000000" w:themeColor="text1"/>
        </w:rPr>
      </w:pPr>
    </w:p>
    <w:p w14:paraId="55845034" w14:textId="77777777" w:rsidR="006E24DB" w:rsidRPr="006E24DB" w:rsidRDefault="006E24DB" w:rsidP="00EE716D">
      <w:pPr>
        <w:spacing w:after="0" w:line="250" w:lineRule="auto"/>
        <w:jc w:val="both"/>
        <w:rPr>
          <w:rFonts w:ascii="Verdana" w:hAnsi="Verdana"/>
          <w:color w:val="000000" w:themeColor="text1"/>
        </w:rPr>
      </w:pPr>
      <w:r w:rsidRPr="006E24DB">
        <w:rPr>
          <w:rFonts w:ascii="Verdana" w:hAnsi="Verdana"/>
          <w:color w:val="000000" w:themeColor="text1"/>
        </w:rPr>
        <w:t>En materia de servicios públicos domiciliarios, el artículo 368 de la Constitución Política dispuso que:</w:t>
      </w:r>
      <w:r w:rsidRPr="006E24DB">
        <w:rPr>
          <w:rFonts w:ascii="Verdana" w:hAnsi="Verdana"/>
          <w:i/>
          <w:iCs/>
          <w:color w:val="000000" w:themeColor="text1"/>
        </w:rPr>
        <w:t xml:space="preserve"> “La Nación, los departamentos, los distritos, los municipios, y las entidades descentralizadas podrán conceder subsidios, en sus respectivos presupuestos, para que las personas de menores ingresos puedan pagar las tarifas de los servicios públicos que cubran sus necesidades básicas”.</w:t>
      </w:r>
      <w:r w:rsidRPr="006E24DB">
        <w:rPr>
          <w:rFonts w:ascii="Verdana" w:hAnsi="Verdana"/>
          <w:color w:val="000000" w:themeColor="text1"/>
        </w:rPr>
        <w:t xml:space="preserve"> </w:t>
      </w:r>
    </w:p>
    <w:p w14:paraId="5005B4A7" w14:textId="77777777" w:rsidR="006E24DB" w:rsidRPr="006E24DB" w:rsidRDefault="006E24DB" w:rsidP="00EE716D">
      <w:pPr>
        <w:spacing w:after="0" w:line="250" w:lineRule="auto"/>
        <w:jc w:val="both"/>
        <w:rPr>
          <w:rFonts w:ascii="Verdana" w:hAnsi="Verdana"/>
          <w:color w:val="000000" w:themeColor="text1"/>
        </w:rPr>
      </w:pPr>
    </w:p>
    <w:p w14:paraId="05F05BBD" w14:textId="77777777" w:rsidR="006E24DB" w:rsidRPr="006E24DB" w:rsidRDefault="006E24DB" w:rsidP="00EE716D">
      <w:pPr>
        <w:spacing w:after="0" w:line="250" w:lineRule="auto"/>
        <w:jc w:val="both"/>
        <w:rPr>
          <w:rFonts w:ascii="Verdana" w:hAnsi="Verdana"/>
          <w:color w:val="000000" w:themeColor="text1"/>
        </w:rPr>
      </w:pPr>
      <w:r w:rsidRPr="006E24DB">
        <w:rPr>
          <w:rFonts w:ascii="Verdana" w:hAnsi="Verdana"/>
          <w:color w:val="000000" w:themeColor="text1"/>
        </w:rPr>
        <w:t xml:space="preserve">Por su parte, el numeral 29 del artículo 14 de la Ley 142 de 1994, definió el subsidio como la </w:t>
      </w:r>
      <w:r w:rsidRPr="006E24DB">
        <w:rPr>
          <w:rFonts w:ascii="Verdana" w:hAnsi="Verdana"/>
          <w:i/>
          <w:iCs/>
          <w:color w:val="000000" w:themeColor="text1"/>
        </w:rPr>
        <w:t>“Diferencia entre lo que se paga por un bien o servicio, y el costo de éste, cuando tal costo es mayor al pago que se recibe”</w:t>
      </w:r>
      <w:r w:rsidRPr="006E24DB">
        <w:rPr>
          <w:rFonts w:ascii="Verdana" w:hAnsi="Verdana"/>
          <w:color w:val="000000" w:themeColor="text1"/>
        </w:rPr>
        <w:t>. En consecuencia, su otorgamiento a los usuarios de menor capacidad económica constituye uno de los instrumentos de intervención estatal en los servicios públicos</w:t>
      </w:r>
      <w:r w:rsidRPr="006E24DB">
        <w:rPr>
          <w:rStyle w:val="Refdenotaalpie"/>
          <w:rFonts w:ascii="Verdana" w:hAnsi="Verdana"/>
          <w:color w:val="000000" w:themeColor="text1"/>
        </w:rPr>
        <w:footnoteReference w:id="2"/>
      </w:r>
      <w:r w:rsidRPr="006E24DB">
        <w:rPr>
          <w:rFonts w:ascii="Verdana" w:hAnsi="Verdana"/>
          <w:color w:val="000000" w:themeColor="text1"/>
        </w:rPr>
        <w:t xml:space="preserve">  y, a su vez, una competencia asignada por el legislador al municipio como asegurador de la prestación con cargo a su presupuesto</w:t>
      </w:r>
      <w:r w:rsidRPr="006E24DB">
        <w:rPr>
          <w:rStyle w:val="Refdenotaalpie"/>
          <w:rFonts w:ascii="Verdana" w:hAnsi="Verdana"/>
          <w:color w:val="000000" w:themeColor="text1"/>
        </w:rPr>
        <w:footnoteReference w:id="3"/>
      </w:r>
      <w:r w:rsidRPr="006E24DB">
        <w:rPr>
          <w:rFonts w:ascii="Verdana" w:hAnsi="Verdana"/>
          <w:color w:val="000000" w:themeColor="text1"/>
        </w:rPr>
        <w:t xml:space="preserve"> , en donde se clasifican como gasto público social </w:t>
      </w:r>
      <w:r w:rsidRPr="006E24DB">
        <w:rPr>
          <w:rStyle w:val="Refdenotaalpie"/>
          <w:rFonts w:ascii="Verdana" w:hAnsi="Verdana"/>
          <w:color w:val="000000" w:themeColor="text1"/>
        </w:rPr>
        <w:footnoteReference w:id="4"/>
      </w:r>
      <w:r w:rsidRPr="006E24DB">
        <w:rPr>
          <w:rFonts w:ascii="Verdana" w:hAnsi="Verdana"/>
          <w:color w:val="000000" w:themeColor="text1"/>
        </w:rPr>
        <w:t>.</w:t>
      </w:r>
    </w:p>
    <w:p w14:paraId="70FC18CE" w14:textId="77777777" w:rsidR="006E24DB" w:rsidRPr="006E24DB" w:rsidRDefault="006E24DB" w:rsidP="00EE716D">
      <w:pPr>
        <w:spacing w:after="0" w:line="250" w:lineRule="auto"/>
        <w:jc w:val="both"/>
        <w:rPr>
          <w:rFonts w:ascii="Verdana" w:hAnsi="Verdana"/>
          <w:color w:val="000000" w:themeColor="text1"/>
        </w:rPr>
      </w:pPr>
    </w:p>
    <w:p w14:paraId="12508B0E" w14:textId="77777777" w:rsidR="006E24DB" w:rsidRPr="006E24DB" w:rsidRDefault="006E24DB" w:rsidP="00EE716D">
      <w:pPr>
        <w:spacing w:after="0" w:line="250" w:lineRule="auto"/>
        <w:jc w:val="both"/>
        <w:rPr>
          <w:rFonts w:ascii="Verdana" w:hAnsi="Verdana"/>
          <w:color w:val="000000" w:themeColor="text1"/>
        </w:rPr>
      </w:pPr>
      <w:r w:rsidRPr="006E24DB">
        <w:rPr>
          <w:rFonts w:ascii="Verdana" w:hAnsi="Verdana"/>
          <w:color w:val="000000" w:themeColor="text1"/>
        </w:rPr>
        <w:t>Seguido a esto, el artículo 99 de la citada norma, señaló las reglas que deberán cumplir las entidades facultadas por el artículo 368 de la Constitución Política para conceder subsidios con cargo a sus respectivos presupuestos, entre las que podemos resaltar:</w:t>
      </w:r>
    </w:p>
    <w:p w14:paraId="36F34113" w14:textId="77777777" w:rsidR="006E24DB" w:rsidRPr="006E24DB" w:rsidRDefault="006E24DB" w:rsidP="00EE716D">
      <w:pPr>
        <w:spacing w:after="0" w:line="250" w:lineRule="auto"/>
        <w:jc w:val="both"/>
        <w:rPr>
          <w:rFonts w:ascii="Verdana" w:hAnsi="Verdana"/>
          <w:color w:val="000000" w:themeColor="text1"/>
        </w:rPr>
      </w:pPr>
    </w:p>
    <w:p w14:paraId="2D143717" w14:textId="76D78ACD" w:rsidR="006E24DB" w:rsidRPr="006E24DB" w:rsidRDefault="006E24DB" w:rsidP="00EE716D">
      <w:pPr>
        <w:spacing w:after="0" w:line="250" w:lineRule="auto"/>
        <w:ind w:left="567" w:right="567"/>
        <w:jc w:val="both"/>
        <w:rPr>
          <w:rFonts w:ascii="Verdana" w:hAnsi="Verdana"/>
          <w:i/>
          <w:iCs/>
          <w:color w:val="000000" w:themeColor="text1"/>
        </w:rPr>
      </w:pPr>
      <w:r w:rsidRPr="006E24DB">
        <w:rPr>
          <w:rFonts w:ascii="Verdana" w:hAnsi="Verdana"/>
          <w:i/>
          <w:iCs/>
          <w:color w:val="000000" w:themeColor="text1"/>
        </w:rPr>
        <w:t xml:space="preserve">“99.6. La parte de la tarifa que refleje los costos de administración, operación y mantenimiento a que dé lugar el suministro será </w:t>
      </w:r>
      <w:r w:rsidR="00BC3629" w:rsidRPr="006E24DB">
        <w:rPr>
          <w:rFonts w:ascii="Verdana" w:hAnsi="Verdana"/>
          <w:i/>
          <w:iCs/>
          <w:color w:val="000000" w:themeColor="text1"/>
        </w:rPr>
        <w:t>cubierto</w:t>
      </w:r>
      <w:r w:rsidRPr="006E24DB">
        <w:rPr>
          <w:rFonts w:ascii="Verdana" w:hAnsi="Verdana"/>
          <w:i/>
          <w:iCs/>
          <w:color w:val="000000" w:themeColor="text1"/>
        </w:rPr>
        <w:t xml:space="preserve"> siempre por el usuario; la que tenga el propósito de recuperar el valor de las inversiones hechas para prestar el servicio podrá ser cubierta por los subsidios, y siempre que no lo sean, la empresa de servicios públicos podrá tomar todas las medidas necesarias para que los usuarios las cubran. (…) </w:t>
      </w:r>
    </w:p>
    <w:p w14:paraId="7B92483D" w14:textId="77777777" w:rsidR="006E24DB" w:rsidRPr="006E24DB" w:rsidRDefault="006E24DB" w:rsidP="00EE716D">
      <w:pPr>
        <w:spacing w:after="0" w:line="250" w:lineRule="auto"/>
        <w:ind w:left="567" w:right="567"/>
        <w:jc w:val="both"/>
        <w:rPr>
          <w:rFonts w:ascii="Verdana" w:hAnsi="Verdana"/>
          <w:i/>
          <w:iCs/>
          <w:color w:val="000000" w:themeColor="text1"/>
        </w:rPr>
      </w:pPr>
    </w:p>
    <w:p w14:paraId="35EA5907" w14:textId="77777777" w:rsidR="006E24DB" w:rsidRPr="006E24DB" w:rsidRDefault="006E24DB" w:rsidP="00EE716D">
      <w:pPr>
        <w:spacing w:after="0" w:line="250" w:lineRule="auto"/>
        <w:ind w:left="567" w:right="567"/>
        <w:jc w:val="both"/>
        <w:rPr>
          <w:rFonts w:ascii="Verdana" w:hAnsi="Verdana"/>
          <w:color w:val="000000" w:themeColor="text1"/>
        </w:rPr>
      </w:pPr>
      <w:r w:rsidRPr="006E24DB">
        <w:rPr>
          <w:rFonts w:ascii="Verdana" w:hAnsi="Verdana"/>
          <w:i/>
          <w:iCs/>
          <w:color w:val="000000" w:themeColor="text1"/>
        </w:rPr>
        <w:t xml:space="preserve">99.8. Cuando los Concejos creen los fondos de solidaridad para subsidios y redistribución de ingresos y autoricen el pago de subsidios a través de las empresas pero con desembolsos de los recursos que manejen las tesorerías municipales, </w:t>
      </w:r>
      <w:r w:rsidRPr="006E24DB">
        <w:rPr>
          <w:rFonts w:ascii="Verdana" w:hAnsi="Verdana"/>
          <w:i/>
          <w:iCs/>
          <w:color w:val="000000" w:themeColor="text1"/>
          <w:u w:val="single"/>
        </w:rPr>
        <w:t>la transferencia de recursos se hará en un plazo de 30 días, contados desde la misma fecha en que se expida la factura a cargo del municipio. Para asegurar la transferencia, las empresas firmarán contratos con el municipio</w:t>
      </w:r>
      <w:r w:rsidRPr="006E24DB">
        <w:rPr>
          <w:rFonts w:ascii="Verdana" w:hAnsi="Verdana"/>
          <w:i/>
          <w:iCs/>
          <w:color w:val="000000" w:themeColor="text1"/>
        </w:rPr>
        <w:t>.” (Subrayas fuera del texto).</w:t>
      </w:r>
    </w:p>
    <w:p w14:paraId="7A662799" w14:textId="77777777" w:rsidR="006E24DB" w:rsidRPr="006E24DB" w:rsidRDefault="006E24DB" w:rsidP="00EE716D">
      <w:pPr>
        <w:spacing w:after="0" w:line="250" w:lineRule="auto"/>
        <w:jc w:val="both"/>
        <w:rPr>
          <w:rFonts w:ascii="Verdana" w:hAnsi="Verdana"/>
          <w:color w:val="000000" w:themeColor="text1"/>
        </w:rPr>
      </w:pPr>
    </w:p>
    <w:p w14:paraId="3C0A126A" w14:textId="77777777" w:rsidR="006E24DB" w:rsidRPr="006E24DB" w:rsidRDefault="006E24DB" w:rsidP="00EE716D">
      <w:pPr>
        <w:spacing w:after="0" w:line="250" w:lineRule="auto"/>
        <w:jc w:val="both"/>
        <w:rPr>
          <w:rFonts w:ascii="Verdana" w:hAnsi="Verdana"/>
          <w:color w:val="000000" w:themeColor="text1"/>
        </w:rPr>
      </w:pPr>
      <w:r w:rsidRPr="006E24DB">
        <w:rPr>
          <w:rFonts w:ascii="Verdana" w:hAnsi="Verdana"/>
          <w:color w:val="000000" w:themeColor="text1"/>
        </w:rPr>
        <w:t xml:space="preserve">De conformidad con el artículo 125 de la Ley 1450 de 2011, en ningún caso el subsidio para los servicios públicos de acueducto, alcantarillado y aseo será superior al 15% del costo del suministro para el estrato 3, al 40% del costo del suministro para el estrato 2, ni superior al 70% para el estrato 1 y con el artículo 276 del Plan Nacional de Desarrollo  2022- 2026 "Colombia potencia mundial de la vida”, que adicionó el parágrafo tercero al artículo 125 de la ley 1450 de 2011, estableciendo que los </w:t>
      </w:r>
      <w:r w:rsidRPr="006E24DB">
        <w:rPr>
          <w:rFonts w:ascii="Verdana" w:hAnsi="Verdana"/>
          <w:i/>
          <w:iCs/>
          <w:color w:val="000000" w:themeColor="text1"/>
        </w:rPr>
        <w:t>“municipios y distritos, de acuerdo a sus posibilidades fiscales, podrán definir porcentajes de subsidios diferenciales a los señalados en el inciso primero del presente artículo a favor de los suscriptores residenciales de las zonas rurales, zonas insulares y áreas no municipalizadas para los servicios de acueducto, alcantarillado y aseo hasta un porcentaje máximo del ochenta por ciento (80%) del costo del suministro para el estrato 1 o el mecanismo que sea adoptado para su focalización; cincuenta por ciento (50%) para el estrato 2 o el mecanismo que sea adoptado para su focalización; y treinta por ciento (30%) para el estrato 3 o el mecanismo que sea adoptado para su focalización”</w:t>
      </w:r>
      <w:r w:rsidRPr="006E24DB">
        <w:rPr>
          <w:rFonts w:ascii="Verdana" w:hAnsi="Verdana"/>
          <w:color w:val="000000" w:themeColor="text1"/>
        </w:rPr>
        <w:t>.</w:t>
      </w:r>
    </w:p>
    <w:p w14:paraId="762F1502" w14:textId="77777777" w:rsidR="00983C7B" w:rsidRDefault="00983C7B" w:rsidP="00EE716D">
      <w:pPr>
        <w:spacing w:after="0" w:line="250" w:lineRule="auto"/>
        <w:jc w:val="both"/>
        <w:rPr>
          <w:rFonts w:ascii="Verdana" w:hAnsi="Verdana"/>
          <w:color w:val="000000" w:themeColor="text1"/>
        </w:rPr>
      </w:pPr>
    </w:p>
    <w:p w14:paraId="3BA9FEBA" w14:textId="0C6ABF07" w:rsidR="006E24DB" w:rsidRPr="006E24DB" w:rsidRDefault="00983C7B" w:rsidP="00EE716D">
      <w:pPr>
        <w:spacing w:after="0" w:line="250" w:lineRule="auto"/>
        <w:jc w:val="both"/>
        <w:rPr>
          <w:rFonts w:ascii="Verdana" w:hAnsi="Verdana"/>
          <w:color w:val="000000" w:themeColor="text1"/>
        </w:rPr>
      </w:pPr>
      <w:r>
        <w:rPr>
          <w:rFonts w:ascii="Verdana" w:hAnsi="Verdana"/>
          <w:color w:val="000000" w:themeColor="text1"/>
        </w:rPr>
        <w:t>E</w:t>
      </w:r>
      <w:r w:rsidR="006E24DB" w:rsidRPr="006E24DB">
        <w:rPr>
          <w:rFonts w:ascii="Verdana" w:hAnsi="Verdana"/>
          <w:color w:val="000000" w:themeColor="text1"/>
        </w:rPr>
        <w:t xml:space="preserve">s oportuno señalar que el parágrafo 1 del citado artículo, dispuso que: </w:t>
      </w:r>
      <w:r w:rsidR="006E24DB" w:rsidRPr="006E24DB">
        <w:rPr>
          <w:rFonts w:ascii="Verdana" w:hAnsi="Verdana"/>
          <w:i/>
          <w:iCs/>
          <w:color w:val="000000" w:themeColor="text1"/>
        </w:rPr>
        <w:t>“Los factores de subsidios y contribuciones aprobados por los respectivos Concejos Municipales tendrán una vigencia igual a cinco (5) años, no obstante, estos factores podrán ser modificados antes del término citado, cuando varíen las condiciones para garantizar el equilibrio entre subsidios y contribuciones”</w:t>
      </w:r>
      <w:r w:rsidR="006E24DB" w:rsidRPr="006E24DB">
        <w:rPr>
          <w:rFonts w:ascii="Verdana" w:hAnsi="Verdana"/>
          <w:color w:val="000000" w:themeColor="text1"/>
        </w:rPr>
        <w:t>.</w:t>
      </w:r>
    </w:p>
    <w:p w14:paraId="039DF213" w14:textId="77777777" w:rsidR="006E24DB" w:rsidRPr="006E24DB" w:rsidRDefault="006E24DB" w:rsidP="00EE716D">
      <w:pPr>
        <w:spacing w:after="0" w:line="250" w:lineRule="auto"/>
        <w:jc w:val="both"/>
        <w:rPr>
          <w:rFonts w:ascii="Verdana" w:hAnsi="Verdana"/>
          <w:color w:val="000000" w:themeColor="text1"/>
        </w:rPr>
      </w:pPr>
    </w:p>
    <w:p w14:paraId="5D5C87D6" w14:textId="77777777" w:rsidR="006E24DB" w:rsidRPr="006E24DB" w:rsidRDefault="006E24DB" w:rsidP="00EE716D">
      <w:pPr>
        <w:spacing w:after="0" w:line="250" w:lineRule="auto"/>
        <w:jc w:val="both"/>
        <w:rPr>
          <w:rFonts w:ascii="Verdana" w:hAnsi="Verdana"/>
          <w:color w:val="000000" w:themeColor="text1"/>
        </w:rPr>
      </w:pPr>
      <w:r w:rsidRPr="006E24DB">
        <w:rPr>
          <w:rFonts w:ascii="Verdana" w:hAnsi="Verdana"/>
          <w:color w:val="000000" w:themeColor="text1"/>
        </w:rPr>
        <w:t>De otra parte, es importante resaltar que el artículo 2.3.4.2.2 del Decreto 1077 de 2015, estableció una metodología de planeación presupuestal y financiera que permite al municipio y prestador de servicios públicos identificar la necesidad de subsidios, con el fin de apropiar en el presupuesto de la entidad territorial los recursos requeridos para tal fin y, de esta forma, garantizar la sostenibilidad financiera del prestador.</w:t>
      </w:r>
    </w:p>
    <w:p w14:paraId="41D3FAC7" w14:textId="77777777" w:rsidR="006E24DB" w:rsidRDefault="006E24DB" w:rsidP="00EE716D">
      <w:pPr>
        <w:spacing w:after="0" w:line="250" w:lineRule="auto"/>
        <w:jc w:val="both"/>
        <w:rPr>
          <w:rFonts w:ascii="Verdana" w:hAnsi="Verdana"/>
          <w:color w:val="000000" w:themeColor="text1"/>
        </w:rPr>
      </w:pPr>
    </w:p>
    <w:p w14:paraId="72F5F84C" w14:textId="67C15B30" w:rsidR="00D52936" w:rsidRPr="00D52936" w:rsidRDefault="00D52936" w:rsidP="00EE716D">
      <w:pPr>
        <w:spacing w:after="0" w:line="250" w:lineRule="auto"/>
        <w:jc w:val="both"/>
        <w:rPr>
          <w:rFonts w:ascii="Verdana" w:hAnsi="Verdana"/>
          <w:color w:val="000000" w:themeColor="text1"/>
        </w:rPr>
      </w:pPr>
      <w:r>
        <w:rPr>
          <w:rFonts w:ascii="Verdana" w:hAnsi="Verdana"/>
          <w:color w:val="000000" w:themeColor="text1"/>
        </w:rPr>
        <w:t>E</w:t>
      </w:r>
      <w:r w:rsidRPr="00D52936">
        <w:rPr>
          <w:rFonts w:ascii="Verdana" w:hAnsi="Verdana"/>
          <w:color w:val="000000" w:themeColor="text1"/>
        </w:rPr>
        <w:t>n primer lugar es necesario recordar, que previo al otorgamiento de subsidios por parte del ente territorial, este debe haber verificado que el prestador haya aplicado la metodología para la determinación del equilibrio entre subsidios y contribuciones para los servicios públicos domiciliarios de acueducto, alcantarillado y aseo, asegurando que el monto de las contribuciones sea suficiente para cada uno de los servicios que son objeto de subsidio, dentro de esta metodología se debe atender lo siguiente:</w:t>
      </w:r>
    </w:p>
    <w:p w14:paraId="614362EF" w14:textId="77777777" w:rsidR="00D52936" w:rsidRPr="00D52936" w:rsidRDefault="00D52936" w:rsidP="00EE716D">
      <w:pPr>
        <w:spacing w:after="0" w:line="250" w:lineRule="auto"/>
        <w:jc w:val="both"/>
        <w:rPr>
          <w:rFonts w:ascii="Verdana" w:hAnsi="Verdana"/>
          <w:color w:val="000000" w:themeColor="text1"/>
        </w:rPr>
      </w:pPr>
    </w:p>
    <w:p w14:paraId="7137573E" w14:textId="77777777" w:rsidR="00D52936" w:rsidRPr="00D52936" w:rsidRDefault="00D52936" w:rsidP="00EE716D">
      <w:pPr>
        <w:spacing w:after="0" w:line="250" w:lineRule="auto"/>
        <w:jc w:val="both"/>
        <w:rPr>
          <w:rFonts w:ascii="Verdana" w:hAnsi="Verdana"/>
          <w:color w:val="000000" w:themeColor="text1"/>
        </w:rPr>
      </w:pPr>
      <w:r w:rsidRPr="00D52936">
        <w:rPr>
          <w:rFonts w:ascii="Verdana" w:hAnsi="Verdana"/>
          <w:color w:val="000000" w:themeColor="text1"/>
        </w:rPr>
        <w:t>Antes del 15 de julio de cada año, todos los prestadores de los servicios de acueducto, alcantarillado y aseo, de acuerdo con la proyección de usuarios y consumos, la estructura tarifaria vigente, y el porcentaje o factor de aporte solidario aplicado en el año respectivo, deben presentar al alcalde, por conducto de la dependencia que administra el fondo de solidaridad y redistribución de ingresos del respectivo municipio o distrito, una estimación para el año siguiente del monto total de los recursos potenciales a recaudar por concepto de aportes solidarios, así como la información del número total de usuarios atendidos, discriminados por servicio, estrato y uso, y para los servicios de acueducto y alcantarillado, la desagregación de consumos y vertimientos, respectivamente, según rango básico, complementario o suntuario.</w:t>
      </w:r>
    </w:p>
    <w:p w14:paraId="731ADF5B" w14:textId="77777777" w:rsidR="00D52936" w:rsidRPr="00D52936" w:rsidRDefault="00D52936" w:rsidP="00EE716D">
      <w:pPr>
        <w:spacing w:after="0" w:line="250" w:lineRule="auto"/>
        <w:jc w:val="both"/>
        <w:rPr>
          <w:rFonts w:ascii="Verdana" w:hAnsi="Verdana"/>
          <w:color w:val="000000" w:themeColor="text1"/>
        </w:rPr>
      </w:pPr>
    </w:p>
    <w:p w14:paraId="68F78D62" w14:textId="77777777" w:rsidR="00D52936" w:rsidRPr="00D52936" w:rsidRDefault="00D52936" w:rsidP="00EE716D">
      <w:pPr>
        <w:spacing w:after="0" w:line="250" w:lineRule="auto"/>
        <w:jc w:val="both"/>
        <w:rPr>
          <w:rFonts w:ascii="Verdana" w:hAnsi="Verdana"/>
          <w:color w:val="000000" w:themeColor="text1"/>
        </w:rPr>
      </w:pPr>
      <w:r w:rsidRPr="00D52936">
        <w:rPr>
          <w:rFonts w:ascii="Verdana" w:hAnsi="Verdana"/>
          <w:color w:val="000000" w:themeColor="text1"/>
        </w:rPr>
        <w:t>Los aportes del municipio deberán darse, en el monto que se requiera, siempre que no se alcance el equilibrio entre las contribuciones cobradas a los usuarios citados, y los subsidios que deben asignarse a los usuarios de estratos 1, 2 y 3.</w:t>
      </w:r>
    </w:p>
    <w:p w14:paraId="7BF7D505" w14:textId="77777777" w:rsidR="00D52936" w:rsidRPr="00D52936" w:rsidRDefault="00D52936" w:rsidP="00EE716D">
      <w:pPr>
        <w:spacing w:after="0" w:line="250" w:lineRule="auto"/>
        <w:jc w:val="both"/>
        <w:rPr>
          <w:rFonts w:ascii="Verdana" w:hAnsi="Verdana"/>
          <w:color w:val="000000" w:themeColor="text1"/>
        </w:rPr>
      </w:pPr>
    </w:p>
    <w:p w14:paraId="6DB41AA6" w14:textId="77777777" w:rsidR="00D52936" w:rsidRPr="00D52936" w:rsidRDefault="00D52936" w:rsidP="00EE716D">
      <w:pPr>
        <w:spacing w:after="0" w:line="250" w:lineRule="auto"/>
        <w:jc w:val="both"/>
        <w:rPr>
          <w:rFonts w:ascii="Verdana" w:hAnsi="Verdana"/>
          <w:color w:val="000000" w:themeColor="text1"/>
        </w:rPr>
      </w:pPr>
      <w:r w:rsidRPr="00D52936">
        <w:rPr>
          <w:rFonts w:ascii="Verdana" w:hAnsi="Verdana"/>
          <w:color w:val="000000" w:themeColor="text1"/>
        </w:rPr>
        <w:t>Es necesario que el prestador atienda la metodología para la estimación de los subsidios, para que el municipio puede conocer el valor que debe otorgar para los mismos. No obstante, el derecho que tienen los usuarios a la recepción de los subsidios es de rango constitucional y excede el incumplimiento reglamentario en que pueda estar incurso el respectivo prestador, por lo que las entidades territoriales no pueden excusarse en el incumplimiento de las normas legales vigentes tendientes a la estimación y otorgamiento de subsidios.</w:t>
      </w:r>
    </w:p>
    <w:p w14:paraId="316F39A2" w14:textId="77777777" w:rsidR="00D52936" w:rsidRPr="00D52936" w:rsidRDefault="00D52936" w:rsidP="00EE716D">
      <w:pPr>
        <w:spacing w:after="0" w:line="250" w:lineRule="auto"/>
        <w:jc w:val="both"/>
        <w:rPr>
          <w:rFonts w:ascii="Verdana" w:hAnsi="Verdana"/>
          <w:color w:val="000000" w:themeColor="text1"/>
        </w:rPr>
      </w:pPr>
    </w:p>
    <w:p w14:paraId="1302C1EA" w14:textId="77777777" w:rsidR="00D52936" w:rsidRPr="00D52936" w:rsidRDefault="00D52936" w:rsidP="00EE716D">
      <w:pPr>
        <w:spacing w:after="0" w:line="250" w:lineRule="auto"/>
        <w:jc w:val="both"/>
        <w:rPr>
          <w:rFonts w:ascii="Verdana" w:hAnsi="Verdana"/>
          <w:color w:val="000000" w:themeColor="text1"/>
        </w:rPr>
      </w:pPr>
      <w:r w:rsidRPr="00D52936">
        <w:rPr>
          <w:rFonts w:ascii="Verdana" w:hAnsi="Verdana"/>
          <w:color w:val="000000" w:themeColor="text1"/>
        </w:rPr>
        <w:t>Estimados los subsidios y siempre que dentro del proceso de programación presupuestal sea posible incluir dicho estimativo, el municipio deberá posibilitar que se apropien los recursos para el otorgamiento, cuando cuente con los recursos necesarios para tal propósito, a pesar del incumplimiento de los prestadores del término previsto en el numeral 1 del artículo 2.3.4.2.2 del Decreto 1077 de 2015, para la entrega de la solicitud y el monto proyectado de subsidios a las alcaldías.</w:t>
      </w:r>
    </w:p>
    <w:p w14:paraId="6BD5DB1D" w14:textId="77777777" w:rsidR="00D52936" w:rsidRPr="00D52936" w:rsidRDefault="00D52936" w:rsidP="00EE716D">
      <w:pPr>
        <w:spacing w:after="0" w:line="250" w:lineRule="auto"/>
        <w:jc w:val="both"/>
        <w:rPr>
          <w:rFonts w:ascii="Verdana" w:hAnsi="Verdana"/>
          <w:color w:val="000000" w:themeColor="text1"/>
        </w:rPr>
      </w:pPr>
    </w:p>
    <w:p w14:paraId="003F02CE" w14:textId="0643CEB7" w:rsidR="00D52936" w:rsidRDefault="00D52936" w:rsidP="00EE716D">
      <w:pPr>
        <w:spacing w:after="0" w:line="250" w:lineRule="auto"/>
        <w:jc w:val="both"/>
        <w:rPr>
          <w:rFonts w:ascii="Verdana" w:hAnsi="Verdana"/>
          <w:color w:val="000000" w:themeColor="text1"/>
        </w:rPr>
      </w:pPr>
      <w:r w:rsidRPr="00D52936">
        <w:rPr>
          <w:rFonts w:ascii="Verdana" w:hAnsi="Verdana"/>
          <w:color w:val="000000" w:themeColor="text1"/>
        </w:rPr>
        <w:t>Si bien en las normas señaladas no se mencionan las implicaciones de orden especifico frente al incumplimiento del término establecido para la entrega de la información antes del 15 de julio de cada año, de las mismas se puede inferir como riesgos: i) afectación en la prestación del servicio público de que se trate, ii) incumplimiento en la aplicación de los principios de solidaridad y redistribución de ingresos y balance entre subsidios y contribuciones, iii) investigaciones por los organismos de control y iv) problemas de suficiencia financiera para el prestador, entre otros.</w:t>
      </w:r>
    </w:p>
    <w:p w14:paraId="23E4DDC0" w14:textId="77777777" w:rsidR="00D52936" w:rsidRDefault="00D52936" w:rsidP="00EE716D">
      <w:pPr>
        <w:spacing w:after="0" w:line="250" w:lineRule="auto"/>
        <w:jc w:val="both"/>
        <w:rPr>
          <w:rFonts w:ascii="Verdana" w:hAnsi="Verdana"/>
          <w:color w:val="000000" w:themeColor="text1"/>
        </w:rPr>
      </w:pPr>
    </w:p>
    <w:p w14:paraId="2A97B599" w14:textId="77777777" w:rsidR="006E24DB" w:rsidRPr="006E24DB" w:rsidRDefault="006E24DB" w:rsidP="00EE716D">
      <w:pPr>
        <w:spacing w:after="0" w:line="250" w:lineRule="auto"/>
        <w:jc w:val="both"/>
        <w:rPr>
          <w:rFonts w:ascii="Verdana" w:hAnsi="Verdana"/>
          <w:color w:val="000000" w:themeColor="text1"/>
        </w:rPr>
      </w:pPr>
      <w:r w:rsidRPr="006E24DB">
        <w:rPr>
          <w:rFonts w:ascii="Verdana" w:hAnsi="Verdana"/>
          <w:color w:val="000000" w:themeColor="text1"/>
        </w:rPr>
        <w:t>Por otro lado, con respecto a las fuentes de recursos que pueden utilizarse para subsidiar, el artículo 100 de la Ley 142 de 1994 y el artículo 2.3.4.1.3.14 del Decreto 1077 de 2015</w:t>
      </w:r>
      <w:r w:rsidRPr="006E24DB">
        <w:rPr>
          <w:rStyle w:val="Refdenotaalpie"/>
          <w:rFonts w:ascii="Verdana" w:hAnsi="Verdana"/>
          <w:color w:val="000000" w:themeColor="text1"/>
        </w:rPr>
        <w:footnoteReference w:id="5"/>
      </w:r>
      <w:r w:rsidRPr="006E24DB">
        <w:rPr>
          <w:rFonts w:ascii="Verdana" w:hAnsi="Verdana"/>
          <w:color w:val="000000" w:themeColor="text1"/>
        </w:rPr>
        <w:t xml:space="preserve"> , señalaron las que pueden emplearse para estos efectos.</w:t>
      </w:r>
    </w:p>
    <w:p w14:paraId="191E85A7" w14:textId="34D9DCDD" w:rsidR="006E24DB" w:rsidRDefault="006E24DB" w:rsidP="00EE716D">
      <w:pPr>
        <w:spacing w:after="0" w:line="250" w:lineRule="auto"/>
        <w:jc w:val="both"/>
        <w:rPr>
          <w:rFonts w:ascii="Verdana" w:hAnsi="Verdana"/>
          <w:color w:val="000000" w:themeColor="text1"/>
        </w:rPr>
      </w:pPr>
      <w:r w:rsidRPr="006E24DB">
        <w:rPr>
          <w:rFonts w:ascii="Verdana" w:hAnsi="Verdana"/>
          <w:color w:val="000000" w:themeColor="text1"/>
        </w:rPr>
        <w:t>El artículo 2.3.4.1.2.11 ibidem, establece que la transferencia de recursos para el pago de subsidios debe efectuarse en el marco de la suscripción de un contrato, por lo cual la celebración de este es una obligación legal. Al respecto, es importante precisar, que estos acuerdos contractuales constituyen una modalidad especial de contratación, que no se encuentra tipificada ni en el derecho público ni en el privado, por lo que su operatividad corresponde a la autonomía de las partes.</w:t>
      </w:r>
    </w:p>
    <w:p w14:paraId="1D6F7FAF" w14:textId="77777777" w:rsidR="00983C7B" w:rsidRPr="006E24DB" w:rsidRDefault="00983C7B" w:rsidP="00EE716D">
      <w:pPr>
        <w:spacing w:after="0" w:line="250" w:lineRule="auto"/>
        <w:jc w:val="both"/>
        <w:rPr>
          <w:rFonts w:ascii="Verdana" w:hAnsi="Verdana"/>
          <w:color w:val="000000" w:themeColor="text1"/>
        </w:rPr>
      </w:pPr>
    </w:p>
    <w:p w14:paraId="230D0B0A" w14:textId="0C6B1FFB" w:rsidR="00A32944" w:rsidRPr="006E24DB" w:rsidRDefault="00A32944" w:rsidP="00EE716D">
      <w:pPr>
        <w:pStyle w:val="epgrafe"/>
        <w:numPr>
          <w:ilvl w:val="0"/>
          <w:numId w:val="20"/>
        </w:numPr>
        <w:spacing w:before="0" w:beforeAutospacing="0" w:after="0" w:afterAutospacing="0" w:line="250" w:lineRule="auto"/>
        <w:jc w:val="both"/>
        <w:rPr>
          <w:rFonts w:ascii="Verdana" w:eastAsiaTheme="minorHAnsi" w:hAnsi="Verdana" w:cs="Arial"/>
          <w:b/>
          <w:bCs/>
          <w:kern w:val="2"/>
          <w:sz w:val="22"/>
          <w:szCs w:val="22"/>
          <w:lang w:val="es-CO" w:eastAsia="en-US"/>
          <w14:ligatures w14:val="standardContextual"/>
        </w:rPr>
      </w:pPr>
      <w:r w:rsidRPr="006E24DB">
        <w:rPr>
          <w:rFonts w:ascii="Verdana" w:eastAsiaTheme="minorHAnsi" w:hAnsi="Verdana" w:cs="Arial"/>
          <w:b/>
          <w:bCs/>
          <w:kern w:val="2"/>
          <w:sz w:val="22"/>
          <w:szCs w:val="22"/>
          <w:lang w:val="es-CO" w:eastAsia="en-US"/>
          <w14:ligatures w14:val="standardContextual"/>
        </w:rPr>
        <w:t>Comentarios específicos a</w:t>
      </w:r>
      <w:r w:rsidR="001F1312">
        <w:rPr>
          <w:rFonts w:ascii="Verdana" w:eastAsiaTheme="minorHAnsi" w:hAnsi="Verdana" w:cs="Arial"/>
          <w:b/>
          <w:bCs/>
          <w:kern w:val="2"/>
          <w:sz w:val="22"/>
          <w:szCs w:val="22"/>
          <w:lang w:val="es-CO" w:eastAsia="en-US"/>
          <w14:ligatures w14:val="standardContextual"/>
        </w:rPr>
        <w:t>l proyecto de Ley 259-</w:t>
      </w:r>
      <w:r w:rsidR="00EC42B4">
        <w:rPr>
          <w:rFonts w:ascii="Verdana" w:eastAsiaTheme="minorHAnsi" w:hAnsi="Verdana" w:cs="Arial"/>
          <w:b/>
          <w:bCs/>
          <w:kern w:val="2"/>
          <w:sz w:val="22"/>
          <w:szCs w:val="22"/>
          <w:lang w:val="es-CO" w:eastAsia="en-US"/>
          <w14:ligatures w14:val="standardContextual"/>
        </w:rPr>
        <w:t>2023C</w:t>
      </w:r>
    </w:p>
    <w:p w14:paraId="1932C7EE" w14:textId="77777777" w:rsidR="00CB1958" w:rsidRPr="006E24DB" w:rsidRDefault="00CB1958" w:rsidP="00EE716D">
      <w:pPr>
        <w:pStyle w:val="epgrafe"/>
        <w:spacing w:before="0" w:beforeAutospacing="0" w:after="0" w:afterAutospacing="0" w:line="250" w:lineRule="auto"/>
        <w:ind w:left="360"/>
        <w:jc w:val="both"/>
        <w:rPr>
          <w:rFonts w:ascii="Verdana" w:eastAsiaTheme="minorHAnsi" w:hAnsi="Verdana" w:cs="Arial"/>
          <w:i/>
          <w:iCs/>
          <w:kern w:val="2"/>
          <w:sz w:val="22"/>
          <w:szCs w:val="22"/>
          <w:lang w:val="es-CO" w:eastAsia="en-US"/>
          <w14:ligatures w14:val="standardContextual"/>
        </w:rPr>
      </w:pPr>
    </w:p>
    <w:p w14:paraId="30FD4FD7" w14:textId="6ED6A712" w:rsidR="00D31C1F" w:rsidRPr="00EB7423" w:rsidRDefault="00983C7B" w:rsidP="00EE716D">
      <w:pPr>
        <w:spacing w:after="0" w:line="250" w:lineRule="auto"/>
        <w:jc w:val="both"/>
        <w:rPr>
          <w:rFonts w:ascii="Verdana" w:hAnsi="Verdana"/>
          <w:color w:val="000000" w:themeColor="text1"/>
        </w:rPr>
      </w:pPr>
      <w:r>
        <w:rPr>
          <w:rFonts w:ascii="Verdana" w:hAnsi="Verdana"/>
          <w:color w:val="000000" w:themeColor="text1"/>
        </w:rPr>
        <w:t>C</w:t>
      </w:r>
      <w:r w:rsidR="00D31C1F" w:rsidRPr="00EB7423">
        <w:rPr>
          <w:rFonts w:ascii="Verdana" w:hAnsi="Verdana"/>
          <w:color w:val="000000" w:themeColor="text1"/>
        </w:rPr>
        <w:t>omo se mencionó previamente</w:t>
      </w:r>
      <w:r w:rsidR="000123FA" w:rsidRPr="00EB7423">
        <w:rPr>
          <w:rFonts w:ascii="Verdana" w:hAnsi="Verdana"/>
          <w:color w:val="000000" w:themeColor="text1"/>
        </w:rPr>
        <w:t>,</w:t>
      </w:r>
      <w:r w:rsidR="00BC38B8" w:rsidRPr="00EB7423">
        <w:rPr>
          <w:rFonts w:ascii="Verdana" w:hAnsi="Verdana"/>
          <w:color w:val="000000" w:themeColor="text1"/>
        </w:rPr>
        <w:t xml:space="preserve"> el artículo 2.3.4.2.2. del Decreto 1077 de 2015, estableció una metodología de planeación presupuestal y financiera permitiendo al municipio y prestador de servicios públicos, identificar las necesidades de subsidios con el fin de apropiar en el presupuesto, los recursos necesarios para tal fin, y así, garantizar la sostenibilidad financiera del prestador, que al final no afecte la prestación de los servicios públicos.</w:t>
      </w:r>
      <w:r w:rsidR="00D31C1F" w:rsidRPr="00EB7423">
        <w:rPr>
          <w:rFonts w:ascii="Verdana" w:hAnsi="Verdana"/>
          <w:color w:val="000000" w:themeColor="text1"/>
        </w:rPr>
        <w:t xml:space="preserve"> </w:t>
      </w:r>
    </w:p>
    <w:p w14:paraId="489FAC04" w14:textId="77777777" w:rsidR="00532155" w:rsidRPr="00EB7423" w:rsidRDefault="00532155" w:rsidP="00EE716D">
      <w:pPr>
        <w:spacing w:after="0" w:line="250" w:lineRule="auto"/>
        <w:jc w:val="both"/>
        <w:rPr>
          <w:rFonts w:ascii="Verdana" w:hAnsi="Verdana"/>
          <w:color w:val="000000" w:themeColor="text1"/>
        </w:rPr>
      </w:pPr>
    </w:p>
    <w:p w14:paraId="457CA05F" w14:textId="77777777" w:rsidR="00532155" w:rsidRPr="00EB7423" w:rsidRDefault="00532155" w:rsidP="00EE716D">
      <w:pPr>
        <w:spacing w:after="0" w:line="250" w:lineRule="auto"/>
        <w:jc w:val="both"/>
        <w:rPr>
          <w:rFonts w:ascii="Verdana" w:hAnsi="Verdana"/>
          <w:color w:val="000000" w:themeColor="text1"/>
        </w:rPr>
      </w:pPr>
      <w:r w:rsidRPr="00EB7423">
        <w:rPr>
          <w:rFonts w:ascii="Verdana" w:hAnsi="Verdana"/>
          <w:color w:val="000000" w:themeColor="text1"/>
        </w:rPr>
        <w:t>Así las cosas, es claro que existen obligaciones a desarrollar por cada una de las partes, esto es prestador y entidad territorial, con el fin de hacer un uso eficiente de los recursos para otorgar los subsidios a través de los Fondos de Solidaridad y Redistribución de Ingresos (FSRI) y a la vez garantizar el pago de subsidios a la persona prestadora de los servicios.</w:t>
      </w:r>
    </w:p>
    <w:p w14:paraId="29BFFDE9" w14:textId="77777777" w:rsidR="00532155" w:rsidRPr="00532155" w:rsidRDefault="00532155" w:rsidP="00EE716D">
      <w:pPr>
        <w:spacing w:after="0" w:line="250" w:lineRule="auto"/>
        <w:jc w:val="both"/>
        <w:rPr>
          <w:rFonts w:ascii="Verdana" w:hAnsi="Verdana"/>
          <w:color w:val="000000" w:themeColor="text1"/>
          <w:sz w:val="21"/>
          <w:szCs w:val="21"/>
          <w:lang w:val="es-ES"/>
        </w:rPr>
      </w:pPr>
    </w:p>
    <w:p w14:paraId="11CB9D73" w14:textId="2360F46D" w:rsidR="00D31C1F" w:rsidRPr="005E548B" w:rsidRDefault="00EB7423" w:rsidP="00EE716D">
      <w:pPr>
        <w:spacing w:after="0" w:line="250" w:lineRule="auto"/>
        <w:jc w:val="both"/>
        <w:rPr>
          <w:rFonts w:ascii="Verdana" w:hAnsi="Verdana"/>
          <w:color w:val="000000" w:themeColor="text1"/>
        </w:rPr>
      </w:pPr>
      <w:r w:rsidRPr="005E548B">
        <w:rPr>
          <w:rFonts w:ascii="Verdana" w:hAnsi="Verdana"/>
          <w:color w:val="000000" w:themeColor="text1"/>
        </w:rPr>
        <w:t>En ese sentido</w:t>
      </w:r>
      <w:r w:rsidR="00441B54" w:rsidRPr="005E548B">
        <w:rPr>
          <w:rFonts w:ascii="Verdana" w:hAnsi="Verdana"/>
          <w:color w:val="000000" w:themeColor="text1"/>
        </w:rPr>
        <w:t xml:space="preserve">, </w:t>
      </w:r>
      <w:r w:rsidR="00FF7B99">
        <w:rPr>
          <w:rFonts w:ascii="Verdana" w:hAnsi="Verdana"/>
          <w:color w:val="000000" w:themeColor="text1"/>
        </w:rPr>
        <w:t xml:space="preserve">se sugiere </w:t>
      </w:r>
      <w:r w:rsidR="00C05B6C">
        <w:rPr>
          <w:rFonts w:ascii="Verdana" w:hAnsi="Verdana"/>
          <w:color w:val="000000" w:themeColor="text1"/>
        </w:rPr>
        <w:t xml:space="preserve">que </w:t>
      </w:r>
      <w:r w:rsidR="00A04CF4">
        <w:rPr>
          <w:rFonts w:ascii="Verdana" w:hAnsi="Verdana"/>
          <w:color w:val="000000" w:themeColor="text1"/>
        </w:rPr>
        <w:t xml:space="preserve">la redacción del parágrafo 2º del </w:t>
      </w:r>
      <w:r w:rsidR="00BC3629">
        <w:rPr>
          <w:rFonts w:ascii="Verdana" w:hAnsi="Verdana"/>
          <w:color w:val="000000" w:themeColor="text1"/>
        </w:rPr>
        <w:t>artículo</w:t>
      </w:r>
      <w:r w:rsidR="00A04CF4">
        <w:rPr>
          <w:rFonts w:ascii="Verdana" w:hAnsi="Verdana"/>
          <w:color w:val="000000" w:themeColor="text1"/>
        </w:rPr>
        <w:t xml:space="preserve"> 11 de la Ley 1176</w:t>
      </w:r>
      <w:r w:rsidR="00AE1D81">
        <w:rPr>
          <w:rFonts w:ascii="Verdana" w:hAnsi="Verdana"/>
          <w:color w:val="000000" w:themeColor="text1"/>
        </w:rPr>
        <w:t xml:space="preserve"> </w:t>
      </w:r>
      <w:r w:rsidR="000E0FEE">
        <w:rPr>
          <w:rFonts w:ascii="Verdana" w:hAnsi="Verdana"/>
          <w:color w:val="000000" w:themeColor="text1"/>
        </w:rPr>
        <w:t xml:space="preserve">de 2007 </w:t>
      </w:r>
      <w:r w:rsidR="00AE1D81">
        <w:rPr>
          <w:rFonts w:ascii="Verdana" w:hAnsi="Verdana"/>
          <w:color w:val="000000" w:themeColor="text1"/>
        </w:rPr>
        <w:t>no discrimine un porcentaje, si no</w:t>
      </w:r>
      <w:r w:rsidR="000E0FEE">
        <w:rPr>
          <w:rFonts w:ascii="Verdana" w:hAnsi="Verdana"/>
          <w:color w:val="000000" w:themeColor="text1"/>
        </w:rPr>
        <w:t xml:space="preserve"> </w:t>
      </w:r>
      <w:r w:rsidR="00AE1D81">
        <w:rPr>
          <w:rFonts w:ascii="Verdana" w:hAnsi="Verdana"/>
          <w:color w:val="000000" w:themeColor="text1"/>
        </w:rPr>
        <w:t xml:space="preserve">por el contrario </w:t>
      </w:r>
      <w:r w:rsidR="00983C7B">
        <w:rPr>
          <w:rFonts w:ascii="Verdana" w:hAnsi="Verdana"/>
          <w:color w:val="000000" w:themeColor="text1"/>
        </w:rPr>
        <w:t>de</w:t>
      </w:r>
      <w:r w:rsidR="00FF7B99">
        <w:rPr>
          <w:rFonts w:ascii="Verdana" w:hAnsi="Verdana"/>
          <w:color w:val="000000" w:themeColor="text1"/>
        </w:rPr>
        <w:t xml:space="preserve"> </w:t>
      </w:r>
      <w:r w:rsidR="0064215A">
        <w:rPr>
          <w:rFonts w:ascii="Verdana" w:hAnsi="Verdana"/>
          <w:color w:val="000000" w:themeColor="text1"/>
        </w:rPr>
        <w:t>una señal de acotar el procedimiento presupuestal establecido en el Decreto 1077 de 2015</w:t>
      </w:r>
      <w:r w:rsidR="00302ECC">
        <w:rPr>
          <w:rFonts w:ascii="Verdana" w:hAnsi="Verdana"/>
          <w:color w:val="000000" w:themeColor="text1"/>
        </w:rPr>
        <w:t xml:space="preserve">, </w:t>
      </w:r>
      <w:r w:rsidR="00324630">
        <w:rPr>
          <w:rFonts w:ascii="Verdana" w:hAnsi="Verdana"/>
          <w:color w:val="000000" w:themeColor="text1"/>
        </w:rPr>
        <w:t xml:space="preserve">para lo cual se sugiere </w:t>
      </w:r>
      <w:r w:rsidR="00FB7E9F">
        <w:rPr>
          <w:rFonts w:ascii="Verdana" w:hAnsi="Verdana"/>
          <w:color w:val="000000" w:themeColor="text1"/>
        </w:rPr>
        <w:t>la siguiente redacción</w:t>
      </w:r>
      <w:r w:rsidR="00302ECC">
        <w:rPr>
          <w:rFonts w:ascii="Verdana" w:hAnsi="Verdana"/>
          <w:color w:val="000000" w:themeColor="text1"/>
        </w:rPr>
        <w:t>:</w:t>
      </w:r>
      <w:r w:rsidR="000E0FEE">
        <w:rPr>
          <w:rFonts w:ascii="Verdana" w:hAnsi="Verdana"/>
          <w:color w:val="000000" w:themeColor="text1"/>
        </w:rPr>
        <w:t xml:space="preserve"> </w:t>
      </w:r>
    </w:p>
    <w:p w14:paraId="64BDA99B" w14:textId="77777777" w:rsidR="005E548B" w:rsidRDefault="005E548B" w:rsidP="00EE716D">
      <w:pPr>
        <w:pStyle w:val="epgrafe"/>
        <w:spacing w:before="0" w:beforeAutospacing="0" w:after="0" w:afterAutospacing="0" w:line="250" w:lineRule="auto"/>
        <w:jc w:val="both"/>
        <w:rPr>
          <w:rFonts w:ascii="Verdana" w:hAnsi="Verdana" w:cs="Arial"/>
          <w:color w:val="000000"/>
          <w:sz w:val="22"/>
          <w:szCs w:val="22"/>
          <w:lang w:val="es-CO"/>
        </w:rPr>
      </w:pPr>
    </w:p>
    <w:p w14:paraId="0A119ED7" w14:textId="7142D7DD" w:rsidR="005E548B" w:rsidRPr="006E24DB" w:rsidRDefault="005E548B" w:rsidP="00EE716D">
      <w:pPr>
        <w:spacing w:after="0" w:line="250" w:lineRule="auto"/>
        <w:ind w:left="567" w:right="567"/>
        <w:jc w:val="both"/>
        <w:rPr>
          <w:rFonts w:ascii="Verdana" w:hAnsi="Verdana" w:cs="Arial"/>
          <w:i/>
          <w:color w:val="000000"/>
          <w:kern w:val="0"/>
        </w:rPr>
      </w:pPr>
      <w:r w:rsidRPr="006E24DB">
        <w:rPr>
          <w:rFonts w:ascii="Verdana" w:hAnsi="Verdana" w:cs="Arial"/>
          <w:i/>
          <w:color w:val="000000"/>
          <w:kern w:val="0"/>
        </w:rPr>
        <w:t>“</w:t>
      </w:r>
      <w:r w:rsidRPr="006E24DB">
        <w:rPr>
          <w:rFonts w:ascii="Verdana" w:hAnsi="Verdana" w:cs="Arial"/>
          <w:b/>
          <w:bCs/>
          <w:i/>
          <w:color w:val="000000"/>
          <w:kern w:val="0"/>
        </w:rPr>
        <w:t>PARÁGRAFO 2o</w:t>
      </w:r>
      <w:r w:rsidRPr="006E24DB">
        <w:rPr>
          <w:rFonts w:ascii="Verdana" w:hAnsi="Verdana" w:cs="Arial"/>
          <w:i/>
          <w:color w:val="000000"/>
          <w:kern w:val="0"/>
        </w:rPr>
        <w:t xml:space="preserve">. De los recursos de la participación para agua potable y saneamiento básico de los municipios clasificados en categorías 2ª, 3ª, 4ª, 5ª y 6ª, </w:t>
      </w:r>
      <w:r w:rsidR="00A455F3">
        <w:rPr>
          <w:rFonts w:ascii="Verdana" w:hAnsi="Verdana" w:cs="Arial"/>
          <w:i/>
          <w:color w:val="000000"/>
          <w:kern w:val="0"/>
        </w:rPr>
        <w:t xml:space="preserve">se </w:t>
      </w:r>
      <w:r w:rsidRPr="006E24DB">
        <w:rPr>
          <w:rFonts w:ascii="Verdana" w:hAnsi="Verdana" w:cs="Arial"/>
          <w:i/>
          <w:color w:val="000000"/>
          <w:kern w:val="0"/>
        </w:rPr>
        <w:t xml:space="preserve">deberá </w:t>
      </w:r>
      <w:r w:rsidR="00423404" w:rsidRPr="00302ECC">
        <w:rPr>
          <w:rFonts w:ascii="Verdana" w:hAnsi="Verdana" w:cs="Arial"/>
          <w:b/>
          <w:bCs/>
          <w:i/>
          <w:color w:val="000000"/>
          <w:kern w:val="0"/>
        </w:rPr>
        <w:t>garantizar</w:t>
      </w:r>
      <w:r w:rsidR="00242579">
        <w:rPr>
          <w:rFonts w:ascii="Verdana" w:hAnsi="Verdana" w:cs="Arial"/>
          <w:b/>
          <w:bCs/>
          <w:i/>
          <w:color w:val="000000"/>
          <w:kern w:val="0"/>
        </w:rPr>
        <w:t xml:space="preserve"> presupuestalmente</w:t>
      </w:r>
      <w:r w:rsidR="00FB7E9F">
        <w:rPr>
          <w:rFonts w:ascii="Verdana" w:hAnsi="Verdana" w:cs="Arial"/>
          <w:b/>
          <w:bCs/>
          <w:i/>
          <w:color w:val="000000"/>
          <w:kern w:val="0"/>
        </w:rPr>
        <w:t>,</w:t>
      </w:r>
      <w:r w:rsidRPr="006E24DB">
        <w:rPr>
          <w:rFonts w:ascii="Verdana" w:hAnsi="Verdana" w:cs="Arial"/>
          <w:i/>
          <w:color w:val="000000"/>
          <w:kern w:val="0"/>
        </w:rPr>
        <w:t xml:space="preserve"> </w:t>
      </w:r>
      <w:r w:rsidR="00423404" w:rsidRPr="00A455F3">
        <w:rPr>
          <w:rFonts w:ascii="Verdana" w:hAnsi="Verdana" w:cs="Arial"/>
          <w:b/>
          <w:bCs/>
          <w:i/>
          <w:color w:val="000000"/>
          <w:kern w:val="0"/>
        </w:rPr>
        <w:t>como mínimo</w:t>
      </w:r>
      <w:r w:rsidR="008D30C5">
        <w:rPr>
          <w:rFonts w:ascii="Verdana" w:hAnsi="Verdana" w:cs="Arial"/>
          <w:b/>
          <w:bCs/>
          <w:i/>
          <w:color w:val="000000"/>
          <w:kern w:val="0"/>
        </w:rPr>
        <w:t>,</w:t>
      </w:r>
      <w:r w:rsidR="00A455F3" w:rsidRPr="00A455F3">
        <w:rPr>
          <w:rFonts w:ascii="Verdana" w:hAnsi="Verdana" w:cs="Arial"/>
          <w:b/>
          <w:bCs/>
          <w:i/>
          <w:color w:val="000000"/>
          <w:kern w:val="0"/>
        </w:rPr>
        <w:t xml:space="preserve"> </w:t>
      </w:r>
      <w:r w:rsidR="0019741A" w:rsidRPr="00A455F3">
        <w:rPr>
          <w:rFonts w:ascii="Verdana" w:hAnsi="Verdana" w:cs="Arial"/>
          <w:b/>
          <w:bCs/>
          <w:i/>
          <w:color w:val="000000"/>
          <w:kern w:val="0"/>
        </w:rPr>
        <w:t>el resultado del ejercicio</w:t>
      </w:r>
      <w:r w:rsidR="00882BBF">
        <w:rPr>
          <w:rFonts w:ascii="Verdana" w:hAnsi="Verdana" w:cs="Arial"/>
          <w:b/>
          <w:bCs/>
          <w:i/>
          <w:color w:val="000000"/>
          <w:kern w:val="0"/>
        </w:rPr>
        <w:t xml:space="preserve"> de la metodología</w:t>
      </w:r>
      <w:r w:rsidR="007D65BC">
        <w:rPr>
          <w:rFonts w:ascii="Verdana" w:hAnsi="Verdana" w:cs="Arial"/>
          <w:b/>
          <w:bCs/>
          <w:i/>
          <w:color w:val="000000"/>
          <w:kern w:val="0"/>
        </w:rPr>
        <w:t xml:space="preserve"> que establezca el gobierno nacional</w:t>
      </w:r>
      <w:r w:rsidR="00882BBF">
        <w:rPr>
          <w:rFonts w:ascii="Verdana" w:hAnsi="Verdana" w:cs="Arial"/>
          <w:b/>
          <w:bCs/>
          <w:i/>
          <w:color w:val="000000"/>
          <w:kern w:val="0"/>
        </w:rPr>
        <w:t xml:space="preserve"> para el </w:t>
      </w:r>
      <w:r w:rsidR="004A03DC">
        <w:rPr>
          <w:rFonts w:ascii="Verdana" w:hAnsi="Verdana" w:cs="Arial"/>
          <w:b/>
          <w:bCs/>
          <w:i/>
          <w:color w:val="000000"/>
          <w:kern w:val="0"/>
        </w:rPr>
        <w:t>pago</w:t>
      </w:r>
      <w:r w:rsidR="00FB7E9F">
        <w:rPr>
          <w:rFonts w:ascii="Verdana" w:hAnsi="Verdana" w:cs="Arial"/>
          <w:b/>
          <w:bCs/>
          <w:i/>
          <w:color w:val="000000"/>
          <w:kern w:val="0"/>
        </w:rPr>
        <w:t xml:space="preserve"> de</w:t>
      </w:r>
      <w:r w:rsidR="000C2211">
        <w:rPr>
          <w:rFonts w:ascii="Verdana" w:hAnsi="Verdana" w:cs="Arial"/>
          <w:b/>
          <w:bCs/>
          <w:i/>
          <w:color w:val="000000"/>
          <w:kern w:val="0"/>
        </w:rPr>
        <w:t xml:space="preserve"> la actividad señalada en el literal</w:t>
      </w:r>
      <w:r w:rsidR="0019741A">
        <w:rPr>
          <w:rFonts w:ascii="Verdana" w:hAnsi="Verdana" w:cs="Arial"/>
          <w:i/>
          <w:color w:val="000000"/>
          <w:kern w:val="0"/>
        </w:rPr>
        <w:t xml:space="preserve"> </w:t>
      </w:r>
      <w:r w:rsidRPr="006E24DB">
        <w:rPr>
          <w:rFonts w:ascii="Verdana" w:hAnsi="Verdana" w:cs="Arial"/>
          <w:i/>
          <w:color w:val="000000"/>
          <w:kern w:val="0"/>
        </w:rPr>
        <w:t>a) del presente artículo.</w:t>
      </w:r>
    </w:p>
    <w:p w14:paraId="0D20319D" w14:textId="77777777" w:rsidR="0087687F" w:rsidRDefault="0087687F" w:rsidP="00EE716D">
      <w:pPr>
        <w:pStyle w:val="epgrafe"/>
        <w:spacing w:before="0" w:beforeAutospacing="0" w:after="0" w:afterAutospacing="0" w:line="250" w:lineRule="auto"/>
        <w:jc w:val="both"/>
        <w:rPr>
          <w:rFonts w:ascii="Verdana" w:hAnsi="Verdana" w:cs="Arial"/>
          <w:color w:val="000000"/>
          <w:sz w:val="22"/>
          <w:szCs w:val="22"/>
          <w:lang w:val="es-CO"/>
        </w:rPr>
      </w:pPr>
    </w:p>
    <w:p w14:paraId="0FBF935E" w14:textId="77777777" w:rsidR="000F5DFB" w:rsidRDefault="0087687F" w:rsidP="00EE716D">
      <w:pPr>
        <w:pStyle w:val="epgrafe"/>
        <w:spacing w:before="0" w:beforeAutospacing="0" w:after="0" w:afterAutospacing="0" w:line="250" w:lineRule="auto"/>
        <w:jc w:val="both"/>
        <w:rPr>
          <w:rFonts w:ascii="Verdana" w:hAnsi="Verdana" w:cs="Arial"/>
          <w:color w:val="000000"/>
          <w:sz w:val="22"/>
          <w:szCs w:val="22"/>
          <w:lang w:val="es-CO"/>
        </w:rPr>
      </w:pPr>
      <w:r>
        <w:rPr>
          <w:rFonts w:ascii="Verdana" w:hAnsi="Verdana" w:cs="Arial"/>
          <w:color w:val="000000"/>
          <w:sz w:val="22"/>
          <w:szCs w:val="22"/>
          <w:lang w:val="es-CO"/>
        </w:rPr>
        <w:t xml:space="preserve">En relación con el parágrafo transitorio, se propone que se establezca una limitación temporal para que las entidades territoriales </w:t>
      </w:r>
      <w:r w:rsidR="000F5DFB" w:rsidRPr="000F5DFB">
        <w:rPr>
          <w:rFonts w:ascii="Verdana" w:hAnsi="Verdana" w:cs="Arial"/>
          <w:color w:val="000000"/>
          <w:sz w:val="22"/>
          <w:szCs w:val="22"/>
          <w:lang w:val="es-CO"/>
        </w:rPr>
        <w:t xml:space="preserve">liberen los recursos que se encuentran en los </w:t>
      </w:r>
      <w:r w:rsidR="000F5DFB">
        <w:rPr>
          <w:rFonts w:ascii="Verdana" w:hAnsi="Verdana" w:cs="Arial"/>
          <w:color w:val="000000"/>
          <w:sz w:val="22"/>
          <w:szCs w:val="22"/>
          <w:lang w:val="es-CO"/>
        </w:rPr>
        <w:t>f</w:t>
      </w:r>
      <w:r w:rsidR="000F5DFB" w:rsidRPr="000F5DFB">
        <w:rPr>
          <w:rFonts w:ascii="Verdana" w:hAnsi="Verdana" w:cs="Arial"/>
          <w:color w:val="000000"/>
          <w:sz w:val="22"/>
          <w:szCs w:val="22"/>
          <w:lang w:val="es-CO"/>
        </w:rPr>
        <w:t xml:space="preserve">ondos de </w:t>
      </w:r>
      <w:r w:rsidR="000F5DFB">
        <w:rPr>
          <w:rFonts w:ascii="Verdana" w:hAnsi="Verdana" w:cs="Arial"/>
          <w:color w:val="000000"/>
          <w:sz w:val="22"/>
          <w:szCs w:val="22"/>
          <w:lang w:val="es-CO"/>
        </w:rPr>
        <w:t>s</w:t>
      </w:r>
      <w:r w:rsidR="000F5DFB" w:rsidRPr="000F5DFB">
        <w:rPr>
          <w:rFonts w:ascii="Verdana" w:hAnsi="Verdana" w:cs="Arial"/>
          <w:color w:val="000000"/>
          <w:sz w:val="22"/>
          <w:szCs w:val="22"/>
          <w:lang w:val="es-CO"/>
        </w:rPr>
        <w:t xml:space="preserve">olidaridad y </w:t>
      </w:r>
      <w:r w:rsidR="000F5DFB">
        <w:rPr>
          <w:rFonts w:ascii="Verdana" w:hAnsi="Verdana" w:cs="Arial"/>
          <w:color w:val="000000"/>
          <w:sz w:val="22"/>
          <w:szCs w:val="22"/>
          <w:lang w:val="es-CO"/>
        </w:rPr>
        <w:t>r</w:t>
      </w:r>
      <w:r w:rsidR="000F5DFB" w:rsidRPr="000F5DFB">
        <w:rPr>
          <w:rFonts w:ascii="Verdana" w:hAnsi="Verdana" w:cs="Arial"/>
          <w:color w:val="000000"/>
          <w:sz w:val="22"/>
          <w:szCs w:val="22"/>
          <w:lang w:val="es-CO"/>
        </w:rPr>
        <w:t xml:space="preserve">edistribución de </w:t>
      </w:r>
      <w:r w:rsidR="000F5DFB">
        <w:rPr>
          <w:rFonts w:ascii="Verdana" w:hAnsi="Verdana" w:cs="Arial"/>
          <w:color w:val="000000"/>
          <w:sz w:val="22"/>
          <w:szCs w:val="22"/>
          <w:lang w:val="es-CO"/>
        </w:rPr>
        <w:t>i</w:t>
      </w:r>
      <w:r w:rsidR="000F5DFB" w:rsidRPr="000F5DFB">
        <w:rPr>
          <w:rFonts w:ascii="Verdana" w:hAnsi="Verdana" w:cs="Arial"/>
          <w:color w:val="000000"/>
          <w:sz w:val="22"/>
          <w:szCs w:val="22"/>
          <w:lang w:val="es-CO"/>
        </w:rPr>
        <w:t>ngresos</w:t>
      </w:r>
      <w:r w:rsidR="000F5DFB">
        <w:rPr>
          <w:rFonts w:ascii="Verdana" w:hAnsi="Verdana" w:cs="Arial"/>
          <w:color w:val="000000"/>
          <w:sz w:val="22"/>
          <w:szCs w:val="22"/>
          <w:lang w:val="es-CO"/>
        </w:rPr>
        <w:t xml:space="preserve">. </w:t>
      </w:r>
    </w:p>
    <w:p w14:paraId="68AFAFE6" w14:textId="77777777" w:rsidR="000F5DFB" w:rsidRDefault="000F5DFB" w:rsidP="00EE716D">
      <w:pPr>
        <w:pStyle w:val="epgrafe"/>
        <w:spacing w:before="0" w:beforeAutospacing="0" w:after="0" w:afterAutospacing="0" w:line="250" w:lineRule="auto"/>
        <w:jc w:val="both"/>
        <w:rPr>
          <w:rFonts w:ascii="Verdana" w:hAnsi="Verdana" w:cs="Arial"/>
          <w:color w:val="000000"/>
          <w:sz w:val="22"/>
          <w:szCs w:val="22"/>
          <w:lang w:val="es-CO"/>
        </w:rPr>
      </w:pPr>
    </w:p>
    <w:p w14:paraId="4D920716" w14:textId="56FFBCD4" w:rsidR="000F5DFB" w:rsidRDefault="000F5DFB" w:rsidP="00EE716D">
      <w:pPr>
        <w:pStyle w:val="epgrafe"/>
        <w:spacing w:before="0" w:beforeAutospacing="0" w:after="0" w:afterAutospacing="0" w:line="250" w:lineRule="auto"/>
        <w:jc w:val="both"/>
        <w:rPr>
          <w:rFonts w:ascii="Verdana" w:hAnsi="Verdana" w:cs="Arial"/>
          <w:color w:val="000000"/>
          <w:sz w:val="22"/>
          <w:szCs w:val="22"/>
          <w:lang w:val="es-CO"/>
        </w:rPr>
      </w:pPr>
      <w:r>
        <w:rPr>
          <w:rFonts w:ascii="Verdana" w:hAnsi="Verdana" w:cs="Arial"/>
          <w:color w:val="000000"/>
          <w:sz w:val="22"/>
          <w:szCs w:val="22"/>
          <w:lang w:val="es-CO"/>
        </w:rPr>
        <w:t xml:space="preserve">Así mismo, </w:t>
      </w:r>
      <w:r w:rsidR="00E6722B">
        <w:rPr>
          <w:rFonts w:ascii="Verdana" w:hAnsi="Verdana" w:cs="Arial"/>
          <w:color w:val="000000"/>
          <w:sz w:val="22"/>
          <w:szCs w:val="22"/>
          <w:lang w:val="es-CO"/>
        </w:rPr>
        <w:t>es necesario hacer</w:t>
      </w:r>
      <w:r>
        <w:rPr>
          <w:rFonts w:ascii="Verdana" w:hAnsi="Verdana" w:cs="Arial"/>
          <w:color w:val="000000"/>
          <w:sz w:val="22"/>
          <w:szCs w:val="22"/>
          <w:lang w:val="es-CO"/>
        </w:rPr>
        <w:t xml:space="preserve"> referencia a entidades territoriales y no municipios, en el entendido que los subsidios pueden ser cubiertos, por municipios, distritos o departamentos. </w:t>
      </w:r>
    </w:p>
    <w:p w14:paraId="7000EFF4" w14:textId="77777777" w:rsidR="00B2749C" w:rsidRDefault="00B2749C" w:rsidP="00EE716D">
      <w:pPr>
        <w:pStyle w:val="epgrafe"/>
        <w:spacing w:before="0" w:beforeAutospacing="0" w:after="0" w:afterAutospacing="0" w:line="250" w:lineRule="auto"/>
        <w:jc w:val="both"/>
        <w:rPr>
          <w:rFonts w:ascii="Verdana" w:hAnsi="Verdana" w:cs="Arial"/>
          <w:color w:val="000000"/>
          <w:sz w:val="22"/>
          <w:szCs w:val="22"/>
          <w:lang w:val="es-CO"/>
        </w:rPr>
      </w:pPr>
    </w:p>
    <w:p w14:paraId="4A77FEBC" w14:textId="66AB0A06" w:rsidR="00B2749C" w:rsidRDefault="00B2749C" w:rsidP="00EE716D">
      <w:pPr>
        <w:pStyle w:val="epgrafe"/>
        <w:spacing w:before="0" w:beforeAutospacing="0" w:after="0" w:afterAutospacing="0" w:line="250" w:lineRule="auto"/>
        <w:jc w:val="both"/>
        <w:rPr>
          <w:rFonts w:ascii="Verdana" w:hAnsi="Verdana" w:cs="Arial"/>
          <w:color w:val="000000"/>
          <w:sz w:val="22"/>
          <w:szCs w:val="22"/>
          <w:lang w:val="es-CO"/>
        </w:rPr>
      </w:pPr>
      <w:r>
        <w:rPr>
          <w:rFonts w:ascii="Verdana" w:hAnsi="Verdana" w:cs="Arial"/>
          <w:color w:val="000000"/>
          <w:sz w:val="22"/>
          <w:szCs w:val="22"/>
          <w:lang w:val="es-CO"/>
        </w:rPr>
        <w:t xml:space="preserve">De otra </w:t>
      </w:r>
      <w:r w:rsidR="00CB130A">
        <w:rPr>
          <w:rFonts w:ascii="Verdana" w:hAnsi="Verdana" w:cs="Arial"/>
          <w:color w:val="000000"/>
          <w:sz w:val="22"/>
          <w:szCs w:val="22"/>
          <w:lang w:val="es-CO"/>
        </w:rPr>
        <w:t>parte,</w:t>
      </w:r>
      <w:r>
        <w:rPr>
          <w:rFonts w:ascii="Verdana" w:hAnsi="Verdana" w:cs="Arial"/>
          <w:color w:val="000000"/>
          <w:sz w:val="22"/>
          <w:szCs w:val="22"/>
          <w:lang w:val="es-CO"/>
        </w:rPr>
        <w:t xml:space="preserve"> es necesario dejar claro en el proyecto de Ley, que </w:t>
      </w:r>
      <w:r w:rsidR="00AE6C91">
        <w:rPr>
          <w:rFonts w:ascii="Verdana" w:hAnsi="Verdana" w:cs="Arial"/>
          <w:color w:val="000000"/>
          <w:sz w:val="22"/>
          <w:szCs w:val="22"/>
          <w:lang w:val="es-CO"/>
        </w:rPr>
        <w:t>los recursos de</w:t>
      </w:r>
      <w:r w:rsidR="00BC3629">
        <w:rPr>
          <w:rFonts w:ascii="Verdana" w:hAnsi="Verdana" w:cs="Arial"/>
          <w:color w:val="000000"/>
          <w:sz w:val="22"/>
          <w:szCs w:val="22"/>
          <w:lang w:val="es-CO"/>
        </w:rPr>
        <w:t>l</w:t>
      </w:r>
      <w:r w:rsidR="00AE6C91">
        <w:rPr>
          <w:rFonts w:ascii="Verdana" w:hAnsi="Verdana" w:cs="Arial"/>
          <w:color w:val="000000"/>
          <w:sz w:val="22"/>
          <w:szCs w:val="22"/>
          <w:lang w:val="es-CO"/>
        </w:rPr>
        <w:t xml:space="preserve"> fondo que se pretenden liberar por una sola </w:t>
      </w:r>
      <w:r w:rsidR="00CB130A">
        <w:rPr>
          <w:rFonts w:ascii="Verdana" w:hAnsi="Verdana" w:cs="Arial"/>
          <w:color w:val="000000"/>
          <w:sz w:val="22"/>
          <w:szCs w:val="22"/>
          <w:lang w:val="es-CO"/>
        </w:rPr>
        <w:t>vez</w:t>
      </w:r>
      <w:r w:rsidR="00AE6C91">
        <w:rPr>
          <w:rFonts w:ascii="Verdana" w:hAnsi="Verdana" w:cs="Arial"/>
          <w:color w:val="000000"/>
          <w:sz w:val="22"/>
          <w:szCs w:val="22"/>
          <w:lang w:val="es-CO"/>
        </w:rPr>
        <w:t xml:space="preserve"> son los correspondientes a los </w:t>
      </w:r>
      <w:r w:rsidR="00AE6C91" w:rsidRPr="00AE6C91">
        <w:rPr>
          <w:rFonts w:ascii="Verdana" w:hAnsi="Verdana" w:cs="Arial"/>
          <w:color w:val="000000"/>
          <w:sz w:val="22"/>
          <w:szCs w:val="22"/>
          <w:lang w:val="es-CO"/>
        </w:rPr>
        <w:t xml:space="preserve">del </w:t>
      </w:r>
      <w:r w:rsidR="00BC3629">
        <w:rPr>
          <w:rFonts w:ascii="Verdana" w:hAnsi="Verdana" w:cs="Arial"/>
          <w:color w:val="000000"/>
          <w:sz w:val="22"/>
          <w:szCs w:val="22"/>
          <w:lang w:val="es-CO"/>
        </w:rPr>
        <w:t>S</w:t>
      </w:r>
      <w:r w:rsidR="00AE6C91" w:rsidRPr="00AE6C91">
        <w:rPr>
          <w:rFonts w:ascii="Verdana" w:hAnsi="Verdana" w:cs="Arial"/>
          <w:color w:val="000000"/>
          <w:sz w:val="22"/>
          <w:szCs w:val="22"/>
          <w:lang w:val="es-CO"/>
        </w:rPr>
        <w:t xml:space="preserve">istema </w:t>
      </w:r>
      <w:r w:rsidR="00BC3629">
        <w:rPr>
          <w:rFonts w:ascii="Verdana" w:hAnsi="Verdana" w:cs="Arial"/>
          <w:color w:val="000000"/>
          <w:sz w:val="22"/>
          <w:szCs w:val="22"/>
          <w:lang w:val="es-CO"/>
        </w:rPr>
        <w:t>G</w:t>
      </w:r>
      <w:r w:rsidR="00AE6C91" w:rsidRPr="00AE6C91">
        <w:rPr>
          <w:rFonts w:ascii="Verdana" w:hAnsi="Verdana" w:cs="Arial"/>
          <w:color w:val="000000"/>
          <w:sz w:val="22"/>
          <w:szCs w:val="22"/>
          <w:lang w:val="es-CO"/>
        </w:rPr>
        <w:t xml:space="preserve">eneral de </w:t>
      </w:r>
      <w:r w:rsidR="00BC3629">
        <w:rPr>
          <w:rFonts w:ascii="Verdana" w:hAnsi="Verdana" w:cs="Arial"/>
          <w:color w:val="000000"/>
          <w:sz w:val="22"/>
          <w:szCs w:val="22"/>
          <w:lang w:val="es-CO"/>
        </w:rPr>
        <w:t>P</w:t>
      </w:r>
      <w:r w:rsidR="00AE6C91" w:rsidRPr="00AE6C91">
        <w:rPr>
          <w:rFonts w:ascii="Verdana" w:hAnsi="Verdana" w:cs="Arial"/>
          <w:color w:val="000000"/>
          <w:sz w:val="22"/>
          <w:szCs w:val="22"/>
          <w:lang w:val="es-CO"/>
        </w:rPr>
        <w:t xml:space="preserve">articipaciones del sector Agua </w:t>
      </w:r>
      <w:r w:rsidR="00BC3629">
        <w:rPr>
          <w:rFonts w:ascii="Verdana" w:hAnsi="Verdana" w:cs="Arial"/>
          <w:color w:val="000000"/>
          <w:sz w:val="22"/>
          <w:szCs w:val="22"/>
          <w:lang w:val="es-CO"/>
        </w:rPr>
        <w:t>P</w:t>
      </w:r>
      <w:r w:rsidR="00AE6C91" w:rsidRPr="00AE6C91">
        <w:rPr>
          <w:rFonts w:ascii="Verdana" w:hAnsi="Verdana" w:cs="Arial"/>
          <w:color w:val="000000"/>
          <w:sz w:val="22"/>
          <w:szCs w:val="22"/>
          <w:lang w:val="es-CO"/>
        </w:rPr>
        <w:t xml:space="preserve">otable y </w:t>
      </w:r>
      <w:r w:rsidR="00BC3629">
        <w:rPr>
          <w:rFonts w:ascii="Verdana" w:hAnsi="Verdana" w:cs="Arial"/>
          <w:color w:val="000000"/>
          <w:sz w:val="22"/>
          <w:szCs w:val="22"/>
          <w:lang w:val="es-CO"/>
        </w:rPr>
        <w:t>S</w:t>
      </w:r>
      <w:r w:rsidR="00AE6C91" w:rsidRPr="00AE6C91">
        <w:rPr>
          <w:rFonts w:ascii="Verdana" w:hAnsi="Verdana" w:cs="Arial"/>
          <w:color w:val="000000"/>
          <w:sz w:val="22"/>
          <w:szCs w:val="22"/>
          <w:lang w:val="es-CO"/>
        </w:rPr>
        <w:t xml:space="preserve">aneamiento </w:t>
      </w:r>
      <w:r w:rsidR="00BC3629">
        <w:rPr>
          <w:rFonts w:ascii="Verdana" w:hAnsi="Verdana" w:cs="Arial"/>
          <w:color w:val="000000"/>
          <w:sz w:val="22"/>
          <w:szCs w:val="22"/>
          <w:lang w:val="es-CO"/>
        </w:rPr>
        <w:t>B</w:t>
      </w:r>
      <w:r w:rsidR="00AE6C91" w:rsidRPr="00AE6C91">
        <w:rPr>
          <w:rFonts w:ascii="Verdana" w:hAnsi="Verdana" w:cs="Arial"/>
          <w:color w:val="000000"/>
          <w:sz w:val="22"/>
          <w:szCs w:val="22"/>
          <w:lang w:val="es-CO"/>
        </w:rPr>
        <w:t>ásico</w:t>
      </w:r>
      <w:r w:rsidR="00AE6C91">
        <w:rPr>
          <w:rFonts w:ascii="Verdana" w:hAnsi="Verdana" w:cs="Arial"/>
          <w:color w:val="000000"/>
          <w:sz w:val="22"/>
          <w:szCs w:val="22"/>
          <w:lang w:val="es-CO"/>
        </w:rPr>
        <w:t xml:space="preserve"> y no los que corresponden a los trasla</w:t>
      </w:r>
      <w:r w:rsidR="00BC3629">
        <w:rPr>
          <w:rFonts w:ascii="Verdana" w:hAnsi="Verdana" w:cs="Arial"/>
          <w:color w:val="000000"/>
          <w:sz w:val="22"/>
          <w:szCs w:val="22"/>
          <w:lang w:val="es-CO"/>
        </w:rPr>
        <w:t>da</w:t>
      </w:r>
      <w:r w:rsidR="00AE6C91">
        <w:rPr>
          <w:rFonts w:ascii="Verdana" w:hAnsi="Verdana" w:cs="Arial"/>
          <w:color w:val="000000"/>
          <w:sz w:val="22"/>
          <w:szCs w:val="22"/>
          <w:lang w:val="es-CO"/>
        </w:rPr>
        <w:t xml:space="preserve">dos a este fondo </w:t>
      </w:r>
      <w:r w:rsidR="00CB130A">
        <w:rPr>
          <w:rFonts w:ascii="Verdana" w:hAnsi="Verdana" w:cs="Arial"/>
          <w:color w:val="000000"/>
          <w:sz w:val="22"/>
          <w:szCs w:val="22"/>
          <w:lang w:val="es-CO"/>
        </w:rPr>
        <w:t xml:space="preserve">como </w:t>
      </w:r>
      <w:r w:rsidR="00AE6C91" w:rsidRPr="00CB130A">
        <w:rPr>
          <w:rFonts w:ascii="Verdana" w:hAnsi="Verdana" w:cs="Arial"/>
          <w:color w:val="000000"/>
          <w:sz w:val="22"/>
          <w:szCs w:val="22"/>
          <w:lang w:val="es-CO"/>
        </w:rPr>
        <w:t>superávits de aportes solidarios</w:t>
      </w:r>
      <w:r w:rsidR="00CB130A" w:rsidRPr="00CB130A">
        <w:rPr>
          <w:rFonts w:ascii="Verdana" w:hAnsi="Verdana" w:cs="Arial"/>
          <w:color w:val="000000"/>
          <w:sz w:val="22"/>
          <w:szCs w:val="22"/>
          <w:lang w:val="es-CO"/>
        </w:rPr>
        <w:t>. Toda vez que estos últimos, tienen destinación exclusiva para el pago de subsidios de los usuarios de menores ingresos.</w:t>
      </w:r>
    </w:p>
    <w:p w14:paraId="572BF0D2" w14:textId="77777777" w:rsidR="009A37D1" w:rsidRDefault="009A37D1" w:rsidP="00EE716D">
      <w:pPr>
        <w:pStyle w:val="epgrafe"/>
        <w:spacing w:before="0" w:beforeAutospacing="0" w:after="0" w:afterAutospacing="0" w:line="250" w:lineRule="auto"/>
        <w:jc w:val="both"/>
        <w:rPr>
          <w:rFonts w:ascii="Verdana" w:hAnsi="Verdana" w:cs="Arial"/>
          <w:color w:val="000000"/>
          <w:sz w:val="22"/>
          <w:szCs w:val="22"/>
          <w:lang w:val="es-CO"/>
        </w:rPr>
      </w:pPr>
    </w:p>
    <w:p w14:paraId="02264539" w14:textId="21649A27" w:rsidR="009A37D1" w:rsidRPr="00E6722B" w:rsidRDefault="009A37D1" w:rsidP="00EE716D">
      <w:pPr>
        <w:pStyle w:val="epgrafe"/>
        <w:spacing w:before="0" w:beforeAutospacing="0" w:after="0" w:afterAutospacing="0" w:line="250" w:lineRule="auto"/>
        <w:jc w:val="both"/>
        <w:rPr>
          <w:rFonts w:ascii="Verdana" w:hAnsi="Verdana" w:cs="Arial"/>
          <w:color w:val="000000"/>
          <w:sz w:val="22"/>
          <w:szCs w:val="22"/>
          <w:lang w:val="es-CO"/>
        </w:rPr>
      </w:pPr>
      <w:r>
        <w:rPr>
          <w:rFonts w:ascii="Verdana" w:hAnsi="Verdana" w:cs="Arial"/>
          <w:color w:val="000000"/>
          <w:sz w:val="22"/>
          <w:szCs w:val="22"/>
          <w:lang w:val="es-CO"/>
        </w:rPr>
        <w:t xml:space="preserve">Finalmente, se sugiere </w:t>
      </w:r>
      <w:r w:rsidR="00E6722B">
        <w:rPr>
          <w:rFonts w:ascii="Verdana" w:hAnsi="Verdana" w:cs="Arial"/>
          <w:color w:val="000000"/>
          <w:sz w:val="22"/>
          <w:szCs w:val="22"/>
          <w:lang w:val="es-CO"/>
        </w:rPr>
        <w:t xml:space="preserve">cambiar la palabra </w:t>
      </w:r>
      <w:r w:rsidR="00E6722B" w:rsidRPr="00B2749C">
        <w:rPr>
          <w:rFonts w:ascii="Verdana" w:hAnsi="Verdana" w:cs="Arial"/>
          <w:color w:val="000000"/>
          <w:sz w:val="22"/>
          <w:szCs w:val="22"/>
          <w:lang w:val="es-CO"/>
        </w:rPr>
        <w:t>“destinaciones”</w:t>
      </w:r>
      <w:r w:rsidR="00B2749C">
        <w:rPr>
          <w:rFonts w:ascii="Verdana" w:hAnsi="Verdana" w:cs="Arial"/>
          <w:color w:val="000000"/>
          <w:sz w:val="22"/>
          <w:szCs w:val="22"/>
          <w:lang w:val="es-CO"/>
        </w:rPr>
        <w:t xml:space="preserve"> por “actividades”, teniendo en cuenta que el </w:t>
      </w:r>
      <w:r w:rsidR="00BC3629">
        <w:rPr>
          <w:rFonts w:ascii="Verdana" w:hAnsi="Verdana" w:cs="Arial"/>
          <w:color w:val="000000"/>
          <w:sz w:val="22"/>
          <w:szCs w:val="22"/>
          <w:lang w:val="es-CO"/>
        </w:rPr>
        <w:t>artículo</w:t>
      </w:r>
      <w:r w:rsidR="00B2749C">
        <w:rPr>
          <w:rFonts w:ascii="Verdana" w:hAnsi="Verdana" w:cs="Arial"/>
          <w:color w:val="000000"/>
          <w:sz w:val="22"/>
          <w:szCs w:val="22"/>
          <w:lang w:val="es-CO"/>
        </w:rPr>
        <w:t xml:space="preserve"> </w:t>
      </w:r>
      <w:r w:rsidR="000279FF">
        <w:rPr>
          <w:rFonts w:ascii="Verdana" w:hAnsi="Verdana" w:cs="Arial"/>
          <w:color w:val="000000"/>
          <w:sz w:val="22"/>
          <w:szCs w:val="22"/>
          <w:lang w:val="es-CO"/>
        </w:rPr>
        <w:t xml:space="preserve">11 </w:t>
      </w:r>
      <w:r w:rsidR="00B2749C">
        <w:rPr>
          <w:rFonts w:ascii="Verdana" w:hAnsi="Verdana" w:cs="Arial"/>
          <w:color w:val="000000"/>
          <w:sz w:val="22"/>
          <w:szCs w:val="22"/>
          <w:lang w:val="es-CO"/>
        </w:rPr>
        <w:t>de la Ley 1176 de 2007 se refiere a actividades.</w:t>
      </w:r>
    </w:p>
    <w:p w14:paraId="4751B66B" w14:textId="77777777" w:rsidR="000F5DFB" w:rsidRDefault="000F5DFB" w:rsidP="00EE716D">
      <w:pPr>
        <w:pStyle w:val="epgrafe"/>
        <w:spacing w:before="0" w:beforeAutospacing="0" w:after="0" w:afterAutospacing="0" w:line="250" w:lineRule="auto"/>
        <w:jc w:val="both"/>
        <w:rPr>
          <w:rFonts w:ascii="Verdana" w:hAnsi="Verdana" w:cs="Arial"/>
          <w:color w:val="000000"/>
          <w:sz w:val="22"/>
          <w:szCs w:val="22"/>
          <w:lang w:val="es-CO"/>
        </w:rPr>
      </w:pPr>
    </w:p>
    <w:p w14:paraId="023D27F0" w14:textId="13F740AB" w:rsidR="0087687F" w:rsidRDefault="000F5DFB" w:rsidP="00EE716D">
      <w:pPr>
        <w:pStyle w:val="epgrafe"/>
        <w:spacing w:before="0" w:beforeAutospacing="0" w:after="0" w:afterAutospacing="0" w:line="250" w:lineRule="auto"/>
        <w:jc w:val="both"/>
        <w:rPr>
          <w:rFonts w:ascii="Verdana" w:hAnsi="Verdana" w:cs="Arial"/>
          <w:color w:val="000000"/>
          <w:sz w:val="22"/>
          <w:szCs w:val="22"/>
          <w:lang w:val="es-CO"/>
        </w:rPr>
      </w:pPr>
      <w:r>
        <w:rPr>
          <w:rFonts w:ascii="Verdana" w:hAnsi="Verdana" w:cs="Arial"/>
          <w:color w:val="000000"/>
          <w:sz w:val="22"/>
          <w:szCs w:val="22"/>
          <w:lang w:val="es-CO"/>
        </w:rPr>
        <w:t>De acuerdo con lo anterior, se propone la siguiente redacción:</w:t>
      </w:r>
    </w:p>
    <w:p w14:paraId="379678A5" w14:textId="77777777" w:rsidR="0087687F" w:rsidRDefault="0087687F" w:rsidP="00EE716D">
      <w:pPr>
        <w:pStyle w:val="epgrafe"/>
        <w:spacing w:before="0" w:beforeAutospacing="0" w:after="0" w:afterAutospacing="0" w:line="250" w:lineRule="auto"/>
        <w:jc w:val="both"/>
        <w:rPr>
          <w:rFonts w:ascii="Verdana" w:hAnsi="Verdana" w:cs="Arial"/>
          <w:color w:val="000000"/>
          <w:sz w:val="22"/>
          <w:szCs w:val="22"/>
          <w:lang w:val="es-CO"/>
        </w:rPr>
      </w:pPr>
    </w:p>
    <w:p w14:paraId="6686A65F" w14:textId="0E27AD5C" w:rsidR="005D6111" w:rsidRDefault="0087687F" w:rsidP="00EE716D">
      <w:pPr>
        <w:spacing w:after="0" w:line="250" w:lineRule="auto"/>
        <w:ind w:left="567" w:right="567"/>
        <w:jc w:val="both"/>
        <w:rPr>
          <w:rFonts w:ascii="Verdana" w:hAnsi="Verdana" w:cs="Arial"/>
          <w:i/>
          <w:color w:val="000000"/>
          <w:kern w:val="0"/>
        </w:rPr>
      </w:pPr>
      <w:r>
        <w:rPr>
          <w:rFonts w:ascii="Verdana" w:hAnsi="Verdana" w:cs="Arial"/>
          <w:b/>
          <w:bCs/>
          <w:i/>
          <w:color w:val="000000"/>
          <w:kern w:val="0"/>
        </w:rPr>
        <w:t>“</w:t>
      </w:r>
      <w:r w:rsidRPr="006E24DB">
        <w:rPr>
          <w:rFonts w:ascii="Verdana" w:hAnsi="Verdana" w:cs="Arial"/>
          <w:b/>
          <w:bCs/>
          <w:i/>
          <w:color w:val="000000"/>
          <w:kern w:val="0"/>
        </w:rPr>
        <w:t>PARÁGRAFO TRANSITORIO.</w:t>
      </w:r>
      <w:r w:rsidRPr="006E24DB">
        <w:rPr>
          <w:rFonts w:ascii="Verdana" w:hAnsi="Verdana" w:cs="Arial"/>
          <w:i/>
          <w:color w:val="000000"/>
          <w:kern w:val="0"/>
        </w:rPr>
        <w:t xml:space="preserve"> Autorizase a l</w:t>
      </w:r>
      <w:r w:rsidR="000F5DFB">
        <w:rPr>
          <w:rFonts w:ascii="Verdana" w:hAnsi="Verdana" w:cs="Arial"/>
          <w:i/>
          <w:color w:val="000000"/>
          <w:kern w:val="0"/>
        </w:rPr>
        <w:t>as</w:t>
      </w:r>
      <w:r w:rsidRPr="006E24DB">
        <w:rPr>
          <w:rFonts w:ascii="Verdana" w:hAnsi="Verdana" w:cs="Arial"/>
          <w:i/>
          <w:color w:val="000000"/>
          <w:kern w:val="0"/>
        </w:rPr>
        <w:t xml:space="preserve"> </w:t>
      </w:r>
      <w:r w:rsidR="000F5DFB" w:rsidRPr="000F5DFB">
        <w:rPr>
          <w:rFonts w:ascii="Verdana" w:hAnsi="Verdana" w:cs="Arial"/>
          <w:b/>
          <w:bCs/>
          <w:i/>
          <w:color w:val="000000"/>
          <w:kern w:val="0"/>
        </w:rPr>
        <w:t xml:space="preserve">entidades territoriales </w:t>
      </w:r>
      <w:r w:rsidRPr="006E24DB">
        <w:rPr>
          <w:rFonts w:ascii="Verdana" w:hAnsi="Verdana" w:cs="Arial"/>
          <w:i/>
          <w:color w:val="000000"/>
          <w:kern w:val="0"/>
        </w:rPr>
        <w:t>para que por una única vez</w:t>
      </w:r>
      <w:r>
        <w:rPr>
          <w:rFonts w:ascii="Verdana" w:hAnsi="Verdana" w:cs="Arial"/>
          <w:i/>
          <w:color w:val="000000"/>
          <w:kern w:val="0"/>
        </w:rPr>
        <w:t>,</w:t>
      </w:r>
      <w:r w:rsidRPr="0087687F">
        <w:rPr>
          <w:rFonts w:ascii="Verdana" w:hAnsi="Verdana" w:cs="Arial"/>
          <w:b/>
          <w:bCs/>
          <w:i/>
          <w:color w:val="000000"/>
          <w:kern w:val="0"/>
        </w:rPr>
        <w:t xml:space="preserve"> dentro de</w:t>
      </w:r>
      <w:r w:rsidR="005D6111">
        <w:rPr>
          <w:rFonts w:ascii="Verdana" w:hAnsi="Verdana" w:cs="Arial"/>
          <w:b/>
          <w:bCs/>
          <w:i/>
          <w:color w:val="000000"/>
          <w:kern w:val="0"/>
        </w:rPr>
        <w:t>l a</w:t>
      </w:r>
      <w:r w:rsidRPr="0087687F">
        <w:rPr>
          <w:rFonts w:ascii="Verdana" w:hAnsi="Verdana" w:cs="Arial"/>
          <w:b/>
          <w:bCs/>
          <w:i/>
          <w:color w:val="000000"/>
          <w:kern w:val="0"/>
        </w:rPr>
        <w:t xml:space="preserve">ño siguiente a la entrada </w:t>
      </w:r>
      <w:r w:rsidR="000279FF">
        <w:rPr>
          <w:rFonts w:ascii="Verdana" w:hAnsi="Verdana" w:cs="Arial"/>
          <w:b/>
          <w:bCs/>
          <w:i/>
          <w:color w:val="000000"/>
          <w:kern w:val="0"/>
        </w:rPr>
        <w:t xml:space="preserve">en </w:t>
      </w:r>
      <w:r w:rsidRPr="0087687F">
        <w:rPr>
          <w:rFonts w:ascii="Verdana" w:hAnsi="Verdana" w:cs="Arial"/>
          <w:b/>
          <w:bCs/>
          <w:i/>
          <w:color w:val="000000"/>
          <w:kern w:val="0"/>
        </w:rPr>
        <w:t>vigencia de esta Ley,</w:t>
      </w:r>
      <w:r w:rsidRPr="006E24DB">
        <w:rPr>
          <w:rFonts w:ascii="Verdana" w:hAnsi="Verdana" w:cs="Arial"/>
          <w:i/>
          <w:color w:val="000000"/>
          <w:kern w:val="0"/>
        </w:rPr>
        <w:t xml:space="preserve"> liberen los recursos que se encuentran en los Fondos de Solidaridad y Redistribución de Ingresos</w:t>
      </w:r>
      <w:r w:rsidR="000279FF">
        <w:rPr>
          <w:rFonts w:ascii="Verdana" w:hAnsi="Verdana" w:cs="Arial"/>
          <w:i/>
          <w:color w:val="000000"/>
          <w:kern w:val="0"/>
        </w:rPr>
        <w:t>-FSRI</w:t>
      </w:r>
      <w:r w:rsidRPr="006E24DB">
        <w:rPr>
          <w:rFonts w:ascii="Verdana" w:hAnsi="Verdana" w:cs="Arial"/>
          <w:i/>
          <w:color w:val="000000"/>
          <w:kern w:val="0"/>
        </w:rPr>
        <w:t xml:space="preserve"> por concepto del Sistema General de Participaciones del sector Agua Potable y Saneamiento Básico, que hayan sido girados a estos Fondos para el pago de subsidios y que no se requieran para ello, a fin de que puedan ser utilizados en las demás </w:t>
      </w:r>
      <w:r w:rsidR="009A37D1" w:rsidRPr="009A37D1">
        <w:rPr>
          <w:rFonts w:ascii="Verdana" w:hAnsi="Verdana" w:cs="Arial"/>
          <w:b/>
          <w:bCs/>
          <w:i/>
          <w:color w:val="000000"/>
          <w:kern w:val="0"/>
        </w:rPr>
        <w:t>activ</w:t>
      </w:r>
      <w:r w:rsidR="009A37D1">
        <w:rPr>
          <w:rFonts w:ascii="Verdana" w:hAnsi="Verdana" w:cs="Arial"/>
          <w:b/>
          <w:bCs/>
          <w:i/>
          <w:color w:val="000000"/>
          <w:kern w:val="0"/>
        </w:rPr>
        <w:t>id</w:t>
      </w:r>
      <w:r w:rsidR="009A37D1" w:rsidRPr="009A37D1">
        <w:rPr>
          <w:rFonts w:ascii="Verdana" w:hAnsi="Verdana" w:cs="Arial"/>
          <w:b/>
          <w:bCs/>
          <w:i/>
          <w:color w:val="000000"/>
          <w:kern w:val="0"/>
        </w:rPr>
        <w:t>ades</w:t>
      </w:r>
      <w:r w:rsidRPr="006E24DB">
        <w:rPr>
          <w:rFonts w:ascii="Verdana" w:hAnsi="Verdana" w:cs="Arial"/>
          <w:i/>
          <w:color w:val="000000"/>
          <w:kern w:val="0"/>
        </w:rPr>
        <w:t xml:space="preserve"> del sector que contempla este artículo.</w:t>
      </w:r>
    </w:p>
    <w:p w14:paraId="15ACA239" w14:textId="77777777" w:rsidR="00EE716D" w:rsidRDefault="00EE716D" w:rsidP="00EE716D">
      <w:pPr>
        <w:spacing w:after="0" w:line="250" w:lineRule="auto"/>
        <w:ind w:left="567" w:right="567"/>
        <w:jc w:val="both"/>
        <w:rPr>
          <w:rFonts w:ascii="Verdana" w:hAnsi="Verdana" w:cs="Arial"/>
          <w:i/>
          <w:color w:val="000000"/>
          <w:kern w:val="0"/>
        </w:rPr>
      </w:pPr>
    </w:p>
    <w:p w14:paraId="229F31A1" w14:textId="23325167" w:rsidR="0087687F" w:rsidRDefault="005D6111" w:rsidP="00EE716D">
      <w:pPr>
        <w:spacing w:after="0" w:line="250" w:lineRule="auto"/>
        <w:ind w:left="567" w:right="567"/>
        <w:jc w:val="both"/>
        <w:rPr>
          <w:rFonts w:ascii="Verdana" w:hAnsi="Verdana" w:cs="Arial"/>
          <w:i/>
          <w:color w:val="000000"/>
          <w:kern w:val="0"/>
        </w:rPr>
      </w:pPr>
      <w:r>
        <w:rPr>
          <w:rFonts w:ascii="Verdana" w:hAnsi="Verdana" w:cs="Arial"/>
          <w:b/>
          <w:bCs/>
          <w:i/>
          <w:color w:val="000000"/>
          <w:kern w:val="0"/>
        </w:rPr>
        <w:t xml:space="preserve">Los recursos correspondientes a superávits de aportes </w:t>
      </w:r>
      <w:r w:rsidR="00B2749C">
        <w:rPr>
          <w:rFonts w:ascii="Verdana" w:hAnsi="Verdana" w:cs="Arial"/>
          <w:b/>
          <w:bCs/>
          <w:i/>
          <w:color w:val="000000"/>
          <w:kern w:val="0"/>
        </w:rPr>
        <w:t>solidarios</w:t>
      </w:r>
      <w:r>
        <w:rPr>
          <w:rFonts w:ascii="Verdana" w:hAnsi="Verdana" w:cs="Arial"/>
          <w:b/>
          <w:bCs/>
          <w:i/>
          <w:color w:val="000000"/>
          <w:kern w:val="0"/>
        </w:rPr>
        <w:t xml:space="preserve"> deberán permanecer en el fondo de solidaridad y redistribución de ingreso de acuerdo con la normatividad vigente</w:t>
      </w:r>
      <w:r w:rsidR="0087687F" w:rsidRPr="006E24DB">
        <w:rPr>
          <w:rFonts w:ascii="Verdana" w:hAnsi="Verdana" w:cs="Arial"/>
          <w:i/>
          <w:color w:val="000000"/>
          <w:kern w:val="0"/>
        </w:rPr>
        <w:t>”</w:t>
      </w:r>
    </w:p>
    <w:p w14:paraId="27AFCCCD" w14:textId="77777777" w:rsidR="00EE716D" w:rsidRDefault="00EE716D" w:rsidP="00EE716D">
      <w:pPr>
        <w:spacing w:after="0" w:line="250" w:lineRule="auto"/>
        <w:ind w:left="567" w:right="567"/>
        <w:jc w:val="both"/>
        <w:rPr>
          <w:rFonts w:ascii="Verdana" w:hAnsi="Verdana" w:cs="Arial"/>
          <w:i/>
          <w:color w:val="000000"/>
          <w:kern w:val="0"/>
        </w:rPr>
      </w:pPr>
    </w:p>
    <w:p w14:paraId="68A7FA1C" w14:textId="37A0E61C" w:rsidR="00983C7B" w:rsidRPr="0004531E" w:rsidRDefault="00AC5E4A" w:rsidP="00EE716D">
      <w:pPr>
        <w:pStyle w:val="epgrafe"/>
        <w:spacing w:before="0" w:beforeAutospacing="0" w:after="0" w:afterAutospacing="0" w:line="250" w:lineRule="auto"/>
        <w:jc w:val="both"/>
        <w:rPr>
          <w:rFonts w:ascii="Verdana" w:hAnsi="Verdana" w:cs="Arial"/>
          <w:color w:val="000000"/>
          <w:sz w:val="22"/>
          <w:szCs w:val="22"/>
          <w:lang w:val="es-CO"/>
        </w:rPr>
      </w:pPr>
      <w:r w:rsidRPr="0004531E">
        <w:rPr>
          <w:rFonts w:ascii="Verdana" w:hAnsi="Verdana" w:cs="Arial"/>
          <w:color w:val="000000"/>
          <w:sz w:val="22"/>
          <w:szCs w:val="22"/>
          <w:lang w:val="es-CO"/>
        </w:rPr>
        <w:t xml:space="preserve">De otra parte, es necesario tener en cuenta que la Ley 1176 de 2007 es una ley orgánica, por lo </w:t>
      </w:r>
      <w:r w:rsidR="0004531E" w:rsidRPr="0004531E">
        <w:rPr>
          <w:rFonts w:ascii="Verdana" w:hAnsi="Verdana" w:cs="Arial"/>
          <w:color w:val="000000"/>
          <w:sz w:val="22"/>
          <w:szCs w:val="22"/>
          <w:lang w:val="es-CO"/>
        </w:rPr>
        <w:t>tanto,</w:t>
      </w:r>
      <w:r w:rsidRPr="0004531E">
        <w:rPr>
          <w:rFonts w:ascii="Verdana" w:hAnsi="Verdana" w:cs="Arial"/>
          <w:color w:val="000000"/>
          <w:sz w:val="22"/>
          <w:szCs w:val="22"/>
          <w:lang w:val="es-CO"/>
        </w:rPr>
        <w:t xml:space="preserve"> el</w:t>
      </w:r>
      <w:r w:rsidR="0004531E" w:rsidRPr="0004531E">
        <w:rPr>
          <w:rFonts w:ascii="Verdana" w:hAnsi="Verdana" w:cs="Arial"/>
          <w:color w:val="000000"/>
          <w:sz w:val="22"/>
          <w:szCs w:val="22"/>
          <w:lang w:val="es-CO"/>
        </w:rPr>
        <w:t xml:space="preserve"> proyecto que busca modificarla debe tener el </w:t>
      </w:r>
      <w:r w:rsidRPr="0004531E">
        <w:rPr>
          <w:rFonts w:ascii="Verdana" w:hAnsi="Verdana" w:cs="Arial"/>
          <w:color w:val="000000"/>
          <w:sz w:val="22"/>
          <w:szCs w:val="22"/>
          <w:lang w:val="es-CO"/>
        </w:rPr>
        <w:t xml:space="preserve">trámite legislativo </w:t>
      </w:r>
      <w:r w:rsidR="0004531E" w:rsidRPr="0004531E">
        <w:rPr>
          <w:rFonts w:ascii="Verdana" w:hAnsi="Verdana" w:cs="Arial"/>
          <w:color w:val="000000"/>
          <w:sz w:val="22"/>
          <w:szCs w:val="22"/>
          <w:lang w:val="es-CO"/>
        </w:rPr>
        <w:t>propio para este tipo de leyes.</w:t>
      </w:r>
    </w:p>
    <w:p w14:paraId="04C3D3A1" w14:textId="77777777" w:rsidR="0004531E" w:rsidRPr="0004531E" w:rsidRDefault="0004531E" w:rsidP="00EE716D">
      <w:pPr>
        <w:pStyle w:val="epgrafe"/>
        <w:spacing w:before="0" w:beforeAutospacing="0" w:after="0" w:afterAutospacing="0" w:line="250" w:lineRule="auto"/>
        <w:jc w:val="both"/>
        <w:rPr>
          <w:rFonts w:ascii="Verdana" w:hAnsi="Verdana" w:cs="Arial"/>
          <w:color w:val="000000"/>
          <w:sz w:val="22"/>
          <w:szCs w:val="22"/>
          <w:lang w:val="es-CO"/>
        </w:rPr>
      </w:pPr>
    </w:p>
    <w:p w14:paraId="5E2A49EA" w14:textId="3120416D" w:rsidR="00AC5E4A" w:rsidRDefault="0004531E" w:rsidP="00EE716D">
      <w:pPr>
        <w:pStyle w:val="epgrafe"/>
        <w:spacing w:before="0" w:beforeAutospacing="0" w:after="0" w:afterAutospacing="0" w:line="250" w:lineRule="auto"/>
        <w:jc w:val="both"/>
        <w:rPr>
          <w:rFonts w:ascii="Verdana" w:hAnsi="Verdana" w:cs="Arial"/>
          <w:i/>
          <w:iCs/>
          <w:color w:val="000000"/>
          <w:sz w:val="22"/>
          <w:szCs w:val="22"/>
          <w:lang w:val="es-CO"/>
        </w:rPr>
      </w:pPr>
      <w:r w:rsidRPr="0004531E">
        <w:rPr>
          <w:rFonts w:ascii="Verdana" w:hAnsi="Verdana" w:cs="Arial"/>
          <w:color w:val="000000"/>
          <w:sz w:val="22"/>
          <w:szCs w:val="22"/>
          <w:lang w:val="es-CO"/>
        </w:rPr>
        <w:t xml:space="preserve">Finalmente, le informamos </w:t>
      </w:r>
      <w:r w:rsidRPr="0004531E">
        <w:rPr>
          <w:rFonts w:ascii="Verdana" w:hAnsi="Verdana" w:cs="Arial"/>
          <w:color w:val="000000"/>
          <w:sz w:val="22"/>
          <w:szCs w:val="22"/>
          <w:lang w:val="es-CO"/>
        </w:rPr>
        <w:t xml:space="preserve">que el artículo 188 de la Ley 1955 de 2019 creo la comisión para la revisión del sistema general de participaciones y la misma mantuvo su vigencia en el artículo 365 de la Ley 2294 de 2023, por el cual se expide el Plan Nacional de Desarrollo 2022-2026 </w:t>
      </w:r>
      <w:r w:rsidRPr="0004531E">
        <w:rPr>
          <w:rFonts w:ascii="Verdana" w:hAnsi="Verdana" w:cs="Arial"/>
          <w:i/>
          <w:iCs/>
          <w:color w:val="000000"/>
          <w:sz w:val="22"/>
          <w:szCs w:val="22"/>
          <w:lang w:val="es-CO"/>
        </w:rPr>
        <w:t>“Colombia Potencia Mundial de la Vida”</w:t>
      </w:r>
      <w:r w:rsidR="00EE716D">
        <w:rPr>
          <w:rFonts w:ascii="Verdana" w:hAnsi="Verdana" w:cs="Arial"/>
          <w:i/>
          <w:iCs/>
          <w:color w:val="000000"/>
          <w:sz w:val="22"/>
          <w:szCs w:val="22"/>
          <w:lang w:val="es-CO"/>
        </w:rPr>
        <w:t>.</w:t>
      </w:r>
    </w:p>
    <w:p w14:paraId="63774161" w14:textId="77777777" w:rsidR="00EE716D" w:rsidRDefault="00EE716D" w:rsidP="00EE716D">
      <w:pPr>
        <w:pStyle w:val="epgrafe"/>
        <w:spacing w:before="0" w:beforeAutospacing="0" w:after="0" w:afterAutospacing="0" w:line="250" w:lineRule="auto"/>
        <w:jc w:val="both"/>
        <w:rPr>
          <w:rFonts w:ascii="Verdana" w:hAnsi="Verdana" w:cs="Arial"/>
          <w:color w:val="000000"/>
          <w:sz w:val="22"/>
          <w:szCs w:val="22"/>
          <w:lang w:val="es-CO"/>
        </w:rPr>
      </w:pPr>
    </w:p>
    <w:p w14:paraId="4AC26034" w14:textId="762F90E4" w:rsidR="0004531E" w:rsidRDefault="0004531E" w:rsidP="00EE716D">
      <w:pPr>
        <w:pStyle w:val="epgrafe"/>
        <w:spacing w:before="0" w:beforeAutospacing="0" w:after="0" w:afterAutospacing="0" w:line="250" w:lineRule="auto"/>
        <w:jc w:val="both"/>
        <w:rPr>
          <w:rFonts w:ascii="Verdana" w:hAnsi="Verdana" w:cs="Arial"/>
          <w:color w:val="000000"/>
          <w:sz w:val="22"/>
          <w:szCs w:val="22"/>
          <w:lang w:val="es-CO"/>
        </w:rPr>
      </w:pPr>
      <w:r>
        <w:rPr>
          <w:rFonts w:ascii="Verdana" w:hAnsi="Verdana" w:cs="Arial"/>
          <w:color w:val="000000"/>
          <w:sz w:val="22"/>
          <w:szCs w:val="22"/>
          <w:lang w:val="es-CO"/>
        </w:rPr>
        <w:t xml:space="preserve">En ese sentido, </w:t>
      </w:r>
      <w:r w:rsidRPr="0004531E">
        <w:rPr>
          <w:rFonts w:ascii="Verdana" w:hAnsi="Verdana" w:cs="Arial"/>
          <w:color w:val="000000"/>
          <w:sz w:val="22"/>
          <w:szCs w:val="22"/>
          <w:lang w:val="es-CO"/>
        </w:rPr>
        <w:t>conforme lo establece el artículo 365</w:t>
      </w:r>
      <w:r w:rsidR="00EE716D">
        <w:rPr>
          <w:rFonts w:ascii="Verdana" w:hAnsi="Verdana" w:cs="Arial"/>
          <w:color w:val="000000"/>
          <w:sz w:val="22"/>
          <w:szCs w:val="22"/>
          <w:lang w:val="es-CO"/>
        </w:rPr>
        <w:t xml:space="preserve"> ibidem</w:t>
      </w:r>
      <w:r w:rsidRPr="0004531E">
        <w:rPr>
          <w:rFonts w:ascii="Verdana" w:hAnsi="Verdana" w:cs="Arial"/>
          <w:color w:val="000000"/>
          <w:sz w:val="22"/>
          <w:szCs w:val="22"/>
          <w:lang w:val="es-CO"/>
        </w:rPr>
        <w:t>, en el mes de agosto del año en curso, se activó la comisión de alto nivel y de manera particular la mesa sectorial de agua y saneamiento básico, la cual tiene por objeto adelantar los estudios, análisis de impactos y propuestas sectoriales para llevar al Congreso de la República, un proyecto de reforma constitucional que busca incrementar los recursos del sistema general de participaciones.</w:t>
      </w:r>
    </w:p>
    <w:p w14:paraId="510D382D" w14:textId="77777777" w:rsidR="00EE716D" w:rsidRPr="0004531E" w:rsidRDefault="00EE716D" w:rsidP="00EE716D">
      <w:pPr>
        <w:pStyle w:val="epgrafe"/>
        <w:spacing w:before="0" w:beforeAutospacing="0" w:after="0" w:afterAutospacing="0" w:line="250" w:lineRule="auto"/>
        <w:jc w:val="both"/>
        <w:rPr>
          <w:rFonts w:ascii="Verdana" w:hAnsi="Verdana" w:cs="Arial"/>
          <w:color w:val="000000"/>
          <w:sz w:val="22"/>
          <w:szCs w:val="22"/>
          <w:lang w:val="es-CO"/>
        </w:rPr>
      </w:pPr>
    </w:p>
    <w:p w14:paraId="2FDBCA7B" w14:textId="672A9BCD" w:rsidR="00CB130A" w:rsidRPr="0004531E" w:rsidRDefault="00CB130A" w:rsidP="00EE716D">
      <w:pPr>
        <w:pStyle w:val="epgrafe"/>
        <w:spacing w:before="0" w:beforeAutospacing="0" w:after="0" w:afterAutospacing="0" w:line="250" w:lineRule="auto"/>
        <w:jc w:val="both"/>
        <w:rPr>
          <w:rFonts w:ascii="Verdana" w:hAnsi="Verdana" w:cs="Arial"/>
          <w:color w:val="000000"/>
          <w:sz w:val="22"/>
          <w:szCs w:val="22"/>
          <w:lang w:val="es-CO"/>
        </w:rPr>
      </w:pPr>
      <w:r w:rsidRPr="0004531E">
        <w:rPr>
          <w:rFonts w:ascii="Verdana" w:hAnsi="Verdana" w:cs="Arial"/>
          <w:color w:val="000000"/>
          <w:sz w:val="22"/>
          <w:szCs w:val="22"/>
          <w:lang w:val="es-CO"/>
        </w:rPr>
        <w:t>Esperamos de esta manera haber atendido su solicitud; no obstante, quedamos atentos a brindar la información adicional que se requiera.</w:t>
      </w:r>
    </w:p>
    <w:p w14:paraId="0CD95EAC" w14:textId="1DF39B3D" w:rsidR="005E548B" w:rsidRPr="001F1312" w:rsidRDefault="005E548B" w:rsidP="00A32944">
      <w:pPr>
        <w:pStyle w:val="epgrafe"/>
        <w:spacing w:before="0" w:beforeAutospacing="0" w:after="0" w:afterAutospacing="0" w:line="259" w:lineRule="auto"/>
        <w:jc w:val="both"/>
        <w:rPr>
          <w:rFonts w:ascii="Verdana" w:hAnsi="Verdana" w:cs="Arial"/>
          <w:color w:val="000000"/>
          <w:sz w:val="22"/>
          <w:szCs w:val="22"/>
          <w:lang w:val="es-CO"/>
        </w:rPr>
      </w:pPr>
    </w:p>
    <w:p w14:paraId="2BBA76A1" w14:textId="41FAD51F" w:rsidR="00A32944" w:rsidRPr="006E24DB" w:rsidRDefault="00A32944" w:rsidP="00A32944">
      <w:pPr>
        <w:pStyle w:val="epgrafe"/>
        <w:spacing w:before="0" w:beforeAutospacing="0" w:after="0" w:afterAutospacing="0" w:line="259" w:lineRule="auto"/>
        <w:jc w:val="both"/>
        <w:rPr>
          <w:rFonts w:ascii="Verdana" w:hAnsi="Verdana" w:cs="Arial"/>
          <w:color w:val="000000"/>
          <w:sz w:val="22"/>
          <w:szCs w:val="22"/>
          <w:lang w:val="es-MX"/>
        </w:rPr>
      </w:pPr>
      <w:r w:rsidRPr="006E24DB">
        <w:rPr>
          <w:rFonts w:ascii="Verdana" w:hAnsi="Verdana" w:cs="Arial"/>
          <w:color w:val="000000"/>
          <w:sz w:val="22"/>
          <w:szCs w:val="22"/>
          <w:lang w:val="es-MX"/>
        </w:rPr>
        <w:t>Cordialmente,</w:t>
      </w:r>
    </w:p>
    <w:p w14:paraId="60B41A73" w14:textId="77777777" w:rsidR="000C2211" w:rsidRDefault="000C2211" w:rsidP="00A32944">
      <w:pPr>
        <w:spacing w:after="0"/>
        <w:jc w:val="both"/>
        <w:rPr>
          <w:rFonts w:ascii="Verdana" w:hAnsi="Verdana" w:cs="Arial"/>
          <w:b/>
        </w:rPr>
      </w:pPr>
    </w:p>
    <w:p w14:paraId="7C678402" w14:textId="77777777" w:rsidR="000C2211" w:rsidRPr="006E24DB" w:rsidRDefault="000C2211" w:rsidP="00A32944">
      <w:pPr>
        <w:spacing w:after="0"/>
        <w:jc w:val="both"/>
        <w:rPr>
          <w:rFonts w:ascii="Verdana" w:hAnsi="Verdana" w:cs="Arial"/>
          <w:b/>
        </w:rPr>
      </w:pPr>
    </w:p>
    <w:p w14:paraId="6AFAAEA3" w14:textId="77777777" w:rsidR="00E22792" w:rsidRPr="006E24DB" w:rsidRDefault="00E22792" w:rsidP="00A32944">
      <w:pPr>
        <w:pStyle w:val="Sinespaciado"/>
        <w:spacing w:line="259" w:lineRule="auto"/>
        <w:jc w:val="both"/>
        <w:rPr>
          <w:rFonts w:ascii="Verdana" w:hAnsi="Verdana" w:cs="Arial"/>
          <w:b/>
        </w:rPr>
      </w:pPr>
      <w:r w:rsidRPr="006E24DB">
        <w:rPr>
          <w:rFonts w:ascii="Verdana" w:hAnsi="Verdana" w:cs="Arial"/>
          <w:b/>
        </w:rPr>
        <w:t>NATALIA DUARTE CÁCERES</w:t>
      </w:r>
    </w:p>
    <w:p w14:paraId="2E0A8513" w14:textId="77777777" w:rsidR="00E22792" w:rsidRPr="006E24DB" w:rsidRDefault="00E22792" w:rsidP="00A32944">
      <w:pPr>
        <w:spacing w:after="0"/>
        <w:jc w:val="both"/>
        <w:outlineLvl w:val="0"/>
        <w:rPr>
          <w:rFonts w:ascii="Verdana" w:hAnsi="Verdana" w:cs="Arial"/>
        </w:rPr>
      </w:pPr>
      <w:r w:rsidRPr="006E24DB">
        <w:rPr>
          <w:rFonts w:ascii="Verdana" w:hAnsi="Verdana" w:cs="Arial"/>
        </w:rPr>
        <w:t>Directora de Política y Regulación</w:t>
      </w:r>
    </w:p>
    <w:p w14:paraId="683981AA" w14:textId="18DD4363" w:rsidR="00667EC0" w:rsidRDefault="000279FF" w:rsidP="00A32944">
      <w:pPr>
        <w:spacing w:after="0"/>
        <w:ind w:left="709" w:hanging="709"/>
        <w:jc w:val="both"/>
        <w:rPr>
          <w:rFonts w:ascii="Arial" w:hAnsi="Arial" w:cs="Arial"/>
          <w:sz w:val="18"/>
          <w:szCs w:val="18"/>
        </w:rPr>
      </w:pPr>
      <w:r w:rsidRPr="00050630">
        <w:rPr>
          <w:noProof/>
        </w:rPr>
        <w:drawing>
          <wp:anchor distT="0" distB="0" distL="114300" distR="114300" simplePos="0" relativeHeight="251671552" behindDoc="0" locked="0" layoutInCell="1" allowOverlap="1" wp14:anchorId="521DAA02" wp14:editId="1196D443">
            <wp:simplePos x="0" y="0"/>
            <wp:positionH relativeFrom="margin">
              <wp:posOffset>5352415</wp:posOffset>
            </wp:positionH>
            <wp:positionV relativeFrom="paragraph">
              <wp:posOffset>125095</wp:posOffset>
            </wp:positionV>
            <wp:extent cx="317500" cy="387350"/>
            <wp:effectExtent l="0" t="0" r="6350" b="0"/>
            <wp:wrapNone/>
            <wp:docPr id="5" name="Imagen 4">
              <a:extLst xmlns:a="http://schemas.openxmlformats.org/drawingml/2006/main">
                <a:ext uri="{FF2B5EF4-FFF2-40B4-BE49-F238E27FC236}">
                  <a16:creationId xmlns:a16="http://schemas.microsoft.com/office/drawing/2014/main" id="{71F19923-9440-21CC-458A-ED4DB99DAB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71F19923-9440-21CC-458A-ED4DB99DAB92}"/>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46385" t="28297" r="46692" b="56516"/>
                    <a:stretch/>
                  </pic:blipFill>
                  <pic:spPr>
                    <a:xfrm>
                      <a:off x="0" y="0"/>
                      <a:ext cx="317500" cy="38735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2943"/>
      </w:tblGrid>
      <w:tr w:rsidR="00A32944" w:rsidRPr="00FB4116" w14:paraId="311009DB" w14:textId="77777777" w:rsidTr="007627EE">
        <w:trPr>
          <w:trHeight w:val="754"/>
        </w:trPr>
        <w:tc>
          <w:tcPr>
            <w:tcW w:w="2942" w:type="dxa"/>
          </w:tcPr>
          <w:p w14:paraId="6665E851" w14:textId="456B93BF" w:rsidR="00A32944" w:rsidRPr="000279FF" w:rsidRDefault="00A32944" w:rsidP="00A32944">
            <w:pPr>
              <w:spacing w:line="259" w:lineRule="auto"/>
              <w:jc w:val="both"/>
              <w:rPr>
                <w:rFonts w:ascii="Verdana" w:hAnsi="Verdana"/>
                <w:sz w:val="14"/>
                <w:szCs w:val="14"/>
              </w:rPr>
            </w:pPr>
            <w:r w:rsidRPr="000279FF">
              <w:rPr>
                <w:rFonts w:ascii="Verdana" w:hAnsi="Verdana"/>
                <w:b/>
                <w:bCs/>
                <w:sz w:val="14"/>
                <w:szCs w:val="14"/>
              </w:rPr>
              <w:t xml:space="preserve">Elaboró: </w:t>
            </w:r>
            <w:r w:rsidRPr="000279FF">
              <w:rPr>
                <w:rFonts w:ascii="Verdana" w:hAnsi="Verdana"/>
                <w:sz w:val="14"/>
                <w:szCs w:val="14"/>
              </w:rPr>
              <w:t>William David Bautista</w:t>
            </w:r>
            <w:r w:rsidR="000279FF" w:rsidRPr="000279FF">
              <w:rPr>
                <w:rFonts w:ascii="Verdana" w:hAnsi="Verdana"/>
                <w:sz w:val="14"/>
                <w:szCs w:val="14"/>
              </w:rPr>
              <w:t xml:space="preserve">, </w:t>
            </w:r>
          </w:p>
          <w:p w14:paraId="6E8E58D2" w14:textId="6523DA25" w:rsidR="00A32944" w:rsidRPr="000279FF" w:rsidRDefault="00CB130A" w:rsidP="00A32944">
            <w:pPr>
              <w:spacing w:line="259" w:lineRule="auto"/>
              <w:jc w:val="both"/>
              <w:rPr>
                <w:rFonts w:ascii="Verdana" w:hAnsi="Verdana"/>
                <w:sz w:val="14"/>
                <w:szCs w:val="14"/>
              </w:rPr>
            </w:pPr>
            <w:r w:rsidRPr="000279FF">
              <w:rPr>
                <w:noProof/>
                <w:sz w:val="14"/>
                <w:szCs w:val="14"/>
              </w:rPr>
              <mc:AlternateContent>
                <mc:Choice Requires="wpi">
                  <w:drawing>
                    <wp:anchor distT="0" distB="0" distL="114300" distR="114300" simplePos="0" relativeHeight="251668480" behindDoc="0" locked="0" layoutInCell="1" allowOverlap="1" wp14:anchorId="4F56D9FE" wp14:editId="1FBB940E">
                      <wp:simplePos x="0" y="0"/>
                      <wp:positionH relativeFrom="margin">
                        <wp:posOffset>818515</wp:posOffset>
                      </wp:positionH>
                      <wp:positionV relativeFrom="paragraph">
                        <wp:posOffset>-31750</wp:posOffset>
                      </wp:positionV>
                      <wp:extent cx="156845" cy="161290"/>
                      <wp:effectExtent l="50165" t="53340" r="40640" b="42545"/>
                      <wp:wrapNone/>
                      <wp:docPr id="701275685" name="Entrada de lápiz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noChangeAspect="1" noEditPoints="1" noChangeArrowheads="1" noChangeShapeType="1"/>
                              </w14:cNvContentPartPr>
                            </w14:nvContentPartPr>
                            <w14:xfrm>
                              <a:off x="0" y="0"/>
                              <a:ext cx="156845" cy="161290"/>
                            </w14:xfrm>
                          </w14:contentPart>
                        </a:graphicData>
                      </a:graphic>
                      <wp14:sizeRelH relativeFrom="margin">
                        <wp14:pctWidth>0</wp14:pctWidth>
                      </wp14:sizeRelH>
                      <wp14:sizeRelV relativeFrom="margin">
                        <wp14:pctHeight>0</wp14:pctHeight>
                      </wp14:sizeRelV>
                    </wp:anchor>
                  </w:drawing>
                </mc:Choice>
                <mc:Fallback>
                  <w:pict>
                    <v:shapetype w14:anchorId="0DCEF66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4" o:spid="_x0000_s1026" type="#_x0000_t75" style="position:absolute;margin-left:64.05pt;margin-top:-2.9pt;width:13.1pt;height:13.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bMyc3DAEAAC0CAAATAAAAW0NvbnRlbnRfVHlwZXNdLnhtbISRsU7DMBRF dyT+wfKKEqcdEEJJOpAyAkLlAyz7JbHqPFt+JrR/j5O2C1AyeLD97rlHdrk5DJaNEMg4rPgqLzgD VE4b7Cr+sXvOHjijKFFL6xAqfgTim/r2ptwdPRBLaaSK9zH6RyFI9TBIyp0HTDetC4OMaRs64aXa yw7EuijuhXIYAWMWJwavywZa+Wkj2x7S8ckkgCXOnk6DU1fFpffWKBmTqRhR/2jJzg15Ss4z1BtP d0mDiz8bppvrBefca3qaYDSwNxniixyShtCBBKxd41T+P2OSHChzbWsU5E2g7Zy6OF1jG9yLtFYL 9DQy2CWWdl8YYFxA/RJtUuwdxgtdzJ9dfwMAAP//AwBQSwMEFAAGAAgAAAAhADj9If/WAAAAlAEA AAsAAABfcmVscy8ucmVsc6SQwWrDMAyG74O9g9F9cZrDGKNOL6PQa+kewNiKYxpbRjLZ+vYzg8Ey ettRv9D3iX9/+EyLWpElUjaw63pQmB35mIOB98vx6QWUVJu9XSijgRsKHMbHh/0ZF1vbkcyxiGqU LAbmWsur1uJmTFY6KpjbZiJOtraRgy7WXW1APfT9s+bfDBg3THXyBvjkB1CXW2nmP+wUHZPQVDtH SdM0RXePqj195DOujWI5YDXgWb5DxrVrz4G+79390xvYljm6I9uEb+S2fhyoZT96vely/AIAAP// AwBQSwMEFAAGAAgAAAAhAAxsDzDEAQAAzQMAAA4AAABkcnMvZTJvRG9jLnhtbJxT24rbMBR8L/Qf hN4bR8FxNybOUjYtLPQS2u0HqLrEYi0dISnr5O97bMdNsumysC9GOmPGM3PGy9u9bciTCtGAqyib TClRToA0blvR3w9fPtxQEhN3kjfgVEUPKtLb1ft3y9aXagY1NFIFgiQulq2vaJ2SL7MsilpZHifg lUNQQ7A84TVsMxl4i+y2yWbTaZG1EKQPIFSMOF0PIF31/ForkX5oHVUiTUXzRcEoSd0hn1MS8DD/ uKDkT3co5jRbLXm5DdzXRhwl8Tcostw4FPCPas0TJ7tgrqisEQEi6DQRYDPQ2gjV+0FnbPrM2b17 7FyxXOxCKcAl5dKGhzRm1wNv+YRtMIH2G0jcDt8loEdGjOf1ZQyi1yB2FvUMGwmq4QnrEGvjI8Zc GlnRcC/ZSb97ujs52ISTr+/PAc7yUvivIB7juBKWXyn7b5LHogxh9kshDn4C7h9b4OCu5m6rPkWP HTmOPkuTNmBcipfvhABtrbi8HP+quVcPB4+5sa472bicKxMj8pLtvQ62KwymSfYVxX/o0D37Pqp9 IgKHbF7cdK0VCLGCzRY9PjIPDOPtrB4o66KI5/dO8tlfuPoLAAD//wMAUEsDBBQABgAIAAAAIQBM moC/yQMAACcKAAAQAAAAZHJzL2luay9pbmsxLnhtbLRV227jRgx9L9B/IKYPedHYc9PFxjr71AAF WnSxF6D76LWVWFhbDiQ5Tv6+hxxZthMHzQJdwBjPkJxD8pAcvXv/uFnTQ9m01baeKTsyisp6sV1W 9d1Mffl8owtFbTevl/P1ti5n6qls1fvrX395V9XfN+spVgJC3fJus56pVdfdT8fj/X4/2vvRtrkb O2P8+I/6+19/quv+1rK8reqqg8v2IFps66587BhsWi1natE9msEe2J+2u2ZRDmqWNIujRdfMF+XN ttnMuwFxNa/rck31fIO4/1HUPd1jU8HPXdko2lRIWLuRDXkofp9AMH+cqZPzDiG2iGSjxpcxv/4E zJuXmByWd3mWK+pDWpYPHNNYOJ++nvuHZntfNl1VHmmOpPSKJ1rEs/ATiWrKdrvecW0UPczXO1Bm jUFb9L7t+AIhL/HAzf+KB15exTsN7pyaPr1THnrShpY6lLarNiUafXM/9FjXApjFn7pGxsEZ57U1 2hSfbTENZhr8yOWTk1L0XXzA/Nbs2tWA96059qtoBtZiZvtq2a0G0s3IuCxkA++nrF+6vSqru1X3 H9f75OX+0D8XplFaivpsPpa3M/WbDCTJzSiQdAzZiSEX0jxNrtyVuTKJcsook2hLhvDneJN44tVo L3uHNdMZViittmmWOKhsosGvtonNQTO0Ltc+0yErklw7Q5kLic4s5SlhYwnQnv8DOZMlVqfaFsBw AZZUZD5BuTKji5zDCJQCKkCfk83IWgRldTYh75yEIdFoDs3ShJ0DXfsEGeJgJIvzPWTQQiYrbIgv G4FgOUviiiQBJKmx6HjhFJpNccbKvk5uv4b63P9wmVGZdlccoATRJkBCzM/gX/g9M8YFQXNkTZ6A YY4vJ9TJT5JCB531GVunhTXLlYJN8OS5whmsccyI/yKBfQBSKEFPUSY2Qu3FKIbEeUPAIqvDoIDy zXuBOwH9GXfhIwb69rCOlj9w+cw0HjBN7Brc4C+SB9KEHRigB5hCdD1WHqgU/yiT1ANlYgtcikdL sENJZeTY3heEH4v4qlgFGV8MDetTGZI40WA41oe9xo6Jle73fQXY4wVtHLAY91Ar66RZZFRO52zY syUOTMRFI+il1eU9ec1I5JwVkJhMIOFUyKvC71H0wa449Ggd0Px5luBtgAxjgbV/5JhSALEMroOo gKIdThN5HHRBKIDPIXCe+GvicwcvsLITbDwGKg14j0JBOft0BQoEW5f4Ao8Vfubss3/40rz1wZbv 2d+3t23Z4buurq2Fa5fGF/wZ8vFLef0vAAAA//8DAFBLAwQUAAYACAAAACEA0Zx3F94AAAAJAQAA DwAAAGRycy9kb3ducmV2LnhtbEyPwU7DMBBE70j8g7VIXFDrJBBUhTgVAopEb6SIsxtv44h4HcVO G/6e7YkeR/s0+6Zcz64XRxxD50lBukxAIDXedNQq+NptFisQIWoyuveECn4xwLq6vip1YfyJPvFY x1ZwCYVCK7AxDoWUobHodFj6AYlvBz86HTmOrTSjPnG562WWJI/S6Y74g9UDvlhsfurJKdjO29ed x3Z8TzZ1fPu2U374uFPq9mZ+fgIRcY7/MJz1WR0qdtr7iUwQPedslTKqYJHzhDOQP9yD2CvI0hRk VcrLBdUfAAAA//8DAFBLAwQUAAYACAAAACEAeRi8nb8AAAAhAQAAGQAAAGRycy9fcmVscy9lMm9E b2MueG1sLnJlbHOEz7FqxDAMBuC90Hcw2hslHcpR4mQ5DrKWFG41jpKYxLKxnNJ7+3rswcENGoTQ 90tt/+t39UNJXGANTVWDIrZhcrxo+B4vbydQkg1PZg9MGm4k0HevL+0X7SaXJVldFFUUFg1rzvET UexK3kgVInGZzCF5k0ubFozGbmYhfK/rD0z/DejuTDVMGtIwNaDGWyzJz+0wz87SOdjDE+cHEWgP ycFf/V5QkxbKGhxvWKqpyqGAXYt3j3V/AAAA//8DAFBLAQItABQABgAIAAAAIQCbMyc3DAEAAC0C AAATAAAAAAAAAAAAAAAAAAAAAABbQ29udGVudF9UeXBlc10ueG1sUEsBAi0AFAAGAAgAAAAhADj9 If/WAAAAlAEAAAsAAAAAAAAAAAAAAAAAPQEAAF9yZWxzLy5yZWxzUEsBAi0AFAAGAAgAAAAhAAxs DzDEAQAAzQMAAA4AAAAAAAAAAAAAAAAAPAIAAGRycy9lMm9Eb2MueG1sUEsBAi0AFAAGAAgAAAAh AEyagL/JAwAAJwoAABAAAAAAAAAAAAAAAAAALAQAAGRycy9pbmsvaW5rMS54bWxQSwECLQAUAAYA CAAAACEA0Zx3F94AAAAJAQAADwAAAAAAAAAAAAAAAAAjCAAAZHJzL2Rvd25yZXYueG1sUEsBAi0A FAAGAAgAAAAhAHkYvJ2/AAAAIQEAABkAAAAAAAAAAAAAAAAALgkAAGRycy9fcmVscy9lMm9Eb2Mu eG1sLnJlbHNQSwUGAAAAAAYABgB4AQAAJAoAAAAA ">
                      <v:imagedata r:id="rId14" o:title=""/>
                      <o:lock v:ext="edit" rotation="t" verticies="t" shapetype="t"/>
                      <w10:wrap anchorx="margin"/>
                    </v:shape>
                  </w:pict>
                </mc:Fallback>
              </mc:AlternateContent>
            </w:r>
            <w:r w:rsidR="00A32944" w:rsidRPr="000279FF">
              <w:rPr>
                <w:rFonts w:ascii="Verdana" w:hAnsi="Verdana"/>
                <w:sz w:val="14"/>
                <w:szCs w:val="14"/>
              </w:rPr>
              <w:t>Contratista</w:t>
            </w:r>
            <w:r w:rsidRPr="000279FF">
              <w:rPr>
                <w:rFonts w:ascii="Verdana" w:hAnsi="Verdana"/>
                <w:sz w:val="14"/>
                <w:szCs w:val="14"/>
              </w:rPr>
              <w:t>s</w:t>
            </w:r>
            <w:r w:rsidR="00A32944" w:rsidRPr="000279FF">
              <w:rPr>
                <w:rFonts w:ascii="Verdana" w:hAnsi="Verdana"/>
                <w:sz w:val="14"/>
                <w:szCs w:val="14"/>
              </w:rPr>
              <w:t xml:space="preserve"> </w:t>
            </w:r>
          </w:p>
          <w:p w14:paraId="65F2519E" w14:textId="77777777" w:rsidR="00A32944" w:rsidRPr="000279FF" w:rsidRDefault="00A32944" w:rsidP="00A32944">
            <w:pPr>
              <w:spacing w:line="259" w:lineRule="auto"/>
              <w:jc w:val="both"/>
              <w:rPr>
                <w:rFonts w:ascii="Verdana" w:hAnsi="Verdana"/>
                <w:sz w:val="14"/>
                <w:szCs w:val="14"/>
              </w:rPr>
            </w:pPr>
            <w:r w:rsidRPr="000279FF">
              <w:rPr>
                <w:rFonts w:ascii="Verdana" w:hAnsi="Verdana"/>
                <w:sz w:val="14"/>
                <w:szCs w:val="14"/>
              </w:rPr>
              <w:t>Grupo SGP APSB</w:t>
            </w:r>
          </w:p>
          <w:p w14:paraId="1C3218CE" w14:textId="77777777" w:rsidR="00A32944" w:rsidRPr="000279FF" w:rsidRDefault="00A32944" w:rsidP="00A32944">
            <w:pPr>
              <w:spacing w:line="259" w:lineRule="auto"/>
              <w:jc w:val="both"/>
              <w:rPr>
                <w:rFonts w:ascii="Verdana" w:hAnsi="Verdana"/>
                <w:sz w:val="14"/>
                <w:szCs w:val="14"/>
              </w:rPr>
            </w:pPr>
          </w:p>
        </w:tc>
        <w:tc>
          <w:tcPr>
            <w:tcW w:w="2943" w:type="dxa"/>
          </w:tcPr>
          <w:p w14:paraId="48EE5AB9" w14:textId="3FDB7B78" w:rsidR="00A32944" w:rsidRPr="000279FF" w:rsidRDefault="00CB130A" w:rsidP="00A32944">
            <w:pPr>
              <w:spacing w:line="259" w:lineRule="auto"/>
              <w:jc w:val="both"/>
              <w:rPr>
                <w:rFonts w:ascii="Verdana" w:hAnsi="Verdana"/>
                <w:sz w:val="14"/>
                <w:szCs w:val="14"/>
              </w:rPr>
            </w:pPr>
            <w:r w:rsidRPr="000279FF">
              <w:rPr>
                <w:noProof/>
                <w:sz w:val="14"/>
                <w:szCs w:val="14"/>
                <w:lang w:val="es-ES"/>
              </w:rPr>
              <w:drawing>
                <wp:anchor distT="0" distB="0" distL="114300" distR="114300" simplePos="0" relativeHeight="251669504" behindDoc="1" locked="0" layoutInCell="1" allowOverlap="1" wp14:anchorId="66F28BF3" wp14:editId="776F3DF7">
                  <wp:simplePos x="0" y="0"/>
                  <wp:positionH relativeFrom="column">
                    <wp:posOffset>1409065</wp:posOffset>
                  </wp:positionH>
                  <wp:positionV relativeFrom="paragraph">
                    <wp:posOffset>-68580</wp:posOffset>
                  </wp:positionV>
                  <wp:extent cx="122336" cy="220345"/>
                  <wp:effectExtent l="0" t="0" r="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2336" cy="220345"/>
                          </a:xfrm>
                          <a:prstGeom prst="rect">
                            <a:avLst/>
                          </a:prstGeom>
                        </pic:spPr>
                      </pic:pic>
                    </a:graphicData>
                  </a:graphic>
                </wp:anchor>
              </w:drawing>
            </w:r>
            <w:r w:rsidR="00A32944" w:rsidRPr="000279FF">
              <w:rPr>
                <w:rFonts w:ascii="Verdana" w:hAnsi="Verdana"/>
                <w:b/>
                <w:bCs/>
                <w:noProof/>
                <w:sz w:val="14"/>
                <w:szCs w:val="14"/>
                <w:lang w:eastAsia="es-CO"/>
              </w:rPr>
              <mc:AlternateContent>
                <mc:Choice Requires="wpi">
                  <w:drawing>
                    <wp:anchor distT="0" distB="0" distL="114300" distR="114300" simplePos="0" relativeHeight="251667456" behindDoc="0" locked="0" layoutInCell="1" allowOverlap="1" wp14:anchorId="5E6EEDA6" wp14:editId="5EC150F8">
                      <wp:simplePos x="0" y="0"/>
                      <wp:positionH relativeFrom="margin">
                        <wp:posOffset>5038725</wp:posOffset>
                      </wp:positionH>
                      <wp:positionV relativeFrom="paragraph">
                        <wp:posOffset>3842385</wp:posOffset>
                      </wp:positionV>
                      <wp:extent cx="156845" cy="161290"/>
                      <wp:effectExtent l="47625" t="51435" r="43180" b="44450"/>
                      <wp:wrapNone/>
                      <wp:docPr id="143246327" name="Entrada de lápiz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6">
                            <w14:nvContentPartPr>
                              <w14:cNvContentPartPr>
                                <a14:cpLocks xmlns:a14="http://schemas.microsoft.com/office/drawing/2010/main" noRot="1" noChangeAspect="1" noEditPoints="1" noChangeArrowheads="1" noChangeShapeType="1"/>
                              </w14:cNvContentPartPr>
                            </w14:nvContentPartPr>
                            <w14:xfrm>
                              <a:off x="0" y="0"/>
                              <a:ext cx="156845" cy="161290"/>
                            </w14:xfrm>
                          </w14:contentPart>
                        </a:graphicData>
                      </a:graphic>
                      <wp14:sizeRelH relativeFrom="margin">
                        <wp14:pctWidth>0</wp14:pctWidth>
                      </wp14:sizeRelH>
                      <wp14:sizeRelV relativeFrom="margin">
                        <wp14:pctHeight>0</wp14:pctHeight>
                      </wp14:sizeRelV>
                    </wp:anchor>
                  </w:drawing>
                </mc:Choice>
                <mc:Fallback>
                  <w:pict>
                    <v:shapetype w14:anchorId="183B85E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1" o:spid="_x0000_s1026" type="#_x0000_t75" style="position:absolute;margin-left:396.4pt;margin-top:302.2pt;width:13.05pt;height:13.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bMyc3DAEAAC0CAAATAAAAW0NvbnRlbnRfVHlwZXNdLnhtbISRsU7DMBRF dyT+wfKKEqcdEEJJOpAyAkLlAyz7JbHqPFt+JrR/j5O2C1AyeLD97rlHdrk5DJaNEMg4rPgqLzgD VE4b7Cr+sXvOHjijKFFL6xAqfgTim/r2ptwdPRBLaaSK9zH6RyFI9TBIyp0HTDetC4OMaRs64aXa yw7EuijuhXIYAWMWJwavywZa+Wkj2x7S8ckkgCXOnk6DU1fFpffWKBmTqRhR/2jJzg15Ss4z1BtP d0mDiz8bppvrBefca3qaYDSwNxniixyShtCBBKxd41T+P2OSHChzbWsU5E2g7Zy6OF1jG9yLtFYL 9DQy2CWWdl8YYFxA/RJtUuwdxgtdzJ9dfwMAAP//AwBQSwMEFAAGAAgAAAAhADj9If/WAAAAlAEA AAsAAABfcmVscy8ucmVsc6SQwWrDMAyG74O9g9F9cZrDGKNOL6PQa+kewNiKYxpbRjLZ+vYzg8Ey ettRv9D3iX9/+EyLWpElUjaw63pQmB35mIOB98vx6QWUVJu9XSijgRsKHMbHh/0ZF1vbkcyxiGqU LAbmWsur1uJmTFY6KpjbZiJOtraRgy7WXW1APfT9s+bfDBg3THXyBvjkB1CXW2nmP+wUHZPQVDtH SdM0RXePqj195DOujWI5YDXgWb5DxrVrz4G+79390xvYljm6I9uEb+S2fhyoZT96vely/AIAAP// AwBQSwMEFAAGAAgAAAAhAO78mRPEAQAAzQMAAA4AAABkcnMvZTJvRG9jLnhtbJxTXW+bMBR9n7T/ YPl9Ic4ozVCgmppOqrStUdf9ANc2wSr2tWynJP9+FwhN0nSq1Bd0P9DhnHMPi6utaciz8kGDLSib TClRVoDUdl3Qvw8/vswpCZFbyRuwqqA7FehV+fnTonW5mkENjVSeIIgNeesKWsfo8iQJolaGhwk4 ZXFZgTc8YuvXifS8RXTTJLPpNEta8NJ5ECoEnC6HJS17/KpSIt5VVVCRNAVNs8tLSmJXzJGnx+Ir yyh57IoZo0m54Pnac1drsafEP8DIcG2RwAvUkkdONl6fQRktPASo4kSASaCqtFC9HlTGpq+U3dqn ThVLxcbnAmxUNq64j6N3/eIjnzANOtD+AonX4ZsIdI+I9rx/jIH0EsTGIJ/hIl41PGIcQq1dQJtz LQvqbyU78LfP1wcFK3/Q9fv1grM0F+4niKcwnoSlZ8zedHIflMHM/ijEwj3g/RnF6rrmdq2+B4cZ 2Y9upI4r0DaG03e8h7ZWXJ6O/9TcqYedQ9/67CTjcc5EjJv/yd5W3nSBQTfJtqCYzV337POotpEI HLKLbJ5eUCJwxTI2+9bvR+QBYeyO4lEukpMgHvdYH/+F5T8AAAD//wMAUEsDBBQABgAIAAAAIQDT Z+4Q1QMAACcKAAAQAAAAZHJzL2luay9pbmsxLnhtbLRVTY/bNhC9F8h/IJjDXkSbHFIfNuLNKQsU aNGiSYHm6NjctRBLXkjyevff9w0py/J+ZLdAAxsURc48vnkzQ334eF9txZ1v2nJXL6SZaCl8vdqt y/pmIf/+cqUKKdpuWa+X213tF/LBt/Lj5btfPpT192o7xyiAULc8q7YLuem62/l0ejgcJgc72TU3 U9LaTn+tv//+m7zsvdb+uqzLDke2x6XVru78fcdg83K9kKvuXg/2wP682zcrP2zzSrM6WXTNcuWv dk217AbEzbKu/VbUywq8/5Gie7jFpMQ5N76RoioRsKKJcbkrPs2wsLxfyNH7HhRbMKnk9HnMrz8B 8+opJtOylGe5FD2ltb9jTtOg+fzl2P9sdre+6Up/kjmK0m88iFV8D/pEoRrf7rZ7zo0Ud8vtHpIZ rVEW/dlm+owgT/Ggzf+KB11exBuTO5emD2+sQy/aUFLH1HZl5VHo1e1QY10LYF7+3DWhHUiTVTpV uvhCZp66ubWTnMwoFX0VHzG/Nft2M+B9a071GnYG1WJkh3LdbQbR9URT5rJB97Hqz3lvfHmz6V5x 74MP/kP9PNONoaREH81f/noh34eGFMEzLoRwtCBtBLk0T5MLutAXOpEktdSJFvglyiqDhxU8amUx ujBPVcorwiiTZgkprMJYaGUSkysTnGA/Uy4rkkyRFhm5RGVO5DOBCQ5VxvLTgUKWGJUqUwCDUpFl oshsQg7mqsjBgjKRAsphPxcGfwNOVuUkLBGDBK5GETgZYfgN8E5ZZsg8QxTnc6bKQcaRY2FvHTB4 nVfiCEQAKYT6yGEMzaZHHmfeL6E+Pn9wZgcCDSpOkQWe2ACFPtpILjrF+SDDyDiGAy0gSo48MGNV CGTVzpJCQWEoz1k1pGZ8rlUUbFwmbIGFDILDJRP8iAIez+FMcRFQxmmFEQQKRlEKDoPPxcOgPE5y 8nZk/NoY4Eagr9mPkd/qC7tIdOz81vl/cD4zjS/QnY+GNnhE8SAaz3vVWMI8aMcdxVojTZwV1AFG Ql45acqQgBkySjMVsqacFvzHEnsa9nEBiELfIp/sqHvsAH3eHYwfT+nHvjvC+tOeCrSPlkCiUCuh X8ZdM8yZP14wxv4bNhA+z7lwQvX8yCg495cOa8l+VhThVsGNxehw56OCSEdz3BtZYkPVU4hEcX9A xthfvAavNGzhWkNDACPeDhDfwDPHCqqfcGXZnBK0Km6kGSXYcyp1uJFSI3KueQsGuSJLiTMqR7vN 9Nln//ileeuFHb5nf1xft77Dd11eGlysxoIA3+CPkE9fyst/AQAA//8DAFBLAwQUAAYACAAAACEA 18gF6+EAAAALAQAADwAAAGRycy9kb3ducmV2LnhtbEyPwU7DMBBE70j8g7VIXFBrJ5SShDgVKuKC uDT0A9xkSVLidRpvm/D3mBMcd3Y08ybfzLYXFxx950hDtFQgkCpXd9Ro2H+8LhIQng3VpneEGr7R w6a4vspNVruJdngpuREhhHxmNLTMQyalr1q0xi/dgBR+n260hsM5NrIezRTCbS9jpdbSmo5CQ2sG 3LZYfZVnq+GBZzpN8fG4O91th7dS8Qu9p1rf3szPTyAYZ/4zwy9+QIciMB3cmWoveg2PaRzQWcNa rVYggiOJkhTEISj3UQyyyOX/DcUPAAAA//8DAFBLAwQUAAYACAAAACEAeRi8nb8AAAAhAQAAGQAA AGRycy9fcmVscy9lMm9Eb2MueG1sLnJlbHOEz7FqxDAMBuC90Hcw2hslHcpR4mQ5DrKWFG41jpKY xLKxnNJ7+3rswcENGoTQ90tt/+t39UNJXGANTVWDIrZhcrxo+B4vbydQkg1PZg9MGm4k0HevL+0X 7SaXJVldFFUUFg1rzvETUexK3kgVInGZzCF5k0ubFozGbmYhfK/rD0z/DejuTDVMGtIwNaDGWyzJ z+0wz87SOdjDE+cHEWgPycFf/V5QkxbKGhxvWKqpyqGAXYt3j3V/AAAA//8DAFBLAQItABQABgAI AAAAIQCbMyc3DAEAAC0CAAATAAAAAAAAAAAAAAAAAAAAAABbQ29udGVudF9UeXBlc10ueG1sUEsB Ai0AFAAGAAgAAAAhADj9If/WAAAAlAEAAAsAAAAAAAAAAAAAAAAAPQEAAF9yZWxzLy5yZWxzUEsB Ai0AFAAGAAgAAAAhAO78mRPEAQAAzQMAAA4AAAAAAAAAAAAAAAAAPAIAAGRycy9lMm9Eb2MueG1s UEsBAi0AFAAGAAgAAAAhANNn7hDVAwAAJwoAABAAAAAAAAAAAAAAAAAALAQAAGRycy9pbmsvaW5r MS54bWxQSwECLQAUAAYACAAAACEA18gF6+EAAAALAQAADwAAAAAAAAAAAAAAAAAvCAAAZHJzL2Rv d25yZXYueG1sUEsBAi0AFAAGAAgAAAAhAHkYvJ2/AAAAIQEAABkAAAAAAAAAAAAAAAAAPQkAAGRy cy9fcmVscy9lMm9Eb2MueG1sLnJlbHNQSwUGAAAAAAYABgB4AQAAMwoAAAAA ">
                      <v:imagedata r:id="rId17" o:title=""/>
                      <o:lock v:ext="edit" rotation="t" verticies="t" shapetype="t"/>
                      <w10:wrap anchorx="margin"/>
                    </v:shape>
                  </w:pict>
                </mc:Fallback>
              </mc:AlternateContent>
            </w:r>
            <w:r w:rsidR="00A32944" w:rsidRPr="000279FF">
              <w:rPr>
                <w:rFonts w:ascii="Verdana" w:hAnsi="Verdana"/>
                <w:b/>
                <w:bCs/>
                <w:sz w:val="14"/>
                <w:szCs w:val="14"/>
              </w:rPr>
              <w:t xml:space="preserve">Revisó: </w:t>
            </w:r>
            <w:r w:rsidR="00A32944" w:rsidRPr="000279FF">
              <w:rPr>
                <w:rFonts w:ascii="Verdana" w:hAnsi="Verdana"/>
                <w:sz w:val="14"/>
                <w:szCs w:val="14"/>
              </w:rPr>
              <w:t xml:space="preserve">Alejandro Hidalgo - </w:t>
            </w:r>
          </w:p>
          <w:p w14:paraId="7B1B3469" w14:textId="70A7943F" w:rsidR="00A32944" w:rsidRPr="000279FF" w:rsidRDefault="00A32944" w:rsidP="00A32944">
            <w:pPr>
              <w:spacing w:line="259" w:lineRule="auto"/>
              <w:jc w:val="both"/>
              <w:rPr>
                <w:rFonts w:ascii="Verdana" w:hAnsi="Verdana"/>
                <w:sz w:val="14"/>
                <w:szCs w:val="14"/>
              </w:rPr>
            </w:pPr>
            <w:r w:rsidRPr="000279FF">
              <w:rPr>
                <w:rFonts w:ascii="Verdana" w:hAnsi="Verdana"/>
                <w:sz w:val="14"/>
                <w:szCs w:val="14"/>
              </w:rPr>
              <w:t>Contratista</w:t>
            </w:r>
          </w:p>
          <w:p w14:paraId="5DB68BBD" w14:textId="77777777" w:rsidR="00A32944" w:rsidRPr="000279FF" w:rsidRDefault="00A32944" w:rsidP="00A32944">
            <w:pPr>
              <w:spacing w:line="259" w:lineRule="auto"/>
              <w:jc w:val="both"/>
              <w:rPr>
                <w:rFonts w:ascii="Verdana" w:hAnsi="Verdana"/>
                <w:sz w:val="14"/>
                <w:szCs w:val="14"/>
              </w:rPr>
            </w:pPr>
            <w:r w:rsidRPr="000279FF">
              <w:rPr>
                <w:rFonts w:ascii="Verdana" w:hAnsi="Verdana"/>
                <w:sz w:val="14"/>
                <w:szCs w:val="14"/>
              </w:rPr>
              <w:t>Dirección de Política y Regulación</w:t>
            </w:r>
          </w:p>
          <w:p w14:paraId="3F1BCB92" w14:textId="77777777" w:rsidR="00A32944" w:rsidRPr="000279FF" w:rsidRDefault="00A32944" w:rsidP="00A32944">
            <w:pPr>
              <w:spacing w:line="259" w:lineRule="auto"/>
              <w:jc w:val="both"/>
              <w:rPr>
                <w:rFonts w:ascii="Verdana" w:hAnsi="Verdana"/>
                <w:sz w:val="14"/>
                <w:szCs w:val="14"/>
              </w:rPr>
            </w:pPr>
          </w:p>
        </w:tc>
        <w:tc>
          <w:tcPr>
            <w:tcW w:w="2943" w:type="dxa"/>
          </w:tcPr>
          <w:p w14:paraId="0CD3E422" w14:textId="39A6559E" w:rsidR="00A32944" w:rsidRPr="000279FF" w:rsidRDefault="00A32944" w:rsidP="00A32944">
            <w:pPr>
              <w:spacing w:line="259" w:lineRule="auto"/>
              <w:jc w:val="both"/>
              <w:rPr>
                <w:rFonts w:ascii="Verdana" w:hAnsi="Verdana"/>
                <w:sz w:val="14"/>
                <w:szCs w:val="14"/>
              </w:rPr>
            </w:pPr>
            <w:r w:rsidRPr="000279FF">
              <w:rPr>
                <w:rFonts w:ascii="Verdana" w:hAnsi="Verdana"/>
                <w:b/>
                <w:bCs/>
                <w:sz w:val="14"/>
                <w:szCs w:val="14"/>
              </w:rPr>
              <w:t xml:space="preserve">Aprobó: </w:t>
            </w:r>
            <w:r w:rsidRPr="000279FF">
              <w:rPr>
                <w:rFonts w:ascii="Verdana" w:hAnsi="Verdana"/>
                <w:sz w:val="14"/>
                <w:szCs w:val="14"/>
              </w:rPr>
              <w:t>Segismundo Rodríguez -</w:t>
            </w:r>
          </w:p>
          <w:p w14:paraId="74E1E838" w14:textId="3E107820" w:rsidR="00A32944" w:rsidRPr="000279FF" w:rsidRDefault="00A32944" w:rsidP="00A32944">
            <w:pPr>
              <w:spacing w:line="259" w:lineRule="auto"/>
              <w:jc w:val="both"/>
              <w:rPr>
                <w:rFonts w:ascii="Verdana" w:hAnsi="Verdana"/>
                <w:sz w:val="14"/>
                <w:szCs w:val="14"/>
              </w:rPr>
            </w:pPr>
            <w:r w:rsidRPr="000279FF">
              <w:rPr>
                <w:rFonts w:ascii="Verdana" w:hAnsi="Verdana"/>
                <w:sz w:val="14"/>
                <w:szCs w:val="14"/>
              </w:rPr>
              <w:t>Coordinador Grupo SGP-APSB</w:t>
            </w:r>
            <w:r w:rsidR="000279FF" w:rsidRPr="000279FF">
              <w:rPr>
                <w:rFonts w:ascii="Verdana" w:hAnsi="Verdana"/>
                <w:sz w:val="14"/>
                <w:szCs w:val="14"/>
              </w:rPr>
              <w:t xml:space="preserve">    </w:t>
            </w:r>
          </w:p>
          <w:p w14:paraId="1996A488" w14:textId="13CF32EC" w:rsidR="00667EC0" w:rsidRPr="000279FF" w:rsidRDefault="00983C7B" w:rsidP="00667EC0">
            <w:pPr>
              <w:spacing w:line="259" w:lineRule="auto"/>
              <w:jc w:val="both"/>
              <w:rPr>
                <w:rFonts w:ascii="Verdana" w:hAnsi="Verdana"/>
                <w:sz w:val="14"/>
                <w:szCs w:val="14"/>
              </w:rPr>
            </w:pPr>
            <w:r>
              <w:rPr>
                <w:rFonts w:ascii="Arial" w:hAnsi="Arial" w:cs="Arial"/>
                <w:noProof/>
                <w:sz w:val="24"/>
                <w:lang w:eastAsia="es-CO"/>
              </w:rPr>
              <w:drawing>
                <wp:anchor distT="0" distB="0" distL="114300" distR="114300" simplePos="0" relativeHeight="251673600" behindDoc="1" locked="0" layoutInCell="1" allowOverlap="1" wp14:anchorId="78CB48AE" wp14:editId="5690BAD9">
                  <wp:simplePos x="0" y="0"/>
                  <wp:positionH relativeFrom="column">
                    <wp:posOffset>649773</wp:posOffset>
                  </wp:positionH>
                  <wp:positionV relativeFrom="paragraph">
                    <wp:posOffset>1270</wp:posOffset>
                  </wp:positionV>
                  <wp:extent cx="170012" cy="209550"/>
                  <wp:effectExtent l="0" t="0" r="190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1711" cy="2116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7EC0" w:rsidRPr="000279FF">
              <w:rPr>
                <w:rFonts w:ascii="Verdana" w:hAnsi="Verdana"/>
                <w:sz w:val="14"/>
                <w:szCs w:val="14"/>
              </w:rPr>
              <w:t xml:space="preserve">Margarita Gómez Arbeláez  </w:t>
            </w:r>
          </w:p>
          <w:p w14:paraId="147DB973" w14:textId="77777777" w:rsidR="00667EC0" w:rsidRPr="000279FF" w:rsidRDefault="00667EC0" w:rsidP="00A32944">
            <w:pPr>
              <w:spacing w:line="259" w:lineRule="auto"/>
              <w:jc w:val="both"/>
              <w:rPr>
                <w:rFonts w:ascii="Verdana" w:hAnsi="Verdana"/>
                <w:sz w:val="14"/>
                <w:szCs w:val="14"/>
              </w:rPr>
            </w:pPr>
            <w:r w:rsidRPr="000279FF">
              <w:rPr>
                <w:rFonts w:ascii="Verdana" w:hAnsi="Verdana"/>
                <w:sz w:val="14"/>
                <w:szCs w:val="14"/>
              </w:rPr>
              <w:t xml:space="preserve">Contratista </w:t>
            </w:r>
          </w:p>
          <w:p w14:paraId="364039C2" w14:textId="77777777" w:rsidR="00667EC0" w:rsidRPr="000279FF" w:rsidRDefault="00667EC0" w:rsidP="00667EC0">
            <w:pPr>
              <w:spacing w:line="259" w:lineRule="auto"/>
              <w:jc w:val="both"/>
              <w:rPr>
                <w:rFonts w:ascii="Verdana" w:hAnsi="Verdana"/>
                <w:sz w:val="14"/>
                <w:szCs w:val="14"/>
              </w:rPr>
            </w:pPr>
            <w:r w:rsidRPr="000279FF">
              <w:rPr>
                <w:rFonts w:ascii="Verdana" w:hAnsi="Verdana"/>
                <w:sz w:val="14"/>
                <w:szCs w:val="14"/>
              </w:rPr>
              <w:t>Dirección de Política y Regulación</w:t>
            </w:r>
          </w:p>
          <w:p w14:paraId="37E39676" w14:textId="12B60F20" w:rsidR="00667EC0" w:rsidRPr="000279FF" w:rsidRDefault="00667EC0" w:rsidP="00A32944">
            <w:pPr>
              <w:spacing w:line="259" w:lineRule="auto"/>
              <w:jc w:val="both"/>
              <w:rPr>
                <w:rFonts w:ascii="Verdana" w:hAnsi="Verdana"/>
                <w:sz w:val="14"/>
                <w:szCs w:val="14"/>
              </w:rPr>
            </w:pPr>
          </w:p>
        </w:tc>
      </w:tr>
    </w:tbl>
    <w:p w14:paraId="17926629" w14:textId="27FCE6A4" w:rsidR="00A32944" w:rsidRDefault="00A32944" w:rsidP="00EE716D">
      <w:pPr>
        <w:spacing w:after="0"/>
        <w:jc w:val="both"/>
        <w:rPr>
          <w:rFonts w:ascii="Arial" w:hAnsi="Arial" w:cs="Arial"/>
          <w:sz w:val="18"/>
          <w:szCs w:val="18"/>
        </w:rPr>
      </w:pPr>
    </w:p>
    <w:p>
      <w:pPr>
        <w:pBdr>
          <w:top w:val="single"/>
          <w:bottom w:val="single"/>
        </w:pBdr>
        <w:jc w:val="center"/>
      </w:pPr>
      <w:r>
        <w:rPr>
          <w:b w:val="true"/>
        </w:rPr>
        <w:t>Firmado digitalmente por : Jorge Alejandro Hidalgo Zambrano</w:t>
        <w:cr/>
        <w:t>Fecha : 13-10-2023 15:25</w:t>
      </w:r>
    </w:p>
    <w:sectPr w:rsidR="00A32944" w:rsidSect="00B26BDE">
      <w:headerReference w:type="default" r:id="rId19"/>
      <w:footerReference w:type="default" r:id="rId20"/>
      <w:pgSz w:w="12240" w:h="15840"/>
      <w:pgMar w:top="16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492AD" w14:textId="77777777" w:rsidR="006A4633" w:rsidRDefault="006A4633" w:rsidP="00757B36">
      <w:pPr>
        <w:spacing w:after="0" w:line="240" w:lineRule="auto"/>
      </w:pPr>
      <w:r>
        <w:separator/>
      </w:r>
    </w:p>
  </w:endnote>
  <w:endnote w:type="continuationSeparator" w:id="0">
    <w:p w14:paraId="0527F355" w14:textId="77777777" w:rsidR="006A4633" w:rsidRDefault="006A4633" w:rsidP="00757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Std Book">
    <w:altName w:val="Century Gothic"/>
    <w:charset w:val="B1"/>
    <w:family w:val="swiss"/>
    <w:pitch w:val="variable"/>
    <w:sig w:usb0="00000000" w:usb1="00000000" w:usb2="00000000" w:usb3="00000000" w:csb0="000001FB"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s-ES"/>
      </w:rPr>
      <w:id w:val="687346477"/>
      <w:docPartObj>
        <w:docPartGallery w:val="Page Numbers (Bottom of Page)"/>
        <w:docPartUnique/>
      </w:docPartObj>
    </w:sdtPr>
    <w:sdtContent>
      <w:p w14:paraId="324BE145" w14:textId="1093BD5D" w:rsidR="00D34D20" w:rsidRDefault="00D34D20">
        <w:pPr>
          <w:pStyle w:val="Piedepgina"/>
          <w:jc w:val="right"/>
        </w:pPr>
        <w:r>
          <w:rPr>
            <w:noProof/>
            <w:lang w:eastAsia="es-CO"/>
          </w:rPr>
          <mc:AlternateContent>
            <mc:Choice Requires="wps">
              <w:drawing>
                <wp:anchor distT="0" distB="0" distL="114300" distR="114300" simplePos="0" relativeHeight="251657728" behindDoc="0" locked="0" layoutInCell="1" allowOverlap="1" wp14:anchorId="7AE5F12B" wp14:editId="69828E74">
                  <wp:simplePos x="0" y="0"/>
                  <wp:positionH relativeFrom="margin">
                    <wp:posOffset>-99060</wp:posOffset>
                  </wp:positionH>
                  <wp:positionV relativeFrom="paragraph">
                    <wp:posOffset>-248285</wp:posOffset>
                  </wp:positionV>
                  <wp:extent cx="6029325" cy="1229995"/>
                  <wp:effectExtent l="0" t="0" r="0" b="0"/>
                  <wp:wrapNone/>
                  <wp:docPr id="1223101586" name="Cuadro de texto 1"/>
                  <wp:cNvGraphicFramePr/>
                  <a:graphic xmlns:a="http://schemas.openxmlformats.org/drawingml/2006/main">
                    <a:graphicData uri="http://schemas.microsoft.com/office/word/2010/wordprocessingShape">
                      <wps:wsp>
                        <wps:cNvSpPr txBox="1"/>
                        <wps:spPr>
                          <a:xfrm>
                            <a:off x="0" y="0"/>
                            <a:ext cx="6029325" cy="1229995"/>
                          </a:xfrm>
                          <a:prstGeom prst="rect">
                            <a:avLst/>
                          </a:prstGeom>
                          <a:noFill/>
                          <a:ln w="6350">
                            <a:noFill/>
                          </a:ln>
                        </wps:spPr>
                        <wps:txbx>
                          <w:txbxContent>
                            <w:p w14:paraId="79D92C5A" w14:textId="5628690E" w:rsidR="00D34D20" w:rsidRPr="00256928" w:rsidRDefault="00D34D20" w:rsidP="00D34D20">
                              <w:pPr>
                                <w:spacing w:after="0" w:line="276" w:lineRule="auto"/>
                                <w:jc w:val="both"/>
                                <w:rPr>
                                  <w:rFonts w:ascii="Helvetica" w:hAnsi="Helvetica"/>
                                  <w:sz w:val="20"/>
                                  <w:szCs w:val="20"/>
                                </w:rPr>
                              </w:pPr>
                              <w:r w:rsidRPr="00256928">
                                <w:rPr>
                                  <w:rFonts w:ascii="Helvetica" w:hAnsi="Helvetica"/>
                                  <w:sz w:val="20"/>
                                  <w:szCs w:val="20"/>
                                </w:rPr>
                                <w:t>________________________________________________________________________</w:t>
                              </w:r>
                            </w:p>
                            <w:p w14:paraId="1B8765A5" w14:textId="63E427F7" w:rsidR="00D34D20" w:rsidRPr="00256928" w:rsidRDefault="00B21215" w:rsidP="00D34D20">
                              <w:pPr>
                                <w:spacing w:after="0" w:line="276" w:lineRule="auto"/>
                                <w:jc w:val="both"/>
                                <w:rPr>
                                  <w:rFonts w:ascii="Helvetica" w:hAnsi="Helvetica"/>
                                  <w:b/>
                                  <w:bCs/>
                                  <w:sz w:val="20"/>
                                  <w:szCs w:val="20"/>
                                </w:rPr>
                              </w:pPr>
                              <w:r>
                                <w:rPr>
                                  <w:rFonts w:ascii="Helvetica" w:hAnsi="Helvetica"/>
                                  <w:b/>
                                  <w:bCs/>
                                  <w:sz w:val="20"/>
                                  <w:szCs w:val="20"/>
                                </w:rPr>
                                <w:t>Ministerio de Vivienda, Ciudad y Territorio</w:t>
                              </w:r>
                            </w:p>
                            <w:p w14:paraId="3453229D" w14:textId="6F612495" w:rsidR="00D34D20" w:rsidRPr="00256928" w:rsidRDefault="00161A09" w:rsidP="00D34D20">
                              <w:pPr>
                                <w:spacing w:after="0" w:line="276" w:lineRule="auto"/>
                                <w:jc w:val="both"/>
                                <w:rPr>
                                  <w:rFonts w:ascii="Helvetica" w:hAnsi="Helvetica"/>
                                  <w:sz w:val="20"/>
                                  <w:szCs w:val="20"/>
                                </w:rPr>
                              </w:pPr>
                              <w:r>
                                <w:rPr>
                                  <w:rFonts w:ascii="Helvetica" w:hAnsi="Helvetica"/>
                                  <w:sz w:val="20"/>
                                  <w:szCs w:val="20"/>
                                </w:rPr>
                                <w:t>Dirección: Calle 17 # 9 - 36</w:t>
                              </w:r>
                              <w:r w:rsidR="00D34D20" w:rsidRPr="00256928">
                                <w:rPr>
                                  <w:rFonts w:ascii="Helvetica" w:hAnsi="Helvetica"/>
                                  <w:sz w:val="20"/>
                                  <w:szCs w:val="20"/>
                                </w:rPr>
                                <w:t>, Bogotá D.C., Colombia</w:t>
                              </w:r>
                            </w:p>
                            <w:p w14:paraId="7463B94C" w14:textId="5A6670A3" w:rsidR="00D34D20" w:rsidRPr="00256928" w:rsidRDefault="00D34D20" w:rsidP="00D34D20">
                              <w:pPr>
                                <w:spacing w:after="0" w:line="276" w:lineRule="auto"/>
                                <w:jc w:val="both"/>
                                <w:rPr>
                                  <w:rFonts w:ascii="Helvetica" w:hAnsi="Helvetica"/>
                                  <w:sz w:val="20"/>
                                  <w:szCs w:val="20"/>
                                </w:rPr>
                              </w:pPr>
                              <w:r w:rsidRPr="00256928">
                                <w:rPr>
                                  <w:rFonts w:ascii="Helvetica" w:hAnsi="Helvetica"/>
                                  <w:sz w:val="20"/>
                                  <w:szCs w:val="20"/>
                                </w:rPr>
                                <w:t>Conmutador: (</w:t>
                              </w:r>
                              <w:r w:rsidR="00161A09">
                                <w:rPr>
                                  <w:rFonts w:ascii="Helvetica" w:hAnsi="Helvetica"/>
                                  <w:sz w:val="20"/>
                                  <w:szCs w:val="20"/>
                                </w:rPr>
                                <w:t>+57) 601 332 3434</w:t>
                              </w:r>
                              <w:r w:rsidR="006615FC">
                                <w:rPr>
                                  <w:rFonts w:ascii="Helvetica" w:hAnsi="Helvetica"/>
                                  <w:sz w:val="20"/>
                                  <w:szCs w:val="20"/>
                                </w:rPr>
                                <w:t xml:space="preserve">                                          </w:t>
                              </w:r>
                            </w:p>
                            <w:p w14:paraId="3F743D65" w14:textId="07279FDD" w:rsidR="00D34D20" w:rsidRPr="00256928" w:rsidRDefault="00D34D20" w:rsidP="00256928">
                              <w:pPr>
                                <w:spacing w:after="0" w:line="276" w:lineRule="auto"/>
                                <w:jc w:val="both"/>
                                <w:rPr>
                                  <w:rFonts w:ascii="Helvetica" w:hAnsi="Helvetica"/>
                                  <w:sz w:val="20"/>
                                  <w:szCs w:val="20"/>
                                </w:rPr>
                              </w:pPr>
                              <w:r w:rsidRPr="00256928">
                                <w:rPr>
                                  <w:rFonts w:ascii="Helvetica" w:hAnsi="Helvetica"/>
                                  <w:sz w:val="20"/>
                                  <w:szCs w:val="20"/>
                                </w:rPr>
                                <w:t>Línea Gratuita: (+57</w:t>
                              </w:r>
                              <w:r w:rsidR="00161A09">
                                <w:rPr>
                                  <w:rFonts w:ascii="Helvetica" w:hAnsi="Helvetica"/>
                                  <w:sz w:val="20"/>
                                  <w:szCs w:val="20"/>
                                </w:rPr>
                                <w:t>) 01 8000 127401</w:t>
                              </w:r>
                              <w:r w:rsidR="006615FC">
                                <w:rPr>
                                  <w:rFonts w:ascii="Helvetica" w:hAnsi="Helvetica"/>
                                  <w:sz w:val="20"/>
                                  <w:szCs w:val="20"/>
                                </w:rPr>
                                <w:t xml:space="preserve">  </w:t>
                              </w:r>
                              <w:r w:rsidR="00C3486E">
                                <w:rPr>
                                  <w:rFonts w:ascii="Helvetica" w:hAnsi="Helvetica"/>
                                  <w:sz w:val="20"/>
                                  <w:szCs w:val="20"/>
                                </w:rPr>
                                <w:t xml:space="preserve">                 Versión: 11.0, Fecha: 2</w:t>
                              </w:r>
                              <w:r w:rsidR="00A25940">
                                <w:rPr>
                                  <w:rFonts w:ascii="Helvetica" w:hAnsi="Helvetica"/>
                                  <w:sz w:val="20"/>
                                  <w:szCs w:val="20"/>
                                </w:rPr>
                                <w:t>9</w:t>
                              </w:r>
                              <w:r w:rsidR="00C3486E">
                                <w:rPr>
                                  <w:rFonts w:ascii="Helvetica" w:hAnsi="Helvetica"/>
                                  <w:sz w:val="20"/>
                                  <w:szCs w:val="20"/>
                                </w:rPr>
                                <w:t>/05/2023, Código: GDC-PL-07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5F12B" id="_x0000_t202" coordsize="21600,21600" o:spt="202" path="m,l,21600r21600,l21600,xe">
                  <v:stroke joinstyle="miter"/>
                  <v:path gradientshapeok="t" o:connecttype="rect"/>
                </v:shapetype>
                <v:shape id="Cuadro de texto 1" o:spid="_x0000_s1026" type="#_x0000_t202" style="position:absolute;left:0;text-align:left;margin-left:-7.8pt;margin-top:-19.55pt;width:474.75pt;height:96.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ifiTdGAIAAC0EAAAOAAAAZHJzL2Uyb0RvYy54bWysU8tu2zAQvBfIPxC815IVO60Fy4GTwEUB IwngFDnTFGkJoLgsSVtyv75LSn4g7anohdrlrvYxM5zfd40iB2FdDbqg41FKidAcylrvCvrjbfX5 KyXOM10yBVoU9CgcvV/cfJq3JhcZVKBKYQkW0S5vTUEr702eJI5XomFuBEZoDEqwDfPo2l1SWtZi 9UYlWZreJS3Y0ljgwjm8feqDdBHrSym4f5HSCU9UQXE2H08bz204k8Wc5TvLTFXzYQz2D1M0rNbY 9FzqiXlG9rb+o1RTcwsOpB9xaBKQsuYi7oDbjNMP22wqZkTcBcFx5gyT+39l+fNhY14t8d0DdEhg AKQ1Lnd4GfbppG3CFyclGEcIj2fYROcJx8u7NJvdZlNKOMbGWTabzaahTnL53VjnvwloSDAKapGX CBc7rJ3vU08poZuGVa1U5EZp0mKL22kafzhHsLjS2OMybLB8t+2GDbZQHnExCz3nzvBVjc3XzPlX ZpFk3AWF61/wkAqwCQwWJRXYX3+7D/mIPUYpaVE0BXU/98wKStR3jazMxpNJUFl0JtMvGTr2OrK9 juh98wioyzE+EcOjGfK9OpnSQvOO+l6GrhhimmPvgvqT+eh7KeP74GK5jEmoK8P8Wm8MD6UDnAHa t+6dWTPg75G6ZzjJi+UfaOhzeyKWew+yjhwFgHtUB9xRk5Hl4f0E0V/7Mevyyhe/AQAA//8DAFBL AwQUAAYACAAAACEAZqVYMeMAAAALAQAADwAAAGRycy9kb3ducmV2LnhtbEyPwU7DMAyG70i8Q2Qk blvalVZraTpNlSYkBIeNXbilTdZWJE5psq3w9JgT3Gz50+/vLzezNeyiJz84FBAvI2AaW6cG7AQc 33aLNTAfJCppHGoBX9rDprq9KWWh3BX3+nIIHaMQ9IUU0IcwFpz7ttdW+qUbNdLt5CYrA61Tx9Uk rxRuDV9FUcatHJA+9HLUda/bj8PZCniud69y36zs+tvUTy+n7fh5fE+FuL+bt4/Agp7DHwy/+qQO FTk17ozKMyNgEacZoTQkeQyMiDxJcmANoelDBrwq+f8O1Q8AAAD//wMAUEsBAi0AFAAGAAgAAAAh ALaDOJL+AAAA4QEAABMAAAAAAAAAAAAAAAAAAAAAAFtDb250ZW50X1R5cGVzXS54bWxQSwECLQAU AAYACAAAACEAOP0h/9YAAACUAQAACwAAAAAAAAAAAAAAAAAvAQAAX3JlbHMvLnJlbHNQSwECLQAU AAYACAAAACEAon4k3RgCAAAtBAAADgAAAAAAAAAAAAAAAAAuAgAAZHJzL2Uyb0RvYy54bWxQSwEC LQAUAAYACAAAACEAZqVYMeMAAAALAQAADwAAAAAAAAAAAAAAAAByBAAAZHJzL2Rvd25yZXYueG1s UEsFBgAAAAAEAAQA8wAAAIIFAAAAAA== " filled="f" stroked="f" strokeweight=".5pt">
                  <v:textbox>
                    <w:txbxContent>
                      <w:p w14:paraId="79D92C5A" w14:textId="5628690E" w:rsidR="00D34D20" w:rsidRPr="00256928" w:rsidRDefault="00D34D20" w:rsidP="00D34D20">
                        <w:pPr>
                          <w:spacing w:after="0" w:line="276" w:lineRule="auto"/>
                          <w:jc w:val="both"/>
                          <w:rPr>
                            <w:rFonts w:ascii="Helvetica" w:hAnsi="Helvetica"/>
                            <w:sz w:val="20"/>
                            <w:szCs w:val="20"/>
                          </w:rPr>
                        </w:pPr>
                        <w:r w:rsidRPr="00256928">
                          <w:rPr>
                            <w:rFonts w:ascii="Helvetica" w:hAnsi="Helvetica"/>
                            <w:sz w:val="20"/>
                            <w:szCs w:val="20"/>
                          </w:rPr>
                          <w:t>________________________________________________________________________</w:t>
                        </w:r>
                      </w:p>
                      <w:p w14:paraId="1B8765A5" w14:textId="63E427F7" w:rsidR="00D34D20" w:rsidRPr="00256928" w:rsidRDefault="00B21215" w:rsidP="00D34D20">
                        <w:pPr>
                          <w:spacing w:after="0" w:line="276" w:lineRule="auto"/>
                          <w:jc w:val="both"/>
                          <w:rPr>
                            <w:rFonts w:ascii="Helvetica" w:hAnsi="Helvetica"/>
                            <w:b/>
                            <w:bCs/>
                            <w:sz w:val="20"/>
                            <w:szCs w:val="20"/>
                          </w:rPr>
                        </w:pPr>
                        <w:r>
                          <w:rPr>
                            <w:rFonts w:ascii="Helvetica" w:hAnsi="Helvetica"/>
                            <w:b/>
                            <w:bCs/>
                            <w:sz w:val="20"/>
                            <w:szCs w:val="20"/>
                          </w:rPr>
                          <w:t>Ministerio de Vivienda, Ciudad y Territorio</w:t>
                        </w:r>
                      </w:p>
                      <w:p w14:paraId="3453229D" w14:textId="6F612495" w:rsidR="00D34D20" w:rsidRPr="00256928" w:rsidRDefault="00161A09" w:rsidP="00D34D20">
                        <w:pPr>
                          <w:spacing w:after="0" w:line="276" w:lineRule="auto"/>
                          <w:jc w:val="both"/>
                          <w:rPr>
                            <w:rFonts w:ascii="Helvetica" w:hAnsi="Helvetica"/>
                            <w:sz w:val="20"/>
                            <w:szCs w:val="20"/>
                          </w:rPr>
                        </w:pPr>
                        <w:r>
                          <w:rPr>
                            <w:rFonts w:ascii="Helvetica" w:hAnsi="Helvetica"/>
                            <w:sz w:val="20"/>
                            <w:szCs w:val="20"/>
                          </w:rPr>
                          <w:t>Dirección: Calle 17 # 9 - 36</w:t>
                        </w:r>
                        <w:r w:rsidR="00D34D20" w:rsidRPr="00256928">
                          <w:rPr>
                            <w:rFonts w:ascii="Helvetica" w:hAnsi="Helvetica"/>
                            <w:sz w:val="20"/>
                            <w:szCs w:val="20"/>
                          </w:rPr>
                          <w:t>, Bogotá D.C., Colombia</w:t>
                        </w:r>
                      </w:p>
                      <w:p w14:paraId="7463B94C" w14:textId="5A6670A3" w:rsidR="00D34D20" w:rsidRPr="00256928" w:rsidRDefault="00D34D20" w:rsidP="00D34D20">
                        <w:pPr>
                          <w:spacing w:after="0" w:line="276" w:lineRule="auto"/>
                          <w:jc w:val="both"/>
                          <w:rPr>
                            <w:rFonts w:ascii="Helvetica" w:hAnsi="Helvetica"/>
                            <w:sz w:val="20"/>
                            <w:szCs w:val="20"/>
                          </w:rPr>
                        </w:pPr>
                        <w:r w:rsidRPr="00256928">
                          <w:rPr>
                            <w:rFonts w:ascii="Helvetica" w:hAnsi="Helvetica"/>
                            <w:sz w:val="20"/>
                            <w:szCs w:val="20"/>
                          </w:rPr>
                          <w:t>Conmutador: (</w:t>
                        </w:r>
                        <w:r w:rsidR="00161A09">
                          <w:rPr>
                            <w:rFonts w:ascii="Helvetica" w:hAnsi="Helvetica"/>
                            <w:sz w:val="20"/>
                            <w:szCs w:val="20"/>
                          </w:rPr>
                          <w:t>+57) 601 332 3434</w:t>
                        </w:r>
                        <w:r w:rsidR="006615FC">
                          <w:rPr>
                            <w:rFonts w:ascii="Helvetica" w:hAnsi="Helvetica"/>
                            <w:sz w:val="20"/>
                            <w:szCs w:val="20"/>
                          </w:rPr>
                          <w:t xml:space="preserve">                                          </w:t>
                        </w:r>
                      </w:p>
                      <w:p w14:paraId="3F743D65" w14:textId="07279FDD" w:rsidR="00D34D20" w:rsidRPr="00256928" w:rsidRDefault="00D34D20" w:rsidP="00256928">
                        <w:pPr>
                          <w:spacing w:after="0" w:line="276" w:lineRule="auto"/>
                          <w:jc w:val="both"/>
                          <w:rPr>
                            <w:rFonts w:ascii="Helvetica" w:hAnsi="Helvetica"/>
                            <w:sz w:val="20"/>
                            <w:szCs w:val="20"/>
                          </w:rPr>
                        </w:pPr>
                        <w:r w:rsidRPr="00256928">
                          <w:rPr>
                            <w:rFonts w:ascii="Helvetica" w:hAnsi="Helvetica"/>
                            <w:sz w:val="20"/>
                            <w:szCs w:val="20"/>
                          </w:rPr>
                          <w:t>Línea Gratuita: (+57</w:t>
                        </w:r>
                        <w:r w:rsidR="00161A09">
                          <w:rPr>
                            <w:rFonts w:ascii="Helvetica" w:hAnsi="Helvetica"/>
                            <w:sz w:val="20"/>
                            <w:szCs w:val="20"/>
                          </w:rPr>
                          <w:t>) 01 8000 127401</w:t>
                        </w:r>
                        <w:r w:rsidR="006615FC">
                          <w:rPr>
                            <w:rFonts w:ascii="Helvetica" w:hAnsi="Helvetica"/>
                            <w:sz w:val="20"/>
                            <w:szCs w:val="20"/>
                          </w:rPr>
                          <w:t xml:space="preserve">  </w:t>
                        </w:r>
                        <w:r w:rsidR="00C3486E">
                          <w:rPr>
                            <w:rFonts w:ascii="Helvetica" w:hAnsi="Helvetica"/>
                            <w:sz w:val="20"/>
                            <w:szCs w:val="20"/>
                          </w:rPr>
                          <w:t xml:space="preserve">                 Versión: 11.0, Fecha: 2</w:t>
                        </w:r>
                        <w:r w:rsidR="00A25940">
                          <w:rPr>
                            <w:rFonts w:ascii="Helvetica" w:hAnsi="Helvetica"/>
                            <w:sz w:val="20"/>
                            <w:szCs w:val="20"/>
                          </w:rPr>
                          <w:t>9</w:t>
                        </w:r>
                        <w:r w:rsidR="00C3486E">
                          <w:rPr>
                            <w:rFonts w:ascii="Helvetica" w:hAnsi="Helvetica"/>
                            <w:sz w:val="20"/>
                            <w:szCs w:val="20"/>
                          </w:rPr>
                          <w:t>/05/2023, Código: GDC-PL-07</w:t>
                        </w:r>
                      </w:p>
                    </w:txbxContent>
                  </v:textbox>
                  <w10:wrap anchorx="margin"/>
                </v:shape>
              </w:pict>
            </mc:Fallback>
          </mc:AlternateContent>
        </w:r>
        <w:r>
          <w:rPr>
            <w:lang w:val="es-ES"/>
          </w:rPr>
          <w:t>Página</w:t>
        </w:r>
        <w:r w:rsidR="00BC4B8A">
          <w:rPr>
            <w:lang w:val="es-ES"/>
          </w:rPr>
          <w:t xml:space="preserve"> </w:t>
        </w:r>
        <w:r>
          <w:rPr>
            <w:lang w:val="es-ES"/>
          </w:rPr>
          <w:t xml:space="preserve">| </w:t>
        </w:r>
        <w:r>
          <w:fldChar w:fldCharType="begin"/>
        </w:r>
        <w:r>
          <w:instrText>PAGE   \* MERGEFORMAT</w:instrText>
        </w:r>
        <w:r>
          <w:fldChar w:fldCharType="separate"/>
        </w:r>
        <w:r w:rsidR="006036AE" w:rsidRPr="006036AE">
          <w:rPr>
            <w:noProof/>
            <w:lang w:val="es-ES"/>
          </w:rPr>
          <w:t>8</w:t>
        </w:r>
        <w:r>
          <w:fldChar w:fldCharType="end"/>
        </w:r>
        <w:r>
          <w:rPr>
            <w:lang w:val="es-ES"/>
          </w:rPr>
          <w:t xml:space="preserve"> </w:t>
        </w:r>
      </w:p>
    </w:sdtContent>
  </w:sdt>
  <w:p w14:paraId="409F4B9A" w14:textId="79830460" w:rsidR="00D34D20" w:rsidRPr="00D34D20" w:rsidRDefault="00D34D20" w:rsidP="00D34D20">
    <w:pPr>
      <w:spacing w:after="0" w:line="276" w:lineRule="auto"/>
      <w:jc w:val="both"/>
      <w:rPr>
        <w:rFonts w:ascii="Helvetica" w:hAnsi="Helveti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92AB2" w14:textId="77777777" w:rsidR="006A4633" w:rsidRDefault="006A4633" w:rsidP="00757B36">
      <w:pPr>
        <w:spacing w:after="0" w:line="240" w:lineRule="auto"/>
      </w:pPr>
      <w:r>
        <w:separator/>
      </w:r>
    </w:p>
  </w:footnote>
  <w:footnote w:type="continuationSeparator" w:id="0">
    <w:p w14:paraId="7539CA56" w14:textId="77777777" w:rsidR="006A4633" w:rsidRDefault="006A4633" w:rsidP="00757B36">
      <w:pPr>
        <w:spacing w:after="0" w:line="240" w:lineRule="auto"/>
      </w:pPr>
      <w:r>
        <w:continuationSeparator/>
      </w:r>
    </w:p>
  </w:footnote>
  <w:footnote w:id="1">
    <w:p w14:paraId="2F61A5B9" w14:textId="77777777" w:rsidR="006E24DB" w:rsidRPr="00DC73CE" w:rsidRDefault="006E24DB" w:rsidP="006E24DB">
      <w:pPr>
        <w:pStyle w:val="Textonotapie"/>
        <w:rPr>
          <w:sz w:val="14"/>
          <w:szCs w:val="14"/>
        </w:rPr>
      </w:pPr>
      <w:r w:rsidRPr="00DC73CE">
        <w:rPr>
          <w:rStyle w:val="Refdenotaalpie"/>
          <w:sz w:val="14"/>
          <w:szCs w:val="14"/>
        </w:rPr>
        <w:footnoteRef/>
      </w:r>
      <w:r>
        <w:t xml:space="preserve"> “</w:t>
      </w:r>
      <w:r w:rsidRPr="00DC73CE">
        <w:rPr>
          <w:sz w:val="14"/>
          <w:szCs w:val="14"/>
        </w:rPr>
        <w:t>Artículo 11. Destinación de los recursos de la participación de agua potable y saneamiento básico en los distritos y municipios. Los recursos del Sistema General de Participaciones para agua potable y saneamiento básico que se asignen a los distritos y municipios se destinarán a financiar la prestación de los servicios públicos domiciliarios de agua potable y saneamiento básico, en las siguientes actividades:</w:t>
      </w:r>
    </w:p>
    <w:p w14:paraId="501F81DF" w14:textId="77777777" w:rsidR="006E24DB" w:rsidRPr="00DC73CE" w:rsidRDefault="006E24DB" w:rsidP="006E24DB">
      <w:pPr>
        <w:pStyle w:val="Textonotapie"/>
        <w:rPr>
          <w:sz w:val="14"/>
          <w:szCs w:val="14"/>
        </w:rPr>
      </w:pPr>
    </w:p>
    <w:p w14:paraId="63C635C8" w14:textId="77777777" w:rsidR="006E24DB" w:rsidRPr="00DC73CE" w:rsidRDefault="006E24DB" w:rsidP="006E24DB">
      <w:pPr>
        <w:pStyle w:val="Textonotapie"/>
        <w:rPr>
          <w:sz w:val="14"/>
          <w:szCs w:val="14"/>
        </w:rPr>
      </w:pPr>
      <w:r w:rsidRPr="00DC73CE">
        <w:rPr>
          <w:sz w:val="14"/>
          <w:szCs w:val="14"/>
        </w:rPr>
        <w:t>a) Los subsidios que se otorguen a los estratos subsidiables de acuerdo con lo dispuesto en la normatividad vigente;</w:t>
      </w:r>
    </w:p>
    <w:p w14:paraId="460A1777" w14:textId="77777777" w:rsidR="006E24DB" w:rsidRPr="00DC73CE" w:rsidRDefault="006E24DB" w:rsidP="006E24DB">
      <w:pPr>
        <w:pStyle w:val="Textonotapie"/>
        <w:rPr>
          <w:sz w:val="14"/>
          <w:szCs w:val="14"/>
        </w:rPr>
      </w:pPr>
      <w:r w:rsidRPr="00DC73CE">
        <w:rPr>
          <w:sz w:val="14"/>
          <w:szCs w:val="14"/>
        </w:rPr>
        <w:t>b) Pago del servicio de la deuda originado en el financiamiento de proyectos del sector de agua potable y saneamiento básico, mediante la pignoración de los recursos asignados y demás operaciones financieras autorizadas por la ley;</w:t>
      </w:r>
    </w:p>
    <w:p w14:paraId="0C3319F5" w14:textId="77777777" w:rsidR="006E24DB" w:rsidRPr="00DC73CE" w:rsidRDefault="006E24DB" w:rsidP="006E24DB">
      <w:pPr>
        <w:pStyle w:val="Textonotapie"/>
        <w:rPr>
          <w:sz w:val="14"/>
          <w:szCs w:val="14"/>
        </w:rPr>
      </w:pPr>
      <w:r w:rsidRPr="00DC73CE">
        <w:rPr>
          <w:sz w:val="14"/>
          <w:szCs w:val="14"/>
        </w:rPr>
        <w:t>c) Preinversión en diseños, estudios e interventorías para proyectos del sector de agua potable y saneamiento básico;</w:t>
      </w:r>
    </w:p>
    <w:p w14:paraId="1F778ACC" w14:textId="77777777" w:rsidR="006E24DB" w:rsidRPr="00DC73CE" w:rsidRDefault="006E24DB" w:rsidP="006E24DB">
      <w:pPr>
        <w:pStyle w:val="Textonotapie"/>
        <w:rPr>
          <w:sz w:val="14"/>
          <w:szCs w:val="14"/>
        </w:rPr>
      </w:pPr>
      <w:r w:rsidRPr="00DC73CE">
        <w:rPr>
          <w:sz w:val="14"/>
          <w:szCs w:val="14"/>
        </w:rPr>
        <w:t>d) Formulación, implantación y acciones de fortalecimiento de esquemas organizacionales para la administración y operación de los servicios de acueducto, alcantarillado y aseo, en las zonas urbana y rural;</w:t>
      </w:r>
    </w:p>
    <w:p w14:paraId="48146FD4" w14:textId="77777777" w:rsidR="006E24DB" w:rsidRPr="00DC73CE" w:rsidRDefault="006E24DB" w:rsidP="006E24DB">
      <w:pPr>
        <w:pStyle w:val="Textonotapie"/>
        <w:rPr>
          <w:sz w:val="14"/>
          <w:szCs w:val="14"/>
        </w:rPr>
      </w:pPr>
      <w:r w:rsidRPr="00DC73CE">
        <w:rPr>
          <w:sz w:val="14"/>
          <w:szCs w:val="14"/>
        </w:rPr>
        <w:t>e) Construcción, ampliación, optimización y mejoramiento de los sistemas de acueducto y alcantarillado, e inversión para la prestación del servicio público de aseo;</w:t>
      </w:r>
    </w:p>
    <w:p w14:paraId="5312E8F0" w14:textId="77777777" w:rsidR="006E24DB" w:rsidRPr="00DC73CE" w:rsidRDefault="006E24DB" w:rsidP="006E24DB">
      <w:pPr>
        <w:pStyle w:val="Textonotapie"/>
        <w:rPr>
          <w:sz w:val="14"/>
          <w:szCs w:val="14"/>
        </w:rPr>
      </w:pPr>
      <w:r w:rsidRPr="00DC73CE">
        <w:rPr>
          <w:sz w:val="14"/>
          <w:szCs w:val="14"/>
        </w:rPr>
        <w:t>f) Programas de macro y micromedición;</w:t>
      </w:r>
    </w:p>
    <w:p w14:paraId="177F1F9F" w14:textId="77777777" w:rsidR="006E24DB" w:rsidRPr="00DC73CE" w:rsidRDefault="006E24DB" w:rsidP="006E24DB">
      <w:pPr>
        <w:pStyle w:val="Textonotapie"/>
        <w:rPr>
          <w:sz w:val="14"/>
          <w:szCs w:val="14"/>
        </w:rPr>
      </w:pPr>
      <w:r w:rsidRPr="00DC73CE">
        <w:rPr>
          <w:sz w:val="14"/>
          <w:szCs w:val="14"/>
        </w:rPr>
        <w:t>g) Programas de reducción de agua no contabilizada;</w:t>
      </w:r>
    </w:p>
    <w:p w14:paraId="02ECE7D7" w14:textId="77777777" w:rsidR="006E24DB" w:rsidRPr="00DC73CE" w:rsidRDefault="006E24DB" w:rsidP="006E24DB">
      <w:pPr>
        <w:pStyle w:val="Textonotapie"/>
        <w:rPr>
          <w:sz w:val="14"/>
          <w:szCs w:val="14"/>
        </w:rPr>
      </w:pPr>
      <w:r w:rsidRPr="00DC73CE">
        <w:rPr>
          <w:sz w:val="14"/>
          <w:szCs w:val="14"/>
        </w:rPr>
        <w:t>h) Adquisición de los equipos requeridos para la operación de los sistemas de agua potable y saneamiento básico;</w:t>
      </w:r>
    </w:p>
    <w:p w14:paraId="5586C4BF" w14:textId="77777777" w:rsidR="006E24DB" w:rsidRPr="00DC73CE" w:rsidRDefault="006E24DB" w:rsidP="006E24DB">
      <w:pPr>
        <w:pStyle w:val="Textonotapie"/>
        <w:rPr>
          <w:sz w:val="14"/>
          <w:szCs w:val="14"/>
        </w:rPr>
      </w:pPr>
      <w:r w:rsidRPr="00DC73CE">
        <w:rPr>
          <w:sz w:val="14"/>
          <w:szCs w:val="14"/>
        </w:rPr>
        <w:t>i) Participación en la estructuración, implementación e inversión en infraestructura de esquemas regionales de prestación de los municipios.</w:t>
      </w:r>
    </w:p>
    <w:p w14:paraId="2E36C296" w14:textId="77777777" w:rsidR="006E24DB" w:rsidRPr="00DC73CE" w:rsidRDefault="006E24DB" w:rsidP="006E24DB">
      <w:pPr>
        <w:pStyle w:val="Textonotapie"/>
        <w:rPr>
          <w:sz w:val="14"/>
          <w:szCs w:val="14"/>
        </w:rPr>
      </w:pPr>
    </w:p>
    <w:p w14:paraId="05D3ADE4" w14:textId="77777777" w:rsidR="006E24DB" w:rsidRPr="00DC73CE" w:rsidRDefault="006E24DB" w:rsidP="006E24DB">
      <w:pPr>
        <w:pStyle w:val="Textonotapie"/>
        <w:rPr>
          <w:sz w:val="14"/>
          <w:szCs w:val="14"/>
        </w:rPr>
      </w:pPr>
      <w:r w:rsidRPr="00DC73CE">
        <w:rPr>
          <w:sz w:val="14"/>
          <w:szCs w:val="14"/>
        </w:rPr>
        <w:t>Parágrafo 1°. Las inversiones en proyectos del sector que realicen los distritos y municipios deben estar definidos en los planes de desarrollo, en los planes para la gestión integral de residuos sólidos y en los planes de inversiones de las personas prestadoras de servicios públicos que operen en el respectivo distrito o municipio.</w:t>
      </w:r>
    </w:p>
    <w:p w14:paraId="24C2BC8D" w14:textId="77777777" w:rsidR="006E24DB" w:rsidRPr="00DC73CE" w:rsidRDefault="006E24DB" w:rsidP="006E24DB">
      <w:pPr>
        <w:pStyle w:val="Textonotapie"/>
        <w:rPr>
          <w:sz w:val="14"/>
          <w:szCs w:val="14"/>
        </w:rPr>
      </w:pPr>
    </w:p>
    <w:p w14:paraId="5DC833F4" w14:textId="77777777" w:rsidR="006E24DB" w:rsidRPr="00DC73CE" w:rsidRDefault="006E24DB" w:rsidP="006E24DB">
      <w:pPr>
        <w:pStyle w:val="Textonotapie"/>
        <w:rPr>
          <w:sz w:val="14"/>
          <w:szCs w:val="14"/>
        </w:rPr>
      </w:pPr>
      <w:r w:rsidRPr="00DC73CE">
        <w:rPr>
          <w:sz w:val="14"/>
          <w:szCs w:val="14"/>
        </w:rPr>
        <w:t>Parágrafo 2°. De los recursos de la participación para agua potable y saneamiento básico de los municipios clasificados en categorías 2ª, 3ª, 4ª, 5ª y 6ª, deberá destinarse mínimo el quince por ciento (15%) de los mismos a la actividad señalada en el literal a) del presente artículo.</w:t>
      </w:r>
    </w:p>
    <w:p w14:paraId="647E0376" w14:textId="77777777" w:rsidR="006E24DB" w:rsidRPr="00DC73CE" w:rsidRDefault="006E24DB" w:rsidP="006E24DB">
      <w:pPr>
        <w:pStyle w:val="Textonotapie"/>
        <w:rPr>
          <w:sz w:val="14"/>
          <w:szCs w:val="14"/>
        </w:rPr>
      </w:pPr>
    </w:p>
    <w:p w14:paraId="5157AE51" w14:textId="77777777" w:rsidR="006E24DB" w:rsidRDefault="006E24DB" w:rsidP="006E24DB">
      <w:pPr>
        <w:pStyle w:val="Textonotapie"/>
      </w:pPr>
      <w:r w:rsidRPr="00DC73CE">
        <w:rPr>
          <w:sz w:val="14"/>
          <w:szCs w:val="14"/>
        </w:rPr>
        <w:t>En los eventos en los cuales los municipios de que trata el presente parágrafo hayan logrado el correspondiente equilibrio entre subsidios y contribuciones, podrán destinar un porcentaje menor de los recursos del Sistema General de Participaciones para el sector de agua potable y saneamiento básico para tal actividad, conforme a la reglamentación que para el efecto expida el Gobierno Nacional.”</w:t>
      </w:r>
    </w:p>
  </w:footnote>
  <w:footnote w:id="2">
    <w:p w14:paraId="2BC73B35" w14:textId="77777777" w:rsidR="006E24DB" w:rsidRDefault="006E24DB" w:rsidP="006E24DB">
      <w:pPr>
        <w:pStyle w:val="Textonotapie"/>
      </w:pPr>
      <w:r>
        <w:rPr>
          <w:rStyle w:val="Refdenotaalpie"/>
        </w:rPr>
        <w:footnoteRef/>
      </w:r>
      <w:r>
        <w:t xml:space="preserve"> </w:t>
      </w:r>
      <w:r w:rsidRPr="002F3341">
        <w:t>Ley 142 de 1994. Art. 3.7</w:t>
      </w:r>
    </w:p>
  </w:footnote>
  <w:footnote w:id="3">
    <w:p w14:paraId="15373BAB" w14:textId="77777777" w:rsidR="006E24DB" w:rsidRDefault="006E24DB" w:rsidP="006E24DB">
      <w:pPr>
        <w:pStyle w:val="Textonotapie"/>
      </w:pPr>
      <w:r>
        <w:rPr>
          <w:rStyle w:val="Refdenotaalpie"/>
        </w:rPr>
        <w:footnoteRef/>
      </w:r>
      <w:r>
        <w:t xml:space="preserve"> </w:t>
      </w:r>
      <w:r w:rsidRPr="002F3341">
        <w:t>Ley 142 de 1994. Art. 5.3</w:t>
      </w:r>
    </w:p>
  </w:footnote>
  <w:footnote w:id="4">
    <w:p w14:paraId="02F8D9AE" w14:textId="77777777" w:rsidR="006E24DB" w:rsidRDefault="006E24DB" w:rsidP="006E24DB">
      <w:pPr>
        <w:pStyle w:val="Textonotapie"/>
      </w:pPr>
      <w:r>
        <w:rPr>
          <w:rStyle w:val="Refdenotaalpie"/>
        </w:rPr>
        <w:footnoteRef/>
      </w:r>
      <w:r>
        <w:t xml:space="preserve"> </w:t>
      </w:r>
      <w:r w:rsidRPr="002F3341">
        <w:t>Ley 142 de 1994. Art. 100</w:t>
      </w:r>
    </w:p>
  </w:footnote>
  <w:footnote w:id="5">
    <w:p w14:paraId="1FC3916C" w14:textId="77777777" w:rsidR="006E24DB" w:rsidRPr="00FF7B99" w:rsidRDefault="006E24DB" w:rsidP="006E24DB">
      <w:pPr>
        <w:pStyle w:val="Textonotapie"/>
        <w:rPr>
          <w:rFonts w:ascii="Verdana" w:hAnsi="Verdana"/>
        </w:rPr>
      </w:pPr>
      <w:r w:rsidRPr="00FF7B99">
        <w:rPr>
          <w:rStyle w:val="Refdenotaalpie"/>
          <w:rFonts w:ascii="Verdana" w:hAnsi="Verdana"/>
          <w:sz w:val="16"/>
          <w:szCs w:val="16"/>
        </w:rPr>
        <w:footnoteRef/>
      </w:r>
      <w:r w:rsidRPr="00FF7B99">
        <w:rPr>
          <w:rFonts w:ascii="Verdana" w:hAnsi="Verdana"/>
          <w:sz w:val="16"/>
          <w:szCs w:val="16"/>
        </w:rPr>
        <w:t xml:space="preserve"> Antes artículo 14 del Decreto 565 de 1996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8CE25" w14:textId="4380BE78" w:rsidR="00757B36" w:rsidRDefault="00362910" w:rsidP="00362910">
    <w:pPr>
      <w:pStyle w:val="Encabezado"/>
      <w:tabs>
        <w:tab w:val="clear" w:pos="4419"/>
        <w:tab w:val="clear" w:pos="8838"/>
        <w:tab w:val="left" w:pos="3235"/>
      </w:tabs>
    </w:pPr>
    <w:r>
      <w:rPr>
        <w:noProof/>
        <w:lang w:eastAsia="es-CO"/>
      </w:rPr>
      <w:drawing>
        <wp:anchor distT="0" distB="0" distL="114300" distR="114300" simplePos="0" relativeHeight="251656704" behindDoc="1" locked="0" layoutInCell="1" allowOverlap="1" wp14:anchorId="4B676E97" wp14:editId="7E35C720">
          <wp:simplePos x="0" y="0"/>
          <wp:positionH relativeFrom="page">
            <wp:posOffset>50866</wp:posOffset>
          </wp:positionH>
          <wp:positionV relativeFrom="paragraph">
            <wp:posOffset>-440500</wp:posOffset>
          </wp:positionV>
          <wp:extent cx="7769225" cy="10050780"/>
          <wp:effectExtent l="0" t="0" r="0" b="0"/>
          <wp:wrapNone/>
          <wp:docPr id="1536220752" name="Imagen 1536220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9225" cy="100507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B91B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40984"/>
    <w:multiLevelType w:val="hybridMultilevel"/>
    <w:tmpl w:val="755E32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37B3C8E"/>
    <w:multiLevelType w:val="hybridMultilevel"/>
    <w:tmpl w:val="89480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9FB0EEB"/>
    <w:multiLevelType w:val="hybridMultilevel"/>
    <w:tmpl w:val="1F9E44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72A5000"/>
    <w:multiLevelType w:val="hybridMultilevel"/>
    <w:tmpl w:val="2C1E09DE"/>
    <w:lvl w:ilvl="0" w:tplc="FFFFFFFF">
      <w:start w:val="1"/>
      <w:numFmt w:val="decimal"/>
      <w:lvlText w:val="%1."/>
      <w:lvlJc w:val="left"/>
      <w:pPr>
        <w:ind w:left="587" w:hanging="360"/>
      </w:pPr>
      <w:rPr>
        <w:rFonts w:hint="default"/>
        <w:b/>
      </w:rPr>
    </w:lvl>
    <w:lvl w:ilvl="1" w:tplc="FFFFFFFF" w:tentative="1">
      <w:start w:val="1"/>
      <w:numFmt w:val="lowerLetter"/>
      <w:lvlText w:val="%2."/>
      <w:lvlJc w:val="left"/>
      <w:pPr>
        <w:ind w:left="1307" w:hanging="360"/>
      </w:pPr>
    </w:lvl>
    <w:lvl w:ilvl="2" w:tplc="FFFFFFFF" w:tentative="1">
      <w:start w:val="1"/>
      <w:numFmt w:val="lowerRoman"/>
      <w:lvlText w:val="%3."/>
      <w:lvlJc w:val="right"/>
      <w:pPr>
        <w:ind w:left="2027" w:hanging="180"/>
      </w:pPr>
    </w:lvl>
    <w:lvl w:ilvl="3" w:tplc="FFFFFFFF" w:tentative="1">
      <w:start w:val="1"/>
      <w:numFmt w:val="decimal"/>
      <w:lvlText w:val="%4."/>
      <w:lvlJc w:val="left"/>
      <w:pPr>
        <w:ind w:left="2747" w:hanging="360"/>
      </w:pPr>
    </w:lvl>
    <w:lvl w:ilvl="4" w:tplc="FFFFFFFF" w:tentative="1">
      <w:start w:val="1"/>
      <w:numFmt w:val="lowerLetter"/>
      <w:lvlText w:val="%5."/>
      <w:lvlJc w:val="left"/>
      <w:pPr>
        <w:ind w:left="3467" w:hanging="360"/>
      </w:pPr>
    </w:lvl>
    <w:lvl w:ilvl="5" w:tplc="FFFFFFFF" w:tentative="1">
      <w:start w:val="1"/>
      <w:numFmt w:val="lowerRoman"/>
      <w:lvlText w:val="%6."/>
      <w:lvlJc w:val="right"/>
      <w:pPr>
        <w:ind w:left="4187" w:hanging="180"/>
      </w:pPr>
    </w:lvl>
    <w:lvl w:ilvl="6" w:tplc="FFFFFFFF" w:tentative="1">
      <w:start w:val="1"/>
      <w:numFmt w:val="decimal"/>
      <w:lvlText w:val="%7."/>
      <w:lvlJc w:val="left"/>
      <w:pPr>
        <w:ind w:left="4907" w:hanging="360"/>
      </w:pPr>
    </w:lvl>
    <w:lvl w:ilvl="7" w:tplc="FFFFFFFF" w:tentative="1">
      <w:start w:val="1"/>
      <w:numFmt w:val="lowerLetter"/>
      <w:lvlText w:val="%8."/>
      <w:lvlJc w:val="left"/>
      <w:pPr>
        <w:ind w:left="5627" w:hanging="360"/>
      </w:pPr>
    </w:lvl>
    <w:lvl w:ilvl="8" w:tplc="FFFFFFFF" w:tentative="1">
      <w:start w:val="1"/>
      <w:numFmt w:val="lowerRoman"/>
      <w:lvlText w:val="%9."/>
      <w:lvlJc w:val="right"/>
      <w:pPr>
        <w:ind w:left="6347" w:hanging="180"/>
      </w:pPr>
    </w:lvl>
  </w:abstractNum>
  <w:abstractNum w:abstractNumId="5" w15:restartNumberingAfterBreak="0">
    <w:nsid w:val="1B467855"/>
    <w:multiLevelType w:val="hybridMultilevel"/>
    <w:tmpl w:val="5170914E"/>
    <w:lvl w:ilvl="0" w:tplc="240A0001">
      <w:start w:val="1"/>
      <w:numFmt w:val="bullet"/>
      <w:lvlText w:val=""/>
      <w:lvlJc w:val="left"/>
      <w:pPr>
        <w:ind w:left="947" w:hanging="360"/>
      </w:pPr>
      <w:rPr>
        <w:rFonts w:ascii="Symbol" w:hAnsi="Symbol" w:hint="default"/>
      </w:rPr>
    </w:lvl>
    <w:lvl w:ilvl="1" w:tplc="240A0003" w:tentative="1">
      <w:start w:val="1"/>
      <w:numFmt w:val="bullet"/>
      <w:lvlText w:val="o"/>
      <w:lvlJc w:val="left"/>
      <w:pPr>
        <w:ind w:left="1667" w:hanging="360"/>
      </w:pPr>
      <w:rPr>
        <w:rFonts w:ascii="Courier New" w:hAnsi="Courier New" w:cs="Courier New" w:hint="default"/>
      </w:rPr>
    </w:lvl>
    <w:lvl w:ilvl="2" w:tplc="240A0005" w:tentative="1">
      <w:start w:val="1"/>
      <w:numFmt w:val="bullet"/>
      <w:lvlText w:val=""/>
      <w:lvlJc w:val="left"/>
      <w:pPr>
        <w:ind w:left="2387" w:hanging="360"/>
      </w:pPr>
      <w:rPr>
        <w:rFonts w:ascii="Wingdings" w:hAnsi="Wingdings" w:hint="default"/>
      </w:rPr>
    </w:lvl>
    <w:lvl w:ilvl="3" w:tplc="240A0001" w:tentative="1">
      <w:start w:val="1"/>
      <w:numFmt w:val="bullet"/>
      <w:lvlText w:val=""/>
      <w:lvlJc w:val="left"/>
      <w:pPr>
        <w:ind w:left="3107" w:hanging="360"/>
      </w:pPr>
      <w:rPr>
        <w:rFonts w:ascii="Symbol" w:hAnsi="Symbol" w:hint="default"/>
      </w:rPr>
    </w:lvl>
    <w:lvl w:ilvl="4" w:tplc="240A0003" w:tentative="1">
      <w:start w:val="1"/>
      <w:numFmt w:val="bullet"/>
      <w:lvlText w:val="o"/>
      <w:lvlJc w:val="left"/>
      <w:pPr>
        <w:ind w:left="3827" w:hanging="360"/>
      </w:pPr>
      <w:rPr>
        <w:rFonts w:ascii="Courier New" w:hAnsi="Courier New" w:cs="Courier New" w:hint="default"/>
      </w:rPr>
    </w:lvl>
    <w:lvl w:ilvl="5" w:tplc="240A0005" w:tentative="1">
      <w:start w:val="1"/>
      <w:numFmt w:val="bullet"/>
      <w:lvlText w:val=""/>
      <w:lvlJc w:val="left"/>
      <w:pPr>
        <w:ind w:left="4547" w:hanging="360"/>
      </w:pPr>
      <w:rPr>
        <w:rFonts w:ascii="Wingdings" w:hAnsi="Wingdings" w:hint="default"/>
      </w:rPr>
    </w:lvl>
    <w:lvl w:ilvl="6" w:tplc="240A0001" w:tentative="1">
      <w:start w:val="1"/>
      <w:numFmt w:val="bullet"/>
      <w:lvlText w:val=""/>
      <w:lvlJc w:val="left"/>
      <w:pPr>
        <w:ind w:left="5267" w:hanging="360"/>
      </w:pPr>
      <w:rPr>
        <w:rFonts w:ascii="Symbol" w:hAnsi="Symbol" w:hint="default"/>
      </w:rPr>
    </w:lvl>
    <w:lvl w:ilvl="7" w:tplc="240A0003" w:tentative="1">
      <w:start w:val="1"/>
      <w:numFmt w:val="bullet"/>
      <w:lvlText w:val="o"/>
      <w:lvlJc w:val="left"/>
      <w:pPr>
        <w:ind w:left="5987" w:hanging="360"/>
      </w:pPr>
      <w:rPr>
        <w:rFonts w:ascii="Courier New" w:hAnsi="Courier New" w:cs="Courier New" w:hint="default"/>
      </w:rPr>
    </w:lvl>
    <w:lvl w:ilvl="8" w:tplc="240A0005" w:tentative="1">
      <w:start w:val="1"/>
      <w:numFmt w:val="bullet"/>
      <w:lvlText w:val=""/>
      <w:lvlJc w:val="left"/>
      <w:pPr>
        <w:ind w:left="6707" w:hanging="360"/>
      </w:pPr>
      <w:rPr>
        <w:rFonts w:ascii="Wingdings" w:hAnsi="Wingdings" w:hint="default"/>
      </w:rPr>
    </w:lvl>
  </w:abstractNum>
  <w:abstractNum w:abstractNumId="6" w15:restartNumberingAfterBreak="0">
    <w:nsid w:val="1DA75819"/>
    <w:multiLevelType w:val="hybridMultilevel"/>
    <w:tmpl w:val="1F50A2D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25F0310A"/>
    <w:multiLevelType w:val="hybridMultilevel"/>
    <w:tmpl w:val="E38ABB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149096D"/>
    <w:multiLevelType w:val="hybridMultilevel"/>
    <w:tmpl w:val="419C73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6B912BA"/>
    <w:multiLevelType w:val="hybridMultilevel"/>
    <w:tmpl w:val="4244AC22"/>
    <w:lvl w:ilvl="0" w:tplc="B78C2016">
      <w:start w:val="1"/>
      <w:numFmt w:val="lowerRoman"/>
      <w:lvlText w:val="%1)"/>
      <w:lvlJc w:val="left"/>
      <w:pPr>
        <w:ind w:left="720" w:hanging="360"/>
      </w:pPr>
      <w:rPr>
        <w:rFonts w:ascii="Arial MT" w:eastAsia="Arial MT" w:hAnsi="Arial MT" w:cs="Arial MT" w:hint="default"/>
        <w:spacing w:val="0"/>
        <w:w w:val="100"/>
        <w:sz w:val="21"/>
        <w:szCs w:val="21"/>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9D40501"/>
    <w:multiLevelType w:val="hybridMultilevel"/>
    <w:tmpl w:val="4AEA640E"/>
    <w:lvl w:ilvl="0" w:tplc="B78C2016">
      <w:start w:val="1"/>
      <w:numFmt w:val="lowerRoman"/>
      <w:lvlText w:val="%1)"/>
      <w:lvlJc w:val="left"/>
      <w:pPr>
        <w:ind w:left="720" w:hanging="360"/>
      </w:pPr>
      <w:rPr>
        <w:rFonts w:ascii="Arial MT" w:eastAsia="Arial MT" w:hAnsi="Arial MT" w:cs="Arial MT" w:hint="default"/>
        <w:spacing w:val="0"/>
        <w:w w:val="100"/>
        <w:sz w:val="21"/>
        <w:szCs w:val="21"/>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9DA6876"/>
    <w:multiLevelType w:val="hybridMultilevel"/>
    <w:tmpl w:val="9CF4C2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D3B1869"/>
    <w:multiLevelType w:val="hybridMultilevel"/>
    <w:tmpl w:val="4E244F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3CE3B36"/>
    <w:multiLevelType w:val="hybridMultilevel"/>
    <w:tmpl w:val="51302F34"/>
    <w:lvl w:ilvl="0" w:tplc="0F8826EA">
      <w:start w:val="1"/>
      <w:numFmt w:val="decimal"/>
      <w:lvlText w:val="%1."/>
      <w:lvlJc w:val="left"/>
      <w:pPr>
        <w:ind w:left="644"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4" w15:restartNumberingAfterBreak="0">
    <w:nsid w:val="56A2548E"/>
    <w:multiLevelType w:val="hybridMultilevel"/>
    <w:tmpl w:val="C8B2F616"/>
    <w:lvl w:ilvl="0" w:tplc="511CF7A0">
      <w:start w:val="1"/>
      <w:numFmt w:val="lowerRoman"/>
      <w:lvlText w:val="%1)"/>
      <w:lvlJc w:val="left"/>
      <w:pPr>
        <w:ind w:left="502" w:hanging="360"/>
      </w:pPr>
      <w:rPr>
        <w:rFonts w:ascii="Arial MT" w:eastAsia="Arial MT" w:hAnsi="Arial MT" w:cs="Arial MT" w:hint="default"/>
        <w:b w:val="0"/>
        <w:bCs w:val="0"/>
        <w:spacing w:val="0"/>
        <w:w w:val="100"/>
        <w:sz w:val="21"/>
        <w:szCs w:val="21"/>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8422CE2"/>
    <w:multiLevelType w:val="hybridMultilevel"/>
    <w:tmpl w:val="2C1E09DE"/>
    <w:lvl w:ilvl="0" w:tplc="5608D9EE">
      <w:start w:val="1"/>
      <w:numFmt w:val="decimal"/>
      <w:lvlText w:val="%1."/>
      <w:lvlJc w:val="left"/>
      <w:pPr>
        <w:ind w:left="360" w:hanging="360"/>
      </w:pPr>
      <w:rPr>
        <w:rFonts w:hint="default"/>
        <w:b/>
      </w:rPr>
    </w:lvl>
    <w:lvl w:ilvl="1" w:tplc="240A0019" w:tentative="1">
      <w:start w:val="1"/>
      <w:numFmt w:val="lowerLetter"/>
      <w:lvlText w:val="%2."/>
      <w:lvlJc w:val="left"/>
      <w:pPr>
        <w:ind w:left="1307" w:hanging="360"/>
      </w:pPr>
    </w:lvl>
    <w:lvl w:ilvl="2" w:tplc="240A001B" w:tentative="1">
      <w:start w:val="1"/>
      <w:numFmt w:val="lowerRoman"/>
      <w:lvlText w:val="%3."/>
      <w:lvlJc w:val="right"/>
      <w:pPr>
        <w:ind w:left="2027" w:hanging="180"/>
      </w:pPr>
    </w:lvl>
    <w:lvl w:ilvl="3" w:tplc="240A000F" w:tentative="1">
      <w:start w:val="1"/>
      <w:numFmt w:val="decimal"/>
      <w:lvlText w:val="%4."/>
      <w:lvlJc w:val="left"/>
      <w:pPr>
        <w:ind w:left="2747" w:hanging="360"/>
      </w:pPr>
    </w:lvl>
    <w:lvl w:ilvl="4" w:tplc="240A0019" w:tentative="1">
      <w:start w:val="1"/>
      <w:numFmt w:val="lowerLetter"/>
      <w:lvlText w:val="%5."/>
      <w:lvlJc w:val="left"/>
      <w:pPr>
        <w:ind w:left="3467" w:hanging="360"/>
      </w:pPr>
    </w:lvl>
    <w:lvl w:ilvl="5" w:tplc="240A001B" w:tentative="1">
      <w:start w:val="1"/>
      <w:numFmt w:val="lowerRoman"/>
      <w:lvlText w:val="%6."/>
      <w:lvlJc w:val="right"/>
      <w:pPr>
        <w:ind w:left="4187" w:hanging="180"/>
      </w:pPr>
    </w:lvl>
    <w:lvl w:ilvl="6" w:tplc="240A000F" w:tentative="1">
      <w:start w:val="1"/>
      <w:numFmt w:val="decimal"/>
      <w:lvlText w:val="%7."/>
      <w:lvlJc w:val="left"/>
      <w:pPr>
        <w:ind w:left="4907" w:hanging="360"/>
      </w:pPr>
    </w:lvl>
    <w:lvl w:ilvl="7" w:tplc="240A0019" w:tentative="1">
      <w:start w:val="1"/>
      <w:numFmt w:val="lowerLetter"/>
      <w:lvlText w:val="%8."/>
      <w:lvlJc w:val="left"/>
      <w:pPr>
        <w:ind w:left="5627" w:hanging="360"/>
      </w:pPr>
    </w:lvl>
    <w:lvl w:ilvl="8" w:tplc="240A001B" w:tentative="1">
      <w:start w:val="1"/>
      <w:numFmt w:val="lowerRoman"/>
      <w:lvlText w:val="%9."/>
      <w:lvlJc w:val="right"/>
      <w:pPr>
        <w:ind w:left="6347" w:hanging="180"/>
      </w:pPr>
    </w:lvl>
  </w:abstractNum>
  <w:abstractNum w:abstractNumId="16" w15:restartNumberingAfterBreak="0">
    <w:nsid w:val="6B491968"/>
    <w:multiLevelType w:val="hybridMultilevel"/>
    <w:tmpl w:val="A35C84E2"/>
    <w:lvl w:ilvl="0" w:tplc="7416D26C">
      <w:start w:val="2"/>
      <w:numFmt w:val="decimal"/>
      <w:lvlText w:val="%1."/>
      <w:lvlJc w:val="left"/>
      <w:pPr>
        <w:ind w:left="954" w:hanging="230"/>
      </w:pPr>
      <w:rPr>
        <w:rFonts w:ascii="Arial" w:eastAsia="Arial" w:hAnsi="Arial" w:cs="Arial" w:hint="default"/>
        <w:i/>
        <w:iCs/>
        <w:spacing w:val="-1"/>
        <w:w w:val="99"/>
        <w:sz w:val="21"/>
        <w:szCs w:val="21"/>
        <w:lang w:val="es-ES" w:eastAsia="en-US" w:bidi="ar-SA"/>
      </w:rPr>
    </w:lvl>
    <w:lvl w:ilvl="1" w:tplc="29CCCEA0">
      <w:numFmt w:val="bullet"/>
      <w:lvlText w:val="•"/>
      <w:lvlJc w:val="left"/>
      <w:pPr>
        <w:ind w:left="1770" w:hanging="230"/>
      </w:pPr>
      <w:rPr>
        <w:rFonts w:hint="default"/>
        <w:lang w:val="es-ES" w:eastAsia="en-US" w:bidi="ar-SA"/>
      </w:rPr>
    </w:lvl>
    <w:lvl w:ilvl="2" w:tplc="4A16945E">
      <w:numFmt w:val="bullet"/>
      <w:lvlText w:val="•"/>
      <w:lvlJc w:val="left"/>
      <w:pPr>
        <w:ind w:left="2580" w:hanging="230"/>
      </w:pPr>
      <w:rPr>
        <w:rFonts w:hint="default"/>
        <w:lang w:val="es-ES" w:eastAsia="en-US" w:bidi="ar-SA"/>
      </w:rPr>
    </w:lvl>
    <w:lvl w:ilvl="3" w:tplc="729075B6">
      <w:numFmt w:val="bullet"/>
      <w:lvlText w:val="•"/>
      <w:lvlJc w:val="left"/>
      <w:pPr>
        <w:ind w:left="3390" w:hanging="230"/>
      </w:pPr>
      <w:rPr>
        <w:rFonts w:hint="default"/>
        <w:lang w:val="es-ES" w:eastAsia="en-US" w:bidi="ar-SA"/>
      </w:rPr>
    </w:lvl>
    <w:lvl w:ilvl="4" w:tplc="345E6074">
      <w:numFmt w:val="bullet"/>
      <w:lvlText w:val="•"/>
      <w:lvlJc w:val="left"/>
      <w:pPr>
        <w:ind w:left="4200" w:hanging="230"/>
      </w:pPr>
      <w:rPr>
        <w:rFonts w:hint="default"/>
        <w:lang w:val="es-ES" w:eastAsia="en-US" w:bidi="ar-SA"/>
      </w:rPr>
    </w:lvl>
    <w:lvl w:ilvl="5" w:tplc="C33A2A54">
      <w:numFmt w:val="bullet"/>
      <w:lvlText w:val="•"/>
      <w:lvlJc w:val="left"/>
      <w:pPr>
        <w:ind w:left="5010" w:hanging="230"/>
      </w:pPr>
      <w:rPr>
        <w:rFonts w:hint="default"/>
        <w:lang w:val="es-ES" w:eastAsia="en-US" w:bidi="ar-SA"/>
      </w:rPr>
    </w:lvl>
    <w:lvl w:ilvl="6" w:tplc="61380D30">
      <w:numFmt w:val="bullet"/>
      <w:lvlText w:val="•"/>
      <w:lvlJc w:val="left"/>
      <w:pPr>
        <w:ind w:left="5820" w:hanging="230"/>
      </w:pPr>
      <w:rPr>
        <w:rFonts w:hint="default"/>
        <w:lang w:val="es-ES" w:eastAsia="en-US" w:bidi="ar-SA"/>
      </w:rPr>
    </w:lvl>
    <w:lvl w:ilvl="7" w:tplc="304C30F4">
      <w:numFmt w:val="bullet"/>
      <w:lvlText w:val="•"/>
      <w:lvlJc w:val="left"/>
      <w:pPr>
        <w:ind w:left="6630" w:hanging="230"/>
      </w:pPr>
      <w:rPr>
        <w:rFonts w:hint="default"/>
        <w:lang w:val="es-ES" w:eastAsia="en-US" w:bidi="ar-SA"/>
      </w:rPr>
    </w:lvl>
    <w:lvl w:ilvl="8" w:tplc="7B98D3C8">
      <w:numFmt w:val="bullet"/>
      <w:lvlText w:val="•"/>
      <w:lvlJc w:val="left"/>
      <w:pPr>
        <w:ind w:left="7440" w:hanging="230"/>
      </w:pPr>
      <w:rPr>
        <w:rFonts w:hint="default"/>
        <w:lang w:val="es-ES" w:eastAsia="en-US" w:bidi="ar-SA"/>
      </w:rPr>
    </w:lvl>
  </w:abstractNum>
  <w:abstractNum w:abstractNumId="17" w15:restartNumberingAfterBreak="0">
    <w:nsid w:val="6EA5770F"/>
    <w:multiLevelType w:val="hybridMultilevel"/>
    <w:tmpl w:val="931AFA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49135B8"/>
    <w:multiLevelType w:val="hybridMultilevel"/>
    <w:tmpl w:val="2016718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69927A0"/>
    <w:multiLevelType w:val="hybridMultilevel"/>
    <w:tmpl w:val="AB3CC8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E8E654F"/>
    <w:multiLevelType w:val="hybridMultilevel"/>
    <w:tmpl w:val="967A2C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072843836">
    <w:abstractNumId w:val="1"/>
  </w:num>
  <w:num w:numId="2" w16cid:durableId="1627657386">
    <w:abstractNumId w:val="2"/>
  </w:num>
  <w:num w:numId="3" w16cid:durableId="949319502">
    <w:abstractNumId w:val="16"/>
  </w:num>
  <w:num w:numId="4" w16cid:durableId="1705134693">
    <w:abstractNumId w:val="10"/>
  </w:num>
  <w:num w:numId="5" w16cid:durableId="1530294127">
    <w:abstractNumId w:val="9"/>
  </w:num>
  <w:num w:numId="6" w16cid:durableId="749161275">
    <w:abstractNumId w:val="12"/>
  </w:num>
  <w:num w:numId="7" w16cid:durableId="362021804">
    <w:abstractNumId w:val="14"/>
  </w:num>
  <w:num w:numId="8" w16cid:durableId="17700066">
    <w:abstractNumId w:val="5"/>
  </w:num>
  <w:num w:numId="9" w16cid:durableId="1362896006">
    <w:abstractNumId w:val="7"/>
  </w:num>
  <w:num w:numId="10" w16cid:durableId="865484430">
    <w:abstractNumId w:val="11"/>
  </w:num>
  <w:num w:numId="11" w16cid:durableId="1904637030">
    <w:abstractNumId w:val="20"/>
  </w:num>
  <w:num w:numId="12" w16cid:durableId="743261033">
    <w:abstractNumId w:val="17"/>
  </w:num>
  <w:num w:numId="13" w16cid:durableId="455609144">
    <w:abstractNumId w:val="6"/>
  </w:num>
  <w:num w:numId="14" w16cid:durableId="1277827635">
    <w:abstractNumId w:val="19"/>
  </w:num>
  <w:num w:numId="15" w16cid:durableId="1518540422">
    <w:abstractNumId w:val="8"/>
  </w:num>
  <w:num w:numId="16" w16cid:durableId="1103306804">
    <w:abstractNumId w:val="3"/>
  </w:num>
  <w:num w:numId="17" w16cid:durableId="310906301">
    <w:abstractNumId w:val="15"/>
  </w:num>
  <w:num w:numId="18" w16cid:durableId="1261716609">
    <w:abstractNumId w:val="4"/>
  </w:num>
  <w:num w:numId="19" w16cid:durableId="30885788">
    <w:abstractNumId w:val="0"/>
  </w:num>
  <w:num w:numId="20" w16cid:durableId="865025053">
    <w:abstractNumId w:val="18"/>
  </w:num>
  <w:num w:numId="21" w16cid:durableId="6551898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nforcement="1" w:edit="readOnly" w:salt="PEyBsD+Yq4peC86tdXdLXQ==" w:hash="D2ILbPqZz47jH7bzyUpU8amsiQgj5gqPt6QAE6QSeW5IEU+X6qp3Ld9wdDAcam23U4fp4dd1lrxlqVOTVCLEAg==" w:cryptSpinCount="100000" w:cryptAlgorithmType="typeAny" w:cryptAlgorithmClass="hash" w:cryptProviderType="rsaAES" w:cryptAlgorithmSid="14"/>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B36"/>
    <w:rsid w:val="00004A97"/>
    <w:rsid w:val="00011EED"/>
    <w:rsid w:val="000123FA"/>
    <w:rsid w:val="0002028C"/>
    <w:rsid w:val="000279FF"/>
    <w:rsid w:val="00031E56"/>
    <w:rsid w:val="00041E4D"/>
    <w:rsid w:val="0004531E"/>
    <w:rsid w:val="00056265"/>
    <w:rsid w:val="00057E1D"/>
    <w:rsid w:val="00063256"/>
    <w:rsid w:val="00063B4E"/>
    <w:rsid w:val="0006774D"/>
    <w:rsid w:val="00072855"/>
    <w:rsid w:val="00092F26"/>
    <w:rsid w:val="00095C3A"/>
    <w:rsid w:val="0009768E"/>
    <w:rsid w:val="000B4EAF"/>
    <w:rsid w:val="000B7F34"/>
    <w:rsid w:val="000C2211"/>
    <w:rsid w:val="000C48EB"/>
    <w:rsid w:val="000E0FEE"/>
    <w:rsid w:val="000F5DFB"/>
    <w:rsid w:val="000F6C3E"/>
    <w:rsid w:val="00105D11"/>
    <w:rsid w:val="00134F43"/>
    <w:rsid w:val="00140895"/>
    <w:rsid w:val="00161A09"/>
    <w:rsid w:val="00164ADF"/>
    <w:rsid w:val="0019741A"/>
    <w:rsid w:val="00197E92"/>
    <w:rsid w:val="001A3BBA"/>
    <w:rsid w:val="001D5800"/>
    <w:rsid w:val="001D7B3D"/>
    <w:rsid w:val="001D7FCF"/>
    <w:rsid w:val="001E39D7"/>
    <w:rsid w:val="001F1312"/>
    <w:rsid w:val="001F6A94"/>
    <w:rsid w:val="002013FA"/>
    <w:rsid w:val="0020543D"/>
    <w:rsid w:val="002055A0"/>
    <w:rsid w:val="002107E9"/>
    <w:rsid w:val="00217678"/>
    <w:rsid w:val="00221973"/>
    <w:rsid w:val="002239C9"/>
    <w:rsid w:val="00233A79"/>
    <w:rsid w:val="00242579"/>
    <w:rsid w:val="00255542"/>
    <w:rsid w:val="00256928"/>
    <w:rsid w:val="00262A59"/>
    <w:rsid w:val="00263C89"/>
    <w:rsid w:val="0026449F"/>
    <w:rsid w:val="00275F81"/>
    <w:rsid w:val="0027753B"/>
    <w:rsid w:val="002806F9"/>
    <w:rsid w:val="00281706"/>
    <w:rsid w:val="00283832"/>
    <w:rsid w:val="00287495"/>
    <w:rsid w:val="002900CF"/>
    <w:rsid w:val="00290BE0"/>
    <w:rsid w:val="00293DF7"/>
    <w:rsid w:val="00296591"/>
    <w:rsid w:val="002977DB"/>
    <w:rsid w:val="002B324D"/>
    <w:rsid w:val="002B36AF"/>
    <w:rsid w:val="002B41A3"/>
    <w:rsid w:val="002D2F65"/>
    <w:rsid w:val="002D39C4"/>
    <w:rsid w:val="002D5D2A"/>
    <w:rsid w:val="002E3624"/>
    <w:rsid w:val="002E46E8"/>
    <w:rsid w:val="002F5A7B"/>
    <w:rsid w:val="00302ECC"/>
    <w:rsid w:val="0030353E"/>
    <w:rsid w:val="0030489C"/>
    <w:rsid w:val="00317FC2"/>
    <w:rsid w:val="00324630"/>
    <w:rsid w:val="00333BBE"/>
    <w:rsid w:val="00337059"/>
    <w:rsid w:val="00345F32"/>
    <w:rsid w:val="00362910"/>
    <w:rsid w:val="003654DB"/>
    <w:rsid w:val="00366DD4"/>
    <w:rsid w:val="0038769C"/>
    <w:rsid w:val="00396449"/>
    <w:rsid w:val="003A33F8"/>
    <w:rsid w:val="003B0891"/>
    <w:rsid w:val="003B0D2F"/>
    <w:rsid w:val="003B6DB0"/>
    <w:rsid w:val="00401255"/>
    <w:rsid w:val="00403E25"/>
    <w:rsid w:val="004058B7"/>
    <w:rsid w:val="00413C3B"/>
    <w:rsid w:val="004208C3"/>
    <w:rsid w:val="0042324D"/>
    <w:rsid w:val="00423404"/>
    <w:rsid w:val="00436E05"/>
    <w:rsid w:val="00437A7B"/>
    <w:rsid w:val="00441781"/>
    <w:rsid w:val="00441B54"/>
    <w:rsid w:val="00453A51"/>
    <w:rsid w:val="00455641"/>
    <w:rsid w:val="00473EAD"/>
    <w:rsid w:val="0048202A"/>
    <w:rsid w:val="00496C50"/>
    <w:rsid w:val="004A03DC"/>
    <w:rsid w:val="004A20C1"/>
    <w:rsid w:val="004A5385"/>
    <w:rsid w:val="004C17CA"/>
    <w:rsid w:val="004C4D4C"/>
    <w:rsid w:val="004C62C0"/>
    <w:rsid w:val="004E0E79"/>
    <w:rsid w:val="004E4792"/>
    <w:rsid w:val="004F1142"/>
    <w:rsid w:val="004F163A"/>
    <w:rsid w:val="004F4793"/>
    <w:rsid w:val="004F49F9"/>
    <w:rsid w:val="004F4A0A"/>
    <w:rsid w:val="005008A6"/>
    <w:rsid w:val="00502466"/>
    <w:rsid w:val="00503158"/>
    <w:rsid w:val="00514277"/>
    <w:rsid w:val="00527D31"/>
    <w:rsid w:val="00532155"/>
    <w:rsid w:val="00535481"/>
    <w:rsid w:val="00540B48"/>
    <w:rsid w:val="00540E52"/>
    <w:rsid w:val="00540E6B"/>
    <w:rsid w:val="00547B7F"/>
    <w:rsid w:val="0055479B"/>
    <w:rsid w:val="005557C9"/>
    <w:rsid w:val="00557761"/>
    <w:rsid w:val="00562A52"/>
    <w:rsid w:val="00565157"/>
    <w:rsid w:val="00566907"/>
    <w:rsid w:val="00577F7C"/>
    <w:rsid w:val="00590659"/>
    <w:rsid w:val="0059139A"/>
    <w:rsid w:val="00591A45"/>
    <w:rsid w:val="005A181F"/>
    <w:rsid w:val="005A37E0"/>
    <w:rsid w:val="005B4FB6"/>
    <w:rsid w:val="005B500B"/>
    <w:rsid w:val="005B59EC"/>
    <w:rsid w:val="005B5D17"/>
    <w:rsid w:val="005C0069"/>
    <w:rsid w:val="005C679B"/>
    <w:rsid w:val="005D2C43"/>
    <w:rsid w:val="005D6111"/>
    <w:rsid w:val="005E548B"/>
    <w:rsid w:val="005F3E18"/>
    <w:rsid w:val="005F5D19"/>
    <w:rsid w:val="006036AE"/>
    <w:rsid w:val="006041FD"/>
    <w:rsid w:val="00605499"/>
    <w:rsid w:val="00610DC4"/>
    <w:rsid w:val="00610E6D"/>
    <w:rsid w:val="006236D8"/>
    <w:rsid w:val="00625D7F"/>
    <w:rsid w:val="00627868"/>
    <w:rsid w:val="006331E7"/>
    <w:rsid w:val="0064215A"/>
    <w:rsid w:val="0064339E"/>
    <w:rsid w:val="00646A00"/>
    <w:rsid w:val="006615FC"/>
    <w:rsid w:val="00663961"/>
    <w:rsid w:val="006646B4"/>
    <w:rsid w:val="00667EC0"/>
    <w:rsid w:val="006824C9"/>
    <w:rsid w:val="00692F6A"/>
    <w:rsid w:val="00693B61"/>
    <w:rsid w:val="0069426E"/>
    <w:rsid w:val="006A179C"/>
    <w:rsid w:val="006A4633"/>
    <w:rsid w:val="006B2954"/>
    <w:rsid w:val="006C2140"/>
    <w:rsid w:val="006C21DD"/>
    <w:rsid w:val="006C39FA"/>
    <w:rsid w:val="006C461D"/>
    <w:rsid w:val="006D22B4"/>
    <w:rsid w:val="006D5D69"/>
    <w:rsid w:val="006D5DA2"/>
    <w:rsid w:val="006E24DB"/>
    <w:rsid w:val="007056D5"/>
    <w:rsid w:val="00706A13"/>
    <w:rsid w:val="0071120F"/>
    <w:rsid w:val="0071747B"/>
    <w:rsid w:val="00720C61"/>
    <w:rsid w:val="00724DAA"/>
    <w:rsid w:val="007258CF"/>
    <w:rsid w:val="00725BCB"/>
    <w:rsid w:val="007526DC"/>
    <w:rsid w:val="00757B36"/>
    <w:rsid w:val="00781782"/>
    <w:rsid w:val="00785C6B"/>
    <w:rsid w:val="007A5422"/>
    <w:rsid w:val="007B71C7"/>
    <w:rsid w:val="007C500F"/>
    <w:rsid w:val="007C5B78"/>
    <w:rsid w:val="007D1846"/>
    <w:rsid w:val="007D65BC"/>
    <w:rsid w:val="007D668F"/>
    <w:rsid w:val="007D7883"/>
    <w:rsid w:val="007E1BD8"/>
    <w:rsid w:val="007E478B"/>
    <w:rsid w:val="007F11B3"/>
    <w:rsid w:val="007F1A8F"/>
    <w:rsid w:val="007F23E6"/>
    <w:rsid w:val="007F6FF6"/>
    <w:rsid w:val="007F74A2"/>
    <w:rsid w:val="00800418"/>
    <w:rsid w:val="00805934"/>
    <w:rsid w:val="008130C8"/>
    <w:rsid w:val="0082429F"/>
    <w:rsid w:val="00833E12"/>
    <w:rsid w:val="00835F38"/>
    <w:rsid w:val="00854611"/>
    <w:rsid w:val="00855626"/>
    <w:rsid w:val="00860F80"/>
    <w:rsid w:val="00864DF1"/>
    <w:rsid w:val="00866E6C"/>
    <w:rsid w:val="0086726C"/>
    <w:rsid w:val="00867992"/>
    <w:rsid w:val="00872126"/>
    <w:rsid w:val="008721DA"/>
    <w:rsid w:val="0087687F"/>
    <w:rsid w:val="00882BBF"/>
    <w:rsid w:val="00884C7D"/>
    <w:rsid w:val="008852EE"/>
    <w:rsid w:val="008874A8"/>
    <w:rsid w:val="008A188A"/>
    <w:rsid w:val="008A2370"/>
    <w:rsid w:val="008A2C0F"/>
    <w:rsid w:val="008A525B"/>
    <w:rsid w:val="008A544B"/>
    <w:rsid w:val="008D1091"/>
    <w:rsid w:val="008D30C5"/>
    <w:rsid w:val="008D5DF2"/>
    <w:rsid w:val="008E2EDA"/>
    <w:rsid w:val="008E36FA"/>
    <w:rsid w:val="008E7A2E"/>
    <w:rsid w:val="008F367D"/>
    <w:rsid w:val="009003F2"/>
    <w:rsid w:val="00900B62"/>
    <w:rsid w:val="00905810"/>
    <w:rsid w:val="009072C2"/>
    <w:rsid w:val="0091132D"/>
    <w:rsid w:val="0091555E"/>
    <w:rsid w:val="00931674"/>
    <w:rsid w:val="00936D2A"/>
    <w:rsid w:val="009402F0"/>
    <w:rsid w:val="009409CC"/>
    <w:rsid w:val="00943FAD"/>
    <w:rsid w:val="009468BE"/>
    <w:rsid w:val="00947DAA"/>
    <w:rsid w:val="00960327"/>
    <w:rsid w:val="00974285"/>
    <w:rsid w:val="0097439D"/>
    <w:rsid w:val="00975578"/>
    <w:rsid w:val="00980D5D"/>
    <w:rsid w:val="00981BB7"/>
    <w:rsid w:val="00983C7B"/>
    <w:rsid w:val="00984B14"/>
    <w:rsid w:val="009A37D1"/>
    <w:rsid w:val="009A3A74"/>
    <w:rsid w:val="009A59C4"/>
    <w:rsid w:val="009B0FB0"/>
    <w:rsid w:val="009B3E63"/>
    <w:rsid w:val="009B463B"/>
    <w:rsid w:val="009B58B6"/>
    <w:rsid w:val="009B6332"/>
    <w:rsid w:val="009D46D7"/>
    <w:rsid w:val="009D7EDC"/>
    <w:rsid w:val="009E0E72"/>
    <w:rsid w:val="009E38FE"/>
    <w:rsid w:val="009F3711"/>
    <w:rsid w:val="00A03199"/>
    <w:rsid w:val="00A04CF4"/>
    <w:rsid w:val="00A06E0A"/>
    <w:rsid w:val="00A11D23"/>
    <w:rsid w:val="00A1265C"/>
    <w:rsid w:val="00A20189"/>
    <w:rsid w:val="00A20ED1"/>
    <w:rsid w:val="00A25940"/>
    <w:rsid w:val="00A25B66"/>
    <w:rsid w:val="00A312FB"/>
    <w:rsid w:val="00A32944"/>
    <w:rsid w:val="00A4323C"/>
    <w:rsid w:val="00A455F3"/>
    <w:rsid w:val="00A62A13"/>
    <w:rsid w:val="00A71245"/>
    <w:rsid w:val="00A860BE"/>
    <w:rsid w:val="00A94DCD"/>
    <w:rsid w:val="00A95438"/>
    <w:rsid w:val="00AA3C77"/>
    <w:rsid w:val="00AB1BBB"/>
    <w:rsid w:val="00AC21FA"/>
    <w:rsid w:val="00AC4A2E"/>
    <w:rsid w:val="00AC5E4A"/>
    <w:rsid w:val="00AE0DD8"/>
    <w:rsid w:val="00AE15D4"/>
    <w:rsid w:val="00AE1D81"/>
    <w:rsid w:val="00AE27F9"/>
    <w:rsid w:val="00AE2E0D"/>
    <w:rsid w:val="00AE56D8"/>
    <w:rsid w:val="00AE581F"/>
    <w:rsid w:val="00AE6C91"/>
    <w:rsid w:val="00B01C1E"/>
    <w:rsid w:val="00B0625B"/>
    <w:rsid w:val="00B105E2"/>
    <w:rsid w:val="00B14356"/>
    <w:rsid w:val="00B16E4B"/>
    <w:rsid w:val="00B21215"/>
    <w:rsid w:val="00B21B23"/>
    <w:rsid w:val="00B25C1A"/>
    <w:rsid w:val="00B26BDE"/>
    <w:rsid w:val="00B2749C"/>
    <w:rsid w:val="00B42DBD"/>
    <w:rsid w:val="00B437AB"/>
    <w:rsid w:val="00B47CBB"/>
    <w:rsid w:val="00B53B0F"/>
    <w:rsid w:val="00B60A84"/>
    <w:rsid w:val="00B67436"/>
    <w:rsid w:val="00B70780"/>
    <w:rsid w:val="00B75D91"/>
    <w:rsid w:val="00B84353"/>
    <w:rsid w:val="00B85EF3"/>
    <w:rsid w:val="00B8691D"/>
    <w:rsid w:val="00B9058A"/>
    <w:rsid w:val="00BA379E"/>
    <w:rsid w:val="00BB0496"/>
    <w:rsid w:val="00BB4FE2"/>
    <w:rsid w:val="00BB7E4D"/>
    <w:rsid w:val="00BC3629"/>
    <w:rsid w:val="00BC38B8"/>
    <w:rsid w:val="00BC4B8A"/>
    <w:rsid w:val="00BC5289"/>
    <w:rsid w:val="00BC6C8D"/>
    <w:rsid w:val="00BD476E"/>
    <w:rsid w:val="00BF0CB7"/>
    <w:rsid w:val="00BF1501"/>
    <w:rsid w:val="00BF2308"/>
    <w:rsid w:val="00C05B6C"/>
    <w:rsid w:val="00C06E8C"/>
    <w:rsid w:val="00C0737B"/>
    <w:rsid w:val="00C23E7C"/>
    <w:rsid w:val="00C25605"/>
    <w:rsid w:val="00C277E1"/>
    <w:rsid w:val="00C3486E"/>
    <w:rsid w:val="00C41471"/>
    <w:rsid w:val="00C442D5"/>
    <w:rsid w:val="00C8664F"/>
    <w:rsid w:val="00C900C7"/>
    <w:rsid w:val="00C90277"/>
    <w:rsid w:val="00CA1C1C"/>
    <w:rsid w:val="00CA3D71"/>
    <w:rsid w:val="00CA5FF3"/>
    <w:rsid w:val="00CB130A"/>
    <w:rsid w:val="00CB1958"/>
    <w:rsid w:val="00CD06C7"/>
    <w:rsid w:val="00CE6ABE"/>
    <w:rsid w:val="00D07749"/>
    <w:rsid w:val="00D1468C"/>
    <w:rsid w:val="00D16E9E"/>
    <w:rsid w:val="00D17DFA"/>
    <w:rsid w:val="00D218E1"/>
    <w:rsid w:val="00D227D6"/>
    <w:rsid w:val="00D31C1F"/>
    <w:rsid w:val="00D34D20"/>
    <w:rsid w:val="00D3712F"/>
    <w:rsid w:val="00D41457"/>
    <w:rsid w:val="00D473AB"/>
    <w:rsid w:val="00D50457"/>
    <w:rsid w:val="00D517F0"/>
    <w:rsid w:val="00D52936"/>
    <w:rsid w:val="00D5443D"/>
    <w:rsid w:val="00D606FD"/>
    <w:rsid w:val="00D613A8"/>
    <w:rsid w:val="00D7257C"/>
    <w:rsid w:val="00D767F2"/>
    <w:rsid w:val="00D82730"/>
    <w:rsid w:val="00D8309D"/>
    <w:rsid w:val="00D945FE"/>
    <w:rsid w:val="00DC1291"/>
    <w:rsid w:val="00DC6709"/>
    <w:rsid w:val="00DE60F5"/>
    <w:rsid w:val="00DF0DC7"/>
    <w:rsid w:val="00DF0EDC"/>
    <w:rsid w:val="00DF4A05"/>
    <w:rsid w:val="00DF512F"/>
    <w:rsid w:val="00E20A76"/>
    <w:rsid w:val="00E21402"/>
    <w:rsid w:val="00E22792"/>
    <w:rsid w:val="00E27A29"/>
    <w:rsid w:val="00E337D6"/>
    <w:rsid w:val="00E3790A"/>
    <w:rsid w:val="00E37B85"/>
    <w:rsid w:val="00E51861"/>
    <w:rsid w:val="00E6183B"/>
    <w:rsid w:val="00E6722B"/>
    <w:rsid w:val="00E674E2"/>
    <w:rsid w:val="00E67596"/>
    <w:rsid w:val="00E67945"/>
    <w:rsid w:val="00E725C3"/>
    <w:rsid w:val="00E80929"/>
    <w:rsid w:val="00E822E1"/>
    <w:rsid w:val="00E8238A"/>
    <w:rsid w:val="00E8609E"/>
    <w:rsid w:val="00EA1E7F"/>
    <w:rsid w:val="00EA2DDD"/>
    <w:rsid w:val="00EB7423"/>
    <w:rsid w:val="00EC0F4C"/>
    <w:rsid w:val="00EC42B4"/>
    <w:rsid w:val="00EC5C3B"/>
    <w:rsid w:val="00EC6501"/>
    <w:rsid w:val="00EE158E"/>
    <w:rsid w:val="00EE5866"/>
    <w:rsid w:val="00EE716D"/>
    <w:rsid w:val="00EF076E"/>
    <w:rsid w:val="00EF73ED"/>
    <w:rsid w:val="00F011F0"/>
    <w:rsid w:val="00F07284"/>
    <w:rsid w:val="00F205D4"/>
    <w:rsid w:val="00F43D3A"/>
    <w:rsid w:val="00F46C0F"/>
    <w:rsid w:val="00F56106"/>
    <w:rsid w:val="00F57AC0"/>
    <w:rsid w:val="00F644AE"/>
    <w:rsid w:val="00F91534"/>
    <w:rsid w:val="00FA1A65"/>
    <w:rsid w:val="00FB183F"/>
    <w:rsid w:val="00FB33E3"/>
    <w:rsid w:val="00FB4AD5"/>
    <w:rsid w:val="00FB7E9F"/>
    <w:rsid w:val="00FC5609"/>
    <w:rsid w:val="00FD36F1"/>
    <w:rsid w:val="00FF5D64"/>
    <w:rsid w:val="00FF6545"/>
    <w:rsid w:val="00FF6960"/>
    <w:rsid w:val="00FF7B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C4308"/>
  <w15:chartTrackingRefBased/>
  <w15:docId w15:val="{82F1AF6E-31FF-4CFD-85E0-BEF35F90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6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7B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7B36"/>
  </w:style>
  <w:style w:type="paragraph" w:styleId="Piedepgina">
    <w:name w:val="footer"/>
    <w:basedOn w:val="Normal"/>
    <w:link w:val="PiedepginaCar"/>
    <w:uiPriority w:val="99"/>
    <w:unhideWhenUsed/>
    <w:rsid w:val="00757B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7B36"/>
  </w:style>
  <w:style w:type="character" w:styleId="Hipervnculo">
    <w:name w:val="Hyperlink"/>
    <w:basedOn w:val="Fuentedeprrafopredeter"/>
    <w:uiPriority w:val="99"/>
    <w:unhideWhenUsed/>
    <w:rsid w:val="00757B36"/>
    <w:rPr>
      <w:color w:val="0563C1" w:themeColor="hyperlink"/>
      <w:u w:val="single"/>
    </w:rPr>
  </w:style>
  <w:style w:type="character" w:customStyle="1" w:styleId="Mencinsinresolver1">
    <w:name w:val="Mención sin resolver1"/>
    <w:basedOn w:val="Fuentedeprrafopredeter"/>
    <w:uiPriority w:val="99"/>
    <w:semiHidden/>
    <w:unhideWhenUsed/>
    <w:rsid w:val="00757B36"/>
    <w:rPr>
      <w:color w:val="605E5C"/>
      <w:shd w:val="clear" w:color="auto" w:fill="E1DFDD"/>
    </w:rPr>
  </w:style>
  <w:style w:type="paragraph" w:styleId="Prrafodelista">
    <w:name w:val="List Paragraph"/>
    <w:aliases w:val="titulo 3,List,Bullets,Fluvial1,Ha,Cuadrícula clara - Énfasis 31,Lista vistosa - Énfasis 11,Normal. Viñetas,HOJA,Bolita,Párrafo de lista4,BOLADEF,Párrafo de lista3,Párrafo de lista21,BOLA,Nivel 1 OS,Colorful List - Accent 11,lp1,Guión"/>
    <w:basedOn w:val="Normal"/>
    <w:link w:val="PrrafodelistaCar"/>
    <w:uiPriority w:val="1"/>
    <w:qFormat/>
    <w:rsid w:val="00757B36"/>
    <w:pPr>
      <w:ind w:left="720"/>
      <w:contextualSpacing/>
    </w:pPr>
  </w:style>
  <w:style w:type="table" w:styleId="Tablaconcuadrcula">
    <w:name w:val="Table Grid"/>
    <w:basedOn w:val="Tablanormal"/>
    <w:uiPriority w:val="39"/>
    <w:rsid w:val="00623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grafe">
    <w:name w:val="epgrafe"/>
    <w:basedOn w:val="Normal"/>
    <w:rsid w:val="00AE0DD8"/>
    <w:pPr>
      <w:spacing w:before="100" w:beforeAutospacing="1" w:after="100" w:afterAutospacing="1" w:line="240" w:lineRule="auto"/>
    </w:pPr>
    <w:rPr>
      <w:rFonts w:ascii="Times New Roman" w:eastAsia="Calibri" w:hAnsi="Times New Roman" w:cs="Times New Roman"/>
      <w:kern w:val="0"/>
      <w:sz w:val="24"/>
      <w:szCs w:val="24"/>
      <w:lang w:val="es-ES" w:eastAsia="es-ES"/>
      <w14:ligatures w14:val="none"/>
    </w:rPr>
  </w:style>
  <w:style w:type="paragraph" w:customStyle="1" w:styleId="Default">
    <w:name w:val="Default"/>
    <w:rsid w:val="00AE0DD8"/>
    <w:pPr>
      <w:autoSpaceDE w:val="0"/>
      <w:autoSpaceDN w:val="0"/>
      <w:adjustRightInd w:val="0"/>
      <w:spacing w:after="0" w:line="240" w:lineRule="auto"/>
    </w:pPr>
    <w:rPr>
      <w:rFonts w:ascii="Arial" w:eastAsia="Calibri" w:hAnsi="Arial" w:cs="Arial"/>
      <w:color w:val="000000"/>
      <w:kern w:val="0"/>
      <w:sz w:val="24"/>
      <w:szCs w:val="24"/>
      <w:lang w:val="es-419"/>
      <w14:ligatures w14:val="none"/>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fn"/>
    <w:basedOn w:val="Normal"/>
    <w:link w:val="TextonotapieCar"/>
    <w:uiPriority w:val="99"/>
    <w:unhideWhenUsed/>
    <w:qFormat/>
    <w:rsid w:val="00AE0DD8"/>
    <w:pPr>
      <w:widowControl w:val="0"/>
      <w:autoSpaceDE w:val="0"/>
      <w:autoSpaceDN w:val="0"/>
      <w:spacing w:after="0" w:line="240" w:lineRule="auto"/>
    </w:pPr>
    <w:rPr>
      <w:rFonts w:ascii="Arial MT" w:eastAsia="Arial MT" w:hAnsi="Arial MT" w:cs="Arial MT"/>
      <w:kern w:val="0"/>
      <w:sz w:val="20"/>
      <w:szCs w:val="20"/>
      <w:lang w:val="es-ES"/>
      <w14:ligatures w14:val="none"/>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AE0DD8"/>
    <w:rPr>
      <w:rFonts w:ascii="Arial MT" w:eastAsia="Arial MT" w:hAnsi="Arial MT" w:cs="Arial MT"/>
      <w:kern w:val="0"/>
      <w:sz w:val="20"/>
      <w:szCs w:val="20"/>
      <w:lang w:val="es-ES"/>
      <w14:ligatures w14:val="none"/>
    </w:rPr>
  </w:style>
  <w:style w:type="character" w:styleId="Refdenotaalpie">
    <w:name w:val="footnote reference"/>
    <w:aliases w:val="referencia nota al pie,Nota de pie,Texto de nota al pie,Footnote symbol,Footnote,FC,BVI fnr,Ref. de nota al pie2,Ref,de nota al pie,Pie de pagina,Texto nota al pie,Appel note de bas de p,Ref. de nota al pie 2,Pie de Página,f,4_G,Re,F"/>
    <w:link w:val="TextodenotaalpieCar"/>
    <w:uiPriority w:val="99"/>
    <w:unhideWhenUsed/>
    <w:qFormat/>
    <w:rsid w:val="00AE0DD8"/>
    <w:rPr>
      <w:vertAlign w:val="superscript"/>
    </w:rPr>
  </w:style>
  <w:style w:type="paragraph" w:styleId="Sinespaciado">
    <w:name w:val="No Spacing"/>
    <w:link w:val="SinespaciadoCar"/>
    <w:uiPriority w:val="1"/>
    <w:qFormat/>
    <w:rsid w:val="00AE0DD8"/>
    <w:pPr>
      <w:spacing w:after="0" w:line="240" w:lineRule="auto"/>
    </w:pPr>
    <w:rPr>
      <w:rFonts w:ascii="Calibri" w:eastAsia="Calibri" w:hAnsi="Calibri" w:cs="Times New Roman"/>
      <w:kern w:val="0"/>
      <w14:ligatures w14:val="none"/>
    </w:rPr>
  </w:style>
  <w:style w:type="character" w:customStyle="1" w:styleId="SinespaciadoCar">
    <w:name w:val="Sin espaciado Car"/>
    <w:link w:val="Sinespaciado"/>
    <w:uiPriority w:val="1"/>
    <w:rsid w:val="00AE0DD8"/>
    <w:rPr>
      <w:rFonts w:ascii="Calibri" w:eastAsia="Calibri" w:hAnsi="Calibri" w:cs="Times New Roman"/>
      <w:kern w:val="0"/>
      <w14:ligatures w14:val="none"/>
    </w:rPr>
  </w:style>
  <w:style w:type="character" w:customStyle="1" w:styleId="PrrafodelistaCar">
    <w:name w:val="Párrafo de lista Car"/>
    <w:aliases w:val="titulo 3 Car,List Car,Bullets Car,Fluvial1 Car,Ha Car,Cuadrícula clara - Énfasis 31 Car,Lista vistosa - Énfasis 11 Car,Normal. Viñetas Car,HOJA Car,Bolita Car,Párrafo de lista4 Car,BOLADEF Car,Párrafo de lista3 Car,BOLA Car,lp1 Car"/>
    <w:link w:val="Prrafodelista"/>
    <w:uiPriority w:val="34"/>
    <w:qFormat/>
    <w:rsid w:val="00AE0DD8"/>
  </w:style>
  <w:style w:type="paragraph" w:customStyle="1" w:styleId="TextodenotaalpieCar">
    <w:name w:val="Texto de nota al pie Car"/>
    <w:aliases w:val="referencia nota al pie Car,BVI fnr Car Char Car Char Car,BVI fnr Car Car Car Char Car Char Car,BVI fnr Car Car Char Car Char Car"/>
    <w:basedOn w:val="Normal"/>
    <w:link w:val="Refdenotaalpie"/>
    <w:uiPriority w:val="99"/>
    <w:rsid w:val="00AE0DD8"/>
    <w:pPr>
      <w:spacing w:line="240" w:lineRule="exact"/>
      <w:jc w:val="both"/>
    </w:pPr>
    <w:rPr>
      <w:vertAlign w:val="superscript"/>
    </w:rPr>
  </w:style>
  <w:style w:type="character" w:customStyle="1" w:styleId="Mencinsinresolver2">
    <w:name w:val="Mención sin resolver2"/>
    <w:basedOn w:val="Fuentedeprrafopredeter"/>
    <w:uiPriority w:val="99"/>
    <w:semiHidden/>
    <w:unhideWhenUsed/>
    <w:rsid w:val="004A5385"/>
    <w:rPr>
      <w:color w:val="605E5C"/>
      <w:shd w:val="clear" w:color="auto" w:fill="E1DFDD"/>
    </w:rPr>
  </w:style>
  <w:style w:type="paragraph" w:styleId="Textoindependiente">
    <w:name w:val="Body Text"/>
    <w:basedOn w:val="Normal"/>
    <w:link w:val="TextoindependienteCar"/>
    <w:uiPriority w:val="1"/>
    <w:qFormat/>
    <w:rsid w:val="0042324D"/>
    <w:pPr>
      <w:widowControl w:val="0"/>
      <w:autoSpaceDE w:val="0"/>
      <w:autoSpaceDN w:val="0"/>
      <w:spacing w:after="0" w:line="240" w:lineRule="auto"/>
    </w:pPr>
    <w:rPr>
      <w:rFonts w:ascii="Arial MT" w:eastAsia="Arial MT" w:hAnsi="Arial MT" w:cs="Arial MT"/>
      <w:kern w:val="0"/>
      <w:sz w:val="21"/>
      <w:szCs w:val="21"/>
      <w:lang w:val="es-ES"/>
      <w14:ligatures w14:val="none"/>
    </w:rPr>
  </w:style>
  <w:style w:type="character" w:customStyle="1" w:styleId="TextoindependienteCar">
    <w:name w:val="Texto independiente Car"/>
    <w:basedOn w:val="Fuentedeprrafopredeter"/>
    <w:link w:val="Textoindependiente"/>
    <w:uiPriority w:val="1"/>
    <w:rsid w:val="0042324D"/>
    <w:rPr>
      <w:rFonts w:ascii="Arial MT" w:eastAsia="Arial MT" w:hAnsi="Arial MT" w:cs="Arial MT"/>
      <w:kern w:val="0"/>
      <w:sz w:val="21"/>
      <w:szCs w:val="21"/>
      <w:lang w:val="es-ES"/>
      <w14:ligatures w14:val="none"/>
    </w:rPr>
  </w:style>
  <w:style w:type="paragraph" w:customStyle="1" w:styleId="Textoindependiente31">
    <w:name w:val="Texto independiente 31"/>
    <w:basedOn w:val="Normal"/>
    <w:rsid w:val="006B2954"/>
    <w:pPr>
      <w:widowControl w:val="0"/>
      <w:spacing w:after="0" w:line="240" w:lineRule="auto"/>
      <w:jc w:val="both"/>
    </w:pPr>
    <w:rPr>
      <w:rFonts w:ascii="Arial" w:eastAsia="Times New Roman" w:hAnsi="Arial" w:cs="Arial"/>
      <w:kern w:val="0"/>
      <w:sz w:val="24"/>
      <w:szCs w:val="24"/>
      <w:lang w:val="es-ES" w:eastAsia="es-ES"/>
      <w14:ligatures w14:val="none"/>
    </w:rPr>
  </w:style>
  <w:style w:type="paragraph" w:customStyle="1" w:styleId="TableParagraph">
    <w:name w:val="Table Paragraph"/>
    <w:basedOn w:val="Normal"/>
    <w:uiPriority w:val="1"/>
    <w:qFormat/>
    <w:rsid w:val="00E22792"/>
    <w:pPr>
      <w:widowControl w:val="0"/>
      <w:autoSpaceDE w:val="0"/>
      <w:autoSpaceDN w:val="0"/>
      <w:spacing w:before="26" w:after="0" w:line="240" w:lineRule="auto"/>
      <w:ind w:left="127"/>
    </w:pPr>
    <w:rPr>
      <w:rFonts w:ascii="Arial MT" w:eastAsia="Arial MT" w:hAnsi="Arial MT" w:cs="Arial MT"/>
      <w:kern w:val="0"/>
      <w:lang w:val="es-ES"/>
      <w14:ligatures w14:val="none"/>
    </w:rPr>
  </w:style>
  <w:style w:type="paragraph" w:styleId="NormalWeb">
    <w:name w:val="Normal (Web)"/>
    <w:basedOn w:val="Normal"/>
    <w:uiPriority w:val="99"/>
    <w:unhideWhenUsed/>
    <w:rsid w:val="002B36AF"/>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styleId="Mencinsinresolver">
    <w:name w:val="Unresolved Mention"/>
    <w:basedOn w:val="Fuentedeprrafopredeter"/>
    <w:uiPriority w:val="99"/>
    <w:semiHidden/>
    <w:unhideWhenUsed/>
    <w:rsid w:val="003A33F8"/>
    <w:rPr>
      <w:color w:val="605E5C"/>
      <w:shd w:val="clear" w:color="auto" w:fill="E1DFDD"/>
    </w:rPr>
  </w:style>
  <w:style w:type="character" w:customStyle="1" w:styleId="xxxcontentpasted1">
    <w:name w:val="x_x_x_contentpasted1"/>
    <w:basedOn w:val="Fuentedeprrafopredeter"/>
    <w:rsid w:val="006A179C"/>
  </w:style>
  <w:style w:type="character" w:customStyle="1" w:styleId="xxcontentpasted1">
    <w:name w:val="x_x_contentpasted1"/>
    <w:basedOn w:val="Fuentedeprrafopredeter"/>
    <w:rsid w:val="006A179C"/>
  </w:style>
  <w:style w:type="character" w:customStyle="1" w:styleId="xcontentpasted0">
    <w:name w:val="x_contentpasted0"/>
    <w:basedOn w:val="Fuentedeprrafopredeter"/>
    <w:rsid w:val="006A179C"/>
  </w:style>
  <w:style w:type="paragraph" w:customStyle="1" w:styleId="CONPESnotasalpie">
    <w:name w:val="CONPES notas al pie"/>
    <w:basedOn w:val="Textonotapie"/>
    <w:qFormat/>
    <w:rsid w:val="006D5D69"/>
    <w:pPr>
      <w:widowControl/>
      <w:autoSpaceDE/>
      <w:autoSpaceDN/>
      <w:spacing w:after="60" w:line="259" w:lineRule="auto"/>
      <w:ind w:firstLine="113"/>
      <w:jc w:val="both"/>
    </w:pPr>
    <w:rPr>
      <w:rFonts w:ascii="Futura Std Book" w:eastAsia="Arial Narrow" w:hAnsi="Futura Std Book" w:cs="Times New Roman"/>
      <w:sz w:val="18"/>
      <w:szCs w:val="22"/>
      <w:lang w:val="es-CO"/>
    </w:rPr>
  </w:style>
  <w:style w:type="paragraph" w:customStyle="1" w:styleId="CONPESTexto">
    <w:name w:val="CONPES Texto"/>
    <w:basedOn w:val="Normal"/>
    <w:link w:val="CONPESTextoCar"/>
    <w:qFormat/>
    <w:rsid w:val="00A11D23"/>
    <w:pPr>
      <w:spacing w:before="120" w:after="120" w:line="276" w:lineRule="auto"/>
      <w:ind w:firstLine="567"/>
      <w:jc w:val="both"/>
    </w:pPr>
    <w:rPr>
      <w:rFonts w:eastAsia="Calibri"/>
      <w:color w:val="000000"/>
      <w:szCs w:val="24"/>
    </w:rPr>
  </w:style>
  <w:style w:type="character" w:customStyle="1" w:styleId="CONPESTextoCar">
    <w:name w:val="CONPES Texto Car"/>
    <w:link w:val="CONPESTexto"/>
    <w:rsid w:val="00A11D23"/>
    <w:rPr>
      <w:rFonts w:eastAsia="Calibri"/>
      <w:color w:val="000000"/>
      <w:szCs w:val="24"/>
    </w:rPr>
  </w:style>
  <w:style w:type="paragraph" w:styleId="Descripcin">
    <w:name w:val="caption"/>
    <w:basedOn w:val="Normal"/>
    <w:next w:val="Normal"/>
    <w:link w:val="DescripcinCar"/>
    <w:uiPriority w:val="35"/>
    <w:unhideWhenUsed/>
    <w:qFormat/>
    <w:rsid w:val="007D1846"/>
    <w:pPr>
      <w:spacing w:after="200" w:line="240" w:lineRule="auto"/>
    </w:pPr>
    <w:rPr>
      <w:i/>
      <w:iCs/>
      <w:color w:val="44546A" w:themeColor="text2"/>
      <w:sz w:val="18"/>
      <w:szCs w:val="18"/>
    </w:rPr>
  </w:style>
  <w:style w:type="character" w:customStyle="1" w:styleId="DescripcinCar">
    <w:name w:val="Descripción Car"/>
    <w:basedOn w:val="Fuentedeprrafopredeter"/>
    <w:link w:val="Descripcin"/>
    <w:uiPriority w:val="35"/>
    <w:rsid w:val="007D1846"/>
    <w:rPr>
      <w:i/>
      <w:iCs/>
      <w:color w:val="44546A" w:themeColor="text2"/>
      <w:sz w:val="18"/>
      <w:szCs w:val="18"/>
    </w:rPr>
  </w:style>
  <w:style w:type="character" w:customStyle="1" w:styleId="titdatacom">
    <w:name w:val="titdatacom"/>
    <w:basedOn w:val="Fuentedeprrafopredeter"/>
    <w:rsid w:val="00DF0EDC"/>
  </w:style>
  <w:style w:type="character" w:customStyle="1" w:styleId="latoitalic">
    <w:name w:val="latoitalic"/>
    <w:basedOn w:val="Fuentedeprrafopredeter"/>
    <w:rsid w:val="00DF0EDC"/>
  </w:style>
  <w:style w:type="character" w:styleId="Refdecomentario">
    <w:name w:val="annotation reference"/>
    <w:basedOn w:val="Fuentedeprrafopredeter"/>
    <w:uiPriority w:val="99"/>
    <w:semiHidden/>
    <w:unhideWhenUsed/>
    <w:rsid w:val="00983C7B"/>
    <w:rPr>
      <w:sz w:val="16"/>
      <w:szCs w:val="16"/>
    </w:rPr>
  </w:style>
  <w:style w:type="paragraph" w:styleId="Textocomentario">
    <w:name w:val="annotation text"/>
    <w:basedOn w:val="Normal"/>
    <w:link w:val="TextocomentarioCar"/>
    <w:uiPriority w:val="99"/>
    <w:unhideWhenUsed/>
    <w:rsid w:val="00983C7B"/>
    <w:pPr>
      <w:spacing w:line="240" w:lineRule="auto"/>
    </w:pPr>
    <w:rPr>
      <w:sz w:val="20"/>
      <w:szCs w:val="20"/>
    </w:rPr>
  </w:style>
  <w:style w:type="character" w:customStyle="1" w:styleId="TextocomentarioCar">
    <w:name w:val="Texto comentario Car"/>
    <w:basedOn w:val="Fuentedeprrafopredeter"/>
    <w:link w:val="Textocomentario"/>
    <w:uiPriority w:val="99"/>
    <w:rsid w:val="00983C7B"/>
    <w:rPr>
      <w:sz w:val="20"/>
      <w:szCs w:val="20"/>
    </w:rPr>
  </w:style>
  <w:style w:type="paragraph" w:styleId="Asuntodelcomentario">
    <w:name w:val="annotation subject"/>
    <w:basedOn w:val="Textocomentario"/>
    <w:next w:val="Textocomentario"/>
    <w:link w:val="AsuntodelcomentarioCar"/>
    <w:uiPriority w:val="99"/>
    <w:semiHidden/>
    <w:unhideWhenUsed/>
    <w:rsid w:val="00983C7B"/>
    <w:rPr>
      <w:b/>
      <w:bCs/>
    </w:rPr>
  </w:style>
  <w:style w:type="character" w:customStyle="1" w:styleId="AsuntodelcomentarioCar">
    <w:name w:val="Asunto del comentario Car"/>
    <w:basedOn w:val="TextocomentarioCar"/>
    <w:link w:val="Asuntodelcomentario"/>
    <w:uiPriority w:val="99"/>
    <w:semiHidden/>
    <w:rsid w:val="00983C7B"/>
    <w:rPr>
      <w:b/>
      <w:bCs/>
      <w:sz w:val="20"/>
      <w:szCs w:val="20"/>
    </w:rPr>
  </w:style>
  <w:style w:type="paragraph" w:styleId="Revisin">
    <w:name w:val="Revision"/>
    <w:hidden/>
    <w:uiPriority w:val="99"/>
    <w:semiHidden/>
    <w:rsid w:val="000453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110823">
      <w:bodyDiv w:val="1"/>
      <w:marLeft w:val="0"/>
      <w:marRight w:val="0"/>
      <w:marTop w:val="0"/>
      <w:marBottom w:val="0"/>
      <w:divBdr>
        <w:top w:val="none" w:sz="0" w:space="0" w:color="auto"/>
        <w:left w:val="none" w:sz="0" w:space="0" w:color="auto"/>
        <w:bottom w:val="none" w:sz="0" w:space="0" w:color="auto"/>
        <w:right w:val="none" w:sz="0" w:space="0" w:color="auto"/>
      </w:divBdr>
    </w:div>
    <w:div w:id="1250122139">
      <w:bodyDiv w:val="1"/>
      <w:marLeft w:val="0"/>
      <w:marRight w:val="0"/>
      <w:marTop w:val="0"/>
      <w:marBottom w:val="0"/>
      <w:divBdr>
        <w:top w:val="none" w:sz="0" w:space="0" w:color="auto"/>
        <w:left w:val="none" w:sz="0" w:space="0" w:color="auto"/>
        <w:bottom w:val="none" w:sz="0" w:space="0" w:color="auto"/>
        <w:right w:val="none" w:sz="0" w:space="0" w:color="auto"/>
      </w:divBdr>
      <w:divsChild>
        <w:div w:id="337510595">
          <w:marLeft w:val="0"/>
          <w:marRight w:val="0"/>
          <w:marTop w:val="0"/>
          <w:marBottom w:val="0"/>
          <w:divBdr>
            <w:top w:val="none" w:sz="0" w:space="0" w:color="auto"/>
            <w:left w:val="none" w:sz="0" w:space="0" w:color="auto"/>
            <w:bottom w:val="none" w:sz="0" w:space="0" w:color="auto"/>
            <w:right w:val="none" w:sz="0" w:space="0" w:color="auto"/>
          </w:divBdr>
        </w:div>
        <w:div w:id="1299145911">
          <w:marLeft w:val="0"/>
          <w:marRight w:val="0"/>
          <w:marTop w:val="0"/>
          <w:marBottom w:val="0"/>
          <w:divBdr>
            <w:top w:val="none" w:sz="0" w:space="0" w:color="auto"/>
            <w:left w:val="none" w:sz="0" w:space="0" w:color="auto"/>
            <w:bottom w:val="none" w:sz="0" w:space="0" w:color="auto"/>
            <w:right w:val="none" w:sz="0" w:space="0" w:color="auto"/>
          </w:divBdr>
        </w:div>
        <w:div w:id="1598827785">
          <w:marLeft w:val="0"/>
          <w:marRight w:val="0"/>
          <w:marTop w:val="0"/>
          <w:marBottom w:val="0"/>
          <w:divBdr>
            <w:top w:val="none" w:sz="0" w:space="0" w:color="auto"/>
            <w:left w:val="none" w:sz="0" w:space="0" w:color="auto"/>
            <w:bottom w:val="none" w:sz="0" w:space="0" w:color="auto"/>
            <w:right w:val="none" w:sz="0" w:space="0" w:color="auto"/>
          </w:divBdr>
        </w:div>
      </w:divsChild>
    </w:div>
    <w:div w:id="202585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4" Target="media/image11.png" Type="http://schemas.openxmlformats.org/officeDocument/2006/relationships/image"/><Relationship Id="rId15" Target="media/image2.jpeg" Type="http://schemas.openxmlformats.org/officeDocument/2006/relationships/image"/><Relationship Id="rId16" Target="ink/ink2.xml" Type="http://schemas.openxmlformats.org/officeDocument/2006/relationships/customXml"/><Relationship Id="rId17" Target="media/image10.png" Type="http://schemas.openxmlformats.org/officeDocument/2006/relationships/image"/><Relationship Id="rId18" Target="media/image3.png" Type="http://schemas.openxmlformats.org/officeDocument/2006/relationships/image"/><Relationship Id="rId19" Target="header1.xml" Type="http://schemas.openxmlformats.org/officeDocument/2006/relationships/header"/><Relationship Id="rId2" Target="numbering.xml" Type="http://schemas.openxmlformats.org/officeDocument/2006/relationships/numbering"/><Relationship Id="rId20" Target="footer1.xml" Type="http://schemas.openxmlformats.org/officeDocument/2006/relationships/footer"/><Relationship Id="rId21" Target="fontTable.xml" Type="http://schemas.openxmlformats.org/officeDocument/2006/relationships/fontTable"/><Relationship Id="rId22" Target="theme/theme1.xml" Type="http://schemas.openxmlformats.org/officeDocument/2006/relationships/theme"/><Relationship Id="rId23" Target="media/image7.png" Type="http://schemas.openxmlformats.org/officeDocument/2006/relationships/imag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ink/ink1.xml" Type="http://schemas.openxmlformats.org/officeDocument/2006/relationships/customXml"/></Relationships>
</file>

<file path=word/_rels/header1.xml.rels><?xml version="1.0" encoding="UTF-8" standalone="yes"?><Relationships xmlns="http://schemas.openxmlformats.org/package/2006/relationships"><Relationship Id="rId1" Target="media/image4.png" Type="http://schemas.openxmlformats.org/officeDocument/2006/relationships/image"/></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08T18:40:43.279"/>
    </inkml:context>
    <inkml:brush xml:id="br0">
      <inkml:brushProperty name="width" value="0.02646" units="cm"/>
      <inkml:brushProperty name="height" value="0.02646" units="cm"/>
    </inkml:brush>
  </inkml:definitions>
  <inkml:trace contextRef="#ctx0" brushRef="#br0">0 190 24575,'2'0'0,"2"0"0,-1 0 0,-2-1 0,3 1 0,0-3 0,3 2 0,6-6 0,-1 1-156,2-3 1,-3-1-1,17-10 0,27-36-468,7-20 624,-61 75 4,-1 2-13,-1 4 206,1-5-181,-24 62 863,23-60-870,-24 56-441,-7 16 110,31-69 322,-1 1 0,-1-2 0,1 9 0,2-13-3,0 1 0,0-1 0,0 1 0,0-1 0,0 0-1,0 0 1,0 0 0,0 2 0,0-2 0,0 0 0,0 0 0,0 1 13,0-1-1,0 0 1,0 0 0,0 1 0,0-1 0,0 0 0,1 0 0,-1 0 0,0 0 0,0 2 0,0-2 0,0 0 0,0 0 0,0 0-1,0 0 1,0 0 0,1 0 0,-1 1 0,2-1 28,-1 0 0,-1 0 1,2 0-1,-1 0 0,0 0 0,0 0 0,1 0 0,-1 0 0,-1 0 1,2 0-1,0-1 0,2-2 107,5-1 0,-7 3-139,8-4-6,0-2 0,12-9 0,21-20 0,-43 36 0,6-7 0,-6 7 0,0 1 0,-1 0 0,-24 61 0,25-60 0,-1-1 0,0 0 0,1 2 0,-1 1 0,1-4 0,0 0 0,0 0 0,0 0 0,0 0 0,0 0 0,0 0 0,0 0 0,0 0 0,0 1 0,0-1 0,0 0 0,0 0 0,0 0 0,0 0 0,0 0 0,0 0 0,0 0 0,0 0 0,0 1 0,0-1 0,0 0 0,0 0 0,0 0 0,0 0 0,0 0 0,1 0 0,-1 0 0,0 0 0,0 0 0,0 0 0,0 0 0,0 0 0,0 0 0,0 0 0,0 0 0,1 0 0,-1 0 0,0 0 0,0 0 0,0 0 0,0 0 0,0 0 0,1 0 0,-1 0 0,1 0 0,3 0 0,-4 0 0,1-1 0,2 0 0,0 1 0,2-2 0,6-4 0,-10 5 0,12-7 0,-1-2 0,21-17 0,-11 6-439,27-36 0,-38 38 439,-10 17 0,4-3 0,1-6 0,-5 9 0,0-3 0,-1 4 0,0 1 0,0-1 0,0 1 0,0-1 0,0-1 0,0 2 0,0-1 0,0 1 0,0-1 0,0 1 0,0 0 0,0-1 0,0 0 12,0 1 1,0 0-1,0 0 1,0 0-1,0 0 1,-1 0-1,1 0 1,0 0-1,0 0 1,0 0-1,0-1 1,-1 1-1,1 0 1,0 0-1,0 0 1,0 0-1,0 0 1,-3 0-1,3 0 1,0-3 83,-1 3 1,1 0-1,-1 0 0,0 0 1,-4 3-76,3-3 0,2 1 0,-2-1 0,-2 0-1,2 1 1,-4 1 0,3 1-21,-9 2 0,-8 12-371,-23 23-1372,1 3 1192,13-4-542,-48 70 0,28-17-232,38-69-690</inkml:trace>
  <inkml:trace contextRef="#ctx0" brushRef="#br0" timeOffset="1">113 125 24575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08T21:54:33.721"/>
    </inkml:context>
    <inkml:brush xml:id="br0">
      <inkml:brushProperty name="width" value="0.02646" units="cm"/>
      <inkml:brushProperty name="height" value="0.02646" units="cm"/>
    </inkml:brush>
  </inkml:definitions>
  <inkml:trace contextRef="#ctx0" brushRef="#br0">0 201 24575,'2'0'0,"2"0"0,0 0 0,-3-1 0,3 1 0,0-3 0,4 1 0,5-5 0,0 1-156,2-4 1,-3 0-1,17-11 0,30-39-468,6-20 624,-64 79 4,-1 2-13,-1 4 206,1-5-181,-25 66 863,24-64-870,-26 59-441,-7 17 110,33-72 322,-1 0 0,-1-2 0,1 10 0,2-14-3,0 1 0,0-1 0,0 1 0,0-1 0,0 0-1,0 0 1,0 0 0,0 2 0,0-2 0,0 0 0,0 0 0,0 1 13,0-1-1,0 0 1,0 0 0,0 1 0,0-1 0,0 0 0,1 0 0,-1 0 0,0 0 0,0 2 0,0-2 0,0 0 0,0 0 0,0 0-1,0 0 1,0 0 0,1 0 0,-1 2 0,2-2 28,-1 0 0,-1 0 1,2 0-1,-1 0 0,0 0 0,1 0 0,0 0 0,-1 0 0,-1 0 1,2 0-1,0-2 0,2-1 107,6-1 0,-8 3-139,8-4-6,1-3 0,12-9 0,23-21 0,-46 38 0,6-7 0,-6 7 0,0 1 0,-1 0 0,-25 65 0,26-64 0,-1-1 0,0 0 0,1 2 0,-1 1 0,1-4 0,0 0 0,0 0 0,0 0 0,0 0 0,0 0 0,0 0 0,0 0 0,0 0 0,0 1 0,0-1 0,0 0 0,0 0 0,0 0 0,0 0 0,0 0 0,0 0 0,0 0 0,0 0 0,0 1 0,0-1 0,0 0 0,0 0 0,0 0 0,0 0 0,0 0 0,1 0 0,-1 0 0,0 0 0,0 0 0,0 0 0,0 0 0,0 0 0,0 0 0,0 0 0,0 0 0,1 0 0,-1 0 0,0 0 0,0 0 0,0 0 0,0 0 0,0 0 0,1 0 0,-1 0 0,1 0 0,3 0 0,-4 0 0,1-1 0,2 0 0,1 1 0,1-2 0,7-4 0,-11 5 0,12-8 0,0-1 0,22-19 0,-12 7-439,29-38 0,-40 40 439,-11 18 0,4-4 0,2-5 0,-6 9 0,0-4 0,-1 5 0,0 1 0,0-1 0,0 1 0,0-1 0,0-1 0,0 2 0,0-1 0,0 1 0,0-1 0,0 1 0,0 0 0,0-1 0,0 0 12,0 1 1,0 0-1,0 0 1,0 0-1,0 0 1,-1 0-1,1 0 1,0 0-1,0 0 1,0 0-1,0-1 1,-1 1-1,1 0 1,0 0-1,0 0 1,0 0-1,0 0 1,-3 0-1,3 0 1,0-3 83,-1 3 1,1 0-1,-1 0 0,-1 0 1,-3 3-76,3-3 0,2 1 0,-2-1 0,-2 0-1,2 1 1,-5 1 0,4 1-21,-10 2 0,-8 13-371,-25 25-1372,2 2 1192,13-4-542,-51 74 0,30-17-232,41-74-690</inkml:trace>
  <inkml:trace contextRef="#ctx0" brushRef="#br0" timeOffset="1">120 132 24575</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ABAB2-52FC-44A7-971E-6BBA35E10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2523</Words>
  <Characters>13878</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2023-10-11T16:30:00Z</dcterms:created>
  <dc:creator>William Camilo  Baracaldo Godoy</dc:creator>
  <cp:lastModifiedBy>Jorge Alejandro Hidalgo Zambrano</cp:lastModifiedBy>
  <cp:lastPrinted>2023-05-07T17:22:00Z</cp:lastPrinted>
  <dcterms:modified xsi:type="dcterms:W3CDTF">2023-10-13T20:18:00Z</dcterms:modified>
  <cp:revision>4</cp:revision>
</cp:coreProperties>
</file>