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52" w:rsidRDefault="00A27652">
      <w:pPr>
        <w:tabs>
          <w:tab w:val="center" w:pos="4419"/>
          <w:tab w:val="right" w:pos="8838"/>
        </w:tabs>
        <w:spacing w:line="276" w:lineRule="auto"/>
        <w:jc w:val="both"/>
        <w:rPr>
          <w:rFonts w:ascii="Arial" w:eastAsia="Arial" w:hAnsi="Arial" w:cs="Arial"/>
          <w:b/>
        </w:rPr>
      </w:pPr>
    </w:p>
    <w:p w:rsidR="00A27652" w:rsidRDefault="00A27652">
      <w:pPr>
        <w:spacing w:line="276" w:lineRule="auto"/>
        <w:rPr>
          <w:rFonts w:ascii="Arial" w:eastAsia="Arial" w:hAnsi="Arial" w:cs="Arial"/>
        </w:rPr>
      </w:pPr>
    </w:p>
    <w:p w:rsidR="00A27652" w:rsidRDefault="00EB4472">
      <w:pPr>
        <w:spacing w:line="276" w:lineRule="auto"/>
        <w:rPr>
          <w:rFonts w:ascii="Arial" w:eastAsia="Arial" w:hAnsi="Arial" w:cs="Arial"/>
        </w:rPr>
      </w:pPr>
      <w:r>
        <w:rPr>
          <w:rFonts w:ascii="Arial" w:eastAsia="Arial" w:hAnsi="Arial" w:cs="Arial"/>
        </w:rPr>
        <w:t xml:space="preserve">Bogotá D.C. </w:t>
      </w:r>
      <w:r w:rsidR="00BA4ACA">
        <w:rPr>
          <w:rFonts w:ascii="Arial" w:eastAsia="Arial" w:hAnsi="Arial" w:cs="Arial"/>
        </w:rPr>
        <w:t>22</w:t>
      </w:r>
      <w:r>
        <w:rPr>
          <w:rFonts w:ascii="Arial" w:eastAsia="Arial" w:hAnsi="Arial" w:cs="Arial"/>
        </w:rPr>
        <w:t xml:space="preserve"> de agosto de 2023</w:t>
      </w: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EB4472">
      <w:pPr>
        <w:spacing w:line="276" w:lineRule="auto"/>
        <w:rPr>
          <w:rFonts w:ascii="Arial" w:eastAsia="Arial" w:hAnsi="Arial" w:cs="Arial"/>
        </w:rPr>
      </w:pPr>
      <w:r>
        <w:rPr>
          <w:rFonts w:ascii="Arial" w:eastAsia="Arial" w:hAnsi="Arial" w:cs="Arial"/>
        </w:rPr>
        <w:t>Doctor</w:t>
      </w:r>
    </w:p>
    <w:p w:rsidR="00A27652" w:rsidRDefault="00EB4472">
      <w:pPr>
        <w:spacing w:line="276" w:lineRule="auto"/>
        <w:rPr>
          <w:rFonts w:ascii="Arial" w:eastAsia="Arial" w:hAnsi="Arial" w:cs="Arial"/>
          <w:b/>
        </w:rPr>
      </w:pPr>
      <w:r>
        <w:rPr>
          <w:rFonts w:ascii="Arial" w:eastAsia="Arial" w:hAnsi="Arial" w:cs="Arial"/>
          <w:b/>
        </w:rPr>
        <w:t>JAIME LUIS LACOUTURE PEÑALOZA</w:t>
      </w:r>
    </w:p>
    <w:p w:rsidR="00A27652" w:rsidRDefault="00EB4472">
      <w:pPr>
        <w:spacing w:line="276" w:lineRule="auto"/>
        <w:rPr>
          <w:rFonts w:ascii="Arial" w:eastAsia="Arial" w:hAnsi="Arial" w:cs="Arial"/>
        </w:rPr>
      </w:pPr>
      <w:r>
        <w:rPr>
          <w:rFonts w:ascii="Arial" w:eastAsia="Arial" w:hAnsi="Arial" w:cs="Arial"/>
        </w:rPr>
        <w:t>Secretario General</w:t>
      </w:r>
    </w:p>
    <w:p w:rsidR="00A27652" w:rsidRDefault="00EB4472">
      <w:pPr>
        <w:spacing w:line="276" w:lineRule="auto"/>
        <w:rPr>
          <w:rFonts w:ascii="Arial" w:eastAsia="Arial" w:hAnsi="Arial" w:cs="Arial"/>
        </w:rPr>
      </w:pPr>
      <w:r>
        <w:rPr>
          <w:rFonts w:ascii="Arial" w:eastAsia="Arial" w:hAnsi="Arial" w:cs="Arial"/>
        </w:rPr>
        <w:t xml:space="preserve">Cámara de Representante </w:t>
      </w:r>
    </w:p>
    <w:p w:rsidR="00A27652" w:rsidRDefault="00EB4472">
      <w:pPr>
        <w:spacing w:line="276" w:lineRule="auto"/>
        <w:rPr>
          <w:rFonts w:ascii="Arial" w:eastAsia="Arial" w:hAnsi="Arial" w:cs="Arial"/>
        </w:rPr>
      </w:pPr>
      <w:r>
        <w:rPr>
          <w:rFonts w:ascii="Arial" w:eastAsia="Arial" w:hAnsi="Arial" w:cs="Arial"/>
        </w:rPr>
        <w:t>Ciudad.</w:t>
      </w:r>
    </w:p>
    <w:p w:rsidR="00A27652" w:rsidRDefault="00A27652">
      <w:pPr>
        <w:spacing w:line="276" w:lineRule="auto"/>
        <w:rPr>
          <w:rFonts w:ascii="Arial" w:eastAsia="Arial" w:hAnsi="Arial" w:cs="Arial"/>
          <w:b/>
        </w:rPr>
      </w:pPr>
    </w:p>
    <w:p w:rsidR="00A27652" w:rsidRDefault="00A27652">
      <w:pPr>
        <w:spacing w:line="276" w:lineRule="auto"/>
        <w:rPr>
          <w:rFonts w:ascii="Arial" w:eastAsia="Arial" w:hAnsi="Arial" w:cs="Arial"/>
          <w:b/>
        </w:rPr>
      </w:pPr>
    </w:p>
    <w:p w:rsidR="00A27652" w:rsidRDefault="00A27652">
      <w:pPr>
        <w:spacing w:line="276" w:lineRule="auto"/>
        <w:rPr>
          <w:rFonts w:ascii="Arial" w:eastAsia="Arial" w:hAnsi="Arial" w:cs="Arial"/>
          <w:b/>
        </w:rPr>
      </w:pPr>
    </w:p>
    <w:p w:rsidR="00A27652" w:rsidRDefault="00EB4472">
      <w:pPr>
        <w:pBdr>
          <w:top w:val="nil"/>
          <w:left w:val="nil"/>
          <w:bottom w:val="nil"/>
          <w:right w:val="nil"/>
          <w:between w:val="nil"/>
        </w:pBdr>
        <w:shd w:val="clear" w:color="auto" w:fill="FFFFFF"/>
        <w:spacing w:line="276" w:lineRule="auto"/>
        <w:ind w:left="3969"/>
        <w:jc w:val="both"/>
        <w:rPr>
          <w:rFonts w:ascii="Arial" w:eastAsia="Arial" w:hAnsi="Arial" w:cs="Arial"/>
          <w:color w:val="000000"/>
        </w:rPr>
      </w:pPr>
      <w:r>
        <w:rPr>
          <w:rFonts w:ascii="Arial" w:eastAsia="Arial" w:hAnsi="Arial" w:cs="Arial"/>
          <w:b/>
          <w:color w:val="000000"/>
        </w:rPr>
        <w:t xml:space="preserve">REFERENCIA: </w:t>
      </w:r>
      <w:r>
        <w:rPr>
          <w:rFonts w:ascii="Arial" w:eastAsia="Arial" w:hAnsi="Arial" w:cs="Arial"/>
          <w:color w:val="000000"/>
        </w:rPr>
        <w:t>Radicación Proyecto de Ley.</w:t>
      </w:r>
      <w:r>
        <w:rPr>
          <w:rFonts w:ascii="Arial" w:eastAsia="Arial" w:hAnsi="Arial" w:cs="Arial"/>
          <w:b/>
          <w:color w:val="000000"/>
        </w:rPr>
        <w:t xml:space="preserve"> </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b/>
          <w:i/>
        </w:rPr>
      </w:pPr>
      <w:r>
        <w:rPr>
          <w:rFonts w:ascii="Arial" w:eastAsia="Arial" w:hAnsi="Arial" w:cs="Arial"/>
          <w:color w:val="000000"/>
        </w:rPr>
        <w:t xml:space="preserve">En nuestra condición de miembros del congreso de la </w:t>
      </w:r>
      <w:r>
        <w:rPr>
          <w:rFonts w:ascii="Arial" w:eastAsia="Arial" w:hAnsi="Arial" w:cs="Arial"/>
        </w:rPr>
        <w:t>República</w:t>
      </w:r>
      <w:r>
        <w:rPr>
          <w:rFonts w:ascii="Arial" w:eastAsia="Arial" w:hAnsi="Arial" w:cs="Arial"/>
          <w:color w:val="000000"/>
        </w:rPr>
        <w:t xml:space="preserve"> y en uso del derecho consagrado en los artículos 218 y 223 de la Ley 5º de 1992, me permito poner a consideración del honorable Congreso de la </w:t>
      </w:r>
      <w:r>
        <w:rPr>
          <w:rFonts w:ascii="Arial" w:eastAsia="Arial" w:hAnsi="Arial" w:cs="Arial"/>
        </w:rPr>
        <w:t>República</w:t>
      </w:r>
      <w:r>
        <w:rPr>
          <w:rFonts w:ascii="Arial" w:eastAsia="Arial" w:hAnsi="Arial" w:cs="Arial"/>
          <w:color w:val="000000"/>
        </w:rPr>
        <w:t xml:space="preserve">, el proyecto de ley estatutaria: </w:t>
      </w:r>
      <w:r>
        <w:rPr>
          <w:rFonts w:ascii="Arial" w:eastAsia="Arial" w:hAnsi="Arial" w:cs="Arial"/>
          <w:b/>
          <w:i/>
        </w:rPr>
        <w:t xml:space="preserve">“Por medio de la cual </w:t>
      </w:r>
      <w:r>
        <w:rPr>
          <w:rFonts w:ascii="Arial" w:eastAsia="Arial" w:hAnsi="Arial" w:cs="Arial"/>
          <w:b/>
          <w:i/>
          <w:color w:val="000000"/>
        </w:rPr>
        <w:t xml:space="preserve">se crea el Sistema General para la Atención Integral y Protección a Personas con Trastorno del </w:t>
      </w:r>
      <w:proofErr w:type="spellStart"/>
      <w:r>
        <w:rPr>
          <w:rFonts w:ascii="Arial" w:eastAsia="Arial" w:hAnsi="Arial" w:cs="Arial"/>
          <w:b/>
          <w:i/>
          <w:color w:val="000000"/>
        </w:rPr>
        <w:t>neurodesarrollo</w:t>
      </w:r>
      <w:proofErr w:type="spellEnd"/>
      <w:r>
        <w:rPr>
          <w:rFonts w:ascii="Arial" w:eastAsia="Arial" w:hAnsi="Arial" w:cs="Arial"/>
          <w:b/>
          <w:i/>
          <w:color w:val="000000"/>
        </w:rPr>
        <w:t xml:space="preserve"> y en condiciones similares </w:t>
      </w:r>
      <w:r>
        <w:rPr>
          <w:rFonts w:ascii="Arial" w:eastAsia="Arial" w:hAnsi="Arial" w:cs="Arial"/>
          <w:b/>
          <w:i/>
        </w:rPr>
        <w:t>y se dictan otras disposiciones”.</w:t>
      </w:r>
    </w:p>
    <w:p w:rsidR="00A27652" w:rsidRDefault="00A27652">
      <w:pPr>
        <w:spacing w:line="276" w:lineRule="auto"/>
        <w:jc w:val="both"/>
        <w:rPr>
          <w:rFonts w:ascii="Arial" w:eastAsia="Arial" w:hAnsi="Arial" w:cs="Arial"/>
          <w:b/>
          <w:i/>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Cordialmente,</w:t>
      </w: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b/>
          <w:color w:val="000000"/>
        </w:rPr>
      </w:pPr>
      <w:r>
        <w:rPr>
          <w:rFonts w:ascii="Arial" w:eastAsia="Arial" w:hAnsi="Arial" w:cs="Arial"/>
          <w:b/>
          <w:color w:val="000000"/>
        </w:rPr>
        <w:t>ADRIANA CAROLINA ARBELÁEZ GIRALDO</w:t>
      </w:r>
    </w:p>
    <w:p w:rsidR="00A27652" w:rsidRDefault="00EB4472">
      <w:pPr>
        <w:tabs>
          <w:tab w:val="right" w:pos="8838"/>
        </w:tabs>
        <w:spacing w:line="276" w:lineRule="auto"/>
        <w:jc w:val="both"/>
        <w:rPr>
          <w:rFonts w:ascii="Arial" w:eastAsia="Arial" w:hAnsi="Arial" w:cs="Arial"/>
          <w:color w:val="000000"/>
        </w:rPr>
      </w:pPr>
      <w:r>
        <w:rPr>
          <w:rFonts w:ascii="Arial" w:eastAsia="Arial" w:hAnsi="Arial" w:cs="Arial"/>
          <w:color w:val="000000"/>
        </w:rPr>
        <w:t>Representante a la Cámara por Bogotá</w:t>
      </w:r>
    </w:p>
    <w:p w:rsidR="00A27652" w:rsidRDefault="00A27652">
      <w:pPr>
        <w:pBdr>
          <w:top w:val="nil"/>
          <w:left w:val="nil"/>
          <w:bottom w:val="nil"/>
          <w:right w:val="nil"/>
          <w:between w:val="nil"/>
        </w:pBdr>
        <w:spacing w:line="276" w:lineRule="auto"/>
        <w:jc w:val="both"/>
        <w:rPr>
          <w:rFonts w:ascii="Arial" w:eastAsia="Arial" w:hAnsi="Arial" w:cs="Arial"/>
        </w:rPr>
      </w:pPr>
    </w:p>
    <w:p w:rsidR="00A27652" w:rsidRDefault="00A27652">
      <w:pPr>
        <w:pBdr>
          <w:top w:val="nil"/>
          <w:left w:val="nil"/>
          <w:bottom w:val="nil"/>
          <w:right w:val="nil"/>
          <w:between w:val="nil"/>
        </w:pBdr>
        <w:spacing w:line="276" w:lineRule="auto"/>
        <w:jc w:val="both"/>
        <w:rPr>
          <w:rFonts w:ascii="Arial" w:eastAsia="Arial" w:hAnsi="Arial" w:cs="Arial"/>
        </w:rPr>
      </w:pPr>
    </w:p>
    <w:p w:rsidR="00A27652" w:rsidRPr="008C5BF2" w:rsidRDefault="00A27652">
      <w:pPr>
        <w:pBdr>
          <w:top w:val="nil"/>
          <w:left w:val="nil"/>
          <w:bottom w:val="nil"/>
          <w:right w:val="nil"/>
          <w:between w:val="nil"/>
        </w:pBdr>
        <w:spacing w:line="276" w:lineRule="auto"/>
        <w:jc w:val="both"/>
        <w:rPr>
          <w:rFonts w:ascii="Arial" w:eastAsia="Arial" w:hAnsi="Arial" w:cs="Arial"/>
          <w:b/>
        </w:rPr>
      </w:pPr>
    </w:p>
    <w:p w:rsidR="00A27652" w:rsidRDefault="00EB4472">
      <w:pPr>
        <w:pBdr>
          <w:top w:val="nil"/>
          <w:left w:val="nil"/>
          <w:bottom w:val="nil"/>
          <w:right w:val="nil"/>
          <w:between w:val="nil"/>
        </w:pBdr>
        <w:spacing w:line="276" w:lineRule="auto"/>
        <w:jc w:val="center"/>
        <w:rPr>
          <w:rFonts w:ascii="Arial" w:eastAsia="Arial" w:hAnsi="Arial" w:cs="Arial"/>
          <w:b/>
          <w:color w:val="000000"/>
          <w:highlight w:val="white"/>
        </w:rPr>
      </w:pPr>
      <w:r>
        <w:rPr>
          <w:rFonts w:ascii="Arial" w:eastAsia="Arial" w:hAnsi="Arial" w:cs="Arial"/>
          <w:b/>
          <w:color w:val="000000"/>
          <w:highlight w:val="white"/>
        </w:rPr>
        <w:t>PROYECTO DE LEY ESTATUTARIA No. _____ DE 2022 CÁMARA</w:t>
      </w:r>
    </w:p>
    <w:p w:rsidR="00A27652" w:rsidRDefault="00A27652">
      <w:pPr>
        <w:spacing w:line="276" w:lineRule="auto"/>
        <w:jc w:val="center"/>
        <w:rPr>
          <w:rFonts w:ascii="Arial" w:eastAsia="Arial" w:hAnsi="Arial" w:cs="Arial"/>
          <w:b/>
          <w:i/>
        </w:rPr>
      </w:pPr>
    </w:p>
    <w:p w:rsidR="00A27652" w:rsidRDefault="00EB4472">
      <w:pPr>
        <w:spacing w:line="276" w:lineRule="auto"/>
        <w:jc w:val="center"/>
        <w:rPr>
          <w:rFonts w:ascii="Arial" w:eastAsia="Arial" w:hAnsi="Arial" w:cs="Arial"/>
          <w:b/>
          <w:i/>
        </w:rPr>
      </w:pPr>
      <w:r>
        <w:rPr>
          <w:rFonts w:ascii="Arial" w:eastAsia="Arial" w:hAnsi="Arial" w:cs="Arial"/>
          <w:b/>
          <w:i/>
        </w:rPr>
        <w:t xml:space="preserve">“Por medio de la cual </w:t>
      </w:r>
      <w:r>
        <w:rPr>
          <w:rFonts w:ascii="Arial" w:eastAsia="Arial" w:hAnsi="Arial" w:cs="Arial"/>
          <w:b/>
          <w:i/>
          <w:color w:val="000000"/>
        </w:rPr>
        <w:t xml:space="preserve">se crea el Sistema General para la Atención Integral y Protección a Personas con Trastorno del </w:t>
      </w:r>
      <w:proofErr w:type="spellStart"/>
      <w:r>
        <w:rPr>
          <w:rFonts w:ascii="Arial" w:eastAsia="Arial" w:hAnsi="Arial" w:cs="Arial"/>
          <w:b/>
          <w:i/>
          <w:color w:val="000000"/>
        </w:rPr>
        <w:t>neurodesarrollo</w:t>
      </w:r>
      <w:proofErr w:type="spellEnd"/>
      <w:r>
        <w:rPr>
          <w:rFonts w:ascii="Arial" w:eastAsia="Arial" w:hAnsi="Arial" w:cs="Arial"/>
          <w:b/>
          <w:i/>
          <w:color w:val="000000"/>
        </w:rPr>
        <w:t xml:space="preserve"> y en condiciones similares </w:t>
      </w:r>
      <w:r>
        <w:rPr>
          <w:rFonts w:ascii="Arial" w:eastAsia="Arial" w:hAnsi="Arial" w:cs="Arial"/>
          <w:b/>
          <w:i/>
        </w:rPr>
        <w:t>y se dictan otras disposiciones”.</w:t>
      </w:r>
    </w:p>
    <w:p w:rsidR="00A27652" w:rsidRDefault="00A27652">
      <w:pPr>
        <w:spacing w:line="276" w:lineRule="auto"/>
        <w:jc w:val="center"/>
        <w:rPr>
          <w:rFonts w:ascii="Arial" w:eastAsia="Arial" w:hAnsi="Arial" w:cs="Arial"/>
        </w:rPr>
      </w:pPr>
    </w:p>
    <w:p w:rsidR="00A27652" w:rsidRDefault="00A27652">
      <w:pPr>
        <w:spacing w:line="276" w:lineRule="auto"/>
        <w:jc w:val="center"/>
        <w:rPr>
          <w:rFonts w:ascii="Arial" w:eastAsia="Arial" w:hAnsi="Arial" w:cs="Arial"/>
        </w:rPr>
      </w:pPr>
    </w:p>
    <w:p w:rsidR="00A27652" w:rsidRDefault="00EB4472">
      <w:pPr>
        <w:spacing w:line="276" w:lineRule="auto"/>
        <w:jc w:val="center"/>
        <w:rPr>
          <w:rFonts w:ascii="Arial" w:eastAsia="Arial" w:hAnsi="Arial" w:cs="Arial"/>
        </w:rPr>
      </w:pPr>
      <w:r>
        <w:rPr>
          <w:rFonts w:ascii="Arial" w:eastAsia="Arial" w:hAnsi="Arial" w:cs="Arial"/>
        </w:rPr>
        <w:t>El Congreso de Colombia</w:t>
      </w:r>
    </w:p>
    <w:p w:rsidR="00A27652" w:rsidRDefault="00A27652">
      <w:pPr>
        <w:spacing w:line="276" w:lineRule="auto"/>
        <w:jc w:val="center"/>
        <w:rPr>
          <w:rFonts w:ascii="Arial" w:eastAsia="Arial" w:hAnsi="Arial" w:cs="Arial"/>
        </w:rPr>
      </w:pPr>
    </w:p>
    <w:p w:rsidR="00A27652" w:rsidRDefault="00EB4472">
      <w:pPr>
        <w:spacing w:line="276" w:lineRule="auto"/>
        <w:rPr>
          <w:rFonts w:ascii="Arial" w:eastAsia="Arial" w:hAnsi="Arial" w:cs="Arial"/>
        </w:rPr>
      </w:pPr>
      <w:r>
        <w:rPr>
          <w:rFonts w:ascii="Arial" w:eastAsia="Arial" w:hAnsi="Arial" w:cs="Arial"/>
        </w:rPr>
        <w:t xml:space="preserve">                                                            DECRETA:</w:t>
      </w:r>
    </w:p>
    <w:p w:rsidR="00A27652" w:rsidRDefault="00A27652">
      <w:pPr>
        <w:spacing w:line="276" w:lineRule="auto"/>
        <w:rPr>
          <w:rFonts w:ascii="Arial" w:eastAsia="Arial" w:hAnsi="Arial" w:cs="Arial"/>
        </w:rPr>
      </w:pP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rPr>
      </w:pPr>
      <w:r>
        <w:rPr>
          <w:rFonts w:ascii="Arial" w:eastAsia="Arial" w:hAnsi="Arial" w:cs="Arial"/>
          <w:b/>
        </w:rPr>
        <w:t xml:space="preserve">ARTÍCULO 1°. OBJETO. </w:t>
      </w:r>
      <w:r>
        <w:rPr>
          <w:rFonts w:ascii="Arial" w:eastAsia="Arial" w:hAnsi="Arial" w:cs="Arial"/>
        </w:rPr>
        <w:t xml:space="preserve">La presente Ley tiene por objeto garantizar y asegurar el ejercicio efectivo de los derechos de las personas con trastorno del </w:t>
      </w:r>
      <w:proofErr w:type="spellStart"/>
      <w:r>
        <w:rPr>
          <w:rFonts w:ascii="Arial" w:eastAsia="Arial" w:hAnsi="Arial" w:cs="Arial"/>
        </w:rPr>
        <w:t>neurodesarrollo</w:t>
      </w:r>
      <w:proofErr w:type="spellEnd"/>
      <w:r>
        <w:rPr>
          <w:rFonts w:ascii="Arial" w:eastAsia="Arial" w:hAnsi="Arial" w:cs="Arial"/>
        </w:rPr>
        <w:t xml:space="preserve"> y en condiciones similares, en igualdad de condiciones que las personas en situación de discapacidad en Colombia, brindándoles los apoyos y ajustes razonables que requieran para una efectiva inclusión. Además, pretende establecer un régimen legal basado en la estrategia que fomente el diagnóstico temprano y oportuno, la intervención inmediata, protección de la salud, rehabilitación, educación inclusiva en todos los niveles, capacitación, inserción laboral y social incluyendo cultura, recreación y deporte, así como fortalecimiento de las organizaciones y/o entidades que trabajan en beneficio de esta población.</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rPr>
      </w:pPr>
      <w:r>
        <w:rPr>
          <w:rFonts w:ascii="Arial" w:eastAsia="Arial" w:hAnsi="Arial" w:cs="Arial"/>
          <w:b/>
        </w:rPr>
        <w:t xml:space="preserve">ARTÍCULO 2°. ALCANCE. </w:t>
      </w:r>
      <w:r>
        <w:rPr>
          <w:rFonts w:ascii="Arial" w:eastAsia="Arial" w:hAnsi="Arial" w:cs="Arial"/>
        </w:rPr>
        <w:t xml:space="preserve">El alcance de la presente ley es garantizar y asegurar el efectivo ejercicio de tratar a las personas con alteraciones del </w:t>
      </w:r>
      <w:proofErr w:type="spellStart"/>
      <w:r>
        <w:rPr>
          <w:rFonts w:ascii="Arial" w:eastAsia="Arial" w:hAnsi="Arial" w:cs="Arial"/>
        </w:rPr>
        <w:t>neurodesarrollo</w:t>
      </w:r>
      <w:proofErr w:type="spellEnd"/>
      <w:r>
        <w:rPr>
          <w:rFonts w:ascii="Arial" w:eastAsia="Arial" w:hAnsi="Arial" w:cs="Arial"/>
        </w:rPr>
        <w:t xml:space="preserve"> y en condiciones similares de manera oportuna, para promover en igualdad de condiciones y oportunidades que las personas en situación de discapacidad en Colombia.</w:t>
      </w:r>
    </w:p>
    <w:p w:rsidR="00A27652" w:rsidRDefault="00A27652">
      <w:pPr>
        <w:spacing w:line="276" w:lineRule="auto"/>
        <w:jc w:val="both"/>
        <w:rPr>
          <w:rFonts w:ascii="Arial" w:eastAsia="Arial" w:hAnsi="Arial" w:cs="Arial"/>
          <w:b/>
        </w:rPr>
      </w:pPr>
    </w:p>
    <w:p w:rsidR="00A27652" w:rsidRDefault="00EB4472">
      <w:pPr>
        <w:spacing w:line="276" w:lineRule="auto"/>
        <w:jc w:val="both"/>
        <w:rPr>
          <w:rFonts w:ascii="Arial" w:eastAsia="Arial" w:hAnsi="Arial" w:cs="Arial"/>
        </w:rPr>
      </w:pPr>
      <w:r>
        <w:rPr>
          <w:rFonts w:ascii="Arial" w:eastAsia="Arial" w:hAnsi="Arial" w:cs="Arial"/>
          <w:b/>
        </w:rPr>
        <w:t>ARTÍCULO 3°. POBLACIÓN SUJETO DE CUIDADO.</w:t>
      </w:r>
      <w:r>
        <w:rPr>
          <w:rFonts w:ascii="Arial" w:eastAsia="Arial" w:hAnsi="Arial" w:cs="Arial"/>
        </w:rPr>
        <w:t xml:space="preserve"> Población sujeta de cuidado para el </w:t>
      </w:r>
      <w:proofErr w:type="spellStart"/>
      <w:r>
        <w:rPr>
          <w:rFonts w:ascii="Arial" w:eastAsia="Arial" w:hAnsi="Arial" w:cs="Arial"/>
        </w:rPr>
        <w:t>neurodesarrollo</w:t>
      </w:r>
      <w:proofErr w:type="spellEnd"/>
      <w:r>
        <w:rPr>
          <w:rFonts w:ascii="Arial" w:eastAsia="Arial" w:hAnsi="Arial" w:cs="Arial"/>
        </w:rPr>
        <w:t xml:space="preserve"> y en condiciones similares que engloba a aquellos individuos que presentan trastornos, discapacidades o lesiones que progresan su desarrollo neurológico y requieren apoyo especializado para mejorar sus habilidades y funcionamiento en diferentes áreas de la vida.</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b/>
        </w:rPr>
        <w:t>ARTÍCULO 4°. DEFINICIONES.</w:t>
      </w:r>
      <w:r>
        <w:rPr>
          <w:rFonts w:ascii="Arial" w:eastAsia="Arial" w:hAnsi="Arial" w:cs="Arial"/>
        </w:rPr>
        <w:t xml:space="preserve"> Para los efectos de la presente ley se tendrá en cuenta los siguientes conceptos: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TRASTORNOS DEL NEURODESARROLLO: Son trastornos con base neurológica que afectan la adquisición, retención o aplicación de habilidades específicas o conjuntos de información. Pueden alterar la atención, la memoria, la percepción, el lenguaje, la resolución de problemas o la interacción social.</w:t>
      </w:r>
    </w:p>
    <w:p w:rsidR="00A27652" w:rsidRDefault="00A27652">
      <w:pPr>
        <w:spacing w:line="276" w:lineRule="auto"/>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TRASTORNOS DEL ESPECTRO AUTISTA (T.E.A.): es una afección relacionada con el desarrollo del cerebro que afecta la manera en la que una persona percibe y socializa con otras personas, causando problemas en la interacción social y la comunicación. Este trastorno también comprende patrones de conducta restringidos y repetitivos.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DÉFICIT DE ATENCIÓN E HIPERACTIVIDAD (TDAH): Es una afectación crónica que se origina en factores neurobiológicos, caracterizada por la dificultad para mantener la atención y/o actividad excesiva y una impulsividad inadecuada que afecta el funcionamiento y desarrollo.</w:t>
      </w:r>
    </w:p>
    <w:p w:rsidR="00A27652" w:rsidRDefault="00A27652">
      <w:pPr>
        <w:spacing w:line="276" w:lineRule="auto"/>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TRASTORNOS DEL APRENDIZAJE: Consisten en la falta de aptitud para adquirir, retener o usar ampliamente las habilidades específicas o la información, como consecuencia de deficiencias en la atención, la memoria o el razonamiento. La dislexia es un tipo de trastorno del aprendizaje, que consiste en la dificultad en la lectura debido a inconvenientes para identificar los sonidos del habla y aprender a relacionarlos con las letras y las palabras (decodificación). </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SÍNDROME DE RETT: Es un trastorno genético neurológico y de desarrollo poco frecuente que afecta la forma en la que el cerebro se desarrolla a causa de la mutación genética de uno o más genes necesarios para el correcto desarrollo del cerebro, provocando la pérdida progresiva de las capacidades motoras y del habla. Este síndrome afecta de forma casi exclusiva a las niñas. </w:t>
      </w:r>
    </w:p>
    <w:p w:rsidR="00A27652" w:rsidRDefault="00A27652">
      <w:pPr>
        <w:spacing w:line="276" w:lineRule="auto"/>
        <w:jc w:val="both"/>
        <w:rPr>
          <w:rFonts w:ascii="Arial" w:eastAsia="Arial" w:hAnsi="Arial" w:cs="Arial"/>
        </w:rPr>
      </w:pPr>
    </w:p>
    <w:p w:rsidR="00A27652" w:rsidRDefault="00EB4472">
      <w:pPr>
        <w:pStyle w:val="Ttulo3"/>
        <w:shd w:val="clear" w:color="auto" w:fill="FFFFFF"/>
        <w:spacing w:line="276" w:lineRule="auto"/>
        <w:jc w:val="both"/>
        <w:rPr>
          <w:rFonts w:ascii="Arial" w:eastAsia="Arial" w:hAnsi="Arial" w:cs="Arial"/>
          <w:color w:val="000000"/>
        </w:rPr>
      </w:pPr>
      <w:r>
        <w:rPr>
          <w:rFonts w:ascii="Arial" w:eastAsia="Arial" w:hAnsi="Arial" w:cs="Arial"/>
          <w:color w:val="000000"/>
        </w:rPr>
        <w:t>DISCAPACIDAD INTELECTUAL: La discapacidad intelectual se caracteriza por la afectación general de los procesos cognitivos a grado tal, que impide al individuo alcanzar las habilidades necesarias para realizar las tareas que se esperan para su edad. Por ejemplo, un adecuado dominio del lenguaje o de las funciones ejecutivas.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CONDICIONES SIMILARES: Son aquellas manifestaciones que impiden al individuo entender el alcance de sus actos, comprender los diferentes contextos sociales y </w:t>
      </w:r>
      <w:r>
        <w:rPr>
          <w:rFonts w:ascii="Arial" w:eastAsia="Arial" w:hAnsi="Arial" w:cs="Arial"/>
        </w:rPr>
        <w:lastRenderedPageBreak/>
        <w:t>ejecutar acciones básicas alterando el normal desarrollo de su cotidianidad, de tal manera que la discapacidad cognitiva se incluye dentro de las condiciones similares.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b/>
        </w:rPr>
        <w:t xml:space="preserve">ARTÍCULO 5°. DERECHOS: </w:t>
      </w:r>
      <w:r>
        <w:rPr>
          <w:rFonts w:ascii="Arial" w:eastAsia="Arial" w:hAnsi="Arial" w:cs="Arial"/>
        </w:rPr>
        <w:t xml:space="preserve">Además de los derechos establecidos en las Leyes 1616 y 1618 de 2013, se reconocen como derechos fundamentales de las personas con trastornos del </w:t>
      </w:r>
      <w:proofErr w:type="spellStart"/>
      <w:r>
        <w:rPr>
          <w:rFonts w:ascii="Arial" w:eastAsia="Arial" w:hAnsi="Arial" w:cs="Arial"/>
        </w:rPr>
        <w:t>neurodesarrollo</w:t>
      </w:r>
      <w:proofErr w:type="spellEnd"/>
      <w:r>
        <w:rPr>
          <w:rFonts w:ascii="Arial" w:eastAsia="Arial" w:hAnsi="Arial" w:cs="Arial"/>
        </w:rPr>
        <w:t xml:space="preserve"> y en condiciones similares y/o de sus familias, los siguientes:</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La protección legal y derechos civiles que establezca medidas legales para proteger los derechos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impidiendo la discriminación y promoviendo la igualdad de oportunidades en todos los ámbitos de la vida, como la vivienda, el transporte, el acceso a servicios públicos y la participación en la vida comunitaria.</w:t>
      </w:r>
    </w:p>
    <w:p w:rsidR="00A27652" w:rsidRDefault="00A27652">
      <w:pPr>
        <w:pBdr>
          <w:top w:val="nil"/>
          <w:left w:val="nil"/>
          <w:bottom w:val="nil"/>
          <w:right w:val="nil"/>
          <w:between w:val="nil"/>
        </w:pBdr>
        <w:spacing w:line="276" w:lineRule="auto"/>
        <w:ind w:left="720"/>
        <w:jc w:val="both"/>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acceso a servicios que </w:t>
      </w:r>
      <w:r>
        <w:rPr>
          <w:rFonts w:ascii="Arial" w:eastAsia="Arial" w:hAnsi="Arial" w:cs="Arial"/>
        </w:rPr>
        <w:t>garanticen</w:t>
      </w:r>
      <w:r>
        <w:rPr>
          <w:rFonts w:ascii="Arial" w:eastAsia="Arial" w:hAnsi="Arial" w:cs="Arial"/>
          <w:color w:val="000000"/>
        </w:rPr>
        <w:t xml:space="preserve"> la oportuna atención a servicios de diagnóstico, tratamiento y </w:t>
      </w:r>
      <w:r>
        <w:rPr>
          <w:rFonts w:ascii="Arial" w:eastAsia="Arial" w:hAnsi="Arial" w:cs="Arial"/>
        </w:rPr>
        <w:t>rehabilitación</w:t>
      </w:r>
      <w:r>
        <w:rPr>
          <w:rFonts w:ascii="Arial" w:eastAsia="Arial" w:hAnsi="Arial" w:cs="Arial"/>
          <w:color w:val="000000"/>
        </w:rPr>
        <w:t xml:space="preserve">, incluyendo evaluaciones médicas, terapia ocupacional, terapia del habla, terapia física, terapia conductual y otros servicios necesarios para su desarrollo y bienestar. </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acceso a la educación inclusiva promoviendo la inclusión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en el sistema educativo con el fin de regular, asegurando que reciban los apoyos y las definiciones razonables necesarias para participar plenamente en el proceso educativo que incluya la capacitación de docentes y la implementación de programas de apoyo específicos.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Fomento de la sensibilización y la capacitación en la sociedad para promover una mayor comprensión y aceptación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Esto puede incluir campañas de concienciación, programas de capacitación para profesionales, educación en las escuelas y divulgación en los medios de comunicación.</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Proporcionar el apoyo y recursos a las familias de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reconociendo el impacto que puede tener en ellas y brindando servicios como asesoramiento, grupos de apoyo y orientación sobre los derechos y recursos disponibles.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El acceso a empleo y vida independiente que fomente la inclusión laboral y la autonomía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garantizando que tengan igualdad de oportunidades en el acceso al empleo y apoyo adecuado para desarrollar habilidades laborales y vivir de forma independiente.</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Disfrutar de los espacios culturales, actividades recreativas y deportivas que coadyuven a su desarrollo físico y mental, tomando como base las características de esta población y los apoyos requeridos.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demás que se </w:t>
      </w:r>
      <w:r>
        <w:rPr>
          <w:rFonts w:ascii="Arial" w:eastAsia="Arial" w:hAnsi="Arial" w:cs="Arial"/>
        </w:rPr>
        <w:t>establezcan</w:t>
      </w:r>
      <w:r>
        <w:rPr>
          <w:rFonts w:ascii="Arial" w:eastAsia="Arial" w:hAnsi="Arial" w:cs="Arial"/>
          <w:color w:val="000000"/>
        </w:rPr>
        <w:t xml:space="preserve"> en la legislación que regule la materia.</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b/>
          <w:color w:val="000000"/>
        </w:rPr>
        <w:t>ARTÍCULO 6°. PROHIBICIONES.</w:t>
      </w:r>
      <w:r>
        <w:rPr>
          <w:rFonts w:ascii="Arial" w:eastAsia="Arial" w:hAnsi="Arial" w:cs="Arial"/>
          <w:color w:val="000000"/>
        </w:rPr>
        <w:t xml:space="preserve"> Durante la detección oportuna y atención </w:t>
      </w:r>
      <w:r>
        <w:rPr>
          <w:rFonts w:ascii="Arial" w:eastAsia="Arial" w:hAnsi="Arial" w:cs="Arial"/>
        </w:rPr>
        <w:t>específica</w:t>
      </w:r>
      <w:r>
        <w:rPr>
          <w:rFonts w:ascii="Arial" w:eastAsia="Arial" w:hAnsi="Arial" w:cs="Arial"/>
          <w:color w:val="000000"/>
        </w:rPr>
        <w:t xml:space="preserve"> de las personas con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condiciones similares, queda prohibido: </w:t>
      </w:r>
    </w:p>
    <w:p w:rsidR="00A27652" w:rsidRDefault="00A27652">
      <w:pPr>
        <w:spacing w:line="276" w:lineRule="auto"/>
        <w:jc w:val="both"/>
        <w:rPr>
          <w:rFonts w:ascii="Arial" w:eastAsia="Arial" w:hAnsi="Arial" w:cs="Arial"/>
          <w:color w:val="000000"/>
        </w:rPr>
      </w:pPr>
    </w:p>
    <w:p w:rsidR="00A27652" w:rsidRDefault="00EB447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 prestar la debida atención de los servicios de urgencias vitales en las instituciones de salud, públicas y privadas.</w:t>
      </w:r>
    </w:p>
    <w:p w:rsidR="00A27652" w:rsidRDefault="00A27652">
      <w:pPr>
        <w:pBdr>
          <w:top w:val="nil"/>
          <w:left w:val="nil"/>
          <w:bottom w:val="nil"/>
          <w:right w:val="nil"/>
          <w:between w:val="nil"/>
        </w:pBdr>
        <w:spacing w:line="276" w:lineRule="auto"/>
        <w:ind w:left="720"/>
        <w:jc w:val="both"/>
        <w:rPr>
          <w:rFonts w:ascii="Arial" w:eastAsia="Arial" w:hAnsi="Arial" w:cs="Arial"/>
          <w:color w:val="000000"/>
        </w:rPr>
      </w:pPr>
    </w:p>
    <w:p w:rsidR="00A27652" w:rsidRDefault="00EB447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Negar el aseguramiento a través de una Empresa Prestadora de Servicios de Salud –EPS– y a que ésta les garantice un plan obligatorio de salud POS a través de una red de servicios de salud.</w:t>
      </w:r>
    </w:p>
    <w:p w:rsidR="00A27652" w:rsidRDefault="00A27652">
      <w:pPr>
        <w:spacing w:line="276" w:lineRule="auto"/>
        <w:jc w:val="both"/>
        <w:rPr>
          <w:rFonts w:ascii="Arial" w:eastAsia="Arial" w:hAnsi="Arial" w:cs="Arial"/>
          <w:color w:val="000000"/>
        </w:rPr>
      </w:pPr>
    </w:p>
    <w:p w:rsidR="00A27652" w:rsidRDefault="00EB447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Negar la participación activa en las asociaciones de usuarios de las Empresas Sociales del Estado y de las EPS.</w:t>
      </w:r>
    </w:p>
    <w:p w:rsidR="00A27652" w:rsidRDefault="00A27652">
      <w:pPr>
        <w:spacing w:line="276" w:lineRule="auto"/>
        <w:jc w:val="both"/>
        <w:rPr>
          <w:rFonts w:ascii="Arial" w:eastAsia="Arial" w:hAnsi="Arial" w:cs="Arial"/>
          <w:color w:val="000000"/>
        </w:rPr>
      </w:pPr>
    </w:p>
    <w:p w:rsidR="00A27652" w:rsidRDefault="00EB447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Negar la atención, tratamientos especializados y rehabilitación integral de su</w:t>
      </w:r>
      <w:r>
        <w:rPr>
          <w:rFonts w:ascii="Arial" w:eastAsia="Arial" w:hAnsi="Arial" w:cs="Arial"/>
          <w:color w:val="000000"/>
        </w:rPr>
        <w:br/>
        <w:t xml:space="preserve">trastorno del </w:t>
      </w:r>
      <w:proofErr w:type="spellStart"/>
      <w:r>
        <w:rPr>
          <w:rFonts w:ascii="Arial" w:eastAsia="Arial" w:hAnsi="Arial" w:cs="Arial"/>
          <w:color w:val="000000"/>
        </w:rPr>
        <w:t>neurodesarrollo</w:t>
      </w:r>
      <w:proofErr w:type="spellEnd"/>
      <w:r>
        <w:rPr>
          <w:rFonts w:ascii="Arial" w:eastAsia="Arial" w:hAnsi="Arial" w:cs="Arial"/>
          <w:color w:val="000000"/>
        </w:rPr>
        <w:t>. No será excusa admisible la falta de contrato con instituciones prestadoras de estos servicios.</w:t>
      </w:r>
    </w:p>
    <w:p w:rsidR="00A27652" w:rsidRDefault="00A27652">
      <w:pPr>
        <w:spacing w:line="276" w:lineRule="auto"/>
        <w:rPr>
          <w:rFonts w:ascii="Arial" w:eastAsia="Arial" w:hAnsi="Arial" w:cs="Arial"/>
        </w:rPr>
      </w:pPr>
    </w:p>
    <w:p w:rsidR="00A27652" w:rsidRDefault="00EB447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Negar el ingreso y permanencia en las Instituciones de educación públicas y privadas a nivel nacional, y aplicar pruebas de coeficiente intelectual como requisito para asignación de cupos escolares. </w:t>
      </w:r>
    </w:p>
    <w:p w:rsidR="00A27652" w:rsidRDefault="00A27652">
      <w:pPr>
        <w:spacing w:line="276" w:lineRule="auto"/>
        <w:rPr>
          <w:rFonts w:ascii="Arial" w:eastAsia="Arial" w:hAnsi="Arial" w:cs="Arial"/>
        </w:rPr>
      </w:pPr>
    </w:p>
    <w:p w:rsidR="00A27652" w:rsidRDefault="00EB447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Negar el acceso a servicios públicos y/o privados en ámbitos culturales, deportivos y recreativos, como consecuencia de sus alteraciones sensoriales.</w:t>
      </w:r>
    </w:p>
    <w:p w:rsidR="00A27652" w:rsidRDefault="00A27652">
      <w:pPr>
        <w:spacing w:line="276" w:lineRule="auto"/>
        <w:rPr>
          <w:rFonts w:ascii="Arial" w:eastAsia="Arial" w:hAnsi="Arial" w:cs="Arial"/>
          <w:color w:val="000000"/>
        </w:rPr>
      </w:pPr>
    </w:p>
    <w:p w:rsidR="00A27652" w:rsidRDefault="00EB447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Actuar de manera negligente y poner en riesgo la integridad física y emocional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a través de acciones u omisiones, tales como ordenar tratamientos </w:t>
      </w:r>
      <w:r>
        <w:rPr>
          <w:rFonts w:ascii="Arial" w:eastAsia="Arial" w:hAnsi="Arial" w:cs="Arial"/>
        </w:rPr>
        <w:t>inadecuados</w:t>
      </w:r>
      <w:r>
        <w:rPr>
          <w:rFonts w:ascii="Arial" w:eastAsia="Arial" w:hAnsi="Arial" w:cs="Arial"/>
          <w:color w:val="000000"/>
        </w:rPr>
        <w:t xml:space="preserve">, realizar falsos diagnósticos, e internamientos injustificados en instituciones de salud mental. </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ARTÍCULO 7°. COMPONENTES DE ATENCIÓN INTEGRAL EN SALUD</w:t>
      </w:r>
      <w:r>
        <w:rPr>
          <w:rFonts w:ascii="Arial" w:eastAsia="Arial" w:hAnsi="Arial" w:cs="Arial"/>
          <w:color w:val="000000"/>
        </w:rPr>
        <w:t xml:space="preserve">. Se desarrollarán a través de programas a nivel nacional, departamental, Distritales y/o municipales que apoyen a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en condiciones similares, para que alcancen el nivel más elevado de salud posible, trabajando en áreas claves como: </w:t>
      </w:r>
    </w:p>
    <w:p w:rsidR="00A27652" w:rsidRDefault="00EB4472">
      <w:pPr>
        <w:numPr>
          <w:ilvl w:val="0"/>
          <w:numId w:val="1"/>
        </w:numPr>
        <w:pBdr>
          <w:top w:val="nil"/>
          <w:left w:val="nil"/>
          <w:bottom w:val="nil"/>
          <w:right w:val="nil"/>
          <w:between w:val="nil"/>
        </w:pBdr>
        <w:spacing w:before="280" w:line="276" w:lineRule="auto"/>
        <w:jc w:val="both"/>
        <w:rPr>
          <w:rFonts w:ascii="Arial" w:eastAsia="Arial" w:hAnsi="Arial" w:cs="Arial"/>
          <w:color w:val="000000"/>
        </w:rPr>
      </w:pPr>
      <w:r>
        <w:rPr>
          <w:rFonts w:ascii="Arial" w:eastAsia="Arial" w:hAnsi="Arial" w:cs="Arial"/>
          <w:color w:val="000000"/>
        </w:rPr>
        <w:t xml:space="preserve">Promoción y mantenimiento de la salud, </w:t>
      </w:r>
      <w:r>
        <w:rPr>
          <w:rFonts w:ascii="Arial" w:eastAsia="Arial" w:hAnsi="Arial" w:cs="Arial"/>
        </w:rPr>
        <w:t>diagnóstico</w:t>
      </w:r>
      <w:r>
        <w:rPr>
          <w:rFonts w:ascii="Arial" w:eastAsia="Arial" w:hAnsi="Arial" w:cs="Arial"/>
          <w:color w:val="000000"/>
        </w:rPr>
        <w:t xml:space="preserve">, rehabilitación y servicios integrales de atención en salud. Se iniciará con los estudios pertinentes liderados por Ministerio de Ciencia, Tecnología e Innovación - </w:t>
      </w:r>
      <w:proofErr w:type="spellStart"/>
      <w:r>
        <w:rPr>
          <w:rFonts w:ascii="Arial" w:eastAsia="Arial" w:hAnsi="Arial" w:cs="Arial"/>
          <w:color w:val="000000"/>
        </w:rPr>
        <w:t>Minciencias</w:t>
      </w:r>
      <w:proofErr w:type="spellEnd"/>
      <w:r>
        <w:rPr>
          <w:rFonts w:ascii="Arial" w:eastAsia="Arial" w:hAnsi="Arial" w:cs="Arial"/>
          <w:color w:val="000000"/>
        </w:rPr>
        <w:t xml:space="preserve">, como entidad encargada de promover las políticas públicas para fomentar la ciencia, la tecnología y la innovación en Colombia, al igual Instituciones de salud y Educación Superior, que permitan realizar investigaciones relacionadas con el diagnóstico de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u otras condiciones similares. </w:t>
      </w:r>
    </w:p>
    <w:p w:rsidR="00A27652" w:rsidRDefault="00EB4472">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Prevención. Ante la sospecha de un profesional de salud o de educación de la aparición de signos/síntomas del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se deberá realizar de forma oportuna y sin demora alguna, una evaluación profesional a través de un equipo interdisciplinario, con el fin de realizar un diagnóstico oportuno.</w:t>
      </w:r>
    </w:p>
    <w:p w:rsidR="00A27652" w:rsidRDefault="00EB4472">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Conformación de equipos interdisciplinarios con profesionales, técnicos y/o tecnólogos en salud capacitados para abordar las características específicas de las personas con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que en su mayoría incluyen alteraciones sensoriales y ansiedad ante situaciones nuevas. </w:t>
      </w:r>
    </w:p>
    <w:p w:rsidR="00A27652" w:rsidRDefault="00EB4472">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Tener un manejo adecuado y humanizado; con conocimiento sobre el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con el fin de lograr que permita disminuir barreras y reducir el tiempo de espera en la prestación de servicios que pueda llegar a necesitar con ocasión de su condición primaria y/o sus comorbilidades.</w:t>
      </w:r>
    </w:p>
    <w:p w:rsidR="00A27652" w:rsidRDefault="00EB4472">
      <w:pPr>
        <w:numPr>
          <w:ilvl w:val="0"/>
          <w:numId w:val="1"/>
        </w:num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color w:val="000000"/>
        </w:rPr>
        <w:t xml:space="preserve">El estado y sus entidades competentes serán garantes de realizar inspección, vigilancia y control al   cumplimiento de los derechos de la  población con </w:t>
      </w:r>
      <w:r>
        <w:rPr>
          <w:rFonts w:ascii="Arial" w:eastAsia="Arial" w:hAnsi="Arial" w:cs="Arial"/>
          <w:color w:val="000000"/>
        </w:rPr>
        <w:lastRenderedPageBreak/>
        <w:t xml:space="preserve">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permitiendo  obtener beneficio sí que haya lugar a acciones legales, así mismo deberán  garantizar la atención en  las  condiciones similares de la población  que hayan adquirido los beneficios en  la atención   a través de la figura de la tutela, que  seguirán recibiendo estos tratamientos de manera continua hasta alcanzar el máximo de recuperación posible, sin distingo de edad. </w:t>
      </w:r>
    </w:p>
    <w:p w:rsidR="00A27652" w:rsidRDefault="00EB44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ARTÍCULO 8º. ATENCIÓN MÉDICA Y REHABILITACIÓN.</w:t>
      </w:r>
      <w:r>
        <w:rPr>
          <w:rFonts w:ascii="Arial" w:eastAsia="Arial" w:hAnsi="Arial" w:cs="Arial"/>
          <w:color w:val="000000"/>
        </w:rPr>
        <w:t xml:space="preserve"> Las acciones de atención médica serán las siguientes:</w:t>
      </w:r>
    </w:p>
    <w:p w:rsidR="00A27652" w:rsidRDefault="00EB4472">
      <w:pPr>
        <w:numPr>
          <w:ilvl w:val="0"/>
          <w:numId w:val="3"/>
        </w:numPr>
        <w:pBdr>
          <w:top w:val="nil"/>
          <w:left w:val="nil"/>
          <w:bottom w:val="nil"/>
          <w:right w:val="nil"/>
          <w:between w:val="nil"/>
        </w:pBdr>
        <w:spacing w:before="280" w:line="276" w:lineRule="auto"/>
        <w:jc w:val="both"/>
        <w:rPr>
          <w:rFonts w:ascii="Arial" w:eastAsia="Arial" w:hAnsi="Arial" w:cs="Arial"/>
          <w:color w:val="000000"/>
        </w:rPr>
      </w:pPr>
      <w:r>
        <w:rPr>
          <w:rFonts w:ascii="Arial" w:eastAsia="Arial" w:hAnsi="Arial" w:cs="Arial"/>
          <w:color w:val="000000"/>
        </w:rPr>
        <w:t xml:space="preserve">El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debe ser dado por un profesional de la salud en cabeza de neurología, psiquiatría, y/o neuropsicología clínica, a través de sesiones de observación y la aplicación de Escala de Observación para el Diagnóstico del Autismo (ADOS), Entrevista para el Diagnóstico del Autismo (ADI), Sistema de Evaluación de la Conducta Adaptativa (ABAS), Cociente de Espectro Autista (AQ), Cuestionario de Comunicación Social (SCQ), Cuestionario de </w:t>
      </w:r>
      <w:proofErr w:type="spellStart"/>
      <w:r>
        <w:rPr>
          <w:rFonts w:ascii="Arial" w:eastAsia="Arial" w:hAnsi="Arial" w:cs="Arial"/>
          <w:color w:val="000000"/>
        </w:rPr>
        <w:t>Cribaje</w:t>
      </w:r>
      <w:proofErr w:type="spellEnd"/>
      <w:r>
        <w:rPr>
          <w:rFonts w:ascii="Arial" w:eastAsia="Arial" w:hAnsi="Arial" w:cs="Arial"/>
          <w:color w:val="000000"/>
        </w:rPr>
        <w:t xml:space="preserve"> para el Espectro Autista (ASSQ), Cuestionario de Autismo en la Infancia Modificado (M-CHAT), Inventario de Espectro Autista (IDEA) instrumentos como el M-Chat o Cuestionario del Bebé y Niño Pequeño (CSBS DP) entre otros;   teniendo en cuenta la edad de aplicación y tomando como base las apreciaciones de la familia e informes educativos.  </w:t>
      </w:r>
    </w:p>
    <w:p w:rsidR="00A27652" w:rsidRDefault="00EB4472">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Una vez confirmado el diagnóstico, se deberá formular la orden médica de manera prioritaria y oportuna para el tratamiento de rehabilitación integral y especializado, para esto se deberá contará con los conceptos e indicaciones de los profesionales experimentados tales como: neurología, fisiatría, terapia ocupacional, terapia física, terapia de lenguaje o fonoaudiología, otología, neuropsicología, genética, y otras especialidades que así lo ameriten. Lo anterior a fin de disminuir el deterioro cognitivo, físico y psicosocial del individuo con este diagnóstico de </w:t>
      </w:r>
      <w:proofErr w:type="spellStart"/>
      <w:r>
        <w:rPr>
          <w:rFonts w:ascii="Arial" w:eastAsia="Arial" w:hAnsi="Arial" w:cs="Arial"/>
          <w:color w:val="000000"/>
        </w:rPr>
        <w:t>neurodesarrollo</w:t>
      </w:r>
      <w:proofErr w:type="spellEnd"/>
      <w:r>
        <w:rPr>
          <w:rFonts w:ascii="Arial" w:eastAsia="Arial" w:hAnsi="Arial" w:cs="Arial"/>
          <w:color w:val="000000"/>
        </w:rPr>
        <w:t xml:space="preserve">, siendo este un proceso que fácilmente puede revertir lo aprendido en un determinado tiempo. </w:t>
      </w:r>
    </w:p>
    <w:p w:rsidR="00A27652" w:rsidRDefault="00EB4472">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tratamiento de rehabilitación será realizado por las diferentes IPS especializadas para tratar personas con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no podrá tener un solo modelo de intervención terapéutico teniendo como base científica que las alteraciones pueden ser en  diferentes área y cada individuo tendrá diferentes afectaciones, habrá individuos que presentan el trastorno de forma leve, moderados o severos;  pero de igual forma necesitan ser intervenido,  por lo </w:t>
      </w:r>
      <w:r>
        <w:rPr>
          <w:rFonts w:ascii="Arial" w:eastAsia="Arial" w:hAnsi="Arial" w:cs="Arial"/>
          <w:color w:val="000000"/>
        </w:rPr>
        <w:lastRenderedPageBreak/>
        <w:t xml:space="preserve">que debe incluir  atención para la persona como para las familias y se aplicarán  intervenciones conductuales, terapias de integración sensorial, terapias </w:t>
      </w:r>
      <w:proofErr w:type="spellStart"/>
      <w:r>
        <w:rPr>
          <w:rFonts w:ascii="Arial" w:eastAsia="Arial" w:hAnsi="Arial" w:cs="Arial"/>
          <w:color w:val="000000"/>
        </w:rPr>
        <w:t>psicofuncionales</w:t>
      </w:r>
      <w:proofErr w:type="spellEnd"/>
      <w:r>
        <w:rPr>
          <w:rFonts w:ascii="Arial" w:eastAsia="Arial" w:hAnsi="Arial" w:cs="Arial"/>
          <w:color w:val="000000"/>
        </w:rPr>
        <w:t xml:space="preserve">, estrategias de adquisición del lenguaje verbal y/o comunicación alternativa y aumentativa y programas específicos de intervención para el desarrollo de habilidades sociales, hidroterapia y </w:t>
      </w:r>
      <w:proofErr w:type="spellStart"/>
      <w:r>
        <w:rPr>
          <w:rFonts w:ascii="Arial" w:eastAsia="Arial" w:hAnsi="Arial" w:cs="Arial"/>
          <w:color w:val="000000"/>
        </w:rPr>
        <w:t>animalterapia</w:t>
      </w:r>
      <w:proofErr w:type="spellEnd"/>
      <w:r>
        <w:rPr>
          <w:rFonts w:ascii="Arial" w:eastAsia="Arial" w:hAnsi="Arial" w:cs="Arial"/>
          <w:color w:val="000000"/>
        </w:rPr>
        <w:t xml:space="preserve">, arte, musicoterapia y el deporte;  dependiendo de las necesidades particulares y su condición personal.  </w:t>
      </w:r>
    </w:p>
    <w:p w:rsidR="00A27652" w:rsidRDefault="00EB4472">
      <w:pPr>
        <w:numPr>
          <w:ilvl w:val="0"/>
          <w:numId w:val="3"/>
        </w:num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color w:val="000000"/>
        </w:rPr>
        <w:t>El tratamiento farmacológico será considerado como última opción en el proceso de rehabilitación.</w:t>
      </w:r>
    </w:p>
    <w:p w:rsidR="00A27652" w:rsidRDefault="00EB44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 xml:space="preserve">ARTÍCULO 9º. </w:t>
      </w:r>
      <w:r>
        <w:rPr>
          <w:rFonts w:ascii="Arial" w:eastAsia="Arial" w:hAnsi="Arial" w:cs="Arial"/>
          <w:b/>
        </w:rPr>
        <w:t>ANÁLISIS</w:t>
      </w:r>
      <w:r>
        <w:rPr>
          <w:rFonts w:ascii="Arial" w:eastAsia="Arial" w:hAnsi="Arial" w:cs="Arial"/>
          <w:b/>
          <w:color w:val="000000"/>
        </w:rPr>
        <w:t xml:space="preserve"> DE LA </w:t>
      </w:r>
      <w:r>
        <w:rPr>
          <w:rFonts w:ascii="Arial" w:eastAsia="Arial" w:hAnsi="Arial" w:cs="Arial"/>
          <w:b/>
        </w:rPr>
        <w:t>SITUACIÓN</w:t>
      </w:r>
      <w:r>
        <w:rPr>
          <w:rFonts w:ascii="Arial" w:eastAsia="Arial" w:hAnsi="Arial" w:cs="Arial"/>
          <w:b/>
          <w:color w:val="000000"/>
        </w:rPr>
        <w:t xml:space="preserve"> DE SALUD. </w:t>
      </w:r>
      <w:r>
        <w:rPr>
          <w:rFonts w:ascii="Arial" w:eastAsia="Arial" w:hAnsi="Arial" w:cs="Arial"/>
          <w:color w:val="000000"/>
        </w:rPr>
        <w:t xml:space="preserve">  A través del Ministerio de Salud y Protección social y  las diferentes EPS e IPS se deberá realizar un análisis de situación de salud</w:t>
      </w:r>
      <w:r>
        <w:rPr>
          <w:rFonts w:ascii="Arial" w:eastAsia="Arial" w:hAnsi="Arial" w:cs="Arial"/>
          <w:color w:val="000000"/>
          <w:highlight w:val="white"/>
        </w:rPr>
        <w:t xml:space="preserve"> (ASIS) y </w:t>
      </w:r>
      <w:r>
        <w:rPr>
          <w:rFonts w:ascii="Arial" w:eastAsia="Arial" w:hAnsi="Arial" w:cs="Arial"/>
          <w:color w:val="000000"/>
        </w:rPr>
        <w:t xml:space="preserve">censo de la población con el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en todo el territorio nacional,  que permita diseñar programas terapéuticos para la rehabilitación, en los cuales se involucre de manera efectiva tanto profesionales como familia, mediante el asesoramiento permanente desde el diagnóstico hasta el programa de trabajo que se llevará a cabo en casa para la rehabilitación adecuada; así mismo deberá garantizar la atención de esta población de forma prioritaria y con oportunidad eliminando barreras para su atención, incluyendo el acceso a la población en áreas rurales mediante convenios con entidades gubernamentales y no gubernamentales a fin de asegurar el acceso a un tratamiento adecuado, y asesorar a las familias para el manejo de la condición; para lo  que  se deberá evaluar cada seis meses los logros obtenido y </w:t>
      </w:r>
      <w:r>
        <w:rPr>
          <w:rFonts w:ascii="Arial" w:eastAsia="Arial" w:hAnsi="Arial" w:cs="Arial"/>
        </w:rPr>
        <w:t>emitir</w:t>
      </w:r>
      <w:r>
        <w:rPr>
          <w:rFonts w:ascii="Arial" w:eastAsia="Arial" w:hAnsi="Arial" w:cs="Arial"/>
          <w:color w:val="000000"/>
        </w:rPr>
        <w:t xml:space="preserve"> informe respectivo. De igual forma deberán enviar mensualmente la información actualizada de la población con discapacidad que ingrese al sistema.</w:t>
      </w:r>
    </w:p>
    <w:p w:rsidR="00A27652" w:rsidRDefault="00EB44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ARTÍCULO 10º. PROMOCIÓN Y MANTENIMIENTO DE LA SALUD.</w:t>
      </w:r>
      <w:r>
        <w:rPr>
          <w:rFonts w:ascii="Arial" w:eastAsia="Arial" w:hAnsi="Arial" w:cs="Arial"/>
          <w:color w:val="000000"/>
        </w:rPr>
        <w:t xml:space="preserve"> Las acciones de Promoción y mantenimiento de la salud serán las siguientes:</w:t>
      </w:r>
    </w:p>
    <w:p w:rsidR="00A27652" w:rsidRDefault="00EB4472">
      <w:pPr>
        <w:numPr>
          <w:ilvl w:val="0"/>
          <w:numId w:val="5"/>
        </w:numPr>
        <w:pBdr>
          <w:top w:val="nil"/>
          <w:left w:val="nil"/>
          <w:bottom w:val="nil"/>
          <w:right w:val="nil"/>
          <w:between w:val="nil"/>
        </w:pBdr>
        <w:spacing w:before="280" w:line="276" w:lineRule="auto"/>
        <w:jc w:val="both"/>
        <w:rPr>
          <w:rFonts w:ascii="Arial" w:eastAsia="Arial" w:hAnsi="Arial" w:cs="Arial"/>
          <w:color w:val="000000"/>
        </w:rPr>
      </w:pPr>
      <w:r>
        <w:rPr>
          <w:rFonts w:ascii="Arial" w:eastAsia="Arial" w:hAnsi="Arial" w:cs="Arial"/>
          <w:color w:val="000000"/>
        </w:rPr>
        <w:t xml:space="preserve">Incluir a las personas con diagnóstico del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así como sus familias dentro de los programas de Promoción y mantenimiento de la salud actuales y futuros, a través de personal del sector salud capacitado y con conocimiento de las necesidades de salud, generales y específicas de esta población.</w:t>
      </w:r>
    </w:p>
    <w:p w:rsidR="00A27652" w:rsidRDefault="00EB4472">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Crear programas de Promoción y mantenimiento de la salud para cuidadores principales, formales, informales y demás familiares de las personas con el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con el fin de intervenir en la calidad de vida de los cuidadores es importante </w:t>
      </w:r>
      <w:r>
        <w:rPr>
          <w:rFonts w:ascii="Arial" w:eastAsia="Arial" w:hAnsi="Arial" w:cs="Arial"/>
          <w:color w:val="000000"/>
        </w:rPr>
        <w:lastRenderedPageBreak/>
        <w:t xml:space="preserve">para comprender cómo el trastorno afecta su bienestar físico, emocional y social. </w:t>
      </w:r>
    </w:p>
    <w:p w:rsidR="00A27652" w:rsidRDefault="00EB4472">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Identificar áreas de apoyo y recursos necesarios para mejorar su situación.</w:t>
      </w:r>
    </w:p>
    <w:p w:rsidR="00A27652" w:rsidRDefault="00EB4472">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Desarrollar políticas más efectivas para brindarles el apoyo adecuado y mejorar la calidad de vida de toda la familia </w:t>
      </w:r>
    </w:p>
    <w:p w:rsidR="00A27652" w:rsidRDefault="00EB4472">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Ayudar a mejorar las intervenciones y servicios destinados a los niños con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y a sus familias.</w:t>
      </w:r>
    </w:p>
    <w:p w:rsidR="00A27652" w:rsidRPr="008C5BF2" w:rsidRDefault="00EB4472" w:rsidP="008C5BF2">
      <w:pPr>
        <w:numPr>
          <w:ilvl w:val="0"/>
          <w:numId w:val="5"/>
        </w:num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rPr>
        <w:t xml:space="preserve">Diseñar </w:t>
      </w:r>
      <w:r w:rsidR="008C5BF2">
        <w:rPr>
          <w:rFonts w:ascii="Arial" w:eastAsia="Arial" w:hAnsi="Arial" w:cs="Arial"/>
        </w:rPr>
        <w:t>unos programas específicos</w:t>
      </w:r>
      <w:r>
        <w:rPr>
          <w:rFonts w:ascii="Arial" w:eastAsia="Arial" w:hAnsi="Arial" w:cs="Arial"/>
          <w:color w:val="000000"/>
        </w:rPr>
        <w:t xml:space="preserve"> que promuevan estilos de vida saludables en los diferentes cursos de vida desde la primera infancia hasta la adultez, una vez se identifique el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w:t>
      </w:r>
    </w:p>
    <w:p w:rsidR="00A27652" w:rsidRDefault="00EB4472">
      <w:pPr>
        <w:pBdr>
          <w:top w:val="nil"/>
          <w:left w:val="nil"/>
          <w:bottom w:val="nil"/>
          <w:right w:val="nil"/>
          <w:between w:val="nil"/>
        </w:pBdr>
        <w:spacing w:line="276" w:lineRule="auto"/>
        <w:jc w:val="both"/>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ARTÍCULO 11°. COMPONENTES DE ATENCIÓN INTEGRAL EN EDUCACIÓN. </w:t>
      </w:r>
    </w:p>
    <w:p w:rsidR="00A27652" w:rsidRDefault="00A27652">
      <w:pPr>
        <w:pBdr>
          <w:top w:val="nil"/>
          <w:left w:val="nil"/>
          <w:bottom w:val="nil"/>
          <w:right w:val="nil"/>
          <w:between w:val="nil"/>
        </w:pBdr>
        <w:spacing w:line="276" w:lineRule="auto"/>
        <w:jc w:val="both"/>
        <w:rPr>
          <w:rFonts w:ascii="Arial" w:eastAsia="Arial" w:hAnsi="Arial" w:cs="Arial"/>
          <w:b/>
          <w:color w:val="000000"/>
        </w:rPr>
      </w:pPr>
    </w:p>
    <w:p w:rsidR="00A27652" w:rsidRDefault="00EB4472">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En cuanto el componente de educación el Ministerio de Educación en compañía del Ministerio de Salud y Protección Social, intervendrá mediante la formulación de  escenarios más inclusivos en beneficio de la persona con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en su etapa escolar con elementos esenciales para su desarrollo psicomotor y neurológico, basándose en las condiciones o los diferentes grados cognitivos, con el fin de maximizar el desarrollo social y educativo mediante  la inclusión con enfoque diferencial y así mismo el acceso y permanencia a una educación digna y de calidad;  en los diferentes contextos socioculturales de esta población.   </w:t>
      </w:r>
    </w:p>
    <w:p w:rsidR="00A27652" w:rsidRPr="008C5BF2" w:rsidRDefault="00EB4472" w:rsidP="008C5BF2">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Garantizar que toda institución educativa en Colombia formal y no formal, pública o privada, desde la  educación preescolar hasta la educación superior, tenga el conocimiento de las características presentadas por las personas con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y las herramientas para el  manejo en aula de clases,  mediante el diseños de programa  de intervención en aula en los diferentes niveles educativos, que será de conocimiento público y estará sujeto a modificaciones que beneficien en cualquier caso la integración de la persona. </w:t>
      </w:r>
    </w:p>
    <w:p w:rsidR="00A27652" w:rsidRDefault="00EB4472">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Será de carácter</w:t>
      </w:r>
      <w:r>
        <w:rPr>
          <w:rFonts w:ascii="Arial" w:eastAsia="Arial" w:hAnsi="Arial" w:cs="Arial"/>
          <w:color w:val="000000"/>
        </w:rPr>
        <w:t xml:space="preserve"> obligatorio para todas las entidades educativas del país </w:t>
      </w:r>
      <w:r>
        <w:rPr>
          <w:rFonts w:ascii="Arial" w:eastAsia="Arial" w:hAnsi="Arial" w:cs="Arial"/>
        </w:rPr>
        <w:t>implementar</w:t>
      </w:r>
      <w:r>
        <w:rPr>
          <w:rFonts w:ascii="Arial" w:eastAsia="Arial" w:hAnsi="Arial" w:cs="Arial"/>
          <w:color w:val="000000"/>
        </w:rPr>
        <w:t xml:space="preserve"> la flexibilidad y adaptación curricular acorde con el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Así mismo, queda prohibido a las instituciones educativas exigir exámenes de coeficiente intelectual como requisito para el ingreso. </w:t>
      </w:r>
    </w:p>
    <w:p w:rsidR="00A27652" w:rsidRDefault="00EB4472">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Las entidades del estado deberán garantizar el acceso a la educación, sin distinción de su condición socioeconómica y brindar beneficios económicos que permitan que la población con diagnóstico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b/>
          <w:color w:val="000000"/>
        </w:rPr>
        <w:t xml:space="preserve">ARTÍCULO 12° </w:t>
      </w:r>
      <w:r>
        <w:rPr>
          <w:rFonts w:ascii="Arial" w:eastAsia="Arial" w:hAnsi="Arial" w:cs="Arial"/>
          <w:b/>
        </w:rPr>
        <w:t>CERTIFICACIÓN ÚNICA.</w:t>
      </w:r>
      <w:r>
        <w:rPr>
          <w:rFonts w:ascii="Arial" w:eastAsia="Arial" w:hAnsi="Arial" w:cs="Arial"/>
        </w:rPr>
        <w:t xml:space="preserve"> </w:t>
      </w:r>
      <w:r>
        <w:rPr>
          <w:rFonts w:ascii="Arial" w:eastAsia="Arial" w:hAnsi="Arial" w:cs="Arial"/>
          <w:color w:val="000000"/>
        </w:rPr>
        <w:t xml:space="preserve">El Ministerio de Salud y Protección Social, </w:t>
      </w:r>
      <w:r>
        <w:rPr>
          <w:rFonts w:ascii="Arial" w:eastAsia="Arial" w:hAnsi="Arial" w:cs="Arial"/>
        </w:rPr>
        <w:t>deberá garantizar que los Distritos, Municipios y/o Departamentos en todo el territorio nacional cuenten con centros especializados para certificar en</w:t>
      </w:r>
      <w:r>
        <w:rPr>
          <w:rFonts w:ascii="Arial" w:eastAsia="Arial" w:hAnsi="Arial" w:cs="Arial"/>
          <w:color w:val="000000"/>
        </w:rPr>
        <w:t xml:space="preserve"> un término de tres (</w:t>
      </w:r>
      <w:r>
        <w:rPr>
          <w:rFonts w:ascii="Arial" w:eastAsia="Arial" w:hAnsi="Arial" w:cs="Arial"/>
        </w:rPr>
        <w:t>3</w:t>
      </w:r>
      <w:r>
        <w:rPr>
          <w:rFonts w:ascii="Arial" w:eastAsia="Arial" w:hAnsi="Arial" w:cs="Arial"/>
          <w:color w:val="000000"/>
        </w:rPr>
        <w:t xml:space="preserve">) meses contados a partir del recibo de la </w:t>
      </w:r>
      <w:r>
        <w:rPr>
          <w:rFonts w:ascii="Arial" w:eastAsia="Arial" w:hAnsi="Arial" w:cs="Arial"/>
        </w:rPr>
        <w:t>información del diagnóstico por</w:t>
      </w:r>
      <w:r>
        <w:rPr>
          <w:rFonts w:ascii="Arial" w:eastAsia="Arial" w:hAnsi="Arial" w:cs="Arial"/>
          <w:color w:val="000000"/>
        </w:rPr>
        <w:t xml:space="preserve"> parte de las EPS, un certificado único de trastorno del </w:t>
      </w:r>
      <w:proofErr w:type="spellStart"/>
      <w:r>
        <w:rPr>
          <w:rFonts w:ascii="Arial" w:eastAsia="Arial" w:hAnsi="Arial" w:cs="Arial"/>
          <w:color w:val="000000"/>
        </w:rPr>
        <w:t>neurodesarrollo</w:t>
      </w:r>
      <w:proofErr w:type="spellEnd"/>
      <w:r>
        <w:rPr>
          <w:rFonts w:ascii="Arial" w:eastAsia="Arial" w:hAnsi="Arial" w:cs="Arial"/>
          <w:color w:val="000000"/>
        </w:rPr>
        <w:t xml:space="preserve">, con el fin de garantizar el acceso de las personas diagnosticadas y sus cuidadores </w:t>
      </w:r>
      <w:r>
        <w:rPr>
          <w:rFonts w:ascii="Arial" w:eastAsia="Arial" w:hAnsi="Arial" w:cs="Arial"/>
        </w:rPr>
        <w:t xml:space="preserve">a </w:t>
      </w:r>
      <w:r>
        <w:rPr>
          <w:rFonts w:ascii="Arial" w:eastAsia="Arial" w:hAnsi="Arial" w:cs="Arial"/>
          <w:color w:val="000000"/>
        </w:rPr>
        <w:t xml:space="preserve">los beneficios otorgados por las autoridades de salud, educación, cultura, recreación, deporte, movilidad y </w:t>
      </w:r>
      <w:r>
        <w:rPr>
          <w:rFonts w:ascii="Arial" w:eastAsia="Arial" w:hAnsi="Arial" w:cs="Arial"/>
        </w:rPr>
        <w:t>transporte</w:t>
      </w:r>
      <w:r>
        <w:rPr>
          <w:rFonts w:ascii="Arial" w:eastAsia="Arial" w:hAnsi="Arial" w:cs="Arial"/>
          <w:color w:val="000000"/>
        </w:rPr>
        <w:t xml:space="preserve"> y vivienda, sin que pueda entenderse como discriminatorio y acceder de forma prioritaria. De igual forma el certificado será presentado ante las autoridades de reclutamiento de la fuerza pública, con el fin de exonerar a los hombres con diagnóstico de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condiciones similares, de la prestación del servicio militar obligatorio.</w:t>
      </w:r>
    </w:p>
    <w:p w:rsidR="00A27652" w:rsidRDefault="00A27652">
      <w:pPr>
        <w:spacing w:line="276" w:lineRule="auto"/>
        <w:rPr>
          <w:rFonts w:ascii="Arial" w:eastAsia="Arial" w:hAnsi="Arial" w:cs="Arial"/>
        </w:rPr>
      </w:pPr>
    </w:p>
    <w:p w:rsidR="00A27652" w:rsidRDefault="00EB4472">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ARTÍCULO 13°. APOYO. </w:t>
      </w:r>
      <w:r>
        <w:rPr>
          <w:rFonts w:ascii="Arial" w:eastAsia="Arial" w:hAnsi="Arial" w:cs="Arial"/>
          <w:color w:val="000000"/>
        </w:rPr>
        <w:t xml:space="preserve">Se propenderá por la creación y fortalecimiento de organizaciones con cuidadores de personas con diagnóstico de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que trabajen en beneficio de la autonomía y defensa de esta población, con el apoyo de los Comités Departamentales y Distritales de Discapacidad. Así mismo realizar campañas con el fin de dar a conocer a la sociedad en general de qué se tratan los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y otras condiciones similares mediante la implementación de acciones que promuevan la tolerancia y el respeto por la diferencia. </w:t>
      </w:r>
    </w:p>
    <w:p w:rsidR="00A27652" w:rsidRDefault="00A27652">
      <w:pPr>
        <w:spacing w:line="276" w:lineRule="auto"/>
        <w:rPr>
          <w:rFonts w:ascii="Arial" w:eastAsia="Arial" w:hAnsi="Arial" w:cs="Arial"/>
        </w:rPr>
      </w:pPr>
    </w:p>
    <w:p w:rsidR="00A27652" w:rsidRDefault="00EB4472">
      <w:pPr>
        <w:rPr>
          <w:rFonts w:ascii="Arial" w:eastAsia="Arial" w:hAnsi="Arial" w:cs="Arial"/>
          <w:color w:val="000000"/>
        </w:rPr>
      </w:pPr>
      <w:r>
        <w:rPr>
          <w:rFonts w:ascii="Arial" w:eastAsia="Arial" w:hAnsi="Arial" w:cs="Arial"/>
          <w:b/>
          <w:color w:val="000000"/>
        </w:rPr>
        <w:t>ARTÍCULO 14°.</w:t>
      </w:r>
      <w:r>
        <w:t xml:space="preserve"> </w:t>
      </w:r>
      <w:r>
        <w:rPr>
          <w:rFonts w:ascii="Arial" w:eastAsia="Arial" w:hAnsi="Arial" w:cs="Arial"/>
          <w:b/>
          <w:color w:val="000000"/>
        </w:rPr>
        <w:t>VIGENCIA Y DEROGATORIA</w:t>
      </w:r>
      <w:r>
        <w:rPr>
          <w:rFonts w:ascii="Arial" w:eastAsia="Arial" w:hAnsi="Arial" w:cs="Arial"/>
          <w:color w:val="000000"/>
        </w:rPr>
        <w:t>. La presente ley rige a partir de su sanción y deroga las disposiciones que le sean contrarias.</w:t>
      </w: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A27652" w:rsidRDefault="00A27652">
      <w:pPr>
        <w:spacing w:line="276" w:lineRule="auto"/>
        <w:rPr>
          <w:rFonts w:ascii="Arial" w:eastAsia="Arial" w:hAnsi="Arial" w:cs="Arial"/>
        </w:rPr>
      </w:pPr>
    </w:p>
    <w:p w:rsidR="008C5BF2" w:rsidRDefault="008C5BF2">
      <w:pPr>
        <w:spacing w:line="276" w:lineRule="auto"/>
        <w:rPr>
          <w:rFonts w:ascii="Arial" w:eastAsia="Arial" w:hAnsi="Arial" w:cs="Arial"/>
        </w:rPr>
      </w:pPr>
    </w:p>
    <w:p w:rsidR="008C5BF2" w:rsidRDefault="008C5BF2">
      <w:pPr>
        <w:spacing w:line="276" w:lineRule="auto"/>
        <w:rPr>
          <w:rFonts w:ascii="Arial" w:eastAsia="Arial" w:hAnsi="Arial" w:cs="Arial"/>
        </w:rPr>
      </w:pPr>
    </w:p>
    <w:p w:rsidR="008C5BF2" w:rsidRDefault="008C5BF2">
      <w:pPr>
        <w:spacing w:line="276" w:lineRule="auto"/>
        <w:rPr>
          <w:rFonts w:ascii="Arial" w:eastAsia="Arial" w:hAnsi="Arial" w:cs="Arial"/>
        </w:rPr>
      </w:pPr>
    </w:p>
    <w:p w:rsidR="008C5BF2" w:rsidRDefault="008C5BF2">
      <w:pPr>
        <w:spacing w:line="276" w:lineRule="auto"/>
        <w:rPr>
          <w:rFonts w:ascii="Arial" w:eastAsia="Arial" w:hAnsi="Arial" w:cs="Arial"/>
        </w:rPr>
      </w:pPr>
    </w:p>
    <w:p w:rsidR="00A27652" w:rsidRDefault="00EB4472">
      <w:pPr>
        <w:pBdr>
          <w:top w:val="nil"/>
          <w:left w:val="nil"/>
          <w:bottom w:val="nil"/>
          <w:right w:val="nil"/>
          <w:between w:val="nil"/>
        </w:pBdr>
        <w:spacing w:line="276" w:lineRule="auto"/>
        <w:jc w:val="center"/>
        <w:rPr>
          <w:rFonts w:ascii="Arial" w:eastAsia="Arial" w:hAnsi="Arial" w:cs="Arial"/>
          <w:b/>
          <w:color w:val="000000"/>
          <w:highlight w:val="white"/>
        </w:rPr>
      </w:pPr>
      <w:r>
        <w:rPr>
          <w:rFonts w:ascii="Arial" w:eastAsia="Arial" w:hAnsi="Arial" w:cs="Arial"/>
          <w:b/>
          <w:color w:val="000000"/>
          <w:highlight w:val="white"/>
        </w:rPr>
        <w:t>EXPOSICIÓN DE MOTIVOS AL PROYECTO DE LEY No. _____ DE 2022 CÁMARA</w:t>
      </w:r>
    </w:p>
    <w:p w:rsidR="00A27652" w:rsidRDefault="00A27652">
      <w:pPr>
        <w:spacing w:line="276" w:lineRule="auto"/>
        <w:jc w:val="center"/>
        <w:rPr>
          <w:rFonts w:ascii="Arial" w:eastAsia="Arial" w:hAnsi="Arial" w:cs="Arial"/>
          <w:b/>
          <w:i/>
        </w:rPr>
      </w:pPr>
    </w:p>
    <w:p w:rsidR="00A27652" w:rsidRDefault="00A27652">
      <w:pPr>
        <w:spacing w:line="276" w:lineRule="auto"/>
        <w:jc w:val="center"/>
        <w:rPr>
          <w:rFonts w:ascii="Arial" w:eastAsia="Arial" w:hAnsi="Arial" w:cs="Arial"/>
          <w:b/>
          <w:i/>
        </w:rPr>
      </w:pPr>
    </w:p>
    <w:p w:rsidR="00A27652" w:rsidRDefault="00EB4472">
      <w:pPr>
        <w:spacing w:line="276" w:lineRule="auto"/>
        <w:jc w:val="center"/>
        <w:rPr>
          <w:rFonts w:ascii="Arial" w:eastAsia="Arial" w:hAnsi="Arial" w:cs="Arial"/>
          <w:b/>
          <w:i/>
        </w:rPr>
      </w:pPr>
      <w:r>
        <w:rPr>
          <w:rFonts w:ascii="Arial" w:eastAsia="Arial" w:hAnsi="Arial" w:cs="Arial"/>
          <w:b/>
          <w:i/>
        </w:rPr>
        <w:t xml:space="preserve">“Por medio de la cual </w:t>
      </w:r>
      <w:r>
        <w:rPr>
          <w:rFonts w:ascii="Arial" w:eastAsia="Arial" w:hAnsi="Arial" w:cs="Arial"/>
          <w:b/>
          <w:i/>
          <w:color w:val="000000"/>
        </w:rPr>
        <w:t xml:space="preserve">se crea el Sistema General para la Atención Integral y Protección a Personas con Trastorno del </w:t>
      </w:r>
      <w:proofErr w:type="spellStart"/>
      <w:r>
        <w:rPr>
          <w:rFonts w:ascii="Arial" w:eastAsia="Arial" w:hAnsi="Arial" w:cs="Arial"/>
          <w:b/>
          <w:i/>
          <w:color w:val="000000"/>
        </w:rPr>
        <w:t>neurodesarrollo</w:t>
      </w:r>
      <w:proofErr w:type="spellEnd"/>
      <w:r>
        <w:rPr>
          <w:rFonts w:ascii="Arial" w:eastAsia="Arial" w:hAnsi="Arial" w:cs="Arial"/>
          <w:b/>
          <w:i/>
          <w:color w:val="000000"/>
        </w:rPr>
        <w:t xml:space="preserve"> y en condiciones similares </w:t>
      </w:r>
      <w:r>
        <w:rPr>
          <w:rFonts w:ascii="Arial" w:eastAsia="Arial" w:hAnsi="Arial" w:cs="Arial"/>
          <w:b/>
          <w:i/>
        </w:rPr>
        <w:t>y se dictan otras disposiciones”.</w:t>
      </w:r>
    </w:p>
    <w:p w:rsidR="00A27652" w:rsidRDefault="00A27652">
      <w:pPr>
        <w:spacing w:line="276" w:lineRule="auto"/>
        <w:jc w:val="center"/>
        <w:rPr>
          <w:rFonts w:ascii="Arial" w:eastAsia="Arial" w:hAnsi="Arial" w:cs="Arial"/>
          <w:b/>
          <w:i/>
        </w:rPr>
      </w:pPr>
    </w:p>
    <w:p w:rsidR="00A27652" w:rsidRDefault="00A27652">
      <w:pPr>
        <w:spacing w:line="276" w:lineRule="auto"/>
        <w:jc w:val="center"/>
        <w:rPr>
          <w:rFonts w:ascii="Arial" w:eastAsia="Arial" w:hAnsi="Arial" w:cs="Arial"/>
          <w:b/>
          <w:i/>
        </w:rPr>
      </w:pPr>
    </w:p>
    <w:p w:rsidR="00A27652" w:rsidRDefault="00A27652">
      <w:pPr>
        <w:spacing w:line="276" w:lineRule="auto"/>
        <w:jc w:val="center"/>
        <w:rPr>
          <w:rFonts w:ascii="Arial" w:eastAsia="Arial" w:hAnsi="Arial" w:cs="Arial"/>
          <w:b/>
          <w:i/>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OBJETO DEL PROYECTO DE LEY.</w:t>
      </w:r>
    </w:p>
    <w:p w:rsidR="00A27652" w:rsidRDefault="00A27652">
      <w:pPr>
        <w:spacing w:line="276" w:lineRule="auto"/>
        <w:jc w:val="both"/>
        <w:rPr>
          <w:rFonts w:ascii="Arial" w:eastAsia="Arial" w:hAnsi="Arial" w:cs="Arial"/>
          <w:b/>
        </w:rPr>
      </w:pPr>
    </w:p>
    <w:p w:rsidR="00A27652" w:rsidRDefault="00EB4472">
      <w:pPr>
        <w:spacing w:line="276" w:lineRule="auto"/>
        <w:jc w:val="both"/>
        <w:rPr>
          <w:rFonts w:ascii="Arial" w:eastAsia="Arial" w:hAnsi="Arial" w:cs="Arial"/>
          <w:b/>
        </w:rPr>
      </w:pPr>
      <w:r>
        <w:rPr>
          <w:rFonts w:ascii="Arial" w:eastAsia="Arial" w:hAnsi="Arial" w:cs="Arial"/>
        </w:rPr>
        <w:t xml:space="preserve">La presente Ley tiene por objeto garantizar y asegurar el ejercicio efectivo de los derechos de las personas con trastorno del </w:t>
      </w:r>
      <w:proofErr w:type="spellStart"/>
      <w:r>
        <w:rPr>
          <w:rFonts w:ascii="Arial" w:eastAsia="Arial" w:hAnsi="Arial" w:cs="Arial"/>
        </w:rPr>
        <w:t>neurodesarrollo</w:t>
      </w:r>
      <w:proofErr w:type="spellEnd"/>
      <w:r>
        <w:rPr>
          <w:rFonts w:ascii="Arial" w:eastAsia="Arial" w:hAnsi="Arial" w:cs="Arial"/>
        </w:rPr>
        <w:t>, en igualdad de condiciones que las personas en situación de discapacidad en Colombia, brindándoles los apoyos y ajustes razonables que requieran para una efectiva inclusión. Además, pretende establecer un régimen legal basado en la estrategia que fomente el diagnóstico temprano y oportuno, la intervención inmediata, protección de la salud, rehabilitación, educación inclusiva en todos los niveles, capacitación, inserción laboral y social incluyendo cultura, recreación y deporte, así como fortalecimiento de las organizaciones y/o entidades que trabajan en beneficio de esta población.</w:t>
      </w:r>
    </w:p>
    <w:p w:rsidR="00A27652" w:rsidRDefault="00A27652">
      <w:pPr>
        <w:spacing w:line="276" w:lineRule="auto"/>
        <w:jc w:val="both"/>
        <w:rPr>
          <w:rFonts w:ascii="Arial" w:eastAsia="Arial" w:hAnsi="Arial" w:cs="Arial"/>
          <w:b/>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ALCANCE</w:t>
      </w:r>
    </w:p>
    <w:p w:rsidR="00A27652" w:rsidRDefault="00A27652">
      <w:pPr>
        <w:spacing w:line="276" w:lineRule="auto"/>
        <w:jc w:val="both"/>
        <w:rPr>
          <w:rFonts w:ascii="Arial" w:eastAsia="Arial" w:hAnsi="Arial" w:cs="Arial"/>
          <w:b/>
        </w:rPr>
      </w:pPr>
    </w:p>
    <w:p w:rsidR="00A27652" w:rsidRDefault="00EB4472">
      <w:pPr>
        <w:spacing w:line="276" w:lineRule="auto"/>
        <w:jc w:val="both"/>
        <w:rPr>
          <w:rFonts w:ascii="Arial" w:eastAsia="Arial" w:hAnsi="Arial" w:cs="Arial"/>
        </w:rPr>
      </w:pPr>
      <w:r>
        <w:rPr>
          <w:rFonts w:ascii="Arial" w:eastAsia="Arial" w:hAnsi="Arial" w:cs="Arial"/>
        </w:rPr>
        <w:t xml:space="preserve">El alcance de la presente ley es garantizar y asegurar el efectivo ejercicio de tratar a las personas con alteraciones del </w:t>
      </w:r>
      <w:proofErr w:type="spellStart"/>
      <w:r>
        <w:rPr>
          <w:rFonts w:ascii="Arial" w:eastAsia="Arial" w:hAnsi="Arial" w:cs="Arial"/>
        </w:rPr>
        <w:t>neurodesarrollo</w:t>
      </w:r>
      <w:proofErr w:type="spellEnd"/>
      <w:r>
        <w:rPr>
          <w:rFonts w:ascii="Arial" w:eastAsia="Arial" w:hAnsi="Arial" w:cs="Arial"/>
        </w:rPr>
        <w:t xml:space="preserve"> de manera oportuna, para promover en igualdad de condiciones y oportunidades que las personas en situación de discapacidad en Colombia, mediante: </w:t>
      </w:r>
    </w:p>
    <w:p w:rsidR="00A27652" w:rsidRDefault="00A27652">
      <w:pPr>
        <w:spacing w:line="276" w:lineRule="auto"/>
        <w:jc w:val="both"/>
        <w:rPr>
          <w:rFonts w:ascii="Arial" w:eastAsia="Arial" w:hAnsi="Arial" w:cs="Arial"/>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La protección legal y derechos civiles que establezca medidas legales para proteger los derechos de las personas con alteraciones del </w:t>
      </w:r>
      <w:proofErr w:type="spellStart"/>
      <w:r>
        <w:rPr>
          <w:rFonts w:ascii="Arial" w:eastAsia="Arial" w:hAnsi="Arial" w:cs="Arial"/>
          <w:color w:val="000000"/>
        </w:rPr>
        <w:t>neurodesarrollo</w:t>
      </w:r>
      <w:proofErr w:type="spellEnd"/>
      <w:r>
        <w:rPr>
          <w:rFonts w:ascii="Arial" w:eastAsia="Arial" w:hAnsi="Arial" w:cs="Arial"/>
          <w:color w:val="000000"/>
        </w:rPr>
        <w:t>, impidiendo la discriminación y promoviendo la igualdad de oportunidades en todos los ámbitos de la vida, como la vivienda, el transporte, el acceso a servicios públicos y la participación en la vida comunitaria.</w:t>
      </w:r>
    </w:p>
    <w:p w:rsidR="00A27652" w:rsidRDefault="00A27652">
      <w:pPr>
        <w:pBdr>
          <w:top w:val="nil"/>
          <w:left w:val="nil"/>
          <w:bottom w:val="nil"/>
          <w:right w:val="nil"/>
          <w:between w:val="nil"/>
        </w:pBdr>
        <w:spacing w:line="276" w:lineRule="auto"/>
        <w:ind w:left="720"/>
        <w:jc w:val="both"/>
        <w:rPr>
          <w:rFonts w:ascii="Arial" w:eastAsia="Arial" w:hAnsi="Arial" w:cs="Arial"/>
          <w:color w:val="000000"/>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El acceso a servicios que </w:t>
      </w:r>
      <w:r>
        <w:rPr>
          <w:rFonts w:ascii="Arial" w:eastAsia="Arial" w:hAnsi="Arial" w:cs="Arial"/>
        </w:rPr>
        <w:t>garanticen</w:t>
      </w:r>
      <w:r>
        <w:rPr>
          <w:rFonts w:ascii="Arial" w:eastAsia="Arial" w:hAnsi="Arial" w:cs="Arial"/>
          <w:color w:val="000000"/>
        </w:rPr>
        <w:t xml:space="preserve"> la oportuna atención a servicios de diagnóstico, tratamiento y </w:t>
      </w:r>
      <w:r>
        <w:rPr>
          <w:rFonts w:ascii="Arial" w:eastAsia="Arial" w:hAnsi="Arial" w:cs="Arial"/>
        </w:rPr>
        <w:t>rehabilitación</w:t>
      </w:r>
      <w:r>
        <w:rPr>
          <w:rFonts w:ascii="Arial" w:eastAsia="Arial" w:hAnsi="Arial" w:cs="Arial"/>
          <w:color w:val="000000"/>
        </w:rPr>
        <w:t xml:space="preserve">, incluyendo evaluaciones médicas, terapia ocupacional, terapia del habla, terapia física, terapia conductual y otros servicios necesarios para su desarrollo y bienestar. </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acceso a la educación inclusiva promoviendo la inclusión de las personas con alteraciones del </w:t>
      </w:r>
      <w:proofErr w:type="spellStart"/>
      <w:r>
        <w:rPr>
          <w:rFonts w:ascii="Arial" w:eastAsia="Arial" w:hAnsi="Arial" w:cs="Arial"/>
          <w:color w:val="000000"/>
        </w:rPr>
        <w:t>neurodesarrollo</w:t>
      </w:r>
      <w:proofErr w:type="spellEnd"/>
      <w:r>
        <w:rPr>
          <w:rFonts w:ascii="Arial" w:eastAsia="Arial" w:hAnsi="Arial" w:cs="Arial"/>
          <w:color w:val="000000"/>
        </w:rPr>
        <w:t xml:space="preserve"> en el sistema educativo con el fin de regular, asegurando que reciban los apoyos y las definiciones razonables necesarias para participar plenamente en el proceso educativo que incluya la capacitación de docentes y la implementación de programas de apoyo específicos.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fomento de la sensibilización y la capacitación en la sociedad para promover una mayor comprensión y aceptación de las personas con alteraciones del </w:t>
      </w:r>
      <w:proofErr w:type="spellStart"/>
      <w:r>
        <w:rPr>
          <w:rFonts w:ascii="Arial" w:eastAsia="Arial" w:hAnsi="Arial" w:cs="Arial"/>
          <w:color w:val="000000"/>
        </w:rPr>
        <w:t>neurodesarrollo</w:t>
      </w:r>
      <w:proofErr w:type="spellEnd"/>
      <w:r>
        <w:rPr>
          <w:rFonts w:ascii="Arial" w:eastAsia="Arial" w:hAnsi="Arial" w:cs="Arial"/>
          <w:color w:val="000000"/>
        </w:rPr>
        <w:t>. Esto puede incluir campañas de concienciación, programas de capacitación para profesionales, educación en las escuelas y divulgación en los medios de comunicación.</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Proporcionar el apoyo y recursos a las familias de personas con alteraciones del </w:t>
      </w:r>
      <w:proofErr w:type="spellStart"/>
      <w:r>
        <w:rPr>
          <w:rFonts w:ascii="Arial" w:eastAsia="Arial" w:hAnsi="Arial" w:cs="Arial"/>
          <w:color w:val="000000"/>
        </w:rPr>
        <w:t>neurodesarrollo</w:t>
      </w:r>
      <w:proofErr w:type="spellEnd"/>
      <w:r>
        <w:rPr>
          <w:rFonts w:ascii="Arial" w:eastAsia="Arial" w:hAnsi="Arial" w:cs="Arial"/>
          <w:color w:val="000000"/>
        </w:rPr>
        <w:t>, reconociendo el impacto que puede tener en ellas y brindando servicios como asesoramiento, grupos de apoyo y orientación sobre los derechos y recursos disponibles.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acceso a empleo y vida independiente que fomente la inclusión laboral y la autonomía de las personas con alteraciones del </w:t>
      </w:r>
      <w:proofErr w:type="spellStart"/>
      <w:r>
        <w:rPr>
          <w:rFonts w:ascii="Arial" w:eastAsia="Arial" w:hAnsi="Arial" w:cs="Arial"/>
          <w:color w:val="000000"/>
        </w:rPr>
        <w:t>neurodesarrollo</w:t>
      </w:r>
      <w:proofErr w:type="spellEnd"/>
      <w:r>
        <w:rPr>
          <w:rFonts w:ascii="Arial" w:eastAsia="Arial" w:hAnsi="Arial" w:cs="Arial"/>
          <w:color w:val="000000"/>
        </w:rPr>
        <w:t>, garantizando que tengan igualdad de oportunidades en el acceso al empleo y apoyo adecuado para desarrollar habilidades laborales y vivir de forma independiente.</w:t>
      </w:r>
    </w:p>
    <w:p w:rsidR="00A27652" w:rsidRDefault="00A27652">
      <w:pPr>
        <w:spacing w:line="276" w:lineRule="auto"/>
        <w:jc w:val="both"/>
        <w:rPr>
          <w:rFonts w:ascii="Arial" w:eastAsia="Arial" w:hAnsi="Arial" w:cs="Arial"/>
          <w:b/>
        </w:rPr>
      </w:pPr>
    </w:p>
    <w:p w:rsidR="00A27652" w:rsidRDefault="00A27652">
      <w:pPr>
        <w:pBdr>
          <w:top w:val="nil"/>
          <w:left w:val="nil"/>
          <w:bottom w:val="nil"/>
          <w:right w:val="nil"/>
          <w:between w:val="nil"/>
        </w:pBdr>
        <w:spacing w:line="276" w:lineRule="auto"/>
        <w:ind w:left="720"/>
        <w:jc w:val="both"/>
        <w:rPr>
          <w:rFonts w:ascii="Arial" w:eastAsia="Arial" w:hAnsi="Arial" w:cs="Arial"/>
          <w:b/>
          <w:color w:val="000000"/>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JUSTIFICACIÓN</w:t>
      </w:r>
    </w:p>
    <w:p w:rsidR="00A27652" w:rsidRDefault="00A27652">
      <w:pPr>
        <w:spacing w:line="276" w:lineRule="auto"/>
        <w:jc w:val="both"/>
        <w:rPr>
          <w:rFonts w:ascii="Arial" w:eastAsia="Arial" w:hAnsi="Arial" w:cs="Arial"/>
          <w:b/>
        </w:rPr>
      </w:pPr>
    </w:p>
    <w:p w:rsidR="00A27652" w:rsidRDefault="00EB4472">
      <w:pPr>
        <w:spacing w:line="276" w:lineRule="auto"/>
        <w:jc w:val="both"/>
        <w:rPr>
          <w:rFonts w:ascii="Arial" w:eastAsia="Arial" w:hAnsi="Arial" w:cs="Arial"/>
        </w:rPr>
      </w:pPr>
      <w:r>
        <w:rPr>
          <w:rFonts w:ascii="Arial" w:eastAsia="Arial" w:hAnsi="Arial" w:cs="Arial"/>
        </w:rPr>
        <w:t xml:space="preserve">El </w:t>
      </w:r>
      <w:proofErr w:type="spellStart"/>
      <w:r>
        <w:rPr>
          <w:rFonts w:ascii="Arial" w:eastAsia="Arial" w:hAnsi="Arial" w:cs="Arial"/>
        </w:rPr>
        <w:t>neurodesarrollo</w:t>
      </w:r>
      <w:proofErr w:type="spellEnd"/>
      <w:r>
        <w:rPr>
          <w:rFonts w:ascii="Arial" w:eastAsia="Arial" w:hAnsi="Arial" w:cs="Arial"/>
        </w:rPr>
        <w:t xml:space="preserve"> es un proceso crucial en la vida de cada individuo, ya que influye en su desarrollo cognitivo, emocional, social y físico. Promover el óptimo </w:t>
      </w:r>
      <w:proofErr w:type="spellStart"/>
      <w:r>
        <w:rPr>
          <w:rFonts w:ascii="Arial" w:eastAsia="Arial" w:hAnsi="Arial" w:cs="Arial"/>
        </w:rPr>
        <w:t>neurodesarrollo</w:t>
      </w:r>
      <w:proofErr w:type="spellEnd"/>
      <w:r>
        <w:rPr>
          <w:rFonts w:ascii="Arial" w:eastAsia="Arial" w:hAnsi="Arial" w:cs="Arial"/>
        </w:rPr>
        <w:t xml:space="preserve"> es fundamental para garantizar una vida saludable y el pleno desarrollo de las capacidades de cada persona.</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lastRenderedPageBreak/>
        <w:t xml:space="preserve">Los trastornos del </w:t>
      </w:r>
      <w:proofErr w:type="spellStart"/>
      <w:r>
        <w:rPr>
          <w:rFonts w:ascii="Arial" w:eastAsia="Arial" w:hAnsi="Arial" w:cs="Arial"/>
        </w:rPr>
        <w:t>neurodesarrollo</w:t>
      </w:r>
      <w:proofErr w:type="spellEnd"/>
      <w:r>
        <w:rPr>
          <w:rFonts w:ascii="Arial" w:eastAsia="Arial" w:hAnsi="Arial" w:cs="Arial"/>
        </w:rPr>
        <w:t xml:space="preserve"> son afecciones que empeoran el desarrollo del sistema nervioso y pueden tener un impacto significativo en el funcionamiento cognitivo, emocional y social de una persona. Estos trastornos incluyen el trastorno del espectro autista (TEA), el trastorno por déficit de atención e hiperactividad (TDAH), el trastorno del desarrollo intelectual, el trastorno del desarrollo del lenguaje y otros trastornos del </w:t>
      </w:r>
      <w:proofErr w:type="spellStart"/>
      <w:r>
        <w:rPr>
          <w:rFonts w:ascii="Arial" w:eastAsia="Arial" w:hAnsi="Arial" w:cs="Arial"/>
        </w:rPr>
        <w:t>neurodesarrollo</w:t>
      </w:r>
      <w:proofErr w:type="spellEnd"/>
      <w:r>
        <w:rPr>
          <w:rFonts w:ascii="Arial" w:eastAsia="Arial" w:hAnsi="Arial" w:cs="Arial"/>
        </w:rPr>
        <w:t>.</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Según la Organización Mundial de la Salud (OMS) los trastornos de </w:t>
      </w:r>
      <w:proofErr w:type="spellStart"/>
      <w:r>
        <w:rPr>
          <w:rFonts w:ascii="Arial" w:eastAsia="Arial" w:hAnsi="Arial" w:cs="Arial"/>
        </w:rPr>
        <w:t>neurodesarrollo</w:t>
      </w:r>
      <w:proofErr w:type="spellEnd"/>
      <w:r>
        <w:rPr>
          <w:rFonts w:ascii="Arial" w:eastAsia="Arial" w:hAnsi="Arial" w:cs="Arial"/>
        </w:rPr>
        <w:t xml:space="preserve"> son comunes en todo el mundo, se estima que aproximadamente 1 de cada 160 niños tiene TEA, mientras que el TDAH afecta a alrededor del 5% de los niños en edad escolar. La prevalencia de otros trastornos de </w:t>
      </w:r>
      <w:proofErr w:type="spellStart"/>
      <w:r>
        <w:rPr>
          <w:rFonts w:ascii="Arial" w:eastAsia="Arial" w:hAnsi="Arial" w:cs="Arial"/>
        </w:rPr>
        <w:t>neurodesarrollo</w:t>
      </w:r>
      <w:proofErr w:type="spellEnd"/>
      <w:r>
        <w:rPr>
          <w:rFonts w:ascii="Arial" w:eastAsia="Arial" w:hAnsi="Arial" w:cs="Arial"/>
        </w:rPr>
        <w:t xml:space="preserve"> varía dependiendo del diagnóstico específico y las metodologías de detección utilizadas en cada país.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Así mismo existen múltiples factores de riesgo asociados con los trastornos de </w:t>
      </w:r>
      <w:proofErr w:type="spellStart"/>
      <w:r>
        <w:rPr>
          <w:rFonts w:ascii="Arial" w:eastAsia="Arial" w:hAnsi="Arial" w:cs="Arial"/>
        </w:rPr>
        <w:t>neurodesarrollo</w:t>
      </w:r>
      <w:proofErr w:type="spellEnd"/>
      <w:r>
        <w:rPr>
          <w:rFonts w:ascii="Arial" w:eastAsia="Arial" w:hAnsi="Arial" w:cs="Arial"/>
        </w:rPr>
        <w:t xml:space="preserve">, como la genética, exposición prenatal a sustancias tóxicas o infecciones, el parto prematuro, la falta de oxígeno durante el parto y las complicaciones neonatales. Además, algunos estudios sugieren que los factores ambientales, como la contaminación del aire y el plomo, pueden aumentar el riesgo de desarrollar trastornos del </w:t>
      </w:r>
      <w:proofErr w:type="spellStart"/>
      <w:r>
        <w:rPr>
          <w:rFonts w:ascii="Arial" w:eastAsia="Arial" w:hAnsi="Arial" w:cs="Arial"/>
        </w:rPr>
        <w:t>neurodesarrollo</w:t>
      </w:r>
      <w:proofErr w:type="spellEnd"/>
      <w:r>
        <w:rPr>
          <w:rFonts w:ascii="Arial" w:eastAsia="Arial" w:hAnsi="Arial" w:cs="Arial"/>
        </w:rPr>
        <w:t xml:space="preserve">, lo que ha permitido un enfoque importante en el campo de investigación en trastornos de </w:t>
      </w:r>
      <w:proofErr w:type="spellStart"/>
      <w:r>
        <w:rPr>
          <w:rFonts w:ascii="Arial" w:eastAsia="Arial" w:hAnsi="Arial" w:cs="Arial"/>
        </w:rPr>
        <w:t>neurodesarrollo</w:t>
      </w:r>
      <w:proofErr w:type="spellEnd"/>
      <w:r>
        <w:rPr>
          <w:rFonts w:ascii="Arial" w:eastAsia="Arial" w:hAnsi="Arial" w:cs="Arial"/>
        </w:rPr>
        <w:t xml:space="preserve"> que sigue evolucionando para mejorar la comprensión y el tratamiento de estos trastornos en todo el mundo.</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En los últimos años, ha habido avances significativos en la comprensión y el tratamiento de los trastornos del </w:t>
      </w:r>
      <w:proofErr w:type="spellStart"/>
      <w:r>
        <w:rPr>
          <w:rFonts w:ascii="Arial" w:eastAsia="Arial" w:hAnsi="Arial" w:cs="Arial"/>
        </w:rPr>
        <w:t>neurodesarrollo</w:t>
      </w:r>
      <w:proofErr w:type="spellEnd"/>
      <w:r>
        <w:rPr>
          <w:rFonts w:ascii="Arial" w:eastAsia="Arial" w:hAnsi="Arial" w:cs="Arial"/>
        </w:rPr>
        <w:t xml:space="preserve"> que pueden empeorar de emergencias tempranas y apropiadas. Las intervenciones pueden incluir terapias conductuales, terapias ocupacionales, terapias del habla y lenguaje, intervenciones educativas y medicación en algunos casos. Es importante tener en cuenta que las intervenciones efectivas pueden variar según el trastorno específico y las necesidades individuales de cada persona, Sin embargo, estos avances a menudo no están muy disponibles ni son accesibles para todas las personas.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Los trastornos del </w:t>
      </w:r>
      <w:proofErr w:type="spellStart"/>
      <w:r>
        <w:rPr>
          <w:rFonts w:ascii="Arial" w:eastAsia="Arial" w:hAnsi="Arial" w:cs="Arial"/>
        </w:rPr>
        <w:t>neurodesarrollo</w:t>
      </w:r>
      <w:proofErr w:type="spellEnd"/>
      <w:r>
        <w:rPr>
          <w:rFonts w:ascii="Arial" w:eastAsia="Arial" w:hAnsi="Arial" w:cs="Arial"/>
        </w:rPr>
        <w:t xml:space="preserve"> pueden tener un impacto significativo tanto a nivel individual como a nivel social y económico. Las dificultades en el </w:t>
      </w:r>
      <w:proofErr w:type="spellStart"/>
      <w:r>
        <w:rPr>
          <w:rFonts w:ascii="Arial" w:eastAsia="Arial" w:hAnsi="Arial" w:cs="Arial"/>
        </w:rPr>
        <w:t>neurodesarrollo</w:t>
      </w:r>
      <w:proofErr w:type="spellEnd"/>
      <w:r>
        <w:rPr>
          <w:rFonts w:ascii="Arial" w:eastAsia="Arial" w:hAnsi="Arial" w:cs="Arial"/>
        </w:rPr>
        <w:t xml:space="preserve"> pueden limitar la capacidad de las personas para acceder a la educación, empleo y participación plena en la sociedad. Esto puede generar una carga tanto para los </w:t>
      </w:r>
      <w:r>
        <w:rPr>
          <w:rFonts w:ascii="Arial" w:eastAsia="Arial" w:hAnsi="Arial" w:cs="Arial"/>
        </w:rPr>
        <w:lastRenderedPageBreak/>
        <w:t xml:space="preserve">individuos afectados como para sus familias, así como para el sistema de salud y los servicios sociales. </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A nivel mundial, no existen leyes específicas centradas únicamente en el </w:t>
      </w:r>
      <w:proofErr w:type="spellStart"/>
      <w:r>
        <w:rPr>
          <w:rFonts w:ascii="Arial" w:eastAsia="Arial" w:hAnsi="Arial" w:cs="Arial"/>
        </w:rPr>
        <w:t>neurodesarrollo</w:t>
      </w:r>
      <w:proofErr w:type="spellEnd"/>
      <w:r>
        <w:rPr>
          <w:rFonts w:ascii="Arial" w:eastAsia="Arial" w:hAnsi="Arial" w:cs="Arial"/>
        </w:rPr>
        <w:t xml:space="preserve">. Sin embargo, hay leyes y tratados internacionales que abordan los derechos de las personas con discapacidad de manera más amplia, lo que incluye a aquellos con trastornos del </w:t>
      </w:r>
      <w:proofErr w:type="spellStart"/>
      <w:r>
        <w:rPr>
          <w:rFonts w:ascii="Arial" w:eastAsia="Arial" w:hAnsi="Arial" w:cs="Arial"/>
        </w:rPr>
        <w:t>neurodesarrollo</w:t>
      </w:r>
      <w:proofErr w:type="spellEnd"/>
      <w:r>
        <w:rPr>
          <w:rFonts w:ascii="Arial" w:eastAsia="Arial" w:hAnsi="Arial" w:cs="Arial"/>
        </w:rPr>
        <w:t xml:space="preserve">. Algunos de estos instrumentos legales como la Convención sobre los Derechos de las Personas con Discapacidad (CDPD) adoptado por las Naciones Unidas en 2006, reconoce los derechos humanos de las personas con discapacidad, incluyendo a aquellos con trastornos del </w:t>
      </w:r>
      <w:proofErr w:type="spellStart"/>
      <w:r>
        <w:rPr>
          <w:rFonts w:ascii="Arial" w:eastAsia="Arial" w:hAnsi="Arial" w:cs="Arial"/>
        </w:rPr>
        <w:t>neurodesarrollo</w:t>
      </w:r>
      <w:proofErr w:type="spellEnd"/>
      <w:r>
        <w:rPr>
          <w:rFonts w:ascii="Arial" w:eastAsia="Arial" w:hAnsi="Arial" w:cs="Arial"/>
        </w:rPr>
        <w:t>. La CDPD promueve la igualdad de oportunidades, la participación plena y la inclusión en todos los aspectos de la vida.</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De igual forma los Objetivos de Desarrollo Sostenible (ODS) Establecidos por las Naciones Unidas, los ODS son un conjunto de metas globales para abordar los desafíos sociales, económicos y ambientales. Los ODS, en particular el Objetivo 3 (Garantizar una vida sana y promover el bienestar para todos y todas, en todas las edades), el Objetivo 4 (Educación de calidad) y el Objetivo 10 (Reducción de las desigualdades), abogan por una educación inclusiva y equitativa y la promoción de la igualdad de oportunidades para las personas con discapacidad, incluyendo aquellos con trastornos del </w:t>
      </w:r>
      <w:proofErr w:type="spellStart"/>
      <w:r>
        <w:rPr>
          <w:rFonts w:ascii="Arial" w:eastAsia="Arial" w:hAnsi="Arial" w:cs="Arial"/>
        </w:rPr>
        <w:t>neurodesarrollo</w:t>
      </w:r>
      <w:proofErr w:type="spellEnd"/>
      <w:r>
        <w:rPr>
          <w:rFonts w:ascii="Arial" w:eastAsia="Arial" w:hAnsi="Arial" w:cs="Arial"/>
        </w:rPr>
        <w:t>.</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En Muchos países latinoamericanos como Argentina, Puerto Rico, México incluido Colombia tienen leyes que protegen los derechos de las personas con discapacidad, incluidos aquellos con trastornos del </w:t>
      </w:r>
      <w:proofErr w:type="spellStart"/>
      <w:r>
        <w:rPr>
          <w:rFonts w:ascii="Arial" w:eastAsia="Arial" w:hAnsi="Arial" w:cs="Arial"/>
        </w:rPr>
        <w:t>neurodesarrollo</w:t>
      </w:r>
      <w:proofErr w:type="spellEnd"/>
      <w:r>
        <w:rPr>
          <w:rFonts w:ascii="Arial" w:eastAsia="Arial" w:hAnsi="Arial" w:cs="Arial"/>
        </w:rPr>
        <w:t>. Estas leyes pueden incluir disposiciones para la inclusión educativa, el acceso a servicios de salud y rehabilitación, y la eliminación de barreras arquitectónicas y de comunicación; Estas políticas buscan garantizar que todos los niños tengan acceso a una educación de calidad en entornos inclusivos.</w:t>
      </w:r>
    </w:p>
    <w:p w:rsidR="00A27652" w:rsidRDefault="00A27652">
      <w:pPr>
        <w:spacing w:line="276" w:lineRule="auto"/>
        <w:jc w:val="both"/>
        <w:rPr>
          <w:rFonts w:ascii="Arial" w:eastAsia="Arial" w:hAnsi="Arial" w:cs="Arial"/>
          <w:b/>
        </w:rPr>
      </w:pPr>
    </w:p>
    <w:p w:rsidR="00A27652" w:rsidRDefault="00EB4472">
      <w:pPr>
        <w:spacing w:line="276" w:lineRule="auto"/>
        <w:jc w:val="both"/>
        <w:rPr>
          <w:rFonts w:ascii="Arial" w:eastAsia="Arial" w:hAnsi="Arial" w:cs="Arial"/>
          <w:b/>
        </w:rPr>
      </w:pPr>
      <w:r>
        <w:rPr>
          <w:rFonts w:ascii="Arial" w:eastAsia="Arial" w:hAnsi="Arial" w:cs="Arial"/>
          <w:b/>
        </w:rPr>
        <w:t>3.1. DIFERENCIA ENTRE EL TRASTORNO DEL NEURODESARROLLO Y LA DISCAPACIDAD</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bookmarkStart w:id="1" w:name="_heading=h.30j0zll" w:colFirst="0" w:colLast="0"/>
      <w:bookmarkEnd w:id="1"/>
      <w:r>
        <w:rPr>
          <w:rFonts w:ascii="Arial" w:eastAsia="Arial" w:hAnsi="Arial" w:cs="Arial"/>
        </w:rPr>
        <w:t xml:space="preserve">Se hace necesario entender cuál es la diferencia entre las sensaciones, signos y manifestaciones qué se presentan en diagnósticos de </w:t>
      </w:r>
      <w:proofErr w:type="spellStart"/>
      <w:r>
        <w:rPr>
          <w:rFonts w:ascii="Arial" w:eastAsia="Arial" w:hAnsi="Arial" w:cs="Arial"/>
        </w:rPr>
        <w:t>neurodesarrollo</w:t>
      </w:r>
      <w:proofErr w:type="spellEnd"/>
      <w:r>
        <w:rPr>
          <w:rFonts w:ascii="Arial" w:eastAsia="Arial" w:hAnsi="Arial" w:cs="Arial"/>
        </w:rPr>
        <w:t xml:space="preserve"> y la discapacidad; entendiendo que, aunque pueden presentar similitudes, no pueden ser vistas de la misma forma. Hay diferencias en cuanto enfoque, alcance, tratamiento y rehabilitación que se deben abordar de forma diferente.</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La evolución del </w:t>
      </w:r>
      <w:proofErr w:type="spellStart"/>
      <w:r>
        <w:rPr>
          <w:rFonts w:ascii="Arial" w:eastAsia="Arial" w:hAnsi="Arial" w:cs="Arial"/>
        </w:rPr>
        <w:t>neurodesarrollo</w:t>
      </w:r>
      <w:proofErr w:type="spellEnd"/>
      <w:r>
        <w:rPr>
          <w:rFonts w:ascii="Arial" w:eastAsia="Arial" w:hAnsi="Arial" w:cs="Arial"/>
        </w:rPr>
        <w:t xml:space="preserve"> se refiere a anomalías o desviaciones en el desarrollo del sistema nervioso durante las etapas tempranas de la vida. Estas alteraciones pueden afectar el funcionamiento del cerebro, el sistema nervioso central y periférico, y pueden manifestarse de diferentes formas, como retrasos en el desarrollo motor, dificultades en el lenguaje, problemas de aprendizaje, trastornos del espectro autista, entre otros. Las alteraciones del </w:t>
      </w:r>
      <w:proofErr w:type="spellStart"/>
      <w:r>
        <w:rPr>
          <w:rFonts w:ascii="Arial" w:eastAsia="Arial" w:hAnsi="Arial" w:cs="Arial"/>
        </w:rPr>
        <w:t>neurodesarrollo</w:t>
      </w:r>
      <w:proofErr w:type="spellEnd"/>
      <w:r>
        <w:rPr>
          <w:rFonts w:ascii="Arial" w:eastAsia="Arial" w:hAnsi="Arial" w:cs="Arial"/>
        </w:rPr>
        <w:t xml:space="preserve"> pueden ser causadas por factores genéticos, ambientales o una combinación de ambos.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Por otro lado, la discapacidad es una condición que afecta la capacidad de una persona para realizar actividades cotidianas de manera normal. Puede ser el resultado de una variedad de condiciones médicas que puede ser causado por lesiones, enfermedades crónicas, trastornos sensoriales o físicos, entre otros factores. Las discapacidades pueden afectar diferentes áreas de la vida, como la movilidad, la comunicación, la cognición o las habilidades sociales.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En resumen, mientras que la percepción del </w:t>
      </w:r>
      <w:proofErr w:type="spellStart"/>
      <w:r>
        <w:rPr>
          <w:rFonts w:ascii="Arial" w:eastAsia="Arial" w:hAnsi="Arial" w:cs="Arial"/>
        </w:rPr>
        <w:t>neurodesarrollo</w:t>
      </w:r>
      <w:proofErr w:type="spellEnd"/>
      <w:r>
        <w:rPr>
          <w:rFonts w:ascii="Arial" w:eastAsia="Arial" w:hAnsi="Arial" w:cs="Arial"/>
        </w:rPr>
        <w:t xml:space="preserve"> se centra específicamente en anomalías en el desarrollo del sistema nervioso, la discapacidad es una condición más amplia que abarca cualquier limitación que afecta el funcionamiento de una persona en diversas áreas de la vida. Las alteraciones del </w:t>
      </w:r>
      <w:proofErr w:type="spellStart"/>
      <w:r>
        <w:rPr>
          <w:rFonts w:ascii="Arial" w:eastAsia="Arial" w:hAnsi="Arial" w:cs="Arial"/>
        </w:rPr>
        <w:t>neurodesarrollo</w:t>
      </w:r>
      <w:proofErr w:type="spellEnd"/>
      <w:r>
        <w:rPr>
          <w:rFonts w:ascii="Arial" w:eastAsia="Arial" w:hAnsi="Arial" w:cs="Arial"/>
        </w:rPr>
        <w:t xml:space="preserve"> pueden ser una causa de discapacidad, pero no todas las discapacidades son el resultado de una evolución del </w:t>
      </w:r>
      <w:proofErr w:type="spellStart"/>
      <w:r>
        <w:rPr>
          <w:rFonts w:ascii="Arial" w:eastAsia="Arial" w:hAnsi="Arial" w:cs="Arial"/>
        </w:rPr>
        <w:t>neurodesarrollo</w:t>
      </w:r>
      <w:proofErr w:type="spellEnd"/>
      <w:r>
        <w:rPr>
          <w:rFonts w:ascii="Arial" w:eastAsia="Arial" w:hAnsi="Arial" w:cs="Arial"/>
        </w:rPr>
        <w:t>.</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La presente ley permitirá diferenciar entre los dos conceptos como discapacidad y </w:t>
      </w:r>
      <w:proofErr w:type="spellStart"/>
      <w:r>
        <w:rPr>
          <w:rFonts w:ascii="Arial" w:eastAsia="Arial" w:hAnsi="Arial" w:cs="Arial"/>
        </w:rPr>
        <w:t>neurodesarrollo</w:t>
      </w:r>
      <w:proofErr w:type="spellEnd"/>
      <w:r>
        <w:rPr>
          <w:rFonts w:ascii="Arial" w:eastAsia="Arial" w:hAnsi="Arial" w:cs="Arial"/>
        </w:rPr>
        <w:t xml:space="preserve"> y así mismo abordar el </w:t>
      </w:r>
      <w:proofErr w:type="spellStart"/>
      <w:r>
        <w:rPr>
          <w:rFonts w:ascii="Arial" w:eastAsia="Arial" w:hAnsi="Arial" w:cs="Arial"/>
        </w:rPr>
        <w:t>neurodesarrollo</w:t>
      </w:r>
      <w:proofErr w:type="spellEnd"/>
      <w:r>
        <w:rPr>
          <w:rFonts w:ascii="Arial" w:eastAsia="Arial" w:hAnsi="Arial" w:cs="Arial"/>
        </w:rPr>
        <w:t xml:space="preserve"> en Colombia se basa en la necesidad de garantizar el bienestar y el desarrollo pleno de todas las personas, especialmente de aquellas que presentan desafíos en su desarrollo neurológico. Algunas razones importantes para promulgar una ley en este sentido incluyen:</w:t>
      </w:r>
    </w:p>
    <w:p w:rsidR="00A27652" w:rsidRDefault="00A27652">
      <w:pPr>
        <w:spacing w:line="276" w:lineRule="auto"/>
        <w:jc w:val="both"/>
        <w:rPr>
          <w:rFonts w:ascii="Arial" w:eastAsia="Arial" w:hAnsi="Arial" w:cs="Arial"/>
        </w:rPr>
      </w:pPr>
    </w:p>
    <w:p w:rsidR="00A27652" w:rsidRDefault="00EB4472">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Derechos humanos y equidad:</w:t>
      </w:r>
      <w:r>
        <w:rPr>
          <w:rFonts w:ascii="Arial" w:eastAsia="Arial" w:hAnsi="Arial" w:cs="Arial"/>
          <w:color w:val="000000"/>
        </w:rPr>
        <w:t xml:space="preserve"> Todas las personas tienen derecho a recibir una atención adecuada a sus necesidades ya tener igualdad de oportunidades. Una ley de </w:t>
      </w:r>
      <w:proofErr w:type="spellStart"/>
      <w:r>
        <w:rPr>
          <w:rFonts w:ascii="Arial" w:eastAsia="Arial" w:hAnsi="Arial" w:cs="Arial"/>
          <w:color w:val="000000"/>
        </w:rPr>
        <w:t>neurodesarrollo</w:t>
      </w:r>
      <w:proofErr w:type="spellEnd"/>
      <w:r>
        <w:rPr>
          <w:rFonts w:ascii="Arial" w:eastAsia="Arial" w:hAnsi="Arial" w:cs="Arial"/>
          <w:color w:val="000000"/>
        </w:rPr>
        <w:t xml:space="preserve"> puede establecer mecanismos para garantizar que las personas con desafíos en su </w:t>
      </w:r>
      <w:proofErr w:type="spellStart"/>
      <w:r>
        <w:rPr>
          <w:rFonts w:ascii="Arial" w:eastAsia="Arial" w:hAnsi="Arial" w:cs="Arial"/>
          <w:color w:val="000000"/>
        </w:rPr>
        <w:t>neurodesarrollo</w:t>
      </w:r>
      <w:proofErr w:type="spellEnd"/>
      <w:r>
        <w:rPr>
          <w:rFonts w:ascii="Arial" w:eastAsia="Arial" w:hAnsi="Arial" w:cs="Arial"/>
          <w:color w:val="000000"/>
        </w:rPr>
        <w:t xml:space="preserve"> tengan acceso a servicios de salud, educación y apoyo necesarios para alcanzar su máximo potencial.</w:t>
      </w:r>
    </w:p>
    <w:p w:rsidR="00A27652" w:rsidRDefault="00A27652">
      <w:pPr>
        <w:pBdr>
          <w:top w:val="nil"/>
          <w:left w:val="nil"/>
          <w:bottom w:val="nil"/>
          <w:right w:val="nil"/>
          <w:between w:val="nil"/>
        </w:pBdr>
        <w:spacing w:line="276" w:lineRule="auto"/>
        <w:ind w:left="720"/>
        <w:jc w:val="both"/>
        <w:rPr>
          <w:rFonts w:ascii="Arial" w:eastAsia="Arial" w:hAnsi="Arial" w:cs="Arial"/>
          <w:color w:val="000000"/>
        </w:rPr>
      </w:pPr>
    </w:p>
    <w:p w:rsidR="00A27652" w:rsidRDefault="00EB4472">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Salud integral:</w:t>
      </w:r>
      <w:r>
        <w:rPr>
          <w:rFonts w:ascii="Arial" w:eastAsia="Arial" w:hAnsi="Arial" w:cs="Arial"/>
          <w:color w:val="000000"/>
        </w:rPr>
        <w:t xml:space="preserve"> El </w:t>
      </w:r>
      <w:proofErr w:type="spellStart"/>
      <w:r>
        <w:rPr>
          <w:rFonts w:ascii="Arial" w:eastAsia="Arial" w:hAnsi="Arial" w:cs="Arial"/>
          <w:color w:val="000000"/>
        </w:rPr>
        <w:t>neurodesarrollo</w:t>
      </w:r>
      <w:proofErr w:type="spellEnd"/>
      <w:r>
        <w:rPr>
          <w:rFonts w:ascii="Arial" w:eastAsia="Arial" w:hAnsi="Arial" w:cs="Arial"/>
          <w:color w:val="000000"/>
        </w:rPr>
        <w:t xml:space="preserve"> es fundamental para el desarrollo físico, cognitivo, emocional y social de las personas. Al establecer una ley que </w:t>
      </w:r>
      <w:r>
        <w:rPr>
          <w:rFonts w:ascii="Arial" w:eastAsia="Arial" w:hAnsi="Arial" w:cs="Arial"/>
          <w:color w:val="000000"/>
        </w:rPr>
        <w:lastRenderedPageBreak/>
        <w:t xml:space="preserve">promueva la atención integral del </w:t>
      </w:r>
      <w:proofErr w:type="spellStart"/>
      <w:r>
        <w:rPr>
          <w:rFonts w:ascii="Arial" w:eastAsia="Arial" w:hAnsi="Arial" w:cs="Arial"/>
          <w:color w:val="000000"/>
        </w:rPr>
        <w:t>neurodesarrollo</w:t>
      </w:r>
      <w:proofErr w:type="spellEnd"/>
      <w:r>
        <w:rPr>
          <w:rFonts w:ascii="Arial" w:eastAsia="Arial" w:hAnsi="Arial" w:cs="Arial"/>
          <w:color w:val="000000"/>
        </w:rPr>
        <w:t>, se puede asegurar que se aborden tempranamente los trastornos y complicaciones neurológicas, lo que puede mejorar la calidad de vida y prevenir complicaciones futuras.</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Educación inclusiva:</w:t>
      </w:r>
      <w:r>
        <w:rPr>
          <w:rFonts w:ascii="Arial" w:eastAsia="Arial" w:hAnsi="Arial" w:cs="Arial"/>
          <w:color w:val="000000"/>
        </w:rPr>
        <w:t xml:space="preserve"> Una ley de </w:t>
      </w:r>
      <w:proofErr w:type="spellStart"/>
      <w:r>
        <w:rPr>
          <w:rFonts w:ascii="Arial" w:eastAsia="Arial" w:hAnsi="Arial" w:cs="Arial"/>
          <w:color w:val="000000"/>
        </w:rPr>
        <w:t>neurodesarrollo</w:t>
      </w:r>
      <w:proofErr w:type="spellEnd"/>
      <w:r>
        <w:rPr>
          <w:rFonts w:ascii="Arial" w:eastAsia="Arial" w:hAnsi="Arial" w:cs="Arial"/>
          <w:color w:val="000000"/>
        </w:rPr>
        <w:t xml:space="preserve"> puede respaldar la implementación de políticas educativas inclusivas que permitan a las personas con desafíos en su </w:t>
      </w:r>
      <w:proofErr w:type="spellStart"/>
      <w:r>
        <w:rPr>
          <w:rFonts w:ascii="Arial" w:eastAsia="Arial" w:hAnsi="Arial" w:cs="Arial"/>
          <w:color w:val="000000"/>
        </w:rPr>
        <w:t>neurodesarrollo</w:t>
      </w:r>
      <w:proofErr w:type="spellEnd"/>
      <w:r>
        <w:rPr>
          <w:rFonts w:ascii="Arial" w:eastAsia="Arial" w:hAnsi="Arial" w:cs="Arial"/>
          <w:color w:val="000000"/>
        </w:rPr>
        <w:t xml:space="preserve"> acceder a una educación de calidad y adaptada a sus necesidades. Esto implica la capacitación de docentes, el desarrollo de programas de apoyo y la eliminación de barreras para la participación plena en el sistema educativo.</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Investigación y desarrollo:</w:t>
      </w:r>
      <w:r>
        <w:rPr>
          <w:rFonts w:ascii="Arial" w:eastAsia="Arial" w:hAnsi="Arial" w:cs="Arial"/>
          <w:color w:val="000000"/>
        </w:rPr>
        <w:t xml:space="preserve"> Una ley de </w:t>
      </w:r>
      <w:proofErr w:type="spellStart"/>
      <w:r>
        <w:rPr>
          <w:rFonts w:ascii="Arial" w:eastAsia="Arial" w:hAnsi="Arial" w:cs="Arial"/>
          <w:color w:val="000000"/>
        </w:rPr>
        <w:t>neurodesarrollo</w:t>
      </w:r>
      <w:proofErr w:type="spellEnd"/>
      <w:r>
        <w:rPr>
          <w:rFonts w:ascii="Arial" w:eastAsia="Arial" w:hAnsi="Arial" w:cs="Arial"/>
          <w:color w:val="000000"/>
        </w:rPr>
        <w:t xml:space="preserve"> puede fomentar la investigación en el campo de la neurociencia y promover el desarrollo de mejores prácticas en la evaluación, diagnóstico y tratamiento de los trastornos del </w:t>
      </w:r>
      <w:proofErr w:type="spellStart"/>
      <w:r>
        <w:rPr>
          <w:rFonts w:ascii="Arial" w:eastAsia="Arial" w:hAnsi="Arial" w:cs="Arial"/>
          <w:color w:val="000000"/>
        </w:rPr>
        <w:t>neurodesarrollo</w:t>
      </w:r>
      <w:proofErr w:type="spellEnd"/>
      <w:r>
        <w:rPr>
          <w:rFonts w:ascii="Arial" w:eastAsia="Arial" w:hAnsi="Arial" w:cs="Arial"/>
          <w:color w:val="000000"/>
        </w:rPr>
        <w:t>. Esto puede llevar a cabo avances significativos en la comprensión y el abordaje de estas condiciones en Colombia.</w:t>
      </w:r>
    </w:p>
    <w:p w:rsidR="00A27652" w:rsidRDefault="00A27652">
      <w:pPr>
        <w:pBdr>
          <w:top w:val="nil"/>
          <w:left w:val="nil"/>
          <w:bottom w:val="nil"/>
          <w:right w:val="nil"/>
          <w:between w:val="nil"/>
        </w:pBdr>
        <w:spacing w:line="276" w:lineRule="auto"/>
        <w:ind w:left="720"/>
        <w:rPr>
          <w:rFonts w:ascii="Arial" w:eastAsia="Arial" w:hAnsi="Arial" w:cs="Arial"/>
          <w:color w:val="000000"/>
        </w:rPr>
      </w:pPr>
    </w:p>
    <w:p w:rsidR="00A27652" w:rsidRDefault="00EB4472">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Sensibilización y concientización:</w:t>
      </w:r>
      <w:r>
        <w:rPr>
          <w:rFonts w:ascii="Arial" w:eastAsia="Arial" w:hAnsi="Arial" w:cs="Arial"/>
          <w:color w:val="000000"/>
        </w:rPr>
        <w:t xml:space="preserve"> Promover una ley de </w:t>
      </w:r>
      <w:proofErr w:type="spellStart"/>
      <w:r>
        <w:rPr>
          <w:rFonts w:ascii="Arial" w:eastAsia="Arial" w:hAnsi="Arial" w:cs="Arial"/>
          <w:color w:val="000000"/>
        </w:rPr>
        <w:t>neurodesarrollo</w:t>
      </w:r>
      <w:proofErr w:type="spellEnd"/>
      <w:r>
        <w:rPr>
          <w:rFonts w:ascii="Arial" w:eastAsia="Arial" w:hAnsi="Arial" w:cs="Arial"/>
          <w:color w:val="000000"/>
        </w:rPr>
        <w:t xml:space="preserve"> también puede contribuir a generar conciencia y sensibilización en la sociedad sobre las necesidades y los derechos de las personas con desafíos en su </w:t>
      </w:r>
      <w:proofErr w:type="spellStart"/>
      <w:r>
        <w:rPr>
          <w:rFonts w:ascii="Arial" w:eastAsia="Arial" w:hAnsi="Arial" w:cs="Arial"/>
          <w:color w:val="000000"/>
        </w:rPr>
        <w:t>neurodesarrollo</w:t>
      </w:r>
      <w:proofErr w:type="spellEnd"/>
      <w:r>
        <w:rPr>
          <w:rFonts w:ascii="Arial" w:eastAsia="Arial" w:hAnsi="Arial" w:cs="Arial"/>
          <w:color w:val="000000"/>
        </w:rPr>
        <w:t>. Esto puede ayudar a reducir el estigma y la discriminación, fomentando una cultura de inclusión y respeto hacia todas las personas.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rPr>
      </w:pPr>
      <w:r>
        <w:rPr>
          <w:rFonts w:ascii="Arial" w:eastAsia="Arial" w:hAnsi="Arial" w:cs="Arial"/>
        </w:rPr>
        <w:t xml:space="preserve">En resumen, una ley de </w:t>
      </w:r>
      <w:proofErr w:type="spellStart"/>
      <w:r>
        <w:rPr>
          <w:rFonts w:ascii="Arial" w:eastAsia="Arial" w:hAnsi="Arial" w:cs="Arial"/>
        </w:rPr>
        <w:t>neurodesarrollo</w:t>
      </w:r>
      <w:proofErr w:type="spellEnd"/>
      <w:r>
        <w:rPr>
          <w:rFonts w:ascii="Arial" w:eastAsia="Arial" w:hAnsi="Arial" w:cs="Arial"/>
        </w:rPr>
        <w:t xml:space="preserve"> en Colombia se justifica por la necesidad de garantizar los derechos, la salud, la educación y el desarrollo pleno de las personas con desafíos en su </w:t>
      </w:r>
      <w:proofErr w:type="spellStart"/>
      <w:r>
        <w:rPr>
          <w:rFonts w:ascii="Arial" w:eastAsia="Arial" w:hAnsi="Arial" w:cs="Arial"/>
        </w:rPr>
        <w:t>neurodesarrollo</w:t>
      </w:r>
      <w:proofErr w:type="spellEnd"/>
      <w:r>
        <w:rPr>
          <w:rFonts w:ascii="Arial" w:eastAsia="Arial" w:hAnsi="Arial" w:cs="Arial"/>
        </w:rPr>
        <w:t>. Al establecer un marco legal sólido, se pueden promover políticas y programas que mejoren la calidad de vida de estas personas y fomenten una sociedad más inclusiva y equitativa, que pueda fomentar la investigación, promover la difusión de las mejores prácticas y asegurar que los servicios necesarios estén disponibles para todas las personas que los necesiten que ayudaría a abordar estos desafíos y minimizar los costos sociales y económicos asociados.</w:t>
      </w:r>
    </w:p>
    <w:p w:rsidR="00A27652" w:rsidRDefault="00A27652">
      <w:pPr>
        <w:spacing w:line="276" w:lineRule="auto"/>
        <w:jc w:val="both"/>
        <w:rPr>
          <w:rFonts w:ascii="Arial" w:eastAsia="Arial" w:hAnsi="Arial" w:cs="Arial"/>
        </w:rPr>
      </w:pPr>
    </w:p>
    <w:p w:rsidR="00A27652" w:rsidRDefault="00EB4472">
      <w:pPr>
        <w:spacing w:line="276" w:lineRule="auto"/>
        <w:jc w:val="both"/>
        <w:rPr>
          <w:rFonts w:ascii="Arial" w:eastAsia="Arial" w:hAnsi="Arial" w:cs="Arial"/>
          <w:b/>
        </w:rPr>
      </w:pPr>
      <w:r>
        <w:rPr>
          <w:rFonts w:ascii="Arial" w:eastAsia="Arial" w:hAnsi="Arial" w:cs="Arial"/>
          <w:b/>
        </w:rPr>
        <w:t>3.2. IMPACTO DEL PROYECTO</w:t>
      </w:r>
    </w:p>
    <w:p w:rsidR="00A27652" w:rsidRDefault="00A27652">
      <w:pPr>
        <w:spacing w:line="276" w:lineRule="auto"/>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 xml:space="preserve">Los trastornos del </w:t>
      </w:r>
      <w:proofErr w:type="spellStart"/>
      <w:r>
        <w:rPr>
          <w:rFonts w:ascii="Arial" w:eastAsia="Arial" w:hAnsi="Arial" w:cs="Arial"/>
        </w:rPr>
        <w:t>neurodesarrollo</w:t>
      </w:r>
      <w:proofErr w:type="spellEnd"/>
      <w:r>
        <w:rPr>
          <w:rFonts w:ascii="Arial" w:eastAsia="Arial" w:hAnsi="Arial" w:cs="Arial"/>
        </w:rPr>
        <w:t xml:space="preserve"> y condiciones similares deberían ser de gran interés en salud pública debido a su impacto significativo en la población, tanto en </w:t>
      </w:r>
      <w:r>
        <w:rPr>
          <w:rFonts w:ascii="Arial" w:eastAsia="Arial" w:hAnsi="Arial" w:cs="Arial"/>
        </w:rPr>
        <w:lastRenderedPageBreak/>
        <w:t xml:space="preserve">términos de prevalencia como de consecuencias para la salud y calidad de vida de las personas afectadas. </w:t>
      </w:r>
    </w:p>
    <w:p w:rsidR="00A27652" w:rsidRDefault="00A27652">
      <w:pPr>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 xml:space="preserve">Cuando nos referimos a la prevalencia de los trastornos del </w:t>
      </w:r>
      <w:proofErr w:type="spellStart"/>
      <w:r>
        <w:rPr>
          <w:rFonts w:ascii="Arial" w:eastAsia="Arial" w:hAnsi="Arial" w:cs="Arial"/>
        </w:rPr>
        <w:t>neurodesarrollo</w:t>
      </w:r>
      <w:proofErr w:type="spellEnd"/>
      <w:r>
        <w:rPr>
          <w:rFonts w:ascii="Arial" w:eastAsia="Arial" w:hAnsi="Arial" w:cs="Arial"/>
        </w:rPr>
        <w:t xml:space="preserve">, como el trastorno del espectro autista (TEA), el trastorno por déficit de atención e hiperactividad (TDAH), la discapacidad intelectual y otros trastornos </w:t>
      </w:r>
      <w:proofErr w:type="spellStart"/>
      <w:r>
        <w:rPr>
          <w:rFonts w:ascii="Arial" w:eastAsia="Arial" w:hAnsi="Arial" w:cs="Arial"/>
        </w:rPr>
        <w:t>neuropsiquiátricos</w:t>
      </w:r>
      <w:proofErr w:type="spellEnd"/>
      <w:r>
        <w:rPr>
          <w:rFonts w:ascii="Arial" w:eastAsia="Arial" w:hAnsi="Arial" w:cs="Arial"/>
        </w:rPr>
        <w:t xml:space="preserve">, hablamos de la afectación que tiene un número significativo de personas en todo el mundo. Su alta prevalencia significa que una gran cantidad de individuos, familias y comunidades se ven afectados por estas condiciones, lo que tiene un gran impacto, y efecto duradero en el desarrollo físico, cognitivo y emocional sobre todo de los niños hasta llegar a una etapa adulta.  Por otro </w:t>
      </w:r>
      <w:proofErr w:type="gramStart"/>
      <w:r>
        <w:rPr>
          <w:rFonts w:ascii="Arial" w:eastAsia="Arial" w:hAnsi="Arial" w:cs="Arial"/>
        </w:rPr>
        <w:t>lado</w:t>
      </w:r>
      <w:proofErr w:type="gramEnd"/>
      <w:r>
        <w:rPr>
          <w:rFonts w:ascii="Arial" w:eastAsia="Arial" w:hAnsi="Arial" w:cs="Arial"/>
        </w:rPr>
        <w:t xml:space="preserve"> está la carga para las familias que tienen un miembro con un trastorno del </w:t>
      </w:r>
      <w:proofErr w:type="spellStart"/>
      <w:r>
        <w:rPr>
          <w:rFonts w:ascii="Arial" w:eastAsia="Arial" w:hAnsi="Arial" w:cs="Arial"/>
        </w:rPr>
        <w:t>neurodesarrollo</w:t>
      </w:r>
      <w:proofErr w:type="spellEnd"/>
      <w:r>
        <w:rPr>
          <w:rFonts w:ascii="Arial" w:eastAsia="Arial" w:hAnsi="Arial" w:cs="Arial"/>
        </w:rPr>
        <w:t>, ya que a menudo enfrentan desafíos significativos para satisfacer las necesidades especiales de su ser querido. El apoyo adecuado de la comunidad y los servicios de salud públicos pueden reducir la carga para las familias y mejorar su calidad de vida.</w:t>
      </w:r>
    </w:p>
    <w:p w:rsidR="00A27652" w:rsidRDefault="00A27652">
      <w:pPr>
        <w:jc w:val="both"/>
      </w:pPr>
    </w:p>
    <w:p w:rsidR="00A27652" w:rsidRDefault="00EB4472">
      <w:pPr>
        <w:jc w:val="both"/>
        <w:rPr>
          <w:rFonts w:ascii="Arial" w:eastAsia="Arial" w:hAnsi="Arial" w:cs="Arial"/>
        </w:rPr>
      </w:pPr>
      <w:r>
        <w:rPr>
          <w:rFonts w:ascii="Arial" w:eastAsia="Arial" w:hAnsi="Arial" w:cs="Arial"/>
        </w:rPr>
        <w:t xml:space="preserve">Actualmente nos enfrentamos a un fenómeno como la desigualdad en la atención de las personas con trastornos del </w:t>
      </w:r>
      <w:proofErr w:type="spellStart"/>
      <w:r>
        <w:rPr>
          <w:rFonts w:ascii="Arial" w:eastAsia="Arial" w:hAnsi="Arial" w:cs="Arial"/>
        </w:rPr>
        <w:t>neurodesarrollo</w:t>
      </w:r>
      <w:proofErr w:type="spellEnd"/>
      <w:r>
        <w:rPr>
          <w:rFonts w:ascii="Arial" w:eastAsia="Arial" w:hAnsi="Arial" w:cs="Arial"/>
        </w:rPr>
        <w:t xml:space="preserve"> o condiciones similares lo que se ha convertido en preocupación importante en muchos países del mundo en especial en Latinoamérica. Los trastornos del </w:t>
      </w:r>
      <w:proofErr w:type="spellStart"/>
      <w:r>
        <w:rPr>
          <w:rFonts w:ascii="Arial" w:eastAsia="Arial" w:hAnsi="Arial" w:cs="Arial"/>
        </w:rPr>
        <w:t>neurodesarrollo</w:t>
      </w:r>
      <w:proofErr w:type="spellEnd"/>
      <w:r>
        <w:rPr>
          <w:rFonts w:ascii="Arial" w:eastAsia="Arial" w:hAnsi="Arial" w:cs="Arial"/>
        </w:rPr>
        <w:t xml:space="preserve"> incluyen una amplia gama de afecciones, como el trastorno del espectro autista (TEA), el trastorno por déficit de atención e hiperactividad (TDAH), el trastorno del desarrollo del lenguaje y otros trastornos del aprendizaje; en Colombia estos factores son los que contribuyen a la desigualdad en la atención, sobre todo en niños. </w:t>
      </w:r>
    </w:p>
    <w:p w:rsidR="00A27652" w:rsidRDefault="00A27652">
      <w:pPr>
        <w:jc w:val="both"/>
      </w:pPr>
    </w:p>
    <w:p w:rsidR="00A27652" w:rsidRDefault="00EB4472">
      <w:pPr>
        <w:jc w:val="both"/>
        <w:rPr>
          <w:rFonts w:ascii="Arial" w:eastAsia="Arial" w:hAnsi="Arial" w:cs="Arial"/>
        </w:rPr>
      </w:pPr>
      <w:r>
        <w:rPr>
          <w:rFonts w:ascii="Arial" w:eastAsia="Arial" w:hAnsi="Arial" w:cs="Arial"/>
        </w:rPr>
        <w:t xml:space="preserve">Es necesario mencionar que no todos las personas con trastornos del </w:t>
      </w:r>
      <w:proofErr w:type="spellStart"/>
      <w:r>
        <w:rPr>
          <w:rFonts w:ascii="Arial" w:eastAsia="Arial" w:hAnsi="Arial" w:cs="Arial"/>
        </w:rPr>
        <w:t>neurodesarrollo</w:t>
      </w:r>
      <w:proofErr w:type="spellEnd"/>
      <w:r>
        <w:rPr>
          <w:rFonts w:ascii="Arial" w:eastAsia="Arial" w:hAnsi="Arial" w:cs="Arial"/>
        </w:rPr>
        <w:t xml:space="preserve"> son diagnosticados o identificados a una edad temprana y de forma oportuna, lo que puede retrasar el inicio de las intervenciones y tratamientos adecuados incluyendo servicios médicos, terapias, educación especial, asesoramiento y adaptaciones en el entorno y por ende puede  afectar mucho más su condición de salud,   Así mismo el acceso a servicios de salud y atención médica de calidad puede ser desigual, y en cierta medida deficiente y con múltiples  barreras especialmente para aquellos que provienen de comunidades desfavorecidas, y residentes en áreas rurales y de difícil acceso. En muchas zonas del país no se cuentan con centros especializados y con los recursos necesarios para este tipo de atención. Con este tipo de iniciativas el sistema de salud se prepare para brindar estos servicios de manera efectiva y así evitar recurrir a otras instancias como acciones de tutela. Cabe anotar que, en el caso de los trastornos del </w:t>
      </w:r>
      <w:proofErr w:type="spellStart"/>
      <w:r>
        <w:rPr>
          <w:rFonts w:ascii="Arial" w:eastAsia="Arial" w:hAnsi="Arial" w:cs="Arial"/>
        </w:rPr>
        <w:t>neurodesarrollo</w:t>
      </w:r>
      <w:proofErr w:type="spellEnd"/>
      <w:r>
        <w:rPr>
          <w:rFonts w:ascii="Arial" w:eastAsia="Arial" w:hAnsi="Arial" w:cs="Arial"/>
        </w:rPr>
        <w:t>, los servicios de atención especializada pueden ser costosos, y las familias con menos recursos pueden enfrentar dificultades para obtener el apoyo necesario para sus hijos.</w:t>
      </w:r>
    </w:p>
    <w:p w:rsidR="00A27652" w:rsidRDefault="00A27652">
      <w:pPr>
        <w:jc w:val="both"/>
      </w:pPr>
    </w:p>
    <w:p w:rsidR="00A27652" w:rsidRDefault="00EB4472">
      <w:pPr>
        <w:jc w:val="both"/>
        <w:rPr>
          <w:rFonts w:ascii="Arial" w:eastAsia="Arial" w:hAnsi="Arial" w:cs="Arial"/>
        </w:rPr>
      </w:pPr>
      <w:r>
        <w:rPr>
          <w:rFonts w:ascii="Arial" w:eastAsia="Arial" w:hAnsi="Arial" w:cs="Arial"/>
        </w:rPr>
        <w:t xml:space="preserve">De igual forma la falta de recursos y financiamiento, los trastornos del </w:t>
      </w:r>
      <w:proofErr w:type="spellStart"/>
      <w:r>
        <w:rPr>
          <w:rFonts w:ascii="Arial" w:eastAsia="Arial" w:hAnsi="Arial" w:cs="Arial"/>
        </w:rPr>
        <w:t>neurodesarrollo</w:t>
      </w:r>
      <w:proofErr w:type="spellEnd"/>
      <w:r>
        <w:rPr>
          <w:rFonts w:ascii="Arial" w:eastAsia="Arial" w:hAnsi="Arial" w:cs="Arial"/>
        </w:rPr>
        <w:t xml:space="preserve"> pueden tener un impacto significativo en la economía y la sociedad </w:t>
      </w:r>
      <w:r>
        <w:rPr>
          <w:rFonts w:ascii="Arial" w:eastAsia="Arial" w:hAnsi="Arial" w:cs="Arial"/>
        </w:rPr>
        <w:lastRenderedPageBreak/>
        <w:t>en general. Los costos asociados con la atención médica, terapias y servicios de apoyo son altos y las personas afectadas como sus familiares pueden enfrentar dificultades en la educación, empleo y participación social, lo que puede afectar negativamente la productividad y la cohesión social.</w:t>
      </w:r>
    </w:p>
    <w:p w:rsidR="00A27652" w:rsidRDefault="00A27652">
      <w:pPr>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 xml:space="preserve">En cuanto a la educación inclusiva, aunque el sistema de educación colombiano ha adelantado esfuerzos por reformular todo su sistema curricular, muchas instituciones educativas, sobre todo las públicas no están preparadas para atender de forma apropiada a niños con necesidades especiales, lo que resulta en una falta de inclusión y apoyo adecuado. Sin olvidar el estigma y discriminación en los niños con trastornos del </w:t>
      </w:r>
      <w:proofErr w:type="spellStart"/>
      <w:r>
        <w:rPr>
          <w:rFonts w:ascii="Arial" w:eastAsia="Arial" w:hAnsi="Arial" w:cs="Arial"/>
        </w:rPr>
        <w:t>neurodesarrollo</w:t>
      </w:r>
      <w:proofErr w:type="spellEnd"/>
      <w:r>
        <w:rPr>
          <w:rFonts w:ascii="Arial" w:eastAsia="Arial" w:hAnsi="Arial" w:cs="Arial"/>
        </w:rPr>
        <w:t xml:space="preserve"> y sus familias pueden enfrentar, lo que afecta negativamente su acceso a servicios y apoyo.</w:t>
      </w:r>
    </w:p>
    <w:p w:rsidR="00A27652" w:rsidRDefault="00A27652">
      <w:pPr>
        <w:jc w:val="both"/>
      </w:pPr>
    </w:p>
    <w:p w:rsidR="00A27652" w:rsidRDefault="00EB4472">
      <w:pPr>
        <w:jc w:val="both"/>
        <w:rPr>
          <w:rFonts w:ascii="Arial" w:eastAsia="Arial" w:hAnsi="Arial" w:cs="Arial"/>
        </w:rPr>
      </w:pPr>
      <w:r>
        <w:rPr>
          <w:rFonts w:ascii="Arial" w:eastAsia="Arial" w:hAnsi="Arial" w:cs="Arial"/>
        </w:rPr>
        <w:t xml:space="preserve">Para abordar esto, es esencial que el gobierno y las organizaciones relevantes implementen políticas y programas que promuevan la detección temprana, proporcionen servicios de atención médica asequibles y de calidad, mejoren el acceso a la educación inclusiva y promuevan la conciencia y la aceptación de las personas con trastornos del </w:t>
      </w:r>
      <w:proofErr w:type="spellStart"/>
      <w:r>
        <w:rPr>
          <w:rFonts w:ascii="Arial" w:eastAsia="Arial" w:hAnsi="Arial" w:cs="Arial"/>
        </w:rPr>
        <w:t>neurodesarrollo</w:t>
      </w:r>
      <w:proofErr w:type="spellEnd"/>
      <w:r>
        <w:rPr>
          <w:rFonts w:ascii="Arial" w:eastAsia="Arial" w:hAnsi="Arial" w:cs="Arial"/>
        </w:rPr>
        <w:t>.</w:t>
      </w:r>
    </w:p>
    <w:p w:rsidR="00A27652" w:rsidRDefault="00A27652">
      <w:pPr>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 xml:space="preserve">Además, trabajar para reducir el estigma y promover la inclusión social puede ayudar a mejorar la calidad de vida de los niños con trastornos del </w:t>
      </w:r>
      <w:proofErr w:type="spellStart"/>
      <w:r>
        <w:rPr>
          <w:rFonts w:ascii="Arial" w:eastAsia="Arial" w:hAnsi="Arial" w:cs="Arial"/>
        </w:rPr>
        <w:t>neurodesarrollo</w:t>
      </w:r>
      <w:proofErr w:type="spellEnd"/>
      <w:r>
        <w:rPr>
          <w:rFonts w:ascii="Arial" w:eastAsia="Arial" w:hAnsi="Arial" w:cs="Arial"/>
        </w:rPr>
        <w:t xml:space="preserve"> y sus familias. La colaboración entre profesionales de la salud, educadores, familias y la comunidad en general es fundamental para lograr un cambio significativo en este sentido.</w:t>
      </w:r>
    </w:p>
    <w:p w:rsidR="00A27652" w:rsidRDefault="00A27652">
      <w:pPr>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Es importante mencionar que el interés en la salud apunta también a la Investigación científica y médica para comprender mejor sus causas, diagnóstico y tratamiento. Los avances en estas áreas pueden conducir a mejores intervenciones y resultados para las personas afectadas.</w:t>
      </w:r>
    </w:p>
    <w:p w:rsidR="00A27652" w:rsidRDefault="00A27652">
      <w:pPr>
        <w:jc w:val="both"/>
        <w:rPr>
          <w:rFonts w:ascii="Arial" w:eastAsia="Arial" w:hAnsi="Arial" w:cs="Arial"/>
        </w:rPr>
      </w:pPr>
    </w:p>
    <w:p w:rsidR="00A27652" w:rsidRDefault="00EB4472">
      <w:pPr>
        <w:jc w:val="both"/>
        <w:rPr>
          <w:rFonts w:ascii="Arial" w:eastAsia="Arial" w:hAnsi="Arial" w:cs="Arial"/>
        </w:rPr>
      </w:pPr>
      <w:r>
        <w:rPr>
          <w:rFonts w:ascii="Arial" w:eastAsia="Arial" w:hAnsi="Arial" w:cs="Arial"/>
        </w:rPr>
        <w:t xml:space="preserve">En general, abordar los trastornos del </w:t>
      </w:r>
      <w:proofErr w:type="spellStart"/>
      <w:r>
        <w:rPr>
          <w:rFonts w:ascii="Arial" w:eastAsia="Arial" w:hAnsi="Arial" w:cs="Arial"/>
        </w:rPr>
        <w:t>neurodesarrollo</w:t>
      </w:r>
      <w:proofErr w:type="spellEnd"/>
      <w:r>
        <w:rPr>
          <w:rFonts w:ascii="Arial" w:eastAsia="Arial" w:hAnsi="Arial" w:cs="Arial"/>
        </w:rPr>
        <w:t xml:space="preserve"> desde una perspectiva de salud pública es crucial para garantizar que todas las personas tengan acceso a servicios adecuados, apoyos y oportunidades para llevar una vida plena e inclusiva, por lo que se hace necesario  tener leyes y  políticas públicas gubernamentales esenciales para asegurar que las personas con trastornos del </w:t>
      </w:r>
      <w:proofErr w:type="spellStart"/>
      <w:r>
        <w:rPr>
          <w:rFonts w:ascii="Arial" w:eastAsia="Arial" w:hAnsi="Arial" w:cs="Arial"/>
        </w:rPr>
        <w:t>neurodesarrollo</w:t>
      </w:r>
      <w:proofErr w:type="spellEnd"/>
      <w:r>
        <w:rPr>
          <w:rFonts w:ascii="Arial" w:eastAsia="Arial" w:hAnsi="Arial" w:cs="Arial"/>
        </w:rPr>
        <w:t xml:space="preserve"> tengan igualdad de oportunidades y acceso a los recursos necesarios para una vida plena e inclusiva. Además, estas políticas también benefician a la sociedad en su conjunto, al promover la equidad, igualdad y el respeto a los derechos de todas las personas.</w:t>
      </w:r>
    </w:p>
    <w:p w:rsidR="00A27652" w:rsidRDefault="00A27652">
      <w:pPr>
        <w:spacing w:line="276" w:lineRule="auto"/>
        <w:jc w:val="both"/>
        <w:rPr>
          <w:rFonts w:ascii="Arial" w:eastAsia="Arial" w:hAnsi="Arial" w:cs="Arial"/>
        </w:rPr>
      </w:pPr>
    </w:p>
    <w:p w:rsidR="00A27652" w:rsidRDefault="00A27652">
      <w:pPr>
        <w:spacing w:line="276" w:lineRule="auto"/>
        <w:jc w:val="both"/>
        <w:rPr>
          <w:rFonts w:ascii="Arial" w:eastAsia="Arial" w:hAnsi="Arial" w:cs="Arial"/>
          <w:b/>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bookmarkStart w:id="2" w:name="bookmark=id.1fob9te" w:colFirst="0" w:colLast="0"/>
      <w:bookmarkEnd w:id="2"/>
      <w:r>
        <w:rPr>
          <w:rFonts w:ascii="Arial" w:eastAsia="Arial" w:hAnsi="Arial" w:cs="Arial"/>
          <w:b/>
          <w:color w:val="000000"/>
        </w:rPr>
        <w:t xml:space="preserve">CARÁCTER ESTATUTARIO DE LA INICIATIVA. </w:t>
      </w:r>
    </w:p>
    <w:p w:rsidR="00A27652" w:rsidRDefault="00A27652">
      <w:pP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lastRenderedPageBreak/>
        <w:t xml:space="preserve">El contenido de la iniciativa regula elementos esenciales de los derechos fundamentales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en temas tales como salud y educación. En ese sentido, con fundamento en el artículo 152, literal a) de la </w:t>
      </w:r>
      <w:r>
        <w:rPr>
          <w:rFonts w:ascii="Arial" w:eastAsia="Arial" w:hAnsi="Arial" w:cs="Arial"/>
        </w:rPr>
        <w:t>Constitución</w:t>
      </w:r>
      <w:r>
        <w:rPr>
          <w:rFonts w:ascii="Arial" w:eastAsia="Arial" w:hAnsi="Arial" w:cs="Arial"/>
          <w:color w:val="000000"/>
        </w:rPr>
        <w:t xml:space="preserve"> Política, consideramos que la propuesta de regulación debería estar contenida en una ley estatutaria, bajo los argumentos: </w:t>
      </w:r>
    </w:p>
    <w:p w:rsidR="00A27652" w:rsidRDefault="00A27652">
      <w:pPr>
        <w:spacing w:line="276" w:lineRule="auto"/>
        <w:rPr>
          <w:rFonts w:ascii="Arial" w:eastAsia="Arial" w:hAnsi="Arial" w:cs="Arial"/>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 xml:space="preserve">A nivel jurisprudencial, la Honorable Corte Constitucional, mediante sentencia C-385 de 2015 se ha pronunciado en los siguientes términos: </w:t>
      </w:r>
    </w:p>
    <w:p w:rsidR="00A27652" w:rsidRDefault="00A27652">
      <w:pPr>
        <w:spacing w:line="276" w:lineRule="auto"/>
        <w:rPr>
          <w:rFonts w:ascii="Arial" w:eastAsia="Arial" w:hAnsi="Arial" w:cs="Arial"/>
        </w:rPr>
      </w:pPr>
    </w:p>
    <w:p w:rsidR="00A27652" w:rsidRDefault="00EB4472">
      <w:pPr>
        <w:spacing w:line="276" w:lineRule="auto"/>
        <w:ind w:left="567" w:right="567"/>
        <w:jc w:val="both"/>
        <w:rPr>
          <w:rFonts w:ascii="Arial" w:eastAsia="Arial" w:hAnsi="Arial" w:cs="Arial"/>
          <w:i/>
          <w:color w:val="000000"/>
        </w:rPr>
      </w:pPr>
      <w:r>
        <w:rPr>
          <w:rFonts w:ascii="Arial" w:eastAsia="Arial" w:hAnsi="Arial" w:cs="Arial"/>
          <w:i/>
          <w:color w:val="000000"/>
        </w:rPr>
        <w:t xml:space="preserve">“La reserva de ley estatutaria tiene la finalidad de proteger ciertas materias que cuentan con un trámite legislativo cualificado, debido a su importancia para el Estado Social de Derecho. </w:t>
      </w:r>
      <w:r>
        <w:rPr>
          <w:rFonts w:ascii="Arial" w:eastAsia="Arial" w:hAnsi="Arial" w:cs="Arial"/>
          <w:b/>
          <w:i/>
          <w:color w:val="000000"/>
        </w:rPr>
        <w:t>Entre esos temas relevantes se encuentran los derechos fundamentales y sus garantías.</w:t>
      </w:r>
      <w:r>
        <w:rPr>
          <w:rFonts w:ascii="Arial" w:eastAsia="Arial" w:hAnsi="Arial" w:cs="Arial"/>
          <w:i/>
          <w:color w:val="000000"/>
        </w:rPr>
        <w:t xml:space="preserve"> Esta Corporación ha advertido que el juez constitucional debe aplicar un criterio de interpretación restrictivo de las materias que son objeto de regulación de leyes estatutarias. Además, construyó varias reglas que permiten identificar </w:t>
      </w:r>
      <w:r>
        <w:rPr>
          <w:rFonts w:ascii="Arial" w:eastAsia="Arial" w:hAnsi="Arial" w:cs="Arial"/>
          <w:i/>
        </w:rPr>
        <w:t>cuándo</w:t>
      </w:r>
      <w:r>
        <w:rPr>
          <w:rFonts w:ascii="Arial" w:eastAsia="Arial" w:hAnsi="Arial" w:cs="Arial"/>
          <w:i/>
          <w:color w:val="000000"/>
        </w:rPr>
        <w:t xml:space="preserve"> una regulación de derechos fundamentales debe ser tramitada por las leyes cualificadas. (...) </w:t>
      </w:r>
      <w:r w:rsidRPr="00BA4ACA">
        <w:rPr>
          <w:rFonts w:ascii="Arial" w:eastAsia="Arial" w:hAnsi="Arial" w:cs="Arial"/>
          <w:i/>
          <w:color w:val="000000"/>
          <w:sz w:val="16"/>
          <w:szCs w:val="16"/>
        </w:rPr>
        <w:t>Negrilla fuera del texto original.</w:t>
      </w:r>
      <w:r>
        <w:rPr>
          <w:rFonts w:ascii="Arial" w:eastAsia="Arial" w:hAnsi="Arial" w:cs="Arial"/>
          <w:i/>
          <w:color w:val="000000"/>
        </w:rPr>
        <w:t xml:space="preserve"> </w:t>
      </w:r>
    </w:p>
    <w:p w:rsidR="00A27652" w:rsidRDefault="00A27652">
      <w:pPr>
        <w:spacing w:line="276" w:lineRule="auto"/>
        <w:ind w:left="567" w:right="567"/>
        <w:rPr>
          <w:rFonts w:ascii="Arial" w:eastAsia="Arial" w:hAnsi="Arial" w:cs="Arial"/>
        </w:rPr>
      </w:pPr>
    </w:p>
    <w:p w:rsidR="00A27652" w:rsidRDefault="00EB4472">
      <w:pPr>
        <w:spacing w:line="276" w:lineRule="auto"/>
        <w:ind w:left="567" w:right="567"/>
        <w:jc w:val="both"/>
        <w:rPr>
          <w:rFonts w:ascii="Arial" w:eastAsia="Arial" w:hAnsi="Arial" w:cs="Arial"/>
          <w:i/>
          <w:color w:val="000000"/>
        </w:rPr>
      </w:pPr>
      <w:r>
        <w:rPr>
          <w:rFonts w:ascii="Arial" w:eastAsia="Arial" w:hAnsi="Arial" w:cs="Arial"/>
        </w:rPr>
        <w:t>“</w:t>
      </w:r>
      <w:r>
        <w:rPr>
          <w:rFonts w:ascii="Arial" w:eastAsia="Arial" w:hAnsi="Arial" w:cs="Arial"/>
          <w:i/>
          <w:color w:val="000000"/>
        </w:rPr>
        <w:t xml:space="preserve">El artículo 152 de .la Constitución consignó un grupo de materias que deben tener un procedimiento cualificado, como son: (i) </w:t>
      </w:r>
      <w:r>
        <w:rPr>
          <w:rFonts w:ascii="Arial" w:eastAsia="Arial" w:hAnsi="Arial" w:cs="Arial"/>
          <w:b/>
          <w:i/>
          <w:color w:val="000000"/>
        </w:rPr>
        <w:t>los derechos y deberes fundamentales, así como los procedimientos y recursos para su protección</w:t>
      </w:r>
      <w:r>
        <w:rPr>
          <w:rFonts w:ascii="Arial" w:eastAsia="Arial" w:hAnsi="Arial" w:cs="Arial"/>
          <w:i/>
          <w:color w:val="000000"/>
        </w:rPr>
        <w:t xml:space="preserve">; (i) la administración de Justicia; (iii) la organización y régimen de los partidos y movimientos políticos, el estatuto de la oposición y las funciones electorales; (iv) las instituciones y mecanismos de participación ciudadana; (v) los estados de excepción, y (vi) la igualdad electoral entre candidatos a la Presidencia de la República. De acuerdo al problema jurídico y al cargo estudiado, la Sala Plena se concentrará en estudiar la regulación de los derechos fundamentales”. </w:t>
      </w:r>
    </w:p>
    <w:p w:rsidR="00A27652" w:rsidRDefault="00A27652">
      <w:pPr>
        <w:spacing w:line="276" w:lineRule="auto"/>
        <w:rPr>
          <w:rFonts w:ascii="Arial" w:eastAsia="Arial" w:hAnsi="Arial" w:cs="Arial"/>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 xml:space="preserve">En otra oportunidad, la Corte Constitucional estableció que: </w:t>
      </w:r>
    </w:p>
    <w:p w:rsidR="00A27652" w:rsidRDefault="00A27652">
      <w:pPr>
        <w:spacing w:line="276" w:lineRule="auto"/>
        <w:jc w:val="both"/>
        <w:rPr>
          <w:rFonts w:ascii="Arial" w:eastAsia="Arial" w:hAnsi="Arial" w:cs="Arial"/>
          <w:i/>
          <w:color w:val="000000"/>
        </w:rPr>
      </w:pPr>
    </w:p>
    <w:p w:rsidR="00A27652" w:rsidRDefault="00EB4472">
      <w:pPr>
        <w:spacing w:line="276" w:lineRule="auto"/>
        <w:ind w:left="567" w:right="567"/>
        <w:jc w:val="both"/>
        <w:rPr>
          <w:rFonts w:ascii="Arial" w:eastAsia="Arial" w:hAnsi="Arial" w:cs="Arial"/>
          <w:i/>
          <w:color w:val="000000"/>
        </w:rPr>
      </w:pPr>
      <w:r>
        <w:rPr>
          <w:rFonts w:ascii="Arial" w:eastAsia="Arial" w:hAnsi="Arial" w:cs="Arial"/>
          <w:i/>
          <w:color w:val="000000"/>
        </w:rPr>
        <w:t xml:space="preserve">“De la jurisprudencia de la Corte sobre leyes estatutarias se observa una prelación de los criterios materiales sobre los puramente formales o nominales. Esa misma jurisprudencia también permite observar que cuando se trata de derechos fundamentales y concurren varios criterios materiales, la Corte ha hecho, caso por caso, una ponderación entre ellos y ha considerado determinante la afectación del núcleo esencial. Por eso </w:t>
      </w:r>
      <w:r>
        <w:rPr>
          <w:rFonts w:ascii="Arial" w:eastAsia="Arial" w:hAnsi="Arial" w:cs="Arial"/>
          <w:i/>
          <w:color w:val="000000"/>
        </w:rPr>
        <w:lastRenderedPageBreak/>
        <w:t>si una norma no regula integralmente un derecho, pero sí afecta su núcleo esencial, debe ser de ley estatutaria (…)”</w:t>
      </w:r>
      <w:r>
        <w:rPr>
          <w:rFonts w:ascii="Arial" w:eastAsia="Arial" w:hAnsi="Arial" w:cs="Arial"/>
          <w:i/>
          <w:color w:val="000000"/>
          <w:vertAlign w:val="superscript"/>
        </w:rPr>
        <w:footnoteReference w:id="1"/>
      </w:r>
      <w:r>
        <w:rPr>
          <w:rFonts w:ascii="Arial" w:eastAsia="Arial" w:hAnsi="Arial" w:cs="Arial"/>
          <w:i/>
          <w:color w:val="000000"/>
        </w:rPr>
        <w:t>.</w:t>
      </w:r>
    </w:p>
    <w:p w:rsidR="00A27652" w:rsidRDefault="00A27652">
      <w:pPr>
        <w:spacing w:line="276" w:lineRule="auto"/>
        <w:ind w:left="567" w:right="567"/>
        <w:jc w:val="both"/>
        <w:rPr>
          <w:rFonts w:ascii="Arial" w:eastAsia="Arial" w:hAnsi="Arial" w:cs="Arial"/>
          <w:i/>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 xml:space="preserve">Así las cosas, la presente iniciativa legislativa debería tramitarse como una ley estatutaria, dado que la misma pretende hacer una regulación integral y sistemática de los derechos fundamentales de las personas con trastornos del </w:t>
      </w:r>
      <w:proofErr w:type="spellStart"/>
      <w:r>
        <w:rPr>
          <w:rFonts w:ascii="Arial" w:eastAsia="Arial" w:hAnsi="Arial" w:cs="Arial"/>
          <w:color w:val="000000"/>
        </w:rPr>
        <w:t>neurodesarrollo</w:t>
      </w:r>
      <w:proofErr w:type="spellEnd"/>
      <w:r>
        <w:rPr>
          <w:rFonts w:ascii="Arial" w:eastAsia="Arial" w:hAnsi="Arial" w:cs="Arial"/>
          <w:color w:val="000000"/>
        </w:rPr>
        <w:t xml:space="preserve"> según lo dispuesto en el artículo 152 literal a) de la Constitución Política de Colombia. Cabe por señalar que el Legislador en anteriores ocasiones ha expedido leyes estatutarias como lo es la Ley 1618 de 2013 para establecer medidas de protección integral a favor de las personas con discapacidad que complementan la iniciativa. </w:t>
      </w:r>
    </w:p>
    <w:p w:rsidR="00A27652" w:rsidRDefault="00A27652">
      <w:pPr>
        <w:spacing w:line="276" w:lineRule="auto"/>
        <w:jc w:val="both"/>
        <w:rPr>
          <w:rFonts w:ascii="Arial" w:eastAsia="Arial" w:hAnsi="Arial" w:cs="Arial"/>
          <w:b/>
          <w:color w:val="000000"/>
        </w:rPr>
      </w:pPr>
    </w:p>
    <w:p w:rsidR="00A27652" w:rsidRDefault="00EB4472">
      <w:pPr>
        <w:numPr>
          <w:ilvl w:val="0"/>
          <w:numId w:val="9"/>
        </w:num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 xml:space="preserve">MARCO JURISPRUDENCIAL </w:t>
      </w:r>
    </w:p>
    <w:p w:rsidR="00A27652" w:rsidRDefault="00A27652">
      <w:pPr>
        <w:spacing w:before="120" w:after="120" w:line="276" w:lineRule="auto"/>
        <w:jc w:val="both"/>
        <w:rPr>
          <w:rFonts w:ascii="Arial" w:eastAsia="Arial" w:hAnsi="Arial" w:cs="Arial"/>
        </w:rPr>
      </w:pPr>
    </w:p>
    <w:tbl>
      <w:tblPr>
        <w:tblStyle w:val="a"/>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tblGrid>
      <w:tr w:rsidR="00A27652">
        <w:trPr>
          <w:trHeight w:val="283"/>
          <w:jc w:val="center"/>
        </w:trPr>
        <w:tc>
          <w:tcPr>
            <w:tcW w:w="5949" w:type="dxa"/>
            <w:vAlign w:val="center"/>
          </w:tcPr>
          <w:p w:rsidR="00A27652" w:rsidRDefault="00EB4472">
            <w:pPr>
              <w:jc w:val="center"/>
              <w:rPr>
                <w:rFonts w:ascii="Arial" w:eastAsia="Arial" w:hAnsi="Arial" w:cs="Arial"/>
                <w:b/>
                <w:sz w:val="21"/>
                <w:szCs w:val="21"/>
              </w:rPr>
            </w:pPr>
            <w:r>
              <w:rPr>
                <w:rFonts w:ascii="Arial" w:eastAsia="Arial" w:hAnsi="Arial" w:cs="Arial"/>
                <w:b/>
                <w:sz w:val="21"/>
                <w:szCs w:val="21"/>
              </w:rPr>
              <w:t>CORTE CONSTITUCIONAL</w:t>
            </w:r>
          </w:p>
        </w:tc>
      </w:tr>
      <w:tr w:rsidR="00A27652">
        <w:trPr>
          <w:trHeight w:val="283"/>
          <w:jc w:val="center"/>
        </w:trPr>
        <w:tc>
          <w:tcPr>
            <w:tcW w:w="5949" w:type="dxa"/>
            <w:vAlign w:val="center"/>
          </w:tcPr>
          <w:p w:rsidR="00A27652" w:rsidRDefault="00EB4472">
            <w:pPr>
              <w:jc w:val="center"/>
              <w:rPr>
                <w:rFonts w:ascii="Arial" w:eastAsia="Arial" w:hAnsi="Arial" w:cs="Arial"/>
                <w:color w:val="000000"/>
              </w:rPr>
            </w:pPr>
            <w:r>
              <w:rPr>
                <w:rFonts w:ascii="Arial" w:eastAsia="Arial" w:hAnsi="Arial" w:cs="Arial"/>
                <w:color w:val="000000"/>
              </w:rPr>
              <w:t>Sentencia T- 495 de 2012</w:t>
            </w:r>
          </w:p>
        </w:tc>
      </w:tr>
      <w:tr w:rsidR="00A27652">
        <w:trPr>
          <w:jc w:val="center"/>
        </w:trPr>
        <w:tc>
          <w:tcPr>
            <w:tcW w:w="5949" w:type="dxa"/>
            <w:vAlign w:val="center"/>
          </w:tcPr>
          <w:p w:rsidR="00A27652" w:rsidRDefault="00EB4472">
            <w:pPr>
              <w:jc w:val="center"/>
              <w:rPr>
                <w:rFonts w:ascii="Arial" w:eastAsia="Arial" w:hAnsi="Arial" w:cs="Arial"/>
                <w:color w:val="000000"/>
              </w:rPr>
            </w:pPr>
            <w:r>
              <w:rPr>
                <w:rFonts w:ascii="Arial" w:eastAsia="Arial" w:hAnsi="Arial" w:cs="Arial"/>
                <w:color w:val="000000"/>
              </w:rPr>
              <w:t>Sentencia T- 674 de 2016</w:t>
            </w:r>
          </w:p>
        </w:tc>
      </w:tr>
      <w:tr w:rsidR="00A27652">
        <w:trPr>
          <w:jc w:val="center"/>
        </w:trPr>
        <w:tc>
          <w:tcPr>
            <w:tcW w:w="5949" w:type="dxa"/>
            <w:vAlign w:val="center"/>
          </w:tcPr>
          <w:p w:rsidR="00A27652" w:rsidRDefault="00EB4472">
            <w:pPr>
              <w:jc w:val="center"/>
              <w:rPr>
                <w:rFonts w:ascii="Arial" w:eastAsia="Arial" w:hAnsi="Arial" w:cs="Arial"/>
                <w:color w:val="000000"/>
              </w:rPr>
            </w:pPr>
            <w:r>
              <w:rPr>
                <w:rFonts w:ascii="Arial" w:eastAsia="Arial" w:hAnsi="Arial" w:cs="Arial"/>
                <w:color w:val="000000"/>
              </w:rPr>
              <w:t xml:space="preserve">Sentencia T- 563 de 2016 </w:t>
            </w:r>
          </w:p>
        </w:tc>
      </w:tr>
      <w:tr w:rsidR="00A27652">
        <w:trPr>
          <w:trHeight w:val="286"/>
          <w:jc w:val="center"/>
        </w:trPr>
        <w:tc>
          <w:tcPr>
            <w:tcW w:w="5949" w:type="dxa"/>
            <w:vAlign w:val="center"/>
          </w:tcPr>
          <w:p w:rsidR="00A27652" w:rsidRDefault="00EB4472">
            <w:pPr>
              <w:jc w:val="center"/>
              <w:rPr>
                <w:rFonts w:ascii="Arial" w:eastAsia="Arial" w:hAnsi="Arial" w:cs="Arial"/>
                <w:color w:val="000000"/>
              </w:rPr>
            </w:pPr>
            <w:r>
              <w:rPr>
                <w:rFonts w:ascii="Arial" w:eastAsia="Arial" w:hAnsi="Arial" w:cs="Arial"/>
                <w:color w:val="000000"/>
              </w:rPr>
              <w:t>Sentencia T- 341 de 2021</w:t>
            </w:r>
          </w:p>
        </w:tc>
      </w:tr>
      <w:tr w:rsidR="00A27652">
        <w:trPr>
          <w:trHeight w:val="84"/>
          <w:jc w:val="center"/>
        </w:trPr>
        <w:tc>
          <w:tcPr>
            <w:tcW w:w="5949" w:type="dxa"/>
            <w:vAlign w:val="center"/>
          </w:tcPr>
          <w:p w:rsidR="00A27652" w:rsidRDefault="00EB4472">
            <w:pPr>
              <w:jc w:val="center"/>
              <w:rPr>
                <w:rFonts w:ascii="Arial" w:eastAsia="Arial" w:hAnsi="Arial" w:cs="Arial"/>
                <w:color w:val="000000"/>
              </w:rPr>
            </w:pPr>
            <w:r>
              <w:rPr>
                <w:rFonts w:ascii="Arial" w:eastAsia="Arial" w:hAnsi="Arial" w:cs="Arial"/>
                <w:color w:val="000000"/>
              </w:rPr>
              <w:t>Sentencia T- 065 de 2023</w:t>
            </w:r>
          </w:p>
        </w:tc>
      </w:tr>
    </w:tbl>
    <w:p w:rsidR="00A27652" w:rsidRDefault="00A27652">
      <w:pPr>
        <w:spacing w:line="276" w:lineRule="auto"/>
        <w:jc w:val="both"/>
        <w:rPr>
          <w:rFonts w:ascii="Arial" w:eastAsia="Arial" w:hAnsi="Arial" w:cs="Arial"/>
          <w:b/>
        </w:rPr>
      </w:pPr>
    </w:p>
    <w:p w:rsidR="00A27652" w:rsidRDefault="00EB4472">
      <w:pPr>
        <w:numPr>
          <w:ilvl w:val="1"/>
          <w:numId w:val="9"/>
        </w:numPr>
        <w:pBdr>
          <w:top w:val="nil"/>
          <w:left w:val="nil"/>
          <w:bottom w:val="nil"/>
          <w:right w:val="nil"/>
          <w:between w:val="nil"/>
        </w:pBdr>
        <w:spacing w:before="280" w:after="280" w:line="360" w:lineRule="auto"/>
        <w:ind w:right="170"/>
        <w:jc w:val="both"/>
        <w:rPr>
          <w:rFonts w:ascii="Arial" w:eastAsia="Arial" w:hAnsi="Arial" w:cs="Arial"/>
          <w:b/>
          <w:color w:val="000000"/>
        </w:rPr>
      </w:pPr>
      <w:r>
        <w:rPr>
          <w:rFonts w:ascii="Arial" w:eastAsia="Arial" w:hAnsi="Arial" w:cs="Arial"/>
          <w:b/>
          <w:color w:val="000000"/>
        </w:rPr>
        <w:t xml:space="preserve">. EXPERIENCIA INTERNACIONAL </w:t>
      </w:r>
    </w:p>
    <w:p w:rsidR="00A27652" w:rsidRDefault="00EB4472">
      <w:pPr>
        <w:jc w:val="both"/>
        <w:rPr>
          <w:rFonts w:ascii="Arial" w:eastAsia="Arial" w:hAnsi="Arial" w:cs="Arial"/>
          <w:color w:val="000000"/>
        </w:rPr>
      </w:pPr>
      <w:r>
        <w:rPr>
          <w:rFonts w:ascii="Arial" w:eastAsia="Arial" w:hAnsi="Arial" w:cs="Arial"/>
          <w:color w:val="000000"/>
        </w:rPr>
        <w:t xml:space="preserve">Países latinoamericanos ya son ejemplo en el establecimiento de leyes nacionales y específicas en beneficio de inclusión social de las personas T.E.A. </w:t>
      </w:r>
    </w:p>
    <w:p w:rsidR="00A27652" w:rsidRDefault="00EB4472">
      <w:pPr>
        <w:jc w:val="both"/>
        <w:rPr>
          <w:rFonts w:ascii="Arial" w:eastAsia="Arial" w:hAnsi="Arial" w:cs="Arial"/>
          <w:color w:val="000000"/>
        </w:rPr>
      </w:pPr>
      <w:r>
        <w:rPr>
          <w:rFonts w:ascii="Arial" w:eastAsia="Arial" w:hAnsi="Arial" w:cs="Arial"/>
          <w:color w:val="000000"/>
        </w:rPr>
        <w:t xml:space="preserve">  </w:t>
      </w:r>
    </w:p>
    <w:p w:rsidR="00A27652" w:rsidRDefault="00EB4472">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Argentina: en el año 2014 sancionó la Ley 27.043 en donde declara de interés nacional el Abordaje Integral e Interdisciplinario de las Personas que Presentan Trastornos del Espectro Autista (T.E.A.). </w:t>
      </w:r>
    </w:p>
    <w:p w:rsidR="00A27652" w:rsidRDefault="00A27652">
      <w:pPr>
        <w:pBdr>
          <w:top w:val="nil"/>
          <w:left w:val="nil"/>
          <w:bottom w:val="nil"/>
          <w:right w:val="nil"/>
          <w:between w:val="nil"/>
        </w:pBdr>
        <w:ind w:left="714"/>
        <w:jc w:val="both"/>
        <w:rPr>
          <w:rFonts w:ascii="Arial" w:eastAsia="Arial" w:hAnsi="Arial" w:cs="Arial"/>
          <w:color w:val="000000"/>
        </w:rPr>
      </w:pPr>
    </w:p>
    <w:p w:rsidR="00A27652" w:rsidRDefault="00EB4472">
      <w:pPr>
        <w:numPr>
          <w:ilvl w:val="0"/>
          <w:numId w:val="8"/>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Puerto Rico: en septiembre de 2012 establece una política pública para atender personas diagnosticadas dentro del espectro a través de la Ley BIDA (Bienestar, Integración y Desarrollo de las Personas con Autismo). </w:t>
      </w:r>
    </w:p>
    <w:p w:rsidR="00A27652" w:rsidRDefault="00A27652">
      <w:pPr>
        <w:pBdr>
          <w:top w:val="nil"/>
          <w:left w:val="nil"/>
          <w:bottom w:val="nil"/>
          <w:right w:val="nil"/>
          <w:between w:val="nil"/>
        </w:pBdr>
        <w:ind w:left="720"/>
        <w:rPr>
          <w:rFonts w:ascii="Arial" w:eastAsia="Arial" w:hAnsi="Arial" w:cs="Arial"/>
          <w:color w:val="000000"/>
        </w:rPr>
      </w:pPr>
    </w:p>
    <w:p w:rsidR="00A27652" w:rsidRDefault="00EB4472">
      <w:pPr>
        <w:numPr>
          <w:ilvl w:val="0"/>
          <w:numId w:val="8"/>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Perú: en el año 2014, reglamentó la Ley No. 30150 “Ley de Protección de las Personas con Trastorno del Espectro Autista (T.E.A.)”, a través de la cual se </w:t>
      </w:r>
      <w:r>
        <w:rPr>
          <w:rFonts w:ascii="Arial" w:eastAsia="Arial" w:hAnsi="Arial" w:cs="Arial"/>
          <w:color w:val="000000"/>
        </w:rPr>
        <w:lastRenderedPageBreak/>
        <w:t xml:space="preserve">establece un régimen legal que fomente la detección y diagnóstico precoz, la intervención temprana, la protección de la salud, la educación integral, la capacitación profesional y la inserción laboral y social de las personas con Trastorno del Espectro Autista (T.E.A.). </w:t>
      </w:r>
    </w:p>
    <w:p w:rsidR="00A27652" w:rsidRDefault="00A27652">
      <w:pPr>
        <w:pBdr>
          <w:top w:val="nil"/>
          <w:left w:val="nil"/>
          <w:bottom w:val="nil"/>
          <w:right w:val="nil"/>
          <w:between w:val="nil"/>
        </w:pBdr>
        <w:ind w:left="714"/>
        <w:jc w:val="both"/>
        <w:rPr>
          <w:rFonts w:ascii="Arial" w:eastAsia="Arial" w:hAnsi="Arial" w:cs="Arial"/>
          <w:color w:val="000000"/>
        </w:rPr>
      </w:pPr>
    </w:p>
    <w:p w:rsidR="00A27652" w:rsidRDefault="00EB4472">
      <w:pPr>
        <w:numPr>
          <w:ilvl w:val="0"/>
          <w:numId w:val="8"/>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México: más recientemente, en el año 2016, se promulgó la Ley de protección a personas con autismo, la cual lleva a la participación de las </w:t>
      </w:r>
      <w:r>
        <w:rPr>
          <w:rFonts w:ascii="Arial" w:eastAsia="Arial" w:hAnsi="Arial" w:cs="Arial"/>
        </w:rPr>
        <w:t>secretarías</w:t>
      </w:r>
      <w:r>
        <w:rPr>
          <w:rFonts w:ascii="Arial" w:eastAsia="Arial" w:hAnsi="Arial" w:cs="Arial"/>
          <w:color w:val="000000"/>
        </w:rPr>
        <w:t xml:space="preserve"> de salud, trabajo, educación y desarrollo social, para garantizar espacios de inclusión a las personas que padecen esta patología logrando así que se puedan incorporar con dignidad a la vida cotidiana. </w:t>
      </w:r>
    </w:p>
    <w:p w:rsidR="00A27652" w:rsidRDefault="00A27652">
      <w:pPr>
        <w:spacing w:line="276" w:lineRule="auto"/>
        <w:jc w:val="both"/>
        <w:rPr>
          <w:rFonts w:ascii="Arial" w:eastAsia="Arial" w:hAnsi="Arial" w:cs="Arial"/>
          <w:b/>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COMPETENCIA DEL CONGRESO. </w:t>
      </w:r>
    </w:p>
    <w:p w:rsidR="00A27652" w:rsidRDefault="00A27652">
      <w:pPr>
        <w:spacing w:line="276" w:lineRule="auto"/>
        <w:jc w:val="both"/>
        <w:rPr>
          <w:rFonts w:ascii="Arial" w:eastAsia="Arial" w:hAnsi="Arial" w:cs="Arial"/>
          <w:color w:val="000000"/>
        </w:rPr>
      </w:pPr>
    </w:p>
    <w:p w:rsidR="00A27652" w:rsidRDefault="00EB4472">
      <w:pPr>
        <w:numPr>
          <w:ilvl w:val="1"/>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CONSTITUCIONAL:</w:t>
      </w:r>
    </w:p>
    <w:p w:rsidR="00A27652" w:rsidRDefault="00A27652">
      <w:pPr>
        <w:spacing w:line="276" w:lineRule="auto"/>
        <w:jc w:val="both"/>
        <w:rPr>
          <w:rFonts w:ascii="Arial" w:eastAsia="Arial" w:hAnsi="Arial" w:cs="Arial"/>
          <w:b/>
          <w:color w:val="000000"/>
        </w:rPr>
      </w:pPr>
    </w:p>
    <w:p w:rsidR="00A27652" w:rsidRDefault="00EB4472">
      <w:pPr>
        <w:spacing w:line="276" w:lineRule="auto"/>
        <w:ind w:left="851"/>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114</w:t>
      </w:r>
      <w:r>
        <w:rPr>
          <w:rFonts w:ascii="Arial" w:eastAsia="Arial" w:hAnsi="Arial" w:cs="Arial"/>
          <w:color w:val="000000"/>
        </w:rPr>
        <w:t>. Corresponde al Congreso de la República reformar la Constitución, hacer las leyes y ejercer control político sobre el gobierno y la administración.</w:t>
      </w:r>
    </w:p>
    <w:p w:rsidR="00A27652" w:rsidRDefault="00A27652">
      <w:pPr>
        <w:spacing w:line="276" w:lineRule="auto"/>
        <w:ind w:left="851"/>
        <w:jc w:val="both"/>
        <w:rPr>
          <w:rFonts w:ascii="Arial" w:eastAsia="Arial" w:hAnsi="Arial" w:cs="Arial"/>
          <w:color w:val="000000"/>
        </w:rPr>
      </w:pPr>
    </w:p>
    <w:p w:rsidR="00A27652" w:rsidRDefault="00EB4472">
      <w:pPr>
        <w:spacing w:line="276" w:lineRule="auto"/>
        <w:ind w:left="851"/>
        <w:jc w:val="both"/>
        <w:rPr>
          <w:rFonts w:ascii="Arial" w:eastAsia="Arial" w:hAnsi="Arial" w:cs="Arial"/>
          <w:color w:val="000000"/>
        </w:rPr>
      </w:pPr>
      <w:r>
        <w:rPr>
          <w:rFonts w:ascii="Arial" w:eastAsia="Arial" w:hAnsi="Arial" w:cs="Arial"/>
          <w:color w:val="000000"/>
        </w:rPr>
        <w:t>El Congreso de la República, estará integrado por el Senado y la Cámara de Representantes</w:t>
      </w:r>
    </w:p>
    <w:p w:rsidR="00A27652" w:rsidRDefault="00A27652">
      <w:pPr>
        <w:spacing w:line="276" w:lineRule="auto"/>
        <w:ind w:left="851"/>
        <w:jc w:val="both"/>
        <w:rPr>
          <w:rFonts w:ascii="Arial" w:eastAsia="Arial" w:hAnsi="Arial" w:cs="Arial"/>
          <w:b/>
          <w:color w:val="000000"/>
        </w:rPr>
      </w:pPr>
    </w:p>
    <w:p w:rsidR="00A27652" w:rsidRDefault="00EB4472">
      <w:pPr>
        <w:spacing w:line="276" w:lineRule="auto"/>
        <w:ind w:left="851"/>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150</w:t>
      </w:r>
      <w:r>
        <w:rPr>
          <w:rFonts w:ascii="Arial" w:eastAsia="Arial" w:hAnsi="Arial" w:cs="Arial"/>
          <w:color w:val="000000"/>
        </w:rPr>
        <w:t>. Corresponde al Congreso hacer las leyes. Por medio de ellas ejerce las siguientes funciones:</w:t>
      </w:r>
    </w:p>
    <w:p w:rsidR="00A27652" w:rsidRDefault="00A27652">
      <w:pPr>
        <w:spacing w:line="276" w:lineRule="auto"/>
        <w:ind w:left="851"/>
        <w:jc w:val="both"/>
        <w:rPr>
          <w:rFonts w:ascii="Arial" w:eastAsia="Arial" w:hAnsi="Arial" w:cs="Arial"/>
          <w:color w:val="000000"/>
        </w:rPr>
      </w:pPr>
    </w:p>
    <w:p w:rsidR="00A27652" w:rsidRDefault="00EB4472">
      <w:pPr>
        <w:numPr>
          <w:ilvl w:val="0"/>
          <w:numId w:val="2"/>
        </w:numPr>
        <w:pBdr>
          <w:top w:val="nil"/>
          <w:left w:val="nil"/>
          <w:bottom w:val="nil"/>
          <w:right w:val="nil"/>
          <w:between w:val="nil"/>
        </w:pBdr>
        <w:spacing w:line="276" w:lineRule="auto"/>
        <w:ind w:left="1276"/>
        <w:jc w:val="both"/>
        <w:rPr>
          <w:rFonts w:ascii="Arial" w:eastAsia="Arial" w:hAnsi="Arial" w:cs="Arial"/>
          <w:color w:val="000000"/>
        </w:rPr>
      </w:pPr>
      <w:r>
        <w:rPr>
          <w:rFonts w:ascii="Arial" w:eastAsia="Arial" w:hAnsi="Arial" w:cs="Arial"/>
          <w:color w:val="000000"/>
        </w:rPr>
        <w:t xml:space="preserve">Interpretar, reformar y derogar las leyes. </w:t>
      </w:r>
    </w:p>
    <w:p w:rsidR="00A27652" w:rsidRDefault="00A27652">
      <w:pPr>
        <w:pBdr>
          <w:top w:val="nil"/>
          <w:left w:val="nil"/>
          <w:bottom w:val="nil"/>
          <w:right w:val="nil"/>
          <w:between w:val="nil"/>
        </w:pBdr>
        <w:spacing w:line="276" w:lineRule="auto"/>
        <w:ind w:left="1276"/>
        <w:jc w:val="both"/>
        <w:rPr>
          <w:rFonts w:ascii="Arial" w:eastAsia="Arial" w:hAnsi="Arial" w:cs="Arial"/>
          <w:color w:val="000000"/>
        </w:rPr>
      </w:pPr>
    </w:p>
    <w:p w:rsidR="00A27652" w:rsidRDefault="00EB4472">
      <w:pPr>
        <w:numPr>
          <w:ilvl w:val="0"/>
          <w:numId w:val="2"/>
        </w:numPr>
        <w:pBdr>
          <w:top w:val="nil"/>
          <w:left w:val="nil"/>
          <w:bottom w:val="nil"/>
          <w:right w:val="nil"/>
          <w:between w:val="nil"/>
        </w:pBdr>
        <w:spacing w:line="276" w:lineRule="auto"/>
        <w:ind w:left="1276"/>
        <w:jc w:val="both"/>
        <w:rPr>
          <w:rFonts w:ascii="Arial" w:eastAsia="Arial" w:hAnsi="Arial" w:cs="Arial"/>
          <w:color w:val="000000"/>
        </w:rPr>
      </w:pPr>
      <w:r>
        <w:rPr>
          <w:rFonts w:ascii="Arial" w:eastAsia="Arial" w:hAnsi="Arial" w:cs="Arial"/>
          <w:color w:val="000000"/>
        </w:rPr>
        <w:t>Expedir códigos en todos los ramos de la legislación y reformar sus disposiciones.</w:t>
      </w:r>
    </w:p>
    <w:p w:rsidR="00A27652" w:rsidRDefault="00A27652">
      <w:pPr>
        <w:pBdr>
          <w:top w:val="nil"/>
          <w:left w:val="nil"/>
          <w:bottom w:val="nil"/>
          <w:right w:val="nil"/>
          <w:between w:val="nil"/>
        </w:pBdr>
        <w:spacing w:line="276" w:lineRule="auto"/>
        <w:ind w:left="1276"/>
        <w:jc w:val="both"/>
        <w:rPr>
          <w:rFonts w:ascii="Arial" w:eastAsia="Arial" w:hAnsi="Arial" w:cs="Arial"/>
          <w:color w:val="000000"/>
        </w:rPr>
      </w:pPr>
    </w:p>
    <w:p w:rsidR="00A27652" w:rsidRDefault="00EB4472">
      <w:pPr>
        <w:numPr>
          <w:ilvl w:val="0"/>
          <w:numId w:val="2"/>
        </w:numPr>
        <w:pBdr>
          <w:top w:val="nil"/>
          <w:left w:val="nil"/>
          <w:bottom w:val="nil"/>
          <w:right w:val="nil"/>
          <w:between w:val="nil"/>
        </w:pBdr>
        <w:spacing w:line="276" w:lineRule="auto"/>
        <w:ind w:left="1276"/>
        <w:jc w:val="both"/>
        <w:rPr>
          <w:rFonts w:ascii="Arial" w:eastAsia="Arial" w:hAnsi="Arial" w:cs="Arial"/>
          <w:color w:val="000000"/>
        </w:rPr>
      </w:pPr>
      <w:r>
        <w:rPr>
          <w:rFonts w:ascii="Arial" w:eastAsia="Arial" w:hAnsi="Arial" w:cs="Arial"/>
          <w:color w:val="000000"/>
        </w:rPr>
        <w:t xml:space="preserve">Aprobar el plan nacional de desarrollo y de inversiones públicas que hayan de emprenderse o </w:t>
      </w:r>
      <w:r>
        <w:rPr>
          <w:rFonts w:ascii="Arial" w:eastAsia="Arial" w:hAnsi="Arial" w:cs="Arial"/>
        </w:rPr>
        <w:t>continuar</w:t>
      </w:r>
      <w:r>
        <w:rPr>
          <w:rFonts w:ascii="Arial" w:eastAsia="Arial" w:hAnsi="Arial" w:cs="Arial"/>
          <w:color w:val="000000"/>
        </w:rPr>
        <w:t>, con la determinación de los recursos y apropiaciones que se autoricen para su ejecución, y las medidas necesarias para impulsar el cumplimiento de los mismos.</w:t>
      </w:r>
    </w:p>
    <w:p w:rsidR="00A27652" w:rsidRDefault="00A27652">
      <w:pPr>
        <w:pBdr>
          <w:top w:val="nil"/>
          <w:left w:val="nil"/>
          <w:bottom w:val="nil"/>
          <w:right w:val="nil"/>
          <w:between w:val="nil"/>
        </w:pBdr>
        <w:spacing w:line="276" w:lineRule="auto"/>
        <w:ind w:left="1276"/>
        <w:jc w:val="both"/>
        <w:rPr>
          <w:rFonts w:ascii="Arial" w:eastAsia="Arial" w:hAnsi="Arial" w:cs="Arial"/>
          <w:color w:val="000000"/>
        </w:rPr>
      </w:pPr>
    </w:p>
    <w:p w:rsidR="00A27652" w:rsidRDefault="00EB4472">
      <w:pPr>
        <w:numPr>
          <w:ilvl w:val="0"/>
          <w:numId w:val="2"/>
        </w:numPr>
        <w:pBdr>
          <w:top w:val="nil"/>
          <w:left w:val="nil"/>
          <w:bottom w:val="nil"/>
          <w:right w:val="nil"/>
          <w:between w:val="nil"/>
        </w:pBdr>
        <w:spacing w:line="276" w:lineRule="auto"/>
        <w:ind w:left="1276"/>
        <w:jc w:val="both"/>
        <w:rPr>
          <w:rFonts w:ascii="Arial" w:eastAsia="Arial" w:hAnsi="Arial" w:cs="Arial"/>
          <w:color w:val="000000"/>
        </w:rPr>
      </w:pPr>
      <w:r>
        <w:rPr>
          <w:rFonts w:ascii="Arial" w:eastAsia="Arial" w:hAnsi="Arial" w:cs="Arial"/>
          <w:color w:val="000000"/>
        </w:rPr>
        <w:t>Definir la división general del territorio con arreglo a lo previsto en esta Constitución, fijar las bases y condiciones para crear, eliminar, modificar o fusionar entidades territoriales y establecer sus competencias</w:t>
      </w:r>
    </w:p>
    <w:p w:rsidR="00A27652" w:rsidRDefault="00A27652">
      <w:pPr>
        <w:spacing w:line="276" w:lineRule="auto"/>
        <w:jc w:val="both"/>
        <w:rPr>
          <w:rFonts w:ascii="Arial" w:eastAsia="Arial" w:hAnsi="Arial" w:cs="Arial"/>
          <w:b/>
          <w:color w:val="000000"/>
        </w:rPr>
      </w:pPr>
    </w:p>
    <w:p w:rsidR="00A27652" w:rsidRDefault="00A27652">
      <w:pPr>
        <w:spacing w:line="276" w:lineRule="auto"/>
        <w:jc w:val="both"/>
        <w:rPr>
          <w:rFonts w:ascii="Arial" w:eastAsia="Arial" w:hAnsi="Arial" w:cs="Arial"/>
          <w:b/>
          <w:color w:val="000000"/>
        </w:rPr>
      </w:pPr>
    </w:p>
    <w:p w:rsidR="00A27652" w:rsidRDefault="00EB4472">
      <w:pPr>
        <w:numPr>
          <w:ilvl w:val="1"/>
          <w:numId w:val="9"/>
        </w:num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rPr>
        <w:t xml:space="preserve"> </w:t>
      </w:r>
      <w:r>
        <w:rPr>
          <w:rFonts w:ascii="Arial" w:eastAsia="Arial" w:hAnsi="Arial" w:cs="Arial"/>
          <w:b/>
          <w:color w:val="000000"/>
          <w:u w:val="single"/>
        </w:rPr>
        <w:t xml:space="preserve">LEGAL: </w:t>
      </w:r>
    </w:p>
    <w:p w:rsidR="00A27652" w:rsidRDefault="00A27652">
      <w:pPr>
        <w:spacing w:line="276" w:lineRule="auto"/>
        <w:jc w:val="both"/>
        <w:rPr>
          <w:rFonts w:ascii="Arial" w:eastAsia="Arial" w:hAnsi="Arial" w:cs="Arial"/>
          <w:color w:val="000000"/>
        </w:rPr>
      </w:pPr>
    </w:p>
    <w:p w:rsidR="00A27652" w:rsidRDefault="00EB4472">
      <w:pPr>
        <w:spacing w:line="276" w:lineRule="auto"/>
        <w:ind w:left="851"/>
        <w:jc w:val="both"/>
        <w:rPr>
          <w:rFonts w:ascii="Arial" w:eastAsia="Arial" w:hAnsi="Arial" w:cs="Arial"/>
          <w:b/>
        </w:rPr>
      </w:pPr>
      <w:r>
        <w:rPr>
          <w:rFonts w:ascii="Arial" w:eastAsia="Arial" w:hAnsi="Arial" w:cs="Arial"/>
          <w:b/>
          <w:color w:val="000000"/>
        </w:rPr>
        <w:t>LEY 3 DE 1992.</w:t>
      </w:r>
      <w:r>
        <w:rPr>
          <w:rFonts w:ascii="Arial" w:eastAsia="Arial" w:hAnsi="Arial" w:cs="Arial"/>
          <w:b/>
        </w:rPr>
        <w:t xml:space="preserve"> POR LA CUAL SE EXPIDEN NORMAS SOBRE LAS COMISIONES DEL CONGRESO DE COLOMBIA Y SE DICTAN OTRAS DISPOSICIONES.</w:t>
      </w:r>
    </w:p>
    <w:p w:rsidR="00A27652" w:rsidRDefault="00A27652">
      <w:pPr>
        <w:spacing w:line="276" w:lineRule="auto"/>
        <w:ind w:left="851"/>
        <w:jc w:val="both"/>
        <w:rPr>
          <w:rFonts w:ascii="Arial" w:eastAsia="Arial" w:hAnsi="Arial" w:cs="Arial"/>
          <w:b/>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 xml:space="preserve">ARTÍCULO 2º </w:t>
      </w:r>
      <w:r>
        <w:rPr>
          <w:rFonts w:ascii="Arial" w:eastAsia="Arial" w:hAnsi="Arial" w:cs="Arial"/>
          <w:i/>
          <w:color w:val="000000"/>
        </w:rPr>
        <w:t>Tanto en el Senado como en la Cámara de Representantes funcionarán Comisiones Constitucionales Permanentes, encargadas de dar primer debate a los proyectos de acto legislativo o de ley referente a los asuntos de su competencia.</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Las Comisiones Constitucionales Permanentes en cada una de las Cámaras serán siete (7) a saber:</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Comisión Primera.</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 xml:space="preserve">Compuesta por diecinueve (19) miembros en el Senado y treinta y cinco (35) en la Cámara de Representantes, conocerá de: </w:t>
      </w:r>
      <w:r>
        <w:rPr>
          <w:rFonts w:ascii="Arial" w:eastAsia="Arial" w:hAnsi="Arial" w:cs="Arial"/>
          <w:i/>
          <w:color w:val="000000"/>
          <w:u w:val="single"/>
        </w:rPr>
        <w:t>reforma constitucional</w:t>
      </w:r>
      <w:r>
        <w:rPr>
          <w:rFonts w:ascii="Arial" w:eastAsia="Arial" w:hAnsi="Arial" w:cs="Arial"/>
          <w:i/>
          <w:color w:val="000000"/>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Arial" w:eastAsia="Arial" w:hAnsi="Arial" w:cs="Arial"/>
          <w:color w:val="000000"/>
        </w:rPr>
        <w:t>(Subrayado por fuera del texto).</w:t>
      </w:r>
    </w:p>
    <w:p w:rsidR="00A27652" w:rsidRDefault="00A27652">
      <w:pPr>
        <w:spacing w:line="276" w:lineRule="auto"/>
        <w:ind w:left="851"/>
        <w:jc w:val="both"/>
        <w:rPr>
          <w:rFonts w:ascii="Arial" w:eastAsia="Arial" w:hAnsi="Arial" w:cs="Arial"/>
          <w:b/>
          <w:color w:val="000000"/>
        </w:rPr>
      </w:pPr>
    </w:p>
    <w:p w:rsidR="00A27652" w:rsidRDefault="00EB4472">
      <w:pPr>
        <w:spacing w:line="276" w:lineRule="auto"/>
        <w:ind w:left="851"/>
        <w:jc w:val="both"/>
        <w:rPr>
          <w:rFonts w:ascii="Arial" w:eastAsia="Arial" w:hAnsi="Arial" w:cs="Arial"/>
          <w:b/>
          <w:color w:val="000000"/>
        </w:rPr>
      </w:pPr>
      <w:r>
        <w:rPr>
          <w:rFonts w:ascii="Arial" w:eastAsia="Arial" w:hAnsi="Arial" w:cs="Arial"/>
          <w:b/>
          <w:color w:val="000000"/>
        </w:rPr>
        <w:t>LEY 5 DE 1992.</w:t>
      </w:r>
      <w:r>
        <w:rPr>
          <w:rFonts w:ascii="Arial" w:eastAsia="Arial" w:hAnsi="Arial" w:cs="Arial"/>
        </w:rPr>
        <w:t xml:space="preserve"> </w:t>
      </w:r>
      <w:r>
        <w:rPr>
          <w:rFonts w:ascii="Arial" w:eastAsia="Arial" w:hAnsi="Arial" w:cs="Arial"/>
          <w:b/>
          <w:color w:val="000000"/>
        </w:rPr>
        <w:t>POR LA CUAL SE EXPIDE EL REGLAMENTO DEL CONGRESO; EL SENADO Y LA CÁMARA DE REPRESENTANTES</w:t>
      </w:r>
    </w:p>
    <w:p w:rsidR="00A27652" w:rsidRDefault="00A27652">
      <w:pPr>
        <w:spacing w:line="276" w:lineRule="auto"/>
        <w:ind w:left="851"/>
        <w:jc w:val="both"/>
        <w:rPr>
          <w:rFonts w:ascii="Arial" w:eastAsia="Arial" w:hAnsi="Arial" w:cs="Arial"/>
          <w:b/>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ARTÍCULO 219</w:t>
      </w:r>
      <w:r>
        <w:rPr>
          <w:rFonts w:ascii="Arial" w:eastAsia="Arial" w:hAnsi="Arial" w:cs="Arial"/>
          <w:i/>
          <w:color w:val="000000"/>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ARTÍCULO 220</w:t>
      </w:r>
      <w:r>
        <w:rPr>
          <w:rFonts w:ascii="Arial" w:eastAsia="Arial" w:hAnsi="Arial" w:cs="Arial"/>
          <w:i/>
          <w:color w:val="000000"/>
        </w:rPr>
        <w:t xml:space="preserve">. SUSPENSIÓN DE LA FACULTAD CONSTITUYENTE. Durante el periodo constitucional tiene plena vigencia esta atribución </w:t>
      </w:r>
      <w:r>
        <w:rPr>
          <w:rFonts w:ascii="Arial" w:eastAsia="Arial" w:hAnsi="Arial" w:cs="Arial"/>
          <w:i/>
          <w:color w:val="000000"/>
        </w:rPr>
        <w:lastRenderedPageBreak/>
        <w:t>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ARTÍCULO 221</w:t>
      </w:r>
      <w:r>
        <w:rPr>
          <w:rFonts w:ascii="Arial" w:eastAsia="Arial" w:hAnsi="Arial" w:cs="Arial"/>
          <w:i/>
          <w:color w:val="000000"/>
        </w:rPr>
        <w:t>. ACTO LEGISLATIVO. Las normas expedidas por el Congreso que tengan por objeto modificar, reformar, adicionar o derogar los textos constitucionales, se denominan Actos Legislativos, y deberán cumplir el trámite señalado en la Constitución y en este Reglamento.</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ARTÍCULO 222</w:t>
      </w:r>
      <w:r>
        <w:rPr>
          <w:rFonts w:ascii="Arial" w:eastAsia="Arial" w:hAnsi="Arial" w:cs="Arial"/>
          <w:i/>
          <w:color w:val="000000"/>
        </w:rPr>
        <w:t>. PRESENTACIÓN DE PROYECTOS. Los proyectos de acto legislativo podrán presentarse en la Secretaría General de las Cámaras o en sus plenarias.</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b/>
          <w:i/>
          <w:color w:val="000000"/>
        </w:rPr>
        <w:t>ARTÍCULO 223</w:t>
      </w:r>
      <w:r>
        <w:rPr>
          <w:rFonts w:ascii="Arial" w:eastAsia="Arial" w:hAnsi="Arial" w:cs="Arial"/>
          <w:i/>
          <w:color w:val="000000"/>
        </w:rPr>
        <w:t>. INICIATIVA CONSTITUYENTE. Pueden presentar proyectos de acto legislativo:</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1. El Gobierno Nacional.</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2. Diez (10) miembros del Congreso</w:t>
      </w:r>
    </w:p>
    <w:p w:rsidR="00A27652" w:rsidRDefault="00A27652">
      <w:pPr>
        <w:spacing w:line="276" w:lineRule="auto"/>
        <w:ind w:left="851"/>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3. Un número de ciudadanos igual o superior al cinco por ciento (5%) del censo electoral existente en la fecha respectiva.</w:t>
      </w:r>
    </w:p>
    <w:p w:rsidR="00A27652" w:rsidRDefault="00A27652">
      <w:pPr>
        <w:spacing w:line="276" w:lineRule="auto"/>
        <w:jc w:val="both"/>
        <w:rPr>
          <w:rFonts w:ascii="Arial" w:eastAsia="Arial" w:hAnsi="Arial" w:cs="Arial"/>
          <w:i/>
          <w:color w:val="000000"/>
        </w:rPr>
      </w:pPr>
    </w:p>
    <w:p w:rsidR="00A27652" w:rsidRDefault="00EB4472">
      <w:pPr>
        <w:spacing w:line="276" w:lineRule="auto"/>
        <w:ind w:left="851"/>
        <w:jc w:val="both"/>
        <w:rPr>
          <w:rFonts w:ascii="Arial" w:eastAsia="Arial" w:hAnsi="Arial" w:cs="Arial"/>
          <w:i/>
          <w:color w:val="000000"/>
        </w:rPr>
      </w:pPr>
      <w:r>
        <w:rPr>
          <w:rFonts w:ascii="Arial" w:eastAsia="Arial" w:hAnsi="Arial" w:cs="Arial"/>
          <w:i/>
          <w:color w:val="000000"/>
        </w:rPr>
        <w:t xml:space="preserve">4. Un veinte (20%) por ciento de los </w:t>
      </w:r>
      <w:proofErr w:type="gramStart"/>
      <w:r>
        <w:rPr>
          <w:rFonts w:ascii="Arial" w:eastAsia="Arial" w:hAnsi="Arial" w:cs="Arial"/>
          <w:i/>
          <w:color w:val="000000"/>
        </w:rPr>
        <w:t>Concejales</w:t>
      </w:r>
      <w:proofErr w:type="gramEnd"/>
      <w:r>
        <w:rPr>
          <w:rFonts w:ascii="Arial" w:eastAsia="Arial" w:hAnsi="Arial" w:cs="Arial"/>
          <w:i/>
          <w:color w:val="000000"/>
        </w:rPr>
        <w:t xml:space="preserve"> del país.</w:t>
      </w:r>
    </w:p>
    <w:p w:rsidR="00A27652" w:rsidRDefault="00A27652">
      <w:pPr>
        <w:spacing w:line="276" w:lineRule="auto"/>
        <w:ind w:left="851"/>
        <w:jc w:val="both"/>
        <w:rPr>
          <w:rFonts w:ascii="Arial" w:eastAsia="Arial" w:hAnsi="Arial" w:cs="Arial"/>
          <w:i/>
          <w:color w:val="000000"/>
        </w:rPr>
      </w:pPr>
    </w:p>
    <w:p w:rsidR="00A27652" w:rsidRDefault="00EB4472">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Un veinte (20%) por ciento de los Diputados del país</w:t>
      </w:r>
    </w:p>
    <w:p w:rsidR="00A27652" w:rsidRDefault="00A27652">
      <w:pPr>
        <w:pBdr>
          <w:top w:val="nil"/>
          <w:left w:val="nil"/>
          <w:bottom w:val="nil"/>
          <w:right w:val="nil"/>
          <w:between w:val="nil"/>
        </w:pBdr>
        <w:spacing w:line="276" w:lineRule="auto"/>
        <w:ind w:left="720"/>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EB4472">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CONFLICTO DE INTERÉS.</w:t>
      </w:r>
    </w:p>
    <w:p w:rsidR="00A27652" w:rsidRDefault="00A27652">
      <w:pPr>
        <w:pBdr>
          <w:top w:val="nil"/>
          <w:left w:val="nil"/>
          <w:bottom w:val="nil"/>
          <w:right w:val="nil"/>
          <w:between w:val="nil"/>
        </w:pBd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Dando alcance a lo establecido en el artículo 3 de la Ley 2003 de 2019, “</w:t>
      </w:r>
      <w:r>
        <w:rPr>
          <w:rFonts w:ascii="Arial" w:eastAsia="Arial" w:hAnsi="Arial" w:cs="Arial"/>
          <w:i/>
          <w:color w:val="000000"/>
        </w:rPr>
        <w:t>Por la cual se modifica parcialmente la Ley 5 de 1992</w:t>
      </w:r>
      <w:r>
        <w:rPr>
          <w:rFonts w:ascii="Arial" w:eastAsia="Arial" w:hAnsi="Arial" w:cs="Arial"/>
          <w:color w:val="000000"/>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EB4472">
      <w:pPr>
        <w:spacing w:line="276" w:lineRule="auto"/>
        <w:ind w:left="850" w:right="900"/>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Artículo 286. Régimen de conflicto de interés de los congresistas.</w:t>
      </w:r>
      <w:r>
        <w:rPr>
          <w:rFonts w:ascii="Arial" w:eastAsia="Arial" w:hAnsi="Arial" w:cs="Arial"/>
          <w:i/>
          <w:color w:val="000000"/>
        </w:rPr>
        <w:t xml:space="preserve"> Todos los congresistas deberán declarar los conflictos </w:t>
      </w:r>
      <w:r>
        <w:rPr>
          <w:rFonts w:ascii="Arial" w:eastAsia="Arial" w:hAnsi="Arial" w:cs="Arial"/>
          <w:i/>
        </w:rPr>
        <w:t>de intereses</w:t>
      </w:r>
      <w:r>
        <w:rPr>
          <w:rFonts w:ascii="Arial" w:eastAsia="Arial" w:hAnsi="Arial" w:cs="Arial"/>
          <w:i/>
          <w:color w:val="000000"/>
        </w:rPr>
        <w:t xml:space="preserve"> que pudieran surgir en ejercicio de sus funciones.</w:t>
      </w:r>
    </w:p>
    <w:p w:rsidR="00A27652" w:rsidRDefault="00EB4472">
      <w:pPr>
        <w:spacing w:line="276" w:lineRule="auto"/>
        <w:ind w:left="850" w:right="900"/>
        <w:jc w:val="both"/>
        <w:rPr>
          <w:rFonts w:ascii="Arial" w:eastAsia="Arial" w:hAnsi="Arial" w:cs="Arial"/>
          <w:i/>
          <w:color w:val="000000"/>
        </w:rPr>
      </w:pPr>
      <w:r>
        <w:rPr>
          <w:rFonts w:ascii="Arial" w:eastAsia="Arial" w:hAnsi="Arial" w:cs="Arial"/>
          <w:i/>
          <w:color w:val="000000"/>
        </w:rPr>
        <w:t>Se entiende como conflicto de interés una situación donde la discusión o votación de un proyecto de ley o acto legislativo o artículo, pueda resultar en un beneficio particular, actual y directo a favor del congresista. </w:t>
      </w:r>
    </w:p>
    <w:p w:rsidR="00A27652" w:rsidRDefault="00EB4472">
      <w:pPr>
        <w:numPr>
          <w:ilvl w:val="0"/>
          <w:numId w:val="4"/>
        </w:numPr>
        <w:spacing w:line="276" w:lineRule="auto"/>
        <w:ind w:left="850" w:right="900" w:firstLine="0"/>
        <w:jc w:val="both"/>
        <w:rPr>
          <w:rFonts w:ascii="Arial" w:eastAsia="Arial" w:hAnsi="Arial" w:cs="Arial"/>
          <w:i/>
          <w:color w:val="000000"/>
        </w:rPr>
      </w:pPr>
      <w:r>
        <w:rPr>
          <w:rFonts w:ascii="Arial" w:eastAsia="Arial" w:hAnsi="Arial" w:cs="Arial"/>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27652" w:rsidRDefault="00EB4472">
      <w:pPr>
        <w:numPr>
          <w:ilvl w:val="0"/>
          <w:numId w:val="4"/>
        </w:numPr>
        <w:spacing w:line="276" w:lineRule="auto"/>
        <w:ind w:left="850" w:right="900" w:firstLine="0"/>
        <w:jc w:val="both"/>
        <w:rPr>
          <w:rFonts w:ascii="Arial" w:eastAsia="Arial" w:hAnsi="Arial" w:cs="Arial"/>
          <w:i/>
          <w:color w:val="000000"/>
        </w:rPr>
      </w:pPr>
      <w:r>
        <w:rPr>
          <w:rFonts w:ascii="Arial" w:eastAsia="Arial" w:hAnsi="Arial" w:cs="Arial"/>
          <w:i/>
          <w:color w:val="000000"/>
        </w:rPr>
        <w:t>Beneficio actual: aquel que efectivamente se configura en las circunstancias presentes y existentes al momento en el que el congresista participa de la decisión. </w:t>
      </w:r>
    </w:p>
    <w:p w:rsidR="00A27652" w:rsidRDefault="00EB4472">
      <w:pPr>
        <w:numPr>
          <w:ilvl w:val="0"/>
          <w:numId w:val="4"/>
        </w:numPr>
        <w:spacing w:line="276" w:lineRule="auto"/>
        <w:ind w:left="850" w:right="900" w:firstLine="0"/>
        <w:jc w:val="both"/>
        <w:rPr>
          <w:rFonts w:ascii="Arial" w:eastAsia="Arial" w:hAnsi="Arial" w:cs="Arial"/>
          <w:i/>
          <w:color w:val="000000"/>
        </w:rPr>
      </w:pPr>
      <w:r>
        <w:rPr>
          <w:rFonts w:ascii="Arial" w:eastAsia="Arial" w:hAnsi="Arial" w:cs="Arial"/>
          <w:i/>
          <w:color w:val="000000"/>
        </w:rPr>
        <w:t>Beneficio directo: aquel que se produzca de forma específica respecto del congresista, de su cónyuge, compañero o compañera permanente, o parientes dentro del segundo grado de consanguinidad, segundo de afinidad o primero civil.</w:t>
      </w:r>
    </w:p>
    <w:p w:rsidR="00A27652" w:rsidRDefault="00EB4472">
      <w:pPr>
        <w:spacing w:line="276" w:lineRule="auto"/>
        <w:ind w:left="850" w:right="474"/>
        <w:jc w:val="both"/>
        <w:rPr>
          <w:rFonts w:ascii="Arial" w:eastAsia="Arial" w:hAnsi="Arial" w:cs="Arial"/>
          <w:i/>
          <w:color w:val="000000"/>
        </w:rPr>
      </w:pPr>
      <w:r>
        <w:rPr>
          <w:rFonts w:ascii="Arial" w:eastAsia="Arial" w:hAnsi="Arial" w:cs="Arial"/>
          <w:i/>
          <w:color w:val="000000"/>
        </w:rPr>
        <w:t xml:space="preserve">                                                                                                          (…)”</w:t>
      </w:r>
    </w:p>
    <w:p w:rsidR="00A27652" w:rsidRDefault="00A27652">
      <w:pPr>
        <w:spacing w:line="276" w:lineRule="auto"/>
        <w:ind w:left="284" w:right="474"/>
        <w:jc w:val="both"/>
        <w:rPr>
          <w:rFonts w:ascii="Arial" w:eastAsia="Arial" w:hAnsi="Arial" w:cs="Arial"/>
          <w:i/>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Sobre este asunto la Sala Plena Contenciosa Administrativa del Honorable Consejo de Estado en su sentencia 02830 del 16 de julio de 2019, M.P. Carlos Enrique Moreno Rubio, señaló que:</w:t>
      </w:r>
    </w:p>
    <w:p w:rsidR="00A27652" w:rsidRDefault="00A27652">
      <w:pPr>
        <w:spacing w:line="276" w:lineRule="auto"/>
        <w:jc w:val="both"/>
        <w:rPr>
          <w:rFonts w:ascii="Arial" w:eastAsia="Arial" w:hAnsi="Arial" w:cs="Arial"/>
          <w:color w:val="000000"/>
        </w:rPr>
      </w:pPr>
    </w:p>
    <w:p w:rsidR="00A27652" w:rsidRDefault="00EB4472">
      <w:pPr>
        <w:spacing w:line="276" w:lineRule="auto"/>
        <w:ind w:left="850" w:right="900"/>
        <w:jc w:val="both"/>
        <w:rPr>
          <w:rFonts w:ascii="Arial" w:eastAsia="Arial" w:hAnsi="Arial" w:cs="Arial"/>
          <w:i/>
          <w:color w:val="000000"/>
        </w:rPr>
      </w:pPr>
      <w:r>
        <w:rPr>
          <w:rFonts w:ascii="Arial" w:eastAsia="Arial" w:hAnsi="Arial" w:cs="Arial"/>
          <w:i/>
          <w:color w:val="00000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w:t>
      </w:r>
      <w:r>
        <w:rPr>
          <w:rFonts w:ascii="Arial" w:eastAsia="Arial" w:hAnsi="Arial" w:cs="Arial"/>
          <w:i/>
          <w:color w:val="000000"/>
        </w:rPr>
        <w:lastRenderedPageBreak/>
        <w:t>También se tiene noticia que el interés puede ser de cualquier naturaleza, esto es, económico o moral, sin distinción alguna”.</w:t>
      </w:r>
    </w:p>
    <w:p w:rsidR="00A27652" w:rsidRDefault="00A27652">
      <w:pPr>
        <w:spacing w:line="276" w:lineRule="auto"/>
        <w:jc w:val="both"/>
        <w:rPr>
          <w:rFonts w:ascii="Arial" w:eastAsia="Arial" w:hAnsi="Arial" w:cs="Arial"/>
          <w:color w:val="000000"/>
        </w:rPr>
      </w:pPr>
    </w:p>
    <w:p w:rsidR="00D405BA" w:rsidRDefault="00EB4472">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w:t>
      </w:r>
      <w:r w:rsidR="00D405BA">
        <w:rPr>
          <w:rFonts w:ascii="Arial" w:eastAsia="Arial" w:hAnsi="Arial" w:cs="Arial"/>
          <w:color w:val="000000"/>
        </w:rPr>
        <w:t xml:space="preserve">y. </w:t>
      </w:r>
    </w:p>
    <w:p w:rsidR="00D405BA" w:rsidRDefault="00D405BA">
      <w:pPr>
        <w:spacing w:line="276" w:lineRule="auto"/>
        <w:jc w:val="both"/>
        <w:rPr>
          <w:rFonts w:ascii="Arial" w:eastAsia="Arial" w:hAnsi="Arial" w:cs="Arial"/>
          <w:color w:val="000000"/>
        </w:rPr>
      </w:pPr>
      <w:bookmarkStart w:id="3" w:name="bookmark=id.3znysh7" w:colFirst="0" w:colLast="0"/>
      <w:bookmarkEnd w:id="3"/>
    </w:p>
    <w:p w:rsidR="00A27652" w:rsidRPr="00D405BA" w:rsidRDefault="00EB4472">
      <w:pPr>
        <w:spacing w:line="276" w:lineRule="auto"/>
        <w:jc w:val="both"/>
        <w:rPr>
          <w:rFonts w:ascii="Arial" w:eastAsia="Arial" w:hAnsi="Arial" w:cs="Arial"/>
          <w:color w:val="000000"/>
        </w:rPr>
      </w:pPr>
      <w:r>
        <w:rPr>
          <w:rFonts w:ascii="Arial" w:eastAsia="Arial" w:hAnsi="Arial" w:cs="Arial"/>
          <w:color w:val="000000"/>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A27652" w:rsidRDefault="00A27652">
      <w:pPr>
        <w:spacing w:line="276" w:lineRule="auto"/>
        <w:jc w:val="both"/>
        <w:rPr>
          <w:rFonts w:ascii="Arial" w:eastAsia="Arial" w:hAnsi="Arial" w:cs="Arial"/>
        </w:rPr>
      </w:pPr>
    </w:p>
    <w:p w:rsidR="00A27652" w:rsidRDefault="00EB4472">
      <w:pPr>
        <w:numPr>
          <w:ilvl w:val="0"/>
          <w:numId w:val="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IMPACTO FISCAL </w:t>
      </w:r>
    </w:p>
    <w:p w:rsidR="00A27652" w:rsidRDefault="00A27652">
      <w:pPr>
        <w:jc w:val="both"/>
        <w:rPr>
          <w:rFonts w:ascii="Arial" w:eastAsia="Arial" w:hAnsi="Arial" w:cs="Arial"/>
          <w:color w:val="000000"/>
        </w:rPr>
      </w:pPr>
    </w:p>
    <w:p w:rsidR="00A27652" w:rsidRDefault="00EB4472">
      <w:pPr>
        <w:jc w:val="both"/>
        <w:rPr>
          <w:rFonts w:ascii="Arial" w:eastAsia="Arial" w:hAnsi="Arial" w:cs="Arial"/>
          <w:color w:val="000000"/>
        </w:rPr>
      </w:pPr>
      <w:r>
        <w:rPr>
          <w:rFonts w:ascii="Arial" w:eastAsia="Arial" w:hAnsi="Arial" w:cs="Arial"/>
          <w:color w:val="000000"/>
        </w:rPr>
        <w:t>Los derechos que se crean con la ley ya se encuentran establecidos en el Presupuesto General de la Nación (Sección 1901</w:t>
      </w:r>
      <w:r w:rsidR="00D405BA">
        <w:rPr>
          <w:rFonts w:ascii="Arial" w:eastAsia="Arial" w:hAnsi="Arial" w:cs="Arial"/>
          <w:color w:val="000000"/>
        </w:rPr>
        <w:t>); así</w:t>
      </w:r>
      <w:r>
        <w:rPr>
          <w:rFonts w:ascii="Arial" w:eastAsia="Arial" w:hAnsi="Arial" w:cs="Arial"/>
          <w:color w:val="000000"/>
        </w:rPr>
        <w:t xml:space="preserve"> mismo en el Plan Nacional de Desarrollo 2022-2026 </w:t>
      </w:r>
      <w:r>
        <w:rPr>
          <w:rFonts w:ascii="Arial" w:eastAsia="Arial" w:hAnsi="Arial" w:cs="Arial"/>
          <w:i/>
          <w:color w:val="000000"/>
        </w:rPr>
        <w:t>“</w:t>
      </w:r>
      <w:r w:rsidR="00D405BA">
        <w:rPr>
          <w:rFonts w:ascii="Arial" w:eastAsia="Arial" w:hAnsi="Arial" w:cs="Arial"/>
          <w:i/>
          <w:color w:val="000000"/>
        </w:rPr>
        <w:t>Colombia (</w:t>
      </w:r>
      <w:r>
        <w:rPr>
          <w:rFonts w:ascii="Arial" w:eastAsia="Arial" w:hAnsi="Arial" w:cs="Arial"/>
          <w:i/>
          <w:color w:val="000000"/>
        </w:rPr>
        <w:t>Potencia Mundial de la Vida”</w:t>
      </w:r>
      <w:r>
        <w:rPr>
          <w:rFonts w:ascii="Arial" w:eastAsia="Arial" w:hAnsi="Arial" w:cs="Arial"/>
          <w:color w:val="000000"/>
        </w:rPr>
        <w:t xml:space="preserve">, adoptado por la Ley 2294 de 2023 (Arts. 77, 130, 161, 166). </w:t>
      </w: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color w:val="000000"/>
        </w:rPr>
      </w:pPr>
      <w:r>
        <w:rPr>
          <w:rFonts w:ascii="Arial" w:eastAsia="Arial" w:hAnsi="Arial" w:cs="Arial"/>
          <w:color w:val="000000"/>
        </w:rPr>
        <w:t>Cordialmente,</w:t>
      </w:r>
    </w:p>
    <w:p w:rsidR="00A27652" w:rsidRDefault="00A27652">
      <w:pPr>
        <w:spacing w:line="276" w:lineRule="auto"/>
        <w:jc w:val="both"/>
        <w:rPr>
          <w:rFonts w:ascii="Arial" w:eastAsia="Arial" w:hAnsi="Arial" w:cs="Arial"/>
          <w:color w:val="000000"/>
        </w:rPr>
      </w:pPr>
    </w:p>
    <w:p w:rsidR="00A27652" w:rsidRDefault="00A27652">
      <w:pPr>
        <w:spacing w:line="276" w:lineRule="auto"/>
        <w:jc w:val="both"/>
        <w:rPr>
          <w:rFonts w:ascii="Arial" w:eastAsia="Arial" w:hAnsi="Arial" w:cs="Arial"/>
        </w:rPr>
      </w:pPr>
    </w:p>
    <w:p w:rsidR="00052108" w:rsidRDefault="00052108">
      <w:pPr>
        <w:spacing w:line="276" w:lineRule="auto"/>
        <w:jc w:val="both"/>
        <w:rPr>
          <w:rFonts w:ascii="Arial" w:eastAsia="Arial" w:hAnsi="Arial" w:cs="Arial"/>
        </w:rPr>
      </w:pPr>
    </w:p>
    <w:p w:rsidR="00A27652" w:rsidRDefault="00A27652">
      <w:pPr>
        <w:spacing w:line="276" w:lineRule="auto"/>
        <w:jc w:val="both"/>
        <w:rPr>
          <w:rFonts w:ascii="Arial" w:eastAsia="Arial" w:hAnsi="Arial" w:cs="Arial"/>
          <w:color w:val="000000"/>
        </w:rPr>
      </w:pPr>
    </w:p>
    <w:p w:rsidR="00A27652" w:rsidRDefault="00EB4472">
      <w:pPr>
        <w:spacing w:line="276" w:lineRule="auto"/>
        <w:jc w:val="both"/>
        <w:rPr>
          <w:rFonts w:ascii="Arial" w:eastAsia="Arial" w:hAnsi="Arial" w:cs="Arial"/>
          <w:b/>
          <w:color w:val="000000"/>
        </w:rPr>
      </w:pPr>
      <w:r>
        <w:rPr>
          <w:rFonts w:ascii="Arial" w:eastAsia="Arial" w:hAnsi="Arial" w:cs="Arial"/>
          <w:b/>
          <w:color w:val="000000"/>
        </w:rPr>
        <w:t>ADRIANA CAROLINA ARBELÁEZ GIRALDO</w:t>
      </w:r>
    </w:p>
    <w:p w:rsidR="00A27652" w:rsidRDefault="00EB4472">
      <w:pPr>
        <w:tabs>
          <w:tab w:val="right" w:pos="8838"/>
        </w:tabs>
        <w:spacing w:line="276" w:lineRule="auto"/>
        <w:jc w:val="both"/>
        <w:rPr>
          <w:rFonts w:ascii="Arial" w:eastAsia="Arial" w:hAnsi="Arial" w:cs="Arial"/>
          <w:color w:val="000000"/>
        </w:rPr>
      </w:pPr>
      <w:r>
        <w:rPr>
          <w:rFonts w:ascii="Arial" w:eastAsia="Arial" w:hAnsi="Arial" w:cs="Arial"/>
          <w:color w:val="000000"/>
        </w:rPr>
        <w:t>Representante a la Cámara por Bogotá</w:t>
      </w:r>
    </w:p>
    <w:p w:rsidR="00052108" w:rsidRDefault="00052108">
      <w:pPr>
        <w:spacing w:line="276" w:lineRule="auto"/>
        <w:jc w:val="both"/>
        <w:rPr>
          <w:rFonts w:ascii="Arial" w:eastAsia="Arial" w:hAnsi="Arial" w:cs="Arial"/>
        </w:rPr>
      </w:pPr>
    </w:p>
    <w:p w:rsidR="00A27652" w:rsidRDefault="00A27652">
      <w:pPr>
        <w:spacing w:line="276" w:lineRule="auto"/>
        <w:jc w:val="both"/>
        <w:rPr>
          <w:rFonts w:ascii="Arial" w:eastAsia="Arial" w:hAnsi="Arial" w:cs="Arial"/>
        </w:rPr>
      </w:pPr>
      <w:bookmarkStart w:id="4" w:name="_GoBack"/>
      <w:bookmarkEnd w:id="4"/>
    </w:p>
    <w:p w:rsidR="00A27652" w:rsidRDefault="00A27652">
      <w:pPr>
        <w:spacing w:line="276" w:lineRule="auto"/>
        <w:jc w:val="both"/>
        <w:rPr>
          <w:rFonts w:ascii="Arial" w:eastAsia="Arial" w:hAnsi="Arial" w:cs="Arial"/>
          <w:b/>
        </w:rPr>
      </w:pPr>
    </w:p>
    <w:sectPr w:rsidR="00A27652">
      <w:headerReference w:type="default" r:id="rId8"/>
      <w:footerReference w:type="default" r:id="rId9"/>
      <w:pgSz w:w="12240" w:h="15840"/>
      <w:pgMar w:top="2269" w:right="1608"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9EA" w:rsidRDefault="008D29EA">
      <w:r>
        <w:separator/>
      </w:r>
    </w:p>
  </w:endnote>
  <w:endnote w:type="continuationSeparator" w:id="0">
    <w:p w:rsidR="008D29EA" w:rsidRDefault="008D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52" w:rsidRDefault="00A27652">
    <w:pPr>
      <w:pBdr>
        <w:top w:val="nil"/>
        <w:left w:val="nil"/>
        <w:bottom w:val="nil"/>
        <w:right w:val="nil"/>
        <w:between w:val="nil"/>
      </w:pBdr>
      <w:tabs>
        <w:tab w:val="center" w:pos="4419"/>
        <w:tab w:val="right" w:pos="8838"/>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9EA" w:rsidRDefault="008D29EA">
      <w:r>
        <w:separator/>
      </w:r>
    </w:p>
  </w:footnote>
  <w:footnote w:type="continuationSeparator" w:id="0">
    <w:p w:rsidR="008D29EA" w:rsidRDefault="008D29EA">
      <w:r>
        <w:continuationSeparator/>
      </w:r>
    </w:p>
  </w:footnote>
  <w:footnote w:id="1">
    <w:p w:rsidR="00A27652" w:rsidRDefault="00EB4472">
      <w:pP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Sentencia C-646/01</w:t>
      </w:r>
    </w:p>
    <w:p w:rsidR="00A27652" w:rsidRDefault="00A27652">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52" w:rsidRDefault="00EB4472">
    <w:pPr>
      <w:pBdr>
        <w:top w:val="nil"/>
        <w:left w:val="nil"/>
        <w:bottom w:val="nil"/>
        <w:right w:val="nil"/>
        <w:between w:val="nil"/>
      </w:pBdr>
      <w:tabs>
        <w:tab w:val="center" w:pos="4419"/>
        <w:tab w:val="right" w:pos="8838"/>
      </w:tabs>
      <w:rPr>
        <w:rFonts w:ascii="Calibri" w:eastAsia="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-400572</wp:posOffset>
          </wp:positionH>
          <wp:positionV relativeFrom="paragraph">
            <wp:posOffset>-512389</wp:posOffset>
          </wp:positionV>
          <wp:extent cx="7687561" cy="1656000"/>
          <wp:effectExtent l="0" t="0" r="0" b="0"/>
          <wp:wrapNone/>
          <wp:docPr id="53" name="image9.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9.png" descr="Interfaz de usuario gráfica&#10;&#10;Descripción generada automáticamente con confianza media"/>
                  <pic:cNvPicPr preferRelativeResize="0"/>
                </pic:nvPicPr>
                <pic:blipFill>
                  <a:blip r:embed="rId1"/>
                  <a:srcRect/>
                  <a:stretch>
                    <a:fillRect/>
                  </a:stretch>
                </pic:blipFill>
                <pic:spPr>
                  <a:xfrm>
                    <a:off x="0" y="0"/>
                    <a:ext cx="7687561" cy="1656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472"/>
    <w:multiLevelType w:val="multilevel"/>
    <w:tmpl w:val="19589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65EB2"/>
    <w:multiLevelType w:val="multilevel"/>
    <w:tmpl w:val="372C1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05C0F"/>
    <w:multiLevelType w:val="multilevel"/>
    <w:tmpl w:val="0A6E662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0" w:hanging="70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71195C"/>
    <w:multiLevelType w:val="multilevel"/>
    <w:tmpl w:val="07FCB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C7AA0"/>
    <w:multiLevelType w:val="multilevel"/>
    <w:tmpl w:val="59D0DB7A"/>
    <w:lvl w:ilvl="0">
      <w:start w:val="1"/>
      <w:numFmt w:val="decimal"/>
      <w:lvlText w:val="%1."/>
      <w:lvlJc w:val="left"/>
      <w:pPr>
        <w:ind w:left="720" w:hanging="360"/>
      </w:pPr>
      <w:rPr>
        <w:b/>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6D3776D"/>
    <w:multiLevelType w:val="multilevel"/>
    <w:tmpl w:val="E6084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481717"/>
    <w:multiLevelType w:val="multilevel"/>
    <w:tmpl w:val="E41236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D1049B"/>
    <w:multiLevelType w:val="multilevel"/>
    <w:tmpl w:val="BC9C3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787760"/>
    <w:multiLevelType w:val="multilevel"/>
    <w:tmpl w:val="BE9E2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56BCC"/>
    <w:multiLevelType w:val="multilevel"/>
    <w:tmpl w:val="5C4C2A8A"/>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32097"/>
    <w:multiLevelType w:val="multilevel"/>
    <w:tmpl w:val="0A3CE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487AAE"/>
    <w:multiLevelType w:val="multilevel"/>
    <w:tmpl w:val="95B6DFEA"/>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7"/>
  </w:num>
  <w:num w:numId="4">
    <w:abstractNumId w:val="11"/>
  </w:num>
  <w:num w:numId="5">
    <w:abstractNumId w:val="10"/>
  </w:num>
  <w:num w:numId="6">
    <w:abstractNumId w:val="6"/>
  </w:num>
  <w:num w:numId="7">
    <w:abstractNumId w:val="5"/>
  </w:num>
  <w:num w:numId="8">
    <w:abstractNumId w:val="1"/>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52"/>
    <w:rsid w:val="00052108"/>
    <w:rsid w:val="00663663"/>
    <w:rsid w:val="006E15E8"/>
    <w:rsid w:val="008C5BF2"/>
    <w:rsid w:val="008D29EA"/>
    <w:rsid w:val="00A27652"/>
    <w:rsid w:val="00BA4ACA"/>
    <w:rsid w:val="00D405BA"/>
    <w:rsid w:val="00E0097E"/>
    <w:rsid w:val="00EB44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05FDC24"/>
  <w15:docId w15:val="{A2C3B412-418E-8742-98EA-76614982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5C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890BB2"/>
    <w:pPr>
      <w:keepNext/>
      <w:keepLines/>
      <w:spacing w:before="360" w:after="80"/>
      <w:outlineLvl w:val="1"/>
    </w:pPr>
    <w:rPr>
      <w:rFonts w:ascii="Calibri" w:eastAsia="Calibri" w:hAnsi="Calibri" w:cs="Calibri"/>
      <w:b/>
      <w:sz w:val="36"/>
      <w:szCs w:val="36"/>
      <w:lang w:eastAsia="es-CO"/>
    </w:rPr>
  </w:style>
  <w:style w:type="paragraph" w:styleId="Ttulo3">
    <w:name w:val="heading 3"/>
    <w:basedOn w:val="Normal"/>
    <w:next w:val="Normal"/>
    <w:link w:val="Ttulo3Car"/>
    <w:uiPriority w:val="9"/>
    <w:unhideWhenUsed/>
    <w:qFormat/>
    <w:rsid w:val="00F74C64"/>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13844"/>
    <w:pPr>
      <w:tabs>
        <w:tab w:val="center" w:pos="4419"/>
        <w:tab w:val="right" w:pos="8838"/>
      </w:tabs>
    </w:pPr>
    <w:rPr>
      <w:rFonts w:ascii="Calibri" w:eastAsia="Calibri" w:hAnsi="Calibri" w:cs="Calibri"/>
      <w:lang w:eastAsia="es-CO"/>
    </w:rPr>
  </w:style>
  <w:style w:type="character" w:customStyle="1" w:styleId="EncabezadoCar">
    <w:name w:val="Encabezado Car"/>
    <w:basedOn w:val="Fuentedeprrafopredeter"/>
    <w:link w:val="Encabezado"/>
    <w:uiPriority w:val="99"/>
    <w:rsid w:val="00513844"/>
  </w:style>
  <w:style w:type="paragraph" w:styleId="Piedepgina">
    <w:name w:val="footer"/>
    <w:basedOn w:val="Normal"/>
    <w:link w:val="PiedepginaCar"/>
    <w:uiPriority w:val="99"/>
    <w:unhideWhenUsed/>
    <w:rsid w:val="00513844"/>
    <w:pPr>
      <w:tabs>
        <w:tab w:val="center" w:pos="4419"/>
        <w:tab w:val="right" w:pos="8838"/>
      </w:tabs>
    </w:pPr>
    <w:rPr>
      <w:rFonts w:ascii="Calibri" w:eastAsia="Calibri" w:hAnsi="Calibri" w:cs="Calibri"/>
      <w:lang w:eastAsia="es-CO"/>
    </w:rPr>
  </w:style>
  <w:style w:type="character" w:customStyle="1" w:styleId="PiedepginaCar">
    <w:name w:val="Pie de página Car"/>
    <w:basedOn w:val="Fuentedeprrafopredeter"/>
    <w:link w:val="Piedepgina"/>
    <w:uiPriority w:val="99"/>
    <w:rsid w:val="00513844"/>
  </w:style>
  <w:style w:type="character" w:styleId="Hipervnculo">
    <w:name w:val="Hyperlink"/>
    <w:basedOn w:val="Fuentedeprrafopredeter"/>
    <w:uiPriority w:val="99"/>
    <w:unhideWhenUsed/>
    <w:rsid w:val="00513844"/>
    <w:rPr>
      <w:color w:val="0563C1" w:themeColor="hyperlink"/>
      <w:u w:val="single"/>
    </w:rPr>
  </w:style>
  <w:style w:type="character" w:styleId="Mencinsinresolver">
    <w:name w:val="Unresolved Mention"/>
    <w:basedOn w:val="Fuentedeprrafopredeter"/>
    <w:uiPriority w:val="99"/>
    <w:semiHidden/>
    <w:unhideWhenUsed/>
    <w:rsid w:val="00513844"/>
    <w:rPr>
      <w:color w:val="605E5C"/>
      <w:shd w:val="clear" w:color="auto" w:fill="E1DFDD"/>
    </w:rPr>
  </w:style>
  <w:style w:type="paragraph" w:styleId="Prrafodelista">
    <w:name w:val="List Paragraph"/>
    <w:aliases w:val="Ha,Resume Title,Segundo nivel de viñetas,List Paragraph1,titulo 3,Párrafo de lista1,Lista vistosa - Énfasis 11,Segundo nivel de vi–etas,List Paragraph"/>
    <w:basedOn w:val="Normal"/>
    <w:link w:val="PrrafodelistaCar"/>
    <w:uiPriority w:val="34"/>
    <w:qFormat/>
    <w:rsid w:val="00513844"/>
    <w:pPr>
      <w:ind w:left="720"/>
      <w:contextualSpacing/>
    </w:pPr>
    <w:rPr>
      <w:rFonts w:ascii="Calibri" w:eastAsia="Calibri" w:hAnsi="Calibri" w:cs="Calibri"/>
      <w:lang w:eastAsia="es-CO"/>
    </w:rPr>
  </w:style>
  <w:style w:type="character" w:customStyle="1" w:styleId="Ttulo2Car">
    <w:name w:val="Título 2 Car"/>
    <w:basedOn w:val="Fuentedeprrafopredeter"/>
    <w:link w:val="Ttulo2"/>
    <w:uiPriority w:val="9"/>
    <w:semiHidden/>
    <w:rsid w:val="00890BB2"/>
    <w:rPr>
      <w:rFonts w:ascii="Calibri" w:eastAsia="Calibri" w:hAnsi="Calibri" w:cs="Calibri"/>
      <w:b/>
      <w:sz w:val="36"/>
      <w:szCs w:val="36"/>
      <w:lang w:eastAsia="es-CO"/>
    </w:rPr>
  </w:style>
  <w:style w:type="paragraph" w:styleId="NormalWeb">
    <w:name w:val="Normal (Web)"/>
    <w:basedOn w:val="Normal"/>
    <w:uiPriority w:val="99"/>
    <w:unhideWhenUsed/>
    <w:rsid w:val="00890BB2"/>
    <w:pPr>
      <w:spacing w:before="100" w:beforeAutospacing="1" w:after="100" w:afterAutospacing="1"/>
    </w:pPr>
    <w:rPr>
      <w:lang w:eastAsia="es-CO"/>
    </w:rPr>
  </w:style>
  <w:style w:type="character" w:customStyle="1" w:styleId="PrrafodelistaCar">
    <w:name w:val="Párrafo de lista Car"/>
    <w:aliases w:val="Ha Car,Resume Title Car,Segundo nivel de viñetas Car,List Paragraph1 Car,titulo 3 Car,Párrafo de lista1 Car,Lista vistosa - Énfasis 11 Car,Segundo nivel de vi–etas Car,List Paragraph Car"/>
    <w:link w:val="Prrafodelista"/>
    <w:uiPriority w:val="34"/>
    <w:locked/>
    <w:rsid w:val="00890BB2"/>
  </w:style>
  <w:style w:type="paragraph" w:styleId="Textoindependiente">
    <w:name w:val="Body Text"/>
    <w:basedOn w:val="Normal"/>
    <w:link w:val="TextoindependienteCar"/>
    <w:uiPriority w:val="1"/>
    <w:qFormat/>
    <w:rsid w:val="00890BB2"/>
    <w:pPr>
      <w:widowControl w:val="0"/>
      <w:autoSpaceDE w:val="0"/>
      <w:autoSpaceDN w:val="0"/>
      <w:ind w:left="102"/>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890BB2"/>
    <w:rPr>
      <w:rFonts w:ascii="Calibri" w:eastAsia="Calibri" w:hAnsi="Calibri" w:cs="Calibri"/>
      <w:sz w:val="24"/>
      <w:szCs w:val="24"/>
      <w:lang w:val="es-ES"/>
    </w:rPr>
  </w:style>
  <w:style w:type="character" w:styleId="Textodelmarcadordeposicin">
    <w:name w:val="Placeholder Text"/>
    <w:basedOn w:val="Fuentedeprrafopredeter"/>
    <w:uiPriority w:val="99"/>
    <w:semiHidden/>
    <w:rsid w:val="00B51C85"/>
    <w:rPr>
      <w:color w:val="808080"/>
    </w:rPr>
  </w:style>
  <w:style w:type="character" w:customStyle="1" w:styleId="apple-tab-span">
    <w:name w:val="apple-tab-span"/>
    <w:basedOn w:val="Fuentedeprrafopredeter"/>
    <w:rsid w:val="00DE7139"/>
  </w:style>
  <w:style w:type="paragraph" w:styleId="Textonotapie">
    <w:name w:val="footnote text"/>
    <w:aliases w:val="Footnote Text Char Char Char Char Char,Footnote Text Char Char Char Char,Ref. de nota al pie1,FA Fu,texto de nota al pie,Footnote Text Char,Footnote Text Char Char Char Char Char Char Char Char"/>
    <w:basedOn w:val="Normal"/>
    <w:link w:val="TextonotapieCar"/>
    <w:uiPriority w:val="99"/>
    <w:semiHidden/>
    <w:unhideWhenUsed/>
    <w:rsid w:val="00270A64"/>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rsid w:val="00270A64"/>
    <w:rPr>
      <w:sz w:val="20"/>
      <w:szCs w:val="20"/>
    </w:rPr>
  </w:style>
  <w:style w:type="character" w:styleId="Refdenotaalpie">
    <w:name w:val="footnote reference"/>
    <w:basedOn w:val="Fuentedeprrafopredeter"/>
    <w:uiPriority w:val="99"/>
    <w:semiHidden/>
    <w:unhideWhenUsed/>
    <w:rsid w:val="00270A64"/>
    <w:rPr>
      <w:vertAlign w:val="superscript"/>
    </w:rPr>
  </w:style>
  <w:style w:type="paragraph" w:customStyle="1" w:styleId="CM6">
    <w:name w:val="CM6"/>
    <w:basedOn w:val="Normal"/>
    <w:next w:val="Normal"/>
    <w:uiPriority w:val="99"/>
    <w:rsid w:val="00224832"/>
    <w:pPr>
      <w:autoSpaceDE w:val="0"/>
      <w:autoSpaceDN w:val="0"/>
      <w:adjustRightInd w:val="0"/>
    </w:pPr>
    <w:rPr>
      <w:rFonts w:ascii="Georgia" w:eastAsiaTheme="minorHAnsi" w:hAnsi="Georgia" w:cstheme="minorBidi"/>
      <w:lang w:eastAsia="en-US"/>
    </w:rPr>
  </w:style>
  <w:style w:type="character" w:styleId="Textoennegrita">
    <w:name w:val="Strong"/>
    <w:basedOn w:val="Fuentedeprrafopredeter"/>
    <w:uiPriority w:val="22"/>
    <w:qFormat/>
    <w:rsid w:val="005C30E5"/>
    <w:rPr>
      <w:b/>
      <w:bCs/>
    </w:rPr>
  </w:style>
  <w:style w:type="character" w:styleId="nfasis">
    <w:name w:val="Emphasis"/>
    <w:basedOn w:val="Fuentedeprrafopredeter"/>
    <w:uiPriority w:val="20"/>
    <w:qFormat/>
    <w:rsid w:val="00A00F72"/>
    <w:rPr>
      <w:i/>
      <w:iCs/>
    </w:rPr>
  </w:style>
  <w:style w:type="paragraph" w:styleId="Textodeglobo">
    <w:name w:val="Balloon Text"/>
    <w:basedOn w:val="Normal"/>
    <w:link w:val="TextodegloboCar"/>
    <w:uiPriority w:val="99"/>
    <w:semiHidden/>
    <w:unhideWhenUsed/>
    <w:rsid w:val="004C6648"/>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4C6648"/>
    <w:rPr>
      <w:rFonts w:ascii="Segoe UI" w:hAnsi="Segoe UI" w:cs="Segoe UI"/>
      <w:sz w:val="18"/>
      <w:szCs w:val="18"/>
    </w:rPr>
  </w:style>
  <w:style w:type="table" w:styleId="Tablaconcuadrcula">
    <w:name w:val="Table Grid"/>
    <w:basedOn w:val="Tablanormal"/>
    <w:uiPriority w:val="39"/>
    <w:rsid w:val="00ED0C7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74C64"/>
    <w:rPr>
      <w:rFonts w:asciiTheme="majorHAnsi" w:eastAsiaTheme="majorEastAsia" w:hAnsiTheme="majorHAnsi" w:cstheme="majorBidi"/>
      <w:color w:val="1F3763" w:themeColor="accent1" w:themeShade="7F"/>
      <w:sz w:val="24"/>
      <w:szCs w:val="24"/>
      <w:lang w:eastAsia="es-ES_tradnl"/>
    </w:rPr>
  </w:style>
  <w:style w:type="paragraph" w:customStyle="1" w:styleId="Default">
    <w:name w:val="Default"/>
    <w:rsid w:val="00AD2285"/>
    <w:pPr>
      <w:autoSpaceDE w:val="0"/>
      <w:autoSpaceDN w:val="0"/>
      <w:adjustRightInd w:val="0"/>
    </w:pPr>
    <w:rPr>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twYOtaar5eDwlsGoqHSwfzUlg==">CgMxLjAyCGguZ2pkZ3hzMgloLjMwajB6bGwyCmlkLjFmb2I5dGUyCmlkLjN6bnlzaDc4AHIhMW1OZk5QSzNDM3pwVlZXcjA0SVJpT1prNERJakZKMlRO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7911</Words>
  <Characters>43513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Andres Martinez Callejas</dc:creator>
  <cp:lastModifiedBy>Microsoft Office User</cp:lastModifiedBy>
  <cp:revision>2</cp:revision>
  <dcterms:created xsi:type="dcterms:W3CDTF">2023-09-06T16:48:00Z</dcterms:created>
  <dcterms:modified xsi:type="dcterms:W3CDTF">2023-09-06T16:48:00Z</dcterms:modified>
</cp:coreProperties>
</file>