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C6810" w14:textId="0C734B3F" w:rsidR="00504531" w:rsidRPr="008C15DC" w:rsidRDefault="00504531" w:rsidP="00812DF5">
      <w:pPr>
        <w:spacing w:before="240" w:line="276" w:lineRule="auto"/>
        <w:jc w:val="both"/>
        <w:rPr>
          <w:rFonts w:ascii="Arial" w:hAnsi="Arial" w:cs="Arial"/>
          <w:lang w:val="es-CO"/>
        </w:rPr>
      </w:pPr>
      <w:bookmarkStart w:id="0" w:name="_Hlk116931708"/>
      <w:bookmarkEnd w:id="0"/>
      <w:r w:rsidRPr="008C15DC">
        <w:rPr>
          <w:rFonts w:ascii="Arial" w:hAnsi="Arial" w:cs="Arial"/>
          <w:lang w:val="es-CO"/>
        </w:rPr>
        <w:t xml:space="preserve">Bogotá. D.C., </w:t>
      </w:r>
      <w:r w:rsidR="00414C3E">
        <w:rPr>
          <w:rFonts w:ascii="Arial" w:hAnsi="Arial" w:cs="Arial"/>
          <w:lang w:val="es-CO"/>
        </w:rPr>
        <w:t>15</w:t>
      </w:r>
      <w:r w:rsidR="00E42A1C">
        <w:rPr>
          <w:rFonts w:ascii="Arial" w:hAnsi="Arial" w:cs="Arial"/>
          <w:lang w:val="es-CO"/>
        </w:rPr>
        <w:t xml:space="preserve"> de agosto </w:t>
      </w:r>
      <w:r w:rsidRPr="008C15DC">
        <w:rPr>
          <w:rFonts w:ascii="Arial" w:hAnsi="Arial" w:cs="Arial"/>
          <w:lang w:val="es-CO"/>
        </w:rPr>
        <w:t>de 202</w:t>
      </w:r>
      <w:r w:rsidR="00FC3E15" w:rsidRPr="008C15DC">
        <w:rPr>
          <w:rFonts w:ascii="Arial" w:hAnsi="Arial" w:cs="Arial"/>
          <w:lang w:val="es-CO"/>
        </w:rPr>
        <w:t>3</w:t>
      </w:r>
    </w:p>
    <w:p w14:paraId="5EF7C3F8" w14:textId="77777777" w:rsidR="00F06208" w:rsidRPr="008C15DC" w:rsidRDefault="00F06208" w:rsidP="00812DF5">
      <w:pPr>
        <w:pStyle w:val="Sinespaciado"/>
        <w:spacing w:line="276" w:lineRule="auto"/>
        <w:rPr>
          <w:rFonts w:ascii="Arial" w:hAnsi="Arial" w:cs="Arial"/>
          <w:sz w:val="24"/>
          <w:szCs w:val="24"/>
        </w:rPr>
      </w:pPr>
    </w:p>
    <w:p w14:paraId="65E75F78" w14:textId="77777777" w:rsidR="00F06208" w:rsidRPr="008C15DC" w:rsidRDefault="00F06208" w:rsidP="00812DF5">
      <w:pPr>
        <w:pStyle w:val="Sinespaciado"/>
        <w:spacing w:line="276" w:lineRule="auto"/>
        <w:rPr>
          <w:rFonts w:ascii="Arial" w:hAnsi="Arial" w:cs="Arial"/>
          <w:sz w:val="24"/>
          <w:szCs w:val="24"/>
        </w:rPr>
      </w:pPr>
    </w:p>
    <w:p w14:paraId="3F4D4772" w14:textId="7F918F41" w:rsidR="007B7CC3" w:rsidRPr="008C15DC" w:rsidRDefault="00E42A1C" w:rsidP="00181507">
      <w:pPr>
        <w:pStyle w:val="Sinespaciado"/>
        <w:spacing w:line="276" w:lineRule="auto"/>
        <w:rPr>
          <w:rFonts w:ascii="Arial" w:hAnsi="Arial" w:cs="Arial"/>
          <w:b/>
          <w:bCs/>
          <w:color w:val="202124"/>
          <w:sz w:val="24"/>
          <w:szCs w:val="24"/>
        </w:rPr>
      </w:pPr>
      <w:r>
        <w:rPr>
          <w:rFonts w:ascii="Arial" w:hAnsi="Arial" w:cs="Arial"/>
          <w:b/>
          <w:bCs/>
          <w:color w:val="000000"/>
        </w:rPr>
        <w:t>JAIME LUIS LACOUTURE PEÑALOZA</w:t>
      </w:r>
      <w:bookmarkStart w:id="1" w:name="_GoBack"/>
      <w:bookmarkEnd w:id="1"/>
    </w:p>
    <w:p w14:paraId="348E66BA" w14:textId="6ABEF4C8" w:rsidR="007B7CC3" w:rsidRPr="008C15DC" w:rsidRDefault="007B7CC3" w:rsidP="00181507">
      <w:pPr>
        <w:pStyle w:val="Sinespaciado"/>
        <w:spacing w:line="276" w:lineRule="auto"/>
        <w:rPr>
          <w:rFonts w:ascii="Arial" w:hAnsi="Arial" w:cs="Arial"/>
          <w:b/>
          <w:bCs/>
          <w:color w:val="202124"/>
          <w:sz w:val="24"/>
          <w:szCs w:val="24"/>
        </w:rPr>
      </w:pPr>
      <w:r w:rsidRPr="008C15DC">
        <w:rPr>
          <w:rFonts w:ascii="Arial" w:hAnsi="Arial" w:cs="Arial"/>
          <w:sz w:val="24"/>
          <w:szCs w:val="24"/>
        </w:rPr>
        <w:t>Secretario General</w:t>
      </w:r>
    </w:p>
    <w:p w14:paraId="579D0845" w14:textId="59C0C3A6" w:rsidR="00181507" w:rsidRPr="008C15DC" w:rsidRDefault="00E42A1C" w:rsidP="00181507">
      <w:pPr>
        <w:pStyle w:val="Sinespaciado"/>
        <w:spacing w:line="276" w:lineRule="auto"/>
        <w:rPr>
          <w:rFonts w:ascii="Arial" w:hAnsi="Arial" w:cs="Arial"/>
          <w:sz w:val="24"/>
          <w:szCs w:val="24"/>
          <w:lang w:val="es-CO"/>
        </w:rPr>
      </w:pPr>
      <w:r>
        <w:rPr>
          <w:rFonts w:ascii="Arial" w:hAnsi="Arial" w:cs="Arial"/>
          <w:sz w:val="24"/>
          <w:szCs w:val="24"/>
          <w:lang w:val="es-CO"/>
        </w:rPr>
        <w:t xml:space="preserve">Cámara de Representantes </w:t>
      </w:r>
    </w:p>
    <w:p w14:paraId="478164EC" w14:textId="3442A9AF" w:rsidR="00834828" w:rsidRPr="008C15DC" w:rsidRDefault="00834828" w:rsidP="00181507">
      <w:pPr>
        <w:pStyle w:val="Sinespaciado"/>
        <w:spacing w:line="276" w:lineRule="auto"/>
        <w:rPr>
          <w:rFonts w:ascii="Arial" w:hAnsi="Arial" w:cs="Arial"/>
          <w:sz w:val="24"/>
          <w:szCs w:val="24"/>
        </w:rPr>
      </w:pPr>
      <w:r w:rsidRPr="008C15DC">
        <w:rPr>
          <w:rFonts w:ascii="Arial" w:hAnsi="Arial" w:cs="Arial"/>
          <w:sz w:val="24"/>
          <w:szCs w:val="24"/>
          <w:lang w:val="es-CO"/>
        </w:rPr>
        <w:t>Ciudad</w:t>
      </w:r>
    </w:p>
    <w:p w14:paraId="7205646A" w14:textId="77777777" w:rsidR="00932755" w:rsidRPr="008C15DC" w:rsidRDefault="00932755" w:rsidP="00812DF5">
      <w:pPr>
        <w:pStyle w:val="Sinespaciado"/>
        <w:spacing w:line="276" w:lineRule="auto"/>
        <w:rPr>
          <w:rFonts w:ascii="Arial" w:hAnsi="Arial" w:cs="Arial"/>
          <w:sz w:val="24"/>
          <w:szCs w:val="24"/>
        </w:rPr>
      </w:pPr>
    </w:p>
    <w:p w14:paraId="787A8B54" w14:textId="77777777" w:rsidR="00834828" w:rsidRPr="008C15DC" w:rsidRDefault="00834828" w:rsidP="00374DD9">
      <w:pPr>
        <w:jc w:val="both"/>
        <w:rPr>
          <w:rFonts w:ascii="Arial" w:hAnsi="Arial" w:cs="Arial"/>
          <w:b/>
          <w:bCs/>
        </w:rPr>
      </w:pPr>
    </w:p>
    <w:p w14:paraId="6257853C" w14:textId="1D8AFF8D" w:rsidR="00374DD9" w:rsidRPr="008C15DC" w:rsidRDefault="00ED1E1B" w:rsidP="00834828">
      <w:pPr>
        <w:ind w:left="2124"/>
        <w:jc w:val="both"/>
        <w:rPr>
          <w:rFonts w:ascii="Arial" w:eastAsia="MS Mincho" w:hAnsi="Arial" w:cs="Arial"/>
          <w:lang w:eastAsia="es-CO"/>
        </w:rPr>
      </w:pPr>
      <w:r w:rsidRPr="008C15DC">
        <w:rPr>
          <w:rFonts w:ascii="Arial" w:hAnsi="Arial" w:cs="Arial"/>
          <w:b/>
          <w:bCs/>
          <w:lang w:val="es-CO"/>
        </w:rPr>
        <w:t>Referencia</w:t>
      </w:r>
      <w:r w:rsidR="00504531" w:rsidRPr="008C15DC">
        <w:rPr>
          <w:rFonts w:ascii="Arial" w:hAnsi="Arial" w:cs="Arial"/>
          <w:b/>
          <w:bCs/>
          <w:lang w:val="es-CO"/>
        </w:rPr>
        <w:t>:</w:t>
      </w:r>
      <w:r w:rsidR="00504531" w:rsidRPr="008C15DC">
        <w:rPr>
          <w:rFonts w:ascii="Arial" w:hAnsi="Arial" w:cs="Arial"/>
          <w:lang w:val="es-CO"/>
        </w:rPr>
        <w:t xml:space="preserve"> </w:t>
      </w:r>
      <w:bookmarkStart w:id="2" w:name="_Hlk126053358"/>
      <w:r w:rsidR="00834828" w:rsidRPr="008C15DC">
        <w:rPr>
          <w:rFonts w:ascii="Arial" w:hAnsi="Arial" w:cs="Arial"/>
          <w:lang w:val="es-CO"/>
        </w:rPr>
        <w:t xml:space="preserve">Radicación </w:t>
      </w:r>
      <w:r w:rsidR="00374DD9" w:rsidRPr="008C15DC">
        <w:rPr>
          <w:rFonts w:ascii="Arial" w:hAnsi="Arial" w:cs="Arial"/>
          <w:lang w:val="es-CO"/>
        </w:rPr>
        <w:t>Proyecto de Ley</w:t>
      </w:r>
      <w:r w:rsidR="00976903" w:rsidRPr="008C15DC">
        <w:rPr>
          <w:rFonts w:ascii="Arial" w:hAnsi="Arial" w:cs="Arial"/>
        </w:rPr>
        <w:t xml:space="preserve"> “</w:t>
      </w:r>
      <w:r w:rsidR="00374DD9" w:rsidRPr="008C15DC">
        <w:rPr>
          <w:rFonts w:ascii="Arial" w:eastAsia="MS Mincho" w:hAnsi="Arial" w:cs="Arial"/>
          <w:lang w:val="es-CO" w:eastAsia="es-CO"/>
        </w:rPr>
        <w:t xml:space="preserve">Por medio del cual se dictan disposiciones para la Recuperación de Tecnología para la Niñez.” </w:t>
      </w:r>
    </w:p>
    <w:p w14:paraId="08A1B575" w14:textId="529F354C" w:rsidR="00976903" w:rsidRPr="008C15DC" w:rsidRDefault="00976903" w:rsidP="00812DF5">
      <w:pPr>
        <w:pStyle w:val="Sinespaciado"/>
        <w:spacing w:before="240" w:line="276" w:lineRule="auto"/>
        <w:jc w:val="both"/>
        <w:rPr>
          <w:rFonts w:ascii="Arial" w:hAnsi="Arial" w:cs="Arial"/>
          <w:sz w:val="24"/>
          <w:szCs w:val="24"/>
        </w:rPr>
      </w:pPr>
    </w:p>
    <w:bookmarkEnd w:id="2"/>
    <w:p w14:paraId="61B279C6" w14:textId="3F7D5171" w:rsidR="00504531" w:rsidRPr="008C15DC" w:rsidRDefault="00504531" w:rsidP="00812DF5">
      <w:pPr>
        <w:pStyle w:val="Sinespaciado"/>
        <w:spacing w:before="240" w:line="276" w:lineRule="auto"/>
        <w:jc w:val="both"/>
        <w:rPr>
          <w:rFonts w:ascii="Arial" w:hAnsi="Arial" w:cs="Arial"/>
          <w:sz w:val="24"/>
          <w:szCs w:val="24"/>
          <w:lang w:val="es-CO"/>
        </w:rPr>
      </w:pPr>
      <w:r w:rsidRPr="008C15DC">
        <w:rPr>
          <w:rFonts w:ascii="Arial" w:hAnsi="Arial" w:cs="Arial"/>
          <w:sz w:val="24"/>
          <w:szCs w:val="24"/>
          <w:lang w:val="es-CO"/>
        </w:rPr>
        <w:t>Respetad</w:t>
      </w:r>
      <w:r w:rsidR="00AA04C6" w:rsidRPr="008C15DC">
        <w:rPr>
          <w:rFonts w:ascii="Arial" w:hAnsi="Arial" w:cs="Arial"/>
          <w:sz w:val="24"/>
          <w:szCs w:val="24"/>
          <w:lang w:val="es-CO"/>
        </w:rPr>
        <w:t>o</w:t>
      </w:r>
      <w:r w:rsidRPr="008C15DC">
        <w:rPr>
          <w:rFonts w:ascii="Arial" w:hAnsi="Arial" w:cs="Arial"/>
          <w:sz w:val="24"/>
          <w:szCs w:val="24"/>
          <w:lang w:val="es-CO"/>
        </w:rPr>
        <w:t xml:space="preserve"> </w:t>
      </w:r>
      <w:r w:rsidR="00374DD9" w:rsidRPr="008C15DC">
        <w:rPr>
          <w:rFonts w:ascii="Arial" w:hAnsi="Arial" w:cs="Arial"/>
          <w:sz w:val="24"/>
          <w:szCs w:val="24"/>
          <w:lang w:val="es-CO"/>
        </w:rPr>
        <w:t>secretario</w:t>
      </w:r>
      <w:r w:rsidR="00834828" w:rsidRPr="008C15DC">
        <w:rPr>
          <w:rFonts w:ascii="Arial" w:hAnsi="Arial" w:cs="Arial"/>
          <w:sz w:val="24"/>
          <w:szCs w:val="24"/>
          <w:lang w:val="es-CO"/>
        </w:rPr>
        <w:t xml:space="preserve">. </w:t>
      </w:r>
    </w:p>
    <w:p w14:paraId="2ED69282" w14:textId="77777777" w:rsidR="00834828" w:rsidRPr="008C15DC" w:rsidRDefault="00834828" w:rsidP="00812DF5">
      <w:pPr>
        <w:pStyle w:val="Sinespaciado"/>
        <w:spacing w:before="240" w:line="276" w:lineRule="auto"/>
        <w:jc w:val="both"/>
        <w:rPr>
          <w:rFonts w:ascii="Arial" w:hAnsi="Arial" w:cs="Arial"/>
          <w:sz w:val="24"/>
          <w:szCs w:val="24"/>
          <w:lang w:val="es-CO"/>
        </w:rPr>
      </w:pPr>
    </w:p>
    <w:p w14:paraId="44158025" w14:textId="14843F1B" w:rsidR="00834828" w:rsidRPr="008C15DC" w:rsidRDefault="00834828" w:rsidP="00834828">
      <w:pPr>
        <w:spacing w:line="276" w:lineRule="auto"/>
        <w:jc w:val="both"/>
        <w:rPr>
          <w:rFonts w:ascii="Arial" w:hAnsi="Arial" w:cs="Arial"/>
          <w:color w:val="000000" w:themeColor="text1"/>
        </w:rPr>
      </w:pPr>
      <w:r w:rsidRPr="008C15DC">
        <w:rPr>
          <w:rFonts w:ascii="Arial" w:hAnsi="Arial" w:cs="Arial"/>
          <w:color w:val="000000" w:themeColor="text1"/>
        </w:rPr>
        <w:t>Por medio de la presente, muy comedidamente nos permitimos radicar el Proyecto de Ley del asunto. En tal sentido, respetuosamente solicitamos proceder según el trámite previsto constitucional y legalmente para tales efectos.</w:t>
      </w:r>
    </w:p>
    <w:p w14:paraId="27FE9D24" w14:textId="77777777" w:rsidR="00834828" w:rsidRPr="008C15DC" w:rsidRDefault="00834828" w:rsidP="00812DF5">
      <w:pPr>
        <w:pStyle w:val="Sinespaciado"/>
        <w:spacing w:before="240" w:line="276" w:lineRule="auto"/>
        <w:jc w:val="both"/>
        <w:rPr>
          <w:rFonts w:ascii="Arial" w:hAnsi="Arial" w:cs="Arial"/>
          <w:sz w:val="24"/>
          <w:szCs w:val="24"/>
        </w:rPr>
      </w:pPr>
    </w:p>
    <w:p w14:paraId="297CF583" w14:textId="288C434D" w:rsidR="007F4C64" w:rsidRPr="008C15DC" w:rsidRDefault="00504531" w:rsidP="00812DF5">
      <w:pPr>
        <w:pStyle w:val="Sinespaciado"/>
        <w:spacing w:before="240" w:line="276" w:lineRule="auto"/>
        <w:jc w:val="both"/>
        <w:rPr>
          <w:rFonts w:ascii="Arial" w:hAnsi="Arial" w:cs="Arial"/>
          <w:sz w:val="24"/>
          <w:szCs w:val="24"/>
          <w:lang w:val="es-CO"/>
        </w:rPr>
      </w:pPr>
      <w:r w:rsidRPr="008C15DC">
        <w:rPr>
          <w:rFonts w:ascii="Arial" w:hAnsi="Arial" w:cs="Arial"/>
          <w:sz w:val="24"/>
          <w:szCs w:val="24"/>
          <w:lang w:val="es-CO"/>
        </w:rPr>
        <w:t xml:space="preserve">Cordialmente, </w:t>
      </w:r>
    </w:p>
    <w:p w14:paraId="6AFE6C8B" w14:textId="0CDEA589" w:rsidR="00504531" w:rsidRPr="008C15DC" w:rsidRDefault="00504531" w:rsidP="00812DF5">
      <w:pPr>
        <w:pStyle w:val="Sinespaciado"/>
        <w:spacing w:before="240" w:line="276" w:lineRule="auto"/>
        <w:jc w:val="both"/>
        <w:rPr>
          <w:rFonts w:ascii="Arial" w:eastAsia="Times New Roman" w:hAnsi="Arial" w:cs="Arial"/>
          <w:bCs/>
          <w:noProof/>
          <w:sz w:val="24"/>
          <w:szCs w:val="24"/>
          <w:lang w:val="es-CO" w:eastAsia="es-CO"/>
        </w:rPr>
      </w:pPr>
    </w:p>
    <w:p w14:paraId="41EDE5CE" w14:textId="77777777" w:rsidR="00F0440C" w:rsidRPr="008C15DC" w:rsidRDefault="00F0440C" w:rsidP="00812DF5">
      <w:pPr>
        <w:pStyle w:val="Sinespaciado"/>
        <w:spacing w:before="240" w:line="276" w:lineRule="auto"/>
        <w:jc w:val="both"/>
        <w:rPr>
          <w:rFonts w:ascii="Arial" w:hAnsi="Arial" w:cs="Arial"/>
          <w:sz w:val="24"/>
          <w:szCs w:val="24"/>
          <w:lang w:val="es-CO"/>
        </w:rPr>
      </w:pPr>
    </w:p>
    <w:p w14:paraId="139C9F7A" w14:textId="77777777" w:rsidR="00834828" w:rsidRPr="008C15DC" w:rsidRDefault="00834828" w:rsidP="00812DF5">
      <w:pPr>
        <w:pStyle w:val="Sinespaciado"/>
        <w:spacing w:before="240" w:line="276" w:lineRule="auto"/>
        <w:jc w:val="both"/>
        <w:rPr>
          <w:rFonts w:ascii="Arial" w:hAnsi="Arial" w:cs="Arial"/>
          <w:sz w:val="24"/>
          <w:szCs w:val="24"/>
          <w:lang w:val="es-CO"/>
        </w:rPr>
      </w:pPr>
    </w:p>
    <w:p w14:paraId="7CD49A98" w14:textId="68454C5D" w:rsidR="00834828" w:rsidRPr="008C15DC" w:rsidRDefault="00504531" w:rsidP="00812DF5">
      <w:pPr>
        <w:pStyle w:val="Sinespaciado"/>
        <w:spacing w:line="276" w:lineRule="auto"/>
        <w:rPr>
          <w:rFonts w:ascii="Arial" w:hAnsi="Arial" w:cs="Arial"/>
          <w:b/>
          <w:bCs/>
          <w:sz w:val="24"/>
          <w:szCs w:val="24"/>
        </w:rPr>
      </w:pPr>
      <w:r w:rsidRPr="008C15DC">
        <w:rPr>
          <w:rFonts w:ascii="Arial" w:hAnsi="Arial" w:cs="Arial"/>
          <w:b/>
          <w:bCs/>
          <w:sz w:val="24"/>
          <w:szCs w:val="24"/>
        </w:rPr>
        <w:t xml:space="preserve">ANA MARÍA CASTAÑEDA GÓMEZ </w:t>
      </w:r>
      <w:r w:rsidR="00834828" w:rsidRPr="008C15DC">
        <w:rPr>
          <w:rFonts w:ascii="Arial" w:hAnsi="Arial" w:cs="Arial"/>
          <w:b/>
          <w:bCs/>
          <w:sz w:val="24"/>
          <w:szCs w:val="24"/>
        </w:rPr>
        <w:tab/>
      </w:r>
      <w:r w:rsidR="00834828" w:rsidRPr="008C15DC">
        <w:rPr>
          <w:rFonts w:ascii="Arial" w:hAnsi="Arial" w:cs="Arial"/>
          <w:b/>
          <w:bCs/>
          <w:sz w:val="24"/>
          <w:szCs w:val="24"/>
        </w:rPr>
        <w:tab/>
        <w:t xml:space="preserve">HÉCTOR DAVID CHAPARRO </w:t>
      </w:r>
    </w:p>
    <w:p w14:paraId="152FF60E" w14:textId="72C780C2" w:rsidR="007F4C64" w:rsidRPr="008C15DC" w:rsidRDefault="00504531" w:rsidP="00812DF5">
      <w:pPr>
        <w:pStyle w:val="Sinespaciado"/>
        <w:spacing w:line="276" w:lineRule="auto"/>
        <w:rPr>
          <w:rFonts w:ascii="Arial" w:hAnsi="Arial" w:cs="Arial"/>
          <w:sz w:val="24"/>
          <w:szCs w:val="24"/>
        </w:rPr>
      </w:pPr>
      <w:r w:rsidRPr="008C15DC">
        <w:rPr>
          <w:rFonts w:ascii="Arial" w:hAnsi="Arial" w:cs="Arial"/>
          <w:sz w:val="24"/>
          <w:szCs w:val="24"/>
        </w:rPr>
        <w:t>Senadora de la República</w:t>
      </w:r>
      <w:r w:rsidR="00834828" w:rsidRPr="008C15DC">
        <w:rPr>
          <w:rFonts w:ascii="Arial" w:hAnsi="Arial" w:cs="Arial"/>
          <w:sz w:val="24"/>
          <w:szCs w:val="24"/>
        </w:rPr>
        <w:tab/>
      </w:r>
      <w:r w:rsidR="00834828" w:rsidRPr="008C15DC">
        <w:rPr>
          <w:rFonts w:ascii="Arial" w:hAnsi="Arial" w:cs="Arial"/>
          <w:sz w:val="24"/>
          <w:szCs w:val="24"/>
        </w:rPr>
        <w:tab/>
      </w:r>
      <w:r w:rsidR="00834828" w:rsidRPr="008C15DC">
        <w:rPr>
          <w:rFonts w:ascii="Arial" w:hAnsi="Arial" w:cs="Arial"/>
          <w:sz w:val="24"/>
          <w:szCs w:val="24"/>
        </w:rPr>
        <w:tab/>
      </w:r>
      <w:r w:rsidR="00834828" w:rsidRPr="008C15DC">
        <w:rPr>
          <w:rFonts w:ascii="Arial" w:hAnsi="Arial" w:cs="Arial"/>
          <w:sz w:val="24"/>
          <w:szCs w:val="24"/>
        </w:rPr>
        <w:tab/>
        <w:t>Representante a la Cámara</w:t>
      </w:r>
    </w:p>
    <w:p w14:paraId="1E4AC576" w14:textId="662970DC" w:rsidR="00834828" w:rsidRPr="008C15DC" w:rsidRDefault="00834828" w:rsidP="00812DF5">
      <w:pPr>
        <w:pStyle w:val="Sinespaciado"/>
        <w:spacing w:line="276" w:lineRule="auto"/>
        <w:rPr>
          <w:rFonts w:ascii="Arial" w:hAnsi="Arial" w:cs="Arial"/>
          <w:sz w:val="24"/>
          <w:szCs w:val="24"/>
        </w:rPr>
      </w:pPr>
      <w:r w:rsidRPr="008C15DC">
        <w:rPr>
          <w:rFonts w:ascii="Arial" w:hAnsi="Arial" w:cs="Arial"/>
          <w:sz w:val="24"/>
          <w:szCs w:val="24"/>
        </w:rPr>
        <w:t>Cambio Radical</w:t>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t>Partido Liberal</w:t>
      </w:r>
    </w:p>
    <w:p w14:paraId="274179AD" w14:textId="77777777" w:rsidR="00834828" w:rsidRPr="008C15DC" w:rsidRDefault="00834828" w:rsidP="00812DF5">
      <w:pPr>
        <w:pStyle w:val="Sinespaciado"/>
        <w:spacing w:line="276" w:lineRule="auto"/>
        <w:rPr>
          <w:rFonts w:ascii="Arial" w:hAnsi="Arial" w:cs="Arial"/>
          <w:sz w:val="24"/>
          <w:szCs w:val="24"/>
        </w:rPr>
      </w:pPr>
    </w:p>
    <w:p w14:paraId="2675A21B" w14:textId="77777777" w:rsidR="00834828" w:rsidRPr="008C15DC" w:rsidRDefault="00834828" w:rsidP="00812DF5">
      <w:pPr>
        <w:pStyle w:val="Sinespaciado"/>
        <w:spacing w:line="276" w:lineRule="auto"/>
        <w:rPr>
          <w:rFonts w:ascii="Arial" w:hAnsi="Arial" w:cs="Arial"/>
          <w:sz w:val="24"/>
          <w:szCs w:val="24"/>
        </w:rPr>
      </w:pPr>
    </w:p>
    <w:p w14:paraId="764B113B" w14:textId="10D4D1C7" w:rsidR="00834828" w:rsidRPr="008C15DC" w:rsidRDefault="00834828" w:rsidP="00834828">
      <w:pPr>
        <w:spacing w:line="276" w:lineRule="auto"/>
        <w:jc w:val="center"/>
        <w:rPr>
          <w:rFonts w:ascii="Arial" w:hAnsi="Arial" w:cs="Arial"/>
          <w:b/>
          <w:color w:val="000000" w:themeColor="text1"/>
        </w:rPr>
      </w:pPr>
      <w:r w:rsidRPr="008C15DC">
        <w:rPr>
          <w:rFonts w:ascii="Arial" w:hAnsi="Arial" w:cs="Arial"/>
          <w:b/>
          <w:color w:val="000000" w:themeColor="text1"/>
        </w:rPr>
        <w:t xml:space="preserve">PROYECTO DE LEY No________ DE 2023 </w:t>
      </w:r>
      <w:r w:rsidR="008D293C">
        <w:rPr>
          <w:rFonts w:ascii="Arial" w:hAnsi="Arial" w:cs="Arial"/>
          <w:b/>
          <w:color w:val="000000" w:themeColor="text1"/>
        </w:rPr>
        <w:t>CÁMARA</w:t>
      </w:r>
    </w:p>
    <w:p w14:paraId="06A1C576" w14:textId="77777777" w:rsidR="00834828" w:rsidRPr="008C15DC" w:rsidRDefault="00834828" w:rsidP="00812DF5">
      <w:pPr>
        <w:pStyle w:val="Sinespaciado"/>
        <w:spacing w:line="276" w:lineRule="auto"/>
        <w:jc w:val="center"/>
        <w:rPr>
          <w:rFonts w:ascii="Arial" w:hAnsi="Arial" w:cs="Arial"/>
          <w:b/>
          <w:bCs/>
          <w:sz w:val="24"/>
          <w:szCs w:val="24"/>
        </w:rPr>
      </w:pPr>
    </w:p>
    <w:p w14:paraId="5BCFBA37" w14:textId="77777777" w:rsidR="00834828" w:rsidRPr="008C15DC" w:rsidRDefault="00834828" w:rsidP="00834828">
      <w:pPr>
        <w:jc w:val="center"/>
        <w:rPr>
          <w:rFonts w:ascii="Arial" w:eastAsia="MS Mincho" w:hAnsi="Arial" w:cs="Arial"/>
          <w:b/>
          <w:bCs/>
          <w:lang w:val="es-CO" w:eastAsia="es-CO"/>
        </w:rPr>
      </w:pPr>
      <w:r w:rsidRPr="008C15DC">
        <w:rPr>
          <w:rFonts w:ascii="Arial" w:hAnsi="Arial" w:cs="Arial"/>
          <w:b/>
          <w:bCs/>
        </w:rPr>
        <w:t>“</w:t>
      </w:r>
      <w:r w:rsidRPr="008C15DC">
        <w:rPr>
          <w:rFonts w:ascii="Arial" w:eastAsia="MS Mincho" w:hAnsi="Arial" w:cs="Arial"/>
          <w:b/>
          <w:bCs/>
          <w:lang w:val="es-CO" w:eastAsia="es-CO"/>
        </w:rPr>
        <w:t>POR MEDIO DEL CUAL SE DICTAN DISPOSICIONES PARA LA RECUPERACIÓN DE TECNOLOGÍA PARA LA NIÑEZ</w:t>
      </w:r>
      <w:r w:rsidRPr="008C15DC">
        <w:rPr>
          <w:rFonts w:ascii="Arial" w:hAnsi="Arial" w:cs="Arial"/>
          <w:b/>
          <w:bCs/>
        </w:rPr>
        <w:t xml:space="preserve">”. </w:t>
      </w:r>
    </w:p>
    <w:p w14:paraId="4B27B296" w14:textId="77777777" w:rsidR="00834828" w:rsidRPr="008C15DC" w:rsidRDefault="00834828" w:rsidP="00834828">
      <w:pPr>
        <w:pStyle w:val="Sinespaciado"/>
        <w:ind w:left="708"/>
        <w:jc w:val="both"/>
        <w:rPr>
          <w:rFonts w:ascii="Arial" w:hAnsi="Arial" w:cs="Arial"/>
          <w:b/>
          <w:bCs/>
          <w:sz w:val="24"/>
          <w:szCs w:val="24"/>
        </w:rPr>
      </w:pPr>
    </w:p>
    <w:p w14:paraId="4CFAFFD4" w14:textId="77777777" w:rsidR="00834828" w:rsidRPr="008C15DC" w:rsidRDefault="00834828" w:rsidP="00834828">
      <w:pPr>
        <w:pStyle w:val="Sinespaciado"/>
        <w:jc w:val="center"/>
        <w:rPr>
          <w:rFonts w:ascii="Arial" w:hAnsi="Arial" w:cs="Arial"/>
          <w:b/>
          <w:bCs/>
          <w:sz w:val="24"/>
          <w:szCs w:val="24"/>
          <w:lang w:val="es-CO" w:bidi="es-ES"/>
        </w:rPr>
      </w:pPr>
      <w:r w:rsidRPr="008C15DC">
        <w:rPr>
          <w:rFonts w:ascii="Arial" w:hAnsi="Arial" w:cs="Arial"/>
          <w:b/>
          <w:bCs/>
          <w:sz w:val="24"/>
          <w:szCs w:val="24"/>
          <w:lang w:val="es-CO" w:bidi="es-ES"/>
        </w:rPr>
        <w:t xml:space="preserve">EL CONGRESO DE COLOMBIA </w:t>
      </w:r>
    </w:p>
    <w:p w14:paraId="543551F7" w14:textId="77777777" w:rsidR="00834828" w:rsidRPr="008C15DC" w:rsidRDefault="00834828" w:rsidP="00834828">
      <w:pPr>
        <w:spacing w:before="240"/>
        <w:jc w:val="center"/>
        <w:rPr>
          <w:rFonts w:ascii="Arial" w:hAnsi="Arial" w:cs="Arial"/>
          <w:b/>
          <w:bCs/>
          <w:lang w:val="es-CO" w:bidi="es-ES"/>
        </w:rPr>
      </w:pPr>
      <w:r w:rsidRPr="008C15DC">
        <w:rPr>
          <w:rFonts w:ascii="Arial" w:hAnsi="Arial" w:cs="Arial"/>
          <w:b/>
          <w:bCs/>
          <w:lang w:val="es-CO" w:bidi="es-ES"/>
        </w:rPr>
        <w:t>DECRETA:</w:t>
      </w:r>
    </w:p>
    <w:p w14:paraId="1C96446E" w14:textId="77777777" w:rsidR="00834828" w:rsidRPr="008C15DC" w:rsidRDefault="00834828" w:rsidP="00834828">
      <w:pPr>
        <w:spacing w:before="240"/>
        <w:jc w:val="center"/>
        <w:rPr>
          <w:rFonts w:ascii="Arial" w:hAnsi="Arial" w:cs="Arial"/>
          <w:b/>
          <w:bCs/>
          <w:lang w:val="es-CO" w:bidi="es-ES"/>
        </w:rPr>
      </w:pPr>
    </w:p>
    <w:p w14:paraId="4BCBDF51"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r w:rsidRPr="008C15DC">
        <w:rPr>
          <w:rFonts w:ascii="Arial" w:hAnsi="Arial" w:cs="Arial"/>
          <w:b/>
          <w:bCs/>
          <w:color w:val="000000"/>
          <w:lang w:val="es-CO"/>
        </w:rPr>
        <w:t>ARTÍCULO 1º.</w:t>
      </w:r>
      <w:r w:rsidRPr="008C15DC">
        <w:rPr>
          <w:rFonts w:ascii="Arial" w:hAnsi="Arial" w:cs="Arial"/>
          <w:color w:val="000000"/>
          <w:lang w:val="es-CO"/>
        </w:rPr>
        <w:t xml:space="preserve"> La presente ley establece condiciones para que los Equipos Terminales Móviles (ETM), computadores y tabletas incautados y en poder de las autoridades; en virtud del artículo 164 de la Ley 1801 de 2016, los cuales habiendo sido recuperados no fueron reclamados por su propietario durante el término establecido,  puedan ser distribuidos por el Gobierno nacional a través del Ministerio de Tecnologías de la Información y las Comunicaciones (MinTIC) o la entidad que este designe, para la educación de  niños, niñas y adolescentes en todo el  país.</w:t>
      </w:r>
    </w:p>
    <w:p w14:paraId="6742F878"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p>
    <w:p w14:paraId="0F430FD4" w14:textId="77777777" w:rsidR="00834828" w:rsidRPr="008C15DC" w:rsidRDefault="00834828" w:rsidP="00834828">
      <w:pPr>
        <w:pStyle w:val="Sinespaciado"/>
        <w:spacing w:line="276" w:lineRule="auto"/>
        <w:jc w:val="both"/>
        <w:rPr>
          <w:rFonts w:ascii="Arial" w:eastAsia="Arial Unicode MS" w:hAnsi="Arial" w:cs="Arial"/>
          <w:sz w:val="24"/>
          <w:szCs w:val="24"/>
        </w:rPr>
      </w:pPr>
      <w:r w:rsidRPr="008C15DC">
        <w:rPr>
          <w:rFonts w:ascii="Arial" w:hAnsi="Arial" w:cs="Arial"/>
          <w:b/>
          <w:bCs/>
          <w:sz w:val="24"/>
          <w:szCs w:val="24"/>
        </w:rPr>
        <w:t xml:space="preserve">ARTÍCULO 2°. </w:t>
      </w:r>
      <w:r w:rsidRPr="008C15DC">
        <w:rPr>
          <w:rFonts w:ascii="Arial" w:eastAsia="Arial Unicode MS" w:hAnsi="Arial" w:cs="Arial"/>
          <w:sz w:val="24"/>
          <w:szCs w:val="24"/>
        </w:rPr>
        <w:t xml:space="preserve">El Ministerio de Tecnologías de la Información y las Comunicaciones </w:t>
      </w:r>
      <w:proofErr w:type="spellStart"/>
      <w:r w:rsidRPr="008C15DC">
        <w:rPr>
          <w:rFonts w:ascii="Arial" w:eastAsia="Arial Unicode MS" w:hAnsi="Arial" w:cs="Arial"/>
          <w:sz w:val="24"/>
          <w:szCs w:val="24"/>
        </w:rPr>
        <w:t>ó</w:t>
      </w:r>
      <w:proofErr w:type="spellEnd"/>
      <w:r w:rsidRPr="008C15DC">
        <w:rPr>
          <w:rFonts w:ascii="Arial" w:eastAsia="Arial Unicode MS" w:hAnsi="Arial" w:cs="Arial"/>
          <w:sz w:val="24"/>
          <w:szCs w:val="24"/>
        </w:rPr>
        <w:t xml:space="preserve"> la entidad a quien designe,  se encargará de recibir, almacenar y distribuir aquellos bienes que correspondan a equipos terminales móviles, computadores y tabletas incautados por la Policía Nacional; normalizados y habilitados y que a su vez tengan su situación jurídica resuelta, que no hayan sido reclamados dentro de los doce (12) meses siguientes a la incautación por hurto o hayan sido extraviados, bien sea por ausencia de denuncia, inexistencia de datos de contacto del propietario o ausencia de manifestación de su intención de recuperar el dispositivo luego de haber sido notificado para la devolución del mismo. </w:t>
      </w:r>
    </w:p>
    <w:p w14:paraId="1AC2F1A3" w14:textId="77777777" w:rsidR="00834828" w:rsidRPr="008C15DC" w:rsidRDefault="00834828" w:rsidP="00834828">
      <w:pPr>
        <w:pStyle w:val="Sinespaciado"/>
        <w:spacing w:line="276" w:lineRule="auto"/>
        <w:jc w:val="both"/>
        <w:rPr>
          <w:rFonts w:ascii="Arial" w:eastAsia="Arial Unicode MS" w:hAnsi="Arial" w:cs="Arial"/>
          <w:sz w:val="24"/>
          <w:szCs w:val="24"/>
        </w:rPr>
      </w:pPr>
    </w:p>
    <w:p w14:paraId="43BCC7D7" w14:textId="77777777" w:rsidR="00834828" w:rsidRPr="008C15DC" w:rsidRDefault="00834828" w:rsidP="00834828">
      <w:pPr>
        <w:spacing w:line="276" w:lineRule="auto"/>
        <w:jc w:val="both"/>
        <w:rPr>
          <w:rFonts w:ascii="Arial" w:hAnsi="Arial" w:cs="Arial"/>
        </w:rPr>
      </w:pPr>
      <w:r w:rsidRPr="008C15DC">
        <w:rPr>
          <w:rFonts w:ascii="Arial" w:hAnsi="Arial" w:cs="Arial"/>
        </w:rPr>
        <w:t xml:space="preserve">La entrega de los equipos terminales móviles, computadores y tabletas incautados por la Policía Nacional se realizará en un término no mayor a un año, excepto en aquellos casos en los cuales la entidad requiera el dispositivo para propósitos de alguna investigación en curso. De igual manera, se encargará por sí misma o a través de un tercero del borrado seguro de la información digital almacenada en </w:t>
      </w:r>
      <w:r w:rsidRPr="008C15DC">
        <w:rPr>
          <w:rFonts w:ascii="Arial" w:hAnsi="Arial" w:cs="Arial"/>
        </w:rPr>
        <w:lastRenderedPageBreak/>
        <w:t>dichos dispositivos con la finalidad de mitigar los riesgos de su uso para los niños, niñas y adolescentes.</w:t>
      </w:r>
    </w:p>
    <w:p w14:paraId="3C4B63D7" w14:textId="77777777" w:rsidR="00834828" w:rsidRPr="008C15DC" w:rsidRDefault="00834828" w:rsidP="00834828">
      <w:pPr>
        <w:spacing w:line="276" w:lineRule="auto"/>
        <w:jc w:val="both"/>
        <w:rPr>
          <w:rFonts w:ascii="Arial" w:hAnsi="Arial" w:cs="Arial"/>
          <w:color w:val="000000" w:themeColor="text1"/>
        </w:rPr>
      </w:pPr>
    </w:p>
    <w:p w14:paraId="3341F5B0" w14:textId="77777777" w:rsidR="00834828" w:rsidRPr="008C15DC" w:rsidRDefault="00834828" w:rsidP="00834828">
      <w:pPr>
        <w:pStyle w:val="Default"/>
        <w:spacing w:line="276" w:lineRule="auto"/>
        <w:jc w:val="both"/>
        <w:rPr>
          <w:rFonts w:ascii="Arial" w:hAnsi="Arial" w:cs="Arial"/>
        </w:rPr>
      </w:pPr>
      <w:r w:rsidRPr="008C15DC">
        <w:rPr>
          <w:rFonts w:ascii="Arial" w:hAnsi="Arial" w:cs="Arial"/>
        </w:rPr>
        <w:t xml:space="preserve">Una vez los equipos terminales móviles, computadores y tabletas incautados se entreguen al Ministerio de Tecnologías de la Información y las comunicaciones, esta entidad </w:t>
      </w:r>
      <w:proofErr w:type="spellStart"/>
      <w:r w:rsidRPr="008C15DC">
        <w:rPr>
          <w:rFonts w:ascii="Arial" w:hAnsi="Arial" w:cs="Arial"/>
        </w:rPr>
        <w:t>ó</w:t>
      </w:r>
      <w:proofErr w:type="spellEnd"/>
      <w:r w:rsidRPr="008C15DC">
        <w:rPr>
          <w:rFonts w:ascii="Arial" w:hAnsi="Arial" w:cs="Arial"/>
        </w:rPr>
        <w:t xml:space="preserve"> la entidad a quien designe, deberá verificar la funcionalidad, calidad y seguridad de los dispositivos para su entrega. </w:t>
      </w:r>
    </w:p>
    <w:p w14:paraId="047B3ED4" w14:textId="77777777" w:rsidR="00834828" w:rsidRPr="008C15DC" w:rsidRDefault="00834828" w:rsidP="00834828">
      <w:pPr>
        <w:pStyle w:val="Sinespaciado"/>
        <w:spacing w:line="276" w:lineRule="auto"/>
        <w:jc w:val="both"/>
        <w:rPr>
          <w:rFonts w:ascii="Arial" w:hAnsi="Arial" w:cs="Arial"/>
          <w:sz w:val="24"/>
          <w:szCs w:val="24"/>
        </w:rPr>
      </w:pPr>
    </w:p>
    <w:p w14:paraId="0725EEFC" w14:textId="77777777" w:rsidR="00834828" w:rsidRPr="008C15DC" w:rsidRDefault="00834828" w:rsidP="00834828">
      <w:pPr>
        <w:pStyle w:val="Sinespaciado"/>
        <w:spacing w:line="276" w:lineRule="auto"/>
        <w:jc w:val="both"/>
        <w:rPr>
          <w:rFonts w:ascii="Arial" w:hAnsi="Arial" w:cs="Arial"/>
          <w:sz w:val="24"/>
          <w:szCs w:val="24"/>
        </w:rPr>
      </w:pPr>
      <w:r w:rsidRPr="008C15DC">
        <w:rPr>
          <w:rFonts w:ascii="Arial" w:eastAsia="Arial Unicode MS" w:hAnsi="Arial" w:cs="Arial"/>
          <w:b/>
          <w:bCs/>
          <w:sz w:val="24"/>
          <w:szCs w:val="24"/>
        </w:rPr>
        <w:t>Parágrafo:</w:t>
      </w:r>
      <w:r w:rsidRPr="008C15DC">
        <w:rPr>
          <w:rFonts w:ascii="Arial" w:eastAsia="Arial Unicode MS" w:hAnsi="Arial" w:cs="Arial"/>
          <w:sz w:val="24"/>
          <w:szCs w:val="24"/>
        </w:rPr>
        <w:t xml:space="preserve"> La Comisión de Regulación de Comunicaciones expedirá la reglamentación pertinente respecto la normalización de los IMEI, en los casos que se permita, para que sean habilitados nuevamente para su operación en las redes móviles nacionales por los beneficiarios de los equipos.</w:t>
      </w:r>
    </w:p>
    <w:p w14:paraId="554DF437" w14:textId="77777777" w:rsidR="00834828" w:rsidRPr="008C15DC" w:rsidRDefault="00834828" w:rsidP="00834828">
      <w:pPr>
        <w:spacing w:before="240" w:after="57" w:line="276" w:lineRule="auto"/>
        <w:contextualSpacing/>
        <w:jc w:val="both"/>
        <w:textAlignment w:val="center"/>
        <w:rPr>
          <w:rFonts w:ascii="Arial" w:hAnsi="Arial" w:cs="Arial"/>
        </w:rPr>
      </w:pPr>
      <w:r w:rsidRPr="008C15DC">
        <w:rPr>
          <w:rFonts w:ascii="Arial" w:hAnsi="Arial" w:cs="Arial"/>
        </w:rPr>
        <w:t xml:space="preserve">De igual manera el Ministerio de Tecnologías de la Información y las Comunicaciones o la entidad designada por este, será la responsable de definir los requisitos de focalización, beneficiarios o destinatarios, priorizando niños, niñas y adolescentes. Deberá considerarse como criterio de prioridad los residentes en </w:t>
      </w:r>
      <w:r w:rsidRPr="008C15DC">
        <w:rPr>
          <w:rFonts w:ascii="Arial" w:hAnsi="Arial" w:cs="Arial"/>
          <w:strike/>
        </w:rPr>
        <w:t>de</w:t>
      </w:r>
      <w:r w:rsidRPr="008C15DC">
        <w:rPr>
          <w:rFonts w:ascii="Arial" w:hAnsi="Arial" w:cs="Arial"/>
        </w:rPr>
        <w:t xml:space="preserve"> zonas rurales, apartadas y de estratos 1 y 2. Así mismo determinará su disposición final cuando estos bienes no sean aptos y/o funcionales, mientras tanto, se continuará con el procedimiento vigente.</w:t>
      </w:r>
    </w:p>
    <w:p w14:paraId="2A9EC470"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p>
    <w:p w14:paraId="27E2CA17"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r w:rsidRPr="008C15DC">
        <w:rPr>
          <w:rFonts w:ascii="Arial" w:hAnsi="Arial" w:cs="Arial"/>
          <w:b/>
          <w:bCs/>
          <w:color w:val="000000"/>
          <w:lang w:val="es-CO"/>
        </w:rPr>
        <w:t>ARTÍCULO 3º.</w:t>
      </w:r>
      <w:r w:rsidRPr="008C15DC">
        <w:rPr>
          <w:rFonts w:ascii="Arial" w:hAnsi="Arial" w:cs="Arial"/>
          <w:color w:val="000000"/>
          <w:lang w:val="es-CO"/>
        </w:rPr>
        <w:t xml:space="preserve"> Las disposiciones contenidas en el presente proyecto de ley se implementarán teniendo en cuenta la situación fiscal del país, en aplicación de los lineamientos de disponibilidad presupuestal establecidos en las leyes orgánicas de presupuesto, en consonancia con las previsiones respectivas en el Plan Nacional de Desarrollo, el Marco Fiscal de Mediano Plazo y Marco de Gasto de los respectivos sectores.</w:t>
      </w:r>
    </w:p>
    <w:p w14:paraId="426FA02F"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p>
    <w:p w14:paraId="4F60FE05"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r w:rsidRPr="008C15DC">
        <w:rPr>
          <w:rFonts w:ascii="Arial" w:hAnsi="Arial" w:cs="Arial"/>
          <w:b/>
          <w:bCs/>
          <w:color w:val="000000"/>
          <w:lang w:val="es-CO"/>
        </w:rPr>
        <w:t>ARTÍCULO 4º</w:t>
      </w:r>
      <w:r w:rsidRPr="008C15DC">
        <w:rPr>
          <w:rFonts w:ascii="Arial" w:hAnsi="Arial" w:cs="Arial"/>
          <w:color w:val="000000"/>
          <w:lang w:val="es-CO"/>
        </w:rPr>
        <w:t xml:space="preserve"> Adiciónese un artículo nuevo a la Ley 1672 de 2013 “por la cual se establecen los lineamientos para la adopción de una política pública de gestión integral de residuos de aparatos eléctricos y electrónicos (RAEE), y se dictan otras disposiciones”, el cual quedará así:</w:t>
      </w:r>
    </w:p>
    <w:p w14:paraId="56FDE294"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p>
    <w:p w14:paraId="64EA1CA8"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r w:rsidRPr="008C15DC">
        <w:rPr>
          <w:rFonts w:ascii="Arial" w:hAnsi="Arial" w:cs="Arial"/>
          <w:color w:val="000000"/>
          <w:lang w:val="es-CO"/>
        </w:rPr>
        <w:lastRenderedPageBreak/>
        <w:t>Artículo Nuevo: Disposiciones especiales para la exportación definitiva de equipos terminales móviles (ETM). Los gestores podrán dar tratamiento de gestión de residuos electrónicos RAEE y por tanto realizar la exportación definitiva de equipos terminales móviles, cuyos IMEI se encuentren registrados en la base de datos negativa de que trata la Resolución CRC 5050 de 2016, siempre y cuando sea para su disposición final y no para la comercialización.</w:t>
      </w:r>
    </w:p>
    <w:p w14:paraId="045A5185"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p>
    <w:p w14:paraId="17F611CB" w14:textId="77777777" w:rsidR="00834828" w:rsidRPr="008C15DC" w:rsidRDefault="00834828" w:rsidP="00834828">
      <w:pPr>
        <w:pBdr>
          <w:top w:val="nil"/>
          <w:left w:val="nil"/>
          <w:bottom w:val="nil"/>
          <w:right w:val="nil"/>
          <w:between w:val="nil"/>
        </w:pBdr>
        <w:tabs>
          <w:tab w:val="center" w:pos="4419"/>
          <w:tab w:val="right" w:pos="8838"/>
        </w:tabs>
        <w:spacing w:line="276" w:lineRule="auto"/>
        <w:jc w:val="both"/>
        <w:rPr>
          <w:rFonts w:ascii="Arial" w:hAnsi="Arial" w:cs="Arial"/>
          <w:color w:val="000000"/>
          <w:lang w:val="es-CO"/>
        </w:rPr>
      </w:pPr>
      <w:r w:rsidRPr="008C15DC">
        <w:rPr>
          <w:rFonts w:ascii="Arial" w:hAnsi="Arial" w:cs="Arial"/>
          <w:b/>
          <w:bCs/>
          <w:color w:val="000000"/>
          <w:lang w:val="es-CO"/>
        </w:rPr>
        <w:t>ARTÍCULO 5°. VIGENCIA</w:t>
      </w:r>
      <w:r w:rsidRPr="008C15DC">
        <w:rPr>
          <w:rFonts w:ascii="Arial" w:hAnsi="Arial" w:cs="Arial"/>
          <w:color w:val="000000"/>
          <w:lang w:val="es-CO"/>
        </w:rPr>
        <w:t>. La presente ley rige a partir de su promulgación y deroga las disposiciones que le sean contrarias.</w:t>
      </w:r>
    </w:p>
    <w:p w14:paraId="159A4EDA"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2A8ACDAB"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5B3B1E2F" w14:textId="77777777" w:rsidR="00834828" w:rsidRPr="008C15DC" w:rsidRDefault="00834828" w:rsidP="00834828">
      <w:pPr>
        <w:pStyle w:val="Sinespaciado"/>
        <w:spacing w:line="276" w:lineRule="auto"/>
        <w:rPr>
          <w:rFonts w:ascii="Arial" w:hAnsi="Arial" w:cs="Arial"/>
          <w:b/>
          <w:bCs/>
          <w:sz w:val="24"/>
          <w:szCs w:val="24"/>
          <w:lang w:val="es-CO"/>
        </w:rPr>
      </w:pPr>
    </w:p>
    <w:p w14:paraId="2C79832B" w14:textId="77777777" w:rsidR="00834828" w:rsidRPr="008C15DC" w:rsidRDefault="00834828" w:rsidP="00834828">
      <w:pPr>
        <w:pStyle w:val="Sinespaciado"/>
        <w:spacing w:before="240" w:line="276" w:lineRule="auto"/>
        <w:jc w:val="both"/>
        <w:rPr>
          <w:rFonts w:ascii="Arial" w:hAnsi="Arial" w:cs="Arial"/>
          <w:sz w:val="24"/>
          <w:szCs w:val="24"/>
          <w:lang w:val="es-CO"/>
        </w:rPr>
      </w:pPr>
      <w:r w:rsidRPr="008C15DC">
        <w:rPr>
          <w:rFonts w:ascii="Arial" w:hAnsi="Arial" w:cs="Arial"/>
          <w:sz w:val="24"/>
          <w:szCs w:val="24"/>
          <w:lang w:val="es-CO"/>
        </w:rPr>
        <w:t xml:space="preserve">Cordialmente, </w:t>
      </w:r>
    </w:p>
    <w:p w14:paraId="4CA9DAF8" w14:textId="77777777" w:rsidR="00834828" w:rsidRPr="008C15DC" w:rsidRDefault="00834828" w:rsidP="00834828">
      <w:pPr>
        <w:pStyle w:val="Sinespaciado"/>
        <w:spacing w:before="240" w:line="276" w:lineRule="auto"/>
        <w:jc w:val="both"/>
        <w:rPr>
          <w:rFonts w:ascii="Arial" w:eastAsia="Times New Roman" w:hAnsi="Arial" w:cs="Arial"/>
          <w:bCs/>
          <w:noProof/>
          <w:sz w:val="24"/>
          <w:szCs w:val="24"/>
          <w:lang w:val="es-CO" w:eastAsia="es-CO"/>
        </w:rPr>
      </w:pPr>
    </w:p>
    <w:p w14:paraId="2B422779" w14:textId="77777777" w:rsidR="00834828" w:rsidRPr="008C15DC" w:rsidRDefault="00834828" w:rsidP="00834828">
      <w:pPr>
        <w:pStyle w:val="Sinespaciado"/>
        <w:spacing w:before="240" w:line="276" w:lineRule="auto"/>
        <w:jc w:val="both"/>
        <w:rPr>
          <w:rFonts w:ascii="Arial" w:hAnsi="Arial" w:cs="Arial"/>
          <w:sz w:val="24"/>
          <w:szCs w:val="24"/>
          <w:lang w:val="es-CO"/>
        </w:rPr>
      </w:pPr>
    </w:p>
    <w:p w14:paraId="23F11C75" w14:textId="77777777" w:rsidR="00834828" w:rsidRPr="008C15DC" w:rsidRDefault="00834828" w:rsidP="00834828">
      <w:pPr>
        <w:pStyle w:val="Sinespaciado"/>
        <w:spacing w:before="240" w:line="276" w:lineRule="auto"/>
        <w:jc w:val="both"/>
        <w:rPr>
          <w:rFonts w:ascii="Arial" w:hAnsi="Arial" w:cs="Arial"/>
          <w:sz w:val="24"/>
          <w:szCs w:val="24"/>
          <w:lang w:val="es-CO"/>
        </w:rPr>
      </w:pPr>
    </w:p>
    <w:p w14:paraId="73DD83A0" w14:textId="77777777" w:rsidR="00834828" w:rsidRPr="008C15DC" w:rsidRDefault="00834828" w:rsidP="00834828">
      <w:pPr>
        <w:pStyle w:val="Sinespaciado"/>
        <w:spacing w:line="276" w:lineRule="auto"/>
        <w:rPr>
          <w:rFonts w:ascii="Arial" w:hAnsi="Arial" w:cs="Arial"/>
          <w:b/>
          <w:bCs/>
          <w:sz w:val="24"/>
          <w:szCs w:val="24"/>
        </w:rPr>
      </w:pPr>
      <w:r w:rsidRPr="008C15DC">
        <w:rPr>
          <w:rFonts w:ascii="Arial" w:hAnsi="Arial" w:cs="Arial"/>
          <w:b/>
          <w:bCs/>
          <w:sz w:val="24"/>
          <w:szCs w:val="24"/>
        </w:rPr>
        <w:t xml:space="preserve">ANA MARÍA CASTAÑEDA GÓMEZ </w:t>
      </w:r>
      <w:r w:rsidRPr="008C15DC">
        <w:rPr>
          <w:rFonts w:ascii="Arial" w:hAnsi="Arial" w:cs="Arial"/>
          <w:b/>
          <w:bCs/>
          <w:sz w:val="24"/>
          <w:szCs w:val="24"/>
        </w:rPr>
        <w:tab/>
      </w:r>
      <w:r w:rsidRPr="008C15DC">
        <w:rPr>
          <w:rFonts w:ascii="Arial" w:hAnsi="Arial" w:cs="Arial"/>
          <w:b/>
          <w:bCs/>
          <w:sz w:val="24"/>
          <w:szCs w:val="24"/>
        </w:rPr>
        <w:tab/>
        <w:t xml:space="preserve">HÉCTOR DAVID CHAPARRO </w:t>
      </w:r>
    </w:p>
    <w:p w14:paraId="140F8A23" w14:textId="77777777" w:rsidR="00834828" w:rsidRPr="008C15DC" w:rsidRDefault="00834828" w:rsidP="00834828">
      <w:pPr>
        <w:pStyle w:val="Sinespaciado"/>
        <w:spacing w:line="276" w:lineRule="auto"/>
        <w:rPr>
          <w:rFonts w:ascii="Arial" w:hAnsi="Arial" w:cs="Arial"/>
          <w:sz w:val="24"/>
          <w:szCs w:val="24"/>
        </w:rPr>
      </w:pPr>
      <w:r w:rsidRPr="008C15DC">
        <w:rPr>
          <w:rFonts w:ascii="Arial" w:hAnsi="Arial" w:cs="Arial"/>
          <w:sz w:val="24"/>
          <w:szCs w:val="24"/>
        </w:rPr>
        <w:t>Senadora de la República</w:t>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t>Representante a la Cámara</w:t>
      </w:r>
    </w:p>
    <w:p w14:paraId="333321AE" w14:textId="77777777" w:rsidR="00834828" w:rsidRPr="008C15DC" w:rsidRDefault="00834828" w:rsidP="00834828">
      <w:pPr>
        <w:pStyle w:val="Sinespaciado"/>
        <w:spacing w:line="276" w:lineRule="auto"/>
        <w:rPr>
          <w:rFonts w:ascii="Arial" w:hAnsi="Arial" w:cs="Arial"/>
          <w:sz w:val="24"/>
          <w:szCs w:val="24"/>
        </w:rPr>
      </w:pPr>
      <w:r w:rsidRPr="008C15DC">
        <w:rPr>
          <w:rFonts w:ascii="Arial" w:hAnsi="Arial" w:cs="Arial"/>
          <w:sz w:val="24"/>
          <w:szCs w:val="24"/>
        </w:rPr>
        <w:t>Cambio Radical</w:t>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t>Partido Liberal</w:t>
      </w:r>
    </w:p>
    <w:p w14:paraId="0D39EB8A"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62CE676C"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15E8E49A"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08E6381D"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35684A05"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15D555C8"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5DF9676B"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4DE908AA"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59DEF01F"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4046CCB4"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09D34ADE" w14:textId="77777777" w:rsidR="00834828" w:rsidRPr="008C15DC" w:rsidRDefault="00834828" w:rsidP="008D293C">
      <w:pPr>
        <w:pStyle w:val="Sinespaciado"/>
        <w:spacing w:line="276" w:lineRule="auto"/>
        <w:rPr>
          <w:rFonts w:ascii="Arial" w:hAnsi="Arial" w:cs="Arial"/>
          <w:b/>
          <w:bCs/>
          <w:sz w:val="24"/>
          <w:szCs w:val="24"/>
          <w:lang w:val="es-CO"/>
        </w:rPr>
      </w:pPr>
    </w:p>
    <w:p w14:paraId="6DA9D416" w14:textId="77777777" w:rsidR="00834828" w:rsidRPr="008C15DC" w:rsidRDefault="00834828" w:rsidP="00812DF5">
      <w:pPr>
        <w:pStyle w:val="Sinespaciado"/>
        <w:spacing w:line="276" w:lineRule="auto"/>
        <w:jc w:val="center"/>
        <w:rPr>
          <w:rFonts w:ascii="Arial" w:hAnsi="Arial" w:cs="Arial"/>
          <w:b/>
          <w:bCs/>
          <w:sz w:val="24"/>
          <w:szCs w:val="24"/>
          <w:lang w:val="es-CO"/>
        </w:rPr>
      </w:pPr>
    </w:p>
    <w:p w14:paraId="7EAB5361" w14:textId="3E172DF6" w:rsidR="00834828" w:rsidRPr="008C15DC" w:rsidRDefault="00834828" w:rsidP="00812DF5">
      <w:pPr>
        <w:pStyle w:val="Sinespaciado"/>
        <w:spacing w:line="276" w:lineRule="auto"/>
        <w:jc w:val="center"/>
        <w:rPr>
          <w:rFonts w:ascii="Arial" w:hAnsi="Arial" w:cs="Arial"/>
          <w:b/>
          <w:bCs/>
          <w:sz w:val="24"/>
          <w:szCs w:val="24"/>
          <w:lang w:val="es-CO"/>
        </w:rPr>
      </w:pPr>
      <w:r w:rsidRPr="008C15DC">
        <w:rPr>
          <w:rFonts w:ascii="Arial" w:hAnsi="Arial" w:cs="Arial"/>
          <w:b/>
          <w:bCs/>
          <w:sz w:val="24"/>
          <w:szCs w:val="24"/>
          <w:lang w:val="es-CO"/>
        </w:rPr>
        <w:t>EXPOSICIÓN DE MOTIVOS</w:t>
      </w:r>
    </w:p>
    <w:p w14:paraId="5C8B45B5" w14:textId="77777777" w:rsidR="00D12208" w:rsidRPr="008C15DC" w:rsidRDefault="00D12208" w:rsidP="00812DF5">
      <w:pPr>
        <w:pStyle w:val="Sinespaciado"/>
        <w:spacing w:before="240" w:line="276" w:lineRule="auto"/>
        <w:jc w:val="both"/>
        <w:rPr>
          <w:rFonts w:ascii="Arial" w:hAnsi="Arial" w:cs="Arial"/>
          <w:sz w:val="24"/>
          <w:szCs w:val="24"/>
          <w:lang w:val="es-CO"/>
        </w:rPr>
      </w:pPr>
    </w:p>
    <w:p w14:paraId="18F0547D" w14:textId="3BDFE7A0" w:rsidR="00504531" w:rsidRPr="008C15DC" w:rsidRDefault="00504531" w:rsidP="00812DF5">
      <w:pPr>
        <w:pStyle w:val="Sinespaciado"/>
        <w:numPr>
          <w:ilvl w:val="0"/>
          <w:numId w:val="1"/>
        </w:numPr>
        <w:spacing w:before="240" w:line="276" w:lineRule="auto"/>
        <w:ind w:left="0" w:hanging="284"/>
        <w:jc w:val="both"/>
        <w:rPr>
          <w:rFonts w:ascii="Arial" w:hAnsi="Arial" w:cs="Arial"/>
          <w:b/>
          <w:bCs/>
          <w:sz w:val="24"/>
          <w:szCs w:val="24"/>
          <w:lang w:val="es-CO"/>
        </w:rPr>
      </w:pPr>
      <w:r w:rsidRPr="008C15DC">
        <w:rPr>
          <w:rFonts w:ascii="Arial" w:hAnsi="Arial" w:cs="Arial"/>
          <w:b/>
          <w:bCs/>
          <w:sz w:val="24"/>
          <w:szCs w:val="24"/>
          <w:lang w:val="es-CO"/>
        </w:rPr>
        <w:t>ANTECEDENTES LEGISLATIVOS DE LA INICIATIVA EN ESTUDIO.</w:t>
      </w:r>
    </w:p>
    <w:p w14:paraId="438A556E" w14:textId="77777777" w:rsidR="00834828" w:rsidRPr="008C15DC" w:rsidRDefault="00834828" w:rsidP="00834828">
      <w:pPr>
        <w:pStyle w:val="Sinespaciado"/>
        <w:spacing w:line="276" w:lineRule="auto"/>
        <w:rPr>
          <w:rFonts w:ascii="Arial" w:hAnsi="Arial" w:cs="Arial"/>
          <w:sz w:val="24"/>
          <w:szCs w:val="24"/>
          <w:lang w:val="es-CO"/>
        </w:rPr>
      </w:pPr>
    </w:p>
    <w:p w14:paraId="39B9C99D" w14:textId="21A89A73" w:rsidR="00095612" w:rsidRPr="008C15DC" w:rsidRDefault="00504531" w:rsidP="00834828">
      <w:pPr>
        <w:pStyle w:val="Sinespaciado"/>
        <w:spacing w:line="276" w:lineRule="auto"/>
        <w:jc w:val="both"/>
        <w:rPr>
          <w:rFonts w:ascii="Arial" w:hAnsi="Arial" w:cs="Arial"/>
          <w:sz w:val="24"/>
          <w:szCs w:val="24"/>
        </w:rPr>
      </w:pPr>
      <w:r w:rsidRPr="008C15DC">
        <w:rPr>
          <w:rFonts w:ascii="Arial" w:hAnsi="Arial" w:cs="Arial"/>
          <w:sz w:val="24"/>
          <w:szCs w:val="24"/>
          <w:lang w:val="es-CO"/>
        </w:rPr>
        <w:t xml:space="preserve">El presente Proyecto de Ley es de iniciativa </w:t>
      </w:r>
      <w:proofErr w:type="spellStart"/>
      <w:r w:rsidRPr="008C15DC">
        <w:rPr>
          <w:rFonts w:ascii="Arial" w:hAnsi="Arial" w:cs="Arial"/>
          <w:sz w:val="24"/>
          <w:szCs w:val="24"/>
          <w:lang w:val="es-CO"/>
        </w:rPr>
        <w:t>congresional</w:t>
      </w:r>
      <w:proofErr w:type="spellEnd"/>
      <w:r w:rsidR="00834828" w:rsidRPr="008C15DC">
        <w:rPr>
          <w:rFonts w:ascii="Arial" w:hAnsi="Arial" w:cs="Arial"/>
          <w:sz w:val="24"/>
          <w:szCs w:val="24"/>
          <w:lang w:val="es-CO"/>
        </w:rPr>
        <w:t xml:space="preserve"> y tiene como antecedente y fundamento el proyecto de ley No. </w:t>
      </w:r>
      <w:r w:rsidR="00834828" w:rsidRPr="008C15DC">
        <w:rPr>
          <w:rFonts w:ascii="Arial" w:hAnsi="Arial" w:cs="Arial"/>
          <w:sz w:val="24"/>
          <w:szCs w:val="24"/>
        </w:rPr>
        <w:t>217 de 2022 Senado – No. 438 de 2022 C</w:t>
      </w:r>
      <w:r w:rsidR="00095612" w:rsidRPr="008C15DC">
        <w:rPr>
          <w:rFonts w:ascii="Arial" w:hAnsi="Arial" w:cs="Arial"/>
          <w:sz w:val="24"/>
          <w:szCs w:val="24"/>
        </w:rPr>
        <w:t>ámara</w:t>
      </w:r>
      <w:r w:rsidR="005635FD" w:rsidRPr="008C15DC">
        <w:rPr>
          <w:rFonts w:ascii="Arial" w:hAnsi="Arial" w:cs="Arial"/>
          <w:sz w:val="24"/>
          <w:szCs w:val="24"/>
        </w:rPr>
        <w:t xml:space="preserve"> del Ex - Representante Rodrigo Arturo Rojas</w:t>
      </w:r>
      <w:r w:rsidR="00095612" w:rsidRPr="008C15DC">
        <w:rPr>
          <w:rFonts w:ascii="Arial" w:hAnsi="Arial" w:cs="Arial"/>
          <w:sz w:val="24"/>
          <w:szCs w:val="24"/>
        </w:rPr>
        <w:t xml:space="preserve">, que fue archivado por tránsito de legislatura, restándole tan solo un debate para ser aprobado </w:t>
      </w:r>
      <w:r w:rsidR="00402DD0">
        <w:rPr>
          <w:rFonts w:ascii="Arial" w:hAnsi="Arial" w:cs="Arial"/>
          <w:sz w:val="24"/>
          <w:szCs w:val="24"/>
        </w:rPr>
        <w:t>en su totalidad</w:t>
      </w:r>
      <w:r w:rsidR="00095612" w:rsidRPr="008C15DC">
        <w:rPr>
          <w:rFonts w:ascii="Arial" w:hAnsi="Arial" w:cs="Arial"/>
          <w:sz w:val="24"/>
          <w:szCs w:val="24"/>
        </w:rPr>
        <w:t xml:space="preserve">. </w:t>
      </w:r>
      <w:r w:rsidR="008C15DC" w:rsidRPr="008C15DC">
        <w:rPr>
          <w:rFonts w:ascii="Arial" w:hAnsi="Arial" w:cs="Arial"/>
          <w:sz w:val="24"/>
          <w:szCs w:val="24"/>
        </w:rPr>
        <w:t xml:space="preserve">Destacar, que en todos los debates donde fue discutido el proyecto fue aprobado por unanimidad. </w:t>
      </w:r>
    </w:p>
    <w:p w14:paraId="4D84FB1A" w14:textId="77777777" w:rsidR="00095612" w:rsidRPr="008C15DC" w:rsidRDefault="00095612" w:rsidP="00834828">
      <w:pPr>
        <w:pStyle w:val="Sinespaciado"/>
        <w:spacing w:line="276" w:lineRule="auto"/>
        <w:jc w:val="both"/>
        <w:rPr>
          <w:rFonts w:ascii="Arial" w:hAnsi="Arial" w:cs="Arial"/>
          <w:sz w:val="24"/>
          <w:szCs w:val="24"/>
        </w:rPr>
      </w:pPr>
    </w:p>
    <w:p w14:paraId="193F5FBC" w14:textId="130F70B1" w:rsidR="00834828" w:rsidRPr="008C15DC" w:rsidRDefault="00095612" w:rsidP="00834828">
      <w:pPr>
        <w:pStyle w:val="Sinespaciado"/>
        <w:spacing w:line="276" w:lineRule="auto"/>
        <w:jc w:val="both"/>
        <w:rPr>
          <w:rFonts w:ascii="Arial" w:hAnsi="Arial" w:cs="Arial"/>
          <w:sz w:val="24"/>
          <w:szCs w:val="24"/>
        </w:rPr>
      </w:pPr>
      <w:r w:rsidRPr="008C15DC">
        <w:rPr>
          <w:rFonts w:ascii="Arial" w:hAnsi="Arial" w:cs="Arial"/>
          <w:sz w:val="24"/>
          <w:szCs w:val="24"/>
        </w:rPr>
        <w:t>Aquella iniciativa fue construida articuladamente con todos los actores interesados en el proyecto, tanto públicos como privados</w:t>
      </w:r>
      <w:r w:rsidR="005635FD" w:rsidRPr="008C15DC">
        <w:rPr>
          <w:rFonts w:ascii="Arial" w:hAnsi="Arial" w:cs="Arial"/>
          <w:sz w:val="24"/>
          <w:szCs w:val="24"/>
        </w:rPr>
        <w:t>, a lo largo de</w:t>
      </w:r>
      <w:r w:rsidRPr="008C15DC">
        <w:rPr>
          <w:rFonts w:ascii="Arial" w:hAnsi="Arial" w:cs="Arial"/>
          <w:sz w:val="24"/>
          <w:szCs w:val="24"/>
        </w:rPr>
        <w:t xml:space="preserve"> los debates que se dieron en el Senado y la Cámara</w:t>
      </w:r>
      <w:r w:rsidR="005635FD" w:rsidRPr="008C15DC">
        <w:rPr>
          <w:rFonts w:ascii="Arial" w:hAnsi="Arial" w:cs="Arial"/>
          <w:sz w:val="24"/>
          <w:szCs w:val="24"/>
        </w:rPr>
        <w:t xml:space="preserve"> de Representantes</w:t>
      </w:r>
      <w:r w:rsidRPr="008C15DC">
        <w:rPr>
          <w:rFonts w:ascii="Arial" w:hAnsi="Arial" w:cs="Arial"/>
          <w:sz w:val="24"/>
          <w:szCs w:val="24"/>
        </w:rPr>
        <w:t>. En dicha tarea, se incluyeron las sugerencias de modificación del Ministerio de Tecnologías de la Información y las Comunicaciones</w:t>
      </w:r>
      <w:r w:rsidR="005635FD" w:rsidRPr="008C15DC">
        <w:rPr>
          <w:rFonts w:ascii="Arial" w:hAnsi="Arial" w:cs="Arial"/>
          <w:sz w:val="24"/>
          <w:szCs w:val="24"/>
        </w:rPr>
        <w:t xml:space="preserve"> (MinTIC)</w:t>
      </w:r>
      <w:r w:rsidRPr="008C15DC">
        <w:rPr>
          <w:rFonts w:ascii="Arial" w:hAnsi="Arial" w:cs="Arial"/>
          <w:sz w:val="24"/>
          <w:szCs w:val="24"/>
        </w:rPr>
        <w:t>,</w:t>
      </w:r>
      <w:r w:rsidR="005635FD" w:rsidRPr="008C15DC">
        <w:rPr>
          <w:rFonts w:ascii="Arial" w:hAnsi="Arial" w:cs="Arial"/>
          <w:sz w:val="24"/>
          <w:szCs w:val="24"/>
        </w:rPr>
        <w:t xml:space="preserve"> las d</w:t>
      </w:r>
      <w:r w:rsidRPr="008C15DC">
        <w:rPr>
          <w:rFonts w:ascii="Arial" w:hAnsi="Arial" w:cs="Arial"/>
          <w:sz w:val="24"/>
          <w:szCs w:val="24"/>
        </w:rPr>
        <w:t xml:space="preserve">el programa Computadores para Educar, </w:t>
      </w:r>
      <w:r w:rsidR="005635FD" w:rsidRPr="008C15DC">
        <w:rPr>
          <w:rFonts w:ascii="Arial" w:hAnsi="Arial" w:cs="Arial"/>
          <w:sz w:val="24"/>
          <w:szCs w:val="24"/>
        </w:rPr>
        <w:t xml:space="preserve">de </w:t>
      </w:r>
      <w:r w:rsidRPr="008C15DC">
        <w:rPr>
          <w:rFonts w:ascii="Arial" w:hAnsi="Arial" w:cs="Arial"/>
          <w:sz w:val="24"/>
          <w:szCs w:val="24"/>
        </w:rPr>
        <w:t xml:space="preserve">la </w:t>
      </w:r>
      <w:r w:rsidR="005635FD" w:rsidRPr="008C15DC">
        <w:rPr>
          <w:rFonts w:ascii="Arial" w:hAnsi="Arial" w:cs="Arial"/>
          <w:sz w:val="24"/>
          <w:szCs w:val="24"/>
        </w:rPr>
        <w:t>Comisión</w:t>
      </w:r>
      <w:r w:rsidRPr="008C15DC">
        <w:rPr>
          <w:rFonts w:ascii="Arial" w:hAnsi="Arial" w:cs="Arial"/>
          <w:sz w:val="24"/>
          <w:szCs w:val="24"/>
        </w:rPr>
        <w:t xml:space="preserve"> </w:t>
      </w:r>
      <w:r w:rsidR="005635FD" w:rsidRPr="008C15DC">
        <w:rPr>
          <w:rFonts w:ascii="Arial" w:hAnsi="Arial" w:cs="Arial"/>
          <w:sz w:val="24"/>
          <w:szCs w:val="24"/>
        </w:rPr>
        <w:t xml:space="preserve">de Regulación de </w:t>
      </w:r>
      <w:r w:rsidRPr="008C15DC">
        <w:rPr>
          <w:rFonts w:ascii="Arial" w:hAnsi="Arial" w:cs="Arial"/>
          <w:sz w:val="24"/>
          <w:szCs w:val="24"/>
        </w:rPr>
        <w:t>Comunicaciones</w:t>
      </w:r>
      <w:r w:rsidR="005635FD" w:rsidRPr="008C15DC">
        <w:rPr>
          <w:rFonts w:ascii="Arial" w:hAnsi="Arial" w:cs="Arial"/>
          <w:sz w:val="24"/>
          <w:szCs w:val="24"/>
        </w:rPr>
        <w:t xml:space="preserve"> (</w:t>
      </w:r>
      <w:r w:rsidRPr="008C15DC">
        <w:rPr>
          <w:rFonts w:ascii="Arial" w:hAnsi="Arial" w:cs="Arial"/>
          <w:sz w:val="24"/>
          <w:szCs w:val="24"/>
        </w:rPr>
        <w:t>CRC</w:t>
      </w:r>
      <w:r w:rsidR="005635FD" w:rsidRPr="008C15DC">
        <w:rPr>
          <w:rFonts w:ascii="Arial" w:hAnsi="Arial" w:cs="Arial"/>
          <w:sz w:val="24"/>
          <w:szCs w:val="24"/>
        </w:rPr>
        <w:t>)</w:t>
      </w:r>
      <w:r w:rsidRPr="008C15DC">
        <w:rPr>
          <w:rFonts w:ascii="Arial" w:hAnsi="Arial" w:cs="Arial"/>
          <w:sz w:val="24"/>
          <w:szCs w:val="24"/>
        </w:rPr>
        <w:t xml:space="preserve">, </w:t>
      </w:r>
      <w:r w:rsidR="008C15DC" w:rsidRPr="008C15DC">
        <w:rPr>
          <w:rFonts w:ascii="Arial" w:hAnsi="Arial" w:cs="Arial"/>
          <w:sz w:val="24"/>
          <w:szCs w:val="24"/>
        </w:rPr>
        <w:t xml:space="preserve">Ministerio de Hacienda y Crédito Publico, </w:t>
      </w:r>
      <w:r w:rsidRPr="008C15DC">
        <w:rPr>
          <w:rFonts w:ascii="Arial" w:hAnsi="Arial" w:cs="Arial"/>
          <w:sz w:val="24"/>
          <w:szCs w:val="24"/>
        </w:rPr>
        <w:t xml:space="preserve">gremios del sector privado de las telecomunicaciones y por </w:t>
      </w:r>
      <w:r w:rsidR="005635FD" w:rsidRPr="008C15DC">
        <w:rPr>
          <w:rFonts w:ascii="Arial" w:hAnsi="Arial" w:cs="Arial"/>
          <w:sz w:val="24"/>
          <w:szCs w:val="24"/>
        </w:rPr>
        <w:t>supuesto</w:t>
      </w:r>
      <w:r w:rsidRPr="008C15DC">
        <w:rPr>
          <w:rFonts w:ascii="Arial" w:hAnsi="Arial" w:cs="Arial"/>
          <w:sz w:val="24"/>
          <w:szCs w:val="24"/>
        </w:rPr>
        <w:t xml:space="preserve"> de los congresistas.   </w:t>
      </w:r>
    </w:p>
    <w:p w14:paraId="17EC10FA" w14:textId="2AF7FE7E" w:rsidR="00504531" w:rsidRPr="008C15DC" w:rsidRDefault="00504531" w:rsidP="00812DF5">
      <w:pPr>
        <w:pStyle w:val="Sinespaciado"/>
        <w:numPr>
          <w:ilvl w:val="0"/>
          <w:numId w:val="1"/>
        </w:numPr>
        <w:spacing w:before="240" w:line="276" w:lineRule="auto"/>
        <w:ind w:left="284" w:hanging="284"/>
        <w:jc w:val="both"/>
        <w:rPr>
          <w:rFonts w:ascii="Arial" w:hAnsi="Arial" w:cs="Arial"/>
          <w:b/>
          <w:bCs/>
          <w:sz w:val="24"/>
          <w:szCs w:val="24"/>
          <w:lang w:val="es-CO"/>
        </w:rPr>
      </w:pPr>
      <w:r w:rsidRPr="008C15DC">
        <w:rPr>
          <w:rFonts w:ascii="Arial" w:hAnsi="Arial" w:cs="Arial"/>
          <w:b/>
          <w:bCs/>
          <w:sz w:val="24"/>
          <w:szCs w:val="24"/>
          <w:lang w:val="es-CO"/>
        </w:rPr>
        <w:t>OBJETO DE LA INICIATIVA LEGISLATIVA.</w:t>
      </w:r>
    </w:p>
    <w:p w14:paraId="36AB8909" w14:textId="7282EA74" w:rsidR="00BB4048" w:rsidRPr="008C15DC" w:rsidRDefault="005D4B3E" w:rsidP="00812DF5">
      <w:pPr>
        <w:pStyle w:val="Sinespaciado"/>
        <w:spacing w:before="240" w:line="276" w:lineRule="auto"/>
        <w:jc w:val="both"/>
        <w:rPr>
          <w:rFonts w:ascii="Arial" w:hAnsi="Arial" w:cs="Arial"/>
          <w:sz w:val="24"/>
          <w:szCs w:val="24"/>
          <w:lang w:val="es-CO"/>
        </w:rPr>
      </w:pPr>
      <w:r w:rsidRPr="008C15DC">
        <w:rPr>
          <w:rFonts w:ascii="Arial" w:hAnsi="Arial" w:cs="Arial"/>
          <w:sz w:val="24"/>
          <w:szCs w:val="24"/>
          <w:lang w:val="es-CO"/>
        </w:rPr>
        <w:t xml:space="preserve">La presente iniciativa tiene por objeto </w:t>
      </w:r>
      <w:r w:rsidR="00BB4048" w:rsidRPr="008C15DC">
        <w:rPr>
          <w:rFonts w:ascii="Arial" w:hAnsi="Arial" w:cs="Arial"/>
          <w:sz w:val="24"/>
          <w:szCs w:val="24"/>
          <w:lang w:val="es-CO"/>
        </w:rPr>
        <w:t>establecer condiciones que permitan dar utilidad social en beneficio de los niños, niñas y adolescentes a los equipos terminales móviles – ETM, computadores y tabletas que han sido incautados por las autoridades en virtud del artículo 164 de la Ley 1801 de 2016</w:t>
      </w:r>
      <w:r w:rsidR="008C15DC" w:rsidRPr="008C15DC">
        <w:rPr>
          <w:rFonts w:ascii="Arial" w:hAnsi="Arial" w:cs="Arial"/>
          <w:sz w:val="24"/>
          <w:szCs w:val="24"/>
          <w:lang w:val="es-CO"/>
        </w:rPr>
        <w:t xml:space="preserve"> y, que </w:t>
      </w:r>
      <w:r w:rsidR="00BB4048" w:rsidRPr="008C15DC">
        <w:rPr>
          <w:rFonts w:ascii="Arial" w:hAnsi="Arial" w:cs="Arial"/>
          <w:sz w:val="24"/>
          <w:szCs w:val="24"/>
          <w:lang w:val="es-CO"/>
        </w:rPr>
        <w:t xml:space="preserve">estén en poder de las autoridades </w:t>
      </w:r>
      <w:r w:rsidR="008C15DC" w:rsidRPr="008C15DC">
        <w:rPr>
          <w:rFonts w:ascii="Arial" w:hAnsi="Arial" w:cs="Arial"/>
          <w:sz w:val="24"/>
          <w:szCs w:val="24"/>
          <w:lang w:val="es-CO"/>
        </w:rPr>
        <w:t xml:space="preserve">sin haber sido </w:t>
      </w:r>
      <w:r w:rsidR="00BB4048" w:rsidRPr="008C15DC">
        <w:rPr>
          <w:rFonts w:ascii="Arial" w:hAnsi="Arial" w:cs="Arial"/>
          <w:sz w:val="24"/>
          <w:szCs w:val="24"/>
          <w:lang w:val="es-CO"/>
        </w:rPr>
        <w:t xml:space="preserve">reclamados por sus dueños. </w:t>
      </w:r>
    </w:p>
    <w:p w14:paraId="6DB4E79F" w14:textId="56C5A41C" w:rsidR="00BB4048" w:rsidRPr="008C15DC" w:rsidRDefault="008C15DC" w:rsidP="00812DF5">
      <w:pPr>
        <w:pStyle w:val="Sinespaciado"/>
        <w:spacing w:before="240" w:line="276" w:lineRule="auto"/>
        <w:jc w:val="both"/>
        <w:rPr>
          <w:rFonts w:ascii="Arial" w:hAnsi="Arial" w:cs="Arial"/>
          <w:sz w:val="24"/>
          <w:szCs w:val="24"/>
          <w:lang w:val="es-CO"/>
        </w:rPr>
      </w:pPr>
      <w:r w:rsidRPr="008C15DC">
        <w:rPr>
          <w:rFonts w:ascii="Arial" w:hAnsi="Arial" w:cs="Arial"/>
          <w:sz w:val="24"/>
          <w:szCs w:val="24"/>
          <w:lang w:val="es-CO"/>
        </w:rPr>
        <w:t xml:space="preserve">Con esta </w:t>
      </w:r>
      <w:r w:rsidR="00BB4048" w:rsidRPr="008C15DC">
        <w:rPr>
          <w:rFonts w:ascii="Arial" w:hAnsi="Arial" w:cs="Arial"/>
          <w:sz w:val="24"/>
          <w:szCs w:val="24"/>
          <w:lang w:val="es-CO"/>
        </w:rPr>
        <w:t xml:space="preserve">iniciativa </w:t>
      </w:r>
      <w:r w:rsidRPr="008C15DC">
        <w:rPr>
          <w:rFonts w:ascii="Arial" w:hAnsi="Arial" w:cs="Arial"/>
          <w:sz w:val="24"/>
          <w:szCs w:val="24"/>
          <w:lang w:val="es-CO"/>
        </w:rPr>
        <w:t>se pretende q</w:t>
      </w:r>
      <w:r w:rsidR="00BB4048" w:rsidRPr="008C15DC">
        <w:rPr>
          <w:rFonts w:ascii="Arial" w:hAnsi="Arial" w:cs="Arial"/>
          <w:sz w:val="24"/>
          <w:szCs w:val="24"/>
          <w:lang w:val="es-CO"/>
        </w:rPr>
        <w:t xml:space="preserve">ue </w:t>
      </w:r>
      <w:r w:rsidRPr="008C15DC">
        <w:rPr>
          <w:rFonts w:ascii="Arial" w:hAnsi="Arial" w:cs="Arial"/>
          <w:sz w:val="24"/>
          <w:szCs w:val="24"/>
          <w:lang w:val="es-CO"/>
        </w:rPr>
        <w:t xml:space="preserve">dichos </w:t>
      </w:r>
      <w:r w:rsidR="00BB4048" w:rsidRPr="008C15DC">
        <w:rPr>
          <w:rFonts w:ascii="Arial" w:hAnsi="Arial" w:cs="Arial"/>
          <w:sz w:val="24"/>
          <w:szCs w:val="24"/>
          <w:lang w:val="es-CO"/>
        </w:rPr>
        <w:t>equipos puedan ser distribuidos a los niños, niñas y adolescentes de los establecimientos educativos, por el gobierno nacional</w:t>
      </w:r>
      <w:r w:rsidRPr="008C15DC">
        <w:rPr>
          <w:rFonts w:ascii="Arial" w:hAnsi="Arial" w:cs="Arial"/>
          <w:sz w:val="24"/>
          <w:szCs w:val="24"/>
          <w:lang w:val="es-CO"/>
        </w:rPr>
        <w:t>,</w:t>
      </w:r>
      <w:r w:rsidR="00BB4048" w:rsidRPr="008C15DC">
        <w:rPr>
          <w:rFonts w:ascii="Arial" w:hAnsi="Arial" w:cs="Arial"/>
          <w:sz w:val="24"/>
          <w:szCs w:val="24"/>
          <w:lang w:val="es-CO"/>
        </w:rPr>
        <w:t xml:space="preserve"> a través del Ministerio de Tecnologías de la Información y las Comunicaciones y el programa Computadores para Educar.  </w:t>
      </w:r>
    </w:p>
    <w:p w14:paraId="70F5B5DF" w14:textId="1D72BC08" w:rsidR="00BB4048" w:rsidRPr="008C15DC" w:rsidRDefault="00BB4048" w:rsidP="00812DF5">
      <w:pPr>
        <w:pStyle w:val="Sinespaciado"/>
        <w:spacing w:before="240" w:line="276" w:lineRule="auto"/>
        <w:jc w:val="both"/>
        <w:rPr>
          <w:rFonts w:ascii="Arial" w:hAnsi="Arial" w:cs="Arial"/>
          <w:sz w:val="24"/>
          <w:szCs w:val="24"/>
          <w:lang w:val="es-CO"/>
        </w:rPr>
      </w:pPr>
      <w:r w:rsidRPr="008C15DC">
        <w:rPr>
          <w:rFonts w:ascii="Arial" w:hAnsi="Arial" w:cs="Arial"/>
          <w:sz w:val="24"/>
          <w:szCs w:val="24"/>
          <w:lang w:val="es-CO"/>
        </w:rPr>
        <w:lastRenderedPageBreak/>
        <w:t xml:space="preserve">Asimismo, </w:t>
      </w:r>
      <w:r w:rsidR="008C15DC" w:rsidRPr="008C15DC">
        <w:rPr>
          <w:rFonts w:ascii="Arial" w:hAnsi="Arial" w:cs="Arial"/>
          <w:sz w:val="24"/>
          <w:szCs w:val="24"/>
          <w:lang w:val="es-CO"/>
        </w:rPr>
        <w:t xml:space="preserve">se establece </w:t>
      </w:r>
      <w:r w:rsidRPr="008C15DC">
        <w:rPr>
          <w:rFonts w:ascii="Arial" w:hAnsi="Arial" w:cs="Arial"/>
          <w:sz w:val="24"/>
          <w:szCs w:val="24"/>
          <w:lang w:val="es-CO"/>
        </w:rPr>
        <w:t>un enfoque de manejo y disposición de residuos electrónicos con el propósito de que el gobierno nacional articule el proyecto con la política de gestión ambiental para el aprovechamiento de residuos de aparatos eléctricos y electrónicos prevista en la Ley 1672 de 2013.</w:t>
      </w:r>
    </w:p>
    <w:p w14:paraId="4CFCF013" w14:textId="77777777" w:rsidR="00504531" w:rsidRPr="008C15DC" w:rsidRDefault="00504531" w:rsidP="00812DF5">
      <w:pPr>
        <w:pStyle w:val="Sinespaciado"/>
        <w:numPr>
          <w:ilvl w:val="0"/>
          <w:numId w:val="1"/>
        </w:numPr>
        <w:spacing w:before="240" w:line="276" w:lineRule="auto"/>
        <w:ind w:left="284" w:hanging="426"/>
        <w:jc w:val="both"/>
        <w:rPr>
          <w:rFonts w:ascii="Arial" w:hAnsi="Arial" w:cs="Arial"/>
          <w:b/>
          <w:bCs/>
          <w:sz w:val="24"/>
          <w:szCs w:val="24"/>
          <w:lang w:val="es-CO"/>
        </w:rPr>
      </w:pPr>
      <w:r w:rsidRPr="008C15DC">
        <w:rPr>
          <w:rFonts w:ascii="Arial" w:hAnsi="Arial" w:cs="Arial"/>
          <w:b/>
          <w:bCs/>
          <w:sz w:val="24"/>
          <w:szCs w:val="24"/>
          <w:lang w:val="es-CO"/>
        </w:rPr>
        <w:t>FUNDAMENTOS JURÍDICOS.</w:t>
      </w:r>
    </w:p>
    <w:p w14:paraId="169C00E7" w14:textId="60E24F5F" w:rsidR="00E845F2" w:rsidRPr="008C15DC" w:rsidRDefault="00504531" w:rsidP="008C15DC">
      <w:pPr>
        <w:pStyle w:val="Sinespaciado"/>
        <w:spacing w:before="240" w:line="276" w:lineRule="auto"/>
        <w:jc w:val="both"/>
        <w:rPr>
          <w:rFonts w:ascii="Arial" w:hAnsi="Arial" w:cs="Arial"/>
          <w:sz w:val="24"/>
          <w:szCs w:val="24"/>
          <w:lang w:val="es-CO"/>
        </w:rPr>
      </w:pPr>
      <w:r w:rsidRPr="008C15DC">
        <w:rPr>
          <w:rFonts w:ascii="Arial" w:hAnsi="Arial" w:cs="Arial"/>
          <w:sz w:val="24"/>
          <w:szCs w:val="24"/>
          <w:lang w:val="es-CO"/>
        </w:rPr>
        <w:t>Con el fin de fundamentar jurídicamente la pertinencia de la iniciativa se cita el siguiente marco jurídico:</w:t>
      </w:r>
    </w:p>
    <w:p w14:paraId="359B30D1" w14:textId="77987E3A" w:rsidR="00504531" w:rsidRPr="008C15DC" w:rsidRDefault="00E845F2" w:rsidP="00812DF5">
      <w:pPr>
        <w:pStyle w:val="Prrafodelista"/>
        <w:keepNext/>
        <w:adjustRightInd w:val="0"/>
        <w:spacing w:before="240" w:line="276" w:lineRule="auto"/>
        <w:ind w:left="0"/>
        <w:contextualSpacing/>
        <w:jc w:val="both"/>
        <w:textAlignment w:val="center"/>
        <w:outlineLvl w:val="1"/>
        <w:rPr>
          <w:rFonts w:ascii="Arial" w:eastAsia="Calibri" w:hAnsi="Arial" w:cs="Arial"/>
          <w:lang w:val="es-CO"/>
        </w:rPr>
      </w:pPr>
      <w:r w:rsidRPr="008C15DC">
        <w:rPr>
          <w:rFonts w:ascii="Arial" w:eastAsia="Calibri" w:hAnsi="Arial" w:cs="Arial"/>
          <w:lang w:val="es-CO"/>
        </w:rPr>
        <w:t>Para la presentación de est</w:t>
      </w:r>
      <w:r w:rsidR="008C15DC" w:rsidRPr="008C15DC">
        <w:rPr>
          <w:rFonts w:ascii="Arial" w:eastAsia="Calibri" w:hAnsi="Arial" w:cs="Arial"/>
          <w:lang w:val="es-CO"/>
        </w:rPr>
        <w:t xml:space="preserve">e proyecto </w:t>
      </w:r>
      <w:r w:rsidRPr="008C15DC">
        <w:rPr>
          <w:rFonts w:ascii="Arial" w:eastAsia="Calibri" w:hAnsi="Arial" w:cs="Arial"/>
          <w:lang w:val="es-CO"/>
        </w:rPr>
        <w:t xml:space="preserve">resulta relevante rescatar los fundamentos </w:t>
      </w:r>
      <w:r w:rsidR="008C15DC" w:rsidRPr="008C15DC">
        <w:rPr>
          <w:rFonts w:ascii="Arial" w:eastAsia="Calibri" w:hAnsi="Arial" w:cs="Arial"/>
          <w:lang w:val="es-CO"/>
        </w:rPr>
        <w:t xml:space="preserve">constitucionales, </w:t>
      </w:r>
      <w:r w:rsidRPr="008C15DC">
        <w:rPr>
          <w:rFonts w:ascii="Arial" w:eastAsia="Calibri" w:hAnsi="Arial" w:cs="Arial"/>
          <w:lang w:val="es-CO"/>
        </w:rPr>
        <w:t>jurisprudenciales</w:t>
      </w:r>
      <w:r w:rsidR="008C15DC" w:rsidRPr="008C15DC">
        <w:rPr>
          <w:rFonts w:ascii="Arial" w:eastAsia="Calibri" w:hAnsi="Arial" w:cs="Arial"/>
          <w:lang w:val="es-CO"/>
        </w:rPr>
        <w:t xml:space="preserve"> y normativos</w:t>
      </w:r>
      <w:r w:rsidRPr="008C15DC">
        <w:rPr>
          <w:rFonts w:ascii="Arial" w:eastAsia="Calibri" w:hAnsi="Arial" w:cs="Arial"/>
          <w:lang w:val="es-CO"/>
        </w:rPr>
        <w:t xml:space="preserve"> expuestos </w:t>
      </w:r>
      <w:r w:rsidR="008C15DC" w:rsidRPr="008C15DC">
        <w:rPr>
          <w:rFonts w:ascii="Arial" w:eastAsia="Calibri" w:hAnsi="Arial" w:cs="Arial"/>
          <w:lang w:val="es-CO"/>
        </w:rPr>
        <w:t xml:space="preserve">en el proyecto radicado y las ponencias radicadas en el proyecto </w:t>
      </w:r>
      <w:r w:rsidR="008C15DC" w:rsidRPr="008C15DC">
        <w:rPr>
          <w:rFonts w:ascii="Arial" w:hAnsi="Arial" w:cs="Arial"/>
          <w:lang w:val="es-CO"/>
        </w:rPr>
        <w:t xml:space="preserve">ley No. </w:t>
      </w:r>
      <w:r w:rsidR="008C15DC" w:rsidRPr="008C15DC">
        <w:rPr>
          <w:rFonts w:ascii="Arial" w:hAnsi="Arial" w:cs="Arial"/>
        </w:rPr>
        <w:t>217 de 2022 Senado – No. 438 de 2022 Cámara</w:t>
      </w:r>
      <w:r w:rsidR="001228EE" w:rsidRPr="008C15DC">
        <w:rPr>
          <w:rFonts w:ascii="Arial" w:eastAsia="Calibri" w:hAnsi="Arial" w:cs="Arial"/>
          <w:lang w:val="es-CO"/>
        </w:rPr>
        <w:t xml:space="preserve">, </w:t>
      </w:r>
      <w:r w:rsidRPr="008C15DC">
        <w:rPr>
          <w:rFonts w:ascii="Arial" w:eastAsia="Calibri" w:hAnsi="Arial" w:cs="Arial"/>
          <w:lang w:val="es-CO"/>
        </w:rPr>
        <w:t xml:space="preserve">los cuales </w:t>
      </w:r>
      <w:r w:rsidR="008C15DC" w:rsidRPr="008C15DC">
        <w:rPr>
          <w:rFonts w:ascii="Arial" w:eastAsia="Calibri" w:hAnsi="Arial" w:cs="Arial"/>
          <w:lang w:val="es-CO"/>
        </w:rPr>
        <w:t>de manera breve se presentan a continuación:</w:t>
      </w:r>
    </w:p>
    <w:p w14:paraId="3A052E6A" w14:textId="12278D92" w:rsidR="00BD4B8E" w:rsidRPr="008C15DC" w:rsidRDefault="00BD4B8E" w:rsidP="008C15DC">
      <w:pPr>
        <w:pStyle w:val="Prrafodelista"/>
        <w:numPr>
          <w:ilvl w:val="1"/>
          <w:numId w:val="13"/>
        </w:numPr>
        <w:adjustRightInd w:val="0"/>
        <w:spacing w:before="240" w:line="276" w:lineRule="auto"/>
        <w:jc w:val="both"/>
        <w:textAlignment w:val="center"/>
        <w:rPr>
          <w:rFonts w:ascii="Arial" w:eastAsia="Calibri" w:hAnsi="Arial" w:cs="Arial"/>
          <w:b/>
          <w:bCs/>
          <w:lang w:val="es-CO"/>
        </w:rPr>
      </w:pPr>
      <w:r w:rsidRPr="008C15DC">
        <w:rPr>
          <w:rFonts w:ascii="Arial" w:eastAsia="Calibri" w:hAnsi="Arial" w:cs="Arial"/>
          <w:b/>
          <w:bCs/>
          <w:lang w:val="es-CO"/>
        </w:rPr>
        <w:t>FUNDAMENTOS CONSTITUCIONALES</w:t>
      </w:r>
      <w:r w:rsidR="00E845F2" w:rsidRPr="008C15DC">
        <w:rPr>
          <w:rFonts w:ascii="Arial" w:eastAsia="Calibri" w:hAnsi="Arial" w:cs="Arial"/>
          <w:b/>
          <w:bCs/>
          <w:lang w:val="es-CO"/>
        </w:rPr>
        <w:t>:</w:t>
      </w:r>
    </w:p>
    <w:p w14:paraId="51841E3A" w14:textId="7D3AA7A9" w:rsidR="00BB4048" w:rsidRPr="00BC74BC" w:rsidRDefault="00BB4048" w:rsidP="00BC74BC">
      <w:pPr>
        <w:adjustRightInd w:val="0"/>
        <w:spacing w:before="240" w:line="276" w:lineRule="auto"/>
        <w:jc w:val="both"/>
        <w:textAlignment w:val="center"/>
        <w:rPr>
          <w:rFonts w:ascii="Arial" w:eastAsia="Calibri" w:hAnsi="Arial" w:cs="Arial"/>
          <w:bCs/>
          <w:lang w:bidi="es-CO"/>
        </w:rPr>
      </w:pPr>
      <w:r w:rsidRPr="00BC74BC">
        <w:rPr>
          <w:rFonts w:ascii="Arial" w:eastAsia="Calibri" w:hAnsi="Arial" w:cs="Arial"/>
          <w:b/>
          <w:bCs/>
          <w:lang w:val="es-CO"/>
        </w:rPr>
        <w:t>A</w:t>
      </w:r>
      <w:proofErr w:type="spellStart"/>
      <w:r w:rsidRPr="00BC74BC">
        <w:rPr>
          <w:rFonts w:ascii="Arial" w:eastAsia="Calibri" w:hAnsi="Arial" w:cs="Arial"/>
          <w:b/>
          <w:bCs/>
          <w:lang w:bidi="es-CO"/>
        </w:rPr>
        <w:t>rtículo</w:t>
      </w:r>
      <w:proofErr w:type="spellEnd"/>
      <w:r w:rsidRPr="00BC74BC">
        <w:rPr>
          <w:rFonts w:ascii="Arial" w:eastAsia="Calibri" w:hAnsi="Arial" w:cs="Arial"/>
          <w:b/>
          <w:bCs/>
          <w:lang w:bidi="es-CO"/>
        </w:rPr>
        <w:t xml:space="preserve"> 44:</w:t>
      </w:r>
      <w:r w:rsidRPr="00BC74BC">
        <w:rPr>
          <w:rFonts w:ascii="Arial" w:eastAsia="Calibri" w:hAnsi="Arial" w:cs="Arial"/>
          <w:bCs/>
          <w:lang w:bidi="es-CO"/>
        </w:rPr>
        <w:t xml:space="preserve"> establece que la educación es un derecho fundamental de los niños, niñas y adolescentes, además es una obligación del Estado garantizar el ejercicio pleno de sus derechos:</w:t>
      </w:r>
    </w:p>
    <w:p w14:paraId="0D37846F" w14:textId="77777777" w:rsidR="00CE557F" w:rsidRPr="008C15DC" w:rsidRDefault="00BB4048" w:rsidP="00CE557F">
      <w:pPr>
        <w:adjustRightInd w:val="0"/>
        <w:spacing w:before="240" w:line="276" w:lineRule="auto"/>
        <w:ind w:left="284"/>
        <w:jc w:val="both"/>
        <w:textAlignment w:val="center"/>
        <w:rPr>
          <w:rFonts w:ascii="Arial" w:eastAsia="Calibri" w:hAnsi="Arial" w:cs="Arial"/>
          <w:bCs/>
          <w:i/>
          <w:lang w:bidi="es-CO"/>
        </w:rPr>
      </w:pPr>
      <w:r w:rsidRPr="008C15DC">
        <w:rPr>
          <w:rFonts w:ascii="Arial" w:eastAsia="Calibri" w:hAnsi="Arial" w:cs="Arial"/>
          <w:bCs/>
          <w:i/>
          <w:lang w:bidi="es-CO"/>
        </w:rPr>
        <w:t>“Artículo 44</w:t>
      </w:r>
      <w:r w:rsidRPr="008C15DC">
        <w:rPr>
          <w:rFonts w:ascii="Arial" w:eastAsia="Calibri" w:hAnsi="Arial" w:cs="Arial"/>
          <w:bCs/>
          <w:i/>
          <w:u w:val="single"/>
          <w:lang w:bidi="es-CO"/>
        </w:rPr>
        <w:t xml:space="preserve">. </w:t>
      </w:r>
      <w:r w:rsidRPr="008C15DC">
        <w:rPr>
          <w:rFonts w:ascii="Arial" w:eastAsia="Calibri" w:hAnsi="Arial" w:cs="Arial"/>
          <w:b/>
          <w:bCs/>
          <w:i/>
          <w:u w:val="single"/>
          <w:lang w:bidi="es-CO"/>
        </w:rPr>
        <w:t>Son derechos fundamentales de los niños</w:t>
      </w:r>
      <w:r w:rsidRPr="008C15DC">
        <w:rPr>
          <w:rFonts w:ascii="Arial" w:eastAsia="Calibri" w:hAnsi="Arial" w:cs="Arial"/>
          <w:bCs/>
          <w:i/>
          <w:lang w:bidi="es-CO"/>
        </w:rPr>
        <w:t xml:space="preserve">: la vida, la integridad física, la salud y la seguridad social, la alimentación equilibrada, su nombre y nacionalidad, tener una familia y no ser separados de ella, el cuidado y amor, </w:t>
      </w:r>
      <w:r w:rsidRPr="008C15DC">
        <w:rPr>
          <w:rFonts w:ascii="Arial" w:eastAsia="Calibri" w:hAnsi="Arial" w:cs="Arial"/>
          <w:b/>
          <w:bCs/>
          <w:i/>
          <w:u w:val="single"/>
          <w:lang w:bidi="es-CO"/>
        </w:rPr>
        <w:t>la educación</w:t>
      </w:r>
      <w:r w:rsidRPr="008C15DC">
        <w:rPr>
          <w:rFonts w:ascii="Arial" w:eastAsia="Calibri" w:hAnsi="Arial" w:cs="Arial"/>
          <w:bCs/>
          <w:i/>
          <w:lang w:bidi="es-CO"/>
        </w:rPr>
        <w:t xml:space="preserve">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r w:rsidRPr="008C15DC">
        <w:rPr>
          <w:rFonts w:ascii="Arial" w:eastAsia="Calibri" w:hAnsi="Arial" w:cs="Arial"/>
          <w:b/>
          <w:bCs/>
          <w:i/>
          <w:u w:val="single"/>
          <w:lang w:bidi="es-CO"/>
        </w:rPr>
        <w:t>La familia, la sociedad y el Estado tienen la obligación de asistir y proteger al niño para garantizar su desarrollo armónico e integral y el ejercicio pleno de sus derechos</w:t>
      </w:r>
      <w:r w:rsidRPr="008C15DC">
        <w:rPr>
          <w:rFonts w:ascii="Arial" w:eastAsia="Calibri" w:hAnsi="Arial" w:cs="Arial"/>
          <w:bCs/>
          <w:i/>
          <w:lang w:bidi="es-CO"/>
        </w:rPr>
        <w:t xml:space="preserve">. Cualquier persona puede exigir de la autoridad competente su cumplimiento y la sanción de los infractores. Los derechos de los niños prevalecen sobre los derechos de los demás.” </w:t>
      </w:r>
    </w:p>
    <w:p w14:paraId="77C7265E" w14:textId="51B0F86E" w:rsidR="00BB4048" w:rsidRPr="008C15DC" w:rsidRDefault="00BB4048" w:rsidP="00BC74BC">
      <w:pPr>
        <w:adjustRightInd w:val="0"/>
        <w:spacing w:before="240" w:line="276" w:lineRule="auto"/>
        <w:jc w:val="both"/>
        <w:textAlignment w:val="center"/>
        <w:rPr>
          <w:rFonts w:ascii="Arial" w:eastAsia="Calibri" w:hAnsi="Arial" w:cs="Arial"/>
          <w:bCs/>
          <w:i/>
          <w:lang w:bidi="es-CO"/>
        </w:rPr>
      </w:pPr>
      <w:r w:rsidRPr="00BC74BC">
        <w:rPr>
          <w:rFonts w:ascii="Arial" w:eastAsia="Calibri" w:hAnsi="Arial" w:cs="Arial"/>
          <w:b/>
          <w:lang w:bidi="es-CO"/>
        </w:rPr>
        <w:lastRenderedPageBreak/>
        <w:t>Artículo 67</w:t>
      </w:r>
      <w:r w:rsidRPr="008C15DC">
        <w:rPr>
          <w:rFonts w:ascii="Arial" w:eastAsia="Calibri" w:hAnsi="Arial" w:cs="Arial"/>
          <w:b/>
          <w:u w:val="single"/>
          <w:lang w:bidi="es-CO"/>
        </w:rPr>
        <w:t>:</w:t>
      </w:r>
      <w:r w:rsidRPr="008C15DC">
        <w:rPr>
          <w:rFonts w:ascii="Arial" w:eastAsia="Calibri" w:hAnsi="Arial" w:cs="Arial"/>
          <w:bCs/>
          <w:lang w:bidi="es-CO"/>
        </w:rPr>
        <w:t xml:space="preserve"> </w:t>
      </w:r>
      <w:r w:rsidR="008D2E9A" w:rsidRPr="008C15DC">
        <w:rPr>
          <w:rFonts w:ascii="Arial" w:eastAsia="Calibri" w:hAnsi="Arial" w:cs="Arial"/>
          <w:bCs/>
          <w:lang w:bidi="es-CO"/>
        </w:rPr>
        <w:t>E</w:t>
      </w:r>
      <w:r w:rsidRPr="008C15DC">
        <w:rPr>
          <w:rFonts w:ascii="Arial" w:eastAsia="Calibri" w:hAnsi="Arial" w:cs="Arial"/>
          <w:bCs/>
          <w:lang w:bidi="es-CO"/>
        </w:rPr>
        <w:t>stablece la educación como un derecho y un servicio público, sobre el cual el Estado es responsable, tiene la obligación de garantizar el adecuado cubrimiento del servicio y asegurar a los menores las condiciones necesarias para su acceso y permanencia en el sistema educativo</w:t>
      </w:r>
      <w:r w:rsidR="008D2E9A" w:rsidRPr="008C15DC">
        <w:rPr>
          <w:rFonts w:ascii="Arial" w:eastAsia="Calibri" w:hAnsi="Arial" w:cs="Arial"/>
          <w:bCs/>
          <w:lang w:bidi="es-CO"/>
        </w:rPr>
        <w:t>:</w:t>
      </w:r>
    </w:p>
    <w:p w14:paraId="2E17D2BE" w14:textId="77777777" w:rsidR="00BB4048" w:rsidRPr="008C15DC" w:rsidRDefault="00BB4048" w:rsidP="00812DF5">
      <w:pPr>
        <w:adjustRightInd w:val="0"/>
        <w:spacing w:before="240" w:line="276" w:lineRule="auto"/>
        <w:ind w:left="284"/>
        <w:jc w:val="both"/>
        <w:textAlignment w:val="center"/>
        <w:rPr>
          <w:rFonts w:ascii="Arial" w:eastAsia="Calibri" w:hAnsi="Arial" w:cs="Arial"/>
          <w:i/>
        </w:rPr>
      </w:pPr>
      <w:r w:rsidRPr="008C15DC">
        <w:rPr>
          <w:rFonts w:ascii="Arial" w:eastAsia="Calibri" w:hAnsi="Arial" w:cs="Arial"/>
          <w:i/>
        </w:rPr>
        <w:t>“</w:t>
      </w:r>
      <w:r w:rsidRPr="008C15DC">
        <w:rPr>
          <w:rFonts w:ascii="Arial" w:eastAsia="Calibri" w:hAnsi="Arial" w:cs="Arial"/>
          <w:b/>
          <w:bCs/>
          <w:i/>
          <w:iCs/>
        </w:rPr>
        <w:t>Artículo 67.</w:t>
      </w:r>
      <w:r w:rsidRPr="008C15DC">
        <w:rPr>
          <w:rFonts w:ascii="Arial" w:eastAsia="Calibri" w:hAnsi="Arial" w:cs="Arial"/>
          <w:i/>
          <w:iCs/>
        </w:rPr>
        <w:t xml:space="preserve"> La educación es un derecho de la persona y un servicio público que tiene una función social: con ella se busca el acceso al conocimiento, a la ciencia, a la técnica, y a los demás bienes y valores de la cultura.</w:t>
      </w:r>
    </w:p>
    <w:p w14:paraId="62FCA0C2" w14:textId="77777777" w:rsidR="00BB4048" w:rsidRPr="008C15DC" w:rsidRDefault="00BB4048" w:rsidP="00812DF5">
      <w:pPr>
        <w:adjustRightInd w:val="0"/>
        <w:spacing w:before="240" w:line="276" w:lineRule="auto"/>
        <w:ind w:left="284"/>
        <w:jc w:val="both"/>
        <w:textAlignment w:val="center"/>
        <w:rPr>
          <w:rFonts w:ascii="Arial" w:eastAsia="Calibri" w:hAnsi="Arial" w:cs="Arial"/>
          <w:i/>
        </w:rPr>
      </w:pPr>
      <w:r w:rsidRPr="008C15DC">
        <w:rPr>
          <w:rFonts w:ascii="Arial" w:eastAsia="Calibri" w:hAnsi="Arial" w:cs="Arial"/>
          <w:i/>
          <w:iCs/>
        </w:rPr>
        <w:t>La educación formará al colombiano en el respeto a los derechos humanos, a la paz y a la democracia; y en la práctica del trabajo y la recreación, para el mejoramiento cultural, científico, tecnológico y para la protección del ambiente.</w:t>
      </w:r>
    </w:p>
    <w:p w14:paraId="10B0153C" w14:textId="77777777" w:rsidR="00BB4048" w:rsidRPr="008C15DC" w:rsidRDefault="00BB4048" w:rsidP="00812DF5">
      <w:pPr>
        <w:adjustRightInd w:val="0"/>
        <w:spacing w:before="240" w:line="276" w:lineRule="auto"/>
        <w:ind w:left="284"/>
        <w:jc w:val="both"/>
        <w:textAlignment w:val="center"/>
        <w:rPr>
          <w:rFonts w:ascii="Arial" w:eastAsia="Calibri" w:hAnsi="Arial" w:cs="Arial"/>
          <w:b/>
          <w:i/>
        </w:rPr>
      </w:pPr>
      <w:r w:rsidRPr="008C15DC">
        <w:rPr>
          <w:rFonts w:ascii="Arial" w:eastAsia="Calibri" w:hAnsi="Arial" w:cs="Arial"/>
          <w:b/>
          <w:i/>
          <w:iCs/>
          <w:u w:val="single"/>
        </w:rPr>
        <w:t>El Estado, la sociedad y la familia son responsables de la educación, que será obligatoria entre los cinco y los quince años de edad y que comprenderá como mínimo, un año de preescolar y nueve de educación básica</w:t>
      </w:r>
      <w:r w:rsidRPr="008C15DC">
        <w:rPr>
          <w:rFonts w:ascii="Arial" w:eastAsia="Calibri" w:hAnsi="Arial" w:cs="Arial"/>
          <w:b/>
          <w:i/>
          <w:iCs/>
        </w:rPr>
        <w:t>.</w:t>
      </w:r>
    </w:p>
    <w:p w14:paraId="4E2B61B5" w14:textId="77777777" w:rsidR="00BB4048" w:rsidRPr="008C15DC" w:rsidRDefault="00BB4048" w:rsidP="00812DF5">
      <w:pPr>
        <w:adjustRightInd w:val="0"/>
        <w:spacing w:before="240" w:line="276" w:lineRule="auto"/>
        <w:ind w:left="284"/>
        <w:jc w:val="both"/>
        <w:textAlignment w:val="center"/>
        <w:rPr>
          <w:rFonts w:ascii="Arial" w:eastAsia="Calibri" w:hAnsi="Arial" w:cs="Arial"/>
          <w:i/>
        </w:rPr>
      </w:pPr>
      <w:r w:rsidRPr="008C15DC">
        <w:rPr>
          <w:rFonts w:ascii="Arial" w:eastAsia="Calibri" w:hAnsi="Arial" w:cs="Arial"/>
          <w:i/>
          <w:iCs/>
        </w:rPr>
        <w:t>La educación será gratuita en las instituciones del Estado, sin perjuicio del cobro de derechos académicos a quienes puedan sufragarlos.</w:t>
      </w:r>
    </w:p>
    <w:p w14:paraId="71503E75" w14:textId="77777777" w:rsidR="00BB4048" w:rsidRPr="008C15DC" w:rsidRDefault="00BB4048" w:rsidP="00812DF5">
      <w:pPr>
        <w:adjustRightInd w:val="0"/>
        <w:spacing w:before="240" w:line="276" w:lineRule="auto"/>
        <w:ind w:left="284"/>
        <w:jc w:val="both"/>
        <w:textAlignment w:val="center"/>
        <w:rPr>
          <w:rFonts w:ascii="Arial" w:eastAsia="Calibri" w:hAnsi="Arial" w:cs="Arial"/>
          <w:i/>
        </w:rPr>
      </w:pPr>
      <w:r w:rsidRPr="008C15DC">
        <w:rPr>
          <w:rFonts w:ascii="Arial" w:eastAsia="Calibri" w:hAnsi="Arial" w:cs="Arial"/>
          <w:i/>
          <w:iCs/>
        </w:rPr>
        <w:t xml:space="preserve">Corresponde al Estado regular y ejercer la suprema inspección y vigilancia de la educación con el fin de velar por su calidad, por el cumplimiento de sus fines y por la mejor formación moral, intelectual y física de los educandos; </w:t>
      </w:r>
      <w:r w:rsidRPr="008C15DC">
        <w:rPr>
          <w:rFonts w:ascii="Arial" w:eastAsia="Calibri" w:hAnsi="Arial" w:cs="Arial"/>
          <w:b/>
          <w:i/>
          <w:iCs/>
          <w:u w:val="single"/>
        </w:rPr>
        <w:t>garantizar el adecuado cubrimiento del servicio y asegurar a los menores las condiciones necesarias para su acceso y permanencia en el sistema educativo.</w:t>
      </w:r>
    </w:p>
    <w:p w14:paraId="4C3D8DA2" w14:textId="4E3EE9C4" w:rsidR="00BD4B8E" w:rsidRPr="008C15DC" w:rsidRDefault="00BB4048" w:rsidP="00812DF5">
      <w:pPr>
        <w:adjustRightInd w:val="0"/>
        <w:spacing w:before="240" w:line="276" w:lineRule="auto"/>
        <w:ind w:left="284"/>
        <w:jc w:val="both"/>
        <w:textAlignment w:val="center"/>
        <w:rPr>
          <w:rFonts w:ascii="Arial" w:eastAsia="Calibri" w:hAnsi="Arial" w:cs="Arial"/>
          <w:i/>
          <w:iCs/>
        </w:rPr>
      </w:pPr>
      <w:r w:rsidRPr="008C15DC">
        <w:rPr>
          <w:rFonts w:ascii="Arial" w:eastAsia="Calibri" w:hAnsi="Arial" w:cs="Arial"/>
          <w:i/>
          <w:iCs/>
        </w:rPr>
        <w:t>La Nación y las entidades territoriales participarán en la dirección, financiación y administración de los servicios educativos estatales, en los términos que señalen la Constitución y la ley”. </w:t>
      </w:r>
    </w:p>
    <w:p w14:paraId="514A2363" w14:textId="77777777" w:rsidR="008C15DC" w:rsidRPr="008C15DC" w:rsidRDefault="008C15DC" w:rsidP="00812DF5">
      <w:pPr>
        <w:adjustRightInd w:val="0"/>
        <w:spacing w:before="240" w:line="276" w:lineRule="auto"/>
        <w:ind w:left="284"/>
        <w:jc w:val="both"/>
        <w:textAlignment w:val="center"/>
        <w:rPr>
          <w:rFonts w:ascii="Arial" w:eastAsia="Calibri" w:hAnsi="Arial" w:cs="Arial"/>
          <w:i/>
          <w:iCs/>
        </w:rPr>
      </w:pPr>
    </w:p>
    <w:p w14:paraId="3B664856" w14:textId="77777777" w:rsidR="008C15DC" w:rsidRPr="008C15DC" w:rsidRDefault="008C15DC" w:rsidP="00812DF5">
      <w:pPr>
        <w:adjustRightInd w:val="0"/>
        <w:spacing w:before="240" w:line="276" w:lineRule="auto"/>
        <w:ind w:left="284"/>
        <w:jc w:val="both"/>
        <w:textAlignment w:val="center"/>
        <w:rPr>
          <w:rFonts w:ascii="Arial" w:eastAsia="Calibri" w:hAnsi="Arial" w:cs="Arial"/>
          <w:i/>
          <w:iCs/>
        </w:rPr>
      </w:pPr>
    </w:p>
    <w:p w14:paraId="24CE5E37" w14:textId="77777777" w:rsidR="008C15DC" w:rsidRPr="008C15DC" w:rsidRDefault="008C15DC" w:rsidP="00812DF5">
      <w:pPr>
        <w:adjustRightInd w:val="0"/>
        <w:spacing w:before="240" w:line="276" w:lineRule="auto"/>
        <w:ind w:left="284"/>
        <w:jc w:val="both"/>
        <w:textAlignment w:val="center"/>
        <w:rPr>
          <w:rFonts w:ascii="Arial" w:eastAsia="Calibri" w:hAnsi="Arial" w:cs="Arial"/>
          <w:i/>
          <w:iCs/>
        </w:rPr>
      </w:pPr>
    </w:p>
    <w:p w14:paraId="0AA56E0C" w14:textId="665B8F67" w:rsidR="00BD4B8E" w:rsidRPr="008C15DC" w:rsidRDefault="00BD4B8E" w:rsidP="008C15DC">
      <w:pPr>
        <w:pStyle w:val="Prrafodelista"/>
        <w:numPr>
          <w:ilvl w:val="1"/>
          <w:numId w:val="13"/>
        </w:numPr>
        <w:adjustRightInd w:val="0"/>
        <w:spacing w:before="240" w:line="276" w:lineRule="auto"/>
        <w:jc w:val="both"/>
        <w:textAlignment w:val="center"/>
        <w:rPr>
          <w:rFonts w:ascii="Arial" w:eastAsia="Calibri" w:hAnsi="Arial" w:cs="Arial"/>
          <w:b/>
          <w:bCs/>
          <w:lang w:val="es-CO"/>
        </w:rPr>
      </w:pPr>
      <w:r w:rsidRPr="008C15DC">
        <w:rPr>
          <w:rFonts w:ascii="Arial" w:eastAsia="Calibri" w:hAnsi="Arial" w:cs="Arial"/>
          <w:b/>
          <w:bCs/>
          <w:lang w:val="es-CO"/>
        </w:rPr>
        <w:t>ANTECEDENTES</w:t>
      </w:r>
      <w:r w:rsidR="00B4030F" w:rsidRPr="008C15DC">
        <w:rPr>
          <w:rFonts w:ascii="Arial" w:eastAsia="Calibri" w:hAnsi="Arial" w:cs="Arial"/>
          <w:b/>
          <w:bCs/>
          <w:lang w:val="es-CO"/>
        </w:rPr>
        <w:t xml:space="preserve"> </w:t>
      </w:r>
      <w:r w:rsidRPr="008C15DC">
        <w:rPr>
          <w:rFonts w:ascii="Arial" w:eastAsia="Calibri" w:hAnsi="Arial" w:cs="Arial"/>
          <w:b/>
          <w:bCs/>
          <w:lang w:val="es-CO"/>
        </w:rPr>
        <w:t>JURISPRUDENCIALES</w:t>
      </w:r>
      <w:r w:rsidRPr="008C15DC">
        <w:rPr>
          <w:rFonts w:ascii="Arial" w:eastAsia="Calibri" w:hAnsi="Arial" w:cs="Arial"/>
          <w:b/>
          <w:bCs/>
          <w:lang w:val="es-CO"/>
        </w:rPr>
        <w:tab/>
      </w:r>
    </w:p>
    <w:p w14:paraId="077B6A3A" w14:textId="41CE4B72" w:rsidR="00BD4B8E" w:rsidRPr="008C15DC" w:rsidRDefault="00BD4B8E" w:rsidP="00812DF5">
      <w:pPr>
        <w:adjustRightInd w:val="0"/>
        <w:spacing w:before="240" w:line="276" w:lineRule="auto"/>
        <w:jc w:val="both"/>
        <w:textAlignment w:val="center"/>
        <w:rPr>
          <w:rFonts w:ascii="Arial" w:eastAsia="Calibri" w:hAnsi="Arial" w:cs="Arial"/>
          <w:lang w:val="es-CO"/>
        </w:rPr>
      </w:pPr>
      <w:r w:rsidRPr="008C15DC">
        <w:rPr>
          <w:rFonts w:ascii="Arial" w:eastAsia="Calibri" w:hAnsi="Arial" w:cs="Arial"/>
          <w:lang w:val="es-CO"/>
        </w:rPr>
        <w:t>La Corte Constitucional se ha pronunciado en distintas oportunidades sobre la</w:t>
      </w:r>
      <w:r w:rsidR="003D677D" w:rsidRPr="008C15DC">
        <w:rPr>
          <w:rFonts w:ascii="Arial" w:eastAsia="Calibri" w:hAnsi="Arial" w:cs="Arial"/>
          <w:lang w:val="es-CO"/>
        </w:rPr>
        <w:t xml:space="preserve"> protección animal y la no explotación de estos, muchas veces, con fines comerciales:</w:t>
      </w:r>
    </w:p>
    <w:p w14:paraId="16D5D366" w14:textId="3CB1A93B" w:rsidR="008D2E9A" w:rsidRPr="008C15DC" w:rsidRDefault="008D2E9A" w:rsidP="00812DF5">
      <w:pPr>
        <w:adjustRightInd w:val="0"/>
        <w:spacing w:before="240" w:line="276" w:lineRule="auto"/>
        <w:jc w:val="both"/>
        <w:textAlignment w:val="center"/>
        <w:rPr>
          <w:rFonts w:ascii="Arial" w:eastAsia="Calibri" w:hAnsi="Arial" w:cs="Arial"/>
          <w:lang w:val="es-CO"/>
        </w:rPr>
      </w:pPr>
      <w:r w:rsidRPr="008C15DC">
        <w:rPr>
          <w:rFonts w:ascii="Arial" w:eastAsia="Calibri" w:hAnsi="Arial" w:cs="Arial"/>
          <w:lang w:val="es-CO"/>
        </w:rPr>
        <w:t xml:space="preserve">La honorable Corte Constitucional, mediante Sentencia T-743 del 23 de octubre de 2013, reconoció en la educación una doble condición de derecho y servicio público. </w:t>
      </w:r>
    </w:p>
    <w:p w14:paraId="4CE15749" w14:textId="77777777" w:rsidR="00BC74BC" w:rsidRDefault="008D2E9A" w:rsidP="00BC74BC">
      <w:pPr>
        <w:adjustRightInd w:val="0"/>
        <w:spacing w:before="240" w:line="276" w:lineRule="auto"/>
        <w:ind w:left="284"/>
        <w:jc w:val="both"/>
        <w:textAlignment w:val="center"/>
        <w:rPr>
          <w:rFonts w:ascii="Arial" w:eastAsia="Calibri" w:hAnsi="Arial" w:cs="Arial"/>
          <w:i/>
          <w:lang w:val="es-CO"/>
        </w:rPr>
      </w:pPr>
      <w:r w:rsidRPr="008C15DC">
        <w:rPr>
          <w:rFonts w:ascii="Arial" w:eastAsia="Calibri" w:hAnsi="Arial" w:cs="Arial"/>
          <w:i/>
          <w:lang w:val="es-CO"/>
        </w:rPr>
        <w:t xml:space="preserve">"[...] </w:t>
      </w:r>
      <w:r w:rsidRPr="008C15DC">
        <w:rPr>
          <w:rFonts w:ascii="Arial" w:eastAsia="Calibri" w:hAnsi="Arial" w:cs="Arial"/>
          <w:b/>
          <w:i/>
          <w:u w:val="single"/>
          <w:lang w:val="es-CO"/>
        </w:rPr>
        <w:t xml:space="preserve">el artículo 67 de la Constitución reconoce en la educación una doble condición de derecho y de servicio público que busca garantizar el acceso de los ciudadanos al conocimiento, a la ciencia y a los demás bienes y valores culturales [...]. En cuanto a 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 </w:t>
      </w:r>
      <w:r w:rsidRPr="008C15DC">
        <w:rPr>
          <w:rFonts w:ascii="Arial" w:eastAsia="Calibri" w:hAnsi="Arial" w:cs="Arial"/>
          <w:i/>
          <w:lang w:val="es-CO"/>
        </w:rPr>
        <w:t>En su dimensión de derecho, la educación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p>
    <w:p w14:paraId="24F36E07" w14:textId="7BDE73BE" w:rsidR="0014251F" w:rsidRDefault="008D2E9A" w:rsidP="00812DF5">
      <w:pPr>
        <w:adjustRightInd w:val="0"/>
        <w:spacing w:before="240" w:line="276" w:lineRule="auto"/>
        <w:jc w:val="both"/>
        <w:textAlignment w:val="center"/>
        <w:rPr>
          <w:rFonts w:ascii="Arial" w:eastAsia="Calibri" w:hAnsi="Arial" w:cs="Arial"/>
          <w:lang w:val="es-CO"/>
        </w:rPr>
      </w:pPr>
      <w:r w:rsidRPr="008C15DC">
        <w:rPr>
          <w:rFonts w:ascii="Arial" w:eastAsia="Calibri" w:hAnsi="Arial" w:cs="Arial"/>
          <w:lang w:val="es-CO"/>
        </w:rPr>
        <w:t xml:space="preserve">Por esta razón, entendiendo la educación como un servicio público y de acuerdo al mandato del artículo 365 de la Constitución Política, que establece como deber del Estado asegurar la prestación eficiente de los servicios públicos a todos los habitantes del territorio nacional, también se asume como una obligación del estado prever fondos tanto para los establecimientos educativos públicos como para los establecimientos educativos privados, a fin de garantizar la prestación de la educación como derecho y servicio público. </w:t>
      </w:r>
    </w:p>
    <w:p w14:paraId="34E2380B" w14:textId="77777777" w:rsidR="00E15ED6" w:rsidRPr="00BC74BC" w:rsidRDefault="00E15ED6" w:rsidP="00812DF5">
      <w:pPr>
        <w:adjustRightInd w:val="0"/>
        <w:spacing w:before="240" w:line="276" w:lineRule="auto"/>
        <w:jc w:val="both"/>
        <w:textAlignment w:val="center"/>
        <w:rPr>
          <w:rFonts w:ascii="Arial" w:eastAsia="Calibri" w:hAnsi="Arial" w:cs="Arial"/>
          <w:i/>
          <w:lang w:val="es-CO"/>
        </w:rPr>
      </w:pPr>
    </w:p>
    <w:p w14:paraId="302AE320" w14:textId="68BA791D" w:rsidR="001C1C59" w:rsidRPr="008C15DC" w:rsidRDefault="00BC74BC" w:rsidP="00812DF5">
      <w:pPr>
        <w:adjustRightInd w:val="0"/>
        <w:spacing w:before="240" w:line="276" w:lineRule="auto"/>
        <w:jc w:val="both"/>
        <w:textAlignment w:val="center"/>
        <w:rPr>
          <w:rFonts w:ascii="Arial" w:hAnsi="Arial" w:cs="Arial"/>
          <w:b/>
          <w:bCs/>
          <w:lang w:val="es-CO"/>
        </w:rPr>
      </w:pPr>
      <w:r>
        <w:rPr>
          <w:rFonts w:ascii="Arial" w:eastAsia="Calibri" w:hAnsi="Arial" w:cs="Arial"/>
          <w:b/>
          <w:bCs/>
          <w:lang w:val="es-CO"/>
        </w:rPr>
        <w:lastRenderedPageBreak/>
        <w:t>4</w:t>
      </w:r>
      <w:r w:rsidR="0014251F" w:rsidRPr="008C15DC">
        <w:rPr>
          <w:rFonts w:ascii="Arial" w:eastAsia="Calibri" w:hAnsi="Arial" w:cs="Arial"/>
          <w:b/>
          <w:bCs/>
          <w:lang w:val="es-CO"/>
        </w:rPr>
        <w:t xml:space="preserve">. </w:t>
      </w:r>
      <w:r w:rsidR="0090189A" w:rsidRPr="008C15DC">
        <w:rPr>
          <w:rFonts w:ascii="Arial" w:eastAsia="Calibri" w:hAnsi="Arial" w:cs="Arial"/>
          <w:b/>
          <w:bCs/>
          <w:lang w:val="es-CO"/>
        </w:rPr>
        <w:t xml:space="preserve"> </w:t>
      </w:r>
      <w:r w:rsidR="00504531" w:rsidRPr="008C15DC">
        <w:rPr>
          <w:rFonts w:ascii="Arial" w:hAnsi="Arial" w:cs="Arial"/>
          <w:b/>
          <w:bCs/>
          <w:lang w:val="es-CO"/>
        </w:rPr>
        <w:t>CONVENIENCIA DEL PROYECTO.</w:t>
      </w:r>
    </w:p>
    <w:p w14:paraId="3999F438" w14:textId="7AD09D2E" w:rsidR="001C1C59" w:rsidRPr="008C15DC" w:rsidRDefault="001C1C59" w:rsidP="00812DF5">
      <w:pPr>
        <w:adjustRightInd w:val="0"/>
        <w:spacing w:before="240" w:line="276" w:lineRule="auto"/>
        <w:jc w:val="both"/>
        <w:textAlignment w:val="center"/>
        <w:rPr>
          <w:rFonts w:ascii="Arial" w:hAnsi="Arial" w:cs="Arial"/>
          <w:b/>
          <w:bCs/>
          <w:lang w:val="es-CO"/>
        </w:rPr>
      </w:pPr>
      <w:r w:rsidRPr="008C15DC">
        <w:rPr>
          <w:rFonts w:ascii="Arial" w:hAnsi="Arial" w:cs="Arial"/>
          <w:bCs/>
          <w:lang w:val="es-CO"/>
        </w:rPr>
        <w:t xml:space="preserve">En la actualidad, las tecnologías de la información y las comunicaciones, juegan un papel fundamental en la educación para cerrar brechas, aumentar cobertura, mejorar la calidad, fomentar la generación de conocimiento y la innovación como elementos claves que deben desarrollar los estudiantes para enfrentar los nuevos retos que impone el siglo XXI.  </w:t>
      </w:r>
    </w:p>
    <w:p w14:paraId="623AE388" w14:textId="0DA090EC"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Nuestro país tiene el reto de fomentar la apropiación de las TIC en los procesos educativos, para lo cual se requiere la integralidad de varios elementos; dotación de terminales, cobertura de internet, formación de los docentes para promover espacios de apropiación de las tecnologías por parte de los estudiantes, y un monitoreo y evaluación constante sobre el uso e impacto de las tecnologías digitales en la educación</w:t>
      </w:r>
      <w:r w:rsidR="000356E1" w:rsidRPr="008C15DC">
        <w:rPr>
          <w:rFonts w:ascii="Arial" w:hAnsi="Arial" w:cs="Arial"/>
          <w:bCs/>
          <w:lang w:val="es-CO"/>
        </w:rPr>
        <w:t xml:space="preserve"> </w:t>
      </w:r>
      <w:r w:rsidRPr="008C15DC">
        <w:rPr>
          <w:rFonts w:ascii="Arial" w:hAnsi="Arial" w:cs="Arial"/>
          <w:bCs/>
          <w:lang w:val="es-CO"/>
        </w:rPr>
        <w:t xml:space="preserve">(CONPES 3988). </w:t>
      </w:r>
    </w:p>
    <w:p w14:paraId="5C1148CF" w14:textId="21167C78" w:rsidR="001C1C59" w:rsidRPr="008C15DC" w:rsidRDefault="00BC74BC" w:rsidP="00812DF5">
      <w:pPr>
        <w:spacing w:before="240" w:after="240" w:line="276" w:lineRule="auto"/>
        <w:jc w:val="both"/>
        <w:rPr>
          <w:rFonts w:ascii="Arial" w:hAnsi="Arial" w:cs="Arial"/>
          <w:b/>
          <w:bCs/>
          <w:lang w:bidi="es-CO"/>
        </w:rPr>
      </w:pPr>
      <w:r>
        <w:rPr>
          <w:rFonts w:ascii="Arial" w:hAnsi="Arial" w:cs="Arial"/>
          <w:b/>
          <w:bCs/>
          <w:lang w:bidi="es-CO"/>
        </w:rPr>
        <w:t xml:space="preserve">4.1. </w:t>
      </w:r>
      <w:r w:rsidR="001C1C59" w:rsidRPr="008C15DC">
        <w:rPr>
          <w:rFonts w:ascii="Arial" w:hAnsi="Arial" w:cs="Arial"/>
          <w:b/>
          <w:bCs/>
          <w:lang w:bidi="es-CO"/>
        </w:rPr>
        <w:t xml:space="preserve">PROGRAMA COMPUTADORES PARA EDUCAR. </w:t>
      </w:r>
    </w:p>
    <w:p w14:paraId="4E1C92D5" w14:textId="2188BBAA"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Desde el año 2000, Colombia viene impulsando políticas públicas para incorporar las TIC en el ámbito educativo, con el propósito de aumentar la alfabetización en TIC y ampliar el acceso de la población a estas herramientas tecnológicas. Bajo esta directriz, se creó el programa Computadores para Educar, con el propósito de realizar donaciones de terminales a las instituciones educativas y a partir del año 2010, se orientó también a fomentar la apropiación y uso de las TIC en los ámbitos educativos del sector oficial del país</w:t>
      </w:r>
      <w:r w:rsidR="00A977ED" w:rsidRPr="008C15DC">
        <w:rPr>
          <w:rFonts w:ascii="Arial" w:hAnsi="Arial" w:cs="Arial"/>
          <w:bCs/>
          <w:lang w:val="es-CO"/>
        </w:rPr>
        <w:t xml:space="preserve"> </w:t>
      </w:r>
      <w:r w:rsidRPr="008C15DC">
        <w:rPr>
          <w:rFonts w:ascii="Arial" w:hAnsi="Arial" w:cs="Arial"/>
          <w:bCs/>
          <w:lang w:val="es-CO"/>
        </w:rPr>
        <w:t>(CONPES 3988).</w:t>
      </w:r>
      <w:r w:rsidR="00FF718F" w:rsidRPr="008C15DC">
        <w:rPr>
          <w:rFonts w:ascii="Arial" w:hAnsi="Arial" w:cs="Arial"/>
          <w:bCs/>
          <w:lang w:val="es-CO"/>
        </w:rPr>
        <w:t xml:space="preserve"> </w:t>
      </w:r>
      <w:r w:rsidRPr="008C15DC">
        <w:rPr>
          <w:rFonts w:ascii="Arial" w:hAnsi="Arial" w:cs="Arial"/>
          <w:bCs/>
          <w:lang w:val="es-CO"/>
        </w:rPr>
        <w:t>De acuerdo a la evaluación realizada a este programa durante los años 2010-2</w:t>
      </w:r>
      <w:r w:rsidR="00A977ED" w:rsidRPr="008C15DC">
        <w:rPr>
          <w:rFonts w:ascii="Arial" w:hAnsi="Arial" w:cs="Arial"/>
          <w:bCs/>
          <w:lang w:val="es-CO"/>
        </w:rPr>
        <w:t>0</w:t>
      </w:r>
      <w:r w:rsidRPr="008C15DC">
        <w:rPr>
          <w:rFonts w:ascii="Arial" w:hAnsi="Arial" w:cs="Arial"/>
          <w:bCs/>
          <w:lang w:val="es-CO"/>
        </w:rPr>
        <w:t>13, este programa impact</w:t>
      </w:r>
      <w:r w:rsidR="00A977ED" w:rsidRPr="008C15DC">
        <w:rPr>
          <w:rFonts w:ascii="Arial" w:hAnsi="Arial" w:cs="Arial"/>
          <w:bCs/>
          <w:lang w:val="es-CO"/>
        </w:rPr>
        <w:t>ó</w:t>
      </w:r>
      <w:r w:rsidRPr="008C15DC">
        <w:rPr>
          <w:rFonts w:ascii="Arial" w:hAnsi="Arial" w:cs="Arial"/>
          <w:bCs/>
          <w:lang w:val="es-CO"/>
        </w:rPr>
        <w:t xml:space="preserve"> de manera positiva en la disminución de la deserción escolar, el aumento de la calidad educativa y porcentaje de estudiantes que accedieron la educación superior</w:t>
      </w:r>
      <w:r w:rsidR="00FF718F" w:rsidRPr="008C15DC">
        <w:rPr>
          <w:rFonts w:ascii="Arial" w:hAnsi="Arial" w:cs="Arial"/>
          <w:bCs/>
          <w:lang w:val="es-CO"/>
        </w:rPr>
        <w:t xml:space="preserve"> </w:t>
      </w:r>
      <w:r w:rsidRPr="008C15DC">
        <w:rPr>
          <w:rFonts w:ascii="Arial" w:hAnsi="Arial" w:cs="Arial"/>
          <w:bCs/>
          <w:lang w:val="es-CO"/>
        </w:rPr>
        <w:t>(CONPES 3988).</w:t>
      </w:r>
    </w:p>
    <w:p w14:paraId="3939D19E" w14:textId="4A72DB02"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Entre el año 2000 y 2020, mediante este programa se entregaron 1.9 millones de terminales, que representa el 67% del total de terminales que a 2020 tenían las instituciones educativas públicas del país, logrando pasar de 24 estudiantes por computador en el año 2010, a 3,3 estudiantes por computador, en el año 2019. Sin embargo, esta cifra es en promedio nacional, y persisten grandes inequidades entre departamentos, como se muestra en la siguiente gráfica</w:t>
      </w:r>
      <w:r w:rsidR="00FD7330" w:rsidRPr="008C15DC">
        <w:rPr>
          <w:rFonts w:ascii="Arial" w:hAnsi="Arial" w:cs="Arial"/>
          <w:bCs/>
          <w:lang w:val="es-CO"/>
        </w:rPr>
        <w:t>:</w:t>
      </w:r>
    </w:p>
    <w:p w14:paraId="0CFC24A4" w14:textId="06D238BF" w:rsidR="00812DF5" w:rsidRPr="008C15DC" w:rsidRDefault="00E15ED6" w:rsidP="00812DF5">
      <w:pPr>
        <w:spacing w:before="240" w:after="240" w:line="276" w:lineRule="auto"/>
        <w:jc w:val="both"/>
        <w:rPr>
          <w:rFonts w:ascii="Arial" w:hAnsi="Arial" w:cs="Arial"/>
          <w:bCs/>
          <w:lang w:val="es-CO"/>
        </w:rPr>
      </w:pPr>
      <w:r w:rsidRPr="008C15DC">
        <w:rPr>
          <w:rFonts w:ascii="Arial" w:hAnsi="Arial" w:cs="Arial"/>
          <w:bCs/>
          <w:noProof/>
          <w:lang w:val="es-CO" w:eastAsia="es-CO"/>
        </w:rPr>
        <w:lastRenderedPageBreak/>
        <w:drawing>
          <wp:anchor distT="0" distB="0" distL="114300" distR="114300" simplePos="0" relativeHeight="251659264" behindDoc="0" locked="0" layoutInCell="1" allowOverlap="1" wp14:anchorId="113DBF17" wp14:editId="773F7614">
            <wp:simplePos x="0" y="0"/>
            <wp:positionH relativeFrom="margin">
              <wp:posOffset>282331</wp:posOffset>
            </wp:positionH>
            <wp:positionV relativeFrom="paragraph">
              <wp:posOffset>156356</wp:posOffset>
            </wp:positionV>
            <wp:extent cx="5295147" cy="3094075"/>
            <wp:effectExtent l="0" t="0" r="127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pic:cNvPicPr/>
                  </pic:nvPicPr>
                  <pic:blipFill rotWithShape="1">
                    <a:blip r:embed="rId8">
                      <a:extLst>
                        <a:ext uri="{28A0092B-C50C-407E-A947-70E740481C1C}">
                          <a14:useLocalDpi xmlns:a14="http://schemas.microsoft.com/office/drawing/2010/main" val="0"/>
                        </a:ext>
                      </a:extLst>
                    </a:blip>
                    <a:srcRect l="13068" t="15093" r="15479" b="10646"/>
                    <a:stretch/>
                  </pic:blipFill>
                  <pic:spPr bwMode="auto">
                    <a:xfrm>
                      <a:off x="0" y="0"/>
                      <a:ext cx="5295147" cy="309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9E6384" w14:textId="73BB2E3B" w:rsidR="00812DF5" w:rsidRPr="008C15DC" w:rsidRDefault="00812DF5" w:rsidP="00812DF5">
      <w:pPr>
        <w:spacing w:before="240" w:after="240" w:line="276" w:lineRule="auto"/>
        <w:jc w:val="both"/>
        <w:rPr>
          <w:rFonts w:ascii="Arial" w:hAnsi="Arial" w:cs="Arial"/>
          <w:bCs/>
          <w:lang w:val="es-CO"/>
        </w:rPr>
      </w:pPr>
    </w:p>
    <w:p w14:paraId="798FD5BF" w14:textId="66771959" w:rsidR="00812DF5" w:rsidRPr="008C15DC" w:rsidRDefault="00812DF5" w:rsidP="00812DF5">
      <w:pPr>
        <w:spacing w:before="240" w:after="240" w:line="276" w:lineRule="auto"/>
        <w:jc w:val="both"/>
        <w:rPr>
          <w:rFonts w:ascii="Arial" w:hAnsi="Arial" w:cs="Arial"/>
          <w:bCs/>
          <w:lang w:val="es-CO"/>
        </w:rPr>
      </w:pPr>
    </w:p>
    <w:p w14:paraId="33257CF3" w14:textId="764DF3C1" w:rsidR="00812DF5" w:rsidRPr="008C15DC" w:rsidRDefault="00812DF5" w:rsidP="00812DF5">
      <w:pPr>
        <w:spacing w:before="240" w:after="240" w:line="276" w:lineRule="auto"/>
        <w:jc w:val="both"/>
        <w:rPr>
          <w:rFonts w:ascii="Arial" w:hAnsi="Arial" w:cs="Arial"/>
          <w:bCs/>
          <w:lang w:val="es-CO"/>
        </w:rPr>
      </w:pPr>
    </w:p>
    <w:p w14:paraId="2E1B0957" w14:textId="46A6C4A1" w:rsidR="001C1C59" w:rsidRPr="008C15DC" w:rsidRDefault="001C1C59" w:rsidP="00812DF5">
      <w:pPr>
        <w:spacing w:before="240" w:after="240" w:line="276" w:lineRule="auto"/>
        <w:jc w:val="both"/>
        <w:rPr>
          <w:rFonts w:ascii="Arial" w:hAnsi="Arial" w:cs="Arial"/>
          <w:bCs/>
          <w:lang w:val="es-CO"/>
        </w:rPr>
      </w:pPr>
    </w:p>
    <w:p w14:paraId="0B07D8C4" w14:textId="7F8672F1" w:rsidR="00FD7330" w:rsidRPr="008C15DC" w:rsidRDefault="00FD7330" w:rsidP="00812DF5">
      <w:pPr>
        <w:spacing w:before="240" w:after="240" w:line="276" w:lineRule="auto"/>
        <w:jc w:val="both"/>
        <w:rPr>
          <w:rFonts w:ascii="Arial" w:hAnsi="Arial" w:cs="Arial"/>
          <w:bCs/>
          <w:lang w:val="es-CO"/>
        </w:rPr>
      </w:pPr>
    </w:p>
    <w:p w14:paraId="03CE7204" w14:textId="789FDC15" w:rsidR="00FD7330" w:rsidRPr="008C15DC" w:rsidRDefault="00FD7330" w:rsidP="00812DF5">
      <w:pPr>
        <w:spacing w:before="240" w:after="240" w:line="276" w:lineRule="auto"/>
        <w:jc w:val="both"/>
        <w:rPr>
          <w:rFonts w:ascii="Arial" w:hAnsi="Arial" w:cs="Arial"/>
          <w:bCs/>
          <w:lang w:val="es-CO"/>
        </w:rPr>
      </w:pPr>
    </w:p>
    <w:p w14:paraId="5E8E6E9F" w14:textId="77777777" w:rsidR="00FD7330" w:rsidRPr="008C15DC" w:rsidRDefault="00FD7330" w:rsidP="00812DF5">
      <w:pPr>
        <w:spacing w:before="240" w:after="240" w:line="276" w:lineRule="auto"/>
        <w:jc w:val="both"/>
        <w:rPr>
          <w:rFonts w:ascii="Arial" w:hAnsi="Arial" w:cs="Arial"/>
          <w:bCs/>
          <w:lang w:val="es-CO"/>
        </w:rPr>
      </w:pPr>
    </w:p>
    <w:p w14:paraId="62A4A04B" w14:textId="77777777" w:rsidR="00FD7330" w:rsidRPr="008C15DC" w:rsidRDefault="00FD7330" w:rsidP="00812DF5">
      <w:pPr>
        <w:spacing w:before="240" w:after="240" w:line="276" w:lineRule="auto"/>
        <w:jc w:val="both"/>
        <w:rPr>
          <w:rFonts w:ascii="Arial" w:hAnsi="Arial" w:cs="Arial"/>
          <w:bCs/>
          <w:lang w:val="es-CO"/>
        </w:rPr>
      </w:pPr>
    </w:p>
    <w:p w14:paraId="66455A03" w14:textId="77777777" w:rsidR="00FD7330" w:rsidRPr="008C15DC" w:rsidRDefault="00FD7330" w:rsidP="00812DF5">
      <w:pPr>
        <w:spacing w:before="240" w:after="240" w:line="276" w:lineRule="auto"/>
        <w:jc w:val="both"/>
        <w:rPr>
          <w:rFonts w:ascii="Arial" w:hAnsi="Arial" w:cs="Arial"/>
          <w:bCs/>
          <w:lang w:val="es-CO"/>
        </w:rPr>
      </w:pPr>
    </w:p>
    <w:p w14:paraId="35EC95B6" w14:textId="536B5177" w:rsidR="00A977ED" w:rsidRPr="008C15DC" w:rsidRDefault="00A977ED" w:rsidP="00812DF5">
      <w:pPr>
        <w:spacing w:before="240" w:after="240" w:line="276" w:lineRule="auto"/>
        <w:jc w:val="both"/>
        <w:rPr>
          <w:rFonts w:ascii="Arial" w:hAnsi="Arial" w:cs="Arial"/>
          <w:bCs/>
          <w:lang w:val="es-CO"/>
        </w:rPr>
      </w:pPr>
    </w:p>
    <w:p w14:paraId="5E3C4B4E" w14:textId="54828DA8"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 xml:space="preserve">Pese a los avances, aún persiste una gran inequidad de acceso a tecnologías digitales entre departamentos, por lo cual se deben seguir aunando esfuerzos para disminuirla y llegar a la meta del programa Computadores para Educar que es 1 estudiante por computador. </w:t>
      </w:r>
    </w:p>
    <w:p w14:paraId="05C12FE2" w14:textId="1BFB2D36" w:rsidR="00FF718F"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 xml:space="preserve">A esta situación se suma, como se planeta en el CONPES 3988, que una de las 4 causas por las cuales en Colombia no se ha logrado impulsar la innovación en las prácticas educativas, es el </w:t>
      </w:r>
      <w:r w:rsidRPr="008C15DC">
        <w:rPr>
          <w:rFonts w:ascii="Arial" w:hAnsi="Arial" w:cs="Arial"/>
          <w:bCs/>
          <w:i/>
          <w:lang w:val="es-CO"/>
        </w:rPr>
        <w:t>“insuficiente acceso a tecnologías digitales en las sedes educativas para impulsar la creación de espacios de aprendizaje innovadores”.</w:t>
      </w:r>
      <w:r w:rsidRPr="008C15DC">
        <w:rPr>
          <w:rFonts w:ascii="Arial" w:hAnsi="Arial" w:cs="Arial"/>
          <w:bCs/>
          <w:lang w:val="es-CO"/>
        </w:rPr>
        <w:t xml:space="preserve"> </w:t>
      </w:r>
    </w:p>
    <w:p w14:paraId="1E9C929E" w14:textId="61D856B6" w:rsidR="001C1C59" w:rsidRPr="008C15DC" w:rsidRDefault="001C1C59" w:rsidP="00812DF5">
      <w:pPr>
        <w:spacing w:before="240" w:after="240" w:line="276" w:lineRule="auto"/>
        <w:jc w:val="both"/>
        <w:rPr>
          <w:rFonts w:ascii="Arial" w:hAnsi="Arial" w:cs="Arial"/>
          <w:bCs/>
          <w:lang w:val="es-CO"/>
        </w:rPr>
      </w:pPr>
    </w:p>
    <w:p w14:paraId="77B186F8" w14:textId="61F8B52B"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 xml:space="preserve"> </w:t>
      </w:r>
    </w:p>
    <w:p w14:paraId="7093D48C" w14:textId="6A2237C6" w:rsidR="001C1C59" w:rsidRPr="008C15DC" w:rsidRDefault="001C1C59" w:rsidP="00812DF5">
      <w:pPr>
        <w:spacing w:before="240" w:after="240" w:line="276" w:lineRule="auto"/>
        <w:jc w:val="both"/>
        <w:rPr>
          <w:rFonts w:ascii="Arial" w:hAnsi="Arial" w:cs="Arial"/>
          <w:bCs/>
          <w:lang w:val="es-CO"/>
        </w:rPr>
      </w:pPr>
    </w:p>
    <w:p w14:paraId="724DF3D2" w14:textId="3DC29A65" w:rsidR="001C1C59" w:rsidRPr="008C15DC" w:rsidRDefault="008D293C" w:rsidP="00812DF5">
      <w:pPr>
        <w:spacing w:before="240" w:after="240" w:line="276" w:lineRule="auto"/>
        <w:jc w:val="both"/>
        <w:rPr>
          <w:rFonts w:ascii="Arial" w:hAnsi="Arial" w:cs="Arial"/>
          <w:bCs/>
          <w:lang w:val="es-CO"/>
        </w:rPr>
      </w:pPr>
      <w:r w:rsidRPr="008C15DC">
        <w:rPr>
          <w:rFonts w:ascii="Arial" w:hAnsi="Arial" w:cs="Arial"/>
          <w:bCs/>
          <w:noProof/>
          <w:lang w:val="es-CO" w:eastAsia="es-CO"/>
        </w:rPr>
        <w:lastRenderedPageBreak/>
        <w:drawing>
          <wp:anchor distT="0" distB="0" distL="114300" distR="114300" simplePos="0" relativeHeight="251652608" behindDoc="0" locked="0" layoutInCell="1" allowOverlap="1" wp14:anchorId="0561B3C1" wp14:editId="004831CF">
            <wp:simplePos x="0" y="0"/>
            <wp:positionH relativeFrom="margin">
              <wp:posOffset>806890</wp:posOffset>
            </wp:positionH>
            <wp:positionV relativeFrom="paragraph">
              <wp:posOffset>166517</wp:posOffset>
            </wp:positionV>
            <wp:extent cx="3810000" cy="1758276"/>
            <wp:effectExtent l="0" t="0" r="0" b="0"/>
            <wp:wrapNone/>
            <wp:docPr id="6"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10;&#10;Descripción generada automáticamente"/>
                    <pic:cNvPicPr/>
                  </pic:nvPicPr>
                  <pic:blipFill rotWithShape="1">
                    <a:blip r:embed="rId9">
                      <a:extLst>
                        <a:ext uri="{28A0092B-C50C-407E-A947-70E740481C1C}">
                          <a14:useLocalDpi xmlns:a14="http://schemas.microsoft.com/office/drawing/2010/main" val="0"/>
                        </a:ext>
                      </a:extLst>
                    </a:blip>
                    <a:srcRect l="12898" t="28376" r="9877" b="8231"/>
                    <a:stretch/>
                  </pic:blipFill>
                  <pic:spPr bwMode="auto">
                    <a:xfrm>
                      <a:off x="0" y="0"/>
                      <a:ext cx="3810000" cy="1758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F82B0B" w14:textId="77777777" w:rsidR="008D293C" w:rsidRDefault="008D293C" w:rsidP="00812DF5">
      <w:pPr>
        <w:spacing w:before="240" w:after="240" w:line="276" w:lineRule="auto"/>
        <w:jc w:val="both"/>
        <w:rPr>
          <w:rFonts w:ascii="Arial" w:hAnsi="Arial" w:cs="Arial"/>
          <w:bCs/>
          <w:lang w:val="es-CO"/>
        </w:rPr>
      </w:pPr>
    </w:p>
    <w:p w14:paraId="0C0C5EA1" w14:textId="77777777" w:rsidR="008D293C" w:rsidRDefault="008D293C" w:rsidP="00812DF5">
      <w:pPr>
        <w:spacing w:before="240" w:after="240" w:line="276" w:lineRule="auto"/>
        <w:jc w:val="both"/>
        <w:rPr>
          <w:rFonts w:ascii="Arial" w:hAnsi="Arial" w:cs="Arial"/>
          <w:bCs/>
          <w:lang w:val="es-CO"/>
        </w:rPr>
      </w:pPr>
    </w:p>
    <w:p w14:paraId="25BBA487" w14:textId="77777777" w:rsidR="008D293C" w:rsidRDefault="008D293C" w:rsidP="00812DF5">
      <w:pPr>
        <w:spacing w:before="240" w:after="240" w:line="276" w:lineRule="auto"/>
        <w:jc w:val="both"/>
        <w:rPr>
          <w:rFonts w:ascii="Arial" w:hAnsi="Arial" w:cs="Arial"/>
          <w:bCs/>
          <w:lang w:val="es-CO"/>
        </w:rPr>
      </w:pPr>
    </w:p>
    <w:p w14:paraId="61C6CC77" w14:textId="77777777" w:rsidR="008D293C" w:rsidRDefault="008D293C" w:rsidP="00812DF5">
      <w:pPr>
        <w:spacing w:before="240" w:after="240" w:line="276" w:lineRule="auto"/>
        <w:jc w:val="both"/>
        <w:rPr>
          <w:rFonts w:ascii="Arial" w:hAnsi="Arial" w:cs="Arial"/>
          <w:bCs/>
          <w:lang w:val="es-CO"/>
        </w:rPr>
      </w:pPr>
    </w:p>
    <w:p w14:paraId="41E3F792" w14:textId="77777777" w:rsidR="008D293C" w:rsidRDefault="008D293C" w:rsidP="00812DF5">
      <w:pPr>
        <w:spacing w:before="240" w:after="240" w:line="276" w:lineRule="auto"/>
        <w:jc w:val="both"/>
        <w:rPr>
          <w:rFonts w:ascii="Arial" w:hAnsi="Arial" w:cs="Arial"/>
          <w:bCs/>
          <w:lang w:val="es-CO"/>
        </w:rPr>
      </w:pPr>
    </w:p>
    <w:p w14:paraId="043AD25E" w14:textId="229ED1D1" w:rsidR="00FF718F"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 xml:space="preserve">Como se muestra en la gráfica anterior, pese a la necesidad de aumentar cada vez más la entrega de terminales, se ha presentado una disminución significativa entre los años 2015 y 2018, de los computadores entregado por el programa Computadores para Educar. </w:t>
      </w:r>
    </w:p>
    <w:p w14:paraId="3C2A4D2B" w14:textId="77777777" w:rsidR="00E15ED6" w:rsidRDefault="00E15ED6" w:rsidP="00812DF5">
      <w:pPr>
        <w:spacing w:before="240" w:after="240" w:line="276" w:lineRule="auto"/>
        <w:jc w:val="both"/>
        <w:rPr>
          <w:rFonts w:ascii="Arial" w:hAnsi="Arial" w:cs="Arial"/>
          <w:b/>
          <w:bCs/>
          <w:lang w:val="es-CO"/>
        </w:rPr>
      </w:pPr>
    </w:p>
    <w:p w14:paraId="0A0B7291" w14:textId="41DFA784" w:rsidR="001C1C59" w:rsidRPr="008C15DC" w:rsidRDefault="00BC74BC" w:rsidP="00812DF5">
      <w:pPr>
        <w:spacing w:before="240" w:after="240" w:line="276" w:lineRule="auto"/>
        <w:jc w:val="both"/>
        <w:rPr>
          <w:rFonts w:ascii="Arial" w:hAnsi="Arial" w:cs="Arial"/>
          <w:b/>
          <w:bCs/>
          <w:lang w:val="es-CO"/>
        </w:rPr>
      </w:pPr>
      <w:r>
        <w:rPr>
          <w:rFonts w:ascii="Arial" w:hAnsi="Arial" w:cs="Arial"/>
          <w:b/>
          <w:bCs/>
          <w:lang w:val="es-CO"/>
        </w:rPr>
        <w:t>4.2</w:t>
      </w:r>
      <w:r w:rsidR="00FD7330" w:rsidRPr="008C15DC">
        <w:rPr>
          <w:rFonts w:ascii="Arial" w:hAnsi="Arial" w:cs="Arial"/>
          <w:b/>
          <w:bCs/>
          <w:lang w:val="es-CO"/>
        </w:rPr>
        <w:t xml:space="preserve">. </w:t>
      </w:r>
      <w:r w:rsidR="001C1C59" w:rsidRPr="008C15DC">
        <w:rPr>
          <w:rFonts w:ascii="Arial" w:hAnsi="Arial" w:cs="Arial"/>
          <w:b/>
          <w:bCs/>
          <w:lang w:val="es-CO"/>
        </w:rPr>
        <w:t xml:space="preserve">ENSEÑANZAS DE LA PANDEMIA. </w:t>
      </w:r>
    </w:p>
    <w:p w14:paraId="78B2CEF5" w14:textId="2EB2EDA6"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Durante la pandemia del COVID</w:t>
      </w:r>
      <w:r w:rsidR="00B270C1" w:rsidRPr="008C15DC">
        <w:rPr>
          <w:rFonts w:ascii="Arial" w:hAnsi="Arial" w:cs="Arial"/>
          <w:bCs/>
          <w:lang w:val="es-CO"/>
        </w:rPr>
        <w:t>-</w:t>
      </w:r>
      <w:r w:rsidRPr="008C15DC">
        <w:rPr>
          <w:rFonts w:ascii="Arial" w:hAnsi="Arial" w:cs="Arial"/>
          <w:bCs/>
          <w:lang w:val="es-CO"/>
        </w:rPr>
        <w:t>19, cuando todos los estudiantes debieron aislarse y su proceso académico se fundamentó en la virtualidad, evidenciamos las dificultades que tiene nuestra población para acceder a las tecnologías de la información y la comunicación como un medio de formación educativa. Según una publicación de</w:t>
      </w:r>
      <w:r w:rsidR="00B270C1" w:rsidRPr="008C15DC">
        <w:rPr>
          <w:rFonts w:ascii="Arial" w:hAnsi="Arial" w:cs="Arial"/>
          <w:bCs/>
          <w:lang w:val="es-CO"/>
        </w:rPr>
        <w:t xml:space="preserve"> El</w:t>
      </w:r>
      <w:r w:rsidRPr="008C15DC">
        <w:rPr>
          <w:rFonts w:ascii="Arial" w:hAnsi="Arial" w:cs="Arial"/>
          <w:bCs/>
          <w:lang w:val="es-CO"/>
        </w:rPr>
        <w:t xml:space="preserve"> </w:t>
      </w:r>
      <w:r w:rsidR="00B270C1" w:rsidRPr="008C15DC">
        <w:rPr>
          <w:rFonts w:ascii="Arial" w:hAnsi="Arial" w:cs="Arial"/>
          <w:bCs/>
          <w:lang w:val="es-CO"/>
        </w:rPr>
        <w:t>E</w:t>
      </w:r>
      <w:r w:rsidRPr="008C15DC">
        <w:rPr>
          <w:rFonts w:ascii="Arial" w:hAnsi="Arial" w:cs="Arial"/>
          <w:bCs/>
          <w:lang w:val="es-CO"/>
        </w:rPr>
        <w:t xml:space="preserve">spectador del 3 de septiembre de 2021, donde se analizan las cifras de la Encuesta Nacional de Calidad de Vida 2020 del DANE, durante el año 2020 debido al aislamiento que tuvieron los estudiantes y la necesidad de adelantar sus estudios de manera virtual, la inasistencia escolar paso del 2.7% en 2019 al 16.4% en 2020, situación que se vivió con mayor gravedad en las zonas rurales, donde se pasó de una inasistencia escolar del 4.8% en año 2019 al 30.1% en el año 2020. </w:t>
      </w:r>
    </w:p>
    <w:p w14:paraId="51C8AA0A" w14:textId="7537D570"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 xml:space="preserve">De acuerdo con información entregada el 3 de diciembre del año 2020, en el Foro Estado Nación </w:t>
      </w:r>
      <w:r w:rsidRPr="008C15DC">
        <w:rPr>
          <w:rFonts w:ascii="Arial" w:hAnsi="Arial" w:cs="Arial"/>
          <w:bCs/>
          <w:i/>
          <w:iCs/>
          <w:lang w:val="es-CO"/>
        </w:rPr>
        <w:t xml:space="preserve">¿Qué viene para Colombia en el 2021? </w:t>
      </w:r>
      <w:r w:rsidRPr="008C15DC">
        <w:rPr>
          <w:rFonts w:ascii="Arial" w:hAnsi="Arial" w:cs="Arial"/>
          <w:bCs/>
          <w:lang w:val="es-CO"/>
        </w:rPr>
        <w:t>la ministra de Educación</w:t>
      </w:r>
      <w:r w:rsidR="00B270C1" w:rsidRPr="008C15DC">
        <w:rPr>
          <w:rFonts w:ascii="Arial" w:hAnsi="Arial" w:cs="Arial"/>
          <w:bCs/>
          <w:lang w:val="es-CO"/>
        </w:rPr>
        <w:t xml:space="preserve"> en ese entonces</w:t>
      </w:r>
      <w:r w:rsidRPr="008C15DC">
        <w:rPr>
          <w:rFonts w:ascii="Arial" w:hAnsi="Arial" w:cs="Arial"/>
          <w:bCs/>
          <w:lang w:val="es-CO"/>
        </w:rPr>
        <w:t xml:space="preserve">, María Victoria Angulo, señaló que “cerca de 158.000 niños, niñas y </w:t>
      </w:r>
      <w:r w:rsidRPr="008C15DC">
        <w:rPr>
          <w:rFonts w:ascii="Arial" w:hAnsi="Arial" w:cs="Arial"/>
          <w:bCs/>
          <w:lang w:val="es-CO"/>
        </w:rPr>
        <w:lastRenderedPageBreak/>
        <w:t>adolescentes han abandonado sus estudios como consecuencia de la pandemia.</w:t>
      </w:r>
      <w:r w:rsidR="00B270C1" w:rsidRPr="008C15DC">
        <w:rPr>
          <w:rFonts w:ascii="Arial" w:hAnsi="Arial" w:cs="Arial"/>
          <w:bCs/>
          <w:lang w:val="es-CO"/>
        </w:rPr>
        <w:t xml:space="preserve">” </w:t>
      </w:r>
      <w:r w:rsidRPr="008C15DC">
        <w:rPr>
          <w:rFonts w:ascii="Arial" w:hAnsi="Arial" w:cs="Arial"/>
          <w:bCs/>
          <w:iCs/>
          <w:lang w:val="es-CO"/>
        </w:rPr>
        <w:t xml:space="preserve">La alta deserción durante el año 2020, debido al impacto del aislamiento generado por la pandemia, puede explicarse por múltiples factores, como </w:t>
      </w:r>
      <w:r w:rsidRPr="008C15DC">
        <w:rPr>
          <w:rFonts w:ascii="Arial" w:hAnsi="Arial" w:cs="Arial"/>
          <w:bCs/>
        </w:rPr>
        <w:t>la imposibilidad de miles de estudiantes de acceder a sus clases por falta de herramientas tecnológicas que les permitan seguir un modelo de educación desde la virtualidad.</w:t>
      </w:r>
    </w:p>
    <w:p w14:paraId="187924B3" w14:textId="67498B98" w:rsidR="001C1C59" w:rsidRPr="008C15DC" w:rsidRDefault="001C1C59" w:rsidP="00812DF5">
      <w:pPr>
        <w:spacing w:before="240" w:after="240" w:line="276" w:lineRule="auto"/>
        <w:jc w:val="both"/>
        <w:rPr>
          <w:rFonts w:ascii="Arial" w:hAnsi="Arial" w:cs="Arial"/>
          <w:bCs/>
          <w:iCs/>
          <w:lang w:val="es-CO"/>
        </w:rPr>
      </w:pPr>
      <w:r w:rsidRPr="008C15DC">
        <w:rPr>
          <w:rFonts w:ascii="Arial" w:hAnsi="Arial" w:cs="Arial"/>
          <w:bCs/>
        </w:rPr>
        <w:t xml:space="preserve">Según el </w:t>
      </w:r>
      <w:r w:rsidRPr="008C15DC">
        <w:rPr>
          <w:rFonts w:ascii="Arial" w:hAnsi="Arial" w:cs="Arial"/>
          <w:bCs/>
          <w:iCs/>
          <w:lang w:val="es-CO"/>
        </w:rPr>
        <w:t>Laboratorio de Economía de la Educación (LEE), de la Universidad Javeriana, en el 96% de los municipios del país, solo cerca del 37% de los estudiantes de colegios públicos tuvieron computador e internet en su casa. Esta situación se hizo más grave en las zonas rurales del país, donde según el medio digital </w:t>
      </w:r>
      <w:proofErr w:type="spellStart"/>
      <w:r w:rsidRPr="008C15DC">
        <w:rPr>
          <w:rFonts w:ascii="Arial" w:hAnsi="Arial" w:cs="Arial"/>
          <w:bCs/>
          <w:i/>
          <w:iCs/>
          <w:lang w:val="es-CO"/>
        </w:rPr>
        <w:t>CeroSetenta</w:t>
      </w:r>
      <w:proofErr w:type="spellEnd"/>
      <w:r w:rsidR="00666FE5" w:rsidRPr="008C15DC">
        <w:rPr>
          <w:rFonts w:ascii="Arial" w:hAnsi="Arial" w:cs="Arial"/>
          <w:bCs/>
          <w:i/>
          <w:iCs/>
          <w:lang w:val="es-CO"/>
        </w:rPr>
        <w:t>,</w:t>
      </w:r>
      <w:r w:rsidRPr="008C15DC">
        <w:rPr>
          <w:rFonts w:ascii="Arial" w:hAnsi="Arial" w:cs="Arial"/>
          <w:bCs/>
          <w:iCs/>
          <w:lang w:val="es-CO"/>
        </w:rPr>
        <w:t xml:space="preserve"> auspiciado por el Centro de Estudios de Periodismo de la Universidad de los Andes, señaló que </w:t>
      </w:r>
      <w:r w:rsidRPr="008C15DC">
        <w:rPr>
          <w:rFonts w:ascii="Arial" w:hAnsi="Arial" w:cs="Arial"/>
          <w:bCs/>
          <w:lang w:val="es-CO"/>
        </w:rPr>
        <w:t>solo el 9,4% de los hogares en zonas rurales del país contó con computador de escritorio, portátil o tableta, durante el año 2020 según el DANE</w:t>
      </w:r>
      <w:r w:rsidRPr="008C15DC">
        <w:rPr>
          <w:rFonts w:ascii="Arial" w:hAnsi="Arial" w:cs="Arial"/>
          <w:bCs/>
          <w:iCs/>
          <w:lang w:val="es-CO"/>
        </w:rPr>
        <w:t xml:space="preserve">.  </w:t>
      </w:r>
    </w:p>
    <w:p w14:paraId="3791C8B7" w14:textId="77777777" w:rsidR="00E15ED6" w:rsidRDefault="00E15ED6" w:rsidP="00812DF5">
      <w:pPr>
        <w:spacing w:before="240" w:after="240" w:line="276" w:lineRule="auto"/>
        <w:jc w:val="both"/>
        <w:rPr>
          <w:rFonts w:ascii="Arial" w:hAnsi="Arial" w:cs="Arial"/>
          <w:b/>
          <w:bCs/>
          <w:lang w:val="es-CO"/>
        </w:rPr>
      </w:pPr>
    </w:p>
    <w:p w14:paraId="5D7AC5B5" w14:textId="3DDF38C6" w:rsidR="001C1C59" w:rsidRPr="008C15DC" w:rsidRDefault="00BC74BC" w:rsidP="00812DF5">
      <w:pPr>
        <w:spacing w:before="240" w:after="240" w:line="276" w:lineRule="auto"/>
        <w:jc w:val="both"/>
        <w:rPr>
          <w:rFonts w:ascii="Arial" w:hAnsi="Arial" w:cs="Arial"/>
          <w:b/>
          <w:bCs/>
          <w:lang w:val="es-CO"/>
        </w:rPr>
      </w:pPr>
      <w:r>
        <w:rPr>
          <w:rFonts w:ascii="Arial" w:hAnsi="Arial" w:cs="Arial"/>
          <w:b/>
          <w:bCs/>
          <w:lang w:val="es-CO"/>
        </w:rPr>
        <w:t>4.3.</w:t>
      </w:r>
      <w:r w:rsidR="00FD7330" w:rsidRPr="008C15DC">
        <w:rPr>
          <w:rFonts w:ascii="Arial" w:hAnsi="Arial" w:cs="Arial"/>
          <w:b/>
          <w:bCs/>
          <w:lang w:val="es-CO"/>
        </w:rPr>
        <w:t xml:space="preserve"> </w:t>
      </w:r>
      <w:r w:rsidR="001C1C59" w:rsidRPr="008C15DC">
        <w:rPr>
          <w:rFonts w:ascii="Arial" w:hAnsi="Arial" w:cs="Arial"/>
          <w:b/>
          <w:bCs/>
          <w:lang w:val="es-CO"/>
        </w:rPr>
        <w:t xml:space="preserve">CONVENIENCIA. </w:t>
      </w:r>
    </w:p>
    <w:p w14:paraId="49FFA844" w14:textId="77777777"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iCs/>
          <w:lang w:val="es-CO"/>
        </w:rPr>
        <w:t>Ante el panorama enunciado, este proyecto de ley resulta conveniente para el país, pues mediante la donación de los equipos</w:t>
      </w:r>
      <w:r w:rsidRPr="008C15DC">
        <w:rPr>
          <w:rFonts w:ascii="Arial" w:hAnsi="Arial" w:cs="Arial"/>
          <w:bCs/>
          <w:lang w:val="es-CO"/>
        </w:rPr>
        <w:t xml:space="preserve"> terminales móviles – ETM, computadores y tabletas, que han sido incautados por las autoridades y no han sido reclamados por sus dueños, se contribuye a fomentar la apropiación de las TIC en los entornos educativos, mejorando los ambientes de aprendizaje mediante el aprovechamiento de herramientas tecnológicas que contribuyan a fomentar el conocimiento y la innovación de los estudiantes. </w:t>
      </w:r>
    </w:p>
    <w:p w14:paraId="6FE707AD" w14:textId="77777777"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t xml:space="preserve">Igualmente se contribuye a cerrar las brechas de acceso tecnológico que presentan algunos departamentos, propendiendo por la equidad territorial y enfrentando una de las causas por las cuales Colombia no ha logrado impulsar la innovación en las prácticas educativas, como es el “insuficiente acceso a tecnologías digitales en las sedes educativas para impulsar la creación de espacios de aprendizaje innovadores”, al tiempo que contribuye a alcanzar la meta del Programa Computadores para Educar, que es llegar a 1 terminal por estudiante. </w:t>
      </w:r>
    </w:p>
    <w:p w14:paraId="61C5C0F0" w14:textId="410F801A" w:rsidR="001C1C59" w:rsidRPr="008C15DC" w:rsidRDefault="001C1C59" w:rsidP="00812DF5">
      <w:pPr>
        <w:spacing w:before="240" w:after="240" w:line="276" w:lineRule="auto"/>
        <w:jc w:val="both"/>
        <w:rPr>
          <w:rFonts w:ascii="Arial" w:hAnsi="Arial" w:cs="Arial"/>
          <w:bCs/>
          <w:lang w:val="es-CO"/>
        </w:rPr>
      </w:pPr>
      <w:r w:rsidRPr="008C15DC">
        <w:rPr>
          <w:rFonts w:ascii="Arial" w:hAnsi="Arial" w:cs="Arial"/>
          <w:bCs/>
          <w:lang w:val="es-CO"/>
        </w:rPr>
        <w:lastRenderedPageBreak/>
        <w:t xml:space="preserve">Es importante anotar que esta iniciativa se articula perfectamente al propósito del gobierno del presidente Gustavo Petro, </w:t>
      </w:r>
      <w:r w:rsidRPr="008C15DC">
        <w:rPr>
          <w:rFonts w:ascii="Arial" w:hAnsi="Arial" w:cs="Arial"/>
          <w:bCs/>
          <w:lang w:val="es-CO"/>
        </w:rPr>
        <w:tab/>
        <w:t xml:space="preserve">quien ha manifestado en diferentes intervenciones, la necesidad de darle una utilidad social a los bienes incautados por el Estado que actualmente se encuentran en desuso. </w:t>
      </w:r>
    </w:p>
    <w:p w14:paraId="407CCC91" w14:textId="2908C7EB" w:rsidR="001C1C59" w:rsidRPr="008C15DC" w:rsidRDefault="00BC74BC" w:rsidP="00812DF5">
      <w:pPr>
        <w:spacing w:before="240" w:after="240" w:line="276" w:lineRule="auto"/>
        <w:jc w:val="both"/>
        <w:rPr>
          <w:rFonts w:ascii="Arial" w:hAnsi="Arial" w:cs="Arial"/>
          <w:b/>
          <w:bCs/>
          <w:iCs/>
          <w:lang w:val="es-CO"/>
        </w:rPr>
      </w:pPr>
      <w:r>
        <w:rPr>
          <w:rFonts w:ascii="Arial" w:hAnsi="Arial" w:cs="Arial"/>
          <w:b/>
          <w:bCs/>
          <w:iCs/>
          <w:lang w:val="es-CO"/>
        </w:rPr>
        <w:t xml:space="preserve">4.4. </w:t>
      </w:r>
      <w:r w:rsidR="001C1C59" w:rsidRPr="008C15DC">
        <w:rPr>
          <w:rFonts w:ascii="Arial" w:hAnsi="Arial" w:cs="Arial"/>
          <w:b/>
          <w:bCs/>
          <w:iCs/>
          <w:lang w:val="es-CO"/>
        </w:rPr>
        <w:t xml:space="preserve">SOBRE LA MODIFICACIÓN A LA LEY 1672 DE 2013. </w:t>
      </w:r>
    </w:p>
    <w:p w14:paraId="0EC09E89" w14:textId="77777777" w:rsidR="001C1C59" w:rsidRPr="008C15DC" w:rsidRDefault="001C1C59" w:rsidP="00812DF5">
      <w:pPr>
        <w:spacing w:before="240" w:after="240" w:line="276" w:lineRule="auto"/>
        <w:jc w:val="both"/>
        <w:rPr>
          <w:rFonts w:ascii="Arial" w:hAnsi="Arial" w:cs="Arial"/>
          <w:bCs/>
          <w:iCs/>
          <w:lang w:val="es-CO"/>
        </w:rPr>
      </w:pPr>
      <w:r w:rsidRPr="008C15DC">
        <w:rPr>
          <w:rFonts w:ascii="Arial" w:hAnsi="Arial" w:cs="Arial"/>
          <w:bCs/>
          <w:iCs/>
          <w:lang w:val="es-CO"/>
        </w:rPr>
        <w:t xml:space="preserve">Mediante la Ley 1672 de 2013, se establecieron los lineamientos para realizar la gestión integral de Residuos de Aparatos Eléctricos y Electrónicos RAEE, con el propósito de prevenir los efectos que estos productos tienen sobre la salud y el ambiente. </w:t>
      </w:r>
    </w:p>
    <w:p w14:paraId="0E8EA8AB" w14:textId="77777777" w:rsidR="001C1C59" w:rsidRPr="008C15DC" w:rsidRDefault="001C1C59" w:rsidP="00812DF5">
      <w:pPr>
        <w:spacing w:before="240" w:after="240" w:line="276" w:lineRule="auto"/>
        <w:jc w:val="both"/>
        <w:rPr>
          <w:rFonts w:ascii="Arial" w:hAnsi="Arial" w:cs="Arial"/>
          <w:bCs/>
          <w:iCs/>
          <w:lang w:val="es-CO"/>
        </w:rPr>
      </w:pPr>
      <w:r w:rsidRPr="008C15DC">
        <w:rPr>
          <w:rFonts w:ascii="Arial" w:hAnsi="Arial" w:cs="Arial"/>
          <w:bCs/>
          <w:iCs/>
          <w:lang w:val="es-CO"/>
        </w:rPr>
        <w:t xml:space="preserve">Con la Resolución 3128 de 2011, de la Comisión de Regulación de Comunicaciones, se estableció un marco regulatorio para restringir la operación en las redes de telecomunicaciones móviles de los equipos terminales móviles ETM reportados como hurtado y/o robados. </w:t>
      </w:r>
    </w:p>
    <w:p w14:paraId="3B758B81" w14:textId="7485D5EE" w:rsidR="001C1C59" w:rsidRDefault="001C1C59" w:rsidP="00812DF5">
      <w:pPr>
        <w:spacing w:before="240" w:after="240" w:line="276" w:lineRule="auto"/>
        <w:jc w:val="both"/>
        <w:rPr>
          <w:rFonts w:ascii="Arial" w:hAnsi="Arial" w:cs="Arial"/>
          <w:bCs/>
          <w:lang w:val="es-CO"/>
        </w:rPr>
      </w:pPr>
      <w:r w:rsidRPr="008C15DC">
        <w:rPr>
          <w:rFonts w:ascii="Arial" w:hAnsi="Arial" w:cs="Arial"/>
          <w:bCs/>
          <w:iCs/>
          <w:lang w:bidi="es-CO"/>
        </w:rPr>
        <w:t>De acuerdo a la información entregada por la CRC, entre los años 2013 y 2019, se</w:t>
      </w:r>
      <w:r w:rsidRPr="008C15DC">
        <w:rPr>
          <w:rFonts w:ascii="Arial" w:hAnsi="Arial" w:cs="Arial"/>
          <w:bCs/>
          <w:lang w:val="es-CO"/>
        </w:rPr>
        <w:t xml:space="preserve"> han bloqueado cerca de 8 millones de IMEI por hurto, pero existen otras causales de reporte negativo de equipos de terminales móviles, que hace que el universo de IMEI y SIM bloqueados sea mucho mayor. </w:t>
      </w:r>
    </w:p>
    <w:p w14:paraId="280779FD" w14:textId="77777777" w:rsidR="00E15ED6" w:rsidRPr="008C15DC" w:rsidRDefault="00E15ED6" w:rsidP="00812DF5">
      <w:pPr>
        <w:spacing w:before="240" w:after="240" w:line="276" w:lineRule="auto"/>
        <w:jc w:val="both"/>
        <w:rPr>
          <w:rFonts w:ascii="Arial" w:hAnsi="Arial" w:cs="Arial"/>
          <w:bCs/>
          <w:lang w:val="es-CO"/>
        </w:rPr>
      </w:pPr>
    </w:p>
    <w:tbl>
      <w:tblPr>
        <w:tblStyle w:val="Tablaconcuadrcula"/>
        <w:tblW w:w="8926" w:type="dxa"/>
        <w:tblLook w:val="04A0" w:firstRow="1" w:lastRow="0" w:firstColumn="1" w:lastColumn="0" w:noHBand="0" w:noVBand="1"/>
      </w:tblPr>
      <w:tblGrid>
        <w:gridCol w:w="4815"/>
        <w:gridCol w:w="4111"/>
      </w:tblGrid>
      <w:tr w:rsidR="001C1C59" w:rsidRPr="008C15DC" w14:paraId="2A88E007" w14:textId="77777777" w:rsidTr="00A8722F">
        <w:trPr>
          <w:trHeight w:val="397"/>
        </w:trPr>
        <w:tc>
          <w:tcPr>
            <w:tcW w:w="4815" w:type="dxa"/>
          </w:tcPr>
          <w:p w14:paraId="2775A649" w14:textId="77777777" w:rsidR="001C1C59" w:rsidRPr="008C15DC" w:rsidRDefault="001C1C59" w:rsidP="00812DF5">
            <w:pPr>
              <w:spacing w:before="240" w:after="240" w:line="276" w:lineRule="auto"/>
              <w:jc w:val="both"/>
              <w:rPr>
                <w:rFonts w:ascii="Arial" w:hAnsi="Arial" w:cs="Arial"/>
                <w:b/>
                <w:bCs/>
              </w:rPr>
            </w:pPr>
            <w:r w:rsidRPr="008C15DC">
              <w:rPr>
                <w:rFonts w:ascii="Arial" w:hAnsi="Arial" w:cs="Arial"/>
                <w:b/>
                <w:bCs/>
              </w:rPr>
              <w:t>Tipología de bloqueo o reporte negativo en bases de datos</w:t>
            </w:r>
          </w:p>
        </w:tc>
        <w:tc>
          <w:tcPr>
            <w:tcW w:w="4111" w:type="dxa"/>
          </w:tcPr>
          <w:p w14:paraId="677910DD" w14:textId="77777777" w:rsidR="001C1C59" w:rsidRPr="008C15DC" w:rsidRDefault="001C1C59" w:rsidP="00812DF5">
            <w:pPr>
              <w:spacing w:before="240" w:after="240" w:line="276" w:lineRule="auto"/>
              <w:jc w:val="both"/>
              <w:rPr>
                <w:rFonts w:ascii="Arial" w:hAnsi="Arial" w:cs="Arial"/>
                <w:b/>
                <w:bCs/>
              </w:rPr>
            </w:pPr>
            <w:r w:rsidRPr="008C15DC">
              <w:rPr>
                <w:rFonts w:ascii="Arial" w:hAnsi="Arial" w:cs="Arial"/>
                <w:b/>
                <w:bCs/>
              </w:rPr>
              <w:t>Cantidad (2013-2019)</w:t>
            </w:r>
          </w:p>
        </w:tc>
      </w:tr>
      <w:tr w:rsidR="001C1C59" w:rsidRPr="008C15DC" w14:paraId="15AA14E9" w14:textId="77777777" w:rsidTr="00A8722F">
        <w:trPr>
          <w:trHeight w:val="397"/>
        </w:trPr>
        <w:tc>
          <w:tcPr>
            <w:tcW w:w="4815" w:type="dxa"/>
          </w:tcPr>
          <w:p w14:paraId="60073C0A"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Hurto</w:t>
            </w:r>
          </w:p>
        </w:tc>
        <w:tc>
          <w:tcPr>
            <w:tcW w:w="4111" w:type="dxa"/>
          </w:tcPr>
          <w:p w14:paraId="10974120" w14:textId="77777777" w:rsidR="001C1C59" w:rsidRPr="008C15DC" w:rsidRDefault="001C1C59" w:rsidP="00812DF5">
            <w:pPr>
              <w:spacing w:before="240" w:after="240" w:line="276" w:lineRule="auto"/>
              <w:jc w:val="both"/>
              <w:rPr>
                <w:rFonts w:ascii="Arial" w:hAnsi="Arial" w:cs="Arial"/>
                <w:b/>
                <w:bCs/>
              </w:rPr>
            </w:pPr>
            <w:r w:rsidRPr="008C15DC">
              <w:rPr>
                <w:rFonts w:ascii="Arial" w:hAnsi="Arial" w:cs="Arial"/>
                <w:bCs/>
              </w:rPr>
              <w:t>8 millones</w:t>
            </w:r>
            <w:r w:rsidRPr="008C15DC">
              <w:rPr>
                <w:rFonts w:ascii="Arial" w:hAnsi="Arial" w:cs="Arial"/>
                <w:b/>
                <w:bCs/>
              </w:rPr>
              <w:t xml:space="preserve"> </w:t>
            </w:r>
          </w:p>
        </w:tc>
      </w:tr>
      <w:tr w:rsidR="001C1C59" w:rsidRPr="008C15DC" w14:paraId="4D4404A4" w14:textId="77777777" w:rsidTr="00A8722F">
        <w:trPr>
          <w:trHeight w:val="397"/>
        </w:trPr>
        <w:tc>
          <w:tcPr>
            <w:tcW w:w="4815" w:type="dxa"/>
          </w:tcPr>
          <w:p w14:paraId="38F0EF88"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 xml:space="preserve">Extravío </w:t>
            </w:r>
          </w:p>
        </w:tc>
        <w:tc>
          <w:tcPr>
            <w:tcW w:w="4111" w:type="dxa"/>
          </w:tcPr>
          <w:p w14:paraId="0E2219CA"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 xml:space="preserve">4 millones </w:t>
            </w:r>
          </w:p>
        </w:tc>
      </w:tr>
      <w:tr w:rsidR="001C1C59" w:rsidRPr="008C15DC" w14:paraId="29FED7F5" w14:textId="77777777" w:rsidTr="00A8722F">
        <w:trPr>
          <w:trHeight w:val="378"/>
        </w:trPr>
        <w:tc>
          <w:tcPr>
            <w:tcW w:w="4815" w:type="dxa"/>
          </w:tcPr>
          <w:p w14:paraId="4572F280"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lastRenderedPageBreak/>
              <w:t>Sin formato</w:t>
            </w:r>
            <w:r w:rsidRPr="008C15DC">
              <w:rPr>
                <w:rFonts w:ascii="Arial" w:hAnsi="Arial" w:cs="Arial"/>
                <w:bCs/>
                <w:vertAlign w:val="superscript"/>
              </w:rPr>
              <w:footnoteReference w:id="1"/>
            </w:r>
          </w:p>
        </w:tc>
        <w:tc>
          <w:tcPr>
            <w:tcW w:w="4111" w:type="dxa"/>
          </w:tcPr>
          <w:p w14:paraId="65CDFA0E"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2 mil (para el año 2017)</w:t>
            </w:r>
          </w:p>
        </w:tc>
      </w:tr>
      <w:tr w:rsidR="001C1C59" w:rsidRPr="008C15DC" w14:paraId="630ECFBB" w14:textId="77777777" w:rsidTr="00A8722F">
        <w:trPr>
          <w:trHeight w:val="378"/>
        </w:trPr>
        <w:tc>
          <w:tcPr>
            <w:tcW w:w="4815" w:type="dxa"/>
          </w:tcPr>
          <w:p w14:paraId="30AFA8EC"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IMEI inválido</w:t>
            </w:r>
            <w:r w:rsidRPr="008C15DC">
              <w:rPr>
                <w:rFonts w:ascii="Arial" w:hAnsi="Arial" w:cs="Arial"/>
                <w:bCs/>
                <w:vertAlign w:val="superscript"/>
              </w:rPr>
              <w:footnoteReference w:id="2"/>
            </w:r>
          </w:p>
        </w:tc>
        <w:tc>
          <w:tcPr>
            <w:tcW w:w="4111" w:type="dxa"/>
          </w:tcPr>
          <w:p w14:paraId="5DF0342F"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4 millones (De 2016 a 2019)</w:t>
            </w:r>
          </w:p>
        </w:tc>
      </w:tr>
      <w:tr w:rsidR="001C1C59" w:rsidRPr="008C15DC" w14:paraId="0F6C7AA0" w14:textId="77777777" w:rsidTr="00A8722F">
        <w:trPr>
          <w:trHeight w:val="378"/>
        </w:trPr>
        <w:tc>
          <w:tcPr>
            <w:tcW w:w="4815" w:type="dxa"/>
          </w:tcPr>
          <w:p w14:paraId="4A441EE9"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No homologado</w:t>
            </w:r>
            <w:r w:rsidRPr="008C15DC">
              <w:rPr>
                <w:rFonts w:ascii="Arial" w:hAnsi="Arial" w:cs="Arial"/>
                <w:bCs/>
                <w:vertAlign w:val="superscript"/>
              </w:rPr>
              <w:footnoteReference w:id="3"/>
            </w:r>
          </w:p>
        </w:tc>
        <w:tc>
          <w:tcPr>
            <w:tcW w:w="4111" w:type="dxa"/>
          </w:tcPr>
          <w:p w14:paraId="3262B2A7"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4 millones (De 2017 a 2019)</w:t>
            </w:r>
          </w:p>
        </w:tc>
      </w:tr>
      <w:tr w:rsidR="001C1C59" w:rsidRPr="008C15DC" w14:paraId="75751526" w14:textId="77777777" w:rsidTr="00A8722F">
        <w:trPr>
          <w:trHeight w:val="378"/>
        </w:trPr>
        <w:tc>
          <w:tcPr>
            <w:tcW w:w="4815" w:type="dxa"/>
          </w:tcPr>
          <w:p w14:paraId="4FA90A51"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IMEI duplicado</w:t>
            </w:r>
            <w:r w:rsidRPr="008C15DC">
              <w:rPr>
                <w:rFonts w:ascii="Arial" w:hAnsi="Arial" w:cs="Arial"/>
                <w:bCs/>
                <w:vertAlign w:val="superscript"/>
              </w:rPr>
              <w:footnoteReference w:id="4"/>
            </w:r>
          </w:p>
        </w:tc>
        <w:tc>
          <w:tcPr>
            <w:tcW w:w="4111" w:type="dxa"/>
          </w:tcPr>
          <w:p w14:paraId="22FD9620"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1.8 millones</w:t>
            </w:r>
            <w:r w:rsidRPr="008C15DC">
              <w:rPr>
                <w:rFonts w:ascii="Arial" w:hAnsi="Arial" w:cs="Arial"/>
                <w:b/>
                <w:bCs/>
                <w:lang w:bidi="es-CO"/>
              </w:rPr>
              <w:t xml:space="preserve"> </w:t>
            </w:r>
            <w:r w:rsidRPr="008C15DC">
              <w:rPr>
                <w:rFonts w:ascii="Arial" w:hAnsi="Arial" w:cs="Arial"/>
                <w:bCs/>
              </w:rPr>
              <w:t>(De 2017 a 2019)</w:t>
            </w:r>
          </w:p>
        </w:tc>
      </w:tr>
      <w:tr w:rsidR="001C1C59" w:rsidRPr="008C15DC" w14:paraId="7E53EE10" w14:textId="77777777" w:rsidTr="00A8722F">
        <w:trPr>
          <w:trHeight w:val="378"/>
        </w:trPr>
        <w:tc>
          <w:tcPr>
            <w:tcW w:w="4815" w:type="dxa"/>
          </w:tcPr>
          <w:p w14:paraId="27B9569B"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No registro</w:t>
            </w:r>
            <w:r w:rsidRPr="008C15DC">
              <w:rPr>
                <w:rFonts w:ascii="Arial" w:hAnsi="Arial" w:cs="Arial"/>
                <w:bCs/>
                <w:vertAlign w:val="superscript"/>
              </w:rPr>
              <w:footnoteReference w:id="5"/>
            </w:r>
          </w:p>
        </w:tc>
        <w:tc>
          <w:tcPr>
            <w:tcW w:w="4111" w:type="dxa"/>
          </w:tcPr>
          <w:p w14:paraId="0C3C3F45" w14:textId="77777777" w:rsidR="001C1C59" w:rsidRPr="008C15DC" w:rsidRDefault="001C1C59" w:rsidP="00812DF5">
            <w:pPr>
              <w:spacing w:before="240" w:after="240" w:line="276" w:lineRule="auto"/>
              <w:jc w:val="both"/>
              <w:rPr>
                <w:rFonts w:ascii="Arial" w:hAnsi="Arial" w:cs="Arial"/>
                <w:bCs/>
              </w:rPr>
            </w:pPr>
            <w:r w:rsidRPr="008C15DC">
              <w:rPr>
                <w:rFonts w:ascii="Arial" w:hAnsi="Arial" w:cs="Arial"/>
                <w:bCs/>
              </w:rPr>
              <w:t>8.6 millones (De 2016 a 2019)</w:t>
            </w:r>
          </w:p>
        </w:tc>
      </w:tr>
    </w:tbl>
    <w:p w14:paraId="71BB9351" w14:textId="16761A4E" w:rsidR="001C1C59" w:rsidRPr="008C15DC" w:rsidRDefault="001C1C59" w:rsidP="00E15ED6">
      <w:pPr>
        <w:spacing w:before="240" w:after="240" w:line="276" w:lineRule="auto"/>
        <w:jc w:val="center"/>
        <w:rPr>
          <w:rFonts w:ascii="Arial" w:hAnsi="Arial" w:cs="Arial"/>
          <w:bCs/>
          <w:lang w:val="es-CO"/>
        </w:rPr>
      </w:pPr>
      <w:r w:rsidRPr="008C15DC">
        <w:rPr>
          <w:rFonts w:ascii="Arial" w:hAnsi="Arial" w:cs="Arial"/>
          <w:bCs/>
          <w:lang w:val="es-CO"/>
        </w:rPr>
        <w:t>Tabla elaborada con información de la CRC (2020). SIMPLIFICACIÓN DEL MARCO REGULATORIO PARA LA RESTRICCIÓN DE EQUIPOS TERMINALES HURTADOS</w:t>
      </w:r>
      <w:r w:rsidR="0074444E" w:rsidRPr="008C15DC">
        <w:rPr>
          <w:rFonts w:ascii="Arial" w:hAnsi="Arial" w:cs="Arial"/>
          <w:bCs/>
          <w:lang w:val="es-CO"/>
        </w:rPr>
        <w:t>.</w:t>
      </w:r>
    </w:p>
    <w:p w14:paraId="6EF9F99A" w14:textId="50EA44AF" w:rsidR="00BC74BC" w:rsidRDefault="001C1C59" w:rsidP="00812DF5">
      <w:pPr>
        <w:spacing w:before="240" w:after="240" w:line="276" w:lineRule="auto"/>
        <w:jc w:val="both"/>
        <w:rPr>
          <w:rFonts w:ascii="Arial" w:hAnsi="Arial" w:cs="Arial"/>
          <w:bCs/>
          <w:lang w:bidi="es-CO"/>
        </w:rPr>
      </w:pPr>
      <w:r w:rsidRPr="008C15DC">
        <w:rPr>
          <w:rFonts w:ascii="Arial" w:hAnsi="Arial" w:cs="Arial"/>
          <w:bCs/>
          <w:iCs/>
          <w:lang w:bidi="es-CO"/>
        </w:rPr>
        <w:t xml:space="preserve">Ante la situación anteriormente descrita, con esta modificación, se propone que los gestores puedan realizar la exportación definitiva de estos equipos terminales móviles, bajo el tratamiento de gestión ambiental para el aprovechamiento de Residuos de Aparatos Eléctricos y Electrónicos RAEE, </w:t>
      </w:r>
      <w:r w:rsidRPr="008C15DC">
        <w:rPr>
          <w:rFonts w:ascii="Arial" w:hAnsi="Arial" w:cs="Arial"/>
          <w:bCs/>
          <w:lang w:bidi="es-CO"/>
        </w:rPr>
        <w:t xml:space="preserve">pues según cifras del Ministerio de Ambiente para el año 2014, en Colombia, la generación de estos residuos se estimó en 252.000 toneladas, equivalente a 5,3 kg por habitante (Baldé, </w:t>
      </w:r>
      <w:r w:rsidRPr="008C15DC">
        <w:rPr>
          <w:rFonts w:ascii="Arial" w:hAnsi="Arial" w:cs="Arial"/>
          <w:bCs/>
          <w:lang w:bidi="es-CO"/>
        </w:rPr>
        <w:lastRenderedPageBreak/>
        <w:t xml:space="preserve">Wang, </w:t>
      </w:r>
      <w:proofErr w:type="spellStart"/>
      <w:r w:rsidRPr="008C15DC">
        <w:rPr>
          <w:rFonts w:ascii="Arial" w:hAnsi="Arial" w:cs="Arial"/>
          <w:bCs/>
          <w:lang w:bidi="es-CO"/>
        </w:rPr>
        <w:t>Kuehr</w:t>
      </w:r>
      <w:proofErr w:type="spellEnd"/>
      <w:r w:rsidRPr="008C15DC">
        <w:rPr>
          <w:rFonts w:ascii="Arial" w:hAnsi="Arial" w:cs="Arial"/>
          <w:bCs/>
          <w:lang w:bidi="es-CO"/>
        </w:rPr>
        <w:t xml:space="preserve">, &amp; </w:t>
      </w:r>
      <w:proofErr w:type="spellStart"/>
      <w:r w:rsidRPr="008C15DC">
        <w:rPr>
          <w:rFonts w:ascii="Arial" w:hAnsi="Arial" w:cs="Arial"/>
          <w:bCs/>
          <w:lang w:bidi="es-CO"/>
        </w:rPr>
        <w:t>Huisman</w:t>
      </w:r>
      <w:proofErr w:type="spellEnd"/>
      <w:r w:rsidRPr="008C15DC">
        <w:rPr>
          <w:rFonts w:ascii="Arial" w:hAnsi="Arial" w:cs="Arial"/>
          <w:bCs/>
          <w:lang w:bidi="es-CO"/>
        </w:rPr>
        <w:t xml:space="preserve">, 2015). Cuestión que no resulta menor, si se tiene en cuenta que como lo explica </w:t>
      </w:r>
      <w:proofErr w:type="spellStart"/>
      <w:r w:rsidRPr="008C15DC">
        <w:rPr>
          <w:rFonts w:ascii="Arial" w:hAnsi="Arial" w:cs="Arial"/>
          <w:bCs/>
          <w:lang w:bidi="es-CO"/>
        </w:rPr>
        <w:t>Heidy</w:t>
      </w:r>
      <w:proofErr w:type="spellEnd"/>
      <w:r w:rsidRPr="008C15DC">
        <w:rPr>
          <w:rFonts w:ascii="Arial" w:hAnsi="Arial" w:cs="Arial"/>
          <w:bCs/>
          <w:lang w:bidi="es-CO"/>
        </w:rPr>
        <w:t xml:space="preserve"> Monterrosa Blanco en un artículo publicado en el portal Web de la Republica “estos equipos no pueden ser desechados en basureros o rellenos sanitarios ni incinerados, ya que están compuestos por materiales tóxicos, como mercurio, plomo o cadmio, que tienen un impacto negativo en el medio ambiente y en la salud cuando entran en contacto con las fuentes de agua, la tierra o el aire”. </w:t>
      </w:r>
    </w:p>
    <w:p w14:paraId="087BFDA0" w14:textId="77777777" w:rsidR="00E15ED6" w:rsidRDefault="00E15ED6" w:rsidP="00812DF5">
      <w:pPr>
        <w:spacing w:before="240" w:after="240" w:line="276" w:lineRule="auto"/>
        <w:jc w:val="both"/>
        <w:rPr>
          <w:rFonts w:ascii="Arial" w:hAnsi="Arial" w:cs="Arial"/>
          <w:bCs/>
          <w:lang w:bidi="es-CO"/>
        </w:rPr>
      </w:pPr>
    </w:p>
    <w:p w14:paraId="0B3B26EC" w14:textId="6ECDE494" w:rsidR="00BC74BC" w:rsidRPr="00E15ED6" w:rsidRDefault="00BC74BC" w:rsidP="00E15ED6">
      <w:pPr>
        <w:pStyle w:val="Prrafodelista"/>
        <w:numPr>
          <w:ilvl w:val="0"/>
          <w:numId w:val="13"/>
        </w:numPr>
        <w:adjustRightInd w:val="0"/>
        <w:spacing w:before="240" w:line="276" w:lineRule="auto"/>
        <w:jc w:val="both"/>
        <w:textAlignment w:val="center"/>
        <w:rPr>
          <w:rFonts w:ascii="Arial" w:eastAsia="Calibri" w:hAnsi="Arial" w:cs="Arial"/>
          <w:b/>
          <w:bCs/>
          <w:lang w:val="es-CO"/>
        </w:rPr>
      </w:pPr>
      <w:r w:rsidRPr="00E15ED6">
        <w:rPr>
          <w:rFonts w:ascii="Arial" w:eastAsia="Calibri" w:hAnsi="Arial" w:cs="Arial"/>
          <w:b/>
          <w:bCs/>
          <w:lang w:val="es-CO"/>
        </w:rPr>
        <w:t>CONFLICTO DE INTERÉS</w:t>
      </w:r>
    </w:p>
    <w:p w14:paraId="71FFA373" w14:textId="77777777" w:rsidR="00BC74BC" w:rsidRPr="00BC74BC" w:rsidRDefault="00BC74BC" w:rsidP="00BC74BC">
      <w:pPr>
        <w:pStyle w:val="Prrafodelista"/>
        <w:adjustRightInd w:val="0"/>
        <w:spacing w:before="240" w:line="276" w:lineRule="auto"/>
        <w:ind w:left="400"/>
        <w:jc w:val="both"/>
        <w:textAlignment w:val="center"/>
        <w:rPr>
          <w:rFonts w:ascii="Arial" w:eastAsia="Calibri" w:hAnsi="Arial" w:cs="Arial"/>
          <w:b/>
          <w:bCs/>
          <w:lang w:val="es-CO"/>
        </w:rPr>
      </w:pPr>
    </w:p>
    <w:p w14:paraId="7A621848" w14:textId="77777777" w:rsidR="00BC74BC" w:rsidRDefault="00BC74BC" w:rsidP="00BC74BC">
      <w:pPr>
        <w:spacing w:line="276" w:lineRule="auto"/>
        <w:jc w:val="both"/>
        <w:rPr>
          <w:rFonts w:ascii="Arial" w:hAnsi="Arial" w:cs="Arial"/>
          <w:color w:val="000000" w:themeColor="text1"/>
        </w:rPr>
      </w:pPr>
      <w:r w:rsidRPr="008C15DC">
        <w:rPr>
          <w:rFonts w:ascii="Arial" w:eastAsia="Calibri" w:hAnsi="Arial" w:cs="Arial"/>
          <w:lang w:val="es-CO"/>
        </w:rPr>
        <w:t>En virtud del Artículo 286 de la Ley 5 de 1992 y del Artículo 1 de la ley 2003 de 2009, este proyecto de ley reúne las condiciones de los literales a y b de las circunstancias en las cuales es inexistente el conflicto de interés, como lo desarrolla el Artículo 286 de la Ley 5 de 1992, toda vez que es una iniciativa de interés general que puede coincidir y fusionarse con los intereses del electorado.</w:t>
      </w:r>
      <w:r>
        <w:rPr>
          <w:rFonts w:ascii="Arial" w:eastAsia="Calibri" w:hAnsi="Arial" w:cs="Arial"/>
          <w:lang w:val="es-CO"/>
        </w:rPr>
        <w:t xml:space="preserve"> </w:t>
      </w:r>
      <w:r w:rsidRPr="00F67352">
        <w:rPr>
          <w:rFonts w:ascii="Arial" w:hAnsi="Arial" w:cs="Arial"/>
          <w:color w:val="000000" w:themeColor="text1"/>
        </w:rPr>
        <w:t>En todo caso, es pertinente aclarar que los conflictos de interés son personales y corresponde a cada Congresista evaluarlos.</w:t>
      </w:r>
    </w:p>
    <w:p w14:paraId="5FD71D26" w14:textId="77777777" w:rsidR="00E15ED6" w:rsidRPr="00F67352" w:rsidRDefault="00E15ED6" w:rsidP="00BC74BC">
      <w:pPr>
        <w:spacing w:line="276" w:lineRule="auto"/>
        <w:jc w:val="both"/>
        <w:rPr>
          <w:rFonts w:ascii="Arial" w:hAnsi="Arial" w:cs="Arial"/>
          <w:i/>
          <w:color w:val="000000" w:themeColor="text1"/>
        </w:rPr>
      </w:pPr>
    </w:p>
    <w:p w14:paraId="42C4A780" w14:textId="77777777" w:rsidR="00EE13F0" w:rsidRPr="008C15DC" w:rsidRDefault="00EE13F0" w:rsidP="00812DF5">
      <w:pPr>
        <w:spacing w:before="240" w:after="57" w:line="276" w:lineRule="auto"/>
        <w:contextualSpacing/>
        <w:jc w:val="both"/>
        <w:textAlignment w:val="center"/>
        <w:rPr>
          <w:rFonts w:ascii="Arial" w:hAnsi="Arial" w:cs="Arial"/>
          <w:b/>
          <w:bCs/>
          <w:caps/>
          <w:lang w:val="es-CO"/>
        </w:rPr>
      </w:pPr>
    </w:p>
    <w:p w14:paraId="506BB3E4" w14:textId="517466AE" w:rsidR="00557F48" w:rsidRDefault="00BC74BC" w:rsidP="00812DF5">
      <w:pPr>
        <w:spacing w:before="240" w:after="57" w:line="276" w:lineRule="auto"/>
        <w:contextualSpacing/>
        <w:jc w:val="both"/>
        <w:textAlignment w:val="center"/>
        <w:rPr>
          <w:rFonts w:ascii="Arial" w:hAnsi="Arial" w:cs="Arial"/>
          <w:b/>
          <w:bCs/>
          <w:caps/>
          <w:lang w:val="es-CO"/>
        </w:rPr>
      </w:pPr>
      <w:r>
        <w:rPr>
          <w:rFonts w:ascii="Arial" w:hAnsi="Arial" w:cs="Arial"/>
          <w:b/>
          <w:bCs/>
          <w:caps/>
          <w:lang w:val="es-CO"/>
        </w:rPr>
        <w:t xml:space="preserve">5. </w:t>
      </w:r>
      <w:r w:rsidR="00353633" w:rsidRPr="008C15DC">
        <w:rPr>
          <w:rFonts w:ascii="Arial" w:hAnsi="Arial" w:cs="Arial"/>
          <w:b/>
          <w:bCs/>
          <w:caps/>
          <w:lang w:val="es-CO"/>
        </w:rPr>
        <w:t xml:space="preserve"> </w:t>
      </w:r>
      <w:r>
        <w:rPr>
          <w:rFonts w:ascii="Arial" w:hAnsi="Arial" w:cs="Arial"/>
          <w:b/>
          <w:bCs/>
          <w:caps/>
          <w:lang w:val="es-CO"/>
        </w:rPr>
        <w:t>conclusión</w:t>
      </w:r>
    </w:p>
    <w:p w14:paraId="3B8C04FC" w14:textId="77777777" w:rsidR="00BC74BC" w:rsidRPr="008C15DC" w:rsidRDefault="00BC74BC" w:rsidP="00812DF5">
      <w:pPr>
        <w:spacing w:before="240" w:after="57" w:line="276" w:lineRule="auto"/>
        <w:contextualSpacing/>
        <w:jc w:val="both"/>
        <w:textAlignment w:val="center"/>
        <w:rPr>
          <w:rFonts w:ascii="Arial" w:hAnsi="Arial" w:cs="Arial"/>
          <w:lang w:val="es-CO"/>
        </w:rPr>
      </w:pPr>
    </w:p>
    <w:p w14:paraId="113B60C4" w14:textId="77777777" w:rsidR="00BC74BC" w:rsidRDefault="00BC74BC" w:rsidP="00BC74BC">
      <w:pPr>
        <w:spacing w:line="276" w:lineRule="auto"/>
        <w:jc w:val="both"/>
        <w:rPr>
          <w:rFonts w:ascii="Arial" w:hAnsi="Arial" w:cs="Arial"/>
          <w:color w:val="000000" w:themeColor="text1"/>
        </w:rPr>
      </w:pPr>
      <w:r w:rsidRPr="00F67352">
        <w:rPr>
          <w:rFonts w:ascii="Arial" w:hAnsi="Arial" w:cs="Arial"/>
          <w:color w:val="000000" w:themeColor="text1"/>
        </w:rPr>
        <w:t>Por las razones planteadas, pon</w:t>
      </w:r>
      <w:r>
        <w:rPr>
          <w:rFonts w:ascii="Arial" w:hAnsi="Arial" w:cs="Arial"/>
          <w:color w:val="000000" w:themeColor="text1"/>
        </w:rPr>
        <w:t xml:space="preserve">emos </w:t>
      </w:r>
      <w:r w:rsidRPr="00F67352">
        <w:rPr>
          <w:rFonts w:ascii="Arial" w:hAnsi="Arial" w:cs="Arial"/>
          <w:color w:val="000000" w:themeColor="text1"/>
        </w:rPr>
        <w:t>a consideración este Proyecto de Ley para que sea aprobado y se puedan brindar herramientas favorables para hacer frente a las dificultades académicas que han tenido que enfrentar los niños, niñas y adolescentes de Colombia por la falta de herramientas tecnológicas para desarrollar sus estudios de manera virtual.</w:t>
      </w:r>
      <w:r>
        <w:rPr>
          <w:rFonts w:ascii="Arial" w:hAnsi="Arial" w:cs="Arial"/>
          <w:color w:val="000000" w:themeColor="text1"/>
        </w:rPr>
        <w:t xml:space="preserve"> </w:t>
      </w:r>
    </w:p>
    <w:p w14:paraId="38B8EAEE" w14:textId="77777777" w:rsidR="00BC74BC" w:rsidRDefault="00BC74BC" w:rsidP="00BC74BC">
      <w:pPr>
        <w:spacing w:line="276" w:lineRule="auto"/>
        <w:jc w:val="both"/>
        <w:rPr>
          <w:rFonts w:ascii="Arial" w:hAnsi="Arial" w:cs="Arial"/>
          <w:color w:val="000000" w:themeColor="text1"/>
        </w:rPr>
      </w:pPr>
    </w:p>
    <w:p w14:paraId="30E916E6" w14:textId="58B3D86D" w:rsidR="00504531" w:rsidRPr="00BC74BC" w:rsidRDefault="00BC74BC" w:rsidP="00BC74BC">
      <w:pPr>
        <w:spacing w:line="276" w:lineRule="auto"/>
        <w:jc w:val="both"/>
        <w:rPr>
          <w:rFonts w:ascii="Arial" w:hAnsi="Arial" w:cs="Arial"/>
          <w:color w:val="000000" w:themeColor="text1"/>
        </w:rPr>
      </w:pPr>
      <w:r>
        <w:rPr>
          <w:rFonts w:ascii="Arial" w:hAnsi="Arial" w:cs="Arial"/>
          <w:color w:val="000000" w:themeColor="text1"/>
        </w:rPr>
        <w:t>C</w:t>
      </w:r>
      <w:r w:rsidRPr="0073578A">
        <w:rPr>
          <w:rFonts w:ascii="Arial" w:hAnsi="Arial" w:cs="Arial"/>
          <w:color w:val="000000" w:themeColor="text1"/>
        </w:rPr>
        <w:t xml:space="preserve">on esta iniciativa se impacta de manera positiva en la calidad y continuidad de la educación, que además es un </w:t>
      </w:r>
      <w:r>
        <w:rPr>
          <w:rFonts w:ascii="Arial" w:hAnsi="Arial" w:cs="Arial"/>
          <w:color w:val="000000" w:themeColor="text1"/>
        </w:rPr>
        <w:t>d</w:t>
      </w:r>
      <w:r w:rsidRPr="0073578A">
        <w:rPr>
          <w:rFonts w:ascii="Arial" w:hAnsi="Arial" w:cs="Arial"/>
          <w:color w:val="000000" w:themeColor="text1"/>
        </w:rPr>
        <w:t xml:space="preserve">erecho </w:t>
      </w:r>
      <w:r>
        <w:rPr>
          <w:rFonts w:ascii="Arial" w:hAnsi="Arial" w:cs="Arial"/>
          <w:color w:val="000000" w:themeColor="text1"/>
        </w:rPr>
        <w:t>f</w:t>
      </w:r>
      <w:r w:rsidRPr="0073578A">
        <w:rPr>
          <w:rFonts w:ascii="Arial" w:hAnsi="Arial" w:cs="Arial"/>
          <w:color w:val="000000" w:themeColor="text1"/>
        </w:rPr>
        <w:t xml:space="preserve">undamental de miles de estudiantes en Colombia, a quienes se les brindaría la oportunidad de contar con un dispositivo o </w:t>
      </w:r>
      <w:r w:rsidRPr="0073578A">
        <w:rPr>
          <w:rFonts w:ascii="Arial" w:hAnsi="Arial" w:cs="Arial"/>
          <w:color w:val="000000" w:themeColor="text1"/>
        </w:rPr>
        <w:lastRenderedPageBreak/>
        <w:t xml:space="preserve">herramienta tecnológica para su optima formación académica, cerrando así brechas digitales y el quitándole fuerza a la creciente deserción escolar. </w:t>
      </w:r>
    </w:p>
    <w:p w14:paraId="59EEECF6" w14:textId="5054E6DD" w:rsidR="00EE13F0" w:rsidRPr="008C15DC" w:rsidRDefault="00504531" w:rsidP="00BC74BC">
      <w:pPr>
        <w:spacing w:before="240" w:line="276" w:lineRule="auto"/>
        <w:jc w:val="both"/>
        <w:textAlignment w:val="center"/>
        <w:rPr>
          <w:rFonts w:ascii="Arial" w:hAnsi="Arial" w:cs="Arial"/>
          <w:lang w:val="es-CO"/>
        </w:rPr>
      </w:pPr>
      <w:r w:rsidRPr="008C15DC">
        <w:rPr>
          <w:rFonts w:ascii="Arial" w:hAnsi="Arial" w:cs="Arial"/>
          <w:lang w:val="es-CO"/>
        </w:rPr>
        <w:t>Cordialmente</w:t>
      </w:r>
      <w:r w:rsidR="00BC74BC">
        <w:rPr>
          <w:rFonts w:ascii="Arial" w:hAnsi="Arial" w:cs="Arial"/>
          <w:lang w:val="es-CO"/>
        </w:rPr>
        <w:t xml:space="preserve">. </w:t>
      </w:r>
    </w:p>
    <w:p w14:paraId="74AB2CB2" w14:textId="77777777" w:rsidR="00EE13F0" w:rsidRPr="008C15DC" w:rsidRDefault="00EE13F0" w:rsidP="00812DF5">
      <w:pPr>
        <w:pStyle w:val="Sinespaciado"/>
        <w:spacing w:line="276" w:lineRule="auto"/>
        <w:rPr>
          <w:rFonts w:ascii="Arial" w:hAnsi="Arial" w:cs="Arial"/>
          <w:sz w:val="24"/>
          <w:szCs w:val="24"/>
          <w:lang w:val="es-CO"/>
        </w:rPr>
      </w:pPr>
    </w:p>
    <w:p w14:paraId="00E77BBF" w14:textId="77777777" w:rsidR="00EE13F0" w:rsidRPr="008C15DC" w:rsidRDefault="00EE13F0" w:rsidP="00812DF5">
      <w:pPr>
        <w:pStyle w:val="Sinespaciado"/>
        <w:spacing w:line="276" w:lineRule="auto"/>
        <w:rPr>
          <w:rFonts w:ascii="Arial" w:hAnsi="Arial" w:cs="Arial"/>
          <w:sz w:val="24"/>
          <w:szCs w:val="24"/>
          <w:lang w:val="es-CO"/>
        </w:rPr>
      </w:pPr>
    </w:p>
    <w:p w14:paraId="7E555126" w14:textId="77777777" w:rsidR="00EE13F0" w:rsidRPr="008C15DC" w:rsidRDefault="00EE13F0" w:rsidP="00812DF5">
      <w:pPr>
        <w:pStyle w:val="Sinespaciado"/>
        <w:spacing w:line="276" w:lineRule="auto"/>
        <w:rPr>
          <w:rFonts w:ascii="Arial" w:hAnsi="Arial" w:cs="Arial"/>
          <w:sz w:val="24"/>
          <w:szCs w:val="24"/>
          <w:lang w:val="es-CO"/>
        </w:rPr>
      </w:pPr>
    </w:p>
    <w:p w14:paraId="552714CC" w14:textId="77777777" w:rsidR="00EE13F0" w:rsidRPr="008C15DC" w:rsidRDefault="00EE13F0" w:rsidP="00812DF5">
      <w:pPr>
        <w:pStyle w:val="Sinespaciado"/>
        <w:spacing w:line="276" w:lineRule="auto"/>
        <w:rPr>
          <w:rFonts w:ascii="Arial" w:hAnsi="Arial" w:cs="Arial"/>
          <w:sz w:val="24"/>
          <w:szCs w:val="24"/>
          <w:lang w:val="es-CO"/>
        </w:rPr>
      </w:pPr>
    </w:p>
    <w:p w14:paraId="10FD8467" w14:textId="77777777" w:rsidR="00EE13F0" w:rsidRPr="008C15DC" w:rsidRDefault="00EE13F0" w:rsidP="00812DF5">
      <w:pPr>
        <w:pStyle w:val="Sinespaciado"/>
        <w:spacing w:line="276" w:lineRule="auto"/>
        <w:rPr>
          <w:rFonts w:ascii="Arial" w:hAnsi="Arial" w:cs="Arial"/>
          <w:sz w:val="24"/>
          <w:szCs w:val="24"/>
          <w:lang w:val="es-CO"/>
        </w:rPr>
      </w:pPr>
    </w:p>
    <w:p w14:paraId="18B788BE" w14:textId="77777777" w:rsidR="00BC74BC" w:rsidRPr="008C15DC" w:rsidRDefault="00BC74BC" w:rsidP="00BC74BC">
      <w:pPr>
        <w:pStyle w:val="Sinespaciado"/>
        <w:spacing w:line="276" w:lineRule="auto"/>
        <w:rPr>
          <w:rFonts w:ascii="Arial" w:hAnsi="Arial" w:cs="Arial"/>
          <w:b/>
          <w:bCs/>
          <w:sz w:val="24"/>
          <w:szCs w:val="24"/>
        </w:rPr>
      </w:pPr>
      <w:r w:rsidRPr="008C15DC">
        <w:rPr>
          <w:rFonts w:ascii="Arial" w:hAnsi="Arial" w:cs="Arial"/>
          <w:b/>
          <w:bCs/>
          <w:sz w:val="24"/>
          <w:szCs w:val="24"/>
        </w:rPr>
        <w:t xml:space="preserve">ANA MARÍA CASTAÑEDA GÓMEZ </w:t>
      </w:r>
      <w:r w:rsidRPr="008C15DC">
        <w:rPr>
          <w:rFonts w:ascii="Arial" w:hAnsi="Arial" w:cs="Arial"/>
          <w:b/>
          <w:bCs/>
          <w:sz w:val="24"/>
          <w:szCs w:val="24"/>
        </w:rPr>
        <w:tab/>
      </w:r>
      <w:r w:rsidRPr="008C15DC">
        <w:rPr>
          <w:rFonts w:ascii="Arial" w:hAnsi="Arial" w:cs="Arial"/>
          <w:b/>
          <w:bCs/>
          <w:sz w:val="24"/>
          <w:szCs w:val="24"/>
        </w:rPr>
        <w:tab/>
        <w:t xml:space="preserve">HÉCTOR DAVID CHAPARRO </w:t>
      </w:r>
    </w:p>
    <w:p w14:paraId="5405A31C" w14:textId="77777777" w:rsidR="00BC74BC" w:rsidRPr="008C15DC" w:rsidRDefault="00BC74BC" w:rsidP="00BC74BC">
      <w:pPr>
        <w:pStyle w:val="Sinespaciado"/>
        <w:spacing w:line="276" w:lineRule="auto"/>
        <w:rPr>
          <w:rFonts w:ascii="Arial" w:hAnsi="Arial" w:cs="Arial"/>
          <w:sz w:val="24"/>
          <w:szCs w:val="24"/>
        </w:rPr>
      </w:pPr>
      <w:r w:rsidRPr="008C15DC">
        <w:rPr>
          <w:rFonts w:ascii="Arial" w:hAnsi="Arial" w:cs="Arial"/>
          <w:sz w:val="24"/>
          <w:szCs w:val="24"/>
        </w:rPr>
        <w:t>Senadora de la República</w:t>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t>Representante a la Cámara</w:t>
      </w:r>
    </w:p>
    <w:p w14:paraId="774F4AF3" w14:textId="77777777" w:rsidR="00BC74BC" w:rsidRPr="008C15DC" w:rsidRDefault="00BC74BC" w:rsidP="00BC74BC">
      <w:pPr>
        <w:pStyle w:val="Sinespaciado"/>
        <w:spacing w:line="276" w:lineRule="auto"/>
        <w:rPr>
          <w:rFonts w:ascii="Arial" w:hAnsi="Arial" w:cs="Arial"/>
          <w:sz w:val="24"/>
          <w:szCs w:val="24"/>
        </w:rPr>
      </w:pPr>
      <w:r w:rsidRPr="008C15DC">
        <w:rPr>
          <w:rFonts w:ascii="Arial" w:hAnsi="Arial" w:cs="Arial"/>
          <w:sz w:val="24"/>
          <w:szCs w:val="24"/>
        </w:rPr>
        <w:t>Cambio Radical</w:t>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r>
      <w:r w:rsidRPr="008C15DC">
        <w:rPr>
          <w:rFonts w:ascii="Arial" w:hAnsi="Arial" w:cs="Arial"/>
          <w:sz w:val="24"/>
          <w:szCs w:val="24"/>
        </w:rPr>
        <w:tab/>
        <w:t>Partido Liberal</w:t>
      </w:r>
    </w:p>
    <w:p w14:paraId="344827F8" w14:textId="26928E8F" w:rsidR="0090189A" w:rsidRPr="008C15DC" w:rsidRDefault="0090189A" w:rsidP="00EE13F0">
      <w:pPr>
        <w:pStyle w:val="Sinespaciado"/>
        <w:spacing w:line="276" w:lineRule="auto"/>
        <w:rPr>
          <w:rFonts w:ascii="Arial" w:hAnsi="Arial" w:cs="Arial"/>
          <w:sz w:val="24"/>
          <w:szCs w:val="24"/>
          <w:lang w:val="es-CO"/>
        </w:rPr>
      </w:pPr>
    </w:p>
    <w:sectPr w:rsidR="0090189A" w:rsidRPr="008C15DC" w:rsidSect="00D43EF9">
      <w:headerReference w:type="default" r:id="rId10"/>
      <w:footerReference w:type="default" r:id="rId11"/>
      <w:pgSz w:w="12240" w:h="15840" w:code="1"/>
      <w:pgMar w:top="2733" w:right="1701" w:bottom="2410" w:left="1701"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498EE" w14:textId="77777777" w:rsidR="00CB7BDF" w:rsidRDefault="00CB7BDF" w:rsidP="00974BAA">
      <w:r>
        <w:separator/>
      </w:r>
    </w:p>
  </w:endnote>
  <w:endnote w:type="continuationSeparator" w:id="0">
    <w:p w14:paraId="6A3356C6" w14:textId="77777777" w:rsidR="00CB7BDF" w:rsidRDefault="00CB7BDF" w:rsidP="0097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B72F" w14:textId="674A41DC" w:rsidR="00834828" w:rsidRDefault="001A245E">
    <w:pPr>
      <w:pStyle w:val="Piedepgina"/>
    </w:pPr>
    <w:r>
      <w:rPr>
        <w:noProof/>
        <w:lang w:val="es-CO" w:eastAsia="es-CO"/>
      </w:rPr>
      <w:drawing>
        <wp:anchor distT="0" distB="0" distL="114300" distR="114300" simplePos="0" relativeHeight="251662336" behindDoc="0" locked="0" layoutInCell="1" allowOverlap="1" wp14:anchorId="45196EBA" wp14:editId="1C14D2FD">
          <wp:simplePos x="0" y="0"/>
          <wp:positionH relativeFrom="column">
            <wp:posOffset>1850390</wp:posOffset>
          </wp:positionH>
          <wp:positionV relativeFrom="paragraph">
            <wp:posOffset>-556651</wp:posOffset>
          </wp:positionV>
          <wp:extent cx="1934210" cy="708025"/>
          <wp:effectExtent l="0" t="0" r="0" b="3175"/>
          <wp:wrapThrough wrapText="bothSides">
            <wp:wrapPolygon edited="0">
              <wp:start x="0" y="0"/>
              <wp:lineTo x="0" y="21309"/>
              <wp:lineTo x="21416" y="21309"/>
              <wp:lineTo x="21416" y="0"/>
              <wp:lineTo x="0" y="0"/>
            </wp:wrapPolygon>
          </wp:wrapThrough>
          <wp:docPr id="542920019" name="Imagen 1" descr="Logo Con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gre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828" w:rsidRPr="008B7B8C">
      <w:rPr>
        <w:rFonts w:ascii="Calibri" w:eastAsia="Calibri" w:hAnsi="Calibri" w:cs="Times New Roman"/>
        <w:noProof/>
        <w:lang w:val="es-CO" w:eastAsia="es-CO"/>
      </w:rPr>
      <w:drawing>
        <wp:anchor distT="0" distB="0" distL="0" distR="0" simplePos="0" relativeHeight="251659264" behindDoc="1" locked="0" layoutInCell="1" allowOverlap="1" wp14:anchorId="32EC0399" wp14:editId="1D21B6E7">
          <wp:simplePos x="0" y="0"/>
          <wp:positionH relativeFrom="page">
            <wp:posOffset>2507719</wp:posOffset>
          </wp:positionH>
          <wp:positionV relativeFrom="page">
            <wp:posOffset>9438005</wp:posOffset>
          </wp:positionV>
          <wp:extent cx="2922905" cy="200025"/>
          <wp:effectExtent l="0" t="0" r="0" b="9525"/>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922905" cy="2000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03030" w14:textId="77777777" w:rsidR="00CB7BDF" w:rsidRDefault="00CB7BDF" w:rsidP="00974BAA">
      <w:r>
        <w:separator/>
      </w:r>
    </w:p>
  </w:footnote>
  <w:footnote w:type="continuationSeparator" w:id="0">
    <w:p w14:paraId="713BA93B" w14:textId="77777777" w:rsidR="00CB7BDF" w:rsidRDefault="00CB7BDF" w:rsidP="00974BAA">
      <w:r>
        <w:continuationSeparator/>
      </w:r>
    </w:p>
  </w:footnote>
  <w:footnote w:id="1">
    <w:p w14:paraId="0BEA20DD" w14:textId="77777777" w:rsidR="001C1C59" w:rsidRPr="0055033A" w:rsidRDefault="001C1C59" w:rsidP="001C1C59">
      <w:pPr>
        <w:pStyle w:val="Textonotapie"/>
        <w:jc w:val="both"/>
        <w:rPr>
          <w:rFonts w:ascii="Arial" w:hAnsi="Arial" w:cs="Arial"/>
          <w:color w:val="000000" w:themeColor="text1"/>
          <w:szCs w:val="24"/>
        </w:rPr>
      </w:pPr>
      <w:r>
        <w:rPr>
          <w:rStyle w:val="Refdenotaalpie"/>
        </w:rPr>
        <w:footnoteRef/>
      </w:r>
      <w:r>
        <w:t xml:space="preserve"> </w:t>
      </w:r>
      <w:r>
        <w:rPr>
          <w:rFonts w:ascii="Arial" w:hAnsi="Arial" w:cs="Arial"/>
          <w:color w:val="000000" w:themeColor="text1"/>
          <w:szCs w:val="24"/>
        </w:rPr>
        <w:t>L</w:t>
      </w:r>
      <w:r w:rsidRPr="0055033A">
        <w:rPr>
          <w:rFonts w:ascii="Arial" w:hAnsi="Arial" w:cs="Arial"/>
          <w:color w:val="000000" w:themeColor="text1"/>
          <w:szCs w:val="24"/>
        </w:rPr>
        <w:t>a cantidad de dígitos es diferente a catorce (14) (sin incluir el dígito de chequeo ni el dígito de reserva) o incluso está compuesto por caracteres alfabéticos (Ejemplo: 0123R47A890123). Este tipo de IMEI son catalogados como “sin formato”.</w:t>
      </w:r>
    </w:p>
  </w:footnote>
  <w:footnote w:id="2">
    <w:p w14:paraId="2FFB6BC5" w14:textId="77777777" w:rsidR="001C1C59" w:rsidRDefault="001C1C59" w:rsidP="001C1C59">
      <w:pPr>
        <w:pStyle w:val="Textonotapie"/>
        <w:jc w:val="both"/>
      </w:pPr>
      <w:r w:rsidRPr="0055033A">
        <w:rPr>
          <w:rFonts w:ascii="Arial" w:hAnsi="Arial" w:cs="Arial"/>
          <w:color w:val="000000" w:themeColor="text1"/>
          <w:szCs w:val="24"/>
        </w:rPr>
        <w:footnoteRef/>
      </w:r>
      <w:r w:rsidRPr="0055033A">
        <w:rPr>
          <w:rFonts w:ascii="Arial" w:hAnsi="Arial" w:cs="Arial"/>
          <w:color w:val="000000" w:themeColor="text1"/>
          <w:szCs w:val="24"/>
        </w:rPr>
        <w:t xml:space="preserve"> </w:t>
      </w:r>
      <w:r>
        <w:rPr>
          <w:rFonts w:ascii="Arial" w:hAnsi="Arial" w:cs="Arial"/>
          <w:color w:val="000000" w:themeColor="text1"/>
          <w:szCs w:val="24"/>
        </w:rPr>
        <w:t>A</w:t>
      </w:r>
      <w:r w:rsidRPr="0055033A">
        <w:rPr>
          <w:rFonts w:ascii="Arial" w:hAnsi="Arial" w:cs="Arial"/>
          <w:color w:val="000000" w:themeColor="text1"/>
          <w:szCs w:val="24"/>
        </w:rPr>
        <w:t>quellos dispositivos cuya fracción del IMEI que identifica la marca y el modelo del teléfono celular (TAC) no esté relacionado en la lista de TAC de la GSMA, por cuanto no fueron solicitados formalmente ante dicha entidad, ni en la lista de TAC de los equipos homologados ante la CRC;</w:t>
      </w:r>
    </w:p>
  </w:footnote>
  <w:footnote w:id="3">
    <w:p w14:paraId="5B6221DB" w14:textId="77777777" w:rsidR="001C1C59" w:rsidRPr="002A7535" w:rsidRDefault="001C1C59" w:rsidP="001C1C59">
      <w:pPr>
        <w:pStyle w:val="Textonotapie"/>
        <w:jc w:val="both"/>
        <w:rPr>
          <w:rFonts w:ascii="Arial" w:hAnsi="Arial" w:cs="Arial"/>
          <w:color w:val="000000" w:themeColor="text1"/>
          <w:szCs w:val="24"/>
        </w:rPr>
      </w:pPr>
      <w:r>
        <w:rPr>
          <w:rStyle w:val="Refdenotaalpie"/>
        </w:rPr>
        <w:footnoteRef/>
      </w:r>
      <w:r>
        <w:t xml:space="preserve"> </w:t>
      </w:r>
      <w:r w:rsidRPr="00452005">
        <w:rPr>
          <w:rFonts w:ascii="Arial" w:hAnsi="Arial" w:cs="Arial"/>
          <w:color w:val="000000" w:themeColor="text1"/>
          <w:szCs w:val="24"/>
        </w:rPr>
        <w:t>Terminales que están haciendo uso de las redes móviles nacionales, y aún no han surtido el trámite de homologación ante la CRC</w:t>
      </w:r>
      <w:r>
        <w:rPr>
          <w:rFonts w:ascii="Arial" w:hAnsi="Arial" w:cs="Arial"/>
          <w:color w:val="000000" w:themeColor="text1"/>
          <w:szCs w:val="24"/>
        </w:rPr>
        <w:t>.</w:t>
      </w:r>
    </w:p>
  </w:footnote>
  <w:footnote w:id="4">
    <w:p w14:paraId="5EB9BEBA" w14:textId="77777777" w:rsidR="001C1C59" w:rsidRDefault="001C1C59" w:rsidP="001C1C59">
      <w:pPr>
        <w:pStyle w:val="Textonotapie"/>
        <w:jc w:val="both"/>
      </w:pPr>
      <w:r w:rsidRPr="002A7535">
        <w:rPr>
          <w:rFonts w:ascii="Arial" w:hAnsi="Arial" w:cs="Arial"/>
          <w:color w:val="000000" w:themeColor="text1"/>
          <w:szCs w:val="24"/>
        </w:rPr>
        <w:footnoteRef/>
      </w:r>
      <w:r w:rsidRPr="002A7535">
        <w:rPr>
          <w:rFonts w:ascii="Arial" w:hAnsi="Arial" w:cs="Arial"/>
          <w:color w:val="000000" w:themeColor="text1"/>
          <w:szCs w:val="24"/>
        </w:rPr>
        <w:t xml:space="preserve"> </w:t>
      </w:r>
      <w:r>
        <w:rPr>
          <w:rFonts w:ascii="Arial" w:hAnsi="Arial" w:cs="Arial"/>
          <w:color w:val="000000" w:themeColor="text1"/>
          <w:szCs w:val="24"/>
        </w:rPr>
        <w:t>A</w:t>
      </w:r>
      <w:r w:rsidRPr="002A7535">
        <w:rPr>
          <w:rFonts w:ascii="Arial" w:hAnsi="Arial" w:cs="Arial"/>
          <w:color w:val="000000" w:themeColor="text1"/>
          <w:szCs w:val="24"/>
        </w:rPr>
        <w:t>lteración de los identificadores únicos de estos equipos con el fin de evadir su bloqueo o volver a introducir un equipo hurtado al mercado</w:t>
      </w:r>
      <w:r>
        <w:rPr>
          <w:rFonts w:ascii="Arial" w:hAnsi="Arial" w:cs="Arial"/>
          <w:color w:val="000000" w:themeColor="text1"/>
          <w:szCs w:val="24"/>
        </w:rPr>
        <w:t>.</w:t>
      </w:r>
    </w:p>
  </w:footnote>
  <w:footnote w:id="5">
    <w:p w14:paraId="16D6BC31" w14:textId="77777777" w:rsidR="001C1C59" w:rsidRDefault="001C1C59" w:rsidP="001C1C59">
      <w:pPr>
        <w:pStyle w:val="Textonotapie"/>
        <w:jc w:val="both"/>
      </w:pPr>
      <w:r>
        <w:rPr>
          <w:rStyle w:val="Refdenotaalpie"/>
        </w:rPr>
        <w:footnoteRef/>
      </w:r>
      <w:r>
        <w:t xml:space="preserve"> </w:t>
      </w:r>
      <w:r w:rsidRPr="002A7535">
        <w:rPr>
          <w:rFonts w:ascii="Arial" w:hAnsi="Arial" w:cs="Arial"/>
          <w:color w:val="000000" w:themeColor="text1"/>
          <w:szCs w:val="24"/>
        </w:rPr>
        <w:t>Corresponde a la identificación realizada por el sistema de control a aquellos dispositivos que no han surtido el trámite de registro en la base de datos positiva</w:t>
      </w:r>
      <w:r>
        <w:rPr>
          <w:rFonts w:ascii="Arial" w:hAnsi="Arial" w:cs="Arial"/>
          <w:color w:val="000000" w:themeColor="text1"/>
          <w:szCs w:val="2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1034" w14:textId="6BF3EC84" w:rsidR="0054512E" w:rsidRDefault="00E42A1C" w:rsidP="008D293C">
    <w:pPr>
      <w:pStyle w:val="Encabezado"/>
      <w:ind w:left="4252" w:hanging="4252"/>
    </w:pPr>
    <w:r w:rsidRPr="00E42A1C">
      <w:rPr>
        <w:noProof/>
        <w:lang w:val="es-CO" w:eastAsia="es-CO"/>
      </w:rPr>
      <w:drawing>
        <wp:anchor distT="0" distB="0" distL="114300" distR="114300" simplePos="0" relativeHeight="251661312" behindDoc="1" locked="0" layoutInCell="1" allowOverlap="1" wp14:anchorId="2FAD3407" wp14:editId="4C4F261D">
          <wp:simplePos x="0" y="0"/>
          <wp:positionH relativeFrom="column">
            <wp:posOffset>2776757</wp:posOffset>
          </wp:positionH>
          <wp:positionV relativeFrom="paragraph">
            <wp:posOffset>124851</wp:posOffset>
          </wp:positionV>
          <wp:extent cx="2940092" cy="873760"/>
          <wp:effectExtent l="0" t="0" r="6350" b="2540"/>
          <wp:wrapNone/>
          <wp:docPr id="2029258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58518" name=""/>
                  <pic:cNvPicPr/>
                </pic:nvPicPr>
                <pic:blipFill>
                  <a:blip r:embed="rId1"/>
                  <a:stretch>
                    <a:fillRect/>
                  </a:stretch>
                </pic:blipFill>
                <pic:spPr>
                  <a:xfrm>
                    <a:off x="0" y="0"/>
                    <a:ext cx="2941699" cy="874238"/>
                  </a:xfrm>
                  <a:prstGeom prst="rect">
                    <a:avLst/>
                  </a:prstGeom>
                </pic:spPr>
              </pic:pic>
            </a:graphicData>
          </a:graphic>
          <wp14:sizeRelH relativeFrom="page">
            <wp14:pctWidth>0</wp14:pctWidth>
          </wp14:sizeRelH>
          <wp14:sizeRelV relativeFrom="page">
            <wp14:pctHeight>0</wp14:pctHeight>
          </wp14:sizeRelV>
        </wp:anchor>
      </w:drawing>
    </w:r>
    <w:r w:rsidRPr="00E42A1C">
      <w:rPr>
        <w:noProof/>
        <w:lang w:val="es-CO" w:eastAsia="es-CO"/>
      </w:rPr>
      <w:drawing>
        <wp:anchor distT="0" distB="0" distL="114300" distR="114300" simplePos="0" relativeHeight="251660288" behindDoc="0" locked="0" layoutInCell="1" allowOverlap="1" wp14:anchorId="6A3A7A1A" wp14:editId="3B7AF873">
          <wp:simplePos x="0" y="0"/>
          <wp:positionH relativeFrom="column">
            <wp:posOffset>45768</wp:posOffset>
          </wp:positionH>
          <wp:positionV relativeFrom="paragraph">
            <wp:posOffset>40054</wp:posOffset>
          </wp:positionV>
          <wp:extent cx="2567353" cy="959379"/>
          <wp:effectExtent l="0" t="0" r="0" b="6350"/>
          <wp:wrapNone/>
          <wp:docPr id="1086755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55580" name=""/>
                  <pic:cNvPicPr/>
                </pic:nvPicPr>
                <pic:blipFill>
                  <a:blip r:embed="rId2"/>
                  <a:stretch>
                    <a:fillRect/>
                  </a:stretch>
                </pic:blipFill>
                <pic:spPr>
                  <a:xfrm>
                    <a:off x="0" y="0"/>
                    <a:ext cx="2567353" cy="95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068"/>
    <w:multiLevelType w:val="multilevel"/>
    <w:tmpl w:val="CBCA9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E6EBD"/>
    <w:multiLevelType w:val="hybridMultilevel"/>
    <w:tmpl w:val="E06622AA"/>
    <w:lvl w:ilvl="0" w:tplc="70F26206">
      <w:start w:val="1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074B96"/>
    <w:multiLevelType w:val="hybridMultilevel"/>
    <w:tmpl w:val="D72434D8"/>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15:restartNumberingAfterBreak="0">
    <w:nsid w:val="0C886181"/>
    <w:multiLevelType w:val="hybridMultilevel"/>
    <w:tmpl w:val="02864A74"/>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F32225"/>
    <w:multiLevelType w:val="multilevel"/>
    <w:tmpl w:val="24287F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915819"/>
    <w:multiLevelType w:val="multilevel"/>
    <w:tmpl w:val="EA06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B949ED"/>
    <w:multiLevelType w:val="hybridMultilevel"/>
    <w:tmpl w:val="AC4202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C51718"/>
    <w:multiLevelType w:val="hybridMultilevel"/>
    <w:tmpl w:val="2D9C19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EC66C9"/>
    <w:multiLevelType w:val="multilevel"/>
    <w:tmpl w:val="1160DD96"/>
    <w:lvl w:ilvl="0">
      <w:start w:val="1"/>
      <w:numFmt w:val="upp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8551F"/>
    <w:multiLevelType w:val="multilevel"/>
    <w:tmpl w:val="76FAB50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498762F"/>
    <w:multiLevelType w:val="multilevel"/>
    <w:tmpl w:val="DBFE2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B590314"/>
    <w:multiLevelType w:val="hybridMultilevel"/>
    <w:tmpl w:val="B0D438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A95C5A"/>
    <w:multiLevelType w:val="hybridMultilevel"/>
    <w:tmpl w:val="4804369A"/>
    <w:lvl w:ilvl="0" w:tplc="49E439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6"/>
  </w:num>
  <w:num w:numId="5">
    <w:abstractNumId w:val="7"/>
  </w:num>
  <w:num w:numId="6">
    <w:abstractNumId w:val="0"/>
  </w:num>
  <w:num w:numId="7">
    <w:abstractNumId w:val="4"/>
  </w:num>
  <w:num w:numId="8">
    <w:abstractNumId w:val="8"/>
  </w:num>
  <w:num w:numId="9">
    <w:abstractNumId w:val="5"/>
  </w:num>
  <w:num w:numId="10">
    <w:abstractNumId w:val="3"/>
  </w:num>
  <w:num w:numId="11">
    <w:abstractNumId w:val="1"/>
  </w:num>
  <w:num w:numId="12">
    <w:abstractNumId w:val="11"/>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AA"/>
    <w:rsid w:val="00011258"/>
    <w:rsid w:val="00011F9F"/>
    <w:rsid w:val="00014764"/>
    <w:rsid w:val="00016978"/>
    <w:rsid w:val="00017A49"/>
    <w:rsid w:val="0002300B"/>
    <w:rsid w:val="000258CF"/>
    <w:rsid w:val="0002674D"/>
    <w:rsid w:val="000356E1"/>
    <w:rsid w:val="000416E1"/>
    <w:rsid w:val="0004505D"/>
    <w:rsid w:val="00064F8B"/>
    <w:rsid w:val="00070808"/>
    <w:rsid w:val="00077059"/>
    <w:rsid w:val="000808AE"/>
    <w:rsid w:val="00084495"/>
    <w:rsid w:val="0009133A"/>
    <w:rsid w:val="000943E0"/>
    <w:rsid w:val="00095612"/>
    <w:rsid w:val="000A400D"/>
    <w:rsid w:val="000B0E8D"/>
    <w:rsid w:val="000C0BBE"/>
    <w:rsid w:val="000C4566"/>
    <w:rsid w:val="000D05BB"/>
    <w:rsid w:val="000D071A"/>
    <w:rsid w:val="000D1FF0"/>
    <w:rsid w:val="000D3729"/>
    <w:rsid w:val="000D44BE"/>
    <w:rsid w:val="000D62C9"/>
    <w:rsid w:val="000F033F"/>
    <w:rsid w:val="000F3216"/>
    <w:rsid w:val="000F7DDB"/>
    <w:rsid w:val="00101529"/>
    <w:rsid w:val="00101EC7"/>
    <w:rsid w:val="00112AA3"/>
    <w:rsid w:val="001201E5"/>
    <w:rsid w:val="001228EE"/>
    <w:rsid w:val="001365B4"/>
    <w:rsid w:val="00136C69"/>
    <w:rsid w:val="00140BCC"/>
    <w:rsid w:val="0014251F"/>
    <w:rsid w:val="0014358D"/>
    <w:rsid w:val="00146E9F"/>
    <w:rsid w:val="0015390C"/>
    <w:rsid w:val="00161688"/>
    <w:rsid w:val="00165DF4"/>
    <w:rsid w:val="0017249B"/>
    <w:rsid w:val="00175DA5"/>
    <w:rsid w:val="001776B6"/>
    <w:rsid w:val="00181507"/>
    <w:rsid w:val="00187388"/>
    <w:rsid w:val="00193B3E"/>
    <w:rsid w:val="001A08F1"/>
    <w:rsid w:val="001A245E"/>
    <w:rsid w:val="001B22D5"/>
    <w:rsid w:val="001B79CB"/>
    <w:rsid w:val="001C1C59"/>
    <w:rsid w:val="001D002B"/>
    <w:rsid w:val="001D3C50"/>
    <w:rsid w:val="001E2349"/>
    <w:rsid w:val="001E5CD4"/>
    <w:rsid w:val="001F4B44"/>
    <w:rsid w:val="00212603"/>
    <w:rsid w:val="00213444"/>
    <w:rsid w:val="00221E6C"/>
    <w:rsid w:val="00231256"/>
    <w:rsid w:val="00231B47"/>
    <w:rsid w:val="00234DE6"/>
    <w:rsid w:val="00243DEF"/>
    <w:rsid w:val="0024640B"/>
    <w:rsid w:val="00247B48"/>
    <w:rsid w:val="00250F3E"/>
    <w:rsid w:val="00253762"/>
    <w:rsid w:val="0025791D"/>
    <w:rsid w:val="0026081C"/>
    <w:rsid w:val="00262E87"/>
    <w:rsid w:val="0028683B"/>
    <w:rsid w:val="0029113C"/>
    <w:rsid w:val="00292614"/>
    <w:rsid w:val="002A3721"/>
    <w:rsid w:val="002B394B"/>
    <w:rsid w:val="002C28DF"/>
    <w:rsid w:val="002C5035"/>
    <w:rsid w:val="00304A70"/>
    <w:rsid w:val="00315A17"/>
    <w:rsid w:val="00315C58"/>
    <w:rsid w:val="00320A2D"/>
    <w:rsid w:val="003223A6"/>
    <w:rsid w:val="00330D26"/>
    <w:rsid w:val="003311E0"/>
    <w:rsid w:val="0034061B"/>
    <w:rsid w:val="00341763"/>
    <w:rsid w:val="003478D6"/>
    <w:rsid w:val="00353633"/>
    <w:rsid w:val="00366112"/>
    <w:rsid w:val="00374DC0"/>
    <w:rsid w:val="00374DD9"/>
    <w:rsid w:val="00374FE9"/>
    <w:rsid w:val="00375768"/>
    <w:rsid w:val="00377451"/>
    <w:rsid w:val="00381A76"/>
    <w:rsid w:val="00381A79"/>
    <w:rsid w:val="0038645D"/>
    <w:rsid w:val="0039160D"/>
    <w:rsid w:val="00392F41"/>
    <w:rsid w:val="00394625"/>
    <w:rsid w:val="003A4504"/>
    <w:rsid w:val="003B13DF"/>
    <w:rsid w:val="003B19AE"/>
    <w:rsid w:val="003C7754"/>
    <w:rsid w:val="003D604F"/>
    <w:rsid w:val="003D677D"/>
    <w:rsid w:val="003F7574"/>
    <w:rsid w:val="00400FEB"/>
    <w:rsid w:val="00402DD0"/>
    <w:rsid w:val="004070C4"/>
    <w:rsid w:val="00407717"/>
    <w:rsid w:val="00414C3E"/>
    <w:rsid w:val="004175E7"/>
    <w:rsid w:val="0043344F"/>
    <w:rsid w:val="00451489"/>
    <w:rsid w:val="00453AD0"/>
    <w:rsid w:val="00456991"/>
    <w:rsid w:val="0047639F"/>
    <w:rsid w:val="00481108"/>
    <w:rsid w:val="00481DBC"/>
    <w:rsid w:val="0048239C"/>
    <w:rsid w:val="004864EB"/>
    <w:rsid w:val="00492AA1"/>
    <w:rsid w:val="004A2CFB"/>
    <w:rsid w:val="004A69C9"/>
    <w:rsid w:val="004B39AC"/>
    <w:rsid w:val="004C0432"/>
    <w:rsid w:val="004C6E12"/>
    <w:rsid w:val="004D0A81"/>
    <w:rsid w:val="004D7D4C"/>
    <w:rsid w:val="004E4F48"/>
    <w:rsid w:val="004E5A1A"/>
    <w:rsid w:val="004F2EE4"/>
    <w:rsid w:val="004F3681"/>
    <w:rsid w:val="004F7F1B"/>
    <w:rsid w:val="00500F71"/>
    <w:rsid w:val="005031FB"/>
    <w:rsid w:val="00504531"/>
    <w:rsid w:val="005046DD"/>
    <w:rsid w:val="00504923"/>
    <w:rsid w:val="005078EC"/>
    <w:rsid w:val="0051271B"/>
    <w:rsid w:val="00513B53"/>
    <w:rsid w:val="00525106"/>
    <w:rsid w:val="00526494"/>
    <w:rsid w:val="005275DD"/>
    <w:rsid w:val="00527FC3"/>
    <w:rsid w:val="005306E4"/>
    <w:rsid w:val="00530F80"/>
    <w:rsid w:val="005353EE"/>
    <w:rsid w:val="0054217C"/>
    <w:rsid w:val="00542764"/>
    <w:rsid w:val="0054512E"/>
    <w:rsid w:val="00547067"/>
    <w:rsid w:val="00553739"/>
    <w:rsid w:val="00554278"/>
    <w:rsid w:val="00555E4E"/>
    <w:rsid w:val="00556DC8"/>
    <w:rsid w:val="00557F48"/>
    <w:rsid w:val="005635FD"/>
    <w:rsid w:val="00564A97"/>
    <w:rsid w:val="00575D92"/>
    <w:rsid w:val="005A5B68"/>
    <w:rsid w:val="005B0E8B"/>
    <w:rsid w:val="005B2A0B"/>
    <w:rsid w:val="005B7F29"/>
    <w:rsid w:val="005C541B"/>
    <w:rsid w:val="005D4B3E"/>
    <w:rsid w:val="005D4F68"/>
    <w:rsid w:val="005E4689"/>
    <w:rsid w:val="005F15F3"/>
    <w:rsid w:val="005F29E8"/>
    <w:rsid w:val="00600234"/>
    <w:rsid w:val="0060161C"/>
    <w:rsid w:val="00603211"/>
    <w:rsid w:val="00606E1A"/>
    <w:rsid w:val="0061116A"/>
    <w:rsid w:val="00621E26"/>
    <w:rsid w:val="00624B39"/>
    <w:rsid w:val="00641AE9"/>
    <w:rsid w:val="00652A33"/>
    <w:rsid w:val="006600B1"/>
    <w:rsid w:val="00666938"/>
    <w:rsid w:val="00666FE5"/>
    <w:rsid w:val="00670305"/>
    <w:rsid w:val="00672A2F"/>
    <w:rsid w:val="006756DD"/>
    <w:rsid w:val="006910F2"/>
    <w:rsid w:val="006924E3"/>
    <w:rsid w:val="006A075C"/>
    <w:rsid w:val="006C5666"/>
    <w:rsid w:val="006D3CDD"/>
    <w:rsid w:val="006D7B90"/>
    <w:rsid w:val="006E3D70"/>
    <w:rsid w:val="006F1AB1"/>
    <w:rsid w:val="006F49AD"/>
    <w:rsid w:val="0070416C"/>
    <w:rsid w:val="00710610"/>
    <w:rsid w:val="00714E45"/>
    <w:rsid w:val="00717436"/>
    <w:rsid w:val="007230A5"/>
    <w:rsid w:val="00731576"/>
    <w:rsid w:val="00736B64"/>
    <w:rsid w:val="00737B30"/>
    <w:rsid w:val="00743F4F"/>
    <w:rsid w:val="0074444E"/>
    <w:rsid w:val="00755241"/>
    <w:rsid w:val="007602E2"/>
    <w:rsid w:val="007603F3"/>
    <w:rsid w:val="00762D3F"/>
    <w:rsid w:val="00762E7F"/>
    <w:rsid w:val="00770946"/>
    <w:rsid w:val="00783368"/>
    <w:rsid w:val="00785B8B"/>
    <w:rsid w:val="007901F0"/>
    <w:rsid w:val="00791ABC"/>
    <w:rsid w:val="007972F9"/>
    <w:rsid w:val="007B7CC3"/>
    <w:rsid w:val="007D2EC8"/>
    <w:rsid w:val="007D4536"/>
    <w:rsid w:val="007E0B65"/>
    <w:rsid w:val="007E5E12"/>
    <w:rsid w:val="007E6464"/>
    <w:rsid w:val="007F4C64"/>
    <w:rsid w:val="00800560"/>
    <w:rsid w:val="00806A9E"/>
    <w:rsid w:val="00812DF5"/>
    <w:rsid w:val="00826474"/>
    <w:rsid w:val="00827F10"/>
    <w:rsid w:val="00831D97"/>
    <w:rsid w:val="00834828"/>
    <w:rsid w:val="00835D0A"/>
    <w:rsid w:val="00853F53"/>
    <w:rsid w:val="008717AE"/>
    <w:rsid w:val="00873C0C"/>
    <w:rsid w:val="00880354"/>
    <w:rsid w:val="008843B8"/>
    <w:rsid w:val="0088489C"/>
    <w:rsid w:val="00894573"/>
    <w:rsid w:val="008956B2"/>
    <w:rsid w:val="008958CA"/>
    <w:rsid w:val="008A0067"/>
    <w:rsid w:val="008C15DC"/>
    <w:rsid w:val="008C34C6"/>
    <w:rsid w:val="008C7285"/>
    <w:rsid w:val="008D293C"/>
    <w:rsid w:val="008D2E9A"/>
    <w:rsid w:val="008D2FB9"/>
    <w:rsid w:val="008D4785"/>
    <w:rsid w:val="008D61A5"/>
    <w:rsid w:val="008E1382"/>
    <w:rsid w:val="008E1E6B"/>
    <w:rsid w:val="008E3E51"/>
    <w:rsid w:val="008E7BA9"/>
    <w:rsid w:val="008F1BB3"/>
    <w:rsid w:val="008F2FD8"/>
    <w:rsid w:val="00900A73"/>
    <w:rsid w:val="0090189A"/>
    <w:rsid w:val="00901DE4"/>
    <w:rsid w:val="00905DED"/>
    <w:rsid w:val="00911A5C"/>
    <w:rsid w:val="00930305"/>
    <w:rsid w:val="00932755"/>
    <w:rsid w:val="00936B4E"/>
    <w:rsid w:val="009450CD"/>
    <w:rsid w:val="00945FF6"/>
    <w:rsid w:val="0095055D"/>
    <w:rsid w:val="00952ACE"/>
    <w:rsid w:val="0095382D"/>
    <w:rsid w:val="00955106"/>
    <w:rsid w:val="00957A22"/>
    <w:rsid w:val="009652FD"/>
    <w:rsid w:val="00974786"/>
    <w:rsid w:val="00974BAA"/>
    <w:rsid w:val="0097601D"/>
    <w:rsid w:val="009760A3"/>
    <w:rsid w:val="00976903"/>
    <w:rsid w:val="00980A0B"/>
    <w:rsid w:val="00986EEB"/>
    <w:rsid w:val="0099378C"/>
    <w:rsid w:val="00993B98"/>
    <w:rsid w:val="009A2B01"/>
    <w:rsid w:val="009B086D"/>
    <w:rsid w:val="009B6B72"/>
    <w:rsid w:val="009C10C0"/>
    <w:rsid w:val="009C163B"/>
    <w:rsid w:val="009C7BBC"/>
    <w:rsid w:val="009D72A5"/>
    <w:rsid w:val="009E1DC3"/>
    <w:rsid w:val="009F2643"/>
    <w:rsid w:val="009F577A"/>
    <w:rsid w:val="009F57BA"/>
    <w:rsid w:val="00A034FA"/>
    <w:rsid w:val="00A10256"/>
    <w:rsid w:val="00A17004"/>
    <w:rsid w:val="00A17C20"/>
    <w:rsid w:val="00A22F00"/>
    <w:rsid w:val="00A46219"/>
    <w:rsid w:val="00A72F1F"/>
    <w:rsid w:val="00A77100"/>
    <w:rsid w:val="00A8223C"/>
    <w:rsid w:val="00A92DA4"/>
    <w:rsid w:val="00A93039"/>
    <w:rsid w:val="00A931E2"/>
    <w:rsid w:val="00A977ED"/>
    <w:rsid w:val="00AA04C6"/>
    <w:rsid w:val="00AA65A1"/>
    <w:rsid w:val="00AB0751"/>
    <w:rsid w:val="00AB1BFE"/>
    <w:rsid w:val="00AB3874"/>
    <w:rsid w:val="00AC1C0C"/>
    <w:rsid w:val="00AC4F1B"/>
    <w:rsid w:val="00AC557D"/>
    <w:rsid w:val="00AC7C3E"/>
    <w:rsid w:val="00AD5E86"/>
    <w:rsid w:val="00AE5B80"/>
    <w:rsid w:val="00AE68FC"/>
    <w:rsid w:val="00AE6F83"/>
    <w:rsid w:val="00AF7301"/>
    <w:rsid w:val="00B03133"/>
    <w:rsid w:val="00B0776D"/>
    <w:rsid w:val="00B07B26"/>
    <w:rsid w:val="00B07CCF"/>
    <w:rsid w:val="00B11DBA"/>
    <w:rsid w:val="00B14050"/>
    <w:rsid w:val="00B270C1"/>
    <w:rsid w:val="00B272E1"/>
    <w:rsid w:val="00B361A0"/>
    <w:rsid w:val="00B4030F"/>
    <w:rsid w:val="00B429C1"/>
    <w:rsid w:val="00B44B39"/>
    <w:rsid w:val="00B51645"/>
    <w:rsid w:val="00B51971"/>
    <w:rsid w:val="00B668B8"/>
    <w:rsid w:val="00B726D1"/>
    <w:rsid w:val="00B72B7A"/>
    <w:rsid w:val="00B80665"/>
    <w:rsid w:val="00B84E9D"/>
    <w:rsid w:val="00B86C12"/>
    <w:rsid w:val="00B86C91"/>
    <w:rsid w:val="00B90321"/>
    <w:rsid w:val="00B94CC6"/>
    <w:rsid w:val="00B96A7E"/>
    <w:rsid w:val="00B97BC3"/>
    <w:rsid w:val="00BB3E28"/>
    <w:rsid w:val="00BB4048"/>
    <w:rsid w:val="00BC2EDF"/>
    <w:rsid w:val="00BC74BC"/>
    <w:rsid w:val="00BD3F83"/>
    <w:rsid w:val="00BD4B8E"/>
    <w:rsid w:val="00BE5E84"/>
    <w:rsid w:val="00BF08C5"/>
    <w:rsid w:val="00BF0EBC"/>
    <w:rsid w:val="00BF24FE"/>
    <w:rsid w:val="00C01958"/>
    <w:rsid w:val="00C053E1"/>
    <w:rsid w:val="00C13353"/>
    <w:rsid w:val="00C14FD2"/>
    <w:rsid w:val="00C15A10"/>
    <w:rsid w:val="00C262B2"/>
    <w:rsid w:val="00C323C7"/>
    <w:rsid w:val="00C42795"/>
    <w:rsid w:val="00C4352C"/>
    <w:rsid w:val="00C50C97"/>
    <w:rsid w:val="00C6584E"/>
    <w:rsid w:val="00C7020A"/>
    <w:rsid w:val="00C91996"/>
    <w:rsid w:val="00C93C54"/>
    <w:rsid w:val="00CB11AD"/>
    <w:rsid w:val="00CB3380"/>
    <w:rsid w:val="00CB7BDF"/>
    <w:rsid w:val="00CC102E"/>
    <w:rsid w:val="00CC77E5"/>
    <w:rsid w:val="00CD3CF0"/>
    <w:rsid w:val="00CE4A91"/>
    <w:rsid w:val="00CE557F"/>
    <w:rsid w:val="00CF2311"/>
    <w:rsid w:val="00CF3D86"/>
    <w:rsid w:val="00D04F2F"/>
    <w:rsid w:val="00D12208"/>
    <w:rsid w:val="00D1263C"/>
    <w:rsid w:val="00D14D80"/>
    <w:rsid w:val="00D20AAF"/>
    <w:rsid w:val="00D26CAB"/>
    <w:rsid w:val="00D324C4"/>
    <w:rsid w:val="00D34DB8"/>
    <w:rsid w:val="00D36A80"/>
    <w:rsid w:val="00D37178"/>
    <w:rsid w:val="00D41285"/>
    <w:rsid w:val="00D4254F"/>
    <w:rsid w:val="00D426DF"/>
    <w:rsid w:val="00D43EF9"/>
    <w:rsid w:val="00D44C36"/>
    <w:rsid w:val="00D71DE3"/>
    <w:rsid w:val="00D82284"/>
    <w:rsid w:val="00D82803"/>
    <w:rsid w:val="00D8323F"/>
    <w:rsid w:val="00D85B93"/>
    <w:rsid w:val="00D87231"/>
    <w:rsid w:val="00DA6FCD"/>
    <w:rsid w:val="00DB1BE9"/>
    <w:rsid w:val="00DB4103"/>
    <w:rsid w:val="00DB6D08"/>
    <w:rsid w:val="00DC0944"/>
    <w:rsid w:val="00DC2D70"/>
    <w:rsid w:val="00DC2ECA"/>
    <w:rsid w:val="00DC3873"/>
    <w:rsid w:val="00DD2272"/>
    <w:rsid w:val="00DE09E0"/>
    <w:rsid w:val="00DE49A3"/>
    <w:rsid w:val="00DF77CC"/>
    <w:rsid w:val="00E045C9"/>
    <w:rsid w:val="00E15ED6"/>
    <w:rsid w:val="00E17402"/>
    <w:rsid w:val="00E203EB"/>
    <w:rsid w:val="00E22646"/>
    <w:rsid w:val="00E22B6D"/>
    <w:rsid w:val="00E27F80"/>
    <w:rsid w:val="00E36B01"/>
    <w:rsid w:val="00E42A1C"/>
    <w:rsid w:val="00E45BD4"/>
    <w:rsid w:val="00E53629"/>
    <w:rsid w:val="00E54F98"/>
    <w:rsid w:val="00E5578D"/>
    <w:rsid w:val="00E566F5"/>
    <w:rsid w:val="00E56C8F"/>
    <w:rsid w:val="00E60B32"/>
    <w:rsid w:val="00E61573"/>
    <w:rsid w:val="00E623F7"/>
    <w:rsid w:val="00E6697D"/>
    <w:rsid w:val="00E67B63"/>
    <w:rsid w:val="00E70763"/>
    <w:rsid w:val="00E72505"/>
    <w:rsid w:val="00E775F8"/>
    <w:rsid w:val="00E82D8E"/>
    <w:rsid w:val="00E845F2"/>
    <w:rsid w:val="00E8505D"/>
    <w:rsid w:val="00E971D2"/>
    <w:rsid w:val="00EA085C"/>
    <w:rsid w:val="00EA0FF8"/>
    <w:rsid w:val="00EA67F1"/>
    <w:rsid w:val="00EB0550"/>
    <w:rsid w:val="00EC0CB3"/>
    <w:rsid w:val="00EC10E5"/>
    <w:rsid w:val="00EC17A2"/>
    <w:rsid w:val="00EC1C57"/>
    <w:rsid w:val="00EC5600"/>
    <w:rsid w:val="00ED0A2B"/>
    <w:rsid w:val="00ED1E1B"/>
    <w:rsid w:val="00ED25C1"/>
    <w:rsid w:val="00ED567B"/>
    <w:rsid w:val="00EE12EE"/>
    <w:rsid w:val="00EE13F0"/>
    <w:rsid w:val="00EE3461"/>
    <w:rsid w:val="00EE713B"/>
    <w:rsid w:val="00EF4810"/>
    <w:rsid w:val="00EF77D7"/>
    <w:rsid w:val="00F0295E"/>
    <w:rsid w:val="00F0440C"/>
    <w:rsid w:val="00F06208"/>
    <w:rsid w:val="00F07621"/>
    <w:rsid w:val="00F10ACD"/>
    <w:rsid w:val="00F1148E"/>
    <w:rsid w:val="00F12EC7"/>
    <w:rsid w:val="00F1388C"/>
    <w:rsid w:val="00F16489"/>
    <w:rsid w:val="00F17589"/>
    <w:rsid w:val="00F2354C"/>
    <w:rsid w:val="00F25130"/>
    <w:rsid w:val="00F251F8"/>
    <w:rsid w:val="00F2667F"/>
    <w:rsid w:val="00F343AC"/>
    <w:rsid w:val="00F515C5"/>
    <w:rsid w:val="00F54371"/>
    <w:rsid w:val="00F57F5D"/>
    <w:rsid w:val="00F63B9D"/>
    <w:rsid w:val="00F65E33"/>
    <w:rsid w:val="00F7587F"/>
    <w:rsid w:val="00F839FC"/>
    <w:rsid w:val="00F84CEF"/>
    <w:rsid w:val="00F857E3"/>
    <w:rsid w:val="00F90374"/>
    <w:rsid w:val="00F9220D"/>
    <w:rsid w:val="00F94912"/>
    <w:rsid w:val="00FA331D"/>
    <w:rsid w:val="00FB618A"/>
    <w:rsid w:val="00FB7A9E"/>
    <w:rsid w:val="00FC04B8"/>
    <w:rsid w:val="00FC2B09"/>
    <w:rsid w:val="00FC3E15"/>
    <w:rsid w:val="00FD0EE9"/>
    <w:rsid w:val="00FD423C"/>
    <w:rsid w:val="00FD68A1"/>
    <w:rsid w:val="00FD7330"/>
    <w:rsid w:val="00FF03BE"/>
    <w:rsid w:val="00FF0E71"/>
    <w:rsid w:val="00FF718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F7AF3"/>
  <w15:docId w15:val="{BF865B56-7E1E-4C26-9E86-15708903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8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EC10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504531"/>
    <w:pPr>
      <w:keepNext/>
      <w:keepLines/>
      <w:widowControl w:val="0"/>
      <w:autoSpaceDE w:val="0"/>
      <w:autoSpaceDN w:val="0"/>
      <w:spacing w:before="280" w:after="80"/>
      <w:jc w:val="both"/>
      <w:outlineLvl w:val="2"/>
    </w:pPr>
    <w:rPr>
      <w:rFonts w:ascii="Calibri" w:eastAsia="Arial" w:hAnsi="Calibri" w:cs="Arial"/>
      <w:b/>
      <w:sz w:val="22"/>
      <w:szCs w:val="28"/>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BA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74BAA"/>
  </w:style>
  <w:style w:type="paragraph" w:styleId="Piedepgina">
    <w:name w:val="footer"/>
    <w:basedOn w:val="Normal"/>
    <w:link w:val="PiedepginaCar"/>
    <w:uiPriority w:val="99"/>
    <w:unhideWhenUsed/>
    <w:rsid w:val="00974BA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74BAA"/>
  </w:style>
  <w:style w:type="paragraph" w:styleId="Textodeglobo">
    <w:name w:val="Balloon Text"/>
    <w:basedOn w:val="Normal"/>
    <w:link w:val="TextodegloboCar"/>
    <w:uiPriority w:val="99"/>
    <w:semiHidden/>
    <w:unhideWhenUsed/>
    <w:rsid w:val="00974BAA"/>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BAA"/>
    <w:rPr>
      <w:rFonts w:ascii="Tahoma" w:hAnsi="Tahoma" w:cs="Tahoma"/>
      <w:sz w:val="16"/>
      <w:szCs w:val="16"/>
    </w:rPr>
  </w:style>
  <w:style w:type="paragraph" w:styleId="Prrafodelista">
    <w:name w:val="List Paragraph"/>
    <w:basedOn w:val="Normal"/>
    <w:uiPriority w:val="34"/>
    <w:qFormat/>
    <w:rsid w:val="00064F8B"/>
    <w:pPr>
      <w:ind w:left="708"/>
    </w:pPr>
  </w:style>
  <w:style w:type="paragraph" w:styleId="NormalWeb">
    <w:name w:val="Normal (Web)"/>
    <w:basedOn w:val="Normal"/>
    <w:uiPriority w:val="99"/>
    <w:unhideWhenUsed/>
    <w:rsid w:val="00064F8B"/>
    <w:pPr>
      <w:spacing w:before="100" w:beforeAutospacing="1" w:after="100" w:afterAutospacing="1"/>
    </w:pPr>
    <w:rPr>
      <w:lang w:val="es-CO" w:eastAsia="es-CO"/>
    </w:rPr>
  </w:style>
  <w:style w:type="paragraph" w:styleId="Sinespaciado">
    <w:name w:val="No Spacing"/>
    <w:link w:val="SinespaciadoCar"/>
    <w:qFormat/>
    <w:rsid w:val="009F2643"/>
    <w:pPr>
      <w:spacing w:after="0" w:line="240" w:lineRule="auto"/>
    </w:pPr>
  </w:style>
  <w:style w:type="paragraph" w:styleId="Textonotapie">
    <w:name w:val="footnote text"/>
    <w:aliases w:val="Footnote Text.SES"/>
    <w:basedOn w:val="Normal"/>
    <w:link w:val="TextonotapieCar"/>
    <w:uiPriority w:val="99"/>
    <w:unhideWhenUsed/>
    <w:rsid w:val="00DE09E0"/>
    <w:rPr>
      <w:rFonts w:asciiTheme="minorHAnsi" w:eastAsiaTheme="minorHAnsi" w:hAnsiTheme="minorHAnsi" w:cstheme="minorBidi"/>
      <w:sz w:val="20"/>
      <w:szCs w:val="20"/>
      <w:lang w:eastAsia="en-US"/>
    </w:rPr>
  </w:style>
  <w:style w:type="character" w:customStyle="1" w:styleId="TextonotapieCar">
    <w:name w:val="Texto nota pie Car"/>
    <w:aliases w:val="Footnote Text.SES Car"/>
    <w:basedOn w:val="Fuentedeprrafopredeter"/>
    <w:link w:val="Textonotapie"/>
    <w:uiPriority w:val="99"/>
    <w:rsid w:val="00DE09E0"/>
    <w:rPr>
      <w:sz w:val="20"/>
      <w:szCs w:val="20"/>
    </w:rPr>
  </w:style>
  <w:style w:type="character" w:styleId="Refdenotaalpie">
    <w:name w:val="footnote reference"/>
    <w:aliases w:val="Footnote Reference.SES,16 Point,Superscript 6 Point,Superscript 6 Point + 11 ...,Ref. de nota al pie 2,Texto de nota al pie,Appel note de bas de page,Footnotes refss,Footnote number,referencia nota al pie,BVI fnr,f,4_G,Pie de Página"/>
    <w:basedOn w:val="Fuentedeprrafopredeter"/>
    <w:uiPriority w:val="99"/>
    <w:unhideWhenUsed/>
    <w:qFormat/>
    <w:rsid w:val="00DE09E0"/>
    <w:rPr>
      <w:vertAlign w:val="superscript"/>
    </w:rPr>
  </w:style>
  <w:style w:type="paragraph" w:customStyle="1" w:styleId="ecxmsonormal">
    <w:name w:val="ecxmsonormal"/>
    <w:basedOn w:val="Normal"/>
    <w:rsid w:val="00187388"/>
    <w:pPr>
      <w:spacing w:before="100" w:beforeAutospacing="1" w:after="100" w:afterAutospacing="1"/>
    </w:pPr>
  </w:style>
  <w:style w:type="paragraph" w:customStyle="1" w:styleId="Default">
    <w:name w:val="Default"/>
    <w:rsid w:val="00187388"/>
    <w:pPr>
      <w:autoSpaceDE w:val="0"/>
      <w:autoSpaceDN w:val="0"/>
      <w:adjustRightInd w:val="0"/>
      <w:spacing w:after="0" w:line="240" w:lineRule="auto"/>
    </w:pPr>
    <w:rPr>
      <w:rFonts w:ascii="Calibri" w:eastAsia="Calibri" w:hAnsi="Calibri" w:cs="Calibri"/>
      <w:color w:val="000000"/>
      <w:sz w:val="24"/>
      <w:szCs w:val="24"/>
      <w:lang w:val="es-CO"/>
    </w:rPr>
  </w:style>
  <w:style w:type="character" w:customStyle="1" w:styleId="apple-converted-space">
    <w:name w:val="apple-converted-space"/>
    <w:basedOn w:val="Fuentedeprrafopredeter"/>
    <w:rsid w:val="00187388"/>
  </w:style>
  <w:style w:type="character" w:styleId="Textoennegrita">
    <w:name w:val="Strong"/>
    <w:uiPriority w:val="22"/>
    <w:qFormat/>
    <w:rsid w:val="00187388"/>
    <w:rPr>
      <w:b/>
      <w:bCs/>
    </w:rPr>
  </w:style>
  <w:style w:type="table" w:styleId="Tablaconcuadrcula">
    <w:name w:val="Table Grid"/>
    <w:basedOn w:val="Tablanormal"/>
    <w:uiPriority w:val="39"/>
    <w:rsid w:val="00187388"/>
    <w:pPr>
      <w:spacing w:after="0" w:line="240" w:lineRule="auto"/>
    </w:pPr>
    <w:rPr>
      <w:rFonts w:ascii="Calibri" w:eastAsia="MS Mincho"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10342906173682006msolistparagraph">
    <w:name w:val="m_-3010342906173682006msolistparagraph"/>
    <w:basedOn w:val="Normal"/>
    <w:uiPriority w:val="99"/>
    <w:rsid w:val="00187388"/>
    <w:pPr>
      <w:spacing w:before="100" w:beforeAutospacing="1" w:after="100" w:afterAutospacing="1"/>
    </w:pPr>
    <w:rPr>
      <w:rFonts w:eastAsia="Calibri"/>
      <w:lang w:val="es-CO" w:eastAsia="es-CO"/>
    </w:rPr>
  </w:style>
  <w:style w:type="character" w:styleId="Hipervnculo">
    <w:name w:val="Hyperlink"/>
    <w:uiPriority w:val="99"/>
    <w:unhideWhenUsed/>
    <w:rsid w:val="00187388"/>
    <w:rPr>
      <w:color w:val="0000FF"/>
      <w:u w:val="single"/>
    </w:rPr>
  </w:style>
  <w:style w:type="character" w:customStyle="1" w:styleId="Cuadrculamedia2Car">
    <w:name w:val="Cuadrícula media 2 Car"/>
    <w:link w:val="Cuadrculamedia2"/>
    <w:uiPriority w:val="1"/>
    <w:locked/>
    <w:rsid w:val="00187388"/>
    <w:rPr>
      <w:rFonts w:ascii="Times New Roman" w:eastAsia="Times New Roman" w:hAnsi="Times New Roman" w:cs="Times New Roman"/>
      <w:sz w:val="24"/>
      <w:szCs w:val="24"/>
      <w:lang w:eastAsia="es-ES"/>
    </w:rPr>
  </w:style>
  <w:style w:type="paragraph" w:customStyle="1" w:styleId="estlos-gacetasp-rrafos">
    <w:name w:val="estlos-gacetas_p-rrafos"/>
    <w:basedOn w:val="Normal"/>
    <w:rsid w:val="00187388"/>
    <w:pPr>
      <w:spacing w:before="100" w:beforeAutospacing="1" w:after="100" w:afterAutospacing="1"/>
    </w:pPr>
    <w:rPr>
      <w:lang w:val="es-CO" w:eastAsia="es-CO"/>
    </w:rPr>
  </w:style>
  <w:style w:type="paragraph" w:customStyle="1" w:styleId="carcarcar">
    <w:name w:val="carcarcar"/>
    <w:basedOn w:val="Normal"/>
    <w:rsid w:val="00187388"/>
    <w:pPr>
      <w:spacing w:before="100" w:beforeAutospacing="1" w:after="100" w:afterAutospacing="1"/>
    </w:pPr>
    <w:rPr>
      <w:lang w:val="es-CO" w:eastAsia="es-CO"/>
    </w:rPr>
  </w:style>
  <w:style w:type="character" w:styleId="nfasis">
    <w:name w:val="Emphasis"/>
    <w:uiPriority w:val="20"/>
    <w:qFormat/>
    <w:rsid w:val="00187388"/>
    <w:rPr>
      <w:i/>
      <w:iCs/>
    </w:rPr>
  </w:style>
  <w:style w:type="character" w:customStyle="1" w:styleId="baj">
    <w:name w:val="b_aj"/>
    <w:rsid w:val="00187388"/>
  </w:style>
  <w:style w:type="character" w:customStyle="1" w:styleId="normaltextrun">
    <w:name w:val="normaltextrun"/>
    <w:rsid w:val="00187388"/>
  </w:style>
  <w:style w:type="character" w:customStyle="1" w:styleId="eop">
    <w:name w:val="eop"/>
    <w:rsid w:val="00187388"/>
  </w:style>
  <w:style w:type="paragraph" w:customStyle="1" w:styleId="paragraph">
    <w:name w:val="paragraph"/>
    <w:basedOn w:val="Normal"/>
    <w:rsid w:val="00187388"/>
    <w:pPr>
      <w:spacing w:before="100" w:beforeAutospacing="1" w:after="100" w:afterAutospacing="1"/>
    </w:pPr>
    <w:rPr>
      <w:lang w:val="es-CO" w:eastAsia="es-CO"/>
    </w:rPr>
  </w:style>
  <w:style w:type="character" w:customStyle="1" w:styleId="contextualspellingandgrammarerror">
    <w:name w:val="contextualspellingandgrammarerror"/>
    <w:rsid w:val="00187388"/>
  </w:style>
  <w:style w:type="character" w:customStyle="1" w:styleId="spellingerror">
    <w:name w:val="spellingerror"/>
    <w:rsid w:val="00187388"/>
  </w:style>
  <w:style w:type="paragraph" w:styleId="Textoindependiente">
    <w:name w:val="Body Text"/>
    <w:basedOn w:val="Normal"/>
    <w:link w:val="TextoindependienteCar"/>
    <w:uiPriority w:val="1"/>
    <w:qFormat/>
    <w:rsid w:val="00187388"/>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187388"/>
    <w:rPr>
      <w:rFonts w:ascii="Arial" w:eastAsia="Arial" w:hAnsi="Arial" w:cs="Arial"/>
    </w:rPr>
  </w:style>
  <w:style w:type="character" w:customStyle="1" w:styleId="Listavistosa-nfasis1Car">
    <w:name w:val="Lista vistosa - Énfasis 1 Car"/>
    <w:aliases w:val="titulo 3 Car,Bullet Car,Párrafo de lista1 Car,Lista vistosa - Énfasis 11 Car,HOJA Car,Bolita Car,Párrafo de lista4 Car,BOLADEF Car,Párrafo de lista2 Car,Párrafo de lista3 Car,Párrafo de lista21 Car,BOLA Car,Nivel 1 OS Car"/>
    <w:link w:val="Listavistosa-nfasis1"/>
    <w:uiPriority w:val="34"/>
    <w:qFormat/>
    <w:locked/>
    <w:rsid w:val="00187388"/>
    <w:rPr>
      <w:rFonts w:eastAsia="MS Mincho"/>
      <w:sz w:val="22"/>
      <w:szCs w:val="22"/>
    </w:rPr>
  </w:style>
  <w:style w:type="table" w:styleId="Cuadrculamedia2">
    <w:name w:val="Medium Grid 2"/>
    <w:basedOn w:val="Tablanormal"/>
    <w:link w:val="Cuadrculamedia2Car"/>
    <w:uiPriority w:val="1"/>
    <w:semiHidden/>
    <w:unhideWhenUsed/>
    <w:rsid w:val="00187388"/>
    <w:pPr>
      <w:spacing w:after="0" w:line="240" w:lineRule="auto"/>
    </w:pPr>
    <w:rPr>
      <w:rFonts w:ascii="Times New Roman" w:eastAsia="Times New Roman" w:hAnsi="Times New Roman" w:cs="Times New Roman"/>
      <w:sz w:val="24"/>
      <w:szCs w:val="24"/>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34"/>
    <w:semiHidden/>
    <w:unhideWhenUsed/>
    <w:rsid w:val="00187388"/>
    <w:pPr>
      <w:spacing w:after="0" w:line="240" w:lineRule="auto"/>
    </w:pPr>
    <w:rPr>
      <w:rFonts w:eastAsia="MS Mincho"/>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B6D08"/>
    <w:pPr>
      <w:widowControl w:val="0"/>
      <w:autoSpaceDE w:val="0"/>
      <w:autoSpaceDN w:val="0"/>
    </w:pPr>
    <w:rPr>
      <w:rFonts w:ascii="Cambria" w:eastAsia="Cambria" w:hAnsi="Cambria" w:cs="Cambria"/>
      <w:sz w:val="22"/>
      <w:szCs w:val="22"/>
      <w:lang w:eastAsia="en-US"/>
    </w:rPr>
  </w:style>
  <w:style w:type="character" w:customStyle="1" w:styleId="hgkelc">
    <w:name w:val="hgkelc"/>
    <w:basedOn w:val="Fuentedeprrafopredeter"/>
    <w:rsid w:val="00B97BC3"/>
  </w:style>
  <w:style w:type="character" w:customStyle="1" w:styleId="Ttulo3Car">
    <w:name w:val="Título 3 Car"/>
    <w:basedOn w:val="Fuentedeprrafopredeter"/>
    <w:link w:val="Ttulo3"/>
    <w:uiPriority w:val="9"/>
    <w:rsid w:val="00504531"/>
    <w:rPr>
      <w:rFonts w:ascii="Calibri" w:eastAsia="Arial" w:hAnsi="Calibri" w:cs="Arial"/>
      <w:b/>
      <w:szCs w:val="28"/>
      <w:lang w:eastAsia="es-ES" w:bidi="es-ES"/>
    </w:rPr>
  </w:style>
  <w:style w:type="character" w:customStyle="1" w:styleId="ninguno">
    <w:name w:val="ninguno"/>
    <w:rsid w:val="00504531"/>
  </w:style>
  <w:style w:type="character" w:customStyle="1" w:styleId="SinespaciadoCar">
    <w:name w:val="Sin espaciado Car"/>
    <w:link w:val="Sinespaciado"/>
    <w:uiPriority w:val="1"/>
    <w:locked/>
    <w:rsid w:val="00504531"/>
  </w:style>
  <w:style w:type="character" w:customStyle="1" w:styleId="Ttulo1Car">
    <w:name w:val="Título 1 Car"/>
    <w:basedOn w:val="Fuentedeprrafopredeter"/>
    <w:link w:val="Ttulo1"/>
    <w:uiPriority w:val="9"/>
    <w:rsid w:val="00EC10E5"/>
    <w:rPr>
      <w:rFonts w:asciiTheme="majorHAnsi" w:eastAsiaTheme="majorEastAsia" w:hAnsiTheme="majorHAnsi" w:cstheme="majorBidi"/>
      <w:color w:val="365F91" w:themeColor="accent1" w:themeShade="BF"/>
      <w:sz w:val="32"/>
      <w:szCs w:val="32"/>
      <w:lang w:eastAsia="es-ES"/>
    </w:rPr>
  </w:style>
  <w:style w:type="paragraph" w:styleId="Textonotaalfinal">
    <w:name w:val="endnote text"/>
    <w:basedOn w:val="Normal"/>
    <w:link w:val="TextonotaalfinalCar"/>
    <w:uiPriority w:val="99"/>
    <w:semiHidden/>
    <w:unhideWhenUsed/>
    <w:rsid w:val="00E203EB"/>
    <w:rPr>
      <w:sz w:val="20"/>
      <w:szCs w:val="20"/>
    </w:rPr>
  </w:style>
  <w:style w:type="character" w:customStyle="1" w:styleId="TextonotaalfinalCar">
    <w:name w:val="Texto nota al final Car"/>
    <w:basedOn w:val="Fuentedeprrafopredeter"/>
    <w:link w:val="Textonotaalfinal"/>
    <w:uiPriority w:val="99"/>
    <w:semiHidden/>
    <w:rsid w:val="00E203EB"/>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E203EB"/>
    <w:rPr>
      <w:vertAlign w:val="superscript"/>
    </w:rPr>
  </w:style>
  <w:style w:type="paragraph" w:customStyle="1" w:styleId="Body">
    <w:name w:val="Body"/>
    <w:rsid w:val="001F4B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CO" w:eastAsia="es-C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9303">
      <w:bodyDiv w:val="1"/>
      <w:marLeft w:val="0"/>
      <w:marRight w:val="0"/>
      <w:marTop w:val="0"/>
      <w:marBottom w:val="0"/>
      <w:divBdr>
        <w:top w:val="none" w:sz="0" w:space="0" w:color="auto"/>
        <w:left w:val="none" w:sz="0" w:space="0" w:color="auto"/>
        <w:bottom w:val="none" w:sz="0" w:space="0" w:color="auto"/>
        <w:right w:val="none" w:sz="0" w:space="0" w:color="auto"/>
      </w:divBdr>
      <w:divsChild>
        <w:div w:id="1250626277">
          <w:marLeft w:val="547"/>
          <w:marRight w:val="0"/>
          <w:marTop w:val="200"/>
          <w:marBottom w:val="0"/>
          <w:divBdr>
            <w:top w:val="none" w:sz="0" w:space="0" w:color="auto"/>
            <w:left w:val="none" w:sz="0" w:space="0" w:color="auto"/>
            <w:bottom w:val="none" w:sz="0" w:space="0" w:color="auto"/>
            <w:right w:val="none" w:sz="0" w:space="0" w:color="auto"/>
          </w:divBdr>
        </w:div>
        <w:div w:id="756294640">
          <w:marLeft w:val="547"/>
          <w:marRight w:val="0"/>
          <w:marTop w:val="200"/>
          <w:marBottom w:val="0"/>
          <w:divBdr>
            <w:top w:val="none" w:sz="0" w:space="0" w:color="auto"/>
            <w:left w:val="none" w:sz="0" w:space="0" w:color="auto"/>
            <w:bottom w:val="none" w:sz="0" w:space="0" w:color="auto"/>
            <w:right w:val="none" w:sz="0" w:space="0" w:color="auto"/>
          </w:divBdr>
        </w:div>
        <w:div w:id="95054642">
          <w:marLeft w:val="547"/>
          <w:marRight w:val="0"/>
          <w:marTop w:val="200"/>
          <w:marBottom w:val="0"/>
          <w:divBdr>
            <w:top w:val="none" w:sz="0" w:space="0" w:color="auto"/>
            <w:left w:val="none" w:sz="0" w:space="0" w:color="auto"/>
            <w:bottom w:val="none" w:sz="0" w:space="0" w:color="auto"/>
            <w:right w:val="none" w:sz="0" w:space="0" w:color="auto"/>
          </w:divBdr>
        </w:div>
      </w:divsChild>
    </w:div>
    <w:div w:id="110980290">
      <w:bodyDiv w:val="1"/>
      <w:marLeft w:val="0"/>
      <w:marRight w:val="0"/>
      <w:marTop w:val="0"/>
      <w:marBottom w:val="0"/>
      <w:divBdr>
        <w:top w:val="none" w:sz="0" w:space="0" w:color="auto"/>
        <w:left w:val="none" w:sz="0" w:space="0" w:color="auto"/>
        <w:bottom w:val="none" w:sz="0" w:space="0" w:color="auto"/>
        <w:right w:val="none" w:sz="0" w:space="0" w:color="auto"/>
      </w:divBdr>
    </w:div>
    <w:div w:id="121659867">
      <w:bodyDiv w:val="1"/>
      <w:marLeft w:val="0"/>
      <w:marRight w:val="0"/>
      <w:marTop w:val="0"/>
      <w:marBottom w:val="0"/>
      <w:divBdr>
        <w:top w:val="none" w:sz="0" w:space="0" w:color="auto"/>
        <w:left w:val="none" w:sz="0" w:space="0" w:color="auto"/>
        <w:bottom w:val="none" w:sz="0" w:space="0" w:color="auto"/>
        <w:right w:val="none" w:sz="0" w:space="0" w:color="auto"/>
      </w:divBdr>
      <w:divsChild>
        <w:div w:id="457183884">
          <w:marLeft w:val="2160"/>
          <w:marRight w:val="0"/>
          <w:marTop w:val="200"/>
          <w:marBottom w:val="200"/>
          <w:divBdr>
            <w:top w:val="none" w:sz="0" w:space="0" w:color="auto"/>
            <w:left w:val="none" w:sz="0" w:space="0" w:color="auto"/>
            <w:bottom w:val="none" w:sz="0" w:space="0" w:color="auto"/>
            <w:right w:val="none" w:sz="0" w:space="0" w:color="auto"/>
          </w:divBdr>
        </w:div>
      </w:divsChild>
    </w:div>
    <w:div w:id="125776541">
      <w:bodyDiv w:val="1"/>
      <w:marLeft w:val="0"/>
      <w:marRight w:val="0"/>
      <w:marTop w:val="0"/>
      <w:marBottom w:val="0"/>
      <w:divBdr>
        <w:top w:val="none" w:sz="0" w:space="0" w:color="auto"/>
        <w:left w:val="none" w:sz="0" w:space="0" w:color="auto"/>
        <w:bottom w:val="none" w:sz="0" w:space="0" w:color="auto"/>
        <w:right w:val="none" w:sz="0" w:space="0" w:color="auto"/>
      </w:divBdr>
    </w:div>
    <w:div w:id="153495235">
      <w:bodyDiv w:val="1"/>
      <w:marLeft w:val="0"/>
      <w:marRight w:val="0"/>
      <w:marTop w:val="0"/>
      <w:marBottom w:val="0"/>
      <w:divBdr>
        <w:top w:val="none" w:sz="0" w:space="0" w:color="auto"/>
        <w:left w:val="none" w:sz="0" w:space="0" w:color="auto"/>
        <w:bottom w:val="none" w:sz="0" w:space="0" w:color="auto"/>
        <w:right w:val="none" w:sz="0" w:space="0" w:color="auto"/>
      </w:divBdr>
    </w:div>
    <w:div w:id="239220902">
      <w:bodyDiv w:val="1"/>
      <w:marLeft w:val="0"/>
      <w:marRight w:val="0"/>
      <w:marTop w:val="0"/>
      <w:marBottom w:val="0"/>
      <w:divBdr>
        <w:top w:val="none" w:sz="0" w:space="0" w:color="auto"/>
        <w:left w:val="none" w:sz="0" w:space="0" w:color="auto"/>
        <w:bottom w:val="none" w:sz="0" w:space="0" w:color="auto"/>
        <w:right w:val="none" w:sz="0" w:space="0" w:color="auto"/>
      </w:divBdr>
    </w:div>
    <w:div w:id="245457110">
      <w:bodyDiv w:val="1"/>
      <w:marLeft w:val="0"/>
      <w:marRight w:val="0"/>
      <w:marTop w:val="0"/>
      <w:marBottom w:val="0"/>
      <w:divBdr>
        <w:top w:val="none" w:sz="0" w:space="0" w:color="auto"/>
        <w:left w:val="none" w:sz="0" w:space="0" w:color="auto"/>
        <w:bottom w:val="none" w:sz="0" w:space="0" w:color="auto"/>
        <w:right w:val="none" w:sz="0" w:space="0" w:color="auto"/>
      </w:divBdr>
    </w:div>
    <w:div w:id="246815887">
      <w:bodyDiv w:val="1"/>
      <w:marLeft w:val="0"/>
      <w:marRight w:val="0"/>
      <w:marTop w:val="0"/>
      <w:marBottom w:val="0"/>
      <w:divBdr>
        <w:top w:val="none" w:sz="0" w:space="0" w:color="auto"/>
        <w:left w:val="none" w:sz="0" w:space="0" w:color="auto"/>
        <w:bottom w:val="none" w:sz="0" w:space="0" w:color="auto"/>
        <w:right w:val="none" w:sz="0" w:space="0" w:color="auto"/>
      </w:divBdr>
      <w:divsChild>
        <w:div w:id="884029722">
          <w:marLeft w:val="547"/>
          <w:marRight w:val="0"/>
          <w:marTop w:val="200"/>
          <w:marBottom w:val="240"/>
          <w:divBdr>
            <w:top w:val="none" w:sz="0" w:space="0" w:color="auto"/>
            <w:left w:val="none" w:sz="0" w:space="0" w:color="auto"/>
            <w:bottom w:val="none" w:sz="0" w:space="0" w:color="auto"/>
            <w:right w:val="none" w:sz="0" w:space="0" w:color="auto"/>
          </w:divBdr>
        </w:div>
        <w:div w:id="1969579100">
          <w:marLeft w:val="547"/>
          <w:marRight w:val="0"/>
          <w:marTop w:val="200"/>
          <w:marBottom w:val="240"/>
          <w:divBdr>
            <w:top w:val="none" w:sz="0" w:space="0" w:color="auto"/>
            <w:left w:val="none" w:sz="0" w:space="0" w:color="auto"/>
            <w:bottom w:val="none" w:sz="0" w:space="0" w:color="auto"/>
            <w:right w:val="none" w:sz="0" w:space="0" w:color="auto"/>
          </w:divBdr>
        </w:div>
        <w:div w:id="1312254939">
          <w:marLeft w:val="547"/>
          <w:marRight w:val="0"/>
          <w:marTop w:val="200"/>
          <w:marBottom w:val="240"/>
          <w:divBdr>
            <w:top w:val="none" w:sz="0" w:space="0" w:color="auto"/>
            <w:left w:val="none" w:sz="0" w:space="0" w:color="auto"/>
            <w:bottom w:val="none" w:sz="0" w:space="0" w:color="auto"/>
            <w:right w:val="none" w:sz="0" w:space="0" w:color="auto"/>
          </w:divBdr>
        </w:div>
        <w:div w:id="2109278225">
          <w:marLeft w:val="547"/>
          <w:marRight w:val="0"/>
          <w:marTop w:val="200"/>
          <w:marBottom w:val="240"/>
          <w:divBdr>
            <w:top w:val="none" w:sz="0" w:space="0" w:color="auto"/>
            <w:left w:val="none" w:sz="0" w:space="0" w:color="auto"/>
            <w:bottom w:val="none" w:sz="0" w:space="0" w:color="auto"/>
            <w:right w:val="none" w:sz="0" w:space="0" w:color="auto"/>
          </w:divBdr>
        </w:div>
      </w:divsChild>
    </w:div>
    <w:div w:id="249193952">
      <w:bodyDiv w:val="1"/>
      <w:marLeft w:val="0"/>
      <w:marRight w:val="0"/>
      <w:marTop w:val="0"/>
      <w:marBottom w:val="0"/>
      <w:divBdr>
        <w:top w:val="none" w:sz="0" w:space="0" w:color="auto"/>
        <w:left w:val="none" w:sz="0" w:space="0" w:color="auto"/>
        <w:bottom w:val="none" w:sz="0" w:space="0" w:color="auto"/>
        <w:right w:val="none" w:sz="0" w:space="0" w:color="auto"/>
      </w:divBdr>
    </w:div>
    <w:div w:id="471799040">
      <w:bodyDiv w:val="1"/>
      <w:marLeft w:val="0"/>
      <w:marRight w:val="0"/>
      <w:marTop w:val="0"/>
      <w:marBottom w:val="0"/>
      <w:divBdr>
        <w:top w:val="none" w:sz="0" w:space="0" w:color="auto"/>
        <w:left w:val="none" w:sz="0" w:space="0" w:color="auto"/>
        <w:bottom w:val="none" w:sz="0" w:space="0" w:color="auto"/>
        <w:right w:val="none" w:sz="0" w:space="0" w:color="auto"/>
      </w:divBdr>
      <w:divsChild>
        <w:div w:id="269432139">
          <w:marLeft w:val="547"/>
          <w:marRight w:val="0"/>
          <w:marTop w:val="200"/>
          <w:marBottom w:val="0"/>
          <w:divBdr>
            <w:top w:val="none" w:sz="0" w:space="0" w:color="auto"/>
            <w:left w:val="none" w:sz="0" w:space="0" w:color="auto"/>
            <w:bottom w:val="none" w:sz="0" w:space="0" w:color="auto"/>
            <w:right w:val="none" w:sz="0" w:space="0" w:color="auto"/>
          </w:divBdr>
        </w:div>
      </w:divsChild>
    </w:div>
    <w:div w:id="481654158">
      <w:bodyDiv w:val="1"/>
      <w:marLeft w:val="0"/>
      <w:marRight w:val="0"/>
      <w:marTop w:val="0"/>
      <w:marBottom w:val="0"/>
      <w:divBdr>
        <w:top w:val="none" w:sz="0" w:space="0" w:color="auto"/>
        <w:left w:val="none" w:sz="0" w:space="0" w:color="auto"/>
        <w:bottom w:val="none" w:sz="0" w:space="0" w:color="auto"/>
        <w:right w:val="none" w:sz="0" w:space="0" w:color="auto"/>
      </w:divBdr>
      <w:divsChild>
        <w:div w:id="924802072">
          <w:marLeft w:val="547"/>
          <w:marRight w:val="0"/>
          <w:marTop w:val="200"/>
          <w:marBottom w:val="0"/>
          <w:divBdr>
            <w:top w:val="none" w:sz="0" w:space="0" w:color="auto"/>
            <w:left w:val="none" w:sz="0" w:space="0" w:color="auto"/>
            <w:bottom w:val="none" w:sz="0" w:space="0" w:color="auto"/>
            <w:right w:val="none" w:sz="0" w:space="0" w:color="auto"/>
          </w:divBdr>
        </w:div>
        <w:div w:id="1778254205">
          <w:marLeft w:val="547"/>
          <w:marRight w:val="0"/>
          <w:marTop w:val="200"/>
          <w:marBottom w:val="0"/>
          <w:divBdr>
            <w:top w:val="none" w:sz="0" w:space="0" w:color="auto"/>
            <w:left w:val="none" w:sz="0" w:space="0" w:color="auto"/>
            <w:bottom w:val="none" w:sz="0" w:space="0" w:color="auto"/>
            <w:right w:val="none" w:sz="0" w:space="0" w:color="auto"/>
          </w:divBdr>
        </w:div>
      </w:divsChild>
    </w:div>
    <w:div w:id="593247738">
      <w:bodyDiv w:val="1"/>
      <w:marLeft w:val="0"/>
      <w:marRight w:val="0"/>
      <w:marTop w:val="0"/>
      <w:marBottom w:val="0"/>
      <w:divBdr>
        <w:top w:val="none" w:sz="0" w:space="0" w:color="auto"/>
        <w:left w:val="none" w:sz="0" w:space="0" w:color="auto"/>
        <w:bottom w:val="none" w:sz="0" w:space="0" w:color="auto"/>
        <w:right w:val="none" w:sz="0" w:space="0" w:color="auto"/>
      </w:divBdr>
      <w:divsChild>
        <w:div w:id="722825302">
          <w:marLeft w:val="547"/>
          <w:marRight w:val="0"/>
          <w:marTop w:val="200"/>
          <w:marBottom w:val="0"/>
          <w:divBdr>
            <w:top w:val="none" w:sz="0" w:space="0" w:color="auto"/>
            <w:left w:val="none" w:sz="0" w:space="0" w:color="auto"/>
            <w:bottom w:val="none" w:sz="0" w:space="0" w:color="auto"/>
            <w:right w:val="none" w:sz="0" w:space="0" w:color="auto"/>
          </w:divBdr>
        </w:div>
        <w:div w:id="231282705">
          <w:marLeft w:val="547"/>
          <w:marRight w:val="0"/>
          <w:marTop w:val="200"/>
          <w:marBottom w:val="0"/>
          <w:divBdr>
            <w:top w:val="none" w:sz="0" w:space="0" w:color="auto"/>
            <w:left w:val="none" w:sz="0" w:space="0" w:color="auto"/>
            <w:bottom w:val="none" w:sz="0" w:space="0" w:color="auto"/>
            <w:right w:val="none" w:sz="0" w:space="0" w:color="auto"/>
          </w:divBdr>
        </w:div>
        <w:div w:id="1220243250">
          <w:marLeft w:val="547"/>
          <w:marRight w:val="0"/>
          <w:marTop w:val="200"/>
          <w:marBottom w:val="0"/>
          <w:divBdr>
            <w:top w:val="none" w:sz="0" w:space="0" w:color="auto"/>
            <w:left w:val="none" w:sz="0" w:space="0" w:color="auto"/>
            <w:bottom w:val="none" w:sz="0" w:space="0" w:color="auto"/>
            <w:right w:val="none" w:sz="0" w:space="0" w:color="auto"/>
          </w:divBdr>
        </w:div>
        <w:div w:id="439951631">
          <w:marLeft w:val="547"/>
          <w:marRight w:val="0"/>
          <w:marTop w:val="200"/>
          <w:marBottom w:val="0"/>
          <w:divBdr>
            <w:top w:val="none" w:sz="0" w:space="0" w:color="auto"/>
            <w:left w:val="none" w:sz="0" w:space="0" w:color="auto"/>
            <w:bottom w:val="none" w:sz="0" w:space="0" w:color="auto"/>
            <w:right w:val="none" w:sz="0" w:space="0" w:color="auto"/>
          </w:divBdr>
        </w:div>
        <w:div w:id="1956059585">
          <w:marLeft w:val="547"/>
          <w:marRight w:val="0"/>
          <w:marTop w:val="200"/>
          <w:marBottom w:val="0"/>
          <w:divBdr>
            <w:top w:val="none" w:sz="0" w:space="0" w:color="auto"/>
            <w:left w:val="none" w:sz="0" w:space="0" w:color="auto"/>
            <w:bottom w:val="none" w:sz="0" w:space="0" w:color="auto"/>
            <w:right w:val="none" w:sz="0" w:space="0" w:color="auto"/>
          </w:divBdr>
        </w:div>
      </w:divsChild>
    </w:div>
    <w:div w:id="711465219">
      <w:bodyDiv w:val="1"/>
      <w:marLeft w:val="0"/>
      <w:marRight w:val="0"/>
      <w:marTop w:val="0"/>
      <w:marBottom w:val="0"/>
      <w:divBdr>
        <w:top w:val="none" w:sz="0" w:space="0" w:color="auto"/>
        <w:left w:val="none" w:sz="0" w:space="0" w:color="auto"/>
        <w:bottom w:val="none" w:sz="0" w:space="0" w:color="auto"/>
        <w:right w:val="none" w:sz="0" w:space="0" w:color="auto"/>
      </w:divBdr>
    </w:div>
    <w:div w:id="779295454">
      <w:bodyDiv w:val="1"/>
      <w:marLeft w:val="0"/>
      <w:marRight w:val="0"/>
      <w:marTop w:val="0"/>
      <w:marBottom w:val="0"/>
      <w:divBdr>
        <w:top w:val="none" w:sz="0" w:space="0" w:color="auto"/>
        <w:left w:val="none" w:sz="0" w:space="0" w:color="auto"/>
        <w:bottom w:val="none" w:sz="0" w:space="0" w:color="auto"/>
        <w:right w:val="none" w:sz="0" w:space="0" w:color="auto"/>
      </w:divBdr>
    </w:div>
    <w:div w:id="817840786">
      <w:bodyDiv w:val="1"/>
      <w:marLeft w:val="0"/>
      <w:marRight w:val="0"/>
      <w:marTop w:val="0"/>
      <w:marBottom w:val="0"/>
      <w:divBdr>
        <w:top w:val="none" w:sz="0" w:space="0" w:color="auto"/>
        <w:left w:val="none" w:sz="0" w:space="0" w:color="auto"/>
        <w:bottom w:val="none" w:sz="0" w:space="0" w:color="auto"/>
        <w:right w:val="none" w:sz="0" w:space="0" w:color="auto"/>
      </w:divBdr>
    </w:div>
    <w:div w:id="821968791">
      <w:bodyDiv w:val="1"/>
      <w:marLeft w:val="0"/>
      <w:marRight w:val="0"/>
      <w:marTop w:val="0"/>
      <w:marBottom w:val="0"/>
      <w:divBdr>
        <w:top w:val="none" w:sz="0" w:space="0" w:color="auto"/>
        <w:left w:val="none" w:sz="0" w:space="0" w:color="auto"/>
        <w:bottom w:val="none" w:sz="0" w:space="0" w:color="auto"/>
        <w:right w:val="none" w:sz="0" w:space="0" w:color="auto"/>
      </w:divBdr>
      <w:divsChild>
        <w:div w:id="1888446933">
          <w:marLeft w:val="547"/>
          <w:marRight w:val="0"/>
          <w:marTop w:val="200"/>
          <w:marBottom w:val="0"/>
          <w:divBdr>
            <w:top w:val="none" w:sz="0" w:space="0" w:color="auto"/>
            <w:left w:val="none" w:sz="0" w:space="0" w:color="auto"/>
            <w:bottom w:val="none" w:sz="0" w:space="0" w:color="auto"/>
            <w:right w:val="none" w:sz="0" w:space="0" w:color="auto"/>
          </w:divBdr>
        </w:div>
      </w:divsChild>
    </w:div>
    <w:div w:id="842165859">
      <w:bodyDiv w:val="1"/>
      <w:marLeft w:val="0"/>
      <w:marRight w:val="0"/>
      <w:marTop w:val="0"/>
      <w:marBottom w:val="0"/>
      <w:divBdr>
        <w:top w:val="none" w:sz="0" w:space="0" w:color="auto"/>
        <w:left w:val="none" w:sz="0" w:space="0" w:color="auto"/>
        <w:bottom w:val="none" w:sz="0" w:space="0" w:color="auto"/>
        <w:right w:val="none" w:sz="0" w:space="0" w:color="auto"/>
      </w:divBdr>
    </w:div>
    <w:div w:id="1061053164">
      <w:bodyDiv w:val="1"/>
      <w:marLeft w:val="0"/>
      <w:marRight w:val="0"/>
      <w:marTop w:val="0"/>
      <w:marBottom w:val="0"/>
      <w:divBdr>
        <w:top w:val="none" w:sz="0" w:space="0" w:color="auto"/>
        <w:left w:val="none" w:sz="0" w:space="0" w:color="auto"/>
        <w:bottom w:val="none" w:sz="0" w:space="0" w:color="auto"/>
        <w:right w:val="none" w:sz="0" w:space="0" w:color="auto"/>
      </w:divBdr>
      <w:divsChild>
        <w:div w:id="1408116397">
          <w:marLeft w:val="547"/>
          <w:marRight w:val="0"/>
          <w:marTop w:val="200"/>
          <w:marBottom w:val="0"/>
          <w:divBdr>
            <w:top w:val="none" w:sz="0" w:space="0" w:color="auto"/>
            <w:left w:val="none" w:sz="0" w:space="0" w:color="auto"/>
            <w:bottom w:val="none" w:sz="0" w:space="0" w:color="auto"/>
            <w:right w:val="none" w:sz="0" w:space="0" w:color="auto"/>
          </w:divBdr>
        </w:div>
      </w:divsChild>
    </w:div>
    <w:div w:id="1066226018">
      <w:bodyDiv w:val="1"/>
      <w:marLeft w:val="0"/>
      <w:marRight w:val="0"/>
      <w:marTop w:val="0"/>
      <w:marBottom w:val="0"/>
      <w:divBdr>
        <w:top w:val="none" w:sz="0" w:space="0" w:color="auto"/>
        <w:left w:val="none" w:sz="0" w:space="0" w:color="auto"/>
        <w:bottom w:val="none" w:sz="0" w:space="0" w:color="auto"/>
        <w:right w:val="none" w:sz="0" w:space="0" w:color="auto"/>
      </w:divBdr>
    </w:div>
    <w:div w:id="1072701092">
      <w:bodyDiv w:val="1"/>
      <w:marLeft w:val="0"/>
      <w:marRight w:val="0"/>
      <w:marTop w:val="0"/>
      <w:marBottom w:val="0"/>
      <w:divBdr>
        <w:top w:val="none" w:sz="0" w:space="0" w:color="auto"/>
        <w:left w:val="none" w:sz="0" w:space="0" w:color="auto"/>
        <w:bottom w:val="none" w:sz="0" w:space="0" w:color="auto"/>
        <w:right w:val="none" w:sz="0" w:space="0" w:color="auto"/>
      </w:divBdr>
      <w:divsChild>
        <w:div w:id="1373068886">
          <w:marLeft w:val="547"/>
          <w:marRight w:val="0"/>
          <w:marTop w:val="200"/>
          <w:marBottom w:val="160"/>
          <w:divBdr>
            <w:top w:val="none" w:sz="0" w:space="0" w:color="auto"/>
            <w:left w:val="none" w:sz="0" w:space="0" w:color="auto"/>
            <w:bottom w:val="none" w:sz="0" w:space="0" w:color="auto"/>
            <w:right w:val="none" w:sz="0" w:space="0" w:color="auto"/>
          </w:divBdr>
        </w:div>
      </w:divsChild>
    </w:div>
    <w:div w:id="1258513657">
      <w:bodyDiv w:val="1"/>
      <w:marLeft w:val="0"/>
      <w:marRight w:val="0"/>
      <w:marTop w:val="0"/>
      <w:marBottom w:val="0"/>
      <w:divBdr>
        <w:top w:val="none" w:sz="0" w:space="0" w:color="auto"/>
        <w:left w:val="none" w:sz="0" w:space="0" w:color="auto"/>
        <w:bottom w:val="none" w:sz="0" w:space="0" w:color="auto"/>
        <w:right w:val="none" w:sz="0" w:space="0" w:color="auto"/>
      </w:divBdr>
      <w:divsChild>
        <w:div w:id="1392312564">
          <w:marLeft w:val="0"/>
          <w:marRight w:val="0"/>
          <w:marTop w:val="0"/>
          <w:marBottom w:val="0"/>
          <w:divBdr>
            <w:top w:val="none" w:sz="0" w:space="0" w:color="auto"/>
            <w:left w:val="none" w:sz="0" w:space="0" w:color="auto"/>
            <w:bottom w:val="none" w:sz="0" w:space="0" w:color="auto"/>
            <w:right w:val="none" w:sz="0" w:space="0" w:color="auto"/>
          </w:divBdr>
          <w:divsChild>
            <w:div w:id="410783971">
              <w:marLeft w:val="0"/>
              <w:marRight w:val="0"/>
              <w:marTop w:val="180"/>
              <w:marBottom w:val="180"/>
              <w:divBdr>
                <w:top w:val="none" w:sz="0" w:space="0" w:color="auto"/>
                <w:left w:val="none" w:sz="0" w:space="0" w:color="auto"/>
                <w:bottom w:val="none" w:sz="0" w:space="0" w:color="auto"/>
                <w:right w:val="none" w:sz="0" w:space="0" w:color="auto"/>
              </w:divBdr>
            </w:div>
          </w:divsChild>
        </w:div>
        <w:div w:id="532813794">
          <w:marLeft w:val="0"/>
          <w:marRight w:val="0"/>
          <w:marTop w:val="0"/>
          <w:marBottom w:val="0"/>
          <w:divBdr>
            <w:top w:val="none" w:sz="0" w:space="0" w:color="auto"/>
            <w:left w:val="none" w:sz="0" w:space="0" w:color="auto"/>
            <w:bottom w:val="none" w:sz="0" w:space="0" w:color="auto"/>
            <w:right w:val="none" w:sz="0" w:space="0" w:color="auto"/>
          </w:divBdr>
          <w:divsChild>
            <w:div w:id="621962728">
              <w:marLeft w:val="0"/>
              <w:marRight w:val="0"/>
              <w:marTop w:val="0"/>
              <w:marBottom w:val="0"/>
              <w:divBdr>
                <w:top w:val="none" w:sz="0" w:space="0" w:color="auto"/>
                <w:left w:val="none" w:sz="0" w:space="0" w:color="auto"/>
                <w:bottom w:val="none" w:sz="0" w:space="0" w:color="auto"/>
                <w:right w:val="none" w:sz="0" w:space="0" w:color="auto"/>
              </w:divBdr>
              <w:divsChild>
                <w:div w:id="1683822191">
                  <w:marLeft w:val="0"/>
                  <w:marRight w:val="0"/>
                  <w:marTop w:val="0"/>
                  <w:marBottom w:val="0"/>
                  <w:divBdr>
                    <w:top w:val="none" w:sz="0" w:space="0" w:color="auto"/>
                    <w:left w:val="none" w:sz="0" w:space="0" w:color="auto"/>
                    <w:bottom w:val="none" w:sz="0" w:space="0" w:color="auto"/>
                    <w:right w:val="none" w:sz="0" w:space="0" w:color="auto"/>
                  </w:divBdr>
                  <w:divsChild>
                    <w:div w:id="1281958887">
                      <w:marLeft w:val="0"/>
                      <w:marRight w:val="0"/>
                      <w:marTop w:val="0"/>
                      <w:marBottom w:val="0"/>
                      <w:divBdr>
                        <w:top w:val="none" w:sz="0" w:space="0" w:color="auto"/>
                        <w:left w:val="none" w:sz="0" w:space="0" w:color="auto"/>
                        <w:bottom w:val="none" w:sz="0" w:space="0" w:color="auto"/>
                        <w:right w:val="none" w:sz="0" w:space="0" w:color="auto"/>
                      </w:divBdr>
                      <w:divsChild>
                        <w:div w:id="1724254614">
                          <w:marLeft w:val="0"/>
                          <w:marRight w:val="0"/>
                          <w:marTop w:val="0"/>
                          <w:marBottom w:val="0"/>
                          <w:divBdr>
                            <w:top w:val="none" w:sz="0" w:space="0" w:color="auto"/>
                            <w:left w:val="none" w:sz="0" w:space="0" w:color="auto"/>
                            <w:bottom w:val="none" w:sz="0" w:space="0" w:color="auto"/>
                            <w:right w:val="none" w:sz="0" w:space="0" w:color="auto"/>
                          </w:divBdr>
                          <w:divsChild>
                            <w:div w:id="2069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43416">
      <w:bodyDiv w:val="1"/>
      <w:marLeft w:val="0"/>
      <w:marRight w:val="0"/>
      <w:marTop w:val="0"/>
      <w:marBottom w:val="0"/>
      <w:divBdr>
        <w:top w:val="none" w:sz="0" w:space="0" w:color="auto"/>
        <w:left w:val="none" w:sz="0" w:space="0" w:color="auto"/>
        <w:bottom w:val="none" w:sz="0" w:space="0" w:color="auto"/>
        <w:right w:val="none" w:sz="0" w:space="0" w:color="auto"/>
      </w:divBdr>
    </w:div>
    <w:div w:id="1301377809">
      <w:bodyDiv w:val="1"/>
      <w:marLeft w:val="0"/>
      <w:marRight w:val="0"/>
      <w:marTop w:val="0"/>
      <w:marBottom w:val="0"/>
      <w:divBdr>
        <w:top w:val="none" w:sz="0" w:space="0" w:color="auto"/>
        <w:left w:val="none" w:sz="0" w:space="0" w:color="auto"/>
        <w:bottom w:val="none" w:sz="0" w:space="0" w:color="auto"/>
        <w:right w:val="none" w:sz="0" w:space="0" w:color="auto"/>
      </w:divBdr>
    </w:div>
    <w:div w:id="1338844113">
      <w:bodyDiv w:val="1"/>
      <w:marLeft w:val="0"/>
      <w:marRight w:val="0"/>
      <w:marTop w:val="0"/>
      <w:marBottom w:val="0"/>
      <w:divBdr>
        <w:top w:val="none" w:sz="0" w:space="0" w:color="auto"/>
        <w:left w:val="none" w:sz="0" w:space="0" w:color="auto"/>
        <w:bottom w:val="none" w:sz="0" w:space="0" w:color="auto"/>
        <w:right w:val="none" w:sz="0" w:space="0" w:color="auto"/>
      </w:divBdr>
    </w:div>
    <w:div w:id="1474833996">
      <w:bodyDiv w:val="1"/>
      <w:marLeft w:val="0"/>
      <w:marRight w:val="0"/>
      <w:marTop w:val="0"/>
      <w:marBottom w:val="0"/>
      <w:divBdr>
        <w:top w:val="none" w:sz="0" w:space="0" w:color="auto"/>
        <w:left w:val="none" w:sz="0" w:space="0" w:color="auto"/>
        <w:bottom w:val="none" w:sz="0" w:space="0" w:color="auto"/>
        <w:right w:val="none" w:sz="0" w:space="0" w:color="auto"/>
      </w:divBdr>
    </w:div>
    <w:div w:id="1519469291">
      <w:bodyDiv w:val="1"/>
      <w:marLeft w:val="0"/>
      <w:marRight w:val="0"/>
      <w:marTop w:val="0"/>
      <w:marBottom w:val="0"/>
      <w:divBdr>
        <w:top w:val="none" w:sz="0" w:space="0" w:color="auto"/>
        <w:left w:val="none" w:sz="0" w:space="0" w:color="auto"/>
        <w:bottom w:val="none" w:sz="0" w:space="0" w:color="auto"/>
        <w:right w:val="none" w:sz="0" w:space="0" w:color="auto"/>
      </w:divBdr>
    </w:div>
    <w:div w:id="1683898051">
      <w:bodyDiv w:val="1"/>
      <w:marLeft w:val="0"/>
      <w:marRight w:val="0"/>
      <w:marTop w:val="0"/>
      <w:marBottom w:val="0"/>
      <w:divBdr>
        <w:top w:val="none" w:sz="0" w:space="0" w:color="auto"/>
        <w:left w:val="none" w:sz="0" w:space="0" w:color="auto"/>
        <w:bottom w:val="none" w:sz="0" w:space="0" w:color="auto"/>
        <w:right w:val="none" w:sz="0" w:space="0" w:color="auto"/>
      </w:divBdr>
    </w:div>
    <w:div w:id="1841659799">
      <w:bodyDiv w:val="1"/>
      <w:marLeft w:val="0"/>
      <w:marRight w:val="0"/>
      <w:marTop w:val="0"/>
      <w:marBottom w:val="0"/>
      <w:divBdr>
        <w:top w:val="none" w:sz="0" w:space="0" w:color="auto"/>
        <w:left w:val="none" w:sz="0" w:space="0" w:color="auto"/>
        <w:bottom w:val="none" w:sz="0" w:space="0" w:color="auto"/>
        <w:right w:val="none" w:sz="0" w:space="0" w:color="auto"/>
      </w:divBdr>
      <w:divsChild>
        <w:div w:id="2094542858">
          <w:marLeft w:val="0"/>
          <w:marRight w:val="0"/>
          <w:marTop w:val="0"/>
          <w:marBottom w:val="0"/>
          <w:divBdr>
            <w:top w:val="none" w:sz="0" w:space="0" w:color="auto"/>
            <w:left w:val="none" w:sz="0" w:space="0" w:color="auto"/>
            <w:bottom w:val="none" w:sz="0" w:space="0" w:color="auto"/>
            <w:right w:val="none" w:sz="0" w:space="0" w:color="auto"/>
          </w:divBdr>
        </w:div>
        <w:div w:id="2045715775">
          <w:marLeft w:val="0"/>
          <w:marRight w:val="0"/>
          <w:marTop w:val="0"/>
          <w:marBottom w:val="0"/>
          <w:divBdr>
            <w:top w:val="none" w:sz="0" w:space="0" w:color="auto"/>
            <w:left w:val="none" w:sz="0" w:space="0" w:color="auto"/>
            <w:bottom w:val="none" w:sz="0" w:space="0" w:color="auto"/>
            <w:right w:val="none" w:sz="0" w:space="0" w:color="auto"/>
          </w:divBdr>
        </w:div>
      </w:divsChild>
    </w:div>
    <w:div w:id="1886601083">
      <w:bodyDiv w:val="1"/>
      <w:marLeft w:val="0"/>
      <w:marRight w:val="0"/>
      <w:marTop w:val="0"/>
      <w:marBottom w:val="0"/>
      <w:divBdr>
        <w:top w:val="none" w:sz="0" w:space="0" w:color="auto"/>
        <w:left w:val="none" w:sz="0" w:space="0" w:color="auto"/>
        <w:bottom w:val="none" w:sz="0" w:space="0" w:color="auto"/>
        <w:right w:val="none" w:sz="0" w:space="0" w:color="auto"/>
      </w:divBdr>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
    <w:div w:id="2042827626">
      <w:bodyDiv w:val="1"/>
      <w:marLeft w:val="0"/>
      <w:marRight w:val="0"/>
      <w:marTop w:val="0"/>
      <w:marBottom w:val="0"/>
      <w:divBdr>
        <w:top w:val="none" w:sz="0" w:space="0" w:color="auto"/>
        <w:left w:val="none" w:sz="0" w:space="0" w:color="auto"/>
        <w:bottom w:val="none" w:sz="0" w:space="0" w:color="auto"/>
        <w:right w:val="none" w:sz="0" w:space="0" w:color="auto"/>
      </w:divBdr>
      <w:divsChild>
        <w:div w:id="829323292">
          <w:marLeft w:val="547"/>
          <w:marRight w:val="0"/>
          <w:marTop w:val="200"/>
          <w:marBottom w:val="0"/>
          <w:divBdr>
            <w:top w:val="none" w:sz="0" w:space="0" w:color="auto"/>
            <w:left w:val="none" w:sz="0" w:space="0" w:color="auto"/>
            <w:bottom w:val="none" w:sz="0" w:space="0" w:color="auto"/>
            <w:right w:val="none" w:sz="0" w:space="0" w:color="auto"/>
          </w:divBdr>
        </w:div>
      </w:divsChild>
    </w:div>
    <w:div w:id="2052223594">
      <w:bodyDiv w:val="1"/>
      <w:marLeft w:val="0"/>
      <w:marRight w:val="0"/>
      <w:marTop w:val="0"/>
      <w:marBottom w:val="0"/>
      <w:divBdr>
        <w:top w:val="none" w:sz="0" w:space="0" w:color="auto"/>
        <w:left w:val="none" w:sz="0" w:space="0" w:color="auto"/>
        <w:bottom w:val="none" w:sz="0" w:space="0" w:color="auto"/>
        <w:right w:val="none" w:sz="0" w:space="0" w:color="auto"/>
      </w:divBdr>
    </w:div>
    <w:div w:id="2061241887">
      <w:bodyDiv w:val="1"/>
      <w:marLeft w:val="0"/>
      <w:marRight w:val="0"/>
      <w:marTop w:val="0"/>
      <w:marBottom w:val="0"/>
      <w:divBdr>
        <w:top w:val="none" w:sz="0" w:space="0" w:color="auto"/>
        <w:left w:val="none" w:sz="0" w:space="0" w:color="auto"/>
        <w:bottom w:val="none" w:sz="0" w:space="0" w:color="auto"/>
        <w:right w:val="none" w:sz="0" w:space="0" w:color="auto"/>
      </w:divBdr>
      <w:divsChild>
        <w:div w:id="89395581">
          <w:marLeft w:val="547"/>
          <w:marRight w:val="0"/>
          <w:marTop w:val="200"/>
          <w:marBottom w:val="0"/>
          <w:divBdr>
            <w:top w:val="none" w:sz="0" w:space="0" w:color="auto"/>
            <w:left w:val="none" w:sz="0" w:space="0" w:color="auto"/>
            <w:bottom w:val="none" w:sz="0" w:space="0" w:color="auto"/>
            <w:right w:val="none" w:sz="0" w:space="0" w:color="auto"/>
          </w:divBdr>
        </w:div>
      </w:divsChild>
    </w:div>
    <w:div w:id="2108382570">
      <w:bodyDiv w:val="1"/>
      <w:marLeft w:val="0"/>
      <w:marRight w:val="0"/>
      <w:marTop w:val="0"/>
      <w:marBottom w:val="0"/>
      <w:divBdr>
        <w:top w:val="none" w:sz="0" w:space="0" w:color="auto"/>
        <w:left w:val="none" w:sz="0" w:space="0" w:color="auto"/>
        <w:bottom w:val="none" w:sz="0" w:space="0" w:color="auto"/>
        <w:right w:val="none" w:sz="0" w:space="0" w:color="auto"/>
      </w:divBdr>
    </w:div>
    <w:div w:id="2124885445">
      <w:bodyDiv w:val="1"/>
      <w:marLeft w:val="0"/>
      <w:marRight w:val="0"/>
      <w:marTop w:val="0"/>
      <w:marBottom w:val="0"/>
      <w:divBdr>
        <w:top w:val="none" w:sz="0" w:space="0" w:color="auto"/>
        <w:left w:val="none" w:sz="0" w:space="0" w:color="auto"/>
        <w:bottom w:val="none" w:sz="0" w:space="0" w:color="auto"/>
        <w:right w:val="none" w:sz="0" w:space="0" w:color="auto"/>
      </w:divBdr>
    </w:div>
    <w:div w:id="21286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5463B-86BC-4754-AB02-5E0B41C2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3488</Words>
  <Characters>19186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LAGERENCIA</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RIVERA</dc:creator>
  <cp:lastModifiedBy>Gina Bibiana Forero Duque</cp:lastModifiedBy>
  <cp:revision>2</cp:revision>
  <cp:lastPrinted>2023-08-15T16:06:00Z</cp:lastPrinted>
  <dcterms:created xsi:type="dcterms:W3CDTF">2023-08-15T16:11:00Z</dcterms:created>
  <dcterms:modified xsi:type="dcterms:W3CDTF">2023-08-15T16:11:00Z</dcterms:modified>
</cp:coreProperties>
</file>