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E4" w:rsidRDefault="00BF08E4" w:rsidP="00260D99">
      <w:pPr>
        <w:spacing w:after="0" w:afterAutospacing="0"/>
        <w:jc w:val="both"/>
        <w:rPr>
          <w:rFonts w:ascii="Arial" w:eastAsia="Times New Roman" w:hAnsi="Arial" w:cs="Arial"/>
          <w:color w:val="000000"/>
          <w:sz w:val="24"/>
          <w:szCs w:val="24"/>
          <w:bdr w:val="none" w:sz="0" w:space="0" w:color="auto" w:frame="1"/>
          <w:lang w:val="es-ES"/>
        </w:rPr>
      </w:pPr>
    </w:p>
    <w:p w:rsidR="00BF08E4" w:rsidRDefault="00BF08E4" w:rsidP="00260D99">
      <w:pPr>
        <w:spacing w:after="0" w:afterAutospacing="0"/>
        <w:jc w:val="both"/>
        <w:rPr>
          <w:rFonts w:ascii="Arial" w:eastAsia="Times New Roman" w:hAnsi="Arial" w:cs="Arial"/>
          <w:color w:val="000000"/>
          <w:sz w:val="24"/>
          <w:szCs w:val="24"/>
          <w:bdr w:val="none" w:sz="0" w:space="0" w:color="auto" w:frame="1"/>
          <w:lang w:val="es-ES"/>
        </w:rPr>
      </w:pPr>
    </w:p>
    <w:p w:rsidR="003B4004" w:rsidRDefault="003B4004" w:rsidP="00260D99">
      <w:pPr>
        <w:spacing w:after="0" w:afterAutospacing="0"/>
        <w:jc w:val="both"/>
        <w:rPr>
          <w:rFonts w:ascii="Arial" w:eastAsia="Times New Roman" w:hAnsi="Arial" w:cs="Arial"/>
          <w:color w:val="000000"/>
          <w:sz w:val="24"/>
          <w:szCs w:val="24"/>
          <w:bdr w:val="none" w:sz="0" w:space="0" w:color="auto" w:frame="1"/>
          <w:lang w:val="es-ES"/>
        </w:rPr>
      </w:pPr>
      <w:r w:rsidRPr="003B4004">
        <w:rPr>
          <w:rFonts w:ascii="Arial" w:eastAsia="Times New Roman" w:hAnsi="Arial" w:cs="Arial"/>
          <w:color w:val="000000"/>
          <w:sz w:val="24"/>
          <w:szCs w:val="24"/>
          <w:bdr w:val="none" w:sz="0" w:space="0" w:color="auto" w:frame="1"/>
          <w:lang w:val="es-ES"/>
        </w:rPr>
        <w:t>5. Sírvase proporcionar la información detallada sobre la distribución del presupuesto plurianual de inversiones públicas por valor de $1.154,8 billones en su sector y entidad. </w:t>
      </w:r>
    </w:p>
    <w:p w:rsidR="00145F38" w:rsidRDefault="00145F38" w:rsidP="003B4004">
      <w:pPr>
        <w:spacing w:after="0" w:afterAutospacing="0"/>
        <w:rPr>
          <w:rFonts w:ascii="Arial" w:eastAsia="Times New Roman" w:hAnsi="Arial" w:cs="Arial"/>
          <w:color w:val="000000"/>
          <w:sz w:val="24"/>
          <w:szCs w:val="24"/>
          <w:bdr w:val="none" w:sz="0" w:space="0" w:color="auto" w:frame="1"/>
          <w:lang w:val="es-ES"/>
        </w:rPr>
      </w:pPr>
    </w:p>
    <w:tbl>
      <w:tblPr>
        <w:tblW w:w="10348" w:type="dxa"/>
        <w:tblLayout w:type="fixed"/>
        <w:tblLook w:val="04A0" w:firstRow="1" w:lastRow="0" w:firstColumn="1" w:lastColumn="0" w:noHBand="0" w:noVBand="1"/>
      </w:tblPr>
      <w:tblGrid>
        <w:gridCol w:w="793"/>
        <w:gridCol w:w="756"/>
        <w:gridCol w:w="928"/>
        <w:gridCol w:w="618"/>
        <w:gridCol w:w="1076"/>
        <w:gridCol w:w="1074"/>
        <w:gridCol w:w="1276"/>
        <w:gridCol w:w="1276"/>
        <w:gridCol w:w="1234"/>
        <w:gridCol w:w="1317"/>
      </w:tblGrid>
      <w:tr w:rsidR="00EC102E" w:rsidRPr="00EC102E" w:rsidTr="00EC102E">
        <w:trPr>
          <w:trHeight w:val="279"/>
        </w:trPr>
        <w:tc>
          <w:tcPr>
            <w:tcW w:w="2477" w:type="dxa"/>
            <w:gridSpan w:val="3"/>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lang w:val="es-ES"/>
              </w:rPr>
            </w:pPr>
            <w:r w:rsidRPr="00EC102E">
              <w:rPr>
                <w:rFonts w:ascii="Calibri" w:eastAsia="Times New Roman" w:hAnsi="Calibri" w:cs="Calibri"/>
                <w:b/>
                <w:bCs/>
                <w:color w:val="000000"/>
                <w:sz w:val="16"/>
                <w:szCs w:val="16"/>
                <w:lang w:val="es-ES"/>
              </w:rPr>
              <w:t>PROYECCION PLAN PLURIANUAL DE INVERSIONES</w:t>
            </w:r>
          </w:p>
        </w:tc>
        <w:tc>
          <w:tcPr>
            <w:tcW w:w="61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lang w:val="es-ES"/>
              </w:rPr>
            </w:pPr>
          </w:p>
        </w:tc>
        <w:tc>
          <w:tcPr>
            <w:tcW w:w="10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07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3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317"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r>
      <w:tr w:rsidR="00EC102E" w:rsidRPr="00EC102E" w:rsidTr="00EC102E">
        <w:trPr>
          <w:trHeight w:val="279"/>
        </w:trPr>
        <w:tc>
          <w:tcPr>
            <w:tcW w:w="2477" w:type="dxa"/>
            <w:gridSpan w:val="3"/>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lang w:val="es-ES"/>
              </w:rPr>
            </w:pPr>
            <w:r w:rsidRPr="00EC102E">
              <w:rPr>
                <w:rFonts w:ascii="Calibri" w:eastAsia="Times New Roman" w:hAnsi="Calibri" w:cs="Calibri"/>
                <w:b/>
                <w:bCs/>
                <w:color w:val="000000"/>
                <w:sz w:val="16"/>
                <w:szCs w:val="16"/>
                <w:lang w:val="es-ES"/>
              </w:rPr>
              <w:t>PRESUPUESTO GENERAL DE LA NACION</w:t>
            </w:r>
          </w:p>
        </w:tc>
        <w:tc>
          <w:tcPr>
            <w:tcW w:w="61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lang w:val="es-ES"/>
              </w:rPr>
            </w:pPr>
          </w:p>
        </w:tc>
        <w:tc>
          <w:tcPr>
            <w:tcW w:w="10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07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23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c>
          <w:tcPr>
            <w:tcW w:w="1317"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lang w:val="es-ES"/>
              </w:rPr>
            </w:pPr>
          </w:p>
        </w:tc>
      </w:tr>
      <w:tr w:rsidR="00EC102E" w:rsidRPr="00EC102E" w:rsidTr="00EC102E">
        <w:trPr>
          <w:trHeight w:val="279"/>
        </w:trPr>
        <w:tc>
          <w:tcPr>
            <w:tcW w:w="1549" w:type="dxa"/>
            <w:gridSpan w:val="2"/>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rPr>
            </w:pPr>
            <w:r w:rsidRPr="00EC102E">
              <w:rPr>
                <w:rFonts w:ascii="Calibri" w:eastAsia="Times New Roman" w:hAnsi="Calibri" w:cs="Calibri"/>
                <w:b/>
                <w:bCs/>
                <w:color w:val="000000"/>
                <w:sz w:val="16"/>
                <w:szCs w:val="16"/>
              </w:rPr>
              <w:t>GASTOS DE INVERSIÓN</w:t>
            </w:r>
          </w:p>
        </w:tc>
        <w:tc>
          <w:tcPr>
            <w:tcW w:w="92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Calibri" w:eastAsia="Times New Roman" w:hAnsi="Calibri" w:cs="Calibri"/>
                <w:b/>
                <w:bCs/>
                <w:color w:val="000000"/>
                <w:sz w:val="16"/>
                <w:szCs w:val="16"/>
              </w:rPr>
            </w:pPr>
          </w:p>
        </w:tc>
        <w:tc>
          <w:tcPr>
            <w:tcW w:w="61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r>
      <w:tr w:rsidR="00EC102E" w:rsidRPr="00EC102E" w:rsidTr="00EC102E">
        <w:trPr>
          <w:trHeight w:val="265"/>
        </w:trPr>
        <w:tc>
          <w:tcPr>
            <w:tcW w:w="793"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75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92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618"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c>
          <w:tcPr>
            <w:tcW w:w="1317" w:type="dxa"/>
            <w:tcBorders>
              <w:top w:val="nil"/>
              <w:left w:val="nil"/>
              <w:bottom w:val="nil"/>
              <w:right w:val="nil"/>
            </w:tcBorders>
            <w:shd w:val="clear" w:color="auto" w:fill="auto"/>
            <w:noWrap/>
            <w:vAlign w:val="bottom"/>
            <w:hideMark/>
          </w:tcPr>
          <w:p w:rsidR="00EC102E" w:rsidRPr="00EC102E" w:rsidRDefault="00EC102E" w:rsidP="00EC102E">
            <w:pPr>
              <w:spacing w:after="0" w:afterAutospacing="0"/>
              <w:rPr>
                <w:rFonts w:ascii="Times New Roman" w:eastAsia="Times New Roman" w:hAnsi="Times New Roman" w:cs="Times New Roman"/>
                <w:sz w:val="20"/>
                <w:szCs w:val="20"/>
              </w:rPr>
            </w:pPr>
          </w:p>
        </w:tc>
      </w:tr>
      <w:tr w:rsidR="00EC102E" w:rsidRPr="00EC102E" w:rsidTr="00EC102E">
        <w:trPr>
          <w:trHeight w:val="265"/>
        </w:trPr>
        <w:tc>
          <w:tcPr>
            <w:tcW w:w="793"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SECTOR</w:t>
            </w:r>
          </w:p>
        </w:tc>
        <w:tc>
          <w:tcPr>
            <w:tcW w:w="756"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Código UEJ</w:t>
            </w:r>
          </w:p>
        </w:tc>
        <w:tc>
          <w:tcPr>
            <w:tcW w:w="928"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UEJ</w:t>
            </w:r>
          </w:p>
        </w:tc>
        <w:tc>
          <w:tcPr>
            <w:tcW w:w="618"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CUENTA AGRUPADA</w:t>
            </w:r>
          </w:p>
        </w:tc>
        <w:tc>
          <w:tcPr>
            <w:tcW w:w="1076"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CUENTA</w:t>
            </w:r>
          </w:p>
        </w:tc>
        <w:tc>
          <w:tcPr>
            <w:tcW w:w="1074"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NOMBRE</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2023</w:t>
            </w:r>
          </w:p>
        </w:tc>
        <w:tc>
          <w:tcPr>
            <w:tcW w:w="1276"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2024</w:t>
            </w:r>
          </w:p>
        </w:tc>
        <w:tc>
          <w:tcPr>
            <w:tcW w:w="1234"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2025</w:t>
            </w:r>
          </w:p>
        </w:tc>
        <w:tc>
          <w:tcPr>
            <w:tcW w:w="1317" w:type="dxa"/>
            <w:tcBorders>
              <w:top w:val="single" w:sz="4" w:space="0" w:color="auto"/>
              <w:left w:val="nil"/>
              <w:bottom w:val="single" w:sz="4" w:space="0" w:color="auto"/>
              <w:right w:val="single" w:sz="4" w:space="0" w:color="auto"/>
            </w:tcBorders>
            <w:shd w:val="clear" w:color="000000" w:fill="808080"/>
            <w:vAlign w:val="center"/>
            <w:hideMark/>
          </w:tcPr>
          <w:p w:rsidR="00EC102E" w:rsidRPr="00EC102E" w:rsidRDefault="00EC102E" w:rsidP="00EC102E">
            <w:pPr>
              <w:spacing w:after="0" w:afterAutospacing="0"/>
              <w:jc w:val="center"/>
              <w:rPr>
                <w:rFonts w:ascii="Century Gothic" w:eastAsia="Times New Roman" w:hAnsi="Century Gothic" w:cs="Calibri"/>
                <w:b/>
                <w:bCs/>
                <w:color w:val="FFFFFF"/>
                <w:sz w:val="16"/>
                <w:szCs w:val="16"/>
              </w:rPr>
            </w:pPr>
            <w:r w:rsidRPr="00EC102E">
              <w:rPr>
                <w:rFonts w:ascii="Century Gothic" w:eastAsia="Times New Roman" w:hAnsi="Century Gothic" w:cs="Calibri"/>
                <w:b/>
                <w:bCs/>
                <w:color w:val="FFFFFF"/>
                <w:sz w:val="16"/>
                <w:szCs w:val="16"/>
              </w:rPr>
              <w:t>2026</w:t>
            </w:r>
          </w:p>
        </w:tc>
      </w:tr>
      <w:tr w:rsidR="00EC102E" w:rsidRPr="00EC102E" w:rsidTr="00EC102E">
        <w:trPr>
          <w:trHeight w:val="1255"/>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INTERIOR</w:t>
            </w:r>
          </w:p>
        </w:tc>
        <w:tc>
          <w:tcPr>
            <w:tcW w:w="756"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370900</w:t>
            </w:r>
          </w:p>
        </w:tc>
        <w:tc>
          <w:tcPr>
            <w:tcW w:w="928"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Pr>
                <w:rFonts w:ascii="Calibri" w:eastAsia="Times New Roman" w:hAnsi="Calibri" w:cs="Calibri"/>
                <w:color w:val="000000"/>
                <w:sz w:val="16"/>
                <w:szCs w:val="16"/>
              </w:rPr>
              <w:t>DIRECCIÓN N</w:t>
            </w:r>
            <w:r w:rsidRPr="00EC102E">
              <w:rPr>
                <w:rFonts w:ascii="Calibri" w:eastAsia="Times New Roman" w:hAnsi="Calibri" w:cs="Calibri"/>
                <w:color w:val="000000"/>
                <w:sz w:val="16"/>
                <w:szCs w:val="16"/>
              </w:rPr>
              <w:t>ACIONAL DE BOMBEROS</w:t>
            </w:r>
          </w:p>
        </w:tc>
        <w:tc>
          <w:tcPr>
            <w:tcW w:w="618"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3708-Inversión</w:t>
            </w:r>
          </w:p>
        </w:tc>
        <w:tc>
          <w:tcPr>
            <w:tcW w:w="1076"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lang w:val="es-ES"/>
              </w:rPr>
            </w:pPr>
            <w:r w:rsidRPr="00EC102E">
              <w:rPr>
                <w:rFonts w:ascii="Calibri" w:eastAsia="Times New Roman" w:hAnsi="Calibri" w:cs="Calibri"/>
                <w:color w:val="000000"/>
                <w:sz w:val="16"/>
                <w:szCs w:val="16"/>
                <w:lang w:val="es-ES"/>
              </w:rPr>
              <w:t>C-3708-1000-3 FORTALECIMIENTO DE LOS CUERPOS DE BOMBEROS DE COLOMBIA</w:t>
            </w:r>
          </w:p>
        </w:tc>
        <w:tc>
          <w:tcPr>
            <w:tcW w:w="1074"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lang w:val="es-ES"/>
              </w:rPr>
            </w:pPr>
            <w:r w:rsidRPr="00EC102E">
              <w:rPr>
                <w:rFonts w:ascii="Calibri" w:eastAsia="Times New Roman" w:hAnsi="Calibri" w:cs="Calibri"/>
                <w:color w:val="000000"/>
                <w:sz w:val="16"/>
                <w:szCs w:val="16"/>
                <w:lang w:val="es-ES"/>
              </w:rPr>
              <w:t>FORTALECIMIENTO DE LOS CUERPOS DE BOMBEROS DE COLOMBIA</w:t>
            </w:r>
          </w:p>
        </w:tc>
        <w:tc>
          <w:tcPr>
            <w:tcW w:w="1276"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lang w:val="es-ES"/>
              </w:rPr>
              <w:t xml:space="preserve"> </w:t>
            </w:r>
            <w:r w:rsidRPr="00EC102E">
              <w:rPr>
                <w:rFonts w:ascii="Calibri" w:eastAsia="Times New Roman" w:hAnsi="Calibri" w:cs="Calibri"/>
                <w:color w:val="000000"/>
                <w:sz w:val="16"/>
                <w:szCs w:val="16"/>
              </w:rPr>
              <w:t xml:space="preserve">85.460.500.000 </w:t>
            </w:r>
          </w:p>
        </w:tc>
        <w:tc>
          <w:tcPr>
            <w:tcW w:w="1276"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 xml:space="preserve">    46.230.574.567 </w:t>
            </w:r>
          </w:p>
        </w:tc>
        <w:tc>
          <w:tcPr>
            <w:tcW w:w="1234"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 xml:space="preserve">  49.349.734.568 </w:t>
            </w:r>
          </w:p>
        </w:tc>
        <w:tc>
          <w:tcPr>
            <w:tcW w:w="1317" w:type="dxa"/>
            <w:tcBorders>
              <w:top w:val="nil"/>
              <w:left w:val="nil"/>
              <w:bottom w:val="single" w:sz="4" w:space="0" w:color="auto"/>
              <w:right w:val="single" w:sz="4" w:space="0" w:color="auto"/>
            </w:tcBorders>
            <w:shd w:val="clear" w:color="auto" w:fill="auto"/>
            <w:noWrap/>
            <w:vAlign w:val="center"/>
            <w:hideMark/>
          </w:tcPr>
          <w:p w:rsidR="00EC102E" w:rsidRPr="00EC102E" w:rsidRDefault="00EC102E" w:rsidP="00EC102E">
            <w:pPr>
              <w:spacing w:after="0" w:afterAutospacing="0"/>
              <w:jc w:val="both"/>
              <w:rPr>
                <w:rFonts w:ascii="Calibri" w:eastAsia="Times New Roman" w:hAnsi="Calibri" w:cs="Calibri"/>
                <w:color w:val="000000"/>
                <w:sz w:val="16"/>
                <w:szCs w:val="16"/>
              </w:rPr>
            </w:pPr>
            <w:r w:rsidRPr="00EC102E">
              <w:rPr>
                <w:rFonts w:ascii="Calibri" w:eastAsia="Times New Roman" w:hAnsi="Calibri" w:cs="Calibri"/>
                <w:color w:val="000000"/>
                <w:sz w:val="16"/>
                <w:szCs w:val="16"/>
              </w:rPr>
              <w:t xml:space="preserve">  58.959.628.235 </w:t>
            </w:r>
          </w:p>
        </w:tc>
      </w:tr>
    </w:tbl>
    <w:p w:rsidR="00D0565F" w:rsidRDefault="00D0565F" w:rsidP="003B4004">
      <w:pPr>
        <w:spacing w:after="0" w:afterAutospacing="0"/>
        <w:rPr>
          <w:rFonts w:ascii="Arial" w:eastAsia="Times New Roman" w:hAnsi="Arial" w:cs="Arial"/>
          <w:color w:val="000000"/>
          <w:sz w:val="24"/>
          <w:szCs w:val="24"/>
          <w:bdr w:val="none" w:sz="0" w:space="0" w:color="auto" w:frame="1"/>
          <w:lang w:val="es-ES"/>
        </w:rPr>
      </w:pPr>
    </w:p>
    <w:p w:rsidR="00D0565F" w:rsidRDefault="00D0565F" w:rsidP="003B4004">
      <w:pPr>
        <w:spacing w:after="0" w:afterAutospacing="0"/>
        <w:rPr>
          <w:rFonts w:ascii="Arial" w:eastAsia="Times New Roman" w:hAnsi="Arial" w:cs="Arial"/>
          <w:color w:val="000000"/>
          <w:sz w:val="24"/>
          <w:szCs w:val="24"/>
          <w:bdr w:val="none" w:sz="0" w:space="0" w:color="auto" w:frame="1"/>
          <w:lang w:val="es-ES"/>
        </w:rPr>
      </w:pPr>
    </w:p>
    <w:p w:rsidR="003B4004" w:rsidRDefault="003B4004" w:rsidP="003B4004">
      <w:pPr>
        <w:spacing w:after="0" w:afterAutospacing="0"/>
        <w:rPr>
          <w:rFonts w:ascii="Arial" w:eastAsia="Times New Roman" w:hAnsi="Arial" w:cs="Arial"/>
          <w:color w:val="000000"/>
          <w:sz w:val="24"/>
          <w:szCs w:val="24"/>
          <w:bdr w:val="none" w:sz="0" w:space="0" w:color="auto" w:frame="1"/>
          <w:lang w:val="es-ES"/>
        </w:rPr>
      </w:pPr>
      <w:r w:rsidRPr="003B4004">
        <w:rPr>
          <w:rFonts w:ascii="Arial" w:eastAsia="Times New Roman" w:hAnsi="Arial" w:cs="Arial"/>
          <w:color w:val="000000"/>
          <w:sz w:val="24"/>
          <w:szCs w:val="24"/>
          <w:bdr w:val="none" w:sz="0" w:space="0" w:color="auto" w:frame="1"/>
          <w:lang w:val="es-ES"/>
        </w:rPr>
        <w:t>6. Con respecto al Plan Plurianual de Inversiones, ¿proporcione información sobre la metodología utilizada para asignar los recursos a este plan y cómo se estimaron los valores correspondientes? </w:t>
      </w:r>
    </w:p>
    <w:p w:rsidR="00D0565F" w:rsidRDefault="00D0565F" w:rsidP="003B4004">
      <w:pPr>
        <w:spacing w:after="0" w:afterAutospacing="0"/>
        <w:rPr>
          <w:rFonts w:ascii="Arial" w:eastAsia="Times New Roman" w:hAnsi="Arial" w:cs="Arial"/>
          <w:color w:val="000000"/>
          <w:sz w:val="24"/>
          <w:szCs w:val="24"/>
          <w:bdr w:val="none" w:sz="0" w:space="0" w:color="auto" w:frame="1"/>
          <w:lang w:val="es-ES"/>
        </w:rPr>
      </w:pPr>
    </w:p>
    <w:p w:rsidR="00472D0F" w:rsidRDefault="00D0565F" w:rsidP="005D5399">
      <w:pPr>
        <w:spacing w:after="0" w:afterAutospacing="0"/>
        <w:jc w:val="both"/>
        <w:rPr>
          <w:rFonts w:ascii="Arial" w:eastAsia="Times New Roman" w:hAnsi="Arial" w:cs="Arial"/>
          <w:color w:val="000000"/>
          <w:sz w:val="24"/>
          <w:szCs w:val="24"/>
          <w:bdr w:val="none" w:sz="0" w:space="0" w:color="auto" w:frame="1"/>
          <w:lang w:val="es-ES"/>
        </w:rPr>
      </w:pPr>
      <w:r w:rsidRPr="005D5399">
        <w:rPr>
          <w:rFonts w:ascii="Arial" w:eastAsia="Times New Roman" w:hAnsi="Arial" w:cs="Arial"/>
          <w:color w:val="000000"/>
          <w:sz w:val="24"/>
          <w:szCs w:val="24"/>
          <w:bdr w:val="none" w:sz="0" w:space="0" w:color="auto" w:frame="1"/>
          <w:lang w:val="es-ES"/>
        </w:rPr>
        <w:t>La asignación de los recursos en el plan plurianual de inversión de la entidad s</w:t>
      </w:r>
      <w:r w:rsidR="005D5399" w:rsidRPr="005D5399">
        <w:rPr>
          <w:rFonts w:ascii="Arial" w:eastAsia="Times New Roman" w:hAnsi="Arial" w:cs="Arial"/>
          <w:color w:val="000000"/>
          <w:sz w:val="24"/>
          <w:szCs w:val="24"/>
          <w:bdr w:val="none" w:sz="0" w:space="0" w:color="auto" w:frame="1"/>
          <w:lang w:val="es-ES"/>
        </w:rPr>
        <w:t>e realizó teniendo en cuenta lo</w:t>
      </w:r>
      <w:r w:rsidRPr="005D5399">
        <w:rPr>
          <w:rFonts w:ascii="Arial" w:eastAsia="Times New Roman" w:hAnsi="Arial" w:cs="Arial"/>
          <w:color w:val="000000"/>
          <w:sz w:val="24"/>
          <w:szCs w:val="24"/>
          <w:bdr w:val="none" w:sz="0" w:space="0" w:color="auto" w:frame="1"/>
          <w:lang w:val="es-ES"/>
        </w:rPr>
        <w:t>s</w:t>
      </w:r>
      <w:r w:rsidR="005D5399" w:rsidRPr="005D5399">
        <w:rPr>
          <w:rFonts w:ascii="Arial" w:eastAsia="Times New Roman" w:hAnsi="Arial" w:cs="Arial"/>
          <w:color w:val="000000"/>
          <w:sz w:val="24"/>
          <w:szCs w:val="24"/>
          <w:bdr w:val="none" w:sz="0" w:space="0" w:color="auto" w:frame="1"/>
          <w:lang w:val="es-ES"/>
        </w:rPr>
        <w:t xml:space="preserve"> criterios y procedimientos d</w:t>
      </w:r>
      <w:r w:rsidRPr="005D5399">
        <w:rPr>
          <w:rFonts w:ascii="Arial" w:eastAsia="Times New Roman" w:hAnsi="Arial" w:cs="Arial"/>
          <w:color w:val="000000"/>
          <w:sz w:val="24"/>
          <w:szCs w:val="24"/>
          <w:bdr w:val="none" w:sz="0" w:space="0" w:color="auto" w:frame="1"/>
          <w:lang w:val="es-ES"/>
        </w:rPr>
        <w:t>efinidos en la Circular 0018-4 del Departamento Nacional de Planeación d</w:t>
      </w:r>
      <w:r w:rsidR="00472D0F">
        <w:rPr>
          <w:rFonts w:ascii="Arial" w:eastAsia="Times New Roman" w:hAnsi="Arial" w:cs="Arial"/>
          <w:color w:val="000000"/>
          <w:sz w:val="24"/>
          <w:szCs w:val="24"/>
          <w:bdr w:val="none" w:sz="0" w:space="0" w:color="auto" w:frame="1"/>
          <w:lang w:val="es-ES"/>
        </w:rPr>
        <w:t>e fecha 13 de octubre de 2022</w:t>
      </w:r>
    </w:p>
    <w:p w:rsidR="00472D0F" w:rsidRDefault="00472D0F" w:rsidP="005D5399">
      <w:pPr>
        <w:spacing w:after="0" w:afterAutospacing="0"/>
        <w:jc w:val="both"/>
        <w:rPr>
          <w:rFonts w:ascii="Arial" w:eastAsia="Times New Roman" w:hAnsi="Arial" w:cs="Arial"/>
          <w:color w:val="000000"/>
          <w:sz w:val="24"/>
          <w:szCs w:val="24"/>
          <w:bdr w:val="none" w:sz="0" w:space="0" w:color="auto" w:frame="1"/>
          <w:lang w:val="es-ES"/>
        </w:rPr>
      </w:pPr>
    </w:p>
    <w:p w:rsidR="00472D0F" w:rsidRPr="00472D0F" w:rsidRDefault="00472D0F" w:rsidP="00472D0F">
      <w:pPr>
        <w:pStyle w:val="Prrafodelista"/>
        <w:numPr>
          <w:ilvl w:val="0"/>
          <w:numId w:val="1"/>
        </w:numPr>
        <w:spacing w:after="0" w:afterAutospacing="0"/>
        <w:jc w:val="both"/>
        <w:rPr>
          <w:rFonts w:ascii="Arial" w:eastAsia="Times New Roman" w:hAnsi="Arial" w:cs="Arial"/>
          <w:color w:val="000000"/>
          <w:sz w:val="24"/>
          <w:szCs w:val="24"/>
          <w:bdr w:val="none" w:sz="0" w:space="0" w:color="auto" w:frame="1"/>
          <w:lang w:val="es-ES"/>
        </w:rPr>
      </w:pPr>
      <w:r w:rsidRPr="00472D0F">
        <w:rPr>
          <w:rFonts w:ascii="Arial" w:eastAsia="Times New Roman" w:hAnsi="Arial" w:cs="Arial"/>
          <w:color w:val="000000"/>
          <w:sz w:val="24"/>
          <w:szCs w:val="24"/>
          <w:bdr w:val="none" w:sz="0" w:space="0" w:color="auto" w:frame="1"/>
          <w:lang w:val="es-ES"/>
        </w:rPr>
        <w:t>Consistencia Macroeconómica y fiscal</w:t>
      </w:r>
    </w:p>
    <w:p w:rsidR="00472D0F" w:rsidRPr="00472D0F" w:rsidRDefault="00472D0F" w:rsidP="00472D0F">
      <w:pPr>
        <w:pStyle w:val="Prrafodelista"/>
        <w:numPr>
          <w:ilvl w:val="0"/>
          <w:numId w:val="1"/>
        </w:numPr>
        <w:spacing w:after="0" w:afterAutospacing="0"/>
        <w:jc w:val="both"/>
        <w:rPr>
          <w:rFonts w:ascii="Arial" w:eastAsia="Times New Roman" w:hAnsi="Arial" w:cs="Arial"/>
          <w:color w:val="000000"/>
          <w:sz w:val="24"/>
          <w:szCs w:val="24"/>
          <w:bdr w:val="none" w:sz="0" w:space="0" w:color="auto" w:frame="1"/>
          <w:lang w:val="es-ES"/>
        </w:rPr>
      </w:pPr>
      <w:r w:rsidRPr="00472D0F">
        <w:rPr>
          <w:rFonts w:ascii="Arial" w:eastAsia="Times New Roman" w:hAnsi="Arial" w:cs="Arial"/>
          <w:color w:val="000000"/>
          <w:sz w:val="24"/>
          <w:szCs w:val="24"/>
          <w:bdr w:val="none" w:sz="0" w:space="0" w:color="auto" w:frame="1"/>
          <w:lang w:val="es-ES"/>
        </w:rPr>
        <w:t>Distribución de recursos acorde con la fuente de financiación</w:t>
      </w:r>
    </w:p>
    <w:p w:rsidR="00472D0F" w:rsidRPr="00472D0F" w:rsidRDefault="00472D0F" w:rsidP="00472D0F">
      <w:pPr>
        <w:pStyle w:val="Prrafodelista"/>
        <w:numPr>
          <w:ilvl w:val="0"/>
          <w:numId w:val="1"/>
        </w:numPr>
        <w:spacing w:after="0" w:afterAutospacing="0"/>
        <w:jc w:val="both"/>
        <w:rPr>
          <w:rFonts w:ascii="Arial" w:eastAsia="Times New Roman" w:hAnsi="Arial" w:cs="Arial"/>
          <w:color w:val="000000"/>
          <w:sz w:val="24"/>
          <w:szCs w:val="24"/>
          <w:bdr w:val="none" w:sz="0" w:space="0" w:color="auto" w:frame="1"/>
          <w:lang w:val="es-ES"/>
        </w:rPr>
      </w:pPr>
      <w:r w:rsidRPr="00472D0F">
        <w:rPr>
          <w:rFonts w:ascii="Arial" w:eastAsia="Times New Roman" w:hAnsi="Arial" w:cs="Arial"/>
          <w:color w:val="000000"/>
          <w:sz w:val="24"/>
          <w:szCs w:val="24"/>
          <w:bdr w:val="none" w:sz="0" w:space="0" w:color="auto" w:frame="1"/>
          <w:lang w:val="es-ES"/>
        </w:rPr>
        <w:t>Participación Ciudadana: Identificación de necesidades de partes interesadas</w:t>
      </w:r>
    </w:p>
    <w:p w:rsidR="00472D0F" w:rsidRPr="00472D0F" w:rsidRDefault="00472D0F" w:rsidP="00472D0F">
      <w:pPr>
        <w:pStyle w:val="Prrafodelista"/>
        <w:numPr>
          <w:ilvl w:val="0"/>
          <w:numId w:val="1"/>
        </w:numPr>
        <w:spacing w:after="0" w:afterAutospacing="0"/>
        <w:jc w:val="both"/>
        <w:rPr>
          <w:rFonts w:ascii="Arial" w:eastAsia="Times New Roman" w:hAnsi="Arial" w:cs="Arial"/>
          <w:color w:val="000000"/>
          <w:sz w:val="24"/>
          <w:szCs w:val="24"/>
          <w:bdr w:val="none" w:sz="0" w:space="0" w:color="auto" w:frame="1"/>
          <w:lang w:val="es-ES"/>
        </w:rPr>
      </w:pPr>
      <w:r w:rsidRPr="00472D0F">
        <w:rPr>
          <w:rFonts w:ascii="Arial" w:eastAsia="Times New Roman" w:hAnsi="Arial" w:cs="Arial"/>
          <w:color w:val="000000"/>
          <w:sz w:val="24"/>
          <w:szCs w:val="24"/>
          <w:bdr w:val="none" w:sz="0" w:space="0" w:color="auto" w:frame="1"/>
          <w:lang w:val="es-ES"/>
        </w:rPr>
        <w:t>Estructura PND</w:t>
      </w:r>
    </w:p>
    <w:p w:rsidR="00D0565F" w:rsidRDefault="005D5399" w:rsidP="005D5399">
      <w:pPr>
        <w:spacing w:after="0" w:afterAutospacing="0"/>
        <w:jc w:val="both"/>
        <w:rPr>
          <w:rFonts w:ascii="Arial" w:eastAsia="Times New Roman" w:hAnsi="Arial" w:cs="Arial"/>
          <w:color w:val="000000"/>
          <w:sz w:val="24"/>
          <w:szCs w:val="24"/>
          <w:bdr w:val="none" w:sz="0" w:space="0" w:color="auto" w:frame="1"/>
          <w:lang w:val="es-ES"/>
        </w:rPr>
      </w:pPr>
      <w:r>
        <w:rPr>
          <w:rFonts w:ascii="Arial" w:eastAsia="Times New Roman" w:hAnsi="Arial" w:cs="Arial"/>
          <w:color w:val="000000"/>
          <w:sz w:val="24"/>
          <w:szCs w:val="24"/>
          <w:bdr w:val="none" w:sz="0" w:space="0" w:color="auto" w:frame="1"/>
          <w:lang w:val="es-ES"/>
        </w:rPr>
        <w:t xml:space="preserve"> </w:t>
      </w:r>
    </w:p>
    <w:p w:rsidR="005D5399" w:rsidRPr="005D5399" w:rsidRDefault="005D5399" w:rsidP="005D5399">
      <w:pPr>
        <w:spacing w:after="0" w:afterAutospacing="0"/>
        <w:jc w:val="both"/>
        <w:rPr>
          <w:rFonts w:ascii="Arial" w:eastAsia="Times New Roman" w:hAnsi="Arial" w:cs="Arial"/>
          <w:color w:val="000000"/>
          <w:sz w:val="24"/>
          <w:szCs w:val="24"/>
          <w:bdr w:val="none" w:sz="0" w:space="0" w:color="auto" w:frame="1"/>
          <w:lang w:val="es-ES"/>
        </w:rPr>
      </w:pPr>
      <w:r>
        <w:rPr>
          <w:rFonts w:ascii="Arial" w:eastAsia="Times New Roman" w:hAnsi="Arial" w:cs="Arial"/>
          <w:color w:val="000000"/>
          <w:sz w:val="24"/>
          <w:szCs w:val="24"/>
          <w:bdr w:val="none" w:sz="0" w:space="0" w:color="auto" w:frame="1"/>
          <w:lang w:val="es-ES"/>
        </w:rPr>
        <w:t>De otra parte, a partir de las disposiciones de la ley 1575 de 2012 Ley General de Bomberos se tuvieron en cuenta las necesidades plasmadas en los planes de acción departamental remitidos por las Delegaciones Nacionales de Bomberos a la Dirección Nacional de Bomberos</w:t>
      </w:r>
      <w:r w:rsidR="00260D99">
        <w:rPr>
          <w:rFonts w:ascii="Arial" w:eastAsia="Times New Roman" w:hAnsi="Arial" w:cs="Arial"/>
          <w:color w:val="000000"/>
          <w:sz w:val="24"/>
          <w:szCs w:val="24"/>
          <w:bdr w:val="none" w:sz="0" w:space="0" w:color="auto" w:frame="1"/>
          <w:lang w:val="es-ES"/>
        </w:rPr>
        <w:t>, a fin de fortalecer las capacidades de respuesta de estas instituciones para la adecuada prestación del servicio público esencial de bomberos en el territorio Nacional.</w:t>
      </w:r>
    </w:p>
    <w:p w:rsidR="005D5399" w:rsidRPr="005D5399" w:rsidRDefault="005D5399" w:rsidP="005D5399">
      <w:pPr>
        <w:spacing w:after="0" w:afterAutospacing="0"/>
        <w:jc w:val="both"/>
        <w:rPr>
          <w:rFonts w:ascii="Arial" w:eastAsia="Times New Roman" w:hAnsi="Arial" w:cs="Arial"/>
          <w:color w:val="000000"/>
          <w:sz w:val="24"/>
          <w:szCs w:val="24"/>
          <w:bdr w:val="none" w:sz="0" w:space="0" w:color="auto" w:frame="1"/>
          <w:lang w:val="es-ES"/>
        </w:rPr>
      </w:pPr>
    </w:p>
    <w:p w:rsidR="003B4004" w:rsidRDefault="003B4004" w:rsidP="00210258">
      <w:pPr>
        <w:spacing w:after="160" w:afterAutospacing="0"/>
        <w:jc w:val="both"/>
        <w:textAlignment w:val="baseline"/>
        <w:rPr>
          <w:rFonts w:ascii="Arial" w:eastAsia="Times New Roman" w:hAnsi="Arial" w:cs="Arial"/>
          <w:color w:val="000000"/>
          <w:sz w:val="24"/>
          <w:szCs w:val="24"/>
          <w:bdr w:val="none" w:sz="0" w:space="0" w:color="auto" w:frame="1"/>
          <w:shd w:val="clear" w:color="auto" w:fill="FFFFFF"/>
          <w:lang w:val="es-ES"/>
        </w:rPr>
      </w:pPr>
      <w:r w:rsidRPr="003B4004">
        <w:rPr>
          <w:rFonts w:ascii="Arial" w:eastAsia="Times New Roman" w:hAnsi="Arial" w:cs="Arial"/>
          <w:color w:val="000000"/>
          <w:sz w:val="24"/>
          <w:szCs w:val="24"/>
          <w:bdr w:val="none" w:sz="0" w:space="0" w:color="auto" w:frame="1"/>
          <w:shd w:val="clear" w:color="auto" w:fill="FFFFFF"/>
          <w:lang w:val="es-ES"/>
        </w:rPr>
        <w:lastRenderedPageBreak/>
        <w:t>8. Sírvase proporcionar la información detallada sobre la distribución del presupuesto plurianual de inversiones públicas por valor de $1.154,8 billones en las líneas de inversión del PND. </w:t>
      </w:r>
    </w:p>
    <w:p w:rsidR="00210258" w:rsidRDefault="00210258" w:rsidP="00210258">
      <w:pPr>
        <w:spacing w:after="160" w:afterAutospacing="0"/>
        <w:jc w:val="both"/>
        <w:textAlignment w:val="baseline"/>
        <w:rPr>
          <w:rFonts w:ascii="Arial" w:eastAsia="Times New Roman" w:hAnsi="Arial" w:cs="Arial"/>
          <w:color w:val="000000"/>
          <w:sz w:val="24"/>
          <w:szCs w:val="24"/>
          <w:bdr w:val="none" w:sz="0" w:space="0" w:color="auto" w:frame="1"/>
          <w:shd w:val="clear" w:color="auto" w:fill="FFFFFF"/>
          <w:lang w:val="es-ES"/>
        </w:rPr>
      </w:pPr>
    </w:p>
    <w:tbl>
      <w:tblPr>
        <w:tblW w:w="8734" w:type="dxa"/>
        <w:tblLook w:val="04A0" w:firstRow="1" w:lastRow="0" w:firstColumn="1" w:lastColumn="0" w:noHBand="0" w:noVBand="1"/>
      </w:tblPr>
      <w:tblGrid>
        <w:gridCol w:w="961"/>
        <w:gridCol w:w="826"/>
        <w:gridCol w:w="1069"/>
        <w:gridCol w:w="913"/>
        <w:gridCol w:w="955"/>
        <w:gridCol w:w="1026"/>
        <w:gridCol w:w="1026"/>
        <w:gridCol w:w="1026"/>
        <w:gridCol w:w="1026"/>
      </w:tblGrid>
      <w:tr w:rsidR="00D23583" w:rsidRPr="00D23583" w:rsidTr="00D23583">
        <w:trPr>
          <w:trHeight w:val="1051"/>
        </w:trPr>
        <w:tc>
          <w:tcPr>
            <w:tcW w:w="951"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Legados de Gobierno</w:t>
            </w:r>
          </w:p>
        </w:tc>
        <w:tc>
          <w:tcPr>
            <w:tcW w:w="911"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Relación Programa de Gobierno</w:t>
            </w:r>
          </w:p>
        </w:tc>
        <w:tc>
          <w:tcPr>
            <w:tcW w:w="990"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lang w:val="es-ES"/>
              </w:rPr>
            </w:pPr>
            <w:r w:rsidRPr="00D23583">
              <w:rPr>
                <w:rFonts w:ascii="Century Gothic" w:eastAsia="Times New Roman" w:hAnsi="Century Gothic" w:cs="Calibri"/>
                <w:b/>
                <w:bCs/>
                <w:color w:val="FFFFFF"/>
                <w:sz w:val="16"/>
                <w:szCs w:val="16"/>
                <w:lang w:val="es-ES"/>
              </w:rPr>
              <w:t>Relación Plan Nacional de Desarrollo (PND)</w:t>
            </w:r>
          </w:p>
        </w:tc>
        <w:tc>
          <w:tcPr>
            <w:tcW w:w="916"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lang w:val="es-ES"/>
              </w:rPr>
            </w:pPr>
            <w:r w:rsidRPr="00D23583">
              <w:rPr>
                <w:rFonts w:ascii="Century Gothic" w:eastAsia="Times New Roman" w:hAnsi="Century Gothic" w:cs="Calibri"/>
                <w:b/>
                <w:bCs/>
                <w:color w:val="FFFFFF"/>
                <w:sz w:val="16"/>
                <w:szCs w:val="16"/>
                <w:lang w:val="es-ES"/>
              </w:rPr>
              <w:t>Relación con los Objetivos de Desarrollo Sostenible (ODS)</w:t>
            </w:r>
          </w:p>
        </w:tc>
        <w:tc>
          <w:tcPr>
            <w:tcW w:w="967"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Objetivo  Estratégico Institucional</w:t>
            </w:r>
          </w:p>
        </w:tc>
        <w:tc>
          <w:tcPr>
            <w:tcW w:w="985"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49"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85"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1080" w:type="dxa"/>
            <w:tcBorders>
              <w:top w:val="single" w:sz="4" w:space="0" w:color="auto"/>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r>
      <w:tr w:rsidR="00D23583" w:rsidRPr="00D23583" w:rsidTr="00D23583">
        <w:trPr>
          <w:trHeight w:val="241"/>
        </w:trPr>
        <w:tc>
          <w:tcPr>
            <w:tcW w:w="951" w:type="dxa"/>
            <w:tcBorders>
              <w:top w:val="nil"/>
              <w:left w:val="single" w:sz="4" w:space="0" w:color="auto"/>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11"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90"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16"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67"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 </w:t>
            </w:r>
          </w:p>
        </w:tc>
        <w:tc>
          <w:tcPr>
            <w:tcW w:w="985"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2023</w:t>
            </w:r>
          </w:p>
        </w:tc>
        <w:tc>
          <w:tcPr>
            <w:tcW w:w="949"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2024</w:t>
            </w:r>
          </w:p>
        </w:tc>
        <w:tc>
          <w:tcPr>
            <w:tcW w:w="985"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2025</w:t>
            </w:r>
          </w:p>
        </w:tc>
        <w:tc>
          <w:tcPr>
            <w:tcW w:w="1080" w:type="dxa"/>
            <w:tcBorders>
              <w:top w:val="nil"/>
              <w:left w:val="nil"/>
              <w:bottom w:val="single" w:sz="4" w:space="0" w:color="auto"/>
              <w:right w:val="single" w:sz="4" w:space="0" w:color="auto"/>
            </w:tcBorders>
            <w:shd w:val="clear" w:color="000000" w:fill="808080"/>
            <w:vAlign w:val="center"/>
            <w:hideMark/>
          </w:tcPr>
          <w:p w:rsidR="00D23583" w:rsidRPr="00D23583" w:rsidRDefault="00D23583" w:rsidP="00D23583">
            <w:pPr>
              <w:spacing w:after="0" w:afterAutospacing="0"/>
              <w:jc w:val="center"/>
              <w:rPr>
                <w:rFonts w:ascii="Century Gothic" w:eastAsia="Times New Roman" w:hAnsi="Century Gothic" w:cs="Calibri"/>
                <w:b/>
                <w:bCs/>
                <w:color w:val="FFFFFF"/>
                <w:sz w:val="16"/>
                <w:szCs w:val="16"/>
              </w:rPr>
            </w:pPr>
            <w:r w:rsidRPr="00D23583">
              <w:rPr>
                <w:rFonts w:ascii="Century Gothic" w:eastAsia="Times New Roman" w:hAnsi="Century Gothic" w:cs="Calibri"/>
                <w:b/>
                <w:bCs/>
                <w:color w:val="FFFFFF"/>
                <w:sz w:val="16"/>
                <w:szCs w:val="16"/>
              </w:rPr>
              <w:t>2026</w:t>
            </w:r>
          </w:p>
        </w:tc>
      </w:tr>
      <w:tr w:rsidR="00D23583" w:rsidRPr="00D23583" w:rsidTr="00D23583">
        <w:trPr>
          <w:trHeight w:val="4531"/>
        </w:trPr>
        <w:tc>
          <w:tcPr>
            <w:tcW w:w="951" w:type="dxa"/>
            <w:tcBorders>
              <w:top w:val="nil"/>
              <w:left w:val="single" w:sz="4" w:space="0" w:color="auto"/>
              <w:bottom w:val="single" w:sz="4" w:space="0" w:color="auto"/>
              <w:right w:val="single" w:sz="4" w:space="0" w:color="auto"/>
            </w:tcBorders>
            <w:shd w:val="clear" w:color="auto" w:fill="auto"/>
            <w:vAlign w:val="center"/>
            <w:hideMark/>
          </w:tcPr>
          <w:p w:rsidR="00D23583" w:rsidRPr="00D23583" w:rsidRDefault="00D23583" w:rsidP="00D23583">
            <w:pPr>
              <w:spacing w:after="0" w:afterAutospacing="0"/>
              <w:jc w:val="center"/>
              <w:rPr>
                <w:rFonts w:ascii="Calibri" w:eastAsia="Times New Roman" w:hAnsi="Calibri" w:cs="Calibri"/>
                <w:color w:val="000000"/>
                <w:sz w:val="16"/>
                <w:szCs w:val="16"/>
                <w:lang w:val="es-ES"/>
              </w:rPr>
            </w:pPr>
            <w:r w:rsidRPr="00D23583">
              <w:rPr>
                <w:rFonts w:ascii="Calibri" w:eastAsia="Times New Roman" w:hAnsi="Calibri" w:cs="Calibri"/>
                <w:color w:val="000000"/>
                <w:sz w:val="16"/>
                <w:szCs w:val="16"/>
                <w:lang w:val="es-ES"/>
              </w:rPr>
              <w:t>Nuevo ordenamiento territorial alrededor del agua</w:t>
            </w:r>
          </w:p>
        </w:tc>
        <w:tc>
          <w:tcPr>
            <w:tcW w:w="911" w:type="dxa"/>
            <w:tcBorders>
              <w:top w:val="nil"/>
              <w:left w:val="nil"/>
              <w:bottom w:val="single" w:sz="4" w:space="0" w:color="auto"/>
              <w:right w:val="single" w:sz="4" w:space="0" w:color="auto"/>
            </w:tcBorders>
            <w:shd w:val="clear" w:color="auto" w:fill="auto"/>
            <w:vAlign w:val="center"/>
            <w:hideMark/>
          </w:tcPr>
          <w:p w:rsidR="00D23583" w:rsidRPr="00D23583" w:rsidRDefault="00D23583" w:rsidP="00D23583">
            <w:pPr>
              <w:spacing w:after="0" w:afterAutospacing="0"/>
              <w:jc w:val="center"/>
              <w:rPr>
                <w:rFonts w:ascii="Calibri" w:eastAsia="Times New Roman" w:hAnsi="Calibri" w:cs="Calibri"/>
                <w:color w:val="000000"/>
                <w:sz w:val="16"/>
                <w:szCs w:val="16"/>
                <w:lang w:val="es-ES"/>
              </w:rPr>
            </w:pPr>
            <w:r w:rsidRPr="00D23583">
              <w:rPr>
                <w:rFonts w:ascii="Calibri" w:eastAsia="Times New Roman" w:hAnsi="Calibri" w:cs="Calibri"/>
                <w:color w:val="000000"/>
                <w:sz w:val="16"/>
                <w:szCs w:val="16"/>
                <w:lang w:val="es-ES"/>
              </w:rPr>
              <w:t xml:space="preserve">1. Colombia </w:t>
            </w:r>
            <w:r w:rsidR="00BF08E4" w:rsidRPr="00D23583">
              <w:rPr>
                <w:rFonts w:ascii="Calibri" w:eastAsia="Times New Roman" w:hAnsi="Calibri" w:cs="Calibri"/>
                <w:color w:val="000000"/>
                <w:sz w:val="16"/>
                <w:szCs w:val="16"/>
                <w:lang w:val="es-ES"/>
              </w:rPr>
              <w:t>Economía</w:t>
            </w:r>
            <w:bookmarkStart w:id="0" w:name="_GoBack"/>
            <w:bookmarkEnd w:id="0"/>
            <w:r w:rsidRPr="00D23583">
              <w:rPr>
                <w:rFonts w:ascii="Calibri" w:eastAsia="Times New Roman" w:hAnsi="Calibri" w:cs="Calibri"/>
                <w:color w:val="000000"/>
                <w:sz w:val="16"/>
                <w:szCs w:val="16"/>
                <w:lang w:val="es-ES"/>
              </w:rPr>
              <w:t xml:space="preserve"> para la vida</w:t>
            </w:r>
          </w:p>
        </w:tc>
        <w:tc>
          <w:tcPr>
            <w:tcW w:w="990" w:type="dxa"/>
            <w:tcBorders>
              <w:top w:val="nil"/>
              <w:left w:val="nil"/>
              <w:bottom w:val="single" w:sz="4" w:space="0" w:color="auto"/>
              <w:right w:val="single" w:sz="4" w:space="0" w:color="auto"/>
            </w:tcBorders>
            <w:shd w:val="clear" w:color="auto" w:fill="auto"/>
            <w:vAlign w:val="center"/>
            <w:hideMark/>
          </w:tcPr>
          <w:p w:rsidR="00D23583" w:rsidRPr="00D23583" w:rsidRDefault="00D23583" w:rsidP="00D23583">
            <w:pPr>
              <w:spacing w:after="0" w:afterAutospacing="0"/>
              <w:jc w:val="center"/>
              <w:rPr>
                <w:rFonts w:ascii="Calibri" w:eastAsia="Times New Roman" w:hAnsi="Calibri" w:cs="Calibri"/>
                <w:color w:val="000000"/>
                <w:sz w:val="16"/>
                <w:szCs w:val="16"/>
                <w:lang w:val="es-ES"/>
              </w:rPr>
            </w:pPr>
            <w:r w:rsidRPr="00D23583">
              <w:rPr>
                <w:rFonts w:ascii="Calibri" w:eastAsia="Times New Roman" w:hAnsi="Calibri" w:cs="Calibri"/>
                <w:color w:val="000000"/>
                <w:sz w:val="16"/>
                <w:szCs w:val="16"/>
                <w:lang w:val="es-ES"/>
              </w:rPr>
              <w:t xml:space="preserve">Transformación: Ordenamiento del territorio alrededor del agua y justicia ambiental.     </w:t>
            </w:r>
            <w:r w:rsidRPr="00D23583">
              <w:rPr>
                <w:rFonts w:ascii="Calibri" w:eastAsia="Times New Roman" w:hAnsi="Calibri" w:cs="Calibri"/>
                <w:color w:val="000000"/>
                <w:sz w:val="16"/>
                <w:szCs w:val="16"/>
                <w:lang w:val="es-ES"/>
              </w:rPr>
              <w:br/>
              <w:t xml:space="preserve">Catalizador:  Justicia ambiental y gobernanza inclusiva , El agua y las personas como determinantes del ordenamiento territorial, Coordinación de los instrumentos de planificación de territorios vitales </w:t>
            </w:r>
          </w:p>
        </w:tc>
        <w:tc>
          <w:tcPr>
            <w:tcW w:w="916" w:type="dxa"/>
            <w:tcBorders>
              <w:top w:val="nil"/>
              <w:left w:val="nil"/>
              <w:bottom w:val="single" w:sz="4" w:space="0" w:color="auto"/>
              <w:right w:val="single" w:sz="4" w:space="0" w:color="auto"/>
            </w:tcBorders>
            <w:shd w:val="clear" w:color="auto" w:fill="auto"/>
            <w:vAlign w:val="center"/>
            <w:hideMark/>
          </w:tcPr>
          <w:p w:rsidR="00D23583" w:rsidRPr="00D23583" w:rsidRDefault="00D23583" w:rsidP="00D23583">
            <w:pPr>
              <w:spacing w:after="0" w:afterAutospacing="0"/>
              <w:jc w:val="center"/>
              <w:rPr>
                <w:rFonts w:ascii="Calibri" w:eastAsia="Times New Roman" w:hAnsi="Calibri" w:cs="Calibri"/>
                <w:color w:val="000000"/>
                <w:sz w:val="16"/>
                <w:szCs w:val="16"/>
                <w:lang w:val="es-ES"/>
              </w:rPr>
            </w:pPr>
            <w:r w:rsidRPr="00D23583">
              <w:rPr>
                <w:rFonts w:ascii="Calibri" w:eastAsia="Times New Roman" w:hAnsi="Calibri" w:cs="Calibri"/>
                <w:color w:val="000000"/>
                <w:sz w:val="16"/>
                <w:szCs w:val="16"/>
                <w:lang w:val="es-ES"/>
              </w:rPr>
              <w:t>ODS 11. Ciudades y comunidades sostenibles</w:t>
            </w:r>
          </w:p>
        </w:tc>
        <w:tc>
          <w:tcPr>
            <w:tcW w:w="967" w:type="dxa"/>
            <w:tcBorders>
              <w:top w:val="nil"/>
              <w:left w:val="nil"/>
              <w:bottom w:val="single" w:sz="4" w:space="0" w:color="auto"/>
              <w:right w:val="single" w:sz="4" w:space="0" w:color="auto"/>
            </w:tcBorders>
            <w:shd w:val="clear" w:color="auto" w:fill="auto"/>
            <w:vAlign w:val="center"/>
            <w:hideMark/>
          </w:tcPr>
          <w:p w:rsidR="00D23583" w:rsidRPr="00D23583" w:rsidRDefault="00D23583" w:rsidP="00D23583">
            <w:pPr>
              <w:spacing w:after="0" w:afterAutospacing="0"/>
              <w:jc w:val="center"/>
              <w:rPr>
                <w:rFonts w:ascii="Calibri" w:eastAsia="Times New Roman" w:hAnsi="Calibri" w:cs="Calibri"/>
                <w:color w:val="000000"/>
                <w:sz w:val="16"/>
                <w:szCs w:val="16"/>
                <w:lang w:val="es-ES"/>
              </w:rPr>
            </w:pPr>
            <w:r w:rsidRPr="00D23583">
              <w:rPr>
                <w:rFonts w:ascii="Calibri" w:eastAsia="Times New Roman" w:hAnsi="Calibri" w:cs="Calibri"/>
                <w:color w:val="000000"/>
                <w:sz w:val="16"/>
                <w:szCs w:val="16"/>
                <w:lang w:val="es-ES"/>
              </w:rPr>
              <w:t>Fortalecer la gestión integral del riesgo contra incendios, preparativos, rescates en todas sus modalidades, la atención en materiales peligrosos y la prestación del servicio público esencial de bomberos en Colombia</w:t>
            </w:r>
          </w:p>
        </w:tc>
        <w:tc>
          <w:tcPr>
            <w:tcW w:w="985" w:type="dxa"/>
            <w:tcBorders>
              <w:top w:val="nil"/>
              <w:left w:val="nil"/>
              <w:bottom w:val="single" w:sz="4" w:space="0" w:color="auto"/>
              <w:right w:val="single" w:sz="4" w:space="0" w:color="auto"/>
            </w:tcBorders>
            <w:shd w:val="clear" w:color="auto" w:fill="auto"/>
            <w:noWrap/>
            <w:vAlign w:val="center"/>
            <w:hideMark/>
          </w:tcPr>
          <w:p w:rsidR="00D23583" w:rsidRPr="00D23583" w:rsidRDefault="00D23583" w:rsidP="00D23583">
            <w:pPr>
              <w:spacing w:after="0" w:afterAutospacing="0"/>
              <w:jc w:val="both"/>
              <w:rPr>
                <w:rFonts w:ascii="Calibri" w:eastAsia="Times New Roman" w:hAnsi="Calibri" w:cs="Calibri"/>
                <w:color w:val="000000"/>
                <w:sz w:val="16"/>
                <w:szCs w:val="16"/>
              </w:rPr>
            </w:pPr>
            <w:r w:rsidRPr="00D23583">
              <w:rPr>
                <w:rFonts w:ascii="Calibri" w:eastAsia="Times New Roman" w:hAnsi="Calibri" w:cs="Calibri"/>
                <w:color w:val="000000"/>
                <w:sz w:val="16"/>
                <w:szCs w:val="16"/>
                <w:lang w:val="es-ES"/>
              </w:rPr>
              <w:t xml:space="preserve">            </w:t>
            </w:r>
            <w:r w:rsidRPr="00D23583">
              <w:rPr>
                <w:rFonts w:ascii="Calibri" w:eastAsia="Times New Roman" w:hAnsi="Calibri" w:cs="Calibri"/>
                <w:color w:val="000000"/>
                <w:sz w:val="16"/>
                <w:szCs w:val="16"/>
              </w:rPr>
              <w:t xml:space="preserve">85.460.500.000 </w:t>
            </w:r>
          </w:p>
        </w:tc>
        <w:tc>
          <w:tcPr>
            <w:tcW w:w="949" w:type="dxa"/>
            <w:tcBorders>
              <w:top w:val="nil"/>
              <w:left w:val="nil"/>
              <w:bottom w:val="single" w:sz="4" w:space="0" w:color="auto"/>
              <w:right w:val="single" w:sz="4" w:space="0" w:color="auto"/>
            </w:tcBorders>
            <w:shd w:val="clear" w:color="auto" w:fill="auto"/>
            <w:noWrap/>
            <w:vAlign w:val="center"/>
            <w:hideMark/>
          </w:tcPr>
          <w:p w:rsidR="00D23583" w:rsidRPr="00D23583" w:rsidRDefault="00D23583" w:rsidP="00D23583">
            <w:pPr>
              <w:spacing w:after="0" w:afterAutospacing="0"/>
              <w:jc w:val="both"/>
              <w:rPr>
                <w:rFonts w:ascii="Calibri" w:eastAsia="Times New Roman" w:hAnsi="Calibri" w:cs="Calibri"/>
                <w:color w:val="000000"/>
                <w:sz w:val="16"/>
                <w:szCs w:val="16"/>
              </w:rPr>
            </w:pPr>
            <w:r w:rsidRPr="00D23583">
              <w:rPr>
                <w:rFonts w:ascii="Calibri" w:eastAsia="Times New Roman" w:hAnsi="Calibri" w:cs="Calibri"/>
                <w:color w:val="000000"/>
                <w:sz w:val="16"/>
                <w:szCs w:val="16"/>
              </w:rPr>
              <w:t xml:space="preserve">     46.230.574.567 </w:t>
            </w:r>
          </w:p>
        </w:tc>
        <w:tc>
          <w:tcPr>
            <w:tcW w:w="985" w:type="dxa"/>
            <w:tcBorders>
              <w:top w:val="nil"/>
              <w:left w:val="nil"/>
              <w:bottom w:val="single" w:sz="4" w:space="0" w:color="auto"/>
              <w:right w:val="single" w:sz="4" w:space="0" w:color="auto"/>
            </w:tcBorders>
            <w:shd w:val="clear" w:color="auto" w:fill="auto"/>
            <w:noWrap/>
            <w:vAlign w:val="center"/>
            <w:hideMark/>
          </w:tcPr>
          <w:p w:rsidR="00D23583" w:rsidRPr="00D23583" w:rsidRDefault="00D23583" w:rsidP="00D23583">
            <w:pPr>
              <w:spacing w:after="0" w:afterAutospacing="0"/>
              <w:jc w:val="both"/>
              <w:rPr>
                <w:rFonts w:ascii="Calibri" w:eastAsia="Times New Roman" w:hAnsi="Calibri" w:cs="Calibri"/>
                <w:color w:val="000000"/>
                <w:sz w:val="16"/>
                <w:szCs w:val="16"/>
              </w:rPr>
            </w:pPr>
            <w:r w:rsidRPr="00D23583">
              <w:rPr>
                <w:rFonts w:ascii="Calibri" w:eastAsia="Times New Roman" w:hAnsi="Calibri" w:cs="Calibri"/>
                <w:color w:val="000000"/>
                <w:sz w:val="16"/>
                <w:szCs w:val="16"/>
              </w:rPr>
              <w:t xml:space="preserve">        49.349.734.568 </w:t>
            </w:r>
          </w:p>
        </w:tc>
        <w:tc>
          <w:tcPr>
            <w:tcW w:w="1080" w:type="dxa"/>
            <w:tcBorders>
              <w:top w:val="nil"/>
              <w:left w:val="nil"/>
              <w:bottom w:val="single" w:sz="4" w:space="0" w:color="auto"/>
              <w:right w:val="single" w:sz="4" w:space="0" w:color="auto"/>
            </w:tcBorders>
            <w:shd w:val="clear" w:color="auto" w:fill="auto"/>
            <w:noWrap/>
            <w:vAlign w:val="center"/>
            <w:hideMark/>
          </w:tcPr>
          <w:p w:rsidR="00D23583" w:rsidRPr="00D23583" w:rsidRDefault="00D23583" w:rsidP="00D23583">
            <w:pPr>
              <w:spacing w:after="0" w:afterAutospacing="0"/>
              <w:jc w:val="both"/>
              <w:rPr>
                <w:rFonts w:ascii="Calibri" w:eastAsia="Times New Roman" w:hAnsi="Calibri" w:cs="Calibri"/>
                <w:color w:val="000000"/>
                <w:sz w:val="16"/>
                <w:szCs w:val="16"/>
              </w:rPr>
            </w:pPr>
            <w:r w:rsidRPr="00D23583">
              <w:rPr>
                <w:rFonts w:ascii="Calibri" w:eastAsia="Times New Roman" w:hAnsi="Calibri" w:cs="Calibri"/>
                <w:color w:val="000000"/>
                <w:sz w:val="16"/>
                <w:szCs w:val="16"/>
              </w:rPr>
              <w:t xml:space="preserve">     58.959.628.235 </w:t>
            </w:r>
          </w:p>
        </w:tc>
      </w:tr>
    </w:tbl>
    <w:p w:rsidR="00210258" w:rsidRPr="003B4004" w:rsidRDefault="00210258" w:rsidP="00210258">
      <w:pPr>
        <w:spacing w:after="160" w:afterAutospacing="0"/>
        <w:jc w:val="both"/>
        <w:textAlignment w:val="baseline"/>
        <w:rPr>
          <w:rFonts w:ascii="Calibri" w:eastAsia="Times New Roman" w:hAnsi="Calibri" w:cs="Calibri"/>
          <w:color w:val="000000"/>
          <w:lang w:val="es-ES"/>
        </w:rPr>
      </w:pPr>
    </w:p>
    <w:p w:rsidR="003E03A5" w:rsidRPr="003B4004" w:rsidRDefault="003E03A5">
      <w:pPr>
        <w:rPr>
          <w:lang w:val="es-ES"/>
        </w:rPr>
      </w:pPr>
    </w:p>
    <w:sectPr w:rsidR="003E03A5" w:rsidRPr="003B40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01A" w:rsidRDefault="0068601A" w:rsidP="00BF08E4">
      <w:pPr>
        <w:spacing w:after="0"/>
      </w:pPr>
      <w:r>
        <w:separator/>
      </w:r>
    </w:p>
  </w:endnote>
  <w:endnote w:type="continuationSeparator" w:id="0">
    <w:p w:rsidR="0068601A" w:rsidRDefault="0068601A" w:rsidP="00BF0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E4" w:rsidRDefault="00BF08E4">
    <w:pPr>
      <w:pStyle w:val="Piedepgina"/>
    </w:pPr>
    <w:r>
      <w:drawing>
        <wp:anchor distT="0" distB="0" distL="114300" distR="114300" simplePos="0" relativeHeight="251661312" behindDoc="1" locked="0" layoutInCell="1" allowOverlap="1" wp14:anchorId="7382E4A2" wp14:editId="7F8A22EB">
          <wp:simplePos x="0" y="0"/>
          <wp:positionH relativeFrom="page">
            <wp:align>left</wp:align>
          </wp:positionH>
          <wp:positionV relativeFrom="paragraph">
            <wp:posOffset>-59377</wp:posOffset>
          </wp:positionV>
          <wp:extent cx="7772400" cy="81089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01A" w:rsidRDefault="0068601A" w:rsidP="00BF08E4">
      <w:pPr>
        <w:spacing w:after="0"/>
      </w:pPr>
      <w:r>
        <w:separator/>
      </w:r>
    </w:p>
  </w:footnote>
  <w:footnote w:type="continuationSeparator" w:id="0">
    <w:p w:rsidR="0068601A" w:rsidRDefault="0068601A" w:rsidP="00BF08E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8E4" w:rsidRDefault="00BF08E4">
    <w:pPr>
      <w:pStyle w:val="Encabezado"/>
    </w:pPr>
    <w:r>
      <w:drawing>
        <wp:anchor distT="0" distB="0" distL="114300" distR="114300" simplePos="0" relativeHeight="251659264" behindDoc="1" locked="0" layoutInCell="1" allowOverlap="1" wp14:anchorId="7080628B" wp14:editId="085173B9">
          <wp:simplePos x="0" y="0"/>
          <wp:positionH relativeFrom="page">
            <wp:posOffset>355740</wp:posOffset>
          </wp:positionH>
          <wp:positionV relativeFrom="paragraph">
            <wp:posOffset>-309393</wp:posOffset>
          </wp:positionV>
          <wp:extent cx="7772400" cy="7524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975B4"/>
    <w:multiLevelType w:val="hybridMultilevel"/>
    <w:tmpl w:val="95D8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04"/>
    <w:rsid w:val="00145F38"/>
    <w:rsid w:val="00210258"/>
    <w:rsid w:val="00260D99"/>
    <w:rsid w:val="003B4004"/>
    <w:rsid w:val="003E03A5"/>
    <w:rsid w:val="00472D0F"/>
    <w:rsid w:val="005D5399"/>
    <w:rsid w:val="0068601A"/>
    <w:rsid w:val="00767B49"/>
    <w:rsid w:val="00BF08E4"/>
    <w:rsid w:val="00D0565F"/>
    <w:rsid w:val="00D23583"/>
    <w:rsid w:val="00EC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3B31"/>
  <w15:chartTrackingRefBased/>
  <w15:docId w15:val="{78B5009C-7FAB-41E2-8D53-280A5055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4004"/>
    <w:pPr>
      <w:spacing w:before="100" w:before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472D0F"/>
    <w:pPr>
      <w:ind w:left="720"/>
      <w:contextualSpacing/>
    </w:pPr>
  </w:style>
  <w:style w:type="paragraph" w:styleId="Encabezado">
    <w:name w:val="header"/>
    <w:basedOn w:val="Normal"/>
    <w:link w:val="EncabezadoCar"/>
    <w:uiPriority w:val="99"/>
    <w:unhideWhenUsed/>
    <w:rsid w:val="00BF08E4"/>
    <w:pPr>
      <w:tabs>
        <w:tab w:val="center" w:pos="4419"/>
        <w:tab w:val="right" w:pos="8838"/>
      </w:tabs>
      <w:spacing w:after="0"/>
    </w:pPr>
  </w:style>
  <w:style w:type="character" w:customStyle="1" w:styleId="EncabezadoCar">
    <w:name w:val="Encabezado Car"/>
    <w:basedOn w:val="Fuentedeprrafopredeter"/>
    <w:link w:val="Encabezado"/>
    <w:uiPriority w:val="99"/>
    <w:rsid w:val="00BF08E4"/>
  </w:style>
  <w:style w:type="paragraph" w:styleId="Piedepgina">
    <w:name w:val="footer"/>
    <w:basedOn w:val="Normal"/>
    <w:link w:val="PiedepginaCar"/>
    <w:uiPriority w:val="99"/>
    <w:unhideWhenUsed/>
    <w:rsid w:val="00BF08E4"/>
    <w:pPr>
      <w:tabs>
        <w:tab w:val="center" w:pos="4419"/>
        <w:tab w:val="right" w:pos="8838"/>
      </w:tabs>
      <w:spacing w:after="0"/>
    </w:pPr>
  </w:style>
  <w:style w:type="character" w:customStyle="1" w:styleId="PiedepginaCar">
    <w:name w:val="Pie de página Car"/>
    <w:basedOn w:val="Fuentedeprrafopredeter"/>
    <w:link w:val="Piedepgina"/>
    <w:uiPriority w:val="99"/>
    <w:rsid w:val="00BF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0327">
      <w:bodyDiv w:val="1"/>
      <w:marLeft w:val="0"/>
      <w:marRight w:val="0"/>
      <w:marTop w:val="0"/>
      <w:marBottom w:val="0"/>
      <w:divBdr>
        <w:top w:val="none" w:sz="0" w:space="0" w:color="auto"/>
        <w:left w:val="none" w:sz="0" w:space="0" w:color="auto"/>
        <w:bottom w:val="none" w:sz="0" w:space="0" w:color="auto"/>
        <w:right w:val="none" w:sz="0" w:space="0" w:color="auto"/>
      </w:divBdr>
      <w:divsChild>
        <w:div w:id="776676591">
          <w:marLeft w:val="0"/>
          <w:marRight w:val="0"/>
          <w:marTop w:val="0"/>
          <w:marBottom w:val="160"/>
          <w:divBdr>
            <w:top w:val="none" w:sz="0" w:space="0" w:color="auto"/>
            <w:left w:val="none" w:sz="0" w:space="0" w:color="auto"/>
            <w:bottom w:val="none" w:sz="0" w:space="0" w:color="auto"/>
            <w:right w:val="none" w:sz="0" w:space="0" w:color="auto"/>
          </w:divBdr>
        </w:div>
      </w:divsChild>
    </w:div>
    <w:div w:id="731392700">
      <w:bodyDiv w:val="1"/>
      <w:marLeft w:val="0"/>
      <w:marRight w:val="0"/>
      <w:marTop w:val="0"/>
      <w:marBottom w:val="0"/>
      <w:divBdr>
        <w:top w:val="none" w:sz="0" w:space="0" w:color="auto"/>
        <w:left w:val="none" w:sz="0" w:space="0" w:color="auto"/>
        <w:bottom w:val="none" w:sz="0" w:space="0" w:color="auto"/>
        <w:right w:val="none" w:sz="0" w:space="0" w:color="auto"/>
      </w:divBdr>
    </w:div>
    <w:div w:id="749082111">
      <w:bodyDiv w:val="1"/>
      <w:marLeft w:val="0"/>
      <w:marRight w:val="0"/>
      <w:marTop w:val="0"/>
      <w:marBottom w:val="0"/>
      <w:divBdr>
        <w:top w:val="none" w:sz="0" w:space="0" w:color="auto"/>
        <w:left w:val="none" w:sz="0" w:space="0" w:color="auto"/>
        <w:bottom w:val="none" w:sz="0" w:space="0" w:color="auto"/>
        <w:right w:val="none" w:sz="0" w:space="0" w:color="auto"/>
      </w:divBdr>
    </w:div>
    <w:div w:id="20884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293C6-17BA-45B5-8423-4B7E6A33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428</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4</cp:revision>
  <dcterms:created xsi:type="dcterms:W3CDTF">2023-03-24T17:03:00Z</dcterms:created>
  <dcterms:modified xsi:type="dcterms:W3CDTF">2023-03-24T19:00:00Z</dcterms:modified>
</cp:coreProperties>
</file>