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6B60C" w14:textId="5D20127B" w:rsidR="002C66EE" w:rsidRPr="00657C0A" w:rsidRDefault="00A20390" w:rsidP="002C66EE">
      <w:pPr>
        <w:jc w:val="both"/>
        <w:rPr>
          <w:rFonts w:ascii="Tahoma" w:eastAsia="Times New Roman" w:hAnsi="Tahoma" w:cs="Tahoma"/>
          <w:sz w:val="24"/>
          <w:szCs w:val="24"/>
        </w:rPr>
      </w:pPr>
      <w:r>
        <w:rPr>
          <w:rFonts w:ascii="Tahoma" w:eastAsia="Times New Roman" w:hAnsi="Tahoma" w:cs="Tahoma"/>
          <w:sz w:val="24"/>
          <w:szCs w:val="24"/>
        </w:rPr>
        <w:t>Bogotá D.C. 23</w:t>
      </w:r>
      <w:r w:rsidR="002C66EE" w:rsidRPr="00657C0A">
        <w:rPr>
          <w:rFonts w:ascii="Tahoma" w:eastAsia="Times New Roman" w:hAnsi="Tahoma" w:cs="Tahoma"/>
          <w:sz w:val="24"/>
          <w:szCs w:val="24"/>
        </w:rPr>
        <w:t xml:space="preserve"> de </w:t>
      </w:r>
      <w:r w:rsidR="002C66EE">
        <w:rPr>
          <w:rFonts w:ascii="Tahoma" w:eastAsia="Times New Roman" w:hAnsi="Tahoma" w:cs="Tahoma"/>
          <w:sz w:val="24"/>
          <w:szCs w:val="24"/>
        </w:rPr>
        <w:t>noviembre</w:t>
      </w:r>
      <w:r w:rsidR="002C66EE" w:rsidRPr="00657C0A">
        <w:rPr>
          <w:rFonts w:ascii="Tahoma" w:eastAsia="Times New Roman" w:hAnsi="Tahoma" w:cs="Tahoma"/>
          <w:sz w:val="24"/>
          <w:szCs w:val="24"/>
        </w:rPr>
        <w:t xml:space="preserve"> de 2022</w:t>
      </w:r>
    </w:p>
    <w:p w14:paraId="7FA2F31A" w14:textId="77777777" w:rsidR="002C66EE" w:rsidRPr="00657C0A" w:rsidRDefault="002C66EE" w:rsidP="002C66EE">
      <w:pPr>
        <w:jc w:val="both"/>
        <w:rPr>
          <w:rFonts w:ascii="Tahoma" w:eastAsia="Times New Roman" w:hAnsi="Tahoma" w:cs="Tahoma"/>
          <w:sz w:val="24"/>
          <w:szCs w:val="24"/>
        </w:rPr>
      </w:pPr>
    </w:p>
    <w:p w14:paraId="40B90F6B" w14:textId="3CA35AEF" w:rsidR="002C66EE" w:rsidRPr="00657C0A" w:rsidRDefault="002C66EE" w:rsidP="002C66EE">
      <w:pPr>
        <w:jc w:val="both"/>
        <w:rPr>
          <w:rFonts w:ascii="Tahoma" w:eastAsia="Times New Roman" w:hAnsi="Tahoma" w:cs="Tahoma"/>
          <w:sz w:val="24"/>
          <w:szCs w:val="24"/>
        </w:rPr>
      </w:pPr>
    </w:p>
    <w:p w14:paraId="1691514B" w14:textId="77777777" w:rsidR="002C66EE" w:rsidRPr="00657C0A" w:rsidRDefault="002C66EE" w:rsidP="002C66EE">
      <w:pPr>
        <w:jc w:val="both"/>
        <w:rPr>
          <w:rFonts w:ascii="Tahoma" w:eastAsia="Times New Roman" w:hAnsi="Tahoma" w:cs="Tahoma"/>
          <w:sz w:val="24"/>
          <w:szCs w:val="24"/>
        </w:rPr>
      </w:pPr>
      <w:r w:rsidRPr="00657C0A">
        <w:rPr>
          <w:rFonts w:ascii="Tahoma" w:eastAsia="Times New Roman" w:hAnsi="Tahoma" w:cs="Tahoma"/>
          <w:sz w:val="24"/>
          <w:szCs w:val="24"/>
        </w:rPr>
        <w:t>Honorable Representante</w:t>
      </w:r>
    </w:p>
    <w:p w14:paraId="5FE8606B" w14:textId="77777777" w:rsidR="002C66EE" w:rsidRPr="00657C0A" w:rsidRDefault="002C66EE" w:rsidP="002C66EE">
      <w:pPr>
        <w:jc w:val="both"/>
        <w:rPr>
          <w:rFonts w:ascii="Tahoma" w:eastAsia="Times New Roman" w:hAnsi="Tahoma" w:cs="Tahoma"/>
          <w:b/>
          <w:bCs/>
          <w:sz w:val="24"/>
          <w:szCs w:val="24"/>
        </w:rPr>
      </w:pPr>
      <w:r w:rsidRPr="00657C0A">
        <w:rPr>
          <w:rFonts w:ascii="Tahoma" w:eastAsia="Times New Roman" w:hAnsi="Tahoma" w:cs="Tahoma"/>
          <w:b/>
          <w:bCs/>
          <w:sz w:val="24"/>
          <w:szCs w:val="24"/>
        </w:rPr>
        <w:t xml:space="preserve">David Ricardo Racero </w:t>
      </w:r>
      <w:proofErr w:type="spellStart"/>
      <w:r w:rsidRPr="00657C0A">
        <w:rPr>
          <w:rFonts w:ascii="Tahoma" w:eastAsia="Times New Roman" w:hAnsi="Tahoma" w:cs="Tahoma"/>
          <w:b/>
          <w:bCs/>
          <w:sz w:val="24"/>
          <w:szCs w:val="24"/>
        </w:rPr>
        <w:t>Mayorca</w:t>
      </w:r>
      <w:proofErr w:type="spellEnd"/>
    </w:p>
    <w:p w14:paraId="70C7CF38" w14:textId="77777777" w:rsidR="002C66EE" w:rsidRPr="00657C0A" w:rsidRDefault="002C66EE" w:rsidP="002C66EE">
      <w:pPr>
        <w:jc w:val="both"/>
        <w:rPr>
          <w:rFonts w:ascii="Tahoma" w:eastAsia="Times New Roman" w:hAnsi="Tahoma" w:cs="Tahoma"/>
          <w:sz w:val="24"/>
          <w:szCs w:val="24"/>
        </w:rPr>
      </w:pPr>
      <w:r w:rsidRPr="00657C0A">
        <w:rPr>
          <w:rFonts w:ascii="Tahoma" w:eastAsia="Times New Roman" w:hAnsi="Tahoma" w:cs="Tahoma"/>
          <w:sz w:val="24"/>
          <w:szCs w:val="24"/>
        </w:rPr>
        <w:t>Presidente Cámara de Representantes</w:t>
      </w:r>
    </w:p>
    <w:p w14:paraId="3C659C31" w14:textId="77777777" w:rsidR="002C66EE" w:rsidRPr="00657C0A" w:rsidRDefault="002C66EE" w:rsidP="002C66EE">
      <w:pPr>
        <w:jc w:val="both"/>
        <w:rPr>
          <w:rFonts w:ascii="Tahoma" w:eastAsia="Times New Roman" w:hAnsi="Tahoma" w:cs="Tahoma"/>
          <w:sz w:val="24"/>
          <w:szCs w:val="24"/>
        </w:rPr>
      </w:pPr>
      <w:r w:rsidRPr="00657C0A">
        <w:rPr>
          <w:rFonts w:ascii="Tahoma" w:eastAsia="Times New Roman" w:hAnsi="Tahoma" w:cs="Tahoma"/>
          <w:sz w:val="24"/>
          <w:szCs w:val="24"/>
        </w:rPr>
        <w:t>Bogotá</w:t>
      </w:r>
    </w:p>
    <w:p w14:paraId="2125DF97" w14:textId="77777777" w:rsidR="002C66EE" w:rsidRPr="00657C0A" w:rsidRDefault="002C66EE" w:rsidP="002C66EE">
      <w:pPr>
        <w:jc w:val="both"/>
        <w:rPr>
          <w:rFonts w:ascii="Tahoma" w:eastAsia="Times New Roman" w:hAnsi="Tahoma" w:cs="Tahoma"/>
          <w:sz w:val="24"/>
          <w:szCs w:val="24"/>
        </w:rPr>
      </w:pPr>
    </w:p>
    <w:p w14:paraId="44FF6AE3" w14:textId="77777777" w:rsidR="002C66EE" w:rsidRPr="00657C0A" w:rsidRDefault="002C66EE" w:rsidP="002C66EE">
      <w:pPr>
        <w:jc w:val="both"/>
        <w:rPr>
          <w:rFonts w:ascii="Tahoma" w:eastAsia="Times New Roman" w:hAnsi="Tahoma" w:cs="Tahoma"/>
          <w:sz w:val="24"/>
          <w:szCs w:val="24"/>
        </w:rPr>
      </w:pPr>
    </w:p>
    <w:p w14:paraId="15B467CD" w14:textId="77777777" w:rsidR="002C66EE" w:rsidRPr="00657C0A" w:rsidRDefault="002C66EE" w:rsidP="002C66EE">
      <w:pPr>
        <w:ind w:left="1440" w:hanging="1440"/>
        <w:jc w:val="both"/>
        <w:rPr>
          <w:rFonts w:ascii="Tahoma" w:eastAsia="Times New Roman" w:hAnsi="Tahoma" w:cs="Tahoma"/>
          <w:sz w:val="24"/>
          <w:szCs w:val="24"/>
        </w:rPr>
      </w:pPr>
      <w:r w:rsidRPr="00657C0A">
        <w:rPr>
          <w:rFonts w:ascii="Tahoma" w:eastAsia="Times New Roman" w:hAnsi="Tahoma" w:cs="Tahoma"/>
          <w:b/>
          <w:bCs/>
          <w:sz w:val="24"/>
          <w:szCs w:val="24"/>
        </w:rPr>
        <w:t>Asunto:</w:t>
      </w:r>
      <w:r w:rsidRPr="00657C0A">
        <w:rPr>
          <w:rFonts w:ascii="Tahoma" w:eastAsia="Times New Roman" w:hAnsi="Tahoma" w:cs="Tahoma"/>
          <w:sz w:val="24"/>
          <w:szCs w:val="24"/>
        </w:rPr>
        <w:t xml:space="preserve"> </w:t>
      </w:r>
      <w:r w:rsidRPr="00657C0A">
        <w:rPr>
          <w:rFonts w:ascii="Tahoma" w:eastAsia="Times New Roman" w:hAnsi="Tahoma" w:cs="Tahoma"/>
          <w:sz w:val="24"/>
          <w:szCs w:val="24"/>
        </w:rPr>
        <w:tab/>
        <w:t>Radicación Proyecto de Ley “</w:t>
      </w:r>
      <w:r w:rsidRPr="00657C0A">
        <w:rPr>
          <w:rFonts w:ascii="Tahoma" w:eastAsia="Times New Roman" w:hAnsi="Tahoma" w:cs="Tahoma"/>
          <w:b/>
          <w:bCs/>
          <w:sz w:val="24"/>
          <w:szCs w:val="24"/>
        </w:rPr>
        <w:t>POR MEDIO DEL CUAL SE CREAN CUPOS ADICIONALES EN LAS UNIVERSIDADES PÚBLICAS PARA LOS ESTUDIANTES PERTENECIENTES A LAS ZONAS RURALES</w:t>
      </w:r>
      <w:r w:rsidRPr="00657C0A">
        <w:rPr>
          <w:rFonts w:ascii="Tahoma" w:eastAsia="Times New Roman" w:hAnsi="Tahoma" w:cs="Tahoma"/>
          <w:sz w:val="24"/>
          <w:szCs w:val="24"/>
        </w:rPr>
        <w:t>”.</w:t>
      </w:r>
    </w:p>
    <w:p w14:paraId="44FED513" w14:textId="77777777" w:rsidR="002C66EE" w:rsidRPr="00657C0A" w:rsidRDefault="002C66EE" w:rsidP="002C66EE">
      <w:pPr>
        <w:jc w:val="both"/>
        <w:rPr>
          <w:rFonts w:ascii="Tahoma" w:eastAsia="Times New Roman" w:hAnsi="Tahoma" w:cs="Tahoma"/>
          <w:sz w:val="24"/>
          <w:szCs w:val="24"/>
        </w:rPr>
      </w:pPr>
    </w:p>
    <w:p w14:paraId="7F411D2E" w14:textId="77777777" w:rsidR="002C66EE" w:rsidRPr="00657C0A" w:rsidRDefault="002C66EE" w:rsidP="002C66EE">
      <w:pPr>
        <w:jc w:val="both"/>
        <w:rPr>
          <w:rFonts w:ascii="Tahoma" w:eastAsia="Times New Roman" w:hAnsi="Tahoma" w:cs="Tahoma"/>
          <w:sz w:val="24"/>
          <w:szCs w:val="24"/>
        </w:rPr>
      </w:pPr>
    </w:p>
    <w:p w14:paraId="00096168" w14:textId="77777777" w:rsidR="002C66EE" w:rsidRPr="00657C0A" w:rsidRDefault="002C66EE" w:rsidP="002C66EE">
      <w:pPr>
        <w:jc w:val="both"/>
        <w:rPr>
          <w:rFonts w:ascii="Tahoma" w:eastAsia="Times New Roman" w:hAnsi="Tahoma" w:cs="Tahoma"/>
          <w:sz w:val="24"/>
          <w:szCs w:val="24"/>
        </w:rPr>
      </w:pPr>
      <w:r w:rsidRPr="00657C0A">
        <w:rPr>
          <w:rFonts w:ascii="Tahoma" w:eastAsia="Times New Roman" w:hAnsi="Tahoma" w:cs="Tahoma"/>
          <w:sz w:val="24"/>
          <w:szCs w:val="24"/>
        </w:rPr>
        <w:t>Honorable presidente,</w:t>
      </w:r>
    </w:p>
    <w:p w14:paraId="02EA7148" w14:textId="77777777" w:rsidR="002C66EE" w:rsidRPr="00657C0A" w:rsidRDefault="002C66EE" w:rsidP="002C66EE">
      <w:pPr>
        <w:jc w:val="both"/>
        <w:rPr>
          <w:rFonts w:ascii="Tahoma" w:eastAsia="Times New Roman" w:hAnsi="Tahoma" w:cs="Tahoma"/>
          <w:sz w:val="24"/>
          <w:szCs w:val="24"/>
        </w:rPr>
      </w:pPr>
    </w:p>
    <w:p w14:paraId="770887DC" w14:textId="77777777" w:rsidR="002C66EE" w:rsidRPr="00657C0A" w:rsidRDefault="002C66EE" w:rsidP="002C66EE">
      <w:pPr>
        <w:jc w:val="both"/>
        <w:rPr>
          <w:rFonts w:ascii="Tahoma" w:eastAsia="Times New Roman" w:hAnsi="Tahoma" w:cs="Tahoma"/>
          <w:sz w:val="24"/>
          <w:szCs w:val="24"/>
        </w:rPr>
      </w:pPr>
      <w:r w:rsidRPr="00657C0A">
        <w:rPr>
          <w:rFonts w:ascii="Tahoma" w:eastAsia="Times New Roman" w:hAnsi="Tahoma" w:cs="Tahoma"/>
          <w:sz w:val="24"/>
          <w:szCs w:val="24"/>
        </w:rPr>
        <w:t>De conformidad con lo establecido en la Ley 5 de 1992, presentamos a consideración del Honorable Congreso de la República de Colombia el Proyecto de Ley “</w:t>
      </w:r>
      <w:r w:rsidRPr="00657C0A">
        <w:rPr>
          <w:rFonts w:ascii="Tahoma" w:eastAsia="Times New Roman" w:hAnsi="Tahoma" w:cs="Tahoma"/>
          <w:b/>
          <w:bCs/>
          <w:sz w:val="24"/>
          <w:szCs w:val="24"/>
        </w:rPr>
        <w:t>POR MEDIO DEL CUAL SE CREAN CUPOS ADICIONALES EN LAS UNIVERSIDADES PÚBLICAS PARA LOS ESTUDIANTES PERTENECIENTES A LAS ZONAS RURALES</w:t>
      </w:r>
      <w:r w:rsidRPr="00657C0A">
        <w:rPr>
          <w:rFonts w:ascii="Tahoma" w:eastAsia="Times New Roman" w:hAnsi="Tahoma" w:cs="Tahoma"/>
          <w:sz w:val="24"/>
          <w:szCs w:val="24"/>
        </w:rPr>
        <w:t>”</w:t>
      </w:r>
    </w:p>
    <w:p w14:paraId="1D50ECF7" w14:textId="77777777" w:rsidR="002C66EE" w:rsidRPr="00657C0A" w:rsidRDefault="002C66EE" w:rsidP="002C66EE">
      <w:pPr>
        <w:jc w:val="both"/>
        <w:rPr>
          <w:rFonts w:ascii="Tahoma" w:eastAsia="Times New Roman" w:hAnsi="Tahoma" w:cs="Tahoma"/>
          <w:sz w:val="24"/>
          <w:szCs w:val="24"/>
        </w:rPr>
      </w:pPr>
    </w:p>
    <w:p w14:paraId="449F92AD" w14:textId="77777777" w:rsidR="002C66EE" w:rsidRPr="00657C0A" w:rsidRDefault="002C66EE" w:rsidP="002C66EE">
      <w:pPr>
        <w:jc w:val="both"/>
        <w:rPr>
          <w:rFonts w:ascii="Tahoma" w:eastAsia="Times New Roman" w:hAnsi="Tahoma" w:cs="Tahoma"/>
          <w:sz w:val="24"/>
          <w:szCs w:val="24"/>
        </w:rPr>
      </w:pPr>
    </w:p>
    <w:p w14:paraId="38CAD39C" w14:textId="77777777" w:rsidR="002C66EE" w:rsidRPr="00657C0A" w:rsidRDefault="002C66EE" w:rsidP="002C66EE">
      <w:pPr>
        <w:jc w:val="both"/>
        <w:rPr>
          <w:rFonts w:ascii="Tahoma" w:eastAsia="Times New Roman" w:hAnsi="Tahoma" w:cs="Tahoma"/>
          <w:sz w:val="24"/>
          <w:szCs w:val="24"/>
        </w:rPr>
      </w:pPr>
    </w:p>
    <w:p w14:paraId="5824DC91" w14:textId="77777777" w:rsidR="002C66EE" w:rsidRPr="00657C0A" w:rsidRDefault="002C66EE" w:rsidP="002C66EE">
      <w:pPr>
        <w:jc w:val="both"/>
        <w:rPr>
          <w:rFonts w:ascii="Tahoma" w:eastAsia="Times New Roman" w:hAnsi="Tahoma" w:cs="Tahoma"/>
          <w:sz w:val="24"/>
          <w:szCs w:val="24"/>
        </w:rPr>
      </w:pPr>
      <w:r w:rsidRPr="00657C0A">
        <w:rPr>
          <w:rFonts w:ascii="Tahoma" w:eastAsia="Times New Roman" w:hAnsi="Tahoma" w:cs="Tahoma"/>
          <w:sz w:val="24"/>
          <w:szCs w:val="24"/>
        </w:rPr>
        <w:t>Atentamente,</w:t>
      </w:r>
    </w:p>
    <w:p w14:paraId="192E78CD" w14:textId="77777777" w:rsidR="002C66EE" w:rsidRPr="00657C0A" w:rsidRDefault="002C66EE" w:rsidP="002C66EE">
      <w:pPr>
        <w:jc w:val="both"/>
        <w:rPr>
          <w:rFonts w:ascii="Tahoma" w:eastAsia="Times New Roman" w:hAnsi="Tahoma" w:cs="Tahoma"/>
          <w:b/>
          <w:sz w:val="24"/>
          <w:szCs w:val="24"/>
        </w:rPr>
      </w:pPr>
    </w:p>
    <w:p w14:paraId="26DD06F3" w14:textId="77777777" w:rsidR="002C66EE" w:rsidRPr="00657C0A" w:rsidRDefault="002C66EE" w:rsidP="002C66EE">
      <w:pPr>
        <w:jc w:val="both"/>
        <w:rPr>
          <w:rFonts w:ascii="Tahoma" w:eastAsia="Times New Roman" w:hAnsi="Tahoma" w:cs="Tahoma"/>
          <w:b/>
          <w:sz w:val="24"/>
          <w:szCs w:val="24"/>
        </w:rPr>
      </w:pPr>
    </w:p>
    <w:p w14:paraId="08604DC8" w14:textId="77777777" w:rsidR="002C66EE" w:rsidRPr="00657C0A" w:rsidRDefault="002C66EE" w:rsidP="002C66EE">
      <w:pPr>
        <w:jc w:val="both"/>
        <w:rPr>
          <w:rFonts w:ascii="Tahoma" w:eastAsia="Times New Roman" w:hAnsi="Tahoma" w:cs="Tahoma"/>
          <w:b/>
          <w:sz w:val="24"/>
          <w:szCs w:val="24"/>
        </w:rPr>
      </w:pPr>
    </w:p>
    <w:p w14:paraId="7194994A" w14:textId="77777777" w:rsidR="002C66EE" w:rsidRPr="00657C0A" w:rsidRDefault="002C66EE" w:rsidP="002C66EE">
      <w:pPr>
        <w:jc w:val="both"/>
        <w:rPr>
          <w:rFonts w:ascii="Tahoma" w:eastAsia="Times New Roman" w:hAnsi="Tahoma" w:cs="Tahoma"/>
          <w:b/>
          <w:sz w:val="24"/>
          <w:szCs w:val="24"/>
        </w:rPr>
      </w:pPr>
    </w:p>
    <w:p w14:paraId="6CC9AF74" w14:textId="77777777" w:rsidR="002C66EE" w:rsidRPr="00657C0A" w:rsidRDefault="002C66EE" w:rsidP="002C66EE">
      <w:pPr>
        <w:jc w:val="both"/>
        <w:rPr>
          <w:rFonts w:ascii="Tahoma" w:eastAsia="Times New Roman" w:hAnsi="Tahoma" w:cs="Tahoma"/>
          <w:b/>
          <w:sz w:val="24"/>
          <w:szCs w:val="24"/>
        </w:rPr>
      </w:pPr>
    </w:p>
    <w:p w14:paraId="105CF3D9" w14:textId="77777777" w:rsidR="002C66EE" w:rsidRPr="00657C0A" w:rsidRDefault="002C66EE" w:rsidP="002C66EE">
      <w:pPr>
        <w:jc w:val="both"/>
        <w:rPr>
          <w:rFonts w:ascii="Tahoma" w:eastAsia="Times New Roman" w:hAnsi="Tahoma" w:cs="Tahoma"/>
          <w:b/>
          <w:sz w:val="24"/>
          <w:szCs w:val="24"/>
        </w:rPr>
      </w:pPr>
      <w:r w:rsidRPr="00657C0A">
        <w:rPr>
          <w:rFonts w:ascii="Tahoma" w:eastAsia="Times New Roman" w:hAnsi="Tahoma" w:cs="Tahoma"/>
          <w:b/>
          <w:sz w:val="24"/>
          <w:szCs w:val="24"/>
        </w:rPr>
        <w:t>JOSE OCTAVIO CARDONA LEON</w:t>
      </w:r>
      <w:r w:rsidRPr="00657C0A">
        <w:rPr>
          <w:rFonts w:ascii="Tahoma" w:eastAsia="Times New Roman" w:hAnsi="Tahoma" w:cs="Tahoma"/>
          <w:b/>
          <w:sz w:val="24"/>
          <w:szCs w:val="24"/>
        </w:rPr>
        <w:tab/>
      </w:r>
      <w:r w:rsidRPr="00657C0A">
        <w:rPr>
          <w:rFonts w:ascii="Tahoma" w:eastAsia="Times New Roman" w:hAnsi="Tahoma" w:cs="Tahoma"/>
          <w:b/>
          <w:sz w:val="24"/>
          <w:szCs w:val="24"/>
        </w:rPr>
        <w:tab/>
        <w:t xml:space="preserve"> </w:t>
      </w:r>
    </w:p>
    <w:p w14:paraId="5903854D" w14:textId="77777777" w:rsidR="002C66EE" w:rsidRPr="00657C0A" w:rsidRDefault="002C66EE" w:rsidP="002C66EE">
      <w:pPr>
        <w:jc w:val="both"/>
        <w:rPr>
          <w:rFonts w:ascii="Tahoma" w:eastAsia="Times New Roman" w:hAnsi="Tahoma" w:cs="Tahoma"/>
          <w:bCs/>
          <w:sz w:val="24"/>
          <w:szCs w:val="24"/>
        </w:rPr>
      </w:pPr>
      <w:r w:rsidRPr="00657C0A">
        <w:rPr>
          <w:rFonts w:ascii="Tahoma" w:eastAsia="Times New Roman" w:hAnsi="Tahoma" w:cs="Tahoma"/>
          <w:bCs/>
          <w:sz w:val="24"/>
          <w:szCs w:val="24"/>
        </w:rPr>
        <w:t>Representante a la Cámara</w:t>
      </w:r>
      <w:r w:rsidRPr="00657C0A">
        <w:rPr>
          <w:rFonts w:ascii="Tahoma" w:eastAsia="Times New Roman" w:hAnsi="Tahoma" w:cs="Tahoma"/>
          <w:bCs/>
          <w:sz w:val="24"/>
          <w:szCs w:val="24"/>
        </w:rPr>
        <w:tab/>
      </w:r>
      <w:r w:rsidRPr="00657C0A">
        <w:rPr>
          <w:rFonts w:ascii="Tahoma" w:eastAsia="Times New Roman" w:hAnsi="Tahoma" w:cs="Tahoma"/>
          <w:bCs/>
          <w:sz w:val="24"/>
          <w:szCs w:val="24"/>
        </w:rPr>
        <w:tab/>
      </w:r>
      <w:r w:rsidRPr="00657C0A">
        <w:rPr>
          <w:rFonts w:ascii="Tahoma" w:eastAsia="Times New Roman" w:hAnsi="Tahoma" w:cs="Tahoma"/>
          <w:bCs/>
          <w:sz w:val="24"/>
          <w:szCs w:val="24"/>
        </w:rPr>
        <w:tab/>
      </w:r>
    </w:p>
    <w:p w14:paraId="771DC106" w14:textId="77777777" w:rsidR="002C66EE" w:rsidRPr="00657C0A" w:rsidRDefault="002C66EE" w:rsidP="002C66EE">
      <w:pPr>
        <w:jc w:val="both"/>
        <w:rPr>
          <w:rFonts w:ascii="Tahoma" w:eastAsia="Times New Roman" w:hAnsi="Tahoma" w:cs="Tahoma"/>
          <w:b/>
          <w:sz w:val="24"/>
          <w:szCs w:val="24"/>
        </w:rPr>
      </w:pPr>
    </w:p>
    <w:p w14:paraId="4B82EC27" w14:textId="77777777" w:rsidR="002C66EE" w:rsidRPr="00657C0A" w:rsidRDefault="002C66EE" w:rsidP="002C66EE">
      <w:pPr>
        <w:jc w:val="both"/>
        <w:rPr>
          <w:rFonts w:ascii="Tahoma" w:eastAsia="Times New Roman" w:hAnsi="Tahoma" w:cs="Tahoma"/>
          <w:b/>
          <w:sz w:val="24"/>
          <w:szCs w:val="24"/>
        </w:rPr>
      </w:pPr>
    </w:p>
    <w:p w14:paraId="78AA8070" w14:textId="77777777" w:rsidR="002C66EE" w:rsidRPr="00657C0A" w:rsidRDefault="002C66EE" w:rsidP="002C66EE">
      <w:pPr>
        <w:jc w:val="both"/>
        <w:rPr>
          <w:rFonts w:ascii="Tahoma" w:eastAsia="Times New Roman" w:hAnsi="Tahoma" w:cs="Tahoma"/>
          <w:b/>
          <w:sz w:val="24"/>
          <w:szCs w:val="24"/>
        </w:rPr>
      </w:pPr>
    </w:p>
    <w:p w14:paraId="400E3496" w14:textId="77777777" w:rsidR="002C66EE" w:rsidRPr="00657C0A" w:rsidRDefault="002C66EE" w:rsidP="002C66EE">
      <w:pPr>
        <w:jc w:val="both"/>
        <w:rPr>
          <w:rFonts w:ascii="Tahoma" w:eastAsia="Times New Roman" w:hAnsi="Tahoma" w:cs="Tahoma"/>
          <w:b/>
          <w:sz w:val="24"/>
          <w:szCs w:val="24"/>
        </w:rPr>
      </w:pPr>
    </w:p>
    <w:p w14:paraId="7C04278B" w14:textId="112B32C7" w:rsidR="002C66EE" w:rsidRDefault="002C66EE" w:rsidP="002C66EE">
      <w:pPr>
        <w:jc w:val="both"/>
        <w:rPr>
          <w:rFonts w:ascii="Tahoma" w:eastAsia="Times New Roman" w:hAnsi="Tahoma" w:cs="Tahoma"/>
          <w:b/>
          <w:sz w:val="24"/>
          <w:szCs w:val="24"/>
        </w:rPr>
      </w:pPr>
    </w:p>
    <w:p w14:paraId="4147B46A" w14:textId="77777777" w:rsidR="00E10430" w:rsidRPr="00657C0A" w:rsidRDefault="00E10430" w:rsidP="002C66EE">
      <w:pPr>
        <w:jc w:val="both"/>
        <w:rPr>
          <w:rFonts w:ascii="Tahoma" w:eastAsia="Times New Roman" w:hAnsi="Tahoma" w:cs="Tahoma"/>
          <w:b/>
          <w:sz w:val="24"/>
          <w:szCs w:val="24"/>
        </w:rPr>
      </w:pPr>
    </w:p>
    <w:p w14:paraId="466E0385" w14:textId="77777777" w:rsidR="002C66EE" w:rsidRDefault="002C66EE" w:rsidP="002C66EE">
      <w:pPr>
        <w:jc w:val="both"/>
        <w:rPr>
          <w:rFonts w:ascii="Tahoma" w:eastAsia="Times New Roman" w:hAnsi="Tahoma" w:cs="Tahoma"/>
          <w:b/>
          <w:sz w:val="24"/>
          <w:szCs w:val="24"/>
        </w:rPr>
      </w:pPr>
    </w:p>
    <w:p w14:paraId="0589E142" w14:textId="77777777" w:rsidR="002C66EE" w:rsidRDefault="002C66EE" w:rsidP="002C66EE">
      <w:pPr>
        <w:jc w:val="both"/>
        <w:rPr>
          <w:rFonts w:ascii="Tahoma" w:eastAsia="Times New Roman" w:hAnsi="Tahoma" w:cs="Tahoma"/>
          <w:b/>
          <w:sz w:val="24"/>
          <w:szCs w:val="24"/>
        </w:rPr>
      </w:pPr>
    </w:p>
    <w:p w14:paraId="15934F96" w14:textId="77777777" w:rsidR="002C66EE" w:rsidRPr="00657C0A" w:rsidRDefault="002C66EE" w:rsidP="002C66EE">
      <w:pPr>
        <w:jc w:val="both"/>
        <w:rPr>
          <w:rFonts w:ascii="Tahoma" w:eastAsia="Times New Roman" w:hAnsi="Tahoma" w:cs="Tahoma"/>
          <w:b/>
          <w:sz w:val="24"/>
          <w:szCs w:val="24"/>
        </w:rPr>
      </w:pPr>
    </w:p>
    <w:p w14:paraId="4F60E038" w14:textId="77777777" w:rsidR="002C66EE" w:rsidRPr="00657C0A" w:rsidRDefault="002C66EE" w:rsidP="002C66EE">
      <w:pPr>
        <w:jc w:val="center"/>
        <w:rPr>
          <w:rFonts w:ascii="Tahoma" w:eastAsia="Times New Roman" w:hAnsi="Tahoma" w:cs="Tahoma"/>
          <w:b/>
          <w:sz w:val="24"/>
          <w:szCs w:val="24"/>
        </w:rPr>
      </w:pPr>
      <w:r w:rsidRPr="00657C0A">
        <w:rPr>
          <w:rFonts w:ascii="Tahoma" w:eastAsia="Times New Roman" w:hAnsi="Tahoma" w:cs="Tahoma"/>
          <w:b/>
          <w:sz w:val="24"/>
          <w:szCs w:val="24"/>
        </w:rPr>
        <w:lastRenderedPageBreak/>
        <w:t>PROYECTO DE LEY N°</w:t>
      </w:r>
      <w:r>
        <w:rPr>
          <w:rFonts w:ascii="Tahoma" w:eastAsia="Times New Roman" w:hAnsi="Tahoma" w:cs="Tahoma"/>
          <w:b/>
          <w:sz w:val="24"/>
          <w:szCs w:val="24"/>
        </w:rPr>
        <w:t xml:space="preserve"> </w:t>
      </w:r>
      <w:r w:rsidRPr="00657C0A">
        <w:rPr>
          <w:rFonts w:ascii="Tahoma" w:eastAsia="Times New Roman" w:hAnsi="Tahoma" w:cs="Tahoma"/>
          <w:b/>
          <w:sz w:val="24"/>
          <w:szCs w:val="24"/>
        </w:rPr>
        <w:t>____ DE 2022 CÁMARA</w:t>
      </w:r>
    </w:p>
    <w:p w14:paraId="52869D0F" w14:textId="77777777" w:rsidR="002C66EE" w:rsidRPr="00657C0A" w:rsidRDefault="002C66EE" w:rsidP="002C66EE">
      <w:pPr>
        <w:jc w:val="center"/>
        <w:rPr>
          <w:rFonts w:ascii="Tahoma" w:eastAsia="Times New Roman" w:hAnsi="Tahoma" w:cs="Tahoma"/>
          <w:b/>
          <w:sz w:val="24"/>
          <w:szCs w:val="24"/>
        </w:rPr>
      </w:pPr>
    </w:p>
    <w:p w14:paraId="114424B0" w14:textId="77777777" w:rsidR="002C66EE" w:rsidRPr="00657C0A" w:rsidRDefault="002C66EE" w:rsidP="002C66EE">
      <w:pPr>
        <w:jc w:val="center"/>
        <w:rPr>
          <w:rFonts w:ascii="Tahoma" w:eastAsia="Times New Roman" w:hAnsi="Tahoma" w:cs="Tahoma"/>
          <w:b/>
          <w:sz w:val="24"/>
          <w:szCs w:val="24"/>
        </w:rPr>
      </w:pPr>
      <w:r w:rsidRPr="00657C0A">
        <w:rPr>
          <w:rFonts w:ascii="Tahoma" w:eastAsia="Times New Roman" w:hAnsi="Tahoma" w:cs="Tahoma"/>
          <w:b/>
          <w:sz w:val="24"/>
          <w:szCs w:val="24"/>
        </w:rPr>
        <w:t>“POR MEDIO DEL CUAL SE CREAN CUPOS ADICIONALES EN LAS UNIVERSIDADES PÚBLICAS PARA LOS ESTUDIANTES PERTENECIENTES A LAS ZONAS RURALES.”</w:t>
      </w:r>
    </w:p>
    <w:p w14:paraId="7E403E6A" w14:textId="77777777" w:rsidR="002C66EE" w:rsidRPr="00657C0A" w:rsidRDefault="002C66EE" w:rsidP="002C66EE">
      <w:pPr>
        <w:jc w:val="center"/>
        <w:rPr>
          <w:rFonts w:ascii="Tahoma" w:eastAsia="Times New Roman" w:hAnsi="Tahoma" w:cs="Tahoma"/>
          <w:b/>
          <w:sz w:val="24"/>
          <w:szCs w:val="24"/>
        </w:rPr>
      </w:pPr>
    </w:p>
    <w:p w14:paraId="01A7577B" w14:textId="77777777" w:rsidR="002C66EE" w:rsidRPr="00657C0A" w:rsidRDefault="002C66EE" w:rsidP="002C66EE">
      <w:pPr>
        <w:jc w:val="center"/>
        <w:rPr>
          <w:rFonts w:ascii="Tahoma" w:eastAsia="Times New Roman" w:hAnsi="Tahoma" w:cs="Tahoma"/>
          <w:b/>
          <w:sz w:val="24"/>
          <w:szCs w:val="24"/>
        </w:rPr>
      </w:pPr>
      <w:r w:rsidRPr="00657C0A">
        <w:rPr>
          <w:rFonts w:ascii="Tahoma" w:eastAsia="Times New Roman" w:hAnsi="Tahoma" w:cs="Tahoma"/>
          <w:b/>
          <w:sz w:val="24"/>
          <w:szCs w:val="24"/>
        </w:rPr>
        <w:t>EXPOSICIÓN DE MOTIVOS</w:t>
      </w:r>
    </w:p>
    <w:p w14:paraId="0BD3BD9D" w14:textId="77777777" w:rsidR="002C66EE" w:rsidRPr="00657C0A" w:rsidRDefault="002C66EE" w:rsidP="002C66EE">
      <w:pPr>
        <w:jc w:val="both"/>
        <w:rPr>
          <w:rFonts w:ascii="Tahoma" w:eastAsia="Times New Roman" w:hAnsi="Tahoma" w:cs="Tahoma"/>
          <w:bCs/>
          <w:sz w:val="24"/>
          <w:szCs w:val="24"/>
        </w:rPr>
      </w:pPr>
    </w:p>
    <w:p w14:paraId="75F8DDE8" w14:textId="20829D2D" w:rsidR="002C66EE" w:rsidRPr="006E017E" w:rsidRDefault="002C66EE" w:rsidP="006E017E">
      <w:pPr>
        <w:spacing w:line="276" w:lineRule="auto"/>
        <w:jc w:val="both"/>
        <w:rPr>
          <w:rFonts w:ascii="Tahoma" w:eastAsia="Times New Roman" w:hAnsi="Tahoma" w:cs="Tahoma"/>
          <w:bCs/>
          <w:sz w:val="24"/>
          <w:szCs w:val="24"/>
        </w:rPr>
      </w:pPr>
      <w:r>
        <w:rPr>
          <w:rFonts w:ascii="Tahoma" w:eastAsia="Times New Roman" w:hAnsi="Tahoma" w:cs="Tahoma"/>
          <w:bCs/>
          <w:sz w:val="24"/>
          <w:szCs w:val="24"/>
        </w:rPr>
        <w:t xml:space="preserve">Los jóvenes rurales no cuentan con las condiciones necesarias para permanecer en el campo en condiciones de igualdad y oportunidades como las tienen otros jóvenes en Colombia, el Estado no ha tomado las medidas que incentiven su permanencia en sus territorios, la juventud rural colombiana ha sido </w:t>
      </w:r>
      <w:proofErr w:type="spellStart"/>
      <w:r>
        <w:rPr>
          <w:rFonts w:ascii="Tahoma" w:eastAsia="Times New Roman" w:hAnsi="Tahoma" w:cs="Tahoma"/>
          <w:bCs/>
          <w:sz w:val="24"/>
          <w:szCs w:val="24"/>
        </w:rPr>
        <w:t>invisibilizada</w:t>
      </w:r>
      <w:proofErr w:type="spellEnd"/>
      <w:r>
        <w:rPr>
          <w:rFonts w:ascii="Tahoma" w:eastAsia="Times New Roman" w:hAnsi="Tahoma" w:cs="Tahoma"/>
          <w:bCs/>
          <w:sz w:val="24"/>
          <w:szCs w:val="24"/>
        </w:rPr>
        <w:t xml:space="preserve"> durante décadas, el gobierno del cambio como se ha autodenominado el actual, tiene como bandera el impulso del agro, en consecuencia los jóvenes campesinos deben estar incluidos en esas políticas transformadoras, y es a través de la educación superior pertinente, que se les brindan herramientas para transformar su </w:t>
      </w:r>
      <w:r w:rsidR="006E017E">
        <w:rPr>
          <w:rFonts w:ascii="Tahoma" w:eastAsia="Times New Roman" w:hAnsi="Tahoma" w:cs="Tahoma"/>
          <w:bCs/>
          <w:sz w:val="24"/>
          <w:szCs w:val="24"/>
        </w:rPr>
        <w:t xml:space="preserve">entorno, el campo y el país. </w:t>
      </w:r>
    </w:p>
    <w:p w14:paraId="676612CD" w14:textId="77777777" w:rsidR="002C66EE" w:rsidRPr="00657C0A" w:rsidRDefault="002C66EE" w:rsidP="002C66EE">
      <w:pPr>
        <w:pStyle w:val="Prrafodelista"/>
        <w:numPr>
          <w:ilvl w:val="0"/>
          <w:numId w:val="1"/>
        </w:numPr>
        <w:spacing w:before="240" w:after="240" w:line="360" w:lineRule="auto"/>
        <w:contextualSpacing w:val="0"/>
        <w:jc w:val="both"/>
        <w:rPr>
          <w:rFonts w:ascii="Tahoma" w:eastAsia="Times New Roman" w:hAnsi="Tahoma" w:cs="Tahoma"/>
          <w:b/>
          <w:bCs/>
          <w:sz w:val="24"/>
          <w:szCs w:val="24"/>
        </w:rPr>
      </w:pPr>
      <w:r w:rsidRPr="00657C0A">
        <w:rPr>
          <w:rFonts w:ascii="Tahoma" w:eastAsia="Times New Roman" w:hAnsi="Tahoma" w:cs="Tahoma"/>
          <w:b/>
          <w:bCs/>
          <w:sz w:val="24"/>
          <w:szCs w:val="24"/>
        </w:rPr>
        <w:t>OBJETO DEL PROYECTO</w:t>
      </w:r>
    </w:p>
    <w:p w14:paraId="51EC36B0" w14:textId="13682E81" w:rsidR="002C66EE" w:rsidRPr="00657C0A" w:rsidRDefault="002C66EE" w:rsidP="002C66EE">
      <w:pPr>
        <w:spacing w:line="276" w:lineRule="auto"/>
        <w:jc w:val="both"/>
        <w:rPr>
          <w:rFonts w:ascii="Tahoma" w:eastAsia="Times New Roman" w:hAnsi="Tahoma" w:cs="Tahoma"/>
          <w:sz w:val="24"/>
          <w:szCs w:val="24"/>
        </w:rPr>
      </w:pPr>
      <w:r w:rsidRPr="00657C0A">
        <w:rPr>
          <w:rFonts w:ascii="Tahoma" w:eastAsia="Times New Roman" w:hAnsi="Tahoma" w:cs="Tahoma"/>
          <w:sz w:val="24"/>
          <w:szCs w:val="24"/>
        </w:rPr>
        <w:t>La presente ley tiene por objeto facilitar el acceso a la educación superior en las universidades</w:t>
      </w:r>
      <w:r w:rsidR="007F0366">
        <w:rPr>
          <w:rFonts w:ascii="Tahoma" w:eastAsia="Times New Roman" w:hAnsi="Tahoma" w:cs="Tahoma"/>
          <w:sz w:val="24"/>
          <w:szCs w:val="24"/>
        </w:rPr>
        <w:t xml:space="preserve"> y en los centros de formación en tecnologías y técnicas educativas</w:t>
      </w:r>
      <w:r w:rsidRPr="00657C0A">
        <w:rPr>
          <w:rFonts w:ascii="Tahoma" w:eastAsia="Times New Roman" w:hAnsi="Tahoma" w:cs="Tahoma"/>
          <w:sz w:val="24"/>
          <w:szCs w:val="24"/>
        </w:rPr>
        <w:t xml:space="preserve"> públicas del país, a los estudiantes con </w:t>
      </w:r>
      <w:r w:rsidR="004B1B60" w:rsidRPr="00657C0A">
        <w:rPr>
          <w:rFonts w:ascii="Tahoma" w:eastAsia="Times New Roman" w:hAnsi="Tahoma" w:cs="Tahoma"/>
          <w:sz w:val="24"/>
          <w:szCs w:val="24"/>
        </w:rPr>
        <w:t>mérito</w:t>
      </w:r>
      <w:r w:rsidRPr="00657C0A">
        <w:rPr>
          <w:rFonts w:ascii="Tahoma" w:eastAsia="Times New Roman" w:hAnsi="Tahoma" w:cs="Tahoma"/>
          <w:sz w:val="24"/>
          <w:szCs w:val="24"/>
        </w:rPr>
        <w:t xml:space="preserve"> académico, egresados de los colegios públicos rurales, y en condición de vulnerabilidad socioeconómica en todo el territorio colombiano.  </w:t>
      </w:r>
    </w:p>
    <w:p w14:paraId="6DFACD36" w14:textId="77777777" w:rsidR="002C66EE" w:rsidRPr="00657C0A" w:rsidRDefault="002C66EE" w:rsidP="002C66EE">
      <w:pPr>
        <w:pStyle w:val="Prrafodelista"/>
        <w:numPr>
          <w:ilvl w:val="0"/>
          <w:numId w:val="1"/>
        </w:numPr>
        <w:spacing w:before="240" w:after="240" w:line="360" w:lineRule="auto"/>
        <w:contextualSpacing w:val="0"/>
        <w:jc w:val="both"/>
        <w:rPr>
          <w:rFonts w:ascii="Tahoma" w:eastAsia="Times New Roman" w:hAnsi="Tahoma" w:cs="Tahoma"/>
          <w:b/>
          <w:bCs/>
          <w:sz w:val="24"/>
          <w:szCs w:val="24"/>
        </w:rPr>
      </w:pPr>
      <w:r w:rsidRPr="00657C0A">
        <w:rPr>
          <w:rFonts w:ascii="Tahoma" w:eastAsia="Times New Roman" w:hAnsi="Tahoma" w:cs="Tahoma"/>
          <w:b/>
          <w:bCs/>
          <w:sz w:val="24"/>
          <w:szCs w:val="24"/>
        </w:rPr>
        <w:t>JUSTIFICACIÓN DEL PROYECTO</w:t>
      </w:r>
    </w:p>
    <w:p w14:paraId="434C766A" w14:textId="7B89BB90" w:rsidR="002C66EE" w:rsidRPr="006E017E" w:rsidRDefault="002C66EE" w:rsidP="006E017E">
      <w:pPr>
        <w:pStyle w:val="Prrafodelista"/>
        <w:numPr>
          <w:ilvl w:val="0"/>
          <w:numId w:val="2"/>
        </w:numPr>
        <w:spacing w:before="240" w:after="240" w:line="360" w:lineRule="auto"/>
        <w:ind w:left="1440"/>
        <w:contextualSpacing w:val="0"/>
        <w:jc w:val="both"/>
        <w:rPr>
          <w:rFonts w:ascii="Tahoma" w:eastAsia="Times New Roman" w:hAnsi="Tahoma" w:cs="Tahoma"/>
          <w:b/>
          <w:bCs/>
          <w:sz w:val="24"/>
          <w:szCs w:val="24"/>
        </w:rPr>
      </w:pPr>
      <w:r w:rsidRPr="00657C0A">
        <w:rPr>
          <w:rFonts w:ascii="Tahoma" w:eastAsia="Times New Roman" w:hAnsi="Tahoma" w:cs="Tahoma"/>
          <w:b/>
          <w:bCs/>
          <w:sz w:val="24"/>
          <w:szCs w:val="24"/>
        </w:rPr>
        <w:t>Introducción:</w:t>
      </w:r>
    </w:p>
    <w:p w14:paraId="676794A6" w14:textId="79E793D7" w:rsidR="002C66EE" w:rsidRPr="008858DD" w:rsidRDefault="002C66EE" w:rsidP="002C66EE">
      <w:pPr>
        <w:widowControl/>
        <w:autoSpaceDE/>
        <w:autoSpaceDN/>
        <w:spacing w:line="276" w:lineRule="auto"/>
        <w:jc w:val="both"/>
        <w:textAlignment w:val="baseline"/>
        <w:rPr>
          <w:rFonts w:ascii="Tahoma" w:eastAsia="Times New Roman" w:hAnsi="Tahoma" w:cs="Tahoma"/>
          <w:b/>
          <w:bCs/>
          <w:color w:val="000000"/>
          <w:sz w:val="24"/>
          <w:szCs w:val="24"/>
          <w:lang w:val="es-CO" w:eastAsia="es-ES_tradnl"/>
        </w:rPr>
      </w:pPr>
      <w:r w:rsidRPr="008858DD">
        <w:rPr>
          <w:rFonts w:ascii="Tahoma" w:eastAsia="Times New Roman" w:hAnsi="Tahoma" w:cs="Tahoma"/>
          <w:b/>
          <w:bCs/>
          <w:color w:val="000000"/>
          <w:sz w:val="24"/>
          <w:szCs w:val="24"/>
          <w:lang w:val="es-CO" w:eastAsia="es-ES_tradnl"/>
        </w:rPr>
        <w:t xml:space="preserve">La Educación </w:t>
      </w:r>
      <w:r w:rsidR="00766BD6">
        <w:rPr>
          <w:rFonts w:ascii="Tahoma" w:eastAsia="Times New Roman" w:hAnsi="Tahoma" w:cs="Tahoma"/>
          <w:b/>
          <w:bCs/>
          <w:color w:val="000000"/>
          <w:sz w:val="24"/>
          <w:szCs w:val="24"/>
          <w:lang w:val="es-CO" w:eastAsia="es-ES_tradnl"/>
        </w:rPr>
        <w:t>en Colombia</w:t>
      </w:r>
    </w:p>
    <w:p w14:paraId="4CA472FE" w14:textId="3B32C7EF" w:rsidR="002C66EE" w:rsidRDefault="002C66EE" w:rsidP="002C66EE">
      <w:pPr>
        <w:spacing w:line="276" w:lineRule="auto"/>
        <w:jc w:val="both"/>
        <w:rPr>
          <w:rFonts w:ascii="Tahoma" w:eastAsia="Times New Roman" w:hAnsi="Tahoma" w:cs="Tahoma"/>
          <w:sz w:val="24"/>
          <w:szCs w:val="24"/>
        </w:rPr>
      </w:pPr>
    </w:p>
    <w:p w14:paraId="5BDC547C" w14:textId="40E56ABC" w:rsidR="002C66EE" w:rsidRPr="00F73493" w:rsidRDefault="002C66EE" w:rsidP="002C66EE">
      <w:pPr>
        <w:spacing w:line="276" w:lineRule="auto"/>
        <w:jc w:val="both"/>
        <w:rPr>
          <w:rFonts w:ascii="Tahoma" w:eastAsia="Times New Roman" w:hAnsi="Tahoma" w:cs="Tahoma"/>
          <w:sz w:val="24"/>
          <w:szCs w:val="24"/>
        </w:rPr>
      </w:pPr>
      <w:r>
        <w:rPr>
          <w:rFonts w:ascii="Tahoma" w:hAnsi="Tahoma" w:cs="Tahoma"/>
          <w:sz w:val="24"/>
          <w:szCs w:val="24"/>
        </w:rPr>
        <w:t>D</w:t>
      </w:r>
      <w:r w:rsidRPr="00F73493">
        <w:rPr>
          <w:rFonts w:ascii="Tahoma" w:hAnsi="Tahoma" w:cs="Tahoma"/>
          <w:sz w:val="24"/>
          <w:szCs w:val="24"/>
        </w:rPr>
        <w:t xml:space="preserve">urante el siglo XIX, </w:t>
      </w:r>
      <w:r>
        <w:rPr>
          <w:rFonts w:ascii="Tahoma" w:hAnsi="Tahoma" w:cs="Tahoma"/>
          <w:sz w:val="24"/>
          <w:szCs w:val="24"/>
        </w:rPr>
        <w:t xml:space="preserve">y respecto de la educación no se tienen datos certeros, </w:t>
      </w:r>
      <w:r w:rsidRPr="00F73493">
        <w:rPr>
          <w:rFonts w:ascii="Tahoma" w:hAnsi="Tahoma" w:cs="Tahoma"/>
          <w:sz w:val="24"/>
          <w:szCs w:val="24"/>
        </w:rPr>
        <w:t xml:space="preserve">ya que, al parecer, fue un tema prácticamente inexistente dentro </w:t>
      </w:r>
      <w:r>
        <w:rPr>
          <w:rFonts w:ascii="Tahoma" w:hAnsi="Tahoma" w:cs="Tahoma"/>
          <w:sz w:val="24"/>
          <w:szCs w:val="24"/>
        </w:rPr>
        <w:t>de las políticas</w:t>
      </w:r>
      <w:r w:rsidRPr="00F73493">
        <w:rPr>
          <w:rFonts w:ascii="Tahoma" w:hAnsi="Tahoma" w:cs="Tahoma"/>
          <w:sz w:val="24"/>
          <w:szCs w:val="24"/>
        </w:rPr>
        <w:t xml:space="preserve"> de</w:t>
      </w:r>
      <w:r>
        <w:rPr>
          <w:rFonts w:ascii="Tahoma" w:hAnsi="Tahoma" w:cs="Tahoma"/>
          <w:sz w:val="24"/>
          <w:szCs w:val="24"/>
        </w:rPr>
        <w:t>l</w:t>
      </w:r>
      <w:r w:rsidRPr="00F73493">
        <w:rPr>
          <w:rFonts w:ascii="Tahoma" w:hAnsi="Tahoma" w:cs="Tahoma"/>
          <w:sz w:val="24"/>
          <w:szCs w:val="24"/>
        </w:rPr>
        <w:t xml:space="preserve"> Estado colombiano, </w:t>
      </w:r>
      <w:r>
        <w:rPr>
          <w:rFonts w:ascii="Tahoma" w:hAnsi="Tahoma" w:cs="Tahoma"/>
          <w:sz w:val="24"/>
          <w:szCs w:val="24"/>
        </w:rPr>
        <w:t xml:space="preserve">dejando dicha responsabilidad </w:t>
      </w:r>
      <w:r w:rsidRPr="00F73493">
        <w:rPr>
          <w:rFonts w:ascii="Tahoma" w:hAnsi="Tahoma" w:cs="Tahoma"/>
          <w:sz w:val="24"/>
          <w:szCs w:val="24"/>
        </w:rPr>
        <w:t xml:space="preserve">por completo en manos de la iglesia católica y sus diferentes órdenes, en especial de dominicos y franciscanos, o </w:t>
      </w:r>
      <w:r>
        <w:rPr>
          <w:rFonts w:ascii="Tahoma" w:hAnsi="Tahoma" w:cs="Tahoma"/>
          <w:sz w:val="24"/>
          <w:szCs w:val="24"/>
        </w:rPr>
        <w:t xml:space="preserve">en manos </w:t>
      </w:r>
      <w:r w:rsidRPr="00F73493">
        <w:rPr>
          <w:rFonts w:ascii="Tahoma" w:hAnsi="Tahoma" w:cs="Tahoma"/>
          <w:sz w:val="24"/>
          <w:szCs w:val="24"/>
        </w:rPr>
        <w:t>de la iniciativa privada (</w:t>
      </w:r>
      <w:r>
        <w:rPr>
          <w:rFonts w:ascii="Tahoma" w:hAnsi="Tahoma" w:cs="Tahoma"/>
          <w:sz w:val="24"/>
          <w:szCs w:val="24"/>
        </w:rPr>
        <w:t>S</w:t>
      </w:r>
      <w:r w:rsidRPr="00F73493">
        <w:rPr>
          <w:rFonts w:ascii="Tahoma" w:hAnsi="Tahoma" w:cs="Tahoma"/>
          <w:sz w:val="24"/>
          <w:szCs w:val="24"/>
        </w:rPr>
        <w:t>ecretaria de Educación y Cultura, Bello; 2009:13). Esta</w:t>
      </w:r>
      <w:r>
        <w:rPr>
          <w:rFonts w:ascii="Tahoma" w:hAnsi="Tahoma" w:cs="Tahoma"/>
          <w:sz w:val="24"/>
          <w:szCs w:val="24"/>
        </w:rPr>
        <w:t xml:space="preserve"> “delegación” </w:t>
      </w:r>
      <w:r w:rsidRPr="00F73493">
        <w:rPr>
          <w:rFonts w:ascii="Tahoma" w:hAnsi="Tahoma" w:cs="Tahoma"/>
          <w:sz w:val="24"/>
          <w:szCs w:val="24"/>
        </w:rPr>
        <w:t>continu</w:t>
      </w:r>
      <w:r>
        <w:rPr>
          <w:rFonts w:ascii="Tahoma" w:hAnsi="Tahoma" w:cs="Tahoma"/>
          <w:sz w:val="24"/>
          <w:szCs w:val="24"/>
        </w:rPr>
        <w:t>o</w:t>
      </w:r>
      <w:r w:rsidRPr="00F73493">
        <w:rPr>
          <w:rFonts w:ascii="Tahoma" w:hAnsi="Tahoma" w:cs="Tahoma"/>
          <w:sz w:val="24"/>
          <w:szCs w:val="24"/>
        </w:rPr>
        <w:t xml:space="preserve"> sin grandes cambios hasta la mitad del siglo XX, cuando </w:t>
      </w:r>
      <w:r w:rsidRPr="00F73493">
        <w:rPr>
          <w:rFonts w:ascii="Tahoma" w:hAnsi="Tahoma" w:cs="Tahoma"/>
          <w:sz w:val="24"/>
          <w:szCs w:val="24"/>
        </w:rPr>
        <w:lastRenderedPageBreak/>
        <w:t xml:space="preserve">diversas misiones investigativas, incluyendo una realizada por la Organización Mundial del Trabajo (OMT) en la década de los </w:t>
      </w:r>
      <w:r>
        <w:rPr>
          <w:rFonts w:ascii="Tahoma" w:hAnsi="Tahoma" w:cs="Tahoma"/>
          <w:sz w:val="24"/>
          <w:szCs w:val="24"/>
        </w:rPr>
        <w:t xml:space="preserve">años </w:t>
      </w:r>
      <w:r w:rsidR="00E029D5">
        <w:rPr>
          <w:rFonts w:ascii="Tahoma" w:hAnsi="Tahoma" w:cs="Tahoma"/>
          <w:sz w:val="24"/>
          <w:szCs w:val="24"/>
        </w:rPr>
        <w:t>sesenta</w:t>
      </w:r>
      <w:r w:rsidRPr="00F73493">
        <w:rPr>
          <w:rFonts w:ascii="Tahoma" w:hAnsi="Tahoma" w:cs="Tahoma"/>
          <w:sz w:val="24"/>
          <w:szCs w:val="24"/>
        </w:rPr>
        <w:t xml:space="preserve"> evidencia</w:t>
      </w:r>
      <w:r>
        <w:rPr>
          <w:rFonts w:ascii="Tahoma" w:hAnsi="Tahoma" w:cs="Tahoma"/>
          <w:sz w:val="24"/>
          <w:szCs w:val="24"/>
        </w:rPr>
        <w:t>ron</w:t>
      </w:r>
      <w:r w:rsidRPr="00F73493">
        <w:rPr>
          <w:rFonts w:ascii="Tahoma" w:hAnsi="Tahoma" w:cs="Tahoma"/>
          <w:sz w:val="24"/>
          <w:szCs w:val="24"/>
        </w:rPr>
        <w:t xml:space="preserve"> las múltiples falencias de los sistemas educativos de Suramérica, incluyendo la baja capacitación de los maestros, la incapacidad de atender a la demanda de la población y la poca cobertura para los escolares.</w:t>
      </w:r>
    </w:p>
    <w:p w14:paraId="2EA20D90" w14:textId="77777777" w:rsidR="002C66EE" w:rsidRDefault="002C66EE" w:rsidP="002C66EE">
      <w:pPr>
        <w:spacing w:line="276" w:lineRule="auto"/>
        <w:jc w:val="both"/>
        <w:rPr>
          <w:rFonts w:ascii="Tahoma" w:eastAsia="Times New Roman" w:hAnsi="Tahoma" w:cs="Tahoma"/>
          <w:sz w:val="24"/>
          <w:szCs w:val="24"/>
        </w:rPr>
      </w:pPr>
    </w:p>
    <w:p w14:paraId="19EF1219" w14:textId="15D1A5EC" w:rsidR="002C66EE" w:rsidRPr="00132DDC" w:rsidRDefault="002C66EE" w:rsidP="002C66EE">
      <w:pPr>
        <w:spacing w:line="276" w:lineRule="auto"/>
        <w:jc w:val="both"/>
        <w:rPr>
          <w:rFonts w:ascii="Tahoma" w:eastAsia="Times New Roman" w:hAnsi="Tahoma" w:cs="Tahoma"/>
          <w:sz w:val="24"/>
          <w:szCs w:val="24"/>
        </w:rPr>
      </w:pPr>
      <w:r>
        <w:rPr>
          <w:rFonts w:ascii="Tahoma" w:hAnsi="Tahoma" w:cs="Tahoma"/>
          <w:sz w:val="24"/>
          <w:szCs w:val="24"/>
        </w:rPr>
        <w:t xml:space="preserve">Durante décadas se trató de atender esas falencias </w:t>
      </w:r>
      <w:r w:rsidR="00B843D5">
        <w:rPr>
          <w:rFonts w:ascii="Tahoma" w:hAnsi="Tahoma" w:cs="Tahoma"/>
          <w:sz w:val="24"/>
          <w:szCs w:val="24"/>
        </w:rPr>
        <w:t>históricas</w:t>
      </w:r>
      <w:r>
        <w:rPr>
          <w:rFonts w:ascii="Tahoma" w:hAnsi="Tahoma" w:cs="Tahoma"/>
          <w:sz w:val="24"/>
          <w:szCs w:val="24"/>
        </w:rPr>
        <w:t xml:space="preserve"> en Colombia, pero ya llegada </w:t>
      </w:r>
      <w:r w:rsidRPr="00132DDC">
        <w:rPr>
          <w:rFonts w:ascii="Tahoma" w:hAnsi="Tahoma" w:cs="Tahoma"/>
          <w:sz w:val="24"/>
          <w:szCs w:val="24"/>
        </w:rPr>
        <w:t>la década de los noventa, t</w:t>
      </w:r>
      <w:r>
        <w:rPr>
          <w:rFonts w:ascii="Tahoma" w:hAnsi="Tahoma" w:cs="Tahoma"/>
          <w:sz w:val="24"/>
          <w:szCs w:val="24"/>
        </w:rPr>
        <w:t>uvo</w:t>
      </w:r>
      <w:r w:rsidRPr="00132DDC">
        <w:rPr>
          <w:rFonts w:ascii="Tahoma" w:hAnsi="Tahoma" w:cs="Tahoma"/>
          <w:sz w:val="24"/>
          <w:szCs w:val="24"/>
        </w:rPr>
        <w:t xml:space="preserve"> lugar la Asamblea Nacional Constituyente, y se </w:t>
      </w:r>
      <w:r>
        <w:rPr>
          <w:rFonts w:ascii="Tahoma" w:hAnsi="Tahoma" w:cs="Tahoma"/>
          <w:sz w:val="24"/>
          <w:szCs w:val="24"/>
        </w:rPr>
        <w:t xml:space="preserve">abrió </w:t>
      </w:r>
      <w:r w:rsidRPr="00132DDC">
        <w:rPr>
          <w:rFonts w:ascii="Tahoma" w:hAnsi="Tahoma" w:cs="Tahoma"/>
          <w:sz w:val="24"/>
          <w:szCs w:val="24"/>
        </w:rPr>
        <w:t xml:space="preserve">el cambio de la Constitución Política de 1886 a la actual Constitución de 1991. Esta Carta Política vendría a otorgar, </w:t>
      </w:r>
      <w:r>
        <w:rPr>
          <w:rFonts w:ascii="Tahoma" w:hAnsi="Tahoma" w:cs="Tahoma"/>
          <w:sz w:val="24"/>
          <w:szCs w:val="24"/>
        </w:rPr>
        <w:t xml:space="preserve">reconocimiento </w:t>
      </w:r>
      <w:r w:rsidRPr="00132DDC">
        <w:rPr>
          <w:rFonts w:ascii="Tahoma" w:hAnsi="Tahoma" w:cs="Tahoma"/>
          <w:sz w:val="24"/>
          <w:szCs w:val="24"/>
        </w:rPr>
        <w:t>constitucional</w:t>
      </w:r>
      <w:r>
        <w:rPr>
          <w:rFonts w:ascii="Tahoma" w:hAnsi="Tahoma" w:cs="Tahoma"/>
          <w:sz w:val="24"/>
          <w:szCs w:val="24"/>
        </w:rPr>
        <w:t xml:space="preserve"> </w:t>
      </w:r>
      <w:r w:rsidRPr="00132DDC">
        <w:rPr>
          <w:rFonts w:ascii="Tahoma" w:hAnsi="Tahoma" w:cs="Tahoma"/>
          <w:sz w:val="24"/>
          <w:szCs w:val="24"/>
        </w:rPr>
        <w:t xml:space="preserve">a la educación </w:t>
      </w:r>
      <w:r>
        <w:rPr>
          <w:rFonts w:ascii="Tahoma" w:hAnsi="Tahoma" w:cs="Tahoma"/>
          <w:sz w:val="24"/>
          <w:szCs w:val="24"/>
        </w:rPr>
        <w:t xml:space="preserve">y </w:t>
      </w:r>
      <w:r w:rsidRPr="00132DDC">
        <w:rPr>
          <w:rFonts w:ascii="Tahoma" w:hAnsi="Tahoma" w:cs="Tahoma"/>
          <w:sz w:val="24"/>
          <w:szCs w:val="24"/>
        </w:rPr>
        <w:t>un doble carácter tanto de derecho fundamental como de servicio público que tiene una función social</w:t>
      </w:r>
      <w:r>
        <w:rPr>
          <w:rFonts w:ascii="Tahoma" w:hAnsi="Tahoma" w:cs="Tahoma"/>
          <w:sz w:val="24"/>
          <w:szCs w:val="24"/>
        </w:rPr>
        <w:t xml:space="preserve">. </w:t>
      </w:r>
    </w:p>
    <w:p w14:paraId="0396192F" w14:textId="77777777" w:rsidR="002C66EE" w:rsidRDefault="002C66EE" w:rsidP="002C66EE">
      <w:pPr>
        <w:spacing w:line="276" w:lineRule="auto"/>
        <w:jc w:val="both"/>
        <w:rPr>
          <w:rFonts w:ascii="Tahoma" w:eastAsia="Times New Roman" w:hAnsi="Tahoma" w:cs="Tahoma"/>
          <w:sz w:val="24"/>
          <w:szCs w:val="24"/>
        </w:rPr>
      </w:pPr>
    </w:p>
    <w:p w14:paraId="3050DA38" w14:textId="3D8306F9" w:rsidR="002C66EE" w:rsidRDefault="002C66EE" w:rsidP="002C66EE">
      <w:pPr>
        <w:spacing w:line="276" w:lineRule="auto"/>
        <w:jc w:val="both"/>
        <w:rPr>
          <w:rFonts w:ascii="Tahoma" w:hAnsi="Tahoma" w:cs="Tahoma"/>
          <w:sz w:val="24"/>
          <w:szCs w:val="24"/>
        </w:rPr>
      </w:pPr>
      <w:r>
        <w:rPr>
          <w:rFonts w:ascii="Tahoma" w:hAnsi="Tahoma" w:cs="Tahoma"/>
          <w:sz w:val="24"/>
          <w:szCs w:val="24"/>
        </w:rPr>
        <w:t>No obstante, a pesar de que</w:t>
      </w:r>
      <w:r w:rsidRPr="006B2326">
        <w:rPr>
          <w:rFonts w:ascii="Tahoma" w:hAnsi="Tahoma" w:cs="Tahoma"/>
          <w:sz w:val="24"/>
          <w:szCs w:val="24"/>
        </w:rPr>
        <w:t xml:space="preserve"> la educación no fue incluida de manera directa dentro del aparte de los derechos fundamentales, en varias oportunidades la Corte Constitucional de Colombia, en múltiples sentencias, </w:t>
      </w:r>
      <w:r w:rsidR="004B1B60">
        <w:rPr>
          <w:rFonts w:ascii="Tahoma" w:hAnsi="Tahoma" w:cs="Tahoma"/>
          <w:sz w:val="24"/>
          <w:szCs w:val="24"/>
        </w:rPr>
        <w:t>determinó</w:t>
      </w:r>
      <w:r w:rsidRPr="006B2326">
        <w:rPr>
          <w:rFonts w:ascii="Tahoma" w:hAnsi="Tahoma" w:cs="Tahoma"/>
          <w:sz w:val="24"/>
          <w:szCs w:val="24"/>
        </w:rPr>
        <w:t xml:space="preserve"> el derecho a la educación como un derecho fundamental; pues consider</w:t>
      </w:r>
      <w:r>
        <w:rPr>
          <w:rFonts w:ascii="Tahoma" w:hAnsi="Tahoma" w:cs="Tahoma"/>
          <w:sz w:val="24"/>
          <w:szCs w:val="24"/>
        </w:rPr>
        <w:t>ó</w:t>
      </w:r>
      <w:r w:rsidRPr="006B2326">
        <w:rPr>
          <w:rFonts w:ascii="Tahoma" w:hAnsi="Tahoma" w:cs="Tahoma"/>
          <w:sz w:val="24"/>
          <w:szCs w:val="24"/>
        </w:rPr>
        <w:t xml:space="preserve"> que “en razón de su naturaleza, esto es, por su inherencia con respecto al núcleo jurídico, político, social, e</w:t>
      </w:r>
      <w:r w:rsidR="00B843D5">
        <w:rPr>
          <w:rFonts w:ascii="Tahoma" w:hAnsi="Tahoma" w:cs="Tahoma"/>
          <w:sz w:val="24"/>
          <w:szCs w:val="24"/>
        </w:rPr>
        <w:t xml:space="preserve">conómico y cultural del hombre, se trata de un </w:t>
      </w:r>
      <w:r w:rsidRPr="006B2326">
        <w:rPr>
          <w:rFonts w:ascii="Tahoma" w:hAnsi="Tahoma" w:cs="Tahoma"/>
          <w:sz w:val="24"/>
          <w:szCs w:val="24"/>
        </w:rPr>
        <w:t>derecho fundamental</w:t>
      </w:r>
      <w:r>
        <w:rPr>
          <w:rFonts w:ascii="Tahoma" w:hAnsi="Tahoma" w:cs="Tahoma"/>
          <w:sz w:val="24"/>
          <w:szCs w:val="24"/>
        </w:rPr>
        <w:t>.</w:t>
      </w:r>
    </w:p>
    <w:p w14:paraId="28D06E63" w14:textId="77777777" w:rsidR="002C66EE" w:rsidRDefault="002C66EE" w:rsidP="002C66EE">
      <w:pPr>
        <w:spacing w:line="276" w:lineRule="auto"/>
        <w:jc w:val="both"/>
        <w:rPr>
          <w:rFonts w:ascii="Tahoma" w:hAnsi="Tahoma" w:cs="Tahoma"/>
          <w:sz w:val="24"/>
          <w:szCs w:val="24"/>
        </w:rPr>
      </w:pPr>
    </w:p>
    <w:p w14:paraId="42CFC48F" w14:textId="77777777" w:rsidR="00A73349" w:rsidRDefault="002C66EE" w:rsidP="002C66EE">
      <w:pPr>
        <w:spacing w:line="276" w:lineRule="auto"/>
        <w:jc w:val="both"/>
        <w:rPr>
          <w:rFonts w:ascii="Tahoma" w:hAnsi="Tahoma" w:cs="Tahoma"/>
          <w:sz w:val="24"/>
          <w:szCs w:val="24"/>
        </w:rPr>
      </w:pPr>
      <w:r w:rsidRPr="00CE7924">
        <w:rPr>
          <w:rFonts w:ascii="Tahoma" w:hAnsi="Tahoma" w:cs="Tahoma"/>
          <w:sz w:val="24"/>
          <w:szCs w:val="24"/>
        </w:rPr>
        <w:t xml:space="preserve">Sin embargo, los cambios implantados por la Constitución no se verían de forma inmediata. La necesidad de reformar el marco normativo en los diversos campos de acción del Estado de acuerdo al nuevo ordenamiento constitucional tomaría tiempo. </w:t>
      </w:r>
    </w:p>
    <w:p w14:paraId="216B2CA7" w14:textId="77777777" w:rsidR="00A73349" w:rsidRDefault="00A73349" w:rsidP="002C66EE">
      <w:pPr>
        <w:spacing w:line="276" w:lineRule="auto"/>
        <w:jc w:val="both"/>
        <w:rPr>
          <w:rFonts w:ascii="Tahoma" w:hAnsi="Tahoma" w:cs="Tahoma"/>
          <w:sz w:val="24"/>
          <w:szCs w:val="24"/>
        </w:rPr>
      </w:pPr>
    </w:p>
    <w:p w14:paraId="78EC1C22" w14:textId="77777777" w:rsidR="00E029D5" w:rsidRDefault="002C66EE" w:rsidP="002C66EE">
      <w:pPr>
        <w:spacing w:line="276" w:lineRule="auto"/>
        <w:jc w:val="both"/>
        <w:rPr>
          <w:rFonts w:ascii="Tahoma" w:hAnsi="Tahoma" w:cs="Tahoma"/>
          <w:sz w:val="24"/>
          <w:szCs w:val="24"/>
        </w:rPr>
      </w:pPr>
      <w:r w:rsidRPr="00CE7924">
        <w:rPr>
          <w:rFonts w:ascii="Tahoma" w:hAnsi="Tahoma" w:cs="Tahoma"/>
          <w:sz w:val="24"/>
          <w:szCs w:val="24"/>
        </w:rPr>
        <w:t>Con la nueva Constitución la educación se traduce “en dos grandes procesos de concertación nacional: el primero en torno a la Ley General de Educación, y el segundo para la formulación del primer Plan Decenal” (</w:t>
      </w:r>
      <w:proofErr w:type="spellStart"/>
      <w:r w:rsidRPr="00CE7924">
        <w:rPr>
          <w:rFonts w:ascii="Tahoma" w:hAnsi="Tahoma" w:cs="Tahoma"/>
          <w:sz w:val="24"/>
          <w:szCs w:val="24"/>
        </w:rPr>
        <w:t>Cajiao</w:t>
      </w:r>
      <w:proofErr w:type="spellEnd"/>
      <w:r w:rsidRPr="00CE7924">
        <w:rPr>
          <w:rFonts w:ascii="Tahoma" w:hAnsi="Tahoma" w:cs="Tahoma"/>
          <w:sz w:val="24"/>
          <w:szCs w:val="24"/>
        </w:rPr>
        <w:t xml:space="preserve">, 2004:31). Hasta 1994 se emite la nueva Ley General de Educación, Ley 115 del 8 de febrero 1994, que señala las normas generales para regular el servicio público de la educación, el cual cumple una función social acorde con las necesidades e intereses de las personas, de la familia y la sociedad. </w:t>
      </w:r>
    </w:p>
    <w:p w14:paraId="46EB2667" w14:textId="77777777" w:rsidR="00E029D5" w:rsidRDefault="00E029D5" w:rsidP="002C66EE">
      <w:pPr>
        <w:spacing w:line="276" w:lineRule="auto"/>
        <w:jc w:val="both"/>
        <w:rPr>
          <w:rFonts w:ascii="Tahoma" w:hAnsi="Tahoma" w:cs="Tahoma"/>
          <w:sz w:val="24"/>
          <w:szCs w:val="24"/>
        </w:rPr>
      </w:pPr>
    </w:p>
    <w:p w14:paraId="5F278FD9" w14:textId="66AF6628" w:rsidR="002C66EE" w:rsidRPr="00CE7924" w:rsidRDefault="002C66EE" w:rsidP="002C66EE">
      <w:pPr>
        <w:spacing w:line="276" w:lineRule="auto"/>
        <w:jc w:val="both"/>
        <w:rPr>
          <w:rFonts w:ascii="Tahoma" w:hAnsi="Tahoma" w:cs="Tahoma"/>
          <w:sz w:val="24"/>
          <w:szCs w:val="24"/>
        </w:rPr>
      </w:pPr>
      <w:r w:rsidRPr="00CE7924">
        <w:rPr>
          <w:rFonts w:ascii="Tahoma" w:hAnsi="Tahoma" w:cs="Tahoma"/>
          <w:sz w:val="24"/>
          <w:szCs w:val="24"/>
        </w:rPr>
        <w:t xml:space="preserve">La citada Ley, expone Contreras (2010:99), se fundamenta en los principios de la Constitución Política sobre el derecho a la educación que tiene toda persona, en las libertades de enseñanza, aprendizaje, investigación y cátedra y en su carácter de servicio público. Con el artículo 67 de la Constitución Política de 1991 se define y </w:t>
      </w:r>
      <w:r w:rsidRPr="00CE7924">
        <w:rPr>
          <w:rFonts w:ascii="Tahoma" w:hAnsi="Tahoma" w:cs="Tahoma"/>
          <w:sz w:val="24"/>
          <w:szCs w:val="24"/>
        </w:rPr>
        <w:lastRenderedPageBreak/>
        <w:t xml:space="preserve">desarrolla la organización y la prestación de la educación formal en sus niveles preescolar, básica (primaria y secundaria) y media, no formal e informal, dirigida a niños y </w:t>
      </w:r>
      <w:r w:rsidR="00E029D5">
        <w:rPr>
          <w:rFonts w:ascii="Tahoma" w:hAnsi="Tahoma" w:cs="Tahoma"/>
          <w:sz w:val="24"/>
          <w:szCs w:val="24"/>
        </w:rPr>
        <w:t xml:space="preserve">jóvenes en edad escolar, </w:t>
      </w:r>
      <w:r w:rsidRPr="00CE7924">
        <w:rPr>
          <w:rFonts w:ascii="Tahoma" w:hAnsi="Tahoma" w:cs="Tahoma"/>
          <w:sz w:val="24"/>
          <w:szCs w:val="24"/>
        </w:rPr>
        <w:t>adultos, campesinos, grupos étnicos, personas con limitaciones físicas, sensoriales y psíquicas, con capacidades excepcionales, y a</w:t>
      </w:r>
      <w:r w:rsidR="004B1B60">
        <w:rPr>
          <w:rFonts w:ascii="Tahoma" w:hAnsi="Tahoma" w:cs="Tahoma"/>
          <w:sz w:val="24"/>
          <w:szCs w:val="24"/>
        </w:rPr>
        <w:t xml:space="preserve"> </w:t>
      </w:r>
      <w:r w:rsidRPr="00CE7924">
        <w:rPr>
          <w:rFonts w:ascii="Tahoma" w:hAnsi="Tahoma" w:cs="Tahoma"/>
          <w:sz w:val="24"/>
          <w:szCs w:val="24"/>
        </w:rPr>
        <w:t>personas que requieran rehabilitación social.</w:t>
      </w:r>
    </w:p>
    <w:p w14:paraId="0BC66767" w14:textId="77777777" w:rsidR="002C66EE" w:rsidRDefault="002C66EE" w:rsidP="002C66EE">
      <w:pPr>
        <w:spacing w:line="276" w:lineRule="auto"/>
        <w:jc w:val="both"/>
        <w:rPr>
          <w:rFonts w:ascii="Tahoma" w:eastAsia="Times New Roman" w:hAnsi="Tahoma" w:cs="Tahoma"/>
          <w:sz w:val="28"/>
          <w:szCs w:val="28"/>
        </w:rPr>
      </w:pPr>
    </w:p>
    <w:p w14:paraId="55799FA7" w14:textId="0D0E8985" w:rsidR="002C66EE" w:rsidRPr="00923134" w:rsidRDefault="0061483A" w:rsidP="002C66EE">
      <w:pPr>
        <w:spacing w:line="276" w:lineRule="auto"/>
        <w:jc w:val="both"/>
        <w:rPr>
          <w:rFonts w:ascii="Tahoma" w:hAnsi="Tahoma" w:cs="Tahoma"/>
          <w:sz w:val="24"/>
          <w:szCs w:val="24"/>
        </w:rPr>
      </w:pPr>
      <w:r>
        <w:rPr>
          <w:rFonts w:ascii="Tahoma" w:hAnsi="Tahoma" w:cs="Tahoma"/>
          <w:sz w:val="24"/>
          <w:szCs w:val="24"/>
        </w:rPr>
        <w:t>Sobre el particular la l</w:t>
      </w:r>
      <w:r w:rsidR="002C66EE" w:rsidRPr="00923134">
        <w:rPr>
          <w:rFonts w:ascii="Tahoma" w:hAnsi="Tahoma" w:cs="Tahoma"/>
          <w:sz w:val="24"/>
          <w:szCs w:val="24"/>
        </w:rPr>
        <w:t>ey en mención, y sobre su materialización, los desarrollos planteados por la norma sólo han tenido implementaciones parciales y no completas, o en su defe</w:t>
      </w:r>
      <w:r w:rsidR="00E029D5">
        <w:rPr>
          <w:rFonts w:ascii="Tahoma" w:hAnsi="Tahoma" w:cs="Tahoma"/>
          <w:sz w:val="24"/>
          <w:szCs w:val="24"/>
        </w:rPr>
        <w:t>c</w:t>
      </w:r>
      <w:r>
        <w:rPr>
          <w:rFonts w:ascii="Tahoma" w:hAnsi="Tahoma" w:cs="Tahoma"/>
          <w:sz w:val="24"/>
          <w:szCs w:val="24"/>
        </w:rPr>
        <w:t>to, algunos han sido desvirtuado</w:t>
      </w:r>
      <w:r w:rsidR="002C66EE" w:rsidRPr="00923134">
        <w:rPr>
          <w:rFonts w:ascii="Tahoma" w:hAnsi="Tahoma" w:cs="Tahoma"/>
          <w:sz w:val="24"/>
          <w:szCs w:val="24"/>
        </w:rPr>
        <w:t>s como en el caso de los Proyectos Educativos Institucionales (PEI)</w:t>
      </w:r>
      <w:r>
        <w:rPr>
          <w:rFonts w:ascii="Tahoma" w:hAnsi="Tahoma" w:cs="Tahoma"/>
          <w:sz w:val="24"/>
          <w:szCs w:val="24"/>
        </w:rPr>
        <w:t>,</w:t>
      </w:r>
      <w:r w:rsidR="002C66EE" w:rsidRPr="00923134">
        <w:rPr>
          <w:rFonts w:ascii="Tahoma" w:hAnsi="Tahoma" w:cs="Tahoma"/>
          <w:sz w:val="24"/>
          <w:szCs w:val="24"/>
        </w:rPr>
        <w:t xml:space="preserve"> que han debido replantearse y resignificarse ante la política de integración de instituciones y centros educativos</w:t>
      </w:r>
      <w:r w:rsidR="00FD764D">
        <w:rPr>
          <w:rFonts w:ascii="Tahoma" w:hAnsi="Tahoma" w:cs="Tahoma"/>
          <w:sz w:val="24"/>
          <w:szCs w:val="24"/>
        </w:rPr>
        <w:t>,</w:t>
      </w:r>
      <w:r w:rsidR="002C66EE" w:rsidRPr="00923134">
        <w:rPr>
          <w:rFonts w:ascii="Tahoma" w:hAnsi="Tahoma" w:cs="Tahoma"/>
          <w:sz w:val="24"/>
          <w:szCs w:val="24"/>
        </w:rPr>
        <w:t xml:space="preserve"> en función de la eficiencia </w:t>
      </w:r>
      <w:r w:rsidR="00FD764D">
        <w:rPr>
          <w:rFonts w:ascii="Tahoma" w:hAnsi="Tahoma" w:cs="Tahoma"/>
          <w:sz w:val="24"/>
          <w:szCs w:val="24"/>
        </w:rPr>
        <w:t>y la administración educativa, l</w:t>
      </w:r>
      <w:r w:rsidR="002C66EE" w:rsidRPr="00923134">
        <w:rPr>
          <w:rFonts w:ascii="Tahoma" w:hAnsi="Tahoma" w:cs="Tahoma"/>
          <w:sz w:val="24"/>
          <w:szCs w:val="24"/>
        </w:rPr>
        <w:t>o mismo sucede con los denominados foros educativos creado</w:t>
      </w:r>
      <w:r w:rsidR="002C66EE">
        <w:rPr>
          <w:rFonts w:ascii="Tahoma" w:hAnsi="Tahoma" w:cs="Tahoma"/>
          <w:sz w:val="24"/>
          <w:szCs w:val="24"/>
        </w:rPr>
        <w:t>s</w:t>
      </w:r>
      <w:r w:rsidR="002C66EE" w:rsidRPr="00923134">
        <w:rPr>
          <w:rFonts w:ascii="Tahoma" w:hAnsi="Tahoma" w:cs="Tahoma"/>
          <w:sz w:val="24"/>
          <w:szCs w:val="24"/>
        </w:rPr>
        <w:t xml:space="preserve"> para impulsar la reflexión pedagógica y la discusión en torno a la discusión, pero que en la realidad no logran cumplir su objetivo limitándose a la socialización de experiencias en áreas curriculares</w:t>
      </w:r>
      <w:r w:rsidR="00FD764D">
        <w:rPr>
          <w:rFonts w:ascii="Tahoma" w:hAnsi="Tahoma" w:cs="Tahoma"/>
          <w:sz w:val="24"/>
          <w:szCs w:val="24"/>
        </w:rPr>
        <w:t>.</w:t>
      </w:r>
    </w:p>
    <w:p w14:paraId="35EE9D37" w14:textId="77777777" w:rsidR="002C66EE" w:rsidRDefault="002C66EE" w:rsidP="002C66EE">
      <w:pPr>
        <w:spacing w:line="276" w:lineRule="auto"/>
        <w:jc w:val="both"/>
        <w:rPr>
          <w:rFonts w:ascii="Tahoma" w:eastAsia="Times New Roman" w:hAnsi="Tahoma" w:cs="Tahoma"/>
          <w:sz w:val="28"/>
          <w:szCs w:val="28"/>
        </w:rPr>
      </w:pPr>
    </w:p>
    <w:p w14:paraId="1E120EC4" w14:textId="03FB2312" w:rsidR="002C66EE" w:rsidRPr="00D86003" w:rsidRDefault="002C66EE" w:rsidP="002C66EE">
      <w:pPr>
        <w:spacing w:line="276" w:lineRule="auto"/>
        <w:jc w:val="both"/>
        <w:rPr>
          <w:rFonts w:ascii="Tahoma" w:eastAsia="Times New Roman" w:hAnsi="Tahoma" w:cs="Tahoma"/>
          <w:sz w:val="24"/>
          <w:szCs w:val="24"/>
        </w:rPr>
      </w:pPr>
      <w:r w:rsidRPr="00D86003">
        <w:rPr>
          <w:rFonts w:ascii="Tahoma" w:hAnsi="Tahoma" w:cs="Tahoma"/>
          <w:sz w:val="24"/>
          <w:szCs w:val="24"/>
        </w:rPr>
        <w:t>Continuando con la línea temporal, en 1996 entra en vigencia el Plan Decenal de Educación, que podría ser considerado como el primer intento formal de parte del Estado colombiano</w:t>
      </w:r>
      <w:r w:rsidR="0061483A">
        <w:rPr>
          <w:rFonts w:ascii="Tahoma" w:hAnsi="Tahoma" w:cs="Tahoma"/>
          <w:sz w:val="24"/>
          <w:szCs w:val="24"/>
        </w:rPr>
        <w:t>,</w:t>
      </w:r>
      <w:r w:rsidRPr="00D86003">
        <w:rPr>
          <w:rFonts w:ascii="Tahoma" w:hAnsi="Tahoma" w:cs="Tahoma"/>
          <w:sz w:val="24"/>
          <w:szCs w:val="24"/>
        </w:rPr>
        <w:t xml:space="preserve"> de establecer una política pública de educación, al sentar un marco de trabajo a 10 años</w:t>
      </w:r>
      <w:r w:rsidR="0061483A">
        <w:rPr>
          <w:rFonts w:ascii="Tahoma" w:hAnsi="Tahoma" w:cs="Tahoma"/>
          <w:sz w:val="24"/>
          <w:szCs w:val="24"/>
        </w:rPr>
        <w:t>,</w:t>
      </w:r>
      <w:r w:rsidRPr="00D86003">
        <w:rPr>
          <w:rFonts w:ascii="Tahoma" w:hAnsi="Tahoma" w:cs="Tahoma"/>
          <w:sz w:val="24"/>
          <w:szCs w:val="24"/>
        </w:rPr>
        <w:t xml:space="preserve"> durante los cuales se llevarían a la práctica una serie de estrategias que tendrían como fin el crecimiento cuantitativo y cualitativo del sistema de educación colombiano. El objetivo esencial y cuya naturaleza entrañaba el Plan Decenal de Desarrollo Educativo era:</w:t>
      </w:r>
    </w:p>
    <w:p w14:paraId="35CD2921" w14:textId="77777777" w:rsidR="002C66EE" w:rsidRDefault="002C66EE" w:rsidP="002C66EE">
      <w:pPr>
        <w:spacing w:line="276" w:lineRule="auto"/>
        <w:jc w:val="both"/>
        <w:rPr>
          <w:rFonts w:ascii="Tahoma" w:eastAsia="Times New Roman" w:hAnsi="Tahoma" w:cs="Tahoma"/>
          <w:sz w:val="28"/>
          <w:szCs w:val="28"/>
        </w:rPr>
      </w:pPr>
    </w:p>
    <w:p w14:paraId="1AAFAC1C" w14:textId="77777777" w:rsidR="002C66EE" w:rsidRPr="00D86003" w:rsidRDefault="002C66EE" w:rsidP="002C66EE">
      <w:pPr>
        <w:spacing w:line="276" w:lineRule="auto"/>
        <w:ind w:left="720"/>
        <w:jc w:val="both"/>
        <w:rPr>
          <w:rFonts w:ascii="Tahoma" w:eastAsia="Times New Roman" w:hAnsi="Tahoma" w:cs="Tahoma"/>
          <w:sz w:val="20"/>
          <w:szCs w:val="20"/>
        </w:rPr>
      </w:pPr>
      <w:r w:rsidRPr="00D86003">
        <w:rPr>
          <w:rFonts w:ascii="Tahoma" w:hAnsi="Tahoma" w:cs="Tahoma"/>
          <w:sz w:val="20"/>
          <w:szCs w:val="20"/>
        </w:rPr>
        <w:t>[…] concitar la confluencia de voluntades y esfuerzos de toda la nación alrededor del proyecto educativo más ambicioso de nuestra historia: la formación de seres humanos integrales, comprometidos socialmente en la construcción de un país en el que primen la convivencia y la tolerancia, seres humanos con capacidad de discrepar y argüir sin emplear la fuerza, seres humanos preparados para incorporar el saber científico y tecnológico de la humanidad en favor de su propio desarrollo y del país. (Lerma, 2007:39)</w:t>
      </w:r>
    </w:p>
    <w:p w14:paraId="606A6ED5" w14:textId="77777777" w:rsidR="002C66EE" w:rsidRDefault="002C66EE" w:rsidP="002C66EE">
      <w:pPr>
        <w:spacing w:line="276" w:lineRule="auto"/>
        <w:jc w:val="both"/>
        <w:rPr>
          <w:rFonts w:ascii="Tahoma" w:eastAsia="Times New Roman" w:hAnsi="Tahoma" w:cs="Tahoma"/>
          <w:sz w:val="28"/>
          <w:szCs w:val="28"/>
        </w:rPr>
      </w:pPr>
    </w:p>
    <w:p w14:paraId="7CB592F7" w14:textId="7F7C4EDB" w:rsidR="002C66EE" w:rsidRPr="0061483A" w:rsidRDefault="002C66EE" w:rsidP="002C66EE">
      <w:pPr>
        <w:spacing w:line="276" w:lineRule="auto"/>
        <w:jc w:val="both"/>
        <w:rPr>
          <w:rFonts w:ascii="Tahoma" w:eastAsia="Times New Roman" w:hAnsi="Tahoma" w:cs="Tahoma"/>
          <w:sz w:val="24"/>
          <w:szCs w:val="24"/>
        </w:rPr>
      </w:pPr>
      <w:r w:rsidRPr="00D86003">
        <w:rPr>
          <w:rFonts w:ascii="Tahoma" w:hAnsi="Tahoma" w:cs="Tahoma"/>
          <w:sz w:val="24"/>
          <w:szCs w:val="24"/>
        </w:rPr>
        <w:t>Sin emb</w:t>
      </w:r>
      <w:r w:rsidR="00FD764D">
        <w:rPr>
          <w:rFonts w:ascii="Tahoma" w:hAnsi="Tahoma" w:cs="Tahoma"/>
          <w:sz w:val="24"/>
          <w:szCs w:val="24"/>
        </w:rPr>
        <w:t xml:space="preserve">argo, contra dicho Plan Decenal, </w:t>
      </w:r>
      <w:r w:rsidRPr="00D86003">
        <w:rPr>
          <w:rFonts w:ascii="Tahoma" w:hAnsi="Tahoma" w:cs="Tahoma"/>
          <w:sz w:val="24"/>
          <w:szCs w:val="24"/>
        </w:rPr>
        <w:t>se han elevado igualmente críticas s</w:t>
      </w:r>
      <w:r w:rsidR="00FD764D">
        <w:rPr>
          <w:rFonts w:ascii="Tahoma" w:hAnsi="Tahoma" w:cs="Tahoma"/>
          <w:sz w:val="24"/>
          <w:szCs w:val="24"/>
        </w:rPr>
        <w:t>imilares a las que se presentaro</w:t>
      </w:r>
      <w:r w:rsidRPr="00D86003">
        <w:rPr>
          <w:rFonts w:ascii="Tahoma" w:hAnsi="Tahoma" w:cs="Tahoma"/>
          <w:sz w:val="24"/>
          <w:szCs w:val="24"/>
        </w:rPr>
        <w:t xml:space="preserve">n contra la Ley General de Educación de 1994, referentes a la enorme diferencia que se </w:t>
      </w:r>
      <w:r w:rsidR="00FD764D">
        <w:rPr>
          <w:rFonts w:ascii="Tahoma" w:hAnsi="Tahoma" w:cs="Tahoma"/>
          <w:sz w:val="24"/>
          <w:szCs w:val="24"/>
        </w:rPr>
        <w:t>presenta</w:t>
      </w:r>
      <w:r w:rsidRPr="00D86003">
        <w:rPr>
          <w:rFonts w:ascii="Tahoma" w:hAnsi="Tahoma" w:cs="Tahoma"/>
          <w:sz w:val="24"/>
          <w:szCs w:val="24"/>
        </w:rPr>
        <w:t xml:space="preserve"> entre el discurso norm</w:t>
      </w:r>
      <w:r w:rsidR="00FD764D">
        <w:rPr>
          <w:rFonts w:ascii="Tahoma" w:hAnsi="Tahoma" w:cs="Tahoma"/>
          <w:sz w:val="24"/>
          <w:szCs w:val="24"/>
        </w:rPr>
        <w:t xml:space="preserve">ativo y la realidad nacional, </w:t>
      </w:r>
      <w:r w:rsidRPr="00D86003">
        <w:rPr>
          <w:rFonts w:ascii="Tahoma" w:hAnsi="Tahoma" w:cs="Tahoma"/>
          <w:sz w:val="24"/>
          <w:szCs w:val="24"/>
        </w:rPr>
        <w:t>sobre la forma en cómo las diversas p</w:t>
      </w:r>
      <w:r w:rsidR="006050EC">
        <w:rPr>
          <w:rFonts w:ascii="Tahoma" w:hAnsi="Tahoma" w:cs="Tahoma"/>
          <w:sz w:val="24"/>
          <w:szCs w:val="24"/>
        </w:rPr>
        <w:t>olíticas económicas del Estado</w:t>
      </w:r>
      <w:r w:rsidRPr="00D86003">
        <w:rPr>
          <w:rFonts w:ascii="Tahoma" w:hAnsi="Tahoma" w:cs="Tahoma"/>
          <w:sz w:val="24"/>
          <w:szCs w:val="24"/>
        </w:rPr>
        <w:t>, han venido desvirtuando los postulados constitucionales y legales sobre el mencionado doble carácter de la educación.</w:t>
      </w:r>
    </w:p>
    <w:p w14:paraId="5CD3F79A" w14:textId="0B7DCC82" w:rsidR="002C66EE" w:rsidRPr="00D86003" w:rsidRDefault="002C66EE" w:rsidP="002C66EE">
      <w:pPr>
        <w:spacing w:line="276" w:lineRule="auto"/>
        <w:jc w:val="both"/>
        <w:rPr>
          <w:rFonts w:ascii="Tahoma" w:hAnsi="Tahoma" w:cs="Tahoma"/>
          <w:sz w:val="24"/>
          <w:szCs w:val="24"/>
        </w:rPr>
      </w:pPr>
      <w:r w:rsidRPr="00D86003">
        <w:rPr>
          <w:rFonts w:ascii="Tahoma" w:hAnsi="Tahoma" w:cs="Tahoma"/>
          <w:sz w:val="24"/>
          <w:szCs w:val="24"/>
        </w:rPr>
        <w:lastRenderedPageBreak/>
        <w:t>Con la Ley 30 de 1992 en Colombia se gestionó un cambio al interior de la educación superior en concordancia con la apertura económica</w:t>
      </w:r>
      <w:r w:rsidR="0061483A">
        <w:rPr>
          <w:rFonts w:ascii="Tahoma" w:hAnsi="Tahoma" w:cs="Tahoma"/>
          <w:sz w:val="24"/>
          <w:szCs w:val="24"/>
        </w:rPr>
        <w:t>,</w:t>
      </w:r>
      <w:r w:rsidRPr="00D86003">
        <w:rPr>
          <w:rFonts w:ascii="Tahoma" w:hAnsi="Tahoma" w:cs="Tahoma"/>
          <w:sz w:val="24"/>
          <w:szCs w:val="24"/>
        </w:rPr>
        <w:t xml:space="preserve"> iniciada a principios de la década de los 90, para lo cual se aplicó de forma sistemática y coherente las disposiciones de organismos como el Ban</w:t>
      </w:r>
      <w:r w:rsidR="0061483A">
        <w:rPr>
          <w:rFonts w:ascii="Tahoma" w:hAnsi="Tahoma" w:cs="Tahoma"/>
          <w:sz w:val="24"/>
          <w:szCs w:val="24"/>
        </w:rPr>
        <w:t>co Mundial, p</w:t>
      </w:r>
      <w:r w:rsidRPr="00D86003">
        <w:rPr>
          <w:rFonts w:ascii="Tahoma" w:hAnsi="Tahoma" w:cs="Tahoma"/>
          <w:sz w:val="24"/>
          <w:szCs w:val="24"/>
        </w:rPr>
        <w:t>or este motivo, explica Ortiz (2001:4) que se le</w:t>
      </w:r>
      <w:r w:rsidR="0061483A">
        <w:rPr>
          <w:rFonts w:ascii="Tahoma" w:hAnsi="Tahoma" w:cs="Tahoma"/>
          <w:sz w:val="24"/>
          <w:szCs w:val="24"/>
        </w:rPr>
        <w:t>s</w:t>
      </w:r>
      <w:r w:rsidRPr="00D86003">
        <w:rPr>
          <w:rFonts w:ascii="Tahoma" w:hAnsi="Tahoma" w:cs="Tahoma"/>
          <w:sz w:val="24"/>
          <w:szCs w:val="24"/>
        </w:rPr>
        <w:t xml:space="preserve"> permitió una autonomía financiera a las universidades</w:t>
      </w:r>
      <w:r w:rsidR="0061483A">
        <w:rPr>
          <w:rFonts w:ascii="Tahoma" w:hAnsi="Tahoma" w:cs="Tahoma"/>
          <w:sz w:val="24"/>
          <w:szCs w:val="24"/>
        </w:rPr>
        <w:t>,</w:t>
      </w:r>
      <w:r w:rsidRPr="00D86003">
        <w:rPr>
          <w:rFonts w:ascii="Tahoma" w:hAnsi="Tahoma" w:cs="Tahoma"/>
          <w:sz w:val="24"/>
          <w:szCs w:val="24"/>
        </w:rPr>
        <w:t xml:space="preserve"> para obligarlas a autofinanciarse y poner estos costos a espaldas de los ciudadanos.</w:t>
      </w:r>
    </w:p>
    <w:p w14:paraId="4ACEC21C" w14:textId="77777777" w:rsidR="002C66EE" w:rsidRDefault="002C66EE" w:rsidP="002C66EE">
      <w:pPr>
        <w:spacing w:line="276" w:lineRule="auto"/>
        <w:jc w:val="both"/>
        <w:rPr>
          <w:rFonts w:ascii="Tahoma" w:hAnsi="Tahoma" w:cs="Tahoma"/>
        </w:rPr>
      </w:pPr>
    </w:p>
    <w:p w14:paraId="42901A3B" w14:textId="22EE22DA" w:rsidR="00FD764D" w:rsidRDefault="002C66EE" w:rsidP="002C66EE">
      <w:pPr>
        <w:spacing w:line="276" w:lineRule="auto"/>
        <w:jc w:val="both"/>
        <w:rPr>
          <w:rFonts w:ascii="Tahoma" w:hAnsi="Tahoma" w:cs="Tahoma"/>
          <w:sz w:val="24"/>
          <w:szCs w:val="24"/>
        </w:rPr>
      </w:pPr>
      <w:r w:rsidRPr="00D86003">
        <w:rPr>
          <w:rFonts w:ascii="Tahoma" w:hAnsi="Tahoma" w:cs="Tahoma"/>
          <w:sz w:val="24"/>
          <w:szCs w:val="24"/>
        </w:rPr>
        <w:t>A finales del año 2014, se presentó la primera política pública de educación superior, poniendo un freno a todas las políticas educativas que se gestaban a puerta cerrad</w:t>
      </w:r>
      <w:r w:rsidR="00FD764D">
        <w:rPr>
          <w:rFonts w:ascii="Tahoma" w:hAnsi="Tahoma" w:cs="Tahoma"/>
          <w:sz w:val="24"/>
          <w:szCs w:val="24"/>
        </w:rPr>
        <w:t>a en oficinas gubernamentales, e</w:t>
      </w:r>
      <w:r w:rsidRPr="00D86003">
        <w:rPr>
          <w:rFonts w:ascii="Tahoma" w:hAnsi="Tahoma" w:cs="Tahoma"/>
          <w:sz w:val="24"/>
          <w:szCs w:val="24"/>
        </w:rPr>
        <w:t>sto abrió paso</w:t>
      </w:r>
      <w:r w:rsidR="0061483A">
        <w:rPr>
          <w:rFonts w:ascii="Tahoma" w:hAnsi="Tahoma" w:cs="Tahoma"/>
          <w:sz w:val="24"/>
          <w:szCs w:val="24"/>
        </w:rPr>
        <w:t xml:space="preserve"> a una concertación colectiva a</w:t>
      </w:r>
      <w:r w:rsidRPr="00D86003">
        <w:rPr>
          <w:rFonts w:ascii="Tahoma" w:hAnsi="Tahoma" w:cs="Tahoma"/>
          <w:sz w:val="24"/>
          <w:szCs w:val="24"/>
        </w:rPr>
        <w:t>cerca de ¿Qué y cómo se quiere una educación superior para el territorio colombiano? Dado que es</w:t>
      </w:r>
      <w:r w:rsidR="0061483A">
        <w:rPr>
          <w:rFonts w:ascii="Tahoma" w:hAnsi="Tahoma" w:cs="Tahoma"/>
          <w:sz w:val="24"/>
          <w:szCs w:val="24"/>
        </w:rPr>
        <w:t>ta propuesta se desarrolló a</w:t>
      </w:r>
      <w:r w:rsidRPr="00D86003">
        <w:rPr>
          <w:rFonts w:ascii="Tahoma" w:hAnsi="Tahoma" w:cs="Tahoma"/>
          <w:sz w:val="24"/>
          <w:szCs w:val="24"/>
        </w:rPr>
        <w:t xml:space="preserve"> </w:t>
      </w:r>
      <w:r w:rsidR="006050EC">
        <w:rPr>
          <w:rFonts w:ascii="Tahoma" w:hAnsi="Tahoma" w:cs="Tahoma"/>
          <w:sz w:val="24"/>
          <w:szCs w:val="24"/>
        </w:rPr>
        <w:t xml:space="preserve">lo </w:t>
      </w:r>
      <w:r w:rsidRPr="00D86003">
        <w:rPr>
          <w:rFonts w:ascii="Tahoma" w:hAnsi="Tahoma" w:cs="Tahoma"/>
          <w:sz w:val="24"/>
          <w:szCs w:val="24"/>
        </w:rPr>
        <w:t>largo y ancho del territorio colombiano, en el que se tuvo participación de docentes</w:t>
      </w:r>
      <w:r w:rsidR="0061483A">
        <w:rPr>
          <w:rFonts w:ascii="Tahoma" w:hAnsi="Tahoma" w:cs="Tahoma"/>
          <w:sz w:val="24"/>
          <w:szCs w:val="24"/>
        </w:rPr>
        <w:t>,</w:t>
      </w:r>
      <w:r w:rsidRPr="00D86003">
        <w:rPr>
          <w:rFonts w:ascii="Tahoma" w:hAnsi="Tahoma" w:cs="Tahoma"/>
          <w:sz w:val="24"/>
          <w:szCs w:val="24"/>
        </w:rPr>
        <w:t xml:space="preserve"> estudiantes y una porción de grupos indígenas</w:t>
      </w:r>
      <w:r w:rsidR="0061483A">
        <w:rPr>
          <w:rFonts w:ascii="Tahoma" w:hAnsi="Tahoma" w:cs="Tahoma"/>
          <w:sz w:val="24"/>
          <w:szCs w:val="24"/>
        </w:rPr>
        <w:t>,</w:t>
      </w:r>
      <w:r w:rsidRPr="00D86003">
        <w:rPr>
          <w:rFonts w:ascii="Tahoma" w:hAnsi="Tahoma" w:cs="Tahoma"/>
          <w:sz w:val="24"/>
          <w:szCs w:val="24"/>
        </w:rPr>
        <w:t xml:space="preserve"> quienes propusieron que la Educación Superior en Colombia debía ser de carácter intercultural. </w:t>
      </w:r>
    </w:p>
    <w:p w14:paraId="3766DCA9" w14:textId="77777777" w:rsidR="00FD764D" w:rsidRDefault="00FD764D" w:rsidP="002C66EE">
      <w:pPr>
        <w:spacing w:line="276" w:lineRule="auto"/>
        <w:jc w:val="both"/>
        <w:rPr>
          <w:rFonts w:ascii="Tahoma" w:hAnsi="Tahoma" w:cs="Tahoma"/>
          <w:sz w:val="24"/>
          <w:szCs w:val="24"/>
        </w:rPr>
      </w:pPr>
    </w:p>
    <w:p w14:paraId="78F98CFA" w14:textId="2D47956D" w:rsidR="002C66EE" w:rsidRPr="00D86003" w:rsidRDefault="002C66EE" w:rsidP="002C66EE">
      <w:pPr>
        <w:spacing w:line="276" w:lineRule="auto"/>
        <w:jc w:val="both"/>
        <w:rPr>
          <w:rFonts w:ascii="Tahoma" w:eastAsia="Times New Roman" w:hAnsi="Tahoma" w:cs="Tahoma"/>
          <w:sz w:val="24"/>
          <w:szCs w:val="24"/>
        </w:rPr>
      </w:pPr>
      <w:r w:rsidRPr="00D86003">
        <w:rPr>
          <w:rFonts w:ascii="Tahoma" w:hAnsi="Tahoma" w:cs="Tahoma"/>
          <w:sz w:val="24"/>
          <w:szCs w:val="24"/>
        </w:rPr>
        <w:t>En su momento, los pueblos indígenas manifestaron que el desarrollo de la educación superior</w:t>
      </w:r>
      <w:r w:rsidR="00844CDB">
        <w:rPr>
          <w:rFonts w:ascii="Tahoma" w:hAnsi="Tahoma" w:cs="Tahoma"/>
          <w:sz w:val="24"/>
          <w:szCs w:val="24"/>
        </w:rPr>
        <w:t>,</w:t>
      </w:r>
      <w:r w:rsidRPr="00D86003">
        <w:rPr>
          <w:rFonts w:ascii="Tahoma" w:hAnsi="Tahoma" w:cs="Tahoma"/>
          <w:sz w:val="24"/>
          <w:szCs w:val="24"/>
        </w:rPr>
        <w:t xml:space="preserve"> debe considerar a los individuos de derecho colectivo, y en esa medida, se requería ir más allá de la disponibilidad, la cobertura, el acceso y la calidad, para “apuntar a la reivindicación de las sabid</w:t>
      </w:r>
      <w:r w:rsidR="006041B3">
        <w:rPr>
          <w:rFonts w:ascii="Tahoma" w:hAnsi="Tahoma" w:cs="Tahoma"/>
          <w:sz w:val="24"/>
          <w:szCs w:val="24"/>
        </w:rPr>
        <w:t>urías y conocimientos, que lograra</w:t>
      </w:r>
      <w:r w:rsidRPr="00D86003">
        <w:rPr>
          <w:rFonts w:ascii="Tahoma" w:hAnsi="Tahoma" w:cs="Tahoma"/>
          <w:sz w:val="24"/>
          <w:szCs w:val="24"/>
        </w:rPr>
        <w:t xml:space="preserve"> fortalecer la gobernabilidad de los territorios, pero también un </w:t>
      </w:r>
      <w:proofErr w:type="spellStart"/>
      <w:r w:rsidRPr="00D86003">
        <w:rPr>
          <w:rFonts w:ascii="Tahoma" w:hAnsi="Tahoma" w:cs="Tahoma"/>
          <w:sz w:val="24"/>
          <w:szCs w:val="24"/>
        </w:rPr>
        <w:t>redireccionamiento</w:t>
      </w:r>
      <w:proofErr w:type="spellEnd"/>
      <w:r w:rsidRPr="00D86003">
        <w:rPr>
          <w:rFonts w:ascii="Tahoma" w:hAnsi="Tahoma" w:cs="Tahoma"/>
          <w:sz w:val="24"/>
          <w:szCs w:val="24"/>
        </w:rPr>
        <w:t xml:space="preserve"> más equilibrado entre las difere</w:t>
      </w:r>
      <w:r w:rsidR="006041B3">
        <w:rPr>
          <w:rFonts w:ascii="Tahoma" w:hAnsi="Tahoma" w:cs="Tahoma"/>
          <w:sz w:val="24"/>
          <w:szCs w:val="24"/>
        </w:rPr>
        <w:t>ntes sociedades e instituciones.</w:t>
      </w:r>
    </w:p>
    <w:p w14:paraId="18A246BD" w14:textId="77777777" w:rsidR="002C66EE" w:rsidRDefault="002C66EE" w:rsidP="002C66EE">
      <w:pPr>
        <w:spacing w:line="276" w:lineRule="auto"/>
        <w:jc w:val="both"/>
        <w:rPr>
          <w:rFonts w:ascii="Tahoma" w:eastAsia="Times New Roman" w:hAnsi="Tahoma" w:cs="Tahoma"/>
          <w:sz w:val="28"/>
          <w:szCs w:val="28"/>
        </w:rPr>
      </w:pPr>
    </w:p>
    <w:p w14:paraId="55E29D94" w14:textId="54139932" w:rsidR="006041B3" w:rsidRDefault="002C66EE" w:rsidP="002C66EE">
      <w:pPr>
        <w:spacing w:line="276" w:lineRule="auto"/>
        <w:jc w:val="both"/>
        <w:rPr>
          <w:rFonts w:ascii="Tahoma" w:hAnsi="Tahoma" w:cs="Tahoma"/>
          <w:sz w:val="24"/>
          <w:szCs w:val="24"/>
        </w:rPr>
      </w:pPr>
      <w:r w:rsidRPr="00D86003">
        <w:rPr>
          <w:rFonts w:ascii="Tahoma" w:hAnsi="Tahoma" w:cs="Tahoma"/>
          <w:sz w:val="24"/>
          <w:szCs w:val="24"/>
        </w:rPr>
        <w:t>De esta manera, la política pública que se p</w:t>
      </w:r>
      <w:r w:rsidR="006041B3">
        <w:rPr>
          <w:rFonts w:ascii="Tahoma" w:hAnsi="Tahoma" w:cs="Tahoma"/>
          <w:sz w:val="24"/>
          <w:szCs w:val="24"/>
        </w:rPr>
        <w:t>resentó a finales de 2014, tuvo</w:t>
      </w:r>
      <w:r w:rsidRPr="00D86003">
        <w:rPr>
          <w:rFonts w:ascii="Tahoma" w:hAnsi="Tahoma" w:cs="Tahoma"/>
          <w:sz w:val="24"/>
          <w:szCs w:val="24"/>
        </w:rPr>
        <w:t xml:space="preserve"> en cuenta este tipo de aportes, que son de vital importancia para el desarrollo mis</w:t>
      </w:r>
      <w:r w:rsidR="00FE5291">
        <w:rPr>
          <w:rFonts w:ascii="Tahoma" w:hAnsi="Tahoma" w:cs="Tahoma"/>
          <w:sz w:val="24"/>
          <w:szCs w:val="24"/>
        </w:rPr>
        <w:t>mo de la educación superior y con</w:t>
      </w:r>
      <w:r w:rsidRPr="00D86003">
        <w:rPr>
          <w:rFonts w:ascii="Tahoma" w:hAnsi="Tahoma" w:cs="Tahoma"/>
          <w:sz w:val="24"/>
          <w:szCs w:val="24"/>
        </w:rPr>
        <w:t xml:space="preserve"> miras de crear espacios educativos que permitan el desarrollo de todos los saberes que componen la multiplicidad</w:t>
      </w:r>
      <w:r w:rsidR="00844CDB">
        <w:rPr>
          <w:rFonts w:ascii="Tahoma" w:hAnsi="Tahoma" w:cs="Tahoma"/>
          <w:sz w:val="24"/>
          <w:szCs w:val="24"/>
        </w:rPr>
        <w:t>,</w:t>
      </w:r>
      <w:r w:rsidRPr="00D86003">
        <w:rPr>
          <w:rFonts w:ascii="Tahoma" w:hAnsi="Tahoma" w:cs="Tahoma"/>
          <w:sz w:val="24"/>
          <w:szCs w:val="24"/>
        </w:rPr>
        <w:t xml:space="preserve"> misma de la cultura colombiana</w:t>
      </w:r>
      <w:r w:rsidR="006041B3">
        <w:rPr>
          <w:rFonts w:ascii="Tahoma" w:hAnsi="Tahoma" w:cs="Tahoma"/>
          <w:sz w:val="24"/>
          <w:szCs w:val="24"/>
        </w:rPr>
        <w:t>,</w:t>
      </w:r>
      <w:r w:rsidRPr="00D86003">
        <w:rPr>
          <w:rFonts w:ascii="Tahoma" w:hAnsi="Tahoma" w:cs="Tahoma"/>
          <w:sz w:val="24"/>
          <w:szCs w:val="24"/>
        </w:rPr>
        <w:t xml:space="preserve"> desde discursos interculturales, que permiten entrelazar saberes desde un dialogo horizontal. </w:t>
      </w:r>
    </w:p>
    <w:p w14:paraId="09731F59" w14:textId="77777777" w:rsidR="006041B3" w:rsidRDefault="006041B3" w:rsidP="002C66EE">
      <w:pPr>
        <w:spacing w:line="276" w:lineRule="auto"/>
        <w:jc w:val="both"/>
        <w:rPr>
          <w:rFonts w:ascii="Tahoma" w:hAnsi="Tahoma" w:cs="Tahoma"/>
          <w:sz w:val="24"/>
          <w:szCs w:val="24"/>
        </w:rPr>
      </w:pPr>
    </w:p>
    <w:p w14:paraId="5A0013AC" w14:textId="6112F958" w:rsidR="006E017E" w:rsidRDefault="002C66EE" w:rsidP="002C66EE">
      <w:pPr>
        <w:spacing w:line="276" w:lineRule="auto"/>
        <w:jc w:val="both"/>
        <w:rPr>
          <w:rFonts w:ascii="Tahoma" w:eastAsia="Times New Roman" w:hAnsi="Tahoma" w:cs="Tahoma"/>
          <w:sz w:val="24"/>
          <w:szCs w:val="24"/>
        </w:rPr>
      </w:pPr>
      <w:r w:rsidRPr="00D86003">
        <w:rPr>
          <w:rFonts w:ascii="Tahoma" w:hAnsi="Tahoma" w:cs="Tahoma"/>
          <w:sz w:val="24"/>
          <w:szCs w:val="24"/>
        </w:rPr>
        <w:t xml:space="preserve">De esta manera, la política pública como se desarrolló, permite que todos los aportes se tengan en cuenta no solo para ser “incluyente”, sino para permitir el enriquecimiento mismo de la labor enseñanza-aprendizaje de las Instituciones </w:t>
      </w:r>
      <w:r w:rsidR="00844CDB">
        <w:rPr>
          <w:rFonts w:ascii="Tahoma" w:hAnsi="Tahoma" w:cs="Tahoma"/>
          <w:sz w:val="24"/>
          <w:szCs w:val="24"/>
        </w:rPr>
        <w:t xml:space="preserve">de Educación Superior (IES). En consecuencia, ello dio origen a </w:t>
      </w:r>
      <w:r w:rsidRPr="00D86003">
        <w:rPr>
          <w:rFonts w:ascii="Tahoma" w:hAnsi="Tahoma" w:cs="Tahoma"/>
          <w:sz w:val="24"/>
          <w:szCs w:val="24"/>
        </w:rPr>
        <w:t>los procesos que adelanta el ICETEX en</w:t>
      </w:r>
      <w:r w:rsidR="00844CDB">
        <w:rPr>
          <w:rFonts w:ascii="Tahoma" w:hAnsi="Tahoma" w:cs="Tahoma"/>
          <w:sz w:val="24"/>
          <w:szCs w:val="24"/>
        </w:rPr>
        <w:t xml:space="preserve"> relación con</w:t>
      </w:r>
      <w:r w:rsidRPr="00D86003">
        <w:rPr>
          <w:rFonts w:ascii="Tahoma" w:hAnsi="Tahoma" w:cs="Tahoma"/>
          <w:sz w:val="24"/>
          <w:szCs w:val="24"/>
        </w:rPr>
        <w:t xml:space="preserve"> la entrega de cupos</w:t>
      </w:r>
      <w:r w:rsidR="00844CDB">
        <w:rPr>
          <w:rFonts w:ascii="Tahoma" w:hAnsi="Tahoma" w:cs="Tahoma"/>
          <w:sz w:val="24"/>
          <w:szCs w:val="24"/>
        </w:rPr>
        <w:t xml:space="preserve"> educativos financiados</w:t>
      </w:r>
      <w:r w:rsidRPr="00D86003">
        <w:rPr>
          <w:rFonts w:ascii="Tahoma" w:hAnsi="Tahoma" w:cs="Tahoma"/>
          <w:sz w:val="24"/>
          <w:szCs w:val="24"/>
        </w:rPr>
        <w:t xml:space="preserve"> para </w:t>
      </w:r>
      <w:r w:rsidR="006041B3">
        <w:rPr>
          <w:rFonts w:ascii="Tahoma" w:hAnsi="Tahoma" w:cs="Tahoma"/>
          <w:sz w:val="24"/>
          <w:szCs w:val="24"/>
        </w:rPr>
        <w:t>grupos especiales</w:t>
      </w:r>
      <w:r w:rsidR="00844CDB">
        <w:rPr>
          <w:rFonts w:ascii="Tahoma" w:hAnsi="Tahoma" w:cs="Tahoma"/>
          <w:sz w:val="24"/>
          <w:szCs w:val="24"/>
        </w:rPr>
        <w:t>, permitiendo</w:t>
      </w:r>
      <w:r w:rsidRPr="00D86003">
        <w:rPr>
          <w:rFonts w:ascii="Tahoma" w:hAnsi="Tahoma" w:cs="Tahoma"/>
          <w:sz w:val="24"/>
          <w:szCs w:val="24"/>
        </w:rPr>
        <w:t xml:space="preserve"> que no solo se incluyan el saber universal occidental, </w:t>
      </w:r>
      <w:r w:rsidRPr="00D86003">
        <w:rPr>
          <w:rFonts w:ascii="Tahoma" w:hAnsi="Tahoma" w:cs="Tahoma"/>
          <w:sz w:val="24"/>
          <w:szCs w:val="24"/>
        </w:rPr>
        <w:lastRenderedPageBreak/>
        <w:t>sino que se incorporen saberes de estos grupos culturales</w:t>
      </w:r>
      <w:r w:rsidR="00844CDB">
        <w:rPr>
          <w:rFonts w:ascii="Tahoma" w:hAnsi="Tahoma" w:cs="Tahoma"/>
          <w:sz w:val="24"/>
          <w:szCs w:val="24"/>
        </w:rPr>
        <w:t>,</w:t>
      </w:r>
      <w:r w:rsidRPr="00D86003">
        <w:rPr>
          <w:rFonts w:ascii="Tahoma" w:hAnsi="Tahoma" w:cs="Tahoma"/>
          <w:sz w:val="24"/>
          <w:szCs w:val="24"/>
        </w:rPr>
        <w:t xml:space="preserve"> </w:t>
      </w:r>
      <w:r w:rsidR="00844CDB">
        <w:rPr>
          <w:rFonts w:ascii="Tahoma" w:hAnsi="Tahoma" w:cs="Tahoma"/>
          <w:sz w:val="24"/>
          <w:szCs w:val="24"/>
        </w:rPr>
        <w:t>propendiendo</w:t>
      </w:r>
      <w:r w:rsidRPr="00D86003">
        <w:rPr>
          <w:rFonts w:ascii="Tahoma" w:hAnsi="Tahoma" w:cs="Tahoma"/>
          <w:sz w:val="24"/>
          <w:szCs w:val="24"/>
        </w:rPr>
        <w:t xml:space="preserve"> como se dijo</w:t>
      </w:r>
      <w:r w:rsidR="00844CDB">
        <w:rPr>
          <w:rFonts w:ascii="Tahoma" w:hAnsi="Tahoma" w:cs="Tahoma"/>
          <w:sz w:val="24"/>
          <w:szCs w:val="24"/>
        </w:rPr>
        <w:t>, a</w:t>
      </w:r>
      <w:r w:rsidRPr="00D86003">
        <w:rPr>
          <w:rFonts w:ascii="Tahoma" w:hAnsi="Tahoma" w:cs="Tahoma"/>
          <w:sz w:val="24"/>
          <w:szCs w:val="24"/>
        </w:rPr>
        <w:t>l enriquecimiento mismo de la educación superior.</w:t>
      </w:r>
      <w:r>
        <w:rPr>
          <w:rStyle w:val="Refdenotaalpie"/>
          <w:rFonts w:ascii="Tahoma" w:hAnsi="Tahoma" w:cs="Tahoma"/>
          <w:sz w:val="24"/>
          <w:szCs w:val="24"/>
        </w:rPr>
        <w:footnoteReference w:id="1"/>
      </w:r>
    </w:p>
    <w:p w14:paraId="5C914BB2" w14:textId="4D11D649" w:rsidR="006E017E" w:rsidRDefault="006E017E" w:rsidP="002C66EE">
      <w:pPr>
        <w:spacing w:line="276" w:lineRule="auto"/>
        <w:jc w:val="both"/>
        <w:rPr>
          <w:rFonts w:ascii="Tahoma" w:eastAsia="Times New Roman" w:hAnsi="Tahoma" w:cs="Tahoma"/>
          <w:sz w:val="24"/>
          <w:szCs w:val="24"/>
        </w:rPr>
      </w:pPr>
    </w:p>
    <w:p w14:paraId="54FB033F" w14:textId="079AAE1E" w:rsidR="00E029D5" w:rsidRPr="00E029D5" w:rsidRDefault="00E029D5" w:rsidP="00E029D5">
      <w:pPr>
        <w:widowControl/>
        <w:autoSpaceDE/>
        <w:autoSpaceDN/>
        <w:spacing w:line="276" w:lineRule="auto"/>
        <w:jc w:val="both"/>
        <w:textAlignment w:val="baseline"/>
        <w:rPr>
          <w:rFonts w:ascii="Tahoma" w:hAnsi="Tahoma" w:cs="Tahoma"/>
          <w:sz w:val="24"/>
          <w:szCs w:val="24"/>
        </w:rPr>
      </w:pPr>
      <w:r w:rsidRPr="00E029D5">
        <w:rPr>
          <w:rFonts w:ascii="Tahoma" w:hAnsi="Tahoma" w:cs="Tahoma"/>
          <w:sz w:val="24"/>
          <w:szCs w:val="24"/>
        </w:rPr>
        <w:t xml:space="preserve">Una de las problemáticas más importantes en Colombia es la relacionada con el derecho a la educación, en virtud de que esta y no otra, se concibe como la herramienta más poderosa para el </w:t>
      </w:r>
      <w:r w:rsidR="002849D8">
        <w:rPr>
          <w:rFonts w:ascii="Tahoma" w:hAnsi="Tahoma" w:cs="Tahoma"/>
          <w:sz w:val="24"/>
          <w:szCs w:val="24"/>
        </w:rPr>
        <w:t>desarrollo individual y social. E</w:t>
      </w:r>
      <w:r w:rsidRPr="00E029D5">
        <w:rPr>
          <w:rFonts w:ascii="Tahoma" w:hAnsi="Tahoma" w:cs="Tahoma"/>
          <w:sz w:val="24"/>
          <w:szCs w:val="24"/>
        </w:rPr>
        <w:t>n los últimos años ha</w:t>
      </w:r>
      <w:r w:rsidR="008F6726">
        <w:rPr>
          <w:rFonts w:ascii="Tahoma" w:hAnsi="Tahoma" w:cs="Tahoma"/>
          <w:sz w:val="24"/>
          <w:szCs w:val="24"/>
        </w:rPr>
        <w:t>n</w:t>
      </w:r>
      <w:r w:rsidRPr="00E029D5">
        <w:rPr>
          <w:rFonts w:ascii="Tahoma" w:hAnsi="Tahoma" w:cs="Tahoma"/>
          <w:sz w:val="24"/>
          <w:szCs w:val="24"/>
        </w:rPr>
        <w:t xml:space="preserve"> venido incrementando </w:t>
      </w:r>
      <w:r w:rsidR="008F6726">
        <w:rPr>
          <w:rFonts w:ascii="Tahoma" w:hAnsi="Tahoma" w:cs="Tahoma"/>
          <w:sz w:val="24"/>
          <w:szCs w:val="24"/>
        </w:rPr>
        <w:t xml:space="preserve">las </w:t>
      </w:r>
      <w:r w:rsidRPr="00E029D5">
        <w:rPr>
          <w:rFonts w:ascii="Tahoma" w:hAnsi="Tahoma" w:cs="Tahoma"/>
          <w:sz w:val="24"/>
          <w:szCs w:val="24"/>
        </w:rPr>
        <w:t xml:space="preserve">protestas sociales en las que los jóvenes y sus reclamos han sido protagonistas, uno de los más repetitivos, es la educación, atender esas justas preocupaciones no puede pasar por un programa de gobierno, pues como ya se ha evidenciado, su durabilidad dependerá intrínsecamente del periodo de gobierno de turno. </w:t>
      </w:r>
    </w:p>
    <w:p w14:paraId="3CB87B94" w14:textId="77777777" w:rsidR="00E029D5" w:rsidRPr="00E029D5" w:rsidRDefault="00E029D5" w:rsidP="00E029D5">
      <w:pPr>
        <w:widowControl/>
        <w:autoSpaceDE/>
        <w:autoSpaceDN/>
        <w:spacing w:line="276" w:lineRule="auto"/>
        <w:jc w:val="both"/>
        <w:textAlignment w:val="baseline"/>
        <w:rPr>
          <w:rFonts w:ascii="Tahoma" w:hAnsi="Tahoma" w:cs="Tahoma"/>
          <w:sz w:val="24"/>
          <w:szCs w:val="24"/>
        </w:rPr>
      </w:pPr>
    </w:p>
    <w:p w14:paraId="0C69A1A1" w14:textId="77777777" w:rsidR="00E029D5" w:rsidRPr="00E029D5" w:rsidRDefault="00E029D5" w:rsidP="00E029D5">
      <w:pPr>
        <w:widowControl/>
        <w:autoSpaceDE/>
        <w:autoSpaceDN/>
        <w:spacing w:line="276" w:lineRule="auto"/>
        <w:jc w:val="both"/>
        <w:textAlignment w:val="baseline"/>
        <w:rPr>
          <w:rFonts w:ascii="Tahoma" w:hAnsi="Tahoma" w:cs="Tahoma"/>
          <w:sz w:val="24"/>
          <w:szCs w:val="24"/>
        </w:rPr>
      </w:pPr>
      <w:r w:rsidRPr="00E029D5">
        <w:rPr>
          <w:rFonts w:ascii="Tahoma" w:hAnsi="Tahoma" w:cs="Tahoma"/>
          <w:sz w:val="24"/>
          <w:szCs w:val="24"/>
        </w:rPr>
        <w:t>Es por ello, que el derecho a la educación debe ser una política de Estado, la educación superior es un tema pendiente en nuestro país, dadas las discusiones actuales que se vienen dando en Colombia, es necesario aportar a la discusión, en particular, en lo referente al tema de la educación superior, para el presente caso en lo que respecta a los jóvenes rurales.</w:t>
      </w:r>
    </w:p>
    <w:p w14:paraId="4B6A4E31" w14:textId="77777777" w:rsidR="00E029D5" w:rsidRPr="00E029D5" w:rsidRDefault="00E029D5" w:rsidP="00E029D5">
      <w:pPr>
        <w:widowControl/>
        <w:autoSpaceDE/>
        <w:autoSpaceDN/>
        <w:spacing w:line="276" w:lineRule="auto"/>
        <w:jc w:val="both"/>
        <w:textAlignment w:val="baseline"/>
        <w:rPr>
          <w:rFonts w:ascii="Tahoma" w:hAnsi="Tahoma" w:cs="Tahoma"/>
          <w:sz w:val="24"/>
          <w:szCs w:val="24"/>
        </w:rPr>
      </w:pPr>
    </w:p>
    <w:p w14:paraId="48468A30" w14:textId="7D5BDA62" w:rsidR="00E029D5" w:rsidRDefault="00E029D5" w:rsidP="00E029D5">
      <w:pPr>
        <w:widowControl/>
        <w:autoSpaceDE/>
        <w:autoSpaceDN/>
        <w:spacing w:line="276" w:lineRule="auto"/>
        <w:jc w:val="both"/>
        <w:textAlignment w:val="baseline"/>
        <w:rPr>
          <w:rFonts w:ascii="Tahoma" w:hAnsi="Tahoma" w:cs="Tahoma"/>
          <w:sz w:val="24"/>
          <w:szCs w:val="24"/>
        </w:rPr>
      </w:pPr>
      <w:r w:rsidRPr="00E029D5">
        <w:rPr>
          <w:rFonts w:ascii="Tahoma" w:hAnsi="Tahoma" w:cs="Tahoma"/>
          <w:sz w:val="24"/>
          <w:szCs w:val="24"/>
        </w:rPr>
        <w:t>El objetivo del presente proyecto de ley, es ofrecer una posibilidad real en lo referente a la educación superior</w:t>
      </w:r>
      <w:r w:rsidR="000A2AA7">
        <w:rPr>
          <w:rFonts w:ascii="Tahoma" w:hAnsi="Tahoma" w:cs="Tahoma"/>
          <w:sz w:val="24"/>
          <w:szCs w:val="24"/>
        </w:rPr>
        <w:t>,</w:t>
      </w:r>
      <w:r w:rsidRPr="00E029D5">
        <w:rPr>
          <w:rFonts w:ascii="Tahoma" w:hAnsi="Tahoma" w:cs="Tahoma"/>
          <w:sz w:val="24"/>
          <w:szCs w:val="24"/>
        </w:rPr>
        <w:t xml:space="preserve"> desde el contexto rural, a partir de una serie de artículos que no dependan de ninguna iniciativa ministerial de gobierno, y con ello brindar realmente una solución a tan grave problemática.</w:t>
      </w:r>
      <w:r w:rsidRPr="00A8437E">
        <w:rPr>
          <w:rFonts w:ascii="Tahoma" w:hAnsi="Tahoma" w:cs="Tahoma"/>
          <w:sz w:val="24"/>
          <w:szCs w:val="24"/>
        </w:rPr>
        <w:t xml:space="preserve"> </w:t>
      </w:r>
    </w:p>
    <w:p w14:paraId="0375B059" w14:textId="340F30EC" w:rsidR="00E029D5" w:rsidRDefault="00E029D5" w:rsidP="006E017E">
      <w:pPr>
        <w:spacing w:line="276" w:lineRule="auto"/>
        <w:jc w:val="both"/>
        <w:rPr>
          <w:rFonts w:ascii="Tahoma" w:eastAsia="Times New Roman" w:hAnsi="Tahoma" w:cs="Tahoma"/>
          <w:b/>
          <w:bCs/>
          <w:sz w:val="24"/>
          <w:szCs w:val="24"/>
        </w:rPr>
      </w:pPr>
    </w:p>
    <w:p w14:paraId="557483AB" w14:textId="0F63D1D6" w:rsidR="006E017E" w:rsidRPr="00CF0B9D" w:rsidRDefault="006E017E" w:rsidP="006E017E">
      <w:pPr>
        <w:spacing w:line="276" w:lineRule="auto"/>
        <w:jc w:val="both"/>
        <w:rPr>
          <w:rFonts w:ascii="Tahoma" w:eastAsia="Times New Roman" w:hAnsi="Tahoma" w:cs="Tahoma"/>
          <w:b/>
          <w:bCs/>
          <w:sz w:val="24"/>
          <w:szCs w:val="24"/>
        </w:rPr>
      </w:pPr>
      <w:r w:rsidRPr="00CF0B9D">
        <w:rPr>
          <w:rFonts w:ascii="Tahoma" w:eastAsia="Times New Roman" w:hAnsi="Tahoma" w:cs="Tahoma"/>
          <w:b/>
          <w:bCs/>
          <w:sz w:val="24"/>
          <w:szCs w:val="24"/>
        </w:rPr>
        <w:t>La Juventud Rural</w:t>
      </w:r>
    </w:p>
    <w:p w14:paraId="71EC0C89" w14:textId="77777777" w:rsidR="006E017E" w:rsidRDefault="006E017E" w:rsidP="006E017E">
      <w:pPr>
        <w:spacing w:line="276" w:lineRule="auto"/>
        <w:jc w:val="both"/>
        <w:rPr>
          <w:rFonts w:ascii="Tahoma" w:eastAsia="Times New Roman" w:hAnsi="Tahoma" w:cs="Tahoma"/>
          <w:sz w:val="24"/>
          <w:szCs w:val="24"/>
        </w:rPr>
      </w:pPr>
    </w:p>
    <w:p w14:paraId="07A9E6AC" w14:textId="19F8E614"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Un país que se precie de ser una potencia agrícola, o que por lo menos pretenda serlo, deberá necesariamente ubicar a su juventud en un lugar predominante dentro de la</w:t>
      </w:r>
      <w:r w:rsidR="00CA02C9">
        <w:rPr>
          <w:rFonts w:ascii="Tahoma" w:eastAsia="Times New Roman" w:hAnsi="Tahoma" w:cs="Tahoma"/>
          <w:color w:val="000000"/>
          <w:sz w:val="24"/>
          <w:szCs w:val="24"/>
          <w:lang w:val="es-CO" w:eastAsia="es-ES_tradnl"/>
        </w:rPr>
        <w:t xml:space="preserve"> sociedad, no obstante</w:t>
      </w:r>
      <w:r>
        <w:rPr>
          <w:rFonts w:ascii="Tahoma" w:eastAsia="Times New Roman" w:hAnsi="Tahoma" w:cs="Tahoma"/>
          <w:color w:val="000000"/>
          <w:sz w:val="24"/>
          <w:szCs w:val="24"/>
          <w:lang w:val="es-CO" w:eastAsia="es-ES_tradnl"/>
        </w:rPr>
        <w:t xml:space="preserve">, ha ocurrido lo contrario, han sido </w:t>
      </w:r>
      <w:proofErr w:type="spellStart"/>
      <w:r>
        <w:rPr>
          <w:rFonts w:ascii="Tahoma" w:eastAsia="Times New Roman" w:hAnsi="Tahoma" w:cs="Tahoma"/>
          <w:color w:val="000000"/>
          <w:sz w:val="24"/>
          <w:szCs w:val="24"/>
          <w:lang w:val="es-CO" w:eastAsia="es-ES_tradnl"/>
        </w:rPr>
        <w:t>invisibilizados</w:t>
      </w:r>
      <w:proofErr w:type="spellEnd"/>
      <w:r>
        <w:rPr>
          <w:rFonts w:ascii="Tahoma" w:eastAsia="Times New Roman" w:hAnsi="Tahoma" w:cs="Tahoma"/>
          <w:color w:val="000000"/>
          <w:sz w:val="24"/>
          <w:szCs w:val="24"/>
          <w:lang w:val="es-CO" w:eastAsia="es-ES_tradnl"/>
        </w:rPr>
        <w:t>, no han existido políticas públicas nacionales para ellos, no hacen parte por regla general de las iniciativas de desarrollo, no se les ha brindado escenarios de inserción educativa, ni laboral de calidad.</w:t>
      </w:r>
    </w:p>
    <w:p w14:paraId="1C03148D"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3D382450" w14:textId="0E89BF5A"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 xml:space="preserve">Lograr que la juventud campesina se convierta en actor de transformación en el territorio dependerá indefectiblemente de las oportunidades que el Estado les </w:t>
      </w:r>
      <w:r>
        <w:rPr>
          <w:rFonts w:ascii="Tahoma" w:eastAsia="Times New Roman" w:hAnsi="Tahoma" w:cs="Tahoma"/>
          <w:color w:val="000000"/>
          <w:sz w:val="24"/>
          <w:szCs w:val="24"/>
          <w:lang w:val="es-CO" w:eastAsia="es-ES_tradnl"/>
        </w:rPr>
        <w:lastRenderedPageBreak/>
        <w:t>ofrezca, el joven rural hoy no se concibe así mismo como un campesino tradicion</w:t>
      </w:r>
      <w:r w:rsidR="00CA02C9">
        <w:rPr>
          <w:rFonts w:ascii="Tahoma" w:eastAsia="Times New Roman" w:hAnsi="Tahoma" w:cs="Tahoma"/>
          <w:color w:val="000000"/>
          <w:sz w:val="24"/>
          <w:szCs w:val="24"/>
          <w:lang w:val="es-CO" w:eastAsia="es-ES_tradnl"/>
        </w:rPr>
        <w:t>al, ahora el trabajar la tierra</w:t>
      </w:r>
      <w:r>
        <w:rPr>
          <w:rFonts w:ascii="Tahoma" w:eastAsia="Times New Roman" w:hAnsi="Tahoma" w:cs="Tahoma"/>
          <w:color w:val="000000"/>
          <w:sz w:val="24"/>
          <w:szCs w:val="24"/>
          <w:lang w:val="es-CO" w:eastAsia="es-ES_tradnl"/>
        </w:rPr>
        <w:t xml:space="preserve"> pasa por integrar su noble labor a las nuevas tecnologías, evolución que el Estado deberá acompañar a través de mejorar su nivel educativo, fortalecer su capacidad innovadora, facilitar su acceso a las nuevas tecnologías de información, y propender por un constante desarrollo desde el conocimiento, lo que a la postre será el desarrollo agrícola del país. </w:t>
      </w:r>
    </w:p>
    <w:p w14:paraId="2DD5E8A8"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024B3579" w14:textId="38C23159"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La brecha entre los jóvenes rurales y urbanos se encuentra muy marcada, la situación de vulnerabilidad y desventaja de los primeros, se ve agravada por la violencia que ha azotado dura</w:t>
      </w:r>
      <w:r w:rsidR="00756527">
        <w:rPr>
          <w:rFonts w:ascii="Tahoma" w:eastAsia="Times New Roman" w:hAnsi="Tahoma" w:cs="Tahoma"/>
          <w:color w:val="000000"/>
          <w:sz w:val="24"/>
          <w:szCs w:val="24"/>
          <w:lang w:val="es-CO" w:eastAsia="es-ES_tradnl"/>
        </w:rPr>
        <w:t>nte décadas al campo colombiano;</w:t>
      </w:r>
      <w:r>
        <w:rPr>
          <w:rFonts w:ascii="Tahoma" w:eastAsia="Times New Roman" w:hAnsi="Tahoma" w:cs="Tahoma"/>
          <w:color w:val="000000"/>
          <w:sz w:val="24"/>
          <w:szCs w:val="24"/>
          <w:lang w:val="es-CO" w:eastAsia="es-ES_tradnl"/>
        </w:rPr>
        <w:t xml:space="preserve"> son escasas las oportunidades laborales de calidad, el acceso incipiente a la educación superior y las altas tasas de pobreza, generan un importante éxodo desde los campos hacia las zonas urbanas, donde a pesar de no contar con numerosas oportunidades, evidentemente la expectativa mejora, no obstante, dicha emigración genera que el trabajo agrícola que de por si no es tarea fácil, quede en manos de sus padres y abuelos, acrecentando el riesgo sobre la seguridad alimentaria del país.</w:t>
      </w:r>
    </w:p>
    <w:p w14:paraId="1A4F1E87"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6852E407" w14:textId="3FC97991"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5D1BE3">
        <w:rPr>
          <w:rFonts w:ascii="Tahoma" w:eastAsia="Times New Roman" w:hAnsi="Tahoma" w:cs="Tahoma"/>
          <w:color w:val="000000"/>
          <w:sz w:val="24"/>
          <w:szCs w:val="24"/>
          <w:lang w:val="es-CO" w:eastAsia="es-ES_tradnl"/>
        </w:rPr>
        <w:t>Según el último informe de Juventud Rural del Ministerio de Agricultura y Desarrollo Rural (</w:t>
      </w:r>
      <w:proofErr w:type="spellStart"/>
      <w:r w:rsidRPr="005D1BE3">
        <w:rPr>
          <w:rFonts w:ascii="Tahoma" w:eastAsia="Times New Roman" w:hAnsi="Tahoma" w:cs="Tahoma"/>
          <w:color w:val="000000"/>
          <w:sz w:val="24"/>
          <w:szCs w:val="24"/>
          <w:lang w:val="es-CO" w:eastAsia="es-ES_tradnl"/>
        </w:rPr>
        <w:t>MinAgricultura</w:t>
      </w:r>
      <w:proofErr w:type="spellEnd"/>
      <w:r w:rsidRPr="005D1BE3">
        <w:rPr>
          <w:rFonts w:ascii="Tahoma" w:eastAsia="Times New Roman" w:hAnsi="Tahoma" w:cs="Tahoma"/>
          <w:color w:val="000000"/>
          <w:sz w:val="24"/>
          <w:szCs w:val="24"/>
          <w:lang w:val="es-CO" w:eastAsia="es-ES_tradnl"/>
        </w:rPr>
        <w:t>), la brecha que existe entre los jóvene</w:t>
      </w:r>
      <w:r w:rsidR="00CA02C9">
        <w:rPr>
          <w:rFonts w:ascii="Tahoma" w:eastAsia="Times New Roman" w:hAnsi="Tahoma" w:cs="Tahoma"/>
          <w:color w:val="000000"/>
          <w:sz w:val="24"/>
          <w:szCs w:val="24"/>
          <w:lang w:val="es-CO" w:eastAsia="es-ES_tradnl"/>
        </w:rPr>
        <w:t>s rurales y urbanos es amplia, e</w:t>
      </w:r>
      <w:r w:rsidRPr="005D1BE3">
        <w:rPr>
          <w:rFonts w:ascii="Tahoma" w:eastAsia="Times New Roman" w:hAnsi="Tahoma" w:cs="Tahoma"/>
          <w:color w:val="000000"/>
          <w:sz w:val="24"/>
          <w:szCs w:val="24"/>
          <w:lang w:val="es-CO" w:eastAsia="es-ES_tradnl"/>
        </w:rPr>
        <w:t>n 2019, el 34,9% de los jóvenes rurales se encontraba en situació</w:t>
      </w:r>
      <w:r w:rsidR="00CA02C9">
        <w:rPr>
          <w:rFonts w:ascii="Tahoma" w:eastAsia="Times New Roman" w:hAnsi="Tahoma" w:cs="Tahoma"/>
          <w:color w:val="000000"/>
          <w:sz w:val="24"/>
          <w:szCs w:val="24"/>
          <w:lang w:val="es-CO" w:eastAsia="es-ES_tradnl"/>
        </w:rPr>
        <w:t>n de pobreza multidimensional, e</w:t>
      </w:r>
      <w:r w:rsidRPr="005D1BE3">
        <w:rPr>
          <w:rFonts w:ascii="Tahoma" w:eastAsia="Times New Roman" w:hAnsi="Tahoma" w:cs="Tahoma"/>
          <w:color w:val="000000"/>
          <w:sz w:val="24"/>
          <w:szCs w:val="24"/>
          <w:lang w:val="es-CO" w:eastAsia="es-ES_tradnl"/>
        </w:rPr>
        <w:t>n contraste, este porcentaje se reduce al 13,5% en el caso de los jóvenes urbanos.</w:t>
      </w:r>
    </w:p>
    <w:p w14:paraId="4F02E038"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3C60B1F7" w14:textId="77777777" w:rsidR="006E017E" w:rsidRPr="005D1BE3"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5D1BE3">
        <w:rPr>
          <w:rFonts w:ascii="Tahoma" w:eastAsia="Times New Roman" w:hAnsi="Tahoma" w:cs="Tahoma"/>
          <w:color w:val="000000"/>
          <w:sz w:val="24"/>
          <w:szCs w:val="24"/>
          <w:lang w:val="es-CO" w:eastAsia="es-ES_tradnl"/>
        </w:rPr>
        <w:t xml:space="preserve">El reporte Juventud en Colombia, realizado por el Departamento Administrativo Nacional de Estadística (DANE) en 2021, estimó que el 23,8% de la población rural en Colombia está conformada por jóvenes entre los 14 y 28 años de edad. El 47,5% de estos jóvenes rurales son mujeres y el 52,5% son hombres. </w:t>
      </w:r>
    </w:p>
    <w:p w14:paraId="6498209A" w14:textId="77777777" w:rsidR="006E017E" w:rsidRPr="005D1BE3"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3B27A5E9"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 xml:space="preserve">En una interesante tesis de maestría titulada “Juventudes rurales: Representaciones institucionales y </w:t>
      </w:r>
      <w:proofErr w:type="spellStart"/>
      <w:r>
        <w:rPr>
          <w:rFonts w:ascii="Tahoma" w:eastAsia="Times New Roman" w:hAnsi="Tahoma" w:cs="Tahoma"/>
          <w:color w:val="000000"/>
          <w:sz w:val="24"/>
          <w:szCs w:val="24"/>
          <w:lang w:val="es-CO" w:eastAsia="es-ES_tradnl"/>
        </w:rPr>
        <w:t>autorrepresentaciones</w:t>
      </w:r>
      <w:proofErr w:type="spellEnd"/>
      <w:r>
        <w:rPr>
          <w:rFonts w:ascii="Tahoma" w:eastAsia="Times New Roman" w:hAnsi="Tahoma" w:cs="Tahoma"/>
          <w:color w:val="000000"/>
          <w:sz w:val="24"/>
          <w:szCs w:val="24"/>
          <w:lang w:val="es-CO" w:eastAsia="es-ES_tradnl"/>
        </w:rPr>
        <w:t xml:space="preserve"> de jóvenes del municipio de Susa (Cundinamarca)”, del sociólogo de la Universidad del Rosario, Emmanuel Quiroga, señalo: aunque se trata de un cuarto de la población rural del país, “los jóvenes rurales permanecen en el olvido en las investigaciones, las políticas públicas y los espacios de decisión rural”.</w:t>
      </w:r>
    </w:p>
    <w:p w14:paraId="7B14C00C"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6618757B" w14:textId="697495F7" w:rsidR="006E017E" w:rsidRPr="00BB288F"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BB288F">
        <w:rPr>
          <w:rFonts w:ascii="Tahoma" w:eastAsia="Times New Roman" w:hAnsi="Tahoma" w:cs="Tahoma"/>
          <w:color w:val="000000"/>
          <w:sz w:val="24"/>
          <w:szCs w:val="24"/>
          <w:lang w:val="es-CO" w:eastAsia="es-ES_tradnl"/>
        </w:rPr>
        <w:lastRenderedPageBreak/>
        <w:t xml:space="preserve">Para Quiroga, </w:t>
      </w:r>
      <w:r>
        <w:rPr>
          <w:rFonts w:ascii="Tahoma" w:eastAsia="Times New Roman" w:hAnsi="Tahoma" w:cs="Tahoma"/>
          <w:color w:val="000000"/>
          <w:sz w:val="24"/>
          <w:szCs w:val="24"/>
          <w:lang w:val="es-CO" w:eastAsia="es-ES_tradnl"/>
        </w:rPr>
        <w:t>existen</w:t>
      </w:r>
      <w:r w:rsidRPr="00BB288F">
        <w:rPr>
          <w:rFonts w:ascii="Tahoma" w:eastAsia="Times New Roman" w:hAnsi="Tahoma" w:cs="Tahoma"/>
          <w:color w:val="000000"/>
          <w:sz w:val="24"/>
          <w:szCs w:val="24"/>
          <w:lang w:val="es-CO" w:eastAsia="es-ES_tradnl"/>
        </w:rPr>
        <w:t xml:space="preserve"> dos factores que profundizan e</w:t>
      </w:r>
      <w:r w:rsidR="00FA3977">
        <w:rPr>
          <w:rFonts w:ascii="Tahoma" w:eastAsia="Times New Roman" w:hAnsi="Tahoma" w:cs="Tahoma"/>
          <w:color w:val="000000"/>
          <w:sz w:val="24"/>
          <w:szCs w:val="24"/>
          <w:lang w:val="es-CO" w:eastAsia="es-ES_tradnl"/>
        </w:rPr>
        <w:t>l olvido de los jóvenes rurales, e</w:t>
      </w:r>
      <w:r w:rsidRPr="00BB288F">
        <w:rPr>
          <w:rFonts w:ascii="Tahoma" w:eastAsia="Times New Roman" w:hAnsi="Tahoma" w:cs="Tahoma"/>
          <w:color w:val="000000"/>
          <w:sz w:val="24"/>
          <w:szCs w:val="24"/>
          <w:lang w:val="es-CO" w:eastAsia="es-ES_tradnl"/>
        </w:rPr>
        <w:t>n primer lugar, el desconocimiento sobre la situación en la que viven los habitante</w:t>
      </w:r>
      <w:r w:rsidR="008B0174">
        <w:rPr>
          <w:rFonts w:ascii="Tahoma" w:eastAsia="Times New Roman" w:hAnsi="Tahoma" w:cs="Tahoma"/>
          <w:color w:val="000000"/>
          <w:sz w:val="24"/>
          <w:szCs w:val="24"/>
          <w:lang w:val="es-CO" w:eastAsia="es-ES_tradnl"/>
        </w:rPr>
        <w:t xml:space="preserve">s rurales y el abandono estatal </w:t>
      </w:r>
      <w:proofErr w:type="gramStart"/>
      <w:r w:rsidR="008B0174">
        <w:rPr>
          <w:rFonts w:ascii="Tahoma" w:eastAsia="Times New Roman" w:hAnsi="Tahoma" w:cs="Tahoma"/>
          <w:color w:val="000000"/>
          <w:sz w:val="24"/>
          <w:szCs w:val="24"/>
          <w:lang w:val="es-CO" w:eastAsia="es-ES_tradnl"/>
        </w:rPr>
        <w:t>y</w:t>
      </w:r>
      <w:proofErr w:type="gramEnd"/>
      <w:r w:rsidRPr="00BB288F">
        <w:rPr>
          <w:rFonts w:ascii="Tahoma" w:eastAsia="Times New Roman" w:hAnsi="Tahoma" w:cs="Tahoma"/>
          <w:color w:val="000000"/>
          <w:sz w:val="24"/>
          <w:szCs w:val="24"/>
          <w:lang w:val="es-CO" w:eastAsia="es-ES_tradnl"/>
        </w:rPr>
        <w:t xml:space="preserve"> en segundo lugar, el hecho de que el imaginario colectivo que existe sobre las juventudes</w:t>
      </w:r>
      <w:r>
        <w:rPr>
          <w:rFonts w:ascii="Tahoma" w:eastAsia="Times New Roman" w:hAnsi="Tahoma" w:cs="Tahoma"/>
          <w:color w:val="000000"/>
          <w:sz w:val="24"/>
          <w:szCs w:val="24"/>
          <w:lang w:val="es-CO" w:eastAsia="es-ES_tradnl"/>
        </w:rPr>
        <w:t>,</w:t>
      </w:r>
      <w:r w:rsidRPr="00BB288F">
        <w:rPr>
          <w:rFonts w:ascii="Tahoma" w:eastAsia="Times New Roman" w:hAnsi="Tahoma" w:cs="Tahoma"/>
          <w:color w:val="000000"/>
          <w:sz w:val="24"/>
          <w:szCs w:val="24"/>
          <w:lang w:val="es-CO" w:eastAsia="es-ES_tradnl"/>
        </w:rPr>
        <w:t xml:space="preserve"> se centra en aquellos que viven en la ciudad, y no en los que viven en los campos. </w:t>
      </w:r>
    </w:p>
    <w:p w14:paraId="535FE9E4" w14:textId="77777777" w:rsidR="006E017E" w:rsidRPr="00BB288F"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219CB37C" w14:textId="5596491C" w:rsidR="006E017E" w:rsidRPr="00BB288F" w:rsidRDefault="002F221C"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w:t>
      </w:r>
      <w:r w:rsidR="006E017E" w:rsidRPr="00BB288F">
        <w:rPr>
          <w:rFonts w:ascii="Tahoma" w:eastAsia="Times New Roman" w:hAnsi="Tahoma" w:cs="Tahoma"/>
          <w:color w:val="000000"/>
          <w:sz w:val="24"/>
          <w:szCs w:val="24"/>
          <w:lang w:val="es-CO" w:eastAsia="es-ES_tradnl"/>
        </w:rPr>
        <w:t>Cuando pensamos en jóvenes urbanos, nos viene a la mente una serie de prácticas y tipos de socialización en torno a la música, las redes</w:t>
      </w:r>
      <w:r w:rsidR="00104829">
        <w:rPr>
          <w:rFonts w:ascii="Tahoma" w:eastAsia="Times New Roman" w:hAnsi="Tahoma" w:cs="Tahoma"/>
          <w:color w:val="000000"/>
          <w:sz w:val="24"/>
          <w:szCs w:val="24"/>
          <w:lang w:val="es-CO" w:eastAsia="es-ES_tradnl"/>
        </w:rPr>
        <w:t xml:space="preserve"> sociales, las películas, etc. C</w:t>
      </w:r>
      <w:r w:rsidR="006E017E" w:rsidRPr="00BB288F">
        <w:rPr>
          <w:rFonts w:ascii="Tahoma" w:eastAsia="Times New Roman" w:hAnsi="Tahoma" w:cs="Tahoma"/>
          <w:color w:val="000000"/>
          <w:sz w:val="24"/>
          <w:szCs w:val="24"/>
          <w:lang w:val="es-CO" w:eastAsia="es-ES_tradnl"/>
        </w:rPr>
        <w:t>uando pensamos en jóvenes rurales, las cosas cambian un poco: pensamos que trabajan en actividades agropecuarias, que viven vidas con pocas oportunidades, que difícilmente acceden a es</w:t>
      </w:r>
      <w:r w:rsidR="001174C1">
        <w:rPr>
          <w:rFonts w:ascii="Tahoma" w:eastAsia="Times New Roman" w:hAnsi="Tahoma" w:cs="Tahoma"/>
          <w:color w:val="000000"/>
          <w:sz w:val="24"/>
          <w:szCs w:val="24"/>
          <w:lang w:val="es-CO" w:eastAsia="es-ES_tradnl"/>
        </w:rPr>
        <w:t xml:space="preserve">tudio, etc. Y </w:t>
      </w:r>
      <w:r w:rsidR="006E017E" w:rsidRPr="00BB288F">
        <w:rPr>
          <w:rFonts w:ascii="Tahoma" w:eastAsia="Times New Roman" w:hAnsi="Tahoma" w:cs="Tahoma"/>
          <w:color w:val="000000"/>
          <w:sz w:val="24"/>
          <w:szCs w:val="24"/>
          <w:lang w:val="es-CO" w:eastAsia="es-ES_tradnl"/>
        </w:rPr>
        <w:t>aunque no podemos negar que sobre ellos r</w:t>
      </w:r>
      <w:r w:rsidR="006E017E">
        <w:rPr>
          <w:rFonts w:ascii="Tahoma" w:eastAsia="Times New Roman" w:hAnsi="Tahoma" w:cs="Tahoma"/>
          <w:color w:val="000000"/>
          <w:sz w:val="24"/>
          <w:szCs w:val="24"/>
          <w:lang w:val="es-CO" w:eastAsia="es-ES_tradnl"/>
        </w:rPr>
        <w:t>eca</w:t>
      </w:r>
      <w:r w:rsidR="006E017E" w:rsidRPr="00BB288F">
        <w:rPr>
          <w:rFonts w:ascii="Tahoma" w:eastAsia="Times New Roman" w:hAnsi="Tahoma" w:cs="Tahoma"/>
          <w:color w:val="000000"/>
          <w:sz w:val="24"/>
          <w:szCs w:val="24"/>
          <w:lang w:val="es-CO" w:eastAsia="es-ES_tradnl"/>
        </w:rPr>
        <w:t>en fenómenos como la pobreza, la desigualdad, el abandono escolar y la falta de acceso a empleos de calidad, los jóvenes rurales son actores sociales con trayectorias de vida, expectativas y aspiraciones”, aseguró el investigador de la Universidad del Rosario.</w:t>
      </w:r>
      <w:r w:rsidR="006E017E">
        <w:rPr>
          <w:rStyle w:val="Refdenotaalpie"/>
          <w:rFonts w:ascii="Tahoma" w:eastAsia="Times New Roman" w:hAnsi="Tahoma" w:cs="Tahoma"/>
          <w:color w:val="000000"/>
          <w:sz w:val="24"/>
          <w:szCs w:val="24"/>
          <w:lang w:val="es-CO" w:eastAsia="es-ES_tradnl"/>
        </w:rPr>
        <w:footnoteReference w:id="2"/>
      </w:r>
      <w:r w:rsidR="006E017E" w:rsidRPr="00BB288F">
        <w:rPr>
          <w:rFonts w:ascii="Tahoma" w:eastAsia="Times New Roman" w:hAnsi="Tahoma" w:cs="Tahoma"/>
          <w:color w:val="000000"/>
          <w:sz w:val="24"/>
          <w:szCs w:val="24"/>
          <w:lang w:val="es-CO" w:eastAsia="es-ES_tradnl"/>
        </w:rPr>
        <w:t xml:space="preserve"> </w:t>
      </w:r>
    </w:p>
    <w:p w14:paraId="139E65DB" w14:textId="77777777" w:rsidR="006E017E" w:rsidRPr="00BB288F"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3EB632D0" w14:textId="00F95294" w:rsidR="006E017E" w:rsidRPr="00BB288F"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BB288F">
        <w:rPr>
          <w:rFonts w:ascii="Tahoma" w:eastAsia="Times New Roman" w:hAnsi="Tahoma" w:cs="Tahoma"/>
          <w:color w:val="000000"/>
          <w:sz w:val="24"/>
          <w:szCs w:val="24"/>
          <w:lang w:val="es-CO" w:eastAsia="es-ES_tradnl"/>
        </w:rPr>
        <w:t>En términos de acceso a empleos de calidad, los jóvenes rurales enfr</w:t>
      </w:r>
      <w:r>
        <w:rPr>
          <w:rFonts w:ascii="Tahoma" w:eastAsia="Times New Roman" w:hAnsi="Tahoma" w:cs="Tahoma"/>
          <w:color w:val="000000"/>
          <w:sz w:val="24"/>
          <w:szCs w:val="24"/>
          <w:lang w:val="es-CO" w:eastAsia="es-ES_tradnl"/>
        </w:rPr>
        <w:t>entan grandes desafíos, de</w:t>
      </w:r>
      <w:r w:rsidRPr="00BB288F">
        <w:rPr>
          <w:rFonts w:ascii="Tahoma" w:eastAsia="Times New Roman" w:hAnsi="Tahoma" w:cs="Tahoma"/>
          <w:color w:val="000000"/>
          <w:sz w:val="24"/>
          <w:szCs w:val="24"/>
          <w:lang w:val="es-CO" w:eastAsia="es-ES_tradnl"/>
        </w:rPr>
        <w:t xml:space="preserve"> acuerdo con los datos de</w:t>
      </w:r>
      <w:r w:rsidR="00662F7F">
        <w:rPr>
          <w:rFonts w:ascii="Tahoma" w:eastAsia="Times New Roman" w:hAnsi="Tahoma" w:cs="Tahoma"/>
          <w:color w:val="000000"/>
          <w:sz w:val="24"/>
          <w:szCs w:val="24"/>
          <w:lang w:val="es-CO" w:eastAsia="es-ES_tradnl"/>
        </w:rPr>
        <w:t>l</w:t>
      </w:r>
      <w:r w:rsidRPr="00BB288F">
        <w:rPr>
          <w:rFonts w:ascii="Tahoma" w:eastAsia="Times New Roman" w:hAnsi="Tahoma" w:cs="Tahoma"/>
          <w:color w:val="000000"/>
          <w:sz w:val="24"/>
          <w:szCs w:val="24"/>
          <w:lang w:val="es-CO" w:eastAsia="es-ES_tradnl"/>
        </w:rPr>
        <w:t xml:space="preserve"> Min</w:t>
      </w:r>
      <w:r w:rsidR="00662F7F">
        <w:rPr>
          <w:rFonts w:ascii="Tahoma" w:eastAsia="Times New Roman" w:hAnsi="Tahoma" w:cs="Tahoma"/>
          <w:color w:val="000000"/>
          <w:sz w:val="24"/>
          <w:szCs w:val="24"/>
          <w:lang w:val="es-CO" w:eastAsia="es-ES_tradnl"/>
        </w:rPr>
        <w:t xml:space="preserve">isterio de </w:t>
      </w:r>
      <w:r w:rsidRPr="00BB288F">
        <w:rPr>
          <w:rFonts w:ascii="Tahoma" w:eastAsia="Times New Roman" w:hAnsi="Tahoma" w:cs="Tahoma"/>
          <w:color w:val="000000"/>
          <w:sz w:val="24"/>
          <w:szCs w:val="24"/>
          <w:lang w:val="es-CO" w:eastAsia="es-ES_tradnl"/>
        </w:rPr>
        <w:t xml:space="preserve">Agricultura, el 24,5% de los jóvenes rurales no trabajó de forma remunerada en 2020, porcentaje que se reduce al 18,3% en el caso de los jóvenes urbanos. </w:t>
      </w:r>
    </w:p>
    <w:p w14:paraId="6EC82E80" w14:textId="77777777" w:rsidR="006E017E" w:rsidRPr="00BB288F"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10ACD5A5" w14:textId="77E1B55B"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BB288F">
        <w:rPr>
          <w:rFonts w:ascii="Tahoma" w:eastAsia="Times New Roman" w:hAnsi="Tahoma" w:cs="Tahoma"/>
          <w:color w:val="000000"/>
          <w:sz w:val="24"/>
          <w:szCs w:val="24"/>
          <w:lang w:val="es-CO" w:eastAsia="es-ES_tradnl"/>
        </w:rPr>
        <w:t>Los niveles de desempleo resultan pre</w:t>
      </w:r>
      <w:r>
        <w:rPr>
          <w:rFonts w:ascii="Tahoma" w:eastAsia="Times New Roman" w:hAnsi="Tahoma" w:cs="Tahoma"/>
          <w:color w:val="000000"/>
          <w:sz w:val="24"/>
          <w:szCs w:val="24"/>
          <w:lang w:val="es-CO" w:eastAsia="es-ES_tradnl"/>
        </w:rPr>
        <w:t>ocupantes, en el año</w:t>
      </w:r>
      <w:r w:rsidRPr="00BB288F">
        <w:rPr>
          <w:rFonts w:ascii="Tahoma" w:eastAsia="Times New Roman" w:hAnsi="Tahoma" w:cs="Tahoma"/>
          <w:color w:val="000000"/>
          <w:sz w:val="24"/>
          <w:szCs w:val="24"/>
          <w:lang w:val="es-CO" w:eastAsia="es-ES_tradnl"/>
        </w:rPr>
        <w:t xml:space="preserve"> 2020, la tasa de desempleo juvenil en las zonas rurales fue del 26,8%, mientras que en la</w:t>
      </w:r>
      <w:r>
        <w:rPr>
          <w:rFonts w:ascii="Tahoma" w:eastAsia="Times New Roman" w:hAnsi="Tahoma" w:cs="Tahoma"/>
          <w:color w:val="000000"/>
          <w:sz w:val="24"/>
          <w:szCs w:val="24"/>
          <w:lang w:val="es-CO" w:eastAsia="es-ES_tradnl"/>
        </w:rPr>
        <w:t>s zonas urbanas fue del 14,4%, t</w:t>
      </w:r>
      <w:r w:rsidRPr="00BB288F">
        <w:rPr>
          <w:rFonts w:ascii="Tahoma" w:eastAsia="Times New Roman" w:hAnsi="Tahoma" w:cs="Tahoma"/>
          <w:color w:val="000000"/>
          <w:sz w:val="24"/>
          <w:szCs w:val="24"/>
          <w:lang w:val="es-CO" w:eastAsia="es-ES_tradnl"/>
        </w:rPr>
        <w:t>ambién en este indicador se evidencia la existencia de una brecha de género: la tasa de desempleo de las mujeres rurales fue del 26,4%, mientras que la de los hombres rurales fue del 9%.</w:t>
      </w:r>
    </w:p>
    <w:p w14:paraId="518CD935"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23759DEC" w14:textId="6E7DA2D8" w:rsidR="006E017E" w:rsidRPr="008970B2"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8970B2">
        <w:rPr>
          <w:rFonts w:ascii="Tahoma" w:eastAsia="Times New Roman" w:hAnsi="Tahoma" w:cs="Tahoma"/>
          <w:color w:val="000000"/>
          <w:sz w:val="24"/>
          <w:szCs w:val="24"/>
          <w:lang w:val="es-CO" w:eastAsia="es-ES_tradnl"/>
        </w:rPr>
        <w:t>Según Quiroga, “desde hace años se ha venido ad</w:t>
      </w:r>
      <w:r>
        <w:rPr>
          <w:rFonts w:ascii="Tahoma" w:eastAsia="Times New Roman" w:hAnsi="Tahoma" w:cs="Tahoma"/>
          <w:color w:val="000000"/>
          <w:sz w:val="24"/>
          <w:szCs w:val="24"/>
          <w:lang w:val="es-CO" w:eastAsia="es-ES_tradnl"/>
        </w:rPr>
        <w:t>virtiendo un fenómeno especial, l</w:t>
      </w:r>
      <w:r w:rsidRPr="008970B2">
        <w:rPr>
          <w:rFonts w:ascii="Tahoma" w:eastAsia="Times New Roman" w:hAnsi="Tahoma" w:cs="Tahoma"/>
          <w:color w:val="000000"/>
          <w:sz w:val="24"/>
          <w:szCs w:val="24"/>
          <w:lang w:val="es-CO" w:eastAsia="es-ES_tradnl"/>
        </w:rPr>
        <w:t>as transformaciones productivas del campo</w:t>
      </w:r>
      <w:r>
        <w:rPr>
          <w:rFonts w:ascii="Tahoma" w:eastAsia="Times New Roman" w:hAnsi="Tahoma" w:cs="Tahoma"/>
          <w:color w:val="000000"/>
          <w:sz w:val="24"/>
          <w:szCs w:val="24"/>
          <w:lang w:val="es-CO" w:eastAsia="es-ES_tradnl"/>
        </w:rPr>
        <w:t xml:space="preserve"> han incidido sobre los jóvenes, e</w:t>
      </w:r>
      <w:r w:rsidR="007F5540">
        <w:rPr>
          <w:rFonts w:ascii="Tahoma" w:eastAsia="Times New Roman" w:hAnsi="Tahoma" w:cs="Tahoma"/>
          <w:color w:val="000000"/>
          <w:sz w:val="24"/>
          <w:szCs w:val="24"/>
          <w:lang w:val="es-CO" w:eastAsia="es-ES_tradnl"/>
        </w:rPr>
        <w:t>n los últimos 10 o 15 años</w:t>
      </w:r>
      <w:r w:rsidRPr="008970B2">
        <w:rPr>
          <w:rFonts w:ascii="Tahoma" w:eastAsia="Times New Roman" w:hAnsi="Tahoma" w:cs="Tahoma"/>
          <w:color w:val="000000"/>
          <w:sz w:val="24"/>
          <w:szCs w:val="24"/>
          <w:lang w:val="es-CO" w:eastAsia="es-ES_tradnl"/>
        </w:rPr>
        <w:t xml:space="preserve"> las zonas rurales han empezado un proceso de incorporación de nuevas tecnologías y uso de internet, así como de transformación</w:t>
      </w:r>
      <w:r>
        <w:rPr>
          <w:rFonts w:ascii="Tahoma" w:eastAsia="Times New Roman" w:hAnsi="Tahoma" w:cs="Tahoma"/>
          <w:color w:val="000000"/>
          <w:sz w:val="24"/>
          <w:szCs w:val="24"/>
          <w:lang w:val="es-CO" w:eastAsia="es-ES_tradnl"/>
        </w:rPr>
        <w:t xml:space="preserve"> de las actividades productivas, e</w:t>
      </w:r>
      <w:r w:rsidRPr="008970B2">
        <w:rPr>
          <w:rFonts w:ascii="Tahoma" w:eastAsia="Times New Roman" w:hAnsi="Tahoma" w:cs="Tahoma"/>
          <w:color w:val="000000"/>
          <w:sz w:val="24"/>
          <w:szCs w:val="24"/>
          <w:lang w:val="es-CO" w:eastAsia="es-ES_tradnl"/>
        </w:rPr>
        <w:t xml:space="preserve">l sector público, el de comercio y el de turismo han adquirido mayor presencia”. </w:t>
      </w:r>
    </w:p>
    <w:p w14:paraId="72382E23" w14:textId="77777777" w:rsidR="006E017E" w:rsidRPr="008970B2"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704EF8E3" w14:textId="15B55AB4"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lastRenderedPageBreak/>
        <w:t>En cuanto a la participación de los jóvenes rurales, ten</w:t>
      </w:r>
      <w:r w:rsidR="00EF2D52">
        <w:rPr>
          <w:rFonts w:ascii="Tahoma" w:eastAsia="Times New Roman" w:hAnsi="Tahoma" w:cs="Tahoma"/>
          <w:color w:val="000000"/>
          <w:sz w:val="24"/>
          <w:szCs w:val="24"/>
          <w:lang w:val="es-CO" w:eastAsia="es-ES_tradnl"/>
        </w:rPr>
        <w:t>emos que un porcentaje de ellos</w:t>
      </w:r>
      <w:r>
        <w:rPr>
          <w:rFonts w:ascii="Tahoma" w:eastAsia="Times New Roman" w:hAnsi="Tahoma" w:cs="Tahoma"/>
          <w:color w:val="000000"/>
          <w:sz w:val="24"/>
          <w:szCs w:val="24"/>
          <w:lang w:val="es-CO" w:eastAsia="es-ES_tradnl"/>
        </w:rPr>
        <w:t xml:space="preserve"> participan en organizaciones de diferente índole, unas creadas desde el Estado, como los Consejos de Juventud y otras </w:t>
      </w:r>
      <w:r w:rsidR="00AE698D">
        <w:rPr>
          <w:rFonts w:ascii="Tahoma" w:eastAsia="Times New Roman" w:hAnsi="Tahoma" w:cs="Tahoma"/>
          <w:color w:val="000000"/>
          <w:sz w:val="24"/>
          <w:szCs w:val="24"/>
          <w:lang w:val="es-CO" w:eastAsia="es-ES_tradnl"/>
        </w:rPr>
        <w:t xml:space="preserve">impulsadas </w:t>
      </w:r>
      <w:r>
        <w:rPr>
          <w:rFonts w:ascii="Tahoma" w:eastAsia="Times New Roman" w:hAnsi="Tahoma" w:cs="Tahoma"/>
          <w:color w:val="000000"/>
          <w:sz w:val="24"/>
          <w:szCs w:val="24"/>
          <w:lang w:val="es-CO" w:eastAsia="es-ES_tradnl"/>
        </w:rPr>
        <w:t>desde las inici</w:t>
      </w:r>
      <w:r w:rsidR="00AE698D">
        <w:rPr>
          <w:rFonts w:ascii="Tahoma" w:eastAsia="Times New Roman" w:hAnsi="Tahoma" w:cs="Tahoma"/>
          <w:color w:val="000000"/>
          <w:sz w:val="24"/>
          <w:szCs w:val="24"/>
          <w:lang w:val="es-CO" w:eastAsia="es-ES_tradnl"/>
        </w:rPr>
        <w:t>ativas sociales de orden privado</w:t>
      </w:r>
      <w:r>
        <w:rPr>
          <w:rFonts w:ascii="Tahoma" w:eastAsia="Times New Roman" w:hAnsi="Tahoma" w:cs="Tahoma"/>
          <w:color w:val="000000"/>
          <w:sz w:val="24"/>
          <w:szCs w:val="24"/>
          <w:lang w:val="es-CO" w:eastAsia="es-ES_tradnl"/>
        </w:rPr>
        <w:t xml:space="preserve">, con ello se pretende </w:t>
      </w:r>
      <w:r w:rsidR="00AE698D">
        <w:rPr>
          <w:rFonts w:ascii="Tahoma" w:eastAsia="Times New Roman" w:hAnsi="Tahoma" w:cs="Tahoma"/>
          <w:color w:val="000000"/>
          <w:sz w:val="24"/>
          <w:szCs w:val="24"/>
          <w:lang w:val="es-CO" w:eastAsia="es-ES_tradnl"/>
        </w:rPr>
        <w:t>exteriorizar</w:t>
      </w:r>
      <w:r>
        <w:rPr>
          <w:rFonts w:ascii="Tahoma" w:eastAsia="Times New Roman" w:hAnsi="Tahoma" w:cs="Tahoma"/>
          <w:color w:val="000000"/>
          <w:sz w:val="24"/>
          <w:szCs w:val="24"/>
          <w:lang w:val="es-CO" w:eastAsia="es-ES_tradnl"/>
        </w:rPr>
        <w:t xml:space="preserve"> la comunicación de los jóvenes respecto de sus necesidades, abriendo espacios de socialización y generando oportunidades de empleo y emprendimiento. </w:t>
      </w:r>
    </w:p>
    <w:p w14:paraId="20AF0631"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758D44AA" w14:textId="6FA4EB73"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 xml:space="preserve">Los Consejos de Juventud son una creación de la Ley 375 de 1997, la cual fue derogada por la Ley estatutaria 1622 de 2013, en esta, se crean espacios de participación desde la institución, a fin de asesorar desde el enfoque de los jóvenes en el diseño de las políticas locales y nacionales, el </w:t>
      </w:r>
      <w:r w:rsidR="00AE698D">
        <w:rPr>
          <w:rFonts w:ascii="Tahoma" w:eastAsia="Times New Roman" w:hAnsi="Tahoma" w:cs="Tahoma"/>
          <w:color w:val="000000"/>
          <w:sz w:val="24"/>
          <w:szCs w:val="24"/>
          <w:lang w:val="es-CO" w:eastAsia="es-ES_tradnl"/>
        </w:rPr>
        <w:t>artículo</w:t>
      </w:r>
      <w:r>
        <w:rPr>
          <w:rFonts w:ascii="Tahoma" w:eastAsia="Times New Roman" w:hAnsi="Tahoma" w:cs="Tahoma"/>
          <w:color w:val="000000"/>
          <w:sz w:val="24"/>
          <w:szCs w:val="24"/>
          <w:lang w:val="es-CO" w:eastAsia="es-ES_tradnl"/>
        </w:rPr>
        <w:t xml:space="preserve"> 32 de la Ley 1622, reza: </w:t>
      </w:r>
    </w:p>
    <w:p w14:paraId="479016CF" w14:textId="77777777" w:rsidR="006E017E" w:rsidRPr="005F07D0" w:rsidRDefault="006E017E" w:rsidP="006E017E">
      <w:pPr>
        <w:widowControl/>
        <w:autoSpaceDE/>
        <w:autoSpaceDN/>
        <w:spacing w:line="276" w:lineRule="auto"/>
        <w:jc w:val="both"/>
        <w:textAlignment w:val="baseline"/>
        <w:rPr>
          <w:rFonts w:ascii="Tahoma" w:eastAsia="Times New Roman" w:hAnsi="Tahoma" w:cs="Tahoma"/>
          <w:color w:val="000000"/>
          <w:lang w:val="es-CO" w:eastAsia="es-ES_tradnl"/>
        </w:rPr>
      </w:pPr>
    </w:p>
    <w:p w14:paraId="7DC7D026" w14:textId="77777777" w:rsidR="006E017E" w:rsidRPr="005F07D0" w:rsidRDefault="006E017E" w:rsidP="006E017E">
      <w:pPr>
        <w:widowControl/>
        <w:autoSpaceDE/>
        <w:autoSpaceDN/>
        <w:spacing w:line="276" w:lineRule="auto"/>
        <w:ind w:left="720"/>
        <w:jc w:val="both"/>
        <w:textAlignment w:val="baseline"/>
        <w:rPr>
          <w:rFonts w:ascii="Tahoma" w:eastAsia="Times New Roman" w:hAnsi="Tahoma" w:cs="Tahoma"/>
          <w:color w:val="000000"/>
          <w:sz w:val="20"/>
          <w:szCs w:val="20"/>
          <w:lang w:val="es-CO" w:eastAsia="es-ES_tradnl"/>
        </w:rPr>
      </w:pPr>
      <w:r w:rsidRPr="005F07D0">
        <w:rPr>
          <w:rFonts w:ascii="Tahoma" w:eastAsia="Times New Roman" w:hAnsi="Tahoma" w:cs="Tahoma"/>
          <w:color w:val="000000"/>
          <w:sz w:val="20"/>
          <w:szCs w:val="20"/>
          <w:lang w:val="es-CO" w:eastAsia="es-ES_tradnl"/>
        </w:rPr>
        <w:t xml:space="preserve">“Los Consejos de Juventudes son mecanismos autónomos de participación, concertación, vigilancia y control de la gestión pública e interlocución de los y las jóvenes en relación con las agendas territoriales de las juventudes, ante institucionalidad pública de cada ente territorial al que pertenezcan, y desde las cuales deberán canalizarse los acuerdos de los y las jóvenes sobre las alternativas de solución a las necesidades y problemáticas de sus contextos y la </w:t>
      </w:r>
      <w:proofErr w:type="spellStart"/>
      <w:r w:rsidRPr="005F07D0">
        <w:rPr>
          <w:rFonts w:ascii="Tahoma" w:eastAsia="Times New Roman" w:hAnsi="Tahoma" w:cs="Tahoma"/>
          <w:color w:val="000000"/>
          <w:sz w:val="20"/>
          <w:szCs w:val="20"/>
          <w:lang w:val="es-CO" w:eastAsia="es-ES_tradnl"/>
        </w:rPr>
        <w:t>visibilización</w:t>
      </w:r>
      <w:proofErr w:type="spellEnd"/>
      <w:r w:rsidRPr="005F07D0">
        <w:rPr>
          <w:rFonts w:ascii="Tahoma" w:eastAsia="Times New Roman" w:hAnsi="Tahoma" w:cs="Tahoma"/>
          <w:color w:val="000000"/>
          <w:sz w:val="20"/>
          <w:szCs w:val="20"/>
          <w:lang w:val="es-CO" w:eastAsia="es-ES_tradnl"/>
        </w:rPr>
        <w:t xml:space="preserve"> de sus potencialidades y propuestas para su desarrollo social, político y cultural ante los gobiernos territoriales y nacional.”</w:t>
      </w:r>
    </w:p>
    <w:p w14:paraId="7589308C"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2B1856AF" w14:textId="62EF3AD6"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 xml:space="preserve">La conformación de los Consejos de Juventud, se encuentra integrado por jóvenes procedentes de listas de jóvenes independientes, de procesos y practicas organizativas de las y los jóvenes formalmente constituidos, y de juventudes de los partidos elegidos mediante voto popular y directo de las y los jóvenes, así mismo, en los municipios y localidades donde existen organizaciones juveniles de campesinos, </w:t>
      </w:r>
      <w:r w:rsidRPr="00D63FE9">
        <w:rPr>
          <w:rFonts w:ascii="Tahoma" w:eastAsia="Times New Roman" w:hAnsi="Tahoma" w:cs="Tahoma"/>
          <w:color w:val="000000"/>
          <w:sz w:val="24"/>
          <w:szCs w:val="24"/>
          <w:lang w:val="es-CO" w:eastAsia="es-ES_tradnl"/>
        </w:rPr>
        <w:t xml:space="preserve">comunidades de indígenas, afrocolombianos, negros, </w:t>
      </w:r>
      <w:proofErr w:type="spellStart"/>
      <w:r w:rsidRPr="00D63FE9">
        <w:rPr>
          <w:rFonts w:ascii="Tahoma" w:eastAsia="Times New Roman" w:hAnsi="Tahoma" w:cs="Tahoma"/>
          <w:color w:val="000000"/>
          <w:sz w:val="24"/>
          <w:szCs w:val="24"/>
          <w:lang w:val="es-CO" w:eastAsia="es-ES_tradnl"/>
        </w:rPr>
        <w:t>palenqueros</w:t>
      </w:r>
      <w:proofErr w:type="spellEnd"/>
      <w:r w:rsidRPr="00D63FE9">
        <w:rPr>
          <w:rFonts w:ascii="Tahoma" w:eastAsia="Times New Roman" w:hAnsi="Tahoma" w:cs="Tahoma"/>
          <w:color w:val="000000"/>
          <w:sz w:val="24"/>
          <w:szCs w:val="24"/>
          <w:lang w:val="es-CO" w:eastAsia="es-ES_tradnl"/>
        </w:rPr>
        <w:t xml:space="preserve">, </w:t>
      </w:r>
      <w:proofErr w:type="spellStart"/>
      <w:r w:rsidRPr="00D63FE9">
        <w:rPr>
          <w:rFonts w:ascii="Tahoma" w:eastAsia="Times New Roman" w:hAnsi="Tahoma" w:cs="Tahoma"/>
          <w:color w:val="000000"/>
          <w:sz w:val="24"/>
          <w:szCs w:val="24"/>
          <w:lang w:val="es-CO" w:eastAsia="es-ES_tradnl"/>
        </w:rPr>
        <w:t>rom</w:t>
      </w:r>
      <w:proofErr w:type="spellEnd"/>
      <w:r w:rsidRPr="00D63FE9">
        <w:rPr>
          <w:rFonts w:ascii="Tahoma" w:eastAsia="Times New Roman" w:hAnsi="Tahoma" w:cs="Tahoma"/>
          <w:color w:val="000000"/>
          <w:sz w:val="24"/>
          <w:szCs w:val="24"/>
          <w:lang w:val="es-CO" w:eastAsia="es-ES_tradnl"/>
        </w:rPr>
        <w:t>, raizales de San Andrés y Providencia o en general de comunidades étnicas, y población joven víctima,</w:t>
      </w:r>
      <w:r>
        <w:rPr>
          <w:rFonts w:ascii="Tahoma" w:eastAsia="Times New Roman" w:hAnsi="Tahoma" w:cs="Tahoma"/>
          <w:color w:val="000000"/>
          <w:sz w:val="24"/>
          <w:szCs w:val="24"/>
          <w:lang w:val="es-CO" w:eastAsia="es-ES_tradnl"/>
        </w:rPr>
        <w:t xml:space="preserve"> </w:t>
      </w:r>
      <w:r w:rsidR="00AE698D">
        <w:rPr>
          <w:rFonts w:ascii="Tahoma" w:eastAsia="Times New Roman" w:hAnsi="Tahoma" w:cs="Tahoma"/>
          <w:color w:val="000000"/>
          <w:sz w:val="24"/>
          <w:szCs w:val="24"/>
          <w:lang w:val="es-CO" w:eastAsia="es-ES_tradnl"/>
        </w:rPr>
        <w:t xml:space="preserve">en donde </w:t>
      </w:r>
      <w:r>
        <w:rPr>
          <w:rFonts w:ascii="Tahoma" w:eastAsia="Times New Roman" w:hAnsi="Tahoma" w:cs="Tahoma"/>
          <w:color w:val="000000"/>
          <w:sz w:val="24"/>
          <w:szCs w:val="24"/>
          <w:lang w:val="es-CO" w:eastAsia="es-ES_tradnl"/>
        </w:rPr>
        <w:t>cada entidad territorial debe</w:t>
      </w:r>
      <w:r w:rsidRPr="00D63FE9">
        <w:rPr>
          <w:rFonts w:ascii="Tahoma" w:eastAsia="Times New Roman" w:hAnsi="Tahoma" w:cs="Tahoma"/>
          <w:color w:val="000000"/>
          <w:sz w:val="24"/>
          <w:szCs w:val="24"/>
          <w:lang w:val="es-CO" w:eastAsia="es-ES_tradnl"/>
        </w:rPr>
        <w:t xml:space="preserve"> elegir un representante de estas comunidades o poblacione</w:t>
      </w:r>
      <w:r>
        <w:rPr>
          <w:rFonts w:ascii="Tahoma" w:eastAsia="Times New Roman" w:hAnsi="Tahoma" w:cs="Tahoma"/>
          <w:color w:val="000000"/>
          <w:sz w:val="24"/>
          <w:szCs w:val="24"/>
          <w:lang w:val="es-CO" w:eastAsia="es-ES_tradnl"/>
        </w:rPr>
        <w:t>s.</w:t>
      </w:r>
    </w:p>
    <w:p w14:paraId="5FC239BC"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392DCA0C" w14:textId="18182162" w:rsidR="006E017E" w:rsidRPr="00F31F0A" w:rsidRDefault="006E017E" w:rsidP="006E017E">
      <w:pPr>
        <w:widowControl/>
        <w:autoSpaceDE/>
        <w:autoSpaceDN/>
        <w:spacing w:line="276" w:lineRule="auto"/>
        <w:ind w:firstLine="720"/>
        <w:jc w:val="both"/>
        <w:textAlignment w:val="baseline"/>
        <w:rPr>
          <w:rFonts w:ascii="Tahoma" w:eastAsia="Times New Roman" w:hAnsi="Tahoma" w:cs="Tahoma"/>
          <w:color w:val="000000"/>
          <w:sz w:val="20"/>
          <w:szCs w:val="20"/>
          <w:lang w:val="es-CO" w:eastAsia="es-ES_tradnl"/>
        </w:rPr>
      </w:pPr>
      <w:r>
        <w:rPr>
          <w:rFonts w:ascii="Tahoma" w:eastAsia="Times New Roman" w:hAnsi="Tahoma" w:cs="Tahoma"/>
          <w:color w:val="000000"/>
          <w:sz w:val="20"/>
          <w:szCs w:val="20"/>
          <w:lang w:val="es-CO" w:eastAsia="es-ES_tradnl"/>
        </w:rPr>
        <w:t>“</w:t>
      </w:r>
      <w:r w:rsidRPr="00F31F0A">
        <w:rPr>
          <w:rFonts w:ascii="Tahoma" w:eastAsia="Times New Roman" w:hAnsi="Tahoma" w:cs="Tahoma"/>
          <w:color w:val="000000"/>
          <w:sz w:val="20"/>
          <w:szCs w:val="20"/>
          <w:lang w:val="es-CO" w:eastAsia="es-ES_tradnl"/>
        </w:rPr>
        <w:t xml:space="preserve">El </w:t>
      </w:r>
      <w:r w:rsidR="00AF481A" w:rsidRPr="00F31F0A">
        <w:rPr>
          <w:rFonts w:ascii="Tahoma" w:eastAsia="Times New Roman" w:hAnsi="Tahoma" w:cs="Tahoma"/>
          <w:color w:val="000000"/>
          <w:sz w:val="20"/>
          <w:szCs w:val="20"/>
          <w:lang w:val="es-CO" w:eastAsia="es-ES_tradnl"/>
        </w:rPr>
        <w:t>artículo</w:t>
      </w:r>
      <w:r w:rsidRPr="00F31F0A">
        <w:rPr>
          <w:rFonts w:ascii="Tahoma" w:eastAsia="Times New Roman" w:hAnsi="Tahoma" w:cs="Tahoma"/>
          <w:color w:val="000000"/>
          <w:sz w:val="20"/>
          <w:szCs w:val="20"/>
          <w:lang w:val="es-CO" w:eastAsia="es-ES_tradnl"/>
        </w:rPr>
        <w:t xml:space="preserve"> 35 de la Ley 1622, en lo que respecta a su integración tenemos:</w:t>
      </w:r>
    </w:p>
    <w:p w14:paraId="2CAD05A7" w14:textId="77777777" w:rsidR="006E017E" w:rsidRPr="00F31F0A" w:rsidRDefault="006E017E" w:rsidP="006E017E">
      <w:pPr>
        <w:widowControl/>
        <w:autoSpaceDE/>
        <w:autoSpaceDN/>
        <w:spacing w:line="276" w:lineRule="auto"/>
        <w:jc w:val="both"/>
        <w:textAlignment w:val="baseline"/>
        <w:rPr>
          <w:rFonts w:ascii="Tahoma" w:eastAsia="Times New Roman" w:hAnsi="Tahoma" w:cs="Tahoma"/>
          <w:color w:val="000000"/>
          <w:sz w:val="20"/>
          <w:szCs w:val="20"/>
          <w:lang w:val="es-CO" w:eastAsia="es-ES_tradnl"/>
        </w:rPr>
      </w:pPr>
    </w:p>
    <w:p w14:paraId="04BEA29A" w14:textId="77777777" w:rsidR="006E017E" w:rsidRPr="00F31F0A" w:rsidRDefault="006E017E" w:rsidP="006E017E">
      <w:pPr>
        <w:widowControl/>
        <w:autoSpaceDE/>
        <w:autoSpaceDN/>
        <w:spacing w:line="276" w:lineRule="auto"/>
        <w:ind w:left="720"/>
        <w:jc w:val="both"/>
        <w:textAlignment w:val="baseline"/>
        <w:rPr>
          <w:rFonts w:ascii="Tahoma" w:eastAsia="Times New Roman" w:hAnsi="Tahoma" w:cs="Tahoma"/>
          <w:color w:val="000000"/>
          <w:sz w:val="20"/>
          <w:szCs w:val="20"/>
          <w:lang w:val="es-CO" w:eastAsia="es-ES_tradnl"/>
        </w:rPr>
      </w:pPr>
      <w:r w:rsidRPr="00F31F0A">
        <w:rPr>
          <w:rFonts w:ascii="Tahoma" w:eastAsia="Times New Roman" w:hAnsi="Tahoma" w:cs="Tahoma"/>
          <w:color w:val="000000"/>
          <w:sz w:val="20"/>
          <w:szCs w:val="20"/>
          <w:lang w:val="es-CO" w:eastAsia="es-ES_tradnl"/>
        </w:rPr>
        <w:t>ARTÍCULO 35. CONSEJO NACIONAL DE JUVENTUD. El Consejo Nacional de Juventud estará integrado de la siguiente manera:</w:t>
      </w:r>
    </w:p>
    <w:p w14:paraId="207093A3" w14:textId="77777777" w:rsidR="006E017E" w:rsidRPr="00F31F0A" w:rsidRDefault="006E017E" w:rsidP="006E017E">
      <w:pPr>
        <w:widowControl/>
        <w:autoSpaceDE/>
        <w:autoSpaceDN/>
        <w:spacing w:line="276" w:lineRule="auto"/>
        <w:jc w:val="both"/>
        <w:textAlignment w:val="baseline"/>
        <w:rPr>
          <w:rFonts w:ascii="Tahoma" w:eastAsia="Times New Roman" w:hAnsi="Tahoma" w:cs="Tahoma"/>
          <w:color w:val="000000"/>
          <w:sz w:val="20"/>
          <w:szCs w:val="20"/>
          <w:lang w:val="es-CO" w:eastAsia="es-ES_tradnl"/>
        </w:rPr>
      </w:pPr>
    </w:p>
    <w:p w14:paraId="19DC95B4" w14:textId="77777777" w:rsidR="006E017E" w:rsidRPr="00F31F0A" w:rsidRDefault="006E017E" w:rsidP="006E017E">
      <w:pPr>
        <w:widowControl/>
        <w:autoSpaceDE/>
        <w:autoSpaceDN/>
        <w:spacing w:line="276" w:lineRule="auto"/>
        <w:ind w:firstLine="720"/>
        <w:jc w:val="both"/>
        <w:textAlignment w:val="baseline"/>
        <w:rPr>
          <w:rFonts w:ascii="Tahoma" w:eastAsia="Times New Roman" w:hAnsi="Tahoma" w:cs="Tahoma"/>
          <w:color w:val="000000"/>
          <w:sz w:val="20"/>
          <w:szCs w:val="20"/>
          <w:lang w:val="es-CO" w:eastAsia="es-ES_tradnl"/>
        </w:rPr>
      </w:pPr>
      <w:r w:rsidRPr="00F31F0A">
        <w:rPr>
          <w:rFonts w:ascii="Tahoma" w:eastAsia="Times New Roman" w:hAnsi="Tahoma" w:cs="Tahoma"/>
          <w:color w:val="000000"/>
          <w:sz w:val="20"/>
          <w:szCs w:val="20"/>
          <w:lang w:val="es-CO" w:eastAsia="es-ES_tradnl"/>
        </w:rPr>
        <w:t>1. Un (1) delegado de cada uno de los Consejos Departamentales de Juventud.</w:t>
      </w:r>
    </w:p>
    <w:p w14:paraId="3E67EACA" w14:textId="77777777" w:rsidR="006E017E" w:rsidRPr="00F31F0A" w:rsidRDefault="006E017E" w:rsidP="006E017E">
      <w:pPr>
        <w:widowControl/>
        <w:autoSpaceDE/>
        <w:autoSpaceDN/>
        <w:spacing w:line="276" w:lineRule="auto"/>
        <w:ind w:firstLine="720"/>
        <w:jc w:val="both"/>
        <w:textAlignment w:val="baseline"/>
        <w:rPr>
          <w:rFonts w:ascii="Tahoma" w:eastAsia="Times New Roman" w:hAnsi="Tahoma" w:cs="Tahoma"/>
          <w:color w:val="000000"/>
          <w:sz w:val="20"/>
          <w:szCs w:val="20"/>
          <w:lang w:val="es-CO" w:eastAsia="es-ES_tradnl"/>
        </w:rPr>
      </w:pPr>
      <w:r w:rsidRPr="00F31F0A">
        <w:rPr>
          <w:rFonts w:ascii="Tahoma" w:eastAsia="Times New Roman" w:hAnsi="Tahoma" w:cs="Tahoma"/>
          <w:color w:val="000000"/>
          <w:sz w:val="20"/>
          <w:szCs w:val="20"/>
          <w:lang w:val="es-CO" w:eastAsia="es-ES_tradnl"/>
        </w:rPr>
        <w:t>2. Un (1) delegado de cada uno de los Consejos Distritales de Juventud.</w:t>
      </w:r>
    </w:p>
    <w:p w14:paraId="33A71D67" w14:textId="77777777" w:rsidR="006E017E" w:rsidRPr="00AF481A" w:rsidRDefault="006E017E" w:rsidP="006E017E">
      <w:pPr>
        <w:widowControl/>
        <w:autoSpaceDE/>
        <w:autoSpaceDN/>
        <w:spacing w:line="276" w:lineRule="auto"/>
        <w:ind w:left="720"/>
        <w:jc w:val="both"/>
        <w:textAlignment w:val="baseline"/>
        <w:rPr>
          <w:rFonts w:ascii="Tahoma" w:eastAsia="Times New Roman" w:hAnsi="Tahoma" w:cs="Tahoma"/>
          <w:color w:val="000000"/>
          <w:sz w:val="20"/>
          <w:szCs w:val="20"/>
          <w:lang w:val="es-CO" w:eastAsia="es-ES_tradnl"/>
        </w:rPr>
      </w:pPr>
      <w:r w:rsidRPr="00F31F0A">
        <w:rPr>
          <w:rFonts w:ascii="Tahoma" w:eastAsia="Times New Roman" w:hAnsi="Tahoma" w:cs="Tahoma"/>
          <w:color w:val="000000"/>
          <w:sz w:val="20"/>
          <w:szCs w:val="20"/>
          <w:lang w:val="es-CO" w:eastAsia="es-ES_tradnl"/>
        </w:rPr>
        <w:t xml:space="preserve">3. Un (1) representante de los procesos y prácticas organizativas de las y los </w:t>
      </w:r>
      <w:r w:rsidRPr="00AF481A">
        <w:rPr>
          <w:rFonts w:ascii="Tahoma" w:eastAsia="Times New Roman" w:hAnsi="Tahoma" w:cs="Tahoma"/>
          <w:bCs/>
          <w:color w:val="000000"/>
          <w:sz w:val="20"/>
          <w:szCs w:val="20"/>
          <w:lang w:val="es-CO" w:eastAsia="es-ES_tradnl"/>
        </w:rPr>
        <w:t>jóvenes campesinos.</w:t>
      </w:r>
    </w:p>
    <w:p w14:paraId="2D1FBFFA" w14:textId="77777777" w:rsidR="006E017E" w:rsidRPr="00F31F0A" w:rsidRDefault="006E017E" w:rsidP="006E017E">
      <w:pPr>
        <w:widowControl/>
        <w:autoSpaceDE/>
        <w:autoSpaceDN/>
        <w:spacing w:line="276" w:lineRule="auto"/>
        <w:ind w:firstLine="720"/>
        <w:jc w:val="both"/>
        <w:textAlignment w:val="baseline"/>
        <w:rPr>
          <w:rFonts w:ascii="Tahoma" w:eastAsia="Times New Roman" w:hAnsi="Tahoma" w:cs="Tahoma"/>
          <w:color w:val="000000"/>
          <w:sz w:val="20"/>
          <w:szCs w:val="20"/>
          <w:lang w:val="es-CO" w:eastAsia="es-ES_tradnl"/>
        </w:rPr>
      </w:pPr>
      <w:r w:rsidRPr="00F31F0A">
        <w:rPr>
          <w:rFonts w:ascii="Tahoma" w:eastAsia="Times New Roman" w:hAnsi="Tahoma" w:cs="Tahoma"/>
          <w:color w:val="000000"/>
          <w:sz w:val="20"/>
          <w:szCs w:val="20"/>
          <w:lang w:val="es-CO" w:eastAsia="es-ES_tradnl"/>
        </w:rPr>
        <w:lastRenderedPageBreak/>
        <w:t>4. Un (1) representante de las comunidades indígenas.</w:t>
      </w:r>
    </w:p>
    <w:p w14:paraId="36149F34" w14:textId="77777777" w:rsidR="006E017E" w:rsidRPr="00F31F0A" w:rsidRDefault="006E017E" w:rsidP="006E017E">
      <w:pPr>
        <w:widowControl/>
        <w:autoSpaceDE/>
        <w:autoSpaceDN/>
        <w:spacing w:line="276" w:lineRule="auto"/>
        <w:ind w:firstLine="720"/>
        <w:jc w:val="both"/>
        <w:textAlignment w:val="baseline"/>
        <w:rPr>
          <w:rFonts w:ascii="Tahoma" w:eastAsia="Times New Roman" w:hAnsi="Tahoma" w:cs="Tahoma"/>
          <w:color w:val="000000"/>
          <w:sz w:val="20"/>
          <w:szCs w:val="20"/>
          <w:lang w:val="es-CO" w:eastAsia="es-ES_tradnl"/>
        </w:rPr>
      </w:pPr>
      <w:r w:rsidRPr="00F31F0A">
        <w:rPr>
          <w:rFonts w:ascii="Tahoma" w:eastAsia="Times New Roman" w:hAnsi="Tahoma" w:cs="Tahoma"/>
          <w:color w:val="000000"/>
          <w:sz w:val="20"/>
          <w:szCs w:val="20"/>
          <w:lang w:val="es-CO" w:eastAsia="es-ES_tradnl"/>
        </w:rPr>
        <w:t>5. Un (1) representante de las comunidades de afrocolombianos.</w:t>
      </w:r>
    </w:p>
    <w:p w14:paraId="502C6F5F" w14:textId="77777777" w:rsidR="006E017E" w:rsidRPr="00F31F0A" w:rsidRDefault="006E017E" w:rsidP="006E017E">
      <w:pPr>
        <w:widowControl/>
        <w:autoSpaceDE/>
        <w:autoSpaceDN/>
        <w:spacing w:line="276" w:lineRule="auto"/>
        <w:ind w:firstLine="720"/>
        <w:jc w:val="both"/>
        <w:textAlignment w:val="baseline"/>
        <w:rPr>
          <w:rFonts w:ascii="Tahoma" w:eastAsia="Times New Roman" w:hAnsi="Tahoma" w:cs="Tahoma"/>
          <w:color w:val="000000"/>
          <w:sz w:val="20"/>
          <w:szCs w:val="20"/>
          <w:lang w:val="es-CO" w:eastAsia="es-ES_tradnl"/>
        </w:rPr>
      </w:pPr>
      <w:r w:rsidRPr="00F31F0A">
        <w:rPr>
          <w:rFonts w:ascii="Tahoma" w:eastAsia="Times New Roman" w:hAnsi="Tahoma" w:cs="Tahoma"/>
          <w:color w:val="000000"/>
          <w:sz w:val="20"/>
          <w:szCs w:val="20"/>
          <w:lang w:val="es-CO" w:eastAsia="es-ES_tradnl"/>
        </w:rPr>
        <w:t xml:space="preserve">6. Un (1) representante del pueblo </w:t>
      </w:r>
      <w:proofErr w:type="spellStart"/>
      <w:r w:rsidRPr="00F31F0A">
        <w:rPr>
          <w:rFonts w:ascii="Tahoma" w:eastAsia="Times New Roman" w:hAnsi="Tahoma" w:cs="Tahoma"/>
          <w:color w:val="000000"/>
          <w:sz w:val="20"/>
          <w:szCs w:val="20"/>
          <w:lang w:val="es-CO" w:eastAsia="es-ES_tradnl"/>
        </w:rPr>
        <w:t>rom</w:t>
      </w:r>
      <w:proofErr w:type="spellEnd"/>
      <w:r w:rsidRPr="00F31F0A">
        <w:rPr>
          <w:rFonts w:ascii="Tahoma" w:eastAsia="Times New Roman" w:hAnsi="Tahoma" w:cs="Tahoma"/>
          <w:color w:val="000000"/>
          <w:sz w:val="20"/>
          <w:szCs w:val="20"/>
          <w:lang w:val="es-CO" w:eastAsia="es-ES_tradnl"/>
        </w:rPr>
        <w:t>.</w:t>
      </w:r>
    </w:p>
    <w:p w14:paraId="53B9756A" w14:textId="77777777" w:rsidR="006E017E" w:rsidRPr="00F31F0A" w:rsidRDefault="006E017E" w:rsidP="006E017E">
      <w:pPr>
        <w:widowControl/>
        <w:autoSpaceDE/>
        <w:autoSpaceDN/>
        <w:spacing w:line="276" w:lineRule="auto"/>
        <w:ind w:firstLine="720"/>
        <w:jc w:val="both"/>
        <w:textAlignment w:val="baseline"/>
        <w:rPr>
          <w:rFonts w:ascii="Tahoma" w:eastAsia="Times New Roman" w:hAnsi="Tahoma" w:cs="Tahoma"/>
          <w:color w:val="000000"/>
          <w:sz w:val="20"/>
          <w:szCs w:val="20"/>
          <w:lang w:val="es-CO" w:eastAsia="es-ES_tradnl"/>
        </w:rPr>
      </w:pPr>
      <w:r w:rsidRPr="00F31F0A">
        <w:rPr>
          <w:rFonts w:ascii="Tahoma" w:eastAsia="Times New Roman" w:hAnsi="Tahoma" w:cs="Tahoma"/>
          <w:color w:val="000000"/>
          <w:sz w:val="20"/>
          <w:szCs w:val="20"/>
          <w:lang w:val="es-CO" w:eastAsia="es-ES_tradnl"/>
        </w:rPr>
        <w:t>7. Un (1) representante de las comunidades de raizales de San Andrés y Providencia.</w:t>
      </w:r>
      <w:r>
        <w:rPr>
          <w:rFonts w:ascii="Tahoma" w:eastAsia="Times New Roman" w:hAnsi="Tahoma" w:cs="Tahoma"/>
          <w:color w:val="000000"/>
          <w:sz w:val="20"/>
          <w:szCs w:val="20"/>
          <w:lang w:val="es-CO" w:eastAsia="es-ES_tradnl"/>
        </w:rPr>
        <w:t>”</w:t>
      </w:r>
    </w:p>
    <w:p w14:paraId="0CDA3E8D"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2B9E4EF0"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 xml:space="preserve">Dentro de las </w:t>
      </w:r>
      <w:r w:rsidRPr="002F7CFA">
        <w:rPr>
          <w:rFonts w:ascii="Tahoma" w:eastAsia="Times New Roman" w:hAnsi="Tahoma" w:cs="Tahoma"/>
          <w:color w:val="000000"/>
          <w:sz w:val="24"/>
          <w:szCs w:val="24"/>
          <w:lang w:val="es-CO" w:eastAsia="es-ES_tradnl"/>
        </w:rPr>
        <w:t xml:space="preserve">organizaciones privadas de jóvenes </w:t>
      </w:r>
      <w:r>
        <w:rPr>
          <w:rFonts w:ascii="Tahoma" w:eastAsia="Times New Roman" w:hAnsi="Tahoma" w:cs="Tahoma"/>
          <w:color w:val="000000"/>
          <w:sz w:val="24"/>
          <w:szCs w:val="24"/>
          <w:lang w:val="es-CO" w:eastAsia="es-ES_tradnl"/>
        </w:rPr>
        <w:t>tenemos</w:t>
      </w:r>
      <w:r w:rsidRPr="002F7CFA">
        <w:rPr>
          <w:rFonts w:ascii="Tahoma" w:eastAsia="Times New Roman" w:hAnsi="Tahoma" w:cs="Tahoma"/>
          <w:color w:val="000000"/>
          <w:sz w:val="24"/>
          <w:szCs w:val="24"/>
          <w:lang w:val="es-CO" w:eastAsia="es-ES_tradnl"/>
        </w:rPr>
        <w:t xml:space="preserve"> la Red Colombiana de Jóvenes RECOJO, </w:t>
      </w:r>
      <w:r>
        <w:rPr>
          <w:rFonts w:ascii="Tahoma" w:eastAsia="Times New Roman" w:hAnsi="Tahoma" w:cs="Tahoma"/>
          <w:color w:val="000000"/>
          <w:sz w:val="24"/>
          <w:szCs w:val="24"/>
          <w:lang w:val="es-CO" w:eastAsia="es-ES_tradnl"/>
        </w:rPr>
        <w:t xml:space="preserve">se trata de </w:t>
      </w:r>
      <w:r w:rsidRPr="002F7CFA">
        <w:rPr>
          <w:rFonts w:ascii="Tahoma" w:eastAsia="Times New Roman" w:hAnsi="Tahoma" w:cs="Tahoma"/>
          <w:color w:val="000000"/>
          <w:sz w:val="24"/>
          <w:szCs w:val="24"/>
          <w:lang w:val="es-CO" w:eastAsia="es-ES_tradnl"/>
        </w:rPr>
        <w:t>una</w:t>
      </w:r>
      <w:r>
        <w:rPr>
          <w:rFonts w:ascii="Tahoma" w:eastAsia="Times New Roman" w:hAnsi="Tahoma" w:cs="Tahoma"/>
          <w:color w:val="000000"/>
          <w:sz w:val="24"/>
          <w:szCs w:val="24"/>
          <w:lang w:val="es-CO" w:eastAsia="es-ES_tradnl"/>
        </w:rPr>
        <w:t xml:space="preserve"> </w:t>
      </w:r>
      <w:r w:rsidRPr="002F7CFA">
        <w:rPr>
          <w:rFonts w:ascii="Tahoma" w:eastAsia="Times New Roman" w:hAnsi="Tahoma" w:cs="Tahoma"/>
          <w:color w:val="000000"/>
          <w:sz w:val="24"/>
          <w:szCs w:val="24"/>
          <w:lang w:val="es-CO" w:eastAsia="es-ES_tradnl"/>
        </w:rPr>
        <w:t xml:space="preserve">empresa social que se encarga </w:t>
      </w:r>
      <w:r>
        <w:rPr>
          <w:rFonts w:ascii="Tahoma" w:eastAsia="Times New Roman" w:hAnsi="Tahoma" w:cs="Tahoma"/>
          <w:color w:val="000000"/>
          <w:sz w:val="24"/>
          <w:szCs w:val="24"/>
          <w:lang w:val="es-CO" w:eastAsia="es-ES_tradnl"/>
        </w:rPr>
        <w:t xml:space="preserve">de </w:t>
      </w:r>
      <w:r w:rsidRPr="002F7CFA">
        <w:rPr>
          <w:rFonts w:ascii="Tahoma" w:eastAsia="Times New Roman" w:hAnsi="Tahoma" w:cs="Tahoma"/>
          <w:color w:val="000000"/>
          <w:sz w:val="24"/>
          <w:szCs w:val="24"/>
          <w:lang w:val="es-CO" w:eastAsia="es-ES_tradnl"/>
        </w:rPr>
        <w:t>promover espacios de participación por medio de su modelo de</w:t>
      </w:r>
      <w:r>
        <w:rPr>
          <w:rFonts w:ascii="Tahoma" w:eastAsia="Times New Roman" w:hAnsi="Tahoma" w:cs="Tahoma"/>
          <w:color w:val="000000"/>
          <w:sz w:val="24"/>
          <w:szCs w:val="24"/>
          <w:lang w:val="es-CO" w:eastAsia="es-ES_tradnl"/>
        </w:rPr>
        <w:t xml:space="preserve"> </w:t>
      </w:r>
      <w:r w:rsidRPr="002F7CFA">
        <w:rPr>
          <w:rFonts w:ascii="Tahoma" w:eastAsia="Times New Roman" w:hAnsi="Tahoma" w:cs="Tahoma"/>
          <w:color w:val="000000"/>
          <w:sz w:val="24"/>
          <w:szCs w:val="24"/>
          <w:lang w:val="es-CO" w:eastAsia="es-ES_tradnl"/>
        </w:rPr>
        <w:t>empoderamiento social, y a través de diferentes proyectos e iniciativas busca fortalecer el</w:t>
      </w:r>
      <w:r>
        <w:rPr>
          <w:rFonts w:ascii="Tahoma" w:eastAsia="Times New Roman" w:hAnsi="Tahoma" w:cs="Tahoma"/>
          <w:color w:val="000000"/>
          <w:sz w:val="24"/>
          <w:szCs w:val="24"/>
          <w:lang w:val="es-CO" w:eastAsia="es-ES_tradnl"/>
        </w:rPr>
        <w:t xml:space="preserve"> </w:t>
      </w:r>
      <w:r w:rsidRPr="002F7CFA">
        <w:rPr>
          <w:rFonts w:ascii="Tahoma" w:eastAsia="Times New Roman" w:hAnsi="Tahoma" w:cs="Tahoma"/>
          <w:color w:val="000000"/>
          <w:sz w:val="24"/>
          <w:szCs w:val="24"/>
          <w:lang w:val="es-CO" w:eastAsia="es-ES_tradnl"/>
        </w:rPr>
        <w:t xml:space="preserve">emprendimiento y la responsabilidad social individual. </w:t>
      </w:r>
      <w:r>
        <w:rPr>
          <w:rFonts w:ascii="Tahoma" w:eastAsia="Times New Roman" w:hAnsi="Tahoma" w:cs="Tahoma"/>
          <w:color w:val="000000"/>
          <w:sz w:val="24"/>
          <w:szCs w:val="24"/>
          <w:lang w:val="es-CO" w:eastAsia="es-ES_tradnl"/>
        </w:rPr>
        <w:t xml:space="preserve">Así mismo, </w:t>
      </w:r>
      <w:r w:rsidRPr="002F7CFA">
        <w:rPr>
          <w:rFonts w:ascii="Tahoma" w:eastAsia="Times New Roman" w:hAnsi="Tahoma" w:cs="Tahoma"/>
          <w:color w:val="000000"/>
          <w:sz w:val="24"/>
          <w:szCs w:val="24"/>
          <w:lang w:val="es-CO" w:eastAsia="es-ES_tradnl"/>
        </w:rPr>
        <w:t xml:space="preserve">Juventud con Voz, </w:t>
      </w:r>
      <w:r>
        <w:rPr>
          <w:rFonts w:ascii="Tahoma" w:eastAsia="Times New Roman" w:hAnsi="Tahoma" w:cs="Tahoma"/>
          <w:color w:val="000000"/>
          <w:sz w:val="24"/>
          <w:szCs w:val="24"/>
          <w:lang w:val="es-CO" w:eastAsia="es-ES_tradnl"/>
        </w:rPr>
        <w:t xml:space="preserve">es </w:t>
      </w:r>
      <w:r w:rsidRPr="002F7CFA">
        <w:rPr>
          <w:rFonts w:ascii="Tahoma" w:eastAsia="Times New Roman" w:hAnsi="Tahoma" w:cs="Tahoma"/>
          <w:color w:val="000000"/>
          <w:sz w:val="24"/>
          <w:szCs w:val="24"/>
          <w:lang w:val="es-CO" w:eastAsia="es-ES_tradnl"/>
        </w:rPr>
        <w:t>una plataforma digital creada por</w:t>
      </w:r>
      <w:r>
        <w:rPr>
          <w:rFonts w:ascii="Tahoma" w:eastAsia="Times New Roman" w:hAnsi="Tahoma" w:cs="Tahoma"/>
          <w:color w:val="000000"/>
          <w:sz w:val="24"/>
          <w:szCs w:val="24"/>
          <w:lang w:val="es-CO" w:eastAsia="es-ES_tradnl"/>
        </w:rPr>
        <w:t xml:space="preserve"> </w:t>
      </w:r>
      <w:r w:rsidRPr="002F7CFA">
        <w:rPr>
          <w:rFonts w:ascii="Tahoma" w:eastAsia="Times New Roman" w:hAnsi="Tahoma" w:cs="Tahoma"/>
          <w:color w:val="000000"/>
          <w:sz w:val="24"/>
          <w:szCs w:val="24"/>
          <w:lang w:val="es-CO" w:eastAsia="es-ES_tradnl"/>
        </w:rPr>
        <w:t>jóvenes como un espacio de encuentro, debate e información de América Latina y el Caribe, sobre temas</w:t>
      </w:r>
      <w:r>
        <w:rPr>
          <w:rFonts w:ascii="Tahoma" w:eastAsia="Times New Roman" w:hAnsi="Tahoma" w:cs="Tahoma"/>
          <w:color w:val="000000"/>
          <w:sz w:val="24"/>
          <w:szCs w:val="24"/>
          <w:lang w:val="es-CO" w:eastAsia="es-ES_tradnl"/>
        </w:rPr>
        <w:t xml:space="preserve"> </w:t>
      </w:r>
      <w:r w:rsidRPr="002F7CFA">
        <w:rPr>
          <w:rFonts w:ascii="Tahoma" w:eastAsia="Times New Roman" w:hAnsi="Tahoma" w:cs="Tahoma"/>
          <w:color w:val="000000"/>
          <w:sz w:val="24"/>
          <w:szCs w:val="24"/>
          <w:lang w:val="es-CO" w:eastAsia="es-ES_tradnl"/>
        </w:rPr>
        <w:t>relacionados con la participación social y las políticas públicas. La agrupación de Voluntarios Juveniles de la</w:t>
      </w:r>
      <w:r>
        <w:rPr>
          <w:rFonts w:ascii="Tahoma" w:eastAsia="Times New Roman" w:hAnsi="Tahoma" w:cs="Tahoma"/>
          <w:color w:val="000000"/>
          <w:sz w:val="24"/>
          <w:szCs w:val="24"/>
          <w:lang w:val="es-CO" w:eastAsia="es-ES_tradnl"/>
        </w:rPr>
        <w:t xml:space="preserve"> </w:t>
      </w:r>
      <w:r w:rsidRPr="002F7CFA">
        <w:rPr>
          <w:rFonts w:ascii="Tahoma" w:eastAsia="Times New Roman" w:hAnsi="Tahoma" w:cs="Tahoma"/>
          <w:color w:val="000000"/>
          <w:sz w:val="24"/>
          <w:szCs w:val="24"/>
          <w:lang w:val="es-CO" w:eastAsia="es-ES_tradnl"/>
        </w:rPr>
        <w:t>Cruz Roja Colombiana, busca participar en las actividades del Movimiento en calidad de colaboradores o</w:t>
      </w:r>
      <w:r>
        <w:rPr>
          <w:rFonts w:ascii="Tahoma" w:eastAsia="Times New Roman" w:hAnsi="Tahoma" w:cs="Tahoma"/>
          <w:color w:val="000000"/>
          <w:sz w:val="24"/>
          <w:szCs w:val="24"/>
          <w:lang w:val="es-CO" w:eastAsia="es-ES_tradnl"/>
        </w:rPr>
        <w:t xml:space="preserve"> </w:t>
      </w:r>
      <w:r w:rsidRPr="002F7CFA">
        <w:rPr>
          <w:rFonts w:ascii="Tahoma" w:eastAsia="Times New Roman" w:hAnsi="Tahoma" w:cs="Tahoma"/>
          <w:color w:val="000000"/>
          <w:sz w:val="24"/>
          <w:szCs w:val="24"/>
          <w:lang w:val="es-CO" w:eastAsia="es-ES_tradnl"/>
        </w:rPr>
        <w:t>beneficiarios de la institución a través del servicio a la comunid</w:t>
      </w:r>
      <w:r>
        <w:rPr>
          <w:rFonts w:ascii="Tahoma" w:eastAsia="Times New Roman" w:hAnsi="Tahoma" w:cs="Tahoma"/>
          <w:color w:val="000000"/>
          <w:sz w:val="24"/>
          <w:szCs w:val="24"/>
          <w:lang w:val="es-CO" w:eastAsia="es-ES_tradnl"/>
        </w:rPr>
        <w:t xml:space="preserve">ad, la protección de la salud, </w:t>
      </w:r>
      <w:r w:rsidRPr="002F7CFA">
        <w:rPr>
          <w:rFonts w:ascii="Tahoma" w:eastAsia="Times New Roman" w:hAnsi="Tahoma" w:cs="Tahoma"/>
          <w:color w:val="000000"/>
          <w:sz w:val="24"/>
          <w:szCs w:val="24"/>
          <w:lang w:val="es-CO" w:eastAsia="es-ES_tradnl"/>
        </w:rPr>
        <w:t>la vida y la ayuda</w:t>
      </w:r>
      <w:r>
        <w:rPr>
          <w:rFonts w:ascii="Tahoma" w:eastAsia="Times New Roman" w:hAnsi="Tahoma" w:cs="Tahoma"/>
          <w:color w:val="000000"/>
          <w:sz w:val="24"/>
          <w:szCs w:val="24"/>
          <w:lang w:val="es-CO" w:eastAsia="es-ES_tradnl"/>
        </w:rPr>
        <w:t xml:space="preserve"> </w:t>
      </w:r>
      <w:r w:rsidRPr="002F7CFA">
        <w:rPr>
          <w:rFonts w:ascii="Tahoma" w:eastAsia="Times New Roman" w:hAnsi="Tahoma" w:cs="Tahoma"/>
          <w:color w:val="000000"/>
          <w:sz w:val="24"/>
          <w:szCs w:val="24"/>
          <w:lang w:val="es-CO" w:eastAsia="es-ES_tradnl"/>
        </w:rPr>
        <w:t xml:space="preserve">mutua, entre otros. Existen también grupos religiosos de jóvenes, como es </w:t>
      </w:r>
      <w:proofErr w:type="spellStart"/>
      <w:r w:rsidRPr="002F7CFA">
        <w:rPr>
          <w:rFonts w:ascii="Tahoma" w:eastAsia="Times New Roman" w:hAnsi="Tahoma" w:cs="Tahoma"/>
          <w:color w:val="000000"/>
          <w:sz w:val="24"/>
          <w:szCs w:val="24"/>
          <w:lang w:val="es-CO" w:eastAsia="es-ES_tradnl"/>
        </w:rPr>
        <w:t>Lewe</w:t>
      </w:r>
      <w:proofErr w:type="spellEnd"/>
      <w:r w:rsidRPr="002F7CFA">
        <w:rPr>
          <w:rFonts w:ascii="Tahoma" w:eastAsia="Times New Roman" w:hAnsi="Tahoma" w:cs="Tahoma"/>
          <w:color w:val="000000"/>
          <w:sz w:val="24"/>
          <w:szCs w:val="24"/>
          <w:lang w:val="es-CO" w:eastAsia="es-ES_tradnl"/>
        </w:rPr>
        <w:t>, un grupo de jóvenes</w:t>
      </w:r>
      <w:r>
        <w:rPr>
          <w:rFonts w:ascii="Tahoma" w:eastAsia="Times New Roman" w:hAnsi="Tahoma" w:cs="Tahoma"/>
          <w:color w:val="000000"/>
          <w:sz w:val="24"/>
          <w:szCs w:val="24"/>
          <w:lang w:val="es-CO" w:eastAsia="es-ES_tradnl"/>
        </w:rPr>
        <w:t xml:space="preserve"> </w:t>
      </w:r>
      <w:r w:rsidRPr="002F7CFA">
        <w:rPr>
          <w:rFonts w:ascii="Tahoma" w:eastAsia="Times New Roman" w:hAnsi="Tahoma" w:cs="Tahoma"/>
          <w:color w:val="000000"/>
          <w:sz w:val="24"/>
          <w:szCs w:val="24"/>
          <w:lang w:val="es-CO" w:eastAsia="es-ES_tradnl"/>
        </w:rPr>
        <w:t>católicos que realiza charlas, retiros y congresos en torno a temas religiosos.</w:t>
      </w:r>
      <w:r>
        <w:rPr>
          <w:rStyle w:val="Refdenotaalpie"/>
          <w:rFonts w:ascii="Tahoma" w:eastAsia="Times New Roman" w:hAnsi="Tahoma" w:cs="Tahoma"/>
          <w:color w:val="000000"/>
          <w:sz w:val="24"/>
          <w:szCs w:val="24"/>
          <w:lang w:val="es-CO" w:eastAsia="es-ES_tradnl"/>
        </w:rPr>
        <w:footnoteReference w:id="3"/>
      </w:r>
    </w:p>
    <w:p w14:paraId="73470B00"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077DF996" w14:textId="70C57A73"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3B0429">
        <w:rPr>
          <w:rFonts w:ascii="Tahoma" w:eastAsia="Times New Roman" w:hAnsi="Tahoma" w:cs="Tahoma"/>
          <w:color w:val="000000"/>
          <w:sz w:val="24"/>
          <w:szCs w:val="24"/>
          <w:lang w:val="es-CO" w:eastAsia="es-ES_tradnl"/>
        </w:rPr>
        <w:t>Un alto porcentaje de jóvenes han sido víctimas directas de</w:t>
      </w:r>
      <w:r>
        <w:rPr>
          <w:rFonts w:ascii="Tahoma" w:eastAsia="Times New Roman" w:hAnsi="Tahoma" w:cs="Tahoma"/>
          <w:color w:val="000000"/>
          <w:sz w:val="24"/>
          <w:szCs w:val="24"/>
          <w:lang w:val="es-CO" w:eastAsia="es-ES_tradnl"/>
        </w:rPr>
        <w:t>l conflicto armado en el país, d</w:t>
      </w:r>
      <w:r w:rsidRPr="003B0429">
        <w:rPr>
          <w:rFonts w:ascii="Tahoma" w:eastAsia="Times New Roman" w:hAnsi="Tahoma" w:cs="Tahoma"/>
          <w:color w:val="000000"/>
          <w:sz w:val="24"/>
          <w:szCs w:val="24"/>
          <w:lang w:val="es-CO" w:eastAsia="es-ES_tradnl"/>
        </w:rPr>
        <w:t>e acuerdo</w:t>
      </w:r>
      <w:r>
        <w:rPr>
          <w:rFonts w:ascii="Tahoma" w:eastAsia="Times New Roman" w:hAnsi="Tahoma" w:cs="Tahoma"/>
          <w:color w:val="000000"/>
          <w:sz w:val="24"/>
          <w:szCs w:val="24"/>
          <w:lang w:val="es-CO" w:eastAsia="es-ES_tradnl"/>
        </w:rPr>
        <w:t xml:space="preserve"> </w:t>
      </w:r>
      <w:r w:rsidRPr="003B0429">
        <w:rPr>
          <w:rFonts w:ascii="Tahoma" w:eastAsia="Times New Roman" w:hAnsi="Tahoma" w:cs="Tahoma"/>
          <w:color w:val="000000"/>
          <w:sz w:val="24"/>
          <w:szCs w:val="24"/>
          <w:lang w:val="es-CO" w:eastAsia="es-ES_tradnl"/>
        </w:rPr>
        <w:t>con la Unidad para la Atención y Reparación Integral a las Víctimas (UARIV), cerca del 28% del total de</w:t>
      </w:r>
      <w:r>
        <w:rPr>
          <w:rFonts w:ascii="Tahoma" w:eastAsia="Times New Roman" w:hAnsi="Tahoma" w:cs="Tahoma"/>
          <w:color w:val="000000"/>
          <w:sz w:val="24"/>
          <w:szCs w:val="24"/>
          <w:lang w:val="es-CO" w:eastAsia="es-ES_tradnl"/>
        </w:rPr>
        <w:t xml:space="preserve"> víctimas son jóvenes, l</w:t>
      </w:r>
      <w:r w:rsidRPr="003B0429">
        <w:rPr>
          <w:rFonts w:ascii="Tahoma" w:eastAsia="Times New Roman" w:hAnsi="Tahoma" w:cs="Tahoma"/>
          <w:color w:val="000000"/>
          <w:sz w:val="24"/>
          <w:szCs w:val="24"/>
          <w:lang w:val="es-CO" w:eastAsia="es-ES_tradnl"/>
        </w:rPr>
        <w:t>a constante amenaza de violencia en ciertas regiones del país, incluyendo la violencia</w:t>
      </w:r>
      <w:r>
        <w:rPr>
          <w:rFonts w:ascii="Tahoma" w:eastAsia="Times New Roman" w:hAnsi="Tahoma" w:cs="Tahoma"/>
          <w:color w:val="000000"/>
          <w:sz w:val="24"/>
          <w:szCs w:val="24"/>
          <w:lang w:val="es-CO" w:eastAsia="es-ES_tradnl"/>
        </w:rPr>
        <w:t xml:space="preserve"> </w:t>
      </w:r>
      <w:r w:rsidRPr="003B0429">
        <w:rPr>
          <w:rFonts w:ascii="Tahoma" w:eastAsia="Times New Roman" w:hAnsi="Tahoma" w:cs="Tahoma"/>
          <w:color w:val="000000"/>
          <w:sz w:val="24"/>
          <w:szCs w:val="24"/>
          <w:lang w:val="es-CO" w:eastAsia="es-ES_tradnl"/>
        </w:rPr>
        <w:t>s</w:t>
      </w:r>
      <w:r>
        <w:rPr>
          <w:rFonts w:ascii="Tahoma" w:eastAsia="Times New Roman" w:hAnsi="Tahoma" w:cs="Tahoma"/>
          <w:color w:val="000000"/>
          <w:sz w:val="24"/>
          <w:szCs w:val="24"/>
          <w:lang w:val="es-CO" w:eastAsia="es-ES_tradnl"/>
        </w:rPr>
        <w:t>exual y el reclutamiento forzoso</w:t>
      </w:r>
      <w:r w:rsidR="00AF481A">
        <w:rPr>
          <w:rFonts w:ascii="Tahoma" w:eastAsia="Times New Roman" w:hAnsi="Tahoma" w:cs="Tahoma"/>
          <w:color w:val="000000"/>
          <w:sz w:val="24"/>
          <w:szCs w:val="24"/>
          <w:lang w:val="es-CO" w:eastAsia="es-ES_tradnl"/>
        </w:rPr>
        <w:t>,</w:t>
      </w:r>
      <w:r w:rsidRPr="003B0429">
        <w:rPr>
          <w:rFonts w:ascii="Tahoma" w:eastAsia="Times New Roman" w:hAnsi="Tahoma" w:cs="Tahoma"/>
          <w:color w:val="000000"/>
          <w:sz w:val="24"/>
          <w:szCs w:val="24"/>
          <w:lang w:val="es-CO" w:eastAsia="es-ES_tradnl"/>
        </w:rPr>
        <w:t xml:space="preserve"> han afectado la vida y el desarrollo normal de los jóvenes colombianos, en</w:t>
      </w:r>
      <w:r>
        <w:rPr>
          <w:rFonts w:ascii="Tahoma" w:eastAsia="Times New Roman" w:hAnsi="Tahoma" w:cs="Tahoma"/>
          <w:color w:val="000000"/>
          <w:sz w:val="24"/>
          <w:szCs w:val="24"/>
          <w:lang w:val="es-CO" w:eastAsia="es-ES_tradnl"/>
        </w:rPr>
        <w:t xml:space="preserve"> </w:t>
      </w:r>
      <w:r w:rsidRPr="003B0429">
        <w:rPr>
          <w:rFonts w:ascii="Tahoma" w:eastAsia="Times New Roman" w:hAnsi="Tahoma" w:cs="Tahoma"/>
          <w:color w:val="000000"/>
          <w:sz w:val="24"/>
          <w:szCs w:val="24"/>
          <w:lang w:val="es-CO" w:eastAsia="es-ES_tradnl"/>
        </w:rPr>
        <w:t xml:space="preserve">particular aquellos </w:t>
      </w:r>
      <w:r>
        <w:rPr>
          <w:rFonts w:ascii="Tahoma" w:eastAsia="Times New Roman" w:hAnsi="Tahoma" w:cs="Tahoma"/>
          <w:color w:val="000000"/>
          <w:sz w:val="24"/>
          <w:szCs w:val="24"/>
          <w:lang w:val="es-CO" w:eastAsia="es-ES_tradnl"/>
        </w:rPr>
        <w:t xml:space="preserve">que se encuentran </w:t>
      </w:r>
      <w:r w:rsidRPr="003B0429">
        <w:rPr>
          <w:rFonts w:ascii="Tahoma" w:eastAsia="Times New Roman" w:hAnsi="Tahoma" w:cs="Tahoma"/>
          <w:color w:val="000000"/>
          <w:sz w:val="24"/>
          <w:szCs w:val="24"/>
          <w:lang w:val="es-CO" w:eastAsia="es-ES_tradnl"/>
        </w:rPr>
        <w:t>en las zonas rurales. La destrucción de infraestructura ha implicado la afectación de</w:t>
      </w:r>
      <w:r>
        <w:rPr>
          <w:rFonts w:ascii="Tahoma" w:eastAsia="Times New Roman" w:hAnsi="Tahoma" w:cs="Tahoma"/>
          <w:color w:val="000000"/>
          <w:sz w:val="24"/>
          <w:szCs w:val="24"/>
          <w:lang w:val="es-CO" w:eastAsia="es-ES_tradnl"/>
        </w:rPr>
        <w:t xml:space="preserve"> </w:t>
      </w:r>
      <w:r w:rsidRPr="003B0429">
        <w:rPr>
          <w:rFonts w:ascii="Tahoma" w:eastAsia="Times New Roman" w:hAnsi="Tahoma" w:cs="Tahoma"/>
          <w:color w:val="000000"/>
          <w:sz w:val="24"/>
          <w:szCs w:val="24"/>
          <w:lang w:val="es-CO" w:eastAsia="es-ES_tradnl"/>
        </w:rPr>
        <w:t>servicios públicos, incluidos los de salud y educación, a lo que se suman limitadas oportunidades de</w:t>
      </w:r>
      <w:r>
        <w:rPr>
          <w:rFonts w:ascii="Tahoma" w:eastAsia="Times New Roman" w:hAnsi="Tahoma" w:cs="Tahoma"/>
          <w:color w:val="000000"/>
          <w:sz w:val="24"/>
          <w:szCs w:val="24"/>
          <w:lang w:val="es-CO" w:eastAsia="es-ES_tradnl"/>
        </w:rPr>
        <w:t xml:space="preserve"> </w:t>
      </w:r>
      <w:r w:rsidRPr="003B0429">
        <w:rPr>
          <w:rFonts w:ascii="Tahoma" w:eastAsia="Times New Roman" w:hAnsi="Tahoma" w:cs="Tahoma"/>
          <w:color w:val="000000"/>
          <w:sz w:val="24"/>
          <w:szCs w:val="24"/>
          <w:lang w:val="es-CO" w:eastAsia="es-ES_tradnl"/>
        </w:rPr>
        <w:t>educación y empleo (UNFPA, 2015).</w:t>
      </w:r>
    </w:p>
    <w:p w14:paraId="06DCA944"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5A564AE7"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3B0429">
        <w:rPr>
          <w:rFonts w:ascii="Tahoma" w:eastAsia="Times New Roman" w:hAnsi="Tahoma" w:cs="Tahoma"/>
          <w:color w:val="000000"/>
          <w:sz w:val="24"/>
          <w:szCs w:val="24"/>
          <w:lang w:val="es-CO" w:eastAsia="es-ES_tradnl"/>
        </w:rPr>
        <w:t>Entre 1985 y 2017</w:t>
      </w:r>
      <w:r>
        <w:rPr>
          <w:rFonts w:ascii="Tahoma" w:eastAsia="Times New Roman" w:hAnsi="Tahoma" w:cs="Tahoma"/>
          <w:color w:val="000000"/>
          <w:sz w:val="24"/>
          <w:szCs w:val="24"/>
          <w:lang w:val="es-CO" w:eastAsia="es-ES_tradnl"/>
        </w:rPr>
        <w:t xml:space="preserve">, cerca de 2.740.000 jóvenes fueron </w:t>
      </w:r>
      <w:r w:rsidRPr="003B0429">
        <w:rPr>
          <w:rFonts w:ascii="Tahoma" w:eastAsia="Times New Roman" w:hAnsi="Tahoma" w:cs="Tahoma"/>
          <w:color w:val="000000"/>
          <w:sz w:val="24"/>
          <w:szCs w:val="24"/>
          <w:lang w:val="es-CO" w:eastAsia="es-ES_tradnl"/>
        </w:rPr>
        <w:t>víctimas del</w:t>
      </w:r>
      <w:r>
        <w:rPr>
          <w:rFonts w:ascii="Tahoma" w:eastAsia="Times New Roman" w:hAnsi="Tahoma" w:cs="Tahoma"/>
          <w:color w:val="000000"/>
          <w:sz w:val="24"/>
          <w:szCs w:val="24"/>
          <w:lang w:val="es-CO" w:eastAsia="es-ES_tradnl"/>
        </w:rPr>
        <w:t xml:space="preserve"> conflicto armado en Colombia, l</w:t>
      </w:r>
      <w:r w:rsidRPr="003B0429">
        <w:rPr>
          <w:rFonts w:ascii="Tahoma" w:eastAsia="Times New Roman" w:hAnsi="Tahoma" w:cs="Tahoma"/>
          <w:color w:val="000000"/>
          <w:sz w:val="24"/>
          <w:szCs w:val="24"/>
          <w:lang w:val="es-CO" w:eastAsia="es-ES_tradnl"/>
        </w:rPr>
        <w:t>os</w:t>
      </w:r>
      <w:r>
        <w:rPr>
          <w:rFonts w:ascii="Tahoma" w:eastAsia="Times New Roman" w:hAnsi="Tahoma" w:cs="Tahoma"/>
          <w:color w:val="000000"/>
          <w:sz w:val="24"/>
          <w:szCs w:val="24"/>
          <w:lang w:val="es-CO" w:eastAsia="es-ES_tradnl"/>
        </w:rPr>
        <w:t xml:space="preserve"> </w:t>
      </w:r>
      <w:r w:rsidRPr="003B0429">
        <w:rPr>
          <w:rFonts w:ascii="Tahoma" w:eastAsia="Times New Roman" w:hAnsi="Tahoma" w:cs="Tahoma"/>
          <w:color w:val="000000"/>
          <w:sz w:val="24"/>
          <w:szCs w:val="24"/>
          <w:lang w:val="es-CO" w:eastAsia="es-ES_tradnl"/>
        </w:rPr>
        <w:t>jóvenes menores de edad, entre 12 y 17 años, representan el 13% de las víctimas y los jóvenes entre 18 y 28</w:t>
      </w:r>
      <w:r>
        <w:rPr>
          <w:rFonts w:ascii="Tahoma" w:eastAsia="Times New Roman" w:hAnsi="Tahoma" w:cs="Tahoma"/>
          <w:color w:val="000000"/>
          <w:sz w:val="24"/>
          <w:szCs w:val="24"/>
          <w:lang w:val="es-CO" w:eastAsia="es-ES_tradnl"/>
        </w:rPr>
        <w:t xml:space="preserve"> </w:t>
      </w:r>
      <w:r w:rsidRPr="003B0429">
        <w:rPr>
          <w:rFonts w:ascii="Tahoma" w:eastAsia="Times New Roman" w:hAnsi="Tahoma" w:cs="Tahoma"/>
          <w:color w:val="000000"/>
          <w:sz w:val="24"/>
          <w:szCs w:val="24"/>
          <w:lang w:val="es-CO" w:eastAsia="es-ES_tradnl"/>
        </w:rPr>
        <w:t>años el 21%. De acuerdo con el RUV, el conflicto parece haber impactado de manera similar a hombres y</w:t>
      </w:r>
      <w:r>
        <w:rPr>
          <w:rFonts w:ascii="Tahoma" w:eastAsia="Times New Roman" w:hAnsi="Tahoma" w:cs="Tahoma"/>
          <w:color w:val="000000"/>
          <w:sz w:val="24"/>
          <w:szCs w:val="24"/>
          <w:lang w:val="es-CO" w:eastAsia="es-ES_tradnl"/>
        </w:rPr>
        <w:t xml:space="preserve"> </w:t>
      </w:r>
      <w:r w:rsidRPr="003B0429">
        <w:rPr>
          <w:rFonts w:ascii="Tahoma" w:eastAsia="Times New Roman" w:hAnsi="Tahoma" w:cs="Tahoma"/>
          <w:color w:val="000000"/>
          <w:sz w:val="24"/>
          <w:szCs w:val="24"/>
          <w:lang w:val="es-CO" w:eastAsia="es-ES_tradnl"/>
        </w:rPr>
        <w:t xml:space="preserve">mujeres jóvenes; </w:t>
      </w:r>
      <w:r w:rsidRPr="003B0429">
        <w:rPr>
          <w:rFonts w:ascii="Tahoma" w:eastAsia="Times New Roman" w:hAnsi="Tahoma" w:cs="Tahoma"/>
          <w:color w:val="000000"/>
          <w:sz w:val="24"/>
          <w:szCs w:val="24"/>
          <w:lang w:val="es-CO" w:eastAsia="es-ES_tradnl"/>
        </w:rPr>
        <w:lastRenderedPageBreak/>
        <w:t>el 49% de estos jóvenes son mujeres y el 51% son hombres, sin ser visible una diferencia</w:t>
      </w:r>
      <w:r>
        <w:rPr>
          <w:rFonts w:ascii="Tahoma" w:eastAsia="Times New Roman" w:hAnsi="Tahoma" w:cs="Tahoma"/>
          <w:color w:val="000000"/>
          <w:sz w:val="24"/>
          <w:szCs w:val="24"/>
          <w:lang w:val="es-CO" w:eastAsia="es-ES_tradnl"/>
        </w:rPr>
        <w:t xml:space="preserve"> </w:t>
      </w:r>
      <w:r w:rsidRPr="003B0429">
        <w:rPr>
          <w:rFonts w:ascii="Tahoma" w:eastAsia="Times New Roman" w:hAnsi="Tahoma" w:cs="Tahoma"/>
          <w:color w:val="000000"/>
          <w:sz w:val="24"/>
          <w:szCs w:val="24"/>
          <w:lang w:val="es-CO" w:eastAsia="es-ES_tradnl"/>
        </w:rPr>
        <w:t>por grupo de edad.</w:t>
      </w:r>
      <w:r>
        <w:rPr>
          <w:rStyle w:val="Refdenotaalpie"/>
          <w:rFonts w:ascii="Tahoma" w:eastAsia="Times New Roman" w:hAnsi="Tahoma" w:cs="Tahoma"/>
          <w:color w:val="000000"/>
          <w:sz w:val="24"/>
          <w:szCs w:val="24"/>
          <w:lang w:val="es-CO" w:eastAsia="es-ES_tradnl"/>
        </w:rPr>
        <w:footnoteReference w:id="4"/>
      </w:r>
    </w:p>
    <w:p w14:paraId="3B845869" w14:textId="77777777" w:rsidR="006E017E" w:rsidRPr="003B0429"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5F407B7A" w14:textId="0F715B2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 xml:space="preserve">La confluencia de diferentes factores negativos en la vida de los jóvenes rurales, agravados por la presencia de violencia en los territorios, obliga a mayores esfuerzos por parte del Estado, a fin de cerrar las brechas entre los jóvenes campesinos y los jóvenes urbanos, brindar no solo un escenario de paz, sino que la tranquilidad acompase </w:t>
      </w:r>
      <w:r w:rsidR="00AF481A">
        <w:rPr>
          <w:rFonts w:ascii="Tahoma" w:eastAsia="Times New Roman" w:hAnsi="Tahoma" w:cs="Tahoma"/>
          <w:color w:val="000000"/>
          <w:sz w:val="24"/>
          <w:szCs w:val="24"/>
          <w:lang w:val="es-CO" w:eastAsia="es-ES_tradnl"/>
        </w:rPr>
        <w:t xml:space="preserve">las </w:t>
      </w:r>
      <w:r>
        <w:rPr>
          <w:rFonts w:ascii="Tahoma" w:eastAsia="Times New Roman" w:hAnsi="Tahoma" w:cs="Tahoma"/>
          <w:color w:val="000000"/>
          <w:sz w:val="24"/>
          <w:szCs w:val="24"/>
          <w:lang w:val="es-CO" w:eastAsia="es-ES_tradnl"/>
        </w:rPr>
        <w:t>oportunidades de desarrollo juvenil, que les permita salir del círculo de violencia y de pobreza a la que han sido sometidos por décadas. Es momento de cambiar el presente y garantizar del futuro de los jóvenes rurales, y para ello un vehículo efectivo es la educación</w:t>
      </w:r>
      <w:r w:rsidR="00AF481A">
        <w:rPr>
          <w:rFonts w:ascii="Tahoma" w:eastAsia="Times New Roman" w:hAnsi="Tahoma" w:cs="Tahoma"/>
          <w:color w:val="000000"/>
          <w:sz w:val="24"/>
          <w:szCs w:val="24"/>
          <w:lang w:val="es-CO" w:eastAsia="es-ES_tradnl"/>
        </w:rPr>
        <w:t xml:space="preserve"> superior</w:t>
      </w:r>
      <w:r>
        <w:rPr>
          <w:rFonts w:ascii="Tahoma" w:eastAsia="Times New Roman" w:hAnsi="Tahoma" w:cs="Tahoma"/>
          <w:color w:val="000000"/>
          <w:sz w:val="24"/>
          <w:szCs w:val="24"/>
          <w:lang w:val="es-CO" w:eastAsia="es-ES_tradnl"/>
        </w:rPr>
        <w:t xml:space="preserve"> de calidad. </w:t>
      </w:r>
    </w:p>
    <w:p w14:paraId="47CDCE29" w14:textId="77777777" w:rsidR="006E017E" w:rsidRDefault="006E017E" w:rsidP="006E017E">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05F0553C" w14:textId="4D96315A" w:rsidR="006E017E" w:rsidRDefault="006E017E" w:rsidP="002C66EE">
      <w:pPr>
        <w:spacing w:line="276" w:lineRule="auto"/>
        <w:jc w:val="both"/>
        <w:rPr>
          <w:rFonts w:ascii="Tahoma" w:eastAsia="Times New Roman" w:hAnsi="Tahoma" w:cs="Tahoma"/>
          <w:sz w:val="24"/>
          <w:szCs w:val="24"/>
        </w:rPr>
      </w:pPr>
    </w:p>
    <w:p w14:paraId="5556C3A4" w14:textId="70028921" w:rsidR="006E017E" w:rsidRPr="006E017E" w:rsidRDefault="006E017E" w:rsidP="002C66EE">
      <w:pPr>
        <w:spacing w:line="276" w:lineRule="auto"/>
        <w:jc w:val="both"/>
        <w:rPr>
          <w:rFonts w:ascii="Tahoma" w:eastAsia="Times New Roman" w:hAnsi="Tahoma" w:cs="Tahoma"/>
          <w:b/>
          <w:sz w:val="24"/>
          <w:szCs w:val="24"/>
        </w:rPr>
      </w:pPr>
      <w:r w:rsidRPr="006E017E">
        <w:rPr>
          <w:rFonts w:ascii="Tahoma" w:eastAsia="Times New Roman" w:hAnsi="Tahoma" w:cs="Tahoma"/>
          <w:b/>
          <w:sz w:val="24"/>
          <w:szCs w:val="24"/>
        </w:rPr>
        <w:t>La Educación Rural</w:t>
      </w:r>
    </w:p>
    <w:p w14:paraId="25BA34EE" w14:textId="6DED7427" w:rsidR="00E352F0" w:rsidRDefault="00E352F0" w:rsidP="002C66EE">
      <w:pPr>
        <w:spacing w:line="276" w:lineRule="auto"/>
        <w:jc w:val="both"/>
        <w:rPr>
          <w:rFonts w:ascii="Tahoma" w:eastAsia="Times New Roman" w:hAnsi="Tahoma" w:cs="Tahoma"/>
          <w:sz w:val="24"/>
          <w:szCs w:val="24"/>
        </w:rPr>
      </w:pPr>
    </w:p>
    <w:p w14:paraId="648837BE" w14:textId="77777777" w:rsidR="006E017E" w:rsidRPr="00657C0A" w:rsidRDefault="006E017E" w:rsidP="006E017E">
      <w:pPr>
        <w:spacing w:line="276" w:lineRule="auto"/>
        <w:jc w:val="both"/>
        <w:rPr>
          <w:rFonts w:ascii="Tahoma" w:eastAsia="Times New Roman" w:hAnsi="Tahoma" w:cs="Tahoma"/>
          <w:sz w:val="24"/>
          <w:szCs w:val="24"/>
        </w:rPr>
      </w:pPr>
      <w:r w:rsidRPr="00657C0A">
        <w:rPr>
          <w:rFonts w:ascii="Tahoma" w:eastAsia="Times New Roman" w:hAnsi="Tahoma" w:cs="Tahoma"/>
          <w:sz w:val="24"/>
          <w:szCs w:val="24"/>
        </w:rPr>
        <w:t>Desde los años 90 se ha discutido la economía, el desarrollo y la educación de la población campesina, la conocida apertura económica permitió incentivar las importaciones, en consecuencia, los productos agrícolas del país bajaron sus precios, entre los que también se afectó el precio del café, se entró entonces en una década de pobreza rural, ampliándose además la brecha frente a la zona urbana. Lo cual se vio reflejado en las recordadas marchas campesinas.</w:t>
      </w:r>
    </w:p>
    <w:p w14:paraId="58CF6743" w14:textId="77777777" w:rsidR="006E017E" w:rsidRPr="00657C0A" w:rsidRDefault="006E017E" w:rsidP="006E017E">
      <w:pPr>
        <w:spacing w:line="276" w:lineRule="auto"/>
        <w:jc w:val="both"/>
        <w:rPr>
          <w:rFonts w:ascii="Tahoma" w:eastAsia="Times New Roman" w:hAnsi="Tahoma" w:cs="Tahoma"/>
          <w:sz w:val="24"/>
          <w:szCs w:val="24"/>
        </w:rPr>
      </w:pPr>
    </w:p>
    <w:p w14:paraId="27B95D1E" w14:textId="77777777" w:rsidR="006E017E" w:rsidRPr="00657C0A" w:rsidRDefault="006E017E" w:rsidP="006E017E">
      <w:pPr>
        <w:spacing w:line="276" w:lineRule="auto"/>
        <w:jc w:val="both"/>
        <w:rPr>
          <w:rFonts w:ascii="Tahoma" w:eastAsia="Times New Roman" w:hAnsi="Tahoma" w:cs="Tahoma"/>
          <w:sz w:val="24"/>
          <w:szCs w:val="24"/>
        </w:rPr>
      </w:pPr>
      <w:r w:rsidRPr="00657C0A">
        <w:rPr>
          <w:rFonts w:ascii="Tahoma" w:eastAsia="Times New Roman" w:hAnsi="Tahoma" w:cs="Tahoma"/>
          <w:sz w:val="24"/>
          <w:szCs w:val="24"/>
        </w:rPr>
        <w:t>Solo hasta el año 1996, se trató de solucionar la penosa situación de los campesinos a través de lo que se conoció como el “Contrato Social Rural”, ello, como un compromiso del Estado colombiano a fin de mejorar las condiciones de vida de los campesinos; dicho pacto concibió la necesidad de transformar la educación, buscando contrarrestar inequidades existentes en esa época</w:t>
      </w:r>
      <w:r>
        <w:rPr>
          <w:rFonts w:ascii="Tahoma" w:eastAsia="Times New Roman" w:hAnsi="Tahoma" w:cs="Tahoma"/>
          <w:sz w:val="24"/>
          <w:szCs w:val="24"/>
        </w:rPr>
        <w:t>,</w:t>
      </w:r>
      <w:r w:rsidRPr="00657C0A">
        <w:rPr>
          <w:rFonts w:ascii="Tahoma" w:eastAsia="Times New Roman" w:hAnsi="Tahoma" w:cs="Tahoma"/>
          <w:sz w:val="24"/>
          <w:szCs w:val="24"/>
        </w:rPr>
        <w:t xml:space="preserve"> que aún hoy se mantienen. En esa década, se pretendía incrementar la cobertura de la educación básica, haciendo mayores esfuerzos en lo que respecta a la educación preescolar y secundaria; para ese entonces, se consideraba que se había alcanzado una cobertura total en básica primaria; en l</w:t>
      </w:r>
      <w:r>
        <w:rPr>
          <w:rFonts w:ascii="Tahoma" w:eastAsia="Times New Roman" w:hAnsi="Tahoma" w:cs="Tahoma"/>
          <w:sz w:val="24"/>
          <w:szCs w:val="24"/>
        </w:rPr>
        <w:t>o</w:t>
      </w:r>
      <w:r w:rsidRPr="00657C0A">
        <w:rPr>
          <w:rFonts w:ascii="Tahoma" w:eastAsia="Times New Roman" w:hAnsi="Tahoma" w:cs="Tahoma"/>
          <w:sz w:val="24"/>
          <w:szCs w:val="24"/>
        </w:rPr>
        <w:t xml:space="preserve"> ateniente a la educación media no se </w:t>
      </w:r>
      <w:r>
        <w:rPr>
          <w:rFonts w:ascii="Tahoma" w:eastAsia="Times New Roman" w:hAnsi="Tahoma" w:cs="Tahoma"/>
          <w:sz w:val="24"/>
          <w:szCs w:val="24"/>
        </w:rPr>
        <w:t xml:space="preserve">le </w:t>
      </w:r>
      <w:r w:rsidRPr="00657C0A">
        <w:rPr>
          <w:rFonts w:ascii="Tahoma" w:eastAsia="Times New Roman" w:hAnsi="Tahoma" w:cs="Tahoma"/>
          <w:sz w:val="24"/>
          <w:szCs w:val="24"/>
        </w:rPr>
        <w:t>tuvo en cuenta, dado que la insuficiente cobertura de la secundaria repercutía en que la demanda fuera escasa.</w:t>
      </w:r>
    </w:p>
    <w:p w14:paraId="0D361155" w14:textId="77777777" w:rsidR="006E017E" w:rsidRPr="00657C0A" w:rsidRDefault="006E017E" w:rsidP="006E017E">
      <w:pPr>
        <w:spacing w:line="276" w:lineRule="auto"/>
        <w:jc w:val="both"/>
        <w:rPr>
          <w:rFonts w:ascii="Tahoma" w:eastAsia="Times New Roman" w:hAnsi="Tahoma" w:cs="Tahoma"/>
          <w:sz w:val="24"/>
          <w:szCs w:val="24"/>
        </w:rPr>
      </w:pPr>
    </w:p>
    <w:p w14:paraId="6E439DA7" w14:textId="77777777" w:rsidR="006E017E" w:rsidRDefault="006E017E" w:rsidP="006E017E">
      <w:pPr>
        <w:spacing w:line="276" w:lineRule="auto"/>
        <w:jc w:val="both"/>
        <w:rPr>
          <w:rFonts w:ascii="Tahoma" w:eastAsia="Times New Roman" w:hAnsi="Tahoma" w:cs="Tahoma"/>
          <w:sz w:val="24"/>
          <w:szCs w:val="24"/>
        </w:rPr>
      </w:pPr>
      <w:r w:rsidRPr="00657C0A">
        <w:rPr>
          <w:rFonts w:ascii="Tahoma" w:eastAsia="Times New Roman" w:hAnsi="Tahoma" w:cs="Tahoma"/>
          <w:sz w:val="24"/>
          <w:szCs w:val="24"/>
        </w:rPr>
        <w:t xml:space="preserve">En los albores de 1998 nació el proyecto de Educación Rural conocido con las siglas “PER”, que después de intensas consultas y debates </w:t>
      </w:r>
      <w:r>
        <w:rPr>
          <w:rFonts w:ascii="Tahoma" w:eastAsia="Times New Roman" w:hAnsi="Tahoma" w:cs="Tahoma"/>
          <w:sz w:val="24"/>
          <w:szCs w:val="24"/>
        </w:rPr>
        <w:t xml:space="preserve">adelantados </w:t>
      </w:r>
      <w:r w:rsidRPr="00657C0A">
        <w:rPr>
          <w:rFonts w:ascii="Tahoma" w:eastAsia="Times New Roman" w:hAnsi="Tahoma" w:cs="Tahoma"/>
          <w:sz w:val="24"/>
          <w:szCs w:val="24"/>
        </w:rPr>
        <w:t>con los sectores educativos y sociales oficiales</w:t>
      </w:r>
      <w:r>
        <w:rPr>
          <w:rFonts w:ascii="Tahoma" w:eastAsia="Times New Roman" w:hAnsi="Tahoma" w:cs="Tahoma"/>
          <w:sz w:val="24"/>
          <w:szCs w:val="24"/>
        </w:rPr>
        <w:t xml:space="preserve">, </w:t>
      </w:r>
      <w:r w:rsidRPr="00657C0A">
        <w:rPr>
          <w:rFonts w:ascii="Tahoma" w:eastAsia="Times New Roman" w:hAnsi="Tahoma" w:cs="Tahoma"/>
          <w:sz w:val="24"/>
          <w:szCs w:val="24"/>
        </w:rPr>
        <w:t>buscaba implementar estrategias diferentes a las conocidas que permitieran ampliar la cobertura de la educación en las zonas rurales más apartadas del país, gracias a ese proyecto surgieron modelos educativos que aún se mantienen</w:t>
      </w:r>
      <w:r>
        <w:rPr>
          <w:rFonts w:ascii="Tahoma" w:eastAsia="Times New Roman" w:hAnsi="Tahoma" w:cs="Tahoma"/>
          <w:sz w:val="24"/>
          <w:szCs w:val="24"/>
        </w:rPr>
        <w:t>,</w:t>
      </w:r>
      <w:r w:rsidRPr="00657C0A">
        <w:rPr>
          <w:rFonts w:ascii="Tahoma" w:eastAsia="Times New Roman" w:hAnsi="Tahoma" w:cs="Tahoma"/>
          <w:sz w:val="24"/>
          <w:szCs w:val="24"/>
        </w:rPr>
        <w:t xml:space="preserve"> </w:t>
      </w:r>
      <w:r>
        <w:rPr>
          <w:rFonts w:ascii="Tahoma" w:eastAsia="Times New Roman" w:hAnsi="Tahoma" w:cs="Tahoma"/>
          <w:sz w:val="24"/>
          <w:szCs w:val="24"/>
        </w:rPr>
        <w:t>entre ellos,</w:t>
      </w:r>
      <w:r w:rsidRPr="00657C0A">
        <w:rPr>
          <w:rFonts w:ascii="Tahoma" w:eastAsia="Times New Roman" w:hAnsi="Tahoma" w:cs="Tahoma"/>
          <w:sz w:val="24"/>
          <w:szCs w:val="24"/>
        </w:rPr>
        <w:t xml:space="preserve"> el modelo “ME</w:t>
      </w:r>
      <w:r>
        <w:rPr>
          <w:rFonts w:ascii="Tahoma" w:eastAsia="Times New Roman" w:hAnsi="Tahoma" w:cs="Tahoma"/>
          <w:sz w:val="24"/>
          <w:szCs w:val="24"/>
        </w:rPr>
        <w:t xml:space="preserve">F” Modelos Educativos Flexibles. </w:t>
      </w:r>
    </w:p>
    <w:p w14:paraId="3303FD37" w14:textId="08348F44" w:rsidR="006E017E" w:rsidRDefault="006E017E" w:rsidP="006E017E">
      <w:pPr>
        <w:spacing w:line="276" w:lineRule="auto"/>
        <w:jc w:val="both"/>
        <w:rPr>
          <w:rFonts w:ascii="Tahoma" w:eastAsia="Times New Roman" w:hAnsi="Tahoma" w:cs="Tahoma"/>
          <w:sz w:val="24"/>
          <w:szCs w:val="24"/>
        </w:rPr>
      </w:pPr>
    </w:p>
    <w:p w14:paraId="4A8FD982" w14:textId="77777777" w:rsidR="00AF481A" w:rsidRDefault="00AF481A" w:rsidP="00AF481A">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 xml:space="preserve">En el año 2003 se diseñó la estrategia CERES que se creó con el </w:t>
      </w:r>
      <w:r w:rsidRPr="00BD12DC">
        <w:rPr>
          <w:rFonts w:ascii="Tahoma" w:eastAsia="Times New Roman" w:hAnsi="Tahoma" w:cs="Tahoma"/>
          <w:color w:val="000000"/>
          <w:sz w:val="24"/>
          <w:szCs w:val="24"/>
          <w:lang w:val="es-CO" w:eastAsia="es-ES_tradnl"/>
        </w:rPr>
        <w:t>propósito de ofrecer programas de educación superior con calidad, por lo que todos los programas académicos que se ofertan en estos Centros Regionales deben tener el Registro Calificado</w:t>
      </w:r>
      <w:r>
        <w:rPr>
          <w:rFonts w:ascii="Tahoma" w:eastAsia="Times New Roman" w:hAnsi="Tahoma" w:cs="Tahoma"/>
          <w:color w:val="000000"/>
          <w:sz w:val="24"/>
          <w:szCs w:val="24"/>
          <w:lang w:val="es-CO" w:eastAsia="es-ES_tradnl"/>
        </w:rPr>
        <w:t>,</w:t>
      </w:r>
      <w:r w:rsidRPr="00BD12DC">
        <w:rPr>
          <w:rFonts w:ascii="Tahoma" w:eastAsia="Times New Roman" w:hAnsi="Tahoma" w:cs="Tahoma"/>
          <w:color w:val="000000"/>
          <w:sz w:val="24"/>
          <w:szCs w:val="24"/>
          <w:lang w:val="es-CO" w:eastAsia="es-ES_tradnl"/>
        </w:rPr>
        <w:t xml:space="preserve"> otorgado por el Ministerio de Educación Nacional.</w:t>
      </w:r>
    </w:p>
    <w:p w14:paraId="0B983768" w14:textId="77777777" w:rsidR="00AF481A" w:rsidRDefault="00AF481A" w:rsidP="00AF481A">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699248D3" w14:textId="77777777" w:rsidR="00AF481A" w:rsidRDefault="00AF481A" w:rsidP="00AF481A">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BD12DC">
        <w:rPr>
          <w:rFonts w:ascii="Tahoma" w:eastAsia="Times New Roman" w:hAnsi="Tahoma" w:cs="Tahoma"/>
          <w:color w:val="000000"/>
          <w:sz w:val="24"/>
          <w:szCs w:val="24"/>
          <w:lang w:val="es-CO" w:eastAsia="es-ES_tradnl"/>
        </w:rPr>
        <w:t>Los Centros Regionales de Educación Superior</w:t>
      </w:r>
      <w:r>
        <w:rPr>
          <w:rFonts w:ascii="Tahoma" w:eastAsia="Times New Roman" w:hAnsi="Tahoma" w:cs="Tahoma"/>
          <w:color w:val="000000"/>
          <w:sz w:val="24"/>
          <w:szCs w:val="24"/>
          <w:lang w:val="es-CO" w:eastAsia="es-ES_tradnl"/>
        </w:rPr>
        <w:t>,</w:t>
      </w:r>
      <w:r w:rsidRPr="00BD12DC">
        <w:rPr>
          <w:rFonts w:ascii="Tahoma" w:eastAsia="Times New Roman" w:hAnsi="Tahoma" w:cs="Tahoma"/>
          <w:color w:val="000000"/>
          <w:sz w:val="24"/>
          <w:szCs w:val="24"/>
          <w:lang w:val="es-CO" w:eastAsia="es-ES_tradnl"/>
        </w:rPr>
        <w:t xml:space="preserve"> </w:t>
      </w:r>
      <w:r>
        <w:rPr>
          <w:rFonts w:ascii="Tahoma" w:eastAsia="Times New Roman" w:hAnsi="Tahoma" w:cs="Tahoma"/>
          <w:color w:val="000000"/>
          <w:sz w:val="24"/>
          <w:szCs w:val="24"/>
          <w:lang w:val="es-CO" w:eastAsia="es-ES_tradnl"/>
        </w:rPr>
        <w:t>fueron</w:t>
      </w:r>
      <w:r w:rsidRPr="00BD12DC">
        <w:rPr>
          <w:rFonts w:ascii="Tahoma" w:eastAsia="Times New Roman" w:hAnsi="Tahoma" w:cs="Tahoma"/>
          <w:color w:val="000000"/>
          <w:sz w:val="24"/>
          <w:szCs w:val="24"/>
          <w:lang w:val="es-CO" w:eastAsia="es-ES_tradnl"/>
        </w:rPr>
        <w:t xml:space="preserve"> una estrategia del Ministerio de</w:t>
      </w:r>
      <w:r>
        <w:rPr>
          <w:rFonts w:ascii="Tahoma" w:eastAsia="Times New Roman" w:hAnsi="Tahoma" w:cs="Tahoma"/>
          <w:color w:val="000000"/>
          <w:sz w:val="24"/>
          <w:szCs w:val="24"/>
          <w:lang w:val="es-CO" w:eastAsia="es-ES_tradnl"/>
        </w:rPr>
        <w:t xml:space="preserve"> </w:t>
      </w:r>
      <w:r w:rsidRPr="00BD12DC">
        <w:rPr>
          <w:rFonts w:ascii="Tahoma" w:eastAsia="Times New Roman" w:hAnsi="Tahoma" w:cs="Tahoma"/>
          <w:color w:val="000000"/>
          <w:sz w:val="24"/>
          <w:szCs w:val="24"/>
          <w:lang w:val="es-CO" w:eastAsia="es-ES_tradnl"/>
        </w:rPr>
        <w:t>Educación para desconcentrar la oferta de educación superior que se encuentra centrada en las</w:t>
      </w:r>
      <w:r>
        <w:rPr>
          <w:rFonts w:ascii="Tahoma" w:eastAsia="Times New Roman" w:hAnsi="Tahoma" w:cs="Tahoma"/>
          <w:color w:val="000000"/>
          <w:sz w:val="24"/>
          <w:szCs w:val="24"/>
          <w:lang w:val="es-CO" w:eastAsia="es-ES_tradnl"/>
        </w:rPr>
        <w:t xml:space="preserve"> </w:t>
      </w:r>
      <w:r w:rsidRPr="00BD12DC">
        <w:rPr>
          <w:rFonts w:ascii="Tahoma" w:eastAsia="Times New Roman" w:hAnsi="Tahoma" w:cs="Tahoma"/>
          <w:color w:val="000000"/>
          <w:sz w:val="24"/>
          <w:szCs w:val="24"/>
          <w:lang w:val="es-CO" w:eastAsia="es-ES_tradnl"/>
        </w:rPr>
        <w:t>zonas urbanas. Estos se concibi</w:t>
      </w:r>
      <w:r>
        <w:rPr>
          <w:rFonts w:ascii="Tahoma" w:eastAsia="Times New Roman" w:hAnsi="Tahoma" w:cs="Tahoma"/>
          <w:color w:val="000000"/>
          <w:sz w:val="24"/>
          <w:szCs w:val="24"/>
          <w:lang w:val="es-CO" w:eastAsia="es-ES_tradnl"/>
        </w:rPr>
        <w:t>eron</w:t>
      </w:r>
      <w:r w:rsidRPr="00BD12DC">
        <w:rPr>
          <w:rFonts w:ascii="Tahoma" w:eastAsia="Times New Roman" w:hAnsi="Tahoma" w:cs="Tahoma"/>
          <w:color w:val="000000"/>
          <w:sz w:val="24"/>
          <w:szCs w:val="24"/>
          <w:lang w:val="es-CO" w:eastAsia="es-ES_tradnl"/>
        </w:rPr>
        <w:t xml:space="preserve"> como</w:t>
      </w:r>
      <w:r>
        <w:rPr>
          <w:rFonts w:ascii="Tahoma" w:eastAsia="Times New Roman" w:hAnsi="Tahoma" w:cs="Tahoma"/>
          <w:color w:val="000000"/>
          <w:sz w:val="24"/>
          <w:szCs w:val="24"/>
          <w:lang w:val="es-CO" w:eastAsia="es-ES_tradnl"/>
        </w:rPr>
        <w:t xml:space="preserve"> una alianza en la que participó </w:t>
      </w:r>
      <w:r w:rsidRPr="00BD12DC">
        <w:rPr>
          <w:rFonts w:ascii="Tahoma" w:eastAsia="Times New Roman" w:hAnsi="Tahoma" w:cs="Tahoma"/>
          <w:color w:val="000000"/>
          <w:sz w:val="24"/>
          <w:szCs w:val="24"/>
          <w:lang w:val="es-CO" w:eastAsia="es-ES_tradnl"/>
        </w:rPr>
        <w:t>el Gobierno</w:t>
      </w:r>
      <w:r>
        <w:rPr>
          <w:rFonts w:ascii="Tahoma" w:eastAsia="Times New Roman" w:hAnsi="Tahoma" w:cs="Tahoma"/>
          <w:color w:val="000000"/>
          <w:sz w:val="24"/>
          <w:szCs w:val="24"/>
          <w:lang w:val="es-CO" w:eastAsia="es-ES_tradnl"/>
        </w:rPr>
        <w:t xml:space="preserve"> </w:t>
      </w:r>
      <w:r w:rsidRPr="00BD12DC">
        <w:rPr>
          <w:rFonts w:ascii="Tahoma" w:eastAsia="Times New Roman" w:hAnsi="Tahoma" w:cs="Tahoma"/>
          <w:color w:val="000000"/>
          <w:sz w:val="24"/>
          <w:szCs w:val="24"/>
          <w:lang w:val="es-CO" w:eastAsia="es-ES_tradnl"/>
        </w:rPr>
        <w:t>nacional, departamental y local, la sociedad civil, el sector productivo y la academia con el objetivo</w:t>
      </w:r>
      <w:r>
        <w:rPr>
          <w:rFonts w:ascii="Tahoma" w:eastAsia="Times New Roman" w:hAnsi="Tahoma" w:cs="Tahoma"/>
          <w:color w:val="000000"/>
          <w:sz w:val="24"/>
          <w:szCs w:val="24"/>
          <w:lang w:val="es-CO" w:eastAsia="es-ES_tradnl"/>
        </w:rPr>
        <w:t xml:space="preserve"> </w:t>
      </w:r>
      <w:r w:rsidRPr="00BD12DC">
        <w:rPr>
          <w:rFonts w:ascii="Tahoma" w:eastAsia="Times New Roman" w:hAnsi="Tahoma" w:cs="Tahoma"/>
          <w:color w:val="000000"/>
          <w:sz w:val="24"/>
          <w:szCs w:val="24"/>
          <w:lang w:val="es-CO" w:eastAsia="es-ES_tradnl"/>
        </w:rPr>
        <w:t>de generar una oferta de educación pertinente para la comunidad y acorde con la vocación productiva</w:t>
      </w:r>
      <w:r>
        <w:rPr>
          <w:rFonts w:ascii="Tahoma" w:eastAsia="Times New Roman" w:hAnsi="Tahoma" w:cs="Tahoma"/>
          <w:color w:val="000000"/>
          <w:sz w:val="24"/>
          <w:szCs w:val="24"/>
          <w:lang w:val="es-CO" w:eastAsia="es-ES_tradnl"/>
        </w:rPr>
        <w:t xml:space="preserve"> </w:t>
      </w:r>
      <w:r w:rsidRPr="00BD12DC">
        <w:rPr>
          <w:rFonts w:ascii="Tahoma" w:eastAsia="Times New Roman" w:hAnsi="Tahoma" w:cs="Tahoma"/>
          <w:color w:val="000000"/>
          <w:sz w:val="24"/>
          <w:szCs w:val="24"/>
          <w:lang w:val="es-CO" w:eastAsia="es-ES_tradnl"/>
        </w:rPr>
        <w:t xml:space="preserve">de la zona. </w:t>
      </w:r>
    </w:p>
    <w:p w14:paraId="2C00C1C3" w14:textId="77777777" w:rsidR="00AF481A" w:rsidRDefault="00AF481A" w:rsidP="00AF481A">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34161A07" w14:textId="77777777" w:rsidR="00AF481A" w:rsidRDefault="00AF481A" w:rsidP="00AF481A">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sidRPr="00BD12DC">
        <w:rPr>
          <w:rFonts w:ascii="Tahoma" w:eastAsia="Times New Roman" w:hAnsi="Tahoma" w:cs="Tahoma"/>
          <w:color w:val="000000"/>
          <w:sz w:val="24"/>
          <w:szCs w:val="24"/>
          <w:lang w:val="es-CO" w:eastAsia="es-ES_tradnl"/>
        </w:rPr>
        <w:t>La evaluación realizada por Econometría en 2014 indic</w:t>
      </w:r>
      <w:r>
        <w:rPr>
          <w:rFonts w:ascii="Tahoma" w:eastAsia="Times New Roman" w:hAnsi="Tahoma" w:cs="Tahoma"/>
          <w:color w:val="000000"/>
          <w:sz w:val="24"/>
          <w:szCs w:val="24"/>
          <w:lang w:val="es-CO" w:eastAsia="es-ES_tradnl"/>
        </w:rPr>
        <w:t>ó</w:t>
      </w:r>
      <w:r w:rsidRPr="00BD12DC">
        <w:rPr>
          <w:rFonts w:ascii="Tahoma" w:eastAsia="Times New Roman" w:hAnsi="Tahoma" w:cs="Tahoma"/>
          <w:color w:val="000000"/>
          <w:sz w:val="24"/>
          <w:szCs w:val="24"/>
          <w:lang w:val="es-CO" w:eastAsia="es-ES_tradnl"/>
        </w:rPr>
        <w:t xml:space="preserve"> que los CERES </w:t>
      </w:r>
      <w:r>
        <w:rPr>
          <w:rFonts w:ascii="Tahoma" w:eastAsia="Times New Roman" w:hAnsi="Tahoma" w:cs="Tahoma"/>
          <w:color w:val="000000"/>
          <w:sz w:val="24"/>
          <w:szCs w:val="24"/>
          <w:lang w:val="es-CO" w:eastAsia="es-ES_tradnl"/>
        </w:rPr>
        <w:t>llegaron</w:t>
      </w:r>
      <w:r w:rsidRPr="00BD12DC">
        <w:rPr>
          <w:rFonts w:ascii="Tahoma" w:eastAsia="Times New Roman" w:hAnsi="Tahoma" w:cs="Tahoma"/>
          <w:color w:val="000000"/>
          <w:sz w:val="24"/>
          <w:szCs w:val="24"/>
          <w:lang w:val="es-CO" w:eastAsia="es-ES_tradnl"/>
        </w:rPr>
        <w:t xml:space="preserve"> a</w:t>
      </w:r>
      <w:r>
        <w:rPr>
          <w:rFonts w:ascii="Tahoma" w:eastAsia="Times New Roman" w:hAnsi="Tahoma" w:cs="Tahoma"/>
          <w:color w:val="000000"/>
          <w:sz w:val="24"/>
          <w:szCs w:val="24"/>
          <w:lang w:val="es-CO" w:eastAsia="es-ES_tradnl"/>
        </w:rPr>
        <w:t xml:space="preserve"> </w:t>
      </w:r>
      <w:r w:rsidRPr="00BD12DC">
        <w:rPr>
          <w:rFonts w:ascii="Tahoma" w:eastAsia="Times New Roman" w:hAnsi="Tahoma" w:cs="Tahoma"/>
          <w:color w:val="000000"/>
          <w:sz w:val="24"/>
          <w:szCs w:val="24"/>
          <w:lang w:val="es-CO" w:eastAsia="es-ES_tradnl"/>
        </w:rPr>
        <w:t>regiones del país donde no exist</w:t>
      </w:r>
      <w:r>
        <w:rPr>
          <w:rFonts w:ascii="Tahoma" w:eastAsia="Times New Roman" w:hAnsi="Tahoma" w:cs="Tahoma"/>
          <w:color w:val="000000"/>
          <w:sz w:val="24"/>
          <w:szCs w:val="24"/>
          <w:lang w:val="es-CO" w:eastAsia="es-ES_tradnl"/>
        </w:rPr>
        <w:t>ía</w:t>
      </w:r>
      <w:r w:rsidRPr="00BD12DC">
        <w:rPr>
          <w:rFonts w:ascii="Tahoma" w:eastAsia="Times New Roman" w:hAnsi="Tahoma" w:cs="Tahoma"/>
          <w:color w:val="000000"/>
          <w:sz w:val="24"/>
          <w:szCs w:val="24"/>
          <w:lang w:val="es-CO" w:eastAsia="es-ES_tradnl"/>
        </w:rPr>
        <w:t xml:space="preserve"> otro tipo de oferta de educación superior ni del SENA, atendiendo</w:t>
      </w:r>
      <w:r>
        <w:rPr>
          <w:rFonts w:ascii="Tahoma" w:eastAsia="Times New Roman" w:hAnsi="Tahoma" w:cs="Tahoma"/>
          <w:color w:val="000000"/>
          <w:sz w:val="24"/>
          <w:szCs w:val="24"/>
          <w:lang w:val="es-CO" w:eastAsia="es-ES_tradnl"/>
        </w:rPr>
        <w:t xml:space="preserve"> población de estratos bajos, n</w:t>
      </w:r>
      <w:r w:rsidRPr="00BD12DC">
        <w:rPr>
          <w:rFonts w:ascii="Tahoma" w:eastAsia="Times New Roman" w:hAnsi="Tahoma" w:cs="Tahoma"/>
          <w:color w:val="000000"/>
          <w:sz w:val="24"/>
          <w:szCs w:val="24"/>
          <w:lang w:val="es-CO" w:eastAsia="es-ES_tradnl"/>
        </w:rPr>
        <w:t>o se observ</w:t>
      </w:r>
      <w:r>
        <w:rPr>
          <w:rFonts w:ascii="Tahoma" w:eastAsia="Times New Roman" w:hAnsi="Tahoma" w:cs="Tahoma"/>
          <w:color w:val="000000"/>
          <w:sz w:val="24"/>
          <w:szCs w:val="24"/>
          <w:lang w:val="es-CO" w:eastAsia="es-ES_tradnl"/>
        </w:rPr>
        <w:t>ó</w:t>
      </w:r>
      <w:r w:rsidRPr="00BD12DC">
        <w:rPr>
          <w:rFonts w:ascii="Tahoma" w:eastAsia="Times New Roman" w:hAnsi="Tahoma" w:cs="Tahoma"/>
          <w:color w:val="000000"/>
          <w:sz w:val="24"/>
          <w:szCs w:val="24"/>
          <w:lang w:val="es-CO" w:eastAsia="es-ES_tradnl"/>
        </w:rPr>
        <w:t xml:space="preserve"> una diferencia marcada de calidad entre los CERES y el</w:t>
      </w:r>
      <w:r>
        <w:rPr>
          <w:rFonts w:ascii="Tahoma" w:eastAsia="Times New Roman" w:hAnsi="Tahoma" w:cs="Tahoma"/>
          <w:color w:val="000000"/>
          <w:sz w:val="24"/>
          <w:szCs w:val="24"/>
          <w:lang w:val="es-CO" w:eastAsia="es-ES_tradnl"/>
        </w:rPr>
        <w:t xml:space="preserve"> </w:t>
      </w:r>
      <w:r w:rsidRPr="00BD12DC">
        <w:rPr>
          <w:rFonts w:ascii="Tahoma" w:eastAsia="Times New Roman" w:hAnsi="Tahoma" w:cs="Tahoma"/>
          <w:color w:val="000000"/>
          <w:sz w:val="24"/>
          <w:szCs w:val="24"/>
          <w:lang w:val="es-CO" w:eastAsia="es-ES_tradnl"/>
        </w:rPr>
        <w:t>promedio de las Instituciones de Educación Superior (IES)</w:t>
      </w:r>
      <w:r>
        <w:rPr>
          <w:rFonts w:ascii="Tahoma" w:eastAsia="Times New Roman" w:hAnsi="Tahoma" w:cs="Tahoma"/>
          <w:color w:val="000000"/>
          <w:sz w:val="24"/>
          <w:szCs w:val="24"/>
          <w:lang w:val="es-CO" w:eastAsia="es-ES_tradnl"/>
        </w:rPr>
        <w:t>,</w:t>
      </w:r>
      <w:r w:rsidRPr="00BD12DC">
        <w:rPr>
          <w:rFonts w:ascii="Tahoma" w:eastAsia="Times New Roman" w:hAnsi="Tahoma" w:cs="Tahoma"/>
          <w:color w:val="000000"/>
          <w:sz w:val="24"/>
          <w:szCs w:val="24"/>
          <w:lang w:val="es-CO" w:eastAsia="es-ES_tradnl"/>
        </w:rPr>
        <w:t xml:space="preserve"> que </w:t>
      </w:r>
      <w:r>
        <w:rPr>
          <w:rFonts w:ascii="Tahoma" w:eastAsia="Times New Roman" w:hAnsi="Tahoma" w:cs="Tahoma"/>
          <w:color w:val="000000"/>
          <w:sz w:val="24"/>
          <w:szCs w:val="24"/>
          <w:lang w:val="es-CO" w:eastAsia="es-ES_tradnl"/>
        </w:rPr>
        <w:t>ofrecían</w:t>
      </w:r>
      <w:r w:rsidRPr="00BD12DC">
        <w:rPr>
          <w:rFonts w:ascii="Tahoma" w:eastAsia="Times New Roman" w:hAnsi="Tahoma" w:cs="Tahoma"/>
          <w:color w:val="000000"/>
          <w:sz w:val="24"/>
          <w:szCs w:val="24"/>
          <w:lang w:val="es-CO" w:eastAsia="es-ES_tradnl"/>
        </w:rPr>
        <w:t xml:space="preserve"> programas similares, pero el</w:t>
      </w:r>
      <w:r>
        <w:rPr>
          <w:rFonts w:ascii="Tahoma" w:eastAsia="Times New Roman" w:hAnsi="Tahoma" w:cs="Tahoma"/>
          <w:color w:val="000000"/>
          <w:sz w:val="24"/>
          <w:szCs w:val="24"/>
          <w:lang w:val="es-CO" w:eastAsia="es-ES_tradnl"/>
        </w:rPr>
        <w:t xml:space="preserve"> </w:t>
      </w:r>
      <w:r w:rsidRPr="00BD12DC">
        <w:rPr>
          <w:rFonts w:ascii="Tahoma" w:eastAsia="Times New Roman" w:hAnsi="Tahoma" w:cs="Tahoma"/>
          <w:color w:val="000000"/>
          <w:sz w:val="24"/>
          <w:szCs w:val="24"/>
          <w:lang w:val="es-CO" w:eastAsia="es-ES_tradnl"/>
        </w:rPr>
        <w:t>ingr</w:t>
      </w:r>
      <w:r>
        <w:rPr>
          <w:rFonts w:ascii="Tahoma" w:eastAsia="Times New Roman" w:hAnsi="Tahoma" w:cs="Tahoma"/>
          <w:color w:val="000000"/>
          <w:sz w:val="24"/>
          <w:szCs w:val="24"/>
          <w:lang w:val="es-CO" w:eastAsia="es-ES_tradnl"/>
        </w:rPr>
        <w:t>eso promedio de sus egresados fue del</w:t>
      </w:r>
      <w:r w:rsidRPr="00BD12DC">
        <w:rPr>
          <w:rFonts w:ascii="Tahoma" w:eastAsia="Times New Roman" w:hAnsi="Tahoma" w:cs="Tahoma"/>
          <w:color w:val="000000"/>
          <w:sz w:val="24"/>
          <w:szCs w:val="24"/>
          <w:lang w:val="es-CO" w:eastAsia="es-ES_tradnl"/>
        </w:rPr>
        <w:t xml:space="preserve"> 7.6% inferior al de las IES. </w:t>
      </w:r>
    </w:p>
    <w:p w14:paraId="4EF13D42" w14:textId="77777777" w:rsidR="00AF481A" w:rsidRDefault="00AF481A" w:rsidP="00AF481A">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p>
    <w:p w14:paraId="17C7E818" w14:textId="1F310C7C" w:rsidR="00AF481A" w:rsidRDefault="00AF481A" w:rsidP="00AF481A">
      <w:pPr>
        <w:widowControl/>
        <w:autoSpaceDE/>
        <w:autoSpaceDN/>
        <w:spacing w:line="276" w:lineRule="auto"/>
        <w:jc w:val="both"/>
        <w:textAlignment w:val="baseline"/>
        <w:rPr>
          <w:rFonts w:ascii="Tahoma" w:eastAsia="Times New Roman" w:hAnsi="Tahoma" w:cs="Tahoma"/>
          <w:color w:val="000000"/>
          <w:sz w:val="24"/>
          <w:szCs w:val="24"/>
          <w:lang w:val="es-CO" w:eastAsia="es-ES_tradnl"/>
        </w:rPr>
      </w:pPr>
      <w:r>
        <w:rPr>
          <w:rFonts w:ascii="Tahoma" w:eastAsia="Times New Roman" w:hAnsi="Tahoma" w:cs="Tahoma"/>
          <w:color w:val="000000"/>
          <w:sz w:val="24"/>
          <w:szCs w:val="24"/>
          <w:lang w:val="es-CO" w:eastAsia="es-ES_tradnl"/>
        </w:rPr>
        <w:t xml:space="preserve">El programa CERES, como el gran porcentaje de iniciativas que han intentado mejorar la calidad de educación de </w:t>
      </w:r>
      <w:r w:rsidR="00820670">
        <w:rPr>
          <w:rFonts w:ascii="Tahoma" w:eastAsia="Times New Roman" w:hAnsi="Tahoma" w:cs="Tahoma"/>
          <w:color w:val="000000"/>
          <w:sz w:val="24"/>
          <w:szCs w:val="24"/>
          <w:lang w:val="es-CO" w:eastAsia="es-ES_tradnl"/>
        </w:rPr>
        <w:t>los jóvenes rurales, se marchitó</w:t>
      </w:r>
      <w:r>
        <w:rPr>
          <w:rFonts w:ascii="Tahoma" w:eastAsia="Times New Roman" w:hAnsi="Tahoma" w:cs="Tahoma"/>
          <w:color w:val="000000"/>
          <w:sz w:val="24"/>
          <w:szCs w:val="24"/>
          <w:lang w:val="es-CO" w:eastAsia="es-ES_tradnl"/>
        </w:rPr>
        <w:t xml:space="preserve"> por ser estos programas sin vocación de permanencia, que al ser planes de gobierno y no de Estado, tienen a lo mucho una expectativa de duración de 4 años, con mucha suerte podría sobrevivir a dos periodos pre</w:t>
      </w:r>
      <w:r w:rsidR="00820670">
        <w:rPr>
          <w:rFonts w:ascii="Tahoma" w:eastAsia="Times New Roman" w:hAnsi="Tahoma" w:cs="Tahoma"/>
          <w:color w:val="000000"/>
          <w:sz w:val="24"/>
          <w:szCs w:val="24"/>
          <w:lang w:val="es-CO" w:eastAsia="es-ES_tradnl"/>
        </w:rPr>
        <w:t>sidenciales, en consecuencia, sí</w:t>
      </w:r>
      <w:r>
        <w:rPr>
          <w:rFonts w:ascii="Tahoma" w:eastAsia="Times New Roman" w:hAnsi="Tahoma" w:cs="Tahoma"/>
          <w:color w:val="000000"/>
          <w:sz w:val="24"/>
          <w:szCs w:val="24"/>
          <w:lang w:val="es-CO" w:eastAsia="es-ES_tradnl"/>
        </w:rPr>
        <w:t xml:space="preserve"> se hace necesario, que desde un marco jurídico y como política nacional, se establezcan programas que les permita a los jóvenes campesinos acceder a la educación superior de calidad.</w:t>
      </w:r>
    </w:p>
    <w:p w14:paraId="21656992" w14:textId="6B1F8F66" w:rsidR="00AF481A" w:rsidRDefault="00AF481A" w:rsidP="006E017E">
      <w:pPr>
        <w:spacing w:line="276" w:lineRule="auto"/>
        <w:jc w:val="both"/>
        <w:rPr>
          <w:rFonts w:ascii="Tahoma" w:eastAsia="Times New Roman" w:hAnsi="Tahoma" w:cs="Tahoma"/>
          <w:sz w:val="24"/>
          <w:szCs w:val="24"/>
        </w:rPr>
      </w:pPr>
    </w:p>
    <w:p w14:paraId="3B15F009" w14:textId="77777777" w:rsidR="006E017E" w:rsidRPr="00657C0A" w:rsidRDefault="006E017E" w:rsidP="006E017E">
      <w:pPr>
        <w:spacing w:line="276" w:lineRule="auto"/>
        <w:jc w:val="both"/>
        <w:rPr>
          <w:rFonts w:ascii="Tahoma" w:eastAsia="Times New Roman" w:hAnsi="Tahoma" w:cs="Tahoma"/>
          <w:sz w:val="24"/>
          <w:szCs w:val="24"/>
        </w:rPr>
      </w:pPr>
      <w:r>
        <w:rPr>
          <w:rFonts w:ascii="Tahoma" w:eastAsia="Times New Roman" w:hAnsi="Tahoma" w:cs="Tahoma"/>
          <w:sz w:val="24"/>
          <w:szCs w:val="24"/>
        </w:rPr>
        <w:lastRenderedPageBreak/>
        <w:t>Y</w:t>
      </w:r>
      <w:r w:rsidRPr="00657C0A">
        <w:rPr>
          <w:rFonts w:ascii="Tahoma" w:eastAsia="Times New Roman" w:hAnsi="Tahoma" w:cs="Tahoma"/>
          <w:sz w:val="24"/>
          <w:szCs w:val="24"/>
        </w:rPr>
        <w:t>a en una década reciente, precisamente en el año 2009, se implementó la fase 2 del proyecto “PER”</w:t>
      </w:r>
      <w:r>
        <w:rPr>
          <w:rFonts w:ascii="Tahoma" w:eastAsia="Times New Roman" w:hAnsi="Tahoma" w:cs="Tahoma"/>
          <w:sz w:val="24"/>
          <w:szCs w:val="24"/>
        </w:rPr>
        <w:t>,</w:t>
      </w:r>
      <w:r w:rsidRPr="00657C0A">
        <w:rPr>
          <w:rFonts w:ascii="Tahoma" w:eastAsia="Times New Roman" w:hAnsi="Tahoma" w:cs="Tahoma"/>
          <w:sz w:val="24"/>
          <w:szCs w:val="24"/>
        </w:rPr>
        <w:t xml:space="preserve"> en esta segunda etapa se procuró facilitar el acceso de los jóvenes rurales a las instituciones educativas, así mismo se buscó desarrollar procesos </w:t>
      </w:r>
      <w:r>
        <w:rPr>
          <w:rFonts w:ascii="Tahoma" w:eastAsia="Times New Roman" w:hAnsi="Tahoma" w:cs="Tahoma"/>
          <w:sz w:val="24"/>
          <w:szCs w:val="24"/>
        </w:rPr>
        <w:t xml:space="preserve">de formación para los docentes con </w:t>
      </w:r>
      <w:r w:rsidRPr="00657C0A">
        <w:rPr>
          <w:rFonts w:ascii="Tahoma" w:eastAsia="Times New Roman" w:hAnsi="Tahoma" w:cs="Tahoma"/>
          <w:sz w:val="24"/>
          <w:szCs w:val="24"/>
        </w:rPr>
        <w:t xml:space="preserve">acompañamiento profesional que les permitiera mejorar la calidad, </w:t>
      </w:r>
      <w:r>
        <w:rPr>
          <w:rFonts w:ascii="Tahoma" w:eastAsia="Times New Roman" w:hAnsi="Tahoma" w:cs="Tahoma"/>
          <w:sz w:val="24"/>
          <w:szCs w:val="24"/>
        </w:rPr>
        <w:t xml:space="preserve">y </w:t>
      </w:r>
      <w:r w:rsidRPr="00657C0A">
        <w:rPr>
          <w:rFonts w:ascii="Tahoma" w:eastAsia="Times New Roman" w:hAnsi="Tahoma" w:cs="Tahoma"/>
          <w:sz w:val="24"/>
          <w:szCs w:val="24"/>
        </w:rPr>
        <w:t xml:space="preserve">se empezó adoptar el concepto de pertinencia en la educación rural. </w:t>
      </w:r>
    </w:p>
    <w:p w14:paraId="53A666EE" w14:textId="77777777" w:rsidR="006E017E" w:rsidRPr="00657C0A" w:rsidRDefault="006E017E" w:rsidP="006E017E">
      <w:pPr>
        <w:spacing w:line="276" w:lineRule="auto"/>
        <w:jc w:val="both"/>
        <w:rPr>
          <w:rFonts w:ascii="Tahoma" w:eastAsia="Times New Roman" w:hAnsi="Tahoma" w:cs="Tahoma"/>
          <w:sz w:val="24"/>
          <w:szCs w:val="24"/>
        </w:rPr>
      </w:pPr>
    </w:p>
    <w:p w14:paraId="31C79440" w14:textId="67E713A8" w:rsidR="006E017E" w:rsidRPr="00657C0A" w:rsidRDefault="006E017E" w:rsidP="006E017E">
      <w:pPr>
        <w:spacing w:line="276" w:lineRule="auto"/>
        <w:jc w:val="both"/>
        <w:rPr>
          <w:rFonts w:ascii="Tahoma" w:eastAsia="Times New Roman" w:hAnsi="Tahoma" w:cs="Tahoma"/>
          <w:sz w:val="24"/>
          <w:szCs w:val="24"/>
        </w:rPr>
      </w:pPr>
      <w:r w:rsidRPr="00657C0A">
        <w:rPr>
          <w:rFonts w:ascii="Tahoma" w:eastAsia="Times New Roman" w:hAnsi="Tahoma" w:cs="Tahoma"/>
          <w:sz w:val="24"/>
          <w:szCs w:val="24"/>
        </w:rPr>
        <w:t>En el país se han desarrollado modelos de educación rural, entre ell</w:t>
      </w:r>
      <w:r>
        <w:rPr>
          <w:rFonts w:ascii="Tahoma" w:eastAsia="Times New Roman" w:hAnsi="Tahoma" w:cs="Tahoma"/>
          <w:sz w:val="24"/>
          <w:szCs w:val="24"/>
        </w:rPr>
        <w:t>o</w:t>
      </w:r>
      <w:r w:rsidRPr="00657C0A">
        <w:rPr>
          <w:rFonts w:ascii="Tahoma" w:eastAsia="Times New Roman" w:hAnsi="Tahoma" w:cs="Tahoma"/>
          <w:sz w:val="24"/>
          <w:szCs w:val="24"/>
        </w:rPr>
        <w:t xml:space="preserve">s, la plataforma social conocida como “ACPO” Acción Cultural Popular, con las escuelas radiofónicas rurales de radio </w:t>
      </w:r>
      <w:proofErr w:type="spellStart"/>
      <w:r w:rsidRPr="00657C0A">
        <w:rPr>
          <w:rFonts w:ascii="Tahoma" w:eastAsia="Times New Roman" w:hAnsi="Tahoma" w:cs="Tahoma"/>
          <w:sz w:val="24"/>
          <w:szCs w:val="24"/>
        </w:rPr>
        <w:t>Sutatenza</w:t>
      </w:r>
      <w:proofErr w:type="spellEnd"/>
      <w:r>
        <w:rPr>
          <w:rFonts w:ascii="Tahoma" w:eastAsia="Times New Roman" w:hAnsi="Tahoma" w:cs="Tahoma"/>
          <w:sz w:val="24"/>
          <w:szCs w:val="24"/>
        </w:rPr>
        <w:t>,</w:t>
      </w:r>
      <w:r w:rsidRPr="00657C0A">
        <w:rPr>
          <w:rFonts w:ascii="Tahoma" w:eastAsia="Times New Roman" w:hAnsi="Tahoma" w:cs="Tahoma"/>
          <w:sz w:val="24"/>
          <w:szCs w:val="24"/>
        </w:rPr>
        <w:t xml:space="preserve"> en el que se utilizó el radio como instrumento de alfabetización y de formación ciudadana de campesinos, se inició esta iniciativa en el año 1947 y fue liderada por el Sacerdote José Joaquín Salcedo, </w:t>
      </w:r>
      <w:r>
        <w:rPr>
          <w:rFonts w:ascii="Tahoma" w:eastAsia="Times New Roman" w:hAnsi="Tahoma" w:cs="Tahoma"/>
          <w:sz w:val="24"/>
          <w:szCs w:val="24"/>
        </w:rPr>
        <w:t xml:space="preserve">y se mantuvo </w:t>
      </w:r>
      <w:r w:rsidR="00F477B3">
        <w:rPr>
          <w:rFonts w:ascii="Tahoma" w:eastAsia="Times New Roman" w:hAnsi="Tahoma" w:cs="Tahoma"/>
          <w:sz w:val="24"/>
          <w:szCs w:val="24"/>
        </w:rPr>
        <w:t>hasta el año de</w:t>
      </w:r>
      <w:r w:rsidRPr="00657C0A">
        <w:rPr>
          <w:rFonts w:ascii="Tahoma" w:eastAsia="Times New Roman" w:hAnsi="Tahoma" w:cs="Tahoma"/>
          <w:sz w:val="24"/>
          <w:szCs w:val="24"/>
        </w:rPr>
        <w:t xml:space="preserve"> 1989.</w:t>
      </w:r>
    </w:p>
    <w:p w14:paraId="508F2248" w14:textId="77777777" w:rsidR="006E017E" w:rsidRPr="00657C0A" w:rsidRDefault="006E017E" w:rsidP="006E017E">
      <w:pPr>
        <w:spacing w:line="276" w:lineRule="auto"/>
        <w:jc w:val="both"/>
        <w:rPr>
          <w:rFonts w:ascii="Tahoma" w:eastAsia="Times New Roman" w:hAnsi="Tahoma" w:cs="Tahoma"/>
          <w:sz w:val="24"/>
          <w:szCs w:val="24"/>
        </w:rPr>
      </w:pPr>
    </w:p>
    <w:p w14:paraId="1E23057E" w14:textId="77777777" w:rsidR="006E017E" w:rsidRPr="00657C0A" w:rsidRDefault="006E017E" w:rsidP="006E017E">
      <w:pPr>
        <w:spacing w:line="276" w:lineRule="auto"/>
        <w:jc w:val="both"/>
        <w:rPr>
          <w:rFonts w:ascii="Tahoma" w:eastAsia="Times New Roman" w:hAnsi="Tahoma" w:cs="Tahoma"/>
          <w:sz w:val="24"/>
          <w:szCs w:val="24"/>
        </w:rPr>
      </w:pPr>
      <w:r w:rsidRPr="00657C0A">
        <w:rPr>
          <w:rFonts w:ascii="Tahoma" w:eastAsia="Times New Roman" w:hAnsi="Tahoma" w:cs="Tahoma"/>
          <w:sz w:val="24"/>
          <w:szCs w:val="24"/>
        </w:rPr>
        <w:t>Otra de las iniciativas de educación rural se conoció como el proyecto “</w:t>
      </w:r>
      <w:proofErr w:type="spellStart"/>
      <w:r w:rsidRPr="00657C0A">
        <w:rPr>
          <w:rFonts w:ascii="Tahoma" w:eastAsia="Times New Roman" w:hAnsi="Tahoma" w:cs="Tahoma"/>
          <w:sz w:val="24"/>
          <w:szCs w:val="24"/>
        </w:rPr>
        <w:t>Champalanca</w:t>
      </w:r>
      <w:proofErr w:type="spellEnd"/>
      <w:r w:rsidRPr="00657C0A">
        <w:rPr>
          <w:rFonts w:ascii="Tahoma" w:eastAsia="Times New Roman" w:hAnsi="Tahoma" w:cs="Tahoma"/>
          <w:sz w:val="24"/>
          <w:szCs w:val="24"/>
        </w:rPr>
        <w:t>”, este fue un proyecto Educativo-Étnico intercultural que se adelantó en el bajo Atrato Chocoano, se inició en el año 2013, y se enfocó en la construcción de programas pertinentes a la etnia. Otro modelo fue el de la Escuela Nueva que hoy en día es un referente en la concepción de modelos educativos flexibles, implementado desde la época de los años 70.</w:t>
      </w:r>
    </w:p>
    <w:p w14:paraId="0AEDE995" w14:textId="3BBC5948" w:rsidR="00AF481A" w:rsidRDefault="00AF481A" w:rsidP="006E017E">
      <w:pPr>
        <w:spacing w:line="276" w:lineRule="auto"/>
        <w:jc w:val="both"/>
        <w:rPr>
          <w:rFonts w:ascii="Tahoma" w:eastAsia="Times New Roman" w:hAnsi="Tahoma" w:cs="Tahoma"/>
          <w:sz w:val="24"/>
          <w:szCs w:val="24"/>
        </w:rPr>
      </w:pPr>
    </w:p>
    <w:p w14:paraId="64959A27" w14:textId="4D5365AF" w:rsidR="006E017E" w:rsidRDefault="006E017E" w:rsidP="006E017E">
      <w:pPr>
        <w:spacing w:line="276" w:lineRule="auto"/>
        <w:jc w:val="both"/>
        <w:rPr>
          <w:rFonts w:ascii="Tahoma" w:eastAsia="Times New Roman" w:hAnsi="Tahoma" w:cs="Tahoma"/>
          <w:sz w:val="24"/>
          <w:szCs w:val="24"/>
        </w:rPr>
      </w:pPr>
      <w:r>
        <w:rPr>
          <w:rFonts w:ascii="Tahoma" w:eastAsia="Times New Roman" w:hAnsi="Tahoma" w:cs="Tahoma"/>
          <w:sz w:val="24"/>
          <w:szCs w:val="24"/>
        </w:rPr>
        <w:t>Han</w:t>
      </w:r>
      <w:r w:rsidRPr="00657C0A">
        <w:rPr>
          <w:rFonts w:ascii="Tahoma" w:eastAsia="Times New Roman" w:hAnsi="Tahoma" w:cs="Tahoma"/>
          <w:sz w:val="24"/>
          <w:szCs w:val="24"/>
        </w:rPr>
        <w:t xml:space="preserve"> existido preliminares esfuerzos </w:t>
      </w:r>
      <w:r>
        <w:rPr>
          <w:rFonts w:ascii="Tahoma" w:eastAsia="Times New Roman" w:hAnsi="Tahoma" w:cs="Tahoma"/>
          <w:sz w:val="24"/>
          <w:szCs w:val="24"/>
        </w:rPr>
        <w:t xml:space="preserve">en esa materia, </w:t>
      </w:r>
      <w:r w:rsidRPr="00657C0A">
        <w:rPr>
          <w:rFonts w:ascii="Tahoma" w:eastAsia="Times New Roman" w:hAnsi="Tahoma" w:cs="Tahoma"/>
          <w:sz w:val="24"/>
          <w:szCs w:val="24"/>
        </w:rPr>
        <w:t>que incluso han hecho parte de los planes de desarrollo de los gobiernos recie</w:t>
      </w:r>
      <w:r>
        <w:rPr>
          <w:rFonts w:ascii="Tahoma" w:eastAsia="Times New Roman" w:hAnsi="Tahoma" w:cs="Tahoma"/>
          <w:sz w:val="24"/>
          <w:szCs w:val="24"/>
        </w:rPr>
        <w:t>ntes, en el último de ellos, que</w:t>
      </w:r>
      <w:r w:rsidRPr="00657C0A">
        <w:rPr>
          <w:rFonts w:ascii="Tahoma" w:eastAsia="Times New Roman" w:hAnsi="Tahoma" w:cs="Tahoma"/>
          <w:sz w:val="24"/>
          <w:szCs w:val="24"/>
        </w:rPr>
        <w:t>dó planteada esa necesidad, a través de la construcción de la Política de Educación Rural en el objetivo 4 denominado “</w:t>
      </w:r>
      <w:r w:rsidR="00AF481A" w:rsidRPr="00657C0A">
        <w:rPr>
          <w:rFonts w:ascii="Tahoma" w:eastAsia="Times New Roman" w:hAnsi="Tahoma" w:cs="Tahoma"/>
          <w:sz w:val="24"/>
          <w:szCs w:val="24"/>
        </w:rPr>
        <w:t>Más</w:t>
      </w:r>
      <w:r w:rsidRPr="00657C0A">
        <w:rPr>
          <w:rFonts w:ascii="Tahoma" w:eastAsia="Times New Roman" w:hAnsi="Tahoma" w:cs="Tahoma"/>
          <w:sz w:val="24"/>
          <w:szCs w:val="24"/>
        </w:rPr>
        <w:t xml:space="preserve"> y Mejor Educación Rural”, así mismo, en el marco del plan decenal de la educa</w:t>
      </w:r>
      <w:r>
        <w:rPr>
          <w:rFonts w:ascii="Tahoma" w:eastAsia="Times New Roman" w:hAnsi="Tahoma" w:cs="Tahoma"/>
          <w:sz w:val="24"/>
          <w:szCs w:val="24"/>
        </w:rPr>
        <w:t xml:space="preserve">ción para los años 2016 a 2026 </w:t>
      </w:r>
      <w:r w:rsidRPr="00657C0A">
        <w:rPr>
          <w:rFonts w:ascii="Tahoma" w:eastAsia="Times New Roman" w:hAnsi="Tahoma" w:cs="Tahoma"/>
          <w:sz w:val="24"/>
          <w:szCs w:val="24"/>
        </w:rPr>
        <w:t xml:space="preserve">se menciona la necesidad de implementar medidas de educación rural, en el informe de la OCDE en el acápite de educación, </w:t>
      </w:r>
      <w:r>
        <w:rPr>
          <w:rFonts w:ascii="Tahoma" w:eastAsia="Times New Roman" w:hAnsi="Tahoma" w:cs="Tahoma"/>
          <w:sz w:val="24"/>
          <w:szCs w:val="24"/>
        </w:rPr>
        <w:t xml:space="preserve">se </w:t>
      </w:r>
      <w:r w:rsidRPr="00657C0A">
        <w:rPr>
          <w:rFonts w:ascii="Tahoma" w:eastAsia="Times New Roman" w:hAnsi="Tahoma" w:cs="Tahoma"/>
          <w:sz w:val="24"/>
          <w:szCs w:val="24"/>
        </w:rPr>
        <w:t>refiere</w:t>
      </w:r>
      <w:r>
        <w:rPr>
          <w:rFonts w:ascii="Tahoma" w:eastAsia="Times New Roman" w:hAnsi="Tahoma" w:cs="Tahoma"/>
          <w:sz w:val="24"/>
          <w:szCs w:val="24"/>
        </w:rPr>
        <w:t xml:space="preserve"> a</w:t>
      </w:r>
      <w:r w:rsidRPr="00657C0A">
        <w:rPr>
          <w:rFonts w:ascii="Tahoma" w:eastAsia="Times New Roman" w:hAnsi="Tahoma" w:cs="Tahoma"/>
          <w:sz w:val="24"/>
          <w:szCs w:val="24"/>
        </w:rPr>
        <w:t xml:space="preserve"> la situación que presenta </w:t>
      </w:r>
      <w:r>
        <w:rPr>
          <w:rFonts w:ascii="Tahoma" w:eastAsia="Times New Roman" w:hAnsi="Tahoma" w:cs="Tahoma"/>
          <w:sz w:val="24"/>
          <w:szCs w:val="24"/>
        </w:rPr>
        <w:t xml:space="preserve">la educación rural </w:t>
      </w:r>
      <w:r w:rsidRPr="00657C0A">
        <w:rPr>
          <w:rFonts w:ascii="Tahoma" w:eastAsia="Times New Roman" w:hAnsi="Tahoma" w:cs="Tahoma"/>
          <w:sz w:val="24"/>
          <w:szCs w:val="24"/>
        </w:rPr>
        <w:t xml:space="preserve">en la actualidad y la urgencia del cierre de esas brechas de desigualdad entre la zona urbana y la ruralidad dispersa. </w:t>
      </w:r>
    </w:p>
    <w:p w14:paraId="5A47BDDB" w14:textId="77777777" w:rsidR="006E017E" w:rsidRDefault="006E017E" w:rsidP="006E017E">
      <w:pPr>
        <w:spacing w:line="276" w:lineRule="auto"/>
        <w:jc w:val="both"/>
        <w:rPr>
          <w:rFonts w:ascii="Tahoma" w:eastAsia="Times New Roman" w:hAnsi="Tahoma" w:cs="Tahoma"/>
          <w:sz w:val="24"/>
          <w:szCs w:val="24"/>
        </w:rPr>
      </w:pPr>
    </w:p>
    <w:p w14:paraId="0D4B65C9" w14:textId="470A63CC" w:rsidR="006E017E" w:rsidRPr="00657C0A" w:rsidRDefault="00AF481A" w:rsidP="006E017E">
      <w:pPr>
        <w:spacing w:line="276" w:lineRule="auto"/>
        <w:jc w:val="both"/>
        <w:rPr>
          <w:rFonts w:ascii="Tahoma" w:eastAsia="Times New Roman" w:hAnsi="Tahoma" w:cs="Tahoma"/>
          <w:sz w:val="24"/>
          <w:szCs w:val="24"/>
        </w:rPr>
      </w:pPr>
      <w:r>
        <w:rPr>
          <w:rFonts w:ascii="Tahoma" w:eastAsia="Times New Roman" w:hAnsi="Tahoma" w:cs="Tahoma"/>
          <w:sz w:val="24"/>
          <w:szCs w:val="24"/>
        </w:rPr>
        <w:t>D</w:t>
      </w:r>
      <w:r w:rsidR="006E017E" w:rsidRPr="00657C0A">
        <w:rPr>
          <w:rFonts w:ascii="Tahoma" w:eastAsia="Times New Roman" w:hAnsi="Tahoma" w:cs="Tahoma"/>
          <w:sz w:val="24"/>
          <w:szCs w:val="24"/>
        </w:rPr>
        <w:t xml:space="preserve">esde distintos sectores de la sociedad, </w:t>
      </w:r>
      <w:r>
        <w:rPr>
          <w:rFonts w:ascii="Tahoma" w:eastAsia="Times New Roman" w:hAnsi="Tahoma" w:cs="Tahoma"/>
          <w:sz w:val="24"/>
          <w:szCs w:val="24"/>
        </w:rPr>
        <w:t xml:space="preserve">se ha hecho evidente </w:t>
      </w:r>
      <w:r w:rsidR="006E017E" w:rsidRPr="00657C0A">
        <w:rPr>
          <w:rFonts w:ascii="Tahoma" w:eastAsia="Times New Roman" w:hAnsi="Tahoma" w:cs="Tahoma"/>
          <w:sz w:val="24"/>
          <w:szCs w:val="24"/>
        </w:rPr>
        <w:t xml:space="preserve">la necesidad de implementar oportunidades de educación a los jóvenes rurales, </w:t>
      </w:r>
      <w:r w:rsidR="006E017E">
        <w:rPr>
          <w:rFonts w:ascii="Tahoma" w:eastAsia="Times New Roman" w:hAnsi="Tahoma" w:cs="Tahoma"/>
          <w:sz w:val="24"/>
          <w:szCs w:val="24"/>
        </w:rPr>
        <w:t xml:space="preserve">no obstante, </w:t>
      </w:r>
      <w:r w:rsidR="006E017E" w:rsidRPr="00657C0A">
        <w:rPr>
          <w:rFonts w:ascii="Tahoma" w:eastAsia="Times New Roman" w:hAnsi="Tahoma" w:cs="Tahoma"/>
          <w:sz w:val="24"/>
          <w:szCs w:val="24"/>
        </w:rPr>
        <w:t xml:space="preserve">han sido esfuerzos desarticulados, sectorizados y </w:t>
      </w:r>
      <w:proofErr w:type="spellStart"/>
      <w:r w:rsidR="006E017E" w:rsidRPr="00657C0A">
        <w:rPr>
          <w:rFonts w:ascii="Tahoma" w:eastAsia="Times New Roman" w:hAnsi="Tahoma" w:cs="Tahoma"/>
          <w:sz w:val="24"/>
          <w:szCs w:val="24"/>
        </w:rPr>
        <w:t>territorializados</w:t>
      </w:r>
      <w:proofErr w:type="spellEnd"/>
      <w:r>
        <w:rPr>
          <w:rFonts w:ascii="Tahoma" w:eastAsia="Times New Roman" w:hAnsi="Tahoma" w:cs="Tahoma"/>
          <w:sz w:val="24"/>
          <w:szCs w:val="24"/>
        </w:rPr>
        <w:t>,</w:t>
      </w:r>
      <w:r w:rsidR="006E017E" w:rsidRPr="00657C0A">
        <w:rPr>
          <w:rFonts w:ascii="Tahoma" w:eastAsia="Times New Roman" w:hAnsi="Tahoma" w:cs="Tahoma"/>
          <w:sz w:val="24"/>
          <w:szCs w:val="24"/>
        </w:rPr>
        <w:t xml:space="preserve"> que no han logrado un alcance nacional.</w:t>
      </w:r>
    </w:p>
    <w:p w14:paraId="208C80BA" w14:textId="77777777" w:rsidR="006E017E" w:rsidRPr="00657C0A" w:rsidRDefault="006E017E" w:rsidP="006E017E">
      <w:pPr>
        <w:spacing w:line="276" w:lineRule="auto"/>
        <w:jc w:val="both"/>
        <w:rPr>
          <w:rFonts w:ascii="Tahoma" w:eastAsia="Times New Roman" w:hAnsi="Tahoma" w:cs="Tahoma"/>
          <w:sz w:val="24"/>
          <w:szCs w:val="24"/>
        </w:rPr>
      </w:pPr>
    </w:p>
    <w:p w14:paraId="49331598" w14:textId="2BF00129" w:rsidR="006E017E" w:rsidRDefault="006E017E" w:rsidP="006E017E">
      <w:pPr>
        <w:spacing w:line="276" w:lineRule="auto"/>
        <w:jc w:val="both"/>
        <w:rPr>
          <w:rFonts w:ascii="Tahoma" w:eastAsia="Times New Roman" w:hAnsi="Tahoma" w:cs="Tahoma"/>
          <w:sz w:val="24"/>
          <w:szCs w:val="24"/>
        </w:rPr>
      </w:pPr>
      <w:r w:rsidRPr="00657C0A">
        <w:rPr>
          <w:rFonts w:ascii="Tahoma" w:eastAsia="Times New Roman" w:hAnsi="Tahoma" w:cs="Tahoma"/>
          <w:sz w:val="24"/>
          <w:szCs w:val="24"/>
        </w:rPr>
        <w:lastRenderedPageBreak/>
        <w:t xml:space="preserve">Sin duda alguna la construcción de un mejor país, necesariamente debe tener como eje fundamental la educación, </w:t>
      </w:r>
      <w:r>
        <w:rPr>
          <w:rFonts w:ascii="Tahoma" w:eastAsia="Times New Roman" w:hAnsi="Tahoma" w:cs="Tahoma"/>
          <w:sz w:val="24"/>
          <w:szCs w:val="24"/>
        </w:rPr>
        <w:t xml:space="preserve">pero, </w:t>
      </w:r>
      <w:r w:rsidRPr="00657C0A">
        <w:rPr>
          <w:rFonts w:ascii="Tahoma" w:eastAsia="Times New Roman" w:hAnsi="Tahoma" w:cs="Tahoma"/>
          <w:sz w:val="24"/>
          <w:szCs w:val="24"/>
        </w:rPr>
        <w:t>dicho concepto debe ser integral y no debe relegar</w:t>
      </w:r>
      <w:r w:rsidR="00B91BBA">
        <w:rPr>
          <w:rFonts w:ascii="Tahoma" w:eastAsia="Times New Roman" w:hAnsi="Tahoma" w:cs="Tahoma"/>
          <w:sz w:val="24"/>
          <w:szCs w:val="24"/>
        </w:rPr>
        <w:t xml:space="preserve"> a ningún sector de la sociedad;</w:t>
      </w:r>
      <w:r w:rsidRPr="00657C0A">
        <w:rPr>
          <w:rFonts w:ascii="Tahoma" w:eastAsia="Times New Roman" w:hAnsi="Tahoma" w:cs="Tahoma"/>
          <w:sz w:val="24"/>
          <w:szCs w:val="24"/>
        </w:rPr>
        <w:t xml:space="preserve"> en nuestro país históricamente han existido brechas de desigualdad vergonzosas, la igualdad de oportunidades para nuestros jóvenes también han sido diametralmente opuestas, mientras que algunos tienen la oportunidad de acceder a una formación superior de calidad en las mejores universidades del país, otros ni siquiera contemplan esa oportunidad.</w:t>
      </w:r>
    </w:p>
    <w:p w14:paraId="47D040A2" w14:textId="77777777" w:rsidR="006E017E" w:rsidRDefault="006E017E" w:rsidP="006E017E">
      <w:pPr>
        <w:spacing w:line="276" w:lineRule="auto"/>
        <w:jc w:val="both"/>
        <w:rPr>
          <w:rFonts w:ascii="Tahoma" w:eastAsia="Times New Roman" w:hAnsi="Tahoma" w:cs="Tahoma"/>
          <w:sz w:val="24"/>
          <w:szCs w:val="24"/>
        </w:rPr>
      </w:pPr>
    </w:p>
    <w:p w14:paraId="1B4C6D95" w14:textId="77777777" w:rsidR="006E017E" w:rsidRPr="002C23B9" w:rsidRDefault="006E017E" w:rsidP="006E017E">
      <w:pPr>
        <w:spacing w:line="276" w:lineRule="auto"/>
        <w:jc w:val="both"/>
        <w:rPr>
          <w:rFonts w:ascii="Tahoma" w:eastAsia="Times New Roman" w:hAnsi="Tahoma" w:cs="Tahoma"/>
          <w:sz w:val="24"/>
          <w:szCs w:val="24"/>
        </w:rPr>
      </w:pPr>
      <w:r w:rsidRPr="002C23B9">
        <w:rPr>
          <w:rFonts w:ascii="Tahoma" w:hAnsi="Tahoma" w:cs="Tahoma"/>
          <w:sz w:val="24"/>
          <w:szCs w:val="24"/>
        </w:rPr>
        <w:t>“Garantizar una educación inclusiva, equitativa y de calidad y promover oportunidades de aprendizaje durante toda la vida para todos” es el cuarto de los diecisiete Objetivos de Desarrollo Sostenible (ODS) en el marco de la Agenda 2030, adoptada en 2015 por los Estados miembros de las Naciones Unidas</w:t>
      </w:r>
      <w:r>
        <w:rPr>
          <w:rFonts w:ascii="Tahoma" w:hAnsi="Tahoma" w:cs="Tahoma"/>
          <w:sz w:val="24"/>
          <w:szCs w:val="24"/>
        </w:rPr>
        <w:t>,</w:t>
      </w:r>
      <w:r w:rsidRPr="002C23B9">
        <w:rPr>
          <w:rFonts w:ascii="Tahoma" w:hAnsi="Tahoma" w:cs="Tahoma"/>
          <w:sz w:val="24"/>
          <w:szCs w:val="24"/>
        </w:rPr>
        <w:t xml:space="preserve"> como un compromiso a favor de la dignidad e igualdad de las personas, la prosperidad económica compartida y la protección del medio ambiente</w:t>
      </w:r>
      <w:r>
        <w:rPr>
          <w:rFonts w:ascii="Tahoma" w:hAnsi="Tahoma" w:cs="Tahoma"/>
          <w:sz w:val="24"/>
          <w:szCs w:val="24"/>
        </w:rPr>
        <w:t>.</w:t>
      </w:r>
      <w:r>
        <w:rPr>
          <w:rStyle w:val="Refdenotaalpie"/>
          <w:rFonts w:ascii="Tahoma" w:hAnsi="Tahoma" w:cs="Tahoma"/>
          <w:sz w:val="24"/>
          <w:szCs w:val="24"/>
        </w:rPr>
        <w:footnoteReference w:id="5"/>
      </w:r>
    </w:p>
    <w:p w14:paraId="5E14A1BA" w14:textId="77777777" w:rsidR="006E017E" w:rsidRDefault="006E017E" w:rsidP="006E017E">
      <w:pPr>
        <w:spacing w:line="276" w:lineRule="auto"/>
        <w:jc w:val="both"/>
        <w:rPr>
          <w:rFonts w:ascii="Tahoma" w:eastAsia="Times New Roman" w:hAnsi="Tahoma" w:cs="Tahoma"/>
          <w:sz w:val="24"/>
          <w:szCs w:val="24"/>
        </w:rPr>
      </w:pPr>
    </w:p>
    <w:p w14:paraId="588D4A0A" w14:textId="2388C109" w:rsidR="006E017E" w:rsidRDefault="006E017E" w:rsidP="006E017E">
      <w:pPr>
        <w:spacing w:line="276" w:lineRule="auto"/>
        <w:jc w:val="both"/>
        <w:rPr>
          <w:rFonts w:ascii="Tahoma" w:hAnsi="Tahoma" w:cs="Tahoma"/>
          <w:sz w:val="24"/>
          <w:szCs w:val="24"/>
        </w:rPr>
      </w:pPr>
      <w:r w:rsidRPr="002C23B9">
        <w:rPr>
          <w:rFonts w:ascii="Tahoma" w:hAnsi="Tahoma" w:cs="Tahoma"/>
          <w:sz w:val="24"/>
          <w:szCs w:val="24"/>
        </w:rPr>
        <w:t>La educación es un dere</w:t>
      </w:r>
      <w:r>
        <w:rPr>
          <w:rFonts w:ascii="Tahoma" w:hAnsi="Tahoma" w:cs="Tahoma"/>
          <w:sz w:val="24"/>
          <w:szCs w:val="24"/>
        </w:rPr>
        <w:t>cho fundamental, que ejerce un pa</w:t>
      </w:r>
      <w:r w:rsidRPr="002C23B9">
        <w:rPr>
          <w:rFonts w:ascii="Tahoma" w:hAnsi="Tahoma" w:cs="Tahoma"/>
          <w:sz w:val="24"/>
          <w:szCs w:val="24"/>
        </w:rPr>
        <w:t>pel import</w:t>
      </w:r>
      <w:r w:rsidR="00406DD9">
        <w:rPr>
          <w:rFonts w:ascii="Tahoma" w:hAnsi="Tahoma" w:cs="Tahoma"/>
          <w:sz w:val="24"/>
          <w:szCs w:val="24"/>
        </w:rPr>
        <w:t>ante como motor del desarrollo, s</w:t>
      </w:r>
      <w:r w:rsidRPr="002C23B9">
        <w:rPr>
          <w:rFonts w:ascii="Tahoma" w:hAnsi="Tahoma" w:cs="Tahoma"/>
          <w:sz w:val="24"/>
          <w:szCs w:val="24"/>
        </w:rPr>
        <w:t>u prestación como servicio público constituye uno de los fines pr</w:t>
      </w:r>
      <w:r w:rsidR="00406DD9">
        <w:rPr>
          <w:rFonts w:ascii="Tahoma" w:hAnsi="Tahoma" w:cs="Tahoma"/>
          <w:sz w:val="24"/>
          <w:szCs w:val="24"/>
        </w:rPr>
        <w:t>imordiales en un Estado social de d</w:t>
      </w:r>
      <w:r w:rsidRPr="002C23B9">
        <w:rPr>
          <w:rFonts w:ascii="Tahoma" w:hAnsi="Tahoma" w:cs="Tahoma"/>
          <w:sz w:val="24"/>
          <w:szCs w:val="24"/>
        </w:rPr>
        <w:t>erecho como Colombia (Cortés 2012). Uno de los indicadores más utilizados para medir la atención de la demanda social en educación</w:t>
      </w:r>
      <w:r>
        <w:rPr>
          <w:rFonts w:ascii="Tahoma" w:hAnsi="Tahoma" w:cs="Tahoma"/>
          <w:sz w:val="24"/>
          <w:szCs w:val="24"/>
        </w:rPr>
        <w:t>,</w:t>
      </w:r>
      <w:r w:rsidRPr="002C23B9">
        <w:rPr>
          <w:rFonts w:ascii="Tahoma" w:hAnsi="Tahoma" w:cs="Tahoma"/>
          <w:sz w:val="24"/>
          <w:szCs w:val="24"/>
        </w:rPr>
        <w:t xml:space="preserve"> son las tasas de cobertura, definidas como la relación porcentual entre el número de estudiantes matriculados con respecto a la población con edad teórica para cursar determinado nivel. </w:t>
      </w:r>
    </w:p>
    <w:p w14:paraId="3F5E49EF" w14:textId="77777777" w:rsidR="006E017E" w:rsidRDefault="006E017E" w:rsidP="006E017E">
      <w:pPr>
        <w:spacing w:line="276" w:lineRule="auto"/>
        <w:jc w:val="both"/>
        <w:rPr>
          <w:rFonts w:ascii="Tahoma" w:hAnsi="Tahoma" w:cs="Tahoma"/>
          <w:sz w:val="24"/>
          <w:szCs w:val="24"/>
        </w:rPr>
      </w:pPr>
    </w:p>
    <w:p w14:paraId="1F4729AC" w14:textId="77777777" w:rsidR="006E017E" w:rsidRPr="006E017E" w:rsidRDefault="006E017E" w:rsidP="006E017E">
      <w:pPr>
        <w:spacing w:line="276" w:lineRule="auto"/>
        <w:jc w:val="both"/>
        <w:rPr>
          <w:rFonts w:ascii="Tahoma" w:eastAsia="Times New Roman" w:hAnsi="Tahoma" w:cs="Tahoma"/>
          <w:sz w:val="24"/>
          <w:szCs w:val="24"/>
        </w:rPr>
      </w:pPr>
      <w:r w:rsidRPr="002C23B9">
        <w:rPr>
          <w:rFonts w:ascii="Tahoma" w:hAnsi="Tahoma" w:cs="Tahoma"/>
          <w:sz w:val="24"/>
          <w:szCs w:val="24"/>
        </w:rPr>
        <w:t>En el nivel de educación media</w:t>
      </w:r>
      <w:r>
        <w:rPr>
          <w:rStyle w:val="Refdenotaalpie"/>
          <w:rFonts w:ascii="Tahoma" w:hAnsi="Tahoma" w:cs="Tahoma"/>
          <w:sz w:val="24"/>
          <w:szCs w:val="24"/>
        </w:rPr>
        <w:footnoteReference w:id="6"/>
      </w:r>
      <w:r w:rsidRPr="002C23B9">
        <w:rPr>
          <w:rFonts w:ascii="Tahoma" w:hAnsi="Tahoma" w:cs="Tahoma"/>
          <w:sz w:val="24"/>
          <w:szCs w:val="24"/>
        </w:rPr>
        <w:t xml:space="preserve">, la tasa de cobertura bruta nacional ha tenido un incremento sostenido en los últimos años, pasando del 58,4% en el 2000 a tasas por encima del 80% desde </w:t>
      </w:r>
      <w:r>
        <w:rPr>
          <w:rFonts w:ascii="Tahoma" w:hAnsi="Tahoma" w:cs="Tahoma"/>
          <w:sz w:val="24"/>
          <w:szCs w:val="24"/>
        </w:rPr>
        <w:t>2017 (86,1% en 2020)</w:t>
      </w:r>
      <w:r w:rsidRPr="002C23B9">
        <w:rPr>
          <w:rFonts w:ascii="Tahoma" w:hAnsi="Tahoma" w:cs="Tahoma"/>
          <w:sz w:val="24"/>
          <w:szCs w:val="24"/>
        </w:rPr>
        <w:t xml:space="preserve">. Sin embargo, este </w:t>
      </w:r>
      <w:r>
        <w:rPr>
          <w:rFonts w:ascii="Tahoma" w:hAnsi="Tahoma" w:cs="Tahoma"/>
          <w:sz w:val="24"/>
          <w:szCs w:val="24"/>
        </w:rPr>
        <w:t xml:space="preserve">apenas </w:t>
      </w:r>
      <w:r w:rsidRPr="002C23B9">
        <w:rPr>
          <w:rFonts w:ascii="Tahoma" w:hAnsi="Tahoma" w:cs="Tahoma"/>
          <w:sz w:val="24"/>
          <w:szCs w:val="24"/>
        </w:rPr>
        <w:t>es el primer paso</w:t>
      </w:r>
      <w:r>
        <w:rPr>
          <w:rFonts w:ascii="Tahoma" w:hAnsi="Tahoma" w:cs="Tahoma"/>
          <w:sz w:val="24"/>
          <w:szCs w:val="24"/>
        </w:rPr>
        <w:t>,</w:t>
      </w:r>
      <w:r w:rsidRPr="002C23B9">
        <w:rPr>
          <w:rFonts w:ascii="Tahoma" w:hAnsi="Tahoma" w:cs="Tahoma"/>
          <w:sz w:val="24"/>
          <w:szCs w:val="24"/>
        </w:rPr>
        <w:t xml:space="preserve"> ya que los países en desarrollo en su conjunto</w:t>
      </w:r>
      <w:r>
        <w:rPr>
          <w:rFonts w:ascii="Tahoma" w:hAnsi="Tahoma" w:cs="Tahoma"/>
          <w:sz w:val="24"/>
          <w:szCs w:val="24"/>
        </w:rPr>
        <w:t>,</w:t>
      </w:r>
      <w:r w:rsidRPr="002C23B9">
        <w:rPr>
          <w:rFonts w:ascii="Tahoma" w:hAnsi="Tahoma" w:cs="Tahoma"/>
          <w:sz w:val="24"/>
          <w:szCs w:val="24"/>
        </w:rPr>
        <w:t xml:space="preserve"> han logrado estas mejoras significativas, por lo que el desafío ahora, en términos de política pública educativa, es reducir las inequidades en el acceso con calidad, especialmente en los grupos más vulnerables (Gamboa, 2010; Rodríguez et al, 2013; OECD, 2021).</w:t>
      </w:r>
    </w:p>
    <w:p w14:paraId="498DEB49" w14:textId="77777777" w:rsidR="006E017E" w:rsidRDefault="006E017E" w:rsidP="002C66EE">
      <w:pPr>
        <w:spacing w:line="276" w:lineRule="auto"/>
        <w:jc w:val="both"/>
        <w:rPr>
          <w:rFonts w:ascii="Tahoma" w:eastAsia="Times New Roman" w:hAnsi="Tahoma" w:cs="Tahoma"/>
          <w:sz w:val="24"/>
          <w:szCs w:val="24"/>
        </w:rPr>
      </w:pPr>
    </w:p>
    <w:p w14:paraId="0EE7D1B0" w14:textId="6E640967" w:rsidR="00E352F0" w:rsidRDefault="00E352F0" w:rsidP="002C66EE">
      <w:pPr>
        <w:spacing w:line="276" w:lineRule="auto"/>
        <w:jc w:val="both"/>
        <w:rPr>
          <w:rFonts w:ascii="Tahoma" w:eastAsia="Times New Roman" w:hAnsi="Tahoma" w:cs="Tahoma"/>
          <w:sz w:val="24"/>
          <w:szCs w:val="24"/>
        </w:rPr>
      </w:pPr>
    </w:p>
    <w:p w14:paraId="0EC9A4AA" w14:textId="77777777" w:rsidR="00E352F0" w:rsidRPr="00986F9B" w:rsidRDefault="00E352F0" w:rsidP="002C66EE">
      <w:pPr>
        <w:spacing w:line="276" w:lineRule="auto"/>
        <w:jc w:val="both"/>
        <w:rPr>
          <w:rFonts w:ascii="Tahoma" w:eastAsia="Times New Roman" w:hAnsi="Tahoma" w:cs="Tahoma"/>
          <w:sz w:val="24"/>
          <w:szCs w:val="24"/>
          <w:highlight w:val="yellow"/>
        </w:rPr>
      </w:pPr>
    </w:p>
    <w:p w14:paraId="26EDE220" w14:textId="77777777" w:rsidR="002C66EE" w:rsidRPr="00965A24" w:rsidRDefault="002C66EE" w:rsidP="002C66EE">
      <w:pPr>
        <w:pStyle w:val="Prrafodelista"/>
        <w:numPr>
          <w:ilvl w:val="0"/>
          <w:numId w:val="2"/>
        </w:numPr>
        <w:spacing w:before="240" w:after="240" w:line="360" w:lineRule="auto"/>
        <w:ind w:left="1440"/>
        <w:contextualSpacing w:val="0"/>
        <w:jc w:val="both"/>
        <w:rPr>
          <w:rFonts w:ascii="Tahoma" w:eastAsia="Times New Roman" w:hAnsi="Tahoma" w:cs="Tahoma"/>
          <w:b/>
          <w:bCs/>
          <w:sz w:val="24"/>
          <w:szCs w:val="24"/>
        </w:rPr>
      </w:pPr>
      <w:r w:rsidRPr="00657C0A">
        <w:rPr>
          <w:rFonts w:ascii="Tahoma" w:eastAsia="Times New Roman" w:hAnsi="Tahoma" w:cs="Tahoma"/>
          <w:b/>
          <w:bCs/>
          <w:sz w:val="24"/>
          <w:szCs w:val="24"/>
        </w:rPr>
        <w:lastRenderedPageBreak/>
        <w:t>Importancia y justificación del Proyecto de Ley:</w:t>
      </w:r>
    </w:p>
    <w:p w14:paraId="0F08AA7D" w14:textId="7EB0C39C"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Uno de las locomotoras de desarrollo es sin duda la educación, y la educación superior además cumple un papel preponderante en el crecimiento económico y social, no solo en el ámbito personal</w:t>
      </w:r>
      <w:r w:rsidR="00406DD9">
        <w:rPr>
          <w:rFonts w:ascii="Tahoma" w:eastAsia="Times New Roman" w:hAnsi="Tahoma" w:cs="Tahoma"/>
          <w:sz w:val="24"/>
          <w:szCs w:val="24"/>
        </w:rPr>
        <w:t>,</w:t>
      </w:r>
      <w:r w:rsidRPr="00657C0A">
        <w:rPr>
          <w:rFonts w:ascii="Tahoma" w:eastAsia="Times New Roman" w:hAnsi="Tahoma" w:cs="Tahoma"/>
          <w:sz w:val="24"/>
          <w:szCs w:val="24"/>
        </w:rPr>
        <w:t xml:space="preserve"> sino también de la sociedad, en consecuencia, es necesario brindar oportunidades de acceso a la población a una educación universitaria de calidad, a fin de proyectar a futuro una sociedad mejor capacitada, lo </w:t>
      </w:r>
      <w:r w:rsidR="00406DD9">
        <w:rPr>
          <w:rFonts w:ascii="Tahoma" w:eastAsia="Times New Roman" w:hAnsi="Tahoma" w:cs="Tahoma"/>
          <w:sz w:val="24"/>
          <w:szCs w:val="24"/>
        </w:rPr>
        <w:t>que con toda seguridad redundará</w:t>
      </w:r>
      <w:r w:rsidRPr="00657C0A">
        <w:rPr>
          <w:rFonts w:ascii="Tahoma" w:eastAsia="Times New Roman" w:hAnsi="Tahoma" w:cs="Tahoma"/>
          <w:sz w:val="24"/>
          <w:szCs w:val="24"/>
        </w:rPr>
        <w:t xml:space="preserve"> en un país con mayor porcentaje de productividad, mejoras a nivel social, mejoramiento de la calidad de vida del individuo y de su familia, mejores oportunidades laborales y mejores oportunidades de ingreso.</w:t>
      </w:r>
    </w:p>
    <w:p w14:paraId="5A812E1D" w14:textId="5E4D2DE8"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Como lo mencionamos en el introductorio del documento, el país viene</w:t>
      </w:r>
      <w:r w:rsidR="00E352F0">
        <w:rPr>
          <w:rFonts w:ascii="Tahoma" w:eastAsia="Times New Roman" w:hAnsi="Tahoma" w:cs="Tahoma"/>
          <w:sz w:val="24"/>
          <w:szCs w:val="24"/>
        </w:rPr>
        <w:t xml:space="preserve"> arrastrando</w:t>
      </w:r>
      <w:r w:rsidRPr="00657C0A">
        <w:rPr>
          <w:rFonts w:ascii="Tahoma" w:eastAsia="Times New Roman" w:hAnsi="Tahoma" w:cs="Tahoma"/>
          <w:sz w:val="24"/>
          <w:szCs w:val="24"/>
        </w:rPr>
        <w:t xml:space="preserve"> una deuda social acumulada en términos de brindarle a los jóvenes oportunidades de acceso a la educación superior</w:t>
      </w:r>
      <w:r w:rsidR="00406DD9">
        <w:rPr>
          <w:rFonts w:ascii="Tahoma" w:eastAsia="Times New Roman" w:hAnsi="Tahoma" w:cs="Tahoma"/>
          <w:sz w:val="24"/>
          <w:szCs w:val="24"/>
        </w:rPr>
        <w:t>,</w:t>
      </w:r>
      <w:r w:rsidRPr="00657C0A">
        <w:rPr>
          <w:rFonts w:ascii="Tahoma" w:eastAsia="Times New Roman" w:hAnsi="Tahoma" w:cs="Tahoma"/>
          <w:sz w:val="24"/>
          <w:szCs w:val="24"/>
        </w:rPr>
        <w:t xml:space="preserve"> y que sea de alta calidad, a fin de </w:t>
      </w:r>
      <w:r w:rsidR="00E352F0">
        <w:rPr>
          <w:rFonts w:ascii="Tahoma" w:eastAsia="Times New Roman" w:hAnsi="Tahoma" w:cs="Tahoma"/>
          <w:sz w:val="24"/>
          <w:szCs w:val="24"/>
        </w:rPr>
        <w:t>mitigar</w:t>
      </w:r>
      <w:r w:rsidRPr="00657C0A">
        <w:rPr>
          <w:rFonts w:ascii="Tahoma" w:eastAsia="Times New Roman" w:hAnsi="Tahoma" w:cs="Tahoma"/>
          <w:sz w:val="24"/>
          <w:szCs w:val="24"/>
        </w:rPr>
        <w:t xml:space="preserve"> dicha problemática, el Gobierno lanzo el programa Ser Pilo Paga, que posteriormente se elevó a política nacional, no obstante</w:t>
      </w:r>
      <w:r w:rsidR="00E352F0">
        <w:rPr>
          <w:rFonts w:ascii="Tahoma" w:eastAsia="Times New Roman" w:hAnsi="Tahoma" w:cs="Tahoma"/>
          <w:sz w:val="24"/>
          <w:szCs w:val="24"/>
        </w:rPr>
        <w:t>,</w:t>
      </w:r>
      <w:r w:rsidRPr="00657C0A">
        <w:rPr>
          <w:rFonts w:ascii="Tahoma" w:eastAsia="Times New Roman" w:hAnsi="Tahoma" w:cs="Tahoma"/>
          <w:sz w:val="24"/>
          <w:szCs w:val="24"/>
        </w:rPr>
        <w:t xml:space="preserve"> si bien el programa mencionado no excluyo per se a los estudiantes del sector rural, la juventud rur</w:t>
      </w:r>
      <w:r w:rsidR="00E352F0">
        <w:rPr>
          <w:rFonts w:ascii="Tahoma" w:eastAsia="Times New Roman" w:hAnsi="Tahoma" w:cs="Tahoma"/>
          <w:sz w:val="24"/>
          <w:szCs w:val="24"/>
        </w:rPr>
        <w:t>al no era el público objetivo del mismo.</w:t>
      </w:r>
    </w:p>
    <w:p w14:paraId="28D2EAEC"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La actualidad de la educación rural es preocupante, pues a pesar de ser reconocida la problemática por parte de diferentes gobiernos locales y nacionales, el retraso continúa, el propio acuerdo de paz concibe un Plan Especial de Educación Rural, no obstante, han transcurrido 5 años sin que se inicie su implementación, se hace entonces necesario tener una postura clara, pronta y de alcance nacional frente a la intervención y mitigación de esa deuda social.</w:t>
      </w:r>
    </w:p>
    <w:p w14:paraId="3E8B3826" w14:textId="34DD7BCA" w:rsidR="002C66EE"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 xml:space="preserve">La necesidad e importancia del presente proyecto de ley, no solo obedece a una deuda social, atiende también a una realidad que debe ser reconocida, y es que el conflicto armado que ha sufrido nuestro país por décadas, tuvo su origen en el campo, y ha sido la zona rural el escenario donde se ha librado el rigor propio de la guerra, con las gravísimas afectaciones a sus pobladores, en consecuencia, es urgente priorizar esfuerzos de reconstrucción y reconciliación en los territorios afectados, lo que implica garantizar </w:t>
      </w:r>
      <w:r w:rsidR="00406DD9">
        <w:rPr>
          <w:rFonts w:ascii="Tahoma" w:eastAsia="Times New Roman" w:hAnsi="Tahoma" w:cs="Tahoma"/>
          <w:sz w:val="24"/>
          <w:szCs w:val="24"/>
        </w:rPr>
        <w:t xml:space="preserve">el </w:t>
      </w:r>
      <w:r w:rsidRPr="00657C0A">
        <w:rPr>
          <w:rFonts w:ascii="Tahoma" w:eastAsia="Times New Roman" w:hAnsi="Tahoma" w:cs="Tahoma"/>
          <w:sz w:val="24"/>
          <w:szCs w:val="24"/>
        </w:rPr>
        <w:t>acceso a la educación superior de los jóvenes rurales, permitiéndoles resignificar y transformar nuevas maneras de habitar el campo y de relacionarse con esté y sus habitantes.</w:t>
      </w:r>
    </w:p>
    <w:p w14:paraId="33DA86DA" w14:textId="2A421B90" w:rsidR="00E352F0" w:rsidRPr="00E352F0" w:rsidRDefault="00E352F0" w:rsidP="00E352F0">
      <w:pPr>
        <w:spacing w:line="276" w:lineRule="auto"/>
        <w:jc w:val="both"/>
        <w:rPr>
          <w:rFonts w:ascii="Tahoma" w:eastAsia="Times New Roman" w:hAnsi="Tahoma" w:cs="Tahoma"/>
          <w:sz w:val="24"/>
          <w:szCs w:val="24"/>
        </w:rPr>
      </w:pPr>
      <w:r w:rsidRPr="00E352F0">
        <w:rPr>
          <w:rFonts w:ascii="Tahoma" w:eastAsia="Times New Roman" w:hAnsi="Tahoma" w:cs="Tahoma"/>
          <w:sz w:val="24"/>
          <w:szCs w:val="24"/>
        </w:rPr>
        <w:lastRenderedPageBreak/>
        <w:t>El presente proyecto de ley, propende por el acceso a la educación superior en universidades públicas y centro</w:t>
      </w:r>
      <w:r w:rsidR="00406DD9">
        <w:rPr>
          <w:rFonts w:ascii="Tahoma" w:eastAsia="Times New Roman" w:hAnsi="Tahoma" w:cs="Tahoma"/>
          <w:sz w:val="24"/>
          <w:szCs w:val="24"/>
        </w:rPr>
        <w:t>s</w:t>
      </w:r>
      <w:r w:rsidRPr="00E352F0">
        <w:rPr>
          <w:rFonts w:ascii="Tahoma" w:eastAsia="Times New Roman" w:hAnsi="Tahoma" w:cs="Tahoma"/>
          <w:sz w:val="24"/>
          <w:szCs w:val="24"/>
        </w:rPr>
        <w:t xml:space="preserve"> de formación en tecnologías y técnicas educativas</w:t>
      </w:r>
      <w:r w:rsidR="00406DD9">
        <w:rPr>
          <w:rFonts w:ascii="Tahoma" w:eastAsia="Times New Roman" w:hAnsi="Tahoma" w:cs="Tahoma"/>
          <w:sz w:val="24"/>
          <w:szCs w:val="24"/>
        </w:rPr>
        <w:t>,</w:t>
      </w:r>
      <w:r w:rsidRPr="00E352F0">
        <w:rPr>
          <w:rFonts w:ascii="Tahoma" w:eastAsia="Times New Roman" w:hAnsi="Tahoma" w:cs="Tahoma"/>
          <w:sz w:val="24"/>
          <w:szCs w:val="24"/>
        </w:rPr>
        <w:t xml:space="preserve"> para jóvenes de las zonas rurales del país, que se encuentren vinculados a colegios del sector oficial, que obtengan las mejores calificaciones, y que además pertenezcan a los estratos socioeconómicos más bajos. </w:t>
      </w:r>
    </w:p>
    <w:p w14:paraId="617424F2" w14:textId="77777777" w:rsidR="00E352F0" w:rsidRPr="00E352F0" w:rsidRDefault="00E352F0" w:rsidP="00E352F0">
      <w:pPr>
        <w:spacing w:line="276" w:lineRule="auto"/>
        <w:jc w:val="both"/>
        <w:rPr>
          <w:rFonts w:ascii="Tahoma" w:eastAsia="Times New Roman" w:hAnsi="Tahoma" w:cs="Tahoma"/>
          <w:sz w:val="24"/>
          <w:szCs w:val="24"/>
        </w:rPr>
      </w:pPr>
    </w:p>
    <w:p w14:paraId="3FBA4A41" w14:textId="77777777" w:rsidR="00E352F0" w:rsidRPr="00E352F0" w:rsidRDefault="00E352F0" w:rsidP="00E352F0">
      <w:pPr>
        <w:spacing w:line="276" w:lineRule="auto"/>
        <w:jc w:val="both"/>
        <w:rPr>
          <w:rFonts w:ascii="Tahoma" w:eastAsia="Times New Roman" w:hAnsi="Tahoma" w:cs="Tahoma"/>
          <w:sz w:val="24"/>
          <w:szCs w:val="24"/>
        </w:rPr>
      </w:pPr>
      <w:r w:rsidRPr="00E352F0">
        <w:rPr>
          <w:rFonts w:ascii="Tahoma" w:eastAsia="Times New Roman" w:hAnsi="Tahoma" w:cs="Tahoma"/>
          <w:sz w:val="24"/>
          <w:szCs w:val="24"/>
        </w:rPr>
        <w:t>Otro de los aspectos diferenciales del proyecto de ley, es el concepto de pertinencia, se tiene como población objetivo a jóvenes rurales, se pretende que sus estudios superiores contribuyan no solo al desarrollo de sus capacidades, sino además al mejoramiento de su calidad de vida, permitiéndoles mantener vinculados a la vida rural, profesionalizando sus actividades de campo y logrando el desarrollo del mismo.</w:t>
      </w:r>
    </w:p>
    <w:p w14:paraId="68BF807E" w14:textId="77777777" w:rsidR="00E352F0" w:rsidRPr="00E352F0" w:rsidRDefault="00E352F0" w:rsidP="00E352F0">
      <w:pPr>
        <w:spacing w:line="276" w:lineRule="auto"/>
        <w:jc w:val="both"/>
        <w:rPr>
          <w:rFonts w:ascii="Tahoma" w:eastAsia="Times New Roman" w:hAnsi="Tahoma" w:cs="Tahoma"/>
          <w:sz w:val="24"/>
          <w:szCs w:val="24"/>
        </w:rPr>
      </w:pPr>
    </w:p>
    <w:p w14:paraId="21FDD3BE" w14:textId="2255AF50" w:rsidR="00E352F0" w:rsidRPr="00657C0A" w:rsidRDefault="00E352F0" w:rsidP="00E352F0">
      <w:pPr>
        <w:spacing w:line="276" w:lineRule="auto"/>
        <w:jc w:val="both"/>
        <w:rPr>
          <w:rFonts w:ascii="Tahoma" w:eastAsia="Times New Roman" w:hAnsi="Tahoma" w:cs="Tahoma"/>
          <w:sz w:val="24"/>
          <w:szCs w:val="24"/>
        </w:rPr>
      </w:pPr>
      <w:r w:rsidRPr="00E352F0">
        <w:rPr>
          <w:rFonts w:ascii="Tahoma" w:eastAsia="Times New Roman" w:hAnsi="Tahoma" w:cs="Tahoma"/>
          <w:sz w:val="24"/>
          <w:szCs w:val="24"/>
        </w:rPr>
        <w:t>Se trata de facilitar el acceso a jóvenes rurales que difícilmente tienen la posibilidad de acceder a la educación superior, el proyecto de ley contribuye a la superación de las brechas rurales-urbanas respecto de la formación académica universitaria, responde a las necesidades de un país que espera superar las desigualdades a través de la educación</w:t>
      </w:r>
      <w:r w:rsidR="00B777DE">
        <w:rPr>
          <w:rFonts w:ascii="Tahoma" w:eastAsia="Times New Roman" w:hAnsi="Tahoma" w:cs="Tahoma"/>
          <w:sz w:val="24"/>
          <w:szCs w:val="24"/>
        </w:rPr>
        <w:t>,</w:t>
      </w:r>
      <w:r w:rsidRPr="00E352F0">
        <w:rPr>
          <w:rFonts w:ascii="Tahoma" w:eastAsia="Times New Roman" w:hAnsi="Tahoma" w:cs="Tahoma"/>
          <w:sz w:val="24"/>
          <w:szCs w:val="24"/>
        </w:rPr>
        <w:t xml:space="preserve"> y que pretende convertirse en la despensa agrícola del continente, también busca contrarrestar</w:t>
      </w:r>
      <w:r w:rsidR="00B777DE">
        <w:rPr>
          <w:rFonts w:ascii="Tahoma" w:eastAsia="Times New Roman" w:hAnsi="Tahoma" w:cs="Tahoma"/>
          <w:sz w:val="24"/>
          <w:szCs w:val="24"/>
        </w:rPr>
        <w:t xml:space="preserve"> condiciones de vulnerabilidad e</w:t>
      </w:r>
      <w:r w:rsidRPr="00E352F0">
        <w:rPr>
          <w:rFonts w:ascii="Tahoma" w:eastAsia="Times New Roman" w:hAnsi="Tahoma" w:cs="Tahoma"/>
          <w:sz w:val="24"/>
          <w:szCs w:val="24"/>
        </w:rPr>
        <w:t xml:space="preserve"> inequidad que gobiernan nuestra sociedad, sobre todo en las zonas rurales.</w:t>
      </w:r>
    </w:p>
    <w:p w14:paraId="7DF5F087" w14:textId="77777777" w:rsidR="002C66EE" w:rsidRPr="00657C0A" w:rsidRDefault="002C66EE" w:rsidP="002C66EE">
      <w:pPr>
        <w:pStyle w:val="Prrafodelista"/>
        <w:numPr>
          <w:ilvl w:val="0"/>
          <w:numId w:val="2"/>
        </w:numPr>
        <w:spacing w:before="240" w:after="240" w:line="360" w:lineRule="auto"/>
        <w:ind w:left="1440"/>
        <w:contextualSpacing w:val="0"/>
        <w:jc w:val="both"/>
        <w:rPr>
          <w:rFonts w:ascii="Tahoma" w:eastAsia="Times New Roman" w:hAnsi="Tahoma" w:cs="Tahoma"/>
          <w:b/>
          <w:bCs/>
          <w:sz w:val="24"/>
          <w:szCs w:val="24"/>
        </w:rPr>
      </w:pPr>
      <w:r w:rsidRPr="00657C0A">
        <w:rPr>
          <w:rFonts w:ascii="Tahoma" w:eastAsia="Times New Roman" w:hAnsi="Tahoma" w:cs="Tahoma"/>
          <w:b/>
          <w:bCs/>
          <w:sz w:val="24"/>
          <w:szCs w:val="24"/>
        </w:rPr>
        <w:t>Fundamento Constitucional y Jurisprudencial:</w:t>
      </w:r>
    </w:p>
    <w:p w14:paraId="5F196C5E" w14:textId="77777777" w:rsidR="002C66EE" w:rsidRPr="00657C0A" w:rsidRDefault="002C66EE" w:rsidP="002C66EE">
      <w:pPr>
        <w:spacing w:before="240" w:after="240" w:line="276" w:lineRule="auto"/>
        <w:jc w:val="both"/>
        <w:rPr>
          <w:rFonts w:ascii="Tahoma" w:eastAsia="Times New Roman" w:hAnsi="Tahoma" w:cs="Tahoma"/>
          <w:sz w:val="24"/>
          <w:szCs w:val="24"/>
          <w:u w:val="single"/>
        </w:rPr>
      </w:pPr>
      <w:r w:rsidRPr="00657C0A">
        <w:rPr>
          <w:rFonts w:ascii="Tahoma" w:eastAsia="Times New Roman" w:hAnsi="Tahoma" w:cs="Tahoma"/>
          <w:sz w:val="24"/>
          <w:szCs w:val="24"/>
          <w:u w:val="single"/>
        </w:rPr>
        <w:t>Constitución Política de Colombia:</w:t>
      </w:r>
    </w:p>
    <w:p w14:paraId="6D5F3FC4"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El Proyecto de Ley, tiene como objetivo principal, dar cumplimiento integral a lo dispuesto en el Artículo 67</w:t>
      </w:r>
    </w:p>
    <w:p w14:paraId="7A1E3870"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de la Constitución Política de Colombia el cual expone:</w:t>
      </w:r>
    </w:p>
    <w:p w14:paraId="746812CD"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 La educación es un derecho de la persona y un servicio público que tiene una función social; con ella se busca el acceso al conocimiento, a la ciencia, a la técnica, y a los demás bienes y valores de la cultura. […] El Estado, la sociedad y la familia son responsables de la educación […].</w:t>
      </w:r>
    </w:p>
    <w:p w14:paraId="57A634E3"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La educación será gratuita en las instituciones del Estado, sin perjuicio del cobro de derechos académicos a quienes puedan sufragarlos.</w:t>
      </w:r>
    </w:p>
    <w:p w14:paraId="1E47D065"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 xml:space="preserve">Corresponde al Estado regular y ejercer la suprema inspección y vigilancia de la educación </w:t>
      </w:r>
      <w:r w:rsidRPr="002C66EE">
        <w:rPr>
          <w:rFonts w:ascii="Tahoma" w:eastAsia="Times New Roman" w:hAnsi="Tahoma" w:cs="Tahoma"/>
          <w:sz w:val="20"/>
          <w:szCs w:val="20"/>
        </w:rPr>
        <w:lastRenderedPageBreak/>
        <w:t xml:space="preserve">con el fin de velar por su calidad, por el cumplimiento de sus fines y por la mejor formación moral, intelectual y física de los educandos; </w:t>
      </w:r>
      <w:r w:rsidRPr="002C66EE">
        <w:rPr>
          <w:rFonts w:ascii="Tahoma" w:eastAsia="Times New Roman" w:hAnsi="Tahoma" w:cs="Tahoma"/>
          <w:b/>
          <w:bCs/>
          <w:sz w:val="20"/>
          <w:szCs w:val="20"/>
        </w:rPr>
        <w:t>garantizar el adecuado cubrimiento del servicio y asegurar a los menores las condiciones necesarias para su acceso y permanencia en el sistema educativo</w:t>
      </w:r>
      <w:r w:rsidRPr="002C66EE">
        <w:rPr>
          <w:rFonts w:ascii="Tahoma" w:eastAsia="Times New Roman" w:hAnsi="Tahoma" w:cs="Tahoma"/>
          <w:sz w:val="20"/>
          <w:szCs w:val="20"/>
        </w:rPr>
        <w:t xml:space="preserve"> […]”. (negrilla por fuera del original)</w:t>
      </w:r>
    </w:p>
    <w:p w14:paraId="441263B2"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El Artículo 69 constitucional obliga al Estado a facilitar mecanismos financieros que permitan el acceso de todas las personas a la educación superior.</w:t>
      </w:r>
    </w:p>
    <w:p w14:paraId="10877590"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 El Estado facilitará mecanismos financieros que hagan posible el acceso de todas las personas aptas a la educación superior […]”.</w:t>
      </w:r>
    </w:p>
    <w:p w14:paraId="37B5DD3F" w14:textId="77777777" w:rsidR="002C66EE" w:rsidRPr="00657C0A" w:rsidRDefault="002C66EE" w:rsidP="002C66EE">
      <w:pPr>
        <w:spacing w:before="240" w:after="240" w:line="276" w:lineRule="auto"/>
        <w:jc w:val="both"/>
        <w:rPr>
          <w:rFonts w:ascii="Tahoma" w:eastAsia="Times New Roman" w:hAnsi="Tahoma" w:cs="Tahoma"/>
          <w:sz w:val="24"/>
          <w:szCs w:val="24"/>
          <w:u w:val="single"/>
        </w:rPr>
      </w:pPr>
      <w:r w:rsidRPr="00657C0A">
        <w:rPr>
          <w:rFonts w:ascii="Tahoma" w:eastAsia="Times New Roman" w:hAnsi="Tahoma" w:cs="Tahoma"/>
          <w:sz w:val="24"/>
          <w:szCs w:val="24"/>
          <w:u w:val="single"/>
        </w:rPr>
        <w:t>Marco legal:</w:t>
      </w:r>
    </w:p>
    <w:p w14:paraId="56F57BBF"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b/>
          <w:bCs/>
          <w:sz w:val="24"/>
          <w:szCs w:val="24"/>
        </w:rPr>
        <w:t>Ley 30 de 1992:</w:t>
      </w:r>
      <w:r w:rsidRPr="00657C0A">
        <w:rPr>
          <w:rFonts w:ascii="Tahoma" w:eastAsia="Times New Roman" w:hAnsi="Tahoma" w:cs="Tahoma"/>
          <w:sz w:val="24"/>
          <w:szCs w:val="24"/>
        </w:rPr>
        <w:t xml:space="preserve"> “Por la cual se organiza el servicio público de Educación Superior”, estableciendo está en su Artículo 2 que: “[...] la Educación Superior es un servicio público cultural, inherente a la finalidad social del Estado [...]”.</w:t>
      </w:r>
    </w:p>
    <w:p w14:paraId="229941A1"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b/>
          <w:bCs/>
          <w:sz w:val="24"/>
          <w:szCs w:val="24"/>
        </w:rPr>
        <w:t>Ley 115 de 1994:</w:t>
      </w:r>
      <w:r w:rsidRPr="00657C0A">
        <w:rPr>
          <w:rFonts w:ascii="Tahoma" w:eastAsia="Times New Roman" w:hAnsi="Tahoma" w:cs="Tahoma"/>
          <w:sz w:val="24"/>
          <w:szCs w:val="24"/>
        </w:rPr>
        <w:t xml:space="preserve"> “Por la cual se expide la Ley General de Educación”; por medio de esta se organiza el Sistema Educativo General Colombiano, estableciéndose las normas generales para regular el Servicio Público de Educación que cumple una función social acorde con las necesidades e intereses de las personas, de la familia y de la sociedad.</w:t>
      </w:r>
    </w:p>
    <w:p w14:paraId="6C777EE6"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b/>
          <w:bCs/>
          <w:sz w:val="24"/>
          <w:szCs w:val="24"/>
        </w:rPr>
        <w:t xml:space="preserve">Ley 1075 de 2015: Decreto Único Reglamentación del Sector Educación, </w:t>
      </w:r>
      <w:r w:rsidRPr="00657C0A">
        <w:rPr>
          <w:rFonts w:ascii="Tahoma" w:eastAsia="Times New Roman" w:hAnsi="Tahoma" w:cs="Tahoma"/>
          <w:sz w:val="24"/>
          <w:szCs w:val="24"/>
        </w:rPr>
        <w:t>en el cual se hace referencia a la implementación de la metodología de Escuela Nueva y la atención a las diversas poblaciones. En la sección 7 establece todo lo relacionado con el modelo de la metodología Escuela Nueva para áreas rurales, y en la subsección 3 habla de los programas de alfabetización, con los cuales se benefician las diversas poblaciones del país.</w:t>
      </w:r>
    </w:p>
    <w:p w14:paraId="3F4C2D59" w14:textId="31888C51"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b/>
          <w:bCs/>
          <w:sz w:val="24"/>
          <w:szCs w:val="24"/>
        </w:rPr>
        <w:t>P</w:t>
      </w:r>
      <w:r w:rsidR="00406DD9" w:rsidRPr="00657C0A">
        <w:rPr>
          <w:rFonts w:ascii="Tahoma" w:eastAsia="Times New Roman" w:hAnsi="Tahoma" w:cs="Tahoma"/>
          <w:b/>
          <w:bCs/>
          <w:sz w:val="24"/>
          <w:szCs w:val="24"/>
        </w:rPr>
        <w:t xml:space="preserve">lan decenal de educación </w:t>
      </w:r>
      <w:r w:rsidRPr="00657C0A">
        <w:rPr>
          <w:rFonts w:ascii="Tahoma" w:eastAsia="Times New Roman" w:hAnsi="Tahoma" w:cs="Tahoma"/>
          <w:b/>
          <w:bCs/>
          <w:sz w:val="24"/>
          <w:szCs w:val="24"/>
        </w:rPr>
        <w:t>2016-2026:</w:t>
      </w:r>
      <w:r w:rsidRPr="00657C0A">
        <w:rPr>
          <w:rFonts w:ascii="Tahoma" w:eastAsia="Times New Roman" w:hAnsi="Tahoma" w:cs="Tahoma"/>
          <w:sz w:val="24"/>
          <w:szCs w:val="24"/>
        </w:rPr>
        <w:t xml:space="preserve"> Es el documento hoja de ruta que se tiene para avanzar hacia un sistema educativo de calidad de promueva el desarrollo económico y social del país, y que permita la construcción de una sociedad cuyos basamentos sean la justicia, la equidad, el respeto y el reconocimiento de las diferencias. </w:t>
      </w:r>
    </w:p>
    <w:p w14:paraId="68748978" w14:textId="2C9B83F3"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 xml:space="preserve">El plan decenal establece en su octavo desafío estratégico “dar prioridad al desarrollo de la población rural a partir de la educación”, Este </w:t>
      </w:r>
      <w:r w:rsidR="00B777DE" w:rsidRPr="00657C0A">
        <w:rPr>
          <w:rFonts w:ascii="Tahoma" w:eastAsia="Times New Roman" w:hAnsi="Tahoma" w:cs="Tahoma"/>
          <w:sz w:val="24"/>
          <w:szCs w:val="24"/>
        </w:rPr>
        <w:t>desafío</w:t>
      </w:r>
      <w:r w:rsidRPr="00657C0A">
        <w:rPr>
          <w:rFonts w:ascii="Tahoma" w:eastAsia="Times New Roman" w:hAnsi="Tahoma" w:cs="Tahoma"/>
          <w:sz w:val="24"/>
          <w:szCs w:val="24"/>
        </w:rPr>
        <w:t xml:space="preserve"> se encuentra acompañado por lineamientos estratégicos entre los que se destacan: Profundizar el </w:t>
      </w:r>
      <w:r w:rsidRPr="00657C0A">
        <w:rPr>
          <w:rFonts w:ascii="Tahoma" w:eastAsia="Times New Roman" w:hAnsi="Tahoma" w:cs="Tahoma"/>
          <w:sz w:val="24"/>
          <w:szCs w:val="24"/>
        </w:rPr>
        <w:lastRenderedPageBreak/>
        <w:t>conocimiento de las zonas rurales y de sus poblaciones, usar modalidades educativas adecuadas a la dispersión de la población en áreas rurales, desarrollar sistemas de investigación y extensión para generalizar el uso de tecnologías e innovaciones ecológicamente sostenibles, garantizar la formación pertinente del docente rural, promover el acceso a los pobladores rurales a bienes públicos que mejoren su calidad de vida.</w:t>
      </w:r>
    </w:p>
    <w:p w14:paraId="59CAAE23" w14:textId="51282D6B" w:rsidR="002C66EE" w:rsidRPr="00657C0A" w:rsidRDefault="002C66EE" w:rsidP="002C66EE">
      <w:pPr>
        <w:spacing w:before="240" w:after="240" w:line="276" w:lineRule="auto"/>
        <w:jc w:val="both"/>
        <w:rPr>
          <w:rFonts w:ascii="Tahoma" w:eastAsia="Times New Roman" w:hAnsi="Tahoma" w:cs="Tahoma"/>
          <w:sz w:val="24"/>
          <w:szCs w:val="24"/>
        </w:rPr>
      </w:pPr>
      <w:r w:rsidRPr="00030A7C">
        <w:rPr>
          <w:rFonts w:ascii="Tahoma" w:eastAsia="Times New Roman" w:hAnsi="Tahoma" w:cs="Tahoma"/>
          <w:b/>
          <w:sz w:val="24"/>
          <w:szCs w:val="24"/>
        </w:rPr>
        <w:t>P</w:t>
      </w:r>
      <w:r w:rsidR="00406DD9" w:rsidRPr="00030A7C">
        <w:rPr>
          <w:rFonts w:ascii="Tahoma" w:eastAsia="Times New Roman" w:hAnsi="Tahoma" w:cs="Tahoma"/>
          <w:b/>
          <w:sz w:val="24"/>
          <w:szCs w:val="24"/>
        </w:rPr>
        <w:t xml:space="preserve">lan nacional de desarrollo </w:t>
      </w:r>
      <w:r w:rsidRPr="00030A7C">
        <w:rPr>
          <w:rFonts w:ascii="Tahoma" w:eastAsia="Times New Roman" w:hAnsi="Tahoma" w:cs="Tahoma"/>
          <w:b/>
          <w:sz w:val="24"/>
          <w:szCs w:val="24"/>
        </w:rPr>
        <w:t>2018-2022</w:t>
      </w:r>
      <w:r w:rsidRPr="00657C0A">
        <w:rPr>
          <w:rFonts w:ascii="Tahoma" w:eastAsia="Times New Roman" w:hAnsi="Tahoma" w:cs="Tahoma"/>
          <w:sz w:val="24"/>
          <w:szCs w:val="24"/>
        </w:rPr>
        <w:t>: El Plan Especial de Educación Rural “PEER”, fue respaldado por el gobierno nacional a través del objetivo 4 que corresponde a la línea de educación y adoptado por el Ministerio de Educación, con el componente “Más y mejor educación rural”.</w:t>
      </w:r>
    </w:p>
    <w:p w14:paraId="4F8763FC" w14:textId="77777777" w:rsidR="002C66EE" w:rsidRPr="00657C0A" w:rsidRDefault="002C66EE" w:rsidP="002C66EE">
      <w:pPr>
        <w:spacing w:before="240" w:after="240" w:line="276" w:lineRule="auto"/>
        <w:jc w:val="both"/>
        <w:rPr>
          <w:rFonts w:ascii="Tahoma" w:eastAsia="Times New Roman" w:hAnsi="Tahoma" w:cs="Tahoma"/>
          <w:b/>
          <w:bCs/>
          <w:sz w:val="24"/>
          <w:szCs w:val="24"/>
        </w:rPr>
      </w:pPr>
      <w:r w:rsidRPr="00657C0A">
        <w:rPr>
          <w:rFonts w:ascii="Tahoma" w:eastAsia="Times New Roman" w:hAnsi="Tahoma" w:cs="Tahoma"/>
          <w:b/>
          <w:bCs/>
          <w:sz w:val="24"/>
          <w:szCs w:val="24"/>
        </w:rPr>
        <w:t>Fundamento Jurisprudencial</w:t>
      </w:r>
    </w:p>
    <w:p w14:paraId="18138A46"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La jurisprudencia constitucional no ha sido ajena a evidencias de esta deuda social, pues ha sostenido que las dificultades propias de la educación en zonas rurales no enervan la obligación constitucional del Estado de garantizar educación de forma adecuada. A continuación, se extraen algunos fragmentos de las sentencias más representativas:</w:t>
      </w:r>
    </w:p>
    <w:p w14:paraId="40AC5D19"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Sentencia T-467 de 1994 MP Eduardo Cifuentes Muñoz</w:t>
      </w:r>
    </w:p>
    <w:p w14:paraId="3012B5B5" w14:textId="77777777" w:rsidR="002C66EE" w:rsidRPr="00030A7C"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 xml:space="preserve">"En una sociedad competitiva y exigente como la que </w:t>
      </w:r>
      <w:proofErr w:type="gramStart"/>
      <w:r w:rsidRPr="002C66EE">
        <w:rPr>
          <w:rFonts w:ascii="Tahoma" w:eastAsia="Times New Roman" w:hAnsi="Tahoma" w:cs="Tahoma"/>
          <w:sz w:val="20"/>
          <w:szCs w:val="20"/>
        </w:rPr>
        <w:t>le</w:t>
      </w:r>
      <w:proofErr w:type="gramEnd"/>
      <w:r w:rsidRPr="002C66EE">
        <w:rPr>
          <w:rFonts w:ascii="Tahoma" w:eastAsia="Times New Roman" w:hAnsi="Tahoma" w:cs="Tahoma"/>
          <w:sz w:val="20"/>
          <w:szCs w:val="20"/>
        </w:rPr>
        <w:t xml:space="preserve"> espera a los profesionales del mañana, los beneficios de la educación básica impartida hoy, no están representados de manera prioritaria en el certificado que se obtiene al haber superado una serie de grados académicos, sino en </w:t>
      </w:r>
      <w:r w:rsidRPr="00030A7C">
        <w:rPr>
          <w:rFonts w:ascii="Tahoma" w:eastAsia="Times New Roman" w:hAnsi="Tahoma" w:cs="Tahoma"/>
          <w:sz w:val="20"/>
          <w:szCs w:val="20"/>
        </w:rPr>
        <w:t xml:space="preserve">la </w:t>
      </w:r>
      <w:r w:rsidRPr="00030A7C">
        <w:rPr>
          <w:rFonts w:ascii="Tahoma" w:eastAsia="Times New Roman" w:hAnsi="Tahoma" w:cs="Tahoma"/>
          <w:bCs/>
          <w:sz w:val="20"/>
          <w:szCs w:val="20"/>
        </w:rPr>
        <w:t>calidad de la enseñanza recibida</w:t>
      </w:r>
      <w:r w:rsidRPr="00030A7C">
        <w:rPr>
          <w:rFonts w:ascii="Tahoma" w:eastAsia="Times New Roman" w:hAnsi="Tahoma" w:cs="Tahoma"/>
          <w:sz w:val="20"/>
          <w:szCs w:val="20"/>
        </w:rPr>
        <w:t>. Cada vez más los padres de familia perciben la educación primaria como una primera etapa de la educación, de cuya calidad depende el éxito de las etapas siguientes. Por lo tanto, las deficiencias del servicio educativo son apreciadas por los padres de familia como vulneraciones al derecho a la igualdad de oportunidades de sus hijos. (...)"</w:t>
      </w:r>
    </w:p>
    <w:p w14:paraId="58D1C049"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030A7C">
        <w:rPr>
          <w:rFonts w:ascii="Tahoma" w:eastAsia="Times New Roman" w:hAnsi="Tahoma" w:cs="Tahoma"/>
          <w:sz w:val="20"/>
          <w:szCs w:val="20"/>
        </w:rPr>
        <w:t xml:space="preserve">"Las dificultades propias de la prestación del servicio público de educación en ciertas localidades apartadas de los centros urbanos, no debilitan la obligación institucional de mantener la prestación del servicio en condiciones aceptables. </w:t>
      </w:r>
      <w:r w:rsidRPr="00030A7C">
        <w:rPr>
          <w:rFonts w:ascii="Tahoma" w:eastAsia="Times New Roman" w:hAnsi="Tahoma" w:cs="Tahoma"/>
          <w:bCs/>
          <w:sz w:val="20"/>
          <w:szCs w:val="20"/>
        </w:rPr>
        <w:t>No es de recibo la diferenciación, que suele presentarse en la práctica, entre la calidad de la educación urbana y la calidad de la educación rural</w:t>
      </w:r>
      <w:r w:rsidRPr="002C66EE">
        <w:rPr>
          <w:rFonts w:ascii="Tahoma" w:eastAsia="Times New Roman" w:hAnsi="Tahoma" w:cs="Tahoma"/>
          <w:sz w:val="20"/>
          <w:szCs w:val="20"/>
        </w:rPr>
        <w:t xml:space="preserve">. Los alumnos de una pequeña escuela campesina tienen derecho a recibir un servició que les permita transcurrir por todo el proceso educativo sin encontrarse en condiciones de inferioridad frente a educandos provenientes de otros centros de enseñanza. De no cumplirse con esta exigencia, no sólo se estaría vulnerando el derecho fundamental de los niños a la educación básica obligatoria, sino que, además, se estaría afectando su derecho a la igualdad de oportunidades (C.P. art. 13)." </w:t>
      </w:r>
      <w:r w:rsidRPr="003277B2">
        <w:rPr>
          <w:rFonts w:ascii="Tahoma" w:eastAsia="Times New Roman" w:hAnsi="Tahoma" w:cs="Tahoma"/>
          <w:sz w:val="18"/>
          <w:szCs w:val="20"/>
        </w:rPr>
        <w:t>(Subrayado fuera del texto)</w:t>
      </w:r>
    </w:p>
    <w:p w14:paraId="01CAA111"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lastRenderedPageBreak/>
        <w:t>Sentencia T-963 de 2004. MP Dra. CLARA INÉS VARGAS HERNÁNDEZ</w:t>
      </w:r>
    </w:p>
    <w:p w14:paraId="7F0446C7" w14:textId="00719B8C" w:rsidR="002C66EE" w:rsidRPr="002C66EE" w:rsidRDefault="002C66EE" w:rsidP="00030A7C">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"Tratándose de menores que habitan zonas rurales este deber comporta especial atención por parte de las autoridades competentes, ya que la pobreza, la violencia y el desplazamiento que aquejan grandes regiones de nuestro territorio nacional se erigen en obstáculos que impiden la efectividad del derecho a la educación de niños y niñas, privándolos de la posibilidad de acceder a una formación básica de la que sí pueden disfrutar los niños que residen en los centros urbanos.</w:t>
      </w:r>
    </w:p>
    <w:p w14:paraId="51FC6FFB"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Ciertamente, la problemática que deben enfrentar los niños y las niñas de zonas rurales en materia de educación está relacionada con la falta de escuelas, la deficiencia de los servicios públicos de agua y energía eléctrica, la carencia de equipamiento, como mobiliario y materiales educativos, y particularmente la ausencia de docentes por falta de nombramiento.</w:t>
      </w:r>
    </w:p>
    <w:p w14:paraId="5C60D3D6"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Por ello, atendiendo los mandatos superiores ya reseñados la satisfacción (1 del derecho a la educación de los niños y niñas que habiten zonas rurales implica i) que las escuelas deben estar disponibles en todos los centros poblados o a una distancia razonable para que los menores puedan asistir a ellas (obligación de accesibilidad); ii) que. los centros educativos cuenten con las condiciones materiales mínimas exigidas para prestar el servicio a los discentes (obligación de aceptabilidad); y iii) que se nombren docentes idóneos y en cantidad suficiente para atender la demanda educativa en forma continua (obligación de asequibilidad). "</w:t>
      </w:r>
    </w:p>
    <w:p w14:paraId="09ABA8EA"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Sentencia T-743 de 2013. MP LUIS ERNESTO VARGAS SILVA</w:t>
      </w:r>
    </w:p>
    <w:p w14:paraId="197BC944"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"Las dificultades propias de la prestación del servicio público de educación en ciertas localidades apartadas de los centros urbanos, no debilitan la obligación institucional de mantener la prestación del servicio en condiciones aceptables.</w:t>
      </w:r>
    </w:p>
    <w:p w14:paraId="3CE4E848"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No es de recibo la diferenciación, que suele presentarse en la práctica, entre la calidad de la educación urbana y la calidad de la educación rural. Los alumnos de una pequeña escuela campesina tienen derecho a recibir un servicio que les permita transcurrir por todo el proceso educativo sin encontrarse en condiciones de inferioridad frente a educandos provenientes de otros centros de enseñanza. De no cumplirse con esta exigencia, no sólo se estaría vulnerando el derecho fundamental de los niños a la educación básica obligatoria, sino que, además, se estaría afectando su derecho a la igualdad de oportunidades"</w:t>
      </w:r>
    </w:p>
    <w:p w14:paraId="34AFDCF0"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 xml:space="preserve">Sentencia T-085/17. MAGISTRADO JORGE IVÁN PALACIO </w:t>
      </w:r>
      <w:proofErr w:type="spellStart"/>
      <w:r w:rsidRPr="00657C0A">
        <w:rPr>
          <w:rFonts w:ascii="Tahoma" w:eastAsia="Times New Roman" w:hAnsi="Tahoma" w:cs="Tahoma"/>
          <w:sz w:val="24"/>
          <w:szCs w:val="24"/>
        </w:rPr>
        <w:t>PALACIO</w:t>
      </w:r>
      <w:proofErr w:type="spellEnd"/>
      <w:r w:rsidRPr="00657C0A">
        <w:rPr>
          <w:rFonts w:ascii="Tahoma" w:eastAsia="Times New Roman" w:hAnsi="Tahoma" w:cs="Tahoma"/>
          <w:sz w:val="24"/>
          <w:szCs w:val="24"/>
        </w:rPr>
        <w:t>.</w:t>
      </w:r>
    </w:p>
    <w:p w14:paraId="59BBA14D"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 xml:space="preserve">"Las obligaciones estatales en relación con el derecho a la educación, conforme fueron descritas en la Observación Nº 13 del Comité de Derechos Económicos, Sociales y Culturales (Comité DESC), son: (i) asegurar el funcionamiento efectivo de instituciones educativas y programas en cantidad suficiente para atender la demanda educativa </w:t>
      </w:r>
      <w:r w:rsidRPr="00030A7C">
        <w:rPr>
          <w:rFonts w:ascii="Tahoma" w:eastAsia="Times New Roman" w:hAnsi="Tahoma" w:cs="Tahoma"/>
          <w:sz w:val="20"/>
          <w:szCs w:val="20"/>
        </w:rPr>
        <w:t>-</w:t>
      </w:r>
      <w:r w:rsidRPr="00030A7C">
        <w:rPr>
          <w:rFonts w:ascii="Tahoma" w:eastAsia="Times New Roman" w:hAnsi="Tahoma" w:cs="Tahoma"/>
          <w:bCs/>
          <w:sz w:val="20"/>
          <w:szCs w:val="20"/>
        </w:rPr>
        <w:t>disponibilidad</w:t>
      </w:r>
      <w:r w:rsidRPr="00030A7C">
        <w:rPr>
          <w:rFonts w:ascii="Tahoma" w:eastAsia="Times New Roman" w:hAnsi="Tahoma" w:cs="Tahoma"/>
          <w:sz w:val="20"/>
          <w:szCs w:val="20"/>
        </w:rPr>
        <w:t>-;</w:t>
      </w:r>
      <w:r w:rsidRPr="002C66EE">
        <w:rPr>
          <w:rFonts w:ascii="Tahoma" w:eastAsia="Times New Roman" w:hAnsi="Tahoma" w:cs="Tahoma"/>
          <w:sz w:val="20"/>
          <w:szCs w:val="20"/>
        </w:rPr>
        <w:t xml:space="preserve"> (ii) ofrecer en los centros de educación condiciones para que toda la población acceda a los </w:t>
      </w:r>
      <w:r w:rsidRPr="002C66EE">
        <w:rPr>
          <w:rFonts w:ascii="Tahoma" w:eastAsia="Times New Roman" w:hAnsi="Tahoma" w:cs="Tahoma"/>
          <w:sz w:val="20"/>
          <w:szCs w:val="20"/>
        </w:rPr>
        <w:lastRenderedPageBreak/>
        <w:t>servicios sin ninguna discriminación, y asegurar que en independencia de los recursos económicos y la ubicación geográfica todos los menores de edad lo logren - accesibilidad-; (iii) garantizar que, de forma y de fondo, la enseñanza, los programas y los métodos pedagógicos sean de calidad y resulten pertinentes y adecuados de conformidad con la comunidad y la cultura a la que se dirigen - aceptabilidad-; y por último (iv) velar porque el sistema educativo se ajuste a las necesidades de los educandos y de su entorno para efecto de asegurar la permanencia de aquellos en los programas de educación -adaptabilidad" (negrilla fuera del texto)</w:t>
      </w:r>
    </w:p>
    <w:p w14:paraId="0E27F712" w14:textId="77777777" w:rsidR="002C66EE" w:rsidRPr="002C66EE" w:rsidRDefault="002C66EE" w:rsidP="002C66EE">
      <w:pPr>
        <w:spacing w:before="240" w:after="240" w:line="276" w:lineRule="auto"/>
        <w:ind w:left="720"/>
        <w:jc w:val="both"/>
        <w:rPr>
          <w:rFonts w:ascii="Tahoma" w:eastAsia="Times New Roman" w:hAnsi="Tahoma" w:cs="Tahoma"/>
          <w:sz w:val="20"/>
          <w:szCs w:val="20"/>
        </w:rPr>
      </w:pPr>
      <w:r w:rsidRPr="002C66EE">
        <w:rPr>
          <w:rFonts w:ascii="Tahoma" w:eastAsia="Times New Roman" w:hAnsi="Tahoma" w:cs="Tahoma"/>
          <w:sz w:val="20"/>
          <w:szCs w:val="20"/>
        </w:rPr>
        <w:t>"Si bien es cierto que las áreas rurales y las urbanas, por la dinámica que engendra su geografía y su topografía, no tienen condiciones idénticas, ambas son y deben ser asumidas como escenarios de concreción de todos los derechos fundamentales. Entonces, el papel de las autoridades públicas es consolidar estrategias de servicio que tengan en cuenta las particularidades regionales, para diseñar los mecanismos de acción que les permitan cumplir su obligación de asegurar en todo su territorio la prestación del servicio educativo. Esto quiere decir que las dificultades geográficas de acceso no pueden. Excusar al Estado para prestar los servicios que internacional y constitucionalmente está obligado a proporcionar, pues ni estos ni la efectividad y exigibilidad de los derechos de los asociados pueden estar condicionados por las condiciones que rodean a los niños"</w:t>
      </w:r>
    </w:p>
    <w:p w14:paraId="2E3E16D3" w14:textId="77777777" w:rsidR="002C66EE" w:rsidRPr="00657C0A" w:rsidRDefault="002C66EE" w:rsidP="002C66EE">
      <w:pPr>
        <w:pStyle w:val="Prrafodelista"/>
        <w:numPr>
          <w:ilvl w:val="0"/>
          <w:numId w:val="2"/>
        </w:numPr>
        <w:spacing w:before="240" w:after="240" w:line="276" w:lineRule="auto"/>
        <w:ind w:left="1440"/>
        <w:contextualSpacing w:val="0"/>
        <w:jc w:val="both"/>
        <w:rPr>
          <w:rFonts w:ascii="Tahoma" w:eastAsia="Times New Roman" w:hAnsi="Tahoma" w:cs="Tahoma"/>
          <w:b/>
          <w:bCs/>
          <w:sz w:val="24"/>
          <w:szCs w:val="24"/>
        </w:rPr>
      </w:pPr>
      <w:r w:rsidRPr="00657C0A">
        <w:rPr>
          <w:rFonts w:ascii="Tahoma" w:eastAsia="Times New Roman" w:hAnsi="Tahoma" w:cs="Tahoma"/>
          <w:b/>
          <w:bCs/>
          <w:sz w:val="24"/>
          <w:szCs w:val="24"/>
        </w:rPr>
        <w:t xml:space="preserve">Diagnóstico y Consideraciones: </w:t>
      </w:r>
    </w:p>
    <w:p w14:paraId="1EFE79B7" w14:textId="041CAA26" w:rsidR="002C66EE" w:rsidRDefault="002C66EE" w:rsidP="002C66EE">
      <w:pPr>
        <w:spacing w:before="240" w:after="240" w:line="276" w:lineRule="auto"/>
        <w:jc w:val="both"/>
        <w:rPr>
          <w:rFonts w:ascii="Tahoma" w:eastAsia="Times New Roman" w:hAnsi="Tahoma" w:cs="Tahoma"/>
          <w:sz w:val="24"/>
          <w:szCs w:val="24"/>
        </w:rPr>
      </w:pPr>
      <w:r>
        <w:rPr>
          <w:rFonts w:ascii="Tahoma" w:eastAsia="Times New Roman" w:hAnsi="Tahoma" w:cs="Tahoma"/>
          <w:sz w:val="24"/>
          <w:szCs w:val="24"/>
        </w:rPr>
        <w:t>De acuerdo con la información del Sistema de Aseguramiento de la Calidad en Educación Superior (SACES), con corte al 31 de agosto de 2022, el sistema educativo colomb</w:t>
      </w:r>
      <w:r w:rsidR="00A957B0">
        <w:rPr>
          <w:rFonts w:ascii="Tahoma" w:eastAsia="Times New Roman" w:hAnsi="Tahoma" w:cs="Tahoma"/>
          <w:sz w:val="24"/>
          <w:szCs w:val="24"/>
        </w:rPr>
        <w:t>iano cuenta con 84 I</w:t>
      </w:r>
      <w:r>
        <w:rPr>
          <w:rFonts w:ascii="Tahoma" w:eastAsia="Times New Roman" w:hAnsi="Tahoma" w:cs="Tahoma"/>
          <w:sz w:val="24"/>
          <w:szCs w:val="24"/>
        </w:rPr>
        <w:t>nstituciones de Educación Superior de origen público con personerías jurídicas activas. De las 34 universidades, incluida la Escuela Naval de Cadetes Almirante P</w:t>
      </w:r>
      <w:r w:rsidR="00F528C7">
        <w:rPr>
          <w:rFonts w:ascii="Tahoma" w:eastAsia="Times New Roman" w:hAnsi="Tahoma" w:cs="Tahoma"/>
          <w:sz w:val="24"/>
          <w:szCs w:val="24"/>
        </w:rPr>
        <w:t>adilla que hace parte de las IES</w:t>
      </w:r>
      <w:r>
        <w:rPr>
          <w:rFonts w:ascii="Tahoma" w:eastAsia="Times New Roman" w:hAnsi="Tahoma" w:cs="Tahoma"/>
          <w:sz w:val="24"/>
          <w:szCs w:val="24"/>
        </w:rPr>
        <w:t xml:space="preserve"> de régimen especial. Tenemos entonces:</w:t>
      </w:r>
    </w:p>
    <w:tbl>
      <w:tblPr>
        <w:tblStyle w:val="Tablaconcuadrcula"/>
        <w:tblW w:w="7796" w:type="dxa"/>
        <w:tblInd w:w="704" w:type="dxa"/>
        <w:tblLook w:val="04A0" w:firstRow="1" w:lastRow="0" w:firstColumn="1" w:lastColumn="0" w:noHBand="0" w:noVBand="1"/>
      </w:tblPr>
      <w:tblGrid>
        <w:gridCol w:w="5058"/>
        <w:gridCol w:w="2738"/>
      </w:tblGrid>
      <w:tr w:rsidR="002C66EE" w:rsidRPr="00670B47" w14:paraId="5D6374C7" w14:textId="77777777" w:rsidTr="00603C1E">
        <w:trPr>
          <w:trHeight w:val="20"/>
        </w:trPr>
        <w:tc>
          <w:tcPr>
            <w:tcW w:w="5058" w:type="dxa"/>
          </w:tcPr>
          <w:p w14:paraId="23902BE3" w14:textId="77777777" w:rsidR="002C66EE" w:rsidRPr="00670B47" w:rsidRDefault="002C66EE" w:rsidP="00603C1E">
            <w:pPr>
              <w:spacing w:line="276" w:lineRule="auto"/>
              <w:jc w:val="center"/>
              <w:rPr>
                <w:rFonts w:ascii="Tahoma" w:eastAsia="Times New Roman" w:hAnsi="Tahoma" w:cs="Tahoma"/>
                <w:b/>
                <w:bCs/>
                <w:sz w:val="20"/>
                <w:szCs w:val="20"/>
              </w:rPr>
            </w:pPr>
            <w:r w:rsidRPr="00670B47">
              <w:rPr>
                <w:rFonts w:ascii="Tahoma" w:eastAsia="Times New Roman" w:hAnsi="Tahoma" w:cs="Tahoma"/>
                <w:b/>
                <w:bCs/>
                <w:sz w:val="20"/>
                <w:szCs w:val="20"/>
              </w:rPr>
              <w:t>Carácter IES</w:t>
            </w:r>
          </w:p>
        </w:tc>
        <w:tc>
          <w:tcPr>
            <w:tcW w:w="2738" w:type="dxa"/>
          </w:tcPr>
          <w:p w14:paraId="6CF0651A" w14:textId="77777777" w:rsidR="002C66EE" w:rsidRPr="00670B47" w:rsidRDefault="002C66EE" w:rsidP="00603C1E">
            <w:pPr>
              <w:spacing w:line="276" w:lineRule="auto"/>
              <w:jc w:val="center"/>
              <w:rPr>
                <w:rFonts w:ascii="Tahoma" w:eastAsia="Times New Roman" w:hAnsi="Tahoma" w:cs="Tahoma"/>
                <w:b/>
                <w:bCs/>
                <w:sz w:val="20"/>
                <w:szCs w:val="20"/>
              </w:rPr>
            </w:pPr>
            <w:r w:rsidRPr="00670B47">
              <w:rPr>
                <w:rFonts w:ascii="Tahoma" w:eastAsia="Times New Roman" w:hAnsi="Tahoma" w:cs="Tahoma"/>
                <w:b/>
                <w:bCs/>
                <w:sz w:val="20"/>
                <w:szCs w:val="20"/>
              </w:rPr>
              <w:t>Numero IES</w:t>
            </w:r>
          </w:p>
        </w:tc>
      </w:tr>
      <w:tr w:rsidR="002C66EE" w:rsidRPr="00670B47" w14:paraId="052BAB16" w14:textId="77777777" w:rsidTr="00603C1E">
        <w:trPr>
          <w:trHeight w:val="20"/>
        </w:trPr>
        <w:tc>
          <w:tcPr>
            <w:tcW w:w="5058" w:type="dxa"/>
          </w:tcPr>
          <w:p w14:paraId="4B83EA82" w14:textId="77777777" w:rsidR="002C66EE" w:rsidRPr="00670B47" w:rsidRDefault="002C66EE" w:rsidP="00603C1E">
            <w:pPr>
              <w:spacing w:line="276" w:lineRule="auto"/>
              <w:jc w:val="both"/>
              <w:rPr>
                <w:rFonts w:ascii="Tahoma" w:eastAsia="Times New Roman" w:hAnsi="Tahoma" w:cs="Tahoma"/>
                <w:b/>
                <w:bCs/>
                <w:sz w:val="20"/>
                <w:szCs w:val="20"/>
              </w:rPr>
            </w:pPr>
            <w:r w:rsidRPr="00670B47">
              <w:rPr>
                <w:rFonts w:ascii="Tahoma" w:eastAsia="Times New Roman" w:hAnsi="Tahoma" w:cs="Tahoma"/>
                <w:b/>
                <w:bCs/>
                <w:sz w:val="20"/>
                <w:szCs w:val="20"/>
              </w:rPr>
              <w:t>Institución Técnica Profesional</w:t>
            </w:r>
          </w:p>
        </w:tc>
        <w:tc>
          <w:tcPr>
            <w:tcW w:w="2738" w:type="dxa"/>
          </w:tcPr>
          <w:p w14:paraId="1EC84C81" w14:textId="77777777" w:rsidR="002C66EE" w:rsidRPr="00670B47" w:rsidRDefault="002C66EE" w:rsidP="00603C1E">
            <w:pPr>
              <w:spacing w:line="276" w:lineRule="auto"/>
              <w:jc w:val="center"/>
              <w:rPr>
                <w:rFonts w:ascii="Tahoma" w:eastAsia="Times New Roman" w:hAnsi="Tahoma" w:cs="Tahoma"/>
                <w:sz w:val="20"/>
                <w:szCs w:val="20"/>
              </w:rPr>
            </w:pPr>
            <w:r w:rsidRPr="00670B47">
              <w:rPr>
                <w:rFonts w:ascii="Tahoma" w:eastAsia="Times New Roman" w:hAnsi="Tahoma" w:cs="Tahoma"/>
                <w:sz w:val="20"/>
                <w:szCs w:val="20"/>
              </w:rPr>
              <w:t>9</w:t>
            </w:r>
          </w:p>
        </w:tc>
      </w:tr>
      <w:tr w:rsidR="002C66EE" w:rsidRPr="00670B47" w14:paraId="38F49BA0" w14:textId="77777777" w:rsidTr="00603C1E">
        <w:trPr>
          <w:trHeight w:val="20"/>
        </w:trPr>
        <w:tc>
          <w:tcPr>
            <w:tcW w:w="5058" w:type="dxa"/>
          </w:tcPr>
          <w:p w14:paraId="774F23A3" w14:textId="77777777" w:rsidR="002C66EE" w:rsidRPr="00670B47" w:rsidRDefault="002C66EE" w:rsidP="00603C1E">
            <w:pPr>
              <w:spacing w:line="276" w:lineRule="auto"/>
              <w:jc w:val="both"/>
              <w:rPr>
                <w:rFonts w:ascii="Tahoma" w:eastAsia="Times New Roman" w:hAnsi="Tahoma" w:cs="Tahoma"/>
                <w:b/>
                <w:bCs/>
                <w:sz w:val="20"/>
                <w:szCs w:val="20"/>
              </w:rPr>
            </w:pPr>
            <w:r w:rsidRPr="00670B47">
              <w:rPr>
                <w:rFonts w:ascii="Tahoma" w:eastAsia="Times New Roman" w:hAnsi="Tahoma" w:cs="Tahoma"/>
                <w:b/>
                <w:bCs/>
                <w:sz w:val="20"/>
                <w:szCs w:val="20"/>
              </w:rPr>
              <w:t xml:space="preserve">Institución Tecnológica </w:t>
            </w:r>
          </w:p>
        </w:tc>
        <w:tc>
          <w:tcPr>
            <w:tcW w:w="2738" w:type="dxa"/>
          </w:tcPr>
          <w:p w14:paraId="32170A58" w14:textId="77777777" w:rsidR="002C66EE" w:rsidRPr="00670B47" w:rsidRDefault="002C66EE" w:rsidP="00603C1E">
            <w:pPr>
              <w:spacing w:line="276" w:lineRule="auto"/>
              <w:jc w:val="center"/>
              <w:rPr>
                <w:rFonts w:ascii="Tahoma" w:eastAsia="Times New Roman" w:hAnsi="Tahoma" w:cs="Tahoma"/>
                <w:sz w:val="20"/>
                <w:szCs w:val="20"/>
              </w:rPr>
            </w:pPr>
            <w:r w:rsidRPr="00670B47">
              <w:rPr>
                <w:rFonts w:ascii="Tahoma" w:eastAsia="Times New Roman" w:hAnsi="Tahoma" w:cs="Tahoma"/>
                <w:sz w:val="20"/>
                <w:szCs w:val="20"/>
              </w:rPr>
              <w:t>9</w:t>
            </w:r>
          </w:p>
        </w:tc>
      </w:tr>
      <w:tr w:rsidR="002C66EE" w:rsidRPr="00670B47" w14:paraId="2067A2D9" w14:textId="77777777" w:rsidTr="00603C1E">
        <w:trPr>
          <w:trHeight w:val="20"/>
        </w:trPr>
        <w:tc>
          <w:tcPr>
            <w:tcW w:w="5058" w:type="dxa"/>
          </w:tcPr>
          <w:p w14:paraId="1B0311CF" w14:textId="77777777" w:rsidR="002C66EE" w:rsidRPr="00670B47" w:rsidRDefault="002C66EE" w:rsidP="00603C1E">
            <w:pPr>
              <w:spacing w:line="276" w:lineRule="auto"/>
              <w:jc w:val="both"/>
              <w:rPr>
                <w:rFonts w:ascii="Tahoma" w:eastAsia="Times New Roman" w:hAnsi="Tahoma" w:cs="Tahoma"/>
                <w:b/>
                <w:bCs/>
                <w:sz w:val="20"/>
                <w:szCs w:val="20"/>
              </w:rPr>
            </w:pPr>
            <w:r w:rsidRPr="00670B47">
              <w:rPr>
                <w:rFonts w:ascii="Tahoma" w:eastAsia="Times New Roman" w:hAnsi="Tahoma" w:cs="Tahoma"/>
                <w:b/>
                <w:bCs/>
                <w:sz w:val="20"/>
                <w:szCs w:val="20"/>
              </w:rPr>
              <w:t>Institución Universitaria/Escuela Tecnológica</w:t>
            </w:r>
          </w:p>
        </w:tc>
        <w:tc>
          <w:tcPr>
            <w:tcW w:w="2738" w:type="dxa"/>
          </w:tcPr>
          <w:p w14:paraId="5FCEED04" w14:textId="77777777" w:rsidR="002C66EE" w:rsidRPr="00670B47" w:rsidRDefault="002C66EE" w:rsidP="00603C1E">
            <w:pPr>
              <w:spacing w:line="276" w:lineRule="auto"/>
              <w:jc w:val="center"/>
              <w:rPr>
                <w:rFonts w:ascii="Tahoma" w:eastAsia="Times New Roman" w:hAnsi="Tahoma" w:cs="Tahoma"/>
                <w:sz w:val="20"/>
                <w:szCs w:val="20"/>
              </w:rPr>
            </w:pPr>
            <w:r w:rsidRPr="00670B47">
              <w:rPr>
                <w:rFonts w:ascii="Tahoma" w:eastAsia="Times New Roman" w:hAnsi="Tahoma" w:cs="Tahoma"/>
                <w:sz w:val="20"/>
                <w:szCs w:val="20"/>
              </w:rPr>
              <w:t>32</w:t>
            </w:r>
          </w:p>
        </w:tc>
      </w:tr>
      <w:tr w:rsidR="002C66EE" w:rsidRPr="00670B47" w14:paraId="6458DE19" w14:textId="77777777" w:rsidTr="00603C1E">
        <w:trPr>
          <w:trHeight w:val="20"/>
        </w:trPr>
        <w:tc>
          <w:tcPr>
            <w:tcW w:w="5058" w:type="dxa"/>
          </w:tcPr>
          <w:p w14:paraId="42DF23FE" w14:textId="77777777" w:rsidR="002C66EE" w:rsidRPr="00670B47" w:rsidRDefault="002C66EE" w:rsidP="00603C1E">
            <w:pPr>
              <w:spacing w:line="276" w:lineRule="auto"/>
              <w:jc w:val="both"/>
              <w:rPr>
                <w:rFonts w:ascii="Tahoma" w:eastAsia="Times New Roman" w:hAnsi="Tahoma" w:cs="Tahoma"/>
                <w:b/>
                <w:bCs/>
                <w:sz w:val="20"/>
                <w:szCs w:val="20"/>
              </w:rPr>
            </w:pPr>
            <w:r w:rsidRPr="00670B47">
              <w:rPr>
                <w:rFonts w:ascii="Tahoma" w:eastAsia="Times New Roman" w:hAnsi="Tahoma" w:cs="Tahoma"/>
                <w:b/>
                <w:bCs/>
                <w:sz w:val="20"/>
                <w:szCs w:val="20"/>
              </w:rPr>
              <w:t xml:space="preserve">Universidad </w:t>
            </w:r>
          </w:p>
        </w:tc>
        <w:tc>
          <w:tcPr>
            <w:tcW w:w="2738" w:type="dxa"/>
          </w:tcPr>
          <w:p w14:paraId="057493DB" w14:textId="77777777" w:rsidR="002C66EE" w:rsidRPr="00670B47" w:rsidRDefault="002C66EE" w:rsidP="00603C1E">
            <w:pPr>
              <w:spacing w:line="276" w:lineRule="auto"/>
              <w:jc w:val="center"/>
              <w:rPr>
                <w:rFonts w:ascii="Tahoma" w:eastAsia="Times New Roman" w:hAnsi="Tahoma" w:cs="Tahoma"/>
                <w:sz w:val="20"/>
                <w:szCs w:val="20"/>
              </w:rPr>
            </w:pPr>
            <w:r w:rsidRPr="00670B47">
              <w:rPr>
                <w:rFonts w:ascii="Tahoma" w:eastAsia="Times New Roman" w:hAnsi="Tahoma" w:cs="Tahoma"/>
                <w:sz w:val="20"/>
                <w:szCs w:val="20"/>
              </w:rPr>
              <w:t>34</w:t>
            </w:r>
          </w:p>
        </w:tc>
      </w:tr>
      <w:tr w:rsidR="002C66EE" w:rsidRPr="00670B47" w14:paraId="56499A0F" w14:textId="77777777" w:rsidTr="00603C1E">
        <w:trPr>
          <w:trHeight w:val="108"/>
        </w:trPr>
        <w:tc>
          <w:tcPr>
            <w:tcW w:w="5058" w:type="dxa"/>
          </w:tcPr>
          <w:p w14:paraId="404D3EFF" w14:textId="77777777" w:rsidR="002C66EE" w:rsidRPr="00670B47" w:rsidRDefault="002C66EE" w:rsidP="00603C1E">
            <w:pPr>
              <w:spacing w:line="276" w:lineRule="auto"/>
              <w:jc w:val="both"/>
              <w:rPr>
                <w:rFonts w:ascii="Tahoma" w:eastAsia="Times New Roman" w:hAnsi="Tahoma" w:cs="Tahoma"/>
                <w:b/>
                <w:bCs/>
                <w:sz w:val="20"/>
                <w:szCs w:val="20"/>
              </w:rPr>
            </w:pPr>
            <w:r w:rsidRPr="00670B47">
              <w:rPr>
                <w:rFonts w:ascii="Tahoma" w:eastAsia="Times New Roman" w:hAnsi="Tahoma" w:cs="Tahoma"/>
                <w:b/>
                <w:bCs/>
                <w:sz w:val="20"/>
                <w:szCs w:val="20"/>
              </w:rPr>
              <w:t>TOTAL</w:t>
            </w:r>
          </w:p>
        </w:tc>
        <w:tc>
          <w:tcPr>
            <w:tcW w:w="2738" w:type="dxa"/>
          </w:tcPr>
          <w:p w14:paraId="6E769546" w14:textId="77777777" w:rsidR="002C66EE" w:rsidRPr="00670B47" w:rsidRDefault="002C66EE" w:rsidP="00603C1E">
            <w:pPr>
              <w:spacing w:line="276" w:lineRule="auto"/>
              <w:jc w:val="center"/>
              <w:rPr>
                <w:rFonts w:ascii="Tahoma" w:eastAsia="Times New Roman" w:hAnsi="Tahoma" w:cs="Tahoma"/>
                <w:b/>
                <w:bCs/>
                <w:sz w:val="20"/>
                <w:szCs w:val="20"/>
              </w:rPr>
            </w:pPr>
            <w:r w:rsidRPr="00670B47">
              <w:rPr>
                <w:rFonts w:ascii="Tahoma" w:eastAsia="Times New Roman" w:hAnsi="Tahoma" w:cs="Tahoma"/>
                <w:b/>
                <w:bCs/>
                <w:sz w:val="20"/>
                <w:szCs w:val="20"/>
              </w:rPr>
              <w:t>84</w:t>
            </w:r>
          </w:p>
        </w:tc>
      </w:tr>
    </w:tbl>
    <w:p w14:paraId="60A8268F" w14:textId="2169020F" w:rsidR="002C66EE" w:rsidRDefault="002C66EE" w:rsidP="002C66EE">
      <w:pPr>
        <w:spacing w:before="240" w:after="240" w:line="276" w:lineRule="auto"/>
        <w:jc w:val="both"/>
        <w:rPr>
          <w:rFonts w:ascii="Tahoma" w:eastAsia="Times New Roman" w:hAnsi="Tahoma" w:cs="Tahoma"/>
          <w:sz w:val="24"/>
          <w:szCs w:val="24"/>
        </w:rPr>
      </w:pPr>
      <w:r>
        <w:rPr>
          <w:rFonts w:ascii="Tahoma" w:eastAsia="Times New Roman" w:hAnsi="Tahoma" w:cs="Tahoma"/>
          <w:sz w:val="24"/>
          <w:szCs w:val="24"/>
        </w:rPr>
        <w:t>De las 84 instituciones de Educación Superior, tenemos que 33 de ellas, son de naturaleza pública, distribuidas de la siguiente manera:</w:t>
      </w:r>
    </w:p>
    <w:p w14:paraId="5480B5C4" w14:textId="5379E8E1" w:rsidR="00030A7C" w:rsidRDefault="00030A7C" w:rsidP="002C66EE">
      <w:pPr>
        <w:spacing w:before="240" w:after="240" w:line="276" w:lineRule="auto"/>
        <w:jc w:val="both"/>
        <w:rPr>
          <w:rFonts w:ascii="Tahoma" w:eastAsia="Times New Roman" w:hAnsi="Tahoma" w:cs="Tahoma"/>
          <w:sz w:val="24"/>
          <w:szCs w:val="24"/>
        </w:rPr>
      </w:pPr>
    </w:p>
    <w:p w14:paraId="06E7EDBD" w14:textId="77777777" w:rsidR="003277B2" w:rsidRDefault="003277B2" w:rsidP="002C66EE">
      <w:pPr>
        <w:spacing w:before="240" w:after="240" w:line="276" w:lineRule="auto"/>
        <w:jc w:val="both"/>
        <w:rPr>
          <w:rFonts w:ascii="Tahoma" w:eastAsia="Times New Roman" w:hAnsi="Tahoma" w:cs="Tahoma"/>
          <w:sz w:val="24"/>
          <w:szCs w:val="24"/>
        </w:rPr>
      </w:pPr>
    </w:p>
    <w:tbl>
      <w:tblPr>
        <w:tblStyle w:val="Tablaconcuadrcula"/>
        <w:tblW w:w="7796" w:type="dxa"/>
        <w:tblInd w:w="704" w:type="dxa"/>
        <w:tblLook w:val="04A0" w:firstRow="1" w:lastRow="0" w:firstColumn="1" w:lastColumn="0" w:noHBand="0" w:noVBand="1"/>
      </w:tblPr>
      <w:tblGrid>
        <w:gridCol w:w="3402"/>
        <w:gridCol w:w="4394"/>
      </w:tblGrid>
      <w:tr w:rsidR="002C66EE" w:rsidRPr="00670B47" w14:paraId="78C74DD9" w14:textId="77777777" w:rsidTr="00603C1E">
        <w:trPr>
          <w:trHeight w:val="20"/>
        </w:trPr>
        <w:tc>
          <w:tcPr>
            <w:tcW w:w="3402" w:type="dxa"/>
          </w:tcPr>
          <w:p w14:paraId="2DDC387B" w14:textId="77777777" w:rsidR="002C66EE" w:rsidRPr="00670B47" w:rsidRDefault="002C66EE" w:rsidP="00603C1E">
            <w:pPr>
              <w:spacing w:line="276" w:lineRule="auto"/>
              <w:jc w:val="center"/>
              <w:rPr>
                <w:rFonts w:ascii="Tahoma" w:eastAsia="Times New Roman" w:hAnsi="Tahoma" w:cs="Tahoma"/>
                <w:b/>
                <w:bCs/>
                <w:sz w:val="20"/>
                <w:szCs w:val="20"/>
              </w:rPr>
            </w:pPr>
            <w:r>
              <w:rPr>
                <w:rFonts w:ascii="Tahoma" w:eastAsia="Times New Roman" w:hAnsi="Tahoma" w:cs="Tahoma"/>
                <w:b/>
                <w:bCs/>
                <w:sz w:val="20"/>
                <w:szCs w:val="20"/>
              </w:rPr>
              <w:lastRenderedPageBreak/>
              <w:t>Municipio</w:t>
            </w:r>
          </w:p>
        </w:tc>
        <w:tc>
          <w:tcPr>
            <w:tcW w:w="4394" w:type="dxa"/>
          </w:tcPr>
          <w:p w14:paraId="746F9C2D" w14:textId="77777777" w:rsidR="002C66EE" w:rsidRPr="00670B47" w:rsidRDefault="002C66EE" w:rsidP="00603C1E">
            <w:pPr>
              <w:spacing w:line="276" w:lineRule="auto"/>
              <w:jc w:val="center"/>
              <w:rPr>
                <w:rFonts w:ascii="Tahoma" w:eastAsia="Times New Roman" w:hAnsi="Tahoma" w:cs="Tahoma"/>
                <w:b/>
                <w:bCs/>
                <w:sz w:val="20"/>
                <w:szCs w:val="20"/>
              </w:rPr>
            </w:pPr>
            <w:r>
              <w:rPr>
                <w:rFonts w:ascii="Tahoma" w:eastAsia="Times New Roman" w:hAnsi="Tahoma" w:cs="Tahoma"/>
                <w:b/>
                <w:bCs/>
                <w:sz w:val="20"/>
                <w:szCs w:val="20"/>
              </w:rPr>
              <w:t>Institución</w:t>
            </w:r>
          </w:p>
        </w:tc>
      </w:tr>
      <w:tr w:rsidR="002C66EE" w:rsidRPr="00670B47" w14:paraId="17B83C1A" w14:textId="77777777" w:rsidTr="00603C1E">
        <w:trPr>
          <w:trHeight w:val="20"/>
        </w:trPr>
        <w:tc>
          <w:tcPr>
            <w:tcW w:w="3402" w:type="dxa"/>
            <w:vMerge w:val="restart"/>
          </w:tcPr>
          <w:p w14:paraId="1102866E" w14:textId="77777777" w:rsidR="002C66EE" w:rsidRDefault="002C66EE" w:rsidP="00603C1E">
            <w:pPr>
              <w:spacing w:line="276" w:lineRule="auto"/>
              <w:jc w:val="both"/>
              <w:rPr>
                <w:rFonts w:ascii="Tahoma" w:eastAsia="Times New Roman" w:hAnsi="Tahoma" w:cs="Tahoma"/>
                <w:b/>
                <w:bCs/>
                <w:sz w:val="20"/>
                <w:szCs w:val="20"/>
              </w:rPr>
            </w:pPr>
          </w:p>
          <w:p w14:paraId="28EBE289" w14:textId="77777777" w:rsidR="002C66EE" w:rsidRDefault="002C66EE" w:rsidP="00603C1E">
            <w:pPr>
              <w:spacing w:line="276" w:lineRule="auto"/>
              <w:jc w:val="both"/>
              <w:rPr>
                <w:rFonts w:ascii="Tahoma" w:eastAsia="Times New Roman" w:hAnsi="Tahoma" w:cs="Tahoma"/>
                <w:b/>
                <w:bCs/>
                <w:sz w:val="20"/>
                <w:szCs w:val="20"/>
              </w:rPr>
            </w:pPr>
          </w:p>
          <w:p w14:paraId="7C5E5A90" w14:textId="77777777" w:rsidR="002C66EE" w:rsidRDefault="002C66EE" w:rsidP="00603C1E">
            <w:pPr>
              <w:spacing w:line="276" w:lineRule="auto"/>
              <w:jc w:val="both"/>
              <w:rPr>
                <w:rFonts w:ascii="Tahoma" w:eastAsia="Times New Roman" w:hAnsi="Tahoma" w:cs="Tahoma"/>
                <w:b/>
                <w:bCs/>
                <w:sz w:val="20"/>
                <w:szCs w:val="20"/>
              </w:rPr>
            </w:pPr>
          </w:p>
          <w:p w14:paraId="4AC53A60" w14:textId="77777777" w:rsidR="002C66EE" w:rsidRPr="00670B47"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Bogotá D.C.</w:t>
            </w:r>
          </w:p>
        </w:tc>
        <w:tc>
          <w:tcPr>
            <w:tcW w:w="4394" w:type="dxa"/>
          </w:tcPr>
          <w:p w14:paraId="0B5D5CA7" w14:textId="77777777" w:rsidR="002C66EE" w:rsidRPr="00670B47"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de Colombia</w:t>
            </w:r>
          </w:p>
        </w:tc>
      </w:tr>
      <w:tr w:rsidR="002C66EE" w:rsidRPr="00670B47" w14:paraId="1D69ADBC" w14:textId="77777777" w:rsidTr="00603C1E">
        <w:trPr>
          <w:trHeight w:val="20"/>
        </w:trPr>
        <w:tc>
          <w:tcPr>
            <w:tcW w:w="3402" w:type="dxa"/>
            <w:vMerge/>
          </w:tcPr>
          <w:p w14:paraId="11E66539" w14:textId="77777777" w:rsidR="002C66EE" w:rsidRPr="00670B47" w:rsidRDefault="002C66EE" w:rsidP="00603C1E">
            <w:pPr>
              <w:spacing w:line="276" w:lineRule="auto"/>
              <w:jc w:val="both"/>
              <w:rPr>
                <w:rFonts w:ascii="Tahoma" w:eastAsia="Times New Roman" w:hAnsi="Tahoma" w:cs="Tahoma"/>
                <w:b/>
                <w:bCs/>
                <w:sz w:val="20"/>
                <w:szCs w:val="20"/>
              </w:rPr>
            </w:pPr>
          </w:p>
        </w:tc>
        <w:tc>
          <w:tcPr>
            <w:tcW w:w="4394" w:type="dxa"/>
          </w:tcPr>
          <w:p w14:paraId="4EC602E3" w14:textId="77777777" w:rsidR="002C66EE" w:rsidRPr="00670B47"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Pedagógica Nacional</w:t>
            </w:r>
          </w:p>
        </w:tc>
      </w:tr>
      <w:tr w:rsidR="002C66EE" w:rsidRPr="00670B47" w14:paraId="47C5BF31" w14:textId="77777777" w:rsidTr="00603C1E">
        <w:trPr>
          <w:trHeight w:val="20"/>
        </w:trPr>
        <w:tc>
          <w:tcPr>
            <w:tcW w:w="3402" w:type="dxa"/>
            <w:vMerge/>
          </w:tcPr>
          <w:p w14:paraId="7A3AD504" w14:textId="77777777" w:rsidR="002C66EE" w:rsidRPr="00670B47" w:rsidRDefault="002C66EE" w:rsidP="00603C1E">
            <w:pPr>
              <w:spacing w:line="276" w:lineRule="auto"/>
              <w:jc w:val="both"/>
              <w:rPr>
                <w:rFonts w:ascii="Tahoma" w:eastAsia="Times New Roman" w:hAnsi="Tahoma" w:cs="Tahoma"/>
                <w:b/>
                <w:bCs/>
                <w:sz w:val="20"/>
                <w:szCs w:val="20"/>
              </w:rPr>
            </w:pPr>
          </w:p>
        </w:tc>
        <w:tc>
          <w:tcPr>
            <w:tcW w:w="4394" w:type="dxa"/>
          </w:tcPr>
          <w:p w14:paraId="3E0B04D9" w14:textId="77777777" w:rsidR="002C66EE" w:rsidRPr="00670B47"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Militar Nueva Granada</w:t>
            </w:r>
          </w:p>
        </w:tc>
      </w:tr>
      <w:tr w:rsidR="002C66EE" w:rsidRPr="00670B47" w14:paraId="23E3443E" w14:textId="77777777" w:rsidTr="00603C1E">
        <w:trPr>
          <w:trHeight w:val="20"/>
        </w:trPr>
        <w:tc>
          <w:tcPr>
            <w:tcW w:w="3402" w:type="dxa"/>
            <w:vMerge/>
          </w:tcPr>
          <w:p w14:paraId="084483C9" w14:textId="77777777" w:rsidR="002C66EE" w:rsidRPr="00670B47" w:rsidRDefault="002C66EE" w:rsidP="00603C1E">
            <w:pPr>
              <w:spacing w:line="276" w:lineRule="auto"/>
              <w:jc w:val="both"/>
              <w:rPr>
                <w:rFonts w:ascii="Tahoma" w:eastAsia="Times New Roman" w:hAnsi="Tahoma" w:cs="Tahoma"/>
                <w:b/>
                <w:bCs/>
                <w:sz w:val="20"/>
                <w:szCs w:val="20"/>
              </w:rPr>
            </w:pPr>
          </w:p>
        </w:tc>
        <w:tc>
          <w:tcPr>
            <w:tcW w:w="4394" w:type="dxa"/>
          </w:tcPr>
          <w:p w14:paraId="47806659" w14:textId="77777777" w:rsidR="002C66EE" w:rsidRPr="00670B47"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Colegio Mayor de Cundinamarca</w:t>
            </w:r>
          </w:p>
        </w:tc>
      </w:tr>
      <w:tr w:rsidR="002C66EE" w:rsidRPr="00670B47" w14:paraId="6B9932E2" w14:textId="77777777" w:rsidTr="00603C1E">
        <w:trPr>
          <w:trHeight w:val="108"/>
        </w:trPr>
        <w:tc>
          <w:tcPr>
            <w:tcW w:w="3402" w:type="dxa"/>
            <w:vMerge/>
          </w:tcPr>
          <w:p w14:paraId="60BDC52E" w14:textId="77777777" w:rsidR="002C66EE" w:rsidRPr="00670B47" w:rsidRDefault="002C66EE" w:rsidP="00603C1E">
            <w:pPr>
              <w:spacing w:line="276" w:lineRule="auto"/>
              <w:jc w:val="both"/>
              <w:rPr>
                <w:rFonts w:ascii="Tahoma" w:eastAsia="Times New Roman" w:hAnsi="Tahoma" w:cs="Tahoma"/>
                <w:b/>
                <w:bCs/>
                <w:sz w:val="20"/>
                <w:szCs w:val="20"/>
              </w:rPr>
            </w:pPr>
          </w:p>
        </w:tc>
        <w:tc>
          <w:tcPr>
            <w:tcW w:w="4394" w:type="dxa"/>
          </w:tcPr>
          <w:p w14:paraId="6B425A90" w14:textId="77777777" w:rsidR="002C66EE" w:rsidRPr="003101EF"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distrital Francisco José de Caldas</w:t>
            </w:r>
          </w:p>
        </w:tc>
      </w:tr>
      <w:tr w:rsidR="002C66EE" w:rsidRPr="00670B47" w14:paraId="0C3DF0E5" w14:textId="77777777" w:rsidTr="00603C1E">
        <w:trPr>
          <w:trHeight w:val="108"/>
        </w:trPr>
        <w:tc>
          <w:tcPr>
            <w:tcW w:w="3402" w:type="dxa"/>
            <w:vMerge/>
          </w:tcPr>
          <w:p w14:paraId="6F41E995" w14:textId="77777777" w:rsidR="002C66EE" w:rsidRPr="00670B47" w:rsidRDefault="002C66EE" w:rsidP="00603C1E">
            <w:pPr>
              <w:spacing w:line="276" w:lineRule="auto"/>
              <w:jc w:val="both"/>
              <w:rPr>
                <w:rFonts w:ascii="Tahoma" w:eastAsia="Times New Roman" w:hAnsi="Tahoma" w:cs="Tahoma"/>
                <w:b/>
                <w:bCs/>
                <w:sz w:val="20"/>
                <w:szCs w:val="20"/>
              </w:rPr>
            </w:pPr>
          </w:p>
        </w:tc>
        <w:tc>
          <w:tcPr>
            <w:tcW w:w="4394" w:type="dxa"/>
          </w:tcPr>
          <w:p w14:paraId="4EAADF1B"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Abierta y a Distancia UNAD</w:t>
            </w:r>
          </w:p>
        </w:tc>
      </w:tr>
      <w:tr w:rsidR="002C66EE" w:rsidRPr="00670B47" w14:paraId="64C0ED25" w14:textId="77777777" w:rsidTr="00603C1E">
        <w:trPr>
          <w:trHeight w:val="108"/>
        </w:trPr>
        <w:tc>
          <w:tcPr>
            <w:tcW w:w="3402" w:type="dxa"/>
          </w:tcPr>
          <w:p w14:paraId="3F4F2BC0" w14:textId="77777777" w:rsidR="002C66EE" w:rsidRPr="00670B47"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Fusagasugá</w:t>
            </w:r>
          </w:p>
        </w:tc>
        <w:tc>
          <w:tcPr>
            <w:tcW w:w="4394" w:type="dxa"/>
          </w:tcPr>
          <w:p w14:paraId="5B4E452E"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Cundinamarca – U</w:t>
            </w:r>
          </w:p>
        </w:tc>
      </w:tr>
      <w:tr w:rsidR="002C66EE" w:rsidRPr="00670B47" w14:paraId="340E3173" w14:textId="77777777" w:rsidTr="00603C1E">
        <w:trPr>
          <w:trHeight w:val="108"/>
        </w:trPr>
        <w:tc>
          <w:tcPr>
            <w:tcW w:w="3402" w:type="dxa"/>
          </w:tcPr>
          <w:p w14:paraId="585692CF" w14:textId="77777777" w:rsidR="002C66EE" w:rsidRPr="00670B47"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Girardot</w:t>
            </w:r>
          </w:p>
        </w:tc>
        <w:tc>
          <w:tcPr>
            <w:tcW w:w="4394" w:type="dxa"/>
          </w:tcPr>
          <w:p w14:paraId="0C4AFE65"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Cundinamarca - UDEC</w:t>
            </w:r>
          </w:p>
        </w:tc>
      </w:tr>
      <w:tr w:rsidR="002C66EE" w:rsidRPr="00670B47" w14:paraId="448F5A07" w14:textId="77777777" w:rsidTr="00603C1E">
        <w:trPr>
          <w:trHeight w:val="108"/>
        </w:trPr>
        <w:tc>
          <w:tcPr>
            <w:tcW w:w="3402" w:type="dxa"/>
          </w:tcPr>
          <w:p w14:paraId="1F8BCA91" w14:textId="77777777" w:rsidR="002C66EE" w:rsidRPr="00670B47"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Villa de San Diego de Ubaté</w:t>
            </w:r>
          </w:p>
        </w:tc>
        <w:tc>
          <w:tcPr>
            <w:tcW w:w="4394" w:type="dxa"/>
          </w:tcPr>
          <w:p w14:paraId="50E6E295"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Cundinamarca - UDEC</w:t>
            </w:r>
          </w:p>
        </w:tc>
      </w:tr>
      <w:tr w:rsidR="002C66EE" w:rsidRPr="00670B47" w14:paraId="2972E450" w14:textId="77777777" w:rsidTr="00603C1E">
        <w:trPr>
          <w:trHeight w:val="108"/>
        </w:trPr>
        <w:tc>
          <w:tcPr>
            <w:tcW w:w="3402" w:type="dxa"/>
            <w:vMerge w:val="restart"/>
          </w:tcPr>
          <w:p w14:paraId="4A7D8799"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 xml:space="preserve">Medellín </w:t>
            </w:r>
          </w:p>
        </w:tc>
        <w:tc>
          <w:tcPr>
            <w:tcW w:w="4394" w:type="dxa"/>
          </w:tcPr>
          <w:p w14:paraId="4CC7D63E"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de Colombia</w:t>
            </w:r>
          </w:p>
        </w:tc>
      </w:tr>
      <w:tr w:rsidR="002C66EE" w:rsidRPr="00670B47" w14:paraId="2AAB74B1" w14:textId="77777777" w:rsidTr="00603C1E">
        <w:trPr>
          <w:trHeight w:val="108"/>
        </w:trPr>
        <w:tc>
          <w:tcPr>
            <w:tcW w:w="3402" w:type="dxa"/>
            <w:vMerge/>
          </w:tcPr>
          <w:p w14:paraId="37AD9818" w14:textId="77777777" w:rsidR="002C66EE" w:rsidRDefault="002C66EE" w:rsidP="00603C1E">
            <w:pPr>
              <w:spacing w:line="276" w:lineRule="auto"/>
              <w:jc w:val="both"/>
              <w:rPr>
                <w:rFonts w:ascii="Tahoma" w:eastAsia="Times New Roman" w:hAnsi="Tahoma" w:cs="Tahoma"/>
                <w:b/>
                <w:bCs/>
                <w:sz w:val="20"/>
                <w:szCs w:val="20"/>
              </w:rPr>
            </w:pPr>
          </w:p>
        </w:tc>
        <w:tc>
          <w:tcPr>
            <w:tcW w:w="4394" w:type="dxa"/>
          </w:tcPr>
          <w:p w14:paraId="19B0B20E"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Antioquia</w:t>
            </w:r>
          </w:p>
        </w:tc>
      </w:tr>
      <w:tr w:rsidR="002C66EE" w:rsidRPr="00670B47" w14:paraId="46633758" w14:textId="77777777" w:rsidTr="00603C1E">
        <w:trPr>
          <w:trHeight w:val="108"/>
        </w:trPr>
        <w:tc>
          <w:tcPr>
            <w:tcW w:w="3402" w:type="dxa"/>
            <w:vMerge w:val="restart"/>
          </w:tcPr>
          <w:p w14:paraId="0EA86739"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Manizales</w:t>
            </w:r>
          </w:p>
        </w:tc>
        <w:tc>
          <w:tcPr>
            <w:tcW w:w="4394" w:type="dxa"/>
          </w:tcPr>
          <w:p w14:paraId="6D8C9CAB"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de Colombia</w:t>
            </w:r>
          </w:p>
        </w:tc>
      </w:tr>
      <w:tr w:rsidR="002C66EE" w:rsidRPr="00670B47" w14:paraId="68F64256" w14:textId="77777777" w:rsidTr="00603C1E">
        <w:trPr>
          <w:trHeight w:val="108"/>
        </w:trPr>
        <w:tc>
          <w:tcPr>
            <w:tcW w:w="3402" w:type="dxa"/>
            <w:vMerge/>
          </w:tcPr>
          <w:p w14:paraId="674F021C" w14:textId="77777777" w:rsidR="002C66EE" w:rsidRDefault="002C66EE" w:rsidP="00603C1E">
            <w:pPr>
              <w:spacing w:line="276" w:lineRule="auto"/>
              <w:jc w:val="both"/>
              <w:rPr>
                <w:rFonts w:ascii="Tahoma" w:eastAsia="Times New Roman" w:hAnsi="Tahoma" w:cs="Tahoma"/>
                <w:b/>
                <w:bCs/>
                <w:sz w:val="20"/>
                <w:szCs w:val="20"/>
              </w:rPr>
            </w:pPr>
          </w:p>
        </w:tc>
        <w:tc>
          <w:tcPr>
            <w:tcW w:w="4394" w:type="dxa"/>
          </w:tcPr>
          <w:p w14:paraId="5D10CF86"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Caldas</w:t>
            </w:r>
          </w:p>
        </w:tc>
      </w:tr>
      <w:tr w:rsidR="002C66EE" w:rsidRPr="00670B47" w14:paraId="2E5C0403" w14:textId="77777777" w:rsidTr="00603C1E">
        <w:trPr>
          <w:trHeight w:val="108"/>
        </w:trPr>
        <w:tc>
          <w:tcPr>
            <w:tcW w:w="3402" w:type="dxa"/>
            <w:vMerge w:val="restart"/>
          </w:tcPr>
          <w:p w14:paraId="4A5BC458"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Palmira</w:t>
            </w:r>
          </w:p>
        </w:tc>
        <w:tc>
          <w:tcPr>
            <w:tcW w:w="4394" w:type="dxa"/>
          </w:tcPr>
          <w:p w14:paraId="3D883B69"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de Colombia</w:t>
            </w:r>
          </w:p>
        </w:tc>
      </w:tr>
      <w:tr w:rsidR="002C66EE" w:rsidRPr="00670B47" w14:paraId="62B221E2" w14:textId="77777777" w:rsidTr="00603C1E">
        <w:trPr>
          <w:trHeight w:val="108"/>
        </w:trPr>
        <w:tc>
          <w:tcPr>
            <w:tcW w:w="3402" w:type="dxa"/>
            <w:vMerge/>
          </w:tcPr>
          <w:p w14:paraId="1B12AAE7" w14:textId="77777777" w:rsidR="002C66EE" w:rsidRDefault="002C66EE" w:rsidP="00603C1E">
            <w:pPr>
              <w:spacing w:line="276" w:lineRule="auto"/>
              <w:jc w:val="both"/>
              <w:rPr>
                <w:rFonts w:ascii="Tahoma" w:eastAsia="Times New Roman" w:hAnsi="Tahoma" w:cs="Tahoma"/>
                <w:b/>
                <w:bCs/>
                <w:sz w:val="20"/>
                <w:szCs w:val="20"/>
              </w:rPr>
            </w:pPr>
          </w:p>
        </w:tc>
        <w:tc>
          <w:tcPr>
            <w:tcW w:w="4394" w:type="dxa"/>
          </w:tcPr>
          <w:p w14:paraId="36332228"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del Valle</w:t>
            </w:r>
          </w:p>
        </w:tc>
      </w:tr>
      <w:tr w:rsidR="002C66EE" w:rsidRPr="00670B47" w14:paraId="1DBA82D9" w14:textId="77777777" w:rsidTr="00603C1E">
        <w:trPr>
          <w:trHeight w:val="108"/>
        </w:trPr>
        <w:tc>
          <w:tcPr>
            <w:tcW w:w="3402" w:type="dxa"/>
          </w:tcPr>
          <w:p w14:paraId="66CAD4A2"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Arauca</w:t>
            </w:r>
          </w:p>
        </w:tc>
        <w:tc>
          <w:tcPr>
            <w:tcW w:w="4394" w:type="dxa"/>
          </w:tcPr>
          <w:p w14:paraId="0E4C3C85"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de Colombia</w:t>
            </w:r>
          </w:p>
        </w:tc>
      </w:tr>
      <w:tr w:rsidR="002C66EE" w:rsidRPr="00670B47" w14:paraId="31AD018B" w14:textId="77777777" w:rsidTr="00603C1E">
        <w:trPr>
          <w:trHeight w:val="108"/>
        </w:trPr>
        <w:tc>
          <w:tcPr>
            <w:tcW w:w="3402" w:type="dxa"/>
          </w:tcPr>
          <w:p w14:paraId="173A9215"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Leticia</w:t>
            </w:r>
          </w:p>
        </w:tc>
        <w:tc>
          <w:tcPr>
            <w:tcW w:w="4394" w:type="dxa"/>
          </w:tcPr>
          <w:p w14:paraId="3D02DB8A"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de Colombia</w:t>
            </w:r>
          </w:p>
        </w:tc>
      </w:tr>
      <w:tr w:rsidR="002C66EE" w:rsidRPr="00670B47" w14:paraId="747A9C78" w14:textId="77777777" w:rsidTr="00603C1E">
        <w:trPr>
          <w:trHeight w:val="108"/>
        </w:trPr>
        <w:tc>
          <w:tcPr>
            <w:tcW w:w="3402" w:type="dxa"/>
          </w:tcPr>
          <w:p w14:paraId="5521051D"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San Andrés</w:t>
            </w:r>
          </w:p>
        </w:tc>
        <w:tc>
          <w:tcPr>
            <w:tcW w:w="4394" w:type="dxa"/>
          </w:tcPr>
          <w:p w14:paraId="6ECE1EA5"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de Colombia</w:t>
            </w:r>
          </w:p>
        </w:tc>
      </w:tr>
      <w:tr w:rsidR="002C66EE" w:rsidRPr="00670B47" w14:paraId="5F229E0A" w14:textId="77777777" w:rsidTr="00603C1E">
        <w:trPr>
          <w:trHeight w:val="108"/>
        </w:trPr>
        <w:tc>
          <w:tcPr>
            <w:tcW w:w="3402" w:type="dxa"/>
          </w:tcPr>
          <w:p w14:paraId="1ED1A39A"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San Andrés de Tumaco</w:t>
            </w:r>
          </w:p>
        </w:tc>
        <w:tc>
          <w:tcPr>
            <w:tcW w:w="4394" w:type="dxa"/>
          </w:tcPr>
          <w:p w14:paraId="6B7E1619"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de Colombia</w:t>
            </w:r>
          </w:p>
        </w:tc>
      </w:tr>
      <w:tr w:rsidR="002C66EE" w:rsidRPr="00670B47" w14:paraId="42252541" w14:textId="77777777" w:rsidTr="00603C1E">
        <w:trPr>
          <w:trHeight w:val="108"/>
        </w:trPr>
        <w:tc>
          <w:tcPr>
            <w:tcW w:w="3402" w:type="dxa"/>
          </w:tcPr>
          <w:p w14:paraId="4E15C145"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La Paz</w:t>
            </w:r>
          </w:p>
        </w:tc>
        <w:tc>
          <w:tcPr>
            <w:tcW w:w="4394" w:type="dxa"/>
          </w:tcPr>
          <w:p w14:paraId="33A45387"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Nacional de Colombia</w:t>
            </w:r>
          </w:p>
        </w:tc>
      </w:tr>
      <w:tr w:rsidR="002C66EE" w:rsidRPr="00670B47" w14:paraId="46EF59C7" w14:textId="77777777" w:rsidTr="00603C1E">
        <w:trPr>
          <w:trHeight w:val="108"/>
        </w:trPr>
        <w:tc>
          <w:tcPr>
            <w:tcW w:w="3402" w:type="dxa"/>
          </w:tcPr>
          <w:p w14:paraId="261305D5"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Tunja</w:t>
            </w:r>
          </w:p>
        </w:tc>
        <w:tc>
          <w:tcPr>
            <w:tcW w:w="4394" w:type="dxa"/>
          </w:tcPr>
          <w:p w14:paraId="42D38057"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Tecnológica y Pedagógica de Colombia UTPC</w:t>
            </w:r>
          </w:p>
        </w:tc>
      </w:tr>
      <w:tr w:rsidR="002C66EE" w:rsidRPr="00670B47" w14:paraId="640CD2AB" w14:textId="77777777" w:rsidTr="00603C1E">
        <w:trPr>
          <w:trHeight w:val="108"/>
        </w:trPr>
        <w:tc>
          <w:tcPr>
            <w:tcW w:w="3402" w:type="dxa"/>
          </w:tcPr>
          <w:p w14:paraId="67540EC4"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Duitama</w:t>
            </w:r>
          </w:p>
        </w:tc>
        <w:tc>
          <w:tcPr>
            <w:tcW w:w="4394" w:type="dxa"/>
          </w:tcPr>
          <w:p w14:paraId="1EC76F7D"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Tecnológica y Pedagógica de Colombia UTPC</w:t>
            </w:r>
          </w:p>
        </w:tc>
      </w:tr>
      <w:tr w:rsidR="002C66EE" w:rsidRPr="00670B47" w14:paraId="16C58A75" w14:textId="77777777" w:rsidTr="00603C1E">
        <w:trPr>
          <w:trHeight w:val="108"/>
        </w:trPr>
        <w:tc>
          <w:tcPr>
            <w:tcW w:w="3402" w:type="dxa"/>
          </w:tcPr>
          <w:p w14:paraId="5AFAD62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Sogamoso</w:t>
            </w:r>
          </w:p>
        </w:tc>
        <w:tc>
          <w:tcPr>
            <w:tcW w:w="4394" w:type="dxa"/>
          </w:tcPr>
          <w:p w14:paraId="63F7069C"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Tecnológica y Pedagógica de Colombia UTPC</w:t>
            </w:r>
          </w:p>
        </w:tc>
      </w:tr>
      <w:tr w:rsidR="002C66EE" w:rsidRPr="00670B47" w14:paraId="1FB18A04" w14:textId="77777777" w:rsidTr="00603C1E">
        <w:trPr>
          <w:trHeight w:val="108"/>
        </w:trPr>
        <w:tc>
          <w:tcPr>
            <w:tcW w:w="3402" w:type="dxa"/>
          </w:tcPr>
          <w:p w14:paraId="335D60AE"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Chiquinquirá</w:t>
            </w:r>
          </w:p>
        </w:tc>
        <w:tc>
          <w:tcPr>
            <w:tcW w:w="4394" w:type="dxa"/>
          </w:tcPr>
          <w:p w14:paraId="2052B334"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Tecnológica y Pedagógica de Colombia UTPC</w:t>
            </w:r>
          </w:p>
        </w:tc>
      </w:tr>
      <w:tr w:rsidR="002C66EE" w:rsidRPr="00670B47" w14:paraId="32A20B31" w14:textId="77777777" w:rsidTr="00603C1E">
        <w:trPr>
          <w:trHeight w:val="108"/>
        </w:trPr>
        <w:tc>
          <w:tcPr>
            <w:tcW w:w="3402" w:type="dxa"/>
            <w:vMerge w:val="restart"/>
          </w:tcPr>
          <w:p w14:paraId="790870CD" w14:textId="77777777" w:rsidR="002C66EE" w:rsidRDefault="002C66EE" w:rsidP="00603C1E">
            <w:pPr>
              <w:spacing w:line="276" w:lineRule="auto"/>
              <w:jc w:val="both"/>
              <w:rPr>
                <w:rFonts w:ascii="Tahoma" w:eastAsia="Times New Roman" w:hAnsi="Tahoma" w:cs="Tahoma"/>
                <w:b/>
                <w:bCs/>
                <w:sz w:val="20"/>
                <w:szCs w:val="20"/>
              </w:rPr>
            </w:pPr>
          </w:p>
          <w:p w14:paraId="53DC4EE6"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Popayán</w:t>
            </w:r>
          </w:p>
        </w:tc>
        <w:tc>
          <w:tcPr>
            <w:tcW w:w="4394" w:type="dxa"/>
          </w:tcPr>
          <w:p w14:paraId="45CBB315"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del Cauca</w:t>
            </w:r>
          </w:p>
        </w:tc>
      </w:tr>
      <w:tr w:rsidR="002C66EE" w:rsidRPr="00670B47" w14:paraId="2D14D8B8" w14:textId="77777777" w:rsidTr="00603C1E">
        <w:trPr>
          <w:trHeight w:val="108"/>
        </w:trPr>
        <w:tc>
          <w:tcPr>
            <w:tcW w:w="3402" w:type="dxa"/>
            <w:vMerge/>
          </w:tcPr>
          <w:p w14:paraId="0D94131F" w14:textId="77777777" w:rsidR="002C66EE" w:rsidRDefault="002C66EE" w:rsidP="00603C1E">
            <w:pPr>
              <w:spacing w:line="276" w:lineRule="auto"/>
              <w:jc w:val="both"/>
              <w:rPr>
                <w:rFonts w:ascii="Tahoma" w:eastAsia="Times New Roman" w:hAnsi="Tahoma" w:cs="Tahoma"/>
                <w:b/>
                <w:bCs/>
                <w:sz w:val="20"/>
                <w:szCs w:val="20"/>
              </w:rPr>
            </w:pPr>
          </w:p>
        </w:tc>
        <w:tc>
          <w:tcPr>
            <w:tcW w:w="4394" w:type="dxa"/>
          </w:tcPr>
          <w:p w14:paraId="04AE4835" w14:textId="77777777" w:rsidR="002C66EE" w:rsidRPr="00321B6A" w:rsidRDefault="002C66EE" w:rsidP="00603C1E">
            <w:pPr>
              <w:spacing w:line="276" w:lineRule="auto"/>
              <w:jc w:val="center"/>
              <w:rPr>
                <w:rFonts w:ascii="Tahoma" w:eastAsia="Times New Roman" w:hAnsi="Tahoma" w:cs="Tahoma"/>
                <w:sz w:val="20"/>
                <w:szCs w:val="20"/>
              </w:rPr>
            </w:pPr>
            <w:r w:rsidRPr="00321B6A">
              <w:rPr>
                <w:rFonts w:ascii="Tahoma" w:eastAsia="Times New Roman" w:hAnsi="Tahoma" w:cs="Tahoma"/>
                <w:sz w:val="20"/>
                <w:szCs w:val="20"/>
              </w:rPr>
              <w:t>Universidad Autónoma Indígena Intercultural - UAIIN</w:t>
            </w:r>
          </w:p>
        </w:tc>
      </w:tr>
      <w:tr w:rsidR="002C66EE" w:rsidRPr="00670B47" w14:paraId="095A73B3" w14:textId="77777777" w:rsidTr="00603C1E">
        <w:trPr>
          <w:trHeight w:val="108"/>
        </w:trPr>
        <w:tc>
          <w:tcPr>
            <w:tcW w:w="3402" w:type="dxa"/>
          </w:tcPr>
          <w:p w14:paraId="13CADEE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Pereira</w:t>
            </w:r>
          </w:p>
        </w:tc>
        <w:tc>
          <w:tcPr>
            <w:tcW w:w="4394" w:type="dxa"/>
          </w:tcPr>
          <w:p w14:paraId="68D68934"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Tecnológica de Pereira</w:t>
            </w:r>
          </w:p>
        </w:tc>
      </w:tr>
      <w:tr w:rsidR="002C66EE" w:rsidRPr="00670B47" w14:paraId="47520F5F" w14:textId="77777777" w:rsidTr="00603C1E">
        <w:trPr>
          <w:trHeight w:val="108"/>
        </w:trPr>
        <w:tc>
          <w:tcPr>
            <w:tcW w:w="3402" w:type="dxa"/>
          </w:tcPr>
          <w:p w14:paraId="6E154B67"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Montería</w:t>
            </w:r>
          </w:p>
        </w:tc>
        <w:tc>
          <w:tcPr>
            <w:tcW w:w="4394" w:type="dxa"/>
          </w:tcPr>
          <w:p w14:paraId="41FAA328"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Córdoba</w:t>
            </w:r>
          </w:p>
        </w:tc>
      </w:tr>
      <w:tr w:rsidR="002C66EE" w:rsidRPr="00670B47" w14:paraId="7616C074" w14:textId="77777777" w:rsidTr="00603C1E">
        <w:trPr>
          <w:trHeight w:val="108"/>
        </w:trPr>
        <w:tc>
          <w:tcPr>
            <w:tcW w:w="3402" w:type="dxa"/>
          </w:tcPr>
          <w:p w14:paraId="3224812F"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Neiva</w:t>
            </w:r>
          </w:p>
        </w:tc>
        <w:tc>
          <w:tcPr>
            <w:tcW w:w="4394" w:type="dxa"/>
          </w:tcPr>
          <w:p w14:paraId="3D7CC177"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 xml:space="preserve">Universidad </w:t>
            </w:r>
            <w:proofErr w:type="spellStart"/>
            <w:r>
              <w:rPr>
                <w:rFonts w:ascii="Tahoma" w:eastAsia="Times New Roman" w:hAnsi="Tahoma" w:cs="Tahoma"/>
                <w:sz w:val="20"/>
                <w:szCs w:val="20"/>
              </w:rPr>
              <w:t>Surcolombiana</w:t>
            </w:r>
            <w:proofErr w:type="spellEnd"/>
          </w:p>
        </w:tc>
      </w:tr>
      <w:tr w:rsidR="002C66EE" w:rsidRPr="00670B47" w14:paraId="7FB19864" w14:textId="77777777" w:rsidTr="00603C1E">
        <w:trPr>
          <w:trHeight w:val="108"/>
        </w:trPr>
        <w:tc>
          <w:tcPr>
            <w:tcW w:w="3402" w:type="dxa"/>
          </w:tcPr>
          <w:p w14:paraId="61E21441"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Florencia</w:t>
            </w:r>
          </w:p>
        </w:tc>
        <w:tc>
          <w:tcPr>
            <w:tcW w:w="4394" w:type="dxa"/>
          </w:tcPr>
          <w:p w14:paraId="392FF408"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la Amazonia</w:t>
            </w:r>
          </w:p>
        </w:tc>
      </w:tr>
      <w:tr w:rsidR="002C66EE" w:rsidRPr="00670B47" w14:paraId="1848F54E" w14:textId="77777777" w:rsidTr="00603C1E">
        <w:trPr>
          <w:trHeight w:val="108"/>
        </w:trPr>
        <w:tc>
          <w:tcPr>
            <w:tcW w:w="3402" w:type="dxa"/>
          </w:tcPr>
          <w:p w14:paraId="5B302B17"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Quibdó</w:t>
            </w:r>
          </w:p>
        </w:tc>
        <w:tc>
          <w:tcPr>
            <w:tcW w:w="4394" w:type="dxa"/>
          </w:tcPr>
          <w:p w14:paraId="61F1E772"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 xml:space="preserve">Universidad Tecnológica del Choco – Diego Luis Córdoba </w:t>
            </w:r>
          </w:p>
        </w:tc>
      </w:tr>
      <w:tr w:rsidR="002C66EE" w:rsidRPr="00670B47" w14:paraId="504C6011" w14:textId="77777777" w:rsidTr="00603C1E">
        <w:trPr>
          <w:trHeight w:val="108"/>
        </w:trPr>
        <w:tc>
          <w:tcPr>
            <w:tcW w:w="3402" w:type="dxa"/>
          </w:tcPr>
          <w:p w14:paraId="41F77299"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Villavicencio</w:t>
            </w:r>
          </w:p>
        </w:tc>
        <w:tc>
          <w:tcPr>
            <w:tcW w:w="4394" w:type="dxa"/>
          </w:tcPr>
          <w:p w14:paraId="4CF43970"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los Llanos</w:t>
            </w:r>
          </w:p>
        </w:tc>
      </w:tr>
      <w:tr w:rsidR="002C66EE" w:rsidRPr="00670B47" w14:paraId="7C4D2059" w14:textId="77777777" w:rsidTr="00603C1E">
        <w:trPr>
          <w:trHeight w:val="108"/>
        </w:trPr>
        <w:tc>
          <w:tcPr>
            <w:tcW w:w="3402" w:type="dxa"/>
          </w:tcPr>
          <w:p w14:paraId="1D0E58F9"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Valledupar</w:t>
            </w:r>
          </w:p>
        </w:tc>
        <w:tc>
          <w:tcPr>
            <w:tcW w:w="4394" w:type="dxa"/>
          </w:tcPr>
          <w:p w14:paraId="4A781868"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Popular del Cesar</w:t>
            </w:r>
          </w:p>
        </w:tc>
      </w:tr>
      <w:tr w:rsidR="002C66EE" w:rsidRPr="00670B47" w14:paraId="66C8B5E8" w14:textId="77777777" w:rsidTr="00603C1E">
        <w:trPr>
          <w:trHeight w:val="108"/>
        </w:trPr>
        <w:tc>
          <w:tcPr>
            <w:tcW w:w="3402" w:type="dxa"/>
          </w:tcPr>
          <w:p w14:paraId="35DEFCF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Aguachica</w:t>
            </w:r>
          </w:p>
        </w:tc>
        <w:tc>
          <w:tcPr>
            <w:tcW w:w="4394" w:type="dxa"/>
          </w:tcPr>
          <w:p w14:paraId="469BEC65"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Popular del Cesar</w:t>
            </w:r>
          </w:p>
        </w:tc>
      </w:tr>
      <w:tr w:rsidR="002C66EE" w:rsidRPr="00670B47" w14:paraId="2CEC1F29" w14:textId="77777777" w:rsidTr="00603C1E">
        <w:trPr>
          <w:trHeight w:val="108"/>
        </w:trPr>
        <w:tc>
          <w:tcPr>
            <w:tcW w:w="3402" w:type="dxa"/>
            <w:vMerge w:val="restart"/>
          </w:tcPr>
          <w:p w14:paraId="3CF76F9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lastRenderedPageBreak/>
              <w:t>Buenaventura</w:t>
            </w:r>
          </w:p>
        </w:tc>
        <w:tc>
          <w:tcPr>
            <w:tcW w:w="4394" w:type="dxa"/>
          </w:tcPr>
          <w:p w14:paraId="7B815D7B"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 xml:space="preserve">Universidad del Pacífico </w:t>
            </w:r>
          </w:p>
        </w:tc>
      </w:tr>
      <w:tr w:rsidR="002C66EE" w:rsidRPr="00670B47" w14:paraId="2473B203" w14:textId="77777777" w:rsidTr="00603C1E">
        <w:trPr>
          <w:trHeight w:val="108"/>
        </w:trPr>
        <w:tc>
          <w:tcPr>
            <w:tcW w:w="3402" w:type="dxa"/>
            <w:vMerge/>
          </w:tcPr>
          <w:p w14:paraId="79743BE3" w14:textId="77777777" w:rsidR="002C66EE" w:rsidRDefault="002C66EE" w:rsidP="00603C1E">
            <w:pPr>
              <w:spacing w:line="276" w:lineRule="auto"/>
              <w:jc w:val="both"/>
              <w:rPr>
                <w:rFonts w:ascii="Tahoma" w:eastAsia="Times New Roman" w:hAnsi="Tahoma" w:cs="Tahoma"/>
                <w:b/>
                <w:bCs/>
                <w:sz w:val="20"/>
                <w:szCs w:val="20"/>
              </w:rPr>
            </w:pPr>
          </w:p>
        </w:tc>
        <w:tc>
          <w:tcPr>
            <w:tcW w:w="4394" w:type="dxa"/>
          </w:tcPr>
          <w:p w14:paraId="7B2A650E"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del Valle</w:t>
            </w:r>
          </w:p>
        </w:tc>
      </w:tr>
      <w:tr w:rsidR="002C66EE" w:rsidRPr="00670B47" w14:paraId="7728E73D" w14:textId="77777777" w:rsidTr="00603C1E">
        <w:trPr>
          <w:trHeight w:val="108"/>
        </w:trPr>
        <w:tc>
          <w:tcPr>
            <w:tcW w:w="3402" w:type="dxa"/>
          </w:tcPr>
          <w:p w14:paraId="0580F489"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 xml:space="preserve">El Carmen de </w:t>
            </w:r>
            <w:proofErr w:type="spellStart"/>
            <w:r>
              <w:rPr>
                <w:rFonts w:ascii="Tahoma" w:eastAsia="Times New Roman" w:hAnsi="Tahoma" w:cs="Tahoma"/>
                <w:b/>
                <w:bCs/>
                <w:sz w:val="20"/>
                <w:szCs w:val="20"/>
              </w:rPr>
              <w:t>Viboral</w:t>
            </w:r>
            <w:proofErr w:type="spellEnd"/>
          </w:p>
        </w:tc>
        <w:tc>
          <w:tcPr>
            <w:tcW w:w="4394" w:type="dxa"/>
          </w:tcPr>
          <w:p w14:paraId="3F31DE46"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Antioquia</w:t>
            </w:r>
          </w:p>
        </w:tc>
      </w:tr>
      <w:tr w:rsidR="002C66EE" w:rsidRPr="00670B47" w14:paraId="6212FA68" w14:textId="77777777" w:rsidTr="00603C1E">
        <w:trPr>
          <w:trHeight w:val="108"/>
        </w:trPr>
        <w:tc>
          <w:tcPr>
            <w:tcW w:w="3402" w:type="dxa"/>
          </w:tcPr>
          <w:p w14:paraId="773BF7C2"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Andes</w:t>
            </w:r>
          </w:p>
        </w:tc>
        <w:tc>
          <w:tcPr>
            <w:tcW w:w="4394" w:type="dxa"/>
          </w:tcPr>
          <w:p w14:paraId="529CBD32"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Antioquia</w:t>
            </w:r>
          </w:p>
        </w:tc>
      </w:tr>
      <w:tr w:rsidR="002C66EE" w:rsidRPr="00670B47" w14:paraId="56EC76C6" w14:textId="77777777" w:rsidTr="00603C1E">
        <w:trPr>
          <w:trHeight w:val="108"/>
        </w:trPr>
        <w:tc>
          <w:tcPr>
            <w:tcW w:w="3402" w:type="dxa"/>
          </w:tcPr>
          <w:p w14:paraId="0D1D606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Caucasia</w:t>
            </w:r>
          </w:p>
        </w:tc>
        <w:tc>
          <w:tcPr>
            <w:tcW w:w="4394" w:type="dxa"/>
          </w:tcPr>
          <w:p w14:paraId="3B08AD48"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Antioquia</w:t>
            </w:r>
          </w:p>
        </w:tc>
      </w:tr>
      <w:tr w:rsidR="002C66EE" w:rsidRPr="00670B47" w14:paraId="32E1E3C1" w14:textId="77777777" w:rsidTr="00603C1E">
        <w:trPr>
          <w:trHeight w:val="108"/>
        </w:trPr>
        <w:tc>
          <w:tcPr>
            <w:tcW w:w="3402" w:type="dxa"/>
          </w:tcPr>
          <w:p w14:paraId="48957F0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Puerto Berrio</w:t>
            </w:r>
          </w:p>
        </w:tc>
        <w:tc>
          <w:tcPr>
            <w:tcW w:w="4394" w:type="dxa"/>
          </w:tcPr>
          <w:p w14:paraId="2A379F2A"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Antioquia</w:t>
            </w:r>
          </w:p>
        </w:tc>
      </w:tr>
      <w:tr w:rsidR="002C66EE" w:rsidRPr="00670B47" w14:paraId="0B3B2055" w14:textId="77777777" w:rsidTr="00603C1E">
        <w:trPr>
          <w:trHeight w:val="108"/>
        </w:trPr>
        <w:tc>
          <w:tcPr>
            <w:tcW w:w="3402" w:type="dxa"/>
          </w:tcPr>
          <w:p w14:paraId="1EEB2042"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Turbo</w:t>
            </w:r>
          </w:p>
        </w:tc>
        <w:tc>
          <w:tcPr>
            <w:tcW w:w="4394" w:type="dxa"/>
          </w:tcPr>
          <w:p w14:paraId="3D413FD8"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Antioquia</w:t>
            </w:r>
          </w:p>
        </w:tc>
      </w:tr>
      <w:tr w:rsidR="002C66EE" w:rsidRPr="00670B47" w14:paraId="4EC079BA" w14:textId="77777777" w:rsidTr="00603C1E">
        <w:trPr>
          <w:trHeight w:val="108"/>
        </w:trPr>
        <w:tc>
          <w:tcPr>
            <w:tcW w:w="3402" w:type="dxa"/>
          </w:tcPr>
          <w:p w14:paraId="76540EB4"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Santa Fe de Antioquia</w:t>
            </w:r>
          </w:p>
        </w:tc>
        <w:tc>
          <w:tcPr>
            <w:tcW w:w="4394" w:type="dxa"/>
          </w:tcPr>
          <w:p w14:paraId="11C50794"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Antioquia</w:t>
            </w:r>
          </w:p>
        </w:tc>
      </w:tr>
      <w:tr w:rsidR="002C66EE" w:rsidRPr="00670B47" w14:paraId="25422D50" w14:textId="77777777" w:rsidTr="00603C1E">
        <w:trPr>
          <w:trHeight w:val="108"/>
        </w:trPr>
        <w:tc>
          <w:tcPr>
            <w:tcW w:w="3402" w:type="dxa"/>
          </w:tcPr>
          <w:p w14:paraId="490AC0E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Puerto Colombia</w:t>
            </w:r>
          </w:p>
        </w:tc>
        <w:tc>
          <w:tcPr>
            <w:tcW w:w="4394" w:type="dxa"/>
          </w:tcPr>
          <w:p w14:paraId="3C97C3E0"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 xml:space="preserve">Universidad del Atlántico </w:t>
            </w:r>
          </w:p>
        </w:tc>
      </w:tr>
      <w:tr w:rsidR="002C66EE" w:rsidRPr="00670B47" w14:paraId="635D1640" w14:textId="77777777" w:rsidTr="00603C1E">
        <w:trPr>
          <w:trHeight w:val="108"/>
        </w:trPr>
        <w:tc>
          <w:tcPr>
            <w:tcW w:w="3402" w:type="dxa"/>
          </w:tcPr>
          <w:p w14:paraId="76D10DB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Cali</w:t>
            </w:r>
          </w:p>
        </w:tc>
        <w:tc>
          <w:tcPr>
            <w:tcW w:w="4394" w:type="dxa"/>
          </w:tcPr>
          <w:p w14:paraId="4D08BD90"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del Valle</w:t>
            </w:r>
          </w:p>
        </w:tc>
      </w:tr>
      <w:tr w:rsidR="002C66EE" w:rsidRPr="00670B47" w14:paraId="42A664EE" w14:textId="77777777" w:rsidTr="00603C1E">
        <w:trPr>
          <w:trHeight w:val="108"/>
        </w:trPr>
        <w:tc>
          <w:tcPr>
            <w:tcW w:w="3402" w:type="dxa"/>
          </w:tcPr>
          <w:p w14:paraId="052B8665"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Guadalajara de Buga</w:t>
            </w:r>
          </w:p>
        </w:tc>
        <w:tc>
          <w:tcPr>
            <w:tcW w:w="4394" w:type="dxa"/>
          </w:tcPr>
          <w:p w14:paraId="71CF8ECE"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del Valle</w:t>
            </w:r>
          </w:p>
        </w:tc>
      </w:tr>
      <w:tr w:rsidR="002C66EE" w:rsidRPr="00670B47" w14:paraId="5903F933" w14:textId="77777777" w:rsidTr="00603C1E">
        <w:trPr>
          <w:trHeight w:val="108"/>
        </w:trPr>
        <w:tc>
          <w:tcPr>
            <w:tcW w:w="3402" w:type="dxa"/>
          </w:tcPr>
          <w:p w14:paraId="047ACE1D"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Zarzal</w:t>
            </w:r>
          </w:p>
        </w:tc>
        <w:tc>
          <w:tcPr>
            <w:tcW w:w="4394" w:type="dxa"/>
          </w:tcPr>
          <w:p w14:paraId="7641E53B"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del Valle</w:t>
            </w:r>
          </w:p>
        </w:tc>
      </w:tr>
      <w:tr w:rsidR="002C66EE" w:rsidRPr="00670B47" w14:paraId="43379EE8" w14:textId="77777777" w:rsidTr="00603C1E">
        <w:trPr>
          <w:trHeight w:val="108"/>
        </w:trPr>
        <w:tc>
          <w:tcPr>
            <w:tcW w:w="3402" w:type="dxa"/>
          </w:tcPr>
          <w:p w14:paraId="087C019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Bucaramanga</w:t>
            </w:r>
          </w:p>
        </w:tc>
        <w:tc>
          <w:tcPr>
            <w:tcW w:w="4394" w:type="dxa"/>
          </w:tcPr>
          <w:p w14:paraId="18565640"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Distrital de Santander</w:t>
            </w:r>
          </w:p>
        </w:tc>
      </w:tr>
      <w:tr w:rsidR="002C66EE" w:rsidRPr="00670B47" w14:paraId="429EF341" w14:textId="77777777" w:rsidTr="00603C1E">
        <w:trPr>
          <w:trHeight w:val="108"/>
        </w:trPr>
        <w:tc>
          <w:tcPr>
            <w:tcW w:w="3402" w:type="dxa"/>
          </w:tcPr>
          <w:p w14:paraId="47D7F2F6"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Cartagena de Indias</w:t>
            </w:r>
          </w:p>
        </w:tc>
        <w:tc>
          <w:tcPr>
            <w:tcW w:w="4394" w:type="dxa"/>
          </w:tcPr>
          <w:p w14:paraId="4290A88D"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Cartagena</w:t>
            </w:r>
          </w:p>
        </w:tc>
      </w:tr>
      <w:tr w:rsidR="002C66EE" w:rsidRPr="00670B47" w14:paraId="6BF6B020" w14:textId="77777777" w:rsidTr="00603C1E">
        <w:trPr>
          <w:trHeight w:val="108"/>
        </w:trPr>
        <w:tc>
          <w:tcPr>
            <w:tcW w:w="3402" w:type="dxa"/>
          </w:tcPr>
          <w:p w14:paraId="66E6C9C5"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Pasto</w:t>
            </w:r>
          </w:p>
        </w:tc>
        <w:tc>
          <w:tcPr>
            <w:tcW w:w="4394" w:type="dxa"/>
          </w:tcPr>
          <w:p w14:paraId="3ED77D82"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Nariño</w:t>
            </w:r>
          </w:p>
        </w:tc>
      </w:tr>
      <w:tr w:rsidR="002C66EE" w:rsidRPr="00670B47" w14:paraId="450CF44B" w14:textId="77777777" w:rsidTr="00603C1E">
        <w:trPr>
          <w:trHeight w:val="108"/>
        </w:trPr>
        <w:tc>
          <w:tcPr>
            <w:tcW w:w="3402" w:type="dxa"/>
          </w:tcPr>
          <w:p w14:paraId="71CFBBE6"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Ibagué</w:t>
            </w:r>
          </w:p>
        </w:tc>
        <w:tc>
          <w:tcPr>
            <w:tcW w:w="4394" w:type="dxa"/>
          </w:tcPr>
          <w:p w14:paraId="4968658F"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del Tolima</w:t>
            </w:r>
          </w:p>
        </w:tc>
      </w:tr>
      <w:tr w:rsidR="002C66EE" w:rsidRPr="00670B47" w14:paraId="12671B62" w14:textId="77777777" w:rsidTr="00603C1E">
        <w:trPr>
          <w:trHeight w:val="108"/>
        </w:trPr>
        <w:tc>
          <w:tcPr>
            <w:tcW w:w="3402" w:type="dxa"/>
          </w:tcPr>
          <w:p w14:paraId="1D04B6D1"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Armenia</w:t>
            </w:r>
          </w:p>
        </w:tc>
        <w:tc>
          <w:tcPr>
            <w:tcW w:w="4394" w:type="dxa"/>
          </w:tcPr>
          <w:p w14:paraId="58E63409"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del Quindío</w:t>
            </w:r>
          </w:p>
        </w:tc>
      </w:tr>
      <w:tr w:rsidR="002C66EE" w:rsidRPr="00670B47" w14:paraId="54506AB4" w14:textId="77777777" w:rsidTr="00603C1E">
        <w:trPr>
          <w:trHeight w:val="108"/>
        </w:trPr>
        <w:tc>
          <w:tcPr>
            <w:tcW w:w="3402" w:type="dxa"/>
          </w:tcPr>
          <w:p w14:paraId="1892377A"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San José de Cúcuta</w:t>
            </w:r>
          </w:p>
        </w:tc>
        <w:tc>
          <w:tcPr>
            <w:tcW w:w="4394" w:type="dxa"/>
          </w:tcPr>
          <w:p w14:paraId="3C66F1A0"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Francisco de Paula Santander</w:t>
            </w:r>
          </w:p>
        </w:tc>
      </w:tr>
      <w:tr w:rsidR="002C66EE" w:rsidRPr="00670B47" w14:paraId="73D5D2C8" w14:textId="77777777" w:rsidTr="00603C1E">
        <w:trPr>
          <w:trHeight w:val="108"/>
        </w:trPr>
        <w:tc>
          <w:tcPr>
            <w:tcW w:w="3402" w:type="dxa"/>
          </w:tcPr>
          <w:p w14:paraId="2C1A6497"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Ocaña</w:t>
            </w:r>
          </w:p>
        </w:tc>
        <w:tc>
          <w:tcPr>
            <w:tcW w:w="4394" w:type="dxa"/>
          </w:tcPr>
          <w:p w14:paraId="0B91CF99"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Francisco de Paula Santander</w:t>
            </w:r>
          </w:p>
        </w:tc>
      </w:tr>
      <w:tr w:rsidR="002C66EE" w:rsidRPr="00670B47" w14:paraId="6B54A464" w14:textId="77777777" w:rsidTr="00603C1E">
        <w:trPr>
          <w:trHeight w:val="108"/>
        </w:trPr>
        <w:tc>
          <w:tcPr>
            <w:tcW w:w="3402" w:type="dxa"/>
          </w:tcPr>
          <w:p w14:paraId="6D043751"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Pamplona</w:t>
            </w:r>
          </w:p>
        </w:tc>
        <w:tc>
          <w:tcPr>
            <w:tcW w:w="4394" w:type="dxa"/>
          </w:tcPr>
          <w:p w14:paraId="55CB1795"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Pamplona</w:t>
            </w:r>
          </w:p>
        </w:tc>
      </w:tr>
      <w:tr w:rsidR="002C66EE" w:rsidRPr="00670B47" w14:paraId="355852A8" w14:textId="77777777" w:rsidTr="00603C1E">
        <w:trPr>
          <w:trHeight w:val="108"/>
        </w:trPr>
        <w:tc>
          <w:tcPr>
            <w:tcW w:w="3402" w:type="dxa"/>
          </w:tcPr>
          <w:p w14:paraId="2933746F"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Santa Marta</w:t>
            </w:r>
          </w:p>
        </w:tc>
        <w:tc>
          <w:tcPr>
            <w:tcW w:w="4394" w:type="dxa"/>
          </w:tcPr>
          <w:p w14:paraId="36069394"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Magdalena</w:t>
            </w:r>
          </w:p>
        </w:tc>
      </w:tr>
      <w:tr w:rsidR="002C66EE" w:rsidRPr="00670B47" w14:paraId="16E0A100" w14:textId="77777777" w:rsidTr="00603C1E">
        <w:trPr>
          <w:trHeight w:val="108"/>
        </w:trPr>
        <w:tc>
          <w:tcPr>
            <w:tcW w:w="3402" w:type="dxa"/>
          </w:tcPr>
          <w:p w14:paraId="1867D239"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Sincelejo</w:t>
            </w:r>
          </w:p>
        </w:tc>
        <w:tc>
          <w:tcPr>
            <w:tcW w:w="4394" w:type="dxa"/>
          </w:tcPr>
          <w:p w14:paraId="61F88A5B"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Sucre</w:t>
            </w:r>
          </w:p>
        </w:tc>
      </w:tr>
      <w:tr w:rsidR="002C66EE" w:rsidRPr="00670B47" w14:paraId="609ECBC5" w14:textId="77777777" w:rsidTr="00603C1E">
        <w:trPr>
          <w:trHeight w:val="108"/>
        </w:trPr>
        <w:tc>
          <w:tcPr>
            <w:tcW w:w="3402" w:type="dxa"/>
          </w:tcPr>
          <w:p w14:paraId="428D2B9B"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Riohacha</w:t>
            </w:r>
          </w:p>
        </w:tc>
        <w:tc>
          <w:tcPr>
            <w:tcW w:w="4394" w:type="dxa"/>
          </w:tcPr>
          <w:p w14:paraId="3CCEB266"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de la Guajira</w:t>
            </w:r>
          </w:p>
        </w:tc>
      </w:tr>
      <w:tr w:rsidR="002C66EE" w:rsidRPr="00670B47" w14:paraId="34A07108" w14:textId="77777777" w:rsidTr="00603C1E">
        <w:trPr>
          <w:trHeight w:val="108"/>
        </w:trPr>
        <w:tc>
          <w:tcPr>
            <w:tcW w:w="3402" w:type="dxa"/>
          </w:tcPr>
          <w:p w14:paraId="46FC20CE" w14:textId="77777777" w:rsidR="002C66EE" w:rsidRDefault="002C66EE" w:rsidP="00603C1E">
            <w:pPr>
              <w:spacing w:line="276" w:lineRule="auto"/>
              <w:jc w:val="both"/>
              <w:rPr>
                <w:rFonts w:ascii="Tahoma" w:eastAsia="Times New Roman" w:hAnsi="Tahoma" w:cs="Tahoma"/>
                <w:b/>
                <w:bCs/>
                <w:sz w:val="20"/>
                <w:szCs w:val="20"/>
              </w:rPr>
            </w:pPr>
            <w:r>
              <w:rPr>
                <w:rFonts w:ascii="Tahoma" w:eastAsia="Times New Roman" w:hAnsi="Tahoma" w:cs="Tahoma"/>
                <w:b/>
                <w:bCs/>
                <w:sz w:val="20"/>
                <w:szCs w:val="20"/>
              </w:rPr>
              <w:t>Yopal</w:t>
            </w:r>
          </w:p>
        </w:tc>
        <w:tc>
          <w:tcPr>
            <w:tcW w:w="4394" w:type="dxa"/>
          </w:tcPr>
          <w:p w14:paraId="51834950" w14:textId="77777777" w:rsidR="002C66EE"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Universidad Internacional del Trópico Americano</w:t>
            </w:r>
          </w:p>
        </w:tc>
      </w:tr>
    </w:tbl>
    <w:p w14:paraId="0A1D1A20" w14:textId="77777777" w:rsidR="002C66EE" w:rsidRDefault="002C66EE" w:rsidP="002C66EE">
      <w:pPr>
        <w:spacing w:line="276" w:lineRule="auto"/>
        <w:jc w:val="both"/>
        <w:rPr>
          <w:rFonts w:ascii="Tahoma" w:eastAsia="Times New Roman" w:hAnsi="Tahoma" w:cs="Tahoma"/>
          <w:sz w:val="24"/>
          <w:szCs w:val="24"/>
        </w:rPr>
      </w:pPr>
    </w:p>
    <w:p w14:paraId="197FE56A" w14:textId="647DEA6A"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t>En lo que respecta a los programas vigentes del Sistema de Aseguramiento de la Calid</w:t>
      </w:r>
      <w:r w:rsidR="00030A7C">
        <w:rPr>
          <w:rFonts w:ascii="Tahoma" w:eastAsia="Times New Roman" w:hAnsi="Tahoma" w:cs="Tahoma"/>
          <w:sz w:val="24"/>
          <w:szCs w:val="24"/>
        </w:rPr>
        <w:t>ad en Educación Superior, las 33</w:t>
      </w:r>
      <w:r>
        <w:rPr>
          <w:rFonts w:ascii="Tahoma" w:eastAsia="Times New Roman" w:hAnsi="Tahoma" w:cs="Tahoma"/>
          <w:sz w:val="24"/>
          <w:szCs w:val="24"/>
        </w:rPr>
        <w:t xml:space="preserve"> universidades de naturaleza pública cuentan con 3.403 programas de educación superior con registro calificado vigente, en el siguiente desagregado vemos su clasificación:</w:t>
      </w:r>
    </w:p>
    <w:p w14:paraId="5A90D84A" w14:textId="77777777" w:rsidR="002C66EE" w:rsidRDefault="002C66EE" w:rsidP="002C66EE">
      <w:pPr>
        <w:spacing w:line="276" w:lineRule="auto"/>
        <w:jc w:val="both"/>
        <w:rPr>
          <w:rFonts w:ascii="Tahoma" w:eastAsia="Times New Roman" w:hAnsi="Tahoma" w:cs="Tahoma"/>
          <w:sz w:val="24"/>
          <w:szCs w:val="24"/>
        </w:rPr>
      </w:pPr>
    </w:p>
    <w:tbl>
      <w:tblPr>
        <w:tblStyle w:val="Tablaconcuadrcula"/>
        <w:tblW w:w="8926" w:type="dxa"/>
        <w:tblLook w:val="04A0" w:firstRow="1" w:lastRow="0" w:firstColumn="1" w:lastColumn="0" w:noHBand="0" w:noVBand="1"/>
      </w:tblPr>
      <w:tblGrid>
        <w:gridCol w:w="2932"/>
        <w:gridCol w:w="3300"/>
        <w:gridCol w:w="2694"/>
      </w:tblGrid>
      <w:tr w:rsidR="002C66EE" w:rsidRPr="00A14B31" w14:paraId="493893AC" w14:textId="77777777" w:rsidTr="005F7533">
        <w:tc>
          <w:tcPr>
            <w:tcW w:w="2932" w:type="dxa"/>
          </w:tcPr>
          <w:p w14:paraId="01C68559" w14:textId="77777777" w:rsidR="002C66EE" w:rsidRPr="00A14B31" w:rsidRDefault="002C66EE" w:rsidP="00603C1E">
            <w:pPr>
              <w:spacing w:line="276" w:lineRule="auto"/>
              <w:jc w:val="center"/>
              <w:rPr>
                <w:rFonts w:ascii="Tahoma" w:eastAsia="Times New Roman" w:hAnsi="Tahoma" w:cs="Tahoma"/>
                <w:b/>
                <w:bCs/>
                <w:sz w:val="20"/>
                <w:szCs w:val="20"/>
              </w:rPr>
            </w:pPr>
            <w:r w:rsidRPr="00A14B31">
              <w:rPr>
                <w:rFonts w:ascii="Tahoma" w:eastAsia="Times New Roman" w:hAnsi="Tahoma" w:cs="Tahoma"/>
                <w:b/>
                <w:bCs/>
                <w:sz w:val="20"/>
                <w:szCs w:val="20"/>
              </w:rPr>
              <w:t>Nivel Académico</w:t>
            </w:r>
          </w:p>
        </w:tc>
        <w:tc>
          <w:tcPr>
            <w:tcW w:w="3300" w:type="dxa"/>
          </w:tcPr>
          <w:p w14:paraId="37F6617A" w14:textId="77777777" w:rsidR="002C66EE" w:rsidRPr="00A14B31" w:rsidRDefault="002C66EE" w:rsidP="00603C1E">
            <w:pPr>
              <w:spacing w:line="276" w:lineRule="auto"/>
              <w:jc w:val="both"/>
              <w:rPr>
                <w:rFonts w:ascii="Tahoma" w:eastAsia="Times New Roman" w:hAnsi="Tahoma" w:cs="Tahoma"/>
                <w:b/>
                <w:bCs/>
                <w:sz w:val="20"/>
                <w:szCs w:val="20"/>
              </w:rPr>
            </w:pPr>
            <w:r w:rsidRPr="00A14B31">
              <w:rPr>
                <w:rFonts w:ascii="Tahoma" w:eastAsia="Times New Roman" w:hAnsi="Tahoma" w:cs="Tahoma"/>
                <w:b/>
                <w:bCs/>
                <w:sz w:val="20"/>
                <w:szCs w:val="20"/>
              </w:rPr>
              <w:t>Nivel de Formación</w:t>
            </w:r>
          </w:p>
        </w:tc>
        <w:tc>
          <w:tcPr>
            <w:tcW w:w="2694" w:type="dxa"/>
          </w:tcPr>
          <w:p w14:paraId="02065D5E" w14:textId="77777777" w:rsidR="002C66EE" w:rsidRPr="00A14B31" w:rsidRDefault="002C66EE" w:rsidP="00603C1E">
            <w:pPr>
              <w:spacing w:line="276" w:lineRule="auto"/>
              <w:jc w:val="both"/>
              <w:rPr>
                <w:rFonts w:ascii="Tahoma" w:eastAsia="Times New Roman" w:hAnsi="Tahoma" w:cs="Tahoma"/>
                <w:b/>
                <w:bCs/>
                <w:sz w:val="20"/>
                <w:szCs w:val="20"/>
              </w:rPr>
            </w:pPr>
            <w:r w:rsidRPr="00A14B31">
              <w:rPr>
                <w:rFonts w:ascii="Tahoma" w:eastAsia="Times New Roman" w:hAnsi="Tahoma" w:cs="Tahoma"/>
                <w:b/>
                <w:bCs/>
                <w:sz w:val="20"/>
                <w:szCs w:val="20"/>
              </w:rPr>
              <w:t>Numero de Programas</w:t>
            </w:r>
          </w:p>
        </w:tc>
      </w:tr>
      <w:tr w:rsidR="002C66EE" w:rsidRPr="00A14B31" w14:paraId="69BF26EC" w14:textId="77777777" w:rsidTr="005F7533">
        <w:tc>
          <w:tcPr>
            <w:tcW w:w="2932" w:type="dxa"/>
            <w:vMerge w:val="restart"/>
          </w:tcPr>
          <w:p w14:paraId="1A8613FE"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Pregrado</w:t>
            </w:r>
          </w:p>
        </w:tc>
        <w:tc>
          <w:tcPr>
            <w:tcW w:w="3300" w:type="dxa"/>
          </w:tcPr>
          <w:p w14:paraId="24B9ADF9"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Formación Técnica Profesional</w:t>
            </w:r>
          </w:p>
        </w:tc>
        <w:tc>
          <w:tcPr>
            <w:tcW w:w="2694" w:type="dxa"/>
          </w:tcPr>
          <w:p w14:paraId="0253F3DD"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44</w:t>
            </w:r>
          </w:p>
        </w:tc>
      </w:tr>
      <w:tr w:rsidR="002C66EE" w:rsidRPr="00A14B31" w14:paraId="3D5DF812" w14:textId="77777777" w:rsidTr="005F7533">
        <w:tc>
          <w:tcPr>
            <w:tcW w:w="2932" w:type="dxa"/>
            <w:vMerge/>
          </w:tcPr>
          <w:p w14:paraId="65450A12" w14:textId="77777777" w:rsidR="002C66EE" w:rsidRPr="00A14B31" w:rsidRDefault="002C66EE" w:rsidP="00603C1E">
            <w:pPr>
              <w:spacing w:line="276" w:lineRule="auto"/>
              <w:jc w:val="both"/>
              <w:rPr>
                <w:rFonts w:ascii="Tahoma" w:eastAsia="Times New Roman" w:hAnsi="Tahoma" w:cs="Tahoma"/>
                <w:sz w:val="20"/>
                <w:szCs w:val="20"/>
              </w:rPr>
            </w:pPr>
          </w:p>
        </w:tc>
        <w:tc>
          <w:tcPr>
            <w:tcW w:w="3300" w:type="dxa"/>
          </w:tcPr>
          <w:p w14:paraId="24A03952"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Tecnológico</w:t>
            </w:r>
          </w:p>
        </w:tc>
        <w:tc>
          <w:tcPr>
            <w:tcW w:w="2694" w:type="dxa"/>
          </w:tcPr>
          <w:p w14:paraId="31C3BE08"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196</w:t>
            </w:r>
          </w:p>
        </w:tc>
      </w:tr>
      <w:tr w:rsidR="002C66EE" w:rsidRPr="00A14B31" w14:paraId="7B60F644" w14:textId="77777777" w:rsidTr="005F7533">
        <w:tc>
          <w:tcPr>
            <w:tcW w:w="2932" w:type="dxa"/>
            <w:vMerge/>
          </w:tcPr>
          <w:p w14:paraId="5902A919" w14:textId="77777777" w:rsidR="002C66EE" w:rsidRPr="00A14B31" w:rsidRDefault="002C66EE" w:rsidP="00603C1E">
            <w:pPr>
              <w:spacing w:line="276" w:lineRule="auto"/>
              <w:jc w:val="both"/>
              <w:rPr>
                <w:rFonts w:ascii="Tahoma" w:eastAsia="Times New Roman" w:hAnsi="Tahoma" w:cs="Tahoma"/>
                <w:sz w:val="20"/>
                <w:szCs w:val="20"/>
              </w:rPr>
            </w:pPr>
          </w:p>
        </w:tc>
        <w:tc>
          <w:tcPr>
            <w:tcW w:w="3300" w:type="dxa"/>
          </w:tcPr>
          <w:p w14:paraId="561E06C3"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Universitario</w:t>
            </w:r>
          </w:p>
        </w:tc>
        <w:tc>
          <w:tcPr>
            <w:tcW w:w="2694" w:type="dxa"/>
          </w:tcPr>
          <w:p w14:paraId="58F64925"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1.206</w:t>
            </w:r>
          </w:p>
        </w:tc>
      </w:tr>
      <w:tr w:rsidR="002C66EE" w:rsidRPr="00A14B31" w14:paraId="0849109A" w14:textId="77777777" w:rsidTr="005F7533">
        <w:tc>
          <w:tcPr>
            <w:tcW w:w="2932" w:type="dxa"/>
            <w:vMerge w:val="restart"/>
          </w:tcPr>
          <w:p w14:paraId="51D48923" w14:textId="77777777" w:rsidR="002C66EE" w:rsidRDefault="002C66EE" w:rsidP="00603C1E">
            <w:pPr>
              <w:spacing w:line="276" w:lineRule="auto"/>
              <w:jc w:val="both"/>
              <w:rPr>
                <w:rFonts w:ascii="Tahoma" w:eastAsia="Times New Roman" w:hAnsi="Tahoma" w:cs="Tahoma"/>
                <w:sz w:val="20"/>
                <w:szCs w:val="20"/>
              </w:rPr>
            </w:pPr>
          </w:p>
          <w:p w14:paraId="619DD60F" w14:textId="77777777" w:rsidR="002C66EE" w:rsidRDefault="002C66EE" w:rsidP="00603C1E">
            <w:pPr>
              <w:spacing w:line="276" w:lineRule="auto"/>
              <w:jc w:val="both"/>
              <w:rPr>
                <w:rFonts w:ascii="Tahoma" w:eastAsia="Times New Roman" w:hAnsi="Tahoma" w:cs="Tahoma"/>
                <w:sz w:val="20"/>
                <w:szCs w:val="20"/>
              </w:rPr>
            </w:pPr>
          </w:p>
          <w:p w14:paraId="7F29EF30"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Posgrado</w:t>
            </w:r>
          </w:p>
        </w:tc>
        <w:tc>
          <w:tcPr>
            <w:tcW w:w="3300" w:type="dxa"/>
          </w:tcPr>
          <w:p w14:paraId="06C9FA4E"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Especialización Tecnológica</w:t>
            </w:r>
          </w:p>
        </w:tc>
        <w:tc>
          <w:tcPr>
            <w:tcW w:w="2694" w:type="dxa"/>
          </w:tcPr>
          <w:p w14:paraId="0D942B2D"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8</w:t>
            </w:r>
          </w:p>
        </w:tc>
      </w:tr>
      <w:tr w:rsidR="002C66EE" w:rsidRPr="00A14B31" w14:paraId="01C32999" w14:textId="77777777" w:rsidTr="005F7533">
        <w:tc>
          <w:tcPr>
            <w:tcW w:w="2932" w:type="dxa"/>
            <w:vMerge/>
          </w:tcPr>
          <w:p w14:paraId="760EA0B6" w14:textId="77777777" w:rsidR="002C66EE" w:rsidRPr="00A14B31" w:rsidRDefault="002C66EE" w:rsidP="00603C1E">
            <w:pPr>
              <w:spacing w:line="276" w:lineRule="auto"/>
              <w:jc w:val="both"/>
              <w:rPr>
                <w:rFonts w:ascii="Tahoma" w:eastAsia="Times New Roman" w:hAnsi="Tahoma" w:cs="Tahoma"/>
                <w:sz w:val="20"/>
                <w:szCs w:val="20"/>
              </w:rPr>
            </w:pPr>
          </w:p>
        </w:tc>
        <w:tc>
          <w:tcPr>
            <w:tcW w:w="3300" w:type="dxa"/>
          </w:tcPr>
          <w:p w14:paraId="2A384BDF"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Especialización Universitaria</w:t>
            </w:r>
          </w:p>
        </w:tc>
        <w:tc>
          <w:tcPr>
            <w:tcW w:w="2694" w:type="dxa"/>
          </w:tcPr>
          <w:p w14:paraId="4CC37743"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634</w:t>
            </w:r>
          </w:p>
        </w:tc>
      </w:tr>
      <w:tr w:rsidR="002C66EE" w:rsidRPr="00A14B31" w14:paraId="7BB3ADD6" w14:textId="77777777" w:rsidTr="005F7533">
        <w:tc>
          <w:tcPr>
            <w:tcW w:w="2932" w:type="dxa"/>
            <w:vMerge/>
          </w:tcPr>
          <w:p w14:paraId="371F8768" w14:textId="77777777" w:rsidR="002C66EE" w:rsidRPr="00A14B31" w:rsidRDefault="002C66EE" w:rsidP="00603C1E">
            <w:pPr>
              <w:spacing w:line="276" w:lineRule="auto"/>
              <w:jc w:val="both"/>
              <w:rPr>
                <w:rFonts w:ascii="Tahoma" w:eastAsia="Times New Roman" w:hAnsi="Tahoma" w:cs="Tahoma"/>
                <w:sz w:val="20"/>
                <w:szCs w:val="20"/>
              </w:rPr>
            </w:pPr>
          </w:p>
        </w:tc>
        <w:tc>
          <w:tcPr>
            <w:tcW w:w="3300" w:type="dxa"/>
          </w:tcPr>
          <w:p w14:paraId="4F9A7CCB"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Especialización Médico-Quirúrgica</w:t>
            </w:r>
          </w:p>
        </w:tc>
        <w:tc>
          <w:tcPr>
            <w:tcW w:w="2694" w:type="dxa"/>
          </w:tcPr>
          <w:p w14:paraId="74B26AAF"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211</w:t>
            </w:r>
          </w:p>
        </w:tc>
      </w:tr>
      <w:tr w:rsidR="002C66EE" w:rsidRPr="00A14B31" w14:paraId="13B3ECA0" w14:textId="77777777" w:rsidTr="005F7533">
        <w:tc>
          <w:tcPr>
            <w:tcW w:w="2932" w:type="dxa"/>
            <w:vMerge/>
          </w:tcPr>
          <w:p w14:paraId="3720EB18" w14:textId="77777777" w:rsidR="002C66EE" w:rsidRPr="00A14B31" w:rsidRDefault="002C66EE" w:rsidP="00603C1E">
            <w:pPr>
              <w:spacing w:line="276" w:lineRule="auto"/>
              <w:jc w:val="both"/>
              <w:rPr>
                <w:rFonts w:ascii="Tahoma" w:eastAsia="Times New Roman" w:hAnsi="Tahoma" w:cs="Tahoma"/>
                <w:sz w:val="20"/>
                <w:szCs w:val="20"/>
              </w:rPr>
            </w:pPr>
          </w:p>
        </w:tc>
        <w:tc>
          <w:tcPr>
            <w:tcW w:w="3300" w:type="dxa"/>
          </w:tcPr>
          <w:p w14:paraId="04E7D768"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Maestría</w:t>
            </w:r>
          </w:p>
        </w:tc>
        <w:tc>
          <w:tcPr>
            <w:tcW w:w="2694" w:type="dxa"/>
          </w:tcPr>
          <w:p w14:paraId="4D3F6288"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884</w:t>
            </w:r>
          </w:p>
        </w:tc>
      </w:tr>
      <w:tr w:rsidR="002C66EE" w:rsidRPr="00A14B31" w14:paraId="545B1B21" w14:textId="77777777" w:rsidTr="005F7533">
        <w:tc>
          <w:tcPr>
            <w:tcW w:w="2932" w:type="dxa"/>
            <w:vMerge/>
          </w:tcPr>
          <w:p w14:paraId="78897B35" w14:textId="77777777" w:rsidR="002C66EE" w:rsidRPr="00A14B31" w:rsidRDefault="002C66EE" w:rsidP="00603C1E">
            <w:pPr>
              <w:spacing w:line="276" w:lineRule="auto"/>
              <w:jc w:val="both"/>
              <w:rPr>
                <w:rFonts w:ascii="Tahoma" w:eastAsia="Times New Roman" w:hAnsi="Tahoma" w:cs="Tahoma"/>
                <w:sz w:val="20"/>
                <w:szCs w:val="20"/>
              </w:rPr>
            </w:pPr>
          </w:p>
        </w:tc>
        <w:tc>
          <w:tcPr>
            <w:tcW w:w="3300" w:type="dxa"/>
          </w:tcPr>
          <w:p w14:paraId="4D488C3A" w14:textId="77777777" w:rsidR="002C66EE"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Doctorado</w:t>
            </w:r>
          </w:p>
        </w:tc>
        <w:tc>
          <w:tcPr>
            <w:tcW w:w="2694" w:type="dxa"/>
          </w:tcPr>
          <w:p w14:paraId="73385D2A"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220</w:t>
            </w:r>
          </w:p>
        </w:tc>
      </w:tr>
      <w:tr w:rsidR="002C66EE" w:rsidRPr="00A14B31" w14:paraId="2EBAB3F4" w14:textId="77777777" w:rsidTr="005F7533">
        <w:tc>
          <w:tcPr>
            <w:tcW w:w="6232" w:type="dxa"/>
            <w:gridSpan w:val="2"/>
          </w:tcPr>
          <w:p w14:paraId="462C9907" w14:textId="77777777" w:rsidR="002C66EE" w:rsidRDefault="002C66EE" w:rsidP="00603C1E">
            <w:pPr>
              <w:spacing w:line="276" w:lineRule="auto"/>
              <w:jc w:val="right"/>
              <w:rPr>
                <w:rFonts w:ascii="Tahoma" w:eastAsia="Times New Roman" w:hAnsi="Tahoma" w:cs="Tahoma"/>
                <w:sz w:val="20"/>
                <w:szCs w:val="20"/>
              </w:rPr>
            </w:pPr>
            <w:r>
              <w:rPr>
                <w:rFonts w:ascii="Tahoma" w:eastAsia="Times New Roman" w:hAnsi="Tahoma" w:cs="Tahoma"/>
                <w:sz w:val="20"/>
                <w:szCs w:val="20"/>
              </w:rPr>
              <w:t>TOTAL</w:t>
            </w:r>
          </w:p>
        </w:tc>
        <w:tc>
          <w:tcPr>
            <w:tcW w:w="2694" w:type="dxa"/>
          </w:tcPr>
          <w:p w14:paraId="37F78BCB"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3.403</w:t>
            </w:r>
          </w:p>
        </w:tc>
      </w:tr>
    </w:tbl>
    <w:p w14:paraId="6275D0EB" w14:textId="0D6330D9"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lastRenderedPageBreak/>
        <w:t>Atendiendo al concepto de pertinencia en la educación superior, referente a la ruralidad, esto es, que dentro de los 3.403 programas vigentes que ofertan las Instituciones de Educación Superior, 193 pertenecen al campo amplio de “Agropecuario, Silvicultura, Pesca y Veterinaria”, según la clasificación de la UNESCO – CINEF 2013 adaptada para Colombia.</w:t>
      </w:r>
    </w:p>
    <w:p w14:paraId="5CDCB584" w14:textId="77777777" w:rsidR="002C66EE" w:rsidRDefault="002C66EE" w:rsidP="002C66EE">
      <w:pPr>
        <w:spacing w:line="276" w:lineRule="auto"/>
        <w:jc w:val="both"/>
        <w:rPr>
          <w:rFonts w:ascii="Tahoma" w:eastAsia="Times New Roman" w:hAnsi="Tahoma" w:cs="Tahoma"/>
          <w:sz w:val="24"/>
          <w:szCs w:val="24"/>
        </w:rPr>
      </w:pPr>
    </w:p>
    <w:p w14:paraId="1A2C633F" w14:textId="77777777"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t xml:space="preserve">De ellos 110 pertenecen al nivel de formación de pregrado y 83 en el nivel de formación de posgrado, en la tabla a continuación se muestran la totalidad de programas en esta clasificación desagregados por nivel de formación. </w:t>
      </w:r>
    </w:p>
    <w:p w14:paraId="33E816A5" w14:textId="77777777" w:rsidR="002C66EE" w:rsidRDefault="002C66EE" w:rsidP="002C66EE">
      <w:pPr>
        <w:spacing w:line="276" w:lineRule="auto"/>
        <w:jc w:val="both"/>
        <w:rPr>
          <w:rFonts w:ascii="Tahoma" w:eastAsia="Times New Roman" w:hAnsi="Tahoma" w:cs="Tahoma"/>
          <w:sz w:val="24"/>
          <w:szCs w:val="24"/>
        </w:rPr>
      </w:pPr>
    </w:p>
    <w:tbl>
      <w:tblPr>
        <w:tblStyle w:val="Tablaconcuadrcula"/>
        <w:tblW w:w="0" w:type="auto"/>
        <w:tblLook w:val="04A0" w:firstRow="1" w:lastRow="0" w:firstColumn="1" w:lastColumn="0" w:noHBand="0" w:noVBand="1"/>
      </w:tblPr>
      <w:tblGrid>
        <w:gridCol w:w="2932"/>
        <w:gridCol w:w="2964"/>
        <w:gridCol w:w="2932"/>
      </w:tblGrid>
      <w:tr w:rsidR="002C66EE" w:rsidRPr="00A14B31" w14:paraId="14601061" w14:textId="77777777" w:rsidTr="00603C1E">
        <w:tc>
          <w:tcPr>
            <w:tcW w:w="3210" w:type="dxa"/>
          </w:tcPr>
          <w:p w14:paraId="69B9789A" w14:textId="77777777" w:rsidR="002C66EE" w:rsidRPr="00A14B31" w:rsidRDefault="002C66EE" w:rsidP="00603C1E">
            <w:pPr>
              <w:spacing w:line="276" w:lineRule="auto"/>
              <w:jc w:val="center"/>
              <w:rPr>
                <w:rFonts w:ascii="Tahoma" w:eastAsia="Times New Roman" w:hAnsi="Tahoma" w:cs="Tahoma"/>
                <w:b/>
                <w:bCs/>
                <w:sz w:val="20"/>
                <w:szCs w:val="20"/>
              </w:rPr>
            </w:pPr>
            <w:r w:rsidRPr="00A14B31">
              <w:rPr>
                <w:rFonts w:ascii="Tahoma" w:eastAsia="Times New Roman" w:hAnsi="Tahoma" w:cs="Tahoma"/>
                <w:b/>
                <w:bCs/>
                <w:sz w:val="20"/>
                <w:szCs w:val="20"/>
              </w:rPr>
              <w:t>Nivel Académico</w:t>
            </w:r>
          </w:p>
        </w:tc>
        <w:tc>
          <w:tcPr>
            <w:tcW w:w="3210" w:type="dxa"/>
          </w:tcPr>
          <w:p w14:paraId="0B54A2C9" w14:textId="77777777" w:rsidR="002C66EE" w:rsidRPr="00A14B31" w:rsidRDefault="002C66EE" w:rsidP="00603C1E">
            <w:pPr>
              <w:spacing w:line="276" w:lineRule="auto"/>
              <w:jc w:val="both"/>
              <w:rPr>
                <w:rFonts w:ascii="Tahoma" w:eastAsia="Times New Roman" w:hAnsi="Tahoma" w:cs="Tahoma"/>
                <w:b/>
                <w:bCs/>
                <w:sz w:val="20"/>
                <w:szCs w:val="20"/>
              </w:rPr>
            </w:pPr>
            <w:r w:rsidRPr="00A14B31">
              <w:rPr>
                <w:rFonts w:ascii="Tahoma" w:eastAsia="Times New Roman" w:hAnsi="Tahoma" w:cs="Tahoma"/>
                <w:b/>
                <w:bCs/>
                <w:sz w:val="20"/>
                <w:szCs w:val="20"/>
              </w:rPr>
              <w:t>Nivel de Formación</w:t>
            </w:r>
          </w:p>
        </w:tc>
        <w:tc>
          <w:tcPr>
            <w:tcW w:w="3210" w:type="dxa"/>
          </w:tcPr>
          <w:p w14:paraId="48F5AFA4" w14:textId="77777777" w:rsidR="002C66EE" w:rsidRPr="00A14B31" w:rsidRDefault="002C66EE" w:rsidP="00603C1E">
            <w:pPr>
              <w:spacing w:line="276" w:lineRule="auto"/>
              <w:jc w:val="both"/>
              <w:rPr>
                <w:rFonts w:ascii="Tahoma" w:eastAsia="Times New Roman" w:hAnsi="Tahoma" w:cs="Tahoma"/>
                <w:b/>
                <w:bCs/>
                <w:sz w:val="20"/>
                <w:szCs w:val="20"/>
              </w:rPr>
            </w:pPr>
            <w:r w:rsidRPr="00A14B31">
              <w:rPr>
                <w:rFonts w:ascii="Tahoma" w:eastAsia="Times New Roman" w:hAnsi="Tahoma" w:cs="Tahoma"/>
                <w:b/>
                <w:bCs/>
                <w:sz w:val="20"/>
                <w:szCs w:val="20"/>
              </w:rPr>
              <w:t>Numero de Programas</w:t>
            </w:r>
          </w:p>
        </w:tc>
      </w:tr>
      <w:tr w:rsidR="002C66EE" w:rsidRPr="00A14B31" w14:paraId="3192E4A7" w14:textId="77777777" w:rsidTr="00603C1E">
        <w:tc>
          <w:tcPr>
            <w:tcW w:w="3210" w:type="dxa"/>
            <w:vMerge w:val="restart"/>
          </w:tcPr>
          <w:p w14:paraId="44611EFF"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Pregrado</w:t>
            </w:r>
          </w:p>
        </w:tc>
        <w:tc>
          <w:tcPr>
            <w:tcW w:w="3210" w:type="dxa"/>
          </w:tcPr>
          <w:p w14:paraId="5CEEFA98"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Formación Técnica Profesional</w:t>
            </w:r>
          </w:p>
        </w:tc>
        <w:tc>
          <w:tcPr>
            <w:tcW w:w="3210" w:type="dxa"/>
          </w:tcPr>
          <w:p w14:paraId="571090E1"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8</w:t>
            </w:r>
          </w:p>
        </w:tc>
      </w:tr>
      <w:tr w:rsidR="002C66EE" w:rsidRPr="00A14B31" w14:paraId="1E494266" w14:textId="77777777" w:rsidTr="00603C1E">
        <w:tc>
          <w:tcPr>
            <w:tcW w:w="3210" w:type="dxa"/>
            <w:vMerge/>
          </w:tcPr>
          <w:p w14:paraId="6B5A9722" w14:textId="77777777" w:rsidR="002C66EE" w:rsidRPr="00A14B31" w:rsidRDefault="002C66EE" w:rsidP="00603C1E">
            <w:pPr>
              <w:spacing w:line="276" w:lineRule="auto"/>
              <w:jc w:val="both"/>
              <w:rPr>
                <w:rFonts w:ascii="Tahoma" w:eastAsia="Times New Roman" w:hAnsi="Tahoma" w:cs="Tahoma"/>
                <w:sz w:val="20"/>
                <w:szCs w:val="20"/>
              </w:rPr>
            </w:pPr>
          </w:p>
        </w:tc>
        <w:tc>
          <w:tcPr>
            <w:tcW w:w="3210" w:type="dxa"/>
          </w:tcPr>
          <w:p w14:paraId="0D64E399"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Tecnológico</w:t>
            </w:r>
          </w:p>
        </w:tc>
        <w:tc>
          <w:tcPr>
            <w:tcW w:w="3210" w:type="dxa"/>
          </w:tcPr>
          <w:p w14:paraId="727C1BF4"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27</w:t>
            </w:r>
          </w:p>
        </w:tc>
      </w:tr>
      <w:tr w:rsidR="002C66EE" w:rsidRPr="00A14B31" w14:paraId="607F362C" w14:textId="77777777" w:rsidTr="00603C1E">
        <w:tc>
          <w:tcPr>
            <w:tcW w:w="3210" w:type="dxa"/>
            <w:vMerge/>
          </w:tcPr>
          <w:p w14:paraId="7B85061D" w14:textId="77777777" w:rsidR="002C66EE" w:rsidRPr="00A14B31" w:rsidRDefault="002C66EE" w:rsidP="00603C1E">
            <w:pPr>
              <w:spacing w:line="276" w:lineRule="auto"/>
              <w:jc w:val="both"/>
              <w:rPr>
                <w:rFonts w:ascii="Tahoma" w:eastAsia="Times New Roman" w:hAnsi="Tahoma" w:cs="Tahoma"/>
                <w:sz w:val="20"/>
                <w:szCs w:val="20"/>
              </w:rPr>
            </w:pPr>
          </w:p>
        </w:tc>
        <w:tc>
          <w:tcPr>
            <w:tcW w:w="3210" w:type="dxa"/>
          </w:tcPr>
          <w:p w14:paraId="3948762E"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Universitario</w:t>
            </w:r>
          </w:p>
        </w:tc>
        <w:tc>
          <w:tcPr>
            <w:tcW w:w="3210" w:type="dxa"/>
          </w:tcPr>
          <w:p w14:paraId="2BEA8F10"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75</w:t>
            </w:r>
          </w:p>
        </w:tc>
      </w:tr>
      <w:tr w:rsidR="002C66EE" w:rsidRPr="00A14B31" w14:paraId="1D756462" w14:textId="77777777" w:rsidTr="00603C1E">
        <w:tc>
          <w:tcPr>
            <w:tcW w:w="3210" w:type="dxa"/>
          </w:tcPr>
          <w:p w14:paraId="0B4E1C44"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Posgrado</w:t>
            </w:r>
          </w:p>
        </w:tc>
        <w:tc>
          <w:tcPr>
            <w:tcW w:w="3210" w:type="dxa"/>
          </w:tcPr>
          <w:p w14:paraId="4E9F0DDB"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Especialización Tecnológica</w:t>
            </w:r>
          </w:p>
        </w:tc>
        <w:tc>
          <w:tcPr>
            <w:tcW w:w="3210" w:type="dxa"/>
          </w:tcPr>
          <w:p w14:paraId="46E36A64"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24</w:t>
            </w:r>
          </w:p>
        </w:tc>
      </w:tr>
      <w:tr w:rsidR="002C66EE" w:rsidRPr="00A14B31" w14:paraId="3EE3B806" w14:textId="77777777" w:rsidTr="00603C1E">
        <w:tc>
          <w:tcPr>
            <w:tcW w:w="3210" w:type="dxa"/>
          </w:tcPr>
          <w:p w14:paraId="3B98C637" w14:textId="77777777" w:rsidR="002C66EE" w:rsidRPr="00A14B31" w:rsidRDefault="002C66EE" w:rsidP="00603C1E">
            <w:pPr>
              <w:spacing w:line="276" w:lineRule="auto"/>
              <w:jc w:val="both"/>
              <w:rPr>
                <w:rFonts w:ascii="Tahoma" w:eastAsia="Times New Roman" w:hAnsi="Tahoma" w:cs="Tahoma"/>
                <w:sz w:val="20"/>
                <w:szCs w:val="20"/>
              </w:rPr>
            </w:pPr>
          </w:p>
        </w:tc>
        <w:tc>
          <w:tcPr>
            <w:tcW w:w="3210" w:type="dxa"/>
          </w:tcPr>
          <w:p w14:paraId="6EF8F1D0"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Especialización Universitaria</w:t>
            </w:r>
          </w:p>
        </w:tc>
        <w:tc>
          <w:tcPr>
            <w:tcW w:w="3210" w:type="dxa"/>
          </w:tcPr>
          <w:p w14:paraId="5F619D7D"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43</w:t>
            </w:r>
          </w:p>
        </w:tc>
      </w:tr>
      <w:tr w:rsidR="002C66EE" w:rsidRPr="00A14B31" w14:paraId="5CF5A7E2" w14:textId="77777777" w:rsidTr="00603C1E">
        <w:tc>
          <w:tcPr>
            <w:tcW w:w="3210" w:type="dxa"/>
          </w:tcPr>
          <w:p w14:paraId="4117A26F" w14:textId="77777777" w:rsidR="002C66EE" w:rsidRPr="00A14B31" w:rsidRDefault="002C66EE" w:rsidP="00603C1E">
            <w:pPr>
              <w:spacing w:line="276" w:lineRule="auto"/>
              <w:jc w:val="both"/>
              <w:rPr>
                <w:rFonts w:ascii="Tahoma" w:eastAsia="Times New Roman" w:hAnsi="Tahoma" w:cs="Tahoma"/>
                <w:sz w:val="20"/>
                <w:szCs w:val="20"/>
              </w:rPr>
            </w:pPr>
          </w:p>
        </w:tc>
        <w:tc>
          <w:tcPr>
            <w:tcW w:w="3210" w:type="dxa"/>
          </w:tcPr>
          <w:p w14:paraId="42BF5783" w14:textId="77777777" w:rsidR="002C66EE" w:rsidRPr="00A14B31"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Especialización Médico-Quirúrgica</w:t>
            </w:r>
          </w:p>
        </w:tc>
        <w:tc>
          <w:tcPr>
            <w:tcW w:w="3210" w:type="dxa"/>
          </w:tcPr>
          <w:p w14:paraId="418D189A" w14:textId="77777777" w:rsidR="002C66EE" w:rsidRPr="00A14B31"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16</w:t>
            </w:r>
          </w:p>
        </w:tc>
      </w:tr>
      <w:tr w:rsidR="002C66EE" w:rsidRPr="00A14B31" w14:paraId="7D824633" w14:textId="77777777" w:rsidTr="00603C1E">
        <w:tc>
          <w:tcPr>
            <w:tcW w:w="6420" w:type="dxa"/>
            <w:gridSpan w:val="2"/>
          </w:tcPr>
          <w:p w14:paraId="57365E12" w14:textId="77777777" w:rsidR="002C66EE" w:rsidRPr="00A15A9C" w:rsidRDefault="002C66EE" w:rsidP="00603C1E">
            <w:pPr>
              <w:spacing w:line="276" w:lineRule="auto"/>
              <w:jc w:val="right"/>
              <w:rPr>
                <w:rFonts w:ascii="Tahoma" w:eastAsia="Times New Roman" w:hAnsi="Tahoma" w:cs="Tahoma"/>
                <w:b/>
                <w:bCs/>
                <w:sz w:val="20"/>
                <w:szCs w:val="20"/>
              </w:rPr>
            </w:pPr>
            <w:r w:rsidRPr="00A15A9C">
              <w:rPr>
                <w:rFonts w:ascii="Tahoma" w:eastAsia="Times New Roman" w:hAnsi="Tahoma" w:cs="Tahoma"/>
                <w:b/>
                <w:bCs/>
                <w:sz w:val="20"/>
                <w:szCs w:val="20"/>
              </w:rPr>
              <w:t>TOTAL</w:t>
            </w:r>
          </w:p>
        </w:tc>
        <w:tc>
          <w:tcPr>
            <w:tcW w:w="3210" w:type="dxa"/>
          </w:tcPr>
          <w:p w14:paraId="5BC3B1A1" w14:textId="77777777" w:rsidR="002C66EE" w:rsidRPr="00A15A9C" w:rsidRDefault="002C66EE" w:rsidP="00603C1E">
            <w:pPr>
              <w:spacing w:line="276" w:lineRule="auto"/>
              <w:jc w:val="center"/>
              <w:rPr>
                <w:rFonts w:ascii="Tahoma" w:eastAsia="Times New Roman" w:hAnsi="Tahoma" w:cs="Tahoma"/>
                <w:b/>
                <w:bCs/>
                <w:sz w:val="20"/>
                <w:szCs w:val="20"/>
              </w:rPr>
            </w:pPr>
            <w:r w:rsidRPr="00A15A9C">
              <w:rPr>
                <w:rFonts w:ascii="Tahoma" w:eastAsia="Times New Roman" w:hAnsi="Tahoma" w:cs="Tahoma"/>
                <w:b/>
                <w:bCs/>
                <w:sz w:val="20"/>
                <w:szCs w:val="20"/>
              </w:rPr>
              <w:t>193</w:t>
            </w:r>
          </w:p>
        </w:tc>
      </w:tr>
    </w:tbl>
    <w:p w14:paraId="09CC1522" w14:textId="77777777" w:rsidR="002C66EE" w:rsidRDefault="002C66EE" w:rsidP="002C66EE">
      <w:pPr>
        <w:spacing w:line="276" w:lineRule="auto"/>
        <w:jc w:val="both"/>
        <w:rPr>
          <w:rFonts w:ascii="Tahoma" w:eastAsia="Times New Roman" w:hAnsi="Tahoma" w:cs="Tahoma"/>
          <w:sz w:val="24"/>
          <w:szCs w:val="24"/>
        </w:rPr>
      </w:pPr>
    </w:p>
    <w:p w14:paraId="75535D8A" w14:textId="0799E106"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t>Ahora bien, es importante determinar cuántos estudiantes que adelantaron sus estudios de bachillerato en colegios públicos ubicados en las zonas rurales, culminaron sus estudios y s</w:t>
      </w:r>
      <w:r w:rsidR="005F7533">
        <w:rPr>
          <w:rFonts w:ascii="Tahoma" w:eastAsia="Times New Roman" w:hAnsi="Tahoma" w:cs="Tahoma"/>
          <w:sz w:val="24"/>
          <w:szCs w:val="24"/>
        </w:rPr>
        <w:t>e recibieron como bachilleres, p</w:t>
      </w:r>
      <w:r>
        <w:rPr>
          <w:rFonts w:ascii="Tahoma" w:eastAsia="Times New Roman" w:hAnsi="Tahoma" w:cs="Tahoma"/>
          <w:sz w:val="24"/>
          <w:szCs w:val="24"/>
        </w:rPr>
        <w:t xml:space="preserve">ara ello, el Ministerio de Educación Nacional ha dispuesto de un sistema conocido como el SIMAT Sistema Integrado de Matricula, lo que le permite organizar y controlar el proceso de matrícula en todas sus etapas. </w:t>
      </w:r>
    </w:p>
    <w:p w14:paraId="1A386D13" w14:textId="77777777" w:rsidR="002C66EE" w:rsidRDefault="002C66EE" w:rsidP="002C66EE">
      <w:pPr>
        <w:spacing w:line="276" w:lineRule="auto"/>
        <w:jc w:val="both"/>
        <w:rPr>
          <w:rFonts w:ascii="Tahoma" w:eastAsia="Times New Roman" w:hAnsi="Tahoma" w:cs="Tahoma"/>
          <w:sz w:val="24"/>
          <w:szCs w:val="24"/>
        </w:rPr>
      </w:pPr>
    </w:p>
    <w:p w14:paraId="01BD21C9" w14:textId="77777777"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t>Basados en el reporte realizado por los rectores de los establecimientos educativos en el Sistema Integrado de Matricula y en el Directorio Único de Establecimientos DUE, a continuación, se relaciona el resumen de la matrícula de los grados 11 y ciclo (6) adultos, de Educación Preescolar, Básica y Media que finalizaron el año en estado aprobado en colegios oficiales, discriminados por zona de atención.</w:t>
      </w:r>
    </w:p>
    <w:p w14:paraId="128CBFA8" w14:textId="1C044BC8" w:rsidR="005F7533" w:rsidRDefault="005F7533" w:rsidP="002C66EE">
      <w:pPr>
        <w:spacing w:line="276" w:lineRule="auto"/>
        <w:jc w:val="both"/>
        <w:rPr>
          <w:rFonts w:ascii="Tahoma" w:eastAsia="Times New Roman" w:hAnsi="Tahoma" w:cs="Tahoma"/>
          <w:sz w:val="24"/>
          <w:szCs w:val="24"/>
        </w:rPr>
      </w:pPr>
    </w:p>
    <w:p w14:paraId="6BDBFF10" w14:textId="71D4F21F" w:rsidR="00406DD9" w:rsidRDefault="00406DD9" w:rsidP="002C66EE">
      <w:pPr>
        <w:spacing w:line="276" w:lineRule="auto"/>
        <w:jc w:val="both"/>
        <w:rPr>
          <w:rFonts w:ascii="Tahoma" w:eastAsia="Times New Roman" w:hAnsi="Tahoma" w:cs="Tahoma"/>
          <w:sz w:val="24"/>
          <w:szCs w:val="24"/>
        </w:rPr>
      </w:pPr>
    </w:p>
    <w:p w14:paraId="115987AD" w14:textId="32B6A76E" w:rsidR="00406DD9" w:rsidRDefault="00406DD9" w:rsidP="002C66EE">
      <w:pPr>
        <w:spacing w:line="276" w:lineRule="auto"/>
        <w:jc w:val="both"/>
        <w:rPr>
          <w:rFonts w:ascii="Tahoma" w:eastAsia="Times New Roman" w:hAnsi="Tahoma" w:cs="Tahoma"/>
          <w:sz w:val="24"/>
          <w:szCs w:val="24"/>
        </w:rPr>
      </w:pPr>
    </w:p>
    <w:p w14:paraId="2441E78D" w14:textId="0F5CD5BB" w:rsidR="00406DD9" w:rsidRDefault="00406DD9" w:rsidP="002C66EE">
      <w:pPr>
        <w:spacing w:line="276" w:lineRule="auto"/>
        <w:jc w:val="both"/>
        <w:rPr>
          <w:rFonts w:ascii="Tahoma" w:eastAsia="Times New Roman" w:hAnsi="Tahoma" w:cs="Tahoma"/>
          <w:sz w:val="24"/>
          <w:szCs w:val="24"/>
        </w:rPr>
      </w:pPr>
    </w:p>
    <w:p w14:paraId="778021AD" w14:textId="77777777" w:rsidR="00406DD9" w:rsidRDefault="00406DD9" w:rsidP="002C66EE">
      <w:pPr>
        <w:spacing w:line="276" w:lineRule="auto"/>
        <w:jc w:val="both"/>
        <w:rPr>
          <w:rFonts w:ascii="Tahoma" w:eastAsia="Times New Roman" w:hAnsi="Tahoma" w:cs="Tahoma"/>
          <w:sz w:val="24"/>
          <w:szCs w:val="24"/>
        </w:rPr>
      </w:pPr>
    </w:p>
    <w:p w14:paraId="731AA848" w14:textId="77777777"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lastRenderedPageBreak/>
        <w:t>Estudiantes aprobados grado Once 11 y Ciclo 6 Adultos:</w:t>
      </w:r>
    </w:p>
    <w:p w14:paraId="60B6CBC3" w14:textId="77777777" w:rsidR="002C66EE" w:rsidRDefault="002C66EE" w:rsidP="002C66EE">
      <w:pPr>
        <w:spacing w:line="276" w:lineRule="auto"/>
        <w:jc w:val="both"/>
        <w:rPr>
          <w:rFonts w:ascii="Tahoma" w:eastAsia="Times New Roman" w:hAnsi="Tahoma" w:cs="Tahoma"/>
          <w:sz w:val="24"/>
          <w:szCs w:val="24"/>
        </w:rPr>
      </w:pPr>
    </w:p>
    <w:tbl>
      <w:tblPr>
        <w:tblStyle w:val="Tablaconcuadrcula"/>
        <w:tblW w:w="0" w:type="auto"/>
        <w:jc w:val="center"/>
        <w:tblLook w:val="04A0" w:firstRow="1" w:lastRow="0" w:firstColumn="1" w:lastColumn="0" w:noHBand="0" w:noVBand="1"/>
      </w:tblPr>
      <w:tblGrid>
        <w:gridCol w:w="2187"/>
        <w:gridCol w:w="2213"/>
        <w:gridCol w:w="2214"/>
        <w:gridCol w:w="2214"/>
      </w:tblGrid>
      <w:tr w:rsidR="002C66EE" w:rsidRPr="004A6DA8" w14:paraId="231A1BC8" w14:textId="77777777" w:rsidTr="00603C1E">
        <w:trPr>
          <w:jc w:val="center"/>
        </w:trPr>
        <w:tc>
          <w:tcPr>
            <w:tcW w:w="2407" w:type="dxa"/>
          </w:tcPr>
          <w:p w14:paraId="5FB3F08C" w14:textId="77777777" w:rsidR="002C66EE" w:rsidRPr="004A6DA8" w:rsidRDefault="002C66EE" w:rsidP="00603C1E">
            <w:pPr>
              <w:spacing w:line="276" w:lineRule="auto"/>
              <w:jc w:val="center"/>
              <w:rPr>
                <w:rFonts w:ascii="Tahoma" w:eastAsia="Times New Roman" w:hAnsi="Tahoma" w:cs="Tahoma"/>
                <w:sz w:val="20"/>
                <w:szCs w:val="20"/>
              </w:rPr>
            </w:pPr>
            <w:r w:rsidRPr="004A6DA8">
              <w:rPr>
                <w:rFonts w:ascii="Tahoma" w:eastAsia="Times New Roman" w:hAnsi="Tahoma" w:cs="Tahoma"/>
                <w:sz w:val="20"/>
                <w:szCs w:val="20"/>
              </w:rPr>
              <w:t>GRADO</w:t>
            </w:r>
          </w:p>
        </w:tc>
        <w:tc>
          <w:tcPr>
            <w:tcW w:w="2407" w:type="dxa"/>
          </w:tcPr>
          <w:p w14:paraId="15201C9A" w14:textId="77777777" w:rsidR="002C66EE" w:rsidRPr="004A6DA8" w:rsidRDefault="002C66EE" w:rsidP="00603C1E">
            <w:pPr>
              <w:spacing w:line="276" w:lineRule="auto"/>
              <w:jc w:val="center"/>
              <w:rPr>
                <w:rFonts w:ascii="Tahoma" w:eastAsia="Times New Roman" w:hAnsi="Tahoma" w:cs="Tahoma"/>
                <w:sz w:val="20"/>
                <w:szCs w:val="20"/>
              </w:rPr>
            </w:pPr>
            <w:r w:rsidRPr="004A6DA8">
              <w:rPr>
                <w:rFonts w:ascii="Tahoma" w:eastAsia="Times New Roman" w:hAnsi="Tahoma" w:cs="Tahoma"/>
                <w:sz w:val="20"/>
                <w:szCs w:val="20"/>
              </w:rPr>
              <w:t>URBANA</w:t>
            </w:r>
          </w:p>
        </w:tc>
        <w:tc>
          <w:tcPr>
            <w:tcW w:w="2408" w:type="dxa"/>
          </w:tcPr>
          <w:p w14:paraId="0BF60F73" w14:textId="77777777" w:rsidR="002C66EE" w:rsidRPr="004A6DA8" w:rsidRDefault="002C66EE" w:rsidP="00603C1E">
            <w:pPr>
              <w:spacing w:line="276" w:lineRule="auto"/>
              <w:jc w:val="center"/>
              <w:rPr>
                <w:rFonts w:ascii="Tahoma" w:eastAsia="Times New Roman" w:hAnsi="Tahoma" w:cs="Tahoma"/>
                <w:b/>
                <w:bCs/>
                <w:sz w:val="20"/>
                <w:szCs w:val="20"/>
              </w:rPr>
            </w:pPr>
            <w:r w:rsidRPr="004A6DA8">
              <w:rPr>
                <w:rFonts w:ascii="Tahoma" w:eastAsia="Times New Roman" w:hAnsi="Tahoma" w:cs="Tahoma"/>
                <w:b/>
                <w:bCs/>
                <w:sz w:val="20"/>
                <w:szCs w:val="20"/>
              </w:rPr>
              <w:t>RURAL</w:t>
            </w:r>
          </w:p>
        </w:tc>
        <w:tc>
          <w:tcPr>
            <w:tcW w:w="2408" w:type="dxa"/>
          </w:tcPr>
          <w:p w14:paraId="79BB5789" w14:textId="77777777" w:rsidR="002C66EE" w:rsidRPr="004A6DA8" w:rsidRDefault="002C66EE" w:rsidP="00603C1E">
            <w:pPr>
              <w:spacing w:line="276" w:lineRule="auto"/>
              <w:jc w:val="center"/>
              <w:rPr>
                <w:rFonts w:ascii="Tahoma" w:eastAsia="Times New Roman" w:hAnsi="Tahoma" w:cs="Tahoma"/>
                <w:sz w:val="20"/>
                <w:szCs w:val="20"/>
              </w:rPr>
            </w:pPr>
            <w:r w:rsidRPr="004A6DA8">
              <w:rPr>
                <w:rFonts w:ascii="Tahoma" w:eastAsia="Times New Roman" w:hAnsi="Tahoma" w:cs="Tahoma"/>
                <w:sz w:val="20"/>
                <w:szCs w:val="20"/>
              </w:rPr>
              <w:t>TOTAL</w:t>
            </w:r>
          </w:p>
        </w:tc>
      </w:tr>
      <w:tr w:rsidR="002C66EE" w:rsidRPr="004A6DA8" w14:paraId="6CC2F1DF" w14:textId="77777777" w:rsidTr="00603C1E">
        <w:trPr>
          <w:jc w:val="center"/>
        </w:trPr>
        <w:tc>
          <w:tcPr>
            <w:tcW w:w="2407" w:type="dxa"/>
          </w:tcPr>
          <w:p w14:paraId="3BA8889F" w14:textId="77777777" w:rsidR="002C66EE" w:rsidRPr="004A6DA8"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Once</w:t>
            </w:r>
          </w:p>
        </w:tc>
        <w:tc>
          <w:tcPr>
            <w:tcW w:w="2407" w:type="dxa"/>
          </w:tcPr>
          <w:p w14:paraId="4B8E01BF" w14:textId="77777777" w:rsidR="002C66EE" w:rsidRPr="004A6DA8"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310.258</w:t>
            </w:r>
          </w:p>
        </w:tc>
        <w:tc>
          <w:tcPr>
            <w:tcW w:w="2408" w:type="dxa"/>
          </w:tcPr>
          <w:p w14:paraId="21E5C8E4" w14:textId="77777777" w:rsidR="002C66EE" w:rsidRPr="004A6DA8" w:rsidRDefault="002C66EE" w:rsidP="00603C1E">
            <w:pPr>
              <w:spacing w:line="276" w:lineRule="auto"/>
              <w:jc w:val="center"/>
              <w:rPr>
                <w:rFonts w:ascii="Tahoma" w:eastAsia="Times New Roman" w:hAnsi="Tahoma" w:cs="Tahoma"/>
                <w:b/>
                <w:bCs/>
                <w:sz w:val="20"/>
                <w:szCs w:val="20"/>
              </w:rPr>
            </w:pPr>
            <w:r w:rsidRPr="004A6DA8">
              <w:rPr>
                <w:rFonts w:ascii="Tahoma" w:eastAsia="Times New Roman" w:hAnsi="Tahoma" w:cs="Tahoma"/>
                <w:b/>
                <w:bCs/>
                <w:sz w:val="20"/>
                <w:szCs w:val="20"/>
              </w:rPr>
              <w:t>84.046</w:t>
            </w:r>
          </w:p>
        </w:tc>
        <w:tc>
          <w:tcPr>
            <w:tcW w:w="2408" w:type="dxa"/>
          </w:tcPr>
          <w:p w14:paraId="075897C4" w14:textId="77777777" w:rsidR="002C66EE" w:rsidRPr="004A6DA8"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394.304</w:t>
            </w:r>
          </w:p>
        </w:tc>
      </w:tr>
      <w:tr w:rsidR="002C66EE" w:rsidRPr="004A6DA8" w14:paraId="4B9EC9FF" w14:textId="77777777" w:rsidTr="00603C1E">
        <w:trPr>
          <w:jc w:val="center"/>
        </w:trPr>
        <w:tc>
          <w:tcPr>
            <w:tcW w:w="2407" w:type="dxa"/>
          </w:tcPr>
          <w:p w14:paraId="0DC5F6A5" w14:textId="77777777" w:rsidR="002C66EE" w:rsidRPr="004A6DA8" w:rsidRDefault="002C66EE" w:rsidP="00603C1E">
            <w:pPr>
              <w:spacing w:line="276" w:lineRule="auto"/>
              <w:jc w:val="both"/>
              <w:rPr>
                <w:rFonts w:ascii="Tahoma" w:eastAsia="Times New Roman" w:hAnsi="Tahoma" w:cs="Tahoma"/>
                <w:sz w:val="20"/>
                <w:szCs w:val="20"/>
              </w:rPr>
            </w:pPr>
            <w:r>
              <w:rPr>
                <w:rFonts w:ascii="Tahoma" w:eastAsia="Times New Roman" w:hAnsi="Tahoma" w:cs="Tahoma"/>
                <w:sz w:val="20"/>
                <w:szCs w:val="20"/>
              </w:rPr>
              <w:t>Ciclo 6 Adultos</w:t>
            </w:r>
          </w:p>
        </w:tc>
        <w:tc>
          <w:tcPr>
            <w:tcW w:w="2407" w:type="dxa"/>
          </w:tcPr>
          <w:p w14:paraId="7E93CA84" w14:textId="77777777" w:rsidR="002C66EE" w:rsidRPr="004A6DA8"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58.737</w:t>
            </w:r>
          </w:p>
        </w:tc>
        <w:tc>
          <w:tcPr>
            <w:tcW w:w="2408" w:type="dxa"/>
          </w:tcPr>
          <w:p w14:paraId="06CD1B19" w14:textId="77777777" w:rsidR="002C66EE" w:rsidRPr="004A6DA8" w:rsidRDefault="002C66EE" w:rsidP="00603C1E">
            <w:pPr>
              <w:spacing w:line="276" w:lineRule="auto"/>
              <w:jc w:val="center"/>
              <w:rPr>
                <w:rFonts w:ascii="Tahoma" w:eastAsia="Times New Roman" w:hAnsi="Tahoma" w:cs="Tahoma"/>
                <w:b/>
                <w:bCs/>
                <w:sz w:val="20"/>
                <w:szCs w:val="20"/>
              </w:rPr>
            </w:pPr>
            <w:r w:rsidRPr="004A6DA8">
              <w:rPr>
                <w:rFonts w:ascii="Tahoma" w:eastAsia="Times New Roman" w:hAnsi="Tahoma" w:cs="Tahoma"/>
                <w:b/>
                <w:bCs/>
                <w:sz w:val="20"/>
                <w:szCs w:val="20"/>
              </w:rPr>
              <w:t>16.043</w:t>
            </w:r>
          </w:p>
        </w:tc>
        <w:tc>
          <w:tcPr>
            <w:tcW w:w="2408" w:type="dxa"/>
          </w:tcPr>
          <w:p w14:paraId="05954C5A" w14:textId="77777777" w:rsidR="002C66EE" w:rsidRPr="004A6DA8"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74,780</w:t>
            </w:r>
          </w:p>
        </w:tc>
      </w:tr>
      <w:tr w:rsidR="002C66EE" w:rsidRPr="004A6DA8" w14:paraId="3BA1B574" w14:textId="77777777" w:rsidTr="00603C1E">
        <w:trPr>
          <w:jc w:val="center"/>
        </w:trPr>
        <w:tc>
          <w:tcPr>
            <w:tcW w:w="2407" w:type="dxa"/>
          </w:tcPr>
          <w:p w14:paraId="25B82969" w14:textId="77777777" w:rsidR="002C66EE" w:rsidRPr="002C1B27" w:rsidRDefault="002C66EE" w:rsidP="00603C1E">
            <w:pPr>
              <w:spacing w:line="276" w:lineRule="auto"/>
              <w:jc w:val="center"/>
              <w:rPr>
                <w:rFonts w:ascii="Tahoma" w:eastAsia="Times New Roman" w:hAnsi="Tahoma" w:cs="Tahoma"/>
                <w:b/>
                <w:bCs/>
                <w:sz w:val="20"/>
                <w:szCs w:val="20"/>
              </w:rPr>
            </w:pPr>
            <w:r w:rsidRPr="002C1B27">
              <w:rPr>
                <w:rFonts w:ascii="Tahoma" w:eastAsia="Times New Roman" w:hAnsi="Tahoma" w:cs="Tahoma"/>
                <w:b/>
                <w:bCs/>
                <w:sz w:val="20"/>
                <w:szCs w:val="20"/>
              </w:rPr>
              <w:t>TOTAL</w:t>
            </w:r>
          </w:p>
        </w:tc>
        <w:tc>
          <w:tcPr>
            <w:tcW w:w="2407" w:type="dxa"/>
          </w:tcPr>
          <w:p w14:paraId="25195898" w14:textId="77777777" w:rsidR="002C66EE" w:rsidRPr="002C1B27" w:rsidRDefault="002C66EE" w:rsidP="00603C1E">
            <w:pPr>
              <w:spacing w:line="276" w:lineRule="auto"/>
              <w:jc w:val="center"/>
              <w:rPr>
                <w:rFonts w:ascii="Tahoma" w:eastAsia="Times New Roman" w:hAnsi="Tahoma" w:cs="Tahoma"/>
                <w:b/>
                <w:bCs/>
                <w:sz w:val="20"/>
                <w:szCs w:val="20"/>
              </w:rPr>
            </w:pPr>
            <w:r w:rsidRPr="002C1B27">
              <w:rPr>
                <w:rFonts w:ascii="Tahoma" w:eastAsia="Times New Roman" w:hAnsi="Tahoma" w:cs="Tahoma"/>
                <w:b/>
                <w:bCs/>
                <w:sz w:val="20"/>
                <w:szCs w:val="20"/>
              </w:rPr>
              <w:t>368.995</w:t>
            </w:r>
          </w:p>
        </w:tc>
        <w:tc>
          <w:tcPr>
            <w:tcW w:w="2408" w:type="dxa"/>
          </w:tcPr>
          <w:p w14:paraId="58688294" w14:textId="77777777" w:rsidR="002C66EE" w:rsidRPr="002C1B27" w:rsidRDefault="002C66EE" w:rsidP="00603C1E">
            <w:pPr>
              <w:spacing w:line="276" w:lineRule="auto"/>
              <w:jc w:val="center"/>
              <w:rPr>
                <w:rFonts w:ascii="Tahoma" w:eastAsia="Times New Roman" w:hAnsi="Tahoma" w:cs="Tahoma"/>
                <w:b/>
                <w:bCs/>
                <w:sz w:val="20"/>
                <w:szCs w:val="20"/>
              </w:rPr>
            </w:pPr>
            <w:r w:rsidRPr="002C1B27">
              <w:rPr>
                <w:rFonts w:ascii="Tahoma" w:eastAsia="Times New Roman" w:hAnsi="Tahoma" w:cs="Tahoma"/>
                <w:b/>
                <w:bCs/>
                <w:sz w:val="20"/>
                <w:szCs w:val="20"/>
              </w:rPr>
              <w:t>100.089</w:t>
            </w:r>
          </w:p>
        </w:tc>
        <w:tc>
          <w:tcPr>
            <w:tcW w:w="2408" w:type="dxa"/>
          </w:tcPr>
          <w:p w14:paraId="3C664CEB" w14:textId="77777777" w:rsidR="002C66EE" w:rsidRPr="002C1B27" w:rsidRDefault="002C66EE" w:rsidP="00603C1E">
            <w:pPr>
              <w:spacing w:line="276" w:lineRule="auto"/>
              <w:jc w:val="center"/>
              <w:rPr>
                <w:rFonts w:ascii="Tahoma" w:eastAsia="Times New Roman" w:hAnsi="Tahoma" w:cs="Tahoma"/>
                <w:b/>
                <w:bCs/>
                <w:sz w:val="20"/>
                <w:szCs w:val="20"/>
              </w:rPr>
            </w:pPr>
            <w:r w:rsidRPr="002C1B27">
              <w:rPr>
                <w:rFonts w:ascii="Tahoma" w:eastAsia="Times New Roman" w:hAnsi="Tahoma" w:cs="Tahoma"/>
                <w:b/>
                <w:bCs/>
                <w:sz w:val="20"/>
                <w:szCs w:val="20"/>
              </w:rPr>
              <w:t>469.084</w:t>
            </w:r>
          </w:p>
        </w:tc>
      </w:tr>
    </w:tbl>
    <w:p w14:paraId="45BAF410" w14:textId="77777777" w:rsidR="002C66EE" w:rsidRDefault="002C66EE" w:rsidP="002C66EE">
      <w:pPr>
        <w:spacing w:line="276" w:lineRule="auto"/>
        <w:jc w:val="both"/>
        <w:rPr>
          <w:rFonts w:ascii="Tahoma" w:eastAsia="Times New Roman" w:hAnsi="Tahoma" w:cs="Tahoma"/>
          <w:sz w:val="24"/>
          <w:szCs w:val="24"/>
        </w:rPr>
      </w:pPr>
    </w:p>
    <w:p w14:paraId="3031EA3F" w14:textId="770C13C1"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t>Tenemos entonces</w:t>
      </w:r>
      <w:r w:rsidR="00192430">
        <w:rPr>
          <w:rFonts w:ascii="Tahoma" w:eastAsia="Times New Roman" w:hAnsi="Tahoma" w:cs="Tahoma"/>
          <w:sz w:val="24"/>
          <w:szCs w:val="24"/>
        </w:rPr>
        <w:t>,</w:t>
      </w:r>
      <w:r>
        <w:rPr>
          <w:rFonts w:ascii="Tahoma" w:eastAsia="Times New Roman" w:hAnsi="Tahoma" w:cs="Tahoma"/>
          <w:sz w:val="24"/>
          <w:szCs w:val="24"/>
        </w:rPr>
        <w:t xml:space="preserve"> que para el año 2021, de los 394.304 jóvenes graduados en Colombia, 84.046 se recibieron como bachilleres de colegios públicos ubicados en las zonas rurales. </w:t>
      </w:r>
    </w:p>
    <w:p w14:paraId="05F443F7" w14:textId="77777777" w:rsidR="002C66EE" w:rsidRDefault="002C66EE" w:rsidP="002C66EE">
      <w:pPr>
        <w:spacing w:line="276" w:lineRule="auto"/>
        <w:jc w:val="both"/>
        <w:rPr>
          <w:rFonts w:ascii="Tahoma" w:eastAsia="Times New Roman" w:hAnsi="Tahoma" w:cs="Tahoma"/>
          <w:sz w:val="24"/>
          <w:szCs w:val="24"/>
        </w:rPr>
      </w:pPr>
    </w:p>
    <w:p w14:paraId="06DFFC61" w14:textId="4D891FCB"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t xml:space="preserve">Ahora bien, de acuerdo con la información reportada por las Instituciones de Educación Superior a través del Sistema Nacional de Información SNIES y la información de matrícula reportada de las diferentes entidades territoriales al Sistema de Información de Matricula de Educación Básica y Media SIMAT, podemos </w:t>
      </w:r>
      <w:r w:rsidR="005F7533">
        <w:rPr>
          <w:rFonts w:ascii="Tahoma" w:eastAsia="Times New Roman" w:hAnsi="Tahoma" w:cs="Tahoma"/>
          <w:sz w:val="24"/>
          <w:szCs w:val="24"/>
        </w:rPr>
        <w:t>analizar</w:t>
      </w:r>
      <w:r>
        <w:rPr>
          <w:rFonts w:ascii="Tahoma" w:eastAsia="Times New Roman" w:hAnsi="Tahoma" w:cs="Tahoma"/>
          <w:sz w:val="24"/>
          <w:szCs w:val="24"/>
        </w:rPr>
        <w:t xml:space="preserve"> lo que se conoce como el indicador </w:t>
      </w:r>
      <w:r w:rsidR="005F7533">
        <w:rPr>
          <w:rFonts w:ascii="Tahoma" w:eastAsia="Times New Roman" w:hAnsi="Tahoma" w:cs="Tahoma"/>
          <w:sz w:val="24"/>
          <w:szCs w:val="24"/>
        </w:rPr>
        <w:t>“</w:t>
      </w:r>
      <w:r>
        <w:rPr>
          <w:rFonts w:ascii="Tahoma" w:eastAsia="Times New Roman" w:hAnsi="Tahoma" w:cs="Tahoma"/>
          <w:sz w:val="24"/>
          <w:szCs w:val="24"/>
        </w:rPr>
        <w:t>tasa de tránsito inmediato a educación superior</w:t>
      </w:r>
      <w:r w:rsidR="005F7533">
        <w:rPr>
          <w:rFonts w:ascii="Tahoma" w:eastAsia="Times New Roman" w:hAnsi="Tahoma" w:cs="Tahoma"/>
          <w:sz w:val="24"/>
          <w:szCs w:val="24"/>
        </w:rPr>
        <w:t>”</w:t>
      </w:r>
      <w:r>
        <w:rPr>
          <w:rFonts w:ascii="Tahoma" w:eastAsia="Times New Roman" w:hAnsi="Tahoma" w:cs="Tahoma"/>
          <w:sz w:val="24"/>
          <w:szCs w:val="24"/>
        </w:rPr>
        <w:t>.</w:t>
      </w:r>
    </w:p>
    <w:p w14:paraId="59E1B7B4" w14:textId="77777777" w:rsidR="002C66EE" w:rsidRDefault="002C66EE" w:rsidP="002C66EE">
      <w:pPr>
        <w:spacing w:line="276" w:lineRule="auto"/>
        <w:jc w:val="both"/>
        <w:rPr>
          <w:rFonts w:ascii="Tahoma" w:eastAsia="Times New Roman" w:hAnsi="Tahoma" w:cs="Tahoma"/>
          <w:sz w:val="24"/>
          <w:szCs w:val="24"/>
        </w:rPr>
      </w:pPr>
    </w:p>
    <w:p w14:paraId="43516382" w14:textId="181D5901"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t xml:space="preserve">En la tabla a continuación se presenta la información de bachilleres de grado 11 de colegios rurales del año 2020 que ingresaron a </w:t>
      </w:r>
      <w:r w:rsidR="005F7533">
        <w:rPr>
          <w:rFonts w:ascii="Tahoma" w:eastAsia="Times New Roman" w:hAnsi="Tahoma" w:cs="Tahoma"/>
          <w:sz w:val="24"/>
          <w:szCs w:val="24"/>
        </w:rPr>
        <w:t xml:space="preserve">la </w:t>
      </w:r>
      <w:r>
        <w:rPr>
          <w:rFonts w:ascii="Tahoma" w:eastAsia="Times New Roman" w:hAnsi="Tahoma" w:cs="Tahoma"/>
          <w:sz w:val="24"/>
          <w:szCs w:val="24"/>
        </w:rPr>
        <w:t>educación superior en el año 2021</w:t>
      </w:r>
      <w:r w:rsidR="005F7533">
        <w:rPr>
          <w:rFonts w:ascii="Tahoma" w:eastAsia="Times New Roman" w:hAnsi="Tahoma" w:cs="Tahoma"/>
          <w:sz w:val="24"/>
          <w:szCs w:val="24"/>
        </w:rPr>
        <w:t>,</w:t>
      </w:r>
      <w:r>
        <w:rPr>
          <w:rFonts w:ascii="Tahoma" w:eastAsia="Times New Roman" w:hAnsi="Tahoma" w:cs="Tahoma"/>
          <w:sz w:val="24"/>
          <w:szCs w:val="24"/>
        </w:rPr>
        <w:t xml:space="preserve"> al Servicio Nacional de Aprendizaje SENA y las Universidades Públicas, veamos:</w:t>
      </w:r>
    </w:p>
    <w:p w14:paraId="24635A61" w14:textId="77777777" w:rsidR="002C66EE" w:rsidRDefault="002C66EE" w:rsidP="002C66EE">
      <w:pPr>
        <w:spacing w:line="276" w:lineRule="auto"/>
        <w:jc w:val="both"/>
        <w:rPr>
          <w:rFonts w:ascii="Tahoma" w:eastAsia="Times New Roman" w:hAnsi="Tahoma" w:cs="Tahoma"/>
          <w:sz w:val="24"/>
          <w:szCs w:val="24"/>
        </w:rPr>
      </w:pPr>
    </w:p>
    <w:tbl>
      <w:tblPr>
        <w:tblStyle w:val="Tablaconcuadrcula"/>
        <w:tblW w:w="0" w:type="auto"/>
        <w:tblLook w:val="04A0" w:firstRow="1" w:lastRow="0" w:firstColumn="1" w:lastColumn="0" w:noHBand="0" w:noVBand="1"/>
      </w:tblPr>
      <w:tblGrid>
        <w:gridCol w:w="2954"/>
        <w:gridCol w:w="2878"/>
        <w:gridCol w:w="2996"/>
      </w:tblGrid>
      <w:tr w:rsidR="002C66EE" w:rsidRPr="000A3FE7" w14:paraId="5DA0EF0E" w14:textId="77777777" w:rsidTr="00603C1E">
        <w:tc>
          <w:tcPr>
            <w:tcW w:w="3210" w:type="dxa"/>
          </w:tcPr>
          <w:p w14:paraId="128F0126" w14:textId="77777777" w:rsidR="002C66EE" w:rsidRPr="000A3FE7" w:rsidRDefault="002C66EE" w:rsidP="00603C1E">
            <w:pPr>
              <w:spacing w:line="276" w:lineRule="auto"/>
              <w:jc w:val="center"/>
              <w:rPr>
                <w:rFonts w:ascii="Tahoma" w:eastAsia="Times New Roman" w:hAnsi="Tahoma" w:cs="Tahoma"/>
                <w:b/>
                <w:bCs/>
                <w:sz w:val="20"/>
                <w:szCs w:val="20"/>
              </w:rPr>
            </w:pPr>
            <w:r w:rsidRPr="000A3FE7">
              <w:rPr>
                <w:rFonts w:ascii="Tahoma" w:eastAsia="Times New Roman" w:hAnsi="Tahoma" w:cs="Tahoma"/>
                <w:b/>
                <w:bCs/>
                <w:sz w:val="20"/>
                <w:szCs w:val="20"/>
              </w:rPr>
              <w:t>Bachilleres de Grado 11 en colegios ubicados en zonas rurales - 2020</w:t>
            </w:r>
          </w:p>
        </w:tc>
        <w:tc>
          <w:tcPr>
            <w:tcW w:w="6420" w:type="dxa"/>
            <w:gridSpan w:val="2"/>
          </w:tcPr>
          <w:p w14:paraId="132BD457" w14:textId="77777777" w:rsidR="002C66EE" w:rsidRPr="000A3FE7" w:rsidRDefault="002C66EE" w:rsidP="00603C1E">
            <w:pPr>
              <w:spacing w:line="276" w:lineRule="auto"/>
              <w:jc w:val="center"/>
              <w:rPr>
                <w:rFonts w:ascii="Tahoma" w:eastAsia="Times New Roman" w:hAnsi="Tahoma" w:cs="Tahoma"/>
                <w:b/>
                <w:bCs/>
                <w:sz w:val="20"/>
                <w:szCs w:val="20"/>
              </w:rPr>
            </w:pPr>
          </w:p>
          <w:p w14:paraId="137DD6AA" w14:textId="77777777" w:rsidR="002C66EE" w:rsidRPr="000A3FE7" w:rsidRDefault="002C66EE" w:rsidP="00603C1E">
            <w:pPr>
              <w:spacing w:line="276" w:lineRule="auto"/>
              <w:jc w:val="center"/>
              <w:rPr>
                <w:rFonts w:ascii="Tahoma" w:eastAsia="Times New Roman" w:hAnsi="Tahoma" w:cs="Tahoma"/>
                <w:b/>
                <w:bCs/>
                <w:sz w:val="20"/>
                <w:szCs w:val="20"/>
              </w:rPr>
            </w:pPr>
            <w:r w:rsidRPr="000A3FE7">
              <w:rPr>
                <w:rFonts w:ascii="Tahoma" w:eastAsia="Times New Roman" w:hAnsi="Tahoma" w:cs="Tahoma"/>
                <w:b/>
                <w:bCs/>
                <w:sz w:val="20"/>
                <w:szCs w:val="20"/>
              </w:rPr>
              <w:t>Transitaron a educación superior en 2021</w:t>
            </w:r>
          </w:p>
        </w:tc>
      </w:tr>
      <w:tr w:rsidR="002C66EE" w:rsidRPr="000A3FE7" w14:paraId="46E47D81" w14:textId="77777777" w:rsidTr="00603C1E">
        <w:tc>
          <w:tcPr>
            <w:tcW w:w="3210" w:type="dxa"/>
          </w:tcPr>
          <w:p w14:paraId="01FFC7E1" w14:textId="77777777" w:rsidR="002C66EE" w:rsidRPr="000A3FE7" w:rsidRDefault="002C66EE" w:rsidP="00603C1E">
            <w:pPr>
              <w:spacing w:line="276" w:lineRule="auto"/>
              <w:jc w:val="both"/>
              <w:rPr>
                <w:rFonts w:ascii="Tahoma" w:eastAsia="Times New Roman" w:hAnsi="Tahoma" w:cs="Tahoma"/>
                <w:sz w:val="20"/>
                <w:szCs w:val="20"/>
              </w:rPr>
            </w:pPr>
          </w:p>
        </w:tc>
        <w:tc>
          <w:tcPr>
            <w:tcW w:w="3210" w:type="dxa"/>
          </w:tcPr>
          <w:p w14:paraId="4CA3A368" w14:textId="77777777" w:rsidR="002C66EE" w:rsidRPr="000A3FE7" w:rsidRDefault="002C66EE" w:rsidP="00603C1E">
            <w:pPr>
              <w:spacing w:line="276" w:lineRule="auto"/>
              <w:jc w:val="center"/>
              <w:rPr>
                <w:rFonts w:ascii="Tahoma" w:eastAsia="Times New Roman" w:hAnsi="Tahoma" w:cs="Tahoma"/>
                <w:b/>
                <w:bCs/>
                <w:sz w:val="20"/>
                <w:szCs w:val="20"/>
              </w:rPr>
            </w:pPr>
            <w:r w:rsidRPr="000A3FE7">
              <w:rPr>
                <w:rFonts w:ascii="Tahoma" w:eastAsia="Times New Roman" w:hAnsi="Tahoma" w:cs="Tahoma"/>
                <w:b/>
                <w:bCs/>
                <w:sz w:val="20"/>
                <w:szCs w:val="20"/>
              </w:rPr>
              <w:t>SENA</w:t>
            </w:r>
          </w:p>
        </w:tc>
        <w:tc>
          <w:tcPr>
            <w:tcW w:w="3210" w:type="dxa"/>
          </w:tcPr>
          <w:p w14:paraId="3CC0AE1E" w14:textId="77777777" w:rsidR="002C66EE" w:rsidRPr="000A3FE7" w:rsidRDefault="002C66EE" w:rsidP="00603C1E">
            <w:pPr>
              <w:spacing w:line="276" w:lineRule="auto"/>
              <w:jc w:val="center"/>
              <w:rPr>
                <w:rFonts w:ascii="Tahoma" w:eastAsia="Times New Roman" w:hAnsi="Tahoma" w:cs="Tahoma"/>
                <w:b/>
                <w:bCs/>
                <w:sz w:val="20"/>
                <w:szCs w:val="20"/>
              </w:rPr>
            </w:pPr>
            <w:r w:rsidRPr="000A3FE7">
              <w:rPr>
                <w:rFonts w:ascii="Tahoma" w:eastAsia="Times New Roman" w:hAnsi="Tahoma" w:cs="Tahoma"/>
                <w:b/>
                <w:bCs/>
                <w:sz w:val="20"/>
                <w:szCs w:val="20"/>
              </w:rPr>
              <w:t>Universidades Públicas</w:t>
            </w:r>
          </w:p>
        </w:tc>
      </w:tr>
      <w:tr w:rsidR="002C66EE" w:rsidRPr="000A3FE7" w14:paraId="6FF96321" w14:textId="77777777" w:rsidTr="00603C1E">
        <w:tc>
          <w:tcPr>
            <w:tcW w:w="3210" w:type="dxa"/>
          </w:tcPr>
          <w:p w14:paraId="46AF9814" w14:textId="77777777" w:rsidR="002C66EE" w:rsidRPr="000A3FE7"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83.801</w:t>
            </w:r>
          </w:p>
        </w:tc>
        <w:tc>
          <w:tcPr>
            <w:tcW w:w="3210" w:type="dxa"/>
          </w:tcPr>
          <w:p w14:paraId="596A056A" w14:textId="77777777" w:rsidR="002C66EE" w:rsidRPr="000A3FE7"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4.858</w:t>
            </w:r>
          </w:p>
        </w:tc>
        <w:tc>
          <w:tcPr>
            <w:tcW w:w="3210" w:type="dxa"/>
          </w:tcPr>
          <w:p w14:paraId="535E9EA8" w14:textId="77777777" w:rsidR="002C66EE" w:rsidRPr="000A3FE7" w:rsidRDefault="002C66EE" w:rsidP="00603C1E">
            <w:pPr>
              <w:spacing w:line="276" w:lineRule="auto"/>
              <w:jc w:val="center"/>
              <w:rPr>
                <w:rFonts w:ascii="Tahoma" w:eastAsia="Times New Roman" w:hAnsi="Tahoma" w:cs="Tahoma"/>
                <w:sz w:val="20"/>
                <w:szCs w:val="20"/>
              </w:rPr>
            </w:pPr>
            <w:r>
              <w:rPr>
                <w:rFonts w:ascii="Tahoma" w:eastAsia="Times New Roman" w:hAnsi="Tahoma" w:cs="Tahoma"/>
                <w:sz w:val="20"/>
                <w:szCs w:val="20"/>
              </w:rPr>
              <w:t>6.006</w:t>
            </w:r>
          </w:p>
        </w:tc>
      </w:tr>
    </w:tbl>
    <w:p w14:paraId="4D5CC97F" w14:textId="77777777" w:rsidR="002C66EE" w:rsidRDefault="002C66EE" w:rsidP="002C66EE">
      <w:pPr>
        <w:spacing w:line="276" w:lineRule="auto"/>
        <w:jc w:val="both"/>
        <w:rPr>
          <w:rFonts w:ascii="Tahoma" w:eastAsia="Times New Roman" w:hAnsi="Tahoma" w:cs="Tahoma"/>
          <w:sz w:val="24"/>
          <w:szCs w:val="24"/>
        </w:rPr>
      </w:pPr>
    </w:p>
    <w:p w14:paraId="6626D998" w14:textId="46EDEDC9" w:rsidR="002C66EE"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t>En resumen y a fin de identificar el nivel de problemática que pretende atender el presente proyecto de ley, tenemos que existen en Colombia 35.269 instituciones educativas de básica p</w:t>
      </w:r>
      <w:r w:rsidR="005F7533">
        <w:rPr>
          <w:rFonts w:ascii="Tahoma" w:eastAsia="Times New Roman" w:hAnsi="Tahoma" w:cs="Tahoma"/>
          <w:sz w:val="24"/>
          <w:szCs w:val="24"/>
        </w:rPr>
        <w:t xml:space="preserve">rimaria y secundaria </w:t>
      </w:r>
      <w:r>
        <w:rPr>
          <w:rFonts w:ascii="Tahoma" w:eastAsia="Times New Roman" w:hAnsi="Tahoma" w:cs="Tahoma"/>
          <w:sz w:val="24"/>
          <w:szCs w:val="24"/>
        </w:rPr>
        <w:t>ubicadas en las zonas rurales, así mismo, se cuenta con 33 Instituciones Educa</w:t>
      </w:r>
      <w:r w:rsidR="005F7533">
        <w:rPr>
          <w:rFonts w:ascii="Tahoma" w:eastAsia="Times New Roman" w:hAnsi="Tahoma" w:cs="Tahoma"/>
          <w:sz w:val="24"/>
          <w:szCs w:val="24"/>
        </w:rPr>
        <w:t>tivas de Educación Superior,</w:t>
      </w:r>
      <w:r>
        <w:rPr>
          <w:rFonts w:ascii="Tahoma" w:eastAsia="Times New Roman" w:hAnsi="Tahoma" w:cs="Tahoma"/>
          <w:sz w:val="24"/>
          <w:szCs w:val="24"/>
        </w:rPr>
        <w:t xml:space="preserve"> durante el año 2020 se recibieron como bachilleres 84.046 jóvenes de las diferentes instituciones educativas ubicadas en las zonas rurales y que solo 6.006 de esos jóvenes rurales ingresaron a la educación superior en Universidades Públicas, y 4.858 ingresaron al Servicio Nacional de Aprendizaje SENA, en consecuencia solo el 12.92% de los jóvenes rurales lograron continuar sus estudios en la educación superior.</w:t>
      </w:r>
    </w:p>
    <w:p w14:paraId="6EC0F274" w14:textId="2EFEBC6E" w:rsidR="002C66EE" w:rsidRPr="00657C0A" w:rsidRDefault="002C66EE" w:rsidP="002C66EE">
      <w:pPr>
        <w:spacing w:line="276" w:lineRule="auto"/>
        <w:jc w:val="both"/>
        <w:rPr>
          <w:rFonts w:ascii="Tahoma" w:eastAsia="Times New Roman" w:hAnsi="Tahoma" w:cs="Tahoma"/>
          <w:sz w:val="24"/>
          <w:szCs w:val="24"/>
        </w:rPr>
      </w:pPr>
      <w:r>
        <w:rPr>
          <w:rFonts w:ascii="Tahoma" w:eastAsia="Times New Roman" w:hAnsi="Tahoma" w:cs="Tahoma"/>
          <w:sz w:val="24"/>
          <w:szCs w:val="24"/>
        </w:rPr>
        <w:lastRenderedPageBreak/>
        <w:t>Si bien e</w:t>
      </w:r>
      <w:r w:rsidRPr="00657C0A">
        <w:rPr>
          <w:rFonts w:ascii="Tahoma" w:eastAsia="Times New Roman" w:hAnsi="Tahoma" w:cs="Tahoma"/>
          <w:sz w:val="24"/>
          <w:szCs w:val="24"/>
        </w:rPr>
        <w:t xml:space="preserve">n Colombia ya existen diversos programas que facilitan el acceso a la educación superior a distintos grupos vulnerables como lo son: Jóvenes de bajos recursos, desplazados víctimas del conflicto armado, pertenecientes a negritudes, a comunidades indígenas, a grupos étnicos, reincorporados, entre otros, </w:t>
      </w:r>
      <w:r>
        <w:rPr>
          <w:rFonts w:ascii="Tahoma" w:eastAsia="Times New Roman" w:hAnsi="Tahoma" w:cs="Tahoma"/>
          <w:sz w:val="24"/>
          <w:szCs w:val="24"/>
        </w:rPr>
        <w:t xml:space="preserve">y a pesar de que algunos grupos poblacionales convergen con otros, </w:t>
      </w:r>
      <w:r w:rsidRPr="00657C0A">
        <w:rPr>
          <w:rFonts w:ascii="Tahoma" w:eastAsia="Times New Roman" w:hAnsi="Tahoma" w:cs="Tahoma"/>
          <w:sz w:val="24"/>
          <w:szCs w:val="24"/>
        </w:rPr>
        <w:t>el presente proyecto de Ley como ya se indicó</w:t>
      </w:r>
      <w:r w:rsidR="005F7533">
        <w:rPr>
          <w:rFonts w:ascii="Tahoma" w:eastAsia="Times New Roman" w:hAnsi="Tahoma" w:cs="Tahoma"/>
          <w:sz w:val="24"/>
          <w:szCs w:val="24"/>
        </w:rPr>
        <w:t>,</w:t>
      </w:r>
      <w:r w:rsidRPr="00657C0A">
        <w:rPr>
          <w:rFonts w:ascii="Tahoma" w:eastAsia="Times New Roman" w:hAnsi="Tahoma" w:cs="Tahoma"/>
          <w:sz w:val="24"/>
          <w:szCs w:val="24"/>
        </w:rPr>
        <w:t xml:space="preserve"> tiene un objetivo específico, por ello, a fin de </w:t>
      </w:r>
      <w:r w:rsidR="005F7533">
        <w:rPr>
          <w:rFonts w:ascii="Tahoma" w:eastAsia="Times New Roman" w:hAnsi="Tahoma" w:cs="Tahoma"/>
          <w:sz w:val="24"/>
          <w:szCs w:val="24"/>
        </w:rPr>
        <w:t>beneficiar</w:t>
      </w:r>
      <w:r w:rsidRPr="00657C0A">
        <w:rPr>
          <w:rFonts w:ascii="Tahoma" w:eastAsia="Times New Roman" w:hAnsi="Tahoma" w:cs="Tahoma"/>
          <w:sz w:val="24"/>
          <w:szCs w:val="24"/>
        </w:rPr>
        <w:t xml:space="preserve"> exclusivamente a los jóvenes de la zona rural</w:t>
      </w:r>
      <w:r w:rsidR="005F7533">
        <w:rPr>
          <w:rFonts w:ascii="Tahoma" w:eastAsia="Times New Roman" w:hAnsi="Tahoma" w:cs="Tahoma"/>
          <w:sz w:val="24"/>
          <w:szCs w:val="24"/>
        </w:rPr>
        <w:t>,</w:t>
      </w:r>
      <w:r w:rsidRPr="00657C0A">
        <w:rPr>
          <w:rFonts w:ascii="Tahoma" w:eastAsia="Times New Roman" w:hAnsi="Tahoma" w:cs="Tahoma"/>
          <w:sz w:val="24"/>
          <w:szCs w:val="24"/>
        </w:rPr>
        <w:t xml:space="preserve"> se establecen</w:t>
      </w:r>
      <w:r w:rsidR="005F7533">
        <w:rPr>
          <w:rFonts w:ascii="Tahoma" w:eastAsia="Times New Roman" w:hAnsi="Tahoma" w:cs="Tahoma"/>
          <w:sz w:val="24"/>
          <w:szCs w:val="24"/>
        </w:rPr>
        <w:t xml:space="preserve"> algunos requisitos a fin de </w:t>
      </w:r>
      <w:r w:rsidRPr="00657C0A">
        <w:rPr>
          <w:rFonts w:ascii="Tahoma" w:eastAsia="Times New Roman" w:hAnsi="Tahoma" w:cs="Tahoma"/>
          <w:sz w:val="24"/>
          <w:szCs w:val="24"/>
        </w:rPr>
        <w:t xml:space="preserve">limitar el alcance del mismo, serán beneficiarios del presente proyecto de ley los jóvenes que cumplan mínimo los siguientes requisitos: </w:t>
      </w:r>
    </w:p>
    <w:p w14:paraId="0DE3495C" w14:textId="0EABF17C" w:rsidR="002C66EE" w:rsidRPr="00657C0A" w:rsidRDefault="002C66EE" w:rsidP="002C66EE">
      <w:pPr>
        <w:pStyle w:val="Prrafodelista"/>
        <w:numPr>
          <w:ilvl w:val="0"/>
          <w:numId w:val="32"/>
        </w:numPr>
        <w:spacing w:before="240" w:after="240" w:line="276" w:lineRule="auto"/>
        <w:contextualSpacing w:val="0"/>
        <w:jc w:val="both"/>
        <w:rPr>
          <w:rFonts w:ascii="Tahoma" w:eastAsia="Times New Roman" w:hAnsi="Tahoma" w:cs="Tahoma"/>
          <w:sz w:val="24"/>
          <w:szCs w:val="24"/>
        </w:rPr>
      </w:pPr>
      <w:r w:rsidRPr="00657C0A">
        <w:rPr>
          <w:rFonts w:ascii="Tahoma" w:eastAsia="Times New Roman" w:hAnsi="Tahoma" w:cs="Tahoma"/>
          <w:sz w:val="24"/>
          <w:szCs w:val="24"/>
        </w:rPr>
        <w:t xml:space="preserve">Que sean </w:t>
      </w:r>
      <w:r w:rsidR="008C3D19">
        <w:rPr>
          <w:rFonts w:ascii="Tahoma" w:eastAsia="Times New Roman" w:hAnsi="Tahoma" w:cs="Tahoma"/>
          <w:sz w:val="24"/>
          <w:szCs w:val="24"/>
        </w:rPr>
        <w:t xml:space="preserve">bachilleres </w:t>
      </w:r>
      <w:r w:rsidRPr="00657C0A">
        <w:rPr>
          <w:rFonts w:ascii="Tahoma" w:eastAsia="Times New Roman" w:hAnsi="Tahoma" w:cs="Tahoma"/>
          <w:sz w:val="24"/>
          <w:szCs w:val="24"/>
        </w:rPr>
        <w:t>egresados de los colegios oficiales ubicados en las zonas rurales del país.</w:t>
      </w:r>
    </w:p>
    <w:p w14:paraId="638219DF" w14:textId="68A2C37E" w:rsidR="002C66EE" w:rsidRPr="00657C0A" w:rsidRDefault="002C66EE" w:rsidP="002C66EE">
      <w:pPr>
        <w:pStyle w:val="Prrafodelista"/>
        <w:numPr>
          <w:ilvl w:val="0"/>
          <w:numId w:val="32"/>
        </w:numPr>
        <w:spacing w:before="240" w:after="240" w:line="276" w:lineRule="auto"/>
        <w:contextualSpacing w:val="0"/>
        <w:jc w:val="both"/>
        <w:rPr>
          <w:rFonts w:ascii="Tahoma" w:eastAsia="Times New Roman" w:hAnsi="Tahoma" w:cs="Tahoma"/>
          <w:sz w:val="24"/>
          <w:szCs w:val="24"/>
        </w:rPr>
      </w:pPr>
      <w:r w:rsidRPr="00657C0A">
        <w:rPr>
          <w:rFonts w:ascii="Tahoma" w:eastAsia="Times New Roman" w:hAnsi="Tahoma" w:cs="Tahoma"/>
          <w:sz w:val="24"/>
          <w:szCs w:val="24"/>
        </w:rPr>
        <w:t>Que en las pruebas saber 11</w:t>
      </w:r>
      <w:r w:rsidR="005F7533">
        <w:rPr>
          <w:rFonts w:ascii="Tahoma" w:eastAsia="Times New Roman" w:hAnsi="Tahoma" w:cs="Tahoma"/>
          <w:sz w:val="24"/>
          <w:szCs w:val="24"/>
        </w:rPr>
        <w:t>,</w:t>
      </w:r>
      <w:r w:rsidRPr="00657C0A">
        <w:rPr>
          <w:rFonts w:ascii="Tahoma" w:eastAsia="Times New Roman" w:hAnsi="Tahoma" w:cs="Tahoma"/>
          <w:sz w:val="24"/>
          <w:szCs w:val="24"/>
        </w:rPr>
        <w:t xml:space="preserve"> hayan obtenido un puntaje igual o superior a </w:t>
      </w:r>
      <w:r w:rsidR="008C3D19">
        <w:rPr>
          <w:rFonts w:ascii="Tahoma" w:eastAsia="Times New Roman" w:hAnsi="Tahoma" w:cs="Tahoma"/>
          <w:sz w:val="24"/>
          <w:szCs w:val="24"/>
        </w:rPr>
        <w:t>250</w:t>
      </w:r>
      <w:r w:rsidRPr="00657C0A">
        <w:rPr>
          <w:rFonts w:ascii="Tahoma" w:eastAsia="Times New Roman" w:hAnsi="Tahoma" w:cs="Tahoma"/>
          <w:sz w:val="24"/>
          <w:szCs w:val="24"/>
        </w:rPr>
        <w:t xml:space="preserve"> puntos</w:t>
      </w:r>
      <w:r>
        <w:rPr>
          <w:rFonts w:ascii="Tahoma" w:eastAsia="Times New Roman" w:hAnsi="Tahoma" w:cs="Tahoma"/>
          <w:sz w:val="24"/>
          <w:szCs w:val="24"/>
        </w:rPr>
        <w:t xml:space="preserve"> o una calificación equivalente de adoptarse un nuevo sistema de evaluación en el sistema ICFES. </w:t>
      </w:r>
    </w:p>
    <w:p w14:paraId="11277CD8" w14:textId="0FC741DB" w:rsidR="002C66EE" w:rsidRDefault="00EB32B2" w:rsidP="002C66EE">
      <w:pPr>
        <w:pStyle w:val="Prrafodelista"/>
        <w:numPr>
          <w:ilvl w:val="0"/>
          <w:numId w:val="32"/>
        </w:numPr>
        <w:spacing w:line="276" w:lineRule="auto"/>
        <w:ind w:left="714" w:hanging="357"/>
        <w:contextualSpacing w:val="0"/>
        <w:jc w:val="both"/>
        <w:rPr>
          <w:rFonts w:ascii="Tahoma" w:eastAsia="Times New Roman" w:hAnsi="Tahoma" w:cs="Tahoma"/>
          <w:sz w:val="24"/>
          <w:szCs w:val="24"/>
        </w:rPr>
      </w:pPr>
      <w:r>
        <w:rPr>
          <w:rFonts w:ascii="Tahoma" w:eastAsia="Times New Roman" w:hAnsi="Tahoma" w:cs="Tahoma"/>
          <w:sz w:val="24"/>
          <w:szCs w:val="24"/>
        </w:rPr>
        <w:t xml:space="preserve">Encontrarse en la clasificación A, B o C del </w:t>
      </w:r>
      <w:proofErr w:type="spellStart"/>
      <w:r>
        <w:rPr>
          <w:rFonts w:ascii="Tahoma" w:eastAsia="Times New Roman" w:hAnsi="Tahoma" w:cs="Tahoma"/>
          <w:sz w:val="24"/>
          <w:szCs w:val="24"/>
        </w:rPr>
        <w:t>Sisben</w:t>
      </w:r>
      <w:proofErr w:type="spellEnd"/>
      <w:r>
        <w:rPr>
          <w:rFonts w:ascii="Tahoma" w:eastAsia="Times New Roman" w:hAnsi="Tahoma" w:cs="Tahoma"/>
          <w:sz w:val="24"/>
          <w:szCs w:val="24"/>
        </w:rPr>
        <w:t xml:space="preserve"> IV.</w:t>
      </w:r>
    </w:p>
    <w:p w14:paraId="32ED3579" w14:textId="77777777" w:rsidR="002C66EE" w:rsidRPr="005170E0" w:rsidRDefault="002C66EE" w:rsidP="002C66EE">
      <w:pPr>
        <w:spacing w:line="276" w:lineRule="auto"/>
        <w:jc w:val="both"/>
        <w:rPr>
          <w:rFonts w:ascii="Tahoma" w:eastAsia="Times New Roman" w:hAnsi="Tahoma" w:cs="Tahoma"/>
          <w:sz w:val="24"/>
          <w:szCs w:val="24"/>
        </w:rPr>
      </w:pPr>
    </w:p>
    <w:p w14:paraId="512935FA" w14:textId="77777777" w:rsidR="002C66EE" w:rsidRPr="00657C0A" w:rsidRDefault="002C66EE" w:rsidP="002C66EE">
      <w:pPr>
        <w:pStyle w:val="Prrafodelista"/>
        <w:numPr>
          <w:ilvl w:val="0"/>
          <w:numId w:val="1"/>
        </w:numPr>
        <w:spacing w:before="240" w:after="240" w:line="360" w:lineRule="auto"/>
        <w:contextualSpacing w:val="0"/>
        <w:jc w:val="both"/>
        <w:rPr>
          <w:rFonts w:ascii="Tahoma" w:eastAsia="Times New Roman" w:hAnsi="Tahoma" w:cs="Tahoma"/>
          <w:b/>
          <w:bCs/>
          <w:sz w:val="24"/>
          <w:szCs w:val="24"/>
        </w:rPr>
      </w:pPr>
      <w:r w:rsidRPr="00657C0A">
        <w:rPr>
          <w:rFonts w:ascii="Tahoma" w:eastAsia="Times New Roman" w:hAnsi="Tahoma" w:cs="Tahoma"/>
          <w:b/>
          <w:bCs/>
          <w:sz w:val="24"/>
          <w:szCs w:val="24"/>
        </w:rPr>
        <w:t>IMPACTO FISCAL</w:t>
      </w:r>
    </w:p>
    <w:p w14:paraId="35089B8D"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De conformidad con lo establecido artículo 7° de la Ley 819 de 2003, los gastos que genere la presente iniciativa se entenderán incluidos en los presupuestos y en el Plan Operativo Anual de Inversión a que haya lugar.</w:t>
      </w:r>
    </w:p>
    <w:p w14:paraId="264440FF"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de acuerdo a la sentencia C-490 de 2011, lo siguiente:</w:t>
      </w:r>
    </w:p>
    <w:p w14:paraId="237E4923"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w:t>
      </w:r>
      <w:r w:rsidRPr="00657C0A">
        <w:rPr>
          <w:rFonts w:ascii="Tahoma" w:eastAsia="Times New Roman" w:hAnsi="Tahoma" w:cs="Tahoma"/>
          <w:b/>
          <w:bCs/>
          <w:sz w:val="24"/>
          <w:szCs w:val="24"/>
          <w:u w:val="single"/>
        </w:rPr>
        <w:t>El mandato de adecuación entre la justificación de los proyectos de ley y la planeación de la política económica, empero, no puede comprenderse como un requisito de trámite para la aprobación de las iniciativas legislativas</w:t>
      </w:r>
      <w:r w:rsidRPr="00657C0A">
        <w:rPr>
          <w:rFonts w:ascii="Tahoma" w:eastAsia="Times New Roman" w:hAnsi="Tahoma" w:cs="Tahoma"/>
          <w:sz w:val="24"/>
          <w:szCs w:val="24"/>
        </w:rPr>
        <w:t xml:space="preserve"> (subrayado y negrita fuera de texto), cuyo cumplimiento recaiga exclusivamente en el Congreso. Ello en tanto (i) el Congreso carece de las instancias </w:t>
      </w:r>
      <w:r w:rsidRPr="00657C0A">
        <w:rPr>
          <w:rFonts w:ascii="Tahoma" w:eastAsia="Times New Roman" w:hAnsi="Tahoma" w:cs="Tahoma"/>
          <w:sz w:val="24"/>
          <w:szCs w:val="24"/>
        </w:rPr>
        <w:lastRenderedPageBreak/>
        <w:t>de evaluación técnica para determinar el impacto fiscal de cada proyecto, la determinación de las fuentes adicionales de financiación y la compatibilidad con el marco fiscal de mediano plazo; y (ii) aceptar una interpretación de esta naturaleza constituye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3EC876AB"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 xml:space="preserve">Así mismo, la Corte Constitucional en la Sentencia C-502 de 2007, </w:t>
      </w:r>
      <w:r w:rsidRPr="00657C0A">
        <w:rPr>
          <w:rFonts w:ascii="Tahoma" w:eastAsia="Times New Roman" w:hAnsi="Tahoma" w:cs="Tahoma"/>
          <w:b/>
          <w:bCs/>
          <w:sz w:val="24"/>
          <w:szCs w:val="24"/>
          <w:u w:val="single"/>
        </w:rPr>
        <w:t>en la cual establecido que el impacto fiscal de las normas no puede convertirse en óbice y barrera para que las corporaciones públicas ejerzan su función legislativa y normativa</w:t>
      </w:r>
      <w:r w:rsidRPr="00657C0A">
        <w:rPr>
          <w:rFonts w:ascii="Tahoma" w:eastAsia="Times New Roman" w:hAnsi="Tahoma" w:cs="Tahoma"/>
          <w:sz w:val="24"/>
          <w:szCs w:val="24"/>
        </w:rPr>
        <w:t xml:space="preserve"> (subrayado y negrita fuera de texto):</w:t>
      </w:r>
    </w:p>
    <w:p w14:paraId="2B7D4561"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657C0A">
        <w:rPr>
          <w:rFonts w:ascii="Tahoma" w:eastAsia="Times New Roman" w:hAnsi="Tahoma" w:cs="Tahoma"/>
          <w:b/>
          <w:bCs/>
          <w:sz w:val="24"/>
          <w:szCs w:val="24"/>
          <w:u w:val="single"/>
        </w:rPr>
        <w:t>con lo cual se vulnera el principio de separación de las Ramas del Poder Público, en la medida en que se lesiona seriamente la autonomía del Legislativo</w:t>
      </w:r>
      <w:r w:rsidRPr="00657C0A">
        <w:rPr>
          <w:rFonts w:ascii="Tahoma" w:eastAsia="Times New Roman" w:hAnsi="Tahoma" w:cs="Tahoma"/>
          <w:sz w:val="24"/>
          <w:szCs w:val="24"/>
        </w:rPr>
        <w:t>.</w:t>
      </w:r>
    </w:p>
    <w:p w14:paraId="7FDB6A1C"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14:paraId="1F82A624"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b/>
          <w:bCs/>
          <w:sz w:val="24"/>
          <w:szCs w:val="24"/>
          <w:u w:val="single"/>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657C0A">
        <w:rPr>
          <w:rFonts w:ascii="Tahoma" w:eastAsia="Times New Roman" w:hAnsi="Tahoma" w:cs="Tahoma"/>
          <w:sz w:val="24"/>
          <w:szCs w:val="24"/>
        </w:rPr>
        <w:t xml:space="preserve"> (subrayado y negrita fuera de texto).</w:t>
      </w:r>
    </w:p>
    <w:p w14:paraId="0562221C" w14:textId="7AD592D9" w:rsidR="00406DD9"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w:t>
      </w:r>
      <w:r w:rsidRPr="00657C0A">
        <w:rPr>
          <w:rFonts w:ascii="Tahoma" w:eastAsia="Times New Roman" w:hAnsi="Tahoma" w:cs="Tahoma"/>
          <w:sz w:val="24"/>
          <w:szCs w:val="24"/>
        </w:rPr>
        <w:lastRenderedPageBreak/>
        <w:t>de ello, llegado el caso, demostrar a los miembros del órgano legislativo la inviabilidad financiera de la propuesta que se estudia.</w:t>
      </w:r>
    </w:p>
    <w:p w14:paraId="2DFF54E5" w14:textId="77777777" w:rsidR="002C66EE" w:rsidRPr="00657C0A" w:rsidRDefault="002C66EE" w:rsidP="002C66EE">
      <w:pPr>
        <w:pStyle w:val="Prrafodelista"/>
        <w:numPr>
          <w:ilvl w:val="0"/>
          <w:numId w:val="1"/>
        </w:numPr>
        <w:spacing w:before="240" w:after="240" w:line="360" w:lineRule="auto"/>
        <w:contextualSpacing w:val="0"/>
        <w:jc w:val="both"/>
        <w:rPr>
          <w:rFonts w:ascii="Tahoma" w:eastAsia="Times New Roman" w:hAnsi="Tahoma" w:cs="Tahoma"/>
          <w:b/>
          <w:bCs/>
          <w:sz w:val="24"/>
          <w:szCs w:val="24"/>
        </w:rPr>
      </w:pPr>
      <w:r w:rsidRPr="00657C0A">
        <w:rPr>
          <w:rFonts w:ascii="Tahoma" w:eastAsia="Times New Roman" w:hAnsi="Tahoma" w:cs="Tahoma"/>
          <w:b/>
          <w:bCs/>
          <w:sz w:val="24"/>
          <w:szCs w:val="24"/>
        </w:rPr>
        <w:t>RELACION DE POSIBLES CONFLICTOS DE INTERES</w:t>
      </w:r>
    </w:p>
    <w:p w14:paraId="3768A4D7" w14:textId="77777777"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De conformidad con lo estipulado en el artículo 291 de la Ley 5 de 1992 modificado por el artículo 3 de la Ley 2003 de 2019 se adiciona este acápite que busca brindar una guía para que los congresistas tomen una decisión en torno a si se encuentran en una causal de impedimento, no obstante, el congresista puede encontrar otras causales.</w:t>
      </w:r>
    </w:p>
    <w:p w14:paraId="4488A92B" w14:textId="7500D975" w:rsidR="002C66EE" w:rsidRPr="00657C0A" w:rsidRDefault="002C66EE" w:rsidP="002C66EE">
      <w:pPr>
        <w:spacing w:before="240" w:after="240" w:line="276" w:lineRule="auto"/>
        <w:jc w:val="both"/>
        <w:rPr>
          <w:rFonts w:ascii="Tahoma" w:eastAsia="Times New Roman" w:hAnsi="Tahoma" w:cs="Tahoma"/>
          <w:sz w:val="24"/>
          <w:szCs w:val="24"/>
        </w:rPr>
      </w:pPr>
      <w:r w:rsidRPr="00657C0A">
        <w:rPr>
          <w:rFonts w:ascii="Tahoma" w:eastAsia="Times New Roman" w:hAnsi="Tahoma" w:cs="Tahoma"/>
          <w:sz w:val="24"/>
          <w:szCs w:val="24"/>
        </w:rPr>
        <w:t>Para los ponentes de este proyecto de ley la votación y discusión del presente proyecto de ley no genera conflictos de interés, puesto que no genera beneficios particulares, actuales y directos, conforme a lo dispuesto en la ley. Sin embargo, se advierte que puede haber conflicto de interés en el caso de todo congresista que tenga intereses, inversiones, contratos, o cualquier relación directa y actual con las Instituciones de Educación Superior públicas; que su cónyuge, compañero o compañera permanente, o parientes dentro del segundo grado de consanguinidad, segundo de afinidad o primero civil tenga intereses o sean directivos en alguna institución educativa o institución de educación superior o haga parte de juntas directivas o administrativa de e</w:t>
      </w:r>
      <w:r w:rsidR="00E10430">
        <w:rPr>
          <w:rFonts w:ascii="Tahoma" w:eastAsia="Times New Roman" w:hAnsi="Tahoma" w:cs="Tahoma"/>
          <w:sz w:val="24"/>
          <w:szCs w:val="24"/>
        </w:rPr>
        <w:t xml:space="preserve">ntidades en el sector educativo de naturaleza pública.  </w:t>
      </w:r>
    </w:p>
    <w:p w14:paraId="0C43B417" w14:textId="1C608F61" w:rsidR="003277B2" w:rsidRDefault="003277B2" w:rsidP="002C66EE">
      <w:pPr>
        <w:spacing w:before="240" w:after="240" w:line="360" w:lineRule="auto"/>
        <w:jc w:val="both"/>
        <w:rPr>
          <w:rFonts w:ascii="Tahoma" w:eastAsia="Times New Roman" w:hAnsi="Tahoma" w:cs="Tahoma"/>
          <w:b/>
          <w:bCs/>
          <w:sz w:val="24"/>
          <w:szCs w:val="24"/>
        </w:rPr>
      </w:pPr>
    </w:p>
    <w:p w14:paraId="549266DC" w14:textId="77777777" w:rsidR="003277B2" w:rsidRPr="00983AE7" w:rsidRDefault="003277B2" w:rsidP="003277B2">
      <w:pPr>
        <w:rPr>
          <w:rFonts w:ascii="Tahoma" w:hAnsi="Tahoma" w:cs="Tahoma"/>
          <w:b/>
          <w:bCs/>
          <w:sz w:val="21"/>
          <w:szCs w:val="21"/>
        </w:rPr>
      </w:pPr>
      <w:r w:rsidRPr="00983AE7">
        <w:rPr>
          <w:rFonts w:ascii="Tahoma" w:hAnsi="Tahoma" w:cs="Tahoma"/>
          <w:b/>
          <w:bCs/>
          <w:sz w:val="21"/>
          <w:szCs w:val="21"/>
        </w:rPr>
        <w:t>JOSE OCTAVIO CARDONA LEON</w:t>
      </w:r>
    </w:p>
    <w:p w14:paraId="0F80F21F" w14:textId="77777777" w:rsidR="003277B2" w:rsidRPr="00983AE7" w:rsidRDefault="003277B2" w:rsidP="003277B2">
      <w:pPr>
        <w:rPr>
          <w:rFonts w:ascii="Tahoma" w:hAnsi="Tahoma" w:cs="Tahoma"/>
          <w:sz w:val="21"/>
          <w:szCs w:val="21"/>
        </w:rPr>
      </w:pPr>
      <w:r w:rsidRPr="00983AE7">
        <w:rPr>
          <w:rFonts w:ascii="Tahoma" w:hAnsi="Tahoma" w:cs="Tahoma"/>
          <w:sz w:val="21"/>
          <w:szCs w:val="21"/>
        </w:rPr>
        <w:t>Representante a la Cámara</w:t>
      </w:r>
    </w:p>
    <w:p w14:paraId="07F17140" w14:textId="77777777" w:rsidR="003277B2" w:rsidRPr="00657C0A" w:rsidRDefault="003277B2" w:rsidP="003277B2">
      <w:pPr>
        <w:spacing w:before="240" w:after="240" w:line="360" w:lineRule="auto"/>
        <w:rPr>
          <w:rFonts w:ascii="Tahoma" w:eastAsia="Times New Roman" w:hAnsi="Tahoma" w:cs="Tahoma"/>
          <w:b/>
          <w:bCs/>
          <w:sz w:val="24"/>
          <w:szCs w:val="24"/>
        </w:rPr>
      </w:pPr>
    </w:p>
    <w:p w14:paraId="17044B2F" w14:textId="77777777" w:rsidR="002C66EE" w:rsidRPr="00657C0A" w:rsidRDefault="002C66EE" w:rsidP="002C66EE">
      <w:pPr>
        <w:spacing w:before="240" w:after="240" w:line="360" w:lineRule="auto"/>
        <w:jc w:val="both"/>
        <w:rPr>
          <w:rFonts w:ascii="Tahoma" w:eastAsia="Times New Roman" w:hAnsi="Tahoma" w:cs="Tahoma"/>
          <w:b/>
          <w:bCs/>
          <w:sz w:val="24"/>
          <w:szCs w:val="24"/>
        </w:rPr>
      </w:pPr>
    </w:p>
    <w:p w14:paraId="1AC5020C" w14:textId="77777777" w:rsidR="002C66EE" w:rsidRPr="00657C0A" w:rsidRDefault="002C66EE" w:rsidP="002C66EE">
      <w:pPr>
        <w:rPr>
          <w:rFonts w:ascii="Tahoma" w:eastAsia="Times New Roman" w:hAnsi="Tahoma" w:cs="Tahoma"/>
          <w:b/>
          <w:bCs/>
          <w:sz w:val="24"/>
          <w:szCs w:val="24"/>
        </w:rPr>
      </w:pPr>
    </w:p>
    <w:p w14:paraId="12EC5423" w14:textId="77777777" w:rsidR="002C66EE" w:rsidRPr="00657C0A" w:rsidRDefault="002C66EE" w:rsidP="002C66EE">
      <w:pPr>
        <w:rPr>
          <w:rFonts w:ascii="Tahoma" w:eastAsia="Times New Roman" w:hAnsi="Tahoma" w:cs="Tahoma"/>
          <w:b/>
          <w:bCs/>
          <w:sz w:val="24"/>
          <w:szCs w:val="24"/>
        </w:rPr>
      </w:pPr>
    </w:p>
    <w:p w14:paraId="0F648B06" w14:textId="77777777" w:rsidR="002C66EE" w:rsidRPr="00657C0A" w:rsidRDefault="002C66EE" w:rsidP="002C66EE">
      <w:pPr>
        <w:rPr>
          <w:rFonts w:ascii="Tahoma" w:eastAsia="Times New Roman" w:hAnsi="Tahoma" w:cs="Tahoma"/>
          <w:b/>
          <w:bCs/>
          <w:sz w:val="24"/>
          <w:szCs w:val="24"/>
        </w:rPr>
      </w:pPr>
    </w:p>
    <w:p w14:paraId="1F362386" w14:textId="77777777" w:rsidR="002C66EE" w:rsidRPr="00657C0A" w:rsidRDefault="002C66EE" w:rsidP="002C66EE">
      <w:pPr>
        <w:rPr>
          <w:rFonts w:ascii="Tahoma" w:eastAsia="Times New Roman" w:hAnsi="Tahoma" w:cs="Tahoma"/>
          <w:b/>
          <w:bCs/>
          <w:sz w:val="24"/>
          <w:szCs w:val="24"/>
        </w:rPr>
      </w:pPr>
    </w:p>
    <w:p w14:paraId="7AFD83F3" w14:textId="7DEE553D" w:rsidR="002C66EE" w:rsidRDefault="002C66EE" w:rsidP="002C66EE">
      <w:pPr>
        <w:rPr>
          <w:rFonts w:ascii="Tahoma" w:eastAsia="Times New Roman" w:hAnsi="Tahoma" w:cs="Tahoma"/>
          <w:b/>
          <w:bCs/>
          <w:sz w:val="24"/>
          <w:szCs w:val="24"/>
        </w:rPr>
      </w:pPr>
    </w:p>
    <w:p w14:paraId="3B4906B6" w14:textId="7B935033" w:rsidR="00B815A8" w:rsidRDefault="00B815A8" w:rsidP="002C66EE">
      <w:pPr>
        <w:rPr>
          <w:rFonts w:ascii="Tahoma" w:eastAsia="Times New Roman" w:hAnsi="Tahoma" w:cs="Tahoma"/>
          <w:b/>
          <w:bCs/>
          <w:sz w:val="24"/>
          <w:szCs w:val="24"/>
        </w:rPr>
      </w:pPr>
    </w:p>
    <w:p w14:paraId="5D78BDCB" w14:textId="7C160BF4" w:rsidR="00B815A8" w:rsidRDefault="00B815A8" w:rsidP="002C66EE">
      <w:pPr>
        <w:rPr>
          <w:rFonts w:ascii="Tahoma" w:eastAsia="Times New Roman" w:hAnsi="Tahoma" w:cs="Tahoma"/>
          <w:b/>
          <w:bCs/>
          <w:sz w:val="24"/>
          <w:szCs w:val="24"/>
        </w:rPr>
      </w:pPr>
    </w:p>
    <w:p w14:paraId="4989C419" w14:textId="39495246" w:rsidR="002C66EE" w:rsidRPr="00657C0A" w:rsidRDefault="002C66EE" w:rsidP="002C66EE">
      <w:pPr>
        <w:rPr>
          <w:rFonts w:ascii="Tahoma" w:eastAsia="Times New Roman" w:hAnsi="Tahoma" w:cs="Tahoma"/>
          <w:b/>
          <w:bCs/>
          <w:sz w:val="24"/>
          <w:szCs w:val="24"/>
        </w:rPr>
      </w:pPr>
    </w:p>
    <w:p w14:paraId="4534E1C0" w14:textId="77777777" w:rsidR="002C66EE" w:rsidRPr="00983AE7" w:rsidRDefault="002C66EE" w:rsidP="002C66EE">
      <w:pPr>
        <w:jc w:val="center"/>
        <w:rPr>
          <w:rFonts w:ascii="Tahoma" w:eastAsia="Times New Roman" w:hAnsi="Tahoma" w:cs="Tahoma"/>
          <w:b/>
          <w:bCs/>
          <w:sz w:val="21"/>
          <w:szCs w:val="21"/>
        </w:rPr>
      </w:pPr>
      <w:r w:rsidRPr="00983AE7">
        <w:rPr>
          <w:rFonts w:ascii="Tahoma" w:eastAsia="Times New Roman" w:hAnsi="Tahoma" w:cs="Tahoma"/>
          <w:b/>
          <w:bCs/>
          <w:sz w:val="21"/>
          <w:szCs w:val="21"/>
        </w:rPr>
        <w:lastRenderedPageBreak/>
        <w:t xml:space="preserve">PROYECTO DE LEY N° ____ DE 2022 CÁMARA </w:t>
      </w:r>
    </w:p>
    <w:p w14:paraId="18C56775" w14:textId="77777777" w:rsidR="002C66EE" w:rsidRPr="00983AE7" w:rsidRDefault="002C66EE" w:rsidP="002C66EE">
      <w:pPr>
        <w:jc w:val="center"/>
        <w:rPr>
          <w:rFonts w:ascii="Tahoma" w:eastAsia="Times New Roman" w:hAnsi="Tahoma" w:cs="Tahoma"/>
          <w:b/>
          <w:bCs/>
          <w:sz w:val="21"/>
          <w:szCs w:val="21"/>
        </w:rPr>
      </w:pPr>
    </w:p>
    <w:p w14:paraId="681EABC6" w14:textId="77777777" w:rsidR="002C66EE" w:rsidRPr="00983AE7" w:rsidRDefault="002C66EE" w:rsidP="002C66EE">
      <w:pPr>
        <w:jc w:val="center"/>
        <w:rPr>
          <w:rFonts w:ascii="Tahoma" w:eastAsia="Times New Roman" w:hAnsi="Tahoma" w:cs="Tahoma"/>
          <w:b/>
          <w:bCs/>
          <w:sz w:val="21"/>
          <w:szCs w:val="21"/>
        </w:rPr>
      </w:pPr>
      <w:r w:rsidRPr="00983AE7">
        <w:rPr>
          <w:rFonts w:ascii="Tahoma" w:eastAsia="Times New Roman" w:hAnsi="Tahoma" w:cs="Tahoma"/>
          <w:b/>
          <w:bCs/>
          <w:sz w:val="21"/>
          <w:szCs w:val="21"/>
        </w:rPr>
        <w:t>“POR MEDIO DEL CUAL SE CREAN CUPOS ADICIONALES EN LAS UNIVERSIDADES PÚBLICAS PARA LOS ESTUDIANTES PERTENECIENTES A LAS ZONAS RURALES”</w:t>
      </w:r>
    </w:p>
    <w:p w14:paraId="7BB0B493" w14:textId="77777777" w:rsidR="002C66EE" w:rsidRPr="00983AE7" w:rsidRDefault="002C66EE" w:rsidP="002C66EE">
      <w:pPr>
        <w:jc w:val="center"/>
        <w:rPr>
          <w:rFonts w:ascii="Tahoma" w:eastAsia="Times New Roman" w:hAnsi="Tahoma" w:cs="Tahoma"/>
          <w:b/>
          <w:bCs/>
          <w:sz w:val="21"/>
          <w:szCs w:val="21"/>
        </w:rPr>
      </w:pPr>
    </w:p>
    <w:p w14:paraId="450C6FF3" w14:textId="77777777" w:rsidR="002C66EE" w:rsidRPr="00983AE7" w:rsidRDefault="002C66EE" w:rsidP="002C66EE">
      <w:pPr>
        <w:jc w:val="center"/>
        <w:rPr>
          <w:rFonts w:ascii="Tahoma" w:eastAsia="Times New Roman" w:hAnsi="Tahoma" w:cs="Tahoma"/>
          <w:sz w:val="21"/>
          <w:szCs w:val="21"/>
        </w:rPr>
      </w:pPr>
      <w:r w:rsidRPr="00983AE7">
        <w:rPr>
          <w:rFonts w:ascii="Tahoma" w:eastAsia="Times New Roman" w:hAnsi="Tahoma" w:cs="Tahoma"/>
          <w:sz w:val="21"/>
          <w:szCs w:val="21"/>
        </w:rPr>
        <w:t>EL CONGRESO DE LA REPÚBLICA</w:t>
      </w:r>
    </w:p>
    <w:p w14:paraId="092FA38F" w14:textId="77777777" w:rsidR="002C66EE" w:rsidRPr="00983AE7" w:rsidRDefault="002C66EE" w:rsidP="002C66EE">
      <w:pPr>
        <w:jc w:val="center"/>
        <w:rPr>
          <w:rFonts w:ascii="Tahoma" w:eastAsia="Times New Roman" w:hAnsi="Tahoma" w:cs="Tahoma"/>
          <w:sz w:val="21"/>
          <w:szCs w:val="21"/>
        </w:rPr>
      </w:pPr>
    </w:p>
    <w:p w14:paraId="03A2561B" w14:textId="77777777" w:rsidR="002C66EE" w:rsidRPr="00983AE7" w:rsidRDefault="002C66EE" w:rsidP="002C66EE">
      <w:pPr>
        <w:jc w:val="center"/>
        <w:rPr>
          <w:rFonts w:ascii="Tahoma" w:eastAsia="Times New Roman" w:hAnsi="Tahoma" w:cs="Tahoma"/>
          <w:sz w:val="21"/>
          <w:szCs w:val="21"/>
        </w:rPr>
      </w:pPr>
      <w:r w:rsidRPr="00983AE7">
        <w:rPr>
          <w:rFonts w:ascii="Tahoma" w:eastAsia="Times New Roman" w:hAnsi="Tahoma" w:cs="Tahoma"/>
          <w:sz w:val="21"/>
          <w:szCs w:val="21"/>
        </w:rPr>
        <w:t>Decreta:</w:t>
      </w:r>
    </w:p>
    <w:p w14:paraId="05CE0348" w14:textId="77777777" w:rsidR="002C66EE" w:rsidRPr="00983AE7" w:rsidRDefault="002C66EE" w:rsidP="002C66EE">
      <w:pPr>
        <w:rPr>
          <w:rFonts w:ascii="Tahoma" w:eastAsia="Times New Roman" w:hAnsi="Tahoma" w:cs="Tahoma"/>
          <w:b/>
          <w:bCs/>
          <w:sz w:val="21"/>
          <w:szCs w:val="21"/>
        </w:rPr>
      </w:pPr>
    </w:p>
    <w:p w14:paraId="4B60A0D8" w14:textId="1B62B8B9" w:rsidR="002C66EE" w:rsidRPr="00983AE7" w:rsidRDefault="00192430" w:rsidP="002C66EE">
      <w:pPr>
        <w:spacing w:line="276" w:lineRule="auto"/>
        <w:jc w:val="both"/>
        <w:rPr>
          <w:rFonts w:ascii="Tahoma" w:eastAsia="Times New Roman" w:hAnsi="Tahoma" w:cs="Tahoma"/>
          <w:sz w:val="21"/>
          <w:szCs w:val="21"/>
        </w:rPr>
      </w:pPr>
      <w:r w:rsidRPr="00983AE7">
        <w:rPr>
          <w:rFonts w:ascii="Tahoma" w:eastAsia="Times New Roman" w:hAnsi="Tahoma" w:cs="Tahoma"/>
          <w:b/>
          <w:bCs/>
          <w:sz w:val="21"/>
          <w:szCs w:val="21"/>
        </w:rPr>
        <w:t>Artículo</w:t>
      </w:r>
      <w:r w:rsidR="002C66EE" w:rsidRPr="00983AE7">
        <w:rPr>
          <w:rFonts w:ascii="Tahoma" w:eastAsia="Times New Roman" w:hAnsi="Tahoma" w:cs="Tahoma"/>
          <w:b/>
          <w:bCs/>
          <w:sz w:val="21"/>
          <w:szCs w:val="21"/>
        </w:rPr>
        <w:t xml:space="preserve"> 1: Objeto de la ley. </w:t>
      </w:r>
      <w:r w:rsidR="002C66EE" w:rsidRPr="00983AE7">
        <w:rPr>
          <w:rFonts w:ascii="Tahoma" w:eastAsia="Times New Roman" w:hAnsi="Tahoma" w:cs="Tahoma"/>
          <w:sz w:val="21"/>
          <w:szCs w:val="21"/>
        </w:rPr>
        <w:t xml:space="preserve">La presente ley tiene por objeto reducir la brecha de desigualdad en el acceso a la educación superior existente entre los jóvenes rurales y los jóvenes del sector urbano, en el marco de una educación con pertinencia rural, estimulando y apoyando a estudiantes con </w:t>
      </w:r>
      <w:r w:rsidRPr="00983AE7">
        <w:rPr>
          <w:rFonts w:ascii="Tahoma" w:eastAsia="Times New Roman" w:hAnsi="Tahoma" w:cs="Tahoma"/>
          <w:sz w:val="21"/>
          <w:szCs w:val="21"/>
        </w:rPr>
        <w:t>mérito</w:t>
      </w:r>
      <w:r w:rsidR="002C66EE" w:rsidRPr="00983AE7">
        <w:rPr>
          <w:rFonts w:ascii="Tahoma" w:eastAsia="Times New Roman" w:hAnsi="Tahoma" w:cs="Tahoma"/>
          <w:sz w:val="21"/>
          <w:szCs w:val="21"/>
        </w:rPr>
        <w:t xml:space="preserve"> académico y en condición de vulnerabilidad socioeconómica, propendiendo por una fuerza agrícola joven y tecnificada que permita una revolución agrícola nacional.</w:t>
      </w:r>
    </w:p>
    <w:p w14:paraId="55076771" w14:textId="77777777" w:rsidR="002C66EE" w:rsidRPr="00983AE7" w:rsidRDefault="002C66EE" w:rsidP="002C66EE">
      <w:pPr>
        <w:spacing w:line="276" w:lineRule="auto"/>
        <w:jc w:val="both"/>
        <w:rPr>
          <w:rFonts w:ascii="Tahoma" w:eastAsia="Times New Roman" w:hAnsi="Tahoma" w:cs="Tahoma"/>
          <w:b/>
          <w:bCs/>
          <w:sz w:val="21"/>
          <w:szCs w:val="21"/>
        </w:rPr>
      </w:pPr>
    </w:p>
    <w:p w14:paraId="3369F5B8" w14:textId="5B53FDA8" w:rsidR="00E65093" w:rsidRPr="00983AE7" w:rsidRDefault="00192430" w:rsidP="002C66EE">
      <w:pPr>
        <w:spacing w:line="276" w:lineRule="auto"/>
        <w:jc w:val="both"/>
        <w:rPr>
          <w:rFonts w:ascii="Tahoma" w:eastAsia="Times New Roman" w:hAnsi="Tahoma" w:cs="Tahoma"/>
          <w:sz w:val="21"/>
          <w:szCs w:val="21"/>
        </w:rPr>
      </w:pPr>
      <w:r w:rsidRPr="00983AE7">
        <w:rPr>
          <w:rFonts w:ascii="Tahoma" w:eastAsia="Times New Roman" w:hAnsi="Tahoma" w:cs="Tahoma"/>
          <w:b/>
          <w:bCs/>
          <w:sz w:val="21"/>
          <w:szCs w:val="21"/>
        </w:rPr>
        <w:t>Artículo</w:t>
      </w:r>
      <w:r w:rsidR="002C66EE" w:rsidRPr="00983AE7">
        <w:rPr>
          <w:rFonts w:ascii="Tahoma" w:eastAsia="Times New Roman" w:hAnsi="Tahoma" w:cs="Tahoma"/>
          <w:b/>
          <w:bCs/>
          <w:sz w:val="21"/>
          <w:szCs w:val="21"/>
        </w:rPr>
        <w:t xml:space="preserve"> 2. Alcance.</w:t>
      </w:r>
      <w:r w:rsidR="002C66EE" w:rsidRPr="00983AE7">
        <w:rPr>
          <w:rFonts w:ascii="Tahoma" w:eastAsia="Times New Roman" w:hAnsi="Tahoma" w:cs="Tahoma"/>
          <w:sz w:val="21"/>
          <w:szCs w:val="21"/>
        </w:rPr>
        <w:t xml:space="preserve"> Las</w:t>
      </w:r>
      <w:r w:rsidR="00E65093" w:rsidRPr="00983AE7">
        <w:rPr>
          <w:rFonts w:ascii="Tahoma" w:eastAsia="Times New Roman" w:hAnsi="Tahoma" w:cs="Tahoma"/>
          <w:sz w:val="21"/>
          <w:szCs w:val="21"/>
        </w:rPr>
        <w:t xml:space="preserve"> Instituciones de Educación Superior (Instituciones</w:t>
      </w:r>
      <w:r w:rsidR="002C66EE" w:rsidRPr="00983AE7">
        <w:rPr>
          <w:rFonts w:ascii="Tahoma" w:eastAsia="Times New Roman" w:hAnsi="Tahoma" w:cs="Tahoma"/>
          <w:sz w:val="21"/>
          <w:szCs w:val="21"/>
        </w:rPr>
        <w:t xml:space="preserve"> Técnicas Profesionales, Instituciones Tecnológicas, Instituciones Universitarias y Universidades</w:t>
      </w:r>
      <w:r w:rsidR="00E65093" w:rsidRPr="00983AE7">
        <w:rPr>
          <w:rFonts w:ascii="Tahoma" w:eastAsia="Times New Roman" w:hAnsi="Tahoma" w:cs="Tahoma"/>
          <w:sz w:val="21"/>
          <w:szCs w:val="21"/>
        </w:rPr>
        <w:t>)</w:t>
      </w:r>
      <w:r w:rsidR="002C66EE" w:rsidRPr="00983AE7">
        <w:rPr>
          <w:rFonts w:ascii="Tahoma" w:eastAsia="Times New Roman" w:hAnsi="Tahoma" w:cs="Tahoma"/>
          <w:sz w:val="21"/>
          <w:szCs w:val="21"/>
        </w:rPr>
        <w:t xml:space="preserve"> que hacen parte del Sistema de Educación Superior de naturaleza pública, deberán implementar políticas y acciones que faciliten y garanticen el acceso a los jóvenes graduados como ba</w:t>
      </w:r>
      <w:r w:rsidR="00A957B0" w:rsidRPr="00983AE7">
        <w:rPr>
          <w:rFonts w:ascii="Tahoma" w:eastAsia="Times New Roman" w:hAnsi="Tahoma" w:cs="Tahoma"/>
          <w:sz w:val="21"/>
          <w:szCs w:val="21"/>
        </w:rPr>
        <w:t>chilleres de colegios oficiales</w:t>
      </w:r>
      <w:r w:rsidR="002C66EE" w:rsidRPr="00983AE7">
        <w:rPr>
          <w:rFonts w:ascii="Tahoma" w:eastAsia="Times New Roman" w:hAnsi="Tahoma" w:cs="Tahoma"/>
          <w:sz w:val="21"/>
          <w:szCs w:val="21"/>
        </w:rPr>
        <w:t xml:space="preserve"> ubicados en las zonas rurales del país. A través de la creación de cupos especiales.</w:t>
      </w:r>
    </w:p>
    <w:p w14:paraId="764BC3D0" w14:textId="77777777" w:rsidR="002C66EE" w:rsidRPr="00983AE7" w:rsidRDefault="002C66EE" w:rsidP="002C66EE">
      <w:pPr>
        <w:spacing w:line="276" w:lineRule="auto"/>
        <w:jc w:val="both"/>
        <w:rPr>
          <w:rFonts w:ascii="Tahoma" w:eastAsia="Times New Roman" w:hAnsi="Tahoma" w:cs="Tahoma"/>
          <w:sz w:val="21"/>
          <w:szCs w:val="21"/>
        </w:rPr>
      </w:pPr>
    </w:p>
    <w:p w14:paraId="53A3F61A" w14:textId="045FB1B6" w:rsidR="002C66EE" w:rsidRPr="00983AE7" w:rsidRDefault="002C66EE" w:rsidP="002C66EE">
      <w:pPr>
        <w:spacing w:line="276" w:lineRule="auto"/>
        <w:jc w:val="both"/>
        <w:rPr>
          <w:rFonts w:ascii="Tahoma" w:eastAsia="Times New Roman" w:hAnsi="Tahoma" w:cs="Tahoma"/>
          <w:sz w:val="21"/>
          <w:szCs w:val="21"/>
        </w:rPr>
      </w:pPr>
      <w:r w:rsidRPr="00983AE7">
        <w:rPr>
          <w:rFonts w:ascii="Tahoma" w:eastAsia="Times New Roman" w:hAnsi="Tahoma" w:cs="Tahoma"/>
          <w:b/>
          <w:bCs/>
          <w:sz w:val="21"/>
          <w:szCs w:val="21"/>
        </w:rPr>
        <w:t>Parágrafo 1.</w:t>
      </w:r>
      <w:r w:rsidRPr="00983AE7">
        <w:rPr>
          <w:rFonts w:ascii="Tahoma" w:eastAsia="Times New Roman" w:hAnsi="Tahoma" w:cs="Tahoma"/>
          <w:sz w:val="21"/>
          <w:szCs w:val="21"/>
        </w:rPr>
        <w:t xml:space="preserve"> </w:t>
      </w:r>
      <w:r w:rsidR="00192430" w:rsidRPr="00983AE7">
        <w:rPr>
          <w:rFonts w:ascii="Tahoma" w:eastAsia="Times New Roman" w:hAnsi="Tahoma" w:cs="Tahoma"/>
          <w:sz w:val="21"/>
          <w:szCs w:val="21"/>
        </w:rPr>
        <w:t>En cada institución de educación superior de naturaleza pública se hará la asignación de cupos especiales para bachilleres egresados de colegi</w:t>
      </w:r>
      <w:r w:rsidR="000A7915" w:rsidRPr="00983AE7">
        <w:rPr>
          <w:rFonts w:ascii="Tahoma" w:eastAsia="Times New Roman" w:hAnsi="Tahoma" w:cs="Tahoma"/>
          <w:sz w:val="21"/>
          <w:szCs w:val="21"/>
        </w:rPr>
        <w:t>os oficiales rurales, para ello, se podrá</w:t>
      </w:r>
      <w:r w:rsidRPr="00983AE7">
        <w:rPr>
          <w:rFonts w:ascii="Tahoma" w:eastAsia="Times New Roman" w:hAnsi="Tahoma" w:cs="Tahoma"/>
          <w:sz w:val="21"/>
          <w:szCs w:val="21"/>
        </w:rPr>
        <w:t xml:space="preserve"> tener en cuenta el porcentaje de población rural que habite en la región de área de influencia de la misma, correspondiente al censo vigente del Departamento Administrativo Nacional de Estadística – DANE.</w:t>
      </w:r>
    </w:p>
    <w:p w14:paraId="663146D1" w14:textId="0B76A682" w:rsidR="00CB6719" w:rsidRPr="00983AE7" w:rsidRDefault="00CB6719" w:rsidP="002C66EE">
      <w:pPr>
        <w:spacing w:line="276" w:lineRule="auto"/>
        <w:jc w:val="both"/>
        <w:rPr>
          <w:rFonts w:ascii="Tahoma" w:eastAsia="Times New Roman" w:hAnsi="Tahoma" w:cs="Tahoma"/>
          <w:sz w:val="21"/>
          <w:szCs w:val="21"/>
        </w:rPr>
      </w:pPr>
    </w:p>
    <w:p w14:paraId="61DE6FE3" w14:textId="34A7FB15" w:rsidR="00CB6719" w:rsidRPr="00983AE7" w:rsidRDefault="00CB6719" w:rsidP="002C66EE">
      <w:pPr>
        <w:spacing w:line="276" w:lineRule="auto"/>
        <w:jc w:val="both"/>
        <w:rPr>
          <w:rFonts w:ascii="Tahoma" w:eastAsia="Times New Roman" w:hAnsi="Tahoma" w:cs="Tahoma"/>
          <w:sz w:val="21"/>
          <w:szCs w:val="21"/>
        </w:rPr>
      </w:pPr>
      <w:r w:rsidRPr="00983AE7">
        <w:rPr>
          <w:rFonts w:ascii="Tahoma" w:eastAsia="Times New Roman" w:hAnsi="Tahoma" w:cs="Tahoma"/>
          <w:b/>
          <w:sz w:val="21"/>
          <w:szCs w:val="21"/>
        </w:rPr>
        <w:t>Parágrafo 2</w:t>
      </w:r>
      <w:r w:rsidRPr="00983AE7">
        <w:rPr>
          <w:rFonts w:ascii="Tahoma" w:eastAsia="Times New Roman" w:hAnsi="Tahoma" w:cs="Tahoma"/>
          <w:sz w:val="21"/>
          <w:szCs w:val="21"/>
        </w:rPr>
        <w:t xml:space="preserve">. La asignación de los cupos especiales, deberán tener una relación de </w:t>
      </w:r>
      <w:r w:rsidR="001F42F7">
        <w:rPr>
          <w:rFonts w:ascii="Tahoma" w:eastAsia="Times New Roman" w:hAnsi="Tahoma" w:cs="Tahoma"/>
          <w:sz w:val="21"/>
          <w:szCs w:val="21"/>
        </w:rPr>
        <w:t>mínimo</w:t>
      </w:r>
      <w:r w:rsidRPr="00983AE7">
        <w:rPr>
          <w:rFonts w:ascii="Tahoma" w:eastAsia="Times New Roman" w:hAnsi="Tahoma" w:cs="Tahoma"/>
          <w:sz w:val="21"/>
          <w:szCs w:val="21"/>
        </w:rPr>
        <w:t xml:space="preserve"> el 10% respecto de los cupos totales</w:t>
      </w:r>
      <w:r w:rsidR="00D15EC3" w:rsidRPr="00983AE7">
        <w:rPr>
          <w:rFonts w:ascii="Tahoma" w:eastAsia="Times New Roman" w:hAnsi="Tahoma" w:cs="Tahoma"/>
          <w:sz w:val="21"/>
          <w:szCs w:val="21"/>
        </w:rPr>
        <w:t xml:space="preserve"> en </w:t>
      </w:r>
      <w:r w:rsidRPr="00983AE7">
        <w:rPr>
          <w:rFonts w:ascii="Tahoma" w:eastAsia="Times New Roman" w:hAnsi="Tahoma" w:cs="Tahoma"/>
          <w:sz w:val="21"/>
          <w:szCs w:val="21"/>
        </w:rPr>
        <w:t>l</w:t>
      </w:r>
      <w:r w:rsidR="00D15EC3" w:rsidRPr="00983AE7">
        <w:rPr>
          <w:rFonts w:ascii="Tahoma" w:eastAsia="Times New Roman" w:hAnsi="Tahoma" w:cs="Tahoma"/>
          <w:sz w:val="21"/>
          <w:szCs w:val="21"/>
        </w:rPr>
        <w:t>os</w:t>
      </w:r>
      <w:r w:rsidRPr="00983AE7">
        <w:rPr>
          <w:rFonts w:ascii="Tahoma" w:eastAsia="Times New Roman" w:hAnsi="Tahoma" w:cs="Tahoma"/>
          <w:sz w:val="21"/>
          <w:szCs w:val="21"/>
        </w:rPr>
        <w:t xml:space="preserve"> pro</w:t>
      </w:r>
      <w:r w:rsidR="00D15EC3" w:rsidRPr="00983AE7">
        <w:rPr>
          <w:rFonts w:ascii="Tahoma" w:eastAsia="Times New Roman" w:hAnsi="Tahoma" w:cs="Tahoma"/>
          <w:sz w:val="21"/>
          <w:szCs w:val="21"/>
        </w:rPr>
        <w:t>gramas ofertados a los beneficiarios de la presente ley.</w:t>
      </w:r>
    </w:p>
    <w:p w14:paraId="542520E1" w14:textId="77777777" w:rsidR="002C66EE" w:rsidRPr="00983AE7" w:rsidRDefault="002C66EE" w:rsidP="002C66EE">
      <w:pPr>
        <w:spacing w:line="276" w:lineRule="auto"/>
        <w:jc w:val="both"/>
        <w:rPr>
          <w:rFonts w:ascii="Tahoma" w:eastAsia="Times New Roman" w:hAnsi="Tahoma" w:cs="Tahoma"/>
          <w:sz w:val="21"/>
          <w:szCs w:val="21"/>
        </w:rPr>
      </w:pPr>
    </w:p>
    <w:p w14:paraId="2F6B44FC" w14:textId="65EF5101" w:rsidR="002C66EE" w:rsidRPr="00983AE7" w:rsidRDefault="00D15EC3" w:rsidP="002C66EE">
      <w:pPr>
        <w:spacing w:line="276" w:lineRule="auto"/>
        <w:jc w:val="both"/>
        <w:rPr>
          <w:rFonts w:ascii="Tahoma" w:eastAsia="Times New Roman" w:hAnsi="Tahoma" w:cs="Tahoma"/>
          <w:sz w:val="21"/>
          <w:szCs w:val="21"/>
        </w:rPr>
      </w:pPr>
      <w:r w:rsidRPr="00983AE7">
        <w:rPr>
          <w:rFonts w:ascii="Tahoma" w:eastAsia="Times New Roman" w:hAnsi="Tahoma" w:cs="Tahoma"/>
          <w:b/>
          <w:bCs/>
          <w:sz w:val="21"/>
          <w:szCs w:val="21"/>
        </w:rPr>
        <w:t>Parágrafo 3</w:t>
      </w:r>
      <w:r w:rsidR="002C66EE" w:rsidRPr="00983AE7">
        <w:rPr>
          <w:rFonts w:ascii="Tahoma" w:eastAsia="Times New Roman" w:hAnsi="Tahoma" w:cs="Tahoma"/>
          <w:sz w:val="21"/>
          <w:szCs w:val="21"/>
        </w:rPr>
        <w:t>. Los aspirantes</w:t>
      </w:r>
      <w:r w:rsidR="0068362C" w:rsidRPr="00983AE7">
        <w:rPr>
          <w:rFonts w:ascii="Tahoma" w:eastAsia="Times New Roman" w:hAnsi="Tahoma" w:cs="Tahoma"/>
          <w:sz w:val="21"/>
          <w:szCs w:val="21"/>
        </w:rPr>
        <w:t xml:space="preserve"> a los cupos especiales</w:t>
      </w:r>
      <w:r w:rsidR="002C66EE" w:rsidRPr="00983AE7">
        <w:rPr>
          <w:rFonts w:ascii="Tahoma" w:eastAsia="Times New Roman" w:hAnsi="Tahoma" w:cs="Tahoma"/>
          <w:sz w:val="21"/>
          <w:szCs w:val="21"/>
        </w:rPr>
        <w:t xml:space="preserve"> que provengan de Departamentos donde no existan Instituciones de Educación Superior</w:t>
      </w:r>
      <w:r w:rsidR="0092232E" w:rsidRPr="00983AE7">
        <w:rPr>
          <w:rFonts w:ascii="Tahoma" w:eastAsia="Times New Roman" w:hAnsi="Tahoma" w:cs="Tahoma"/>
          <w:sz w:val="21"/>
          <w:szCs w:val="21"/>
        </w:rPr>
        <w:t xml:space="preserve"> de naturaleza pública</w:t>
      </w:r>
      <w:r w:rsidR="002C66EE" w:rsidRPr="00983AE7">
        <w:rPr>
          <w:rFonts w:ascii="Tahoma" w:eastAsia="Times New Roman" w:hAnsi="Tahoma" w:cs="Tahoma"/>
          <w:sz w:val="21"/>
          <w:szCs w:val="21"/>
        </w:rPr>
        <w:t>, deberán presentar una certi</w:t>
      </w:r>
      <w:r w:rsidR="003B7CD6" w:rsidRPr="00983AE7">
        <w:rPr>
          <w:rFonts w:ascii="Tahoma" w:eastAsia="Times New Roman" w:hAnsi="Tahoma" w:cs="Tahoma"/>
          <w:sz w:val="21"/>
          <w:szCs w:val="21"/>
        </w:rPr>
        <w:t xml:space="preserve">ficación expedida por parte de la autoridad municipal </w:t>
      </w:r>
      <w:r w:rsidR="00A14F90" w:rsidRPr="00983AE7">
        <w:rPr>
          <w:rFonts w:ascii="Tahoma" w:eastAsia="Times New Roman" w:hAnsi="Tahoma" w:cs="Tahoma"/>
          <w:sz w:val="21"/>
          <w:szCs w:val="21"/>
        </w:rPr>
        <w:t>competente para acreditar</w:t>
      </w:r>
      <w:r w:rsidR="002C66EE" w:rsidRPr="00983AE7">
        <w:rPr>
          <w:rFonts w:ascii="Tahoma" w:eastAsia="Times New Roman" w:hAnsi="Tahoma" w:cs="Tahoma"/>
          <w:sz w:val="21"/>
          <w:szCs w:val="21"/>
        </w:rPr>
        <w:t xml:space="preserve"> su arraigo rural.</w:t>
      </w:r>
    </w:p>
    <w:p w14:paraId="41424AF1" w14:textId="77777777" w:rsidR="002C66EE" w:rsidRPr="00983AE7" w:rsidRDefault="002C66EE" w:rsidP="002C66EE">
      <w:pPr>
        <w:spacing w:line="276" w:lineRule="auto"/>
        <w:jc w:val="both"/>
        <w:rPr>
          <w:rFonts w:ascii="Tahoma" w:eastAsia="Times New Roman" w:hAnsi="Tahoma" w:cs="Tahoma"/>
          <w:sz w:val="21"/>
          <w:szCs w:val="21"/>
        </w:rPr>
      </w:pPr>
    </w:p>
    <w:p w14:paraId="2741DFC3" w14:textId="5A9F88A3" w:rsidR="002C66EE" w:rsidRPr="00983AE7" w:rsidRDefault="000A7915" w:rsidP="002C66EE">
      <w:pPr>
        <w:spacing w:line="276" w:lineRule="auto"/>
        <w:jc w:val="both"/>
        <w:rPr>
          <w:rFonts w:ascii="Tahoma" w:eastAsia="Times New Roman" w:hAnsi="Tahoma" w:cs="Tahoma"/>
          <w:b/>
          <w:bCs/>
          <w:sz w:val="21"/>
          <w:szCs w:val="21"/>
        </w:rPr>
      </w:pPr>
      <w:r w:rsidRPr="00983AE7">
        <w:rPr>
          <w:rFonts w:ascii="Tahoma" w:eastAsia="Times New Roman" w:hAnsi="Tahoma" w:cs="Tahoma"/>
          <w:b/>
          <w:bCs/>
          <w:sz w:val="21"/>
          <w:szCs w:val="21"/>
        </w:rPr>
        <w:t>Artículo</w:t>
      </w:r>
      <w:r w:rsidR="002C66EE" w:rsidRPr="00983AE7">
        <w:rPr>
          <w:rFonts w:ascii="Tahoma" w:eastAsia="Times New Roman" w:hAnsi="Tahoma" w:cs="Tahoma"/>
          <w:b/>
          <w:bCs/>
          <w:sz w:val="21"/>
          <w:szCs w:val="21"/>
        </w:rPr>
        <w:t xml:space="preserve"> 3. Pertinencia. </w:t>
      </w:r>
      <w:r w:rsidR="002C66EE" w:rsidRPr="00983AE7">
        <w:rPr>
          <w:rFonts w:ascii="Tahoma" w:eastAsia="Times New Roman" w:hAnsi="Tahoma" w:cs="Tahoma"/>
          <w:sz w:val="21"/>
          <w:szCs w:val="21"/>
        </w:rPr>
        <w:t>Los programas a los que podrán acceder los estudiantes beneficiarios, serán los que tengan pertinencia con</w:t>
      </w:r>
      <w:r w:rsidR="00FD1C9F" w:rsidRPr="00983AE7">
        <w:rPr>
          <w:rFonts w:ascii="Tahoma" w:eastAsia="Times New Roman" w:hAnsi="Tahoma" w:cs="Tahoma"/>
          <w:sz w:val="21"/>
          <w:szCs w:val="21"/>
        </w:rPr>
        <w:t xml:space="preserve"> el campo amplio “Agropecuario, Silvicultura, Pesca y Veterinaria”</w:t>
      </w:r>
      <w:r w:rsidR="002C66EE" w:rsidRPr="00983AE7">
        <w:rPr>
          <w:rFonts w:ascii="Tahoma" w:eastAsia="Times New Roman" w:hAnsi="Tahoma" w:cs="Tahoma"/>
          <w:sz w:val="21"/>
          <w:szCs w:val="21"/>
        </w:rPr>
        <w:t xml:space="preserve"> </w:t>
      </w:r>
      <w:r w:rsidR="00507147" w:rsidRPr="00983AE7">
        <w:rPr>
          <w:rFonts w:ascii="Tahoma" w:eastAsia="Times New Roman" w:hAnsi="Tahoma" w:cs="Tahoma"/>
          <w:sz w:val="21"/>
          <w:szCs w:val="21"/>
        </w:rPr>
        <w:t xml:space="preserve">y los pertenecientes al campo amplio de “Tecnologías de la Información y la Comunicación TICS”, </w:t>
      </w:r>
      <w:r w:rsidR="00507147" w:rsidRPr="00983AE7">
        <w:rPr>
          <w:rFonts w:ascii="Tahoma" w:eastAsia="Times New Roman" w:hAnsi="Tahoma" w:cs="Tahoma"/>
          <w:sz w:val="21"/>
          <w:szCs w:val="21"/>
        </w:rPr>
        <w:t>según clasificación UNESCO – CINE F 2013</w:t>
      </w:r>
      <w:r w:rsidR="00507147" w:rsidRPr="00983AE7">
        <w:rPr>
          <w:rFonts w:ascii="Tahoma" w:eastAsia="Times New Roman" w:hAnsi="Tahoma" w:cs="Tahoma"/>
          <w:sz w:val="21"/>
          <w:szCs w:val="21"/>
        </w:rPr>
        <w:t xml:space="preserve"> </w:t>
      </w:r>
      <w:r w:rsidR="00FD1C9F" w:rsidRPr="00983AE7">
        <w:rPr>
          <w:rFonts w:ascii="Tahoma" w:eastAsia="Times New Roman" w:hAnsi="Tahoma" w:cs="Tahoma"/>
          <w:sz w:val="21"/>
          <w:szCs w:val="21"/>
        </w:rPr>
        <w:t>adaptada para Colombia.</w:t>
      </w:r>
      <w:r w:rsidRPr="00983AE7">
        <w:rPr>
          <w:rFonts w:ascii="Tahoma" w:eastAsia="Times New Roman" w:hAnsi="Tahoma" w:cs="Tahoma"/>
          <w:sz w:val="21"/>
          <w:szCs w:val="21"/>
        </w:rPr>
        <w:t xml:space="preserve"> </w:t>
      </w:r>
    </w:p>
    <w:p w14:paraId="1D7587B5" w14:textId="77777777" w:rsidR="002C66EE" w:rsidRPr="00983AE7" w:rsidRDefault="002C66EE" w:rsidP="002C66EE">
      <w:pPr>
        <w:spacing w:line="276" w:lineRule="auto"/>
        <w:jc w:val="both"/>
        <w:rPr>
          <w:rFonts w:ascii="Tahoma" w:eastAsia="Times New Roman" w:hAnsi="Tahoma" w:cs="Tahoma"/>
          <w:sz w:val="21"/>
          <w:szCs w:val="21"/>
        </w:rPr>
      </w:pPr>
    </w:p>
    <w:p w14:paraId="40E3DDA2" w14:textId="1BFF1A1A" w:rsidR="002C66EE" w:rsidRPr="00983AE7" w:rsidRDefault="000A7915" w:rsidP="002C66EE">
      <w:pPr>
        <w:spacing w:line="276" w:lineRule="auto"/>
        <w:jc w:val="both"/>
        <w:rPr>
          <w:rFonts w:ascii="Tahoma" w:eastAsia="Times New Roman" w:hAnsi="Tahoma" w:cs="Tahoma"/>
          <w:sz w:val="21"/>
          <w:szCs w:val="21"/>
        </w:rPr>
      </w:pPr>
      <w:r w:rsidRPr="00983AE7">
        <w:rPr>
          <w:rFonts w:ascii="Tahoma" w:eastAsia="Times New Roman" w:hAnsi="Tahoma" w:cs="Tahoma"/>
          <w:b/>
          <w:bCs/>
          <w:sz w:val="21"/>
          <w:szCs w:val="21"/>
        </w:rPr>
        <w:lastRenderedPageBreak/>
        <w:t>Artículo</w:t>
      </w:r>
      <w:r w:rsidR="002C66EE" w:rsidRPr="00983AE7">
        <w:rPr>
          <w:rFonts w:ascii="Tahoma" w:eastAsia="Times New Roman" w:hAnsi="Tahoma" w:cs="Tahoma"/>
          <w:b/>
          <w:bCs/>
          <w:sz w:val="21"/>
          <w:szCs w:val="21"/>
        </w:rPr>
        <w:t xml:space="preserve"> 4. Beneficiarios. </w:t>
      </w:r>
      <w:r w:rsidR="002C66EE" w:rsidRPr="00983AE7">
        <w:rPr>
          <w:rFonts w:ascii="Tahoma" w:eastAsia="Times New Roman" w:hAnsi="Tahoma" w:cs="Tahoma"/>
          <w:sz w:val="21"/>
          <w:szCs w:val="21"/>
        </w:rPr>
        <w:t>Los beneficiarios de la presente ley, deberán cumplir con las siguientes características:</w:t>
      </w:r>
    </w:p>
    <w:p w14:paraId="00BA6726" w14:textId="77777777" w:rsidR="002C66EE" w:rsidRPr="00983AE7" w:rsidRDefault="002C66EE" w:rsidP="002C66EE">
      <w:pPr>
        <w:spacing w:line="276" w:lineRule="auto"/>
        <w:jc w:val="both"/>
        <w:rPr>
          <w:rFonts w:ascii="Tahoma" w:eastAsia="Times New Roman" w:hAnsi="Tahoma" w:cs="Tahoma"/>
          <w:sz w:val="21"/>
          <w:szCs w:val="21"/>
        </w:rPr>
      </w:pPr>
    </w:p>
    <w:p w14:paraId="0A13C160" w14:textId="5103BB42" w:rsidR="002C66EE" w:rsidRPr="00983AE7" w:rsidRDefault="002C66EE" w:rsidP="002C66EE">
      <w:pPr>
        <w:pStyle w:val="Prrafodelista"/>
        <w:numPr>
          <w:ilvl w:val="0"/>
          <w:numId w:val="33"/>
        </w:numPr>
        <w:spacing w:line="276" w:lineRule="auto"/>
        <w:contextualSpacing w:val="0"/>
        <w:jc w:val="both"/>
        <w:rPr>
          <w:rFonts w:ascii="Tahoma" w:eastAsia="Times New Roman" w:hAnsi="Tahoma" w:cs="Tahoma"/>
          <w:sz w:val="21"/>
          <w:szCs w:val="21"/>
        </w:rPr>
      </w:pPr>
      <w:r w:rsidRPr="00983AE7">
        <w:rPr>
          <w:rFonts w:ascii="Tahoma" w:eastAsia="Times New Roman" w:hAnsi="Tahoma" w:cs="Tahoma"/>
          <w:sz w:val="21"/>
          <w:szCs w:val="21"/>
        </w:rPr>
        <w:t xml:space="preserve">Ser bachiller </w:t>
      </w:r>
      <w:r w:rsidR="00E0353F" w:rsidRPr="00983AE7">
        <w:rPr>
          <w:rFonts w:ascii="Tahoma" w:eastAsia="Times New Roman" w:hAnsi="Tahoma" w:cs="Tahoma"/>
          <w:sz w:val="21"/>
          <w:szCs w:val="21"/>
        </w:rPr>
        <w:t>egresado de una institución e</w:t>
      </w:r>
      <w:r w:rsidRPr="00983AE7">
        <w:rPr>
          <w:rFonts w:ascii="Tahoma" w:eastAsia="Times New Roman" w:hAnsi="Tahoma" w:cs="Tahoma"/>
          <w:sz w:val="21"/>
          <w:szCs w:val="21"/>
        </w:rPr>
        <w:t>ducativa que se encuentre ubicada en Zonas Rurales de los Municipios del país.</w:t>
      </w:r>
    </w:p>
    <w:p w14:paraId="32EE2591" w14:textId="32530127" w:rsidR="002C66EE" w:rsidRPr="00983AE7" w:rsidRDefault="00E0353F" w:rsidP="002C66EE">
      <w:pPr>
        <w:pStyle w:val="Prrafodelista"/>
        <w:numPr>
          <w:ilvl w:val="0"/>
          <w:numId w:val="33"/>
        </w:numPr>
        <w:spacing w:line="276" w:lineRule="auto"/>
        <w:contextualSpacing w:val="0"/>
        <w:jc w:val="both"/>
        <w:rPr>
          <w:rFonts w:ascii="Tahoma" w:eastAsia="Times New Roman" w:hAnsi="Tahoma" w:cs="Tahoma"/>
          <w:sz w:val="21"/>
          <w:szCs w:val="21"/>
        </w:rPr>
      </w:pPr>
      <w:r w:rsidRPr="00983AE7">
        <w:rPr>
          <w:rFonts w:ascii="Tahoma" w:eastAsia="Times New Roman" w:hAnsi="Tahoma" w:cs="Tahoma"/>
          <w:sz w:val="21"/>
          <w:szCs w:val="21"/>
        </w:rPr>
        <w:t>Obtener un puntaje mínimo de 250</w:t>
      </w:r>
      <w:r w:rsidR="002C66EE" w:rsidRPr="00983AE7">
        <w:rPr>
          <w:rFonts w:ascii="Tahoma" w:eastAsia="Times New Roman" w:hAnsi="Tahoma" w:cs="Tahoma"/>
          <w:sz w:val="21"/>
          <w:szCs w:val="21"/>
        </w:rPr>
        <w:t xml:space="preserve"> puntos o su equivalente a un nuevo sistema de evaluación adoptado en los resultados de las Pruebas de Estado Saber 11 o instrumento que haga sus veces.</w:t>
      </w:r>
    </w:p>
    <w:p w14:paraId="79C4D0F3" w14:textId="77777777" w:rsidR="00E0353F" w:rsidRPr="00983AE7" w:rsidRDefault="00E0353F" w:rsidP="00E0353F">
      <w:pPr>
        <w:pStyle w:val="Prrafodelista"/>
        <w:numPr>
          <w:ilvl w:val="0"/>
          <w:numId w:val="33"/>
        </w:numPr>
        <w:spacing w:line="276" w:lineRule="auto"/>
        <w:contextualSpacing w:val="0"/>
        <w:jc w:val="both"/>
        <w:rPr>
          <w:rFonts w:ascii="Tahoma" w:eastAsia="Times New Roman" w:hAnsi="Tahoma" w:cs="Tahoma"/>
          <w:sz w:val="21"/>
          <w:szCs w:val="21"/>
        </w:rPr>
      </w:pPr>
      <w:r w:rsidRPr="00983AE7">
        <w:rPr>
          <w:rFonts w:ascii="Tahoma" w:eastAsia="Times New Roman" w:hAnsi="Tahoma" w:cs="Tahoma"/>
          <w:sz w:val="21"/>
          <w:szCs w:val="21"/>
        </w:rPr>
        <w:t xml:space="preserve">Encontrarse en la clasificación A, B o C del </w:t>
      </w:r>
      <w:proofErr w:type="spellStart"/>
      <w:r w:rsidRPr="00983AE7">
        <w:rPr>
          <w:rFonts w:ascii="Tahoma" w:eastAsia="Times New Roman" w:hAnsi="Tahoma" w:cs="Tahoma"/>
          <w:sz w:val="21"/>
          <w:szCs w:val="21"/>
        </w:rPr>
        <w:t>Sisben</w:t>
      </w:r>
      <w:proofErr w:type="spellEnd"/>
      <w:r w:rsidRPr="00983AE7">
        <w:rPr>
          <w:rFonts w:ascii="Tahoma" w:eastAsia="Times New Roman" w:hAnsi="Tahoma" w:cs="Tahoma"/>
          <w:sz w:val="21"/>
          <w:szCs w:val="21"/>
        </w:rPr>
        <w:t xml:space="preserve"> IV.</w:t>
      </w:r>
    </w:p>
    <w:p w14:paraId="000770CF" w14:textId="77777777" w:rsidR="002C66EE" w:rsidRPr="00983AE7" w:rsidRDefault="002C66EE" w:rsidP="002C66EE">
      <w:pPr>
        <w:pStyle w:val="Prrafodelista"/>
        <w:numPr>
          <w:ilvl w:val="0"/>
          <w:numId w:val="33"/>
        </w:numPr>
        <w:spacing w:line="276" w:lineRule="auto"/>
        <w:contextualSpacing w:val="0"/>
        <w:jc w:val="both"/>
        <w:rPr>
          <w:rFonts w:ascii="Tahoma" w:eastAsia="Times New Roman" w:hAnsi="Tahoma" w:cs="Tahoma"/>
          <w:sz w:val="21"/>
          <w:szCs w:val="21"/>
        </w:rPr>
      </w:pPr>
      <w:r w:rsidRPr="00983AE7">
        <w:rPr>
          <w:rFonts w:ascii="Tahoma" w:eastAsia="Times New Roman" w:hAnsi="Tahoma" w:cs="Tahoma"/>
          <w:sz w:val="21"/>
          <w:szCs w:val="21"/>
        </w:rPr>
        <w:t>Realizar el proceso de inscripción en las fechas y plazos establecidos por la Institución de Educación Superior Pública a la que pretenda ingresar.</w:t>
      </w:r>
    </w:p>
    <w:p w14:paraId="387F6561" w14:textId="77777777" w:rsidR="002C66EE" w:rsidRPr="00983AE7" w:rsidRDefault="002C66EE" w:rsidP="002C66EE">
      <w:pPr>
        <w:jc w:val="both"/>
        <w:rPr>
          <w:rFonts w:ascii="Tahoma" w:eastAsia="Times New Roman" w:hAnsi="Tahoma" w:cs="Tahoma"/>
          <w:b/>
          <w:bCs/>
          <w:sz w:val="21"/>
          <w:szCs w:val="21"/>
        </w:rPr>
      </w:pPr>
    </w:p>
    <w:p w14:paraId="0A610C37" w14:textId="77777777" w:rsidR="002C66EE" w:rsidRPr="00983AE7" w:rsidRDefault="002C66EE" w:rsidP="002C66EE">
      <w:pPr>
        <w:jc w:val="both"/>
        <w:rPr>
          <w:rFonts w:ascii="Tahoma" w:eastAsia="Times New Roman" w:hAnsi="Tahoma" w:cs="Tahoma"/>
          <w:b/>
          <w:bCs/>
          <w:sz w:val="21"/>
          <w:szCs w:val="21"/>
        </w:rPr>
      </w:pPr>
      <w:r w:rsidRPr="00983AE7">
        <w:rPr>
          <w:rFonts w:ascii="Tahoma" w:eastAsia="Times New Roman" w:hAnsi="Tahoma" w:cs="Tahoma"/>
          <w:b/>
          <w:bCs/>
          <w:sz w:val="21"/>
          <w:szCs w:val="21"/>
        </w:rPr>
        <w:t>Parágrafo 1</w:t>
      </w:r>
      <w:r w:rsidRPr="00983AE7">
        <w:rPr>
          <w:rFonts w:ascii="Tahoma" w:eastAsia="Times New Roman" w:hAnsi="Tahoma" w:cs="Tahoma"/>
          <w:sz w:val="21"/>
          <w:szCs w:val="21"/>
        </w:rPr>
        <w:t>. Las Instituciones de Educación Superior Públicas podrán establecer plazos diferentes con tiempos más amplios para la inscripción de aspirantes de las zonas rurales.</w:t>
      </w:r>
    </w:p>
    <w:p w14:paraId="481E5027" w14:textId="77777777" w:rsidR="002C66EE" w:rsidRPr="00983AE7" w:rsidRDefault="002C66EE" w:rsidP="002C66EE">
      <w:pPr>
        <w:jc w:val="both"/>
        <w:rPr>
          <w:rFonts w:ascii="Tahoma" w:eastAsia="Times New Roman" w:hAnsi="Tahoma" w:cs="Tahoma"/>
          <w:b/>
          <w:bCs/>
          <w:sz w:val="21"/>
          <w:szCs w:val="21"/>
        </w:rPr>
      </w:pPr>
    </w:p>
    <w:p w14:paraId="4DF5CE85" w14:textId="0383A258" w:rsidR="002C66EE" w:rsidRPr="00983AE7" w:rsidRDefault="00983AE7" w:rsidP="002C66EE">
      <w:pPr>
        <w:jc w:val="both"/>
        <w:rPr>
          <w:rFonts w:ascii="Tahoma" w:eastAsia="Times New Roman" w:hAnsi="Tahoma" w:cs="Tahoma"/>
          <w:b/>
          <w:bCs/>
          <w:sz w:val="21"/>
          <w:szCs w:val="21"/>
        </w:rPr>
      </w:pPr>
      <w:r w:rsidRPr="00983AE7">
        <w:rPr>
          <w:rFonts w:ascii="Tahoma" w:eastAsia="Times New Roman" w:hAnsi="Tahoma" w:cs="Tahoma"/>
          <w:b/>
          <w:bCs/>
          <w:sz w:val="21"/>
          <w:szCs w:val="21"/>
        </w:rPr>
        <w:t>Artículo</w:t>
      </w:r>
      <w:r w:rsidR="002C66EE" w:rsidRPr="00983AE7">
        <w:rPr>
          <w:rFonts w:ascii="Tahoma" w:eastAsia="Times New Roman" w:hAnsi="Tahoma" w:cs="Tahoma"/>
          <w:b/>
          <w:bCs/>
          <w:sz w:val="21"/>
          <w:szCs w:val="21"/>
        </w:rPr>
        <w:t xml:space="preserve"> 5. Veracidad de la Información. </w:t>
      </w:r>
      <w:r w:rsidR="005D75B2" w:rsidRPr="00983AE7">
        <w:rPr>
          <w:rFonts w:ascii="Tahoma" w:eastAsia="Times New Roman" w:hAnsi="Tahoma" w:cs="Tahoma"/>
          <w:sz w:val="21"/>
          <w:szCs w:val="21"/>
        </w:rPr>
        <w:t xml:space="preserve">Las Instituciones de Educación Superior Públicas </w:t>
      </w:r>
      <w:r w:rsidR="002C66EE" w:rsidRPr="00983AE7">
        <w:rPr>
          <w:rFonts w:ascii="Tahoma" w:eastAsia="Times New Roman" w:hAnsi="Tahoma" w:cs="Tahoma"/>
          <w:sz w:val="21"/>
          <w:szCs w:val="21"/>
        </w:rPr>
        <w:t>serán responsables de proveer información veraz y mantener la información actualizada en los Sistemas de Información pertinentes para el acceso a los cupos</w:t>
      </w:r>
      <w:r w:rsidR="00E16D05" w:rsidRPr="00983AE7">
        <w:rPr>
          <w:rFonts w:ascii="Tahoma" w:eastAsia="Times New Roman" w:hAnsi="Tahoma" w:cs="Tahoma"/>
          <w:sz w:val="21"/>
          <w:szCs w:val="21"/>
        </w:rPr>
        <w:t xml:space="preserve"> otorgados. </w:t>
      </w:r>
      <w:r w:rsidR="002C66EE" w:rsidRPr="00983AE7">
        <w:rPr>
          <w:rFonts w:ascii="Tahoma" w:eastAsia="Times New Roman" w:hAnsi="Tahoma" w:cs="Tahoma"/>
          <w:sz w:val="21"/>
          <w:szCs w:val="21"/>
        </w:rPr>
        <w:t xml:space="preserve">Las Instituciones </w:t>
      </w:r>
      <w:r w:rsidR="005D75B2" w:rsidRPr="00983AE7">
        <w:rPr>
          <w:rFonts w:ascii="Tahoma" w:eastAsia="Times New Roman" w:hAnsi="Tahoma" w:cs="Tahoma"/>
          <w:sz w:val="21"/>
          <w:szCs w:val="21"/>
        </w:rPr>
        <w:t>de Educación Superior Públicas,</w:t>
      </w:r>
      <w:r w:rsidR="002C66EE" w:rsidRPr="00983AE7">
        <w:rPr>
          <w:rFonts w:ascii="Tahoma" w:eastAsia="Times New Roman" w:hAnsi="Tahoma" w:cs="Tahoma"/>
          <w:sz w:val="21"/>
          <w:szCs w:val="21"/>
        </w:rPr>
        <w:t xml:space="preserve"> las Entidades Territoriales y las Entidades del Gobierno Nacional, deberán procurar por la consistencia,</w:t>
      </w:r>
      <w:r w:rsidR="002C66EE" w:rsidRPr="00983AE7">
        <w:rPr>
          <w:rFonts w:ascii="Tahoma" w:eastAsia="Times New Roman" w:hAnsi="Tahoma" w:cs="Tahoma"/>
          <w:b/>
          <w:bCs/>
          <w:sz w:val="21"/>
          <w:szCs w:val="21"/>
        </w:rPr>
        <w:t xml:space="preserve"> </w:t>
      </w:r>
      <w:r w:rsidR="002C66EE" w:rsidRPr="00983AE7">
        <w:rPr>
          <w:rFonts w:ascii="Tahoma" w:eastAsia="Times New Roman" w:hAnsi="Tahoma" w:cs="Tahoma"/>
          <w:sz w:val="21"/>
          <w:szCs w:val="21"/>
        </w:rPr>
        <w:t>robustez y veracidad de la información disponible</w:t>
      </w:r>
      <w:r w:rsidR="002C66EE" w:rsidRPr="00983AE7">
        <w:rPr>
          <w:rFonts w:ascii="Tahoma" w:eastAsia="Times New Roman" w:hAnsi="Tahoma" w:cs="Tahoma"/>
          <w:b/>
          <w:bCs/>
          <w:sz w:val="21"/>
          <w:szCs w:val="21"/>
        </w:rPr>
        <w:t xml:space="preserve"> </w:t>
      </w:r>
      <w:r w:rsidR="002C66EE" w:rsidRPr="00983AE7">
        <w:rPr>
          <w:rFonts w:ascii="Tahoma" w:eastAsia="Times New Roman" w:hAnsi="Tahoma" w:cs="Tahoma"/>
          <w:sz w:val="21"/>
          <w:szCs w:val="21"/>
        </w:rPr>
        <w:t>para la selección de beneficiarios.</w:t>
      </w:r>
    </w:p>
    <w:p w14:paraId="6A00A2CC" w14:textId="77777777" w:rsidR="002C66EE" w:rsidRPr="00983AE7" w:rsidRDefault="002C66EE" w:rsidP="002C66EE">
      <w:pPr>
        <w:jc w:val="both"/>
        <w:rPr>
          <w:rFonts w:ascii="Tahoma" w:eastAsia="Times New Roman" w:hAnsi="Tahoma" w:cs="Tahoma"/>
          <w:b/>
          <w:bCs/>
          <w:sz w:val="21"/>
          <w:szCs w:val="21"/>
        </w:rPr>
      </w:pPr>
      <w:bookmarkStart w:id="0" w:name="_GoBack"/>
      <w:bookmarkEnd w:id="0"/>
    </w:p>
    <w:p w14:paraId="35726E30" w14:textId="188DA2B6" w:rsidR="002C66EE" w:rsidRPr="00983AE7" w:rsidRDefault="00983AE7" w:rsidP="002C66EE">
      <w:pPr>
        <w:jc w:val="both"/>
        <w:rPr>
          <w:rFonts w:ascii="Tahoma" w:eastAsia="Times New Roman" w:hAnsi="Tahoma" w:cs="Tahoma"/>
          <w:sz w:val="21"/>
          <w:szCs w:val="21"/>
        </w:rPr>
      </w:pPr>
      <w:r w:rsidRPr="00983AE7">
        <w:rPr>
          <w:rFonts w:ascii="Tahoma" w:eastAsia="Times New Roman" w:hAnsi="Tahoma" w:cs="Tahoma"/>
          <w:b/>
          <w:bCs/>
          <w:sz w:val="21"/>
          <w:szCs w:val="21"/>
        </w:rPr>
        <w:t>Artículo</w:t>
      </w:r>
      <w:r w:rsidR="002C66EE" w:rsidRPr="00983AE7">
        <w:rPr>
          <w:rFonts w:ascii="Tahoma" w:eastAsia="Times New Roman" w:hAnsi="Tahoma" w:cs="Tahoma"/>
          <w:b/>
          <w:bCs/>
          <w:sz w:val="21"/>
          <w:szCs w:val="21"/>
        </w:rPr>
        <w:t xml:space="preserve"> 6. Competencia. </w:t>
      </w:r>
      <w:r w:rsidR="002C66EE" w:rsidRPr="00983AE7">
        <w:rPr>
          <w:rFonts w:ascii="Tahoma" w:eastAsia="Times New Roman" w:hAnsi="Tahoma" w:cs="Tahoma"/>
          <w:sz w:val="21"/>
          <w:szCs w:val="21"/>
        </w:rPr>
        <w:t>El Gobierno Nacional, a tra</w:t>
      </w:r>
      <w:r w:rsidR="00E16D05" w:rsidRPr="00983AE7">
        <w:rPr>
          <w:rFonts w:ascii="Tahoma" w:eastAsia="Times New Roman" w:hAnsi="Tahoma" w:cs="Tahoma"/>
          <w:sz w:val="21"/>
          <w:szCs w:val="21"/>
        </w:rPr>
        <w:t>vés del Ministerio de Educación Nacional o quien haga sus veces,</w:t>
      </w:r>
      <w:r w:rsidR="002C66EE" w:rsidRPr="00983AE7">
        <w:rPr>
          <w:rFonts w:ascii="Tahoma" w:eastAsia="Times New Roman" w:hAnsi="Tahoma" w:cs="Tahoma"/>
          <w:sz w:val="21"/>
          <w:szCs w:val="21"/>
        </w:rPr>
        <w:t xml:space="preserve"> garantizará, facilitará y vigilará los mecanismos necesarios para el cumplimiento de lo establecido en la presente ley.</w:t>
      </w:r>
    </w:p>
    <w:p w14:paraId="01F9E781" w14:textId="77777777" w:rsidR="002C66EE" w:rsidRPr="00983AE7" w:rsidRDefault="002C66EE" w:rsidP="002C66EE">
      <w:pPr>
        <w:jc w:val="both"/>
        <w:rPr>
          <w:rFonts w:ascii="Tahoma" w:eastAsia="Times New Roman" w:hAnsi="Tahoma" w:cs="Tahoma"/>
          <w:sz w:val="21"/>
          <w:szCs w:val="21"/>
        </w:rPr>
      </w:pPr>
    </w:p>
    <w:p w14:paraId="6B32FEF3" w14:textId="2013A15F" w:rsidR="002C66EE" w:rsidRPr="00983AE7" w:rsidRDefault="00983AE7" w:rsidP="002C66EE">
      <w:pPr>
        <w:jc w:val="both"/>
        <w:rPr>
          <w:rFonts w:ascii="Tahoma" w:eastAsia="Times New Roman" w:hAnsi="Tahoma" w:cs="Tahoma"/>
          <w:sz w:val="21"/>
          <w:szCs w:val="21"/>
        </w:rPr>
      </w:pPr>
      <w:r w:rsidRPr="00983AE7">
        <w:rPr>
          <w:rFonts w:ascii="Tahoma" w:eastAsia="Times New Roman" w:hAnsi="Tahoma" w:cs="Tahoma"/>
          <w:b/>
          <w:bCs/>
          <w:sz w:val="21"/>
          <w:szCs w:val="21"/>
        </w:rPr>
        <w:t>Artículo</w:t>
      </w:r>
      <w:r w:rsidR="002C66EE" w:rsidRPr="00983AE7">
        <w:rPr>
          <w:rFonts w:ascii="Tahoma" w:eastAsia="Times New Roman" w:hAnsi="Tahoma" w:cs="Tahoma"/>
          <w:b/>
          <w:bCs/>
          <w:sz w:val="21"/>
          <w:szCs w:val="21"/>
        </w:rPr>
        <w:t xml:space="preserve"> 7. Publicidad.</w:t>
      </w:r>
      <w:r w:rsidR="002C66EE" w:rsidRPr="00983AE7">
        <w:rPr>
          <w:rFonts w:ascii="Tahoma" w:eastAsia="Times New Roman" w:hAnsi="Tahoma" w:cs="Tahoma"/>
          <w:sz w:val="21"/>
          <w:szCs w:val="21"/>
        </w:rPr>
        <w:t xml:space="preserve"> El Ministerio de Educación</w:t>
      </w:r>
      <w:r w:rsidR="00E16D05" w:rsidRPr="00983AE7">
        <w:rPr>
          <w:rFonts w:ascii="Tahoma" w:eastAsia="Times New Roman" w:hAnsi="Tahoma" w:cs="Tahoma"/>
          <w:sz w:val="21"/>
          <w:szCs w:val="21"/>
        </w:rPr>
        <w:t xml:space="preserve"> Nacional</w:t>
      </w:r>
      <w:r w:rsidR="002C66EE" w:rsidRPr="00983AE7">
        <w:rPr>
          <w:rFonts w:ascii="Tahoma" w:eastAsia="Times New Roman" w:hAnsi="Tahoma" w:cs="Tahoma"/>
          <w:sz w:val="21"/>
          <w:szCs w:val="21"/>
        </w:rPr>
        <w:t xml:space="preserve"> y las Instituciones de Educación Superior Públicas</w:t>
      </w:r>
      <w:r w:rsidR="00E16D05" w:rsidRPr="00983AE7">
        <w:rPr>
          <w:rFonts w:ascii="Tahoma" w:eastAsia="Times New Roman" w:hAnsi="Tahoma" w:cs="Tahoma"/>
          <w:sz w:val="21"/>
          <w:szCs w:val="21"/>
        </w:rPr>
        <w:t>,</w:t>
      </w:r>
      <w:r w:rsidR="002C66EE" w:rsidRPr="00983AE7">
        <w:rPr>
          <w:rFonts w:ascii="Tahoma" w:eastAsia="Times New Roman" w:hAnsi="Tahoma" w:cs="Tahoma"/>
          <w:sz w:val="21"/>
          <w:szCs w:val="21"/>
        </w:rPr>
        <w:t xml:space="preserve"> deberán promocionar por todos los</w:t>
      </w:r>
      <w:r w:rsidR="00E16D05" w:rsidRPr="00983AE7">
        <w:rPr>
          <w:rFonts w:ascii="Tahoma" w:eastAsia="Times New Roman" w:hAnsi="Tahoma" w:cs="Tahoma"/>
          <w:sz w:val="21"/>
          <w:szCs w:val="21"/>
        </w:rPr>
        <w:t xml:space="preserve"> medios de comunicación posibles, toda la información necesaria para que los potenciales beneficiarios de los cupos especiales accedan a los mismos.</w:t>
      </w:r>
    </w:p>
    <w:p w14:paraId="1E6BAE3D" w14:textId="77777777" w:rsidR="002C66EE" w:rsidRPr="00983AE7" w:rsidRDefault="002C66EE" w:rsidP="002C66EE">
      <w:pPr>
        <w:jc w:val="both"/>
        <w:rPr>
          <w:rFonts w:ascii="Tahoma" w:eastAsia="Times New Roman" w:hAnsi="Tahoma" w:cs="Tahoma"/>
          <w:sz w:val="21"/>
          <w:szCs w:val="21"/>
        </w:rPr>
      </w:pPr>
    </w:p>
    <w:p w14:paraId="24080B3D" w14:textId="2B1A9D7B" w:rsidR="002C66EE" w:rsidRPr="00983AE7" w:rsidRDefault="002C66EE" w:rsidP="002C66EE">
      <w:pPr>
        <w:jc w:val="both"/>
        <w:rPr>
          <w:rFonts w:ascii="Tahoma" w:eastAsia="Times New Roman" w:hAnsi="Tahoma" w:cs="Tahoma"/>
          <w:sz w:val="21"/>
          <w:szCs w:val="21"/>
        </w:rPr>
      </w:pPr>
      <w:r w:rsidRPr="00983AE7">
        <w:rPr>
          <w:rFonts w:ascii="Tahoma" w:eastAsia="Times New Roman" w:hAnsi="Tahoma" w:cs="Tahoma"/>
          <w:b/>
          <w:bCs/>
          <w:sz w:val="21"/>
          <w:szCs w:val="21"/>
        </w:rPr>
        <w:t>Artículo</w:t>
      </w:r>
      <w:r w:rsidR="00B815A8" w:rsidRPr="00983AE7">
        <w:rPr>
          <w:rFonts w:ascii="Tahoma" w:eastAsia="Times New Roman" w:hAnsi="Tahoma" w:cs="Tahoma"/>
          <w:b/>
          <w:bCs/>
          <w:sz w:val="21"/>
          <w:szCs w:val="21"/>
        </w:rPr>
        <w:t xml:space="preserve"> </w:t>
      </w:r>
      <w:r w:rsidRPr="00983AE7">
        <w:rPr>
          <w:rFonts w:ascii="Tahoma" w:eastAsia="Times New Roman" w:hAnsi="Tahoma" w:cs="Tahoma"/>
          <w:b/>
          <w:bCs/>
          <w:sz w:val="21"/>
          <w:szCs w:val="21"/>
        </w:rPr>
        <w:t>8.</w:t>
      </w:r>
      <w:r w:rsidRPr="00983AE7">
        <w:rPr>
          <w:rFonts w:ascii="Tahoma" w:eastAsia="Times New Roman" w:hAnsi="Tahoma" w:cs="Tahoma"/>
          <w:sz w:val="21"/>
          <w:szCs w:val="21"/>
        </w:rPr>
        <w:t xml:space="preserve"> </w:t>
      </w:r>
      <w:r w:rsidRPr="00983AE7">
        <w:rPr>
          <w:rFonts w:ascii="Tahoma" w:eastAsia="Times New Roman" w:hAnsi="Tahoma" w:cs="Tahoma"/>
          <w:b/>
          <w:bCs/>
          <w:sz w:val="21"/>
          <w:szCs w:val="21"/>
        </w:rPr>
        <w:t>Permanencia.</w:t>
      </w:r>
      <w:r w:rsidRPr="00983AE7">
        <w:rPr>
          <w:rFonts w:ascii="Tahoma" w:eastAsia="Times New Roman" w:hAnsi="Tahoma" w:cs="Tahoma"/>
          <w:sz w:val="21"/>
          <w:szCs w:val="21"/>
        </w:rPr>
        <w:t xml:space="preserve"> Las Instituciones de Educación Superior Públicas implementarán estrategias de permanencia académica, mediante apoyos psicológicos y sociales, direccionados a las condiciones de los estudiantes pertenecientes a la comunidad rural.</w:t>
      </w:r>
    </w:p>
    <w:p w14:paraId="63A3FC06" w14:textId="77777777" w:rsidR="002C66EE" w:rsidRPr="00983AE7" w:rsidRDefault="002C66EE" w:rsidP="002C66EE">
      <w:pPr>
        <w:jc w:val="both"/>
        <w:rPr>
          <w:rFonts w:ascii="Tahoma" w:eastAsia="Times New Roman" w:hAnsi="Tahoma" w:cs="Tahoma"/>
          <w:sz w:val="21"/>
          <w:szCs w:val="21"/>
        </w:rPr>
      </w:pPr>
    </w:p>
    <w:p w14:paraId="25085C5B" w14:textId="66544C58" w:rsidR="002C66EE" w:rsidRPr="00983AE7" w:rsidRDefault="002C66EE" w:rsidP="002C66EE">
      <w:pPr>
        <w:jc w:val="both"/>
        <w:rPr>
          <w:rFonts w:ascii="Tahoma" w:eastAsia="Times New Roman" w:hAnsi="Tahoma" w:cs="Tahoma"/>
          <w:sz w:val="21"/>
          <w:szCs w:val="21"/>
        </w:rPr>
      </w:pPr>
      <w:r w:rsidRPr="00983AE7">
        <w:rPr>
          <w:rFonts w:ascii="Tahoma" w:eastAsia="Times New Roman" w:hAnsi="Tahoma" w:cs="Tahoma"/>
          <w:b/>
          <w:bCs/>
          <w:sz w:val="21"/>
          <w:szCs w:val="21"/>
        </w:rPr>
        <w:t>Artículo 9.</w:t>
      </w:r>
      <w:r w:rsidRPr="00983AE7">
        <w:rPr>
          <w:rFonts w:ascii="Tahoma" w:eastAsia="Times New Roman" w:hAnsi="Tahoma" w:cs="Tahoma"/>
          <w:sz w:val="21"/>
          <w:szCs w:val="21"/>
        </w:rPr>
        <w:t xml:space="preserve"> </w:t>
      </w:r>
      <w:r w:rsidRPr="00983AE7">
        <w:rPr>
          <w:rFonts w:ascii="Tahoma" w:eastAsia="Times New Roman" w:hAnsi="Tahoma" w:cs="Tahoma"/>
          <w:b/>
          <w:bCs/>
          <w:sz w:val="21"/>
          <w:szCs w:val="21"/>
        </w:rPr>
        <w:t>Vigencia.</w:t>
      </w:r>
      <w:r w:rsidRPr="00983AE7">
        <w:rPr>
          <w:rFonts w:ascii="Tahoma" w:eastAsia="Times New Roman" w:hAnsi="Tahoma" w:cs="Tahoma"/>
          <w:sz w:val="21"/>
          <w:szCs w:val="21"/>
        </w:rPr>
        <w:t xml:space="preserve"> La presente ley rige a partir de la sanción y deroga todas las disposiciones que le sean contrarias</w:t>
      </w:r>
      <w:r w:rsidR="00D948BB" w:rsidRPr="00983AE7">
        <w:rPr>
          <w:rFonts w:ascii="Tahoma" w:eastAsia="Times New Roman" w:hAnsi="Tahoma" w:cs="Tahoma"/>
          <w:sz w:val="21"/>
          <w:szCs w:val="21"/>
        </w:rPr>
        <w:t>.</w:t>
      </w:r>
    </w:p>
    <w:p w14:paraId="4CCBD14B" w14:textId="77777777" w:rsidR="002C66EE" w:rsidRPr="00983AE7" w:rsidRDefault="002C66EE" w:rsidP="002C66EE">
      <w:pPr>
        <w:jc w:val="both"/>
        <w:rPr>
          <w:rFonts w:ascii="Tahoma" w:eastAsia="Times New Roman" w:hAnsi="Tahoma" w:cs="Tahoma"/>
          <w:sz w:val="21"/>
          <w:szCs w:val="21"/>
        </w:rPr>
      </w:pPr>
    </w:p>
    <w:p w14:paraId="422919F7" w14:textId="77777777" w:rsidR="002C66EE" w:rsidRPr="00983AE7" w:rsidRDefault="002C66EE" w:rsidP="002C66EE">
      <w:pPr>
        <w:jc w:val="both"/>
        <w:rPr>
          <w:rFonts w:ascii="Tahoma" w:eastAsia="Times New Roman" w:hAnsi="Tahoma" w:cs="Tahoma"/>
          <w:sz w:val="21"/>
          <w:szCs w:val="21"/>
        </w:rPr>
      </w:pPr>
    </w:p>
    <w:p w14:paraId="52C7C838" w14:textId="01B7F668" w:rsidR="002C66EE" w:rsidRPr="00983AE7" w:rsidRDefault="002C66EE" w:rsidP="002C66EE">
      <w:pPr>
        <w:jc w:val="both"/>
        <w:rPr>
          <w:rFonts w:ascii="Tahoma" w:hAnsi="Tahoma" w:cs="Tahoma"/>
          <w:sz w:val="21"/>
          <w:szCs w:val="21"/>
        </w:rPr>
      </w:pPr>
    </w:p>
    <w:p w14:paraId="5558FB3D" w14:textId="77777777" w:rsidR="002C66EE" w:rsidRPr="00983AE7" w:rsidRDefault="002C66EE" w:rsidP="002C66EE">
      <w:pPr>
        <w:jc w:val="center"/>
        <w:rPr>
          <w:rFonts w:ascii="Tahoma" w:hAnsi="Tahoma" w:cs="Tahoma"/>
          <w:sz w:val="21"/>
          <w:szCs w:val="21"/>
        </w:rPr>
      </w:pPr>
    </w:p>
    <w:p w14:paraId="51AB2668" w14:textId="77777777" w:rsidR="002C66EE" w:rsidRPr="00983AE7" w:rsidRDefault="002C66EE" w:rsidP="002C66EE">
      <w:pPr>
        <w:jc w:val="center"/>
        <w:rPr>
          <w:rFonts w:ascii="Tahoma" w:hAnsi="Tahoma" w:cs="Tahoma"/>
          <w:sz w:val="21"/>
          <w:szCs w:val="21"/>
        </w:rPr>
      </w:pPr>
    </w:p>
    <w:p w14:paraId="2DED360E" w14:textId="77777777" w:rsidR="002C66EE" w:rsidRPr="00983AE7" w:rsidRDefault="002C66EE" w:rsidP="002C66EE">
      <w:pPr>
        <w:jc w:val="center"/>
        <w:rPr>
          <w:rFonts w:ascii="Tahoma" w:hAnsi="Tahoma" w:cs="Tahoma"/>
          <w:b/>
          <w:bCs/>
          <w:sz w:val="21"/>
          <w:szCs w:val="21"/>
        </w:rPr>
      </w:pPr>
      <w:r w:rsidRPr="00983AE7">
        <w:rPr>
          <w:rFonts w:ascii="Tahoma" w:hAnsi="Tahoma" w:cs="Tahoma"/>
          <w:b/>
          <w:bCs/>
          <w:sz w:val="21"/>
          <w:szCs w:val="21"/>
        </w:rPr>
        <w:t>JOSE OCTAVIO CARDONA LEON</w:t>
      </w:r>
    </w:p>
    <w:p w14:paraId="003F7B80" w14:textId="77777777" w:rsidR="002C66EE" w:rsidRPr="00983AE7" w:rsidRDefault="002C66EE" w:rsidP="002C66EE">
      <w:pPr>
        <w:jc w:val="center"/>
        <w:rPr>
          <w:rFonts w:ascii="Tahoma" w:hAnsi="Tahoma" w:cs="Tahoma"/>
          <w:sz w:val="21"/>
          <w:szCs w:val="21"/>
        </w:rPr>
      </w:pPr>
      <w:r w:rsidRPr="00983AE7">
        <w:rPr>
          <w:rFonts w:ascii="Tahoma" w:hAnsi="Tahoma" w:cs="Tahoma"/>
          <w:sz w:val="21"/>
          <w:szCs w:val="21"/>
        </w:rPr>
        <w:t>Representante a la Cámara</w:t>
      </w:r>
    </w:p>
    <w:p w14:paraId="6E8C282E" w14:textId="77777777" w:rsidR="0029121F" w:rsidRPr="00983AE7" w:rsidRDefault="0029121F" w:rsidP="002C66EE">
      <w:pPr>
        <w:rPr>
          <w:sz w:val="21"/>
          <w:szCs w:val="21"/>
        </w:rPr>
      </w:pPr>
    </w:p>
    <w:sectPr w:rsidR="0029121F" w:rsidRPr="00983AE7" w:rsidSect="00C94569">
      <w:headerReference w:type="default" r:id="rId7"/>
      <w:footerReference w:type="default" r:id="rId8"/>
      <w:pgSz w:w="12240" w:h="15840"/>
      <w:pgMar w:top="1949" w:right="1701" w:bottom="1702" w:left="1701"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4C94A" w14:textId="77777777" w:rsidR="003E5D20" w:rsidRDefault="003E5D20" w:rsidP="002B7FB3">
      <w:r>
        <w:separator/>
      </w:r>
    </w:p>
  </w:endnote>
  <w:endnote w:type="continuationSeparator" w:id="0">
    <w:p w14:paraId="79973CF7" w14:textId="77777777" w:rsidR="003E5D20" w:rsidRDefault="003E5D20" w:rsidP="002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9920" w14:textId="3EF31B53" w:rsidR="00CB6719" w:rsidRDefault="00CB6719" w:rsidP="002B7FB3">
    <w:pPr>
      <w:pStyle w:val="Piedepgina"/>
      <w:jc w:val="center"/>
      <w:rPr>
        <w:sz w:val="18"/>
        <w:szCs w:val="18"/>
      </w:rPr>
    </w:pPr>
    <w:r>
      <w:rPr>
        <w:noProof/>
        <w:sz w:val="20"/>
        <w:lang w:val="es-CO" w:eastAsia="es-CO"/>
      </w:rPr>
      <mc:AlternateContent>
        <mc:Choice Requires="wpg">
          <w:drawing>
            <wp:anchor distT="0" distB="0" distL="114300" distR="114300" simplePos="0" relativeHeight="251662336" behindDoc="0" locked="0" layoutInCell="1" allowOverlap="1" wp14:anchorId="4B4A8134" wp14:editId="4B6CF982">
              <wp:simplePos x="0" y="0"/>
              <wp:positionH relativeFrom="column">
                <wp:posOffset>1425600</wp:posOffset>
              </wp:positionH>
              <wp:positionV relativeFrom="paragraph">
                <wp:posOffset>146685</wp:posOffset>
              </wp:positionV>
              <wp:extent cx="2743200" cy="45719"/>
              <wp:effectExtent l="0" t="0" r="0" b="5715"/>
              <wp:wrapNone/>
              <wp:docPr id="8" name="Grupo 8"/>
              <wp:cNvGraphicFramePr/>
              <a:graphic xmlns:a="http://schemas.openxmlformats.org/drawingml/2006/main">
                <a:graphicData uri="http://schemas.microsoft.com/office/word/2010/wordprocessingGroup">
                  <wpg:wgp>
                    <wpg:cNvGrpSpPr/>
                    <wpg:grpSpPr>
                      <a:xfrm>
                        <a:off x="0" y="0"/>
                        <a:ext cx="2743200" cy="45719"/>
                        <a:chOff x="0" y="0"/>
                        <a:chExt cx="2743200" cy="45719"/>
                      </a:xfrm>
                    </wpg:grpSpPr>
                    <wps:wsp>
                      <wps:cNvPr id="2" name="Rectángulo 2"/>
                      <wps:cNvSpPr/>
                      <wps:spPr>
                        <a:xfrm>
                          <a:off x="0" y="0"/>
                          <a:ext cx="914400"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3"/>
                      <wps:cNvSpPr/>
                      <wps:spPr>
                        <a:xfrm>
                          <a:off x="914400" y="0"/>
                          <a:ext cx="914400" cy="4571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4"/>
                      <wps:cNvSpPr/>
                      <wps:spPr>
                        <a:xfrm>
                          <a:off x="1828800" y="0"/>
                          <a:ext cx="914400"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E6CAF87" id="Grupo 8" o:spid="_x0000_s1026" style="position:absolute;margin-left:112.25pt;margin-top:11.55pt;width:3in;height:3.6pt;z-index:251662336" coordsize="274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">
              <v:rect id="Rectángulo 2" o:spid="_x0000_s1027" style="position:absolute;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" fillcolor="yellow" stroked="f" strokeweight="1pt"/>
              <v:rect id="Rectángulo 3" o:spid="_x0000_s1028" style="position:absolute;left:9144;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" fillcolor="#8496b0 [1951]" stroked="f" strokeweight="1pt"/>
              <v:rect id="Rectángulo 4" o:spid="_x0000_s1029" style="position:absolute;left:18288;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" fillcolor="red" stroked="f" strokeweight="1pt"/>
            </v:group>
          </w:pict>
        </mc:Fallback>
      </mc:AlternateContent>
    </w:r>
    <w:r w:rsidRPr="002B7FB3">
      <w:rPr>
        <w:sz w:val="18"/>
        <w:szCs w:val="18"/>
      </w:rPr>
      <w:t>AQUÍ VIVE LA DEMOCRACIA</w:t>
    </w:r>
  </w:p>
  <w:p w14:paraId="0F6C1D91" w14:textId="41B6F20E" w:rsidR="00CB6719" w:rsidRDefault="00CB6719" w:rsidP="002B7FB3">
    <w:pPr>
      <w:pStyle w:val="Piedepgina"/>
      <w:jc w:val="center"/>
      <w:rPr>
        <w:sz w:val="18"/>
        <w:szCs w:val="18"/>
      </w:rPr>
    </w:pPr>
  </w:p>
  <w:p w14:paraId="2270EDA3" w14:textId="6D937FB2" w:rsidR="00CB6719" w:rsidRDefault="00CB6719" w:rsidP="002B7FB3">
    <w:pPr>
      <w:pStyle w:val="Piedepgina"/>
      <w:jc w:val="center"/>
      <w:rPr>
        <w:sz w:val="18"/>
        <w:szCs w:val="18"/>
      </w:rPr>
    </w:pPr>
    <w:r>
      <w:rPr>
        <w:sz w:val="18"/>
        <w:szCs w:val="18"/>
      </w:rPr>
      <w:t>Carrera 7 N° 8-68 Of. 701</w:t>
    </w:r>
  </w:p>
  <w:p w14:paraId="4E96C6C2" w14:textId="1413DBCE" w:rsidR="00CB6719" w:rsidRDefault="00CB6719" w:rsidP="002B7FB3">
    <w:pPr>
      <w:pStyle w:val="Piedepgina"/>
      <w:jc w:val="center"/>
      <w:rPr>
        <w:sz w:val="18"/>
        <w:szCs w:val="18"/>
      </w:rPr>
    </w:pPr>
    <w:r>
      <w:rPr>
        <w:sz w:val="18"/>
        <w:szCs w:val="18"/>
      </w:rPr>
      <w:t>Edificio Nuevo del Congreso de la Republica</w:t>
    </w:r>
  </w:p>
  <w:p w14:paraId="58E423DC" w14:textId="27DB59FB" w:rsidR="00CB6719" w:rsidRPr="002B7FB3" w:rsidRDefault="00CB6719" w:rsidP="002B7FB3">
    <w:pPr>
      <w:pStyle w:val="Piedepgina"/>
      <w:jc w:val="center"/>
      <w:rPr>
        <w:sz w:val="18"/>
        <w:szCs w:val="18"/>
      </w:rPr>
    </w:pPr>
    <w:r>
      <w:rPr>
        <w:sz w:val="18"/>
        <w:szCs w:val="18"/>
      </w:rPr>
      <w:t>jose.cardona@camara.gov.co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660CF" w14:textId="77777777" w:rsidR="003E5D20" w:rsidRDefault="003E5D20" w:rsidP="002B7FB3">
      <w:r>
        <w:separator/>
      </w:r>
    </w:p>
  </w:footnote>
  <w:footnote w:type="continuationSeparator" w:id="0">
    <w:p w14:paraId="66B5741A" w14:textId="77777777" w:rsidR="003E5D20" w:rsidRDefault="003E5D20" w:rsidP="002B7FB3">
      <w:r>
        <w:continuationSeparator/>
      </w:r>
    </w:p>
  </w:footnote>
  <w:footnote w:id="1">
    <w:p w14:paraId="629B557B" w14:textId="77777777" w:rsidR="00CB6719" w:rsidRPr="00D86003" w:rsidRDefault="00CB6719" w:rsidP="002C66EE">
      <w:pPr>
        <w:pStyle w:val="Textonotapie"/>
        <w:rPr>
          <w:lang w:val="es-ES"/>
        </w:rPr>
      </w:pPr>
      <w:r>
        <w:rPr>
          <w:rStyle w:val="Refdenotaalpie"/>
        </w:rPr>
        <w:footnoteRef/>
      </w:r>
      <w:r>
        <w:t xml:space="preserve"> </w:t>
      </w:r>
      <w:r w:rsidRPr="00151A31">
        <w:rPr>
          <w:sz w:val="16"/>
          <w:szCs w:val="16"/>
          <w:lang w:val="es-ES"/>
        </w:rPr>
        <w:t>Avendaño Castro, Paz Montes, Rueda Vega, Políticas públicas y educación superior: Análisis conceptual del contexto colombiano. 2017</w:t>
      </w:r>
    </w:p>
  </w:footnote>
  <w:footnote w:id="2">
    <w:p w14:paraId="1EB2FF4C" w14:textId="77777777" w:rsidR="00CB6719" w:rsidRPr="008970B2" w:rsidRDefault="00CB6719" w:rsidP="006E017E">
      <w:pPr>
        <w:pStyle w:val="Textonotapie"/>
        <w:rPr>
          <w:lang w:val="es-ES"/>
        </w:rPr>
      </w:pPr>
      <w:r w:rsidRPr="008970B2">
        <w:rPr>
          <w:rStyle w:val="Refdenotaalpie"/>
          <w:sz w:val="16"/>
          <w:szCs w:val="16"/>
        </w:rPr>
        <w:footnoteRef/>
      </w:r>
      <w:r w:rsidRPr="008970B2">
        <w:rPr>
          <w:sz w:val="16"/>
          <w:szCs w:val="16"/>
        </w:rPr>
        <w:t xml:space="preserve"> </w:t>
      </w:r>
      <w:r w:rsidRPr="008970B2">
        <w:rPr>
          <w:sz w:val="16"/>
          <w:szCs w:val="16"/>
          <w:lang w:val="es-ES"/>
        </w:rPr>
        <w:t>Mas Colombia, “Colombia se ha olvidado de los jóvenes rurales” Feb 2022.</w:t>
      </w:r>
    </w:p>
  </w:footnote>
  <w:footnote w:id="3">
    <w:p w14:paraId="53F8DAAE" w14:textId="77777777" w:rsidR="00CB6719" w:rsidRPr="003B0429" w:rsidRDefault="00CB6719" w:rsidP="006E017E">
      <w:pPr>
        <w:pStyle w:val="Textonotapie"/>
        <w:jc w:val="both"/>
        <w:rPr>
          <w:sz w:val="16"/>
          <w:szCs w:val="16"/>
        </w:rPr>
      </w:pPr>
      <w:r w:rsidRPr="003B0429">
        <w:rPr>
          <w:rStyle w:val="Refdenotaalpie"/>
          <w:sz w:val="16"/>
          <w:szCs w:val="16"/>
        </w:rPr>
        <w:footnoteRef/>
      </w:r>
      <w:r w:rsidRPr="003B0429">
        <w:rPr>
          <w:sz w:val="16"/>
          <w:szCs w:val="16"/>
        </w:rPr>
        <w:t xml:space="preserve"> Pardo, R. 2017. “Dia</w:t>
      </w:r>
      <w:r>
        <w:rPr>
          <w:sz w:val="16"/>
          <w:szCs w:val="16"/>
        </w:rPr>
        <w:t>gn</w:t>
      </w:r>
      <w:r w:rsidRPr="003B0429">
        <w:rPr>
          <w:sz w:val="16"/>
          <w:szCs w:val="16"/>
        </w:rPr>
        <w:t>óstico de la juventud rural en Colombia. Grupos de Diálogo Rural, una</w:t>
      </w:r>
      <w:r>
        <w:rPr>
          <w:sz w:val="16"/>
          <w:szCs w:val="16"/>
        </w:rPr>
        <w:t xml:space="preserve"> </w:t>
      </w:r>
      <w:r w:rsidRPr="003B0429">
        <w:rPr>
          <w:sz w:val="16"/>
          <w:szCs w:val="16"/>
        </w:rPr>
        <w:t>estrategia de incidencia”. Serie documento Nº227. Grupo de Trabajo Inclusión Social y</w:t>
      </w:r>
      <w:r>
        <w:rPr>
          <w:sz w:val="16"/>
          <w:szCs w:val="16"/>
        </w:rPr>
        <w:t xml:space="preserve"> </w:t>
      </w:r>
      <w:r w:rsidRPr="003B0429">
        <w:rPr>
          <w:sz w:val="16"/>
          <w:szCs w:val="16"/>
        </w:rPr>
        <w:t>Desarrollo. Programa Jóvenes Rurales, Territorios y Oportunidades: Una estrategia de</w:t>
      </w:r>
      <w:r>
        <w:rPr>
          <w:sz w:val="16"/>
          <w:szCs w:val="16"/>
        </w:rPr>
        <w:t xml:space="preserve"> </w:t>
      </w:r>
      <w:r w:rsidRPr="003B0429">
        <w:rPr>
          <w:sz w:val="16"/>
          <w:szCs w:val="16"/>
        </w:rPr>
        <w:t xml:space="preserve">diálogos de políticas. </w:t>
      </w:r>
      <w:proofErr w:type="spellStart"/>
      <w:r w:rsidRPr="003B0429">
        <w:rPr>
          <w:sz w:val="16"/>
          <w:szCs w:val="16"/>
        </w:rPr>
        <w:t>Rimisp</w:t>
      </w:r>
      <w:proofErr w:type="spellEnd"/>
      <w:r w:rsidRPr="003B0429">
        <w:rPr>
          <w:sz w:val="16"/>
          <w:szCs w:val="16"/>
        </w:rPr>
        <w:t>, Santiago, Chile.</w:t>
      </w:r>
    </w:p>
  </w:footnote>
  <w:footnote w:id="4">
    <w:p w14:paraId="0CEA1769" w14:textId="77777777" w:rsidR="00CB6719" w:rsidRPr="003B0429" w:rsidRDefault="00CB6719" w:rsidP="006E017E">
      <w:pPr>
        <w:pStyle w:val="Textonotapie"/>
        <w:jc w:val="both"/>
        <w:rPr>
          <w:lang w:val="es-ES"/>
        </w:rPr>
      </w:pPr>
      <w:r>
        <w:rPr>
          <w:rStyle w:val="Refdenotaalpie"/>
        </w:rPr>
        <w:footnoteRef/>
      </w:r>
      <w:r>
        <w:t xml:space="preserve"> </w:t>
      </w:r>
      <w:r w:rsidRPr="003B0429">
        <w:rPr>
          <w:sz w:val="16"/>
          <w:szCs w:val="16"/>
        </w:rPr>
        <w:t>Pardo, R. 2017. “Dia</w:t>
      </w:r>
      <w:r>
        <w:rPr>
          <w:sz w:val="16"/>
          <w:szCs w:val="16"/>
        </w:rPr>
        <w:t>gn</w:t>
      </w:r>
      <w:r w:rsidRPr="003B0429">
        <w:rPr>
          <w:sz w:val="16"/>
          <w:szCs w:val="16"/>
        </w:rPr>
        <w:t>óstico de la juventud rural en Colombia. Grupos de Diálogo Rural, una</w:t>
      </w:r>
      <w:r>
        <w:rPr>
          <w:sz w:val="16"/>
          <w:szCs w:val="16"/>
        </w:rPr>
        <w:t xml:space="preserve"> </w:t>
      </w:r>
      <w:r w:rsidRPr="003B0429">
        <w:rPr>
          <w:sz w:val="16"/>
          <w:szCs w:val="16"/>
        </w:rPr>
        <w:t>estrategia de incidencia”. Serie documento Nº227. Grupo de Trabajo Inclusión Social y</w:t>
      </w:r>
      <w:r>
        <w:rPr>
          <w:sz w:val="16"/>
          <w:szCs w:val="16"/>
        </w:rPr>
        <w:t xml:space="preserve"> </w:t>
      </w:r>
      <w:r w:rsidRPr="003B0429">
        <w:rPr>
          <w:sz w:val="16"/>
          <w:szCs w:val="16"/>
        </w:rPr>
        <w:t>Desarrollo. Programa Jóvenes Rurales, Territorios y Oportunidades: Una estrategia de</w:t>
      </w:r>
      <w:r>
        <w:rPr>
          <w:sz w:val="16"/>
          <w:szCs w:val="16"/>
        </w:rPr>
        <w:t xml:space="preserve"> </w:t>
      </w:r>
      <w:r w:rsidRPr="003B0429">
        <w:rPr>
          <w:sz w:val="16"/>
          <w:szCs w:val="16"/>
        </w:rPr>
        <w:t xml:space="preserve">diálogos de políticas. </w:t>
      </w:r>
      <w:proofErr w:type="spellStart"/>
      <w:r w:rsidRPr="003B0429">
        <w:rPr>
          <w:sz w:val="16"/>
          <w:szCs w:val="16"/>
        </w:rPr>
        <w:t>Rimisp</w:t>
      </w:r>
      <w:proofErr w:type="spellEnd"/>
      <w:r w:rsidRPr="003B0429">
        <w:rPr>
          <w:sz w:val="16"/>
          <w:szCs w:val="16"/>
        </w:rPr>
        <w:t>, Santiago, Chile.</w:t>
      </w:r>
    </w:p>
  </w:footnote>
  <w:footnote w:id="5">
    <w:p w14:paraId="081668C8" w14:textId="77777777" w:rsidR="00CB6719" w:rsidRPr="002C23B9" w:rsidRDefault="00CB6719" w:rsidP="006E017E">
      <w:pPr>
        <w:pStyle w:val="Textonotapie"/>
        <w:rPr>
          <w:lang w:val="es-ES"/>
        </w:rPr>
      </w:pPr>
      <w:r>
        <w:rPr>
          <w:rStyle w:val="Refdenotaalpie"/>
        </w:rPr>
        <w:footnoteRef/>
      </w:r>
      <w:r>
        <w:t xml:space="preserve"> </w:t>
      </w:r>
      <w:r w:rsidRPr="002C23B9">
        <w:rPr>
          <w:rFonts w:ascii="Tahoma" w:hAnsi="Tahoma" w:cs="Tahoma"/>
          <w:sz w:val="16"/>
          <w:szCs w:val="16"/>
        </w:rPr>
        <w:t>A/RES/70/1. Transformar nuestro mundo: la Agenda 2030 para el Desarrollo Sostenible.</w:t>
      </w:r>
    </w:p>
  </w:footnote>
  <w:footnote w:id="6">
    <w:p w14:paraId="5EBE6419" w14:textId="77777777" w:rsidR="00CB6719" w:rsidRPr="002C23B9" w:rsidRDefault="00CB6719" w:rsidP="006E017E">
      <w:pPr>
        <w:pStyle w:val="Textonotapie"/>
      </w:pPr>
      <w:r>
        <w:rPr>
          <w:rStyle w:val="Refdenotaalpie"/>
        </w:rPr>
        <w:footnoteRef/>
      </w:r>
      <w:r>
        <w:t xml:space="preserve"> </w:t>
      </w:r>
      <w:r w:rsidRPr="002C23B9">
        <w:rPr>
          <w:rFonts w:ascii="Tahoma" w:hAnsi="Tahoma" w:cs="Tahoma"/>
          <w:sz w:val="16"/>
          <w:szCs w:val="16"/>
        </w:rPr>
        <w:t>4 El sistema educativo colombiano lo conforman: la educación inicial, la educación preescolar, la educación básica (primaria cinco grados y secundaria cuatro grados), la educación media (dos grados y culmina con el título de bachiller), y la educación superior (MEN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D35" w14:textId="67444A85" w:rsidR="00CB6719" w:rsidRDefault="00CB6719" w:rsidP="002B7FB3">
    <w:pPr>
      <w:pStyle w:val="Encabezado"/>
      <w:jc w:val="center"/>
    </w:pPr>
    <w:r>
      <w:rPr>
        <w:noProof/>
        <w:lang w:val="es-CO" w:eastAsia="es-CO"/>
      </w:rPr>
      <w:drawing>
        <wp:anchor distT="0" distB="0" distL="114300" distR="114300" simplePos="0" relativeHeight="251660288" behindDoc="1" locked="0" layoutInCell="1" allowOverlap="1" wp14:anchorId="59703A20" wp14:editId="67376948">
          <wp:simplePos x="0" y="0"/>
          <wp:positionH relativeFrom="column">
            <wp:posOffset>4815205</wp:posOffset>
          </wp:positionH>
          <wp:positionV relativeFrom="paragraph">
            <wp:posOffset>183515</wp:posOffset>
          </wp:positionV>
          <wp:extent cx="1133475" cy="46609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33475" cy="46609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0" distR="0" simplePos="0" relativeHeight="251659264" behindDoc="1" locked="0" layoutInCell="1" allowOverlap="1" wp14:anchorId="3366C8E1" wp14:editId="4418E55D">
          <wp:simplePos x="0" y="0"/>
          <wp:positionH relativeFrom="page">
            <wp:posOffset>2505523</wp:posOffset>
          </wp:positionH>
          <wp:positionV relativeFrom="paragraph">
            <wp:posOffset>-99246</wp:posOffset>
          </wp:positionV>
          <wp:extent cx="2806700" cy="748030"/>
          <wp:effectExtent l="0" t="0" r="0" b="1270"/>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806700" cy="748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2AA"/>
    <w:multiLevelType w:val="hybridMultilevel"/>
    <w:tmpl w:val="D58A8F6E"/>
    <w:lvl w:ilvl="0" w:tplc="BAD4ED50">
      <w:start w:val="1"/>
      <w:numFmt w:val="decimal"/>
      <w:lvlText w:val="%1."/>
      <w:lvlJc w:val="left"/>
      <w:pPr>
        <w:ind w:left="720" w:hanging="360"/>
      </w:pPr>
      <w:rPr>
        <w:rFonts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D25028"/>
    <w:multiLevelType w:val="hybridMultilevel"/>
    <w:tmpl w:val="4C8E3A7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AD6F65"/>
    <w:multiLevelType w:val="hybridMultilevel"/>
    <w:tmpl w:val="9B92D37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AF87662"/>
    <w:multiLevelType w:val="hybridMultilevel"/>
    <w:tmpl w:val="D03E8C2E"/>
    <w:lvl w:ilvl="0" w:tplc="24A8923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B822D20"/>
    <w:multiLevelType w:val="hybridMultilevel"/>
    <w:tmpl w:val="E25EBBC6"/>
    <w:lvl w:ilvl="0" w:tplc="4F2E1B34">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DD23BB"/>
    <w:multiLevelType w:val="multilevel"/>
    <w:tmpl w:val="CA887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C20F48"/>
    <w:multiLevelType w:val="hybridMultilevel"/>
    <w:tmpl w:val="6F64D364"/>
    <w:lvl w:ilvl="0" w:tplc="60F881E6">
      <w:start w:val="1"/>
      <w:numFmt w:val="lowerLetter"/>
      <w:lvlText w:val="%1."/>
      <w:lvlJc w:val="left"/>
      <w:pPr>
        <w:ind w:left="1494"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0F66779F"/>
    <w:multiLevelType w:val="hybridMultilevel"/>
    <w:tmpl w:val="7840A67A"/>
    <w:lvl w:ilvl="0" w:tplc="5A12BFA4">
      <w:start w:val="1"/>
      <w:numFmt w:val="upperRoman"/>
      <w:lvlText w:val="%1."/>
      <w:lvlJc w:val="left"/>
      <w:pPr>
        <w:ind w:left="1854" w:hanging="720"/>
      </w:pPr>
      <w:rPr>
        <w:rFonts w:hint="default"/>
        <w:b/>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8" w15:restartNumberingAfterBreak="0">
    <w:nsid w:val="10D73D7C"/>
    <w:multiLevelType w:val="hybridMultilevel"/>
    <w:tmpl w:val="32009BC4"/>
    <w:lvl w:ilvl="0" w:tplc="E15ACF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3800E3"/>
    <w:multiLevelType w:val="hybridMultilevel"/>
    <w:tmpl w:val="479A421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0" w15:restartNumberingAfterBreak="0">
    <w:nsid w:val="25CC3DC8"/>
    <w:multiLevelType w:val="hybridMultilevel"/>
    <w:tmpl w:val="1E029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B024AD"/>
    <w:multiLevelType w:val="multilevel"/>
    <w:tmpl w:val="59E2C8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29DB7093"/>
    <w:multiLevelType w:val="hybridMultilevel"/>
    <w:tmpl w:val="EC38D7A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1897EFC"/>
    <w:multiLevelType w:val="hybridMultilevel"/>
    <w:tmpl w:val="109CB76E"/>
    <w:lvl w:ilvl="0" w:tplc="ACE0AA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20935F3"/>
    <w:multiLevelType w:val="hybridMultilevel"/>
    <w:tmpl w:val="F92E1FB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15:restartNumberingAfterBreak="0">
    <w:nsid w:val="32A23DE1"/>
    <w:multiLevelType w:val="hybridMultilevel"/>
    <w:tmpl w:val="6454530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92217EE"/>
    <w:multiLevelType w:val="hybridMultilevel"/>
    <w:tmpl w:val="E8FE12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C375241"/>
    <w:multiLevelType w:val="hybridMultilevel"/>
    <w:tmpl w:val="AC523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335945"/>
    <w:multiLevelType w:val="hybridMultilevel"/>
    <w:tmpl w:val="9BDA7BF4"/>
    <w:lvl w:ilvl="0" w:tplc="5DAE5992">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85947D5"/>
    <w:multiLevelType w:val="hybridMultilevel"/>
    <w:tmpl w:val="EDB49034"/>
    <w:lvl w:ilvl="0" w:tplc="040A000F">
      <w:start w:val="1"/>
      <w:numFmt w:val="decimal"/>
      <w:lvlText w:val="%1."/>
      <w:lvlJc w:val="left"/>
      <w:pPr>
        <w:ind w:left="720" w:hanging="360"/>
      </w:pPr>
      <w:rPr>
        <w:rFonts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E60705A"/>
    <w:multiLevelType w:val="hybridMultilevel"/>
    <w:tmpl w:val="FA82CFF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3496342"/>
    <w:multiLevelType w:val="hybridMultilevel"/>
    <w:tmpl w:val="779CFD56"/>
    <w:lvl w:ilvl="0" w:tplc="4000D308">
      <w:start w:val="1"/>
      <w:numFmt w:val="decimal"/>
      <w:lvlText w:val="%1."/>
      <w:lvlJc w:val="left"/>
      <w:pPr>
        <w:ind w:left="720" w:hanging="360"/>
      </w:pPr>
      <w:rPr>
        <w:rFonts w:hint="default"/>
        <w:sz w:val="28"/>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3DE2484"/>
    <w:multiLevelType w:val="hybridMultilevel"/>
    <w:tmpl w:val="33CC8B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9FC5C72"/>
    <w:multiLevelType w:val="hybridMultilevel"/>
    <w:tmpl w:val="E846623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1B693B"/>
    <w:multiLevelType w:val="hybridMultilevel"/>
    <w:tmpl w:val="A6603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C56AE"/>
    <w:multiLevelType w:val="hybridMultilevel"/>
    <w:tmpl w:val="1A16FFC0"/>
    <w:lvl w:ilvl="0" w:tplc="25769AE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E4549D1"/>
    <w:multiLevelType w:val="hybridMultilevel"/>
    <w:tmpl w:val="EA3A6B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306AED"/>
    <w:multiLevelType w:val="hybridMultilevel"/>
    <w:tmpl w:val="49722D74"/>
    <w:lvl w:ilvl="0" w:tplc="EEBC3DB8">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503846"/>
    <w:multiLevelType w:val="hybridMultilevel"/>
    <w:tmpl w:val="7500DAFE"/>
    <w:lvl w:ilvl="0" w:tplc="BE2E83E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1427D23"/>
    <w:multiLevelType w:val="hybridMultilevel"/>
    <w:tmpl w:val="CC8CA186"/>
    <w:lvl w:ilvl="0" w:tplc="3E8CDE2C">
      <w:start w:val="1"/>
      <w:numFmt w:val="lowerLetter"/>
      <w:lvlText w:val="%1)"/>
      <w:lvlJc w:val="left"/>
      <w:pPr>
        <w:ind w:left="740" w:hanging="38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3804207"/>
    <w:multiLevelType w:val="hybridMultilevel"/>
    <w:tmpl w:val="9FEE1A5C"/>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5005D27"/>
    <w:multiLevelType w:val="hybridMultilevel"/>
    <w:tmpl w:val="FA66E5E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2" w15:restartNumberingAfterBreak="0">
    <w:nsid w:val="7ABF3DEC"/>
    <w:multiLevelType w:val="hybridMultilevel"/>
    <w:tmpl w:val="59AA5BB8"/>
    <w:lvl w:ilvl="0" w:tplc="F402780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4"/>
  </w:num>
  <w:num w:numId="5">
    <w:abstractNumId w:val="9"/>
  </w:num>
  <w:num w:numId="6">
    <w:abstractNumId w:val="31"/>
  </w:num>
  <w:num w:numId="7">
    <w:abstractNumId w:val="32"/>
  </w:num>
  <w:num w:numId="8">
    <w:abstractNumId w:val="26"/>
  </w:num>
  <w:num w:numId="9">
    <w:abstractNumId w:val="23"/>
  </w:num>
  <w:num w:numId="10">
    <w:abstractNumId w:val="17"/>
  </w:num>
  <w:num w:numId="11">
    <w:abstractNumId w:val="10"/>
  </w:num>
  <w:num w:numId="12">
    <w:abstractNumId w:val="24"/>
  </w:num>
  <w:num w:numId="13">
    <w:abstractNumId w:val="0"/>
  </w:num>
  <w:num w:numId="14">
    <w:abstractNumId w:val="21"/>
  </w:num>
  <w:num w:numId="15">
    <w:abstractNumId w:val="16"/>
  </w:num>
  <w:num w:numId="16">
    <w:abstractNumId w:val="1"/>
  </w:num>
  <w:num w:numId="17">
    <w:abstractNumId w:val="22"/>
  </w:num>
  <w:num w:numId="18">
    <w:abstractNumId w:val="19"/>
  </w:num>
  <w:num w:numId="19">
    <w:abstractNumId w:val="20"/>
  </w:num>
  <w:num w:numId="20">
    <w:abstractNumId w:val="12"/>
  </w:num>
  <w:num w:numId="21">
    <w:abstractNumId w:val="29"/>
  </w:num>
  <w:num w:numId="22">
    <w:abstractNumId w:val="28"/>
  </w:num>
  <w:num w:numId="23">
    <w:abstractNumId w:val="11"/>
  </w:num>
  <w:num w:numId="24">
    <w:abstractNumId w:val="5"/>
  </w:num>
  <w:num w:numId="25">
    <w:abstractNumId w:val="8"/>
  </w:num>
  <w:num w:numId="26">
    <w:abstractNumId w:val="27"/>
  </w:num>
  <w:num w:numId="27">
    <w:abstractNumId w:val="7"/>
  </w:num>
  <w:num w:numId="28">
    <w:abstractNumId w:val="4"/>
  </w:num>
  <w:num w:numId="29">
    <w:abstractNumId w:val="2"/>
  </w:num>
  <w:num w:numId="30">
    <w:abstractNumId w:val="25"/>
  </w:num>
  <w:num w:numId="31">
    <w:abstractNumId w:val="30"/>
  </w:num>
  <w:num w:numId="32">
    <w:abstractNumId w:val="15"/>
  </w:num>
  <w:num w:numId="3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B3"/>
    <w:rsid w:val="0000030D"/>
    <w:rsid w:val="0000623D"/>
    <w:rsid w:val="00020E49"/>
    <w:rsid w:val="0002723D"/>
    <w:rsid w:val="00030A7C"/>
    <w:rsid w:val="000348D5"/>
    <w:rsid w:val="000444C2"/>
    <w:rsid w:val="00044830"/>
    <w:rsid w:val="00047FCD"/>
    <w:rsid w:val="00053ECC"/>
    <w:rsid w:val="0007347A"/>
    <w:rsid w:val="00073A7A"/>
    <w:rsid w:val="00076A99"/>
    <w:rsid w:val="00080D8D"/>
    <w:rsid w:val="00086217"/>
    <w:rsid w:val="00090EC9"/>
    <w:rsid w:val="000A2AA7"/>
    <w:rsid w:val="000A7915"/>
    <w:rsid w:val="000C41D0"/>
    <w:rsid w:val="000C5658"/>
    <w:rsid w:val="000D2F14"/>
    <w:rsid w:val="000D510C"/>
    <w:rsid w:val="000D6769"/>
    <w:rsid w:val="000E4C57"/>
    <w:rsid w:val="00104829"/>
    <w:rsid w:val="00106EA4"/>
    <w:rsid w:val="001122F8"/>
    <w:rsid w:val="001174C1"/>
    <w:rsid w:val="00123BC7"/>
    <w:rsid w:val="001327AA"/>
    <w:rsid w:val="00140FDA"/>
    <w:rsid w:val="00142D64"/>
    <w:rsid w:val="00144094"/>
    <w:rsid w:val="00144742"/>
    <w:rsid w:val="0015411C"/>
    <w:rsid w:val="00165492"/>
    <w:rsid w:val="00165C18"/>
    <w:rsid w:val="0018333D"/>
    <w:rsid w:val="001837C5"/>
    <w:rsid w:val="00184377"/>
    <w:rsid w:val="00184EFD"/>
    <w:rsid w:val="00192430"/>
    <w:rsid w:val="001B45A7"/>
    <w:rsid w:val="001C6DF7"/>
    <w:rsid w:val="001C7E56"/>
    <w:rsid w:val="001D67CC"/>
    <w:rsid w:val="001E73E8"/>
    <w:rsid w:val="001F00FB"/>
    <w:rsid w:val="001F42F7"/>
    <w:rsid w:val="0020683E"/>
    <w:rsid w:val="00222AFB"/>
    <w:rsid w:val="00225069"/>
    <w:rsid w:val="002337C7"/>
    <w:rsid w:val="00250C36"/>
    <w:rsid w:val="002518EC"/>
    <w:rsid w:val="00251954"/>
    <w:rsid w:val="0026052C"/>
    <w:rsid w:val="002640D2"/>
    <w:rsid w:val="00264A19"/>
    <w:rsid w:val="002849D8"/>
    <w:rsid w:val="0029121F"/>
    <w:rsid w:val="002963C5"/>
    <w:rsid w:val="002B3E1E"/>
    <w:rsid w:val="002B7FB3"/>
    <w:rsid w:val="002C66EE"/>
    <w:rsid w:val="002D0926"/>
    <w:rsid w:val="002D230E"/>
    <w:rsid w:val="002E7E20"/>
    <w:rsid w:val="002F221C"/>
    <w:rsid w:val="002F335B"/>
    <w:rsid w:val="002F365B"/>
    <w:rsid w:val="002F628F"/>
    <w:rsid w:val="00303DC9"/>
    <w:rsid w:val="00304F89"/>
    <w:rsid w:val="00311FCE"/>
    <w:rsid w:val="00312A26"/>
    <w:rsid w:val="0032321D"/>
    <w:rsid w:val="003277B2"/>
    <w:rsid w:val="003278A3"/>
    <w:rsid w:val="00335B32"/>
    <w:rsid w:val="003372D4"/>
    <w:rsid w:val="00384898"/>
    <w:rsid w:val="00387348"/>
    <w:rsid w:val="00395D3F"/>
    <w:rsid w:val="003B1CFC"/>
    <w:rsid w:val="003B6497"/>
    <w:rsid w:val="003B7CD6"/>
    <w:rsid w:val="003C158E"/>
    <w:rsid w:val="003E34E8"/>
    <w:rsid w:val="003E5D20"/>
    <w:rsid w:val="003E76D0"/>
    <w:rsid w:val="003F533F"/>
    <w:rsid w:val="00401C65"/>
    <w:rsid w:val="004020C5"/>
    <w:rsid w:val="00406DD9"/>
    <w:rsid w:val="00410878"/>
    <w:rsid w:val="0041117A"/>
    <w:rsid w:val="0041165C"/>
    <w:rsid w:val="0042596A"/>
    <w:rsid w:val="00426D92"/>
    <w:rsid w:val="00427663"/>
    <w:rsid w:val="00435ADE"/>
    <w:rsid w:val="00437499"/>
    <w:rsid w:val="0045368A"/>
    <w:rsid w:val="00461FAC"/>
    <w:rsid w:val="0046426D"/>
    <w:rsid w:val="004645DD"/>
    <w:rsid w:val="00472919"/>
    <w:rsid w:val="00473CE5"/>
    <w:rsid w:val="00475B4B"/>
    <w:rsid w:val="0047649C"/>
    <w:rsid w:val="004772B8"/>
    <w:rsid w:val="004831E9"/>
    <w:rsid w:val="00490DE5"/>
    <w:rsid w:val="00490E85"/>
    <w:rsid w:val="0049339A"/>
    <w:rsid w:val="004972B6"/>
    <w:rsid w:val="004A6417"/>
    <w:rsid w:val="004A67F1"/>
    <w:rsid w:val="004B1B60"/>
    <w:rsid w:val="004B1F47"/>
    <w:rsid w:val="004B4D2E"/>
    <w:rsid w:val="004C2276"/>
    <w:rsid w:val="004C29F7"/>
    <w:rsid w:val="004C6BAF"/>
    <w:rsid w:val="004D2C06"/>
    <w:rsid w:val="004D6D17"/>
    <w:rsid w:val="004E08B0"/>
    <w:rsid w:val="004E768E"/>
    <w:rsid w:val="004E7BD6"/>
    <w:rsid w:val="004F1283"/>
    <w:rsid w:val="004F3C65"/>
    <w:rsid w:val="004F43E0"/>
    <w:rsid w:val="00500836"/>
    <w:rsid w:val="00501112"/>
    <w:rsid w:val="00506BA1"/>
    <w:rsid w:val="00507147"/>
    <w:rsid w:val="0051069C"/>
    <w:rsid w:val="00514F43"/>
    <w:rsid w:val="005162E2"/>
    <w:rsid w:val="00527940"/>
    <w:rsid w:val="005511BB"/>
    <w:rsid w:val="00552737"/>
    <w:rsid w:val="00553CCF"/>
    <w:rsid w:val="005546C3"/>
    <w:rsid w:val="00564D3A"/>
    <w:rsid w:val="00564E31"/>
    <w:rsid w:val="005754BB"/>
    <w:rsid w:val="00582257"/>
    <w:rsid w:val="00590ED3"/>
    <w:rsid w:val="005A773C"/>
    <w:rsid w:val="005B7E52"/>
    <w:rsid w:val="005C0A5D"/>
    <w:rsid w:val="005C6B5F"/>
    <w:rsid w:val="005D75B2"/>
    <w:rsid w:val="005E2BCD"/>
    <w:rsid w:val="005E3BAF"/>
    <w:rsid w:val="005F1744"/>
    <w:rsid w:val="005F605A"/>
    <w:rsid w:val="005F66DD"/>
    <w:rsid w:val="005F7533"/>
    <w:rsid w:val="005F7A98"/>
    <w:rsid w:val="00603C1E"/>
    <w:rsid w:val="006041B3"/>
    <w:rsid w:val="00604A75"/>
    <w:rsid w:val="006050EC"/>
    <w:rsid w:val="00607930"/>
    <w:rsid w:val="00613390"/>
    <w:rsid w:val="0061483A"/>
    <w:rsid w:val="00616578"/>
    <w:rsid w:val="00622142"/>
    <w:rsid w:val="00622B95"/>
    <w:rsid w:val="00625A3E"/>
    <w:rsid w:val="00633CCC"/>
    <w:rsid w:val="00633CE6"/>
    <w:rsid w:val="00640A90"/>
    <w:rsid w:val="006424C0"/>
    <w:rsid w:val="00643FC5"/>
    <w:rsid w:val="0064500C"/>
    <w:rsid w:val="00654F00"/>
    <w:rsid w:val="00662F7F"/>
    <w:rsid w:val="00665FA1"/>
    <w:rsid w:val="00681F91"/>
    <w:rsid w:val="0068362C"/>
    <w:rsid w:val="00684342"/>
    <w:rsid w:val="006871C6"/>
    <w:rsid w:val="00687B3A"/>
    <w:rsid w:val="00687CB4"/>
    <w:rsid w:val="0069120C"/>
    <w:rsid w:val="006974D0"/>
    <w:rsid w:val="006B082F"/>
    <w:rsid w:val="006C7311"/>
    <w:rsid w:val="006D2694"/>
    <w:rsid w:val="006E017E"/>
    <w:rsid w:val="006F0AEC"/>
    <w:rsid w:val="006F2269"/>
    <w:rsid w:val="006F318F"/>
    <w:rsid w:val="007218AE"/>
    <w:rsid w:val="00721C54"/>
    <w:rsid w:val="00722442"/>
    <w:rsid w:val="00722D38"/>
    <w:rsid w:val="00724109"/>
    <w:rsid w:val="00734E9F"/>
    <w:rsid w:val="007456FC"/>
    <w:rsid w:val="00746DF1"/>
    <w:rsid w:val="00747856"/>
    <w:rsid w:val="00751A0C"/>
    <w:rsid w:val="007551F5"/>
    <w:rsid w:val="00756527"/>
    <w:rsid w:val="00766BD6"/>
    <w:rsid w:val="007810C2"/>
    <w:rsid w:val="00781AFD"/>
    <w:rsid w:val="00786EDD"/>
    <w:rsid w:val="00797EEF"/>
    <w:rsid w:val="007A1EAE"/>
    <w:rsid w:val="007A4EAD"/>
    <w:rsid w:val="007A54BD"/>
    <w:rsid w:val="007A62F3"/>
    <w:rsid w:val="007B3C33"/>
    <w:rsid w:val="007B53B7"/>
    <w:rsid w:val="007C00C8"/>
    <w:rsid w:val="007C2504"/>
    <w:rsid w:val="007D3277"/>
    <w:rsid w:val="007E0EE0"/>
    <w:rsid w:val="007F0366"/>
    <w:rsid w:val="007F407E"/>
    <w:rsid w:val="007F5540"/>
    <w:rsid w:val="00801067"/>
    <w:rsid w:val="008053D1"/>
    <w:rsid w:val="00807D88"/>
    <w:rsid w:val="00815C22"/>
    <w:rsid w:val="00820670"/>
    <w:rsid w:val="00823868"/>
    <w:rsid w:val="008242B8"/>
    <w:rsid w:val="008247FD"/>
    <w:rsid w:val="0083451B"/>
    <w:rsid w:val="00844CDB"/>
    <w:rsid w:val="008553E6"/>
    <w:rsid w:val="00860243"/>
    <w:rsid w:val="00874146"/>
    <w:rsid w:val="00874AD8"/>
    <w:rsid w:val="0088090B"/>
    <w:rsid w:val="00883FA6"/>
    <w:rsid w:val="00891613"/>
    <w:rsid w:val="0089782C"/>
    <w:rsid w:val="008A1756"/>
    <w:rsid w:val="008B0174"/>
    <w:rsid w:val="008B34FA"/>
    <w:rsid w:val="008B46A2"/>
    <w:rsid w:val="008B65DC"/>
    <w:rsid w:val="008C1B5A"/>
    <w:rsid w:val="008C2C74"/>
    <w:rsid w:val="008C3D19"/>
    <w:rsid w:val="008C4E78"/>
    <w:rsid w:val="008D35CD"/>
    <w:rsid w:val="008D381A"/>
    <w:rsid w:val="008E7194"/>
    <w:rsid w:val="008F6726"/>
    <w:rsid w:val="0092232E"/>
    <w:rsid w:val="00935174"/>
    <w:rsid w:val="009457CD"/>
    <w:rsid w:val="00951085"/>
    <w:rsid w:val="00961B92"/>
    <w:rsid w:val="009624DD"/>
    <w:rsid w:val="00962D24"/>
    <w:rsid w:val="00970B88"/>
    <w:rsid w:val="00983AE7"/>
    <w:rsid w:val="00986F9B"/>
    <w:rsid w:val="00991252"/>
    <w:rsid w:val="009A7E2F"/>
    <w:rsid w:val="009B4CCE"/>
    <w:rsid w:val="009D2127"/>
    <w:rsid w:val="009D6837"/>
    <w:rsid w:val="009D721C"/>
    <w:rsid w:val="009F35C9"/>
    <w:rsid w:val="00A014EF"/>
    <w:rsid w:val="00A05762"/>
    <w:rsid w:val="00A1195E"/>
    <w:rsid w:val="00A12C13"/>
    <w:rsid w:val="00A145D7"/>
    <w:rsid w:val="00A14F90"/>
    <w:rsid w:val="00A1529A"/>
    <w:rsid w:val="00A17A54"/>
    <w:rsid w:val="00A20390"/>
    <w:rsid w:val="00A20C2E"/>
    <w:rsid w:val="00A41712"/>
    <w:rsid w:val="00A536D8"/>
    <w:rsid w:val="00A60299"/>
    <w:rsid w:val="00A67821"/>
    <w:rsid w:val="00A71B26"/>
    <w:rsid w:val="00A73349"/>
    <w:rsid w:val="00A957B0"/>
    <w:rsid w:val="00AC0AB3"/>
    <w:rsid w:val="00AC6164"/>
    <w:rsid w:val="00AD3072"/>
    <w:rsid w:val="00AE698D"/>
    <w:rsid w:val="00AF23BB"/>
    <w:rsid w:val="00AF4443"/>
    <w:rsid w:val="00AF481A"/>
    <w:rsid w:val="00AF7FE5"/>
    <w:rsid w:val="00B0470C"/>
    <w:rsid w:val="00B14873"/>
    <w:rsid w:val="00B17DA7"/>
    <w:rsid w:val="00B31447"/>
    <w:rsid w:val="00B344B5"/>
    <w:rsid w:val="00B46B90"/>
    <w:rsid w:val="00B51410"/>
    <w:rsid w:val="00B72B5D"/>
    <w:rsid w:val="00B777DE"/>
    <w:rsid w:val="00B815A8"/>
    <w:rsid w:val="00B843D5"/>
    <w:rsid w:val="00B84A7F"/>
    <w:rsid w:val="00B91BBA"/>
    <w:rsid w:val="00B97A1D"/>
    <w:rsid w:val="00BB195B"/>
    <w:rsid w:val="00BB710F"/>
    <w:rsid w:val="00BC1B99"/>
    <w:rsid w:val="00BC3A5A"/>
    <w:rsid w:val="00BC57AE"/>
    <w:rsid w:val="00BF04A7"/>
    <w:rsid w:val="00BF460D"/>
    <w:rsid w:val="00BF51C8"/>
    <w:rsid w:val="00BF7981"/>
    <w:rsid w:val="00C30921"/>
    <w:rsid w:val="00C31F55"/>
    <w:rsid w:val="00C406D1"/>
    <w:rsid w:val="00C44766"/>
    <w:rsid w:val="00C5158C"/>
    <w:rsid w:val="00C5404D"/>
    <w:rsid w:val="00C61925"/>
    <w:rsid w:val="00C8198B"/>
    <w:rsid w:val="00C83E0B"/>
    <w:rsid w:val="00C86F8F"/>
    <w:rsid w:val="00C87F4A"/>
    <w:rsid w:val="00C94061"/>
    <w:rsid w:val="00C94569"/>
    <w:rsid w:val="00C97AD4"/>
    <w:rsid w:val="00CA02C9"/>
    <w:rsid w:val="00CA22BD"/>
    <w:rsid w:val="00CA6A3D"/>
    <w:rsid w:val="00CB3CDB"/>
    <w:rsid w:val="00CB6719"/>
    <w:rsid w:val="00CC1A10"/>
    <w:rsid w:val="00CC481B"/>
    <w:rsid w:val="00CD4305"/>
    <w:rsid w:val="00CD5256"/>
    <w:rsid w:val="00CD57FF"/>
    <w:rsid w:val="00CF05BF"/>
    <w:rsid w:val="00D0555E"/>
    <w:rsid w:val="00D13054"/>
    <w:rsid w:val="00D143AB"/>
    <w:rsid w:val="00D15EC3"/>
    <w:rsid w:val="00D225FA"/>
    <w:rsid w:val="00D51389"/>
    <w:rsid w:val="00D54182"/>
    <w:rsid w:val="00D81AB7"/>
    <w:rsid w:val="00D825D5"/>
    <w:rsid w:val="00D84C7D"/>
    <w:rsid w:val="00D900B5"/>
    <w:rsid w:val="00D90334"/>
    <w:rsid w:val="00D948BB"/>
    <w:rsid w:val="00D96DFA"/>
    <w:rsid w:val="00DA341F"/>
    <w:rsid w:val="00DB041D"/>
    <w:rsid w:val="00DB34F0"/>
    <w:rsid w:val="00DC72AE"/>
    <w:rsid w:val="00DF5799"/>
    <w:rsid w:val="00E029D5"/>
    <w:rsid w:val="00E0353F"/>
    <w:rsid w:val="00E10430"/>
    <w:rsid w:val="00E1502B"/>
    <w:rsid w:val="00E16D05"/>
    <w:rsid w:val="00E278AE"/>
    <w:rsid w:val="00E31400"/>
    <w:rsid w:val="00E34AA6"/>
    <w:rsid w:val="00E352F0"/>
    <w:rsid w:val="00E3675F"/>
    <w:rsid w:val="00E370FA"/>
    <w:rsid w:val="00E421DC"/>
    <w:rsid w:val="00E424D5"/>
    <w:rsid w:val="00E50084"/>
    <w:rsid w:val="00E50552"/>
    <w:rsid w:val="00E6465A"/>
    <w:rsid w:val="00E65093"/>
    <w:rsid w:val="00E72186"/>
    <w:rsid w:val="00E833E7"/>
    <w:rsid w:val="00EA231A"/>
    <w:rsid w:val="00EB3247"/>
    <w:rsid w:val="00EB32B2"/>
    <w:rsid w:val="00EB44BA"/>
    <w:rsid w:val="00ED6E6E"/>
    <w:rsid w:val="00EE033B"/>
    <w:rsid w:val="00EE3F91"/>
    <w:rsid w:val="00EE52D9"/>
    <w:rsid w:val="00EE5663"/>
    <w:rsid w:val="00EE7DA6"/>
    <w:rsid w:val="00EF249D"/>
    <w:rsid w:val="00EF2D52"/>
    <w:rsid w:val="00EF59E0"/>
    <w:rsid w:val="00F0781E"/>
    <w:rsid w:val="00F11CE4"/>
    <w:rsid w:val="00F17F6A"/>
    <w:rsid w:val="00F245B6"/>
    <w:rsid w:val="00F2667C"/>
    <w:rsid w:val="00F2737D"/>
    <w:rsid w:val="00F477B3"/>
    <w:rsid w:val="00F528C7"/>
    <w:rsid w:val="00F5411F"/>
    <w:rsid w:val="00F75FCA"/>
    <w:rsid w:val="00FA3977"/>
    <w:rsid w:val="00FA5E6A"/>
    <w:rsid w:val="00FA7211"/>
    <w:rsid w:val="00FB4D03"/>
    <w:rsid w:val="00FB4D5D"/>
    <w:rsid w:val="00FD1C9F"/>
    <w:rsid w:val="00FD3377"/>
    <w:rsid w:val="00FD5CC3"/>
    <w:rsid w:val="00FD764D"/>
    <w:rsid w:val="00FE5291"/>
    <w:rsid w:val="00FE5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9EDB"/>
  <w15:chartTrackingRefBased/>
  <w15:docId w15:val="{6B351F56-5AEF-8043-A511-3222EEB7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66EE"/>
    <w:pPr>
      <w:widowControl w:val="0"/>
      <w:autoSpaceDE w:val="0"/>
      <w:autoSpaceDN w:val="0"/>
    </w:pPr>
    <w:rPr>
      <w:rFonts w:ascii="Calibri Light" w:eastAsia="Calibri Light" w:hAnsi="Calibri Light" w:cs="Calibri Light"/>
      <w:sz w:val="22"/>
      <w:szCs w:val="22"/>
      <w:lang w:val="es-ES"/>
    </w:rPr>
  </w:style>
  <w:style w:type="paragraph" w:styleId="Ttulo1">
    <w:name w:val="heading 1"/>
    <w:basedOn w:val="Normal"/>
    <w:next w:val="Normal"/>
    <w:link w:val="Ttulo1Car"/>
    <w:uiPriority w:val="9"/>
    <w:qFormat/>
    <w:rsid w:val="002518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C4E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FB3"/>
    <w:pPr>
      <w:tabs>
        <w:tab w:val="center" w:pos="4252"/>
        <w:tab w:val="right" w:pos="8504"/>
      </w:tabs>
    </w:pPr>
  </w:style>
  <w:style w:type="character" w:customStyle="1" w:styleId="EncabezadoCar">
    <w:name w:val="Encabezado Car"/>
    <w:basedOn w:val="Fuentedeprrafopredeter"/>
    <w:link w:val="Encabezado"/>
    <w:uiPriority w:val="99"/>
    <w:rsid w:val="002B7FB3"/>
    <w:rPr>
      <w:lang w:val="es-ES_tradnl"/>
    </w:rPr>
  </w:style>
  <w:style w:type="paragraph" w:styleId="Piedepgina">
    <w:name w:val="footer"/>
    <w:basedOn w:val="Normal"/>
    <w:link w:val="PiedepginaCar"/>
    <w:uiPriority w:val="99"/>
    <w:unhideWhenUsed/>
    <w:rsid w:val="002B7FB3"/>
    <w:pPr>
      <w:tabs>
        <w:tab w:val="center" w:pos="4252"/>
        <w:tab w:val="right" w:pos="8504"/>
      </w:tabs>
    </w:pPr>
  </w:style>
  <w:style w:type="character" w:customStyle="1" w:styleId="PiedepginaCar">
    <w:name w:val="Pie de página Car"/>
    <w:basedOn w:val="Fuentedeprrafopredeter"/>
    <w:link w:val="Piedepgina"/>
    <w:uiPriority w:val="99"/>
    <w:rsid w:val="002B7FB3"/>
    <w:rPr>
      <w:lang w:val="es-ES_tradnl"/>
    </w:rPr>
  </w:style>
  <w:style w:type="paragraph" w:styleId="Textodeglobo">
    <w:name w:val="Balloon Text"/>
    <w:basedOn w:val="Normal"/>
    <w:link w:val="TextodegloboCar"/>
    <w:uiPriority w:val="99"/>
    <w:semiHidden/>
    <w:unhideWhenUsed/>
    <w:rsid w:val="00250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C36"/>
    <w:rPr>
      <w:rFonts w:ascii="Segoe UI" w:hAnsi="Segoe UI" w:cs="Segoe UI"/>
      <w:sz w:val="18"/>
      <w:szCs w:val="18"/>
      <w:lang w:val="es-ES_tradnl"/>
    </w:rPr>
  </w:style>
  <w:style w:type="character" w:customStyle="1" w:styleId="Ttulo2Car">
    <w:name w:val="Título 2 Car"/>
    <w:basedOn w:val="Fuentedeprrafopredeter"/>
    <w:link w:val="Ttulo2"/>
    <w:uiPriority w:val="9"/>
    <w:rsid w:val="008C4E78"/>
    <w:rPr>
      <w:rFonts w:asciiTheme="majorHAnsi" w:eastAsiaTheme="majorEastAsia" w:hAnsiTheme="majorHAnsi" w:cstheme="majorBidi"/>
      <w:color w:val="2F5496" w:themeColor="accent1" w:themeShade="BF"/>
      <w:sz w:val="26"/>
      <w:szCs w:val="26"/>
      <w:lang w:val="es-ES_tradnl"/>
    </w:rPr>
  </w:style>
  <w:style w:type="character" w:styleId="Hipervnculo">
    <w:name w:val="Hyperlink"/>
    <w:basedOn w:val="Fuentedeprrafopredeter"/>
    <w:uiPriority w:val="99"/>
    <w:unhideWhenUsed/>
    <w:rsid w:val="008C4E78"/>
    <w:rPr>
      <w:color w:val="0563C1" w:themeColor="hyperlink"/>
      <w:u w:val="single"/>
    </w:rPr>
  </w:style>
  <w:style w:type="paragraph" w:styleId="Prrafodelista">
    <w:name w:val="List Paragraph"/>
    <w:basedOn w:val="Normal"/>
    <w:uiPriority w:val="34"/>
    <w:qFormat/>
    <w:rsid w:val="00616578"/>
    <w:pPr>
      <w:ind w:left="720"/>
      <w:contextualSpacing/>
    </w:pPr>
  </w:style>
  <w:style w:type="table" w:styleId="Tablaconcuadrcula">
    <w:name w:val="Table Grid"/>
    <w:basedOn w:val="Tablanormal"/>
    <w:uiPriority w:val="39"/>
    <w:rsid w:val="0099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518EC"/>
    <w:rPr>
      <w:rFonts w:asciiTheme="majorHAnsi" w:eastAsiaTheme="majorEastAsia" w:hAnsiTheme="majorHAnsi" w:cstheme="majorBidi"/>
      <w:color w:val="2F5496" w:themeColor="accent1" w:themeShade="BF"/>
      <w:sz w:val="32"/>
      <w:szCs w:val="32"/>
      <w:lang w:val="es-ES_tradnl"/>
    </w:rPr>
  </w:style>
  <w:style w:type="paragraph" w:styleId="NormalWeb">
    <w:name w:val="Normal (Web)"/>
    <w:basedOn w:val="Normal"/>
    <w:uiPriority w:val="99"/>
    <w:rsid w:val="002518EC"/>
    <w:pPr>
      <w:spacing w:before="100" w:beforeAutospacing="1" w:after="100" w:afterAutospacing="1"/>
    </w:pPr>
    <w:rPr>
      <w:rFonts w:ascii="Times New Roman" w:eastAsia="Calibri" w:hAnsi="Times New Roman" w:cs="Times New Roman"/>
      <w:lang w:val="es-CO" w:eastAsia="es-CO"/>
    </w:rPr>
  </w:style>
  <w:style w:type="paragraph" w:styleId="Textonotapie">
    <w:name w:val="footnote text"/>
    <w:basedOn w:val="Normal"/>
    <w:link w:val="TextonotapieCar"/>
    <w:uiPriority w:val="99"/>
    <w:semiHidden/>
    <w:unhideWhenUsed/>
    <w:rsid w:val="002518EC"/>
    <w:rPr>
      <w:rFonts w:ascii="Arial" w:eastAsia="Arial" w:hAnsi="Arial" w:cs="Arial"/>
      <w:sz w:val="20"/>
      <w:szCs w:val="20"/>
      <w:lang w:val="es" w:eastAsia="es-CO"/>
    </w:rPr>
  </w:style>
  <w:style w:type="character" w:customStyle="1" w:styleId="TextonotapieCar">
    <w:name w:val="Texto nota pie Car"/>
    <w:basedOn w:val="Fuentedeprrafopredeter"/>
    <w:link w:val="Textonotapie"/>
    <w:uiPriority w:val="99"/>
    <w:semiHidden/>
    <w:rsid w:val="002518EC"/>
    <w:rPr>
      <w:rFonts w:ascii="Arial" w:eastAsia="Arial" w:hAnsi="Arial" w:cs="Arial"/>
      <w:sz w:val="20"/>
      <w:szCs w:val="20"/>
      <w:lang w:val="es" w:eastAsia="es-CO"/>
    </w:rPr>
  </w:style>
  <w:style w:type="character" w:styleId="Refdenotaalpie">
    <w:name w:val="footnote reference"/>
    <w:basedOn w:val="Fuentedeprrafopredeter"/>
    <w:uiPriority w:val="99"/>
    <w:semiHidden/>
    <w:unhideWhenUsed/>
    <w:rsid w:val="002518EC"/>
    <w:rPr>
      <w:vertAlign w:val="superscript"/>
    </w:rPr>
  </w:style>
  <w:style w:type="table" w:customStyle="1" w:styleId="TableNormal">
    <w:name w:val="Table Normal"/>
    <w:uiPriority w:val="2"/>
    <w:semiHidden/>
    <w:unhideWhenUsed/>
    <w:qFormat/>
    <w:rsid w:val="002C66E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C66EE"/>
  </w:style>
  <w:style w:type="character" w:customStyle="1" w:styleId="TextoindependienteCar">
    <w:name w:val="Texto independiente Car"/>
    <w:basedOn w:val="Fuentedeprrafopredeter"/>
    <w:link w:val="Textoindependiente"/>
    <w:uiPriority w:val="1"/>
    <w:rsid w:val="002C66EE"/>
    <w:rPr>
      <w:rFonts w:ascii="Calibri Light" w:eastAsia="Calibri Light" w:hAnsi="Calibri Light" w:cs="Calibri Light"/>
      <w:sz w:val="22"/>
      <w:szCs w:val="22"/>
      <w:lang w:val="es-ES"/>
    </w:rPr>
  </w:style>
  <w:style w:type="paragraph" w:customStyle="1" w:styleId="TableParagraph">
    <w:name w:val="Table Paragraph"/>
    <w:basedOn w:val="Normal"/>
    <w:uiPriority w:val="1"/>
    <w:qFormat/>
    <w:rsid w:val="002C66EE"/>
  </w:style>
  <w:style w:type="paragraph" w:styleId="Sinespaciado">
    <w:name w:val="No Spacing"/>
    <w:uiPriority w:val="1"/>
    <w:qFormat/>
    <w:rsid w:val="002C66EE"/>
    <w:pPr>
      <w:widowControl w:val="0"/>
      <w:autoSpaceDE w:val="0"/>
      <w:autoSpaceDN w:val="0"/>
    </w:pPr>
    <w:rPr>
      <w:rFonts w:ascii="Calibri Light" w:eastAsia="Calibri Light" w:hAnsi="Calibri Light" w:cs="Calibri Light"/>
      <w:sz w:val="22"/>
      <w:szCs w:val="22"/>
      <w:lang w:val="es-ES"/>
    </w:rPr>
  </w:style>
  <w:style w:type="character" w:styleId="nfasis">
    <w:name w:val="Emphasis"/>
    <w:basedOn w:val="Fuentedeprrafopredeter"/>
    <w:uiPriority w:val="20"/>
    <w:qFormat/>
    <w:rsid w:val="002C66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8096">
      <w:bodyDiv w:val="1"/>
      <w:marLeft w:val="0"/>
      <w:marRight w:val="0"/>
      <w:marTop w:val="0"/>
      <w:marBottom w:val="0"/>
      <w:divBdr>
        <w:top w:val="none" w:sz="0" w:space="0" w:color="auto"/>
        <w:left w:val="none" w:sz="0" w:space="0" w:color="auto"/>
        <w:bottom w:val="none" w:sz="0" w:space="0" w:color="auto"/>
        <w:right w:val="none" w:sz="0" w:space="0" w:color="auto"/>
      </w:divBdr>
    </w:div>
    <w:div w:id="216861538">
      <w:bodyDiv w:val="1"/>
      <w:marLeft w:val="0"/>
      <w:marRight w:val="0"/>
      <w:marTop w:val="0"/>
      <w:marBottom w:val="0"/>
      <w:divBdr>
        <w:top w:val="none" w:sz="0" w:space="0" w:color="auto"/>
        <w:left w:val="none" w:sz="0" w:space="0" w:color="auto"/>
        <w:bottom w:val="none" w:sz="0" w:space="0" w:color="auto"/>
        <w:right w:val="none" w:sz="0" w:space="0" w:color="auto"/>
      </w:divBdr>
    </w:div>
    <w:div w:id="428084924">
      <w:bodyDiv w:val="1"/>
      <w:marLeft w:val="0"/>
      <w:marRight w:val="0"/>
      <w:marTop w:val="0"/>
      <w:marBottom w:val="0"/>
      <w:divBdr>
        <w:top w:val="none" w:sz="0" w:space="0" w:color="auto"/>
        <w:left w:val="none" w:sz="0" w:space="0" w:color="auto"/>
        <w:bottom w:val="none" w:sz="0" w:space="0" w:color="auto"/>
        <w:right w:val="none" w:sz="0" w:space="0" w:color="auto"/>
      </w:divBdr>
    </w:div>
    <w:div w:id="18100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9525</Words>
  <Characters>52388</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arias naranjo</dc:creator>
  <cp:keywords/>
  <dc:description/>
  <cp:lastModifiedBy>Julian Arias Naranjo</cp:lastModifiedBy>
  <cp:revision>2</cp:revision>
  <cp:lastPrinted>2022-11-23T14:41:00Z</cp:lastPrinted>
  <dcterms:created xsi:type="dcterms:W3CDTF">2022-11-23T14:44:00Z</dcterms:created>
  <dcterms:modified xsi:type="dcterms:W3CDTF">2022-11-23T14:44:00Z</dcterms:modified>
</cp:coreProperties>
</file>