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A6" w:rsidRDefault="00567BC2">
      <w:pPr>
        <w:pStyle w:val="Ttulo1"/>
      </w:pPr>
      <w:r>
        <w:t xml:space="preserve">  </w:t>
      </w:r>
    </w:p>
    <w:p w:rsidR="00183DA6" w:rsidRDefault="00567B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Acto Legislativo No. ____________ de 2022 </w:t>
      </w:r>
      <w:r>
        <w:rPr>
          <w:rFonts w:ascii="Times New Roman" w:eastAsia="Times New Roman" w:hAnsi="Times New Roman" w:cs="Times New Roman"/>
          <w:b/>
          <w:i/>
          <w:sz w:val="24"/>
          <w:szCs w:val="24"/>
        </w:rPr>
        <w:t>“Por medio del cual se modifican los artículos 116, 126, 141, 156, 197, 248, 267, 268 y 272 de la Constitución Política, se adicionan los artículos 248A y 248B, y se dictan otras disposiciones”.</w:t>
      </w:r>
    </w:p>
    <w:p w:rsidR="00183DA6" w:rsidRDefault="00183DA6">
      <w:pPr>
        <w:jc w:val="both"/>
        <w:rPr>
          <w:rFonts w:ascii="Times New Roman" w:eastAsia="Times New Roman" w:hAnsi="Times New Roman" w:cs="Times New Roman"/>
          <w:b/>
          <w:sz w:val="24"/>
          <w:szCs w:val="24"/>
        </w:rPr>
      </w:pP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Bogotá D.C., </w:t>
      </w:r>
      <w:r w:rsidR="006051C4">
        <w:rPr>
          <w:rFonts w:ascii="Times New Roman" w:eastAsia="Times New Roman" w:hAnsi="Times New Roman" w:cs="Times New Roman"/>
          <w:b/>
          <w:sz w:val="24"/>
          <w:szCs w:val="24"/>
        </w:rPr>
        <w:t xml:space="preserve">26 de septiembre </w:t>
      </w:r>
      <w:r>
        <w:rPr>
          <w:rFonts w:ascii="Times New Roman" w:eastAsia="Times New Roman" w:hAnsi="Times New Roman" w:cs="Times New Roman"/>
          <w:b/>
          <w:sz w:val="24"/>
          <w:szCs w:val="24"/>
        </w:rPr>
        <w:t>de 2022</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SEÑOR</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DAVID RACERO MAYORCA</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CÁMARA DE REPRESENTANTES</w:t>
      </w:r>
    </w:p>
    <w:p w:rsidR="00183DA6" w:rsidRDefault="00183DA6">
      <w:pPr>
        <w:spacing w:line="240" w:lineRule="auto"/>
        <w:jc w:val="both"/>
        <w:rPr>
          <w:rFonts w:ascii="Times New Roman" w:eastAsia="Times New Roman" w:hAnsi="Times New Roman" w:cs="Times New Roman"/>
          <w:sz w:val="24"/>
          <w:szCs w:val="24"/>
        </w:rPr>
      </w:pPr>
    </w:p>
    <w:p w:rsidR="00183DA6" w:rsidRDefault="00567BC2">
      <w:pPr>
        <w:spacing w:line="240"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 xml:space="preserve">Radicación proyecto de acto legislativo </w:t>
      </w:r>
      <w:r>
        <w:rPr>
          <w:rFonts w:ascii="Times New Roman" w:eastAsia="Times New Roman" w:hAnsi="Times New Roman" w:cs="Times New Roman"/>
          <w:i/>
          <w:sz w:val="24"/>
          <w:szCs w:val="24"/>
        </w:rPr>
        <w:t xml:space="preserve">“Por medio del cual se modifican los artículos 116, 126, 141, 156, 197, 267, 268 y 272 de la Constitución Política, se </w:t>
      </w:r>
      <w:proofErr w:type="gramStart"/>
      <w:r>
        <w:rPr>
          <w:rFonts w:ascii="Times New Roman" w:eastAsia="Times New Roman" w:hAnsi="Times New Roman" w:cs="Times New Roman"/>
          <w:i/>
          <w:sz w:val="24"/>
          <w:szCs w:val="24"/>
        </w:rPr>
        <w:t>adic</w:t>
      </w:r>
      <w:r>
        <w:rPr>
          <w:rFonts w:ascii="Times New Roman" w:eastAsia="Times New Roman" w:hAnsi="Times New Roman" w:cs="Times New Roman"/>
          <w:i/>
          <w:sz w:val="24"/>
          <w:szCs w:val="24"/>
        </w:rPr>
        <w:t>ionan</w:t>
      </w:r>
      <w:proofErr w:type="gramEnd"/>
      <w:r>
        <w:rPr>
          <w:rFonts w:ascii="Times New Roman" w:eastAsia="Times New Roman" w:hAnsi="Times New Roman" w:cs="Times New Roman"/>
          <w:i/>
          <w:sz w:val="24"/>
          <w:szCs w:val="24"/>
        </w:rPr>
        <w:t xml:space="preserve"> los artículos 248A y 248B, y se dictan otras disposiciones”.</w:t>
      </w: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 saludo:</w:t>
      </w: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manera respetuosa, y en consideración de los artículos 222 y 223 de la Ley 5 de 1992, presentamos a consideración de la Cámara de Representantes el proyecto de acto legis</w:t>
      </w:r>
      <w:r>
        <w:rPr>
          <w:rFonts w:ascii="Times New Roman" w:eastAsia="Times New Roman" w:hAnsi="Times New Roman" w:cs="Times New Roman"/>
          <w:sz w:val="24"/>
          <w:szCs w:val="24"/>
        </w:rPr>
        <w:t xml:space="preserve">lativo </w:t>
      </w:r>
      <w:r>
        <w:rPr>
          <w:rFonts w:ascii="Times New Roman" w:eastAsia="Times New Roman" w:hAnsi="Times New Roman" w:cs="Times New Roman"/>
          <w:i/>
          <w:sz w:val="24"/>
          <w:szCs w:val="24"/>
        </w:rPr>
        <w:t>“Por medio del cual se modifican los artículos 116, 126, 141, 156, 197, 267, 268 y 272 de la Constitución Política, se adicionan los artículos 248A y 248B, y se dictan otras disposiciones</w:t>
      </w:r>
      <w:r>
        <w:rPr>
          <w:rFonts w:ascii="Times New Roman" w:eastAsia="Times New Roman" w:hAnsi="Times New Roman" w:cs="Times New Roman"/>
          <w:sz w:val="24"/>
          <w:szCs w:val="24"/>
        </w:rPr>
        <w:t>”, iniciativa legislativa que cumple con los requisitos contem</w:t>
      </w:r>
      <w:r>
        <w:rPr>
          <w:rFonts w:ascii="Times New Roman" w:eastAsia="Times New Roman" w:hAnsi="Times New Roman" w:cs="Times New Roman"/>
          <w:sz w:val="24"/>
          <w:szCs w:val="24"/>
        </w:rPr>
        <w:t>plados en el artículo 145 de la presente ley.</w:t>
      </w: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Atentamente,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83DA6" w:rsidRDefault="00183DA6">
      <w:pPr>
        <w:spacing w:line="240" w:lineRule="auto"/>
        <w:jc w:val="both"/>
        <w:rPr>
          <w:rFonts w:ascii="Times New Roman" w:eastAsia="Times New Roman" w:hAnsi="Times New Roman" w:cs="Times New Roman"/>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83DA6">
        <w:trPr>
          <w:trHeight w:val="2192"/>
        </w:trPr>
        <w:tc>
          <w:tcPr>
            <w:tcW w:w="4414" w:type="dxa"/>
          </w:tcPr>
          <w:p w:rsidR="00183DA6" w:rsidRDefault="00183DA6">
            <w:pPr>
              <w:jc w:val="both"/>
              <w:rPr>
                <w:rFonts w:ascii="Times New Roman" w:eastAsia="Times New Roman" w:hAnsi="Times New Roman" w:cs="Times New Roman"/>
                <w:b/>
                <w:sz w:val="24"/>
                <w:szCs w:val="24"/>
              </w:rPr>
            </w:pPr>
          </w:p>
          <w:p w:rsidR="00183DA6" w:rsidRDefault="00183DA6">
            <w:pPr>
              <w:jc w:val="both"/>
              <w:rPr>
                <w:rFonts w:ascii="Times New Roman" w:eastAsia="Times New Roman" w:hAnsi="Times New Roman" w:cs="Times New Roman"/>
                <w:b/>
                <w:sz w:val="24"/>
                <w:szCs w:val="24"/>
              </w:rPr>
            </w:pPr>
          </w:p>
          <w:p w:rsidR="00183DA6" w:rsidRDefault="00183DA6">
            <w:pPr>
              <w:jc w:val="both"/>
              <w:rPr>
                <w:rFonts w:ascii="Times New Roman" w:eastAsia="Times New Roman" w:hAnsi="Times New Roman" w:cs="Times New Roman"/>
                <w:b/>
                <w:sz w:val="24"/>
                <w:szCs w:val="24"/>
              </w:rPr>
            </w:pPr>
          </w:p>
          <w:p w:rsidR="00183DA6" w:rsidRDefault="00567BC2" w:rsidP="006051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Catherine </w:t>
            </w:r>
            <w:proofErr w:type="spellStart"/>
            <w:r>
              <w:rPr>
                <w:rFonts w:ascii="Times New Roman" w:eastAsia="Times New Roman" w:hAnsi="Times New Roman" w:cs="Times New Roman"/>
                <w:b/>
                <w:sz w:val="24"/>
                <w:szCs w:val="24"/>
              </w:rPr>
              <w:t>Juvinao</w:t>
            </w:r>
            <w:proofErr w:type="spellEnd"/>
            <w:r>
              <w:rPr>
                <w:rFonts w:ascii="Times New Roman" w:eastAsia="Times New Roman" w:hAnsi="Times New Roman" w:cs="Times New Roman"/>
                <w:b/>
                <w:sz w:val="24"/>
                <w:szCs w:val="24"/>
              </w:rPr>
              <w:t xml:space="preserve"> Clavijo</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414" w:type="dxa"/>
          </w:tcPr>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Pr="006051C4" w:rsidRDefault="00183DA6" w:rsidP="006051C4">
            <w:pPr>
              <w:jc w:val="both"/>
              <w:rPr>
                <w:rFonts w:ascii="Times New Roman" w:eastAsia="Times New Roman" w:hAnsi="Times New Roman" w:cs="Times New Roman"/>
                <w:sz w:val="24"/>
                <w:szCs w:val="24"/>
              </w:rPr>
            </w:pPr>
          </w:p>
          <w:p w:rsidR="00183DA6" w:rsidRDefault="006051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rsidR="00183DA6" w:rsidRDefault="00567B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183DA6" w:rsidRDefault="00567B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183DA6">
        <w:trPr>
          <w:trHeight w:val="1403"/>
        </w:trPr>
        <w:tc>
          <w:tcPr>
            <w:tcW w:w="4414" w:type="dxa"/>
          </w:tcPr>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Pr="006051C4" w:rsidRDefault="006051C4">
            <w:pPr>
              <w:spacing w:line="276" w:lineRule="auto"/>
              <w:jc w:val="center"/>
              <w:rPr>
                <w:rFonts w:ascii="Times New Roman" w:eastAsia="Times New Roman" w:hAnsi="Times New Roman" w:cs="Times New Roman"/>
                <w:b/>
                <w:sz w:val="24"/>
                <w:szCs w:val="20"/>
              </w:rPr>
            </w:pPr>
            <w:r w:rsidRPr="006051C4">
              <w:rPr>
                <w:rFonts w:ascii="Times New Roman" w:eastAsia="Times New Roman" w:hAnsi="Times New Roman" w:cs="Times New Roman"/>
                <w:b/>
                <w:sz w:val="24"/>
                <w:szCs w:val="20"/>
              </w:rPr>
              <w:t xml:space="preserve">Santiago Osorio Marín  </w:t>
            </w:r>
          </w:p>
          <w:p w:rsidR="00183DA6" w:rsidRPr="006051C4" w:rsidRDefault="00567BC2">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183DA6" w:rsidRPr="006051C4" w:rsidRDefault="00567BC2">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Coalición Alianza Verde - Pacto Histórico</w:t>
            </w:r>
          </w:p>
          <w:p w:rsidR="00183DA6" w:rsidRDefault="00183DA6">
            <w:pPr>
              <w:jc w:val="both"/>
              <w:rPr>
                <w:rFonts w:ascii="Times New Roman" w:eastAsia="Times New Roman" w:hAnsi="Times New Roman" w:cs="Times New Roman"/>
                <w:sz w:val="24"/>
                <w:szCs w:val="24"/>
              </w:rPr>
            </w:pPr>
          </w:p>
        </w:tc>
        <w:tc>
          <w:tcPr>
            <w:tcW w:w="4414" w:type="dxa"/>
          </w:tcPr>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b/>
                <w:sz w:val="24"/>
                <w:szCs w:val="24"/>
              </w:rPr>
            </w:pPr>
          </w:p>
          <w:p w:rsidR="00183DA6" w:rsidRDefault="00567BC2" w:rsidP="006051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Raúl Salamanca Torres</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183DA6">
        <w:trPr>
          <w:trHeight w:val="1187"/>
        </w:trPr>
        <w:tc>
          <w:tcPr>
            <w:tcW w:w="4414" w:type="dxa"/>
          </w:tcPr>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Default="00183DA6">
            <w:pPr>
              <w:jc w:val="both"/>
              <w:rPr>
                <w:rFonts w:ascii="Times New Roman" w:eastAsia="Times New Roman" w:hAnsi="Times New Roman" w:cs="Times New Roman"/>
                <w:sz w:val="24"/>
                <w:szCs w:val="24"/>
              </w:rPr>
            </w:pPr>
          </w:p>
          <w:p w:rsidR="00183DA6" w:rsidRDefault="00183DA6">
            <w:pPr>
              <w:jc w:val="center"/>
              <w:rPr>
                <w:rFonts w:ascii="Times New Roman" w:eastAsia="Times New Roman" w:hAnsi="Times New Roman" w:cs="Times New Roman"/>
                <w:sz w:val="24"/>
                <w:szCs w:val="24"/>
              </w:rPr>
            </w:pPr>
          </w:p>
          <w:p w:rsidR="00183DA6" w:rsidRPr="006051C4" w:rsidRDefault="006051C4">
            <w:pPr>
              <w:spacing w:line="276" w:lineRule="auto"/>
              <w:jc w:val="center"/>
              <w:rPr>
                <w:rFonts w:ascii="Times New Roman" w:eastAsia="Times New Roman" w:hAnsi="Times New Roman" w:cs="Times New Roman"/>
                <w:b/>
                <w:sz w:val="24"/>
                <w:szCs w:val="20"/>
              </w:rPr>
            </w:pPr>
            <w:proofErr w:type="spellStart"/>
            <w:r w:rsidRPr="006051C4">
              <w:rPr>
                <w:rFonts w:ascii="Times New Roman" w:eastAsia="Times New Roman" w:hAnsi="Times New Roman" w:cs="Times New Roman"/>
                <w:b/>
                <w:sz w:val="24"/>
                <w:szCs w:val="20"/>
              </w:rPr>
              <w:t>Duvalier</w:t>
            </w:r>
            <w:proofErr w:type="spellEnd"/>
            <w:r w:rsidRPr="006051C4">
              <w:rPr>
                <w:rFonts w:ascii="Times New Roman" w:eastAsia="Times New Roman" w:hAnsi="Times New Roman" w:cs="Times New Roman"/>
                <w:b/>
                <w:sz w:val="24"/>
                <w:szCs w:val="20"/>
              </w:rPr>
              <w:t xml:space="preserve"> Sánchez Arango</w:t>
            </w:r>
          </w:p>
          <w:p w:rsidR="00183DA6" w:rsidRPr="006051C4" w:rsidRDefault="00567BC2">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183DA6" w:rsidRPr="006051C4" w:rsidRDefault="00567BC2">
            <w:pPr>
              <w:spacing w:line="276" w:lineRule="auto"/>
              <w:jc w:val="center"/>
              <w:rPr>
                <w:rFonts w:ascii="Times New Roman" w:eastAsia="Times New Roman" w:hAnsi="Times New Roman" w:cs="Times New Roman"/>
                <w:sz w:val="32"/>
                <w:szCs w:val="24"/>
              </w:rPr>
            </w:pPr>
            <w:r w:rsidRPr="006051C4">
              <w:rPr>
                <w:rFonts w:ascii="Times New Roman" w:eastAsia="Times New Roman" w:hAnsi="Times New Roman" w:cs="Times New Roman"/>
                <w:sz w:val="24"/>
                <w:szCs w:val="20"/>
              </w:rPr>
              <w:t>Partido Alianza Verde</w:t>
            </w:r>
          </w:p>
          <w:p w:rsidR="00183DA6" w:rsidRDefault="00183DA6">
            <w:pPr>
              <w:jc w:val="both"/>
              <w:rPr>
                <w:rFonts w:ascii="Times New Roman" w:eastAsia="Times New Roman" w:hAnsi="Times New Roman" w:cs="Times New Roman"/>
                <w:sz w:val="24"/>
                <w:szCs w:val="24"/>
              </w:rPr>
            </w:pPr>
          </w:p>
        </w:tc>
        <w:tc>
          <w:tcPr>
            <w:tcW w:w="4414" w:type="dxa"/>
          </w:tcPr>
          <w:p w:rsidR="00183DA6" w:rsidRDefault="00183DA6">
            <w:pPr>
              <w:spacing w:line="276" w:lineRule="auto"/>
              <w:jc w:val="center"/>
              <w:rPr>
                <w:rFonts w:ascii="Times New Roman" w:eastAsia="Times New Roman" w:hAnsi="Times New Roman" w:cs="Times New Roman"/>
                <w:noProof/>
                <w:sz w:val="24"/>
                <w:szCs w:val="24"/>
              </w:rPr>
            </w:pPr>
          </w:p>
          <w:p w:rsidR="006051C4" w:rsidRDefault="006051C4">
            <w:pPr>
              <w:spacing w:line="276" w:lineRule="auto"/>
              <w:jc w:val="center"/>
              <w:rPr>
                <w:rFonts w:ascii="Times New Roman" w:eastAsia="Times New Roman" w:hAnsi="Times New Roman" w:cs="Times New Roman"/>
                <w:noProof/>
                <w:sz w:val="24"/>
                <w:szCs w:val="24"/>
              </w:rPr>
            </w:pPr>
          </w:p>
          <w:p w:rsidR="006051C4" w:rsidRDefault="006051C4">
            <w:pPr>
              <w:spacing w:line="276" w:lineRule="auto"/>
              <w:jc w:val="center"/>
              <w:rPr>
                <w:rFonts w:ascii="Times New Roman" w:eastAsia="Times New Roman" w:hAnsi="Times New Roman" w:cs="Times New Roman"/>
                <w:sz w:val="24"/>
                <w:szCs w:val="24"/>
              </w:rPr>
            </w:pPr>
          </w:p>
          <w:p w:rsidR="00183DA6" w:rsidRDefault="00567BC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Ariel Ávila</w:t>
            </w:r>
            <w:r>
              <w:rPr>
                <w:rFonts w:ascii="Times New Roman" w:eastAsia="Times New Roman" w:hAnsi="Times New Roman" w:cs="Times New Roman"/>
                <w:sz w:val="24"/>
                <w:szCs w:val="24"/>
              </w:rPr>
              <w:t xml:space="preserve"> </w:t>
            </w:r>
          </w:p>
          <w:p w:rsidR="00183DA6" w:rsidRDefault="00567BC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183DA6" w:rsidRDefault="00567BC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6051C4">
        <w:trPr>
          <w:trHeight w:val="1187"/>
        </w:trPr>
        <w:tc>
          <w:tcPr>
            <w:tcW w:w="4414" w:type="dxa"/>
          </w:tcPr>
          <w:p w:rsidR="006051C4" w:rsidRDefault="006051C4" w:rsidP="006051C4">
            <w:pPr>
              <w:spacing w:line="276" w:lineRule="auto"/>
              <w:jc w:val="center"/>
              <w:rPr>
                <w:rFonts w:ascii="Bookman Old Style" w:eastAsia="Bookman Old Style" w:hAnsi="Bookman Old Style" w:cs="Bookman Old Style"/>
                <w:b/>
              </w:rPr>
            </w:pPr>
          </w:p>
          <w:p w:rsidR="006051C4" w:rsidRPr="006051C4" w:rsidRDefault="006051C4" w:rsidP="006051C4">
            <w:pPr>
              <w:spacing w:line="276" w:lineRule="auto"/>
              <w:jc w:val="center"/>
              <w:rPr>
                <w:rFonts w:ascii="Times New Roman" w:eastAsia="Bookman Old Style" w:hAnsi="Times New Roman" w:cs="Times New Roman"/>
                <w:sz w:val="24"/>
              </w:rPr>
            </w:pPr>
            <w:r w:rsidRPr="006051C4">
              <w:rPr>
                <w:rFonts w:ascii="Times New Roman" w:eastAsia="Bookman Old Style" w:hAnsi="Times New Roman" w:cs="Times New Roman"/>
                <w:b/>
                <w:sz w:val="24"/>
              </w:rPr>
              <w:t>Julia Miranda Londoño</w:t>
            </w:r>
            <w:r w:rsidRPr="006051C4">
              <w:rPr>
                <w:rFonts w:ascii="Times New Roman" w:eastAsia="Bookman Old Style" w:hAnsi="Times New Roman" w:cs="Times New Roman"/>
                <w:b/>
                <w:sz w:val="24"/>
              </w:rPr>
              <w:tab/>
              <w:t xml:space="preserve">                                     </w:t>
            </w:r>
            <w:r w:rsidRPr="006051C4">
              <w:rPr>
                <w:rFonts w:ascii="Times New Roman" w:eastAsia="Bookman Old Style" w:hAnsi="Times New Roman" w:cs="Times New Roman"/>
                <w:sz w:val="24"/>
              </w:rPr>
              <w:t>Representante a la Cámara</w:t>
            </w:r>
          </w:p>
          <w:p w:rsidR="006051C4" w:rsidRPr="006051C4" w:rsidRDefault="006051C4" w:rsidP="006051C4">
            <w:pPr>
              <w:spacing w:line="276" w:lineRule="auto"/>
              <w:jc w:val="center"/>
              <w:rPr>
                <w:rFonts w:ascii="Times New Roman" w:eastAsia="Times New Roman" w:hAnsi="Times New Roman" w:cs="Times New Roman"/>
                <w:sz w:val="28"/>
                <w:szCs w:val="24"/>
              </w:rPr>
            </w:pPr>
            <w:r w:rsidRPr="006051C4">
              <w:rPr>
                <w:rFonts w:ascii="Times New Roman" w:eastAsia="Bookman Old Style" w:hAnsi="Times New Roman" w:cs="Times New Roman"/>
                <w:sz w:val="24"/>
              </w:rPr>
              <w:t>Nuevo Liberalismo</w:t>
            </w:r>
            <w:r w:rsidRPr="006051C4">
              <w:rPr>
                <w:rFonts w:ascii="Times New Roman" w:eastAsia="Bookman Old Style" w:hAnsi="Times New Roman" w:cs="Times New Roman"/>
                <w:sz w:val="24"/>
              </w:rPr>
              <w:tab/>
            </w:r>
          </w:p>
          <w:p w:rsidR="006051C4" w:rsidRDefault="006051C4">
            <w:pPr>
              <w:jc w:val="both"/>
              <w:rPr>
                <w:rFonts w:ascii="Times New Roman" w:eastAsia="Times New Roman" w:hAnsi="Times New Roman" w:cs="Times New Roman"/>
                <w:sz w:val="24"/>
                <w:szCs w:val="24"/>
              </w:rPr>
            </w:pPr>
          </w:p>
        </w:tc>
        <w:tc>
          <w:tcPr>
            <w:tcW w:w="4414" w:type="dxa"/>
          </w:tcPr>
          <w:p w:rsidR="006051C4" w:rsidRDefault="006051C4" w:rsidP="006051C4">
            <w:pPr>
              <w:spacing w:after="160"/>
              <w:jc w:val="center"/>
              <w:rPr>
                <w:rFonts w:ascii="Times New Roman" w:eastAsia="Arial Narrow" w:hAnsi="Times New Roman" w:cs="Times New Roman"/>
                <w:b/>
                <w:sz w:val="24"/>
                <w:szCs w:val="24"/>
              </w:rPr>
            </w:pPr>
          </w:p>
          <w:p w:rsidR="006051C4" w:rsidRPr="006051C4" w:rsidRDefault="006051C4" w:rsidP="006051C4">
            <w:pPr>
              <w:spacing w:after="160"/>
              <w:jc w:val="center"/>
              <w:rPr>
                <w:rFonts w:ascii="Times New Roman" w:eastAsia="Arial Narrow" w:hAnsi="Times New Roman" w:cs="Times New Roman"/>
                <w:b/>
                <w:sz w:val="24"/>
                <w:szCs w:val="24"/>
              </w:rPr>
            </w:pPr>
            <w:r w:rsidRPr="006051C4">
              <w:rPr>
                <w:rFonts w:ascii="Times New Roman" w:eastAsia="Arial Narrow" w:hAnsi="Times New Roman" w:cs="Times New Roman"/>
                <w:b/>
                <w:sz w:val="24"/>
                <w:szCs w:val="24"/>
              </w:rPr>
              <w:t xml:space="preserve">Carolina </w:t>
            </w:r>
            <w:proofErr w:type="spellStart"/>
            <w:r w:rsidRPr="006051C4">
              <w:rPr>
                <w:rFonts w:ascii="Times New Roman" w:eastAsia="Arial Narrow" w:hAnsi="Times New Roman" w:cs="Times New Roman"/>
                <w:b/>
                <w:sz w:val="24"/>
                <w:szCs w:val="24"/>
              </w:rPr>
              <w:t>giraldo</w:t>
            </w:r>
            <w:proofErr w:type="spellEnd"/>
            <w:r w:rsidRPr="006051C4">
              <w:rPr>
                <w:rFonts w:ascii="Times New Roman" w:eastAsia="Arial Narrow" w:hAnsi="Times New Roman" w:cs="Times New Roman"/>
                <w:b/>
                <w:sz w:val="24"/>
                <w:szCs w:val="24"/>
              </w:rPr>
              <w:t xml:space="preserve"> botero</w:t>
            </w:r>
          </w:p>
          <w:p w:rsidR="006051C4" w:rsidRPr="006051C4" w:rsidRDefault="006051C4" w:rsidP="006051C4">
            <w:pPr>
              <w:spacing w:after="160"/>
              <w:jc w:val="center"/>
              <w:rPr>
                <w:rFonts w:ascii="Times New Roman" w:eastAsia="Arial Narrow" w:hAnsi="Times New Roman" w:cs="Times New Roman"/>
                <w:sz w:val="24"/>
                <w:szCs w:val="24"/>
              </w:rPr>
            </w:pPr>
            <w:r w:rsidRPr="006051C4">
              <w:rPr>
                <w:rFonts w:ascii="Times New Roman" w:eastAsia="Arial Narrow" w:hAnsi="Times New Roman" w:cs="Times New Roman"/>
                <w:sz w:val="24"/>
                <w:szCs w:val="24"/>
              </w:rPr>
              <w:t>Representante a la Cámara por Risaralda</w:t>
            </w:r>
          </w:p>
          <w:p w:rsidR="006051C4" w:rsidRDefault="006051C4" w:rsidP="006051C4">
            <w:pPr>
              <w:jc w:val="center"/>
              <w:rPr>
                <w:rFonts w:ascii="Times New Roman" w:eastAsia="Times New Roman" w:hAnsi="Times New Roman" w:cs="Times New Roman"/>
                <w:noProof/>
                <w:sz w:val="24"/>
                <w:szCs w:val="24"/>
              </w:rPr>
            </w:pPr>
            <w:r w:rsidRPr="006051C4">
              <w:rPr>
                <w:rFonts w:ascii="Times New Roman" w:eastAsia="Arial Narrow" w:hAnsi="Times New Roman" w:cs="Times New Roman"/>
                <w:sz w:val="24"/>
                <w:szCs w:val="24"/>
              </w:rPr>
              <w:t>Partido Alianza Verde</w:t>
            </w:r>
          </w:p>
        </w:tc>
      </w:tr>
      <w:tr w:rsidR="00183DA6">
        <w:tc>
          <w:tcPr>
            <w:tcW w:w="4414" w:type="dxa"/>
          </w:tcPr>
          <w:p w:rsidR="00183DA6" w:rsidRDefault="00567BC2" w:rsidP="006051C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sidR="006051C4">
              <w:rPr>
                <w:rFonts w:ascii="Times New Roman" w:eastAsia="Times New Roman" w:hAnsi="Times New Roman" w:cs="Times New Roman"/>
                <w:b/>
                <w:sz w:val="24"/>
                <w:szCs w:val="24"/>
              </w:rPr>
              <w:t>Jennifer Pedraza Sandoval</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Dignidad</w:t>
            </w:r>
          </w:p>
          <w:p w:rsidR="00183DA6" w:rsidRDefault="00183DA6">
            <w:pPr>
              <w:jc w:val="both"/>
              <w:rPr>
                <w:rFonts w:ascii="Times New Roman" w:eastAsia="Times New Roman" w:hAnsi="Times New Roman" w:cs="Times New Roman"/>
                <w:sz w:val="24"/>
                <w:szCs w:val="24"/>
              </w:rPr>
            </w:pPr>
          </w:p>
        </w:tc>
        <w:tc>
          <w:tcPr>
            <w:tcW w:w="4414" w:type="dxa"/>
          </w:tcPr>
          <w:p w:rsidR="00183DA6" w:rsidRDefault="00183DA6">
            <w:pPr>
              <w:jc w:val="both"/>
              <w:rPr>
                <w:rFonts w:ascii="Times New Roman" w:eastAsia="Times New Roman" w:hAnsi="Times New Roman" w:cs="Times New Roman"/>
                <w:sz w:val="24"/>
                <w:szCs w:val="24"/>
              </w:rPr>
            </w:pPr>
          </w:p>
          <w:p w:rsidR="006051C4" w:rsidRDefault="006051C4" w:rsidP="006051C4">
            <w:pPr>
              <w:jc w:val="center"/>
              <w:rPr>
                <w:rFonts w:ascii="Times New Roman" w:eastAsia="Times New Roman" w:hAnsi="Times New Roman" w:cs="Times New Roman"/>
                <w:b/>
                <w:sz w:val="24"/>
                <w:szCs w:val="24"/>
              </w:rPr>
            </w:pPr>
          </w:p>
          <w:p w:rsidR="00183DA6" w:rsidRDefault="006051C4" w:rsidP="006051C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Olga Lucia Velásquez Nieto</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183DA6" w:rsidRDefault="00567BC2" w:rsidP="006051C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bl>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6051C4" w:rsidRDefault="006051C4">
      <w:pPr>
        <w:spacing w:line="240" w:lineRule="auto"/>
        <w:jc w:val="both"/>
        <w:rPr>
          <w:rFonts w:ascii="Times New Roman" w:eastAsia="Times New Roman" w:hAnsi="Times New Roman" w:cs="Times New Roman"/>
          <w:sz w:val="24"/>
          <w:szCs w:val="24"/>
        </w:rPr>
      </w:pPr>
    </w:p>
    <w:p w:rsidR="006051C4" w:rsidRDefault="006051C4">
      <w:pPr>
        <w:spacing w:line="240" w:lineRule="auto"/>
        <w:jc w:val="both"/>
        <w:rPr>
          <w:rFonts w:ascii="Times New Roman" w:eastAsia="Times New Roman" w:hAnsi="Times New Roman" w:cs="Times New Roman"/>
          <w:sz w:val="24"/>
          <w:szCs w:val="24"/>
        </w:rPr>
      </w:pPr>
    </w:p>
    <w:p w:rsidR="006051C4" w:rsidRDefault="006051C4">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56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PROYECTO DE ACTO LEGISLATIVO NO. ________ DE 2022</w:t>
      </w:r>
    </w:p>
    <w:p w:rsidR="00183DA6" w:rsidRDefault="0056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del cual se modifican los artículos 116, 126, 141, 156, 197, 267, 268, 272 y 274 de la Constitución Política, se adicionan los artículos 248A y 248B, y se dictan otras disposiciones”</w:t>
      </w:r>
    </w:p>
    <w:p w:rsidR="00183DA6" w:rsidRDefault="0056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LA REPÚBLICA</w:t>
      </w:r>
    </w:p>
    <w:p w:rsidR="00183DA6" w:rsidRDefault="00567BC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rsidR="00183DA6" w:rsidRDefault="00567B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sz w:val="24"/>
          <w:szCs w:val="24"/>
        </w:rPr>
        <w:t>El inciso 1 d</w:t>
      </w:r>
      <w:r>
        <w:rPr>
          <w:rFonts w:ascii="Times New Roman" w:eastAsia="Times New Roman" w:hAnsi="Times New Roman" w:cs="Times New Roman"/>
          <w:sz w:val="24"/>
          <w:szCs w:val="24"/>
        </w:rPr>
        <w:t xml:space="preserve">el artículo 116 de la Constitución Política quedará así: </w:t>
      </w:r>
    </w:p>
    <w:p w:rsidR="00183DA6" w:rsidRDefault="00183DA6">
      <w:pPr>
        <w:spacing w:after="0" w:line="240" w:lineRule="auto"/>
        <w:jc w:val="both"/>
        <w:rPr>
          <w:rFonts w:ascii="Times New Roman" w:eastAsia="Times New Roman" w:hAnsi="Times New Roman" w:cs="Times New Roman"/>
          <w:b/>
          <w:sz w:val="24"/>
          <w:szCs w:val="24"/>
        </w:rPr>
      </w:pPr>
    </w:p>
    <w:p w:rsidR="00183DA6" w:rsidRDefault="00567BC2">
      <w:pPr>
        <w:spacing w:after="0" w:line="240" w:lineRule="auto"/>
        <w:ind w:left="708"/>
        <w:jc w:val="both"/>
        <w:rPr>
          <w:rFonts w:ascii="Open Sans" w:eastAsia="Open Sans" w:hAnsi="Open Sans" w:cs="Open Sans"/>
          <w:color w:val="4B4949"/>
          <w:sz w:val="18"/>
          <w:szCs w:val="18"/>
        </w:rPr>
      </w:pPr>
      <w:r>
        <w:rPr>
          <w:rFonts w:ascii="Times New Roman" w:eastAsia="Times New Roman" w:hAnsi="Times New Roman" w:cs="Times New Roman"/>
          <w:b/>
          <w:sz w:val="24"/>
          <w:szCs w:val="24"/>
        </w:rPr>
        <w:t xml:space="preserve">ARTÍCULO 116. </w:t>
      </w:r>
      <w:r>
        <w:rPr>
          <w:rFonts w:ascii="Times New Roman" w:eastAsia="Times New Roman" w:hAnsi="Times New Roman" w:cs="Times New Roman"/>
          <w:sz w:val="24"/>
          <w:szCs w:val="24"/>
        </w:rPr>
        <w:t>La Corte Constitucional, la Corte Suprema de Justicia, el Consejo de Estado, la Comisión Nacional de Disciplina Judicial, la Fiscalía General de la Nación, los Tribunales y los Jueces</w:t>
      </w:r>
      <w:r>
        <w:rPr>
          <w:rFonts w:ascii="Times New Roman" w:eastAsia="Times New Roman" w:hAnsi="Times New Roman" w:cs="Times New Roman"/>
          <w:sz w:val="24"/>
          <w:szCs w:val="24"/>
        </w:rPr>
        <w:t>, administran Justicia. También lo hace la Justicia Penal Militar.</w:t>
      </w:r>
      <w:r>
        <w:rPr>
          <w:rFonts w:ascii="Open Sans" w:eastAsia="Open Sans" w:hAnsi="Open Sans" w:cs="Open Sans"/>
          <w:color w:val="4B4949"/>
          <w:sz w:val="18"/>
          <w:szCs w:val="18"/>
        </w:rPr>
        <w:t xml:space="preserve"> </w:t>
      </w:r>
    </w:p>
    <w:p w:rsidR="00183DA6" w:rsidRDefault="00183DA6">
      <w:pPr>
        <w:spacing w:after="0" w:line="240" w:lineRule="auto"/>
        <w:ind w:left="708"/>
        <w:jc w:val="both"/>
        <w:rPr>
          <w:rFonts w:ascii="Open Sans" w:eastAsia="Open Sans" w:hAnsi="Open Sans" w:cs="Open Sans"/>
          <w:color w:val="4B4949"/>
          <w:sz w:val="18"/>
          <w:szCs w:val="18"/>
        </w:rPr>
      </w:pPr>
    </w:p>
    <w:p w:rsidR="00183DA6" w:rsidRDefault="00567BC2">
      <w:pPr>
        <w:spacing w:after="0" w:line="240" w:lineRule="auto"/>
        <w:ind w:left="708"/>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El Tribunal de Cuentas es una autoridad jurisdiccional especial de carácter fiscal. </w:t>
      </w:r>
    </w:p>
    <w:p w:rsidR="00183DA6" w:rsidRDefault="00183DA6">
      <w:pPr>
        <w:spacing w:after="0" w:line="240" w:lineRule="auto"/>
        <w:ind w:left="708"/>
        <w:jc w:val="both"/>
        <w:rPr>
          <w:rFonts w:ascii="Open Sans" w:eastAsia="Open Sans" w:hAnsi="Open Sans" w:cs="Open Sans"/>
          <w:color w:val="4B4949"/>
          <w:sz w:val="18"/>
          <w:szCs w:val="18"/>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Excepcionalmente la ley podrá atribuir función jurisdiccional en materias precisas a determinadas autoridades administrativas. Sin embargo, no les será permitido adelantar la instrucción de sumarios ni juzgar delitos. </w:t>
      </w:r>
    </w:p>
    <w:p w:rsidR="00183DA6" w:rsidRDefault="00183DA6">
      <w:pPr>
        <w:spacing w:after="0" w:line="240" w:lineRule="auto"/>
        <w:jc w:val="both"/>
        <w:rPr>
          <w:rFonts w:ascii="Times New Roman" w:eastAsia="Times New Roman" w:hAnsi="Times New Roman" w:cs="Times New Roman"/>
          <w:sz w:val="24"/>
          <w:szCs w:val="24"/>
        </w:rPr>
      </w:pPr>
    </w:p>
    <w:p w:rsidR="00183DA6" w:rsidRDefault="00183DA6">
      <w:pPr>
        <w:spacing w:after="0" w:line="240" w:lineRule="auto"/>
        <w:jc w:val="both"/>
        <w:rPr>
          <w:rFonts w:ascii="Times New Roman" w:eastAsia="Times New Roman" w:hAnsi="Times New Roman" w:cs="Times New Roman"/>
          <w:sz w:val="24"/>
          <w:szCs w:val="24"/>
        </w:rPr>
      </w:pPr>
    </w:p>
    <w:p w:rsidR="00183DA6" w:rsidRDefault="00567B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El inciso 6 del artícul</w:t>
      </w:r>
      <w:r>
        <w:rPr>
          <w:rFonts w:ascii="Times New Roman" w:eastAsia="Times New Roman" w:hAnsi="Times New Roman" w:cs="Times New Roman"/>
          <w:sz w:val="24"/>
          <w:szCs w:val="24"/>
        </w:rPr>
        <w:t xml:space="preserve">o 126 de la Constitución Política quedará así: </w:t>
      </w:r>
    </w:p>
    <w:p w:rsidR="00183DA6" w:rsidRDefault="00183DA6">
      <w:pPr>
        <w:spacing w:after="0" w:line="240" w:lineRule="auto"/>
        <w:jc w:val="both"/>
        <w:rPr>
          <w:rFonts w:ascii="Times New Roman" w:eastAsia="Times New Roman" w:hAnsi="Times New Roman" w:cs="Times New Roman"/>
          <w:sz w:val="24"/>
          <w:szCs w:val="24"/>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126.</w:t>
      </w:r>
      <w:r>
        <w:rPr>
          <w:rFonts w:ascii="Times New Roman" w:eastAsia="Times New Roman" w:hAnsi="Times New Roman" w:cs="Times New Roman"/>
          <w:sz w:val="24"/>
          <w:szCs w:val="24"/>
        </w:rPr>
        <w:t xml:space="preserve"> (…) </w:t>
      </w:r>
    </w:p>
    <w:p w:rsidR="00183DA6" w:rsidRDefault="00183DA6">
      <w:pPr>
        <w:spacing w:after="0" w:line="240" w:lineRule="auto"/>
        <w:ind w:left="708"/>
        <w:jc w:val="both"/>
        <w:rPr>
          <w:rFonts w:ascii="Times New Roman" w:eastAsia="Times New Roman" w:hAnsi="Times New Roman" w:cs="Times New Roman"/>
          <w:sz w:val="24"/>
          <w:szCs w:val="24"/>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Magistrado de la Corte Constitucional, de la Corte Suprema de Justicia, del Consejo de Estado, del Tribunal de Cuentas, de la Comisión Nacional de Disciplina Judicial, Consejero del Conse</w:t>
      </w:r>
      <w:r>
        <w:rPr>
          <w:rFonts w:ascii="Times New Roman" w:eastAsia="Times New Roman" w:hAnsi="Times New Roman" w:cs="Times New Roman"/>
          <w:sz w:val="24"/>
          <w:szCs w:val="24"/>
        </w:rPr>
        <w:t>jo Electoral Colombiano, Fiscal General de la Nación, Procurador General de la Nación, Defensor del Pueblo, Contralor General de la República y Registrador Nacional del Estado Civil.</w:t>
      </w:r>
    </w:p>
    <w:p w:rsidR="00183DA6" w:rsidRDefault="00183DA6">
      <w:pPr>
        <w:spacing w:line="276" w:lineRule="auto"/>
        <w:jc w:val="both"/>
        <w:rPr>
          <w:rFonts w:ascii="Times New Roman" w:eastAsia="Times New Roman" w:hAnsi="Times New Roman" w:cs="Times New Roman"/>
          <w:sz w:val="28"/>
          <w:szCs w:val="28"/>
        </w:rPr>
      </w:pPr>
    </w:p>
    <w:p w:rsidR="00183DA6" w:rsidRDefault="00567BC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Modifíquese el artículo 141 de la Constitución Política, el cual quedará así: </w:t>
      </w:r>
    </w:p>
    <w:p w:rsidR="00183DA6" w:rsidRDefault="00567BC2">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141. </w:t>
      </w:r>
      <w:r>
        <w:rPr>
          <w:rFonts w:ascii="Times New Roman" w:eastAsia="Times New Roman" w:hAnsi="Times New Roman" w:cs="Times New Roman"/>
          <w:sz w:val="24"/>
          <w:szCs w:val="24"/>
        </w:rPr>
        <w:t xml:space="preserve">El Congreso se reunirá en un solo cuerpo únicamente para la instalación y clausura de sus sesiones, para dar posesión al Presidente de la República, para recibir </w:t>
      </w:r>
      <w:r>
        <w:rPr>
          <w:rFonts w:ascii="Times New Roman" w:eastAsia="Times New Roman" w:hAnsi="Times New Roman" w:cs="Times New Roman"/>
          <w:sz w:val="24"/>
          <w:szCs w:val="24"/>
        </w:rPr>
        <w:t xml:space="preserve">a Jefes de Estado o de Gobierno de otros países, para elegir al </w:t>
      </w:r>
      <w:r>
        <w:rPr>
          <w:rFonts w:ascii="Times New Roman" w:eastAsia="Times New Roman" w:hAnsi="Times New Roman" w:cs="Times New Roman"/>
          <w:sz w:val="24"/>
          <w:szCs w:val="24"/>
        </w:rPr>
        <w:lastRenderedPageBreak/>
        <w:t>Vicepresidente cuando sea menester reemplazar el electo por el pueblo, así como decidir sobre la moción de censura, con arreglo al artículo 135.</w:t>
      </w:r>
    </w:p>
    <w:p w:rsidR="00183DA6" w:rsidRDefault="00567BC2">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tales casos el Presidente del Senado y el de</w:t>
      </w:r>
      <w:r>
        <w:rPr>
          <w:rFonts w:ascii="Times New Roman" w:eastAsia="Times New Roman" w:hAnsi="Times New Roman" w:cs="Times New Roman"/>
          <w:sz w:val="24"/>
          <w:szCs w:val="24"/>
        </w:rPr>
        <w:t xml:space="preserve"> la Cámara serán respectivamente Presidente y Vicepresidente del Congreso.</w:t>
      </w:r>
    </w:p>
    <w:p w:rsidR="00183DA6" w:rsidRDefault="00567B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w:t>
      </w:r>
      <w:r>
        <w:rPr>
          <w:rFonts w:ascii="Times New Roman" w:eastAsia="Times New Roman" w:hAnsi="Times New Roman" w:cs="Times New Roman"/>
          <w:sz w:val="24"/>
          <w:szCs w:val="24"/>
        </w:rPr>
        <w:t xml:space="preserve"> El artículo 156 de la Constitución Política quedará así:</w:t>
      </w:r>
    </w:p>
    <w:p w:rsidR="00183DA6" w:rsidRDefault="00183DA6">
      <w:pPr>
        <w:spacing w:after="0" w:line="240" w:lineRule="auto"/>
        <w:jc w:val="both"/>
        <w:rPr>
          <w:rFonts w:ascii="Times New Roman" w:eastAsia="Times New Roman" w:hAnsi="Times New Roman" w:cs="Times New Roman"/>
          <w:sz w:val="24"/>
          <w:szCs w:val="24"/>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156.</w:t>
      </w:r>
      <w:r>
        <w:rPr>
          <w:rFonts w:ascii="Times New Roman" w:eastAsia="Times New Roman" w:hAnsi="Times New Roman" w:cs="Times New Roman"/>
          <w:sz w:val="24"/>
          <w:szCs w:val="24"/>
        </w:rPr>
        <w:t xml:space="preserve"> La Corte Constitucional, el Consejo Superior de la Judicatura, la Corte Suprema de Justicia, el C</w:t>
      </w:r>
      <w:r>
        <w:rPr>
          <w:rFonts w:ascii="Times New Roman" w:eastAsia="Times New Roman" w:hAnsi="Times New Roman" w:cs="Times New Roman"/>
          <w:sz w:val="24"/>
          <w:szCs w:val="24"/>
        </w:rPr>
        <w:t>onsejo de Estado, el  Tribunal de Cuentas, el Consejo Electoral Colombiano, el Procurador General de la Nación, el Contralor General de la República, tienen la facultad de presentar proyectos de ley en materias relacionadas con sus funciones.</w:t>
      </w:r>
    </w:p>
    <w:p w:rsidR="00183DA6" w:rsidRDefault="00183DA6">
      <w:pPr>
        <w:spacing w:after="0" w:line="240" w:lineRule="auto"/>
        <w:jc w:val="both"/>
        <w:rPr>
          <w:rFonts w:ascii="Times New Roman" w:eastAsia="Times New Roman" w:hAnsi="Times New Roman" w:cs="Times New Roman"/>
          <w:sz w:val="24"/>
          <w:szCs w:val="24"/>
        </w:rPr>
      </w:pPr>
    </w:p>
    <w:p w:rsidR="00183DA6" w:rsidRDefault="00567B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inciso 3 del artículo 197 de la Constitución Política quedará así:</w:t>
      </w:r>
    </w:p>
    <w:p w:rsidR="00183DA6" w:rsidRDefault="00183DA6">
      <w:pPr>
        <w:spacing w:after="0" w:line="240" w:lineRule="auto"/>
        <w:jc w:val="both"/>
        <w:rPr>
          <w:rFonts w:ascii="Times New Roman" w:eastAsia="Times New Roman" w:hAnsi="Times New Roman" w:cs="Times New Roman"/>
          <w:sz w:val="24"/>
          <w:szCs w:val="24"/>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197.</w:t>
      </w:r>
      <w:r>
        <w:rPr>
          <w:rFonts w:ascii="Times New Roman" w:eastAsia="Times New Roman" w:hAnsi="Times New Roman" w:cs="Times New Roman"/>
          <w:sz w:val="24"/>
          <w:szCs w:val="24"/>
        </w:rPr>
        <w:t xml:space="preserve"> (…)</w:t>
      </w:r>
    </w:p>
    <w:p w:rsidR="00183DA6" w:rsidRDefault="00183DA6">
      <w:pPr>
        <w:spacing w:after="0" w:line="240" w:lineRule="auto"/>
        <w:ind w:left="708"/>
        <w:jc w:val="both"/>
        <w:rPr>
          <w:rFonts w:ascii="Times New Roman" w:eastAsia="Times New Roman" w:hAnsi="Times New Roman" w:cs="Times New Roman"/>
          <w:sz w:val="24"/>
          <w:szCs w:val="24"/>
        </w:rPr>
      </w:pPr>
    </w:p>
    <w:p w:rsidR="00183DA6" w:rsidRDefault="00567BC2">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Ministro, Director de Departamento Administrativo, Magistrado de la Corte Suprema de Justicia, de la Corte Constitucional, del Consejo de Estado, del  Tribunal de Cue</w:t>
      </w:r>
      <w:r>
        <w:rPr>
          <w:rFonts w:ascii="Times New Roman" w:eastAsia="Times New Roman" w:hAnsi="Times New Roman" w:cs="Times New Roman"/>
          <w:sz w:val="24"/>
          <w:szCs w:val="24"/>
        </w:rPr>
        <w:t xml:space="preserve">ntas, Comisión Nacional de Disciplina Judicial, Consejero del Consejo Electoral Colombiano, Procurador General de la Nación, Defensor del Pueblo, Contralor General de la República, Fiscal General de la Nación, Comandantes de las Fuerzas Militares, Auditor </w:t>
      </w:r>
      <w:r>
        <w:rPr>
          <w:rFonts w:ascii="Times New Roman" w:eastAsia="Times New Roman" w:hAnsi="Times New Roman" w:cs="Times New Roman"/>
          <w:sz w:val="24"/>
          <w:szCs w:val="24"/>
        </w:rPr>
        <w:t>General de la República, Director General de la Policía, Gobernador de departamento o Alcalde.</w:t>
      </w:r>
    </w:p>
    <w:p w:rsidR="00183DA6" w:rsidRDefault="00183DA6">
      <w:pPr>
        <w:tabs>
          <w:tab w:val="left" w:pos="3150"/>
        </w:tabs>
        <w:spacing w:line="240" w:lineRule="auto"/>
        <w:jc w:val="both"/>
        <w:rPr>
          <w:rFonts w:ascii="Times New Roman" w:eastAsia="Times New Roman" w:hAnsi="Times New Roman" w:cs="Times New Roman"/>
          <w:b/>
          <w:sz w:val="24"/>
          <w:szCs w:val="24"/>
        </w:rPr>
      </w:pPr>
    </w:p>
    <w:p w:rsidR="00183DA6" w:rsidRDefault="00567BC2">
      <w:pPr>
        <w:tabs>
          <w:tab w:val="left" w:pos="315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sz w:val="24"/>
          <w:szCs w:val="24"/>
        </w:rPr>
        <w:t>Adiciónese a la Constitución Política el artículo 248A del siguiente tenor:</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248A. </w:t>
      </w:r>
      <w:r>
        <w:rPr>
          <w:rFonts w:ascii="Times New Roman" w:eastAsia="Times New Roman" w:hAnsi="Times New Roman" w:cs="Times New Roman"/>
          <w:sz w:val="24"/>
          <w:szCs w:val="24"/>
        </w:rPr>
        <w:t>El Tribunal de Cuentas es una autoridad jurisdiccional especial de carácter fiscal que a nivel nacional estará integrada por 7 magistrados, quienes deberán reunir las mismas calidades establecidas en la Constitución para ser magistrado de la Corte Constitu</w:t>
      </w:r>
      <w:r>
        <w:rPr>
          <w:rFonts w:ascii="Times New Roman" w:eastAsia="Times New Roman" w:hAnsi="Times New Roman" w:cs="Times New Roman"/>
          <w:sz w:val="24"/>
          <w:szCs w:val="24"/>
        </w:rPr>
        <w:t xml:space="preserve">cional. Serán elegidos por la misma Corporación para periodos individuales de 8 años, previa audiencia pública, de lista de diez elegibles </w:t>
      </w:r>
      <w:proofErr w:type="gramStart"/>
      <w:r>
        <w:rPr>
          <w:rFonts w:ascii="Times New Roman" w:eastAsia="Times New Roman" w:hAnsi="Times New Roman" w:cs="Times New Roman"/>
          <w:sz w:val="24"/>
          <w:szCs w:val="24"/>
        </w:rPr>
        <w:t>enviada</w:t>
      </w:r>
      <w:proofErr w:type="gramEnd"/>
      <w:r>
        <w:rPr>
          <w:rFonts w:ascii="Times New Roman" w:eastAsia="Times New Roman" w:hAnsi="Times New Roman" w:cs="Times New Roman"/>
          <w:sz w:val="24"/>
          <w:szCs w:val="24"/>
        </w:rPr>
        <w:t xml:space="preserve"> por el Consejo Superior de la Judicatura tras un concurso público reglado de conformidad con la ley, y no pod</w:t>
      </w:r>
      <w:r>
        <w:rPr>
          <w:rFonts w:ascii="Times New Roman" w:eastAsia="Times New Roman" w:hAnsi="Times New Roman" w:cs="Times New Roman"/>
          <w:sz w:val="24"/>
          <w:szCs w:val="24"/>
        </w:rPr>
        <w:t xml:space="preserve">rán ser reelegidos.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 a este Tribunal establecer la responsabilidad fiscal y jurisdicción coactiva, gozará de etapas y términos procesales especiales con el objeto de garantizar la recuperación oportuna de los recursos públicos que se derive de </w:t>
      </w:r>
      <w:r>
        <w:rPr>
          <w:rFonts w:ascii="Times New Roman" w:eastAsia="Times New Roman" w:hAnsi="Times New Roman" w:cs="Times New Roman"/>
          <w:sz w:val="24"/>
          <w:szCs w:val="24"/>
        </w:rPr>
        <w:t>la gestión fiscal, imponer las sanciones pecuniarias que sean del caso, recaudar su monto y establecer la jurisdicción coactiva, para lo cual, tendrá prelación. Determinar las inhabilidades previstas en la ley que se generen como consecuencia de las anteri</w:t>
      </w:r>
      <w:r>
        <w:rPr>
          <w:rFonts w:ascii="Times New Roman" w:eastAsia="Times New Roman" w:hAnsi="Times New Roman" w:cs="Times New Roman"/>
          <w:sz w:val="24"/>
          <w:szCs w:val="24"/>
        </w:rPr>
        <w:t xml:space="preserve">ores atribuciones.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ley determinará el funcionamiento de la sala nacional y las salas regionales del Tribunal de Cuentas.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efectos del cumplimiento de la Convención Americana de Derechos Humanos las actuaciones de este tribunal deberán cumplir con </w:t>
      </w:r>
      <w:r>
        <w:rPr>
          <w:rFonts w:ascii="Times New Roman" w:eastAsia="Times New Roman" w:hAnsi="Times New Roman" w:cs="Times New Roman"/>
          <w:sz w:val="24"/>
          <w:szCs w:val="24"/>
        </w:rPr>
        <w:t xml:space="preserve">un estándar de garantías idéntico al que tienen los jueces penales.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establecerán unidades de ejecución fiscal dentro de la estructura del Tribunal de Cuentas para que conozcan los procesos de jurisdicción coactiva a que haya lugar, como producto de las</w:t>
      </w:r>
      <w:r>
        <w:rPr>
          <w:rFonts w:ascii="Times New Roman" w:eastAsia="Times New Roman" w:hAnsi="Times New Roman" w:cs="Times New Roman"/>
          <w:sz w:val="24"/>
          <w:szCs w:val="24"/>
        </w:rPr>
        <w:t xml:space="preserve"> decisiones tomadas por la sala nacional y las salas regionales.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transitorio 1</w:t>
      </w:r>
      <w:r>
        <w:rPr>
          <w:rFonts w:ascii="Times New Roman" w:eastAsia="Times New Roman" w:hAnsi="Times New Roman" w:cs="Times New Roman"/>
          <w:sz w:val="24"/>
          <w:szCs w:val="24"/>
        </w:rPr>
        <w:t xml:space="preserve">. La elección de los magistrados del Tribunal de Cuentas se realizará por el Congreso de la República en pleno, durante el primer periodo de la legislatura 2024, de 3 </w:t>
      </w:r>
      <w:r>
        <w:rPr>
          <w:rFonts w:ascii="Times New Roman" w:eastAsia="Times New Roman" w:hAnsi="Times New Roman" w:cs="Times New Roman"/>
          <w:sz w:val="24"/>
          <w:szCs w:val="24"/>
        </w:rPr>
        <w:t xml:space="preserve">ternas presentadas por el Consejo de Estado, 2 ternas presentadas por la Corte Constitucional, y 2 por la Corte Suprema de Justicia.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transitorio 2</w:t>
      </w:r>
      <w:r>
        <w:rPr>
          <w:rFonts w:ascii="Times New Roman" w:eastAsia="Times New Roman" w:hAnsi="Times New Roman" w:cs="Times New Roman"/>
          <w:sz w:val="24"/>
          <w:szCs w:val="24"/>
        </w:rPr>
        <w:t>. El legislador definirá la estructura y funcionamiento de la jurisdicción fiscal dentro del año si</w:t>
      </w:r>
      <w:r>
        <w:rPr>
          <w:rFonts w:ascii="Times New Roman" w:eastAsia="Times New Roman" w:hAnsi="Times New Roman" w:cs="Times New Roman"/>
          <w:sz w:val="24"/>
          <w:szCs w:val="24"/>
        </w:rPr>
        <w:t>guiente a la promulgación del presente acto legislativo. En caso de que dentro del término indicado el legislador no hubiese regulado la materia, revístase al Presidente de la República de facultades extraordinarias para que en el término de 6 meses determ</w:t>
      </w:r>
      <w:r>
        <w:rPr>
          <w:rFonts w:ascii="Times New Roman" w:eastAsia="Times New Roman" w:hAnsi="Times New Roman" w:cs="Times New Roman"/>
          <w:sz w:val="24"/>
          <w:szCs w:val="24"/>
        </w:rPr>
        <w:t xml:space="preserve">ine la estructura y funcionamiento de la jurisdicción especial fiscal, que asegure el marco normativo y el funcionamiento del tribunal, desarrollando las atribuciones que se confieren en el siguiente artículo. </w:t>
      </w:r>
    </w:p>
    <w:p w:rsidR="00183DA6" w:rsidRDefault="00567BC2">
      <w:pPr>
        <w:tabs>
          <w:tab w:val="left" w:pos="315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 xml:space="preserve"> Adiciónese a la Constitución Polí</w:t>
      </w:r>
      <w:r>
        <w:rPr>
          <w:rFonts w:ascii="Times New Roman" w:eastAsia="Times New Roman" w:hAnsi="Times New Roman" w:cs="Times New Roman"/>
          <w:sz w:val="24"/>
          <w:szCs w:val="24"/>
        </w:rPr>
        <w:t>tica el artículo 248B del siguiente tenor:</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248B. </w:t>
      </w:r>
      <w:r>
        <w:rPr>
          <w:rFonts w:ascii="Times New Roman" w:eastAsia="Times New Roman" w:hAnsi="Times New Roman" w:cs="Times New Roman"/>
          <w:sz w:val="24"/>
          <w:szCs w:val="24"/>
        </w:rPr>
        <w:t>Son atribuciones del Tribunal de Cuentas:</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Desempeñar las funciones de una autoridad jurisdiccional especial de carácter fiscal  conforme a las reglas que señale la ley.</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Establecer la responsab</w:t>
      </w:r>
      <w:r>
        <w:rPr>
          <w:rFonts w:ascii="Times New Roman" w:eastAsia="Times New Roman" w:hAnsi="Times New Roman" w:cs="Times New Roman"/>
          <w:sz w:val="24"/>
          <w:szCs w:val="24"/>
        </w:rPr>
        <w:t>ilidad fiscal que se derive de la acusación realizada por la Contraloría General de la República y la Auditoría General de la República como consecuencia de la indebida gestión fiscal que realizan los servidores públicos y las personas de derecho privado q</w:t>
      </w:r>
      <w:r>
        <w:rPr>
          <w:rFonts w:ascii="Times New Roman" w:eastAsia="Times New Roman" w:hAnsi="Times New Roman" w:cs="Times New Roman"/>
          <w:sz w:val="24"/>
          <w:szCs w:val="24"/>
        </w:rPr>
        <w:t xml:space="preserve">ue manejen o administren recursos o fondos públicos, cuando con dolo o culpa grave originen daño.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Proveer mediante concurso público los empleos de su dependencia que haya creado la ley. La ley determinará un régimen especial de carrera para la selecci</w:t>
      </w:r>
      <w:r>
        <w:rPr>
          <w:rFonts w:ascii="Times New Roman" w:eastAsia="Times New Roman" w:hAnsi="Times New Roman" w:cs="Times New Roman"/>
          <w:sz w:val="24"/>
          <w:szCs w:val="24"/>
        </w:rPr>
        <w:t xml:space="preserve">ón, promoción y retiro de los funcionarios, tanto del Tribunal de Cuentas, la Contraloría General de la República y la Auditoría General de la República.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Disponer de oficio o por solicitud de la Contraloría General de la República o la Auditoría Genera</w:t>
      </w:r>
      <w:r>
        <w:rPr>
          <w:rFonts w:ascii="Times New Roman" w:eastAsia="Times New Roman" w:hAnsi="Times New Roman" w:cs="Times New Roman"/>
          <w:sz w:val="24"/>
          <w:szCs w:val="24"/>
        </w:rPr>
        <w:t xml:space="preserve">l de la República la suspensión inmediata, verdad sabida y buena fe guardada, de funcionarios y particulares que administran recursos y fondos públicos, </w:t>
      </w:r>
      <w:r>
        <w:rPr>
          <w:rFonts w:ascii="Times New Roman" w:eastAsia="Times New Roman" w:hAnsi="Times New Roman" w:cs="Times New Roman"/>
          <w:sz w:val="24"/>
          <w:szCs w:val="24"/>
        </w:rPr>
        <w:lastRenderedPageBreak/>
        <w:t>mientras culminan las investigaciones fiscales, penales o disciplinarias que tengan impacto en los inte</w:t>
      </w:r>
      <w:r>
        <w:rPr>
          <w:rFonts w:ascii="Times New Roman" w:eastAsia="Times New Roman" w:hAnsi="Times New Roman" w:cs="Times New Roman"/>
          <w:sz w:val="24"/>
          <w:szCs w:val="24"/>
        </w:rPr>
        <w:t>reses patrimoniales del Estado o el patrimonio público.</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Darse su propio reglamento de administración y funcionamiento. No tendrá funciones administrativas distintas de las inherentes a su propia organización y al cumplimiento de su misión constitucional</w:t>
      </w:r>
      <w:r>
        <w:rPr>
          <w:rFonts w:ascii="Times New Roman" w:eastAsia="Times New Roman" w:hAnsi="Times New Roman" w:cs="Times New Roman"/>
          <w:sz w:val="24"/>
          <w:szCs w:val="24"/>
        </w:rPr>
        <w:t xml:space="preserve"> y legal.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Presentar proyectos de ley relativos al régimen del control fiscal y a la organización y funcionamiento del Tribunal de Cuentas. </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Remover a los gerentes departamentales de la Contraloría General de la República ante situaciones de corrupci</w:t>
      </w:r>
      <w:r>
        <w:rPr>
          <w:rFonts w:ascii="Times New Roman" w:eastAsia="Times New Roman" w:hAnsi="Times New Roman" w:cs="Times New Roman"/>
          <w:sz w:val="24"/>
          <w:szCs w:val="24"/>
        </w:rPr>
        <w:t>ón o por evaluación de desempeño insuficiente realizada por la Auditoría General de la República.</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Ejercer, directamente o a través de los servidores públicos de la entidad, las funciones de policía judicial que se requieran en ejercicio de la vigilancia</w:t>
      </w:r>
      <w:r>
        <w:rPr>
          <w:rFonts w:ascii="Times New Roman" w:eastAsia="Times New Roman" w:hAnsi="Times New Roman" w:cs="Times New Roman"/>
          <w:sz w:val="24"/>
          <w:szCs w:val="24"/>
        </w:rPr>
        <w:t xml:space="preserve"> y control fiscal en todas sus modalidades. La ley reglamentará la materia.</w:t>
      </w:r>
    </w:p>
    <w:p w:rsidR="00183DA6" w:rsidRDefault="00567BC2">
      <w:pPr>
        <w:tabs>
          <w:tab w:val="left" w:pos="3150"/>
        </w:tabs>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Las demás atribuciones que señale la ley.</w:t>
      </w:r>
    </w:p>
    <w:p w:rsidR="00183DA6" w:rsidRDefault="00567BC2">
      <w:pPr>
        <w:tabs>
          <w:tab w:val="left" w:pos="3150"/>
        </w:tabs>
        <w:spacing w:line="240" w:lineRule="auto"/>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La ley establecerá para el Tribunal de Cuentas los principios, presunciones y tipos legales para determinar la responsabilid</w:t>
      </w:r>
      <w:r>
        <w:rPr>
          <w:rFonts w:ascii="Times New Roman" w:eastAsia="Times New Roman" w:hAnsi="Times New Roman" w:cs="Times New Roman"/>
          <w:sz w:val="24"/>
          <w:szCs w:val="24"/>
        </w:rPr>
        <w:t>ad fiscal y sus consecuencias penales y de inhabilidades, por indebida gestión y no podrán incluir penas privativas de la libertad. La acusación para establecer esta responsabilidad se originará en la Contraloría General de la República y la Auditoría Gene</w:t>
      </w:r>
      <w:r>
        <w:rPr>
          <w:rFonts w:ascii="Times New Roman" w:eastAsia="Times New Roman" w:hAnsi="Times New Roman" w:cs="Times New Roman"/>
          <w:sz w:val="24"/>
          <w:szCs w:val="24"/>
        </w:rPr>
        <w:t xml:space="preserve">ral de la República. </w:t>
      </w:r>
    </w:p>
    <w:p w:rsidR="00183DA6" w:rsidRDefault="00183DA6">
      <w:pPr>
        <w:tabs>
          <w:tab w:val="left" w:pos="3150"/>
        </w:tabs>
        <w:spacing w:line="240" w:lineRule="auto"/>
        <w:jc w:val="both"/>
        <w:rPr>
          <w:rFonts w:ascii="Times New Roman" w:eastAsia="Times New Roman" w:hAnsi="Times New Roman" w:cs="Times New Roman"/>
          <w:sz w:val="24"/>
          <w:szCs w:val="24"/>
        </w:rPr>
      </w:pPr>
    </w:p>
    <w:p w:rsidR="00183DA6" w:rsidRDefault="00567BC2">
      <w:pPr>
        <w:spacing w:line="240" w:lineRule="auto"/>
        <w:jc w:val="both"/>
        <w:rPr>
          <w:rFonts w:ascii="Times New Roman" w:eastAsia="Times New Roman" w:hAnsi="Times New Roman" w:cs="Times New Roman"/>
          <w:sz w:val="24"/>
          <w:szCs w:val="24"/>
        </w:rPr>
      </w:pPr>
      <w:bookmarkStart w:id="1" w:name="_3znysh7" w:colFirst="0" w:colLast="0"/>
      <w:bookmarkEnd w:id="1"/>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 xml:space="preserve"> Modifíquese el artículo 267 de la Constitución Política, el cual quedará así: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267. </w:t>
      </w:r>
      <w:r>
        <w:rPr>
          <w:rFonts w:ascii="Times New Roman" w:eastAsia="Times New Roman" w:hAnsi="Times New Roman" w:cs="Times New Roman"/>
          <w:sz w:val="24"/>
          <w:szCs w:val="24"/>
        </w:rPr>
        <w:t>La vigilancia y el control fiscal son una función pública que ejercerá la Contraloría General de la República, la cual vigila la gestión fiscal de la administración y de los particulares o entidades que manejen fondos o bienes públicos, en todos los nivele</w:t>
      </w:r>
      <w:r>
        <w:rPr>
          <w:rFonts w:ascii="Times New Roman" w:eastAsia="Times New Roman" w:hAnsi="Times New Roman" w:cs="Times New Roman"/>
          <w:sz w:val="24"/>
          <w:szCs w:val="24"/>
        </w:rPr>
        <w:t>s administrativos y respecto de todo tipo de recursos públicos.</w:t>
      </w:r>
      <w:r>
        <w:rPr>
          <w:rFonts w:ascii="Times New Roman" w:eastAsia="Times New Roman" w:hAnsi="Times New Roman" w:cs="Times New Roman"/>
          <w:strike/>
          <w:sz w:val="24"/>
          <w:szCs w:val="24"/>
        </w:rPr>
        <w:t xml:space="preserve">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control fiscal se ejercerá en forma posterior y selectiva, y además podrá ser preventivo y concomitante, según sea necesario para garantizar la defensa y protección del patrimonio público. El control preventivo y concomitante no implicará coadministraci</w:t>
      </w:r>
      <w:r>
        <w:rPr>
          <w:rFonts w:ascii="Times New Roman" w:eastAsia="Times New Roman" w:hAnsi="Times New Roman" w:cs="Times New Roman"/>
          <w:sz w:val="24"/>
          <w:szCs w:val="24"/>
        </w:rPr>
        <w:t xml:space="preserve">ón y se realizará en tiempo real a través del seguimiento permanente de los ciclos, uso, ejecución, contratación e impacto de los recursos públicos, mediante el uso de tecnologías de la información y con la participación activa del control social.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cont</w:t>
      </w:r>
      <w:r>
        <w:rPr>
          <w:rFonts w:ascii="Times New Roman" w:eastAsia="Times New Roman" w:hAnsi="Times New Roman" w:cs="Times New Roman"/>
          <w:sz w:val="24"/>
          <w:szCs w:val="24"/>
        </w:rPr>
        <w:t xml:space="preserve">rol fiscal se articulará  con el control interno para una vigilancia multinivel de los recursos públicos.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regulará su ejercicio y los sistemas y principios aplicables para cada tipo de control.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control concomitante y preventivo tiene carácter</w:t>
      </w:r>
      <w:r>
        <w:rPr>
          <w:rFonts w:ascii="Times New Roman" w:eastAsia="Times New Roman" w:hAnsi="Times New Roman" w:cs="Times New Roman"/>
          <w:sz w:val="24"/>
          <w:szCs w:val="24"/>
        </w:rPr>
        <w:t xml:space="preserve"> excepcional, no vinculante, no implica coadministración, no versa sobre la conveniencia de las decisiones de los administradores de recursos públicos, se realizará en forma de advertencia al gestor fiscal y deberá estar incluido en un sistema general de a</w:t>
      </w:r>
      <w:r>
        <w:rPr>
          <w:rFonts w:ascii="Times New Roman" w:eastAsia="Times New Roman" w:hAnsi="Times New Roman" w:cs="Times New Roman"/>
          <w:sz w:val="24"/>
          <w:szCs w:val="24"/>
        </w:rPr>
        <w:t xml:space="preserve">dvertencia público. El ejercicio y la coordinación del control concomitante y preventivo </w:t>
      </w:r>
      <w:proofErr w:type="gramStart"/>
      <w:r>
        <w:rPr>
          <w:rFonts w:ascii="Times New Roman" w:eastAsia="Times New Roman" w:hAnsi="Times New Roman" w:cs="Times New Roman"/>
          <w:sz w:val="24"/>
          <w:szCs w:val="24"/>
        </w:rPr>
        <w:t>corresponde</w:t>
      </w:r>
      <w:proofErr w:type="gramEnd"/>
      <w:r>
        <w:rPr>
          <w:rFonts w:ascii="Times New Roman" w:eastAsia="Times New Roman" w:hAnsi="Times New Roman" w:cs="Times New Roman"/>
          <w:sz w:val="24"/>
          <w:szCs w:val="24"/>
        </w:rPr>
        <w:t xml:space="preserve"> exclusivamente al Contralor General de la República en materias específicas.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vigilancia de la gestión fiscal del Estado incluye el seguimiento permanent</w:t>
      </w:r>
      <w:r>
        <w:rPr>
          <w:rFonts w:ascii="Times New Roman" w:eastAsia="Times New Roman" w:hAnsi="Times New Roman" w:cs="Times New Roman"/>
          <w:sz w:val="24"/>
          <w:szCs w:val="24"/>
        </w:rPr>
        <w:t xml:space="preserve">e al recurso público, sin </w:t>
      </w:r>
      <w:proofErr w:type="spellStart"/>
      <w:r>
        <w:rPr>
          <w:rFonts w:ascii="Times New Roman" w:eastAsia="Times New Roman" w:hAnsi="Times New Roman" w:cs="Times New Roman"/>
          <w:sz w:val="24"/>
          <w:szCs w:val="24"/>
        </w:rPr>
        <w:t>oponibilidad</w:t>
      </w:r>
      <w:proofErr w:type="spellEnd"/>
      <w:r>
        <w:rPr>
          <w:rFonts w:ascii="Times New Roman" w:eastAsia="Times New Roman" w:hAnsi="Times New Roman" w:cs="Times New Roman"/>
          <w:sz w:val="24"/>
          <w:szCs w:val="24"/>
        </w:rPr>
        <w:t xml:space="preserve"> de reserva legal para el acceso a la información por parte de los órganos de control fiscal, y el control financiero, de gestión y de resultados, fundado en la eficiencia, la economía, la equidad, el desarrollo sosten</w:t>
      </w:r>
      <w:r>
        <w:rPr>
          <w:rFonts w:ascii="Times New Roman" w:eastAsia="Times New Roman" w:hAnsi="Times New Roman" w:cs="Times New Roman"/>
          <w:sz w:val="24"/>
          <w:szCs w:val="24"/>
        </w:rPr>
        <w:t xml:space="preserve">ible y el cumplimiento del principio de valoración de costos ambientales.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Contraloría es una entidad de carácter técnico con autonomía administrativa y presupuestal. No tendrá funciones administrativas distintas de las inherentes a su propia organizaci</w:t>
      </w:r>
      <w:r>
        <w:rPr>
          <w:rFonts w:ascii="Times New Roman" w:eastAsia="Times New Roman" w:hAnsi="Times New Roman" w:cs="Times New Roman"/>
          <w:sz w:val="24"/>
          <w:szCs w:val="24"/>
        </w:rPr>
        <w:t>ón y al cumplimiento de su misión constitucional. Las Gerencias Departamentales hacen parte de su organización.  </w:t>
      </w:r>
    </w:p>
    <w:p w:rsidR="00183DA6" w:rsidRDefault="00567BC2">
      <w:pPr>
        <w:spacing w:line="240" w:lineRule="auto"/>
        <w:ind w:left="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El Contralor será elegido para un periodo institucional de 4 años mediante concurso de méritos organizado por una Universidad Pública de recon</w:t>
      </w:r>
      <w:r>
        <w:rPr>
          <w:rFonts w:ascii="Times New Roman" w:eastAsia="Times New Roman" w:hAnsi="Times New Roman" w:cs="Times New Roman"/>
          <w:sz w:val="24"/>
          <w:szCs w:val="24"/>
        </w:rPr>
        <w:t>ocida idoneidad que garantice los principios de publicidad, transparencia, participación ciudadana, equidad de género y criterios de mérito. El Contralor no podrá ser reelegido ni continuar en ejercicio de sus funciones al vencimiento del mismo.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Solo la </w:t>
      </w:r>
      <w:r>
        <w:rPr>
          <w:rFonts w:ascii="Times New Roman" w:eastAsia="Times New Roman" w:hAnsi="Times New Roman" w:cs="Times New Roman"/>
          <w:sz w:val="24"/>
          <w:szCs w:val="24"/>
        </w:rPr>
        <w:t xml:space="preserve">Comisión Nacional del Servicio Civil puede admitir la renuncia que presente el Contralor y proveer las faltas absolutas y temporales del cargo mayores de 45 días para lo cual tendrá en cuenta el sistema de mérito.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ser elegido Contralor General de la </w:t>
      </w:r>
      <w:r>
        <w:rPr>
          <w:rFonts w:ascii="Times New Roman" w:eastAsia="Times New Roman" w:hAnsi="Times New Roman" w:cs="Times New Roman"/>
          <w:sz w:val="24"/>
          <w:szCs w:val="24"/>
        </w:rPr>
        <w:t>República se requiere ser colombiano de nacimiento y en ejercicio de la ciudadanía; tener más de treinta y cinco años de edad; tener título universitario en ciencias jurídicas, humanas, económicas, financieras, administrativas o contables y experiencia pro</w:t>
      </w:r>
      <w:r>
        <w:rPr>
          <w:rFonts w:ascii="Times New Roman" w:eastAsia="Times New Roman" w:hAnsi="Times New Roman" w:cs="Times New Roman"/>
          <w:sz w:val="24"/>
          <w:szCs w:val="24"/>
        </w:rPr>
        <w:t>fesional no menor a 10 años o como docente universitario por el mismo tiempo y acreditar las demás condiciones que exija la ley.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podrá ser elegido Contralor General quien haya ejercido </w:t>
      </w:r>
      <w:proofErr w:type="gramStart"/>
      <w:r>
        <w:rPr>
          <w:rFonts w:ascii="Times New Roman" w:eastAsia="Times New Roman" w:hAnsi="Times New Roman" w:cs="Times New Roman"/>
          <w:sz w:val="24"/>
          <w:szCs w:val="24"/>
        </w:rPr>
        <w:t>cargos directivos en organizaciones políticas, ocupado</w:t>
      </w:r>
      <w:proofErr w:type="gramEnd"/>
      <w:r>
        <w:rPr>
          <w:rFonts w:ascii="Times New Roman" w:eastAsia="Times New Roman" w:hAnsi="Times New Roman" w:cs="Times New Roman"/>
          <w:sz w:val="24"/>
          <w:szCs w:val="24"/>
        </w:rPr>
        <w:t xml:space="preserve"> cargos de e</w:t>
      </w:r>
      <w:r>
        <w:rPr>
          <w:rFonts w:ascii="Times New Roman" w:eastAsia="Times New Roman" w:hAnsi="Times New Roman" w:cs="Times New Roman"/>
          <w:sz w:val="24"/>
          <w:szCs w:val="24"/>
        </w:rPr>
        <w:t xml:space="preserve">lección popular, cargos directivos de la Rama Ejecutiva o quien haya sido Fiscal General o Procurador General de la Nación dentro de los 5 años inmediatamente anteriores a su elección. Tampoco podrá ser </w:t>
      </w:r>
      <w:r>
        <w:rPr>
          <w:rFonts w:ascii="Times New Roman" w:eastAsia="Times New Roman" w:hAnsi="Times New Roman" w:cs="Times New Roman"/>
          <w:sz w:val="24"/>
          <w:szCs w:val="24"/>
        </w:rPr>
        <w:lastRenderedPageBreak/>
        <w:t xml:space="preserve">elegido quien se haya desempeñado como gestor fiscal </w:t>
      </w:r>
      <w:r>
        <w:rPr>
          <w:rFonts w:ascii="Times New Roman" w:eastAsia="Times New Roman" w:hAnsi="Times New Roman" w:cs="Times New Roman"/>
          <w:sz w:val="24"/>
          <w:szCs w:val="24"/>
        </w:rPr>
        <w:t>del orden nacional o territorial en el año inmediatamente anterior a la elección ni quien haya sido condenado a pena de prisión por delitos comunes.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ningún caso quien se haya desempeñado como Contralor General podrá ocupar cargos directivos en organiz</w:t>
      </w:r>
      <w:r>
        <w:rPr>
          <w:rFonts w:ascii="Times New Roman" w:eastAsia="Times New Roman" w:hAnsi="Times New Roman" w:cs="Times New Roman"/>
          <w:sz w:val="24"/>
          <w:szCs w:val="24"/>
        </w:rPr>
        <w:t xml:space="preserve">aciones políticas, cargos de elección popular, cargos directivos de la Rama Ejecutiva o ser Fiscal General o Procurador General de la Nación dentro de los 5 años inmediatamente posteriores a su salida del cargo.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transitorio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El legislador regu</w:t>
      </w:r>
      <w:r>
        <w:rPr>
          <w:rFonts w:ascii="Times New Roman" w:eastAsia="Times New Roman" w:hAnsi="Times New Roman" w:cs="Times New Roman"/>
          <w:sz w:val="24"/>
          <w:szCs w:val="24"/>
        </w:rPr>
        <w:t xml:space="preserve">lará el concurso de méritos para la elección del Contralor General de la República, dentro del año siguiente a la promulgación del presente acto legislativo.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que dentro del término indicado el legislador no hubiese regulado la materia, revístas</w:t>
      </w:r>
      <w:r>
        <w:rPr>
          <w:rFonts w:ascii="Times New Roman" w:eastAsia="Times New Roman" w:hAnsi="Times New Roman" w:cs="Times New Roman"/>
          <w:sz w:val="24"/>
          <w:szCs w:val="24"/>
        </w:rPr>
        <w:t xml:space="preserve">e al Presidente de la República de facultades extraordinarias para que en el término de 6 meses regule el concurso de méritos para la elección del Contralor General de la República.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transitorio 2</w:t>
      </w:r>
      <w:r>
        <w:rPr>
          <w:rFonts w:ascii="Times New Roman" w:eastAsia="Times New Roman" w:hAnsi="Times New Roman" w:cs="Times New Roman"/>
          <w:sz w:val="24"/>
          <w:szCs w:val="24"/>
        </w:rPr>
        <w:t>. El Contralor  para el periodo que inicia en el a</w:t>
      </w:r>
      <w:r>
        <w:rPr>
          <w:rFonts w:ascii="Times New Roman" w:eastAsia="Times New Roman" w:hAnsi="Times New Roman" w:cs="Times New Roman"/>
          <w:sz w:val="24"/>
          <w:szCs w:val="24"/>
        </w:rPr>
        <w:t xml:space="preserve">ño 2026, será elegido en el mes de junio de 2026, por un periodo de 2 años. En todo caso, su selección se realizará  atendiendo a las disposiciones constitucionales y al concurso de méritos regulado en la ley. </w:t>
      </w:r>
    </w:p>
    <w:p w:rsidR="00183DA6" w:rsidRDefault="00183DA6">
      <w:pPr>
        <w:spacing w:line="240" w:lineRule="auto"/>
        <w:jc w:val="both"/>
        <w:rPr>
          <w:rFonts w:ascii="Times New Roman" w:eastAsia="Times New Roman" w:hAnsi="Times New Roman" w:cs="Times New Roman"/>
          <w:sz w:val="24"/>
          <w:szCs w:val="24"/>
        </w:rPr>
      </w:pP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w:t>
      </w:r>
      <w:r>
        <w:rPr>
          <w:rFonts w:ascii="Times New Roman" w:eastAsia="Times New Roman" w:hAnsi="Times New Roman" w:cs="Times New Roman"/>
          <w:sz w:val="24"/>
          <w:szCs w:val="24"/>
        </w:rPr>
        <w:t xml:space="preserve"> Modifíquese el artículo 268 de l</w:t>
      </w:r>
      <w:r>
        <w:rPr>
          <w:rFonts w:ascii="Times New Roman" w:eastAsia="Times New Roman" w:hAnsi="Times New Roman" w:cs="Times New Roman"/>
          <w:sz w:val="24"/>
          <w:szCs w:val="24"/>
        </w:rPr>
        <w:t xml:space="preserve">a Constitución Política, el cual quedará así: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268.</w:t>
      </w:r>
      <w:r>
        <w:rPr>
          <w:rFonts w:ascii="Times New Roman" w:eastAsia="Times New Roman" w:hAnsi="Times New Roman" w:cs="Times New Roman"/>
          <w:sz w:val="24"/>
          <w:szCs w:val="24"/>
        </w:rPr>
        <w:t> El Contralor General de la República tendrá las siguientes atribuciones: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Prescribir los métodos y la forma de rendir cuentas los responsables del manejo de fondos o bienes de la nación e indic</w:t>
      </w:r>
      <w:r>
        <w:rPr>
          <w:rFonts w:ascii="Times New Roman" w:eastAsia="Times New Roman" w:hAnsi="Times New Roman" w:cs="Times New Roman"/>
          <w:sz w:val="24"/>
          <w:szCs w:val="24"/>
        </w:rPr>
        <w:t>ar los criterios de evaluación financiera, operativa y de resultados que deberán seguirse.</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Revisar y fenecer las cuentas que deben llevar los responsables del erario y determinar el grado de eficiencia, eficacia y economía con que hayan obrado.</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Lleva</w:t>
      </w:r>
      <w:r>
        <w:rPr>
          <w:rFonts w:ascii="Times New Roman" w:eastAsia="Times New Roman" w:hAnsi="Times New Roman" w:cs="Times New Roman"/>
          <w:sz w:val="24"/>
          <w:szCs w:val="24"/>
        </w:rPr>
        <w:t>r un registro de la deuda pública de la nación y de las entidades descentralizadas territorialmente o por servicios.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Exigir informes sobre su gestión fiscal a los empleados oficiales de cualquier orden y a toda persona o entidad pública o privada que ad</w:t>
      </w:r>
      <w:r>
        <w:rPr>
          <w:rFonts w:ascii="Times New Roman" w:eastAsia="Times New Roman" w:hAnsi="Times New Roman" w:cs="Times New Roman"/>
          <w:sz w:val="24"/>
          <w:szCs w:val="24"/>
        </w:rPr>
        <w:t>ministre fondos o bienes públicos.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Formular acusaciones fiscales, ante el Tribunal de Cuentas, aportando las pruebas respectivas contra quienes presuntamente hayan causado daño al patrimonio público o perjuicio a los intereses patrimoniales del Estado.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Contraloría General de la República podrá solicitar ante la jurisdicción especial fiscal la suspensión inmediata de funcionarios mientras culminan las investigaciones o los respectivos procesos fiscales.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Conceptuar sobre la calidad y eficiencia del</w:t>
      </w:r>
      <w:r>
        <w:rPr>
          <w:rFonts w:ascii="Times New Roman" w:eastAsia="Times New Roman" w:hAnsi="Times New Roman" w:cs="Times New Roman"/>
          <w:sz w:val="24"/>
          <w:szCs w:val="24"/>
        </w:rPr>
        <w:t xml:space="preserve"> control fiscal interno de las entidades y organismos del Estado.</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Presentar al Congreso de la República un informe anual sobre el estado de los recursos naturales y del ambiente.</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Promover ante las autoridades competentes, aportando las pruebas respec</w:t>
      </w:r>
      <w:r>
        <w:rPr>
          <w:rFonts w:ascii="Times New Roman" w:eastAsia="Times New Roman" w:hAnsi="Times New Roman" w:cs="Times New Roman"/>
          <w:sz w:val="24"/>
          <w:szCs w:val="24"/>
        </w:rPr>
        <w:t xml:space="preserve">tivas, investigaciones penales o disciplinarias contra quienes hayan causado perjuicio a los intereses patrimoniales del Estado.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Presentar proyectos de ley relativos al régimen del control fiscal y a la organización y funcionamiento de la Contraloría </w:t>
      </w:r>
      <w:r>
        <w:rPr>
          <w:rFonts w:ascii="Times New Roman" w:eastAsia="Times New Roman" w:hAnsi="Times New Roman" w:cs="Times New Roman"/>
          <w:sz w:val="24"/>
          <w:szCs w:val="24"/>
        </w:rPr>
        <w:t>General.</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Proveer mediante concurso público los empleos de carrera de la entidad creados por ley. Esta determinará un régimen especial de carrera administrativa para la selección, promoción y retiro de los funcionarios de la Contraloría. Se prohíbe a quienes for</w:t>
      </w:r>
      <w:r>
        <w:rPr>
          <w:rFonts w:ascii="Times New Roman" w:eastAsia="Times New Roman" w:hAnsi="Times New Roman" w:cs="Times New Roman"/>
          <w:sz w:val="24"/>
          <w:szCs w:val="24"/>
        </w:rPr>
        <w:t>men parte de las corporaciones que intervienen en la postulación y elección del Contralor, dar recomendaciones personales y políticas para empleos en ese ente de control.</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Presentar informes al Congreso de la República, al Presidente de la República, al</w:t>
      </w:r>
      <w:r>
        <w:rPr>
          <w:rFonts w:ascii="Times New Roman" w:eastAsia="Times New Roman" w:hAnsi="Times New Roman" w:cs="Times New Roman"/>
          <w:sz w:val="24"/>
          <w:szCs w:val="24"/>
        </w:rPr>
        <w:t xml:space="preserve"> Tribunal de Cuentas y a la Auditoría General de la República sobre el cumplimiento de sus funciones y certificación sobre la situación de las finanzas del Estado, de acuerdo con la ley.</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Dirigir e implementar el Sistema Nacional de Control Fiscal, para</w:t>
      </w:r>
      <w:r>
        <w:rPr>
          <w:rFonts w:ascii="Times New Roman" w:eastAsia="Times New Roman" w:hAnsi="Times New Roman" w:cs="Times New Roman"/>
          <w:sz w:val="24"/>
          <w:szCs w:val="24"/>
        </w:rPr>
        <w:t xml:space="preserve"> la unificación y estandarización de la vigilancia y control de la gestión fiscal ejercido por la Contraloría General y la Auditoría General y del control interno ejercido por las entidades públicas.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Advertir a los servidores públicos y particulares que administren recursos públicos de la existencia de un riesgo inminente en operaciones o procesos en ejecución, con el fin de prevenir la ocurrencia de un daño, a fin de que el gestor fiscal adopte la</w:t>
      </w:r>
      <w:r>
        <w:rPr>
          <w:rFonts w:ascii="Times New Roman" w:eastAsia="Times New Roman" w:hAnsi="Times New Roman" w:cs="Times New Roman"/>
          <w:sz w:val="24"/>
          <w:szCs w:val="24"/>
        </w:rPr>
        <w:t>s medidas que considere procedentes para evitar que se materialice o se extienda, y ejercer control sobre los hechos así identificados.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Presentar a la Cámara de Representantes la Cuenta General del Presupuesto y del Tesoro y certificar el balance de la</w:t>
      </w:r>
      <w:r>
        <w:rPr>
          <w:rFonts w:ascii="Times New Roman" w:eastAsia="Times New Roman" w:hAnsi="Times New Roman" w:cs="Times New Roman"/>
          <w:sz w:val="24"/>
          <w:szCs w:val="24"/>
        </w:rPr>
        <w:t xml:space="preserve"> Hacienda presentado al Congreso por el Contador General de la Nación.</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Ejercer, directamente o a través de los servidores públicos de la entidad, las funciones de policía judicial que se requieran en ejercicio de la vigilancia y control fiscal en todas</w:t>
      </w:r>
      <w:r>
        <w:rPr>
          <w:rFonts w:ascii="Times New Roman" w:eastAsia="Times New Roman" w:hAnsi="Times New Roman" w:cs="Times New Roman"/>
          <w:sz w:val="24"/>
          <w:szCs w:val="24"/>
        </w:rPr>
        <w:t xml:space="preserve"> sus modalidades. La ley reglamentará la materia.</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Imponer sanciones de multa a quienes omitan la obligación de suministrar información o impidan u obstaculicen el ejercicio de la vigilancia y control fiscal, o incumplan las obligaciones fiscales previs</w:t>
      </w:r>
      <w:r>
        <w:rPr>
          <w:rFonts w:ascii="Times New Roman" w:eastAsia="Times New Roman" w:hAnsi="Times New Roman" w:cs="Times New Roman"/>
          <w:sz w:val="24"/>
          <w:szCs w:val="24"/>
        </w:rPr>
        <w:t>tas en la ley. Así mismo a los representantes de las entidades que, con dolo o culpa grave, no obtengan el fenecimiento de las cuentas o concepto o calificación favorable en los procedimientos equivalentes para aquellas entidades no obligadas a rendir cuen</w:t>
      </w:r>
      <w:r>
        <w:rPr>
          <w:rFonts w:ascii="Times New Roman" w:eastAsia="Times New Roman" w:hAnsi="Times New Roman" w:cs="Times New Roman"/>
          <w:sz w:val="24"/>
          <w:szCs w:val="24"/>
        </w:rPr>
        <w:t>ta, durante 2 períodos fiscales consecutivos.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Intervenir en los casos excepcionales previstos por la ley en las funciones de vigilancia y control de competencia de las Gerencias Departamentales. Dicha intervención podrá ser solicitada por el gobernante</w:t>
      </w:r>
      <w:r>
        <w:rPr>
          <w:rFonts w:ascii="Times New Roman" w:eastAsia="Times New Roman" w:hAnsi="Times New Roman" w:cs="Times New Roman"/>
          <w:sz w:val="24"/>
          <w:szCs w:val="24"/>
        </w:rPr>
        <w:t xml:space="preserve"> local, la corporación de elección popular del respectivo ente territorial, una comisión permanente del Congreso de la República, la ciudadanía mediante cualquiera de los mecanismos de participación ciudadana, las demás que defina la ley.</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Las demás que</w:t>
      </w:r>
      <w:r>
        <w:rPr>
          <w:rFonts w:ascii="Times New Roman" w:eastAsia="Times New Roman" w:hAnsi="Times New Roman" w:cs="Times New Roman"/>
          <w:sz w:val="24"/>
          <w:szCs w:val="24"/>
        </w:rPr>
        <w:t xml:space="preserve"> señale la ley.</w:t>
      </w:r>
    </w:p>
    <w:p w:rsidR="00183DA6" w:rsidRDefault="00183DA6">
      <w:pPr>
        <w:spacing w:line="240" w:lineRule="auto"/>
        <w:jc w:val="both"/>
        <w:rPr>
          <w:rFonts w:ascii="Times New Roman" w:eastAsia="Times New Roman" w:hAnsi="Times New Roman" w:cs="Times New Roman"/>
          <w:sz w:val="24"/>
          <w:szCs w:val="24"/>
        </w:rPr>
      </w:pP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w:t>
      </w:r>
      <w:r>
        <w:rPr>
          <w:rFonts w:ascii="Times New Roman" w:eastAsia="Times New Roman" w:hAnsi="Times New Roman" w:cs="Times New Roman"/>
          <w:sz w:val="24"/>
          <w:szCs w:val="24"/>
        </w:rPr>
        <w:t xml:space="preserve"> Modifíquese el artículo 272 de la Constitución Política, el cual quedará así: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272. </w:t>
      </w:r>
      <w:r>
        <w:rPr>
          <w:rFonts w:ascii="Times New Roman" w:eastAsia="Times New Roman" w:hAnsi="Times New Roman" w:cs="Times New Roman"/>
          <w:sz w:val="24"/>
          <w:szCs w:val="24"/>
        </w:rPr>
        <w:t>La vigilancia de la gestión fiscal de los departamentos, distritos y municipios, corresponde a la Contraloría General de la República</w:t>
      </w:r>
      <w:r>
        <w:rPr>
          <w:rFonts w:ascii="Times New Roman" w:eastAsia="Times New Roman" w:hAnsi="Times New Roman" w:cs="Times New Roman"/>
          <w:sz w:val="24"/>
          <w:szCs w:val="24"/>
        </w:rPr>
        <w:t xml:space="preserve"> a través de las Gerencias Departamentales de esta Contraloría que serán colegiadas o unipersonales, según lo que determine la ley.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gerentes departamentales serán seleccionados por concurso de méritos que realice una universidad pública de reconocida </w:t>
      </w:r>
      <w:r>
        <w:rPr>
          <w:rFonts w:ascii="Times New Roman" w:eastAsia="Times New Roman" w:hAnsi="Times New Roman" w:cs="Times New Roman"/>
          <w:sz w:val="24"/>
          <w:szCs w:val="24"/>
        </w:rPr>
        <w:t>idoneidad, para lo cual se tendrá en cuenta el perfil profesional, académico, experiencia especifica de 5 años en control fiscal o control interno y un examen de conocimientos que incluya, entre otros aspectos, los asuntos regionales, que garantice la idon</w:t>
      </w:r>
      <w:r>
        <w:rPr>
          <w:rFonts w:ascii="Times New Roman" w:eastAsia="Times New Roman" w:hAnsi="Times New Roman" w:cs="Times New Roman"/>
          <w:sz w:val="24"/>
          <w:szCs w:val="24"/>
        </w:rPr>
        <w:t>eidad ante el territorio en el cual ejercerá sus competencias. Estos funcionarios tendrán periodo fijo de 4 años y solo podrán ser removidos por el Tribunal de Cuentas, ante situaciones de corrupción o por evaluación de desempeño insuficiente realizada por</w:t>
      </w:r>
      <w:r>
        <w:rPr>
          <w:rFonts w:ascii="Times New Roman" w:eastAsia="Times New Roman" w:hAnsi="Times New Roman" w:cs="Times New Roman"/>
          <w:sz w:val="24"/>
          <w:szCs w:val="24"/>
        </w:rPr>
        <w:t xml:space="preserve"> la Auditoría General de la República. También podrán ser removidos por sanción disciplinaria. </w:t>
      </w:r>
    </w:p>
    <w:p w:rsidR="00183DA6" w:rsidRDefault="00567BC2">
      <w:pPr>
        <w:spacing w:line="240" w:lineRule="auto"/>
        <w:ind w:left="708"/>
        <w:jc w:val="both"/>
        <w:rPr>
          <w:rFonts w:ascii="Times New Roman" w:eastAsia="Times New Roman" w:hAnsi="Times New Roman" w:cs="Times New Roman"/>
          <w:sz w:val="24"/>
          <w:szCs w:val="24"/>
        </w:rPr>
      </w:pPr>
      <w:bookmarkStart w:id="2" w:name="_2et92p0" w:colFirst="0" w:colLast="0"/>
      <w:bookmarkEnd w:id="2"/>
      <w:r>
        <w:rPr>
          <w:rFonts w:ascii="Times New Roman" w:eastAsia="Times New Roman" w:hAnsi="Times New Roman" w:cs="Times New Roman"/>
          <w:b/>
          <w:sz w:val="24"/>
          <w:szCs w:val="24"/>
        </w:rPr>
        <w:t>Parágrafo Transitorio.</w:t>
      </w:r>
      <w:r>
        <w:rPr>
          <w:rFonts w:ascii="Times New Roman" w:eastAsia="Times New Roman" w:hAnsi="Times New Roman" w:cs="Times New Roman"/>
          <w:sz w:val="24"/>
          <w:szCs w:val="24"/>
        </w:rPr>
        <w:t xml:space="preserve"> Los funcionarios actuales de las Contralorías territoriales que, a la fecha de entrada en vigencia de este acto legislativo, ostenten o t</w:t>
      </w:r>
      <w:r>
        <w:rPr>
          <w:rFonts w:ascii="Times New Roman" w:eastAsia="Times New Roman" w:hAnsi="Times New Roman" w:cs="Times New Roman"/>
          <w:sz w:val="24"/>
          <w:szCs w:val="24"/>
        </w:rPr>
        <w:t>engan los derechos de carrera administrativa, serán incorporados a la planta de personal de la Contraloría la General de la República o al Tribunal de Cuentas en las condiciones laborales que tienen los funcionarios de carrera administrativa de la contralo</w:t>
      </w:r>
      <w:r>
        <w:rPr>
          <w:rFonts w:ascii="Times New Roman" w:eastAsia="Times New Roman" w:hAnsi="Times New Roman" w:cs="Times New Roman"/>
          <w:sz w:val="24"/>
          <w:szCs w:val="24"/>
        </w:rPr>
        <w:t xml:space="preserve">ría. De </w:t>
      </w:r>
      <w:r>
        <w:rPr>
          <w:rFonts w:ascii="Times New Roman" w:eastAsia="Times New Roman" w:hAnsi="Times New Roman" w:cs="Times New Roman"/>
          <w:sz w:val="24"/>
          <w:szCs w:val="24"/>
        </w:rPr>
        <w:lastRenderedPageBreak/>
        <w:t xml:space="preserve">igual manera, podrán incorporarse funcionarios en libre nombramiento y remoción que aprueben una evaluación de mérito que realizará la Contraloría General de la República.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Facúltese al Contralor General para que modifique la estructura y la planta</w:t>
      </w:r>
      <w:r>
        <w:rPr>
          <w:rFonts w:ascii="Times New Roman" w:eastAsia="Times New Roman" w:hAnsi="Times New Roman" w:cs="Times New Roman"/>
          <w:sz w:val="24"/>
          <w:szCs w:val="24"/>
        </w:rPr>
        <w:t xml:space="preserve"> personal de la Contraloría General de la República incorporando a los funcionarios de las Contraloría Territoriales. Mediante decreto del gobierno nacional se modificará el presupuesto general de la Nación para asegurar el cumplimiento de las finalidades </w:t>
      </w:r>
      <w:r>
        <w:rPr>
          <w:rFonts w:ascii="Times New Roman" w:eastAsia="Times New Roman" w:hAnsi="Times New Roman" w:cs="Times New Roman"/>
          <w:sz w:val="24"/>
          <w:szCs w:val="24"/>
        </w:rPr>
        <w:t xml:space="preserve">de este acto legislativo. </w:t>
      </w:r>
    </w:p>
    <w:p w:rsidR="00183DA6" w:rsidRDefault="00183DA6">
      <w:pPr>
        <w:spacing w:line="240" w:lineRule="auto"/>
        <w:jc w:val="both"/>
        <w:rPr>
          <w:rFonts w:ascii="Times New Roman" w:eastAsia="Times New Roman" w:hAnsi="Times New Roman" w:cs="Times New Roman"/>
          <w:sz w:val="24"/>
          <w:szCs w:val="24"/>
        </w:rPr>
      </w:pP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11. </w:t>
      </w:r>
      <w:r>
        <w:rPr>
          <w:rFonts w:ascii="Times New Roman" w:eastAsia="Times New Roman" w:hAnsi="Times New Roman" w:cs="Times New Roman"/>
          <w:sz w:val="24"/>
          <w:szCs w:val="24"/>
        </w:rPr>
        <w:t xml:space="preserve">Modifíquese el artículo 274 de la Constitución Política, el cual quedará así: </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274.</w:t>
      </w:r>
      <w:r>
        <w:rPr>
          <w:rFonts w:ascii="Times New Roman" w:eastAsia="Times New Roman" w:hAnsi="Times New Roman" w:cs="Times New Roman"/>
          <w:sz w:val="24"/>
          <w:szCs w:val="24"/>
        </w:rPr>
        <w:t xml:space="preserve"> La vigilancia de la gestión fiscal de la Contraloría General de la República se ejercerá por el Auditor General de la Repú</w:t>
      </w:r>
      <w:r>
        <w:rPr>
          <w:rFonts w:ascii="Times New Roman" w:eastAsia="Times New Roman" w:hAnsi="Times New Roman" w:cs="Times New Roman"/>
          <w:sz w:val="24"/>
          <w:szCs w:val="24"/>
        </w:rPr>
        <w:t>blica, elegido por el Consejo de Estado de terna enviada por la Corte Suprema de Justicia, siguiendo los principios de transparencia, publicidad, objetividad, participación ciudadana y equidad de género, para un periodo de cuatro años.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ser elegido Aud</w:t>
      </w:r>
      <w:r>
        <w:rPr>
          <w:rFonts w:ascii="Times New Roman" w:eastAsia="Times New Roman" w:hAnsi="Times New Roman" w:cs="Times New Roman"/>
          <w:sz w:val="24"/>
          <w:szCs w:val="24"/>
        </w:rPr>
        <w:t xml:space="preserve">itor General se requiere ser colombiano de nacimiento y en ejercicio de la ciudadanía; tener más de 35 años de edad; tener título universitario en ciencias jurídicas, humanas, económicas, financieras, administrativas o contables; y experiencia profesional </w:t>
      </w:r>
      <w:r>
        <w:rPr>
          <w:rFonts w:ascii="Times New Roman" w:eastAsia="Times New Roman" w:hAnsi="Times New Roman" w:cs="Times New Roman"/>
          <w:sz w:val="24"/>
          <w:szCs w:val="24"/>
        </w:rPr>
        <w:t>no menor a 5 años o como docente universitario por el mismo tiempo, y acreditar las calidades adicionales que exija la ley.</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podrá ser elegido Auditor General quien sea o haya sido miembro del Congreso u ocupado cargo público alguno del orden nacional, s</w:t>
      </w:r>
      <w:r>
        <w:rPr>
          <w:rFonts w:ascii="Times New Roman" w:eastAsia="Times New Roman" w:hAnsi="Times New Roman" w:cs="Times New Roman"/>
          <w:sz w:val="24"/>
          <w:szCs w:val="24"/>
        </w:rPr>
        <w:t>alvo la docencia, en el año inmediatamente anterior a la elección. Tampoco podrá ser elegido quien haya sido condenado a pena de prisión por delitos comunes.</w:t>
      </w:r>
    </w:p>
    <w:p w:rsidR="00183DA6" w:rsidRDefault="00567BC2">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ley determinará la manera de ejercer la vigilancia de la Contraloría General de la República y </w:t>
      </w:r>
      <w:r>
        <w:rPr>
          <w:rFonts w:ascii="Times New Roman" w:eastAsia="Times New Roman" w:hAnsi="Times New Roman" w:cs="Times New Roman"/>
          <w:sz w:val="24"/>
          <w:szCs w:val="24"/>
        </w:rPr>
        <w:t xml:space="preserve">las respectivas Gerencias Departamentales. </w:t>
      </w:r>
    </w:p>
    <w:p w:rsidR="00183DA6" w:rsidRDefault="00183DA6">
      <w:pPr>
        <w:spacing w:line="240" w:lineRule="auto"/>
        <w:jc w:val="both"/>
        <w:rPr>
          <w:rFonts w:ascii="Times New Roman" w:eastAsia="Times New Roman" w:hAnsi="Times New Roman" w:cs="Times New Roman"/>
          <w:b/>
          <w:sz w:val="24"/>
          <w:szCs w:val="24"/>
        </w:rPr>
      </w:pPr>
    </w:p>
    <w:p w:rsidR="00183DA6" w:rsidRDefault="00567B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 Vigencia.</w:t>
      </w:r>
      <w:r>
        <w:rPr>
          <w:rFonts w:ascii="Times New Roman" w:eastAsia="Times New Roman" w:hAnsi="Times New Roman" w:cs="Times New Roman"/>
          <w:sz w:val="24"/>
          <w:szCs w:val="24"/>
        </w:rPr>
        <w:t xml:space="preserve"> El presente acto legislativo rige a partir de su promulgación y deroga todas aquellas disposiciones que le sean contrarias. </w:t>
      </w: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7FA1" w:rsidTr="00854209">
        <w:trPr>
          <w:trHeight w:val="2192"/>
        </w:trPr>
        <w:tc>
          <w:tcPr>
            <w:tcW w:w="4414" w:type="dxa"/>
          </w:tcPr>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Catherine </w:t>
            </w:r>
            <w:proofErr w:type="spellStart"/>
            <w:r>
              <w:rPr>
                <w:rFonts w:ascii="Times New Roman" w:eastAsia="Times New Roman" w:hAnsi="Times New Roman" w:cs="Times New Roman"/>
                <w:b/>
                <w:sz w:val="24"/>
                <w:szCs w:val="24"/>
              </w:rPr>
              <w:t>Juvinao</w:t>
            </w:r>
            <w:proofErr w:type="spellEnd"/>
            <w:r>
              <w:rPr>
                <w:rFonts w:ascii="Times New Roman" w:eastAsia="Times New Roman" w:hAnsi="Times New Roman" w:cs="Times New Roman"/>
                <w:b/>
                <w:sz w:val="24"/>
                <w:szCs w:val="24"/>
              </w:rPr>
              <w:t xml:space="preserve"> Clavijo</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Pr="006051C4"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403"/>
        </w:trPr>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Pr="006051C4" w:rsidRDefault="00C37FA1" w:rsidP="00854209">
            <w:pPr>
              <w:spacing w:line="276" w:lineRule="auto"/>
              <w:jc w:val="center"/>
              <w:rPr>
                <w:rFonts w:ascii="Times New Roman" w:eastAsia="Times New Roman" w:hAnsi="Times New Roman" w:cs="Times New Roman"/>
                <w:b/>
                <w:sz w:val="24"/>
                <w:szCs w:val="20"/>
              </w:rPr>
            </w:pPr>
            <w:r w:rsidRPr="006051C4">
              <w:rPr>
                <w:rFonts w:ascii="Times New Roman" w:eastAsia="Times New Roman" w:hAnsi="Times New Roman" w:cs="Times New Roman"/>
                <w:b/>
                <w:sz w:val="24"/>
                <w:szCs w:val="20"/>
              </w:rPr>
              <w:t xml:space="preserve">Santiago Osorio Marín  </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Coalición Alianza Verde - Pacto Histórico</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Raúl Salamanca Torres</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187"/>
        </w:trPr>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sz w:val="24"/>
                <w:szCs w:val="24"/>
              </w:rPr>
            </w:pPr>
          </w:p>
          <w:p w:rsidR="00C37FA1" w:rsidRPr="006051C4" w:rsidRDefault="00C37FA1" w:rsidP="00854209">
            <w:pPr>
              <w:spacing w:line="276" w:lineRule="auto"/>
              <w:jc w:val="center"/>
              <w:rPr>
                <w:rFonts w:ascii="Times New Roman" w:eastAsia="Times New Roman" w:hAnsi="Times New Roman" w:cs="Times New Roman"/>
                <w:b/>
                <w:sz w:val="24"/>
                <w:szCs w:val="20"/>
              </w:rPr>
            </w:pPr>
            <w:proofErr w:type="spellStart"/>
            <w:r w:rsidRPr="006051C4">
              <w:rPr>
                <w:rFonts w:ascii="Times New Roman" w:eastAsia="Times New Roman" w:hAnsi="Times New Roman" w:cs="Times New Roman"/>
                <w:b/>
                <w:sz w:val="24"/>
                <w:szCs w:val="20"/>
              </w:rPr>
              <w:t>Duvalier</w:t>
            </w:r>
            <w:proofErr w:type="spellEnd"/>
            <w:r w:rsidRPr="006051C4">
              <w:rPr>
                <w:rFonts w:ascii="Times New Roman" w:eastAsia="Times New Roman" w:hAnsi="Times New Roman" w:cs="Times New Roman"/>
                <w:b/>
                <w:sz w:val="24"/>
                <w:szCs w:val="20"/>
              </w:rPr>
              <w:t xml:space="preserve"> Sánchez Arango</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C37FA1" w:rsidRPr="006051C4" w:rsidRDefault="00C37FA1" w:rsidP="00854209">
            <w:pPr>
              <w:spacing w:line="276" w:lineRule="auto"/>
              <w:jc w:val="center"/>
              <w:rPr>
                <w:rFonts w:ascii="Times New Roman" w:eastAsia="Times New Roman" w:hAnsi="Times New Roman" w:cs="Times New Roman"/>
                <w:sz w:val="32"/>
                <w:szCs w:val="24"/>
              </w:rPr>
            </w:pPr>
            <w:r w:rsidRPr="006051C4">
              <w:rPr>
                <w:rFonts w:ascii="Times New Roman" w:eastAsia="Times New Roman" w:hAnsi="Times New Roman" w:cs="Times New Roman"/>
                <w:sz w:val="24"/>
                <w:szCs w:val="20"/>
              </w:rPr>
              <w:t>Partido Alianza Verde</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spacing w:line="276" w:lineRule="auto"/>
              <w:jc w:val="center"/>
              <w:rPr>
                <w:rFonts w:ascii="Times New Roman" w:eastAsia="Times New Roman" w:hAnsi="Times New Roman" w:cs="Times New Roman"/>
                <w:noProof/>
                <w:sz w:val="24"/>
                <w:szCs w:val="24"/>
              </w:rPr>
            </w:pPr>
          </w:p>
          <w:p w:rsidR="00C37FA1" w:rsidRDefault="00C37FA1" w:rsidP="00854209">
            <w:pPr>
              <w:spacing w:line="276" w:lineRule="auto"/>
              <w:jc w:val="center"/>
              <w:rPr>
                <w:rFonts w:ascii="Times New Roman" w:eastAsia="Times New Roman" w:hAnsi="Times New Roman" w:cs="Times New Roman"/>
                <w:noProof/>
                <w:sz w:val="24"/>
                <w:szCs w:val="24"/>
              </w:rPr>
            </w:pPr>
          </w:p>
          <w:p w:rsidR="00C37FA1" w:rsidRDefault="00C37FA1" w:rsidP="00854209">
            <w:pPr>
              <w:spacing w:line="276" w:lineRule="auto"/>
              <w:jc w:val="center"/>
              <w:rPr>
                <w:rFonts w:ascii="Times New Roman" w:eastAsia="Times New Roman" w:hAnsi="Times New Roman" w:cs="Times New Roman"/>
                <w:sz w:val="24"/>
                <w:szCs w:val="24"/>
              </w:rPr>
            </w:pP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Ariel Ávila</w:t>
            </w:r>
            <w:r>
              <w:rPr>
                <w:rFonts w:ascii="Times New Roman" w:eastAsia="Times New Roman" w:hAnsi="Times New Roman" w:cs="Times New Roman"/>
                <w:sz w:val="24"/>
                <w:szCs w:val="24"/>
              </w:rPr>
              <w:t xml:space="preserve"> </w:t>
            </w: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187"/>
        </w:trPr>
        <w:tc>
          <w:tcPr>
            <w:tcW w:w="4414" w:type="dxa"/>
          </w:tcPr>
          <w:p w:rsidR="00C37FA1" w:rsidRDefault="00C37FA1" w:rsidP="00854209">
            <w:pPr>
              <w:spacing w:line="276" w:lineRule="auto"/>
              <w:jc w:val="center"/>
              <w:rPr>
                <w:rFonts w:ascii="Bookman Old Style" w:eastAsia="Bookman Old Style" w:hAnsi="Bookman Old Style" w:cs="Bookman Old Style"/>
                <w:b/>
              </w:rPr>
            </w:pPr>
          </w:p>
          <w:p w:rsidR="00C37FA1" w:rsidRPr="006051C4" w:rsidRDefault="00C37FA1" w:rsidP="00854209">
            <w:pPr>
              <w:spacing w:line="276" w:lineRule="auto"/>
              <w:jc w:val="center"/>
              <w:rPr>
                <w:rFonts w:ascii="Times New Roman" w:eastAsia="Bookman Old Style" w:hAnsi="Times New Roman" w:cs="Times New Roman"/>
                <w:sz w:val="24"/>
              </w:rPr>
            </w:pPr>
            <w:r w:rsidRPr="006051C4">
              <w:rPr>
                <w:rFonts w:ascii="Times New Roman" w:eastAsia="Bookman Old Style" w:hAnsi="Times New Roman" w:cs="Times New Roman"/>
                <w:b/>
                <w:sz w:val="24"/>
              </w:rPr>
              <w:t>Julia Miranda Londoño</w:t>
            </w:r>
            <w:r w:rsidRPr="006051C4">
              <w:rPr>
                <w:rFonts w:ascii="Times New Roman" w:eastAsia="Bookman Old Style" w:hAnsi="Times New Roman" w:cs="Times New Roman"/>
                <w:b/>
                <w:sz w:val="24"/>
              </w:rPr>
              <w:tab/>
              <w:t xml:space="preserve">                                     </w:t>
            </w:r>
            <w:r w:rsidRPr="006051C4">
              <w:rPr>
                <w:rFonts w:ascii="Times New Roman" w:eastAsia="Bookman Old Style" w:hAnsi="Times New Roman" w:cs="Times New Roman"/>
                <w:sz w:val="24"/>
              </w:rPr>
              <w:t>Representante a la Cámara</w:t>
            </w:r>
          </w:p>
          <w:p w:rsidR="00C37FA1" w:rsidRPr="006051C4" w:rsidRDefault="00C37FA1" w:rsidP="00854209">
            <w:pPr>
              <w:spacing w:line="276" w:lineRule="auto"/>
              <w:jc w:val="center"/>
              <w:rPr>
                <w:rFonts w:ascii="Times New Roman" w:eastAsia="Times New Roman" w:hAnsi="Times New Roman" w:cs="Times New Roman"/>
                <w:sz w:val="28"/>
                <w:szCs w:val="24"/>
              </w:rPr>
            </w:pPr>
            <w:r w:rsidRPr="006051C4">
              <w:rPr>
                <w:rFonts w:ascii="Times New Roman" w:eastAsia="Bookman Old Style" w:hAnsi="Times New Roman" w:cs="Times New Roman"/>
                <w:sz w:val="24"/>
              </w:rPr>
              <w:t>Nuevo Liberalismo</w:t>
            </w:r>
            <w:r w:rsidRPr="006051C4">
              <w:rPr>
                <w:rFonts w:ascii="Times New Roman" w:eastAsia="Bookman Old Style" w:hAnsi="Times New Roman" w:cs="Times New Roman"/>
                <w:sz w:val="24"/>
              </w:rPr>
              <w:tab/>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spacing w:after="160"/>
              <w:jc w:val="center"/>
              <w:rPr>
                <w:rFonts w:ascii="Times New Roman" w:eastAsia="Arial Narrow" w:hAnsi="Times New Roman" w:cs="Times New Roman"/>
                <w:b/>
                <w:sz w:val="24"/>
                <w:szCs w:val="24"/>
              </w:rPr>
            </w:pPr>
          </w:p>
          <w:p w:rsidR="00C37FA1" w:rsidRPr="006051C4" w:rsidRDefault="00C37FA1" w:rsidP="00854209">
            <w:pPr>
              <w:spacing w:after="160"/>
              <w:jc w:val="center"/>
              <w:rPr>
                <w:rFonts w:ascii="Times New Roman" w:eastAsia="Arial Narrow" w:hAnsi="Times New Roman" w:cs="Times New Roman"/>
                <w:b/>
                <w:sz w:val="24"/>
                <w:szCs w:val="24"/>
              </w:rPr>
            </w:pPr>
            <w:r w:rsidRPr="006051C4">
              <w:rPr>
                <w:rFonts w:ascii="Times New Roman" w:eastAsia="Arial Narrow" w:hAnsi="Times New Roman" w:cs="Times New Roman"/>
                <w:b/>
                <w:sz w:val="24"/>
                <w:szCs w:val="24"/>
              </w:rPr>
              <w:t xml:space="preserve">Carolina </w:t>
            </w:r>
            <w:proofErr w:type="spellStart"/>
            <w:r w:rsidRPr="006051C4">
              <w:rPr>
                <w:rFonts w:ascii="Times New Roman" w:eastAsia="Arial Narrow" w:hAnsi="Times New Roman" w:cs="Times New Roman"/>
                <w:b/>
                <w:sz w:val="24"/>
                <w:szCs w:val="24"/>
              </w:rPr>
              <w:t>giraldo</w:t>
            </w:r>
            <w:proofErr w:type="spellEnd"/>
            <w:r w:rsidRPr="006051C4">
              <w:rPr>
                <w:rFonts w:ascii="Times New Roman" w:eastAsia="Arial Narrow" w:hAnsi="Times New Roman" w:cs="Times New Roman"/>
                <w:b/>
                <w:sz w:val="24"/>
                <w:szCs w:val="24"/>
              </w:rPr>
              <w:t xml:space="preserve"> botero</w:t>
            </w:r>
          </w:p>
          <w:p w:rsidR="00C37FA1" w:rsidRPr="006051C4" w:rsidRDefault="00C37FA1" w:rsidP="00854209">
            <w:pPr>
              <w:spacing w:after="160"/>
              <w:jc w:val="center"/>
              <w:rPr>
                <w:rFonts w:ascii="Times New Roman" w:eastAsia="Arial Narrow" w:hAnsi="Times New Roman" w:cs="Times New Roman"/>
                <w:sz w:val="24"/>
                <w:szCs w:val="24"/>
              </w:rPr>
            </w:pPr>
            <w:r w:rsidRPr="006051C4">
              <w:rPr>
                <w:rFonts w:ascii="Times New Roman" w:eastAsia="Arial Narrow" w:hAnsi="Times New Roman" w:cs="Times New Roman"/>
                <w:sz w:val="24"/>
                <w:szCs w:val="24"/>
              </w:rPr>
              <w:t>Representante a la Cámara por Risaralda</w:t>
            </w:r>
          </w:p>
          <w:p w:rsidR="00C37FA1" w:rsidRDefault="00C37FA1" w:rsidP="00854209">
            <w:pPr>
              <w:jc w:val="center"/>
              <w:rPr>
                <w:rFonts w:ascii="Times New Roman" w:eastAsia="Times New Roman" w:hAnsi="Times New Roman" w:cs="Times New Roman"/>
                <w:noProof/>
                <w:sz w:val="24"/>
                <w:szCs w:val="24"/>
              </w:rPr>
            </w:pPr>
            <w:r w:rsidRPr="006051C4">
              <w:rPr>
                <w:rFonts w:ascii="Times New Roman" w:eastAsia="Arial Narrow" w:hAnsi="Times New Roman" w:cs="Times New Roman"/>
                <w:sz w:val="24"/>
                <w:szCs w:val="24"/>
              </w:rPr>
              <w:t>Partido Alianza Verde</w:t>
            </w:r>
          </w:p>
        </w:tc>
      </w:tr>
      <w:tr w:rsidR="00C37FA1" w:rsidTr="00854209">
        <w:tc>
          <w:tcPr>
            <w:tcW w:w="4414" w:type="dxa"/>
          </w:tcPr>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Jennifer Pedraza Sandoval</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Dignidad</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Olga Lucia Velásquez Nieto</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bl>
    <w:p w:rsidR="00C37FA1" w:rsidRDefault="00C37FA1" w:rsidP="00C37FA1">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p>
    <w:p w:rsidR="00183DA6" w:rsidRDefault="00183DA6">
      <w:pPr>
        <w:spacing w:line="276" w:lineRule="auto"/>
        <w:rPr>
          <w:rFonts w:ascii="Times New Roman" w:eastAsia="Times New Roman" w:hAnsi="Times New Roman" w:cs="Times New Roman"/>
          <w:b/>
          <w:sz w:val="24"/>
          <w:szCs w:val="24"/>
        </w:rPr>
      </w:pPr>
    </w:p>
    <w:p w:rsidR="00183DA6" w:rsidRDefault="00567BC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OBJETO DEL PROYECTO</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acto legislativo tiene como finalidad modificar los artículos 116, 126, 141, 156, 197, 267, 268, 272 y 274 de la Constitución Política, así como adicionar los artículos 248A y 248B, previendo que: a) la elección del Contralor Genera</w:t>
      </w:r>
      <w:r>
        <w:rPr>
          <w:rFonts w:ascii="Times New Roman" w:eastAsia="Times New Roman" w:hAnsi="Times New Roman" w:cs="Times New Roman"/>
          <w:sz w:val="24"/>
          <w:szCs w:val="24"/>
        </w:rPr>
        <w:t>l de la República se hará por concurso de méritos que garantice los principios de publicidad, transparencia, participación ciudadana, equidad de género y criterios de mérito; b) no podrá ser elegido Contralor quien haya ejercido cargos directivos en organi</w:t>
      </w:r>
      <w:r>
        <w:rPr>
          <w:rFonts w:ascii="Times New Roman" w:eastAsia="Times New Roman" w:hAnsi="Times New Roman" w:cs="Times New Roman"/>
          <w:sz w:val="24"/>
          <w:szCs w:val="24"/>
        </w:rPr>
        <w:t>zaciones políticas, ocupado cargos de elección popular, cargos directivos de la Rama Ejecutiva o quien haya sido Fiscal General o Procurador General de la Nación dentro de los 5 años inmediatamente anteriores a su elección. Tampoco quien se haya desempeñad</w:t>
      </w:r>
      <w:r>
        <w:rPr>
          <w:rFonts w:ascii="Times New Roman" w:eastAsia="Times New Roman" w:hAnsi="Times New Roman" w:cs="Times New Roman"/>
          <w:sz w:val="24"/>
          <w:szCs w:val="24"/>
        </w:rPr>
        <w:t>o como gestor fiscal del orden nacional o territorial en el año inmediatamente anterior a la elección; c) quien se haya desempeñado como Contralor General no podrá ocupar cargos directivos en organizaciones políticas, cargos de elección popular, cargos dir</w:t>
      </w:r>
      <w:r>
        <w:rPr>
          <w:rFonts w:ascii="Times New Roman" w:eastAsia="Times New Roman" w:hAnsi="Times New Roman" w:cs="Times New Roman"/>
          <w:sz w:val="24"/>
          <w:szCs w:val="24"/>
        </w:rPr>
        <w:t>ectivos de la Rama Ejecutiva o ser Fiscal General o Procurador General de la Nación dentro de los 5 años inmediatamente posteriores a su salida del cargo; d) se eliminarán las Contralorías territoriales, de modo que la vigilancia de la gestión fiscal de lo</w:t>
      </w:r>
      <w:r>
        <w:rPr>
          <w:rFonts w:ascii="Times New Roman" w:eastAsia="Times New Roman" w:hAnsi="Times New Roman" w:cs="Times New Roman"/>
          <w:sz w:val="24"/>
          <w:szCs w:val="24"/>
        </w:rPr>
        <w:t>s departamentos, distritos y municipios, corresponderá a las Gerencias Departamentales de la Contraloría General de la República; e) se creará la jurisdicción fiscal, cuyo máximo tribunal será el Tribunal de Cuentas que se encargará de conocer los casos so</w:t>
      </w:r>
      <w:r>
        <w:rPr>
          <w:rFonts w:ascii="Times New Roman" w:eastAsia="Times New Roman" w:hAnsi="Times New Roman" w:cs="Times New Roman"/>
          <w:sz w:val="24"/>
          <w:szCs w:val="24"/>
        </w:rPr>
        <w:t>bre la responsabilidad de los servidores públicos y de los particulares cuando, en el ejercicio de la gestión fiscal o con ocasión de ésta, causen por acción u omisión y en forma dolosa o culposa un daño al patrimonio del Estado, así como de los procesos d</w:t>
      </w:r>
      <w:r>
        <w:rPr>
          <w:rFonts w:ascii="Times New Roman" w:eastAsia="Times New Roman" w:hAnsi="Times New Roman" w:cs="Times New Roman"/>
          <w:sz w:val="24"/>
          <w:szCs w:val="24"/>
        </w:rPr>
        <w:t>e jurisdicción coactiva resultado del ejercicio de la vigilancia y control a la gestión fiscal adelantado por la Contraloría General de la República; f) se establece una experiencia profesional no menor a 10 años para ser elegido Contralor General de la Re</w:t>
      </w:r>
      <w:r>
        <w:rPr>
          <w:rFonts w:ascii="Times New Roman" w:eastAsia="Times New Roman" w:hAnsi="Times New Roman" w:cs="Times New Roman"/>
          <w:sz w:val="24"/>
          <w:szCs w:val="24"/>
        </w:rPr>
        <w:t xml:space="preserve">pública; y g) el periodo institucional del Contralor no coincidirá con los periodos del Presidente de la República ni del Congreso. </w:t>
      </w:r>
    </w:p>
    <w:p w:rsidR="00183DA6" w:rsidRDefault="00183DA6">
      <w:pPr>
        <w:jc w:val="both"/>
        <w:rPr>
          <w:rFonts w:ascii="Times New Roman" w:eastAsia="Times New Roman" w:hAnsi="Times New Roman" w:cs="Times New Roman"/>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ANTECEDENTES DE LA INICIATIVA </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EL CONTROL FISCAL EN COLOMBIA ANTES DE LA CONSTITUCIÓN POLITICA DE 1991</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primer ant</w:t>
      </w:r>
      <w:r>
        <w:rPr>
          <w:rFonts w:ascii="Times New Roman" w:eastAsia="Times New Roman" w:hAnsi="Times New Roman" w:cs="Times New Roman"/>
          <w:sz w:val="24"/>
          <w:szCs w:val="24"/>
        </w:rPr>
        <w:t xml:space="preserve">ecedente para la organización del control fiscal, se remonta a la Ley Principal contra los empleados de Hacienda, promovida por Santander en el año 1819, en la que se </w:t>
      </w:r>
      <w:r>
        <w:rPr>
          <w:rFonts w:ascii="Times New Roman" w:eastAsia="Times New Roman" w:hAnsi="Times New Roman" w:cs="Times New Roman"/>
          <w:sz w:val="24"/>
          <w:szCs w:val="24"/>
        </w:rPr>
        <w:lastRenderedPageBreak/>
        <w:t xml:space="preserve">establecieron medidas punitivas respecto de funcionarios que incurrieran en conductas de </w:t>
      </w:r>
      <w:r>
        <w:rPr>
          <w:rFonts w:ascii="Times New Roman" w:eastAsia="Times New Roman" w:hAnsi="Times New Roman" w:cs="Times New Roman"/>
          <w:sz w:val="24"/>
          <w:szCs w:val="24"/>
        </w:rPr>
        <w:t>malversación de fondos públicos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forma posterior entre el periodo de 1830 y 1873 se sucedería una serie de modificaciones institucionales en esta materia. Es así como, en un primer momento, hacía el año 1832 se instauraría nuevamente la Contaduría Gen</w:t>
      </w:r>
      <w:r>
        <w:rPr>
          <w:rFonts w:ascii="Times New Roman" w:eastAsia="Times New Roman" w:hAnsi="Times New Roman" w:cs="Times New Roman"/>
          <w:sz w:val="24"/>
          <w:szCs w:val="24"/>
        </w:rPr>
        <w:t>eral de Hacienda, como una entidad dependiente del ejecutivo, que en 1847 sería reemplazada por la Corte de Cuentas, la cual, en el año 1850, sería sustituida por la Oficina de Cuentas integrada por 5 miembros. Finalmente, con la expedición del Código Fisc</w:t>
      </w:r>
      <w:r>
        <w:rPr>
          <w:rFonts w:ascii="Times New Roman" w:eastAsia="Times New Roman" w:hAnsi="Times New Roman" w:cs="Times New Roman"/>
          <w:sz w:val="24"/>
          <w:szCs w:val="24"/>
        </w:rPr>
        <w:t>al de 1873 se daría pasa a la Corte de cuentas integrada por 10 magistrados (que posteriormente pasarían a ser 12) elegidos por el Congreso de la República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Hacía el año 1923, en el Gobierno de Pedro </w:t>
      </w:r>
      <w:proofErr w:type="spellStart"/>
      <w:r>
        <w:rPr>
          <w:rFonts w:ascii="Times New Roman" w:eastAsia="Times New Roman" w:hAnsi="Times New Roman" w:cs="Times New Roman"/>
          <w:sz w:val="24"/>
          <w:szCs w:val="24"/>
        </w:rPr>
        <w:t>Nel</w:t>
      </w:r>
      <w:proofErr w:type="spellEnd"/>
      <w:r>
        <w:rPr>
          <w:rFonts w:ascii="Times New Roman" w:eastAsia="Times New Roman" w:hAnsi="Times New Roman" w:cs="Times New Roman"/>
          <w:sz w:val="24"/>
          <w:szCs w:val="24"/>
        </w:rPr>
        <w:t xml:space="preserve"> Ospina, y en un contexto de descontrol monetario, </w:t>
      </w:r>
      <w:r>
        <w:rPr>
          <w:rFonts w:ascii="Times New Roman" w:eastAsia="Times New Roman" w:hAnsi="Times New Roman" w:cs="Times New Roman"/>
          <w:sz w:val="24"/>
          <w:szCs w:val="24"/>
        </w:rPr>
        <w:t xml:space="preserve">tuvo lugar la Misión </w:t>
      </w:r>
      <w:proofErr w:type="spellStart"/>
      <w:r>
        <w:rPr>
          <w:rFonts w:ascii="Times New Roman" w:eastAsia="Times New Roman" w:hAnsi="Times New Roman" w:cs="Times New Roman"/>
          <w:sz w:val="24"/>
          <w:szCs w:val="24"/>
        </w:rPr>
        <w:t>Kemmerer</w:t>
      </w:r>
      <w:proofErr w:type="spellEnd"/>
      <w:r>
        <w:rPr>
          <w:rFonts w:ascii="Times New Roman" w:eastAsia="Times New Roman" w:hAnsi="Times New Roman" w:cs="Times New Roman"/>
          <w:sz w:val="24"/>
          <w:szCs w:val="24"/>
        </w:rPr>
        <w:t>, la cual recomendó la creación del Departamento de Contraloría como una entidad encargada de velar por la observancia de las leyes y reglamentos relacionados con el adecuado manejo de propiedades y fondos públicos. Con fundame</w:t>
      </w:r>
      <w:r>
        <w:rPr>
          <w:rFonts w:ascii="Times New Roman" w:eastAsia="Times New Roman" w:hAnsi="Times New Roman" w:cs="Times New Roman"/>
          <w:sz w:val="24"/>
          <w:szCs w:val="24"/>
        </w:rPr>
        <w:t>nto en tales recomendaciones, fue proferida la Ley 42 de 1923 sobre "Organización de la contabilidad oficial y creación del Departamento de Contraloría", que incorporó en el Departamento de Contraloría a la Corte de Cuentas, la Dirección General de Contabi</w:t>
      </w:r>
      <w:r>
        <w:rPr>
          <w:rFonts w:ascii="Times New Roman" w:eastAsia="Times New Roman" w:hAnsi="Times New Roman" w:cs="Times New Roman"/>
          <w:sz w:val="24"/>
          <w:szCs w:val="24"/>
        </w:rPr>
        <w:t xml:space="preserve">lidad, la Oficina Nacional de Estadística y la Oficina Central de Ordenaciones del Ministerio del Tesoro.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es importante destacar que i) en la reforma constitucional de 1945, se estableció que el Contralor General de la República sería elegido </w:t>
      </w:r>
      <w:r>
        <w:rPr>
          <w:rFonts w:ascii="Times New Roman" w:eastAsia="Times New Roman" w:hAnsi="Times New Roman" w:cs="Times New Roman"/>
          <w:sz w:val="24"/>
          <w:szCs w:val="24"/>
        </w:rPr>
        <w:t>por la Cámara de Representantes para periodos de dos años; ii) en la reforma constitucional de 1968 se dispuso que los candidatos a contralor serían presentados al Congreso por parte del Consejo de Estado y, además, fue ampliado su periodo a 4 años; y iii)</w:t>
      </w:r>
      <w:r>
        <w:rPr>
          <w:rFonts w:ascii="Times New Roman" w:eastAsia="Times New Roman" w:hAnsi="Times New Roman" w:cs="Times New Roman"/>
          <w:sz w:val="24"/>
          <w:szCs w:val="24"/>
        </w:rPr>
        <w:t xml:space="preserve">  la Ley 20 de 1995 establece los controles previo, preceptivo y posterior. </w:t>
      </w:r>
    </w:p>
    <w:p w:rsidR="00183DA6" w:rsidRDefault="00183DA6">
      <w:pPr>
        <w:jc w:val="both"/>
        <w:rPr>
          <w:rFonts w:ascii="Times New Roman" w:eastAsia="Times New Roman" w:hAnsi="Times New Roman" w:cs="Times New Roman"/>
          <w:b/>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LA ASAMBLEA NACIONAL CONSTITUYENTE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de la Asamblea Nacional Constituyente que dio lugar al surgimiento de la Constitución Política de 1991, se plantearon numerosos</w:t>
      </w:r>
      <w:r>
        <w:rPr>
          <w:rFonts w:ascii="Times New Roman" w:eastAsia="Times New Roman" w:hAnsi="Times New Roman" w:cs="Times New Roman"/>
          <w:sz w:val="24"/>
          <w:szCs w:val="24"/>
        </w:rPr>
        <w:t xml:space="preserve"> proyectos de reforma constitucional en los que se planteaban diferentes modelos de control fiscal: </w:t>
      </w:r>
    </w:p>
    <w:p w:rsidR="00183DA6" w:rsidRDefault="00183DA6">
      <w:pPr>
        <w:jc w:val="both"/>
        <w:rPr>
          <w:rFonts w:ascii="Times New Roman" w:eastAsia="Times New Roman" w:hAnsi="Times New Roman" w:cs="Times New Roman"/>
          <w:sz w:val="24"/>
          <w:szCs w:val="24"/>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423"/>
      </w:tblGrid>
      <w:tr w:rsidR="00183DA6">
        <w:tc>
          <w:tcPr>
            <w:tcW w:w="4405" w:type="dxa"/>
            <w:shd w:val="clear" w:color="auto" w:fill="B4C6E7"/>
          </w:tcPr>
          <w:p w:rsidR="00183DA6" w:rsidRDefault="00567B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REFORMA</w:t>
            </w:r>
          </w:p>
        </w:tc>
        <w:tc>
          <w:tcPr>
            <w:tcW w:w="4423" w:type="dxa"/>
            <w:shd w:val="clear" w:color="auto" w:fill="B4C6E7"/>
          </w:tcPr>
          <w:p w:rsidR="00183DA6" w:rsidRDefault="00567B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CONTENIDO</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 Jesús Pérez González Rubio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Mantenía la Contraloría General de la República como entidad encargada del cont</w:t>
            </w:r>
            <w:r>
              <w:rPr>
                <w:rFonts w:ascii="Times New Roman" w:eastAsia="Times New Roman" w:hAnsi="Times New Roman" w:cs="Times New Roman"/>
                <w:sz w:val="24"/>
                <w:szCs w:val="24"/>
              </w:rPr>
              <w:t>rol fiscal</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Contralor elegido por el Congreso en pleno sin reelección.</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control fiscal sería posterior y selectivo</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2 Gobierno nacional </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-Mantenía la Contraloría General de la República como entidad encargada del control fiscal</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control fiscal se ejercería de forma posterior</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contralor sería elegido por el Congreso de una terna integrada por candidatos de la Corte Constitucional, el Consejo de Estado y el Presidente de la República</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6 Diego Uribe Vargas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w:t>
            </w:r>
            <w:r>
              <w:rPr>
                <w:rFonts w:ascii="Times New Roman" w:eastAsia="Times New Roman" w:hAnsi="Times New Roman" w:cs="Times New Roman"/>
                <w:sz w:val="24"/>
                <w:szCs w:val="24"/>
              </w:rPr>
              <w:t xml:space="preserve">contralor sería elegido por la Cámara de Representantes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No.7 Antonio Navarro Wolf y otros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control fiscal correspondería a una Corte de Cuentas integrada por 9 magistrados designados por el Consejo de Estado.</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 facultades de la Corte de </w:t>
            </w:r>
            <w:r>
              <w:rPr>
                <w:rFonts w:ascii="Times New Roman" w:eastAsia="Times New Roman" w:hAnsi="Times New Roman" w:cs="Times New Roman"/>
                <w:sz w:val="24"/>
                <w:szCs w:val="24"/>
              </w:rPr>
              <w:t xml:space="preserve">Cuentas incluían la posibilidad de practicar auditorias financieras y de gestión a la administración que se realizarían de forma posterior y selectiva.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Preveía la participación ciudadana para vigilar la ejecución de proyectos.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9 Juan Góme</w:t>
            </w:r>
            <w:r>
              <w:rPr>
                <w:rFonts w:ascii="Times New Roman" w:eastAsia="Times New Roman" w:hAnsi="Times New Roman" w:cs="Times New Roman"/>
                <w:sz w:val="24"/>
                <w:szCs w:val="24"/>
              </w:rPr>
              <w:t>z Martínez y Hernando Londoño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Establecía que la función de control comprendería la protección de derechos humanos, así como la vigilancia disciplinaria, judicial y fiscal, que sería ejercida por la Fiscalía General de la Nación.</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13 María Te</w:t>
            </w:r>
            <w:r>
              <w:rPr>
                <w:rFonts w:ascii="Times New Roman" w:eastAsia="Times New Roman" w:hAnsi="Times New Roman" w:cs="Times New Roman"/>
                <w:sz w:val="24"/>
                <w:szCs w:val="24"/>
              </w:rPr>
              <w:t xml:space="preserve">resa Garcés </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control fiscal como una rama del poder público encabezada por la Contraloría General de la República.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Proyecto No. 27 María Teresa Garcés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rama de control estaría compuesta por el Ministerio Público, la Corte de Cuentas, el defensor de derechos humanos, las superintendencias y la Comisión Nacional de Valores.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42 Carlos Lemos </w:t>
            </w:r>
            <w:proofErr w:type="spellStart"/>
            <w:r>
              <w:rPr>
                <w:rFonts w:ascii="Times New Roman" w:eastAsia="Times New Roman" w:hAnsi="Times New Roman" w:cs="Times New Roman"/>
                <w:sz w:val="24"/>
                <w:szCs w:val="24"/>
              </w:rPr>
              <w:t>Simmonds</w:t>
            </w:r>
            <w:proofErr w:type="spellEnd"/>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refería al Contralor Distrital, qu</w:t>
            </w:r>
            <w:r>
              <w:rPr>
                <w:rFonts w:ascii="Times New Roman" w:eastAsia="Times New Roman" w:hAnsi="Times New Roman" w:cs="Times New Roman"/>
                <w:sz w:val="24"/>
                <w:szCs w:val="24"/>
              </w:rPr>
              <w:t>ien sería elegido por el Concejo.</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48 Antonio Yepes Parra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Para garantizar la independencia de la función de control, preveía la existencia de una rama del poder pública.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Mantenía la Contraloría General de la República, el contralor sería e</w:t>
            </w:r>
            <w:r>
              <w:rPr>
                <w:rFonts w:ascii="Times New Roman" w:eastAsia="Times New Roman" w:hAnsi="Times New Roman" w:cs="Times New Roman"/>
                <w:sz w:val="24"/>
                <w:szCs w:val="24"/>
              </w:rPr>
              <w:t xml:space="preserve">legido popularmente para un periodo de 6 años.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municipios podían crear sus propias contralorías.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57 Guillermo Plazas </w:t>
            </w:r>
            <w:proofErr w:type="spellStart"/>
            <w:r>
              <w:rPr>
                <w:rFonts w:ascii="Times New Roman" w:eastAsia="Times New Roman" w:hAnsi="Times New Roman" w:cs="Times New Roman"/>
                <w:sz w:val="24"/>
                <w:szCs w:val="24"/>
              </w:rPr>
              <w:t>Alcid</w:t>
            </w:r>
            <w:proofErr w:type="spellEnd"/>
            <w:r>
              <w:rPr>
                <w:rFonts w:ascii="Times New Roman" w:eastAsia="Times New Roman" w:hAnsi="Times New Roman" w:cs="Times New Roman"/>
                <w:sz w:val="24"/>
                <w:szCs w:val="24"/>
              </w:rPr>
              <w:t xml:space="preserve"> (Movimiento de Transformación Liberal)</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Establecía la existencia de una rama de control y vigilancia, integrad</w:t>
            </w:r>
            <w:r>
              <w:rPr>
                <w:rFonts w:ascii="Times New Roman" w:eastAsia="Times New Roman" w:hAnsi="Times New Roman" w:cs="Times New Roman"/>
                <w:sz w:val="24"/>
                <w:szCs w:val="24"/>
              </w:rPr>
              <w:t>a por la Procuraduría y la Contraloría.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contralor sería elegido para un periodo de 5 años.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64 Rodrigo </w:t>
            </w:r>
            <w:proofErr w:type="spellStart"/>
            <w:r>
              <w:rPr>
                <w:rFonts w:ascii="Times New Roman" w:eastAsia="Times New Roman" w:hAnsi="Times New Roman" w:cs="Times New Roman"/>
                <w:sz w:val="24"/>
                <w:szCs w:val="24"/>
              </w:rPr>
              <w:t>Lloreda</w:t>
            </w:r>
            <w:proofErr w:type="spellEnd"/>
            <w:r>
              <w:rPr>
                <w:rFonts w:ascii="Times New Roman" w:eastAsia="Times New Roman" w:hAnsi="Times New Roman" w:cs="Times New Roman"/>
                <w:sz w:val="24"/>
                <w:szCs w:val="24"/>
              </w:rPr>
              <w:t xml:space="preserve"> Caicedo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control fiscal estaba en cabeza de la Contraloría General de la República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Simultáneamente existiría una Corte de</w:t>
            </w:r>
            <w:r>
              <w:rPr>
                <w:rFonts w:ascii="Times New Roman" w:eastAsia="Times New Roman" w:hAnsi="Times New Roman" w:cs="Times New Roman"/>
                <w:sz w:val="24"/>
                <w:szCs w:val="24"/>
              </w:rPr>
              <w:t xml:space="preserve"> Cuentas elegida por el Senado mediante aplicación del cociente electoral, para revisar actos del contralor general y de los contralores territoriales.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67 Misael Pastrana y otros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Preveía una nueva rama del poder público denominada “de control moral de fiscalización”, que comprendería al Ministerio Público, al Defensor de derechos humanos y al Tribunal Supremo de Cuentas (que remplazaba a la Contraloría)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Los magistrados del Trib</w:t>
            </w:r>
            <w:r>
              <w:rPr>
                <w:rFonts w:ascii="Times New Roman" w:eastAsia="Times New Roman" w:hAnsi="Times New Roman" w:cs="Times New Roman"/>
                <w:sz w:val="24"/>
                <w:szCs w:val="24"/>
              </w:rPr>
              <w:t xml:space="preserve">unal de Cuentas serían elegidos para periodos de 6 años. Se encargaría de establecer la responsabilidad fiscal, ejercer la jurisdicción coactiva y solicitar la aplicación de sanciones cuando se lesionaran intereses del Estado.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83 Lorenzo Mue</w:t>
            </w:r>
            <w:r>
              <w:rPr>
                <w:rFonts w:ascii="Times New Roman" w:eastAsia="Times New Roman" w:hAnsi="Times New Roman" w:cs="Times New Roman"/>
                <w:sz w:val="24"/>
                <w:szCs w:val="24"/>
              </w:rPr>
              <w:t>las Hurtado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Preveía una nueva rama del poder público que agrupara las funciones del contralor, el </w:t>
            </w:r>
            <w:r>
              <w:rPr>
                <w:rFonts w:ascii="Times New Roman" w:eastAsia="Times New Roman" w:hAnsi="Times New Roman" w:cs="Times New Roman"/>
                <w:sz w:val="24"/>
                <w:szCs w:val="24"/>
              </w:rPr>
              <w:lastRenderedPageBreak/>
              <w:t>procurador y el veedor de los derechos humanos.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Proyecto No. 87 Horacio Serpa y otros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Planteaba que en el nivel territorial el control fiscal lo realizar</w:t>
            </w:r>
            <w:r>
              <w:rPr>
                <w:rFonts w:ascii="Times New Roman" w:eastAsia="Times New Roman" w:hAnsi="Times New Roman" w:cs="Times New Roman"/>
                <w:sz w:val="24"/>
                <w:szCs w:val="24"/>
              </w:rPr>
              <w:t>a un veedor.</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93 Arturo Mejía Borda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elección del Contralor correspondería a un Colegio Electoral integrado por magistrados de la Corte Suprema de Justicia y el Consejo de Estado.</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97 Cámara de Representantes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elección del Contralor estaría a cargo de la Cámara de Representantes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excluía al Congreso de la vigilancia fiscal de la Contraloría.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98 Raimundo </w:t>
            </w:r>
            <w:proofErr w:type="spellStart"/>
            <w:r>
              <w:rPr>
                <w:rFonts w:ascii="Times New Roman" w:eastAsia="Times New Roman" w:hAnsi="Times New Roman" w:cs="Times New Roman"/>
                <w:sz w:val="24"/>
                <w:szCs w:val="24"/>
              </w:rPr>
              <w:t>Emiliani</w:t>
            </w:r>
            <w:proofErr w:type="spellEnd"/>
            <w:r>
              <w:rPr>
                <w:rFonts w:ascii="Times New Roman" w:eastAsia="Times New Roman" w:hAnsi="Times New Roman" w:cs="Times New Roman"/>
                <w:sz w:val="24"/>
                <w:szCs w:val="24"/>
              </w:rPr>
              <w:t xml:space="preserve"> y Cornelio Reyes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Permitía al Gobierno contratar las funciones de control pa</w:t>
            </w:r>
            <w:r>
              <w:rPr>
                <w:rFonts w:ascii="Times New Roman" w:eastAsia="Times New Roman" w:hAnsi="Times New Roman" w:cs="Times New Roman"/>
                <w:sz w:val="24"/>
                <w:szCs w:val="24"/>
              </w:rPr>
              <w:t>ra que fueran ejercidas por particulares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107 Antonio Navarro Wolff y otros</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Contraloría distrital sería elevada a rango constitucional</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Correspondería al Contralor General de la República prescribir los métodos de contabilidad de las entidades territoriales.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108 Ignacio Molina (Hugo Escobar Sierra)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Contralor General de la República sería elegido por la Cámara de Repres</w:t>
            </w:r>
            <w:r>
              <w:rPr>
                <w:rFonts w:ascii="Times New Roman" w:eastAsia="Times New Roman" w:hAnsi="Times New Roman" w:cs="Times New Roman"/>
                <w:sz w:val="24"/>
                <w:szCs w:val="24"/>
              </w:rPr>
              <w:t>entantes a partir de una terna enviada por la Corte Suprema de Justicia.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le confiaba al Contralor las funciones de declarar responsabilidad fiscal y ejercer la jurisdicción coactiva</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113 Alfredo Vázquez y Aida Abella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función de fisca</w:t>
            </w:r>
            <w:r>
              <w:rPr>
                <w:rFonts w:ascii="Times New Roman" w:eastAsia="Times New Roman" w:hAnsi="Times New Roman" w:cs="Times New Roman"/>
                <w:sz w:val="24"/>
                <w:szCs w:val="24"/>
              </w:rPr>
              <w:t xml:space="preserve">lización era confiada a la Procuraduría General de la Nación, la Procuraduría especial para los derechos humanos y la Contraloría General de la República. </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114 Jaime Fajardo Landaeta y Darío Mejía Agudelo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Corte de Cuentas, conformada por</w:t>
            </w:r>
            <w:r>
              <w:rPr>
                <w:rFonts w:ascii="Times New Roman" w:eastAsia="Times New Roman" w:hAnsi="Times New Roman" w:cs="Times New Roman"/>
                <w:sz w:val="24"/>
                <w:szCs w:val="24"/>
              </w:rPr>
              <w:t xml:space="preserve"> 5 magistrados, se encargaría de la vigilancia de la gestión fiscal, el control de presupuestos de gastos e inversiones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115 Luis Guillermo Roa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gestión fiscal sería realizada por empresas privadas que serían objeto de inspección y vigilan</w:t>
            </w:r>
            <w:r>
              <w:rPr>
                <w:rFonts w:ascii="Times New Roman" w:eastAsia="Times New Roman" w:hAnsi="Times New Roman" w:cs="Times New Roman"/>
                <w:sz w:val="24"/>
                <w:szCs w:val="24"/>
              </w:rPr>
              <w:t>cia por la Contraloría</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124 Hernando Herrera Vergara</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Para ser contralor sería necesario tener una filiación política diferente a la del </w:t>
            </w:r>
            <w:r>
              <w:rPr>
                <w:rFonts w:ascii="Times New Roman" w:eastAsia="Times New Roman" w:hAnsi="Times New Roman" w:cs="Times New Roman"/>
                <w:sz w:val="24"/>
                <w:szCs w:val="24"/>
              </w:rPr>
              <w:lastRenderedPageBreak/>
              <w:t>Presidente y no ser miembro del Congreso de la República</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Proyecto No. 125 Fernando Carrillo Flórez </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Ma</w:t>
            </w:r>
            <w:r>
              <w:rPr>
                <w:rFonts w:ascii="Times New Roman" w:eastAsia="Times New Roman" w:hAnsi="Times New Roman" w:cs="Times New Roman"/>
                <w:sz w:val="24"/>
                <w:szCs w:val="24"/>
              </w:rPr>
              <w:t xml:space="preserve">ntenía la Contraloría General de la República y las Contralorías Departamentales y municipales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vigilancia fiscal comprendería un control financiero y de gestión y resultados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contralor sería elegido por la Cámara de Representantes para un periodo de 6 años</w:t>
            </w:r>
          </w:p>
        </w:tc>
      </w:tr>
      <w:tr w:rsidR="00183DA6">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No. 126 Antonio Galán Sarmiento</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Proponía la creación de la Rama Fiscalizadora del Estado, encabezada por el Procurador General de la Nación, encargado de la </w:t>
            </w:r>
            <w:r>
              <w:rPr>
                <w:rFonts w:ascii="Times New Roman" w:eastAsia="Times New Roman" w:hAnsi="Times New Roman" w:cs="Times New Roman"/>
                <w:sz w:val="24"/>
                <w:szCs w:val="24"/>
              </w:rPr>
              <w:t>protección del patrimonio nacional, y del control fiscal se encargaría un procurador delegado.</w:t>
            </w:r>
          </w:p>
        </w:tc>
      </w:tr>
      <w:tr w:rsidR="00183DA6">
        <w:trPr>
          <w:trHeight w:val="2274"/>
        </w:trPr>
        <w:tc>
          <w:tcPr>
            <w:tcW w:w="4405"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No. 128 Iván Marulanda Vélez </w:t>
            </w:r>
          </w:p>
        </w:tc>
        <w:tc>
          <w:tcPr>
            <w:tcW w:w="4423" w:type="dxa"/>
          </w:tcPr>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Establecía un poder público de participación ciudadana integrado por la Corte Electoral, la </w:t>
            </w:r>
            <w:proofErr w:type="spellStart"/>
            <w:r>
              <w:rPr>
                <w:rFonts w:ascii="Times New Roman" w:eastAsia="Times New Roman" w:hAnsi="Times New Roman" w:cs="Times New Roman"/>
                <w:sz w:val="24"/>
                <w:szCs w:val="24"/>
              </w:rPr>
              <w:t>Registraduría</w:t>
            </w:r>
            <w:proofErr w:type="spellEnd"/>
            <w:r>
              <w:rPr>
                <w:rFonts w:ascii="Times New Roman" w:eastAsia="Times New Roman" w:hAnsi="Times New Roman" w:cs="Times New Roman"/>
                <w:sz w:val="24"/>
                <w:szCs w:val="24"/>
              </w:rPr>
              <w:t xml:space="preserve"> Nacional del </w:t>
            </w:r>
            <w:r>
              <w:rPr>
                <w:rFonts w:ascii="Times New Roman" w:eastAsia="Times New Roman" w:hAnsi="Times New Roman" w:cs="Times New Roman"/>
                <w:sz w:val="24"/>
                <w:szCs w:val="24"/>
              </w:rPr>
              <w:t>Estado Civil, la Contraloría General de la República, la Procuraduría General de la Nación y el Consejo Nacional de Comunicaciones.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 contralor sería elegido por el Consejo de Estado mediante concurso público, para un periodo de 5 años, y la elección de</w:t>
            </w:r>
            <w:r>
              <w:rPr>
                <w:rFonts w:ascii="Times New Roman" w:eastAsia="Times New Roman" w:hAnsi="Times New Roman" w:cs="Times New Roman"/>
                <w:sz w:val="24"/>
                <w:szCs w:val="24"/>
              </w:rPr>
              <w:t xml:space="preserve">bía ser ratificada por la Cámara de Representantes. </w:t>
            </w:r>
          </w:p>
        </w:tc>
      </w:tr>
    </w:tbl>
    <w:p w:rsidR="00183DA6" w:rsidRDefault="00567BC2">
      <w:pPr>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Fuente:</w:t>
      </w:r>
      <w:r>
        <w:rPr>
          <w:rFonts w:ascii="Times New Roman" w:eastAsia="Times New Roman" w:hAnsi="Times New Roman" w:cs="Times New Roman"/>
          <w:sz w:val="20"/>
          <w:szCs w:val="20"/>
        </w:rPr>
        <w:t xml:space="preserve"> Elaboración propia a partir de información contenida en la Gaceta Constitucional No. 77 del 20 de mayo de 1991.</w:t>
      </w:r>
    </w:p>
    <w:p w:rsidR="00183DA6" w:rsidRDefault="00183DA6">
      <w:pPr>
        <w:keepNext/>
        <w:keepLines/>
        <w:spacing w:before="40" w:after="0"/>
        <w:rPr>
          <w:rFonts w:ascii="Times New Roman" w:eastAsia="Times New Roman" w:hAnsi="Times New Roman" w:cs="Times New Roman"/>
          <w:color w:val="2F5496"/>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DISEÑO INSTITUCIONAL VIGENTE</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267 constitucional establece que la Contraloría General de la República es un órgano autónomo al que le ha sido confiada la vigilancia y control fiscal, por lo que se encarga de vigilar la gestión fiscal de la Administración y de los particular</w:t>
      </w:r>
      <w:r>
        <w:rPr>
          <w:rFonts w:ascii="Times New Roman" w:eastAsia="Times New Roman" w:hAnsi="Times New Roman" w:cs="Times New Roman"/>
          <w:sz w:val="24"/>
          <w:szCs w:val="24"/>
        </w:rPr>
        <w:t>es que manejen fondos o bienes públicos. En tal sentido, es posible identificar dos funciones que el artículo 267 superior radica en cabeza de la Contraloría. Por una parte, el control fiscal, entendido como la función pública de fiscalización con el fin d</w:t>
      </w:r>
      <w:r>
        <w:rPr>
          <w:rFonts w:ascii="Times New Roman" w:eastAsia="Times New Roman" w:hAnsi="Times New Roman" w:cs="Times New Roman"/>
          <w:sz w:val="24"/>
          <w:szCs w:val="24"/>
        </w:rPr>
        <w:t>e determinar si la gestión fiscal y sus resultados se ajustan a los principios, planes, programas, presupuestos y normatividad aplicables y logran efectos positivos para la consecución de los fines esenciales del Estado. De otro lado, la función pública de</w:t>
      </w:r>
      <w:r>
        <w:rPr>
          <w:rFonts w:ascii="Times New Roman" w:eastAsia="Times New Roman" w:hAnsi="Times New Roman" w:cs="Times New Roman"/>
          <w:sz w:val="24"/>
          <w:szCs w:val="24"/>
        </w:rPr>
        <w:t xml:space="preserve"> vigilancia fiscal implica hacer seguimiento gestión fiscal de la </w:t>
      </w:r>
      <w:r>
        <w:rPr>
          <w:rFonts w:ascii="Times New Roman" w:eastAsia="Times New Roman" w:hAnsi="Times New Roman" w:cs="Times New Roman"/>
          <w:sz w:val="24"/>
          <w:szCs w:val="24"/>
        </w:rPr>
        <w:lastRenderedPageBreak/>
        <w:t>administración y de los particulares o entidades que manejen fondos o bienes públicos, todo esto con el fin de obtener insumos que permitan hacer el control fiscal</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Particularmente, el mod</w:t>
      </w:r>
      <w:r>
        <w:rPr>
          <w:rFonts w:ascii="Times New Roman" w:eastAsia="Times New Roman" w:hAnsi="Times New Roman" w:cs="Times New Roman"/>
          <w:sz w:val="24"/>
          <w:szCs w:val="24"/>
        </w:rPr>
        <w:t>elo de control fiscal primigeniamente adoptado en la Constitución de 1991 establecía que este sería posterior y selectivo, es decir, operaba una vez la entidad sujeta a control hubiese adoptado las decisiones de disposición de recursos y respecto de partic</w:t>
      </w:r>
      <w:r>
        <w:rPr>
          <w:rFonts w:ascii="Times New Roman" w:eastAsia="Times New Roman" w:hAnsi="Times New Roman" w:cs="Times New Roman"/>
          <w:sz w:val="24"/>
          <w:szCs w:val="24"/>
        </w:rPr>
        <w:t>ulares operaciones. No obstante, con ocasión del Acto Legislativo 04 de 2019 dicho modelo fue complementado con el conocido control preventivo y concomitante. Al respecto, frente a dicha reforma, en sentencia C-140 de 2020 la Corte Constitucional precisó q</w:t>
      </w:r>
      <w:r>
        <w:rPr>
          <w:rFonts w:ascii="Times New Roman" w:eastAsia="Times New Roman" w:hAnsi="Times New Roman" w:cs="Times New Roman"/>
          <w:sz w:val="24"/>
          <w:szCs w:val="24"/>
        </w:rPr>
        <w:t xml:space="preserve">ue: </w:t>
      </w:r>
    </w:p>
    <w:p w:rsidR="00183DA6" w:rsidRDefault="00567BC2">
      <w:pPr>
        <w:ind w:left="708"/>
        <w:jc w:val="both"/>
        <w:rPr>
          <w:rFonts w:ascii="Times New Roman" w:eastAsia="Times New Roman" w:hAnsi="Times New Roman" w:cs="Times New Roman"/>
        </w:rPr>
      </w:pPr>
      <w:r>
        <w:rPr>
          <w:rFonts w:ascii="Times New Roman" w:eastAsia="Times New Roman" w:hAnsi="Times New Roman" w:cs="Times New Roman"/>
        </w:rPr>
        <w:t xml:space="preserve">i) El control fiscal además de ser posterior y selectivo, se podrá ejercer de manera preventiva y concomitante, según sea necesario para garantizar la defensa y protección del patrimonio público. </w:t>
      </w:r>
    </w:p>
    <w:p w:rsidR="00183DA6" w:rsidRDefault="00567BC2">
      <w:pPr>
        <w:ind w:left="708"/>
        <w:jc w:val="both"/>
        <w:rPr>
          <w:rFonts w:ascii="Times New Roman" w:eastAsia="Times New Roman" w:hAnsi="Times New Roman" w:cs="Times New Roman"/>
        </w:rPr>
      </w:pPr>
      <w:r>
        <w:rPr>
          <w:rFonts w:ascii="Times New Roman" w:eastAsia="Times New Roman" w:hAnsi="Times New Roman" w:cs="Times New Roman"/>
        </w:rPr>
        <w:t>ii) El modelo preventivo y concomitante tiene un carác</w:t>
      </w:r>
      <w:r>
        <w:rPr>
          <w:rFonts w:ascii="Times New Roman" w:eastAsia="Times New Roman" w:hAnsi="Times New Roman" w:cs="Times New Roman"/>
        </w:rPr>
        <w:t>ter excepcional y no puede implicar coadministración. Además, se debe realizar en tiempo real a través del seguimiento permanente de los ciclos, uso, ejecución, contratación e impacto de los recursos públicos, mediante el uso de tecnologías de la informaci</w:t>
      </w:r>
      <w:r>
        <w:rPr>
          <w:rFonts w:ascii="Times New Roman" w:eastAsia="Times New Roman" w:hAnsi="Times New Roman" w:cs="Times New Roman"/>
        </w:rPr>
        <w:t xml:space="preserve">ón, con la participación del control social y con la articulación del control interno. </w:t>
      </w:r>
    </w:p>
    <w:p w:rsidR="00183DA6" w:rsidRDefault="00567BC2">
      <w:pPr>
        <w:ind w:left="708"/>
        <w:jc w:val="both"/>
        <w:rPr>
          <w:rFonts w:ascii="Times New Roman" w:eastAsia="Times New Roman" w:hAnsi="Times New Roman" w:cs="Times New Roman"/>
        </w:rPr>
      </w:pPr>
      <w:r>
        <w:rPr>
          <w:rFonts w:ascii="Times New Roman" w:eastAsia="Times New Roman" w:hAnsi="Times New Roman" w:cs="Times New Roman"/>
        </w:rPr>
        <w:t>iii) El control preventivo y concomitante se realizará en forma de advertencia y su ejercicio corresponde exclusivamente al contralor general en materias específicas.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simismo, en el marco de las atribuciones reconocidas constitucionalmente a la Contraloría, le corresponde declarar la responsabilidad derivada de la gestión fiscal, recaudar su monto y ejercer la jurisdicción coactiva sobre los alcances deducidos de ésta (</w:t>
      </w:r>
      <w:r>
        <w:rPr>
          <w:rFonts w:ascii="Times New Roman" w:eastAsia="Times New Roman" w:hAnsi="Times New Roman" w:cs="Times New Roman"/>
          <w:sz w:val="24"/>
          <w:szCs w:val="24"/>
        </w:rPr>
        <w:t>artículo 268.5 CP). Mientras en la responsabilidad fiscal se discute si existe o no una responsabilidad de carácter patrimonial a cargo de alguien “por la gestión fiscal”; la jurisdicción coactiva no es de índole declarativa pues no existe duda acerca de l</w:t>
      </w:r>
      <w:r>
        <w:rPr>
          <w:rFonts w:ascii="Times New Roman" w:eastAsia="Times New Roman" w:hAnsi="Times New Roman" w:cs="Times New Roman"/>
          <w:sz w:val="24"/>
          <w:szCs w:val="24"/>
        </w:rPr>
        <w:t>a obligación fiscal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dentro de este entramado institucional del sistema de control fiscal, existen otros actores que también desempeñan papeles importantes a la luz del texto constitucional, es así como, por un lado, tenemos a las contralorías</w:t>
      </w:r>
      <w:r>
        <w:rPr>
          <w:rFonts w:ascii="Times New Roman" w:eastAsia="Times New Roman" w:hAnsi="Times New Roman" w:cs="Times New Roman"/>
          <w:sz w:val="24"/>
          <w:szCs w:val="24"/>
        </w:rPr>
        <w:t xml:space="preserve"> territoriales como entes encargados de la vigilancia de la gestión fiscal de los departamentos, distritos y municipios donde haya contralorías y, de otra parte, la Auditoría General de la República como la entidad encargada de la vigilancia de la gestión </w:t>
      </w:r>
      <w:r>
        <w:rPr>
          <w:rFonts w:ascii="Times New Roman" w:eastAsia="Times New Roman" w:hAnsi="Times New Roman" w:cs="Times New Roman"/>
          <w:sz w:val="24"/>
          <w:szCs w:val="24"/>
        </w:rPr>
        <w:t xml:space="preserve">fiscal de la Contraloría General de la República y de todas las contralorías territoriales. </w:t>
      </w:r>
    </w:p>
    <w:p w:rsidR="00183DA6" w:rsidRDefault="00183DA6">
      <w:pPr>
        <w:jc w:val="both"/>
        <w:rPr>
          <w:rFonts w:ascii="Times New Roman" w:eastAsia="Times New Roman" w:hAnsi="Times New Roman" w:cs="Times New Roman"/>
          <w:b/>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JUSTIFICACIÓN DE LA INICIATIVA</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LA NECESIDAD DE ESCINDIR LA FUNCIÓN AUDITORA DE LA FUNCIÓN JURISDICCIONAL</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aspectos que caracteriza el modelo de co</w:t>
      </w:r>
      <w:r>
        <w:rPr>
          <w:rFonts w:ascii="Times New Roman" w:eastAsia="Times New Roman" w:hAnsi="Times New Roman" w:cs="Times New Roman"/>
          <w:sz w:val="24"/>
          <w:szCs w:val="24"/>
        </w:rPr>
        <w:t>ntrol fiscal vigente, consiste en que la Contraloría tiene a su cargo tanto la función auditora (vigilancia y control fiscal), como la función jurisdiccional (declarar la responsabilidad fiscal y ejercer la jurisdicción coactiva). En el marco de su rol com</w:t>
      </w:r>
      <w:r>
        <w:rPr>
          <w:rFonts w:ascii="Times New Roman" w:eastAsia="Times New Roman" w:hAnsi="Times New Roman" w:cs="Times New Roman"/>
          <w:sz w:val="24"/>
          <w:szCs w:val="24"/>
        </w:rPr>
        <w:t xml:space="preserve">o juez, la Contraloría adelanta 2 tipos de procesos: i) un proceso de carácter declarativo, de cara a establecer si existe o no una responsabilidad "por la gestión fiscal" que se desempeñaba en forma permanente o transitoria; y ii) un proceso que no es de </w:t>
      </w:r>
      <w:r>
        <w:rPr>
          <w:rFonts w:ascii="Times New Roman" w:eastAsia="Times New Roman" w:hAnsi="Times New Roman" w:cs="Times New Roman"/>
          <w:sz w:val="24"/>
          <w:szCs w:val="24"/>
        </w:rPr>
        <w:t>índole declarativo, sino que, en cambio, se encamina a obtener la realización coactiva del derecho cierto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concentración de las funciones de auditoria y jurisdiccionales en el ente encargado del control fiscal, sin embargo, no es univoca en los modelos</w:t>
      </w:r>
      <w:r>
        <w:rPr>
          <w:rFonts w:ascii="Times New Roman" w:eastAsia="Times New Roman" w:hAnsi="Times New Roman" w:cs="Times New Roman"/>
          <w:sz w:val="24"/>
          <w:szCs w:val="24"/>
        </w:rPr>
        <w:t xml:space="preserve"> de control adoptados en diversos sistemas jurídicos, tal como se evidencia a continuación:</w:t>
      </w:r>
    </w:p>
    <w:p w:rsidR="00183DA6" w:rsidRDefault="00183DA6">
      <w:pPr>
        <w:ind w:left="1416"/>
        <w:jc w:val="both"/>
        <w:rPr>
          <w:rFonts w:ascii="Times New Roman" w:eastAsia="Times New Roman" w:hAnsi="Times New Roman" w:cs="Times New Roman"/>
          <w:sz w:val="24"/>
          <w:szCs w:val="24"/>
        </w:rPr>
      </w:pP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448"/>
      </w:tblGrid>
      <w:tr w:rsidR="00183DA6">
        <w:tc>
          <w:tcPr>
            <w:tcW w:w="4380" w:type="dxa"/>
          </w:tcPr>
          <w:p w:rsidR="00183DA6" w:rsidRDefault="00567BC2">
            <w:pPr>
              <w:jc w:val="both"/>
              <w:rPr>
                <w:rFonts w:ascii="Times New Roman" w:eastAsia="Times New Roman" w:hAnsi="Times New Roman" w:cs="Times New Roman"/>
                <w:b/>
              </w:rPr>
            </w:pPr>
            <w:r>
              <w:rPr>
                <w:rFonts w:ascii="Times New Roman" w:eastAsia="Times New Roman" w:hAnsi="Times New Roman" w:cs="Times New Roman"/>
                <w:b/>
              </w:rPr>
              <w:t xml:space="preserve">ALEMANIA </w:t>
            </w:r>
          </w:p>
        </w:tc>
        <w:tc>
          <w:tcPr>
            <w:tcW w:w="4448" w:type="dxa"/>
          </w:tcPr>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Control fiscal está a cargo del Tribunal Federal de Cuentas Alemán (</w:t>
            </w:r>
            <w:proofErr w:type="spellStart"/>
            <w:r>
              <w:rPr>
                <w:rFonts w:ascii="Times New Roman" w:eastAsia="Times New Roman" w:hAnsi="Times New Roman" w:cs="Times New Roman"/>
                <w:i/>
              </w:rPr>
              <w:t>Bundesrechnungshof</w:t>
            </w:r>
            <w:proofErr w:type="spellEnd"/>
            <w:r>
              <w:rPr>
                <w:rFonts w:ascii="Times New Roman" w:eastAsia="Times New Roman" w:hAnsi="Times New Roman" w:cs="Times New Roman"/>
              </w:rPr>
              <w:t>)</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Tribunal fiscaliza las cuentas, así como la eficiencia y la regularidad de la gestión presupuestaria y económica. Concretamente, se encarga de fiscalizar: i) los ingresos, los gastos, los compromisos de gastos, el patrimonio y las deudas; ii) las deci</w:t>
            </w:r>
            <w:r>
              <w:rPr>
                <w:rFonts w:ascii="Times New Roman" w:eastAsia="Times New Roman" w:hAnsi="Times New Roman" w:cs="Times New Roman"/>
              </w:rPr>
              <w:t xml:space="preserve">siones que puedan tener efectos financieros; iii) los depósitos y los anticipos; iv) la aplicación de los recursos asignados para su gestión autónoma.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Se organiza en departamentos de fiscalización (les corresponde las funciones propias del Tribunal Fede</w:t>
            </w:r>
            <w:r>
              <w:rPr>
                <w:rFonts w:ascii="Times New Roman" w:eastAsia="Times New Roman" w:hAnsi="Times New Roman" w:cs="Times New Roman"/>
              </w:rPr>
              <w:t xml:space="preserve">ral de Cuentas) y en divisiones de fiscalización.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Tribunal comunica el resultado de sus fiscalizaciones a los organismos fiscalizados para que estos se pronuncien y hagan observaciones. También les comunica a los otros organismos cuando estime neces</w:t>
            </w:r>
            <w:r>
              <w:rPr>
                <w:rFonts w:ascii="Times New Roman" w:eastAsia="Times New Roman" w:hAnsi="Times New Roman" w:cs="Times New Roman"/>
              </w:rPr>
              <w:t xml:space="preserve">ario hacerlo. En caso que el resultado de la fiscalización sea </w:t>
            </w:r>
            <w:r>
              <w:rPr>
                <w:rFonts w:ascii="Times New Roman" w:eastAsia="Times New Roman" w:hAnsi="Times New Roman" w:cs="Times New Roman"/>
              </w:rPr>
              <w:lastRenderedPageBreak/>
              <w:t xml:space="preserve">considerable, lo ponen en conocimiento del Ministerio de Hacienda.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Hay 16 Cortes de Cuentas de cada Estado Federal (</w:t>
            </w:r>
            <w:proofErr w:type="spellStart"/>
            <w:r>
              <w:rPr>
                <w:rFonts w:ascii="Times New Roman" w:eastAsia="Times New Roman" w:hAnsi="Times New Roman" w:cs="Times New Roman"/>
                <w:i/>
              </w:rPr>
              <w:t>Rechnungshof</w:t>
            </w:r>
            <w:proofErr w:type="spellEnd"/>
            <w:r>
              <w:rPr>
                <w:rFonts w:ascii="Times New Roman" w:eastAsia="Times New Roman" w:hAnsi="Times New Roman" w:cs="Times New Roman"/>
              </w:rPr>
              <w:t xml:space="preserve">). </w:t>
            </w:r>
          </w:p>
        </w:tc>
      </w:tr>
      <w:tr w:rsidR="00183DA6">
        <w:tc>
          <w:tcPr>
            <w:tcW w:w="4380" w:type="dxa"/>
          </w:tcPr>
          <w:p w:rsidR="00183DA6" w:rsidRDefault="00567BC2">
            <w:pPr>
              <w:jc w:val="both"/>
              <w:rPr>
                <w:rFonts w:ascii="Times New Roman" w:eastAsia="Times New Roman" w:hAnsi="Times New Roman" w:cs="Times New Roman"/>
                <w:b/>
              </w:rPr>
            </w:pPr>
            <w:r>
              <w:rPr>
                <w:rFonts w:ascii="Times New Roman" w:eastAsia="Times New Roman" w:hAnsi="Times New Roman" w:cs="Times New Roman"/>
                <w:b/>
              </w:rPr>
              <w:lastRenderedPageBreak/>
              <w:t>ESPAÑA</w:t>
            </w:r>
          </w:p>
        </w:tc>
        <w:tc>
          <w:tcPr>
            <w:tcW w:w="4448" w:type="dxa"/>
          </w:tcPr>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Tribunal de Cuentas es un órgano de control externo encargado, principalmente, de: i) fiscalizar las cuentas y la gestión económica del sector público; y ii) ejercer una función jurisdiccional encaminada al enjuiciamiento de la responsabilidad contabl</w:t>
            </w:r>
            <w:r>
              <w:rPr>
                <w:rFonts w:ascii="Times New Roman" w:eastAsia="Times New Roman" w:hAnsi="Times New Roman" w:cs="Times New Roman"/>
              </w:rPr>
              <w:t>e en que incurran quienes tengan a su cargo el manejo de fondos públicos.</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Ejerce sus funciones de comprobación y examen de las cuentas generales, por delegación de las Cortes Generales. Pese a lo cual, constitucionalmente se le reconoce independencia par</w:t>
            </w:r>
            <w:r>
              <w:rPr>
                <w:rFonts w:ascii="Times New Roman" w:eastAsia="Times New Roman" w:hAnsi="Times New Roman" w:cs="Times New Roman"/>
              </w:rPr>
              <w:t xml:space="preserve">a el cumplimiento de sus funciones. </w:t>
            </w:r>
          </w:p>
        </w:tc>
      </w:tr>
      <w:tr w:rsidR="00183DA6">
        <w:tc>
          <w:tcPr>
            <w:tcW w:w="4380" w:type="dxa"/>
          </w:tcPr>
          <w:p w:rsidR="00183DA6" w:rsidRDefault="00567BC2">
            <w:pPr>
              <w:jc w:val="both"/>
              <w:rPr>
                <w:rFonts w:ascii="Times New Roman" w:eastAsia="Times New Roman" w:hAnsi="Times New Roman" w:cs="Times New Roman"/>
                <w:b/>
              </w:rPr>
            </w:pPr>
            <w:r>
              <w:rPr>
                <w:rFonts w:ascii="Times New Roman" w:eastAsia="Times New Roman" w:hAnsi="Times New Roman" w:cs="Times New Roman"/>
                <w:b/>
              </w:rPr>
              <w:t xml:space="preserve">FRANCIA </w:t>
            </w:r>
          </w:p>
        </w:tc>
        <w:tc>
          <w:tcPr>
            <w:tcW w:w="4448" w:type="dxa"/>
          </w:tcPr>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tribunal de Cuentas (</w:t>
            </w:r>
            <w:proofErr w:type="spellStart"/>
            <w:r>
              <w:rPr>
                <w:rFonts w:ascii="Times New Roman" w:eastAsia="Times New Roman" w:hAnsi="Times New Roman" w:cs="Times New Roman"/>
                <w:i/>
              </w:rPr>
              <w:t>Cour</w:t>
            </w:r>
            <w:proofErr w:type="spellEnd"/>
            <w:r>
              <w:rPr>
                <w:rFonts w:ascii="Times New Roman" w:eastAsia="Times New Roman" w:hAnsi="Times New Roman" w:cs="Times New Roman"/>
                <w:i/>
              </w:rPr>
              <w:t xml:space="preserve"> des </w:t>
            </w:r>
            <w:proofErr w:type="spellStart"/>
            <w:r>
              <w:rPr>
                <w:rFonts w:ascii="Times New Roman" w:eastAsia="Times New Roman" w:hAnsi="Times New Roman" w:cs="Times New Roman"/>
                <w:i/>
              </w:rPr>
              <w:t>comptes</w:t>
            </w:r>
            <w:proofErr w:type="spellEnd"/>
            <w:r>
              <w:rPr>
                <w:rFonts w:ascii="Times New Roman" w:eastAsia="Times New Roman" w:hAnsi="Times New Roman" w:cs="Times New Roman"/>
              </w:rPr>
              <w:t xml:space="preserve">) fue creado por Napoleón I, por medio de la Ley del 16 de septiembre de 1807, en reemplazo del Tribunal de Cuentas de Paris.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El Tribunal de Cuentas se encarga de j</w:t>
            </w:r>
            <w:r>
              <w:rPr>
                <w:rFonts w:ascii="Times New Roman" w:eastAsia="Times New Roman" w:hAnsi="Times New Roman" w:cs="Times New Roman"/>
              </w:rPr>
              <w:t xml:space="preserve">uzgar las cuentas públicas; auditar el uso y la gestión de los recursos públicos; auditar y certificar las cuentas del Estado y de la seguridad social; y evaluar las políticas públicas.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Existen 19 Cámaras Regionales de Cuentas y Cámaras Territoriales de</w:t>
            </w:r>
            <w:r>
              <w:rPr>
                <w:rFonts w:ascii="Times New Roman" w:eastAsia="Times New Roman" w:hAnsi="Times New Roman" w:cs="Times New Roman"/>
              </w:rPr>
              <w:t xml:space="preserve"> Cuentas que se encargan de fiscalizar el sector público local. </w:t>
            </w:r>
          </w:p>
        </w:tc>
      </w:tr>
      <w:tr w:rsidR="00183DA6">
        <w:tc>
          <w:tcPr>
            <w:tcW w:w="4380" w:type="dxa"/>
          </w:tcPr>
          <w:p w:rsidR="00183DA6" w:rsidRDefault="00567BC2">
            <w:pPr>
              <w:jc w:val="both"/>
              <w:rPr>
                <w:rFonts w:ascii="Times New Roman" w:eastAsia="Times New Roman" w:hAnsi="Times New Roman" w:cs="Times New Roman"/>
                <w:b/>
              </w:rPr>
            </w:pPr>
            <w:r>
              <w:rPr>
                <w:rFonts w:ascii="Times New Roman" w:eastAsia="Times New Roman" w:hAnsi="Times New Roman" w:cs="Times New Roman"/>
                <w:b/>
              </w:rPr>
              <w:t>FINLANDIA</w:t>
            </w:r>
          </w:p>
        </w:tc>
        <w:tc>
          <w:tcPr>
            <w:tcW w:w="4448" w:type="dxa"/>
          </w:tcPr>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La Oficina Nacional de Auditoria (NAO) tiene a su cargo efectuar el control externo de las cuentas del Estado, supervisar la política fiscal, así como la auditoría de la financia</w:t>
            </w:r>
            <w:r>
              <w:rPr>
                <w:rFonts w:ascii="Times New Roman" w:eastAsia="Times New Roman" w:hAnsi="Times New Roman" w:cs="Times New Roman"/>
              </w:rPr>
              <w:t xml:space="preserve">ción de partidos políticos y los gastos electorales.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La NAO controla la legalidad de la gestión financiera, la efectividad, el cumplimiento de los presupuestos y la veracidad de la información recibida por el Parlamento con relación a las cuentas del Es</w:t>
            </w:r>
            <w:r>
              <w:rPr>
                <w:rFonts w:ascii="Times New Roman" w:eastAsia="Times New Roman" w:hAnsi="Times New Roman" w:cs="Times New Roman"/>
              </w:rPr>
              <w:t>tado y a la gestión de la política fiscal.</w:t>
            </w:r>
          </w:p>
        </w:tc>
      </w:tr>
      <w:tr w:rsidR="00183DA6">
        <w:tc>
          <w:tcPr>
            <w:tcW w:w="4380" w:type="dxa"/>
          </w:tcPr>
          <w:p w:rsidR="00183DA6" w:rsidRDefault="00567BC2">
            <w:pPr>
              <w:jc w:val="both"/>
              <w:rPr>
                <w:rFonts w:ascii="Times New Roman" w:eastAsia="Times New Roman" w:hAnsi="Times New Roman" w:cs="Times New Roman"/>
                <w:b/>
              </w:rPr>
            </w:pPr>
            <w:r>
              <w:rPr>
                <w:rFonts w:ascii="Times New Roman" w:eastAsia="Times New Roman" w:hAnsi="Times New Roman" w:cs="Times New Roman"/>
                <w:b/>
              </w:rPr>
              <w:t>REINO UNIDO</w:t>
            </w:r>
          </w:p>
        </w:tc>
        <w:tc>
          <w:tcPr>
            <w:tcW w:w="4448" w:type="dxa"/>
          </w:tcPr>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xml:space="preserve">- El Auditor General del Reino Unido con el apoyo de la Oficina Nacional de Auditoria, se encarga de auditar las cuentas del </w:t>
            </w:r>
          </w:p>
          <w:p w:rsidR="00183DA6" w:rsidRDefault="00183DA6">
            <w:pPr>
              <w:jc w:val="both"/>
              <w:rPr>
                <w:rFonts w:ascii="Times New Roman" w:eastAsia="Times New Roman" w:hAnsi="Times New Roman" w:cs="Times New Roman"/>
              </w:rPr>
            </w:pP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Gobierno central, las agencias gubernamentales y a otras entidades públi</w:t>
            </w:r>
            <w:r>
              <w:rPr>
                <w:rFonts w:ascii="Times New Roman" w:eastAsia="Times New Roman" w:hAnsi="Times New Roman" w:cs="Times New Roman"/>
              </w:rPr>
              <w:t xml:space="preserve">cas. </w:t>
            </w:r>
          </w:p>
          <w:p w:rsidR="00183DA6" w:rsidRDefault="00567BC2">
            <w:pPr>
              <w:jc w:val="both"/>
              <w:rPr>
                <w:rFonts w:ascii="Times New Roman" w:eastAsia="Times New Roman" w:hAnsi="Times New Roman" w:cs="Times New Roman"/>
              </w:rPr>
            </w:pPr>
            <w:r>
              <w:rPr>
                <w:rFonts w:ascii="Times New Roman" w:eastAsia="Times New Roman" w:hAnsi="Times New Roman" w:cs="Times New Roman"/>
              </w:rPr>
              <w:t>- Sumado a las auditorias financieras (encaminadas a certificar la veracidad de las cuentas y el cumplimiento de las normas de contabilidad), el Auditor General del Reino Unido con el apoyo de la Oficina Nacional de Auditoria realizan auditorias de d</w:t>
            </w:r>
            <w:r>
              <w:rPr>
                <w:rFonts w:ascii="Times New Roman" w:eastAsia="Times New Roman" w:hAnsi="Times New Roman" w:cs="Times New Roman"/>
              </w:rPr>
              <w:t>esempeño (</w:t>
            </w:r>
            <w:proofErr w:type="spellStart"/>
            <w:r>
              <w:rPr>
                <w:rFonts w:ascii="Times New Roman" w:eastAsia="Times New Roman" w:hAnsi="Times New Roman" w:cs="Times New Roman"/>
                <w:i/>
              </w:rPr>
              <w:t>value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for</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money</w:t>
            </w:r>
            <w:proofErr w:type="spellEnd"/>
            <w:r>
              <w:rPr>
                <w:rFonts w:ascii="Times New Roman" w:eastAsia="Times New Roman" w:hAnsi="Times New Roman" w:cs="Times New Roman"/>
              </w:rPr>
              <w:t xml:space="preserve">). </w:t>
            </w:r>
          </w:p>
        </w:tc>
      </w:tr>
    </w:tbl>
    <w:p w:rsidR="00183DA6" w:rsidRDefault="00183DA6">
      <w:pPr>
        <w:jc w:val="both"/>
        <w:rPr>
          <w:rFonts w:ascii="Times New Roman" w:eastAsia="Times New Roman" w:hAnsi="Times New Roman" w:cs="Times New Roman"/>
          <w:sz w:val="24"/>
          <w:szCs w:val="24"/>
        </w:rPr>
      </w:pP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puede evidenciarse, en los casos del Reino Unido, Alemania, Finlandia los órganos que fiscalizan las cuentas públicas no tienen a su cargo funciones jurisdiccionales; mientras que en Francia y España los tribunales de cuentas también ostentan la compe</w:t>
      </w:r>
      <w:r>
        <w:rPr>
          <w:rFonts w:ascii="Times New Roman" w:eastAsia="Times New Roman" w:hAnsi="Times New Roman" w:cs="Times New Roman"/>
          <w:sz w:val="24"/>
          <w:szCs w:val="24"/>
        </w:rPr>
        <w:t>tencia de juzgar la gestión pública. Lo cierto es que, en Colombia, estas competencias jurisdiccionales han generado que la Contraloría, al fungir como juez y parte, haya visto afectado su adecuado desempeño pues:</w:t>
      </w:r>
    </w:p>
    <w:p w:rsidR="00183DA6" w:rsidRDefault="00567BC2">
      <w:pPr>
        <w:ind w:left="14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el cobro coactivo y las facultades san</w:t>
      </w:r>
      <w:r>
        <w:rPr>
          <w:rFonts w:ascii="Times New Roman" w:eastAsia="Times New Roman" w:hAnsi="Times New Roman" w:cs="Times New Roman"/>
          <w:b/>
          <w:sz w:val="20"/>
          <w:szCs w:val="20"/>
        </w:rPr>
        <w:t>cionatorias desdibujan el papel técnico que desempeña la Contraloría y le restan eficacia en la vigilancia de la gestión fiscal</w:t>
      </w:r>
      <w:r>
        <w:rPr>
          <w:rFonts w:ascii="Times New Roman" w:eastAsia="Times New Roman" w:hAnsi="Times New Roman" w:cs="Times New Roman"/>
          <w:sz w:val="20"/>
          <w:szCs w:val="20"/>
        </w:rPr>
        <w:t>. En muchos países no se encomienda a las contralorías funciones sancionatorias; su labor se limita a constatar la existencia de procedimientos, a evaluar los resultados, pero toda sospecha de  manejos  inadecuados  o  negligentes  debe ser remitida a auto</w:t>
      </w:r>
      <w:r>
        <w:rPr>
          <w:rFonts w:ascii="Times New Roman" w:eastAsia="Times New Roman" w:hAnsi="Times New Roman" w:cs="Times New Roman"/>
          <w:sz w:val="20"/>
          <w:szCs w:val="20"/>
        </w:rPr>
        <w:t>ridades judiciales.</w:t>
      </w:r>
    </w:p>
    <w:p w:rsidR="00183DA6" w:rsidRDefault="00567BC2">
      <w:pPr>
        <w:ind w:left="14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 Colombia la Contraloría ejerce esta facultad, que en realidad la convierte en una  jurisdicción  más.  Los técnicos de la Contraloría deben entonces recopilar pruebas y adelantar verdaderos  procesos,  garantizando por  supuesto  el </w:t>
      </w:r>
      <w:r>
        <w:rPr>
          <w:rFonts w:ascii="Times New Roman" w:eastAsia="Times New Roman" w:hAnsi="Times New Roman" w:cs="Times New Roman"/>
          <w:sz w:val="20"/>
          <w:szCs w:val="20"/>
        </w:rPr>
        <w:t xml:space="preserve"> debido  proceso  y  el derecho de defensa. Se dice que </w:t>
      </w:r>
      <w:r>
        <w:rPr>
          <w:rFonts w:ascii="Times New Roman" w:eastAsia="Times New Roman" w:hAnsi="Times New Roman" w:cs="Times New Roman"/>
          <w:b/>
          <w:sz w:val="20"/>
          <w:szCs w:val="20"/>
        </w:rPr>
        <w:t>esta función constituye un verdadero desgaste  que  bien  podría  ser  cumplida por los jueces del país</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[Negrillas fuera de texto].</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buscando solventar las problemáticas mencionadas,</w:t>
      </w:r>
      <w:r>
        <w:rPr>
          <w:rFonts w:ascii="Times New Roman" w:eastAsia="Times New Roman" w:hAnsi="Times New Roman" w:cs="Times New Roman"/>
          <w:sz w:val="24"/>
          <w:szCs w:val="24"/>
        </w:rPr>
        <w:t xml:space="preserve"> se propone separar las funciones de vigilancia y control (manteniéndolas en la Contraloría General de la República) de aquellas funciones de carácter jurisdiccional (confiadas al Tribunal de Cuentas). Esto en línea con el propósito de delimitar el rol de </w:t>
      </w:r>
      <w:r>
        <w:rPr>
          <w:rFonts w:ascii="Times New Roman" w:eastAsia="Times New Roman" w:hAnsi="Times New Roman" w:cs="Times New Roman"/>
          <w:sz w:val="24"/>
          <w:szCs w:val="24"/>
        </w:rPr>
        <w:t>la Contraloría como una verdadera instancia de auditoría y control fiscal encaminada a limitar y prevenir el indebido uso de la discrecionalidad en la gestión pública, que pueda concretarse en abusos de poder o corrupción, así como a hacer seguimiento y vi</w:t>
      </w:r>
      <w:r>
        <w:rPr>
          <w:rFonts w:ascii="Times New Roman" w:eastAsia="Times New Roman" w:hAnsi="Times New Roman" w:cs="Times New Roman"/>
          <w:sz w:val="24"/>
          <w:szCs w:val="24"/>
        </w:rPr>
        <w:t xml:space="preserve">gilancia a la gestión presupuestal y financiera </w:t>
      </w:r>
      <w:r>
        <w:rPr>
          <w:rFonts w:ascii="Times New Roman" w:eastAsia="Times New Roman" w:hAnsi="Times New Roman" w:cs="Times New Roman"/>
          <w:sz w:val="24"/>
          <w:szCs w:val="24"/>
        </w:rPr>
        <w:lastRenderedPageBreak/>
        <w:t>de las entidades, para mejorar el gasto y el manejo de los recursos públicos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En otras palabras: </w:t>
      </w:r>
    </w:p>
    <w:p w:rsidR="00183DA6" w:rsidRDefault="00567BC2">
      <w:pPr>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lograr un control fiscal más eficaz y garantizar el debido proceso, se debe escindir las funciones de in</w:t>
      </w:r>
      <w:r>
        <w:rPr>
          <w:rFonts w:ascii="Times New Roman" w:eastAsia="Times New Roman" w:hAnsi="Times New Roman" w:cs="Times New Roman"/>
          <w:sz w:val="20"/>
          <w:szCs w:val="20"/>
        </w:rPr>
        <w:t>vestigación y auditoría frente a la función de sanción fiscal a la Contraloría. Se le deben suprimir las facultades sancionatorias y delegarlas a la Rama Judicial, en una nueva jurisdicción. La Contraloría debe tener un énfasis en evaluación del impacto de</w:t>
      </w:r>
      <w:r>
        <w:rPr>
          <w:rFonts w:ascii="Times New Roman" w:eastAsia="Times New Roman" w:hAnsi="Times New Roman" w:cs="Times New Roman"/>
          <w:sz w:val="20"/>
          <w:szCs w:val="20"/>
        </w:rPr>
        <w:t xml:space="preserve">l gasto público en las auditorías. </w:t>
      </w:r>
    </w:p>
    <w:p w:rsidR="00183DA6" w:rsidRDefault="00567BC2">
      <w:pPr>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83DA6" w:rsidRDefault="00567BC2">
      <w:pPr>
        <w:ind w:left="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 Contraloría debe concentrarse en la función auditora en los casos de responsabilidad fiscal, desligándose del rol sancionatorio. De esta forma, se debe crear un órgano independiente de la Contraloría de naturaleza</w:t>
      </w:r>
      <w:r>
        <w:rPr>
          <w:rFonts w:ascii="Times New Roman" w:eastAsia="Times New Roman" w:hAnsi="Times New Roman" w:cs="Times New Roman"/>
          <w:sz w:val="20"/>
          <w:szCs w:val="20"/>
        </w:rPr>
        <w:t xml:space="preserve"> estrictamente judicial. Así, la Contraloría enviaría a la Fiscalía los indicios penales de los hallazgos de auditoría; a la Procuraduría los que tengan indicios de faltas disciplinarias; y, ante jueces especializados aquellos de carácter fiscal para que s</w:t>
      </w:r>
      <w:r>
        <w:rPr>
          <w:rFonts w:ascii="Times New Roman" w:eastAsia="Times New Roman" w:hAnsi="Times New Roman" w:cs="Times New Roman"/>
          <w:sz w:val="20"/>
          <w:szCs w:val="20"/>
        </w:rPr>
        <w:t>ea esa entidad quien determine, con independencia de la Contraloría, la inocencia o culpabilidad de los sindicados</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separación de las funciones de auditoría de las jurisdiccionales, en consecuencia, permitirá romper con el peligroso incentivo (generado</w:t>
      </w:r>
      <w:r>
        <w:rPr>
          <w:rFonts w:ascii="Times New Roman" w:eastAsia="Times New Roman" w:hAnsi="Times New Roman" w:cs="Times New Roman"/>
          <w:sz w:val="24"/>
          <w:szCs w:val="24"/>
        </w:rPr>
        <w:t xml:space="preserve"> por las deficiencias del diseño institucional actual) conforme al cual la adecuada labor de la Contraloría se mide en función del número de imputaciones y procesos; mutando hacia una labor de vigilancia y control fiscal verdaderamente técnica que se orien</w:t>
      </w:r>
      <w:r>
        <w:rPr>
          <w:rFonts w:ascii="Times New Roman" w:eastAsia="Times New Roman" w:hAnsi="Times New Roman" w:cs="Times New Roman"/>
          <w:sz w:val="24"/>
          <w:szCs w:val="24"/>
        </w:rPr>
        <w:t>te a la promoción de la eficiencia, la rendición de cuentas, la eficacia y la transparencia de la administración pública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FORTALECER LA AUTONOMÍA E INDEPENDENCIA DEL ORGANO DE CONTROL Y VIGILANCIA FISCAL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modelo institucional adoptado en la Constitu</w:t>
      </w:r>
      <w:r>
        <w:rPr>
          <w:rFonts w:ascii="Times New Roman" w:eastAsia="Times New Roman" w:hAnsi="Times New Roman" w:cs="Times New Roman"/>
          <w:sz w:val="24"/>
          <w:szCs w:val="24"/>
        </w:rPr>
        <w:t xml:space="preserve">ción de 1991, además de las ramas del poder público (legislativa, ejecutiva y judicial), establece la existencia de unos órganos autónomos e independientes para el cumplimiento de las demás funciones del Estado. En este contexto, la Contraloría General de </w:t>
      </w:r>
      <w:r>
        <w:rPr>
          <w:rFonts w:ascii="Times New Roman" w:eastAsia="Times New Roman" w:hAnsi="Times New Roman" w:cs="Times New Roman"/>
          <w:sz w:val="24"/>
          <w:szCs w:val="24"/>
        </w:rPr>
        <w:t xml:space="preserve">la República se erige en un órgano constitucional autónomo e independiente que acompaña colaborativa y armónicamente a las ramas del poder público, </w:t>
      </w:r>
      <w:r>
        <w:rPr>
          <w:rFonts w:ascii="Times New Roman" w:eastAsia="Times New Roman" w:hAnsi="Times New Roman" w:cs="Times New Roman"/>
          <w:sz w:val="24"/>
          <w:szCs w:val="24"/>
        </w:rPr>
        <w:lastRenderedPageBreak/>
        <w:t>por medio de las funciones públicas de vigilancia y control fiscal desde el punto de vista financiero, de ge</w:t>
      </w:r>
      <w:r>
        <w:rPr>
          <w:rFonts w:ascii="Times New Roman" w:eastAsia="Times New Roman" w:hAnsi="Times New Roman" w:cs="Times New Roman"/>
          <w:sz w:val="24"/>
          <w:szCs w:val="24"/>
        </w:rPr>
        <w:t>stión y de resultados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Precisamente, respecto de los órganos caracterizados como autónomos, la Corte Constitucional ha destacado que dicha autonomía constitucionalmente reconocida supone un límite para la acción de los órganos de las ramas del poder, de </w:t>
      </w:r>
      <w:r>
        <w:rPr>
          <w:rFonts w:ascii="Times New Roman" w:eastAsia="Times New Roman" w:hAnsi="Times New Roman" w:cs="Times New Roman"/>
          <w:sz w:val="24"/>
          <w:szCs w:val="24"/>
        </w:rPr>
        <w:t>tal manera que “El criterio de autonomía e independencia de los órganos de control respecto de los demás órganos del Estado, particularmente de aquellos que forman parte de las ramas del poder público, constituye eje fundamental de la estructura y organiza</w:t>
      </w:r>
      <w:r>
        <w:rPr>
          <w:rFonts w:ascii="Times New Roman" w:eastAsia="Times New Roman" w:hAnsi="Times New Roman" w:cs="Times New Roman"/>
          <w:sz w:val="24"/>
          <w:szCs w:val="24"/>
        </w:rPr>
        <w:t>ción del Estado de Derecho y, por ende, condición necesaria para garantizar su verdadera prevalencia. (…) En este aspecto, la modificación introducida por la Constitución del 91 no sólo se predica de la autonomía e independencia que otorgó a ciertos organi</w:t>
      </w:r>
      <w:r>
        <w:rPr>
          <w:rFonts w:ascii="Times New Roman" w:eastAsia="Times New Roman" w:hAnsi="Times New Roman" w:cs="Times New Roman"/>
          <w:sz w:val="24"/>
          <w:szCs w:val="24"/>
        </w:rPr>
        <w:t>smos del Estado, sino también, en el hecho de haberlos incluido dentro del principio de la colaboración armónica que, bajo la vigencia de la Constitución de 1886, estaba limitado a las ramas del poder público”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con el propósito de garanti</w:t>
      </w:r>
      <w:r>
        <w:rPr>
          <w:rFonts w:ascii="Times New Roman" w:eastAsia="Times New Roman" w:hAnsi="Times New Roman" w:cs="Times New Roman"/>
          <w:sz w:val="24"/>
          <w:szCs w:val="24"/>
        </w:rPr>
        <w:t>zar una verdadera independencia de la Contraloría General de la República, en términos de evitar injerencias externas en el desarrollo de los cometidos constitucionales del respectivo órgano, es indispensable, por un lado, fortalecer el régimen de inhabili</w:t>
      </w:r>
      <w:r>
        <w:rPr>
          <w:rFonts w:ascii="Times New Roman" w:eastAsia="Times New Roman" w:hAnsi="Times New Roman" w:cs="Times New Roman"/>
          <w:sz w:val="24"/>
          <w:szCs w:val="24"/>
        </w:rPr>
        <w:t xml:space="preserve">dades (B.1) y, de otro, modificar la forma de elección del Contralor General de la República (B.2). </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B.1. El fortalecimiento del régimen de inhabilidades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40 constitucional establece que todo ciudadano tiene derecho a participar en la conformaci</w:t>
      </w:r>
      <w:r>
        <w:rPr>
          <w:rFonts w:ascii="Times New Roman" w:eastAsia="Times New Roman" w:hAnsi="Times New Roman" w:cs="Times New Roman"/>
          <w:sz w:val="24"/>
          <w:szCs w:val="24"/>
        </w:rPr>
        <w:t>ón, ejercicio y control del poder político. No obstante, la jurisprudencia constitucional ha precisado que el acceso a la función pública, lejos de ser un derecho absoluto, está sujeto al cumplimiento de los requisitos previstos constitucional y legalmente</w:t>
      </w:r>
      <w:r>
        <w:rPr>
          <w:rFonts w:ascii="Times New Roman" w:eastAsia="Times New Roman" w:hAnsi="Times New Roman" w:cs="Times New Roman"/>
          <w:sz w:val="24"/>
          <w:szCs w:val="24"/>
        </w:rPr>
        <w:t xml:space="preserve"> para garantizar el interés general, la igualdad y los principios de la función pública.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las inhabilidades se constituyen en situaciones o circunstancias que impiden que una persona pueda ser elegida o designada para ocupar un cargo públic</w:t>
      </w:r>
      <w:r>
        <w:rPr>
          <w:rFonts w:ascii="Times New Roman" w:eastAsia="Times New Roman" w:hAnsi="Times New Roman" w:cs="Times New Roman"/>
          <w:sz w:val="24"/>
          <w:szCs w:val="24"/>
        </w:rPr>
        <w:t>o, procurando “i) garantizar la transparencia, imparcialidad, igualdad y moralidad en el acceso y la permanencia en el servicio público; y (ii) asegurar la primacía del interés general sobre el interés particular del aspirante”, por lo que “son un mecanism</w:t>
      </w:r>
      <w:r>
        <w:rPr>
          <w:rFonts w:ascii="Times New Roman" w:eastAsia="Times New Roman" w:hAnsi="Times New Roman" w:cs="Times New Roman"/>
          <w:sz w:val="24"/>
          <w:szCs w:val="24"/>
        </w:rPr>
        <w:t>o determinante para asegurar ciertas cualidades y condiciones en los aspirantes a ejercer un cargo o función públicos en forma acorde con los intereses que se pretenden alcanzar con ese desempeño”</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Tales </w:t>
      </w:r>
      <w:r>
        <w:rPr>
          <w:rFonts w:ascii="Times New Roman" w:eastAsia="Times New Roman" w:hAnsi="Times New Roman" w:cs="Times New Roman"/>
          <w:sz w:val="24"/>
          <w:szCs w:val="24"/>
        </w:rPr>
        <w:lastRenderedPageBreak/>
        <w:t>inhabilidades, que pueden ser temporales o permanen</w:t>
      </w:r>
      <w:r>
        <w:rPr>
          <w:rFonts w:ascii="Times New Roman" w:eastAsia="Times New Roman" w:hAnsi="Times New Roman" w:cs="Times New Roman"/>
          <w:sz w:val="24"/>
          <w:szCs w:val="24"/>
        </w:rPr>
        <w:t xml:space="preserve">tes, han sido clasificadas en dos clases: i) inhabilidades sanción, como expresiones del ejercicio del </w:t>
      </w:r>
      <w:proofErr w:type="spellStart"/>
      <w:r>
        <w:rPr>
          <w:rFonts w:ascii="Times New Roman" w:eastAsia="Times New Roman" w:hAnsi="Times New Roman" w:cs="Times New Roman"/>
          <w:i/>
          <w:sz w:val="24"/>
          <w:szCs w:val="24"/>
        </w:rPr>
        <w:t>ius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puniendi</w:t>
      </w:r>
      <w:proofErr w:type="spellEnd"/>
      <w:r>
        <w:rPr>
          <w:rFonts w:ascii="Times New Roman" w:eastAsia="Times New Roman" w:hAnsi="Times New Roman" w:cs="Times New Roman"/>
          <w:sz w:val="24"/>
          <w:szCs w:val="24"/>
        </w:rPr>
        <w:t xml:space="preserve"> del Estado en el marco del derecho penal, disciplinario, </w:t>
      </w:r>
      <w:proofErr w:type="spellStart"/>
      <w:r>
        <w:rPr>
          <w:rFonts w:ascii="Times New Roman" w:eastAsia="Times New Roman" w:hAnsi="Times New Roman" w:cs="Times New Roman"/>
          <w:sz w:val="24"/>
          <w:szCs w:val="24"/>
        </w:rPr>
        <w:t>contravencional</w:t>
      </w:r>
      <w:proofErr w:type="spellEnd"/>
      <w:r>
        <w:rPr>
          <w:rFonts w:ascii="Times New Roman" w:eastAsia="Times New Roman" w:hAnsi="Times New Roman" w:cs="Times New Roman"/>
          <w:sz w:val="24"/>
          <w:szCs w:val="24"/>
        </w:rPr>
        <w:t xml:space="preserve"> y correccional;  ii) Inhabilidades requisito, que son aquellas originadas en “el mero desempeño previo de una determinada función o cargo público”</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particular del Contra</w:t>
      </w:r>
      <w:r>
        <w:rPr>
          <w:rFonts w:ascii="Times New Roman" w:eastAsia="Times New Roman" w:hAnsi="Times New Roman" w:cs="Times New Roman"/>
          <w:sz w:val="24"/>
          <w:szCs w:val="24"/>
        </w:rPr>
        <w:t xml:space="preserve">lor General de la República, el artículo 267 constitucional consagra tanto una inhabilidad requisito como una inhabilidad sanción, por lo que, de un lado, se establece que no podrá ser elegido Contralor General quien sea o haya sido miembro del Congreso o </w:t>
      </w:r>
      <w:r>
        <w:rPr>
          <w:rFonts w:ascii="Times New Roman" w:eastAsia="Times New Roman" w:hAnsi="Times New Roman" w:cs="Times New Roman"/>
          <w:sz w:val="24"/>
          <w:szCs w:val="24"/>
        </w:rPr>
        <w:t xml:space="preserve">se haya desempeñado como gestor fiscal del orden nacional, en el año inmediatamente anterior a la elección, y, por otra parte, quien haya sido condenado a pena de prisión por delitos comunes tampoco podrá ser elegido para ocupar tal dignidad.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w:t>
      </w:r>
      <w:r>
        <w:rPr>
          <w:rFonts w:ascii="Times New Roman" w:eastAsia="Times New Roman" w:hAnsi="Times New Roman" w:cs="Times New Roman"/>
          <w:sz w:val="24"/>
          <w:szCs w:val="24"/>
        </w:rPr>
        <w:t xml:space="preserve"> la anterior inhabilidad para acceder al cargo de Contralor, lejos conducir a la profesionalización y tecnificación de la entidad (tal como fue concebido por el constituyente), no impide que esta sea permeada por grupos de interés políticos. Motivo por el </w:t>
      </w:r>
      <w:r>
        <w:rPr>
          <w:rFonts w:ascii="Times New Roman" w:eastAsia="Times New Roman" w:hAnsi="Times New Roman" w:cs="Times New Roman"/>
          <w:sz w:val="24"/>
          <w:szCs w:val="24"/>
        </w:rPr>
        <w:t xml:space="preserve">que la Comisión de expertos Anti-corrupción (integrada por </w:t>
      </w:r>
      <w:proofErr w:type="spellStart"/>
      <w:r>
        <w:rPr>
          <w:rFonts w:ascii="Times New Roman" w:eastAsia="Times New Roman" w:hAnsi="Times New Roman" w:cs="Times New Roman"/>
          <w:sz w:val="24"/>
          <w:szCs w:val="24"/>
        </w:rPr>
        <w:t>Fedesarrollo</w:t>
      </w:r>
      <w:proofErr w:type="spellEnd"/>
      <w:r>
        <w:rPr>
          <w:rFonts w:ascii="Times New Roman" w:eastAsia="Times New Roman" w:hAnsi="Times New Roman" w:cs="Times New Roman"/>
          <w:sz w:val="24"/>
          <w:szCs w:val="24"/>
        </w:rPr>
        <w:t xml:space="preserve">, Transparencia por Colombia, la Misión de Observación Electoral y </w:t>
      </w:r>
      <w:proofErr w:type="spellStart"/>
      <w:r>
        <w:rPr>
          <w:rFonts w:ascii="Times New Roman" w:eastAsia="Times New Roman" w:hAnsi="Times New Roman" w:cs="Times New Roman"/>
          <w:sz w:val="24"/>
          <w:szCs w:val="24"/>
        </w:rPr>
        <w:t>Dejusticia</w:t>
      </w:r>
      <w:proofErr w:type="spellEnd"/>
      <w:r>
        <w:rPr>
          <w:rFonts w:ascii="Times New Roman" w:eastAsia="Times New Roman" w:hAnsi="Times New Roman" w:cs="Times New Roman"/>
          <w:sz w:val="24"/>
          <w:szCs w:val="24"/>
        </w:rPr>
        <w:t>), resaltó la necesidad de fortalecer las inhabilidades respecto de la Contraloría General de la República p</w:t>
      </w:r>
      <w:r>
        <w:rPr>
          <w:rFonts w:ascii="Times New Roman" w:eastAsia="Times New Roman" w:hAnsi="Times New Roman" w:cs="Times New Roman"/>
          <w:sz w:val="24"/>
          <w:szCs w:val="24"/>
        </w:rPr>
        <w:t>ara dotar a la entidad de verdadera autonomía e independencia frente a otros poderes del Estado</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Así pues, es menester modificar el régimen de inhabilidades del contralor en dos vías: </w:t>
      </w:r>
    </w:p>
    <w:p w:rsidR="00183DA6" w:rsidRDefault="00567BC2">
      <w:pPr>
        <w:ind w:left="708"/>
        <w:jc w:val="both"/>
        <w:rPr>
          <w:rFonts w:ascii="Times New Roman" w:eastAsia="Times New Roman" w:hAnsi="Times New Roman" w:cs="Times New Roman"/>
          <w:sz w:val="24"/>
          <w:szCs w:val="24"/>
        </w:rPr>
      </w:pPr>
      <w:bookmarkStart w:id="3" w:name="_3dy6vkm" w:colFirst="0" w:colLast="0"/>
      <w:bookmarkEnd w:id="3"/>
      <w:r>
        <w:rPr>
          <w:rFonts w:ascii="Times New Roman" w:eastAsia="Times New Roman" w:hAnsi="Times New Roman" w:cs="Times New Roman"/>
          <w:sz w:val="24"/>
          <w:szCs w:val="24"/>
        </w:rPr>
        <w:t>i) Ampliando el ámbito temporal de la inhabilidad para ser contralor y</w:t>
      </w:r>
      <w:r>
        <w:rPr>
          <w:rFonts w:ascii="Times New Roman" w:eastAsia="Times New Roman" w:hAnsi="Times New Roman" w:cs="Times New Roman"/>
          <w:sz w:val="24"/>
          <w:szCs w:val="24"/>
        </w:rPr>
        <w:t xml:space="preserve"> la gama de cargos cuyo ejercicio previo impide poder aspirar a ser contralor: En primer lugar, se dispone que no podrá ser contralor quien haya ejercido cargos directivos en organizaciones políticas, ocupado cargos de elección popular, cargos directivos d</w:t>
      </w:r>
      <w:r>
        <w:rPr>
          <w:rFonts w:ascii="Times New Roman" w:eastAsia="Times New Roman" w:hAnsi="Times New Roman" w:cs="Times New Roman"/>
          <w:sz w:val="24"/>
          <w:szCs w:val="24"/>
        </w:rPr>
        <w:t>e la Rama Ejecutiva o quien haya sido Fiscal General o Procurador General de la Nación dentro de los 5 años inmediatamente anteriores a su elección. Asimismo, se extiende la inhabilidad prevista actualmente respecto de los gestores fiscales del orden nacio</w:t>
      </w:r>
      <w:r>
        <w:rPr>
          <w:rFonts w:ascii="Times New Roman" w:eastAsia="Times New Roman" w:hAnsi="Times New Roman" w:cs="Times New Roman"/>
          <w:sz w:val="24"/>
          <w:szCs w:val="24"/>
        </w:rPr>
        <w:t xml:space="preserve">nal, a los gestores fiscales del orden territorial. </w:t>
      </w:r>
    </w:p>
    <w:p w:rsidR="00183DA6" w:rsidRDefault="00567BC2">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Consagrando una nueva inhabilidad para que quien se haya desempeñado como Contralor General no pueda ocupar cargos directivos en organizaciones políticas, cargos de elección popular, cargos directivo</w:t>
      </w:r>
      <w:r>
        <w:rPr>
          <w:rFonts w:ascii="Times New Roman" w:eastAsia="Times New Roman" w:hAnsi="Times New Roman" w:cs="Times New Roman"/>
          <w:sz w:val="24"/>
          <w:szCs w:val="24"/>
        </w:rPr>
        <w:t xml:space="preserve">s de la Rama Ejecutiva o ser Fiscal General o Procurador General de la Nación dentro de los 5 años inmediatamente posteriores a su salida del cargo.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Tales modificaciones, resultan cruciales de cara a evitar la instrumentalización de la Contraloría como un</w:t>
      </w:r>
      <w:r>
        <w:rPr>
          <w:rFonts w:ascii="Times New Roman" w:eastAsia="Times New Roman" w:hAnsi="Times New Roman" w:cs="Times New Roman"/>
          <w:sz w:val="24"/>
          <w:szCs w:val="24"/>
        </w:rPr>
        <w:t xml:space="preserve"> escalón para adelantar una gestión que, más allá de buscar la salvaguarda a los recursos públicos, se oriente a producir resultados mediáticos con fines electorales. Con esto, en consecuencia, se busca acabar con el perverso incentivo de usar la entidad p</w:t>
      </w:r>
      <w:r>
        <w:rPr>
          <w:rFonts w:ascii="Times New Roman" w:eastAsia="Times New Roman" w:hAnsi="Times New Roman" w:cs="Times New Roman"/>
          <w:sz w:val="24"/>
          <w:szCs w:val="24"/>
        </w:rPr>
        <w:t>ara fines personales – y no de interés general – y, a su vez, garantizar una verdadera independencia de la Contraloría ante intereses ajenos a la procura de la vigilancia y el control fiscal</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rsidR="00183DA6" w:rsidRDefault="00183DA6">
      <w:pPr>
        <w:jc w:val="both"/>
        <w:rPr>
          <w:rFonts w:ascii="Times New Roman" w:eastAsia="Times New Roman" w:hAnsi="Times New Roman" w:cs="Times New Roman"/>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B.2. Modificación de la forma de elección del CGR</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w:t>
      </w:r>
      <w:r>
        <w:rPr>
          <w:rFonts w:ascii="Times New Roman" w:eastAsia="Times New Roman" w:hAnsi="Times New Roman" w:cs="Times New Roman"/>
          <w:sz w:val="24"/>
          <w:szCs w:val="24"/>
        </w:rPr>
        <w:t>ción Política establece que el Contralor será elegido por el Congreso en Pleno, por mayoría absoluta, en el primer mes de sus sesiones para un periodo igual al del Presidente de la República, de una lista de elegibles conformada por convocatoria pública</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 modelo vigente, sin embargo, no resulta armónico con la autonomía e independencia reconocida a la Contraloría respecto de los órganos que integran las ramas del poder público.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 es posible advertir que aun cuando la Contraloría es la en</w:t>
      </w:r>
      <w:r>
        <w:rPr>
          <w:rFonts w:ascii="Times New Roman" w:eastAsia="Times New Roman" w:hAnsi="Times New Roman" w:cs="Times New Roman"/>
          <w:sz w:val="24"/>
          <w:szCs w:val="24"/>
        </w:rPr>
        <w:t>tidad encargada de velar por el buen uso de los recursos y bienes públicos, mediante la vigilancia y control fiscal, el diseño institucional vigente (derivado de la elección del Contralor por el Congreso de la República) no solo no genera incentivos que pe</w:t>
      </w:r>
      <w:r>
        <w:rPr>
          <w:rFonts w:ascii="Times New Roman" w:eastAsia="Times New Roman" w:hAnsi="Times New Roman" w:cs="Times New Roman"/>
          <w:sz w:val="24"/>
          <w:szCs w:val="24"/>
        </w:rPr>
        <w:t xml:space="preserve">rmitan a la Contraloría cumplir con la finalidad para la que fue establecida, sino que, además, lleva a que se produzca una desviación en favor de los intereses políticos y partidistas. Esta circunstancia supone, entonces, la existencia de “una influencia </w:t>
      </w:r>
      <w:r>
        <w:rPr>
          <w:rFonts w:ascii="Times New Roman" w:eastAsia="Times New Roman" w:hAnsi="Times New Roman" w:cs="Times New Roman"/>
          <w:sz w:val="24"/>
          <w:szCs w:val="24"/>
        </w:rPr>
        <w:t xml:space="preserve">estratégica y sistemática, o incluso ética, que mina la efectividad de la institución, alejándola de su propósito o debilitando su habilidad para alcanzar su propósito, incluyendo, en una medida relevante para su propósito, el debilitamiento, ya sea de la </w:t>
      </w:r>
      <w:r>
        <w:rPr>
          <w:rFonts w:ascii="Times New Roman" w:eastAsia="Times New Roman" w:hAnsi="Times New Roman" w:cs="Times New Roman"/>
          <w:sz w:val="24"/>
          <w:szCs w:val="24"/>
        </w:rPr>
        <w:t>confianza pública en esa institución o de la confiabilidad inherente a la institución”</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propósito de superar el problemático origen político del contralor, es indispensable adoptar una forma de elección que, en lugar de representar riesgos de poli</w:t>
      </w:r>
      <w:r>
        <w:rPr>
          <w:rFonts w:ascii="Times New Roman" w:eastAsia="Times New Roman" w:hAnsi="Times New Roman" w:cs="Times New Roman"/>
          <w:sz w:val="24"/>
          <w:szCs w:val="24"/>
        </w:rPr>
        <w:t>tización y clientelismo al interior de la entidad, busque la eficiencia y tecnificación de la labor de vigilancia y control fiscal</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Para tal fin se plantea que la elección del contralor se hará por concurso de méritos que garantice los principios de publi</w:t>
      </w:r>
      <w:r>
        <w:rPr>
          <w:rFonts w:ascii="Times New Roman" w:eastAsia="Times New Roman" w:hAnsi="Times New Roman" w:cs="Times New Roman"/>
          <w:sz w:val="24"/>
          <w:szCs w:val="24"/>
        </w:rPr>
        <w:t xml:space="preserve">cidad, transparencia, participación </w:t>
      </w:r>
      <w:r>
        <w:rPr>
          <w:rFonts w:ascii="Times New Roman" w:eastAsia="Times New Roman" w:hAnsi="Times New Roman" w:cs="Times New Roman"/>
          <w:sz w:val="24"/>
          <w:szCs w:val="24"/>
        </w:rPr>
        <w:lastRenderedPageBreak/>
        <w:t>ciudadana, equidad de género y criterios de mérito. Esto con el doble objetivo de, por un lado, darle prevalencia al mérito como criterio fundamental para acceder al cargo de contralor y, de otra parte, fortalecer la ind</w:t>
      </w:r>
      <w:r>
        <w:rPr>
          <w:rFonts w:ascii="Times New Roman" w:eastAsia="Times New Roman" w:hAnsi="Times New Roman" w:cs="Times New Roman"/>
          <w:sz w:val="24"/>
          <w:szCs w:val="24"/>
        </w:rPr>
        <w:t xml:space="preserve">ependencia y tecnificación de la entidad.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se ve reforzado por la importancia que a la luz de la Constitución Política tiene el mérito para ocupar cargos públicos pues, como principio de raigambre constitucional, este pretende garantizar la id</w:t>
      </w:r>
      <w:r>
        <w:rPr>
          <w:rFonts w:ascii="Times New Roman" w:eastAsia="Times New Roman" w:hAnsi="Times New Roman" w:cs="Times New Roman"/>
          <w:sz w:val="24"/>
          <w:szCs w:val="24"/>
        </w:rPr>
        <w:t>oneidad de los funcionarios y servidores públicos para lograr los fines y objetivos del Estado Constitucional de Derecho</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evitando, además, el clientelismo y nepotismo como consecuencia de incentivos generados por falencias en el diseño institucional.  </w:t>
      </w:r>
    </w:p>
    <w:p w:rsidR="00183DA6" w:rsidRDefault="00183DA6">
      <w:pPr>
        <w:jc w:val="both"/>
        <w:rPr>
          <w:rFonts w:ascii="Times New Roman" w:eastAsia="Times New Roman" w:hAnsi="Times New Roman" w:cs="Times New Roman"/>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LA ELIMINACIÓN DE LAS CONTRALORÍAS TERRITORIALES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Constitución Política establece que la vigilancia de la gestión fiscal de los departamentos, distritos y municipios donde haya contralorías territoriales, corresponde a estas en forma concurrente con </w:t>
      </w:r>
      <w:r>
        <w:rPr>
          <w:rFonts w:ascii="Times New Roman" w:eastAsia="Times New Roman" w:hAnsi="Times New Roman" w:cs="Times New Roman"/>
          <w:sz w:val="24"/>
          <w:szCs w:val="24"/>
        </w:rPr>
        <w:t>la Contraloría General de la República. Adicionalmente, la norma constitucional dispone que los Contralores departamentales, distritales y municipales serán elegidos por las Asambleas Departamentales, Concejos Municipales y Distritales, de terna conformada</w:t>
      </w:r>
      <w:r>
        <w:rPr>
          <w:rFonts w:ascii="Times New Roman" w:eastAsia="Times New Roman" w:hAnsi="Times New Roman" w:cs="Times New Roman"/>
          <w:sz w:val="24"/>
          <w:szCs w:val="24"/>
        </w:rPr>
        <w:t xml:space="preserve"> por quienes obtengan los mayores puntajes en convocatoria pública</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 a este andamiaje de control, en el nivel territorial existen una serie de problemáticas que influyen en la necesidad de adoptar un nuevo modelo de control y vigilancia: i) el nivel </w:t>
      </w:r>
      <w:r>
        <w:rPr>
          <w:rFonts w:ascii="Times New Roman" w:eastAsia="Times New Roman" w:hAnsi="Times New Roman" w:cs="Times New Roman"/>
          <w:sz w:val="24"/>
          <w:szCs w:val="24"/>
        </w:rPr>
        <w:t>territorial de control es más susceptible a ser capturado por intereses particulares; ii) la poca competencia política local, genera estructuras políticas de poder que debilitan el andamiaje de control, generando prácticas clientelares contrarias a la inte</w:t>
      </w:r>
      <w:r>
        <w:rPr>
          <w:rFonts w:ascii="Times New Roman" w:eastAsia="Times New Roman" w:hAnsi="Times New Roman" w:cs="Times New Roman"/>
          <w:sz w:val="24"/>
          <w:szCs w:val="24"/>
        </w:rPr>
        <w:t>gridad pública; iii) el contexto local hace que combatir la captura institucional sea más difícil, por cuenta de los mayores riesgos para denunciar y del hecho que las comunidades perciben este fenómeno como algo que los beneficia; iv) la presencia de grup</w:t>
      </w:r>
      <w:r>
        <w:rPr>
          <w:rFonts w:ascii="Times New Roman" w:eastAsia="Times New Roman" w:hAnsi="Times New Roman" w:cs="Times New Roman"/>
          <w:sz w:val="24"/>
          <w:szCs w:val="24"/>
        </w:rPr>
        <w:t>os de crimen organizado; y v) las limitaciones financieras y de recursos humanos para realizar la gestión y control</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manera, al evaluar las distintas variables que inciden en la labor de las contralorías en el nivel local, </w:t>
      </w:r>
      <w:r>
        <w:rPr>
          <w:rFonts w:ascii="Times New Roman" w:eastAsia="Times New Roman" w:hAnsi="Times New Roman" w:cs="Times New Roman"/>
          <w:i/>
          <w:sz w:val="24"/>
          <w:szCs w:val="24"/>
        </w:rPr>
        <w:t>v. gr</w:t>
      </w:r>
      <w:r>
        <w:rPr>
          <w:rFonts w:ascii="Times New Roman" w:eastAsia="Times New Roman" w:hAnsi="Times New Roman" w:cs="Times New Roman"/>
          <w:sz w:val="24"/>
          <w:szCs w:val="24"/>
        </w:rPr>
        <w:t>. la concentración</w:t>
      </w:r>
      <w:r>
        <w:rPr>
          <w:rFonts w:ascii="Times New Roman" w:eastAsia="Times New Roman" w:hAnsi="Times New Roman" w:cs="Times New Roman"/>
          <w:sz w:val="24"/>
          <w:szCs w:val="24"/>
        </w:rPr>
        <w:t xml:space="preserve"> de poder, el déficit de independencia de la Contraloría y la no alternancia del poder local, es posible establecer que “primero, una mayor concentración política en el concejo municipal o duma departamental implica que el número </w:t>
      </w:r>
      <w:r>
        <w:rPr>
          <w:rFonts w:ascii="Times New Roman" w:eastAsia="Times New Roman" w:hAnsi="Times New Roman" w:cs="Times New Roman"/>
          <w:sz w:val="24"/>
          <w:szCs w:val="24"/>
        </w:rPr>
        <w:lastRenderedPageBreak/>
        <w:t>de fallos con responsabili</w:t>
      </w:r>
      <w:r>
        <w:rPr>
          <w:rFonts w:ascii="Times New Roman" w:eastAsia="Times New Roman" w:hAnsi="Times New Roman" w:cs="Times New Roman"/>
          <w:sz w:val="24"/>
          <w:szCs w:val="24"/>
        </w:rPr>
        <w:t>dad fiscal disminuye, lo que se explica porque una menor dispersión del poder político hace más fácil lograr las alianzas necesarias para cooptar la contraloría territorial, y segundo, el efecto negativo de la concentración política sobre el desempeño de l</w:t>
      </w:r>
      <w:r>
        <w:rPr>
          <w:rFonts w:ascii="Times New Roman" w:eastAsia="Times New Roman" w:hAnsi="Times New Roman" w:cs="Times New Roman"/>
          <w:sz w:val="24"/>
          <w:szCs w:val="24"/>
        </w:rPr>
        <w:t>a contraloría se atenúa cuando hay un cambio en el partido político del ejecutivo (…) lo cual se debe a que al no estar atada por compromisos políticos previos, la nueva contraloría es más libre de investigar fiscalmente la gestión del ente territorial”</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Precisamente, la problemática realidad del control fiscal en el nivel territorial queda aún más en evidencia si se tiene en cuenta que, según el Índice de Transparencia Departamental (2015-2016) elaborado por Transparencia por Colombia, 3 contralorías dep</w:t>
      </w:r>
      <w:r>
        <w:rPr>
          <w:rFonts w:ascii="Times New Roman" w:eastAsia="Times New Roman" w:hAnsi="Times New Roman" w:cs="Times New Roman"/>
          <w:sz w:val="24"/>
          <w:szCs w:val="24"/>
        </w:rPr>
        <w:t>artamentales presentaban un nivel muy alto de corrupción (Vichada, Guainía, Amazonas), 13 un nivel alto (Magdalena, Arauca, Atlántico, Bolívar, Tolima, Sucre, Putumayo, Santander, Caquetá, Casanare, Choco, Vaupés, Cesar), 11 un nivel medio (Meta, Antioquía</w:t>
      </w:r>
      <w:r>
        <w:rPr>
          <w:rFonts w:ascii="Times New Roman" w:eastAsia="Times New Roman" w:hAnsi="Times New Roman" w:cs="Times New Roman"/>
          <w:sz w:val="24"/>
          <w:szCs w:val="24"/>
        </w:rPr>
        <w:t>, Valle del Cauca, Caldas, Guaviare, Norte de Santander, Boyacá, Nariño, La Guajira, Córdoba, San Andrés), y solamente 5 presentaban un nivel moderado ( Huila, Cundinamarca, Risaralda, Quindío, Cauca)</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Teniendo en cuenta lo anterior, como lo ha manifesta</w:t>
      </w:r>
      <w:r>
        <w:rPr>
          <w:rFonts w:ascii="Times New Roman" w:eastAsia="Times New Roman" w:hAnsi="Times New Roman" w:cs="Times New Roman"/>
          <w:sz w:val="24"/>
          <w:szCs w:val="24"/>
        </w:rPr>
        <w:t>do la Comisión de expertos Anti-corrupción, las contralorías territoriales deben ser eliminadas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En la arquitectura institucional actual, estos órganos de control se han convertido en riesgos y oportunidades para la captura institucional desde lo local, e</w:t>
      </w:r>
      <w:r>
        <w:rPr>
          <w:rFonts w:ascii="Times New Roman" w:eastAsia="Times New Roman" w:hAnsi="Times New Roman" w:cs="Times New Roman"/>
          <w:sz w:val="24"/>
          <w:szCs w:val="24"/>
        </w:rPr>
        <w:t>l clientelismo y para generar una excesiva rigidez en el sistema de control en desmedro de una gestión eficiente de los recursos públicos</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rsidR="00183DA6" w:rsidRDefault="00183DA6">
      <w:pPr>
        <w:jc w:val="both"/>
        <w:rPr>
          <w:rFonts w:ascii="Times New Roman" w:eastAsia="Times New Roman" w:hAnsi="Times New Roman" w:cs="Times New Roman"/>
          <w:b/>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CONSTITUCIONALIDAD DE LA INICIATIVA </w:t>
      </w:r>
    </w:p>
    <w:p w:rsidR="00183DA6" w:rsidRDefault="00567BC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política y la Ley 5ª de 1992, reconocen que el Congreso de la República cuenta con iniciativa legislativa para la presentación de proyectos de Acto Legislativo sobre cualquier materia, con excepción de las contempladas en el Acto Legislativ</w:t>
      </w:r>
      <w:r>
        <w:rPr>
          <w:rFonts w:ascii="Times New Roman" w:eastAsia="Times New Roman" w:hAnsi="Times New Roman" w:cs="Times New Roman"/>
          <w:sz w:val="24"/>
          <w:szCs w:val="24"/>
        </w:rPr>
        <w:t xml:space="preserve">o 01 de 2016. Para tal fin, los proyectos de Acto Legislativo deberán surtir su trámite conforme a los </w:t>
      </w:r>
      <w:r>
        <w:rPr>
          <w:rFonts w:ascii="Times New Roman" w:eastAsia="Times New Roman" w:hAnsi="Times New Roman" w:cs="Times New Roman"/>
          <w:sz w:val="24"/>
          <w:szCs w:val="24"/>
        </w:rPr>
        <w:lastRenderedPageBreak/>
        <w:t xml:space="preserve">requisitos previstos en el Título XIII de la Constitución Política (art. 375 y s.s.) y en el Capítulo VII de la Ley 5 de 1992 (art. 219 y s.s.).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rel</w:t>
      </w:r>
      <w:r>
        <w:rPr>
          <w:rFonts w:ascii="Times New Roman" w:eastAsia="Times New Roman" w:hAnsi="Times New Roman" w:cs="Times New Roman"/>
          <w:sz w:val="24"/>
          <w:szCs w:val="24"/>
        </w:rPr>
        <w:t>ación a la competencia que tiene el Congreso para reformar la Constitución, la Corte Constitucional ha precisado que esta no lo faculta para sustituirla, derogarla, suprimirla o reemplazarla</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Así, con el objeto de establecer si han sido desconocidos o ree</w:t>
      </w:r>
      <w:r>
        <w:rPr>
          <w:rFonts w:ascii="Times New Roman" w:eastAsia="Times New Roman" w:hAnsi="Times New Roman" w:cs="Times New Roman"/>
          <w:sz w:val="24"/>
          <w:szCs w:val="24"/>
        </w:rPr>
        <w:t xml:space="preserve">mplazados elementos esenciales de la Carta Política, el alto tribunal ha ideado el denominado “Juicio de sustitución de la Constitución”, integrado por 3 pasos: i) premisa mayor; ii) premisa menor; y iii) conclusión.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primer lugar, la jurisprudencia con</w:t>
      </w:r>
      <w:r>
        <w:rPr>
          <w:rFonts w:ascii="Times New Roman" w:eastAsia="Times New Roman" w:hAnsi="Times New Roman" w:cs="Times New Roman"/>
          <w:sz w:val="24"/>
          <w:szCs w:val="24"/>
        </w:rPr>
        <w:t>stitucional ha reconocido que el principio de separación de poderes es uno de los pilares esenciales y transversales de la carta política, el cual se conjuga con un principio de colaboración armónica de los diferentes órganos del Estado y distintos mecanis</w:t>
      </w:r>
      <w:r>
        <w:rPr>
          <w:rFonts w:ascii="Times New Roman" w:eastAsia="Times New Roman" w:hAnsi="Times New Roman" w:cs="Times New Roman"/>
          <w:sz w:val="24"/>
          <w:szCs w:val="24"/>
        </w:rPr>
        <w:t>mos de pesos y contrapesos entre las ramas del poder público</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En este contexto, bajo una lógica de colaboración con las ramas del poder público, la Contraloría se erige en un órgano de control que se encarga de vigilar y controlar la actividad fiscal exte</w:t>
      </w:r>
      <w:r>
        <w:rPr>
          <w:rFonts w:ascii="Times New Roman" w:eastAsia="Times New Roman" w:hAnsi="Times New Roman" w:cs="Times New Roman"/>
          <w:sz w:val="24"/>
          <w:szCs w:val="24"/>
        </w:rPr>
        <w:t>rna de todas las instituciones del Estado desde el punto de vista financiero, de gestión y de resultados. Así, en palabras de la Corte Constitucional: “(…) la separación de poderes es un eje fundamental de la Constitución. Este incluye el ejercicio de cont</w:t>
      </w:r>
      <w:r>
        <w:rPr>
          <w:rFonts w:ascii="Times New Roman" w:eastAsia="Times New Roman" w:hAnsi="Times New Roman" w:cs="Times New Roman"/>
          <w:sz w:val="24"/>
          <w:szCs w:val="24"/>
        </w:rPr>
        <w:t>rol fiscal realizado por la Contraloría General de la República, con la finalidad de proteger el patrimonio colectivo y asegurar la moralidad en todas las operaciones relacionadas con el manejo y utilización de los bienes y recursos públicos, y la eficienc</w:t>
      </w:r>
      <w:r>
        <w:rPr>
          <w:rFonts w:ascii="Times New Roman" w:eastAsia="Times New Roman" w:hAnsi="Times New Roman" w:cs="Times New Roman"/>
          <w:sz w:val="24"/>
          <w:szCs w:val="24"/>
        </w:rPr>
        <w:t>ia y eficacia de la administración en el cumplimiento de los fines del Estado”</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las dificultades presentadas en la arquitectura institucional de control actual, en términos de generación de incentivos negativos que minan la independenci</w:t>
      </w:r>
      <w:r>
        <w:rPr>
          <w:rFonts w:ascii="Times New Roman" w:eastAsia="Times New Roman" w:hAnsi="Times New Roman" w:cs="Times New Roman"/>
          <w:sz w:val="24"/>
          <w:szCs w:val="24"/>
        </w:rPr>
        <w:t>a, autonomía y calidad del seguimiento y control fiscal, la presente iniciativa se orienta a: i) fortalecer el régimen de inhabilidades del Contralor General de la República; ii) separar las funciones de vigilancia y control fiscal (manteniéndolas en cabez</w:t>
      </w:r>
      <w:r>
        <w:rPr>
          <w:rFonts w:ascii="Times New Roman" w:eastAsia="Times New Roman" w:hAnsi="Times New Roman" w:cs="Times New Roman"/>
          <w:sz w:val="24"/>
          <w:szCs w:val="24"/>
        </w:rPr>
        <w:t>a de la Contraloría), de aquellas encaminadas la declaratoria de responsabilidad fiscal y a la jurisdicción coactiva (confiándoselas a la jurisdicción fiscal y contable, cuyo máximo tribunal es la Corte de Cuentas); iii) eliminar las Contralorías territori</w:t>
      </w:r>
      <w:r>
        <w:rPr>
          <w:rFonts w:ascii="Times New Roman" w:eastAsia="Times New Roman" w:hAnsi="Times New Roman" w:cs="Times New Roman"/>
          <w:sz w:val="24"/>
          <w:szCs w:val="24"/>
        </w:rPr>
        <w:t xml:space="preserve">ales y a la Auditoría General de la República; iv) modificar la forma de elección del contralor; y v) establecer que el periodo del contralor no coincidirá con los periodos del Presidente ni del Congreso.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estos términos, revisado integralmente el texto</w:t>
      </w:r>
      <w:r>
        <w:rPr>
          <w:rFonts w:ascii="Times New Roman" w:eastAsia="Times New Roman" w:hAnsi="Times New Roman" w:cs="Times New Roman"/>
          <w:sz w:val="24"/>
          <w:szCs w:val="24"/>
        </w:rPr>
        <w:t xml:space="preserve"> constitucional, surge que uno de sus elementos axiales e </w:t>
      </w:r>
      <w:proofErr w:type="spellStart"/>
      <w:r>
        <w:rPr>
          <w:rFonts w:ascii="Times New Roman" w:eastAsia="Times New Roman" w:hAnsi="Times New Roman" w:cs="Times New Roman"/>
          <w:sz w:val="24"/>
          <w:szCs w:val="24"/>
        </w:rPr>
        <w:t>indentitarios</w:t>
      </w:r>
      <w:proofErr w:type="spellEnd"/>
      <w:r>
        <w:rPr>
          <w:rFonts w:ascii="Times New Roman" w:eastAsia="Times New Roman" w:hAnsi="Times New Roman" w:cs="Times New Roman"/>
          <w:sz w:val="24"/>
          <w:szCs w:val="24"/>
        </w:rPr>
        <w:t xml:space="preserve"> es el principio de separación de poderes, el cual, entre otras cosas, supone la necesaria existencia de un sistema de control fiscal a cargo de un órgano especializado, independiente y</w:t>
      </w:r>
      <w:r>
        <w:rPr>
          <w:rFonts w:ascii="Times New Roman" w:eastAsia="Times New Roman" w:hAnsi="Times New Roman" w:cs="Times New Roman"/>
          <w:sz w:val="24"/>
          <w:szCs w:val="24"/>
        </w:rPr>
        <w:t xml:space="preserve"> autónomo. Precisamente, la presente iniciativa de reforma, lejos de sustituir y/o derogar este elemento, se orienta a modificar la arquitectura institucional vigente con el objeto de materializar y desarrollar lo previsto por el constituyente: garantizar </w:t>
      </w:r>
      <w:r>
        <w:rPr>
          <w:rFonts w:ascii="Times New Roman" w:eastAsia="Times New Roman" w:hAnsi="Times New Roman" w:cs="Times New Roman"/>
          <w:sz w:val="24"/>
          <w:szCs w:val="24"/>
        </w:rPr>
        <w:t xml:space="preserve">la verdadera independencia y autonomía de la Contraloría, cualificar la labor de vigilancia y control fiscal, y propender por la adecuada salvaguarda de los recursos públicos. </w:t>
      </w:r>
    </w:p>
    <w:p w:rsidR="00183DA6" w:rsidRDefault="00183DA6">
      <w:pPr>
        <w:jc w:val="both"/>
        <w:rPr>
          <w:rFonts w:ascii="Times New Roman" w:eastAsia="Times New Roman" w:hAnsi="Times New Roman" w:cs="Times New Roman"/>
          <w:b/>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IMPACTO FISCAL</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819 de 2003 “Por la cual se dictan normas orgánicas e</w:t>
      </w:r>
      <w:r>
        <w:rPr>
          <w:rFonts w:ascii="Times New Roman" w:eastAsia="Times New Roman" w:hAnsi="Times New Roman" w:cs="Times New Roman"/>
          <w:sz w:val="24"/>
          <w:szCs w:val="24"/>
        </w:rPr>
        <w:t xml:space="preserve">n materia de presupuesto, responsabilidad y transparencia fiscal y se dictan otras disposiciones”, establece, en su artículo 7 que “el impacto fiscal de cualquier proyecto de ley, ordenanza o acuerdo, que ordene gasto o que otorgue beneficios tributarios, </w:t>
      </w:r>
      <w:r>
        <w:rPr>
          <w:rFonts w:ascii="Times New Roman" w:eastAsia="Times New Roman" w:hAnsi="Times New Roman" w:cs="Times New Roman"/>
          <w:sz w:val="24"/>
          <w:szCs w:val="24"/>
        </w:rPr>
        <w:t>deberá hacerse explícito y deberá ser compatible con el Marco Fiscal de Mediano Plazo. Para estos propósitos, deberá incluirse expresamente en la exposición de motivos y en las ponencias de trámite respectivas los costos fiscales de la iniciativa y la fuen</w:t>
      </w:r>
      <w:r>
        <w:rPr>
          <w:rFonts w:ascii="Times New Roman" w:eastAsia="Times New Roman" w:hAnsi="Times New Roman" w:cs="Times New Roman"/>
          <w:sz w:val="24"/>
          <w:szCs w:val="24"/>
        </w:rPr>
        <w:t>te de ingreso adicional generada para el financiamiento de dicho costo”. De conformidad con lo previsto en dicha disposición, en lo que sigue esta sección presentará el posible impacto fiscal y la fuente de financiación de la iniciativa.</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relación a los</w:t>
      </w:r>
      <w:r>
        <w:rPr>
          <w:rFonts w:ascii="Times New Roman" w:eastAsia="Times New Roman" w:hAnsi="Times New Roman" w:cs="Times New Roman"/>
          <w:sz w:val="24"/>
          <w:szCs w:val="24"/>
        </w:rPr>
        <w:t xml:space="preserve"> posibles costos, es preciso mencionar que el único gasto en el que la Nación incurriría para la implementación de la presente normativa consiste en la creación dl Tribunal de Cuentas (como máximo tribunal de la jurisdicción fiscal, estaría integrada por 7</w:t>
      </w:r>
      <w:r>
        <w:rPr>
          <w:rFonts w:ascii="Times New Roman" w:eastAsia="Times New Roman" w:hAnsi="Times New Roman" w:cs="Times New Roman"/>
          <w:sz w:val="24"/>
          <w:szCs w:val="24"/>
        </w:rPr>
        <w:t xml:space="preserve"> magistrados, junto a sus respectivos equipos jurídicos y personal administrativo). Pese a la complejidad de estimar los costos de inversión y funcionamiento de dicho órgano, por analogía es posible tomar como referencia los costos de la Corte Constitucion</w:t>
      </w:r>
      <w:r>
        <w:rPr>
          <w:rFonts w:ascii="Times New Roman" w:eastAsia="Times New Roman" w:hAnsi="Times New Roman" w:cs="Times New Roman"/>
          <w:sz w:val="24"/>
          <w:szCs w:val="24"/>
        </w:rPr>
        <w:t>al. De esta manera, según el Informe de la Rama Judicial al Congreso de la República del año 2020</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a la Corte Constitucional se le apropiaron $58.602 millones de pesos para su funcionamiento e inversión anuales. Teniendo en cuenta que la nueva Corte de Cu</w:t>
      </w:r>
      <w:r>
        <w:rPr>
          <w:rFonts w:ascii="Times New Roman" w:eastAsia="Times New Roman" w:hAnsi="Times New Roman" w:cs="Times New Roman"/>
          <w:sz w:val="24"/>
          <w:szCs w:val="24"/>
        </w:rPr>
        <w:t xml:space="preserve">entas solo contaría con 7 magistrados, a diferencia de los 9 magistrados con los que cuenta la Corte Constitucional, resulta claro que el Tribunal de Cuentas representaría un gasto menor al de la Corte Constitucional.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igual manera, también puede ser to</w:t>
      </w:r>
      <w:r>
        <w:rPr>
          <w:rFonts w:ascii="Times New Roman" w:eastAsia="Times New Roman" w:hAnsi="Times New Roman" w:cs="Times New Roman"/>
          <w:sz w:val="24"/>
          <w:szCs w:val="24"/>
        </w:rPr>
        <w:t>mado como referencia para la estimación de costos aquellos eventos en los que se haya planteado la creación de nuevas jurisdicciones. En este sentido, el Ministerio de Hacienda y Crédito Público emitió un concepto técnico</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sobre el Proyecto de Ley Estatuta</w:t>
      </w:r>
      <w:r>
        <w:rPr>
          <w:rFonts w:ascii="Times New Roman" w:eastAsia="Times New Roman" w:hAnsi="Times New Roman" w:cs="Times New Roman"/>
          <w:sz w:val="24"/>
          <w:szCs w:val="24"/>
        </w:rPr>
        <w:t xml:space="preserve">ria 196 de 2021 Cámara: </w:t>
      </w:r>
      <w:r>
        <w:rPr>
          <w:rFonts w:ascii="Times New Roman" w:eastAsia="Times New Roman" w:hAnsi="Times New Roman" w:cs="Times New Roman"/>
          <w:i/>
          <w:sz w:val="24"/>
          <w:szCs w:val="24"/>
        </w:rPr>
        <w:t xml:space="preserve">“Por el cual se crea la especialidad ambiental en las jurisdicciones ordinaria y de lo contencioso administrativo, se crean las salas especializadas en temas ambientales dentro de los tribunales administrativos y se modifica la Ley </w:t>
      </w:r>
      <w:r>
        <w:rPr>
          <w:rFonts w:ascii="Times New Roman" w:eastAsia="Times New Roman" w:hAnsi="Times New Roman" w:cs="Times New Roman"/>
          <w:i/>
          <w:sz w:val="24"/>
          <w:szCs w:val="24"/>
        </w:rPr>
        <w:t>270 de 1996”.</w:t>
      </w:r>
      <w:r>
        <w:rPr>
          <w:rFonts w:ascii="Times New Roman" w:eastAsia="Times New Roman" w:hAnsi="Times New Roman" w:cs="Times New Roman"/>
          <w:sz w:val="24"/>
          <w:szCs w:val="24"/>
        </w:rPr>
        <w:t xml:space="preserve"> Tal proyecto buscaba la creación de la especialidad ambiental en cada nivel y jurisdicción, una nueva Sala de Casación Ambiental de la Corte Suprema de la Corte Suprema de Justicia y creaba las salas ambientales de los Tribunales Administrati</w:t>
      </w:r>
      <w:r>
        <w:rPr>
          <w:rFonts w:ascii="Times New Roman" w:eastAsia="Times New Roman" w:hAnsi="Times New Roman" w:cs="Times New Roman"/>
          <w:sz w:val="24"/>
          <w:szCs w:val="24"/>
        </w:rPr>
        <w:t>vos, para un total de ocho (8) salas, donde habría tres (3) magistrados más su equipo por cada sala. Según el Ministerio de Hacienda, dicha medida tendría un costo estimado de $1.600 millones de pesos al mes y $19.500 millones de pesos al año, por concepto</w:t>
      </w:r>
      <w:r>
        <w:rPr>
          <w:rFonts w:ascii="Times New Roman" w:eastAsia="Times New Roman" w:hAnsi="Times New Roman" w:cs="Times New Roman"/>
          <w:sz w:val="24"/>
          <w:szCs w:val="24"/>
        </w:rPr>
        <w:t xml:space="preserve"> de salarios de los magistrados, equipo de trabajo y la adquisición de bienes y servicios para que puedan operar.</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es también menester hacer referencia a los posibles ahorros derivados de la supresión de entidades como las contralorías territori</w:t>
      </w:r>
      <w:r>
        <w:rPr>
          <w:rFonts w:ascii="Times New Roman" w:eastAsia="Times New Roman" w:hAnsi="Times New Roman" w:cs="Times New Roman"/>
          <w:sz w:val="24"/>
          <w:szCs w:val="24"/>
        </w:rPr>
        <w:t>ales. De esta manera, el presupuesto que las 64 Contralorías territoriales (departamentales y municipales), tuvieron para el año 2021, se estima en $509.731 millones de pesos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Si bien las Contralorías territoriales serían eliminadas, los funcionarios actu</w:t>
      </w:r>
      <w:r>
        <w:rPr>
          <w:rFonts w:ascii="Times New Roman" w:eastAsia="Times New Roman" w:hAnsi="Times New Roman" w:cs="Times New Roman"/>
          <w:sz w:val="24"/>
          <w:szCs w:val="24"/>
        </w:rPr>
        <w:t xml:space="preserve">ales de carrera serían incorporados a la planta de personal de la Contraloría la General de la República o al Tribunal de Cuentas, como se establece en el Parágrafo Transitorio del Artículo 10. Por </w:t>
      </w:r>
      <w:proofErr w:type="spellStart"/>
      <w:r>
        <w:rPr>
          <w:rFonts w:ascii="Times New Roman" w:eastAsia="Times New Roman" w:hAnsi="Times New Roman" w:cs="Times New Roman"/>
          <w:sz w:val="24"/>
          <w:szCs w:val="24"/>
        </w:rPr>
        <w:t>está</w:t>
      </w:r>
      <w:proofErr w:type="spellEnd"/>
      <w:r>
        <w:rPr>
          <w:rFonts w:ascii="Times New Roman" w:eastAsia="Times New Roman" w:hAnsi="Times New Roman" w:cs="Times New Roman"/>
          <w:sz w:val="24"/>
          <w:szCs w:val="24"/>
        </w:rPr>
        <w:t xml:space="preserve"> razón, no se puede asumir que el ahorro estimado serí</w:t>
      </w:r>
      <w:r>
        <w:rPr>
          <w:rFonts w:ascii="Times New Roman" w:eastAsia="Times New Roman" w:hAnsi="Times New Roman" w:cs="Times New Roman"/>
          <w:sz w:val="24"/>
          <w:szCs w:val="24"/>
        </w:rPr>
        <w:t>a de la totalidad del presupuesto de las Contralorías territoriales; 509.731 millones de pesos. El ahorro estimado sería del 30% del total del presupuesto, pues si se toma como referencia el presupuesto de la Contraloría General de la República, aproximada</w:t>
      </w:r>
      <w:r>
        <w:rPr>
          <w:rFonts w:ascii="Times New Roman" w:eastAsia="Times New Roman" w:hAnsi="Times New Roman" w:cs="Times New Roman"/>
          <w:sz w:val="24"/>
          <w:szCs w:val="24"/>
        </w:rPr>
        <w:t>mente el 70% de los gastos de la entidad, son gastos de personal</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Así las cosas, la eliminación de las Contralorías territoriales y el traslado de los funcionarios de carrera a las Gerencias Departamentales, podría representar un ahorro estimado de $152.9</w:t>
      </w:r>
      <w:r>
        <w:rPr>
          <w:rFonts w:ascii="Times New Roman" w:eastAsia="Times New Roman" w:hAnsi="Times New Roman" w:cs="Times New Roman"/>
          <w:sz w:val="24"/>
          <w:szCs w:val="24"/>
        </w:rPr>
        <w:t>19 millones de pesos al año, lo que representa el 30% del total del presupuesto de las Contralorías territoriales.</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el monto del ahorro estimado ($152.919 millones de pesos al año) sería muy superior al costo aproximado para la implementaci</w:t>
      </w:r>
      <w:r>
        <w:rPr>
          <w:rFonts w:ascii="Times New Roman" w:eastAsia="Times New Roman" w:hAnsi="Times New Roman" w:cs="Times New Roman"/>
          <w:sz w:val="24"/>
          <w:szCs w:val="24"/>
        </w:rPr>
        <w:t xml:space="preserve">ón del Proyecto de Acto legislativo, el cual podría estar entre 19.500 millones de pesos al año (costo nuevos tribunales </w:t>
      </w:r>
      <w:r>
        <w:rPr>
          <w:rFonts w:ascii="Times New Roman" w:eastAsia="Times New Roman" w:hAnsi="Times New Roman" w:cs="Times New Roman"/>
          <w:sz w:val="24"/>
          <w:szCs w:val="24"/>
        </w:rPr>
        <w:lastRenderedPageBreak/>
        <w:t>ambientales) y $58.602 millones de pesos al año (costos de funcionamiento de la Corte Constitucional), es decir, la implementación de l</w:t>
      </w:r>
      <w:r>
        <w:rPr>
          <w:rFonts w:ascii="Times New Roman" w:eastAsia="Times New Roman" w:hAnsi="Times New Roman" w:cs="Times New Roman"/>
          <w:sz w:val="24"/>
          <w:szCs w:val="24"/>
        </w:rPr>
        <w:t>a iniciativa podría representar un ahorro neto para la Nación. Por lo expuesto, cabe afirmar que la presente iniciativa legislativa estaría acorde y sería compatible con el Marco Fiscal de Mediano Plazo</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(MFMP), y con sus metas de reactivación económica a </w:t>
      </w:r>
      <w:r>
        <w:rPr>
          <w:rFonts w:ascii="Times New Roman" w:eastAsia="Times New Roman" w:hAnsi="Times New Roman" w:cs="Times New Roman"/>
          <w:sz w:val="24"/>
          <w:szCs w:val="24"/>
        </w:rPr>
        <w:t>corto plazo, reducción del gasto de funcionamiento estatal, y el crecimiento económico sostenido del PIB.</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presente análisis del impacto fiscal también es importante tener en cuenta la jurisprudencia de la Corte Constitucional, donde hace mención al</w:t>
      </w:r>
      <w:r>
        <w:rPr>
          <w:rFonts w:ascii="Times New Roman" w:eastAsia="Times New Roman" w:hAnsi="Times New Roman" w:cs="Times New Roman"/>
          <w:sz w:val="24"/>
          <w:szCs w:val="24"/>
        </w:rPr>
        <w:t xml:space="preserve"> impacto fiscal de las iniciativas legislativas y donde se concluye que el posible impacto fiscal no puede ser, en ningún caso, un obstáculo insuperable para el desarrollo de las iniciativas legislativas. En la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sentencia C-490 de 2011, la Corte manifestó q</w:t>
      </w:r>
      <w:r>
        <w:rPr>
          <w:rFonts w:ascii="Times New Roman" w:eastAsia="Times New Roman" w:hAnsi="Times New Roman" w:cs="Times New Roman"/>
          <w:sz w:val="24"/>
          <w:szCs w:val="24"/>
        </w:rPr>
        <w:t>ue;</w:t>
      </w:r>
    </w:p>
    <w:p w:rsidR="00183DA6" w:rsidRDefault="00567BC2">
      <w:pPr>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El mandato de adecuación entre la justificación de los proyectos de ley y la planeación de la política económica, empero, no puede comprenderse como un requisito de trámite para la aprobación de las iniciativas legislativas</w:t>
      </w:r>
      <w:r>
        <w:rPr>
          <w:rFonts w:ascii="Times New Roman" w:eastAsia="Times New Roman" w:hAnsi="Times New Roman" w:cs="Times New Roman"/>
          <w:sz w:val="24"/>
          <w:szCs w:val="24"/>
        </w:rPr>
        <w:t xml:space="preserve">, cuyo cumplimiento recaiga </w:t>
      </w:r>
      <w:r>
        <w:rPr>
          <w:rFonts w:ascii="Times New Roman" w:eastAsia="Times New Roman" w:hAnsi="Times New Roman" w:cs="Times New Roman"/>
          <w:sz w:val="24"/>
          <w:szCs w:val="24"/>
        </w:rPr>
        <w:t>exclusivamente en el Congreso. Ello en tanto (i) el Congreso carece de las instancias de evaluación técnica para determinar el impacto fiscal de cada proyecto, la determinación de las fuentes adicionales de financiación y la compatibilidad con el marco fis</w:t>
      </w:r>
      <w:r>
        <w:rPr>
          <w:rFonts w:ascii="Times New Roman" w:eastAsia="Times New Roman" w:hAnsi="Times New Roman" w:cs="Times New Roman"/>
          <w:sz w:val="24"/>
          <w:szCs w:val="24"/>
        </w:rPr>
        <w:t>cal de mediano plazo; y (ii) aceptar una interpretación de esta naturaleza constituiría una carga irrazonable para el Legislador y otorgaría un poder correlativo de veto al Ejecutivo, a través del Ministerio de Hacienda, respecto de la competencia del Cong</w:t>
      </w:r>
      <w:r>
        <w:rPr>
          <w:rFonts w:ascii="Times New Roman" w:eastAsia="Times New Roman" w:hAnsi="Times New Roman" w:cs="Times New Roman"/>
          <w:sz w:val="24"/>
          <w:szCs w:val="24"/>
        </w:rPr>
        <w:t>reso para hacer las leyes. Un poder de este carácter, que involucra una barrera en la función constitucional de producción normativa, se muestra incompatible con el balance entre los poderes públicos y el principio democrático. La exigencia de la norma org</w:t>
      </w:r>
      <w:r>
        <w:rPr>
          <w:rFonts w:ascii="Times New Roman" w:eastAsia="Times New Roman" w:hAnsi="Times New Roman" w:cs="Times New Roman"/>
          <w:sz w:val="24"/>
          <w:szCs w:val="24"/>
        </w:rPr>
        <w:t>ánica, a su vez, presupone que la previsión en cuestión debe contener un mandato imperativo de gasto público”.</w:t>
      </w:r>
    </w:p>
    <w:p w:rsidR="00183DA6" w:rsidRDefault="00567BC2">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se debe tener en cuenta como sustento, el pronunciamiento de la Corte Constitucional en la Sentencia C-502 de 2007, </w:t>
      </w:r>
      <w:r>
        <w:rPr>
          <w:rFonts w:ascii="Times New Roman" w:eastAsia="Times New Roman" w:hAnsi="Times New Roman" w:cs="Times New Roman"/>
          <w:b/>
          <w:sz w:val="24"/>
          <w:szCs w:val="24"/>
        </w:rPr>
        <w:t>en la cual se puntual</w:t>
      </w:r>
      <w:r>
        <w:rPr>
          <w:rFonts w:ascii="Times New Roman" w:eastAsia="Times New Roman" w:hAnsi="Times New Roman" w:cs="Times New Roman"/>
          <w:b/>
          <w:sz w:val="24"/>
          <w:szCs w:val="24"/>
        </w:rPr>
        <w:t>izó que el impacto fiscal de las normas no puede convertirse en óbice y barrera, para que las corporaciones públicas ejerzan su función legislativa y normativa</w:t>
      </w:r>
      <w:r>
        <w:rPr>
          <w:rFonts w:ascii="Times New Roman" w:eastAsia="Times New Roman" w:hAnsi="Times New Roman" w:cs="Times New Roman"/>
          <w:sz w:val="24"/>
          <w:szCs w:val="24"/>
        </w:rPr>
        <w:t>:</w:t>
      </w:r>
    </w:p>
    <w:p w:rsidR="00183DA6" w:rsidRDefault="00567BC2">
      <w:pPr>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realidad, aceptar que las condiciones establecidas en el artículo 7° de la Ley 819 de 20</w:t>
      </w:r>
      <w:r>
        <w:rPr>
          <w:rFonts w:ascii="Times New Roman" w:eastAsia="Times New Roman" w:hAnsi="Times New Roman" w:cs="Times New Roman"/>
          <w:sz w:val="24"/>
          <w:szCs w:val="24"/>
        </w:rPr>
        <w:t xml:space="preserve">03 constituyen un requisito de trámite que le incumbe cumplir única y exclusivamente al Congreso reduce desproporcionadamente la capacidad de iniciativa legislativa que reside en el Congreso de la República, con lo cual se vulnera </w:t>
      </w:r>
      <w:r>
        <w:rPr>
          <w:rFonts w:ascii="Times New Roman" w:eastAsia="Times New Roman" w:hAnsi="Times New Roman" w:cs="Times New Roman"/>
          <w:sz w:val="24"/>
          <w:szCs w:val="24"/>
        </w:rPr>
        <w:lastRenderedPageBreak/>
        <w:t>el principio de separació</w:t>
      </w:r>
      <w:r>
        <w:rPr>
          <w:rFonts w:ascii="Times New Roman" w:eastAsia="Times New Roman" w:hAnsi="Times New Roman" w:cs="Times New Roman"/>
          <w:sz w:val="24"/>
          <w:szCs w:val="24"/>
        </w:rPr>
        <w:t>n de las Ramas del Poder Público, en la medida en que se lesiona seriamente la autonomía del Legislativo.</w:t>
      </w:r>
    </w:p>
    <w:p w:rsidR="00183DA6" w:rsidRDefault="00567BC2">
      <w:pPr>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w:t>
      </w:r>
    </w:p>
    <w:p w:rsidR="00183DA6" w:rsidRDefault="00567BC2">
      <w:pPr>
        <w:ind w:left="72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decir,</w:t>
      </w:r>
      <w:r>
        <w:rPr>
          <w:rFonts w:ascii="Times New Roman" w:eastAsia="Times New Roman" w:hAnsi="Times New Roman" w:cs="Times New Roman"/>
          <w:sz w:val="24"/>
          <w:szCs w:val="24"/>
        </w:rPr>
        <w:t xml:space="preserve"> el mencionado artículo debe interpretarse en el sentido de que su fin es obtener que las leyes que se dicten tengan en cuenta las realidades macroeconómicas, pero sin crear barreras insalvables en el ejercicio de la función legislativa ni crear un poder d</w:t>
      </w:r>
      <w:r>
        <w:rPr>
          <w:rFonts w:ascii="Times New Roman" w:eastAsia="Times New Roman" w:hAnsi="Times New Roman" w:cs="Times New Roman"/>
          <w:sz w:val="24"/>
          <w:szCs w:val="24"/>
        </w:rPr>
        <w:t xml:space="preserve">e veto legislativo en cabeza del Ministro de Hacienda.” </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concluye entonces, que aún si la presente iniciativa generase un impacto fiscal para el erario público, este no podría verse como una limitación, barrera u óbice para el trámite oportuno del Proye</w:t>
      </w:r>
      <w:r>
        <w:rPr>
          <w:rFonts w:ascii="Times New Roman" w:eastAsia="Times New Roman" w:hAnsi="Times New Roman" w:cs="Times New Roman"/>
          <w:sz w:val="24"/>
          <w:szCs w:val="24"/>
        </w:rPr>
        <w:t>cto de Acto Legislativo. De igual manera, es importante contar con un concepto técnico por parte del Ministerio de Hacienda y Crédito Público para una estimación más precisa de los posibles gastos y ahorros que se generan a partir de la implementación de l</w:t>
      </w:r>
      <w:r>
        <w:rPr>
          <w:rFonts w:ascii="Times New Roman" w:eastAsia="Times New Roman" w:hAnsi="Times New Roman" w:cs="Times New Roman"/>
          <w:sz w:val="24"/>
          <w:szCs w:val="24"/>
        </w:rPr>
        <w:t xml:space="preserve">as medidas propuestas aquí. </w:t>
      </w:r>
    </w:p>
    <w:p w:rsidR="00183DA6" w:rsidRDefault="00183DA6">
      <w:pPr>
        <w:jc w:val="both"/>
        <w:rPr>
          <w:rFonts w:ascii="Times New Roman" w:eastAsia="Times New Roman" w:hAnsi="Times New Roman" w:cs="Times New Roman"/>
          <w:sz w:val="24"/>
          <w:szCs w:val="24"/>
        </w:rPr>
      </w:pPr>
    </w:p>
    <w:p w:rsidR="00183DA6" w:rsidRDefault="00567B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POSIBLES CONFLICTOS DE INTERÉS</w:t>
      </w:r>
    </w:p>
    <w:p w:rsidR="00183DA6" w:rsidRDefault="00567BC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conformidad con lo establecido en el artículo 286 y 291 de la Ley 5 de 1992, ningún congresista se encuentra en un conflicto de interés para discutir y votar el presente proyecto de ley, en tanto la discusión y votación de este no generaría un beneficio</w:t>
      </w:r>
      <w:r>
        <w:rPr>
          <w:rFonts w:ascii="Times New Roman" w:eastAsia="Times New Roman" w:hAnsi="Times New Roman" w:cs="Times New Roman"/>
          <w:sz w:val="24"/>
          <w:szCs w:val="24"/>
        </w:rPr>
        <w:t xml:space="preserve"> particular, actual y directo a favor de un congresista. </w:t>
      </w:r>
    </w:p>
    <w:p w:rsidR="00183DA6" w:rsidRDefault="00567BC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jurisprudencia del Consejo de Estado, para que exista un conflicto de interés debe existir un beneficio particular, actual y directo del congresista. Así, para que el beneficio genere un co</w:t>
      </w:r>
      <w:r>
        <w:rPr>
          <w:rFonts w:ascii="Times New Roman" w:eastAsia="Times New Roman" w:hAnsi="Times New Roman" w:cs="Times New Roman"/>
          <w:sz w:val="24"/>
          <w:szCs w:val="24"/>
        </w:rPr>
        <w:t>nflicto de interés debe este ser individual y concreto, ya que si se acepta que también incluya las iniciativas de alcance general, todos los congresistas deberían declararse impedidos en todo momento</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Asimismo, sobre los conflictos de interés relacionado</w:t>
      </w:r>
      <w:r>
        <w:rPr>
          <w:rFonts w:ascii="Times New Roman" w:eastAsia="Times New Roman" w:hAnsi="Times New Roman" w:cs="Times New Roman"/>
          <w:sz w:val="24"/>
          <w:szCs w:val="24"/>
        </w:rPr>
        <w:t>s con proyectos de reforma constitucional, la jurisprudencia de la Corte Constitucional ha advertido que “</w:t>
      </w:r>
      <w:r>
        <w:rPr>
          <w:rFonts w:ascii="Times New Roman" w:eastAsia="Times New Roman" w:hAnsi="Times New Roman" w:cs="Times New Roman"/>
          <w:i/>
          <w:sz w:val="24"/>
          <w:szCs w:val="24"/>
        </w:rPr>
        <w:t xml:space="preserve">la regla general es que no cabe plantear impedimentos o recusaciones por conflicto de intereses con motivo del trámite de una reforma constitucional; </w:t>
      </w:r>
      <w:r>
        <w:rPr>
          <w:rFonts w:ascii="Times New Roman" w:eastAsia="Times New Roman" w:hAnsi="Times New Roman" w:cs="Times New Roman"/>
          <w:i/>
          <w:sz w:val="24"/>
          <w:szCs w:val="24"/>
        </w:rPr>
        <w:t xml:space="preserve">estas figuras únicamente son procedentes en casos excepcionales en los que aparezca claramente demostrada la existencia de un interés privado concurrente en cabeza de un miembro del Congreso. Como </w:t>
      </w:r>
      <w:r>
        <w:rPr>
          <w:rFonts w:ascii="Times New Roman" w:eastAsia="Times New Roman" w:hAnsi="Times New Roman" w:cs="Times New Roman"/>
          <w:i/>
          <w:sz w:val="24"/>
          <w:szCs w:val="24"/>
        </w:rPr>
        <w:lastRenderedPageBreak/>
        <w:t>por regla general las reformas constitucionales afectan por</w:t>
      </w:r>
      <w:r>
        <w:rPr>
          <w:rFonts w:ascii="Times New Roman" w:eastAsia="Times New Roman" w:hAnsi="Times New Roman" w:cs="Times New Roman"/>
          <w:i/>
          <w:sz w:val="24"/>
          <w:szCs w:val="24"/>
        </w:rPr>
        <w:t xml:space="preserve"> igual a todos los colombianos, independientemente de su condición o no de parlamentario, es inusual que algún congresista se encuentre particularmente privilegiado o perjudicado por un acto legislativo, y que, por lo mismo, de él se predique un conflicto </w:t>
      </w:r>
      <w:r>
        <w:rPr>
          <w:rFonts w:ascii="Times New Roman" w:eastAsia="Times New Roman" w:hAnsi="Times New Roman" w:cs="Times New Roman"/>
          <w:i/>
          <w:sz w:val="24"/>
          <w:szCs w:val="24"/>
        </w:rPr>
        <w:t>de intereses”</w:t>
      </w:r>
      <w:r>
        <w:rPr>
          <w:rFonts w:ascii="Times New Roman" w:eastAsia="Times New Roman" w:hAnsi="Times New Roman" w:cs="Times New Roman"/>
          <w:i/>
          <w:sz w:val="24"/>
          <w:szCs w:val="24"/>
          <w:vertAlign w:val="superscript"/>
        </w:rPr>
        <w:footnoteReference w:id="35"/>
      </w:r>
      <w:r>
        <w:rPr>
          <w:rFonts w:ascii="Times New Roman" w:eastAsia="Times New Roman" w:hAnsi="Times New Roman" w:cs="Times New Roman"/>
          <w:i/>
          <w:sz w:val="24"/>
          <w:szCs w:val="24"/>
        </w:rPr>
        <w:t>.</w:t>
      </w:r>
    </w:p>
    <w:p w:rsidR="00183DA6" w:rsidRDefault="00567B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virtud de lo anterior, si se analiza esta situación a la luz de este proyecto de acto legislativo, la presente iniciativa no generaría ningún tipo de conflicto de interés, toda vez que no se presentaría un beneficio particular respecto a</w:t>
      </w:r>
      <w:r>
        <w:rPr>
          <w:rFonts w:ascii="Times New Roman" w:eastAsia="Times New Roman" w:hAnsi="Times New Roman" w:cs="Times New Roman"/>
          <w:sz w:val="24"/>
          <w:szCs w:val="24"/>
        </w:rPr>
        <w:t xml:space="preserve"> su trámite, sino un beneficio únicamente hipotético o aleatorio, que según la Ley 2003 de 2019 no constituye conflicto de interés. Esto sin perjuicio del deber de los congresistas previsto en el inciso 1 del artículo 286 de la Ley 5 de 1992, según el cual</w:t>
      </w:r>
      <w:r>
        <w:rPr>
          <w:rFonts w:ascii="Times New Roman" w:eastAsia="Times New Roman" w:hAnsi="Times New Roman" w:cs="Times New Roman"/>
          <w:sz w:val="24"/>
          <w:szCs w:val="24"/>
        </w:rPr>
        <w:t>: “Todos los congresistas deberán declarar los conflictos de intereses que pudieran surgir en ejercicio de sus funciones”.</w:t>
      </w:r>
    </w:p>
    <w:p w:rsidR="00183DA6" w:rsidRDefault="00183DA6">
      <w:pPr>
        <w:spacing w:line="240" w:lineRule="auto"/>
        <w:jc w:val="both"/>
        <w:rPr>
          <w:rFonts w:ascii="Times New Roman" w:eastAsia="Times New Roman" w:hAnsi="Times New Roman" w:cs="Times New Roman"/>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37FA1" w:rsidTr="00854209">
        <w:trPr>
          <w:trHeight w:val="2192"/>
        </w:trPr>
        <w:tc>
          <w:tcPr>
            <w:tcW w:w="4414" w:type="dxa"/>
          </w:tcPr>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Catherine </w:t>
            </w:r>
            <w:proofErr w:type="spellStart"/>
            <w:r>
              <w:rPr>
                <w:rFonts w:ascii="Times New Roman" w:eastAsia="Times New Roman" w:hAnsi="Times New Roman" w:cs="Times New Roman"/>
                <w:b/>
                <w:sz w:val="24"/>
                <w:szCs w:val="24"/>
              </w:rPr>
              <w:t>Juvinao</w:t>
            </w:r>
            <w:proofErr w:type="spellEnd"/>
            <w:r>
              <w:rPr>
                <w:rFonts w:ascii="Times New Roman" w:eastAsia="Times New Roman" w:hAnsi="Times New Roman" w:cs="Times New Roman"/>
                <w:b/>
                <w:sz w:val="24"/>
                <w:szCs w:val="24"/>
              </w:rPr>
              <w:t xml:space="preserve"> Clavijo</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Pr="006051C4"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403"/>
        </w:trPr>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Pr="006051C4" w:rsidRDefault="00C37FA1" w:rsidP="00854209">
            <w:pPr>
              <w:spacing w:line="276" w:lineRule="auto"/>
              <w:jc w:val="center"/>
              <w:rPr>
                <w:rFonts w:ascii="Times New Roman" w:eastAsia="Times New Roman" w:hAnsi="Times New Roman" w:cs="Times New Roman"/>
                <w:b/>
                <w:sz w:val="24"/>
                <w:szCs w:val="20"/>
              </w:rPr>
            </w:pPr>
            <w:r w:rsidRPr="006051C4">
              <w:rPr>
                <w:rFonts w:ascii="Times New Roman" w:eastAsia="Times New Roman" w:hAnsi="Times New Roman" w:cs="Times New Roman"/>
                <w:b/>
                <w:sz w:val="24"/>
                <w:szCs w:val="20"/>
              </w:rPr>
              <w:t xml:space="preserve">Santiago Osorio Marín  </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Coalición Alianza Verde - Pacto Histórico</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Jaime Raúl Salamanca Torres</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Boyacá</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187"/>
        </w:trPr>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sz w:val="24"/>
                <w:szCs w:val="24"/>
              </w:rPr>
            </w:pPr>
          </w:p>
          <w:p w:rsidR="00C37FA1" w:rsidRPr="006051C4" w:rsidRDefault="00C37FA1" w:rsidP="00854209">
            <w:pPr>
              <w:spacing w:line="276" w:lineRule="auto"/>
              <w:jc w:val="center"/>
              <w:rPr>
                <w:rFonts w:ascii="Times New Roman" w:eastAsia="Times New Roman" w:hAnsi="Times New Roman" w:cs="Times New Roman"/>
                <w:b/>
                <w:sz w:val="24"/>
                <w:szCs w:val="20"/>
              </w:rPr>
            </w:pPr>
            <w:proofErr w:type="spellStart"/>
            <w:r w:rsidRPr="006051C4">
              <w:rPr>
                <w:rFonts w:ascii="Times New Roman" w:eastAsia="Times New Roman" w:hAnsi="Times New Roman" w:cs="Times New Roman"/>
                <w:b/>
                <w:sz w:val="24"/>
                <w:szCs w:val="20"/>
              </w:rPr>
              <w:t>Duvalier</w:t>
            </w:r>
            <w:proofErr w:type="spellEnd"/>
            <w:r w:rsidRPr="006051C4">
              <w:rPr>
                <w:rFonts w:ascii="Times New Roman" w:eastAsia="Times New Roman" w:hAnsi="Times New Roman" w:cs="Times New Roman"/>
                <w:b/>
                <w:sz w:val="24"/>
                <w:szCs w:val="20"/>
              </w:rPr>
              <w:t xml:space="preserve"> Sánchez Arango</w:t>
            </w:r>
          </w:p>
          <w:p w:rsidR="00C37FA1" w:rsidRPr="006051C4" w:rsidRDefault="00C37FA1" w:rsidP="00854209">
            <w:pPr>
              <w:spacing w:line="276" w:lineRule="auto"/>
              <w:jc w:val="center"/>
              <w:rPr>
                <w:rFonts w:ascii="Times New Roman" w:eastAsia="Times New Roman" w:hAnsi="Times New Roman" w:cs="Times New Roman"/>
                <w:sz w:val="24"/>
                <w:szCs w:val="20"/>
              </w:rPr>
            </w:pPr>
            <w:r w:rsidRPr="006051C4">
              <w:rPr>
                <w:rFonts w:ascii="Times New Roman" w:eastAsia="Times New Roman" w:hAnsi="Times New Roman" w:cs="Times New Roman"/>
                <w:sz w:val="24"/>
                <w:szCs w:val="20"/>
              </w:rPr>
              <w:t>Representante a la Cámara</w:t>
            </w:r>
          </w:p>
          <w:p w:rsidR="00C37FA1" w:rsidRPr="006051C4" w:rsidRDefault="00C37FA1" w:rsidP="00854209">
            <w:pPr>
              <w:spacing w:line="276" w:lineRule="auto"/>
              <w:jc w:val="center"/>
              <w:rPr>
                <w:rFonts w:ascii="Times New Roman" w:eastAsia="Times New Roman" w:hAnsi="Times New Roman" w:cs="Times New Roman"/>
                <w:sz w:val="32"/>
                <w:szCs w:val="24"/>
              </w:rPr>
            </w:pPr>
            <w:r w:rsidRPr="006051C4">
              <w:rPr>
                <w:rFonts w:ascii="Times New Roman" w:eastAsia="Times New Roman" w:hAnsi="Times New Roman" w:cs="Times New Roman"/>
                <w:sz w:val="24"/>
                <w:szCs w:val="20"/>
              </w:rPr>
              <w:t>Partido Alianza Verde</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spacing w:line="276" w:lineRule="auto"/>
              <w:jc w:val="center"/>
              <w:rPr>
                <w:rFonts w:ascii="Times New Roman" w:eastAsia="Times New Roman" w:hAnsi="Times New Roman" w:cs="Times New Roman"/>
                <w:noProof/>
                <w:sz w:val="24"/>
                <w:szCs w:val="24"/>
              </w:rPr>
            </w:pPr>
          </w:p>
          <w:p w:rsidR="00C37FA1" w:rsidRDefault="00C37FA1" w:rsidP="00854209">
            <w:pPr>
              <w:spacing w:line="276" w:lineRule="auto"/>
              <w:jc w:val="center"/>
              <w:rPr>
                <w:rFonts w:ascii="Times New Roman" w:eastAsia="Times New Roman" w:hAnsi="Times New Roman" w:cs="Times New Roman"/>
                <w:noProof/>
                <w:sz w:val="24"/>
                <w:szCs w:val="24"/>
              </w:rPr>
            </w:pPr>
          </w:p>
          <w:p w:rsidR="00C37FA1" w:rsidRDefault="00C37FA1" w:rsidP="00854209">
            <w:pPr>
              <w:spacing w:line="276" w:lineRule="auto"/>
              <w:jc w:val="center"/>
              <w:rPr>
                <w:rFonts w:ascii="Times New Roman" w:eastAsia="Times New Roman" w:hAnsi="Times New Roman" w:cs="Times New Roman"/>
                <w:sz w:val="24"/>
                <w:szCs w:val="24"/>
              </w:rPr>
            </w:pP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Ariel Ávila</w:t>
            </w:r>
            <w:r>
              <w:rPr>
                <w:rFonts w:ascii="Times New Roman" w:eastAsia="Times New Roman" w:hAnsi="Times New Roman" w:cs="Times New Roman"/>
                <w:sz w:val="24"/>
                <w:szCs w:val="24"/>
              </w:rPr>
              <w:t xml:space="preserve"> </w:t>
            </w: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rsidR="00C37FA1" w:rsidRDefault="00C37FA1" w:rsidP="00854209">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r w:rsidR="00C37FA1" w:rsidTr="00854209">
        <w:trPr>
          <w:trHeight w:val="1187"/>
        </w:trPr>
        <w:tc>
          <w:tcPr>
            <w:tcW w:w="4414" w:type="dxa"/>
          </w:tcPr>
          <w:p w:rsidR="00C37FA1" w:rsidRDefault="00C37FA1" w:rsidP="00854209">
            <w:pPr>
              <w:spacing w:line="276" w:lineRule="auto"/>
              <w:jc w:val="center"/>
              <w:rPr>
                <w:rFonts w:ascii="Bookman Old Style" w:eastAsia="Bookman Old Style" w:hAnsi="Bookman Old Style" w:cs="Bookman Old Style"/>
                <w:b/>
              </w:rPr>
            </w:pPr>
          </w:p>
          <w:p w:rsidR="00C37FA1" w:rsidRPr="006051C4" w:rsidRDefault="00C37FA1" w:rsidP="00854209">
            <w:pPr>
              <w:spacing w:line="276" w:lineRule="auto"/>
              <w:jc w:val="center"/>
              <w:rPr>
                <w:rFonts w:ascii="Times New Roman" w:eastAsia="Bookman Old Style" w:hAnsi="Times New Roman" w:cs="Times New Roman"/>
                <w:sz w:val="24"/>
              </w:rPr>
            </w:pPr>
            <w:r w:rsidRPr="006051C4">
              <w:rPr>
                <w:rFonts w:ascii="Times New Roman" w:eastAsia="Bookman Old Style" w:hAnsi="Times New Roman" w:cs="Times New Roman"/>
                <w:b/>
                <w:sz w:val="24"/>
              </w:rPr>
              <w:t>Julia Miranda Londoño</w:t>
            </w:r>
            <w:r w:rsidRPr="006051C4">
              <w:rPr>
                <w:rFonts w:ascii="Times New Roman" w:eastAsia="Bookman Old Style" w:hAnsi="Times New Roman" w:cs="Times New Roman"/>
                <w:b/>
                <w:sz w:val="24"/>
              </w:rPr>
              <w:tab/>
              <w:t xml:space="preserve">                                     </w:t>
            </w:r>
            <w:r w:rsidRPr="006051C4">
              <w:rPr>
                <w:rFonts w:ascii="Times New Roman" w:eastAsia="Bookman Old Style" w:hAnsi="Times New Roman" w:cs="Times New Roman"/>
                <w:sz w:val="24"/>
              </w:rPr>
              <w:t>Representante a la Cámara</w:t>
            </w:r>
          </w:p>
          <w:p w:rsidR="00C37FA1" w:rsidRPr="006051C4" w:rsidRDefault="00C37FA1" w:rsidP="00854209">
            <w:pPr>
              <w:spacing w:line="276" w:lineRule="auto"/>
              <w:jc w:val="center"/>
              <w:rPr>
                <w:rFonts w:ascii="Times New Roman" w:eastAsia="Times New Roman" w:hAnsi="Times New Roman" w:cs="Times New Roman"/>
                <w:sz w:val="28"/>
                <w:szCs w:val="24"/>
              </w:rPr>
            </w:pPr>
            <w:r w:rsidRPr="006051C4">
              <w:rPr>
                <w:rFonts w:ascii="Times New Roman" w:eastAsia="Bookman Old Style" w:hAnsi="Times New Roman" w:cs="Times New Roman"/>
                <w:sz w:val="24"/>
              </w:rPr>
              <w:t>Nuevo Liberalismo</w:t>
            </w:r>
            <w:r w:rsidRPr="006051C4">
              <w:rPr>
                <w:rFonts w:ascii="Times New Roman" w:eastAsia="Bookman Old Style" w:hAnsi="Times New Roman" w:cs="Times New Roman"/>
                <w:sz w:val="24"/>
              </w:rPr>
              <w:tab/>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spacing w:after="160"/>
              <w:jc w:val="center"/>
              <w:rPr>
                <w:rFonts w:ascii="Times New Roman" w:eastAsia="Arial Narrow" w:hAnsi="Times New Roman" w:cs="Times New Roman"/>
                <w:b/>
                <w:sz w:val="24"/>
                <w:szCs w:val="24"/>
              </w:rPr>
            </w:pPr>
          </w:p>
          <w:p w:rsidR="00C37FA1" w:rsidRPr="006051C4" w:rsidRDefault="00C37FA1" w:rsidP="00854209">
            <w:pPr>
              <w:spacing w:after="160"/>
              <w:jc w:val="center"/>
              <w:rPr>
                <w:rFonts w:ascii="Times New Roman" w:eastAsia="Arial Narrow" w:hAnsi="Times New Roman" w:cs="Times New Roman"/>
                <w:b/>
                <w:sz w:val="24"/>
                <w:szCs w:val="24"/>
              </w:rPr>
            </w:pPr>
            <w:r w:rsidRPr="006051C4">
              <w:rPr>
                <w:rFonts w:ascii="Times New Roman" w:eastAsia="Arial Narrow" w:hAnsi="Times New Roman" w:cs="Times New Roman"/>
                <w:b/>
                <w:sz w:val="24"/>
                <w:szCs w:val="24"/>
              </w:rPr>
              <w:t xml:space="preserve">Carolina </w:t>
            </w:r>
            <w:proofErr w:type="spellStart"/>
            <w:r w:rsidRPr="006051C4">
              <w:rPr>
                <w:rFonts w:ascii="Times New Roman" w:eastAsia="Arial Narrow" w:hAnsi="Times New Roman" w:cs="Times New Roman"/>
                <w:b/>
                <w:sz w:val="24"/>
                <w:szCs w:val="24"/>
              </w:rPr>
              <w:t>giraldo</w:t>
            </w:r>
            <w:proofErr w:type="spellEnd"/>
            <w:r w:rsidRPr="006051C4">
              <w:rPr>
                <w:rFonts w:ascii="Times New Roman" w:eastAsia="Arial Narrow" w:hAnsi="Times New Roman" w:cs="Times New Roman"/>
                <w:b/>
                <w:sz w:val="24"/>
                <w:szCs w:val="24"/>
              </w:rPr>
              <w:t xml:space="preserve"> botero</w:t>
            </w:r>
          </w:p>
          <w:p w:rsidR="00C37FA1" w:rsidRPr="006051C4" w:rsidRDefault="00C37FA1" w:rsidP="00854209">
            <w:pPr>
              <w:spacing w:after="160"/>
              <w:jc w:val="center"/>
              <w:rPr>
                <w:rFonts w:ascii="Times New Roman" w:eastAsia="Arial Narrow" w:hAnsi="Times New Roman" w:cs="Times New Roman"/>
                <w:sz w:val="24"/>
                <w:szCs w:val="24"/>
              </w:rPr>
            </w:pPr>
            <w:r w:rsidRPr="006051C4">
              <w:rPr>
                <w:rFonts w:ascii="Times New Roman" w:eastAsia="Arial Narrow" w:hAnsi="Times New Roman" w:cs="Times New Roman"/>
                <w:sz w:val="24"/>
                <w:szCs w:val="24"/>
              </w:rPr>
              <w:t>Representante a la Cámara por Risaralda</w:t>
            </w:r>
          </w:p>
          <w:p w:rsidR="00C37FA1" w:rsidRDefault="00C37FA1" w:rsidP="00854209">
            <w:pPr>
              <w:jc w:val="center"/>
              <w:rPr>
                <w:rFonts w:ascii="Times New Roman" w:eastAsia="Times New Roman" w:hAnsi="Times New Roman" w:cs="Times New Roman"/>
                <w:noProof/>
                <w:sz w:val="24"/>
                <w:szCs w:val="24"/>
              </w:rPr>
            </w:pPr>
            <w:r w:rsidRPr="006051C4">
              <w:rPr>
                <w:rFonts w:ascii="Times New Roman" w:eastAsia="Arial Narrow" w:hAnsi="Times New Roman" w:cs="Times New Roman"/>
                <w:sz w:val="24"/>
                <w:szCs w:val="24"/>
              </w:rPr>
              <w:t>Partido Alianza Verde</w:t>
            </w:r>
          </w:p>
        </w:tc>
      </w:tr>
      <w:tr w:rsidR="00C37FA1" w:rsidTr="00854209">
        <w:tc>
          <w:tcPr>
            <w:tcW w:w="4414" w:type="dxa"/>
          </w:tcPr>
          <w:p w:rsidR="00C37FA1" w:rsidRDefault="00C37FA1" w:rsidP="008542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Jennifer Pedraza Sandoval</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Dignidad</w:t>
            </w:r>
          </w:p>
          <w:p w:rsidR="00C37FA1" w:rsidRDefault="00C37FA1" w:rsidP="00854209">
            <w:pPr>
              <w:jc w:val="both"/>
              <w:rPr>
                <w:rFonts w:ascii="Times New Roman" w:eastAsia="Times New Roman" w:hAnsi="Times New Roman" w:cs="Times New Roman"/>
                <w:sz w:val="24"/>
                <w:szCs w:val="24"/>
              </w:rPr>
            </w:pPr>
          </w:p>
        </w:tc>
        <w:tc>
          <w:tcPr>
            <w:tcW w:w="4414" w:type="dxa"/>
          </w:tcPr>
          <w:p w:rsidR="00C37FA1" w:rsidRDefault="00C37FA1" w:rsidP="00854209">
            <w:pPr>
              <w:jc w:val="both"/>
              <w:rPr>
                <w:rFonts w:ascii="Times New Roman" w:eastAsia="Times New Roman" w:hAnsi="Times New Roman" w:cs="Times New Roman"/>
                <w:sz w:val="24"/>
                <w:szCs w:val="24"/>
              </w:rPr>
            </w:pPr>
          </w:p>
          <w:p w:rsidR="00C37FA1" w:rsidRDefault="00C37FA1" w:rsidP="00854209">
            <w:pPr>
              <w:jc w:val="center"/>
              <w:rPr>
                <w:rFonts w:ascii="Times New Roman" w:eastAsia="Times New Roman" w:hAnsi="Times New Roman" w:cs="Times New Roman"/>
                <w:b/>
                <w:sz w:val="24"/>
                <w:szCs w:val="24"/>
              </w:rPr>
            </w:pP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Olga Lucia Velásquez Nieto</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Bogotá</w:t>
            </w:r>
          </w:p>
          <w:p w:rsidR="00C37FA1" w:rsidRDefault="00C37FA1" w:rsidP="008542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r>
    </w:tbl>
    <w:p w:rsidR="00C37FA1" w:rsidRDefault="00C37FA1" w:rsidP="00C37FA1">
      <w:pPr>
        <w:spacing w:line="240" w:lineRule="auto"/>
        <w:jc w:val="both"/>
        <w:rPr>
          <w:rFonts w:ascii="Times New Roman" w:eastAsia="Times New Roman" w:hAnsi="Times New Roman" w:cs="Times New Roman"/>
          <w:sz w:val="24"/>
          <w:szCs w:val="24"/>
        </w:rPr>
      </w:pPr>
    </w:p>
    <w:p w:rsidR="00183DA6" w:rsidRDefault="00183DA6">
      <w:pPr>
        <w:spacing w:line="240" w:lineRule="auto"/>
        <w:jc w:val="both"/>
        <w:rPr>
          <w:rFonts w:ascii="Times New Roman" w:eastAsia="Times New Roman" w:hAnsi="Times New Roman" w:cs="Times New Roman"/>
          <w:sz w:val="24"/>
          <w:szCs w:val="24"/>
        </w:rPr>
      </w:pPr>
      <w:bookmarkStart w:id="4" w:name="_GoBack"/>
      <w:bookmarkEnd w:id="4"/>
    </w:p>
    <w:p w:rsidR="00183DA6" w:rsidRDefault="00183DA6">
      <w:pPr>
        <w:rPr>
          <w:rFonts w:ascii="Times New Roman" w:eastAsia="Times New Roman" w:hAnsi="Times New Roman" w:cs="Times New Roman"/>
          <w:sz w:val="24"/>
          <w:szCs w:val="24"/>
        </w:rPr>
      </w:pPr>
    </w:p>
    <w:sectPr w:rsidR="00183DA6">
      <w:headerReference w:type="default" r:id="rId6"/>
      <w:footerReference w:type="default" r:id="rId7"/>
      <w:pgSz w:w="12240" w:h="15840"/>
      <w:pgMar w:top="2106" w:right="1701" w:bottom="1417" w:left="1701" w:header="1135"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C2" w:rsidRDefault="00567BC2">
      <w:pPr>
        <w:spacing w:after="0" w:line="240" w:lineRule="auto"/>
      </w:pPr>
      <w:r>
        <w:separator/>
      </w:r>
    </w:p>
  </w:endnote>
  <w:endnote w:type="continuationSeparator" w:id="0">
    <w:p w:rsidR="00567BC2" w:rsidRDefault="0056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A6" w:rsidRDefault="00567BC2">
    <w:pPr>
      <w:tabs>
        <w:tab w:val="center" w:pos="4419"/>
        <w:tab w:val="right" w:pos="8838"/>
      </w:tabs>
      <w:spacing w:after="0" w:line="240" w:lineRule="auto"/>
      <w:jc w:val="both"/>
      <w:rPr>
        <w:rFonts w:ascii="Times New Roman" w:eastAsia="Times New Roman" w:hAnsi="Times New Roman" w:cs="Times New Roman"/>
        <w:sz w:val="24"/>
        <w:szCs w:val="24"/>
      </w:rPr>
    </w:pPr>
    <w:r>
      <w:rPr>
        <w:noProof/>
      </w:rPr>
      <w:drawing>
        <wp:anchor distT="0" distB="0" distL="0" distR="0" simplePos="0" relativeHeight="251660288" behindDoc="1" locked="0" layoutInCell="1" hidden="0" allowOverlap="1">
          <wp:simplePos x="0" y="0"/>
          <wp:positionH relativeFrom="column">
            <wp:posOffset>-1133474</wp:posOffset>
          </wp:positionH>
          <wp:positionV relativeFrom="paragraph">
            <wp:posOffset>11749</wp:posOffset>
          </wp:positionV>
          <wp:extent cx="7753350" cy="698855"/>
          <wp:effectExtent l="0" t="0" r="0" b="0"/>
          <wp:wrapNone/>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7753350" cy="698855"/>
                  </a:xfrm>
                  <a:prstGeom prst="rect">
                    <a:avLst/>
                  </a:prstGeom>
                  <a:ln/>
                </pic:spPr>
              </pic:pic>
            </a:graphicData>
          </a:graphic>
        </wp:anchor>
      </w:drawing>
    </w:r>
  </w:p>
  <w:p w:rsidR="00183DA6" w:rsidRDefault="00183DA6">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C2" w:rsidRDefault="00567BC2">
      <w:pPr>
        <w:spacing w:after="0" w:line="240" w:lineRule="auto"/>
      </w:pPr>
      <w:r>
        <w:separator/>
      </w:r>
    </w:p>
  </w:footnote>
  <w:footnote w:type="continuationSeparator" w:id="0">
    <w:p w:rsidR="00567BC2" w:rsidRDefault="00567BC2">
      <w:pPr>
        <w:spacing w:after="0" w:line="240" w:lineRule="auto"/>
      </w:pPr>
      <w:r>
        <w:continuationSeparator/>
      </w:r>
    </w:p>
  </w:footnote>
  <w:footnote w:id="1">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Diego MEYER ARTUNDUAGA. </w:t>
      </w:r>
      <w:r>
        <w:rPr>
          <w:rFonts w:ascii="Times New Roman" w:eastAsia="Times New Roman" w:hAnsi="Times New Roman" w:cs="Times New Roman"/>
          <w:i/>
          <w:color w:val="000000"/>
          <w:sz w:val="20"/>
          <w:szCs w:val="20"/>
        </w:rPr>
        <w:t>La reforma al control fiscal colombiano y su incidencia en la autonomía del control fiscal territorial</w:t>
      </w:r>
      <w:r>
        <w:rPr>
          <w:rFonts w:ascii="Times New Roman" w:eastAsia="Times New Roman" w:hAnsi="Times New Roman" w:cs="Times New Roman"/>
          <w:color w:val="000000"/>
          <w:sz w:val="20"/>
          <w:szCs w:val="20"/>
        </w:rPr>
        <w:t>, Maestría en Derecho de Estado con énfasis en Gobierno y Desarrollo de las entidades territoriales, Universidad Externado de Colombia, 2021, pp. 9-10.</w:t>
      </w:r>
    </w:p>
  </w:footnote>
  <w:footnote w:id="2">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Ibíd.</w:t>
      </w:r>
      <w:r>
        <w:rPr>
          <w:rFonts w:ascii="Times New Roman" w:eastAsia="Times New Roman" w:hAnsi="Times New Roman" w:cs="Times New Roman"/>
          <w:color w:val="000000"/>
          <w:sz w:val="20"/>
          <w:szCs w:val="20"/>
        </w:rPr>
        <w:t xml:space="preserve"> </w:t>
      </w:r>
    </w:p>
  </w:footnote>
  <w:footnote w:id="3">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2º del Decreto Ley 403 de 2020.</w:t>
      </w:r>
    </w:p>
  </w:footnote>
  <w:footnote w:id="4">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sentencias C-919 de 2002 y C-091 de 2022. </w:t>
      </w:r>
    </w:p>
  </w:footnote>
  <w:footnote w:id="5">
    <w:p w:rsidR="00183DA6" w:rsidRDefault="00567BC2">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C-919 de 2002.</w:t>
      </w:r>
    </w:p>
  </w:footnote>
  <w:footnote w:id="6">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Héctor OCHOA DÍAZ &amp; Sandra CHARRIS REBELLÓN. </w:t>
      </w:r>
      <w:r>
        <w:rPr>
          <w:rFonts w:ascii="Times New Roman" w:eastAsia="Times New Roman" w:hAnsi="Times New Roman" w:cs="Times New Roman"/>
          <w:i/>
          <w:color w:val="000000"/>
          <w:sz w:val="20"/>
          <w:szCs w:val="20"/>
        </w:rPr>
        <w:t>Propuesta de un modelo de control fiscal pa</w:t>
      </w:r>
      <w:r>
        <w:rPr>
          <w:rFonts w:ascii="Times New Roman" w:eastAsia="Times New Roman" w:hAnsi="Times New Roman" w:cs="Times New Roman"/>
          <w:i/>
          <w:color w:val="000000"/>
          <w:sz w:val="20"/>
          <w:szCs w:val="20"/>
        </w:rPr>
        <w:t>ra el Estado colombiano: El sistema de control fiscal nacional</w:t>
      </w:r>
      <w:r>
        <w:rPr>
          <w:rFonts w:ascii="Times New Roman" w:eastAsia="Times New Roman" w:hAnsi="Times New Roman" w:cs="Times New Roman"/>
          <w:color w:val="000000"/>
          <w:sz w:val="20"/>
          <w:szCs w:val="20"/>
        </w:rPr>
        <w:t xml:space="preserve">, Estudios Gerenciales, 2003, p. 28. </w:t>
      </w:r>
    </w:p>
  </w:footnote>
  <w:footnote w:id="7">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Erick BEHAR-VILLEGAS, Pablo SANABRIA-PULIDO, Paul J. HASSELBRINCK-MACIAS. </w:t>
      </w:r>
      <w:r>
        <w:rPr>
          <w:rFonts w:ascii="Times New Roman" w:eastAsia="Times New Roman" w:hAnsi="Times New Roman" w:cs="Times New Roman"/>
          <w:i/>
          <w:color w:val="000000"/>
          <w:sz w:val="20"/>
          <w:szCs w:val="20"/>
        </w:rPr>
        <w:t>Las “</w:t>
      </w:r>
      <w:proofErr w:type="spellStart"/>
      <w:r>
        <w:rPr>
          <w:rFonts w:ascii="Times New Roman" w:eastAsia="Times New Roman" w:hAnsi="Times New Roman" w:cs="Times New Roman"/>
          <w:i/>
          <w:color w:val="000000"/>
          <w:sz w:val="20"/>
          <w:szCs w:val="20"/>
        </w:rPr>
        <w:t>ías</w:t>
      </w:r>
      <w:proofErr w:type="spellEnd"/>
      <w:r>
        <w:rPr>
          <w:rFonts w:ascii="Times New Roman" w:eastAsia="Times New Roman" w:hAnsi="Times New Roman" w:cs="Times New Roman"/>
          <w:i/>
          <w:color w:val="000000"/>
          <w:sz w:val="20"/>
          <w:szCs w:val="20"/>
        </w:rPr>
        <w:t>”, entes de control y fiscalía en cifras: politización e inefectividad e</w:t>
      </w:r>
      <w:r>
        <w:rPr>
          <w:rFonts w:ascii="Times New Roman" w:eastAsia="Times New Roman" w:hAnsi="Times New Roman" w:cs="Times New Roman"/>
          <w:i/>
          <w:color w:val="000000"/>
          <w:sz w:val="20"/>
          <w:szCs w:val="20"/>
        </w:rPr>
        <w:t>n la gestión pública entre múltiples capas de control</w:t>
      </w:r>
      <w:r>
        <w:rPr>
          <w:rFonts w:ascii="Times New Roman" w:eastAsia="Times New Roman" w:hAnsi="Times New Roman" w:cs="Times New Roman"/>
          <w:color w:val="000000"/>
          <w:sz w:val="20"/>
          <w:szCs w:val="20"/>
        </w:rPr>
        <w:t xml:space="preserve">, Documento de Trabajo No. 87, junio de 2022, pp. 16-17. </w:t>
      </w:r>
    </w:p>
  </w:footnote>
  <w:footnote w:id="8">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DE EXPERTOS ANTI-CORRUPCIÓN. </w:t>
      </w:r>
      <w:r>
        <w:rPr>
          <w:rFonts w:ascii="Times New Roman" w:eastAsia="Times New Roman" w:hAnsi="Times New Roman" w:cs="Times New Roman"/>
          <w:i/>
          <w:color w:val="000000"/>
          <w:sz w:val="20"/>
          <w:szCs w:val="20"/>
        </w:rPr>
        <w:t>Recomendaciones para combatir la corrupción en Colombia, Comisión de Expertos Anti-Corrupción</w:t>
      </w:r>
      <w:r>
        <w:rPr>
          <w:rFonts w:ascii="Times New Roman" w:eastAsia="Times New Roman" w:hAnsi="Times New Roman" w:cs="Times New Roman"/>
          <w:color w:val="000000"/>
          <w:sz w:val="20"/>
          <w:szCs w:val="20"/>
        </w:rPr>
        <w:t>, octubre de</w:t>
      </w:r>
      <w:r>
        <w:rPr>
          <w:rFonts w:ascii="Times New Roman" w:eastAsia="Times New Roman" w:hAnsi="Times New Roman" w:cs="Times New Roman"/>
          <w:color w:val="000000"/>
          <w:sz w:val="20"/>
          <w:szCs w:val="20"/>
        </w:rPr>
        <w:t xml:space="preserve"> 2021, pp. 13. </w:t>
      </w:r>
    </w:p>
  </w:footnote>
  <w:footnote w:id="9">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OCDE. </w:t>
      </w:r>
      <w:proofErr w:type="spellStart"/>
      <w:r>
        <w:rPr>
          <w:rFonts w:ascii="Times New Roman" w:eastAsia="Times New Roman" w:hAnsi="Times New Roman" w:cs="Times New Roman"/>
          <w:color w:val="000000"/>
          <w:sz w:val="20"/>
          <w:szCs w:val="20"/>
        </w:rPr>
        <w:t>Supreme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Audit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Institutions</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Good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Governance</w:t>
      </w:r>
      <w:proofErr w:type="spellEnd"/>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i/>
          <w:color w:val="000000"/>
          <w:sz w:val="20"/>
          <w:szCs w:val="20"/>
        </w:rPr>
        <w:t>Oversight</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Insight</w:t>
      </w:r>
      <w:proofErr w:type="spellEnd"/>
      <w:r>
        <w:rPr>
          <w:rFonts w:ascii="Times New Roman" w:eastAsia="Times New Roman" w:hAnsi="Times New Roman" w:cs="Times New Roman"/>
          <w:i/>
          <w:color w:val="000000"/>
          <w:sz w:val="20"/>
          <w:szCs w:val="20"/>
        </w:rPr>
        <w:t xml:space="preserve"> and </w:t>
      </w:r>
      <w:proofErr w:type="spellStart"/>
      <w:r>
        <w:rPr>
          <w:rFonts w:ascii="Times New Roman" w:eastAsia="Times New Roman" w:hAnsi="Times New Roman" w:cs="Times New Roman"/>
          <w:i/>
          <w:color w:val="000000"/>
          <w:sz w:val="20"/>
          <w:szCs w:val="20"/>
        </w:rPr>
        <w:t>Foresight</w:t>
      </w:r>
      <w:proofErr w:type="spellEnd"/>
      <w:r>
        <w:rPr>
          <w:rFonts w:ascii="Times New Roman" w:eastAsia="Times New Roman" w:hAnsi="Times New Roman" w:cs="Times New Roman"/>
          <w:color w:val="000000"/>
          <w:sz w:val="20"/>
          <w:szCs w:val="20"/>
        </w:rPr>
        <w:t>, 29 de septiembre de 2016. Asimismo, véase: ORGANIZACIÓN DE LAS NACIONES UNIDAS. Resolución 66/209. Promoción de la eficiencia, la rendición de cuentas</w:t>
      </w:r>
      <w:r>
        <w:rPr>
          <w:rFonts w:ascii="Times New Roman" w:eastAsia="Times New Roman" w:hAnsi="Times New Roman" w:cs="Times New Roman"/>
          <w:color w:val="000000"/>
          <w:sz w:val="20"/>
          <w:szCs w:val="20"/>
        </w:rPr>
        <w:t xml:space="preserve">, la eficacia y la transparencia de la administración pública mediante el fortalecimiento de las entidades fiscalizadoras superiores. </w:t>
      </w:r>
    </w:p>
  </w:footnote>
  <w:footnote w:id="10">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sentencias C-101 de 2018, C-140 de 2020 y C-091 de 2022. </w:t>
      </w:r>
    </w:p>
  </w:footnote>
  <w:footnote w:id="11">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C-178 de 1997. En análogo sentido, </w:t>
      </w:r>
      <w:r>
        <w:rPr>
          <w:rFonts w:ascii="Times New Roman" w:eastAsia="Times New Roman" w:hAnsi="Times New Roman" w:cs="Times New Roman"/>
          <w:i/>
          <w:color w:val="000000"/>
          <w:sz w:val="20"/>
          <w:szCs w:val="20"/>
        </w:rPr>
        <w:t>vid</w:t>
      </w:r>
      <w:r>
        <w:rPr>
          <w:rFonts w:ascii="Times New Roman" w:eastAsia="Times New Roman" w:hAnsi="Times New Roman" w:cs="Times New Roman"/>
          <w:color w:val="000000"/>
          <w:sz w:val="20"/>
          <w:szCs w:val="20"/>
        </w:rPr>
        <w:t xml:space="preserve">. C-832 de 2002, C-285 de 2016 y C-140 de 2020. </w:t>
      </w:r>
    </w:p>
  </w:footnote>
  <w:footnote w:id="12">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C-037 de 2017. </w:t>
      </w:r>
    </w:p>
  </w:footnote>
  <w:footnote w:id="13">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Sentencias C-393 de 2019. Asimismo, véase: Corte Constitucional, sentencias C-798 de 2003, C-1062 de 2003, C-325 de 2009, C-634 de 2016 y C-325 de 2019</w:t>
      </w:r>
    </w:p>
  </w:footnote>
  <w:footnote w:id="14">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DE EXPERTOS ANTI-CORRUPCIÓN. </w:t>
      </w:r>
      <w:r>
        <w:rPr>
          <w:rFonts w:ascii="Times New Roman" w:eastAsia="Times New Roman" w:hAnsi="Times New Roman" w:cs="Times New Roman"/>
          <w:i/>
          <w:color w:val="000000"/>
          <w:sz w:val="20"/>
          <w:szCs w:val="20"/>
        </w:rPr>
        <w:t xml:space="preserve">Recomendaciones (…) Ob. Cit. </w:t>
      </w:r>
      <w:r>
        <w:rPr>
          <w:rFonts w:ascii="Times New Roman" w:eastAsia="Times New Roman" w:hAnsi="Times New Roman" w:cs="Times New Roman"/>
          <w:color w:val="000000"/>
          <w:sz w:val="20"/>
          <w:szCs w:val="20"/>
        </w:rPr>
        <w:t>pp. 10-11.</w:t>
      </w:r>
    </w:p>
  </w:footnote>
  <w:footnote w:id="15">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ERICK BEHAR VILLEGAS. </w:t>
      </w:r>
      <w:r>
        <w:rPr>
          <w:rFonts w:ascii="Times New Roman" w:eastAsia="Times New Roman" w:hAnsi="Times New Roman" w:cs="Times New Roman"/>
          <w:i/>
          <w:color w:val="000000"/>
          <w:sz w:val="20"/>
          <w:szCs w:val="20"/>
        </w:rPr>
        <w:t>Ideas sobre los entes de control</w:t>
      </w:r>
      <w:r>
        <w:rPr>
          <w:rFonts w:ascii="Times New Roman" w:eastAsia="Times New Roman" w:hAnsi="Times New Roman" w:cs="Times New Roman"/>
          <w:color w:val="000000"/>
          <w:sz w:val="20"/>
          <w:szCs w:val="20"/>
        </w:rPr>
        <w:t xml:space="preserve"> (Borrador). </w:t>
      </w:r>
    </w:p>
  </w:footnote>
  <w:footnote w:id="16">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267 CP.</w:t>
      </w:r>
    </w:p>
  </w:footnote>
  <w:footnote w:id="17">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Olof</w:t>
      </w:r>
      <w:proofErr w:type="spellEnd"/>
      <w:r>
        <w:rPr>
          <w:rFonts w:ascii="Times New Roman" w:eastAsia="Times New Roman" w:hAnsi="Times New Roman" w:cs="Times New Roman"/>
          <w:color w:val="000000"/>
          <w:sz w:val="20"/>
          <w:szCs w:val="20"/>
        </w:rPr>
        <w:t xml:space="preserve"> PAGE. </w:t>
      </w:r>
      <w:r>
        <w:rPr>
          <w:rFonts w:ascii="Times New Roman" w:eastAsia="Times New Roman" w:hAnsi="Times New Roman" w:cs="Times New Roman"/>
          <w:i/>
          <w:color w:val="000000"/>
          <w:sz w:val="20"/>
          <w:szCs w:val="20"/>
        </w:rPr>
        <w:t>Corrupción institucional</w:t>
      </w:r>
      <w:r>
        <w:rPr>
          <w:rFonts w:ascii="Times New Roman" w:eastAsia="Times New Roman" w:hAnsi="Times New Roman" w:cs="Times New Roman"/>
          <w:color w:val="000000"/>
          <w:sz w:val="20"/>
          <w:szCs w:val="20"/>
        </w:rPr>
        <w:t xml:space="preserve">, Veritas  no.41 Valparaíso, dic. 2018. Disponible en: </w:t>
      </w:r>
      <w:hyperlink r:id="rId1">
        <w:r>
          <w:rPr>
            <w:rFonts w:ascii="Times New Roman" w:eastAsia="Times New Roman" w:hAnsi="Times New Roman" w:cs="Times New Roman"/>
            <w:color w:val="0563C1"/>
            <w:sz w:val="20"/>
            <w:szCs w:val="20"/>
            <w:u w:val="single"/>
          </w:rPr>
          <w:t>https://www.scielo.cl/scielo.php?script=sci_arttext&amp;pid=S0718-92732018000300009</w:t>
        </w:r>
      </w:hyperlink>
      <w:r>
        <w:rPr>
          <w:rFonts w:ascii="Times New Roman" w:eastAsia="Times New Roman" w:hAnsi="Times New Roman" w:cs="Times New Roman"/>
          <w:color w:val="000000"/>
          <w:sz w:val="20"/>
          <w:szCs w:val="20"/>
        </w:rPr>
        <w:t xml:space="preserve"> </w:t>
      </w:r>
    </w:p>
  </w:footnote>
  <w:footnote w:id="18">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Erick BEHAR-VILLEGAS, Pablo SANABRIA-PULIDO, Paul J. HASSELBRINCK-MACIAS. </w:t>
      </w:r>
      <w:r>
        <w:rPr>
          <w:rFonts w:ascii="Times New Roman" w:eastAsia="Times New Roman" w:hAnsi="Times New Roman" w:cs="Times New Roman"/>
          <w:i/>
          <w:color w:val="000000"/>
          <w:sz w:val="20"/>
          <w:szCs w:val="20"/>
        </w:rPr>
        <w:t>Las “</w:t>
      </w:r>
      <w:proofErr w:type="spellStart"/>
      <w:r>
        <w:rPr>
          <w:rFonts w:ascii="Times New Roman" w:eastAsia="Times New Roman" w:hAnsi="Times New Roman" w:cs="Times New Roman"/>
          <w:i/>
          <w:color w:val="000000"/>
          <w:sz w:val="20"/>
          <w:szCs w:val="20"/>
        </w:rPr>
        <w:t>ías</w:t>
      </w:r>
      <w:proofErr w:type="spellEnd"/>
      <w:r>
        <w:rPr>
          <w:rFonts w:ascii="Times New Roman" w:eastAsia="Times New Roman" w:hAnsi="Times New Roman" w:cs="Times New Roman"/>
          <w:i/>
          <w:color w:val="000000"/>
          <w:sz w:val="20"/>
          <w:szCs w:val="20"/>
        </w:rPr>
        <w:t xml:space="preserve">” (…) Ob. Cit. </w:t>
      </w:r>
      <w:r>
        <w:rPr>
          <w:rFonts w:ascii="Times New Roman" w:eastAsia="Times New Roman" w:hAnsi="Times New Roman" w:cs="Times New Roman"/>
          <w:color w:val="000000"/>
          <w:sz w:val="20"/>
          <w:szCs w:val="20"/>
        </w:rPr>
        <w:t xml:space="preserve">pp. 18-19. </w:t>
      </w:r>
    </w:p>
  </w:footnote>
  <w:footnote w:id="19">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T-081 d</w:t>
      </w:r>
      <w:r>
        <w:rPr>
          <w:rFonts w:ascii="Times New Roman" w:eastAsia="Times New Roman" w:hAnsi="Times New Roman" w:cs="Times New Roman"/>
          <w:color w:val="000000"/>
          <w:sz w:val="20"/>
          <w:szCs w:val="20"/>
        </w:rPr>
        <w:t xml:space="preserve">e 2021. En similar sentido: Corte Constitucional, Sentencias C-034 de 2015 y C-097 de 2019. </w:t>
      </w:r>
    </w:p>
  </w:footnote>
  <w:footnote w:id="20">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272 CP. </w:t>
      </w:r>
    </w:p>
  </w:footnote>
  <w:footnote w:id="21">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OCDE. </w:t>
      </w:r>
      <w:r>
        <w:rPr>
          <w:rFonts w:ascii="Times New Roman" w:eastAsia="Times New Roman" w:hAnsi="Times New Roman" w:cs="Times New Roman"/>
          <w:i/>
          <w:color w:val="000000"/>
          <w:sz w:val="20"/>
          <w:szCs w:val="20"/>
        </w:rPr>
        <w:t>La Integridad Pública a Nivel Regional en Colombia: Empoderando a las Comisiones Regionales de Moralización</w:t>
      </w:r>
      <w:r>
        <w:rPr>
          <w:rFonts w:ascii="Times New Roman" w:eastAsia="Times New Roman" w:hAnsi="Times New Roman" w:cs="Times New Roman"/>
          <w:color w:val="000000"/>
          <w:sz w:val="20"/>
          <w:szCs w:val="20"/>
        </w:rPr>
        <w:t xml:space="preserve">, OCDE, París, 2021, p. 10. </w:t>
      </w:r>
    </w:p>
  </w:footnote>
  <w:footnote w:id="22">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David A. ORTÍZ ESCOBAR. </w:t>
      </w:r>
      <w:r>
        <w:rPr>
          <w:rFonts w:ascii="Times New Roman" w:eastAsia="Times New Roman" w:hAnsi="Times New Roman" w:cs="Times New Roman"/>
          <w:i/>
          <w:color w:val="000000"/>
          <w:sz w:val="20"/>
          <w:szCs w:val="20"/>
        </w:rPr>
        <w:t>Control fiscal territorial y política regional en Colombia: una aproximación empírica</w:t>
      </w:r>
      <w:r>
        <w:rPr>
          <w:rFonts w:ascii="Times New Roman" w:eastAsia="Times New Roman" w:hAnsi="Times New Roman" w:cs="Times New Roman"/>
          <w:color w:val="000000"/>
          <w:sz w:val="20"/>
          <w:szCs w:val="20"/>
        </w:rPr>
        <w:t xml:space="preserve">, en: Juan Carlos HENAO PÉREZ &amp; Andrés OSPINA GARZÓN. </w:t>
      </w:r>
      <w:r>
        <w:rPr>
          <w:rFonts w:ascii="Times New Roman" w:eastAsia="Times New Roman" w:hAnsi="Times New Roman" w:cs="Times New Roman"/>
          <w:i/>
          <w:color w:val="000000"/>
          <w:sz w:val="20"/>
          <w:szCs w:val="20"/>
        </w:rPr>
        <w:t>Corrupción en Colombia. Corrupción, Estado e instrumentos jurídicos</w:t>
      </w:r>
      <w:r>
        <w:rPr>
          <w:rFonts w:ascii="Times New Roman" w:eastAsia="Times New Roman" w:hAnsi="Times New Roman" w:cs="Times New Roman"/>
          <w:color w:val="000000"/>
          <w:sz w:val="20"/>
          <w:szCs w:val="20"/>
        </w:rPr>
        <w:t xml:space="preserve">, Tomo IV, Universidad Externado de Colombia, 2018. </w:t>
      </w:r>
    </w:p>
  </w:footnote>
  <w:footnote w:id="23">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TRANSPARENCIA POR COLOMBIA. Índice de transparencia departamental gobernaciones y contralorías resultados 2015 – abril 2016, Bogotá, Colombia, 2017. p. 32. Disponible en: </w:t>
      </w:r>
      <w:hyperlink r:id="rId2">
        <w:r>
          <w:rPr>
            <w:rFonts w:ascii="Times New Roman" w:eastAsia="Times New Roman" w:hAnsi="Times New Roman" w:cs="Times New Roman"/>
            <w:color w:val="0563C1"/>
            <w:sz w:val="20"/>
            <w:szCs w:val="20"/>
            <w:u w:val="single"/>
          </w:rPr>
          <w:t>https://transparenciacolombia.org.co/Documentos/Publicaciones/indice-transparencia/ITD_2015-2016.pdf</w:t>
        </w:r>
      </w:hyperlink>
      <w:r>
        <w:rPr>
          <w:rFonts w:ascii="Times New Roman" w:eastAsia="Times New Roman" w:hAnsi="Times New Roman" w:cs="Times New Roman"/>
          <w:color w:val="000000"/>
          <w:sz w:val="20"/>
          <w:szCs w:val="20"/>
        </w:rPr>
        <w:t xml:space="preserve"> </w:t>
      </w:r>
    </w:p>
  </w:footnote>
  <w:footnote w:id="24">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DE EXPERTOS ANTI-CORRUPCIÓN. </w:t>
      </w:r>
      <w:r>
        <w:rPr>
          <w:rFonts w:ascii="Times New Roman" w:eastAsia="Times New Roman" w:hAnsi="Times New Roman" w:cs="Times New Roman"/>
          <w:i/>
          <w:color w:val="000000"/>
          <w:sz w:val="20"/>
          <w:szCs w:val="20"/>
        </w:rPr>
        <w:t xml:space="preserve">Recomendaciones (…) </w:t>
      </w:r>
      <w:r>
        <w:rPr>
          <w:rFonts w:ascii="Times New Roman" w:eastAsia="Times New Roman" w:hAnsi="Times New Roman" w:cs="Times New Roman"/>
          <w:color w:val="000000"/>
          <w:sz w:val="20"/>
          <w:szCs w:val="20"/>
        </w:rPr>
        <w:t xml:space="preserve">Ob. </w:t>
      </w:r>
      <w:r>
        <w:rPr>
          <w:rFonts w:ascii="Times New Roman" w:eastAsia="Times New Roman" w:hAnsi="Times New Roman" w:cs="Times New Roman"/>
          <w:color w:val="000000"/>
          <w:sz w:val="20"/>
          <w:szCs w:val="20"/>
        </w:rPr>
        <w:t xml:space="preserve">Cit. </w:t>
      </w:r>
    </w:p>
  </w:footnote>
  <w:footnote w:id="25">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Erick BEHAR-VILLEGAS, Pablo SANABRIA-PULIDO, Paul J. HASSELBRINCK-MACIAS. </w:t>
      </w:r>
      <w:r>
        <w:rPr>
          <w:rFonts w:ascii="Times New Roman" w:eastAsia="Times New Roman" w:hAnsi="Times New Roman" w:cs="Times New Roman"/>
          <w:i/>
          <w:color w:val="000000"/>
          <w:sz w:val="20"/>
          <w:szCs w:val="20"/>
        </w:rPr>
        <w:t>Las “</w:t>
      </w:r>
      <w:proofErr w:type="spellStart"/>
      <w:r>
        <w:rPr>
          <w:rFonts w:ascii="Times New Roman" w:eastAsia="Times New Roman" w:hAnsi="Times New Roman" w:cs="Times New Roman"/>
          <w:i/>
          <w:color w:val="000000"/>
          <w:sz w:val="20"/>
          <w:szCs w:val="20"/>
        </w:rPr>
        <w:t>ías</w:t>
      </w:r>
      <w:proofErr w:type="spellEnd"/>
      <w:r>
        <w:rPr>
          <w:rFonts w:ascii="Times New Roman" w:eastAsia="Times New Roman" w:hAnsi="Times New Roman" w:cs="Times New Roman"/>
          <w:i/>
          <w:color w:val="000000"/>
          <w:sz w:val="20"/>
          <w:szCs w:val="20"/>
        </w:rPr>
        <w:t xml:space="preserve">”, Ob. Cit. </w:t>
      </w:r>
      <w:r>
        <w:rPr>
          <w:rFonts w:ascii="Times New Roman" w:eastAsia="Times New Roman" w:hAnsi="Times New Roman" w:cs="Times New Roman"/>
          <w:color w:val="000000"/>
          <w:sz w:val="20"/>
          <w:szCs w:val="20"/>
        </w:rPr>
        <w:t xml:space="preserve">p. 21-22. </w:t>
      </w:r>
    </w:p>
  </w:footnote>
  <w:footnote w:id="26">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C-294 de 2021. </w:t>
      </w:r>
    </w:p>
  </w:footnote>
  <w:footnote w:id="27">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Sentencias C-970 de 2004, C-971 de 2004, C-1040 de 2005, C-141 de 201</w:t>
      </w:r>
      <w:r>
        <w:rPr>
          <w:rFonts w:ascii="Times New Roman" w:eastAsia="Times New Roman" w:hAnsi="Times New Roman" w:cs="Times New Roman"/>
          <w:color w:val="000000"/>
          <w:sz w:val="20"/>
          <w:szCs w:val="20"/>
        </w:rPr>
        <w:t xml:space="preserve">0, C-171 de 2012, C-285 de 2016, C-630 de 2017 y C-140 de 2020. </w:t>
      </w:r>
    </w:p>
  </w:footnote>
  <w:footnote w:id="28">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C-140 de 2020. </w:t>
      </w:r>
    </w:p>
  </w:footnote>
  <w:footnote w:id="29">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Disponible de: </w:t>
      </w:r>
      <w:hyperlink r:id="rId3">
        <w:r>
          <w:rPr>
            <w:rFonts w:ascii="Times New Roman" w:eastAsia="Times New Roman" w:hAnsi="Times New Roman" w:cs="Times New Roman"/>
            <w:color w:val="0563C1"/>
            <w:sz w:val="20"/>
            <w:szCs w:val="20"/>
            <w:u w:val="single"/>
          </w:rPr>
          <w:t>https://www.ramajudicial.gov.co/documents/1545778/5597675/Informe+al+Congreso+2020.pdf/2d4e49be-c9a2-4335-8db2-6cad58139b17</w:t>
        </w:r>
      </w:hyperlink>
      <w:r>
        <w:rPr>
          <w:rFonts w:ascii="Times New Roman" w:eastAsia="Times New Roman" w:hAnsi="Times New Roman" w:cs="Times New Roman"/>
          <w:color w:val="000000"/>
          <w:sz w:val="20"/>
          <w:szCs w:val="20"/>
        </w:rPr>
        <w:t xml:space="preserve"> </w:t>
      </w:r>
    </w:p>
  </w:footnote>
  <w:footnote w:id="30">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Concepto técnico del Ministerio de Hacienda y Crédito Público. No. Expediente 6974/2022/OFI </w:t>
      </w:r>
    </w:p>
  </w:footnote>
  <w:footnote w:id="31">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Erick BEHAR-VIL</w:t>
      </w:r>
      <w:r>
        <w:rPr>
          <w:rFonts w:ascii="Times New Roman" w:eastAsia="Times New Roman" w:hAnsi="Times New Roman" w:cs="Times New Roman"/>
          <w:color w:val="000000"/>
          <w:sz w:val="20"/>
          <w:szCs w:val="20"/>
        </w:rPr>
        <w:t xml:space="preserve">LEGAS, Pablo SANABRIA-PULIDO, Paul J. HASSELBRINCK-MACIAS. </w:t>
      </w:r>
      <w:r>
        <w:rPr>
          <w:rFonts w:ascii="Times New Roman" w:eastAsia="Times New Roman" w:hAnsi="Times New Roman" w:cs="Times New Roman"/>
          <w:i/>
          <w:color w:val="000000"/>
          <w:sz w:val="20"/>
          <w:szCs w:val="20"/>
        </w:rPr>
        <w:t>Las “</w:t>
      </w:r>
      <w:proofErr w:type="spellStart"/>
      <w:r>
        <w:rPr>
          <w:rFonts w:ascii="Times New Roman" w:eastAsia="Times New Roman" w:hAnsi="Times New Roman" w:cs="Times New Roman"/>
          <w:i/>
          <w:color w:val="000000"/>
          <w:sz w:val="20"/>
          <w:szCs w:val="20"/>
        </w:rPr>
        <w:t>ías</w:t>
      </w:r>
      <w:proofErr w:type="spellEnd"/>
      <w:r>
        <w:rPr>
          <w:rFonts w:ascii="Times New Roman" w:eastAsia="Times New Roman" w:hAnsi="Times New Roman" w:cs="Times New Roman"/>
          <w:i/>
          <w:color w:val="000000"/>
          <w:sz w:val="20"/>
          <w:szCs w:val="20"/>
        </w:rPr>
        <w:t xml:space="preserve">” (…) Ob. Cit. </w:t>
      </w:r>
    </w:p>
  </w:footnote>
  <w:footnote w:id="32">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Contraloría General de la República. Respuesta de fondo a cuestionario. Debate de Control Político en la Comisión Primera Constitucional Permanente de la Cámara de Representantes. 16 de Agosto del 2022. Número: 2022EE0138409 </w:t>
      </w:r>
    </w:p>
  </w:footnote>
  <w:footnote w:id="33">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Disponible en: </w:t>
      </w:r>
      <w:hyperlink r:id="rId4">
        <w:r>
          <w:rPr>
            <w:rFonts w:ascii="Times New Roman" w:eastAsia="Times New Roman" w:hAnsi="Times New Roman" w:cs="Times New Roman"/>
            <w:color w:val="0563C1"/>
            <w:sz w:val="20"/>
            <w:szCs w:val="20"/>
            <w:u w:val="single"/>
          </w:rPr>
          <w:t>https://www.minhacienda.gov.co/webcenter/ShowProperty?nodeId=%2FConexionContent%2FWCC_CLUSTER-197963%2F%</w:t>
        </w:r>
        <w:r>
          <w:rPr>
            <w:rFonts w:ascii="Times New Roman" w:eastAsia="Times New Roman" w:hAnsi="Times New Roman" w:cs="Times New Roman"/>
            <w:color w:val="0563C1"/>
            <w:sz w:val="20"/>
            <w:szCs w:val="20"/>
            <w:u w:val="single"/>
          </w:rPr>
          <w:t>2FidcPrimaryFile&amp;revision=latestreleased</w:t>
        </w:r>
      </w:hyperlink>
      <w:r>
        <w:rPr>
          <w:rFonts w:ascii="Times New Roman" w:eastAsia="Times New Roman" w:hAnsi="Times New Roman" w:cs="Times New Roman"/>
          <w:color w:val="000000"/>
          <w:sz w:val="20"/>
          <w:szCs w:val="20"/>
        </w:rPr>
        <w:t xml:space="preserve"> </w:t>
      </w:r>
    </w:p>
  </w:footnote>
  <w:footnote w:id="34">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xml:space="preserve">. 11001-03-15-000-2020-04535-00(PI). </w:t>
      </w:r>
    </w:p>
  </w:footnote>
  <w:footnote w:id="35">
    <w:p w:rsidR="00183DA6" w:rsidRDefault="00567BC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C-1040 de 2005.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A6" w:rsidRDefault="00567BC2">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5472430</wp:posOffset>
          </wp:positionH>
          <wp:positionV relativeFrom="paragraph">
            <wp:posOffset>-478154</wp:posOffset>
          </wp:positionV>
          <wp:extent cx="1014095" cy="671401"/>
          <wp:effectExtent l="0" t="0" r="0" b="0"/>
          <wp:wrapNone/>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014095" cy="67140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1763077</wp:posOffset>
          </wp:positionH>
          <wp:positionV relativeFrom="paragraph">
            <wp:posOffset>-382904</wp:posOffset>
          </wp:positionV>
          <wp:extent cx="2085975" cy="614045"/>
          <wp:effectExtent l="0" t="0" r="0" b="0"/>
          <wp:wrapSquare wrapText="bothSides" distT="0" distB="0" distL="114300" distR="114300"/>
          <wp:docPr id="12" name="image4.png" descr="ome"/>
          <wp:cNvGraphicFramePr/>
          <a:graphic xmlns:a="http://schemas.openxmlformats.org/drawingml/2006/main">
            <a:graphicData uri="http://schemas.openxmlformats.org/drawingml/2006/picture">
              <pic:pic xmlns:pic="http://schemas.openxmlformats.org/drawingml/2006/picture">
                <pic:nvPicPr>
                  <pic:cNvPr id="0" name="image4.png" descr="ome"/>
                  <pic:cNvPicPr preferRelativeResize="0"/>
                </pic:nvPicPr>
                <pic:blipFill>
                  <a:blip r:embed="rId2"/>
                  <a:srcRect/>
                  <a:stretch>
                    <a:fillRect/>
                  </a:stretch>
                </pic:blipFill>
                <pic:spPr>
                  <a:xfrm>
                    <a:off x="0" y="0"/>
                    <a:ext cx="2085975" cy="614045"/>
                  </a:xfrm>
                  <a:prstGeom prst="rect">
                    <a:avLst/>
                  </a:prstGeom>
                  <a:ln/>
                </pic:spPr>
              </pic:pic>
            </a:graphicData>
          </a:graphic>
        </wp:anchor>
      </w:drawing>
    </w:r>
  </w:p>
  <w:p w:rsidR="00183DA6" w:rsidRDefault="00183DA6">
    <w:pPr>
      <w:pBdr>
        <w:top w:val="nil"/>
        <w:left w:val="nil"/>
        <w:bottom w:val="nil"/>
        <w:right w:val="nil"/>
        <w:between w:val="nil"/>
      </w:pBdr>
      <w:tabs>
        <w:tab w:val="center" w:pos="4419"/>
        <w:tab w:val="right" w:pos="8838"/>
      </w:tabs>
      <w:spacing w:after="0" w:line="276" w:lineRule="auto"/>
      <w:jc w:val="center"/>
      <w:rPr>
        <w:rFonts w:ascii="Century Gothic" w:eastAsia="Century Gothic" w:hAnsi="Century Gothic" w:cs="Century Gothic"/>
        <w:color w:val="000000"/>
        <w:sz w:val="28"/>
        <w:szCs w:val="28"/>
      </w:rPr>
    </w:pPr>
  </w:p>
  <w:p w:rsidR="00183DA6" w:rsidRDefault="00567BC2">
    <w:pPr>
      <w:pBdr>
        <w:top w:val="nil"/>
        <w:left w:val="nil"/>
        <w:bottom w:val="nil"/>
        <w:right w:val="nil"/>
        <w:between w:val="nil"/>
      </w:pBdr>
      <w:tabs>
        <w:tab w:val="center" w:pos="4419"/>
        <w:tab w:val="right" w:pos="8838"/>
      </w:tabs>
      <w:spacing w:after="0"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CATHERINE JUVINAO CLAVIJO</w:t>
    </w:r>
  </w:p>
  <w:p w:rsidR="00183DA6" w:rsidRDefault="00567BC2">
    <w:pPr>
      <w:jc w:val="center"/>
      <w:rPr>
        <w:sz w:val="20"/>
        <w:szCs w:val="20"/>
      </w:rPr>
    </w:pPr>
    <w:r>
      <w:rPr>
        <w:sz w:val="20"/>
        <w:szCs w:val="20"/>
      </w:rPr>
      <w:t xml:space="preserve">Representante a la </w:t>
    </w:r>
    <w:r>
      <w:rPr>
        <w:color w:val="000000"/>
        <w:sz w:val="20"/>
        <w:szCs w:val="20"/>
      </w:rPr>
      <w:t>Cámara</w:t>
    </w:r>
    <w:r>
      <w:rPr>
        <w:sz w:val="20"/>
        <w:szCs w:val="20"/>
      </w:rPr>
      <w:t xml:space="preserve"> por Bogotá</w:t>
    </w:r>
  </w:p>
  <w:p w:rsidR="00183DA6" w:rsidRDefault="00183DA6">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A6"/>
    <w:rsid w:val="00183DA6"/>
    <w:rsid w:val="00567BC2"/>
    <w:rsid w:val="006051C4"/>
    <w:rsid w:val="00C37F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420CB-4962-47C7-92C7-DF6B1EF2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F5496"/>
      <w:sz w:val="32"/>
      <w:szCs w:val="32"/>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40" w:after="0"/>
      <w:outlineLvl w:val="2"/>
    </w:pPr>
    <w:rPr>
      <w:color w:val="1F3863"/>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ramajudicial.gov.co/documents/1545778/5597675/Informe+al+Congreso+2020.pdf/2d4e49be-c9a2-4335-8db2-6cad58139b17" TargetMode="External"/><Relationship Id="rId2" Type="http://schemas.openxmlformats.org/officeDocument/2006/relationships/hyperlink" Target="https://transparenciacolombia.org.co/Documentos/Publicaciones/indice-transparencia/ITD_2015-2016.pdf" TargetMode="External"/><Relationship Id="rId1" Type="http://schemas.openxmlformats.org/officeDocument/2006/relationships/hyperlink" Target="https://www.scielo.cl/scielo.php?script=sci_arttext&amp;pid=S0718-92732018000300009" TargetMode="External"/><Relationship Id="rId4" Type="http://schemas.openxmlformats.org/officeDocument/2006/relationships/hyperlink" Target="https://www.minhacienda.gov.co/webcenter/ShowProperty?nodeId=%2FConexionContent%2FWCC_CLUSTER-197963%2F%2FidcPrimaryFile&amp;revision=latestreleas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11455</Words>
  <Characters>63005</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LeoN B</dc:creator>
  <cp:lastModifiedBy>Jeffrey LeoN B</cp:lastModifiedBy>
  <cp:revision>2</cp:revision>
  <dcterms:created xsi:type="dcterms:W3CDTF">2022-09-26T19:00:00Z</dcterms:created>
  <dcterms:modified xsi:type="dcterms:W3CDTF">2022-09-26T19:00:00Z</dcterms:modified>
</cp:coreProperties>
</file>