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A5E35" w14:textId="07712927" w:rsidR="00921E3F" w:rsidRPr="003A3364" w:rsidRDefault="001D4F3E" w:rsidP="00921E3F">
      <w:pPr>
        <w:spacing w:line="276" w:lineRule="auto"/>
        <w:rPr>
          <w:rFonts w:ascii="Arial" w:hAnsi="Arial" w:cs="Arial"/>
          <w:color w:val="000000" w:themeColor="text1"/>
        </w:rPr>
      </w:pPr>
      <w:r w:rsidRPr="003A3364">
        <w:rPr>
          <w:rFonts w:ascii="Arial" w:hAnsi="Arial" w:cs="Arial"/>
          <w:color w:val="000000" w:themeColor="text1"/>
        </w:rPr>
        <w:t>Bogotá D.C., agosto</w:t>
      </w:r>
      <w:r w:rsidR="00F20A48" w:rsidRPr="003A3364">
        <w:rPr>
          <w:rFonts w:ascii="Arial" w:hAnsi="Arial" w:cs="Arial"/>
          <w:color w:val="000000" w:themeColor="text1"/>
        </w:rPr>
        <w:t xml:space="preserve"> </w:t>
      </w:r>
      <w:r w:rsidR="0084099D" w:rsidRPr="003A3364">
        <w:rPr>
          <w:rFonts w:ascii="Arial" w:hAnsi="Arial" w:cs="Arial"/>
          <w:color w:val="000000" w:themeColor="text1"/>
        </w:rPr>
        <w:t>de 2022</w:t>
      </w:r>
    </w:p>
    <w:p w14:paraId="757CE70D" w14:textId="77777777" w:rsidR="00921E3F" w:rsidRPr="003A3364" w:rsidRDefault="00921E3F" w:rsidP="00921E3F">
      <w:pPr>
        <w:rPr>
          <w:rFonts w:ascii="Arial" w:hAnsi="Arial" w:cs="Arial"/>
          <w:color w:val="000000" w:themeColor="text1"/>
        </w:rPr>
      </w:pPr>
      <w:r w:rsidRPr="003A3364">
        <w:rPr>
          <w:rFonts w:ascii="Arial" w:hAnsi="Arial" w:cs="Arial"/>
          <w:color w:val="000000" w:themeColor="text1"/>
        </w:rPr>
        <w:t>Doctor</w:t>
      </w:r>
    </w:p>
    <w:p w14:paraId="53B8C8B8" w14:textId="1119ABB8" w:rsidR="00921E3F" w:rsidRPr="003A3364" w:rsidRDefault="005C6D3A" w:rsidP="005C6D3A">
      <w:pPr>
        <w:jc w:val="both"/>
        <w:rPr>
          <w:rFonts w:ascii="Arial" w:hAnsi="Arial" w:cs="Arial"/>
          <w:b/>
          <w:color w:val="000000" w:themeColor="text1"/>
        </w:rPr>
      </w:pPr>
      <w:r w:rsidRPr="003A3364">
        <w:rPr>
          <w:rFonts w:ascii="Arial" w:hAnsi="Arial" w:cs="Arial"/>
          <w:b/>
          <w:color w:val="000000" w:themeColor="text1"/>
        </w:rPr>
        <w:t>Jaime Luis Lacouture Peñaloza</w:t>
      </w:r>
    </w:p>
    <w:p w14:paraId="72F9235E" w14:textId="77777777" w:rsidR="00921E3F" w:rsidRPr="003A3364" w:rsidRDefault="00921E3F" w:rsidP="00921E3F">
      <w:pPr>
        <w:rPr>
          <w:rFonts w:ascii="Arial" w:hAnsi="Arial" w:cs="Arial"/>
          <w:color w:val="000000" w:themeColor="text1"/>
        </w:rPr>
      </w:pPr>
      <w:r w:rsidRPr="003A3364">
        <w:rPr>
          <w:rFonts w:ascii="Arial" w:hAnsi="Arial" w:cs="Arial"/>
          <w:b/>
          <w:color w:val="000000" w:themeColor="text1"/>
        </w:rPr>
        <w:t>Secretario General</w:t>
      </w:r>
    </w:p>
    <w:p w14:paraId="5ACEB5E6" w14:textId="77777777" w:rsidR="00921E3F" w:rsidRPr="003A3364" w:rsidRDefault="00921E3F" w:rsidP="00921E3F">
      <w:pPr>
        <w:rPr>
          <w:rFonts w:ascii="Arial" w:hAnsi="Arial" w:cs="Arial"/>
          <w:color w:val="000000" w:themeColor="text1"/>
        </w:rPr>
      </w:pPr>
      <w:r w:rsidRPr="003A3364">
        <w:rPr>
          <w:rFonts w:ascii="Arial" w:hAnsi="Arial" w:cs="Arial"/>
          <w:color w:val="000000" w:themeColor="text1"/>
        </w:rPr>
        <w:t>Cámara de Representantes</w:t>
      </w:r>
    </w:p>
    <w:p w14:paraId="47250FFF" w14:textId="77777777" w:rsidR="00921E3F" w:rsidRPr="003A3364" w:rsidRDefault="00921E3F" w:rsidP="00921E3F">
      <w:pPr>
        <w:rPr>
          <w:rFonts w:ascii="Arial" w:hAnsi="Arial" w:cs="Arial"/>
          <w:color w:val="000000" w:themeColor="text1"/>
        </w:rPr>
      </w:pPr>
      <w:r w:rsidRPr="003A3364">
        <w:rPr>
          <w:rFonts w:ascii="Arial" w:hAnsi="Arial" w:cs="Arial"/>
          <w:color w:val="000000" w:themeColor="text1"/>
        </w:rPr>
        <w:t>Ciudad</w:t>
      </w:r>
    </w:p>
    <w:p w14:paraId="73E38280" w14:textId="77777777" w:rsidR="00921E3F" w:rsidRPr="003A3364" w:rsidRDefault="00921E3F" w:rsidP="00921E3F">
      <w:pPr>
        <w:spacing w:line="276" w:lineRule="auto"/>
        <w:rPr>
          <w:rFonts w:ascii="Arial" w:hAnsi="Arial" w:cs="Arial"/>
          <w:color w:val="000000" w:themeColor="text1"/>
        </w:rPr>
      </w:pPr>
    </w:p>
    <w:p w14:paraId="7A1252AC" w14:textId="77777777" w:rsidR="00921E3F" w:rsidRPr="003A3364" w:rsidRDefault="00921E3F" w:rsidP="00921E3F">
      <w:pPr>
        <w:jc w:val="both"/>
        <w:rPr>
          <w:rFonts w:ascii="Arial" w:hAnsi="Arial" w:cs="Arial"/>
          <w:color w:val="000000" w:themeColor="text1"/>
        </w:rPr>
      </w:pPr>
    </w:p>
    <w:p w14:paraId="2BFA7929" w14:textId="1CFE25F2" w:rsidR="00921E3F" w:rsidRPr="003A3364" w:rsidRDefault="00921E3F" w:rsidP="00350AEA">
      <w:pPr>
        <w:ind w:left="1416"/>
        <w:jc w:val="both"/>
        <w:rPr>
          <w:rFonts w:ascii="Arial" w:hAnsi="Arial" w:cs="Arial"/>
          <w:color w:val="000000" w:themeColor="text1"/>
        </w:rPr>
      </w:pPr>
      <w:r w:rsidRPr="003A3364">
        <w:rPr>
          <w:rFonts w:ascii="Arial" w:hAnsi="Arial" w:cs="Arial"/>
          <w:b/>
          <w:color w:val="000000" w:themeColor="text1"/>
        </w:rPr>
        <w:t xml:space="preserve">Asunto: </w:t>
      </w:r>
      <w:r w:rsidRPr="003A3364">
        <w:rPr>
          <w:rFonts w:ascii="Arial" w:hAnsi="Arial" w:cs="Arial"/>
          <w:color w:val="000000" w:themeColor="text1"/>
        </w:rPr>
        <w:t>Radicación del Proyecto de Ley: “</w:t>
      </w:r>
      <w:r w:rsidR="00E72F82" w:rsidRPr="003A3364">
        <w:rPr>
          <w:rFonts w:ascii="Arial" w:hAnsi="Arial" w:cs="Arial"/>
          <w:color w:val="000000" w:themeColor="text1"/>
        </w:rPr>
        <w:t xml:space="preserve">Por medio de la cual se establecen </w:t>
      </w:r>
      <w:r w:rsidR="00350AEA" w:rsidRPr="003A3364">
        <w:rPr>
          <w:rFonts w:ascii="Arial" w:hAnsi="Arial" w:cs="Arial"/>
          <w:color w:val="000000" w:themeColor="text1"/>
        </w:rPr>
        <w:t xml:space="preserve">incentivos económicos y medidas </w:t>
      </w:r>
      <w:r w:rsidR="00E72F82" w:rsidRPr="003A3364">
        <w:rPr>
          <w:rFonts w:ascii="Arial" w:hAnsi="Arial" w:cs="Arial"/>
          <w:color w:val="000000" w:themeColor="text1"/>
        </w:rPr>
        <w:t xml:space="preserve">para el desarrollo del turismo en </w:t>
      </w:r>
      <w:r w:rsidR="008C554A" w:rsidRPr="003A3364">
        <w:rPr>
          <w:rFonts w:ascii="Arial" w:hAnsi="Arial" w:cs="Arial"/>
          <w:color w:val="000000" w:themeColor="text1"/>
        </w:rPr>
        <w:t xml:space="preserve">Boyacá, Arauca, Casanare, Santander y demás </w:t>
      </w:r>
      <w:r w:rsidR="00350AEA" w:rsidRPr="003A3364">
        <w:rPr>
          <w:rFonts w:ascii="Arial" w:hAnsi="Arial" w:cs="Arial"/>
          <w:color w:val="000000" w:themeColor="text1"/>
        </w:rPr>
        <w:t>Departamentos de la Ruta Libertadora</w:t>
      </w:r>
      <w:r w:rsidR="00E72F82" w:rsidRPr="003A3364">
        <w:rPr>
          <w:rFonts w:ascii="Arial" w:hAnsi="Arial" w:cs="Arial"/>
          <w:color w:val="000000" w:themeColor="text1"/>
        </w:rPr>
        <w:t>, se modifica</w:t>
      </w:r>
      <w:r w:rsidR="00D338E4" w:rsidRPr="003A3364">
        <w:rPr>
          <w:rFonts w:ascii="Arial" w:hAnsi="Arial" w:cs="Arial"/>
          <w:color w:val="000000" w:themeColor="text1"/>
        </w:rPr>
        <w:t>n</w:t>
      </w:r>
      <w:r w:rsidR="00E72F82" w:rsidRPr="003A3364">
        <w:rPr>
          <w:rFonts w:ascii="Arial" w:hAnsi="Arial" w:cs="Arial"/>
          <w:color w:val="000000" w:themeColor="text1"/>
        </w:rPr>
        <w:t xml:space="preserve"> la</w:t>
      </w:r>
      <w:r w:rsidR="00D338E4" w:rsidRPr="003A3364">
        <w:rPr>
          <w:rFonts w:ascii="Arial" w:hAnsi="Arial" w:cs="Arial"/>
          <w:color w:val="000000" w:themeColor="text1"/>
        </w:rPr>
        <w:t>s</w:t>
      </w:r>
      <w:r w:rsidR="00E72F82" w:rsidRPr="003A3364">
        <w:rPr>
          <w:rFonts w:ascii="Arial" w:hAnsi="Arial" w:cs="Arial"/>
          <w:color w:val="000000" w:themeColor="text1"/>
        </w:rPr>
        <w:t xml:space="preserve"> Ley</w:t>
      </w:r>
      <w:r w:rsidR="00D338E4" w:rsidRPr="003A3364">
        <w:rPr>
          <w:rFonts w:ascii="Arial" w:hAnsi="Arial" w:cs="Arial"/>
          <w:color w:val="000000" w:themeColor="text1"/>
        </w:rPr>
        <w:t>es</w:t>
      </w:r>
      <w:r w:rsidR="00271BCA" w:rsidRPr="003A3364">
        <w:rPr>
          <w:rFonts w:ascii="Arial" w:hAnsi="Arial" w:cs="Arial"/>
          <w:color w:val="000000" w:themeColor="text1"/>
        </w:rPr>
        <w:t xml:space="preserve"> 2070 de 2020</w:t>
      </w:r>
      <w:r w:rsidR="00A204F2" w:rsidRPr="003A3364">
        <w:rPr>
          <w:rFonts w:ascii="Arial" w:hAnsi="Arial" w:cs="Arial"/>
          <w:color w:val="000000" w:themeColor="text1"/>
        </w:rPr>
        <w:t xml:space="preserve"> y</w:t>
      </w:r>
      <w:r w:rsidR="00E72F82" w:rsidRPr="003A3364">
        <w:rPr>
          <w:rFonts w:ascii="Arial" w:hAnsi="Arial" w:cs="Arial"/>
          <w:color w:val="000000" w:themeColor="text1"/>
        </w:rPr>
        <w:t xml:space="preserve"> 2010 de 2019 y, se dictan otras disposiciones” </w:t>
      </w:r>
    </w:p>
    <w:p w14:paraId="4306EA4B" w14:textId="77777777" w:rsidR="00921E3F" w:rsidRPr="003A3364" w:rsidRDefault="00921E3F" w:rsidP="00921E3F">
      <w:pPr>
        <w:ind w:left="2124"/>
        <w:jc w:val="both"/>
        <w:rPr>
          <w:rFonts w:ascii="Arial" w:hAnsi="Arial" w:cs="Arial"/>
          <w:b/>
          <w:i/>
          <w:color w:val="000000" w:themeColor="text1"/>
        </w:rPr>
      </w:pPr>
    </w:p>
    <w:p w14:paraId="7B571543" w14:textId="77777777" w:rsidR="00921E3F" w:rsidRPr="003A3364" w:rsidRDefault="00921E3F" w:rsidP="00921E3F">
      <w:pPr>
        <w:jc w:val="both"/>
        <w:rPr>
          <w:rFonts w:ascii="Arial" w:hAnsi="Arial" w:cs="Arial"/>
          <w:b/>
          <w:i/>
          <w:color w:val="000000" w:themeColor="text1"/>
        </w:rPr>
      </w:pPr>
      <w:r w:rsidRPr="003A3364">
        <w:rPr>
          <w:rFonts w:ascii="Arial" w:hAnsi="Arial" w:cs="Arial"/>
          <w:b/>
          <w:i/>
          <w:color w:val="000000" w:themeColor="text1"/>
        </w:rPr>
        <w:t xml:space="preserve"> </w:t>
      </w:r>
    </w:p>
    <w:p w14:paraId="56D79942" w14:textId="227B5A25" w:rsidR="00921E3F" w:rsidRPr="003A3364" w:rsidRDefault="00921E3F" w:rsidP="005C6D3A">
      <w:pPr>
        <w:jc w:val="both"/>
        <w:rPr>
          <w:rFonts w:ascii="Arial" w:hAnsi="Arial" w:cs="Arial"/>
          <w:color w:val="000000" w:themeColor="text1"/>
        </w:rPr>
      </w:pPr>
      <w:r w:rsidRPr="003A3364">
        <w:rPr>
          <w:rFonts w:ascii="Arial" w:hAnsi="Arial" w:cs="Arial"/>
          <w:color w:val="000000" w:themeColor="text1"/>
        </w:rPr>
        <w:t xml:space="preserve">Respetado Doctor </w:t>
      </w:r>
      <w:r w:rsidR="005C6D3A" w:rsidRPr="003A3364">
        <w:rPr>
          <w:rFonts w:ascii="Arial" w:hAnsi="Arial" w:cs="Arial"/>
          <w:color w:val="000000" w:themeColor="text1"/>
        </w:rPr>
        <w:t>Jaime Luis Lacouture Peñaloza</w:t>
      </w:r>
      <w:r w:rsidRPr="003A3364">
        <w:rPr>
          <w:rFonts w:ascii="Arial" w:hAnsi="Arial" w:cs="Arial"/>
          <w:color w:val="000000" w:themeColor="text1"/>
        </w:rPr>
        <w:t>:</w:t>
      </w:r>
    </w:p>
    <w:p w14:paraId="281F64CD" w14:textId="77777777" w:rsidR="00921E3F" w:rsidRPr="003A3364" w:rsidRDefault="00921E3F" w:rsidP="00921E3F">
      <w:pPr>
        <w:spacing w:line="276" w:lineRule="auto"/>
        <w:jc w:val="both"/>
        <w:rPr>
          <w:rFonts w:ascii="Arial" w:hAnsi="Arial" w:cs="Arial"/>
          <w:color w:val="000000" w:themeColor="text1"/>
        </w:rPr>
      </w:pPr>
    </w:p>
    <w:p w14:paraId="378325BB" w14:textId="77777777" w:rsidR="00921E3F" w:rsidRPr="003A3364" w:rsidRDefault="00921E3F" w:rsidP="00921E3F">
      <w:pPr>
        <w:spacing w:line="276" w:lineRule="auto"/>
        <w:jc w:val="both"/>
        <w:rPr>
          <w:rFonts w:ascii="Arial" w:hAnsi="Arial" w:cs="Arial"/>
          <w:color w:val="000000" w:themeColor="text1"/>
        </w:rPr>
      </w:pPr>
      <w:r w:rsidRPr="003A3364">
        <w:rPr>
          <w:rFonts w:ascii="Arial" w:hAnsi="Arial" w:cs="Arial"/>
          <w:color w:val="000000" w:themeColor="text1"/>
        </w:rPr>
        <w:t>Por medio de la presente, muy comedidamente me permito radicar el Proyecto de Ley del asunto. En tal sentido, respetuosamente solicito proceder según el trámite previsto legal y constitucionalmente para tales efectos.</w:t>
      </w:r>
    </w:p>
    <w:p w14:paraId="3D4B5259" w14:textId="77777777" w:rsidR="00921E3F" w:rsidRPr="003A3364" w:rsidRDefault="00921E3F" w:rsidP="00921E3F">
      <w:pPr>
        <w:spacing w:line="276" w:lineRule="auto"/>
        <w:jc w:val="both"/>
        <w:rPr>
          <w:rFonts w:ascii="Arial" w:hAnsi="Arial" w:cs="Arial"/>
          <w:color w:val="000000" w:themeColor="text1"/>
        </w:rPr>
      </w:pPr>
    </w:p>
    <w:p w14:paraId="0DA2EAE4" w14:textId="77777777" w:rsidR="00921E3F" w:rsidRPr="003A3364" w:rsidRDefault="00921E3F" w:rsidP="00921E3F">
      <w:pPr>
        <w:tabs>
          <w:tab w:val="left" w:pos="3915"/>
        </w:tabs>
        <w:spacing w:line="276" w:lineRule="auto"/>
        <w:jc w:val="both"/>
        <w:rPr>
          <w:rFonts w:ascii="Arial" w:hAnsi="Arial" w:cs="Arial"/>
          <w:color w:val="000000" w:themeColor="text1"/>
        </w:rPr>
      </w:pPr>
      <w:r w:rsidRPr="003A3364">
        <w:rPr>
          <w:rFonts w:ascii="Arial" w:hAnsi="Arial" w:cs="Arial"/>
          <w:color w:val="000000" w:themeColor="text1"/>
        </w:rPr>
        <w:t xml:space="preserve">Cordialmente, </w:t>
      </w:r>
    </w:p>
    <w:p w14:paraId="3E19D60A" w14:textId="77777777" w:rsidR="00921E3F" w:rsidRPr="003A3364" w:rsidRDefault="00921E3F" w:rsidP="00921E3F">
      <w:pPr>
        <w:jc w:val="center"/>
        <w:rPr>
          <w:rFonts w:ascii="Arial" w:hAnsi="Arial" w:cs="Arial"/>
          <w:b/>
          <w:color w:val="000000" w:themeColor="text1"/>
        </w:rPr>
      </w:pPr>
    </w:p>
    <w:p w14:paraId="003513BB" w14:textId="5021018D" w:rsidR="00921E3F" w:rsidRPr="003A3364" w:rsidRDefault="00921E3F" w:rsidP="00921E3F">
      <w:pPr>
        <w:rPr>
          <w:rFonts w:ascii="Arial" w:hAnsi="Arial" w:cs="Arial"/>
          <w:noProof/>
          <w:color w:val="000000" w:themeColor="text1"/>
          <w:lang w:eastAsia="es-CO"/>
        </w:rPr>
      </w:pPr>
    </w:p>
    <w:p w14:paraId="1D45633A" w14:textId="09FC7C38" w:rsidR="00F20A48" w:rsidRPr="003A3364" w:rsidRDefault="00F20A48" w:rsidP="00921E3F">
      <w:pPr>
        <w:rPr>
          <w:rFonts w:ascii="Arial" w:hAnsi="Arial" w:cs="Arial"/>
          <w:noProof/>
          <w:color w:val="000000" w:themeColor="text1"/>
          <w:lang w:eastAsia="es-CO"/>
        </w:rPr>
      </w:pPr>
    </w:p>
    <w:p w14:paraId="36362325" w14:textId="55EF2220" w:rsidR="00F20A48" w:rsidRPr="003A3364" w:rsidRDefault="00F20A48" w:rsidP="00921E3F">
      <w:pPr>
        <w:rPr>
          <w:rFonts w:ascii="Arial" w:hAnsi="Arial" w:cs="Arial"/>
          <w:noProof/>
          <w:color w:val="000000" w:themeColor="text1"/>
          <w:lang w:eastAsia="es-CO"/>
        </w:rPr>
      </w:pPr>
    </w:p>
    <w:p w14:paraId="51FCFDBD" w14:textId="77777777" w:rsidR="00F20A48" w:rsidRPr="003A3364" w:rsidRDefault="00F20A48" w:rsidP="00921E3F">
      <w:pPr>
        <w:rPr>
          <w:rFonts w:ascii="Arial" w:hAnsi="Arial" w:cs="Arial"/>
          <w:noProof/>
          <w:color w:val="000000" w:themeColor="text1"/>
          <w:lang w:eastAsia="es-CO"/>
        </w:rPr>
      </w:pPr>
    </w:p>
    <w:p w14:paraId="0F429519" w14:textId="0BCCF007" w:rsidR="00921E3F" w:rsidRPr="003A3364" w:rsidRDefault="00F20A48" w:rsidP="00921E3F">
      <w:pPr>
        <w:tabs>
          <w:tab w:val="left" w:pos="3915"/>
        </w:tabs>
        <w:spacing w:line="276" w:lineRule="auto"/>
        <w:jc w:val="both"/>
        <w:rPr>
          <w:rFonts w:ascii="Arial" w:hAnsi="Arial" w:cs="Arial"/>
          <w:b/>
          <w:color w:val="000000" w:themeColor="text1"/>
        </w:rPr>
      </w:pPr>
      <w:r w:rsidRPr="003A3364">
        <w:rPr>
          <w:rFonts w:ascii="Arial" w:hAnsi="Arial" w:cs="Arial"/>
          <w:b/>
          <w:color w:val="000000" w:themeColor="text1"/>
        </w:rPr>
        <w:t xml:space="preserve">HECTOR DAVID CHAPARRO </w:t>
      </w:r>
    </w:p>
    <w:p w14:paraId="085EA15A" w14:textId="77777777" w:rsidR="00921E3F" w:rsidRPr="003A3364" w:rsidRDefault="00921E3F" w:rsidP="00921E3F">
      <w:pPr>
        <w:jc w:val="both"/>
        <w:rPr>
          <w:rFonts w:ascii="Arial" w:hAnsi="Arial" w:cs="Arial"/>
          <w:color w:val="000000" w:themeColor="text1"/>
          <w:lang w:val="es-ES"/>
        </w:rPr>
      </w:pPr>
      <w:r w:rsidRPr="003A3364">
        <w:rPr>
          <w:rFonts w:ascii="Arial" w:hAnsi="Arial" w:cs="Arial"/>
          <w:color w:val="000000" w:themeColor="text1"/>
          <w:lang w:val="es-ES"/>
        </w:rPr>
        <w:t>Representante a la Cámara</w:t>
      </w:r>
      <w:r w:rsidRPr="003A3364">
        <w:rPr>
          <w:rFonts w:ascii="Arial" w:hAnsi="Arial" w:cs="Arial"/>
          <w:color w:val="000000" w:themeColor="text1"/>
          <w:lang w:val="es-ES"/>
        </w:rPr>
        <w:tab/>
      </w:r>
    </w:p>
    <w:p w14:paraId="31609D32" w14:textId="77777777" w:rsidR="00921E3F" w:rsidRPr="003A3364" w:rsidRDefault="00921E3F" w:rsidP="00921E3F">
      <w:pPr>
        <w:rPr>
          <w:rFonts w:ascii="Arial" w:hAnsi="Arial" w:cs="Arial"/>
          <w:b/>
          <w:color w:val="000000" w:themeColor="text1"/>
        </w:rPr>
      </w:pPr>
      <w:r w:rsidRPr="003A3364">
        <w:rPr>
          <w:rFonts w:ascii="Arial" w:hAnsi="Arial" w:cs="Arial"/>
          <w:color w:val="000000" w:themeColor="text1"/>
          <w:lang w:val="es-ES"/>
        </w:rPr>
        <w:t>Partido Liberal</w:t>
      </w:r>
      <w:r w:rsidRPr="003A3364">
        <w:rPr>
          <w:rFonts w:ascii="Arial" w:hAnsi="Arial" w:cs="Arial"/>
          <w:color w:val="000000" w:themeColor="text1"/>
          <w:lang w:val="es-ES"/>
        </w:rPr>
        <w:tab/>
      </w:r>
    </w:p>
    <w:p w14:paraId="04946EFF" w14:textId="49FF5364" w:rsidR="00921E3F" w:rsidRPr="003A3364" w:rsidRDefault="00921E3F" w:rsidP="00664E04">
      <w:pPr>
        <w:rPr>
          <w:rFonts w:ascii="Arial" w:hAnsi="Arial" w:cs="Arial"/>
          <w:b/>
          <w:color w:val="000000" w:themeColor="text1"/>
        </w:rPr>
      </w:pPr>
    </w:p>
    <w:p w14:paraId="4999BAE4" w14:textId="70DBA8A9" w:rsidR="00921E3F" w:rsidRPr="003A3364" w:rsidRDefault="00921E3F" w:rsidP="00664E04">
      <w:pPr>
        <w:rPr>
          <w:rFonts w:ascii="Arial" w:hAnsi="Arial" w:cs="Arial"/>
          <w:b/>
          <w:color w:val="000000" w:themeColor="text1"/>
        </w:rPr>
      </w:pPr>
    </w:p>
    <w:p w14:paraId="35E256CD" w14:textId="4728D69B" w:rsidR="00015994" w:rsidRPr="003A3364" w:rsidRDefault="00015994" w:rsidP="00664E04">
      <w:pPr>
        <w:rPr>
          <w:rFonts w:ascii="Arial" w:hAnsi="Arial" w:cs="Arial"/>
          <w:b/>
          <w:color w:val="000000" w:themeColor="text1"/>
        </w:rPr>
      </w:pPr>
    </w:p>
    <w:p w14:paraId="04BDD3E0" w14:textId="0175EA82" w:rsidR="00015994" w:rsidRPr="003A3364" w:rsidRDefault="00015994" w:rsidP="00664E04">
      <w:pPr>
        <w:rPr>
          <w:rFonts w:ascii="Arial" w:hAnsi="Arial" w:cs="Arial"/>
          <w:b/>
          <w:color w:val="000000" w:themeColor="text1"/>
        </w:rPr>
      </w:pPr>
    </w:p>
    <w:p w14:paraId="23B21E32" w14:textId="033D3B03" w:rsidR="00015994" w:rsidRPr="003A3364" w:rsidRDefault="00015994" w:rsidP="00664E04">
      <w:pPr>
        <w:rPr>
          <w:rFonts w:ascii="Arial" w:hAnsi="Arial" w:cs="Arial"/>
          <w:b/>
          <w:color w:val="000000" w:themeColor="text1"/>
        </w:rPr>
      </w:pPr>
    </w:p>
    <w:p w14:paraId="5F0D8EB5" w14:textId="2628A92F" w:rsidR="00015994" w:rsidRPr="003A3364" w:rsidRDefault="00015994" w:rsidP="00664E04">
      <w:pPr>
        <w:rPr>
          <w:rFonts w:ascii="Arial" w:hAnsi="Arial" w:cs="Arial"/>
          <w:b/>
          <w:color w:val="000000" w:themeColor="text1"/>
        </w:rPr>
      </w:pPr>
    </w:p>
    <w:p w14:paraId="00EF46B2" w14:textId="0150FA25" w:rsidR="00015994" w:rsidRPr="003A3364" w:rsidRDefault="00015994" w:rsidP="00664E04">
      <w:pPr>
        <w:rPr>
          <w:rFonts w:ascii="Arial" w:hAnsi="Arial" w:cs="Arial"/>
          <w:b/>
          <w:color w:val="000000" w:themeColor="text1"/>
        </w:rPr>
      </w:pPr>
    </w:p>
    <w:p w14:paraId="1A9920CE" w14:textId="77777777" w:rsidR="001E5F76" w:rsidRPr="003A3364" w:rsidRDefault="001E5F76" w:rsidP="00664E04">
      <w:pPr>
        <w:rPr>
          <w:rFonts w:ascii="Arial" w:hAnsi="Arial" w:cs="Arial"/>
          <w:b/>
          <w:color w:val="000000" w:themeColor="text1"/>
        </w:rPr>
      </w:pPr>
    </w:p>
    <w:p w14:paraId="60429D4F" w14:textId="77777777" w:rsidR="00350AEA" w:rsidRPr="003A3364" w:rsidRDefault="00350AEA" w:rsidP="00664E04">
      <w:pPr>
        <w:rPr>
          <w:rFonts w:ascii="Arial" w:hAnsi="Arial" w:cs="Arial"/>
          <w:b/>
          <w:color w:val="000000" w:themeColor="text1"/>
        </w:rPr>
      </w:pPr>
    </w:p>
    <w:p w14:paraId="06E33C0F" w14:textId="14AB663C" w:rsidR="00E72F82" w:rsidRPr="003A3364" w:rsidRDefault="00E72F82" w:rsidP="00664E04">
      <w:pPr>
        <w:rPr>
          <w:rFonts w:ascii="Arial" w:hAnsi="Arial" w:cs="Arial"/>
          <w:b/>
          <w:color w:val="000000" w:themeColor="text1"/>
        </w:rPr>
      </w:pPr>
    </w:p>
    <w:p w14:paraId="0BBCB37E" w14:textId="77777777" w:rsidR="001D4F3E" w:rsidRPr="003A3364" w:rsidRDefault="001D4F3E" w:rsidP="001D4F3E">
      <w:pPr>
        <w:rPr>
          <w:rFonts w:ascii="Arial" w:hAnsi="Arial" w:cs="Arial"/>
          <w:b/>
          <w:color w:val="000000" w:themeColor="text1"/>
        </w:rPr>
      </w:pPr>
    </w:p>
    <w:p w14:paraId="7D1FD38F" w14:textId="2C09B6F6" w:rsidR="00921E3F" w:rsidRPr="003A3364" w:rsidRDefault="00921E3F" w:rsidP="001D4F3E">
      <w:pPr>
        <w:jc w:val="center"/>
        <w:rPr>
          <w:rFonts w:ascii="Arial" w:hAnsi="Arial" w:cs="Arial"/>
          <w:b/>
          <w:color w:val="000000" w:themeColor="text1"/>
        </w:rPr>
      </w:pPr>
      <w:r w:rsidRPr="003A3364">
        <w:rPr>
          <w:rFonts w:ascii="Arial" w:hAnsi="Arial" w:cs="Arial"/>
          <w:b/>
          <w:color w:val="000000" w:themeColor="text1"/>
        </w:rPr>
        <w:t>PROYECTO DE LEY No.________ DE 20</w:t>
      </w:r>
      <w:r w:rsidR="0084099D" w:rsidRPr="003A3364">
        <w:rPr>
          <w:rFonts w:ascii="Arial" w:hAnsi="Arial" w:cs="Arial"/>
          <w:b/>
          <w:color w:val="000000" w:themeColor="text1"/>
        </w:rPr>
        <w:t>22</w:t>
      </w:r>
      <w:r w:rsidRPr="003A3364">
        <w:rPr>
          <w:rFonts w:ascii="Arial" w:hAnsi="Arial" w:cs="Arial"/>
          <w:b/>
          <w:color w:val="000000" w:themeColor="text1"/>
        </w:rPr>
        <w:t xml:space="preserve"> CÁMARA</w:t>
      </w:r>
    </w:p>
    <w:p w14:paraId="49041C1F" w14:textId="77777777" w:rsidR="00921E3F" w:rsidRPr="003A3364" w:rsidRDefault="00921E3F" w:rsidP="00921E3F">
      <w:pPr>
        <w:jc w:val="center"/>
        <w:rPr>
          <w:rFonts w:ascii="Arial" w:hAnsi="Arial" w:cs="Arial"/>
          <w:b/>
          <w:color w:val="000000" w:themeColor="text1"/>
        </w:rPr>
      </w:pPr>
    </w:p>
    <w:p w14:paraId="0635895B" w14:textId="2CBF10B8" w:rsidR="00350AEA" w:rsidRPr="003A3364" w:rsidRDefault="00350AEA" w:rsidP="00350AEA">
      <w:pPr>
        <w:jc w:val="center"/>
        <w:rPr>
          <w:rFonts w:ascii="Arial" w:hAnsi="Arial" w:cs="Arial"/>
          <w:color w:val="000000" w:themeColor="text1"/>
        </w:rPr>
      </w:pPr>
      <w:r w:rsidRPr="003A3364">
        <w:rPr>
          <w:rFonts w:ascii="Arial" w:hAnsi="Arial" w:cs="Arial"/>
          <w:color w:val="000000" w:themeColor="text1"/>
        </w:rPr>
        <w:t>“Por medio de la cual se establecen incentivos económicos y medidas para el desarrollo del turismo en los Departamentos de la Ruta Libertadora, se modifican las Leyes 2070 de 2020 y 2010 de 2019 y, se dictan otras disposiciones”</w:t>
      </w:r>
    </w:p>
    <w:p w14:paraId="3DB79ED0" w14:textId="7699D2B6" w:rsidR="00921E3F" w:rsidRPr="003A3364" w:rsidRDefault="00921E3F" w:rsidP="00350AEA">
      <w:pPr>
        <w:rPr>
          <w:rFonts w:ascii="Arial" w:hAnsi="Arial" w:cs="Arial"/>
          <w:b/>
          <w:color w:val="000000" w:themeColor="text1"/>
        </w:rPr>
      </w:pPr>
    </w:p>
    <w:p w14:paraId="017305DB" w14:textId="31314EA6" w:rsidR="00241640" w:rsidRPr="003A3364" w:rsidRDefault="00241640" w:rsidP="00D338E4">
      <w:pPr>
        <w:rPr>
          <w:rFonts w:ascii="Arial" w:hAnsi="Arial" w:cs="Arial"/>
          <w:b/>
          <w:color w:val="000000" w:themeColor="text1"/>
        </w:rPr>
      </w:pPr>
    </w:p>
    <w:p w14:paraId="69A64038" w14:textId="29F6F072" w:rsidR="00921E3F" w:rsidRPr="003A3364" w:rsidRDefault="00921E3F" w:rsidP="00921E3F">
      <w:pPr>
        <w:jc w:val="center"/>
        <w:rPr>
          <w:rFonts w:ascii="Arial" w:hAnsi="Arial" w:cs="Arial"/>
          <w:b/>
          <w:color w:val="000000" w:themeColor="text1"/>
        </w:rPr>
      </w:pPr>
      <w:r w:rsidRPr="003A3364">
        <w:rPr>
          <w:rFonts w:ascii="Arial" w:hAnsi="Arial" w:cs="Arial"/>
          <w:b/>
          <w:color w:val="000000" w:themeColor="text1"/>
        </w:rPr>
        <w:t>EL CONGRESO DE COLOMBIA</w:t>
      </w:r>
    </w:p>
    <w:p w14:paraId="29FA81DB" w14:textId="77777777" w:rsidR="00921E3F" w:rsidRPr="003A3364" w:rsidRDefault="00921E3F" w:rsidP="00921E3F">
      <w:pPr>
        <w:jc w:val="both"/>
        <w:rPr>
          <w:rFonts w:ascii="Arial" w:hAnsi="Arial" w:cs="Arial"/>
          <w:b/>
          <w:color w:val="000000" w:themeColor="text1"/>
        </w:rPr>
      </w:pPr>
    </w:p>
    <w:p w14:paraId="0A547C6A" w14:textId="77777777" w:rsidR="00921E3F" w:rsidRPr="003A3364" w:rsidRDefault="00921E3F" w:rsidP="00921E3F">
      <w:pPr>
        <w:jc w:val="center"/>
        <w:rPr>
          <w:rFonts w:ascii="Arial" w:hAnsi="Arial" w:cs="Arial"/>
          <w:b/>
          <w:color w:val="000000" w:themeColor="text1"/>
        </w:rPr>
      </w:pPr>
      <w:r w:rsidRPr="003A3364">
        <w:rPr>
          <w:rFonts w:ascii="Arial" w:hAnsi="Arial" w:cs="Arial"/>
          <w:b/>
          <w:color w:val="000000" w:themeColor="text1"/>
        </w:rPr>
        <w:t>DECRETA</w:t>
      </w:r>
    </w:p>
    <w:p w14:paraId="6635976B" w14:textId="77777777" w:rsidR="00921E3F" w:rsidRPr="003A3364" w:rsidRDefault="00921E3F" w:rsidP="00921E3F">
      <w:pPr>
        <w:pStyle w:val="Sinespaciado"/>
        <w:jc w:val="both"/>
        <w:rPr>
          <w:rFonts w:ascii="Arial" w:hAnsi="Arial" w:cs="Arial"/>
          <w:b/>
          <w:color w:val="000000" w:themeColor="text1"/>
          <w:sz w:val="24"/>
          <w:szCs w:val="24"/>
        </w:rPr>
      </w:pPr>
    </w:p>
    <w:p w14:paraId="2FCC30AA" w14:textId="77777777" w:rsidR="00241640" w:rsidRPr="003A3364" w:rsidRDefault="00241640" w:rsidP="00921E3F">
      <w:pPr>
        <w:jc w:val="both"/>
        <w:rPr>
          <w:rFonts w:ascii="Arial" w:hAnsi="Arial" w:cs="Arial"/>
          <w:b/>
          <w:color w:val="000000" w:themeColor="text1"/>
        </w:rPr>
      </w:pPr>
    </w:p>
    <w:p w14:paraId="355ACD52" w14:textId="736A0DAA" w:rsidR="009979E2" w:rsidRPr="003A3364" w:rsidRDefault="009979E2" w:rsidP="00921E3F">
      <w:pPr>
        <w:jc w:val="both"/>
        <w:rPr>
          <w:rFonts w:ascii="Arial" w:hAnsi="Arial" w:cs="Arial"/>
          <w:color w:val="000000" w:themeColor="text1"/>
        </w:rPr>
      </w:pPr>
      <w:r w:rsidRPr="003A3364">
        <w:rPr>
          <w:rFonts w:ascii="Arial" w:hAnsi="Arial" w:cs="Arial"/>
          <w:b/>
          <w:color w:val="000000" w:themeColor="text1"/>
        </w:rPr>
        <w:t>Artículo 1</w:t>
      </w:r>
      <w:r w:rsidR="00921E3F" w:rsidRPr="003A3364">
        <w:rPr>
          <w:rFonts w:ascii="Arial" w:hAnsi="Arial" w:cs="Arial"/>
          <w:b/>
          <w:color w:val="000000" w:themeColor="text1"/>
        </w:rPr>
        <w:t>. Objeto.</w:t>
      </w:r>
      <w:r w:rsidR="00921E3F" w:rsidRPr="003A3364">
        <w:rPr>
          <w:rFonts w:ascii="Arial" w:hAnsi="Arial" w:cs="Arial"/>
          <w:color w:val="000000" w:themeColor="text1"/>
        </w:rPr>
        <w:t xml:space="preserve"> Esta ley tiene por objeto </w:t>
      </w:r>
      <w:r w:rsidR="00913B5E" w:rsidRPr="003A3364">
        <w:rPr>
          <w:rFonts w:ascii="Arial" w:hAnsi="Arial" w:cs="Arial"/>
          <w:color w:val="000000" w:themeColor="text1"/>
        </w:rPr>
        <w:t xml:space="preserve">generar incentivos </w:t>
      </w:r>
      <w:r w:rsidRPr="003A3364">
        <w:rPr>
          <w:rFonts w:ascii="Arial" w:hAnsi="Arial" w:cs="Arial"/>
          <w:color w:val="000000" w:themeColor="text1"/>
        </w:rPr>
        <w:t>para promover, reactivar y dinamizar el turismo loc</w:t>
      </w:r>
      <w:r w:rsidR="00913B5E" w:rsidRPr="003A3364">
        <w:rPr>
          <w:rFonts w:ascii="Arial" w:hAnsi="Arial" w:cs="Arial"/>
          <w:color w:val="000000" w:themeColor="text1"/>
        </w:rPr>
        <w:t xml:space="preserve">al, nacional e internacional en </w:t>
      </w:r>
      <w:r w:rsidR="008C554A" w:rsidRPr="003A3364">
        <w:rPr>
          <w:rFonts w:ascii="Arial" w:hAnsi="Arial" w:cs="Arial"/>
          <w:color w:val="000000" w:themeColor="text1"/>
        </w:rPr>
        <w:t xml:space="preserve">Boyacá, Arauca, Casanare, Santander y demás </w:t>
      </w:r>
      <w:r w:rsidR="00913B5E" w:rsidRPr="003A3364">
        <w:rPr>
          <w:rFonts w:ascii="Arial" w:hAnsi="Arial" w:cs="Arial"/>
          <w:color w:val="000000" w:themeColor="text1"/>
        </w:rPr>
        <w:t>Departamentos que hicier</w:t>
      </w:r>
      <w:r w:rsidR="001E5F76" w:rsidRPr="003A3364">
        <w:rPr>
          <w:rFonts w:ascii="Arial" w:hAnsi="Arial" w:cs="Arial"/>
          <w:color w:val="000000" w:themeColor="text1"/>
        </w:rPr>
        <w:t>on parte de la ruta libertadora</w:t>
      </w:r>
      <w:r w:rsidR="00913B5E" w:rsidRPr="003A3364">
        <w:rPr>
          <w:rFonts w:ascii="Arial" w:hAnsi="Arial" w:cs="Arial"/>
          <w:color w:val="000000" w:themeColor="text1"/>
        </w:rPr>
        <w:t xml:space="preserve">. </w:t>
      </w:r>
      <w:r w:rsidR="00097A5D" w:rsidRPr="003A3364">
        <w:rPr>
          <w:rFonts w:ascii="Arial" w:hAnsi="Arial" w:cs="Arial"/>
          <w:color w:val="000000" w:themeColor="text1"/>
        </w:rPr>
        <w:t>T</w:t>
      </w:r>
      <w:r w:rsidR="00913B5E" w:rsidRPr="003A3364">
        <w:rPr>
          <w:rFonts w:ascii="Arial" w:hAnsi="Arial" w:cs="Arial"/>
          <w:color w:val="000000" w:themeColor="text1"/>
        </w:rPr>
        <w:t xml:space="preserve">ambién se establecen medidas para brindar recursos para la </w:t>
      </w:r>
      <w:r w:rsidR="00913B5E" w:rsidRPr="003A3364">
        <w:rPr>
          <w:rStyle w:val="baj"/>
          <w:rFonts w:ascii="Arial" w:hAnsi="Arial" w:cs="Arial"/>
          <w:bCs/>
          <w:color w:val="000000" w:themeColor="text1"/>
        </w:rPr>
        <w:t xml:space="preserve">financiación del fondo para la promoción del patrimonio, la cultura y las artes en esos mismos departamentos. </w:t>
      </w:r>
    </w:p>
    <w:p w14:paraId="072A8C27" w14:textId="77777777" w:rsidR="00241640" w:rsidRPr="003A3364" w:rsidRDefault="00241640" w:rsidP="00921E3F">
      <w:pPr>
        <w:jc w:val="both"/>
        <w:rPr>
          <w:rFonts w:ascii="Arial" w:hAnsi="Arial" w:cs="Arial"/>
          <w:b/>
          <w:color w:val="000000" w:themeColor="text1"/>
        </w:rPr>
      </w:pPr>
    </w:p>
    <w:p w14:paraId="0C707CF1" w14:textId="25C5CAF0" w:rsidR="009979E2" w:rsidRPr="003A3364" w:rsidRDefault="009979E2" w:rsidP="00921E3F">
      <w:pPr>
        <w:jc w:val="both"/>
        <w:rPr>
          <w:rFonts w:ascii="Arial" w:hAnsi="Arial" w:cs="Arial"/>
          <w:color w:val="000000" w:themeColor="text1"/>
        </w:rPr>
      </w:pPr>
      <w:r w:rsidRPr="003A3364">
        <w:rPr>
          <w:rFonts w:ascii="Arial" w:hAnsi="Arial" w:cs="Arial"/>
          <w:b/>
          <w:color w:val="000000" w:themeColor="text1"/>
        </w:rPr>
        <w:t xml:space="preserve">Artículo 2. </w:t>
      </w:r>
      <w:r w:rsidRPr="003A3364">
        <w:rPr>
          <w:rFonts w:ascii="Arial" w:hAnsi="Arial" w:cs="Arial"/>
          <w:color w:val="000000" w:themeColor="text1"/>
        </w:rPr>
        <w:t xml:space="preserve">Modifíquese el parágrafo 1 del artículo 7 de la Ley 2070 de 2020, el cual quedará así: </w:t>
      </w:r>
    </w:p>
    <w:p w14:paraId="585B1529" w14:textId="3947A7FB" w:rsidR="009979E2" w:rsidRPr="003A3364" w:rsidRDefault="009979E2" w:rsidP="00921E3F">
      <w:pPr>
        <w:jc w:val="both"/>
        <w:rPr>
          <w:rFonts w:ascii="Arial" w:hAnsi="Arial" w:cs="Arial"/>
          <w:color w:val="000000" w:themeColor="text1"/>
        </w:rPr>
      </w:pPr>
    </w:p>
    <w:p w14:paraId="72F89E4D" w14:textId="6E049567" w:rsidR="009979E2" w:rsidRPr="003A3364" w:rsidRDefault="009979E2" w:rsidP="009979E2">
      <w:pPr>
        <w:pStyle w:val="NormalWeb"/>
        <w:spacing w:line="270" w:lineRule="atLeast"/>
        <w:ind w:left="705"/>
        <w:jc w:val="both"/>
        <w:rPr>
          <w:rFonts w:ascii="Arial" w:hAnsi="Arial" w:cs="Arial"/>
          <w:color w:val="000000" w:themeColor="text1"/>
        </w:rPr>
      </w:pPr>
      <w:r w:rsidRPr="003A3364">
        <w:rPr>
          <w:rFonts w:ascii="Arial" w:hAnsi="Arial" w:cs="Arial"/>
          <w:color w:val="000000" w:themeColor="text1"/>
        </w:rPr>
        <w:t>“</w:t>
      </w:r>
      <w:bookmarkStart w:id="0" w:name="7"/>
      <w:r w:rsidRPr="003A3364">
        <w:rPr>
          <w:rStyle w:val="baj"/>
          <w:rFonts w:ascii="Arial" w:hAnsi="Arial" w:cs="Arial"/>
          <w:bCs/>
          <w:color w:val="000000" w:themeColor="text1"/>
        </w:rPr>
        <w:t>ARTÍCULO 7o. FINANCIACIÓN DEL FONDO PARA LA PROMOCIÓN DEL PATRIMONIO, LA CULTURA, LAS ARTES Y LA CREATIVIDAD - FONCULTURA.</w:t>
      </w:r>
      <w:bookmarkEnd w:id="0"/>
      <w:r w:rsidRPr="003A3364">
        <w:rPr>
          <w:rStyle w:val="baj"/>
          <w:rFonts w:ascii="Arial" w:hAnsi="Arial" w:cs="Arial"/>
          <w:b/>
          <w:bCs/>
          <w:color w:val="000000" w:themeColor="text1"/>
        </w:rPr>
        <w:t> </w:t>
      </w:r>
      <w:r w:rsidRPr="003A3364">
        <w:rPr>
          <w:rFonts w:ascii="Arial" w:hAnsi="Arial" w:cs="Arial"/>
          <w:color w:val="000000" w:themeColor="text1"/>
        </w:rPr>
        <w:t>Los recursos del Fondo para la Promoción del Patrimonio, la Cultura, las Artes y la Creatividad - FONCULTURA, provendrán de las siguientes fuentes:</w:t>
      </w:r>
    </w:p>
    <w:p w14:paraId="40E4847B" w14:textId="005D222D" w:rsidR="009979E2" w:rsidRPr="003A3364" w:rsidRDefault="009979E2" w:rsidP="009979E2">
      <w:pPr>
        <w:pStyle w:val="NormalWeb"/>
        <w:spacing w:line="270" w:lineRule="atLeast"/>
        <w:ind w:left="705"/>
        <w:jc w:val="both"/>
        <w:rPr>
          <w:rFonts w:ascii="Arial" w:hAnsi="Arial" w:cs="Arial"/>
          <w:color w:val="000000" w:themeColor="text1"/>
        </w:rPr>
      </w:pPr>
      <w:r w:rsidRPr="003A3364">
        <w:rPr>
          <w:rFonts w:ascii="Arial" w:hAnsi="Arial" w:cs="Arial"/>
          <w:color w:val="000000" w:themeColor="text1"/>
        </w:rPr>
        <w:t>(…)</w:t>
      </w:r>
    </w:p>
    <w:p w14:paraId="76F48717" w14:textId="77777777" w:rsidR="009979E2" w:rsidRPr="003A3364" w:rsidRDefault="009979E2" w:rsidP="009979E2">
      <w:pPr>
        <w:pStyle w:val="NormalWeb"/>
        <w:spacing w:line="270" w:lineRule="atLeast"/>
        <w:ind w:left="705"/>
        <w:jc w:val="both"/>
        <w:rPr>
          <w:rFonts w:ascii="Arial" w:hAnsi="Arial" w:cs="Arial"/>
          <w:color w:val="000000" w:themeColor="text1"/>
        </w:rPr>
      </w:pPr>
      <w:r w:rsidRPr="003A3364">
        <w:rPr>
          <w:rFonts w:ascii="Arial" w:hAnsi="Arial" w:cs="Arial"/>
          <w:color w:val="000000" w:themeColor="text1"/>
        </w:rPr>
        <w:t>3. Recursos recaudados por la Nación por concepto de multas en casos de vulneración al Patrimonio Cultural de la Nación consagrados en el artículo </w:t>
      </w:r>
      <w:hyperlink r:id="rId8" w:anchor="15" w:history="1">
        <w:r w:rsidRPr="003A3364">
          <w:rPr>
            <w:rFonts w:ascii="Arial" w:hAnsi="Arial" w:cs="Arial"/>
            <w:color w:val="000000" w:themeColor="text1"/>
          </w:rPr>
          <w:t>15</w:t>
        </w:r>
      </w:hyperlink>
      <w:r w:rsidRPr="003A3364">
        <w:rPr>
          <w:rFonts w:ascii="Arial" w:hAnsi="Arial" w:cs="Arial"/>
          <w:color w:val="000000" w:themeColor="text1"/>
        </w:rPr>
        <w:t> de la Ley 397 de 1997, modificado por el artículo </w:t>
      </w:r>
      <w:hyperlink r:id="rId9" w:anchor="10" w:history="1">
        <w:r w:rsidRPr="003A3364">
          <w:rPr>
            <w:rFonts w:ascii="Arial" w:hAnsi="Arial" w:cs="Arial"/>
            <w:color w:val="000000" w:themeColor="text1"/>
          </w:rPr>
          <w:t>10</w:t>
        </w:r>
      </w:hyperlink>
      <w:r w:rsidRPr="003A3364">
        <w:rPr>
          <w:rFonts w:ascii="Arial" w:hAnsi="Arial" w:cs="Arial"/>
          <w:color w:val="000000" w:themeColor="text1"/>
        </w:rPr>
        <w:t> de la Ley 1185 de 2008.</w:t>
      </w:r>
    </w:p>
    <w:p w14:paraId="463E7C40" w14:textId="77777777" w:rsidR="00806237" w:rsidRDefault="009979E2" w:rsidP="00806237">
      <w:pPr>
        <w:pStyle w:val="NormalWeb"/>
        <w:spacing w:line="270" w:lineRule="atLeast"/>
        <w:ind w:left="705"/>
        <w:jc w:val="both"/>
        <w:rPr>
          <w:rFonts w:ascii="Arial" w:hAnsi="Arial" w:cs="Arial"/>
          <w:color w:val="000000" w:themeColor="text1"/>
        </w:rPr>
      </w:pPr>
      <w:r w:rsidRPr="003A3364">
        <w:rPr>
          <w:rFonts w:ascii="Arial" w:hAnsi="Arial" w:cs="Arial"/>
          <w:color w:val="000000" w:themeColor="text1"/>
        </w:rPr>
        <w:t>4. Los recursos no ejecutados y reintegrados por parte de las entidades territoriales, correspondientes al Impuesto Nacional al Consumo de telefonía, datos, Internet y navegación móvil destinada a la cultura (Estatuto Tributario, artículo </w:t>
      </w:r>
      <w:hyperlink r:id="rId10" w:anchor="512-2" w:history="1">
        <w:r w:rsidRPr="003A3364">
          <w:rPr>
            <w:rFonts w:ascii="Arial" w:hAnsi="Arial" w:cs="Arial"/>
            <w:color w:val="000000" w:themeColor="text1"/>
          </w:rPr>
          <w:t>512-2</w:t>
        </w:r>
      </w:hyperlink>
      <w:r w:rsidRPr="003A3364">
        <w:rPr>
          <w:rFonts w:ascii="Arial" w:hAnsi="Arial" w:cs="Arial"/>
          <w:color w:val="000000" w:themeColor="text1"/>
        </w:rPr>
        <w:t>, numeral 2).</w:t>
      </w:r>
    </w:p>
    <w:p w14:paraId="453756F8" w14:textId="7FC51188" w:rsidR="009979E2" w:rsidRPr="003A3364" w:rsidRDefault="009979E2" w:rsidP="00806237">
      <w:pPr>
        <w:pStyle w:val="NormalWeb"/>
        <w:spacing w:line="270" w:lineRule="atLeast"/>
        <w:ind w:left="705"/>
        <w:jc w:val="both"/>
        <w:rPr>
          <w:rFonts w:ascii="Arial" w:hAnsi="Arial" w:cs="Arial"/>
          <w:color w:val="000000" w:themeColor="text1"/>
        </w:rPr>
      </w:pPr>
      <w:r w:rsidRPr="003A3364">
        <w:rPr>
          <w:rFonts w:ascii="Arial" w:hAnsi="Arial" w:cs="Arial"/>
          <w:color w:val="000000" w:themeColor="text1"/>
        </w:rPr>
        <w:lastRenderedPageBreak/>
        <w:t>(…)</w:t>
      </w:r>
    </w:p>
    <w:p w14:paraId="1F86022B" w14:textId="77777777" w:rsidR="005E05A5" w:rsidRDefault="005E05A5" w:rsidP="00AB4678">
      <w:pPr>
        <w:pStyle w:val="NormalWeb"/>
        <w:spacing w:line="270" w:lineRule="atLeast"/>
        <w:ind w:left="705"/>
        <w:jc w:val="both"/>
        <w:rPr>
          <w:rFonts w:ascii="Arial" w:hAnsi="Arial" w:cs="Arial"/>
          <w:color w:val="000000" w:themeColor="text1"/>
        </w:rPr>
      </w:pPr>
      <w:r w:rsidRPr="005E05A5">
        <w:rPr>
          <w:rFonts w:ascii="Arial" w:hAnsi="Arial" w:cs="Arial"/>
          <w:color w:val="000000" w:themeColor="text1"/>
        </w:rPr>
        <w:t>5. Los recursos no ejecutados y reintegrados por parte de las entidades territoriales, correspondientes a la contribución parafiscal cultural de espectáculos públicos de las artes escénicas (Ley </w:t>
      </w:r>
      <w:hyperlink r:id="rId11" w:anchor="INICIO" w:history="1">
        <w:r w:rsidRPr="005E05A5">
          <w:rPr>
            <w:rFonts w:ascii="Arial" w:hAnsi="Arial" w:cs="Arial"/>
            <w:color w:val="000000" w:themeColor="text1"/>
          </w:rPr>
          <w:t>1493</w:t>
        </w:r>
      </w:hyperlink>
      <w:r w:rsidRPr="005E05A5">
        <w:rPr>
          <w:rFonts w:ascii="Arial" w:hAnsi="Arial" w:cs="Arial"/>
          <w:color w:val="000000" w:themeColor="text1"/>
        </w:rPr>
        <w:t> de 2011).</w:t>
      </w:r>
      <w:r w:rsidRPr="003A3364">
        <w:rPr>
          <w:rFonts w:ascii="Arial" w:hAnsi="Arial" w:cs="Arial"/>
          <w:color w:val="000000" w:themeColor="text1"/>
        </w:rPr>
        <w:t xml:space="preserve"> </w:t>
      </w:r>
    </w:p>
    <w:p w14:paraId="26B49E2C" w14:textId="558D0F04" w:rsidR="009979E2" w:rsidRPr="003A3364" w:rsidRDefault="009979E2" w:rsidP="00AB4678">
      <w:pPr>
        <w:pStyle w:val="NormalWeb"/>
        <w:spacing w:line="270" w:lineRule="atLeast"/>
        <w:ind w:left="705"/>
        <w:jc w:val="both"/>
        <w:rPr>
          <w:rFonts w:ascii="Arial" w:hAnsi="Arial" w:cs="Arial"/>
          <w:color w:val="000000" w:themeColor="text1"/>
        </w:rPr>
      </w:pPr>
      <w:r w:rsidRPr="003A3364">
        <w:rPr>
          <w:rFonts w:ascii="Arial" w:hAnsi="Arial" w:cs="Arial"/>
          <w:color w:val="000000" w:themeColor="text1"/>
        </w:rPr>
        <w:t>6. Donaciones, transferencias o aportes en dinero realizados por personas naturales y/o jurídicas de derecho público, privado o de naturaleza mixta.</w:t>
      </w:r>
    </w:p>
    <w:p w14:paraId="7A24D170" w14:textId="77777777" w:rsidR="009979E2" w:rsidRPr="003A3364" w:rsidRDefault="009979E2" w:rsidP="00AB4678">
      <w:pPr>
        <w:pStyle w:val="NormalWeb"/>
        <w:spacing w:line="270" w:lineRule="atLeast"/>
        <w:ind w:left="705"/>
        <w:jc w:val="both"/>
        <w:rPr>
          <w:rFonts w:ascii="Arial" w:hAnsi="Arial" w:cs="Arial"/>
          <w:color w:val="000000" w:themeColor="text1"/>
        </w:rPr>
      </w:pPr>
      <w:r w:rsidRPr="003A3364">
        <w:rPr>
          <w:rFonts w:ascii="Arial" w:hAnsi="Arial" w:cs="Arial"/>
          <w:color w:val="000000" w:themeColor="text1"/>
        </w:rPr>
        <w:t>7. Recursos provenientes de cooperación nacional e Internacional, siempre y cuando se trate de recursos no reembolsables.</w:t>
      </w:r>
    </w:p>
    <w:p w14:paraId="0FF4BB0B" w14:textId="04340F44" w:rsidR="009979E2" w:rsidRPr="003A3364" w:rsidRDefault="00AB4678" w:rsidP="009979E2">
      <w:pPr>
        <w:pStyle w:val="NormalWeb"/>
        <w:spacing w:line="270" w:lineRule="atLeast"/>
        <w:ind w:left="705"/>
        <w:jc w:val="both"/>
        <w:rPr>
          <w:rFonts w:ascii="Arial" w:hAnsi="Arial" w:cs="Arial"/>
          <w:color w:val="000000" w:themeColor="text1"/>
        </w:rPr>
      </w:pPr>
      <w:r w:rsidRPr="003A3364">
        <w:rPr>
          <w:rFonts w:ascii="Arial" w:hAnsi="Arial" w:cs="Arial"/>
          <w:color w:val="000000" w:themeColor="text1"/>
        </w:rPr>
        <w:t>(…)</w:t>
      </w:r>
    </w:p>
    <w:p w14:paraId="0D0409C0" w14:textId="42B5B596" w:rsidR="009979E2" w:rsidRPr="003A3364" w:rsidRDefault="009979E2" w:rsidP="009979E2">
      <w:pPr>
        <w:pStyle w:val="NormalWeb"/>
        <w:spacing w:line="270" w:lineRule="atLeast"/>
        <w:ind w:left="705"/>
        <w:jc w:val="both"/>
        <w:rPr>
          <w:rFonts w:ascii="Arial" w:hAnsi="Arial" w:cs="Arial"/>
          <w:color w:val="000000" w:themeColor="text1"/>
        </w:rPr>
      </w:pPr>
      <w:r w:rsidRPr="003A3364">
        <w:rPr>
          <w:rStyle w:val="baj"/>
          <w:rFonts w:ascii="Arial" w:hAnsi="Arial" w:cs="Arial"/>
          <w:bCs/>
          <w:color w:val="000000" w:themeColor="text1"/>
        </w:rPr>
        <w:t>PARÁGRAFO 1o.</w:t>
      </w:r>
      <w:r w:rsidRPr="003A3364">
        <w:rPr>
          <w:rFonts w:ascii="Arial" w:hAnsi="Arial" w:cs="Arial"/>
          <w:color w:val="000000" w:themeColor="text1"/>
        </w:rPr>
        <w:t xml:space="preserve"> Los recursos provenientes de los numerales 3 y 4 de este artículo tendrán destinación específica, para proyectos y acciones encaminadas a la protección, conservación, preservación, salvaguardia y sostenibilidad del patrimonio cultural, </w:t>
      </w:r>
      <w:r w:rsidR="000F7F50" w:rsidRPr="003A3364">
        <w:rPr>
          <w:rFonts w:ascii="Arial" w:hAnsi="Arial" w:cs="Arial"/>
          <w:b/>
          <w:color w:val="000000" w:themeColor="text1"/>
          <w:u w:val="single"/>
        </w:rPr>
        <w:t>prioritariamente a</w:t>
      </w:r>
      <w:r w:rsidRPr="003A3364">
        <w:rPr>
          <w:rFonts w:ascii="Arial" w:hAnsi="Arial" w:cs="Arial"/>
          <w:b/>
          <w:color w:val="000000" w:themeColor="text1"/>
          <w:u w:val="single"/>
        </w:rPr>
        <w:t xml:space="preserve"> los municipios que hicieron parte de la Ruta Libertadora contemplados en el artículo 2° de la Ley 1916 de 2018, </w:t>
      </w:r>
      <w:r w:rsidRPr="003A3364">
        <w:rPr>
          <w:rFonts w:ascii="Arial" w:hAnsi="Arial" w:cs="Arial"/>
          <w:color w:val="000000" w:themeColor="text1"/>
        </w:rPr>
        <w:t xml:space="preserve">en atención a los lineamientos que para el efecto defina el Ministerio de Cultura. </w:t>
      </w:r>
      <w:r w:rsidRPr="003A3364">
        <w:rPr>
          <w:rFonts w:ascii="Arial" w:hAnsi="Arial" w:cs="Arial"/>
          <w:b/>
          <w:color w:val="000000" w:themeColor="text1"/>
          <w:u w:val="single"/>
        </w:rPr>
        <w:t>Los recursos de que tratan los numerales</w:t>
      </w:r>
      <w:r w:rsidR="00AB4678" w:rsidRPr="003A3364">
        <w:rPr>
          <w:rFonts w:ascii="Arial" w:hAnsi="Arial" w:cs="Arial"/>
          <w:b/>
          <w:color w:val="000000" w:themeColor="text1"/>
          <w:u w:val="single"/>
        </w:rPr>
        <w:t xml:space="preserve"> </w:t>
      </w:r>
      <w:r w:rsidR="005E05A5">
        <w:rPr>
          <w:rFonts w:ascii="Arial" w:hAnsi="Arial" w:cs="Arial"/>
          <w:b/>
          <w:color w:val="000000" w:themeColor="text1"/>
          <w:u w:val="single"/>
        </w:rPr>
        <w:t xml:space="preserve">5, </w:t>
      </w:r>
      <w:r w:rsidR="00AB4678" w:rsidRPr="003A3364">
        <w:rPr>
          <w:rFonts w:ascii="Arial" w:hAnsi="Arial" w:cs="Arial"/>
          <w:b/>
          <w:color w:val="000000" w:themeColor="text1"/>
          <w:u w:val="single"/>
        </w:rPr>
        <w:t xml:space="preserve">6 y 7 </w:t>
      </w:r>
      <w:r w:rsidRPr="003A3364">
        <w:rPr>
          <w:rFonts w:ascii="Arial" w:hAnsi="Arial" w:cs="Arial"/>
          <w:b/>
          <w:color w:val="000000" w:themeColor="text1"/>
          <w:u w:val="single"/>
        </w:rPr>
        <w:t>tendrán destinación preferente para el objeto de este parágrafo.</w:t>
      </w:r>
      <w:r w:rsidRPr="003A3364">
        <w:rPr>
          <w:rFonts w:ascii="Arial" w:hAnsi="Arial" w:cs="Arial"/>
          <w:color w:val="000000" w:themeColor="text1"/>
        </w:rPr>
        <w:t xml:space="preserve"> </w:t>
      </w:r>
    </w:p>
    <w:p w14:paraId="6C83057C" w14:textId="517BFE30" w:rsidR="009979E2" w:rsidRPr="003A3364" w:rsidRDefault="009979E2" w:rsidP="009979E2">
      <w:pPr>
        <w:pStyle w:val="NormalWeb"/>
        <w:spacing w:line="270" w:lineRule="atLeast"/>
        <w:ind w:left="705"/>
        <w:jc w:val="both"/>
        <w:rPr>
          <w:rFonts w:ascii="Arial" w:hAnsi="Arial" w:cs="Arial"/>
          <w:b/>
          <w:color w:val="000000" w:themeColor="text1"/>
        </w:rPr>
      </w:pPr>
      <w:r w:rsidRPr="003A3364">
        <w:rPr>
          <w:rStyle w:val="baj"/>
          <w:rFonts w:ascii="Arial" w:hAnsi="Arial" w:cs="Arial"/>
          <w:bCs/>
          <w:color w:val="000000" w:themeColor="text1"/>
        </w:rPr>
        <w:t>(…</w:t>
      </w:r>
      <w:r w:rsidRPr="003A3364">
        <w:rPr>
          <w:rFonts w:ascii="Arial" w:hAnsi="Arial" w:cs="Arial"/>
          <w:color w:val="000000" w:themeColor="text1"/>
        </w:rPr>
        <w:t>)</w:t>
      </w:r>
      <w:r w:rsidR="00AB4678" w:rsidRPr="003A3364">
        <w:rPr>
          <w:rFonts w:ascii="Arial" w:hAnsi="Arial" w:cs="Arial"/>
          <w:b/>
          <w:color w:val="000000" w:themeColor="text1"/>
        </w:rPr>
        <w:t>”</w:t>
      </w:r>
    </w:p>
    <w:p w14:paraId="3F689327" w14:textId="77777777" w:rsidR="00241640" w:rsidRPr="003A3364" w:rsidRDefault="00241640" w:rsidP="00A15EFA">
      <w:pPr>
        <w:jc w:val="both"/>
        <w:rPr>
          <w:rFonts w:ascii="Arial" w:hAnsi="Arial" w:cs="Arial"/>
          <w:b/>
          <w:color w:val="000000" w:themeColor="text1"/>
        </w:rPr>
      </w:pPr>
    </w:p>
    <w:p w14:paraId="41682FD9" w14:textId="4773C565" w:rsidR="00A15EFA" w:rsidRPr="003A3364" w:rsidRDefault="00E2498F" w:rsidP="00A15EFA">
      <w:pPr>
        <w:jc w:val="both"/>
        <w:rPr>
          <w:rFonts w:ascii="Arial" w:hAnsi="Arial" w:cs="Arial"/>
          <w:color w:val="000000" w:themeColor="text1"/>
        </w:rPr>
      </w:pPr>
      <w:r w:rsidRPr="003A3364">
        <w:rPr>
          <w:rFonts w:ascii="Arial" w:hAnsi="Arial" w:cs="Arial"/>
          <w:b/>
          <w:color w:val="000000" w:themeColor="text1"/>
        </w:rPr>
        <w:t>Artículo 3</w:t>
      </w:r>
      <w:r w:rsidR="00921E3F" w:rsidRPr="003A3364">
        <w:rPr>
          <w:rFonts w:ascii="Arial" w:hAnsi="Arial" w:cs="Arial"/>
          <w:b/>
          <w:color w:val="000000" w:themeColor="text1"/>
        </w:rPr>
        <w:t xml:space="preserve">. </w:t>
      </w:r>
      <w:r w:rsidR="00A15EFA" w:rsidRPr="003A3364">
        <w:rPr>
          <w:rFonts w:ascii="Arial" w:hAnsi="Arial" w:cs="Arial"/>
          <w:color w:val="000000" w:themeColor="text1"/>
        </w:rPr>
        <w:t>Modifíquese el artículo 9 de la Ley 20</w:t>
      </w:r>
      <w:r w:rsidR="00B861FD" w:rsidRPr="003A3364">
        <w:rPr>
          <w:rFonts w:ascii="Arial" w:hAnsi="Arial" w:cs="Arial"/>
          <w:color w:val="000000" w:themeColor="text1"/>
        </w:rPr>
        <w:t>70</w:t>
      </w:r>
      <w:r w:rsidR="00A15EFA" w:rsidRPr="003A3364">
        <w:rPr>
          <w:rFonts w:ascii="Arial" w:hAnsi="Arial" w:cs="Arial"/>
          <w:color w:val="000000" w:themeColor="text1"/>
        </w:rPr>
        <w:t xml:space="preserve"> de 20</w:t>
      </w:r>
      <w:r w:rsidR="00B861FD" w:rsidRPr="003A3364">
        <w:rPr>
          <w:rFonts w:ascii="Arial" w:hAnsi="Arial" w:cs="Arial"/>
          <w:color w:val="000000" w:themeColor="text1"/>
        </w:rPr>
        <w:t>20</w:t>
      </w:r>
      <w:r w:rsidR="00A15EFA" w:rsidRPr="003A3364">
        <w:rPr>
          <w:rFonts w:ascii="Arial" w:hAnsi="Arial" w:cs="Arial"/>
          <w:color w:val="000000" w:themeColor="text1"/>
        </w:rPr>
        <w:t xml:space="preserve">, adicionando numerales, los cuales quedarán así:  </w:t>
      </w:r>
    </w:p>
    <w:p w14:paraId="4C0FB33A" w14:textId="3B0B62D4" w:rsidR="00A15EFA" w:rsidRPr="003A3364" w:rsidRDefault="00A15EFA" w:rsidP="00921E3F">
      <w:pPr>
        <w:jc w:val="both"/>
        <w:rPr>
          <w:rFonts w:ascii="Arial" w:hAnsi="Arial" w:cs="Arial"/>
          <w:color w:val="000000" w:themeColor="text1"/>
        </w:rPr>
      </w:pPr>
    </w:p>
    <w:p w14:paraId="068BDAFB" w14:textId="77777777" w:rsidR="00241640" w:rsidRPr="003A3364" w:rsidRDefault="00241640" w:rsidP="00A15EFA">
      <w:pPr>
        <w:ind w:left="708"/>
        <w:jc w:val="both"/>
        <w:rPr>
          <w:rFonts w:ascii="Arial" w:hAnsi="Arial" w:cs="Arial"/>
          <w:color w:val="000000" w:themeColor="text1"/>
        </w:rPr>
      </w:pPr>
      <w:bookmarkStart w:id="1" w:name="9"/>
    </w:p>
    <w:p w14:paraId="0158450E" w14:textId="34B45E21" w:rsidR="00A15EFA" w:rsidRPr="003A3364" w:rsidRDefault="00A15EFA" w:rsidP="00A15EFA">
      <w:pPr>
        <w:ind w:left="708"/>
        <w:jc w:val="both"/>
        <w:rPr>
          <w:rFonts w:ascii="Arial" w:hAnsi="Arial" w:cs="Arial"/>
          <w:color w:val="000000" w:themeColor="text1"/>
        </w:rPr>
      </w:pPr>
      <w:r w:rsidRPr="003A3364">
        <w:rPr>
          <w:rFonts w:ascii="Arial" w:hAnsi="Arial" w:cs="Arial"/>
          <w:color w:val="000000" w:themeColor="text1"/>
        </w:rPr>
        <w:t>“ARTÍCULO 9o. DESTINACIÓN DE LOS RECURSOS.</w:t>
      </w:r>
      <w:bookmarkEnd w:id="1"/>
      <w:r w:rsidRPr="003A3364">
        <w:rPr>
          <w:rFonts w:ascii="Arial" w:hAnsi="Arial" w:cs="Arial"/>
          <w:color w:val="000000" w:themeColor="text1"/>
        </w:rPr>
        <w:t> Los recursos de FONCULTURA serán destinados a las Iniciativas y proyectos que se enmarquen en alguna de las siguientes líneas de la política cultural:</w:t>
      </w:r>
    </w:p>
    <w:p w14:paraId="01434426" w14:textId="37C50F39" w:rsidR="00A15EFA" w:rsidRPr="003A3364" w:rsidRDefault="00A15EFA" w:rsidP="00A15EFA">
      <w:pPr>
        <w:ind w:left="708"/>
        <w:jc w:val="both"/>
        <w:rPr>
          <w:rFonts w:ascii="Arial" w:hAnsi="Arial" w:cs="Arial"/>
          <w:color w:val="000000" w:themeColor="text1"/>
        </w:rPr>
      </w:pPr>
    </w:p>
    <w:p w14:paraId="1DE5E1DA" w14:textId="0BDB0757" w:rsidR="00A15EFA" w:rsidRPr="003A3364" w:rsidRDefault="00A15EFA" w:rsidP="00A15EFA">
      <w:pPr>
        <w:ind w:left="708"/>
        <w:jc w:val="both"/>
        <w:rPr>
          <w:rFonts w:ascii="Arial" w:hAnsi="Arial" w:cs="Arial"/>
          <w:color w:val="000000" w:themeColor="text1"/>
        </w:rPr>
      </w:pPr>
      <w:r w:rsidRPr="003A3364">
        <w:rPr>
          <w:rFonts w:ascii="Arial" w:hAnsi="Arial" w:cs="Arial"/>
          <w:color w:val="000000" w:themeColor="text1"/>
        </w:rPr>
        <w:t>(…)</w:t>
      </w:r>
    </w:p>
    <w:p w14:paraId="6CB551AB" w14:textId="030B0EC0" w:rsidR="00A15EFA" w:rsidRPr="003A3364" w:rsidRDefault="00A15EFA" w:rsidP="00A15EFA">
      <w:pPr>
        <w:ind w:left="708"/>
        <w:jc w:val="both"/>
        <w:rPr>
          <w:rFonts w:ascii="Arial" w:hAnsi="Arial" w:cs="Arial"/>
          <w:color w:val="000000" w:themeColor="text1"/>
        </w:rPr>
      </w:pPr>
    </w:p>
    <w:p w14:paraId="2184E5B6" w14:textId="1913E13E" w:rsidR="00A15EFA" w:rsidRPr="003A3364" w:rsidRDefault="00A15EFA" w:rsidP="00A15EFA">
      <w:pPr>
        <w:ind w:left="708"/>
        <w:jc w:val="both"/>
        <w:rPr>
          <w:rFonts w:ascii="Arial" w:hAnsi="Arial" w:cs="Arial"/>
          <w:b/>
          <w:color w:val="000000" w:themeColor="text1"/>
          <w:u w:val="single"/>
        </w:rPr>
      </w:pPr>
      <w:r w:rsidRPr="003A3364">
        <w:rPr>
          <w:rFonts w:ascii="Arial" w:hAnsi="Arial" w:cs="Arial"/>
          <w:b/>
          <w:color w:val="000000" w:themeColor="text1"/>
          <w:u w:val="single"/>
        </w:rPr>
        <w:t xml:space="preserve">8. Proyectos que exalten y rescaten el valor patriótico y aporte histórico para la patria en aquellos municipios que hicieron parte de la ruta libertadora, o que fueron partícipes de la campaña libertadora. </w:t>
      </w:r>
    </w:p>
    <w:p w14:paraId="2EAEB4A7" w14:textId="77777777" w:rsidR="00A15EFA" w:rsidRPr="003A3364" w:rsidRDefault="00A15EFA" w:rsidP="00A15EFA">
      <w:pPr>
        <w:jc w:val="both"/>
        <w:rPr>
          <w:rFonts w:ascii="Arial" w:hAnsi="Arial" w:cs="Arial"/>
          <w:b/>
          <w:color w:val="000000" w:themeColor="text1"/>
          <w:u w:val="single"/>
        </w:rPr>
      </w:pPr>
    </w:p>
    <w:p w14:paraId="026D34DD" w14:textId="7F55245C" w:rsidR="00A15EFA" w:rsidRPr="003A3364" w:rsidRDefault="00A15EFA" w:rsidP="00A15EFA">
      <w:pPr>
        <w:ind w:left="708"/>
        <w:jc w:val="both"/>
        <w:rPr>
          <w:rFonts w:ascii="Arial" w:hAnsi="Arial" w:cs="Arial"/>
          <w:b/>
          <w:color w:val="000000" w:themeColor="text1"/>
          <w:u w:val="single"/>
        </w:rPr>
      </w:pPr>
      <w:r w:rsidRPr="003A3364">
        <w:rPr>
          <w:rFonts w:ascii="Arial" w:hAnsi="Arial" w:cs="Arial"/>
          <w:b/>
          <w:color w:val="000000" w:themeColor="text1"/>
          <w:u w:val="single"/>
        </w:rPr>
        <w:lastRenderedPageBreak/>
        <w:t xml:space="preserve">9. Proyectos para la remodelación y embellecimiento de los monumentos en aquellos municipios que hicieron parte de la ruta libertadora, o que fueron partícipes de la campaña libertadora. Especialmente, de los monumentos del Pantano de Vargas, el Puente de Boyacá, el Parque de los Mártires, el Bosque de la República en Tunja; los Héroes Caídos de la Batalla del Puente en Charalá y de los existentes a lo largo de la ruta de la campaña libertadora de 1819, en concordancia con los planes especiales de manejo y protección que estén vigentes (que se estén reformando) o que deban realizarse a cargo del Ministerio de Cultura, de conformidad con el artículo 6° de la Ley 1916 de 2018. </w:t>
      </w:r>
    </w:p>
    <w:p w14:paraId="0060D862" w14:textId="3FFA69FB" w:rsidR="00A15EFA" w:rsidRPr="003A3364" w:rsidRDefault="00A15EFA" w:rsidP="00A15EFA">
      <w:pPr>
        <w:ind w:left="708"/>
        <w:jc w:val="both"/>
        <w:rPr>
          <w:rFonts w:ascii="Arial" w:hAnsi="Arial" w:cs="Arial"/>
          <w:color w:val="000000" w:themeColor="text1"/>
          <w:u w:val="single"/>
        </w:rPr>
      </w:pPr>
    </w:p>
    <w:p w14:paraId="04C0A83D" w14:textId="06CAFD6C" w:rsidR="00A15EFA" w:rsidRPr="003A3364" w:rsidRDefault="00A15EFA" w:rsidP="00A15EFA">
      <w:pPr>
        <w:ind w:left="708"/>
        <w:jc w:val="both"/>
        <w:rPr>
          <w:rFonts w:ascii="Arial" w:hAnsi="Arial" w:cs="Arial"/>
          <w:b/>
          <w:color w:val="000000" w:themeColor="text1"/>
          <w:u w:val="single"/>
        </w:rPr>
      </w:pPr>
      <w:r w:rsidRPr="003A3364">
        <w:rPr>
          <w:rFonts w:ascii="Arial" w:hAnsi="Arial" w:cs="Arial"/>
          <w:b/>
          <w:color w:val="000000" w:themeColor="text1"/>
          <w:u w:val="single"/>
        </w:rPr>
        <w:t>10. Proyectos para fomentar la promoción del Patrimonio</w:t>
      </w:r>
      <w:r w:rsidR="00097A5D" w:rsidRPr="003A3364">
        <w:rPr>
          <w:rFonts w:ascii="Arial" w:hAnsi="Arial" w:cs="Arial"/>
          <w:b/>
          <w:color w:val="000000" w:themeColor="text1"/>
          <w:u w:val="single"/>
        </w:rPr>
        <w:t xml:space="preserve">, </w:t>
      </w:r>
      <w:r w:rsidRPr="003A3364">
        <w:rPr>
          <w:rFonts w:ascii="Arial" w:hAnsi="Arial" w:cs="Arial"/>
          <w:b/>
          <w:color w:val="000000" w:themeColor="text1"/>
          <w:u w:val="single"/>
        </w:rPr>
        <w:t xml:space="preserve">la Cultura, las Artes y la Creatividad en los municipios declarados pueblos patrimonio de Colombia. </w:t>
      </w:r>
    </w:p>
    <w:p w14:paraId="4C1CA3FC" w14:textId="77777777" w:rsidR="00A15EFA" w:rsidRPr="003A3364" w:rsidRDefault="00A15EFA" w:rsidP="00A15EFA">
      <w:pPr>
        <w:ind w:left="708"/>
        <w:jc w:val="both"/>
        <w:rPr>
          <w:rFonts w:ascii="Arial" w:hAnsi="Arial" w:cs="Arial"/>
          <w:b/>
          <w:color w:val="000000" w:themeColor="text1"/>
        </w:rPr>
      </w:pPr>
    </w:p>
    <w:p w14:paraId="78A39B05" w14:textId="60C10EA7" w:rsidR="00A15EFA" w:rsidRPr="003A3364" w:rsidRDefault="00A15EFA" w:rsidP="00A15EFA">
      <w:pPr>
        <w:ind w:left="708"/>
        <w:jc w:val="both"/>
        <w:rPr>
          <w:rFonts w:ascii="Arial" w:hAnsi="Arial" w:cs="Arial"/>
          <w:color w:val="000000" w:themeColor="text1"/>
        </w:rPr>
      </w:pPr>
      <w:r w:rsidRPr="003A3364">
        <w:rPr>
          <w:rFonts w:ascii="Arial" w:hAnsi="Arial" w:cs="Arial"/>
          <w:color w:val="000000" w:themeColor="text1"/>
        </w:rPr>
        <w:t>(…)”</w:t>
      </w:r>
    </w:p>
    <w:p w14:paraId="5A419884" w14:textId="77777777" w:rsidR="00A15EFA" w:rsidRPr="003A3364" w:rsidRDefault="00A15EFA" w:rsidP="00A15EFA">
      <w:pPr>
        <w:ind w:left="708"/>
        <w:jc w:val="both"/>
        <w:rPr>
          <w:rFonts w:ascii="Arial" w:hAnsi="Arial" w:cs="Arial"/>
          <w:color w:val="000000" w:themeColor="text1"/>
        </w:rPr>
      </w:pPr>
    </w:p>
    <w:p w14:paraId="5E821A74" w14:textId="77777777" w:rsidR="00241640" w:rsidRPr="003A3364" w:rsidRDefault="00241640" w:rsidP="004A45FC">
      <w:pPr>
        <w:jc w:val="both"/>
        <w:rPr>
          <w:rFonts w:ascii="Arial" w:hAnsi="Arial" w:cs="Arial"/>
          <w:b/>
          <w:color w:val="000000" w:themeColor="text1"/>
        </w:rPr>
      </w:pPr>
    </w:p>
    <w:p w14:paraId="5C13DD4C" w14:textId="1498666D" w:rsidR="004A45FC" w:rsidRPr="003A3364" w:rsidRDefault="00065542" w:rsidP="00271BCA">
      <w:pPr>
        <w:jc w:val="both"/>
        <w:rPr>
          <w:rFonts w:ascii="Arial" w:hAnsi="Arial" w:cs="Arial"/>
          <w:color w:val="000000" w:themeColor="text1"/>
        </w:rPr>
      </w:pPr>
      <w:r w:rsidRPr="003A3364">
        <w:rPr>
          <w:rFonts w:ascii="Arial" w:hAnsi="Arial" w:cs="Arial"/>
          <w:b/>
          <w:color w:val="000000" w:themeColor="text1"/>
        </w:rPr>
        <w:t>Artículo 4</w:t>
      </w:r>
      <w:r w:rsidR="00A15EFA" w:rsidRPr="003A3364">
        <w:rPr>
          <w:rFonts w:ascii="Arial" w:hAnsi="Arial" w:cs="Arial"/>
          <w:b/>
          <w:color w:val="000000" w:themeColor="text1"/>
        </w:rPr>
        <w:t xml:space="preserve">. </w:t>
      </w:r>
      <w:r w:rsidR="00271BCA" w:rsidRPr="003A3364">
        <w:rPr>
          <w:rFonts w:ascii="Arial" w:hAnsi="Arial" w:cs="Arial"/>
          <w:color w:val="000000" w:themeColor="text1"/>
        </w:rPr>
        <w:t>E</w:t>
      </w:r>
      <w:r w:rsidR="004A45FC" w:rsidRPr="003A3364">
        <w:rPr>
          <w:rFonts w:ascii="Arial" w:hAnsi="Arial" w:cs="Arial"/>
          <w:bCs/>
          <w:color w:val="000000" w:themeColor="text1"/>
        </w:rPr>
        <w:t>XENCIÓN TRANSITORIA DEL IMPUESTO SOBRE LAS VENTAS (IVA) PARA SERVICIOS DE HOTELERÍA Y TURISMO</w:t>
      </w:r>
      <w:r w:rsidR="004A45FC" w:rsidRPr="003A3364">
        <w:rPr>
          <w:rFonts w:ascii="Arial" w:hAnsi="Arial" w:cs="Arial"/>
          <w:color w:val="000000" w:themeColor="text1"/>
        </w:rPr>
        <w:t xml:space="preserve">. Se encuentra exentos del Impuesto sobre las Ventas (IVA) desde la vigencia de la presente ley y hasta por </w:t>
      </w:r>
      <w:r w:rsidR="00271BCA" w:rsidRPr="003A3364">
        <w:rPr>
          <w:rFonts w:ascii="Arial" w:hAnsi="Arial" w:cs="Arial"/>
          <w:color w:val="000000" w:themeColor="text1"/>
        </w:rPr>
        <w:t xml:space="preserve">un </w:t>
      </w:r>
      <w:r w:rsidR="004A45FC" w:rsidRPr="003A3364">
        <w:rPr>
          <w:rFonts w:ascii="Arial" w:hAnsi="Arial" w:cs="Arial"/>
          <w:color w:val="000000" w:themeColor="text1"/>
        </w:rPr>
        <w:t>año la prestación de los servicios de hotelería y de turismo a residentes en Colombia, Incluyendo turismo de reuniones, congresos, convenciones y exhibiciones, y entretenimiento, por quienes cuenten con inscripción activa en el Registro Nacional de Turismo y presten sus servicios en el ejercicio de las funciones o actividades que según la ley corresponden a los prestadores de servidos turísticos.</w:t>
      </w:r>
    </w:p>
    <w:p w14:paraId="1BC0AB68" w14:textId="77777777" w:rsidR="00241640" w:rsidRPr="003A3364" w:rsidRDefault="00241640" w:rsidP="004A45FC">
      <w:pPr>
        <w:jc w:val="both"/>
        <w:rPr>
          <w:rFonts w:ascii="Arial" w:hAnsi="Arial" w:cs="Arial"/>
          <w:b/>
          <w:color w:val="000000" w:themeColor="text1"/>
        </w:rPr>
      </w:pPr>
    </w:p>
    <w:p w14:paraId="57D04DD3" w14:textId="34681D06" w:rsidR="004A45FC" w:rsidRPr="003A3364" w:rsidRDefault="004A45FC" w:rsidP="00271BCA">
      <w:pPr>
        <w:jc w:val="both"/>
        <w:rPr>
          <w:rFonts w:ascii="Arial" w:hAnsi="Arial" w:cs="Arial"/>
          <w:color w:val="000000" w:themeColor="text1"/>
        </w:rPr>
      </w:pPr>
      <w:r w:rsidRPr="003A3364">
        <w:rPr>
          <w:rFonts w:ascii="Arial" w:hAnsi="Arial" w:cs="Arial"/>
          <w:b/>
          <w:color w:val="000000" w:themeColor="text1"/>
        </w:rPr>
        <w:t>Artículo 5.</w:t>
      </w:r>
      <w:r w:rsidRPr="003A3364">
        <w:rPr>
          <w:rFonts w:ascii="Arial" w:hAnsi="Arial" w:cs="Arial"/>
          <w:color w:val="000000" w:themeColor="text1"/>
        </w:rPr>
        <w:t xml:space="preserve"> </w:t>
      </w:r>
      <w:r w:rsidRPr="003A3364">
        <w:rPr>
          <w:rFonts w:ascii="Arial" w:hAnsi="Arial" w:cs="Arial"/>
          <w:bCs/>
          <w:color w:val="000000" w:themeColor="text1"/>
        </w:rPr>
        <w:t>EXCLUSIÓN DEL IMPUESTO SOBRE LAS VENTAS (IVA) PARA IA COMERCIALIZACIÓN DE ARTESANÍAS.</w:t>
      </w:r>
      <w:r w:rsidRPr="003A3364">
        <w:rPr>
          <w:rFonts w:ascii="Arial" w:hAnsi="Arial" w:cs="Arial"/>
          <w:color w:val="000000" w:themeColor="text1"/>
        </w:rPr>
        <w:t xml:space="preserve"> Estará excluida del Impuesto sobre las Venta: (IVA) la comercialización de artesanías colombianas </w:t>
      </w:r>
      <w:r w:rsidRPr="003A3364">
        <w:rPr>
          <w:rFonts w:ascii="Arial" w:hAnsi="Arial" w:cs="Arial"/>
          <w:color w:val="000000" w:themeColor="text1"/>
          <w:shd w:val="clear" w:color="auto" w:fill="FFFFFF"/>
        </w:rPr>
        <w:t>por un año contado a partir de la entrada</w:t>
      </w:r>
      <w:r w:rsidR="00271BCA" w:rsidRPr="003A3364">
        <w:rPr>
          <w:rFonts w:ascii="Arial" w:hAnsi="Arial" w:cs="Arial"/>
          <w:color w:val="000000" w:themeColor="text1"/>
          <w:shd w:val="clear" w:color="auto" w:fill="FFFFFF"/>
        </w:rPr>
        <w:t xml:space="preserve"> en vigencia de la presente ley</w:t>
      </w:r>
      <w:r w:rsidRPr="003A3364">
        <w:rPr>
          <w:rFonts w:ascii="Arial" w:hAnsi="Arial" w:cs="Arial"/>
          <w:color w:val="000000" w:themeColor="text1"/>
          <w:shd w:val="clear" w:color="auto" w:fill="FFFFFF"/>
        </w:rPr>
        <w:t xml:space="preserve">. </w:t>
      </w:r>
    </w:p>
    <w:p w14:paraId="710E0328" w14:textId="3E5C76A2" w:rsidR="004A45FC" w:rsidRPr="003A3364" w:rsidRDefault="004A45FC" w:rsidP="004A45FC">
      <w:pPr>
        <w:pStyle w:val="NormalWeb"/>
        <w:shd w:val="clear" w:color="auto" w:fill="FFFFFF"/>
        <w:spacing w:before="0" w:beforeAutospacing="0"/>
        <w:ind w:left="705"/>
        <w:jc w:val="both"/>
        <w:rPr>
          <w:rFonts w:ascii="Arial" w:hAnsi="Arial" w:cs="Arial"/>
          <w:b/>
          <w:color w:val="000000" w:themeColor="text1"/>
        </w:rPr>
      </w:pPr>
    </w:p>
    <w:p w14:paraId="55B5F668" w14:textId="03CC9C4D" w:rsidR="00A15EFA" w:rsidRPr="003A3364" w:rsidRDefault="00A204F2" w:rsidP="00271BCA">
      <w:pPr>
        <w:jc w:val="both"/>
        <w:rPr>
          <w:rFonts w:ascii="Arial" w:hAnsi="Arial" w:cs="Arial"/>
          <w:color w:val="000000" w:themeColor="text1"/>
        </w:rPr>
      </w:pPr>
      <w:r w:rsidRPr="003A3364">
        <w:rPr>
          <w:rFonts w:ascii="Arial" w:hAnsi="Arial" w:cs="Arial"/>
          <w:b/>
          <w:color w:val="000000" w:themeColor="text1"/>
        </w:rPr>
        <w:t xml:space="preserve">Artículo 6. </w:t>
      </w:r>
      <w:r w:rsidR="00065542" w:rsidRPr="003A3364">
        <w:rPr>
          <w:rFonts w:ascii="Arial" w:hAnsi="Arial" w:cs="Arial"/>
          <w:bCs/>
          <w:color w:val="000000" w:themeColor="text1"/>
          <w:shd w:val="clear" w:color="auto" w:fill="FFFFFF"/>
        </w:rPr>
        <w:t>REDUCCIÓN DE LAS TARIFAS DEL IMPUESTO NACIONAL AL CONSUMO EN EL EXPENDIO DE COMIDAS Y BEBIDAS</w:t>
      </w:r>
      <w:r w:rsidR="00065542" w:rsidRPr="003A3364">
        <w:rPr>
          <w:rFonts w:ascii="Arial" w:hAnsi="Arial" w:cs="Arial"/>
          <w:color w:val="000000" w:themeColor="text1"/>
          <w:shd w:val="clear" w:color="auto" w:fill="FFFFFF"/>
        </w:rPr>
        <w:t>. Las tarifas del impuesto nacional al consumo de que tratan los artículos </w:t>
      </w:r>
      <w:hyperlink r:id="rId12" w:anchor="512-9" w:history="1">
        <w:r w:rsidR="00065542" w:rsidRPr="003A3364">
          <w:rPr>
            <w:rStyle w:val="Hipervnculo"/>
            <w:rFonts w:ascii="Arial" w:hAnsi="Arial" w:cs="Arial"/>
            <w:color w:val="000000" w:themeColor="text1"/>
            <w:u w:val="none"/>
            <w:shd w:val="clear" w:color="auto" w:fill="FFFFFF"/>
          </w:rPr>
          <w:t>512-9</w:t>
        </w:r>
      </w:hyperlink>
      <w:r w:rsidR="00065542" w:rsidRPr="003A3364">
        <w:rPr>
          <w:rFonts w:ascii="Arial" w:hAnsi="Arial" w:cs="Arial"/>
          <w:color w:val="000000" w:themeColor="text1"/>
          <w:shd w:val="clear" w:color="auto" w:fill="FFFFFF"/>
        </w:rPr>
        <w:t> y </w:t>
      </w:r>
      <w:hyperlink r:id="rId13" w:anchor="512-12" w:history="1">
        <w:r w:rsidR="00065542" w:rsidRPr="003A3364">
          <w:rPr>
            <w:rStyle w:val="Hipervnculo"/>
            <w:rFonts w:ascii="Arial" w:hAnsi="Arial" w:cs="Arial"/>
            <w:color w:val="000000" w:themeColor="text1"/>
            <w:u w:val="none"/>
            <w:shd w:val="clear" w:color="auto" w:fill="FFFFFF"/>
          </w:rPr>
          <w:t>512-12</w:t>
        </w:r>
      </w:hyperlink>
      <w:r w:rsidR="00065542" w:rsidRPr="003A3364">
        <w:rPr>
          <w:rFonts w:ascii="Arial" w:hAnsi="Arial" w:cs="Arial"/>
          <w:color w:val="000000" w:themeColor="text1"/>
          <w:shd w:val="clear" w:color="auto" w:fill="FFFFFF"/>
        </w:rPr>
        <w:t> del Estatuto Tributario se reducirán al c</w:t>
      </w:r>
      <w:r w:rsidR="004A45FC" w:rsidRPr="003A3364">
        <w:rPr>
          <w:rFonts w:ascii="Arial" w:hAnsi="Arial" w:cs="Arial"/>
          <w:color w:val="000000" w:themeColor="text1"/>
          <w:shd w:val="clear" w:color="auto" w:fill="FFFFFF"/>
        </w:rPr>
        <w:t xml:space="preserve">ero por ciento (0%) por un año contado </w:t>
      </w:r>
      <w:r w:rsidR="00065542" w:rsidRPr="003A3364">
        <w:rPr>
          <w:rFonts w:ascii="Arial" w:hAnsi="Arial" w:cs="Arial"/>
          <w:color w:val="000000" w:themeColor="text1"/>
          <w:shd w:val="clear" w:color="auto" w:fill="FFFFFF"/>
        </w:rPr>
        <w:t>a partir de la entrada</w:t>
      </w:r>
      <w:r w:rsidR="00271BCA" w:rsidRPr="003A3364">
        <w:rPr>
          <w:rFonts w:ascii="Arial" w:hAnsi="Arial" w:cs="Arial"/>
          <w:color w:val="000000" w:themeColor="text1"/>
          <w:shd w:val="clear" w:color="auto" w:fill="FFFFFF"/>
        </w:rPr>
        <w:t xml:space="preserve"> en vigencia de la presente ley</w:t>
      </w:r>
      <w:r w:rsidR="00065542" w:rsidRPr="003A3364">
        <w:rPr>
          <w:rFonts w:ascii="Arial" w:hAnsi="Arial" w:cs="Arial"/>
          <w:color w:val="000000" w:themeColor="text1"/>
          <w:shd w:val="clear" w:color="auto" w:fill="FFFFFF"/>
        </w:rPr>
        <w:t xml:space="preserve">. </w:t>
      </w:r>
    </w:p>
    <w:p w14:paraId="5BAB24B2" w14:textId="77777777" w:rsidR="00A15EFA" w:rsidRPr="003A3364" w:rsidRDefault="00A15EFA" w:rsidP="00921E3F">
      <w:pPr>
        <w:jc w:val="both"/>
        <w:rPr>
          <w:rFonts w:ascii="Arial" w:hAnsi="Arial" w:cs="Arial"/>
          <w:color w:val="000000" w:themeColor="text1"/>
        </w:rPr>
      </w:pPr>
    </w:p>
    <w:p w14:paraId="28119B80" w14:textId="4A2FF14B" w:rsidR="00A204F2" w:rsidRPr="003A3364" w:rsidRDefault="00A204F2" w:rsidP="00065542">
      <w:pPr>
        <w:jc w:val="both"/>
        <w:rPr>
          <w:rFonts w:ascii="Arial" w:hAnsi="Arial" w:cs="Arial"/>
          <w:b/>
          <w:color w:val="000000" w:themeColor="text1"/>
          <w:lang w:eastAsia="es-CO"/>
        </w:rPr>
      </w:pPr>
    </w:p>
    <w:p w14:paraId="1743285E" w14:textId="191FAE4B" w:rsidR="00065542" w:rsidRPr="003A3364" w:rsidRDefault="00A204F2" w:rsidP="00065542">
      <w:pPr>
        <w:jc w:val="both"/>
        <w:rPr>
          <w:rFonts w:ascii="Arial" w:hAnsi="Arial" w:cs="Arial"/>
          <w:color w:val="000000" w:themeColor="text1"/>
        </w:rPr>
      </w:pPr>
      <w:r w:rsidRPr="003A3364">
        <w:rPr>
          <w:rFonts w:ascii="Arial" w:hAnsi="Arial" w:cs="Arial"/>
          <w:b/>
          <w:color w:val="000000" w:themeColor="text1"/>
        </w:rPr>
        <w:t>Artículo 7</w:t>
      </w:r>
      <w:r w:rsidR="00065542" w:rsidRPr="003A3364">
        <w:rPr>
          <w:rFonts w:ascii="Arial" w:hAnsi="Arial" w:cs="Arial"/>
          <w:b/>
          <w:color w:val="000000" w:themeColor="text1"/>
        </w:rPr>
        <w:t xml:space="preserve">. </w:t>
      </w:r>
      <w:r w:rsidR="00065542" w:rsidRPr="003A3364">
        <w:rPr>
          <w:rFonts w:ascii="Arial" w:hAnsi="Arial" w:cs="Arial"/>
          <w:color w:val="000000" w:themeColor="text1"/>
        </w:rPr>
        <w:t xml:space="preserve">Modifíquese </w:t>
      </w:r>
      <w:r w:rsidR="009268F1" w:rsidRPr="003A3364">
        <w:rPr>
          <w:rFonts w:ascii="Arial" w:hAnsi="Arial" w:cs="Arial"/>
          <w:color w:val="000000" w:themeColor="text1"/>
        </w:rPr>
        <w:t>los</w:t>
      </w:r>
      <w:r w:rsidR="00065542" w:rsidRPr="003A3364">
        <w:rPr>
          <w:rFonts w:ascii="Arial" w:hAnsi="Arial" w:cs="Arial"/>
          <w:color w:val="000000" w:themeColor="text1"/>
        </w:rPr>
        <w:t xml:space="preserve"> numeral 10 </w:t>
      </w:r>
      <w:r w:rsidR="009268F1" w:rsidRPr="003A3364">
        <w:rPr>
          <w:rFonts w:ascii="Arial" w:hAnsi="Arial" w:cs="Arial"/>
          <w:color w:val="000000" w:themeColor="text1"/>
        </w:rPr>
        <w:t xml:space="preserve">y 26 </w:t>
      </w:r>
      <w:r w:rsidR="00065542" w:rsidRPr="003A3364">
        <w:rPr>
          <w:rFonts w:ascii="Arial" w:hAnsi="Arial" w:cs="Arial"/>
          <w:color w:val="000000" w:themeColor="text1"/>
        </w:rPr>
        <w:t xml:space="preserve">del artículo 11 de la Ley 2010 de 2019, el cual quedará así: </w:t>
      </w:r>
    </w:p>
    <w:p w14:paraId="06705719" w14:textId="77777777" w:rsidR="00065542" w:rsidRPr="003A3364" w:rsidRDefault="00065542" w:rsidP="00065542">
      <w:pPr>
        <w:jc w:val="both"/>
        <w:rPr>
          <w:rFonts w:ascii="Arial" w:hAnsi="Arial" w:cs="Arial"/>
          <w:color w:val="000000" w:themeColor="text1"/>
        </w:rPr>
      </w:pPr>
    </w:p>
    <w:p w14:paraId="4A5DCB6D" w14:textId="77777777" w:rsidR="00241640" w:rsidRPr="003A3364" w:rsidRDefault="00241640" w:rsidP="00065542">
      <w:pPr>
        <w:ind w:left="705"/>
        <w:jc w:val="both"/>
        <w:rPr>
          <w:rFonts w:ascii="Arial" w:hAnsi="Arial" w:cs="Arial"/>
          <w:color w:val="000000" w:themeColor="text1"/>
        </w:rPr>
      </w:pPr>
    </w:p>
    <w:p w14:paraId="1ECA0F5C" w14:textId="2C3D6523" w:rsidR="00065542" w:rsidRPr="003A3364" w:rsidRDefault="00065542" w:rsidP="00065542">
      <w:pPr>
        <w:ind w:left="705"/>
        <w:jc w:val="both"/>
        <w:rPr>
          <w:rFonts w:ascii="Arial" w:hAnsi="Arial" w:cs="Arial"/>
          <w:color w:val="000000" w:themeColor="text1"/>
        </w:rPr>
      </w:pPr>
      <w:r w:rsidRPr="003A3364">
        <w:rPr>
          <w:rFonts w:ascii="Arial" w:hAnsi="Arial" w:cs="Arial"/>
          <w:color w:val="000000" w:themeColor="text1"/>
        </w:rPr>
        <w:t>“</w:t>
      </w:r>
      <w:r w:rsidRPr="003A3364">
        <w:rPr>
          <w:rStyle w:val="baj"/>
          <w:rFonts w:ascii="Arial" w:hAnsi="Arial" w:cs="Arial"/>
          <w:bCs/>
          <w:color w:val="000000" w:themeColor="text1"/>
        </w:rPr>
        <w:t>Artículo </w:t>
      </w:r>
      <w:hyperlink r:id="rId14" w:anchor="476" w:history="1">
        <w:r w:rsidRPr="003A3364">
          <w:rPr>
            <w:rStyle w:val="Hipervnculo"/>
            <w:rFonts w:ascii="Arial" w:hAnsi="Arial" w:cs="Arial"/>
            <w:bCs/>
            <w:color w:val="000000" w:themeColor="text1"/>
            <w:u w:val="none"/>
          </w:rPr>
          <w:t>476</w:t>
        </w:r>
      </w:hyperlink>
      <w:r w:rsidRPr="003A3364">
        <w:rPr>
          <w:rStyle w:val="baj"/>
          <w:rFonts w:ascii="Arial" w:hAnsi="Arial" w:cs="Arial"/>
          <w:bCs/>
          <w:color w:val="000000" w:themeColor="text1"/>
        </w:rPr>
        <w:t>. Servicios excluidos del impuesto a las ventas -IVA. </w:t>
      </w:r>
      <w:r w:rsidRPr="003A3364">
        <w:rPr>
          <w:rFonts w:ascii="Arial" w:hAnsi="Arial" w:cs="Arial"/>
          <w:color w:val="000000" w:themeColor="text1"/>
        </w:rPr>
        <w:t>Se exceptúan del impuesto los siguientes servicios y los bienes relacionados explícitamente a continuación:</w:t>
      </w:r>
    </w:p>
    <w:p w14:paraId="48BBF584" w14:textId="77777777" w:rsidR="00065542" w:rsidRPr="003A3364" w:rsidRDefault="00065542" w:rsidP="00065542">
      <w:pPr>
        <w:jc w:val="both"/>
        <w:rPr>
          <w:rFonts w:ascii="Arial" w:hAnsi="Arial" w:cs="Arial"/>
          <w:color w:val="000000" w:themeColor="text1"/>
        </w:rPr>
      </w:pPr>
      <w:r w:rsidRPr="003A3364">
        <w:rPr>
          <w:rFonts w:ascii="Arial" w:hAnsi="Arial" w:cs="Arial"/>
          <w:color w:val="000000" w:themeColor="text1"/>
        </w:rPr>
        <w:tab/>
      </w:r>
    </w:p>
    <w:p w14:paraId="6DC6B286" w14:textId="77777777" w:rsidR="00065542" w:rsidRPr="003A3364" w:rsidRDefault="00065542" w:rsidP="00065542">
      <w:pPr>
        <w:jc w:val="both"/>
        <w:rPr>
          <w:rFonts w:ascii="Arial" w:hAnsi="Arial" w:cs="Arial"/>
          <w:color w:val="000000" w:themeColor="text1"/>
        </w:rPr>
      </w:pPr>
      <w:r w:rsidRPr="003A3364">
        <w:rPr>
          <w:rFonts w:ascii="Arial" w:hAnsi="Arial" w:cs="Arial"/>
          <w:color w:val="000000" w:themeColor="text1"/>
        </w:rPr>
        <w:tab/>
        <w:t>(…)</w:t>
      </w:r>
    </w:p>
    <w:p w14:paraId="7ABBBC42" w14:textId="77777777" w:rsidR="00065542" w:rsidRPr="003A3364" w:rsidRDefault="00065542" w:rsidP="00065542">
      <w:pPr>
        <w:jc w:val="both"/>
        <w:rPr>
          <w:rFonts w:ascii="Arial" w:hAnsi="Arial" w:cs="Arial"/>
          <w:color w:val="000000" w:themeColor="text1"/>
        </w:rPr>
      </w:pPr>
      <w:r w:rsidRPr="003A3364">
        <w:rPr>
          <w:rFonts w:ascii="Arial" w:hAnsi="Arial" w:cs="Arial"/>
          <w:color w:val="000000" w:themeColor="text1"/>
        </w:rPr>
        <w:tab/>
      </w:r>
    </w:p>
    <w:p w14:paraId="0F321A4E" w14:textId="70694306" w:rsidR="00065542" w:rsidRPr="003A3364" w:rsidRDefault="00065542" w:rsidP="00065542">
      <w:pPr>
        <w:ind w:left="708"/>
        <w:jc w:val="both"/>
        <w:rPr>
          <w:rFonts w:ascii="Arial" w:hAnsi="Arial" w:cs="Arial"/>
          <w:b/>
          <w:color w:val="000000" w:themeColor="text1"/>
          <w:u w:val="single"/>
        </w:rPr>
      </w:pPr>
      <w:r w:rsidRPr="003A3364">
        <w:rPr>
          <w:rFonts w:ascii="Arial" w:hAnsi="Arial" w:cs="Arial"/>
          <w:color w:val="000000" w:themeColor="text1"/>
        </w:rPr>
        <w:t xml:space="preserve">10. El transporte aéreo nacional de pasajeros con destino o procedencia de rutas nacionales donde no exista transporte terrestre organizado. Esta exclusión también aplica para el transporte aéreo turístico con destino o procedencia al departamento de La Guajira y los municipios de Nuquí, en el departamento de Chocó, Mompox en el departamento de Bolívar, Tolú, en el departamento de Sucre, Miraflores en el departamento del Guaviare, Puerto Carreño </w:t>
      </w:r>
      <w:r w:rsidR="001E5F76" w:rsidRPr="003A3364">
        <w:rPr>
          <w:rFonts w:ascii="Arial" w:hAnsi="Arial" w:cs="Arial"/>
          <w:color w:val="000000" w:themeColor="text1"/>
        </w:rPr>
        <w:t>en el departamento del Vichada,</w:t>
      </w:r>
      <w:r w:rsidRPr="003A3364">
        <w:rPr>
          <w:rFonts w:ascii="Arial" w:hAnsi="Arial" w:cs="Arial"/>
          <w:color w:val="000000" w:themeColor="text1"/>
        </w:rPr>
        <w:t xml:space="preserve"> </w:t>
      </w:r>
      <w:r w:rsidRPr="003A3364">
        <w:rPr>
          <w:rFonts w:ascii="Arial" w:hAnsi="Arial" w:cs="Arial"/>
          <w:b/>
          <w:color w:val="000000" w:themeColor="text1"/>
          <w:u w:val="single"/>
        </w:rPr>
        <w:t>Paipa e</w:t>
      </w:r>
      <w:r w:rsidR="001E5F76" w:rsidRPr="003A3364">
        <w:rPr>
          <w:rFonts w:ascii="Arial" w:hAnsi="Arial" w:cs="Arial"/>
          <w:b/>
          <w:color w:val="000000" w:themeColor="text1"/>
          <w:u w:val="single"/>
        </w:rPr>
        <w:t>n el d</w:t>
      </w:r>
      <w:r w:rsidRPr="003A3364">
        <w:rPr>
          <w:rFonts w:ascii="Arial" w:hAnsi="Arial" w:cs="Arial"/>
          <w:b/>
          <w:color w:val="000000" w:themeColor="text1"/>
          <w:u w:val="single"/>
        </w:rPr>
        <w:t>epartamento de Boyacá</w:t>
      </w:r>
      <w:r w:rsidR="007163DE" w:rsidRPr="003A3364">
        <w:rPr>
          <w:rFonts w:ascii="Arial" w:hAnsi="Arial" w:cs="Arial"/>
          <w:b/>
          <w:color w:val="000000" w:themeColor="text1"/>
          <w:u w:val="single"/>
        </w:rPr>
        <w:t>, Yopal en el departamento Casanare y</w:t>
      </w:r>
      <w:r w:rsidR="00CF6BA9">
        <w:rPr>
          <w:rFonts w:ascii="Arial" w:hAnsi="Arial" w:cs="Arial"/>
          <w:b/>
          <w:color w:val="000000" w:themeColor="text1"/>
          <w:u w:val="single"/>
        </w:rPr>
        <w:t xml:space="preserve"> Arauca en el departamento de Arauca</w:t>
      </w:r>
      <w:r w:rsidRPr="003A3364">
        <w:rPr>
          <w:rFonts w:ascii="Arial" w:hAnsi="Arial" w:cs="Arial"/>
          <w:b/>
          <w:color w:val="000000" w:themeColor="text1"/>
          <w:u w:val="single"/>
        </w:rPr>
        <w:t>, estarán excluidos los servicios conexos y la tarifa administrativa asociada a la comercialización de los mismos.</w:t>
      </w:r>
    </w:p>
    <w:p w14:paraId="1027CC39" w14:textId="77777777" w:rsidR="00065542" w:rsidRPr="003A3364" w:rsidRDefault="00065542" w:rsidP="00065542">
      <w:pPr>
        <w:ind w:left="708"/>
        <w:jc w:val="both"/>
        <w:rPr>
          <w:rFonts w:ascii="Arial" w:hAnsi="Arial" w:cs="Arial"/>
          <w:color w:val="000000" w:themeColor="text1"/>
        </w:rPr>
      </w:pPr>
    </w:p>
    <w:p w14:paraId="6EE7835A" w14:textId="77777777" w:rsidR="009268F1" w:rsidRPr="003A3364" w:rsidRDefault="00065542" w:rsidP="00065542">
      <w:pPr>
        <w:ind w:left="708"/>
        <w:jc w:val="both"/>
        <w:rPr>
          <w:rFonts w:ascii="Arial" w:hAnsi="Arial" w:cs="Arial"/>
          <w:color w:val="000000" w:themeColor="text1"/>
        </w:rPr>
      </w:pPr>
      <w:r w:rsidRPr="003A3364">
        <w:rPr>
          <w:rFonts w:ascii="Arial" w:hAnsi="Arial" w:cs="Arial"/>
          <w:color w:val="000000" w:themeColor="text1"/>
        </w:rPr>
        <w:t>(…)</w:t>
      </w:r>
    </w:p>
    <w:p w14:paraId="1CED04BD" w14:textId="77777777" w:rsidR="009268F1" w:rsidRPr="003A3364" w:rsidRDefault="009268F1" w:rsidP="00065542">
      <w:pPr>
        <w:ind w:left="708"/>
        <w:jc w:val="both"/>
        <w:rPr>
          <w:rFonts w:ascii="Arial" w:hAnsi="Arial" w:cs="Arial"/>
          <w:color w:val="000000" w:themeColor="text1"/>
        </w:rPr>
      </w:pPr>
    </w:p>
    <w:p w14:paraId="1FA0EF0D" w14:textId="0CB64E3E" w:rsidR="009268F1" w:rsidRPr="003A3364" w:rsidRDefault="009268F1" w:rsidP="00065542">
      <w:pPr>
        <w:ind w:left="708"/>
        <w:jc w:val="both"/>
        <w:rPr>
          <w:rFonts w:ascii="Arial" w:hAnsi="Arial" w:cs="Arial"/>
          <w:color w:val="000000" w:themeColor="text1"/>
        </w:rPr>
      </w:pPr>
      <w:r w:rsidRPr="003A3364">
        <w:rPr>
          <w:rFonts w:ascii="Arial" w:hAnsi="Arial" w:cs="Arial"/>
          <w:color w:val="000000" w:themeColor="text1"/>
        </w:rPr>
        <w:t xml:space="preserve">26. Están excluidos de IVA los servicios de hotelería y turismo que sean prestados en los municipios que integran las siguientes zonas de régimen aduanero especial, </w:t>
      </w:r>
      <w:r w:rsidRPr="003A3364">
        <w:rPr>
          <w:rFonts w:ascii="Arial" w:hAnsi="Arial" w:cs="Arial"/>
          <w:b/>
          <w:color w:val="000000" w:themeColor="text1"/>
          <w:u w:val="single"/>
        </w:rPr>
        <w:t>así como los Departamentos que hicieron parte de la Ruta Libertadora contemplados en el artículo 2° de la Ley 1916 de 2018</w:t>
      </w:r>
      <w:r w:rsidR="00065542" w:rsidRPr="003A3364">
        <w:rPr>
          <w:rFonts w:ascii="Arial" w:hAnsi="Arial" w:cs="Arial"/>
          <w:color w:val="000000" w:themeColor="text1"/>
        </w:rPr>
        <w:t>.</w:t>
      </w:r>
    </w:p>
    <w:p w14:paraId="2772A661" w14:textId="77777777" w:rsidR="009268F1" w:rsidRPr="003A3364" w:rsidRDefault="009268F1" w:rsidP="00065542">
      <w:pPr>
        <w:ind w:left="708"/>
        <w:jc w:val="both"/>
        <w:rPr>
          <w:rFonts w:ascii="Arial" w:hAnsi="Arial" w:cs="Arial"/>
          <w:color w:val="000000" w:themeColor="text1"/>
        </w:rPr>
      </w:pPr>
    </w:p>
    <w:p w14:paraId="61D26EC9" w14:textId="5E9ECDE1" w:rsidR="00065542" w:rsidRPr="003A3364" w:rsidRDefault="009268F1" w:rsidP="00065542">
      <w:pPr>
        <w:ind w:left="708"/>
        <w:jc w:val="both"/>
        <w:rPr>
          <w:rFonts w:ascii="Arial" w:hAnsi="Arial" w:cs="Arial"/>
          <w:color w:val="000000" w:themeColor="text1"/>
        </w:rPr>
      </w:pPr>
      <w:r w:rsidRPr="003A3364">
        <w:rPr>
          <w:rFonts w:ascii="Arial" w:hAnsi="Arial" w:cs="Arial"/>
          <w:color w:val="000000" w:themeColor="text1"/>
        </w:rPr>
        <w:t>(…)”</w:t>
      </w:r>
      <w:r w:rsidR="00065542" w:rsidRPr="003A3364">
        <w:rPr>
          <w:rFonts w:ascii="Arial" w:hAnsi="Arial" w:cs="Arial"/>
          <w:color w:val="000000" w:themeColor="text1"/>
        </w:rPr>
        <w:t xml:space="preserve"> </w:t>
      </w:r>
    </w:p>
    <w:p w14:paraId="60F10B2E" w14:textId="77777777" w:rsidR="00065542" w:rsidRPr="003A3364" w:rsidRDefault="00065542" w:rsidP="00065542">
      <w:pPr>
        <w:jc w:val="both"/>
        <w:rPr>
          <w:rFonts w:ascii="Arial" w:hAnsi="Arial" w:cs="Arial"/>
          <w:color w:val="000000" w:themeColor="text1"/>
        </w:rPr>
      </w:pPr>
    </w:p>
    <w:p w14:paraId="0E486831" w14:textId="77777777" w:rsidR="00776C87" w:rsidRPr="003A3364" w:rsidRDefault="00776C87" w:rsidP="00921E3F">
      <w:pPr>
        <w:jc w:val="both"/>
        <w:rPr>
          <w:rFonts w:ascii="Arial" w:hAnsi="Arial" w:cs="Arial"/>
          <w:b/>
          <w:color w:val="000000" w:themeColor="text1"/>
        </w:rPr>
      </w:pPr>
    </w:p>
    <w:p w14:paraId="799EE166" w14:textId="0B51FB07" w:rsidR="00921E3F" w:rsidRPr="003A3364" w:rsidRDefault="00776C87" w:rsidP="00921E3F">
      <w:pPr>
        <w:jc w:val="both"/>
        <w:rPr>
          <w:rFonts w:ascii="Arial" w:hAnsi="Arial" w:cs="Arial"/>
          <w:color w:val="000000" w:themeColor="text1"/>
        </w:rPr>
      </w:pPr>
      <w:r w:rsidRPr="003A3364">
        <w:rPr>
          <w:rFonts w:ascii="Arial" w:hAnsi="Arial" w:cs="Arial"/>
          <w:b/>
          <w:color w:val="000000" w:themeColor="text1"/>
        </w:rPr>
        <w:t xml:space="preserve">Artículo 8. </w:t>
      </w:r>
      <w:r w:rsidR="00921E3F" w:rsidRPr="003A3364">
        <w:rPr>
          <w:rFonts w:ascii="Arial" w:hAnsi="Arial" w:cs="Arial"/>
          <w:b/>
          <w:color w:val="000000" w:themeColor="text1"/>
        </w:rPr>
        <w:t>Vigencia.</w:t>
      </w:r>
      <w:r w:rsidR="00921E3F" w:rsidRPr="003A3364">
        <w:rPr>
          <w:rFonts w:ascii="Arial" w:hAnsi="Arial" w:cs="Arial"/>
          <w:color w:val="000000" w:themeColor="text1"/>
        </w:rPr>
        <w:t xml:space="preserve"> La presente ley rige a partir de su publicación, y deroga todas aquellas que le sean contrarias. </w:t>
      </w:r>
    </w:p>
    <w:p w14:paraId="5F3A00A3" w14:textId="77777777" w:rsidR="00921E3F" w:rsidRPr="003A3364" w:rsidRDefault="00921E3F" w:rsidP="00921E3F">
      <w:pPr>
        <w:jc w:val="both"/>
        <w:rPr>
          <w:rFonts w:ascii="Arial" w:hAnsi="Arial" w:cs="Arial"/>
          <w:color w:val="000000" w:themeColor="text1"/>
        </w:rPr>
      </w:pPr>
    </w:p>
    <w:p w14:paraId="379FF8F5" w14:textId="77777777" w:rsidR="00F20A48" w:rsidRPr="003A3364" w:rsidRDefault="00F20A48" w:rsidP="00F20A48">
      <w:pPr>
        <w:tabs>
          <w:tab w:val="left" w:pos="3915"/>
        </w:tabs>
        <w:spacing w:line="276" w:lineRule="auto"/>
        <w:jc w:val="both"/>
        <w:rPr>
          <w:rFonts w:ascii="Arial" w:hAnsi="Arial" w:cs="Arial"/>
          <w:b/>
          <w:color w:val="000000" w:themeColor="text1"/>
        </w:rPr>
      </w:pPr>
    </w:p>
    <w:p w14:paraId="6B347F6C" w14:textId="54E95424" w:rsidR="00F20A48" w:rsidRPr="003A3364" w:rsidRDefault="00F20A48" w:rsidP="00F20A48">
      <w:pPr>
        <w:tabs>
          <w:tab w:val="left" w:pos="3915"/>
        </w:tabs>
        <w:spacing w:line="276" w:lineRule="auto"/>
        <w:jc w:val="both"/>
        <w:rPr>
          <w:rFonts w:ascii="Arial" w:hAnsi="Arial" w:cs="Arial"/>
          <w:b/>
          <w:color w:val="000000" w:themeColor="text1"/>
        </w:rPr>
      </w:pPr>
    </w:p>
    <w:p w14:paraId="456EC22F" w14:textId="77D616C5" w:rsidR="00F20A48" w:rsidRPr="003A3364" w:rsidRDefault="00F20A48" w:rsidP="00F20A48">
      <w:pPr>
        <w:tabs>
          <w:tab w:val="left" w:pos="3915"/>
        </w:tabs>
        <w:spacing w:line="276" w:lineRule="auto"/>
        <w:jc w:val="both"/>
        <w:rPr>
          <w:rFonts w:ascii="Arial" w:hAnsi="Arial" w:cs="Arial"/>
          <w:b/>
          <w:color w:val="000000" w:themeColor="text1"/>
        </w:rPr>
      </w:pPr>
      <w:r w:rsidRPr="003A3364">
        <w:rPr>
          <w:rFonts w:ascii="Arial" w:hAnsi="Arial" w:cs="Arial"/>
          <w:b/>
          <w:color w:val="000000" w:themeColor="text1"/>
        </w:rPr>
        <w:t xml:space="preserve">HECTOR DAVID CHAPARRO </w:t>
      </w:r>
    </w:p>
    <w:p w14:paraId="451C5FE3" w14:textId="77777777" w:rsidR="00F20A48" w:rsidRPr="003A3364" w:rsidRDefault="00F20A48" w:rsidP="00F20A48">
      <w:pPr>
        <w:jc w:val="both"/>
        <w:rPr>
          <w:rFonts w:ascii="Arial" w:hAnsi="Arial" w:cs="Arial"/>
          <w:color w:val="000000" w:themeColor="text1"/>
          <w:lang w:val="es-ES"/>
        </w:rPr>
      </w:pPr>
      <w:r w:rsidRPr="003A3364">
        <w:rPr>
          <w:rFonts w:ascii="Arial" w:hAnsi="Arial" w:cs="Arial"/>
          <w:color w:val="000000" w:themeColor="text1"/>
          <w:lang w:val="es-ES"/>
        </w:rPr>
        <w:t>Representante a la Cámara</w:t>
      </w:r>
      <w:r w:rsidRPr="003A3364">
        <w:rPr>
          <w:rFonts w:ascii="Arial" w:hAnsi="Arial" w:cs="Arial"/>
          <w:color w:val="000000" w:themeColor="text1"/>
          <w:lang w:val="es-ES"/>
        </w:rPr>
        <w:tab/>
      </w:r>
    </w:p>
    <w:p w14:paraId="6C9766FF" w14:textId="4EDB33C7" w:rsidR="00F20A48" w:rsidRPr="003A3364" w:rsidRDefault="00F20A48" w:rsidP="00F20A48">
      <w:pPr>
        <w:rPr>
          <w:rFonts w:ascii="Arial" w:hAnsi="Arial" w:cs="Arial"/>
          <w:color w:val="000000" w:themeColor="text1"/>
          <w:lang w:val="es-ES"/>
        </w:rPr>
      </w:pPr>
      <w:r w:rsidRPr="003A3364">
        <w:rPr>
          <w:rFonts w:ascii="Arial" w:hAnsi="Arial" w:cs="Arial"/>
          <w:color w:val="000000" w:themeColor="text1"/>
          <w:lang w:val="es-ES"/>
        </w:rPr>
        <w:t>Partido Liberal</w:t>
      </w:r>
      <w:r w:rsidRPr="003A3364">
        <w:rPr>
          <w:rFonts w:ascii="Arial" w:hAnsi="Arial" w:cs="Arial"/>
          <w:color w:val="000000" w:themeColor="text1"/>
          <w:lang w:val="es-ES"/>
        </w:rPr>
        <w:tab/>
      </w:r>
    </w:p>
    <w:p w14:paraId="4A5E2F89" w14:textId="1A52773C" w:rsidR="001655FB" w:rsidRPr="003A3364" w:rsidRDefault="001655FB" w:rsidP="00F20A48">
      <w:pPr>
        <w:rPr>
          <w:rFonts w:ascii="Arial" w:hAnsi="Arial" w:cs="Arial"/>
          <w:color w:val="000000" w:themeColor="text1"/>
          <w:lang w:val="es-ES"/>
        </w:rPr>
      </w:pPr>
    </w:p>
    <w:p w14:paraId="2001186D" w14:textId="6512BE00" w:rsidR="00241640" w:rsidRPr="003A3364" w:rsidRDefault="00241640" w:rsidP="00F20A48">
      <w:pPr>
        <w:rPr>
          <w:rFonts w:ascii="Arial" w:hAnsi="Arial" w:cs="Arial"/>
          <w:color w:val="000000" w:themeColor="text1"/>
          <w:lang w:val="es-ES"/>
        </w:rPr>
      </w:pPr>
    </w:p>
    <w:p w14:paraId="5C0E7A2E" w14:textId="77777777" w:rsidR="00921E3F" w:rsidRPr="003A3364" w:rsidRDefault="00921E3F" w:rsidP="00921E3F">
      <w:pPr>
        <w:jc w:val="center"/>
        <w:rPr>
          <w:rFonts w:ascii="Arial" w:hAnsi="Arial" w:cs="Arial"/>
          <w:color w:val="000000" w:themeColor="text1"/>
        </w:rPr>
      </w:pPr>
      <w:r w:rsidRPr="003A3364">
        <w:rPr>
          <w:rFonts w:ascii="Arial" w:hAnsi="Arial" w:cs="Arial"/>
          <w:b/>
          <w:color w:val="000000" w:themeColor="text1"/>
        </w:rPr>
        <w:t>EXPOSICIÓN DE MOTIVOS</w:t>
      </w:r>
    </w:p>
    <w:p w14:paraId="32722DA0" w14:textId="77777777" w:rsidR="00921E3F" w:rsidRPr="003A3364" w:rsidRDefault="00921E3F" w:rsidP="00921E3F">
      <w:pPr>
        <w:jc w:val="both"/>
        <w:rPr>
          <w:rFonts w:ascii="Arial" w:hAnsi="Arial" w:cs="Arial"/>
          <w:color w:val="000000" w:themeColor="text1"/>
        </w:rPr>
      </w:pPr>
    </w:p>
    <w:p w14:paraId="614D10B7" w14:textId="03B4E1B9" w:rsidR="00921E3F" w:rsidRPr="003A3364" w:rsidRDefault="00C2378C" w:rsidP="00921E3F">
      <w:pPr>
        <w:pStyle w:val="Prrafodelista"/>
        <w:numPr>
          <w:ilvl w:val="0"/>
          <w:numId w:val="8"/>
        </w:numPr>
        <w:jc w:val="both"/>
        <w:rPr>
          <w:rFonts w:ascii="Arial" w:hAnsi="Arial" w:cs="Arial"/>
          <w:b/>
          <w:color w:val="000000" w:themeColor="text1"/>
        </w:rPr>
      </w:pPr>
      <w:r w:rsidRPr="003A3364">
        <w:rPr>
          <w:rFonts w:ascii="Arial" w:hAnsi="Arial" w:cs="Arial"/>
          <w:b/>
          <w:color w:val="000000" w:themeColor="text1"/>
        </w:rPr>
        <w:t>Objeto del proyecto de ley</w:t>
      </w:r>
    </w:p>
    <w:p w14:paraId="4A48AA66" w14:textId="0383FC20" w:rsidR="00CD1E5E" w:rsidRPr="003A3364" w:rsidRDefault="00CD1E5E" w:rsidP="00CD1E5E">
      <w:pPr>
        <w:jc w:val="both"/>
        <w:rPr>
          <w:rFonts w:ascii="Arial" w:hAnsi="Arial" w:cs="Arial"/>
          <w:b/>
          <w:color w:val="000000" w:themeColor="text1"/>
        </w:rPr>
      </w:pPr>
    </w:p>
    <w:p w14:paraId="77F1EC85" w14:textId="10D65724" w:rsidR="00CD1E5E" w:rsidRPr="003A3364" w:rsidRDefault="00CD1E5E" w:rsidP="007A626B">
      <w:pPr>
        <w:jc w:val="both"/>
        <w:rPr>
          <w:rFonts w:ascii="Arial" w:hAnsi="Arial" w:cs="Arial"/>
          <w:color w:val="000000" w:themeColor="text1"/>
        </w:rPr>
      </w:pPr>
      <w:r w:rsidRPr="003A3364">
        <w:rPr>
          <w:rFonts w:ascii="Arial" w:hAnsi="Arial" w:cs="Arial"/>
          <w:color w:val="000000" w:themeColor="text1"/>
        </w:rPr>
        <w:t>Este proyecto de Ley tiene por objeto generar medidas para promover, reactivar y dinamizar el turismo local, nacional e internacional en el país, especialmente en el Departamento de Boyacá</w:t>
      </w:r>
      <w:r w:rsidR="007A626B" w:rsidRPr="003A3364">
        <w:rPr>
          <w:rFonts w:ascii="Arial" w:hAnsi="Arial" w:cs="Arial"/>
          <w:color w:val="000000" w:themeColor="text1"/>
        </w:rPr>
        <w:t>, pues la llegada del Covid -19 generó a graves afectaciones a unos de los sectores económicos más importantes del país y que venía aportando en mayor medida para el desarrollo la nación. Asimismo, se buscan focalizar recursos para la remodelación y embellecimiento de los monumentos en aquellos municipios que hicieron parte de la ruta libertadora, o que fueron partícipes de la campaña libertadora y de los municipios declarados pueblos patrimonio con el propósito de aumentar el interés de turistas nacionales e internacionales a estos territorios.</w:t>
      </w:r>
    </w:p>
    <w:p w14:paraId="5002F7FB" w14:textId="580935D0" w:rsidR="00921E3F" w:rsidRPr="003A3364" w:rsidRDefault="00921E3F" w:rsidP="00921E3F">
      <w:pPr>
        <w:jc w:val="both"/>
        <w:rPr>
          <w:rFonts w:ascii="Arial" w:hAnsi="Arial" w:cs="Arial"/>
          <w:color w:val="000000" w:themeColor="text1"/>
        </w:rPr>
      </w:pPr>
    </w:p>
    <w:p w14:paraId="1944D5F1" w14:textId="77777777" w:rsidR="00921E3F" w:rsidRPr="003A3364" w:rsidRDefault="00921E3F" w:rsidP="00921E3F">
      <w:pPr>
        <w:jc w:val="both"/>
        <w:rPr>
          <w:rFonts w:ascii="Arial" w:hAnsi="Arial" w:cs="Arial"/>
          <w:color w:val="000000" w:themeColor="text1"/>
        </w:rPr>
      </w:pPr>
    </w:p>
    <w:p w14:paraId="655E542F" w14:textId="0B8DDA19" w:rsidR="00BA516E" w:rsidRPr="003A3364" w:rsidRDefault="00921E3F" w:rsidP="00BA516E">
      <w:pPr>
        <w:pStyle w:val="Prrafodelista"/>
        <w:numPr>
          <w:ilvl w:val="0"/>
          <w:numId w:val="8"/>
        </w:numPr>
        <w:jc w:val="both"/>
        <w:rPr>
          <w:rFonts w:ascii="Arial" w:hAnsi="Arial" w:cs="Arial"/>
          <w:color w:val="000000" w:themeColor="text1"/>
          <w:lang w:val="es-ES_tradnl"/>
        </w:rPr>
      </w:pPr>
      <w:r w:rsidRPr="003A3364">
        <w:rPr>
          <w:rFonts w:ascii="Arial" w:hAnsi="Arial" w:cs="Arial"/>
          <w:b/>
          <w:color w:val="000000" w:themeColor="text1"/>
        </w:rPr>
        <w:t xml:space="preserve">Justificación del proyecto de ley </w:t>
      </w:r>
    </w:p>
    <w:p w14:paraId="44798E64" w14:textId="06586C52" w:rsidR="00BA516E" w:rsidRPr="003A3364" w:rsidRDefault="00BA516E" w:rsidP="00BA516E">
      <w:pPr>
        <w:suppressAutoHyphens/>
        <w:autoSpaceDE w:val="0"/>
        <w:autoSpaceDN w:val="0"/>
        <w:adjustRightInd w:val="0"/>
        <w:ind w:left="567"/>
        <w:jc w:val="both"/>
        <w:textAlignment w:val="center"/>
        <w:rPr>
          <w:rFonts w:ascii="Arial" w:hAnsi="Arial" w:cs="Arial"/>
          <w:color w:val="000000" w:themeColor="text1"/>
          <w:lang w:val="es-ES_tradnl"/>
        </w:rPr>
      </w:pPr>
    </w:p>
    <w:p w14:paraId="68193B7B" w14:textId="2EA0D04B" w:rsidR="00EE1E46" w:rsidRPr="003A3364" w:rsidRDefault="00EE1E46" w:rsidP="00EE1E46">
      <w:pPr>
        <w:spacing w:before="240"/>
        <w:jc w:val="both"/>
        <w:rPr>
          <w:rFonts w:ascii="Arial" w:hAnsi="Arial" w:cs="Arial"/>
          <w:b/>
          <w:color w:val="000000" w:themeColor="text1"/>
          <w:u w:val="single"/>
        </w:rPr>
      </w:pPr>
      <w:r w:rsidRPr="003A3364">
        <w:rPr>
          <w:rFonts w:ascii="Arial" w:hAnsi="Arial" w:cs="Arial"/>
          <w:color w:val="000000" w:themeColor="text1"/>
        </w:rPr>
        <w:t>Del informe que anualmente presenta el Ministerio de Comercio, Industria y Turismo (MINCIT), al Congreso de la República, concretamente el que corresponde al periodo 2019-II a 2020-I, las cifras que de allí se extraen dejan ver la importancia que el turismo ha empezado adquirir en el marco del desarrollo económico del país, pone además en evidencia la potencialidad que tiene este sector de cara a un escenario de reactivación económica, pues según las más recientes cifras del Departamento Nacional de Estadística (DANE), en el segundo trimestre del año en curso, se presentó un decrecimiento económico, como consecuencia de la caída del PIB en -15.7%.</w:t>
      </w:r>
      <w:r w:rsidRPr="003A3364">
        <w:rPr>
          <w:rFonts w:ascii="Arial" w:hAnsi="Arial" w:cs="Arial"/>
          <w:b/>
          <w:color w:val="000000" w:themeColor="text1"/>
          <w:u w:val="single"/>
        </w:rPr>
        <w:t xml:space="preserve">  </w:t>
      </w:r>
    </w:p>
    <w:p w14:paraId="6A638930" w14:textId="77777777" w:rsidR="00EE1E46" w:rsidRPr="003A3364" w:rsidRDefault="00EE1E46" w:rsidP="00EE1E46">
      <w:pPr>
        <w:spacing w:before="240"/>
        <w:jc w:val="both"/>
        <w:rPr>
          <w:rFonts w:ascii="Arial" w:hAnsi="Arial" w:cs="Arial"/>
          <w:b/>
          <w:color w:val="000000" w:themeColor="text1"/>
          <w:u w:val="single"/>
        </w:rPr>
      </w:pPr>
    </w:p>
    <w:p w14:paraId="2B0BD86B" w14:textId="3A0AF9FA" w:rsidR="00EE1E46" w:rsidRPr="003A3364" w:rsidRDefault="00806237" w:rsidP="00EE1E46">
      <w:pPr>
        <w:jc w:val="both"/>
        <w:rPr>
          <w:rFonts w:ascii="Arial" w:hAnsi="Arial" w:cs="Arial"/>
          <w:color w:val="000000" w:themeColor="text1"/>
        </w:rPr>
      </w:pPr>
      <w:r w:rsidRPr="003A3364">
        <w:rPr>
          <w:rFonts w:ascii="Arial" w:hAnsi="Arial" w:cs="Arial"/>
          <w:color w:val="000000" w:themeColor="text1"/>
        </w:rPr>
        <w:t>Así</w:t>
      </w:r>
      <w:r w:rsidR="00EE1E46" w:rsidRPr="003A3364">
        <w:rPr>
          <w:rFonts w:ascii="Arial" w:hAnsi="Arial" w:cs="Arial"/>
          <w:color w:val="000000" w:themeColor="text1"/>
        </w:rPr>
        <w:t xml:space="preserve"> las cosas, del informe mencionado se puede afirmar que Colombia empezó a posicionarse internacionalmente como uno de los principales destinos turísticos de América Latina, llegando a alcanzar cifras históricas para el sector. </w:t>
      </w:r>
    </w:p>
    <w:p w14:paraId="007A4895" w14:textId="0792DC45" w:rsidR="00EE1E46" w:rsidRPr="003A3364" w:rsidRDefault="00EE1E46" w:rsidP="00EE1E46">
      <w:pPr>
        <w:jc w:val="both"/>
        <w:rPr>
          <w:rFonts w:ascii="Arial" w:hAnsi="Arial" w:cs="Arial"/>
          <w:color w:val="000000" w:themeColor="text1"/>
        </w:rPr>
      </w:pPr>
      <w:r w:rsidRPr="003A3364">
        <w:rPr>
          <w:rFonts w:ascii="Arial" w:hAnsi="Arial" w:cs="Arial"/>
          <w:color w:val="000000" w:themeColor="text1"/>
        </w:rPr>
        <w:t xml:space="preserve">Según las cifras aportadas por el Ministerio, para el año 2019: </w:t>
      </w:r>
    </w:p>
    <w:p w14:paraId="2818F0C6" w14:textId="77777777" w:rsidR="00EE1E46" w:rsidRPr="003A3364" w:rsidRDefault="00EE1E46" w:rsidP="00EE1E46">
      <w:pPr>
        <w:jc w:val="both"/>
        <w:rPr>
          <w:rFonts w:ascii="Arial" w:hAnsi="Arial" w:cs="Arial"/>
          <w:color w:val="000000" w:themeColor="text1"/>
        </w:rPr>
      </w:pPr>
    </w:p>
    <w:p w14:paraId="6E3F2915" w14:textId="693A1FAD" w:rsidR="00EE1E46" w:rsidRPr="003A3364" w:rsidRDefault="00EE1E46" w:rsidP="00EE1E46">
      <w:pPr>
        <w:pStyle w:val="Prrafodelista"/>
        <w:numPr>
          <w:ilvl w:val="0"/>
          <w:numId w:val="40"/>
        </w:numPr>
        <w:jc w:val="both"/>
        <w:rPr>
          <w:rFonts w:ascii="Arial" w:hAnsi="Arial" w:cs="Arial"/>
          <w:color w:val="000000" w:themeColor="text1"/>
        </w:rPr>
      </w:pPr>
      <w:r w:rsidRPr="003A3364">
        <w:rPr>
          <w:rFonts w:ascii="Arial" w:hAnsi="Arial" w:cs="Arial"/>
          <w:color w:val="000000" w:themeColor="text1"/>
        </w:rPr>
        <w:t xml:space="preserve">A Colombia ingresaron </w:t>
      </w:r>
      <w:r w:rsidR="00B74CEE" w:rsidRPr="003A3364">
        <w:rPr>
          <w:rFonts w:ascii="Arial" w:hAnsi="Arial" w:cs="Arial"/>
          <w:color w:val="000000" w:themeColor="text1"/>
        </w:rPr>
        <w:t>4.530.574</w:t>
      </w:r>
      <w:r w:rsidRPr="003A3364">
        <w:rPr>
          <w:rFonts w:ascii="Arial" w:hAnsi="Arial" w:cs="Arial"/>
          <w:color w:val="000000" w:themeColor="text1"/>
        </w:rPr>
        <w:t xml:space="preserve"> visitantes no residentes al país, lo que representó un crecimiento de 3% con respecto a 2018.</w:t>
      </w:r>
    </w:p>
    <w:p w14:paraId="08180A3D" w14:textId="77777777" w:rsidR="00EE1E46" w:rsidRPr="003A3364" w:rsidRDefault="00EE1E46" w:rsidP="00EE1E46">
      <w:pPr>
        <w:pStyle w:val="Prrafodelista"/>
        <w:jc w:val="both"/>
        <w:rPr>
          <w:rFonts w:ascii="Arial" w:hAnsi="Arial" w:cs="Arial"/>
          <w:color w:val="000000" w:themeColor="text1"/>
        </w:rPr>
      </w:pPr>
      <w:r w:rsidRPr="003A3364">
        <w:rPr>
          <w:rFonts w:ascii="Arial" w:hAnsi="Arial" w:cs="Arial"/>
          <w:color w:val="000000" w:themeColor="text1"/>
        </w:rPr>
        <w:t xml:space="preserve"> </w:t>
      </w:r>
    </w:p>
    <w:p w14:paraId="1D4D6BB4" w14:textId="77777777" w:rsidR="00EE1E46" w:rsidRPr="003A3364" w:rsidRDefault="00EE1E46" w:rsidP="00EE1E46">
      <w:pPr>
        <w:pStyle w:val="Prrafodelista"/>
        <w:numPr>
          <w:ilvl w:val="0"/>
          <w:numId w:val="40"/>
        </w:numPr>
        <w:jc w:val="both"/>
        <w:rPr>
          <w:rFonts w:ascii="Arial" w:hAnsi="Arial" w:cs="Arial"/>
          <w:color w:val="000000" w:themeColor="text1"/>
        </w:rPr>
      </w:pPr>
      <w:r w:rsidRPr="003A3364">
        <w:rPr>
          <w:rFonts w:ascii="Arial" w:hAnsi="Arial" w:cs="Arial"/>
          <w:color w:val="000000" w:themeColor="text1"/>
        </w:rPr>
        <w:lastRenderedPageBreak/>
        <w:t>Los ingresos reportados en la cuenta de viajes y transporte ascendieron a USD $6.751 millones, un 1,9% más respecto a los obtenidos en 2018, y el nivel más alto de ingresos en la historia del país.</w:t>
      </w:r>
    </w:p>
    <w:p w14:paraId="3E298BF1" w14:textId="77777777" w:rsidR="00EE1E46" w:rsidRPr="003A3364" w:rsidRDefault="00EE1E46" w:rsidP="00EE1E46">
      <w:pPr>
        <w:pStyle w:val="Prrafodelista"/>
        <w:jc w:val="both"/>
        <w:rPr>
          <w:rFonts w:ascii="Arial" w:hAnsi="Arial" w:cs="Arial"/>
          <w:color w:val="000000" w:themeColor="text1"/>
        </w:rPr>
      </w:pPr>
    </w:p>
    <w:p w14:paraId="5AEA7531" w14:textId="77777777" w:rsidR="00EE1E46" w:rsidRPr="003A3364" w:rsidRDefault="00EE1E46" w:rsidP="00EE1E46">
      <w:pPr>
        <w:pStyle w:val="Prrafodelista"/>
        <w:numPr>
          <w:ilvl w:val="0"/>
          <w:numId w:val="40"/>
        </w:numPr>
        <w:jc w:val="both"/>
        <w:rPr>
          <w:rFonts w:ascii="Arial" w:hAnsi="Arial" w:cs="Arial"/>
          <w:color w:val="000000" w:themeColor="text1"/>
        </w:rPr>
      </w:pPr>
      <w:r w:rsidRPr="003A3364">
        <w:rPr>
          <w:rFonts w:ascii="Arial" w:hAnsi="Arial" w:cs="Arial"/>
          <w:color w:val="000000" w:themeColor="text1"/>
        </w:rPr>
        <w:t>Se movilizaron 41.2 millones de pasajeros nacional e internacionalmente (26,2 millones lo hicieron en vuelos nacionales y 14,1 millones en vuelos internacionales), lo que representa un aumento del 9.1% con respecto al 2018. Se tuvo nueva conectividad internacional con 17 nuevas rutas y 39 nuevas frecuencias internacionales.</w:t>
      </w:r>
    </w:p>
    <w:p w14:paraId="6F9EAE11" w14:textId="77777777" w:rsidR="00EE1E46" w:rsidRPr="003A3364" w:rsidRDefault="00EE1E46" w:rsidP="00EE1E46">
      <w:pPr>
        <w:pStyle w:val="Prrafodelista"/>
        <w:jc w:val="both"/>
        <w:rPr>
          <w:rFonts w:ascii="Arial" w:hAnsi="Arial" w:cs="Arial"/>
          <w:color w:val="000000" w:themeColor="text1"/>
        </w:rPr>
      </w:pPr>
    </w:p>
    <w:p w14:paraId="3588B724" w14:textId="77777777" w:rsidR="00EE1E46" w:rsidRPr="003A3364" w:rsidRDefault="00EE1E46" w:rsidP="00EE1E46">
      <w:pPr>
        <w:pStyle w:val="Prrafodelista"/>
        <w:numPr>
          <w:ilvl w:val="0"/>
          <w:numId w:val="40"/>
        </w:numPr>
        <w:jc w:val="both"/>
        <w:rPr>
          <w:rFonts w:ascii="Arial" w:hAnsi="Arial" w:cs="Arial"/>
          <w:color w:val="000000" w:themeColor="text1"/>
        </w:rPr>
      </w:pPr>
      <w:r w:rsidRPr="003A3364">
        <w:rPr>
          <w:rFonts w:ascii="Arial" w:hAnsi="Arial" w:cs="Arial"/>
          <w:color w:val="000000" w:themeColor="text1"/>
        </w:rPr>
        <w:t xml:space="preserve">El país alcanzó los mayores niveles históricos de ocupación hotelera (57,8% en promedio), siendo los meses de agosto y noviembre los de mayor ocupación, con tasas de 61,3% y 64,1%, respectivamente. </w:t>
      </w:r>
    </w:p>
    <w:p w14:paraId="58E6A862" w14:textId="77777777" w:rsidR="00EE1E46" w:rsidRPr="003A3364" w:rsidRDefault="00EE1E46" w:rsidP="00EE1E46">
      <w:pPr>
        <w:pStyle w:val="Prrafodelista"/>
        <w:jc w:val="both"/>
        <w:rPr>
          <w:rFonts w:ascii="Arial" w:hAnsi="Arial" w:cs="Arial"/>
          <w:color w:val="000000" w:themeColor="text1"/>
        </w:rPr>
      </w:pPr>
    </w:p>
    <w:p w14:paraId="23D69C4F" w14:textId="77777777" w:rsidR="00EE1E46" w:rsidRPr="003A3364" w:rsidRDefault="00EE1E46" w:rsidP="00EE1E46">
      <w:pPr>
        <w:pStyle w:val="Prrafodelista"/>
        <w:numPr>
          <w:ilvl w:val="0"/>
          <w:numId w:val="40"/>
        </w:numPr>
        <w:jc w:val="both"/>
        <w:rPr>
          <w:rFonts w:ascii="Arial" w:hAnsi="Arial" w:cs="Arial"/>
          <w:color w:val="000000" w:themeColor="text1"/>
        </w:rPr>
      </w:pPr>
      <w:r w:rsidRPr="003A3364">
        <w:rPr>
          <w:rFonts w:ascii="Arial" w:hAnsi="Arial" w:cs="Arial"/>
          <w:color w:val="000000" w:themeColor="text1"/>
        </w:rPr>
        <w:t xml:space="preserve">También fueron positivas las cifras en materia de empleo, pues más de 1,9 millones de personas estuvieron ocupadas en actividades relacionadas con el turismo en 2019. Lo que podría significar casi el 8.8% del total de empleos del país. </w:t>
      </w:r>
    </w:p>
    <w:p w14:paraId="7B373AF8" w14:textId="77777777" w:rsidR="00EE1E46" w:rsidRPr="003A3364" w:rsidRDefault="00EE1E46" w:rsidP="00EE1E46">
      <w:pPr>
        <w:pStyle w:val="Prrafodelista"/>
        <w:rPr>
          <w:rFonts w:ascii="Arial" w:hAnsi="Arial" w:cs="Arial"/>
          <w:color w:val="000000" w:themeColor="text1"/>
        </w:rPr>
      </w:pPr>
    </w:p>
    <w:p w14:paraId="10DE25BF" w14:textId="77777777" w:rsidR="00EE1E46" w:rsidRPr="003A3364" w:rsidRDefault="00EE1E46" w:rsidP="00EE1E46">
      <w:pPr>
        <w:pStyle w:val="Prrafodelista"/>
        <w:jc w:val="both"/>
        <w:rPr>
          <w:rFonts w:ascii="Arial" w:hAnsi="Arial" w:cs="Arial"/>
          <w:color w:val="000000" w:themeColor="text1"/>
        </w:rPr>
      </w:pPr>
    </w:p>
    <w:p w14:paraId="355AC85C" w14:textId="5FD9AE20" w:rsidR="00EE1E46" w:rsidRPr="003A3364" w:rsidRDefault="00EE1E46" w:rsidP="00EE1E46">
      <w:pPr>
        <w:jc w:val="both"/>
        <w:rPr>
          <w:rFonts w:ascii="Arial" w:hAnsi="Arial" w:cs="Arial"/>
          <w:color w:val="000000" w:themeColor="text1"/>
        </w:rPr>
      </w:pPr>
      <w:r w:rsidRPr="003A3364">
        <w:rPr>
          <w:rFonts w:ascii="Arial" w:hAnsi="Arial" w:cs="Arial"/>
          <w:color w:val="000000" w:themeColor="text1"/>
        </w:rPr>
        <w:t>Cierra el informe asegurando que el Turismo es el “Nuevo Petróleo”, pues fue la segunda industria que más atrajo divisas al país, después de la extracción de recursos naturales no renovables, que por demás es un sector muy volátil y sensible a factores internacionales de geopolítica que hacen que su precio varíe drástica e intempestivamente, generalmente a la baja, tal y como se evidenció en el mes de abril cuando los precios del petróleo alcanzaron precios históricos negativos para la referencia WTI (</w:t>
      </w:r>
      <w:r w:rsidRPr="003A3364">
        <w:rPr>
          <w:rFonts w:ascii="Arial" w:hAnsi="Arial" w:cs="Arial"/>
          <w:i/>
          <w:iCs/>
          <w:color w:val="000000" w:themeColor="text1"/>
        </w:rPr>
        <w:t xml:space="preserve">West Texas </w:t>
      </w:r>
      <w:proofErr w:type="spellStart"/>
      <w:r w:rsidRPr="003A3364">
        <w:rPr>
          <w:rFonts w:ascii="Arial" w:hAnsi="Arial" w:cs="Arial"/>
          <w:i/>
          <w:iCs/>
          <w:color w:val="000000" w:themeColor="text1"/>
        </w:rPr>
        <w:t>Intermediate</w:t>
      </w:r>
      <w:proofErr w:type="spellEnd"/>
      <w:r w:rsidRPr="003A3364">
        <w:rPr>
          <w:rFonts w:ascii="Arial" w:hAnsi="Arial" w:cs="Arial"/>
          <w:color w:val="000000" w:themeColor="text1"/>
        </w:rPr>
        <w:t>), que llegó a cotizarse a -37,63 USD; y para el Brent se registró </w:t>
      </w:r>
      <w:hyperlink r:id="rId15" w:tgtFrame="_blank" w:history="1">
        <w:r w:rsidRPr="003A3364">
          <w:rPr>
            <w:rFonts w:ascii="Arial" w:hAnsi="Arial" w:cs="Arial"/>
            <w:color w:val="000000" w:themeColor="text1"/>
          </w:rPr>
          <w:t>su mínimo</w:t>
        </w:r>
      </w:hyperlink>
      <w:r w:rsidRPr="003A3364">
        <w:rPr>
          <w:rFonts w:ascii="Arial" w:hAnsi="Arial" w:cs="Arial"/>
          <w:color w:val="000000" w:themeColor="text1"/>
        </w:rPr>
        <w:t xml:space="preserve"> valor positivo desde el año 2001 al cotizarse en el mercado por debajo de los 19,07 USD el barril. </w:t>
      </w:r>
    </w:p>
    <w:p w14:paraId="3CF9E56E" w14:textId="77777777" w:rsidR="00EE1E46" w:rsidRPr="003A3364" w:rsidRDefault="00EE1E46" w:rsidP="00EE1E46">
      <w:pPr>
        <w:jc w:val="both"/>
        <w:rPr>
          <w:rFonts w:ascii="Arial" w:hAnsi="Arial" w:cs="Arial"/>
          <w:color w:val="000000" w:themeColor="text1"/>
        </w:rPr>
      </w:pPr>
    </w:p>
    <w:p w14:paraId="76C53F32" w14:textId="59E384B3" w:rsidR="00EE1E46" w:rsidRPr="003A3364" w:rsidRDefault="00EE1E46" w:rsidP="00EE1E46">
      <w:pPr>
        <w:jc w:val="both"/>
        <w:rPr>
          <w:rFonts w:ascii="Arial" w:hAnsi="Arial" w:cs="Arial"/>
          <w:color w:val="000000" w:themeColor="text1"/>
        </w:rPr>
      </w:pPr>
      <w:r w:rsidRPr="003A3364">
        <w:rPr>
          <w:rFonts w:ascii="Arial" w:hAnsi="Arial" w:cs="Arial"/>
          <w:color w:val="000000" w:themeColor="text1"/>
        </w:rPr>
        <w:t xml:space="preserve">En ese sentido, el ministro de Comercio, Industria y Turismo, José Manuel Restrepo, en un comunicado del 14 de febrero de 2020, se manifestó sobre los resultados del Producto Interno Bruto (PIB) presentados del DANE —antes de que empezaran a sentirse en el país los efectos de la pandemia ocasionada por el brote de la enfermedad COVID-19—, señalando que: </w:t>
      </w:r>
    </w:p>
    <w:p w14:paraId="0866BBC5" w14:textId="77777777" w:rsidR="00EE1E46" w:rsidRPr="003A3364" w:rsidRDefault="00EE1E46" w:rsidP="00EE1E46">
      <w:pPr>
        <w:jc w:val="both"/>
        <w:rPr>
          <w:rFonts w:ascii="Arial" w:hAnsi="Arial" w:cs="Arial"/>
          <w:color w:val="000000" w:themeColor="text1"/>
        </w:rPr>
      </w:pPr>
    </w:p>
    <w:p w14:paraId="08164FD6" w14:textId="77777777" w:rsidR="00EE1E46" w:rsidRPr="003A3364" w:rsidRDefault="00EE1E46" w:rsidP="00EE1E46">
      <w:pPr>
        <w:ind w:left="708"/>
        <w:jc w:val="both"/>
        <w:rPr>
          <w:rFonts w:ascii="Arial" w:hAnsi="Arial" w:cs="Arial"/>
          <w:i/>
          <w:iCs/>
          <w:color w:val="000000" w:themeColor="text1"/>
        </w:rPr>
      </w:pPr>
      <w:r w:rsidRPr="003A3364">
        <w:rPr>
          <w:rFonts w:ascii="Arial" w:hAnsi="Arial" w:cs="Arial"/>
          <w:i/>
          <w:iCs/>
          <w:color w:val="000000" w:themeColor="text1"/>
        </w:rPr>
        <w:t xml:space="preserve">“El sector que más contribuyó al crecimiento de la economía colombiana, aportó casi el 30% del crecimiento, es el sector relacionado con el comercio y la hotelería, (…) el sector de turismo viene llevando un muy buen desempeño, muy buena dinámica, esto se confirma porque los ingresos de los hoteleros crecen en más de 10 puntos porcentuales, (…) hemos apostado </w:t>
      </w:r>
      <w:r w:rsidRPr="003A3364">
        <w:rPr>
          <w:rFonts w:ascii="Arial" w:hAnsi="Arial" w:cs="Arial"/>
          <w:i/>
          <w:iCs/>
          <w:color w:val="000000" w:themeColor="text1"/>
        </w:rPr>
        <w:lastRenderedPageBreak/>
        <w:t>a convertir a Colombia en un destino competitivo de talla internacional y las cifras del PIB ratifican el buen desempeño de otros indicadores”</w:t>
      </w:r>
      <w:r w:rsidRPr="003A3364">
        <w:rPr>
          <w:rStyle w:val="Refdenotaalpie"/>
          <w:rFonts w:ascii="Arial" w:hAnsi="Arial" w:cs="Arial"/>
          <w:i/>
          <w:iCs/>
          <w:color w:val="000000" w:themeColor="text1"/>
        </w:rPr>
        <w:footnoteReference w:id="1"/>
      </w:r>
      <w:r w:rsidRPr="003A3364">
        <w:rPr>
          <w:rFonts w:ascii="Arial" w:hAnsi="Arial" w:cs="Arial"/>
          <w:i/>
          <w:iCs/>
          <w:color w:val="000000" w:themeColor="text1"/>
        </w:rPr>
        <w:t xml:space="preserve">. </w:t>
      </w:r>
    </w:p>
    <w:p w14:paraId="5B018328" w14:textId="683E27E4" w:rsidR="00EE1E46" w:rsidRPr="003A3364" w:rsidRDefault="00EE1E46" w:rsidP="00EE1E46">
      <w:pPr>
        <w:spacing w:before="240"/>
        <w:jc w:val="both"/>
        <w:rPr>
          <w:rFonts w:ascii="Arial" w:hAnsi="Arial" w:cs="Arial"/>
          <w:color w:val="000000" w:themeColor="text1"/>
        </w:rPr>
      </w:pPr>
      <w:r w:rsidRPr="003A3364">
        <w:rPr>
          <w:rFonts w:ascii="Arial" w:hAnsi="Arial" w:cs="Arial"/>
          <w:color w:val="000000" w:themeColor="text1"/>
        </w:rPr>
        <w:t xml:space="preserve">No en vano, Colombia fue nominado a varios reconocimientos de carácter internacional, por mencionar algunos de ellos: i.) </w:t>
      </w:r>
      <w:r w:rsidRPr="003A3364">
        <w:rPr>
          <w:rFonts w:ascii="Arial" w:hAnsi="Arial" w:cs="Arial"/>
          <w:bCs/>
          <w:color w:val="000000" w:themeColor="text1"/>
          <w:bdr w:val="none" w:sz="0" w:space="0" w:color="auto" w:frame="1"/>
        </w:rPr>
        <w:t xml:space="preserve">top 10 de los </w:t>
      </w:r>
      <w:r w:rsidRPr="003A3364">
        <w:rPr>
          <w:rFonts w:ascii="Arial" w:hAnsi="Arial" w:cs="Arial"/>
          <w:color w:val="000000" w:themeColor="text1"/>
        </w:rPr>
        <w:t>destinos recomendados para viajar en el 2020, según la Asociación de Touroperadores</w:t>
      </w:r>
      <w:bookmarkStart w:id="2" w:name="_GoBack"/>
      <w:bookmarkEnd w:id="2"/>
      <w:r w:rsidRPr="003A3364">
        <w:rPr>
          <w:rFonts w:ascii="Arial" w:hAnsi="Arial" w:cs="Arial"/>
          <w:color w:val="000000" w:themeColor="text1"/>
        </w:rPr>
        <w:t xml:space="preserve"> de Estados Unidos (</w:t>
      </w:r>
      <w:proofErr w:type="spellStart"/>
      <w:r w:rsidRPr="003A3364">
        <w:rPr>
          <w:rFonts w:ascii="Arial" w:hAnsi="Arial" w:cs="Arial"/>
          <w:color w:val="000000" w:themeColor="text1"/>
        </w:rPr>
        <w:t>Ustoa</w:t>
      </w:r>
      <w:proofErr w:type="spellEnd"/>
      <w:r w:rsidRPr="003A3364">
        <w:rPr>
          <w:rFonts w:ascii="Arial" w:hAnsi="Arial" w:cs="Arial"/>
          <w:color w:val="000000" w:themeColor="text1"/>
        </w:rPr>
        <w:t xml:space="preserve">); ii.) uno de los 20 países preferidos en el mundo para hacer viajes en </w:t>
      </w:r>
      <w:proofErr w:type="spellStart"/>
      <w:r w:rsidRPr="003A3364">
        <w:rPr>
          <w:rFonts w:ascii="Arial" w:hAnsi="Arial" w:cs="Arial"/>
          <w:i/>
          <w:iCs/>
          <w:color w:val="000000" w:themeColor="text1"/>
        </w:rPr>
        <w:t>Readers</w:t>
      </w:r>
      <w:proofErr w:type="spellEnd"/>
      <w:r w:rsidRPr="003A3364">
        <w:rPr>
          <w:rFonts w:ascii="Arial" w:hAnsi="Arial" w:cs="Arial"/>
          <w:i/>
          <w:iCs/>
          <w:color w:val="000000" w:themeColor="text1"/>
        </w:rPr>
        <w:t xml:space="preserve">’ </w:t>
      </w:r>
      <w:proofErr w:type="spellStart"/>
      <w:r w:rsidRPr="003A3364">
        <w:rPr>
          <w:rFonts w:ascii="Arial" w:hAnsi="Arial" w:cs="Arial"/>
          <w:i/>
          <w:iCs/>
          <w:color w:val="000000" w:themeColor="text1"/>
        </w:rPr>
        <w:t>Choice</w:t>
      </w:r>
      <w:proofErr w:type="spellEnd"/>
      <w:r w:rsidRPr="003A3364">
        <w:rPr>
          <w:rFonts w:ascii="Arial" w:hAnsi="Arial" w:cs="Arial"/>
          <w:i/>
          <w:iCs/>
          <w:color w:val="000000" w:themeColor="text1"/>
        </w:rPr>
        <w:t xml:space="preserve"> </w:t>
      </w:r>
      <w:proofErr w:type="spellStart"/>
      <w:r w:rsidRPr="003A3364">
        <w:rPr>
          <w:rFonts w:ascii="Arial" w:hAnsi="Arial" w:cs="Arial"/>
          <w:i/>
          <w:iCs/>
          <w:color w:val="000000" w:themeColor="text1"/>
        </w:rPr>
        <w:t>Awards</w:t>
      </w:r>
      <w:proofErr w:type="spellEnd"/>
      <w:r w:rsidRPr="003A3364">
        <w:rPr>
          <w:rFonts w:ascii="Arial" w:hAnsi="Arial" w:cs="Arial"/>
          <w:color w:val="000000" w:themeColor="text1"/>
        </w:rPr>
        <w:t xml:space="preserve"> 2019; iii.) Premio </w:t>
      </w:r>
      <w:r w:rsidRPr="003A3364">
        <w:rPr>
          <w:rFonts w:ascii="Arial" w:hAnsi="Arial" w:cs="Arial"/>
          <w:i/>
          <w:iCs/>
          <w:color w:val="000000" w:themeColor="text1"/>
        </w:rPr>
        <w:t>Global Big Day</w:t>
      </w:r>
      <w:r w:rsidRPr="003A3364">
        <w:rPr>
          <w:rFonts w:ascii="Arial" w:hAnsi="Arial" w:cs="Arial"/>
          <w:color w:val="000000" w:themeColor="text1"/>
        </w:rPr>
        <w:t xml:space="preserve">, competencia internacional de conteo de aves más importante del mundo; iv.) seleccionado destino líder en Suramérica por el </w:t>
      </w:r>
      <w:proofErr w:type="spellStart"/>
      <w:r w:rsidRPr="003A3364">
        <w:rPr>
          <w:rFonts w:ascii="Arial" w:hAnsi="Arial" w:cs="Arial"/>
          <w:i/>
          <w:iCs/>
          <w:color w:val="000000" w:themeColor="text1"/>
        </w:rPr>
        <w:t>World</w:t>
      </w:r>
      <w:proofErr w:type="spellEnd"/>
      <w:r w:rsidRPr="003A3364">
        <w:rPr>
          <w:rFonts w:ascii="Arial" w:hAnsi="Arial" w:cs="Arial"/>
          <w:i/>
          <w:iCs/>
          <w:color w:val="000000" w:themeColor="text1"/>
        </w:rPr>
        <w:t xml:space="preserve"> </w:t>
      </w:r>
      <w:proofErr w:type="spellStart"/>
      <w:r w:rsidRPr="003A3364">
        <w:rPr>
          <w:rFonts w:ascii="Arial" w:hAnsi="Arial" w:cs="Arial"/>
          <w:i/>
          <w:iCs/>
          <w:color w:val="000000" w:themeColor="text1"/>
        </w:rPr>
        <w:t>Travel</w:t>
      </w:r>
      <w:proofErr w:type="spellEnd"/>
      <w:r w:rsidRPr="003A3364">
        <w:rPr>
          <w:rFonts w:ascii="Arial" w:hAnsi="Arial" w:cs="Arial"/>
          <w:i/>
          <w:iCs/>
          <w:color w:val="000000" w:themeColor="text1"/>
        </w:rPr>
        <w:t xml:space="preserve"> </w:t>
      </w:r>
      <w:proofErr w:type="spellStart"/>
      <w:r w:rsidRPr="003A3364">
        <w:rPr>
          <w:rFonts w:ascii="Arial" w:hAnsi="Arial" w:cs="Arial"/>
          <w:i/>
          <w:iCs/>
          <w:color w:val="000000" w:themeColor="text1"/>
        </w:rPr>
        <w:t>Awards</w:t>
      </w:r>
      <w:proofErr w:type="spellEnd"/>
      <w:r w:rsidRPr="003A3364">
        <w:rPr>
          <w:rFonts w:ascii="Arial" w:hAnsi="Arial" w:cs="Arial"/>
          <w:color w:val="000000" w:themeColor="text1"/>
        </w:rPr>
        <w:t xml:space="preserve"> (WTA), considerados los ‘Óscar del turismo’; v.) e</w:t>
      </w:r>
      <w:r w:rsidRPr="003A3364">
        <w:rPr>
          <w:rFonts w:ascii="Arial" w:hAnsi="Arial" w:cs="Arial"/>
          <w:bCs/>
          <w:color w:val="000000" w:themeColor="text1"/>
        </w:rPr>
        <w:t>l sector subió 7 puestos en el índice de Competitividad en Viajes y Turismo del Foro Económico Mundial, ubicándose en el puesto</w:t>
      </w:r>
      <w:r w:rsidRPr="003A3364">
        <w:rPr>
          <w:rFonts w:ascii="Arial" w:hAnsi="Arial" w:cs="Arial"/>
          <w:color w:val="000000" w:themeColor="text1"/>
        </w:rPr>
        <w:t xml:space="preserve"> 55 entre 140 países.</w:t>
      </w:r>
    </w:p>
    <w:p w14:paraId="338D3FED" w14:textId="77777777" w:rsidR="00EE1E46" w:rsidRPr="003A3364" w:rsidRDefault="00EE1E46" w:rsidP="00EE1E46">
      <w:pPr>
        <w:spacing w:before="240"/>
        <w:jc w:val="both"/>
        <w:rPr>
          <w:rFonts w:ascii="Arial" w:hAnsi="Arial" w:cs="Arial"/>
          <w:color w:val="000000" w:themeColor="text1"/>
        </w:rPr>
      </w:pPr>
    </w:p>
    <w:p w14:paraId="64117B22" w14:textId="77777777" w:rsidR="00EE1E46" w:rsidRPr="003A3364" w:rsidRDefault="00EE1E46" w:rsidP="00EE1E46">
      <w:pPr>
        <w:jc w:val="both"/>
        <w:rPr>
          <w:rFonts w:ascii="Arial" w:hAnsi="Arial" w:cs="Arial"/>
          <w:color w:val="000000" w:themeColor="text1"/>
        </w:rPr>
      </w:pPr>
      <w:r w:rsidRPr="003A3364">
        <w:rPr>
          <w:rFonts w:ascii="Arial" w:hAnsi="Arial" w:cs="Arial"/>
          <w:color w:val="000000" w:themeColor="text1"/>
        </w:rPr>
        <w:t xml:space="preserve">Con la llegada del COVID-19, todo este panorama dio un giro de 180°, pues el Turismo y toda su cadena de valor, resulto ser uno de los sectores más golpeados por la pandemia, pues fue de los primeros en cerrar y tal vez sea uno de los últimos en reactivarse completamente. Según que según gremios como COTELCO, se estima que aquellas empresas y emprendimientos que dependen del sector y que logren superar la crisis, tardarán hasta 2 años para estabilizar su operación. </w:t>
      </w:r>
    </w:p>
    <w:p w14:paraId="56FFE04C" w14:textId="63D31C42" w:rsidR="00BA516E" w:rsidRPr="003A3364" w:rsidRDefault="00BA516E" w:rsidP="00BA516E">
      <w:pPr>
        <w:jc w:val="both"/>
        <w:rPr>
          <w:rFonts w:ascii="Arial" w:hAnsi="Arial" w:cs="Arial"/>
          <w:noProof/>
          <w:color w:val="000000" w:themeColor="text1"/>
          <w:lang w:eastAsia="es-CO"/>
        </w:rPr>
      </w:pPr>
      <w:r w:rsidRPr="003A3364">
        <w:rPr>
          <w:rFonts w:ascii="Arial" w:hAnsi="Arial" w:cs="Arial"/>
          <w:noProof/>
          <w:color w:val="000000" w:themeColor="text1"/>
          <w:lang w:eastAsia="es-CO"/>
        </w:rPr>
        <w:t xml:space="preserve">El gobierno nacional ha venido manteniendo un dicurso sobre la necesidad de apoyar a los municipios que hicieron parte de la Ruta Libetardora, pues su gran valor cultural, arquitectonico, patrominial y por supuesto historico hacen necesaria la intervención con recursos que esten dirigidos a mantener y conservar sus diferentes monumentos, estatuas, etc. Por ende, se considera más que pertienente que a traves de esta iniciativa legislativa se plasme ese apoyo del gobierno nacional, permitiendo materializar la asignación de recursos para ese proposito.  </w:t>
      </w:r>
    </w:p>
    <w:p w14:paraId="34EFF9DA" w14:textId="7550ECEB" w:rsidR="00EE1E46" w:rsidRPr="003A3364" w:rsidRDefault="00EE1E46" w:rsidP="00BA516E">
      <w:pPr>
        <w:jc w:val="both"/>
        <w:rPr>
          <w:rFonts w:ascii="Arial" w:hAnsi="Arial" w:cs="Arial"/>
          <w:noProof/>
          <w:color w:val="000000" w:themeColor="text1"/>
          <w:lang w:eastAsia="es-CO"/>
        </w:rPr>
      </w:pPr>
    </w:p>
    <w:p w14:paraId="12962027" w14:textId="360BEB5B" w:rsidR="00EE1E46" w:rsidRPr="003A3364" w:rsidRDefault="00EE1E46" w:rsidP="00EE1E46">
      <w:pPr>
        <w:jc w:val="both"/>
        <w:rPr>
          <w:rFonts w:ascii="Arial" w:hAnsi="Arial" w:cs="Arial"/>
          <w:color w:val="000000" w:themeColor="text1"/>
        </w:rPr>
      </w:pPr>
      <w:r w:rsidRPr="003A3364">
        <w:rPr>
          <w:rFonts w:ascii="Arial" w:hAnsi="Arial" w:cs="Arial"/>
          <w:color w:val="000000" w:themeColor="text1"/>
        </w:rPr>
        <w:t>Actualmente son 17 municipios de Colombia qué debido a sus características arquitectónicas, históricas, cultural y entornos naturales son un gran atractivo turístico nacional e internacional, razón por la cual se hace necesario realizar acciones dirigidas a impulsar y potenciar su visibilidad, así como su cuidado y preservación, pues resultan ser una excelente puerta de entrada hacia la dinamización de este sector turístico.</w:t>
      </w:r>
    </w:p>
    <w:p w14:paraId="6FFD52B3" w14:textId="77777777" w:rsidR="00A41470" w:rsidRPr="003A3364" w:rsidRDefault="00A41470" w:rsidP="00A41470">
      <w:pPr>
        <w:autoSpaceDE w:val="0"/>
        <w:autoSpaceDN w:val="0"/>
        <w:adjustRightInd w:val="0"/>
        <w:jc w:val="both"/>
        <w:rPr>
          <w:rFonts w:ascii="Arial" w:hAnsi="Arial" w:cs="Arial"/>
          <w:color w:val="000000" w:themeColor="text1"/>
        </w:rPr>
      </w:pPr>
    </w:p>
    <w:p w14:paraId="79CD9B3F" w14:textId="4B093581" w:rsidR="00A41470" w:rsidRPr="003A3364" w:rsidRDefault="00A41470" w:rsidP="00A41470">
      <w:pPr>
        <w:autoSpaceDE w:val="0"/>
        <w:autoSpaceDN w:val="0"/>
        <w:adjustRightInd w:val="0"/>
        <w:jc w:val="both"/>
        <w:rPr>
          <w:rFonts w:ascii="Arial" w:hAnsi="Arial" w:cs="Arial"/>
          <w:color w:val="000000" w:themeColor="text1"/>
          <w:lang w:eastAsia="es-CO"/>
        </w:rPr>
      </w:pPr>
      <w:r w:rsidRPr="003A3364">
        <w:rPr>
          <w:rFonts w:ascii="Arial" w:hAnsi="Arial" w:cs="Arial"/>
          <w:color w:val="000000" w:themeColor="text1"/>
          <w:lang w:eastAsia="es-CO"/>
        </w:rPr>
        <w:t xml:space="preserve">Ese breve panorama permite afirmar que las medidas que aquí se contemplan son necesarias para materializar la apuesta de que el turismo se convierta en el nuevo </w:t>
      </w:r>
      <w:r w:rsidRPr="003A3364">
        <w:rPr>
          <w:rFonts w:ascii="Arial" w:hAnsi="Arial" w:cs="Arial"/>
          <w:color w:val="000000" w:themeColor="text1"/>
          <w:lang w:eastAsia="es-CO"/>
        </w:rPr>
        <w:lastRenderedPageBreak/>
        <w:t xml:space="preserve">petróleo de Colombia, y poder de esta manera hacer una transición del modelo económico que permita reemplazar la extracción de recursos naturales no renovables. El turismo es un sector fundamental a la hora de pensar en una reactivación y recuperación de la economía pos pandemia. Para esto, es necesario que se generen condiciones institucionales para el impulso al sector turismo; el fortalecimiento de la oferta turística; el mejoramiento de la infraestructura y conectividad para el turismo; la promoción de un turismo transformador en temas ambientales, ecológicos, culturales, de salud, de bienestar etc.; y por supuesto la generación de inversión por parte del Gobierno Nacional. </w:t>
      </w:r>
    </w:p>
    <w:p w14:paraId="3B5664C3" w14:textId="7C6470F1" w:rsidR="00A41470" w:rsidRPr="003A3364" w:rsidRDefault="00A41470" w:rsidP="00A41470">
      <w:pPr>
        <w:autoSpaceDE w:val="0"/>
        <w:autoSpaceDN w:val="0"/>
        <w:adjustRightInd w:val="0"/>
        <w:jc w:val="both"/>
        <w:rPr>
          <w:rFonts w:ascii="Arial" w:hAnsi="Arial" w:cs="Arial"/>
          <w:color w:val="000000" w:themeColor="text1"/>
          <w:lang w:eastAsia="es-CO"/>
        </w:rPr>
      </w:pPr>
    </w:p>
    <w:p w14:paraId="6F65435E" w14:textId="2B996C21" w:rsidR="007E1A2F" w:rsidRPr="003A3364" w:rsidRDefault="007E1A2F" w:rsidP="00A41470">
      <w:pPr>
        <w:autoSpaceDE w:val="0"/>
        <w:autoSpaceDN w:val="0"/>
        <w:adjustRightInd w:val="0"/>
        <w:jc w:val="both"/>
        <w:rPr>
          <w:rFonts w:ascii="Arial" w:hAnsi="Arial" w:cs="Arial"/>
          <w:color w:val="000000" w:themeColor="text1"/>
          <w:lang w:eastAsia="es-CO"/>
        </w:rPr>
      </w:pPr>
      <w:r w:rsidRPr="003A3364">
        <w:rPr>
          <w:rFonts w:ascii="Arial" w:hAnsi="Arial" w:cs="Arial"/>
          <w:color w:val="000000" w:themeColor="text1"/>
          <w:lang w:eastAsia="es-CO"/>
        </w:rPr>
        <w:t xml:space="preserve">Cifras más actualizadas del </w:t>
      </w:r>
      <w:r w:rsidR="001655FB" w:rsidRPr="003A3364">
        <w:rPr>
          <w:rFonts w:ascii="Arial" w:hAnsi="Arial" w:cs="Arial"/>
          <w:color w:val="000000" w:themeColor="text1"/>
          <w:lang w:eastAsia="es-CO"/>
        </w:rPr>
        <w:t>Ministerio</w:t>
      </w:r>
      <w:r w:rsidRPr="003A3364">
        <w:rPr>
          <w:rFonts w:ascii="Arial" w:hAnsi="Arial" w:cs="Arial"/>
          <w:color w:val="000000" w:themeColor="text1"/>
          <w:lang w:eastAsia="es-CO"/>
        </w:rPr>
        <w:t xml:space="preserve"> de Comercio Industria y Turismo dan cuenta de la importancia del sector</w:t>
      </w:r>
      <w:r w:rsidR="001655FB" w:rsidRPr="003A3364">
        <w:rPr>
          <w:rFonts w:ascii="Arial" w:hAnsi="Arial" w:cs="Arial"/>
          <w:color w:val="000000" w:themeColor="text1"/>
          <w:lang w:eastAsia="es-CO"/>
        </w:rPr>
        <w:t xml:space="preserve"> y de que a pesar de la reactivación aún es un sector al que le hace faltan más apoyos para alcanzar las cifras que venía reportando en el año 2019 (pre pandemia)</w:t>
      </w:r>
      <w:r w:rsidRPr="003A3364">
        <w:rPr>
          <w:rFonts w:ascii="Arial" w:hAnsi="Arial" w:cs="Arial"/>
          <w:color w:val="000000" w:themeColor="text1"/>
          <w:lang w:eastAsia="es-CO"/>
        </w:rPr>
        <w:t xml:space="preserve">. </w:t>
      </w:r>
      <w:r w:rsidR="001655FB" w:rsidRPr="003A3364">
        <w:rPr>
          <w:rFonts w:ascii="Arial" w:hAnsi="Arial" w:cs="Arial"/>
          <w:color w:val="000000" w:themeColor="text1"/>
          <w:lang w:eastAsia="es-CO"/>
        </w:rPr>
        <w:t>Para</w:t>
      </w:r>
      <w:r w:rsidRPr="003A3364">
        <w:rPr>
          <w:rFonts w:ascii="Arial" w:hAnsi="Arial" w:cs="Arial"/>
          <w:color w:val="000000" w:themeColor="text1"/>
          <w:lang w:eastAsia="es-CO"/>
        </w:rPr>
        <w:t xml:space="preserve"> el 2021: </w:t>
      </w:r>
    </w:p>
    <w:p w14:paraId="597ED373" w14:textId="7182C049" w:rsidR="007E1A2F" w:rsidRPr="003A3364" w:rsidRDefault="007E1A2F" w:rsidP="00A41470">
      <w:pPr>
        <w:autoSpaceDE w:val="0"/>
        <w:autoSpaceDN w:val="0"/>
        <w:adjustRightInd w:val="0"/>
        <w:jc w:val="both"/>
        <w:rPr>
          <w:rFonts w:ascii="Arial" w:hAnsi="Arial" w:cs="Arial"/>
          <w:color w:val="000000" w:themeColor="text1"/>
          <w:lang w:eastAsia="es-CO"/>
        </w:rPr>
      </w:pPr>
    </w:p>
    <w:p w14:paraId="4017A4BC" w14:textId="4086834E" w:rsidR="007E1A2F" w:rsidRPr="003A3364" w:rsidRDefault="007E1A2F" w:rsidP="007E1A2F">
      <w:pPr>
        <w:pStyle w:val="Prrafodelista"/>
        <w:numPr>
          <w:ilvl w:val="0"/>
          <w:numId w:val="40"/>
        </w:numPr>
        <w:autoSpaceDE w:val="0"/>
        <w:autoSpaceDN w:val="0"/>
        <w:adjustRightInd w:val="0"/>
        <w:jc w:val="both"/>
        <w:rPr>
          <w:rFonts w:ascii="Arial" w:hAnsi="Arial" w:cs="Arial"/>
          <w:color w:val="000000" w:themeColor="text1"/>
          <w:lang w:eastAsia="es-CO"/>
        </w:rPr>
      </w:pPr>
      <w:r w:rsidRPr="003A3364">
        <w:rPr>
          <w:rFonts w:ascii="Arial" w:hAnsi="Arial" w:cs="Arial"/>
          <w:color w:val="000000" w:themeColor="text1"/>
        </w:rPr>
        <w:t>Los visitantes no residentes aumentaron 55,0% respecto a 2020 y disminuyeron 52,2% frente a 2019.</w:t>
      </w:r>
      <w:r w:rsidR="001655FB" w:rsidRPr="003A3364">
        <w:rPr>
          <w:rFonts w:ascii="Arial" w:hAnsi="Arial" w:cs="Arial"/>
          <w:color w:val="000000" w:themeColor="text1"/>
        </w:rPr>
        <w:t xml:space="preserve"> Para el año 2019 eran más de 4.5 millones de visitantes no residentes en Colombia y para el 2021 tan solo fueron 2.1 millones de visitantes, de los cuales el 29% fueron visitantes provenientes de Estados Unidos, seguidos de Venezuela, México y Perú. </w:t>
      </w:r>
    </w:p>
    <w:p w14:paraId="03682AFF" w14:textId="77777777" w:rsidR="001655FB" w:rsidRPr="003A3364" w:rsidRDefault="001655FB" w:rsidP="001655FB">
      <w:pPr>
        <w:pStyle w:val="Prrafodelista"/>
        <w:autoSpaceDE w:val="0"/>
        <w:autoSpaceDN w:val="0"/>
        <w:adjustRightInd w:val="0"/>
        <w:jc w:val="both"/>
        <w:rPr>
          <w:rFonts w:ascii="Arial" w:hAnsi="Arial" w:cs="Arial"/>
          <w:color w:val="000000" w:themeColor="text1"/>
          <w:lang w:eastAsia="es-CO"/>
        </w:rPr>
      </w:pPr>
    </w:p>
    <w:p w14:paraId="48E506F7" w14:textId="4E461C14" w:rsidR="001655FB" w:rsidRPr="003A3364" w:rsidRDefault="001655FB" w:rsidP="007E1A2F">
      <w:pPr>
        <w:pStyle w:val="Prrafodelista"/>
        <w:numPr>
          <w:ilvl w:val="0"/>
          <w:numId w:val="40"/>
        </w:numPr>
        <w:autoSpaceDE w:val="0"/>
        <w:autoSpaceDN w:val="0"/>
        <w:adjustRightInd w:val="0"/>
        <w:jc w:val="both"/>
        <w:rPr>
          <w:rFonts w:ascii="Arial" w:hAnsi="Arial" w:cs="Arial"/>
          <w:color w:val="000000" w:themeColor="text1"/>
          <w:lang w:eastAsia="es-CO"/>
        </w:rPr>
      </w:pPr>
      <w:r w:rsidRPr="003A3364">
        <w:rPr>
          <w:rFonts w:ascii="Arial" w:hAnsi="Arial" w:cs="Arial"/>
          <w:color w:val="000000" w:themeColor="text1"/>
        </w:rPr>
        <w:t>Con cifras preliminares, los visitantes no residentes aumentaron 239,8% frente a 2021 y disminuyeron 52,3% frente a 2020.</w:t>
      </w:r>
    </w:p>
    <w:p w14:paraId="6545140A" w14:textId="77777777" w:rsidR="001655FB" w:rsidRPr="003A3364" w:rsidRDefault="001655FB" w:rsidP="001655FB">
      <w:pPr>
        <w:pStyle w:val="Prrafodelista"/>
        <w:rPr>
          <w:rFonts w:ascii="Arial" w:hAnsi="Arial" w:cs="Arial"/>
          <w:color w:val="000000" w:themeColor="text1"/>
          <w:lang w:eastAsia="es-CO"/>
        </w:rPr>
      </w:pPr>
    </w:p>
    <w:p w14:paraId="07BA734E" w14:textId="24AA9D48" w:rsidR="001655FB" w:rsidRPr="003A3364" w:rsidRDefault="001655FB" w:rsidP="007E1A2F">
      <w:pPr>
        <w:pStyle w:val="Prrafodelista"/>
        <w:numPr>
          <w:ilvl w:val="0"/>
          <w:numId w:val="40"/>
        </w:numPr>
        <w:autoSpaceDE w:val="0"/>
        <w:autoSpaceDN w:val="0"/>
        <w:adjustRightInd w:val="0"/>
        <w:jc w:val="both"/>
        <w:rPr>
          <w:rFonts w:ascii="Arial" w:hAnsi="Arial" w:cs="Arial"/>
          <w:color w:val="000000" w:themeColor="text1"/>
          <w:lang w:eastAsia="es-CO"/>
        </w:rPr>
      </w:pPr>
      <w:r w:rsidRPr="003A3364">
        <w:rPr>
          <w:rFonts w:ascii="Arial" w:hAnsi="Arial" w:cs="Arial"/>
          <w:color w:val="000000" w:themeColor="text1"/>
        </w:rPr>
        <w:t>En 2021, el tráfico aéreo de vuelos regulares nacionales e internacionales cayó 26,4% frente a 2019.</w:t>
      </w:r>
    </w:p>
    <w:p w14:paraId="56B7315F" w14:textId="77777777" w:rsidR="001655FB" w:rsidRPr="003A3364" w:rsidRDefault="001655FB" w:rsidP="001655FB">
      <w:pPr>
        <w:pStyle w:val="Prrafodelista"/>
        <w:rPr>
          <w:rFonts w:ascii="Arial" w:hAnsi="Arial" w:cs="Arial"/>
          <w:color w:val="000000" w:themeColor="text1"/>
          <w:lang w:eastAsia="es-CO"/>
        </w:rPr>
      </w:pPr>
    </w:p>
    <w:p w14:paraId="253886EC" w14:textId="56D3D95F" w:rsidR="001655FB" w:rsidRPr="003A3364" w:rsidRDefault="001655FB" w:rsidP="007E1A2F">
      <w:pPr>
        <w:pStyle w:val="Prrafodelista"/>
        <w:numPr>
          <w:ilvl w:val="0"/>
          <w:numId w:val="40"/>
        </w:numPr>
        <w:autoSpaceDE w:val="0"/>
        <w:autoSpaceDN w:val="0"/>
        <w:adjustRightInd w:val="0"/>
        <w:jc w:val="both"/>
        <w:rPr>
          <w:rFonts w:ascii="Arial" w:hAnsi="Arial" w:cs="Arial"/>
          <w:color w:val="000000" w:themeColor="text1"/>
          <w:lang w:eastAsia="es-CO"/>
        </w:rPr>
      </w:pPr>
      <w:r w:rsidRPr="003A3364">
        <w:rPr>
          <w:rFonts w:ascii="Arial" w:hAnsi="Arial" w:cs="Arial"/>
          <w:color w:val="000000" w:themeColor="text1"/>
        </w:rPr>
        <w:t>El tráfico aéreo de vuelos regulares nacionales e internacionales aumento 112,0%, frente a 2021 y 65,4% frente a 2020.</w:t>
      </w:r>
    </w:p>
    <w:p w14:paraId="77C4BF11" w14:textId="77777777" w:rsidR="001655FB" w:rsidRPr="003A3364" w:rsidRDefault="001655FB" w:rsidP="001655FB">
      <w:pPr>
        <w:pStyle w:val="Prrafodelista"/>
        <w:rPr>
          <w:rFonts w:ascii="Arial" w:hAnsi="Arial" w:cs="Arial"/>
          <w:color w:val="000000" w:themeColor="text1"/>
          <w:lang w:eastAsia="es-CO"/>
        </w:rPr>
      </w:pPr>
    </w:p>
    <w:p w14:paraId="6DC8D2E6" w14:textId="4FEEEBA1" w:rsidR="001655FB" w:rsidRPr="003A3364" w:rsidRDefault="001655FB" w:rsidP="007E1A2F">
      <w:pPr>
        <w:pStyle w:val="Prrafodelista"/>
        <w:numPr>
          <w:ilvl w:val="0"/>
          <w:numId w:val="40"/>
        </w:numPr>
        <w:autoSpaceDE w:val="0"/>
        <w:autoSpaceDN w:val="0"/>
        <w:adjustRightInd w:val="0"/>
        <w:jc w:val="both"/>
        <w:rPr>
          <w:rFonts w:ascii="Arial" w:hAnsi="Arial" w:cs="Arial"/>
          <w:color w:val="000000" w:themeColor="text1"/>
          <w:lang w:eastAsia="es-CO"/>
        </w:rPr>
      </w:pPr>
      <w:r w:rsidRPr="003A3364">
        <w:rPr>
          <w:rFonts w:ascii="Arial" w:hAnsi="Arial" w:cs="Arial"/>
          <w:color w:val="000000" w:themeColor="text1"/>
        </w:rPr>
        <w:t>Cerca de 2,2 millones de personas fueron visitantes internos lo que representa un 10,4% de la población total, 0,2 puntos porcentuales (p.p.) por encima del trimestre anterior, 1,0 p.p. por encima del mismo periodo del año 2021 y 5,4 p.p. por debajo del mismo periodo del año 2020.</w:t>
      </w:r>
    </w:p>
    <w:p w14:paraId="6F4F61F8" w14:textId="77777777" w:rsidR="001655FB" w:rsidRPr="003A3364" w:rsidRDefault="001655FB" w:rsidP="001655FB">
      <w:pPr>
        <w:pStyle w:val="Prrafodelista"/>
        <w:rPr>
          <w:rFonts w:ascii="Arial" w:hAnsi="Arial" w:cs="Arial"/>
          <w:color w:val="000000" w:themeColor="text1"/>
          <w:lang w:eastAsia="es-CO"/>
        </w:rPr>
      </w:pPr>
    </w:p>
    <w:p w14:paraId="3ACE9C71" w14:textId="1D7A9BBC" w:rsidR="001655FB" w:rsidRPr="003A3364" w:rsidRDefault="001655FB" w:rsidP="007E1A2F">
      <w:pPr>
        <w:pStyle w:val="Prrafodelista"/>
        <w:numPr>
          <w:ilvl w:val="0"/>
          <w:numId w:val="40"/>
        </w:numPr>
        <w:autoSpaceDE w:val="0"/>
        <w:autoSpaceDN w:val="0"/>
        <w:adjustRightInd w:val="0"/>
        <w:jc w:val="both"/>
        <w:rPr>
          <w:rFonts w:ascii="Arial" w:hAnsi="Arial" w:cs="Arial"/>
          <w:color w:val="000000" w:themeColor="text1"/>
          <w:lang w:eastAsia="es-CO"/>
        </w:rPr>
      </w:pPr>
      <w:r w:rsidRPr="003A3364">
        <w:rPr>
          <w:rFonts w:ascii="Arial" w:hAnsi="Arial" w:cs="Arial"/>
          <w:color w:val="000000" w:themeColor="text1"/>
        </w:rPr>
        <w:t>Frente a 2019, El número de visitantes a Parques Nacionales Naturales cayó 45,6%.</w:t>
      </w:r>
    </w:p>
    <w:p w14:paraId="5C28CD10" w14:textId="77777777" w:rsidR="001655FB" w:rsidRPr="003A3364" w:rsidRDefault="001655FB" w:rsidP="001655FB">
      <w:pPr>
        <w:pStyle w:val="Prrafodelista"/>
        <w:rPr>
          <w:rFonts w:ascii="Arial" w:hAnsi="Arial" w:cs="Arial"/>
          <w:color w:val="000000" w:themeColor="text1"/>
          <w:lang w:eastAsia="es-CO"/>
        </w:rPr>
      </w:pPr>
    </w:p>
    <w:p w14:paraId="059E5012" w14:textId="2895C05B" w:rsidR="001655FB" w:rsidRPr="003A3364" w:rsidRDefault="001655FB" w:rsidP="007E1A2F">
      <w:pPr>
        <w:pStyle w:val="Prrafodelista"/>
        <w:numPr>
          <w:ilvl w:val="0"/>
          <w:numId w:val="40"/>
        </w:numPr>
        <w:autoSpaceDE w:val="0"/>
        <w:autoSpaceDN w:val="0"/>
        <w:adjustRightInd w:val="0"/>
        <w:jc w:val="both"/>
        <w:rPr>
          <w:rFonts w:ascii="Arial" w:hAnsi="Arial" w:cs="Arial"/>
          <w:color w:val="000000" w:themeColor="text1"/>
          <w:lang w:eastAsia="es-CO"/>
        </w:rPr>
      </w:pPr>
      <w:r w:rsidRPr="003A3364">
        <w:rPr>
          <w:rFonts w:ascii="Arial" w:hAnsi="Arial" w:cs="Arial"/>
          <w:color w:val="000000" w:themeColor="text1"/>
        </w:rPr>
        <w:t>En 2021, la tasa de ocupación de alojamiento fue de 40,8%, aumentando 10,9 p.p. frente al año 2020 y cayendo 8,0 frente al año 2019</w:t>
      </w:r>
    </w:p>
    <w:p w14:paraId="14013B67" w14:textId="0A7B68BD" w:rsidR="001655FB" w:rsidRPr="003A3364" w:rsidRDefault="001655FB" w:rsidP="007E1A2F">
      <w:pPr>
        <w:pStyle w:val="Prrafodelista"/>
        <w:numPr>
          <w:ilvl w:val="0"/>
          <w:numId w:val="40"/>
        </w:numPr>
        <w:autoSpaceDE w:val="0"/>
        <w:autoSpaceDN w:val="0"/>
        <w:adjustRightInd w:val="0"/>
        <w:jc w:val="both"/>
        <w:rPr>
          <w:rFonts w:ascii="Arial" w:hAnsi="Arial" w:cs="Arial"/>
          <w:color w:val="000000" w:themeColor="text1"/>
          <w:lang w:eastAsia="es-CO"/>
        </w:rPr>
      </w:pPr>
      <w:r w:rsidRPr="003A3364">
        <w:rPr>
          <w:rFonts w:ascii="Arial" w:hAnsi="Arial" w:cs="Arial"/>
          <w:color w:val="000000" w:themeColor="text1"/>
        </w:rPr>
        <w:lastRenderedPageBreak/>
        <w:t>El valor agregado del turismo fue de $16.664 miles de millones, aumentando 20,1% frente a 2020 y cayendo 34,2% frente a 2019.</w:t>
      </w:r>
    </w:p>
    <w:p w14:paraId="4EAF07E1" w14:textId="77777777" w:rsidR="001655FB" w:rsidRPr="003A3364" w:rsidRDefault="001655FB" w:rsidP="001655FB">
      <w:pPr>
        <w:pStyle w:val="Prrafodelista"/>
        <w:autoSpaceDE w:val="0"/>
        <w:autoSpaceDN w:val="0"/>
        <w:adjustRightInd w:val="0"/>
        <w:jc w:val="both"/>
        <w:rPr>
          <w:rFonts w:ascii="Arial" w:hAnsi="Arial" w:cs="Arial"/>
          <w:color w:val="000000" w:themeColor="text1"/>
          <w:lang w:eastAsia="es-CO"/>
        </w:rPr>
      </w:pPr>
    </w:p>
    <w:p w14:paraId="5060F13C" w14:textId="2BCE1097" w:rsidR="001655FB" w:rsidRPr="003A3364" w:rsidRDefault="001655FB" w:rsidP="001655FB">
      <w:pPr>
        <w:pStyle w:val="Prrafodelista"/>
        <w:numPr>
          <w:ilvl w:val="0"/>
          <w:numId w:val="40"/>
        </w:numPr>
        <w:autoSpaceDE w:val="0"/>
        <w:autoSpaceDN w:val="0"/>
        <w:adjustRightInd w:val="0"/>
        <w:jc w:val="both"/>
        <w:rPr>
          <w:rFonts w:ascii="Arial" w:hAnsi="Arial" w:cs="Arial"/>
          <w:color w:val="000000" w:themeColor="text1"/>
          <w:lang w:eastAsia="es-CO"/>
        </w:rPr>
      </w:pPr>
      <w:r w:rsidRPr="003A3364">
        <w:rPr>
          <w:rFonts w:ascii="Arial" w:hAnsi="Arial" w:cs="Arial"/>
          <w:color w:val="000000" w:themeColor="text1"/>
        </w:rPr>
        <w:t xml:space="preserve">Los ingresos de divisas por turismo decrecieron 55,0% en 2021 con respecto al año 2019. </w:t>
      </w:r>
    </w:p>
    <w:p w14:paraId="302C1292" w14:textId="77777777" w:rsidR="001655FB" w:rsidRPr="003A3364" w:rsidRDefault="001655FB" w:rsidP="001655FB">
      <w:pPr>
        <w:pStyle w:val="Prrafodelista"/>
        <w:rPr>
          <w:rFonts w:ascii="Arial" w:hAnsi="Arial" w:cs="Arial"/>
          <w:color w:val="000000" w:themeColor="text1"/>
          <w:lang w:eastAsia="es-CO"/>
        </w:rPr>
      </w:pPr>
    </w:p>
    <w:p w14:paraId="1509260E" w14:textId="281E2582" w:rsidR="001655FB" w:rsidRPr="003A3364" w:rsidRDefault="001655FB" w:rsidP="001655FB">
      <w:pPr>
        <w:pStyle w:val="Prrafodelista"/>
        <w:numPr>
          <w:ilvl w:val="0"/>
          <w:numId w:val="40"/>
        </w:numPr>
        <w:autoSpaceDE w:val="0"/>
        <w:autoSpaceDN w:val="0"/>
        <w:adjustRightInd w:val="0"/>
        <w:jc w:val="both"/>
        <w:rPr>
          <w:rFonts w:ascii="Arial" w:hAnsi="Arial" w:cs="Arial"/>
          <w:color w:val="000000" w:themeColor="text1"/>
          <w:lang w:eastAsia="es-CO"/>
        </w:rPr>
      </w:pPr>
      <w:r w:rsidRPr="003A3364">
        <w:rPr>
          <w:rFonts w:ascii="Arial" w:hAnsi="Arial" w:cs="Arial"/>
          <w:color w:val="000000" w:themeColor="text1"/>
        </w:rPr>
        <w:t>En términos de ciudades de destino, Bogotá recibió el mayor número de extranjeros no residentes con 38,9% del total, seguida de Medellín y Cartagena.</w:t>
      </w:r>
    </w:p>
    <w:p w14:paraId="574BA196" w14:textId="2791A1BA" w:rsidR="00A41470" w:rsidRPr="003A3364" w:rsidRDefault="00A41470" w:rsidP="00A41470">
      <w:pPr>
        <w:autoSpaceDE w:val="0"/>
        <w:autoSpaceDN w:val="0"/>
        <w:adjustRightInd w:val="0"/>
        <w:jc w:val="both"/>
        <w:rPr>
          <w:rFonts w:ascii="Arial" w:hAnsi="Arial" w:cs="Arial"/>
          <w:color w:val="000000" w:themeColor="text1"/>
          <w:lang w:eastAsia="es-CO"/>
        </w:rPr>
      </w:pPr>
    </w:p>
    <w:p w14:paraId="18F62A93" w14:textId="221703C5" w:rsidR="001655FB" w:rsidRPr="003A3364" w:rsidRDefault="001655FB" w:rsidP="00A41470">
      <w:pPr>
        <w:autoSpaceDE w:val="0"/>
        <w:autoSpaceDN w:val="0"/>
        <w:adjustRightInd w:val="0"/>
        <w:jc w:val="both"/>
        <w:rPr>
          <w:rFonts w:ascii="Arial" w:hAnsi="Arial" w:cs="Arial"/>
          <w:color w:val="000000" w:themeColor="text1"/>
          <w:lang w:eastAsia="es-CO"/>
        </w:rPr>
      </w:pPr>
      <w:r w:rsidRPr="003A3364">
        <w:rPr>
          <w:rFonts w:ascii="Arial" w:hAnsi="Arial" w:cs="Arial"/>
          <w:color w:val="000000" w:themeColor="text1"/>
          <w:lang w:eastAsia="es-CO"/>
        </w:rPr>
        <w:t>En lo que refiere al tráfico aéreo: durante el 2021 se presentaron un total de 21.9 millones de vuelos en tráfico nacional, siendo menor a los 26.2 millones del 2019 (-16%). Cifra que es mayor en el tráfico aéreo internacional (llegadas y salidas)</w:t>
      </w:r>
      <w:r w:rsidR="003D3EC8" w:rsidRPr="003A3364">
        <w:rPr>
          <w:rFonts w:ascii="Arial" w:hAnsi="Arial" w:cs="Arial"/>
          <w:color w:val="000000" w:themeColor="text1"/>
          <w:lang w:eastAsia="es-CO"/>
        </w:rPr>
        <w:t>,</w:t>
      </w:r>
      <w:r w:rsidRPr="003A3364">
        <w:rPr>
          <w:rFonts w:ascii="Arial" w:hAnsi="Arial" w:cs="Arial"/>
          <w:color w:val="000000" w:themeColor="text1"/>
          <w:lang w:eastAsia="es-CO"/>
        </w:rPr>
        <w:t xml:space="preserve"> </w:t>
      </w:r>
      <w:r w:rsidR="003D3EC8" w:rsidRPr="003A3364">
        <w:rPr>
          <w:rFonts w:ascii="Arial" w:hAnsi="Arial" w:cs="Arial"/>
          <w:color w:val="000000" w:themeColor="text1"/>
          <w:lang w:eastAsia="es-CO"/>
        </w:rPr>
        <w:t xml:space="preserve">pues tuvo una reducción del 44%, pasando de 14 millones en 2019 a 7.7 millones en 2021. </w:t>
      </w:r>
    </w:p>
    <w:p w14:paraId="3873EFB6" w14:textId="760933E6" w:rsidR="00A41470" w:rsidRPr="003A3364" w:rsidRDefault="00A41470" w:rsidP="00A41470">
      <w:pPr>
        <w:autoSpaceDE w:val="0"/>
        <w:autoSpaceDN w:val="0"/>
        <w:adjustRightInd w:val="0"/>
        <w:jc w:val="both"/>
        <w:rPr>
          <w:rFonts w:ascii="Arial" w:hAnsi="Arial" w:cs="Arial"/>
          <w:color w:val="000000" w:themeColor="text1"/>
          <w:lang w:eastAsia="es-CO"/>
        </w:rPr>
      </w:pPr>
    </w:p>
    <w:p w14:paraId="5A18EA3A" w14:textId="034C4C42" w:rsidR="00E8781E" w:rsidRPr="003A3364" w:rsidRDefault="00E8781E" w:rsidP="00E8781E">
      <w:pPr>
        <w:autoSpaceDE w:val="0"/>
        <w:autoSpaceDN w:val="0"/>
        <w:adjustRightInd w:val="0"/>
        <w:jc w:val="both"/>
        <w:rPr>
          <w:rFonts w:ascii="Arial" w:hAnsi="Arial" w:cs="Arial"/>
          <w:color w:val="000000" w:themeColor="text1"/>
          <w:lang w:eastAsia="es-CO"/>
        </w:rPr>
      </w:pPr>
      <w:r w:rsidRPr="003A3364">
        <w:rPr>
          <w:rFonts w:ascii="Arial" w:hAnsi="Arial" w:cs="Arial"/>
          <w:color w:val="000000" w:themeColor="text1"/>
          <w:lang w:eastAsia="es-CO"/>
        </w:rPr>
        <w:t xml:space="preserve">Frente a vuelos nacionales resulta pertinente mencionar que tan solo para el mes de abril del año en curso (2022), se transportaron más de 2.5 millones de personas, siendo las ciudades de Bogotá, Medellín (Rionegro) y Cartagena, las que más recibieron pasajeros nacionales regulares. Mismo escenario se tiene en las llegadas mensuales de pasajeros en vuelos internacionales regulares. Lo anterior se evidencia en las gráficas que se muestran a continuación: </w:t>
      </w:r>
    </w:p>
    <w:p w14:paraId="21161FF9" w14:textId="77777777" w:rsidR="006144F6" w:rsidRPr="003A3364" w:rsidRDefault="006144F6" w:rsidP="00E8781E">
      <w:pPr>
        <w:autoSpaceDE w:val="0"/>
        <w:autoSpaceDN w:val="0"/>
        <w:adjustRightInd w:val="0"/>
        <w:jc w:val="both"/>
        <w:rPr>
          <w:rFonts w:ascii="Arial" w:hAnsi="Arial" w:cs="Arial"/>
          <w:color w:val="000000" w:themeColor="text1"/>
          <w:lang w:eastAsia="es-CO"/>
        </w:rPr>
      </w:pPr>
    </w:p>
    <w:p w14:paraId="5362C5FB" w14:textId="005B37DA" w:rsidR="00A41470" w:rsidRPr="003A3364" w:rsidRDefault="00E8781E" w:rsidP="00E8781E">
      <w:pPr>
        <w:autoSpaceDE w:val="0"/>
        <w:autoSpaceDN w:val="0"/>
        <w:adjustRightInd w:val="0"/>
        <w:jc w:val="center"/>
        <w:rPr>
          <w:rFonts w:ascii="Arial" w:hAnsi="Arial" w:cs="Arial"/>
          <w:color w:val="000000" w:themeColor="text1"/>
          <w:lang w:eastAsia="es-CO"/>
        </w:rPr>
      </w:pPr>
      <w:r w:rsidRPr="003A3364">
        <w:rPr>
          <w:noProof/>
          <w:color w:val="000000" w:themeColor="text1"/>
          <w:lang w:eastAsia="es-CO"/>
        </w:rPr>
        <w:drawing>
          <wp:inline distT="0" distB="0" distL="0" distR="0" wp14:anchorId="47E7D559" wp14:editId="5470A448">
            <wp:extent cx="5943547" cy="324802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5459" t="19621" r="5284" b="13062"/>
                    <a:stretch/>
                  </pic:blipFill>
                  <pic:spPr bwMode="auto">
                    <a:xfrm>
                      <a:off x="0" y="0"/>
                      <a:ext cx="5962978" cy="3258644"/>
                    </a:xfrm>
                    <a:prstGeom prst="rect">
                      <a:avLst/>
                    </a:prstGeom>
                    <a:ln>
                      <a:noFill/>
                    </a:ln>
                    <a:extLst>
                      <a:ext uri="{53640926-AAD7-44D8-BBD7-CCE9431645EC}">
                        <a14:shadowObscured xmlns:a14="http://schemas.microsoft.com/office/drawing/2010/main"/>
                      </a:ext>
                    </a:extLst>
                  </pic:spPr>
                </pic:pic>
              </a:graphicData>
            </a:graphic>
          </wp:inline>
        </w:drawing>
      </w:r>
    </w:p>
    <w:p w14:paraId="3048F990" w14:textId="091F8616" w:rsidR="00E8781E" w:rsidRPr="003A3364" w:rsidRDefault="00E8781E" w:rsidP="00E8781E">
      <w:pPr>
        <w:autoSpaceDE w:val="0"/>
        <w:autoSpaceDN w:val="0"/>
        <w:adjustRightInd w:val="0"/>
        <w:rPr>
          <w:rFonts w:ascii="Arial" w:hAnsi="Arial" w:cs="Arial"/>
          <w:color w:val="000000" w:themeColor="text1"/>
          <w:lang w:eastAsia="es-CO"/>
        </w:rPr>
      </w:pPr>
      <w:r w:rsidRPr="003A3364">
        <w:rPr>
          <w:noProof/>
          <w:color w:val="000000" w:themeColor="text1"/>
          <w:lang w:eastAsia="es-CO"/>
        </w:rPr>
        <w:lastRenderedPageBreak/>
        <w:drawing>
          <wp:inline distT="0" distB="0" distL="0" distR="0" wp14:anchorId="731D7B1E" wp14:editId="324C9CF2">
            <wp:extent cx="5966460" cy="37814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5458" t="20226" r="4277" b="12155"/>
                    <a:stretch/>
                  </pic:blipFill>
                  <pic:spPr bwMode="auto">
                    <a:xfrm>
                      <a:off x="0" y="0"/>
                      <a:ext cx="6006143" cy="3806575"/>
                    </a:xfrm>
                    <a:prstGeom prst="rect">
                      <a:avLst/>
                    </a:prstGeom>
                    <a:ln>
                      <a:noFill/>
                    </a:ln>
                    <a:extLst>
                      <a:ext uri="{53640926-AAD7-44D8-BBD7-CCE9431645EC}">
                        <a14:shadowObscured xmlns:a14="http://schemas.microsoft.com/office/drawing/2010/main"/>
                      </a:ext>
                    </a:extLst>
                  </pic:spPr>
                </pic:pic>
              </a:graphicData>
            </a:graphic>
          </wp:inline>
        </w:drawing>
      </w:r>
    </w:p>
    <w:p w14:paraId="20C856C6" w14:textId="77777777" w:rsidR="00E8781E" w:rsidRPr="003A3364" w:rsidRDefault="00E8781E" w:rsidP="00E8781E">
      <w:pPr>
        <w:autoSpaceDE w:val="0"/>
        <w:autoSpaceDN w:val="0"/>
        <w:adjustRightInd w:val="0"/>
        <w:rPr>
          <w:rFonts w:ascii="Arial" w:hAnsi="Arial" w:cs="Arial"/>
          <w:color w:val="000000" w:themeColor="text1"/>
          <w:lang w:eastAsia="es-CO"/>
        </w:rPr>
      </w:pPr>
    </w:p>
    <w:p w14:paraId="4FE07F47" w14:textId="298C0DBB" w:rsidR="00A41470" w:rsidRPr="003A3364" w:rsidRDefault="00E8781E" w:rsidP="00A41470">
      <w:pPr>
        <w:autoSpaceDE w:val="0"/>
        <w:autoSpaceDN w:val="0"/>
        <w:adjustRightInd w:val="0"/>
        <w:jc w:val="both"/>
        <w:rPr>
          <w:rFonts w:ascii="Arial" w:hAnsi="Arial" w:cs="Arial"/>
          <w:color w:val="000000" w:themeColor="text1"/>
          <w:lang w:eastAsia="es-CO"/>
        </w:rPr>
      </w:pPr>
      <w:r w:rsidRPr="003A3364">
        <w:rPr>
          <w:rFonts w:ascii="Arial" w:hAnsi="Arial" w:cs="Arial"/>
          <w:color w:val="000000" w:themeColor="text1"/>
          <w:lang w:eastAsia="es-CO"/>
        </w:rPr>
        <w:t xml:space="preserve">En cuanto </w:t>
      </w:r>
      <w:r w:rsidR="00BE0A4C" w:rsidRPr="003A3364">
        <w:rPr>
          <w:rFonts w:ascii="Arial" w:hAnsi="Arial" w:cs="Arial"/>
          <w:color w:val="000000" w:themeColor="text1"/>
          <w:lang w:eastAsia="es-CO"/>
        </w:rPr>
        <w:t>a los departamentos y municipios que hacen parte de la ruta Libertadora se considera importante adoptar medidas para incentivar el turismo en esos territorios y así permitir a nacionales y extranjeros apropiarse de la cultura, historia y tradiciones gastronómicas de aquellos lugares que hicieron parte de la gesta libertadora. En Perú se cuenta con un programa especial para el turismo Bicentenario, con el cual se fomenta la reactivación económica, generando el fortalecimiento y transformación digital de los participantes. De esta forma promovemos el desarrollo de una oferta artesanal competitiva, innovadora y que responde a las exigencias del mercado internacional.</w:t>
      </w:r>
      <w:r w:rsidR="006144F6" w:rsidRPr="003A3364">
        <w:rPr>
          <w:rFonts w:ascii="Arial" w:hAnsi="Arial" w:cs="Arial"/>
          <w:color w:val="000000" w:themeColor="text1"/>
          <w:lang w:eastAsia="es-CO"/>
        </w:rPr>
        <w:t xml:space="preserve"> </w:t>
      </w:r>
    </w:p>
    <w:p w14:paraId="27C8FB6D" w14:textId="77777777" w:rsidR="00A41470" w:rsidRPr="003A3364" w:rsidRDefault="00A41470" w:rsidP="00A41470">
      <w:pPr>
        <w:autoSpaceDE w:val="0"/>
        <w:autoSpaceDN w:val="0"/>
        <w:adjustRightInd w:val="0"/>
        <w:jc w:val="both"/>
        <w:rPr>
          <w:rFonts w:ascii="Arial" w:hAnsi="Arial" w:cs="Arial"/>
          <w:color w:val="000000" w:themeColor="text1"/>
          <w:lang w:eastAsia="es-CO"/>
        </w:rPr>
      </w:pPr>
    </w:p>
    <w:p w14:paraId="0A0B75A1" w14:textId="030D1616" w:rsidR="00A41470" w:rsidRPr="003A3364" w:rsidRDefault="00BE0A4C" w:rsidP="00A41470">
      <w:pPr>
        <w:autoSpaceDE w:val="0"/>
        <w:autoSpaceDN w:val="0"/>
        <w:adjustRightInd w:val="0"/>
        <w:jc w:val="both"/>
        <w:rPr>
          <w:rFonts w:ascii="Arial" w:hAnsi="Arial" w:cs="Arial"/>
          <w:color w:val="000000" w:themeColor="text1"/>
          <w:lang w:eastAsia="es-CO"/>
        </w:rPr>
      </w:pPr>
      <w:r w:rsidRPr="003A3364">
        <w:rPr>
          <w:rFonts w:ascii="Arial" w:hAnsi="Arial" w:cs="Arial"/>
          <w:color w:val="000000" w:themeColor="text1"/>
          <w:lang w:eastAsia="es-CO"/>
        </w:rPr>
        <w:t xml:space="preserve">Lo propio sucede con los municipios que hacen parte red turística de los 17 municipios de pueblos patrimonio de Colombia. </w:t>
      </w:r>
    </w:p>
    <w:p w14:paraId="130D905A" w14:textId="77777777" w:rsidR="00A41470" w:rsidRPr="003A3364" w:rsidRDefault="00A41470" w:rsidP="00A41470">
      <w:pPr>
        <w:autoSpaceDE w:val="0"/>
        <w:autoSpaceDN w:val="0"/>
        <w:adjustRightInd w:val="0"/>
        <w:jc w:val="both"/>
        <w:rPr>
          <w:rFonts w:ascii="Arial" w:hAnsi="Arial" w:cs="Arial"/>
          <w:color w:val="000000" w:themeColor="text1"/>
          <w:lang w:eastAsia="es-CO"/>
        </w:rPr>
      </w:pPr>
    </w:p>
    <w:p w14:paraId="425ECA9E" w14:textId="77777777" w:rsidR="00A41470" w:rsidRPr="003A3364" w:rsidRDefault="00A41470" w:rsidP="00A41470">
      <w:pPr>
        <w:autoSpaceDE w:val="0"/>
        <w:autoSpaceDN w:val="0"/>
        <w:adjustRightInd w:val="0"/>
        <w:jc w:val="both"/>
        <w:rPr>
          <w:rFonts w:ascii="Arial" w:hAnsi="Arial" w:cs="Arial"/>
          <w:color w:val="000000" w:themeColor="text1"/>
          <w:lang w:eastAsia="es-CO"/>
        </w:rPr>
      </w:pPr>
    </w:p>
    <w:p w14:paraId="3C9DF393" w14:textId="402DCED9" w:rsidR="00EE1E46" w:rsidRPr="003A3364" w:rsidRDefault="00EE1E46" w:rsidP="00BA516E">
      <w:pPr>
        <w:jc w:val="both"/>
        <w:rPr>
          <w:rFonts w:ascii="Arial" w:hAnsi="Arial" w:cs="Arial"/>
          <w:color w:val="000000" w:themeColor="text1"/>
        </w:rPr>
      </w:pPr>
      <w:r w:rsidRPr="003A3364">
        <w:rPr>
          <w:rFonts w:ascii="Arial" w:hAnsi="Arial" w:cs="Arial"/>
          <w:noProof/>
          <w:color w:val="000000" w:themeColor="text1"/>
          <w:lang w:eastAsia="es-CO"/>
        </w:rPr>
        <w:lastRenderedPageBreak/>
        <w:drawing>
          <wp:inline distT="0" distB="0" distL="0" distR="0" wp14:anchorId="60A4459E" wp14:editId="3193199B">
            <wp:extent cx="5612130" cy="4676775"/>
            <wp:effectExtent l="0" t="0" r="7620" b="9525"/>
            <wp:docPr id="1" name="Imagen 1" descr="https://imgcdn.larepublica.co/cms/2019/01/09142824/eco_patrimonio_0901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larepublica.co/cms/2019/01/09142824/eco_patrimonio_0901201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4676775"/>
                    </a:xfrm>
                    <a:prstGeom prst="rect">
                      <a:avLst/>
                    </a:prstGeom>
                    <a:noFill/>
                    <a:ln>
                      <a:noFill/>
                    </a:ln>
                  </pic:spPr>
                </pic:pic>
              </a:graphicData>
            </a:graphic>
          </wp:inline>
        </w:drawing>
      </w:r>
    </w:p>
    <w:p w14:paraId="386539FE" w14:textId="1E6E92FA" w:rsidR="006144F6" w:rsidRPr="003A3364" w:rsidRDefault="006144F6" w:rsidP="00BA516E">
      <w:pPr>
        <w:jc w:val="both"/>
        <w:rPr>
          <w:rFonts w:ascii="Arial" w:hAnsi="Arial" w:cs="Arial"/>
          <w:color w:val="000000" w:themeColor="text1"/>
        </w:rPr>
      </w:pPr>
    </w:p>
    <w:p w14:paraId="52853702" w14:textId="77777777" w:rsidR="00197842" w:rsidRPr="003A3364" w:rsidRDefault="00197842" w:rsidP="00BA516E">
      <w:pPr>
        <w:jc w:val="both"/>
        <w:rPr>
          <w:rFonts w:ascii="Arial" w:hAnsi="Arial" w:cs="Arial"/>
          <w:color w:val="000000" w:themeColor="text1"/>
        </w:rPr>
      </w:pPr>
    </w:p>
    <w:p w14:paraId="41A9F3AC" w14:textId="42F025A7" w:rsidR="006144F6" w:rsidRPr="003A3364" w:rsidRDefault="00197842" w:rsidP="00197842">
      <w:pPr>
        <w:jc w:val="both"/>
        <w:rPr>
          <w:rFonts w:ascii="Arial" w:hAnsi="Arial" w:cs="Arial"/>
          <w:color w:val="000000" w:themeColor="text1"/>
        </w:rPr>
      </w:pPr>
      <w:r w:rsidRPr="003A3364">
        <w:rPr>
          <w:rFonts w:ascii="Arial" w:hAnsi="Arial" w:cs="Arial"/>
          <w:color w:val="000000" w:themeColor="text1"/>
        </w:rPr>
        <w:t xml:space="preserve">Finalmente, valga la pena mencionar que </w:t>
      </w:r>
      <w:r w:rsidR="006144F6" w:rsidRPr="003A3364">
        <w:rPr>
          <w:rFonts w:ascii="Arial" w:hAnsi="Arial" w:cs="Arial"/>
          <w:color w:val="000000" w:themeColor="text1"/>
        </w:rPr>
        <w:t>el objeto de este proyecto coincide con la visión del presidente Gustavo Petro</w:t>
      </w:r>
      <w:r w:rsidRPr="003A3364">
        <w:rPr>
          <w:rFonts w:ascii="Arial" w:hAnsi="Arial" w:cs="Arial"/>
          <w:color w:val="000000" w:themeColor="text1"/>
        </w:rPr>
        <w:t>, con relación al “Pacto por un turismo en armonía con la vida”</w:t>
      </w:r>
      <w:r w:rsidR="006144F6" w:rsidRPr="003A3364">
        <w:rPr>
          <w:rFonts w:ascii="Arial" w:hAnsi="Arial" w:cs="Arial"/>
          <w:color w:val="000000" w:themeColor="text1"/>
        </w:rPr>
        <w:t xml:space="preserve">, quien ha manifestado que quiere llegar a tener 15 millones de turistas con ingreso de USD $15.000 millones anuales, con el propósito de crear una nueva economía serán decenas de miles de casas/hotel de familias que podrán vender mundialmente servicios de hotelería y no las cadenas hoteleras. </w:t>
      </w:r>
      <w:r w:rsidRPr="003A3364">
        <w:rPr>
          <w:rFonts w:ascii="Arial" w:hAnsi="Arial" w:cs="Arial"/>
          <w:color w:val="000000" w:themeColor="text1"/>
        </w:rPr>
        <w:t xml:space="preserve">Asimismo, se establecen medidas concordantes con lo que </w:t>
      </w:r>
      <w:r w:rsidR="006144F6" w:rsidRPr="003A3364">
        <w:rPr>
          <w:rFonts w:ascii="Arial" w:hAnsi="Arial" w:cs="Arial"/>
          <w:color w:val="000000" w:themeColor="text1"/>
        </w:rPr>
        <w:t xml:space="preserve">ha manifestado </w:t>
      </w:r>
      <w:r w:rsidRPr="003A3364">
        <w:rPr>
          <w:rFonts w:ascii="Arial" w:hAnsi="Arial" w:cs="Arial"/>
          <w:color w:val="000000" w:themeColor="text1"/>
        </w:rPr>
        <w:t xml:space="preserve">el Presidente Petro quien </w:t>
      </w:r>
      <w:r w:rsidR="00C12DAF" w:rsidRPr="003A3364">
        <w:rPr>
          <w:rFonts w:ascii="Arial" w:hAnsi="Arial" w:cs="Arial"/>
          <w:color w:val="000000" w:themeColor="text1"/>
        </w:rPr>
        <w:t>h</w:t>
      </w:r>
      <w:r w:rsidRPr="003A3364">
        <w:rPr>
          <w:rFonts w:ascii="Arial" w:hAnsi="Arial" w:cs="Arial"/>
          <w:color w:val="000000" w:themeColor="text1"/>
        </w:rPr>
        <w:t xml:space="preserve">a manifestado su deseo de </w:t>
      </w:r>
      <w:r w:rsidR="006144F6" w:rsidRPr="003A3364">
        <w:rPr>
          <w:rFonts w:ascii="Arial" w:hAnsi="Arial" w:cs="Arial"/>
          <w:color w:val="000000" w:themeColor="text1"/>
        </w:rPr>
        <w:t>mejorar los centros históricos del país, para vincularlos al desarrollo turístico y a la memoria colectiva e histórica</w:t>
      </w:r>
      <w:r w:rsidRPr="003A3364">
        <w:rPr>
          <w:rFonts w:ascii="Arial" w:hAnsi="Arial" w:cs="Arial"/>
          <w:color w:val="000000" w:themeColor="text1"/>
        </w:rPr>
        <w:t xml:space="preserve">. </w:t>
      </w:r>
    </w:p>
    <w:p w14:paraId="2E39697A" w14:textId="77777777" w:rsidR="00197842" w:rsidRPr="003A3364" w:rsidRDefault="00197842" w:rsidP="00BA516E">
      <w:pPr>
        <w:jc w:val="both"/>
        <w:rPr>
          <w:rFonts w:ascii="Arial" w:hAnsi="Arial" w:cs="Arial"/>
          <w:color w:val="000000" w:themeColor="text1"/>
        </w:rPr>
      </w:pPr>
    </w:p>
    <w:p w14:paraId="688026DA" w14:textId="037B5A07" w:rsidR="006144F6" w:rsidRPr="003A3364" w:rsidRDefault="006144F6" w:rsidP="00BA516E">
      <w:pPr>
        <w:jc w:val="both"/>
        <w:rPr>
          <w:rFonts w:ascii="Arial" w:hAnsi="Arial" w:cs="Arial"/>
          <w:color w:val="000000" w:themeColor="text1"/>
        </w:rPr>
      </w:pPr>
      <w:r w:rsidRPr="003A3364">
        <w:rPr>
          <w:rFonts w:ascii="Arial" w:hAnsi="Arial" w:cs="Arial"/>
          <w:color w:val="000000" w:themeColor="text1"/>
        </w:rPr>
        <w:t xml:space="preserve"> </w:t>
      </w:r>
    </w:p>
    <w:p w14:paraId="3DD68D41" w14:textId="77777777" w:rsidR="006144F6" w:rsidRPr="003A3364" w:rsidRDefault="006144F6" w:rsidP="00BA516E">
      <w:pPr>
        <w:jc w:val="both"/>
        <w:rPr>
          <w:rFonts w:ascii="Arial" w:hAnsi="Arial" w:cs="Arial"/>
          <w:color w:val="000000" w:themeColor="text1"/>
        </w:rPr>
      </w:pPr>
    </w:p>
    <w:p w14:paraId="09403F0A" w14:textId="77777777" w:rsidR="00BA516E" w:rsidRPr="003A3364" w:rsidRDefault="00BA516E" w:rsidP="00BA516E">
      <w:pPr>
        <w:suppressAutoHyphens/>
        <w:autoSpaceDE w:val="0"/>
        <w:autoSpaceDN w:val="0"/>
        <w:adjustRightInd w:val="0"/>
        <w:ind w:left="567"/>
        <w:jc w:val="both"/>
        <w:textAlignment w:val="center"/>
        <w:rPr>
          <w:rFonts w:ascii="Arial" w:hAnsi="Arial" w:cs="Arial"/>
          <w:color w:val="000000" w:themeColor="text1"/>
          <w:lang w:val="es-ES_tradnl"/>
        </w:rPr>
      </w:pPr>
    </w:p>
    <w:p w14:paraId="2A5BAF6F" w14:textId="77777777" w:rsidR="000D7C73" w:rsidRPr="003A3364" w:rsidRDefault="000D7C73" w:rsidP="000D7C73">
      <w:pPr>
        <w:pStyle w:val="Ttulo1"/>
        <w:numPr>
          <w:ilvl w:val="0"/>
          <w:numId w:val="8"/>
        </w:numPr>
        <w:tabs>
          <w:tab w:val="left" w:pos="822"/>
          <w:tab w:val="left" w:pos="9214"/>
        </w:tabs>
        <w:rPr>
          <w:color w:val="000000" w:themeColor="text1"/>
        </w:rPr>
      </w:pPr>
      <w:r w:rsidRPr="003A3364">
        <w:rPr>
          <w:color w:val="000000" w:themeColor="text1"/>
        </w:rPr>
        <w:t>Posibles conflictos de interés</w:t>
      </w:r>
    </w:p>
    <w:p w14:paraId="1A65F025" w14:textId="77777777" w:rsidR="000D7C73" w:rsidRPr="003A3364" w:rsidRDefault="000D7C73" w:rsidP="000D7C73">
      <w:pPr>
        <w:pStyle w:val="Ttulo1"/>
        <w:tabs>
          <w:tab w:val="left" w:pos="822"/>
          <w:tab w:val="left" w:pos="9214"/>
        </w:tabs>
        <w:ind w:left="360"/>
        <w:rPr>
          <w:color w:val="000000" w:themeColor="text1"/>
        </w:rPr>
      </w:pPr>
    </w:p>
    <w:p w14:paraId="53BA8578" w14:textId="77777777" w:rsidR="000D7C73" w:rsidRPr="003A3364" w:rsidRDefault="000D7C73" w:rsidP="000D7C73">
      <w:pPr>
        <w:pStyle w:val="Ttulo1"/>
        <w:tabs>
          <w:tab w:val="left" w:pos="822"/>
          <w:tab w:val="left" w:pos="9214"/>
        </w:tabs>
        <w:ind w:left="0"/>
        <w:jc w:val="both"/>
        <w:rPr>
          <w:b w:val="0"/>
          <w:color w:val="000000" w:themeColor="text1"/>
        </w:rPr>
      </w:pPr>
      <w:r w:rsidRPr="003A3364">
        <w:rPr>
          <w:b w:val="0"/>
          <w:color w:val="000000" w:themeColor="text1"/>
        </w:rPr>
        <w:t xml:space="preserve">Con base en el artículo 3º de la Ley 2003 de 2019, según el cual </w:t>
      </w:r>
      <w:r w:rsidRPr="003A3364">
        <w:rPr>
          <w:b w:val="0"/>
          <w:i/>
          <w:color w:val="000000" w:themeColor="text1"/>
        </w:rPr>
        <w:t>“El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r w:rsidRPr="003A3364">
        <w:rPr>
          <w:b w:val="0"/>
          <w:color w:val="000000" w:themeColor="text1"/>
        </w:rPr>
        <w:t xml:space="preserve">. </w:t>
      </w:r>
    </w:p>
    <w:p w14:paraId="359F381E" w14:textId="77777777" w:rsidR="000D7C73" w:rsidRPr="003A3364" w:rsidRDefault="000D7C73" w:rsidP="000D7C73">
      <w:pPr>
        <w:pStyle w:val="Ttulo1"/>
        <w:tabs>
          <w:tab w:val="left" w:pos="822"/>
          <w:tab w:val="left" w:pos="9214"/>
        </w:tabs>
        <w:ind w:left="0"/>
        <w:jc w:val="both"/>
        <w:rPr>
          <w:b w:val="0"/>
          <w:color w:val="000000" w:themeColor="text1"/>
        </w:rPr>
      </w:pPr>
      <w:r w:rsidRPr="003A3364">
        <w:rPr>
          <w:b w:val="0"/>
          <w:color w:val="000000" w:themeColor="text1"/>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3838A37A" w14:textId="77777777" w:rsidR="000D7C73" w:rsidRPr="003A3364" w:rsidRDefault="000D7C73" w:rsidP="000D7C73">
      <w:pPr>
        <w:spacing w:before="280" w:after="280"/>
        <w:ind w:firstLine="720"/>
        <w:jc w:val="both"/>
        <w:rPr>
          <w:rFonts w:ascii="Arial" w:hAnsi="Arial" w:cs="Arial"/>
          <w:i/>
          <w:color w:val="000000" w:themeColor="text1"/>
        </w:rPr>
      </w:pPr>
      <w:r w:rsidRPr="003A3364">
        <w:rPr>
          <w:rFonts w:ascii="Arial" w:hAnsi="Arial" w:cs="Arial"/>
          <w:color w:val="000000" w:themeColor="text1"/>
        </w:rPr>
        <w:t>“</w:t>
      </w:r>
      <w:r w:rsidRPr="003A3364">
        <w:rPr>
          <w:rFonts w:ascii="Arial" w:hAnsi="Arial" w:cs="Arial"/>
          <w:i/>
          <w:color w:val="000000" w:themeColor="text1"/>
        </w:rPr>
        <w:t>Artículo 1º. El artículo </w:t>
      </w:r>
      <w:hyperlink r:id="rId19" w:anchor="286" w:history="1">
        <w:r w:rsidRPr="003A3364">
          <w:rPr>
            <w:rStyle w:val="Hipervnculo"/>
            <w:rFonts w:ascii="Arial" w:eastAsiaTheme="majorEastAsia" w:hAnsi="Arial" w:cs="Arial"/>
            <w:i/>
            <w:color w:val="000000" w:themeColor="text1"/>
          </w:rPr>
          <w:t>286</w:t>
        </w:r>
      </w:hyperlink>
      <w:r w:rsidRPr="003A3364">
        <w:rPr>
          <w:rFonts w:ascii="Arial" w:hAnsi="Arial" w:cs="Arial"/>
          <w:i/>
          <w:color w:val="000000" w:themeColor="text1"/>
        </w:rPr>
        <w:t> de la Ley 5 de 1992 quedará así:</w:t>
      </w:r>
    </w:p>
    <w:p w14:paraId="6FE44B38" w14:textId="77777777" w:rsidR="000D7C73" w:rsidRPr="003A3364" w:rsidRDefault="000D7C73" w:rsidP="000D7C73">
      <w:pPr>
        <w:spacing w:before="280" w:after="280"/>
        <w:ind w:firstLine="720"/>
        <w:jc w:val="both"/>
        <w:rPr>
          <w:rFonts w:ascii="Arial" w:hAnsi="Arial" w:cs="Arial"/>
          <w:i/>
          <w:color w:val="000000" w:themeColor="text1"/>
        </w:rPr>
      </w:pPr>
      <w:r w:rsidRPr="003A3364">
        <w:rPr>
          <w:rFonts w:ascii="Arial" w:hAnsi="Arial" w:cs="Arial"/>
          <w:i/>
          <w:color w:val="000000" w:themeColor="text1"/>
        </w:rPr>
        <w:t>(…)</w:t>
      </w:r>
    </w:p>
    <w:p w14:paraId="2426A39F" w14:textId="77777777" w:rsidR="000D7C73" w:rsidRPr="003A3364" w:rsidRDefault="000D7C73" w:rsidP="000D7C73">
      <w:pPr>
        <w:spacing w:before="280" w:after="280"/>
        <w:ind w:left="720"/>
        <w:jc w:val="both"/>
        <w:rPr>
          <w:rFonts w:ascii="Arial" w:hAnsi="Arial" w:cs="Arial"/>
          <w:i/>
          <w:color w:val="000000" w:themeColor="text1"/>
        </w:rPr>
      </w:pPr>
      <w:r w:rsidRPr="003A3364">
        <w:rPr>
          <w:rFonts w:ascii="Arial" w:hAnsi="Arial" w:cs="Arial"/>
          <w:i/>
          <w:color w:val="000000" w:themeColor="text1"/>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795FE366" w14:textId="77777777" w:rsidR="000D7C73" w:rsidRPr="003A3364" w:rsidRDefault="000D7C73" w:rsidP="000D7C73">
      <w:pPr>
        <w:spacing w:before="280" w:after="280"/>
        <w:ind w:left="720"/>
        <w:jc w:val="both"/>
        <w:rPr>
          <w:rFonts w:ascii="Arial" w:hAnsi="Arial" w:cs="Arial"/>
          <w:i/>
          <w:color w:val="000000" w:themeColor="text1"/>
        </w:rPr>
      </w:pPr>
      <w:r w:rsidRPr="003A3364">
        <w:rPr>
          <w:rFonts w:ascii="Arial" w:hAnsi="Arial" w:cs="Arial"/>
          <w:i/>
          <w:color w:val="000000" w:themeColor="text1"/>
        </w:rPr>
        <w:t>b) Beneficio actual: aquel que efectivamente se configura en las circunstancias presentes y existentes al momento en el que el congresista participa de la decisión.</w:t>
      </w:r>
    </w:p>
    <w:p w14:paraId="6EA3BBAF" w14:textId="77777777" w:rsidR="000D7C73" w:rsidRPr="003A3364" w:rsidRDefault="000D7C73" w:rsidP="000D7C73">
      <w:pPr>
        <w:spacing w:before="280" w:after="280"/>
        <w:ind w:left="720"/>
        <w:jc w:val="both"/>
        <w:rPr>
          <w:rFonts w:ascii="Arial" w:hAnsi="Arial" w:cs="Arial"/>
          <w:i/>
          <w:color w:val="000000" w:themeColor="text1"/>
        </w:rPr>
      </w:pPr>
      <w:r w:rsidRPr="003A3364">
        <w:rPr>
          <w:rFonts w:ascii="Arial" w:hAnsi="Arial" w:cs="Arial"/>
          <w:i/>
          <w:color w:val="000000" w:themeColor="text1"/>
        </w:rPr>
        <w:t>c) Beneficio directo: aquel que se produzca de forma específica respecto del congresista, de su cónyuge, compañero o compañera permanente, o parientes dentro del segundo grado de consanguinidad, segundo de afinidad o primero civil.</w:t>
      </w:r>
    </w:p>
    <w:p w14:paraId="1A641DB1" w14:textId="77777777" w:rsidR="000D7C73" w:rsidRPr="003A3364" w:rsidRDefault="000D7C73" w:rsidP="000D7C73">
      <w:pPr>
        <w:spacing w:before="280" w:after="280"/>
        <w:ind w:left="720"/>
        <w:jc w:val="both"/>
        <w:rPr>
          <w:rFonts w:ascii="Arial" w:hAnsi="Arial" w:cs="Arial"/>
          <w:i/>
          <w:color w:val="000000" w:themeColor="text1"/>
        </w:rPr>
      </w:pPr>
      <w:r w:rsidRPr="003A3364">
        <w:rPr>
          <w:rFonts w:ascii="Arial" w:hAnsi="Arial" w:cs="Arial"/>
          <w:i/>
          <w:color w:val="000000" w:themeColor="text1"/>
        </w:rPr>
        <w:t>Para todos los efectos se entiende que no hay conflicto de interés en las siguientes circunstancias:</w:t>
      </w:r>
    </w:p>
    <w:p w14:paraId="0DD3BF2F" w14:textId="77777777" w:rsidR="000D7C73" w:rsidRPr="003A3364" w:rsidRDefault="000D7C73" w:rsidP="000D7C73">
      <w:pPr>
        <w:spacing w:before="280" w:after="280"/>
        <w:ind w:left="720"/>
        <w:jc w:val="both"/>
        <w:rPr>
          <w:rFonts w:ascii="Arial" w:hAnsi="Arial" w:cs="Arial"/>
          <w:b/>
          <w:i/>
          <w:color w:val="000000" w:themeColor="text1"/>
          <w:u w:val="single"/>
        </w:rPr>
      </w:pPr>
      <w:r w:rsidRPr="003A3364">
        <w:rPr>
          <w:rFonts w:ascii="Arial" w:hAnsi="Arial" w:cs="Arial"/>
          <w:b/>
          <w:i/>
          <w:color w:val="000000" w:themeColor="text1"/>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0F5A242D" w14:textId="77777777" w:rsidR="000D7C73" w:rsidRPr="003A3364" w:rsidRDefault="000D7C73" w:rsidP="000D7C73">
      <w:pPr>
        <w:spacing w:before="280" w:after="280"/>
        <w:ind w:left="708" w:firstLine="12"/>
        <w:jc w:val="both"/>
        <w:rPr>
          <w:rFonts w:ascii="Arial" w:hAnsi="Arial" w:cs="Arial"/>
          <w:i/>
          <w:color w:val="000000" w:themeColor="text1"/>
        </w:rPr>
      </w:pPr>
      <w:r w:rsidRPr="003A3364">
        <w:rPr>
          <w:rFonts w:ascii="Arial" w:hAnsi="Arial" w:cs="Arial"/>
          <w:i/>
          <w:color w:val="000000" w:themeColor="text1"/>
        </w:rPr>
        <w:lastRenderedPageBreak/>
        <w:t>b) Cuando el beneficio podría o no configurarse para el congresista en el futuro.</w:t>
      </w:r>
    </w:p>
    <w:p w14:paraId="102A8B5F" w14:textId="77777777" w:rsidR="000D7C73" w:rsidRPr="003A3364" w:rsidRDefault="000D7C73" w:rsidP="000D7C73">
      <w:pPr>
        <w:spacing w:before="280" w:after="280"/>
        <w:ind w:left="720"/>
        <w:jc w:val="both"/>
        <w:rPr>
          <w:rFonts w:ascii="Arial" w:hAnsi="Arial" w:cs="Arial"/>
          <w:i/>
          <w:color w:val="000000" w:themeColor="text1"/>
        </w:rPr>
      </w:pPr>
      <w:r w:rsidRPr="003A3364">
        <w:rPr>
          <w:rFonts w:ascii="Arial" w:hAnsi="Arial" w:cs="Arial"/>
          <w:i/>
          <w:color w:val="000000" w:themeColor="text1"/>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B3177C1" w14:textId="77777777" w:rsidR="000D7C73" w:rsidRPr="003A3364" w:rsidRDefault="000D7C73" w:rsidP="000D7C73">
      <w:pPr>
        <w:spacing w:before="280" w:after="280"/>
        <w:ind w:left="720"/>
        <w:jc w:val="both"/>
        <w:rPr>
          <w:rFonts w:ascii="Arial" w:hAnsi="Arial" w:cs="Arial"/>
          <w:i/>
          <w:color w:val="000000" w:themeColor="text1"/>
        </w:rPr>
      </w:pPr>
      <w:r w:rsidRPr="003A3364">
        <w:rPr>
          <w:rFonts w:ascii="Arial" w:hAnsi="Arial" w:cs="Arial"/>
          <w:i/>
          <w:color w:val="000000" w:themeColor="text1"/>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43CC0273" w14:textId="77777777" w:rsidR="000D7C73" w:rsidRPr="003A3364" w:rsidRDefault="000D7C73" w:rsidP="000D7C73">
      <w:pPr>
        <w:spacing w:before="280" w:after="280"/>
        <w:ind w:left="720"/>
        <w:jc w:val="both"/>
        <w:rPr>
          <w:rFonts w:ascii="Arial" w:hAnsi="Arial" w:cs="Arial"/>
          <w:i/>
          <w:color w:val="000000" w:themeColor="text1"/>
        </w:rPr>
      </w:pPr>
      <w:r w:rsidRPr="003A3364">
        <w:rPr>
          <w:rFonts w:ascii="Arial" w:hAnsi="Arial" w:cs="Arial"/>
          <w:i/>
          <w:color w:val="000000" w:themeColor="text1"/>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0486DFBB" w14:textId="77777777" w:rsidR="000D7C73" w:rsidRPr="003A3364" w:rsidRDefault="000D7C73" w:rsidP="000D7C73">
      <w:pPr>
        <w:spacing w:before="280" w:after="280"/>
        <w:ind w:left="720"/>
        <w:jc w:val="both"/>
        <w:rPr>
          <w:rFonts w:ascii="Arial" w:hAnsi="Arial" w:cs="Arial"/>
          <w:i/>
          <w:color w:val="000000" w:themeColor="text1"/>
        </w:rPr>
      </w:pPr>
      <w:r w:rsidRPr="003A3364">
        <w:rPr>
          <w:rFonts w:ascii="Arial" w:hAnsi="Arial" w:cs="Arial"/>
          <w:i/>
          <w:color w:val="000000" w:themeColor="text1"/>
        </w:rPr>
        <w:t xml:space="preserve">f) Cuando el congresista participa en la elección de otros servidores públicos mediante el voto secreto. Se exceptúan los casos en que se presenten inhabilidades referidas al parentesco con los candidatos (...)”. </w:t>
      </w:r>
      <w:r w:rsidRPr="003A3364">
        <w:rPr>
          <w:rFonts w:ascii="Arial" w:hAnsi="Arial" w:cs="Arial"/>
          <w:color w:val="000000" w:themeColor="text1"/>
        </w:rPr>
        <w:t xml:space="preserve">(Subrayado y negrilla fuera de texto). </w:t>
      </w:r>
    </w:p>
    <w:p w14:paraId="4541B644" w14:textId="49310FE2" w:rsidR="000D7C73" w:rsidRPr="003A3364" w:rsidRDefault="000D7C73" w:rsidP="000D7C73">
      <w:pPr>
        <w:jc w:val="both"/>
        <w:rPr>
          <w:rFonts w:ascii="Arial" w:hAnsi="Arial" w:cs="Arial"/>
          <w:color w:val="000000" w:themeColor="text1"/>
        </w:rPr>
      </w:pPr>
      <w:r w:rsidRPr="003A3364">
        <w:rPr>
          <w:rFonts w:ascii="Arial" w:hAnsi="Arial" w:cs="Arial"/>
          <w:color w:val="000000" w:themeColor="text1"/>
        </w:rPr>
        <w:t>De lo anterior, y de manera meramente orientativa, se considera que para la discusión y aprobación de este Proyecto de Ley pueden tener posible conflicto de interés quienes actualmente tengan inversiones o proyectos en los municipios objeto de la iniciativa o que cuenten con establecimientos que puedan ser beneficiados directamente con la iniciativa, de lo contrario se considera que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Salvo la hipótesis mencionada,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7A3B31D5" w14:textId="77777777" w:rsidR="000D7C73" w:rsidRPr="003A3364" w:rsidRDefault="000D7C73" w:rsidP="000D7C73">
      <w:pPr>
        <w:jc w:val="both"/>
        <w:rPr>
          <w:rFonts w:ascii="Arial" w:hAnsi="Arial" w:cs="Arial"/>
          <w:i/>
          <w:color w:val="000000" w:themeColor="text1"/>
        </w:rPr>
      </w:pPr>
    </w:p>
    <w:p w14:paraId="049E59B9" w14:textId="06890AF9" w:rsidR="00921E3F" w:rsidRPr="003A3364" w:rsidRDefault="00921E3F" w:rsidP="00921E3F">
      <w:pPr>
        <w:pStyle w:val="Prrafodelista"/>
        <w:numPr>
          <w:ilvl w:val="0"/>
          <w:numId w:val="8"/>
        </w:numPr>
        <w:jc w:val="both"/>
        <w:rPr>
          <w:rFonts w:ascii="Arial" w:hAnsi="Arial" w:cs="Arial"/>
          <w:b/>
          <w:color w:val="000000" w:themeColor="text1"/>
        </w:rPr>
      </w:pPr>
      <w:r w:rsidRPr="003A3364">
        <w:rPr>
          <w:rFonts w:ascii="Arial" w:hAnsi="Arial" w:cs="Arial"/>
          <w:b/>
          <w:color w:val="000000" w:themeColor="text1"/>
        </w:rPr>
        <w:lastRenderedPageBreak/>
        <w:t>Bibliografía</w:t>
      </w:r>
    </w:p>
    <w:p w14:paraId="69E8368A" w14:textId="3A240688" w:rsidR="007E1A2F" w:rsidRPr="003A3364" w:rsidRDefault="007E1A2F" w:rsidP="007E1A2F">
      <w:pPr>
        <w:jc w:val="both"/>
        <w:rPr>
          <w:rFonts w:ascii="Arial" w:hAnsi="Arial" w:cs="Arial"/>
          <w:b/>
          <w:color w:val="000000" w:themeColor="text1"/>
        </w:rPr>
      </w:pPr>
    </w:p>
    <w:p w14:paraId="16598BF5" w14:textId="4E872BE1" w:rsidR="007E1A2F" w:rsidRPr="003A3364" w:rsidRDefault="0059334D" w:rsidP="007E1A2F">
      <w:pPr>
        <w:pStyle w:val="Prrafodelista"/>
        <w:numPr>
          <w:ilvl w:val="0"/>
          <w:numId w:val="41"/>
        </w:numPr>
        <w:jc w:val="both"/>
        <w:rPr>
          <w:rFonts w:ascii="Arial" w:hAnsi="Arial" w:cs="Arial"/>
          <w:color w:val="000000" w:themeColor="text1"/>
          <w:sz w:val="20"/>
        </w:rPr>
      </w:pPr>
      <w:hyperlink r:id="rId20" w:history="1">
        <w:r w:rsidR="007E1A2F" w:rsidRPr="003A3364">
          <w:rPr>
            <w:rStyle w:val="Hipervnculo"/>
            <w:rFonts w:ascii="Arial" w:hAnsi="Arial" w:cs="Arial"/>
            <w:color w:val="000000" w:themeColor="text1"/>
            <w:sz w:val="20"/>
            <w:u w:val="none"/>
          </w:rPr>
          <w:t>https://www.mincit.gov.co/getattachment/ministerio/planeacion/informe-al-congreso-de-la-republica/informe-al-congreso-de-la-republica/2020-2021/03-08-21-informe-al-congreso-junio-2020-julio-2021-final.pdf.aspx</w:t>
        </w:r>
      </w:hyperlink>
    </w:p>
    <w:p w14:paraId="5FCBBF64" w14:textId="0A913138" w:rsidR="007E1A2F" w:rsidRPr="003A3364" w:rsidRDefault="0059334D" w:rsidP="007E1A2F">
      <w:pPr>
        <w:pStyle w:val="Prrafodelista"/>
        <w:numPr>
          <w:ilvl w:val="0"/>
          <w:numId w:val="41"/>
        </w:numPr>
        <w:jc w:val="both"/>
        <w:rPr>
          <w:rStyle w:val="Hipervnculo"/>
          <w:rFonts w:ascii="Arial" w:hAnsi="Arial" w:cs="Arial"/>
          <w:color w:val="000000" w:themeColor="text1"/>
          <w:sz w:val="20"/>
          <w:u w:val="none"/>
        </w:rPr>
      </w:pPr>
      <w:hyperlink r:id="rId21" w:history="1">
        <w:r w:rsidR="007E1A2F" w:rsidRPr="003A3364">
          <w:rPr>
            <w:rStyle w:val="Hipervnculo"/>
            <w:rFonts w:ascii="Arial" w:hAnsi="Arial" w:cs="Arial"/>
            <w:color w:val="000000" w:themeColor="text1"/>
            <w:sz w:val="20"/>
            <w:u w:val="none"/>
          </w:rPr>
          <w:t>https://situr.boyaca.gov.co/estadisticas/indicadores/</w:t>
        </w:r>
      </w:hyperlink>
    </w:p>
    <w:p w14:paraId="690AE406" w14:textId="1F0D6BA0" w:rsidR="007E1A2F" w:rsidRPr="003A3364" w:rsidRDefault="0059334D" w:rsidP="007E1A2F">
      <w:pPr>
        <w:pStyle w:val="Prrafodelista"/>
        <w:numPr>
          <w:ilvl w:val="0"/>
          <w:numId w:val="41"/>
        </w:numPr>
        <w:jc w:val="both"/>
        <w:rPr>
          <w:rStyle w:val="Hipervnculo"/>
          <w:rFonts w:ascii="Arial" w:hAnsi="Arial" w:cs="Arial"/>
          <w:color w:val="000000" w:themeColor="text1"/>
          <w:sz w:val="20"/>
          <w:u w:val="none"/>
        </w:rPr>
      </w:pPr>
      <w:hyperlink r:id="rId22" w:history="1">
        <w:r w:rsidR="00E8781E" w:rsidRPr="003A3364">
          <w:rPr>
            <w:rStyle w:val="Hipervnculo"/>
            <w:rFonts w:ascii="Arial" w:hAnsi="Arial" w:cs="Arial"/>
            <w:color w:val="000000" w:themeColor="text1"/>
            <w:sz w:val="20"/>
            <w:u w:val="none"/>
          </w:rPr>
          <w:t>https://www.mincit.gov.co/estudios-economicos/estadisticas-e-informes/informes-de-turismo</w:t>
        </w:r>
      </w:hyperlink>
    </w:p>
    <w:p w14:paraId="7C035961" w14:textId="6CD63A30" w:rsidR="00E8781E" w:rsidRPr="003A3364" w:rsidRDefault="0059334D" w:rsidP="00E8781E">
      <w:pPr>
        <w:pStyle w:val="Prrafodelista"/>
        <w:numPr>
          <w:ilvl w:val="0"/>
          <w:numId w:val="41"/>
        </w:numPr>
        <w:jc w:val="both"/>
        <w:rPr>
          <w:rStyle w:val="Hipervnculo"/>
          <w:rFonts w:ascii="Arial" w:hAnsi="Arial" w:cs="Arial"/>
          <w:color w:val="000000" w:themeColor="text1"/>
          <w:sz w:val="20"/>
          <w:u w:val="none"/>
        </w:rPr>
      </w:pPr>
      <w:hyperlink r:id="rId23" w:history="1">
        <w:r w:rsidR="00E8781E" w:rsidRPr="003A3364">
          <w:rPr>
            <w:rStyle w:val="Hipervnculo"/>
            <w:rFonts w:ascii="Arial" w:hAnsi="Arial" w:cs="Arial"/>
            <w:color w:val="000000" w:themeColor="text1"/>
            <w:sz w:val="20"/>
            <w:u w:val="none"/>
          </w:rPr>
          <w:t>https://www.mincit.gov.co/getattachment/estudios-economicos/estadisticas-e-informes/informes-de-turismo/2022/abril/oee-yv-turismo-abril-29-06-2022.pdf.aspx</w:t>
        </w:r>
      </w:hyperlink>
    </w:p>
    <w:p w14:paraId="6924CA1D" w14:textId="7A5C8CE4" w:rsidR="00E8781E" w:rsidRPr="003A3364" w:rsidRDefault="0059334D" w:rsidP="00E8781E">
      <w:pPr>
        <w:pStyle w:val="Prrafodelista"/>
        <w:numPr>
          <w:ilvl w:val="0"/>
          <w:numId w:val="41"/>
        </w:numPr>
        <w:jc w:val="both"/>
        <w:rPr>
          <w:rStyle w:val="Hipervnculo"/>
          <w:rFonts w:ascii="Arial" w:hAnsi="Arial" w:cs="Arial"/>
          <w:color w:val="000000" w:themeColor="text1"/>
          <w:sz w:val="20"/>
          <w:u w:val="none"/>
        </w:rPr>
      </w:pPr>
      <w:hyperlink r:id="rId24" w:history="1">
        <w:r w:rsidR="00E8781E" w:rsidRPr="003A3364">
          <w:rPr>
            <w:rStyle w:val="Hipervnculo"/>
            <w:rFonts w:ascii="Arial" w:hAnsi="Arial" w:cs="Arial"/>
            <w:color w:val="000000" w:themeColor="text1"/>
            <w:sz w:val="20"/>
            <w:u w:val="none"/>
          </w:rPr>
          <w:t>https://www.mincit.gov.co/CMSPages/GetFile.aspx?guid=4bebfe02-33f4-48a2-be6d-ce426752f76d</w:t>
        </w:r>
      </w:hyperlink>
    </w:p>
    <w:p w14:paraId="4B9610D8" w14:textId="27586CC0" w:rsidR="00E8781E" w:rsidRPr="003A3364" w:rsidRDefault="0059334D" w:rsidP="00E8781E">
      <w:pPr>
        <w:pStyle w:val="Prrafodelista"/>
        <w:numPr>
          <w:ilvl w:val="0"/>
          <w:numId w:val="41"/>
        </w:numPr>
        <w:jc w:val="both"/>
        <w:rPr>
          <w:rStyle w:val="Hipervnculo"/>
          <w:rFonts w:ascii="Arial" w:hAnsi="Arial" w:cs="Arial"/>
          <w:color w:val="000000" w:themeColor="text1"/>
          <w:sz w:val="20"/>
          <w:u w:val="none"/>
        </w:rPr>
      </w:pPr>
      <w:hyperlink r:id="rId25" w:anchor="gsc.tab=0" w:history="1">
        <w:r w:rsidR="00531B90" w:rsidRPr="003A3364">
          <w:rPr>
            <w:rStyle w:val="Hipervnculo"/>
            <w:rFonts w:ascii="Arial" w:hAnsi="Arial" w:cs="Arial"/>
            <w:color w:val="000000" w:themeColor="text1"/>
            <w:sz w:val="20"/>
            <w:u w:val="none"/>
          </w:rPr>
          <w:t>https://www.citur.gov.co/estadisticas/df_prestadores_mensual/all/51#gsc.tab=0</w:t>
        </w:r>
      </w:hyperlink>
    </w:p>
    <w:p w14:paraId="54F2D8F0" w14:textId="35411405" w:rsidR="00531B90" w:rsidRPr="003A3364" w:rsidRDefault="0059334D" w:rsidP="00531B90">
      <w:pPr>
        <w:pStyle w:val="Prrafodelista"/>
        <w:numPr>
          <w:ilvl w:val="0"/>
          <w:numId w:val="41"/>
        </w:numPr>
        <w:jc w:val="both"/>
        <w:rPr>
          <w:rStyle w:val="Hipervnculo"/>
          <w:rFonts w:ascii="Arial" w:hAnsi="Arial" w:cs="Arial"/>
          <w:color w:val="000000" w:themeColor="text1"/>
          <w:sz w:val="20"/>
          <w:u w:val="none"/>
        </w:rPr>
      </w:pPr>
      <w:hyperlink r:id="rId26" w:history="1">
        <w:r w:rsidR="00BE0A4C" w:rsidRPr="003A3364">
          <w:rPr>
            <w:rStyle w:val="Hipervnculo"/>
            <w:rFonts w:ascii="Arial" w:hAnsi="Arial" w:cs="Arial"/>
            <w:color w:val="000000" w:themeColor="text1"/>
            <w:sz w:val="20"/>
            <w:u w:val="none"/>
          </w:rPr>
          <w:t>https://www.mincit.gov.co/CMSPages/GetFile.aspx?guid=4bebfe02-33f4-48a2-be6d-ce426752f76d</w:t>
        </w:r>
      </w:hyperlink>
    </w:p>
    <w:p w14:paraId="3F2DC57C" w14:textId="0FCFD942" w:rsidR="00BE0A4C" w:rsidRPr="003A3364" w:rsidRDefault="0059334D" w:rsidP="00BE0A4C">
      <w:pPr>
        <w:pStyle w:val="Prrafodelista"/>
        <w:numPr>
          <w:ilvl w:val="0"/>
          <w:numId w:val="41"/>
        </w:numPr>
        <w:jc w:val="both"/>
        <w:rPr>
          <w:rStyle w:val="Hipervnculo"/>
          <w:rFonts w:ascii="Arial" w:hAnsi="Arial" w:cs="Arial"/>
          <w:color w:val="000000" w:themeColor="text1"/>
          <w:sz w:val="20"/>
          <w:u w:val="none"/>
        </w:rPr>
      </w:pPr>
      <w:hyperlink r:id="rId27" w:history="1">
        <w:r w:rsidR="00BE0A4C" w:rsidRPr="003A3364">
          <w:rPr>
            <w:rStyle w:val="Hipervnculo"/>
            <w:rFonts w:ascii="Arial" w:hAnsi="Arial" w:cs="Arial"/>
            <w:color w:val="000000" w:themeColor="text1"/>
            <w:sz w:val="20"/>
            <w:u w:val="none"/>
          </w:rPr>
          <w:t>https://andina.pe/agencia/noticia-programa-turismo-bicentenario-capacita-a-300-artesanos-y-guias-turismo-12-regiones-867503.aspx</w:t>
        </w:r>
      </w:hyperlink>
    </w:p>
    <w:p w14:paraId="486974F9" w14:textId="180E87D4" w:rsidR="00BE0A4C" w:rsidRPr="003A3364" w:rsidRDefault="0059334D" w:rsidP="00BE0A4C">
      <w:pPr>
        <w:pStyle w:val="Prrafodelista"/>
        <w:numPr>
          <w:ilvl w:val="0"/>
          <w:numId w:val="41"/>
        </w:numPr>
        <w:jc w:val="both"/>
        <w:rPr>
          <w:rStyle w:val="Hipervnculo"/>
          <w:rFonts w:ascii="Arial" w:hAnsi="Arial" w:cs="Arial"/>
          <w:color w:val="000000" w:themeColor="text1"/>
          <w:sz w:val="20"/>
          <w:u w:val="none"/>
        </w:rPr>
      </w:pPr>
      <w:hyperlink r:id="rId28" w:history="1">
        <w:r w:rsidR="006144F6" w:rsidRPr="003A3364">
          <w:rPr>
            <w:rStyle w:val="Hipervnculo"/>
            <w:rFonts w:ascii="Arial" w:hAnsi="Arial" w:cs="Arial"/>
            <w:color w:val="000000" w:themeColor="text1"/>
            <w:sz w:val="20"/>
            <w:u w:val="none"/>
          </w:rPr>
          <w:t>https://www.fontur.com.co/es/programas/red-turistica-de-pueblos-patrimonio?q=es/programas/red-turistica-de-pueblos-patrimonio</w:t>
        </w:r>
      </w:hyperlink>
    </w:p>
    <w:p w14:paraId="6FEC6A9C" w14:textId="04F3A5BD" w:rsidR="006144F6" w:rsidRPr="003A3364" w:rsidRDefault="0059334D" w:rsidP="006144F6">
      <w:pPr>
        <w:pStyle w:val="Prrafodelista"/>
        <w:numPr>
          <w:ilvl w:val="0"/>
          <w:numId w:val="41"/>
        </w:numPr>
        <w:jc w:val="both"/>
        <w:rPr>
          <w:rStyle w:val="Hipervnculo"/>
          <w:rFonts w:ascii="Arial" w:hAnsi="Arial" w:cs="Arial"/>
          <w:color w:val="000000" w:themeColor="text1"/>
          <w:sz w:val="20"/>
          <w:u w:val="none"/>
        </w:rPr>
      </w:pPr>
      <w:hyperlink r:id="rId29" w:history="1">
        <w:r w:rsidR="006144F6" w:rsidRPr="003A3364">
          <w:rPr>
            <w:rStyle w:val="Hipervnculo"/>
            <w:rFonts w:ascii="Arial" w:hAnsi="Arial" w:cs="Arial"/>
            <w:color w:val="000000" w:themeColor="text1"/>
            <w:sz w:val="20"/>
            <w:u w:val="none"/>
          </w:rPr>
          <w:t>https://twitter.com/petrogustavo/status/945681793306497025?lang=es</w:t>
        </w:r>
      </w:hyperlink>
    </w:p>
    <w:p w14:paraId="4E614BEC" w14:textId="027E44A6" w:rsidR="006144F6" w:rsidRPr="003A3364" w:rsidRDefault="0059334D" w:rsidP="006144F6">
      <w:pPr>
        <w:pStyle w:val="Prrafodelista"/>
        <w:numPr>
          <w:ilvl w:val="0"/>
          <w:numId w:val="41"/>
        </w:numPr>
        <w:jc w:val="both"/>
        <w:rPr>
          <w:rStyle w:val="Hipervnculo"/>
          <w:rFonts w:ascii="Arial" w:hAnsi="Arial" w:cs="Arial"/>
          <w:color w:val="000000" w:themeColor="text1"/>
          <w:sz w:val="20"/>
          <w:u w:val="none"/>
        </w:rPr>
      </w:pPr>
      <w:hyperlink r:id="rId30" w:history="1">
        <w:r w:rsidR="006144F6" w:rsidRPr="003A3364">
          <w:rPr>
            <w:rStyle w:val="Hipervnculo"/>
            <w:rFonts w:ascii="Arial" w:hAnsi="Arial" w:cs="Arial"/>
            <w:color w:val="000000" w:themeColor="text1"/>
            <w:sz w:val="20"/>
            <w:u w:val="none"/>
          </w:rPr>
          <w:t>https://colombia.reportnews.la/blog/2022/06/19/que-propone-petro-para-el-turismo/</w:t>
        </w:r>
      </w:hyperlink>
    </w:p>
    <w:p w14:paraId="0AE5C9A8" w14:textId="536C964B" w:rsidR="006144F6" w:rsidRPr="003A3364" w:rsidRDefault="0059334D" w:rsidP="006144F6">
      <w:pPr>
        <w:pStyle w:val="Prrafodelista"/>
        <w:numPr>
          <w:ilvl w:val="0"/>
          <w:numId w:val="41"/>
        </w:numPr>
        <w:jc w:val="both"/>
        <w:rPr>
          <w:rStyle w:val="Hipervnculo"/>
          <w:rFonts w:ascii="Arial" w:hAnsi="Arial" w:cs="Arial"/>
          <w:color w:val="000000" w:themeColor="text1"/>
          <w:sz w:val="20"/>
          <w:u w:val="none"/>
        </w:rPr>
      </w:pPr>
      <w:hyperlink r:id="rId31" w:history="1">
        <w:r w:rsidR="006144F6" w:rsidRPr="003A3364">
          <w:rPr>
            <w:rStyle w:val="Hipervnculo"/>
            <w:rFonts w:ascii="Arial" w:hAnsi="Arial" w:cs="Arial"/>
            <w:color w:val="000000" w:themeColor="text1"/>
            <w:sz w:val="20"/>
            <w:u w:val="none"/>
          </w:rPr>
          <w:t>https://colombia.ladevi.info/gustavo-petro/gustavo-petro-y-ahora-que-se-viene-el-turismo-n41175</w:t>
        </w:r>
      </w:hyperlink>
    </w:p>
    <w:p w14:paraId="19CE50C8" w14:textId="470535FD" w:rsidR="006144F6" w:rsidRPr="003A3364" w:rsidRDefault="0059334D" w:rsidP="002C0D91">
      <w:pPr>
        <w:pStyle w:val="Prrafodelista"/>
        <w:numPr>
          <w:ilvl w:val="0"/>
          <w:numId w:val="41"/>
        </w:numPr>
        <w:jc w:val="both"/>
        <w:rPr>
          <w:rStyle w:val="Hipervnculo"/>
          <w:rFonts w:ascii="Arial" w:hAnsi="Arial" w:cs="Arial"/>
          <w:color w:val="000000" w:themeColor="text1"/>
          <w:sz w:val="20"/>
          <w:u w:val="none"/>
        </w:rPr>
      </w:pPr>
      <w:hyperlink r:id="rId32" w:history="1">
        <w:r w:rsidR="002C0D91" w:rsidRPr="003A3364">
          <w:rPr>
            <w:rStyle w:val="Hipervnculo"/>
            <w:rFonts w:ascii="Arial" w:hAnsi="Arial" w:cs="Arial"/>
            <w:color w:val="000000" w:themeColor="text1"/>
            <w:sz w:val="20"/>
            <w:u w:val="none"/>
          </w:rPr>
          <w:t>https://drive.google.com/file/d/1nEH9SKih-B4DO2rhjTZAKiBZit3FChmF/view</w:t>
        </w:r>
      </w:hyperlink>
    </w:p>
    <w:p w14:paraId="44ED9EBF" w14:textId="7562BB48" w:rsidR="002C0D91" w:rsidRPr="003A3364" w:rsidRDefault="0059334D" w:rsidP="002C0D91">
      <w:pPr>
        <w:pStyle w:val="Prrafodelista"/>
        <w:numPr>
          <w:ilvl w:val="0"/>
          <w:numId w:val="41"/>
        </w:numPr>
        <w:jc w:val="both"/>
        <w:rPr>
          <w:rStyle w:val="Hipervnculo"/>
          <w:rFonts w:ascii="Arial" w:hAnsi="Arial" w:cs="Arial"/>
          <w:color w:val="000000" w:themeColor="text1"/>
          <w:sz w:val="20"/>
          <w:u w:val="none"/>
        </w:rPr>
      </w:pPr>
      <w:hyperlink r:id="rId33" w:history="1">
        <w:r w:rsidR="002C0D91" w:rsidRPr="003A3364">
          <w:rPr>
            <w:rStyle w:val="Hipervnculo"/>
            <w:rFonts w:ascii="Arial" w:hAnsi="Arial" w:cs="Arial"/>
            <w:color w:val="000000" w:themeColor="text1"/>
            <w:sz w:val="20"/>
            <w:u w:val="none"/>
          </w:rPr>
          <w:t>https://gustavopetro.co/turismo/</w:t>
        </w:r>
      </w:hyperlink>
    </w:p>
    <w:p w14:paraId="32466F73" w14:textId="77777777" w:rsidR="002C0D91" w:rsidRPr="003A3364" w:rsidRDefault="002C0D91" w:rsidP="002C0D91">
      <w:pPr>
        <w:pStyle w:val="Prrafodelista"/>
        <w:jc w:val="both"/>
        <w:rPr>
          <w:rStyle w:val="Hipervnculo"/>
          <w:rFonts w:ascii="Arial" w:hAnsi="Arial" w:cs="Arial"/>
          <w:color w:val="000000" w:themeColor="text1"/>
          <w:sz w:val="20"/>
          <w:u w:val="none"/>
        </w:rPr>
      </w:pPr>
    </w:p>
    <w:p w14:paraId="6F6A442D" w14:textId="77777777" w:rsidR="00E8781E" w:rsidRPr="003A3364" w:rsidRDefault="00E8781E" w:rsidP="00E8781E">
      <w:pPr>
        <w:pStyle w:val="Prrafodelista"/>
        <w:jc w:val="both"/>
        <w:rPr>
          <w:rFonts w:ascii="Arial" w:hAnsi="Arial" w:cs="Arial"/>
          <w:color w:val="000000" w:themeColor="text1"/>
        </w:rPr>
      </w:pPr>
    </w:p>
    <w:p w14:paraId="49E4CFEB" w14:textId="77777777" w:rsidR="00921E3F" w:rsidRPr="003A3364" w:rsidRDefault="00921E3F" w:rsidP="00921E3F">
      <w:pPr>
        <w:jc w:val="both"/>
        <w:rPr>
          <w:rFonts w:ascii="Arial" w:hAnsi="Arial" w:cs="Arial"/>
          <w:color w:val="000000" w:themeColor="text1"/>
        </w:rPr>
      </w:pPr>
    </w:p>
    <w:p w14:paraId="6B85FBE9" w14:textId="56875BCA" w:rsidR="00BA516E" w:rsidRPr="003A3364" w:rsidRDefault="00BA516E" w:rsidP="00BA516E">
      <w:pPr>
        <w:spacing w:line="276" w:lineRule="auto"/>
        <w:jc w:val="both"/>
        <w:rPr>
          <w:rFonts w:ascii="Arial" w:eastAsia="Arial" w:hAnsi="Arial" w:cs="Arial"/>
          <w:color w:val="000000" w:themeColor="text1"/>
        </w:rPr>
      </w:pPr>
      <w:r w:rsidRPr="003A3364">
        <w:rPr>
          <w:rFonts w:ascii="Arial" w:eastAsia="Arial" w:hAnsi="Arial" w:cs="Arial"/>
          <w:color w:val="000000" w:themeColor="text1"/>
        </w:rPr>
        <w:t>Por las razones planteadas, pongo a consideración este Proyecto de Ley para que sea aprobado y se puedan brindar herramientas favorables para la reactivación de uno de los sectores más importantes para el Departamento de Boyacá y de Colombia.</w:t>
      </w:r>
    </w:p>
    <w:p w14:paraId="1735BAD8" w14:textId="77777777" w:rsidR="00921E3F" w:rsidRPr="003A3364" w:rsidRDefault="00921E3F" w:rsidP="00921E3F">
      <w:pPr>
        <w:jc w:val="both"/>
        <w:rPr>
          <w:rFonts w:ascii="Arial" w:hAnsi="Arial" w:cs="Arial"/>
          <w:color w:val="000000" w:themeColor="text1"/>
        </w:rPr>
      </w:pPr>
    </w:p>
    <w:p w14:paraId="577A0B59" w14:textId="77777777" w:rsidR="00921E3F" w:rsidRPr="003A3364" w:rsidRDefault="00921E3F" w:rsidP="00921E3F">
      <w:pPr>
        <w:jc w:val="both"/>
        <w:rPr>
          <w:rFonts w:ascii="Arial" w:hAnsi="Arial" w:cs="Arial"/>
          <w:color w:val="000000" w:themeColor="text1"/>
          <w:lang w:val="es-ES"/>
        </w:rPr>
      </w:pPr>
      <w:r w:rsidRPr="003A3364">
        <w:rPr>
          <w:rFonts w:ascii="Arial" w:hAnsi="Arial" w:cs="Arial"/>
          <w:color w:val="000000" w:themeColor="text1"/>
          <w:lang w:val="es-ES"/>
        </w:rPr>
        <w:t>Cordialmente,</w:t>
      </w:r>
    </w:p>
    <w:p w14:paraId="00123DCA" w14:textId="788ECF2B" w:rsidR="00921E3F" w:rsidRPr="003A3364" w:rsidRDefault="00921E3F" w:rsidP="00921E3F">
      <w:pPr>
        <w:jc w:val="both"/>
        <w:rPr>
          <w:rFonts w:ascii="Arial" w:hAnsi="Arial" w:cs="Arial"/>
          <w:noProof/>
          <w:color w:val="000000" w:themeColor="text1"/>
          <w:lang w:eastAsia="es-CO"/>
        </w:rPr>
      </w:pPr>
    </w:p>
    <w:p w14:paraId="19AE9CA9" w14:textId="7A52F966" w:rsidR="0034166A" w:rsidRPr="003A3364" w:rsidRDefault="0034166A" w:rsidP="00921E3F">
      <w:pPr>
        <w:jc w:val="both"/>
        <w:rPr>
          <w:rFonts w:ascii="Arial" w:hAnsi="Arial" w:cs="Arial"/>
          <w:noProof/>
          <w:color w:val="000000" w:themeColor="text1"/>
          <w:lang w:eastAsia="es-CO"/>
        </w:rPr>
      </w:pPr>
    </w:p>
    <w:p w14:paraId="5C36B125" w14:textId="77777777" w:rsidR="0034166A" w:rsidRPr="003A3364" w:rsidRDefault="0034166A" w:rsidP="00921E3F">
      <w:pPr>
        <w:jc w:val="both"/>
        <w:rPr>
          <w:rFonts w:ascii="Arial" w:hAnsi="Arial" w:cs="Arial"/>
          <w:color w:val="000000" w:themeColor="text1"/>
          <w:lang w:val="es-ES"/>
        </w:rPr>
      </w:pPr>
    </w:p>
    <w:p w14:paraId="56D91A71" w14:textId="707F5AA3" w:rsidR="00921E3F" w:rsidRPr="003A3364" w:rsidRDefault="0034166A" w:rsidP="00921E3F">
      <w:pPr>
        <w:jc w:val="both"/>
        <w:rPr>
          <w:rFonts w:ascii="Arial" w:hAnsi="Arial" w:cs="Arial"/>
          <w:b/>
          <w:color w:val="000000" w:themeColor="text1"/>
          <w:lang w:val="es-ES"/>
        </w:rPr>
      </w:pPr>
      <w:r w:rsidRPr="003A3364">
        <w:rPr>
          <w:rFonts w:ascii="Arial" w:hAnsi="Arial" w:cs="Arial"/>
          <w:b/>
          <w:color w:val="000000" w:themeColor="text1"/>
          <w:lang w:val="es-ES"/>
        </w:rPr>
        <w:t xml:space="preserve">HECTOR DAVID CHAPARRO </w:t>
      </w:r>
    </w:p>
    <w:p w14:paraId="61D83366" w14:textId="77777777" w:rsidR="00921E3F" w:rsidRPr="003A3364" w:rsidRDefault="00921E3F" w:rsidP="00921E3F">
      <w:pPr>
        <w:jc w:val="both"/>
        <w:rPr>
          <w:rFonts w:ascii="Arial" w:hAnsi="Arial" w:cs="Arial"/>
          <w:color w:val="000000" w:themeColor="text1"/>
          <w:lang w:val="es-ES"/>
        </w:rPr>
      </w:pPr>
      <w:r w:rsidRPr="003A3364">
        <w:rPr>
          <w:rFonts w:ascii="Arial" w:hAnsi="Arial" w:cs="Arial"/>
          <w:color w:val="000000" w:themeColor="text1"/>
          <w:lang w:val="es-ES"/>
        </w:rPr>
        <w:t xml:space="preserve">Representante a la Cámara </w:t>
      </w:r>
    </w:p>
    <w:p w14:paraId="30CA8465" w14:textId="60C522F0" w:rsidR="00AA6CDA" w:rsidRPr="00350AEA" w:rsidRDefault="00921E3F" w:rsidP="0034166A">
      <w:pPr>
        <w:jc w:val="both"/>
        <w:rPr>
          <w:rFonts w:ascii="Arial" w:hAnsi="Arial" w:cs="Arial"/>
          <w:color w:val="000000" w:themeColor="text1"/>
        </w:rPr>
      </w:pPr>
      <w:r w:rsidRPr="003A3364">
        <w:rPr>
          <w:rFonts w:ascii="Arial" w:hAnsi="Arial" w:cs="Arial"/>
          <w:color w:val="000000" w:themeColor="text1"/>
          <w:lang w:val="es-ES"/>
        </w:rPr>
        <w:t>Partido Liberal</w:t>
      </w:r>
    </w:p>
    <w:sectPr w:rsidR="00AA6CDA" w:rsidRPr="00350AEA" w:rsidSect="00255E71">
      <w:headerReference w:type="default" r:id="rId34"/>
      <w:footerReference w:type="default" r:id="rId35"/>
      <w:pgSz w:w="12240" w:h="15840"/>
      <w:pgMar w:top="2552"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B0180" w14:textId="77777777" w:rsidR="0059334D" w:rsidRDefault="0059334D" w:rsidP="00AF3BA5">
      <w:r>
        <w:separator/>
      </w:r>
    </w:p>
  </w:endnote>
  <w:endnote w:type="continuationSeparator" w:id="0">
    <w:p w14:paraId="3C01239B" w14:textId="77777777" w:rsidR="0059334D" w:rsidRDefault="0059334D" w:rsidP="00AF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8A08B" w14:textId="063EDAA8" w:rsidR="003A3364" w:rsidRPr="004F0AD6" w:rsidRDefault="003A3364" w:rsidP="005F72A3">
    <w:pPr>
      <w:pStyle w:val="Piedepgina"/>
      <w:jc w:val="center"/>
      <w:rPr>
        <w:rFonts w:ascii="Arial" w:hAnsi="Arial" w:cs="Arial"/>
        <w:b/>
        <w:sz w:val="20"/>
      </w:rPr>
    </w:pPr>
    <w:r w:rsidRPr="008B7B8C">
      <w:rPr>
        <w:rFonts w:ascii="Calibri" w:eastAsia="Calibri" w:hAnsi="Calibri"/>
        <w:noProof/>
        <w:lang w:eastAsia="es-CO"/>
      </w:rPr>
      <w:drawing>
        <wp:anchor distT="0" distB="0" distL="0" distR="0" simplePos="0" relativeHeight="251659264" behindDoc="1" locked="0" layoutInCell="1" allowOverlap="1" wp14:anchorId="09ACEE56" wp14:editId="280DBE0A">
          <wp:simplePos x="0" y="0"/>
          <wp:positionH relativeFrom="page">
            <wp:posOffset>2474595</wp:posOffset>
          </wp:positionH>
          <wp:positionV relativeFrom="page">
            <wp:posOffset>9429115</wp:posOffset>
          </wp:positionV>
          <wp:extent cx="2922905" cy="200025"/>
          <wp:effectExtent l="0" t="0" r="0" b="9525"/>
          <wp:wrapNone/>
          <wp:docPr id="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22905" cy="200025"/>
                  </a:xfrm>
                  <a:prstGeom prst="rect">
                    <a:avLst/>
                  </a:prstGeom>
                </pic:spPr>
              </pic:pic>
            </a:graphicData>
          </a:graphic>
        </wp:anchor>
      </w:drawing>
    </w:r>
    <w:r>
      <w:rPr>
        <w:noProof/>
        <w:lang w:eastAsia="es-CO"/>
      </w:rPr>
      <w:drawing>
        <wp:inline distT="0" distB="0" distL="0" distR="0" wp14:anchorId="3FDA172B" wp14:editId="2CB7AB8F">
          <wp:extent cx="1800225" cy="533321"/>
          <wp:effectExtent l="0" t="0" r="0" b="635"/>
          <wp:docPr id="7" name="Imagen 7"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7730" cy="541469"/>
                  </a:xfrm>
                  <a:prstGeom prst="rect">
                    <a:avLst/>
                  </a:prstGeom>
                  <a:noFill/>
                  <a:ln>
                    <a:noFill/>
                  </a:ln>
                </pic:spPr>
              </pic:pic>
            </a:graphicData>
          </a:graphic>
        </wp:inline>
      </w:drawing>
    </w:r>
  </w:p>
  <w:p w14:paraId="39A1E5BB" w14:textId="5900941C" w:rsidR="003A3364" w:rsidRDefault="003A3364" w:rsidP="00136847">
    <w:pPr>
      <w:pStyle w:val="Piedepgina"/>
      <w:tabs>
        <w:tab w:val="clear" w:pos="4419"/>
        <w:tab w:val="clear" w:pos="8838"/>
        <w:tab w:val="left" w:pos="288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28671" w14:textId="77777777" w:rsidR="0059334D" w:rsidRDefault="0059334D" w:rsidP="00AF3BA5">
      <w:r>
        <w:separator/>
      </w:r>
    </w:p>
  </w:footnote>
  <w:footnote w:type="continuationSeparator" w:id="0">
    <w:p w14:paraId="00BAB84E" w14:textId="77777777" w:rsidR="0059334D" w:rsidRDefault="0059334D" w:rsidP="00AF3BA5">
      <w:r>
        <w:continuationSeparator/>
      </w:r>
    </w:p>
  </w:footnote>
  <w:footnote w:id="1">
    <w:p w14:paraId="0DADACE2" w14:textId="77777777" w:rsidR="003A3364" w:rsidRPr="00A10E6B" w:rsidRDefault="003A3364" w:rsidP="00EE1E46">
      <w:pPr>
        <w:pStyle w:val="Textonotapie"/>
        <w:jc w:val="both"/>
        <w:rPr>
          <w:b/>
          <w:bCs/>
        </w:rPr>
      </w:pPr>
      <w:r>
        <w:rPr>
          <w:rStyle w:val="Refdenotaalpie"/>
        </w:rPr>
        <w:footnoteRef/>
      </w:r>
      <w:r>
        <w:t xml:space="preserve"> Ministerio de Comercio, Industria y Turismo, </w:t>
      </w:r>
      <w:r w:rsidRPr="00A10E6B">
        <w:rPr>
          <w:i/>
          <w:iCs/>
        </w:rPr>
        <w:t>En 2019, comercio y turismo, motores del crecimiento económico: ministro José Manuel Restrepo</w:t>
      </w:r>
      <w:r>
        <w:rPr>
          <w:i/>
          <w:iCs/>
        </w:rPr>
        <w:t>, 2020.</w:t>
      </w:r>
    </w:p>
    <w:p w14:paraId="5ACE124C" w14:textId="77777777" w:rsidR="003A3364" w:rsidRDefault="003A3364" w:rsidP="00EE1E46">
      <w:pPr>
        <w:pStyle w:val="Textonotapie"/>
      </w:pPr>
      <w:r w:rsidRPr="00A10E6B">
        <w:t xml:space="preserve"> </w:t>
      </w:r>
      <w:hyperlink r:id="rId1" w:history="1">
        <w:r w:rsidRPr="00A10E6B">
          <w:rPr>
            <w:rStyle w:val="Hipervnculo"/>
          </w:rPr>
          <w:t>https://www.mincit.gov.co/prensa/noticias/industria/comercio-y-turismo-motores-crecimiento-economico</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82DB5" w14:textId="5244832D" w:rsidR="003A3364" w:rsidRPr="005F72A3" w:rsidRDefault="003A3364" w:rsidP="005F72A3">
    <w:pPr>
      <w:pStyle w:val="Encabezado"/>
      <w:jc w:val="center"/>
    </w:pPr>
    <w:r>
      <w:rPr>
        <w:noProof/>
        <w:lang w:eastAsia="es-CO"/>
      </w:rPr>
      <w:drawing>
        <wp:inline distT="0" distB="0" distL="0" distR="0" wp14:anchorId="2969491D" wp14:editId="53114A05">
          <wp:extent cx="3314700" cy="1104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4936" t="26565" r="17345" b="33286"/>
                  <a:stretch/>
                </pic:blipFill>
                <pic:spPr bwMode="auto">
                  <a:xfrm>
                    <a:off x="0" y="0"/>
                    <a:ext cx="3319638" cy="110654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16D"/>
    <w:multiLevelType w:val="hybridMultilevel"/>
    <w:tmpl w:val="A94070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7140E4"/>
    <w:multiLevelType w:val="hybridMultilevel"/>
    <w:tmpl w:val="5A3E5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C95D10"/>
    <w:multiLevelType w:val="hybridMultilevel"/>
    <w:tmpl w:val="0C72B4EA"/>
    <w:lvl w:ilvl="0" w:tplc="240A000F">
      <w:start w:val="1"/>
      <w:numFmt w:val="decimal"/>
      <w:lvlText w:val="%1."/>
      <w:lvlJc w:val="left"/>
      <w:pPr>
        <w:ind w:left="360" w:hanging="360"/>
      </w:pPr>
      <w:rPr>
        <w:rFonts w:hint="default"/>
      </w:rPr>
    </w:lvl>
    <w:lvl w:ilvl="1" w:tplc="E70AFB76">
      <w:start w:val="10"/>
      <w:numFmt w:val="bullet"/>
      <w:lvlText w:val="-"/>
      <w:lvlJc w:val="left"/>
      <w:pPr>
        <w:ind w:left="1080" w:hanging="360"/>
      </w:pPr>
      <w:rPr>
        <w:rFonts w:ascii="Arial" w:eastAsiaTheme="minorHAnsi" w:hAnsi="Arial" w:cs="Aria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3F507F5"/>
    <w:multiLevelType w:val="multilevel"/>
    <w:tmpl w:val="14D693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AE2041"/>
    <w:multiLevelType w:val="hybridMultilevel"/>
    <w:tmpl w:val="12905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0A0554"/>
    <w:multiLevelType w:val="hybridMultilevel"/>
    <w:tmpl w:val="DC647A3A"/>
    <w:lvl w:ilvl="0" w:tplc="9174A98A">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EF674C"/>
    <w:multiLevelType w:val="multilevel"/>
    <w:tmpl w:val="4B160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29438F"/>
    <w:multiLevelType w:val="multilevel"/>
    <w:tmpl w:val="4300DF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474A8F"/>
    <w:multiLevelType w:val="multilevel"/>
    <w:tmpl w:val="237801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705F95"/>
    <w:multiLevelType w:val="multilevel"/>
    <w:tmpl w:val="54E2E3AE"/>
    <w:lvl w:ilvl="0">
      <w:start w:val="1"/>
      <w:numFmt w:val="decimal"/>
      <w:lvlText w:val="%1"/>
      <w:lvlJc w:val="left"/>
      <w:pPr>
        <w:ind w:left="2232" w:hanging="432"/>
      </w:pPr>
    </w:lvl>
    <w:lvl w:ilvl="1">
      <w:start w:val="1"/>
      <w:numFmt w:val="decimal"/>
      <w:lvlText w:val="%1.%2"/>
      <w:lvlJc w:val="left"/>
      <w:pPr>
        <w:ind w:left="2376" w:hanging="576"/>
      </w:pPr>
    </w:lvl>
    <w:lvl w:ilvl="2">
      <w:start w:val="1"/>
      <w:numFmt w:val="decimal"/>
      <w:lvlText w:val="%1.%2.%3"/>
      <w:lvlJc w:val="left"/>
      <w:pPr>
        <w:ind w:left="2520" w:hanging="720"/>
      </w:pPr>
    </w:lvl>
    <w:lvl w:ilvl="3">
      <w:start w:val="1"/>
      <w:numFmt w:val="decimal"/>
      <w:lvlText w:val="%1.%2.%3.%4"/>
      <w:lvlJc w:val="left"/>
      <w:pPr>
        <w:ind w:left="2664" w:hanging="864"/>
      </w:pPr>
    </w:lvl>
    <w:lvl w:ilvl="4">
      <w:start w:val="1"/>
      <w:numFmt w:val="decimal"/>
      <w:lvlText w:val="%1.%2.%3.%4.%5"/>
      <w:lvlJc w:val="left"/>
      <w:pPr>
        <w:ind w:left="2808" w:hanging="1008"/>
      </w:pPr>
    </w:lvl>
    <w:lvl w:ilvl="5">
      <w:start w:val="1"/>
      <w:numFmt w:val="decimal"/>
      <w:lvlText w:val="%1.%2.%3.%4.%5.%6"/>
      <w:lvlJc w:val="left"/>
      <w:pPr>
        <w:ind w:left="2952" w:hanging="1152"/>
      </w:pPr>
    </w:lvl>
    <w:lvl w:ilvl="6">
      <w:start w:val="1"/>
      <w:numFmt w:val="decimal"/>
      <w:lvlText w:val="%1.%2.%3.%4.%5.%6.%7"/>
      <w:lvlJc w:val="left"/>
      <w:pPr>
        <w:ind w:left="3096" w:hanging="1296"/>
      </w:pPr>
    </w:lvl>
    <w:lvl w:ilvl="7">
      <w:start w:val="1"/>
      <w:numFmt w:val="decimal"/>
      <w:lvlText w:val="%1.%2.%3.%4.%5.%6.%7.%8"/>
      <w:lvlJc w:val="left"/>
      <w:pPr>
        <w:ind w:left="3240" w:hanging="1440"/>
      </w:pPr>
    </w:lvl>
    <w:lvl w:ilvl="8">
      <w:start w:val="1"/>
      <w:numFmt w:val="decimal"/>
      <w:lvlText w:val="%1.%2.%3.%4.%5.%6.%7.%8.%9"/>
      <w:lvlJc w:val="left"/>
      <w:pPr>
        <w:ind w:left="3384" w:hanging="1584"/>
      </w:pPr>
    </w:lvl>
  </w:abstractNum>
  <w:abstractNum w:abstractNumId="10" w15:restartNumberingAfterBreak="0">
    <w:nsid w:val="1E9E5BEA"/>
    <w:multiLevelType w:val="multilevel"/>
    <w:tmpl w:val="C01C7BCC"/>
    <w:lvl w:ilvl="0">
      <w:start w:val="1"/>
      <w:numFmt w:val="upperRoman"/>
      <w:lvlText w:val="%1."/>
      <w:lvlJc w:val="left"/>
      <w:pPr>
        <w:ind w:left="822" w:hanging="495"/>
      </w:pPr>
      <w:rPr>
        <w:rFonts w:ascii="Arial" w:eastAsia="Arial" w:hAnsi="Arial" w:cs="Arial"/>
        <w:b/>
        <w:sz w:val="24"/>
        <w:szCs w:val="24"/>
      </w:rPr>
    </w:lvl>
    <w:lvl w:ilvl="1">
      <w:start w:val="1"/>
      <w:numFmt w:val="lowerLetter"/>
      <w:lvlText w:val="%2."/>
      <w:lvlJc w:val="left"/>
      <w:pPr>
        <w:ind w:left="1542" w:hanging="360"/>
      </w:pPr>
      <w:rPr>
        <w:b/>
      </w:rPr>
    </w:lvl>
    <w:lvl w:ilvl="2">
      <w:start w:val="1"/>
      <w:numFmt w:val="bullet"/>
      <w:lvlText w:val="•"/>
      <w:lvlJc w:val="left"/>
      <w:pPr>
        <w:ind w:left="2402" w:hanging="360"/>
      </w:pPr>
    </w:lvl>
    <w:lvl w:ilvl="3">
      <w:start w:val="1"/>
      <w:numFmt w:val="bullet"/>
      <w:lvlText w:val="•"/>
      <w:lvlJc w:val="left"/>
      <w:pPr>
        <w:ind w:left="3264" w:hanging="360"/>
      </w:pPr>
    </w:lvl>
    <w:lvl w:ilvl="4">
      <w:start w:val="1"/>
      <w:numFmt w:val="bullet"/>
      <w:lvlText w:val="•"/>
      <w:lvlJc w:val="left"/>
      <w:pPr>
        <w:ind w:left="4126" w:hanging="360"/>
      </w:pPr>
    </w:lvl>
    <w:lvl w:ilvl="5">
      <w:start w:val="1"/>
      <w:numFmt w:val="bullet"/>
      <w:lvlText w:val="•"/>
      <w:lvlJc w:val="left"/>
      <w:pPr>
        <w:ind w:left="4988" w:hanging="360"/>
      </w:pPr>
    </w:lvl>
    <w:lvl w:ilvl="6">
      <w:start w:val="1"/>
      <w:numFmt w:val="bullet"/>
      <w:lvlText w:val="•"/>
      <w:lvlJc w:val="left"/>
      <w:pPr>
        <w:ind w:left="5851" w:hanging="360"/>
      </w:pPr>
    </w:lvl>
    <w:lvl w:ilvl="7">
      <w:start w:val="1"/>
      <w:numFmt w:val="bullet"/>
      <w:lvlText w:val="•"/>
      <w:lvlJc w:val="left"/>
      <w:pPr>
        <w:ind w:left="6713" w:hanging="360"/>
      </w:pPr>
    </w:lvl>
    <w:lvl w:ilvl="8">
      <w:start w:val="1"/>
      <w:numFmt w:val="bullet"/>
      <w:lvlText w:val="•"/>
      <w:lvlJc w:val="left"/>
      <w:pPr>
        <w:ind w:left="7575" w:hanging="360"/>
      </w:pPr>
    </w:lvl>
  </w:abstractNum>
  <w:abstractNum w:abstractNumId="11" w15:restartNumberingAfterBreak="0">
    <w:nsid w:val="1ECD49EB"/>
    <w:multiLevelType w:val="hybridMultilevel"/>
    <w:tmpl w:val="03E83D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22061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1A0D9E"/>
    <w:multiLevelType w:val="multilevel"/>
    <w:tmpl w:val="5B182A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1F5C28"/>
    <w:multiLevelType w:val="hybridMultilevel"/>
    <w:tmpl w:val="ED86EB4E"/>
    <w:lvl w:ilvl="0" w:tplc="42C6173E">
      <w:start w:val="109"/>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8C2492"/>
    <w:multiLevelType w:val="hybridMultilevel"/>
    <w:tmpl w:val="9B3A9BAC"/>
    <w:lvl w:ilvl="0" w:tplc="F67E095E">
      <w:start w:val="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B842352"/>
    <w:multiLevelType w:val="hybridMultilevel"/>
    <w:tmpl w:val="2CAE9662"/>
    <w:lvl w:ilvl="0" w:tplc="8E00410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1DB4D1F"/>
    <w:multiLevelType w:val="multilevel"/>
    <w:tmpl w:val="05B8D7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11650C"/>
    <w:multiLevelType w:val="multilevel"/>
    <w:tmpl w:val="B254F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174F18"/>
    <w:multiLevelType w:val="multilevel"/>
    <w:tmpl w:val="001CA4D8"/>
    <w:lvl w:ilvl="0">
      <w:start w:val="1"/>
      <w:numFmt w:val="lowerLetter"/>
      <w:lvlText w:val="%1."/>
      <w:lvlJc w:val="left"/>
      <w:pPr>
        <w:ind w:left="720" w:hanging="360"/>
      </w:pPr>
      <w:rPr>
        <w:color w:val="2D2D2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9158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A796851"/>
    <w:multiLevelType w:val="hybridMultilevel"/>
    <w:tmpl w:val="5F7477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595128"/>
    <w:multiLevelType w:val="hybridMultilevel"/>
    <w:tmpl w:val="6DD875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C01E4A"/>
    <w:multiLevelType w:val="hybridMultilevel"/>
    <w:tmpl w:val="58D664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856F45"/>
    <w:multiLevelType w:val="multilevel"/>
    <w:tmpl w:val="D38E67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B92A83"/>
    <w:multiLevelType w:val="multilevel"/>
    <w:tmpl w:val="67802FD0"/>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010EFA"/>
    <w:multiLevelType w:val="multilevel"/>
    <w:tmpl w:val="C01C7BCC"/>
    <w:lvl w:ilvl="0">
      <w:start w:val="1"/>
      <w:numFmt w:val="upperRoman"/>
      <w:lvlText w:val="%1."/>
      <w:lvlJc w:val="left"/>
      <w:pPr>
        <w:ind w:left="822" w:hanging="495"/>
      </w:pPr>
      <w:rPr>
        <w:rFonts w:ascii="Arial" w:eastAsia="Arial" w:hAnsi="Arial" w:cs="Arial"/>
        <w:b/>
        <w:sz w:val="24"/>
        <w:szCs w:val="24"/>
      </w:rPr>
    </w:lvl>
    <w:lvl w:ilvl="1">
      <w:start w:val="1"/>
      <w:numFmt w:val="lowerLetter"/>
      <w:lvlText w:val="%2."/>
      <w:lvlJc w:val="left"/>
      <w:pPr>
        <w:ind w:left="1542" w:hanging="360"/>
      </w:pPr>
      <w:rPr>
        <w:b/>
      </w:rPr>
    </w:lvl>
    <w:lvl w:ilvl="2">
      <w:start w:val="1"/>
      <w:numFmt w:val="bullet"/>
      <w:lvlText w:val="•"/>
      <w:lvlJc w:val="left"/>
      <w:pPr>
        <w:ind w:left="2402" w:hanging="360"/>
      </w:pPr>
    </w:lvl>
    <w:lvl w:ilvl="3">
      <w:start w:val="1"/>
      <w:numFmt w:val="bullet"/>
      <w:lvlText w:val="•"/>
      <w:lvlJc w:val="left"/>
      <w:pPr>
        <w:ind w:left="3264" w:hanging="360"/>
      </w:pPr>
    </w:lvl>
    <w:lvl w:ilvl="4">
      <w:start w:val="1"/>
      <w:numFmt w:val="bullet"/>
      <w:lvlText w:val="•"/>
      <w:lvlJc w:val="left"/>
      <w:pPr>
        <w:ind w:left="4126" w:hanging="360"/>
      </w:pPr>
    </w:lvl>
    <w:lvl w:ilvl="5">
      <w:start w:val="1"/>
      <w:numFmt w:val="bullet"/>
      <w:lvlText w:val="•"/>
      <w:lvlJc w:val="left"/>
      <w:pPr>
        <w:ind w:left="4988" w:hanging="360"/>
      </w:pPr>
    </w:lvl>
    <w:lvl w:ilvl="6">
      <w:start w:val="1"/>
      <w:numFmt w:val="bullet"/>
      <w:lvlText w:val="•"/>
      <w:lvlJc w:val="left"/>
      <w:pPr>
        <w:ind w:left="5851" w:hanging="360"/>
      </w:pPr>
    </w:lvl>
    <w:lvl w:ilvl="7">
      <w:start w:val="1"/>
      <w:numFmt w:val="bullet"/>
      <w:lvlText w:val="•"/>
      <w:lvlJc w:val="left"/>
      <w:pPr>
        <w:ind w:left="6713" w:hanging="360"/>
      </w:pPr>
    </w:lvl>
    <w:lvl w:ilvl="8">
      <w:start w:val="1"/>
      <w:numFmt w:val="bullet"/>
      <w:lvlText w:val="•"/>
      <w:lvlJc w:val="left"/>
      <w:pPr>
        <w:ind w:left="7575" w:hanging="360"/>
      </w:pPr>
    </w:lvl>
  </w:abstractNum>
  <w:abstractNum w:abstractNumId="27" w15:restartNumberingAfterBreak="0">
    <w:nsid w:val="54A760D6"/>
    <w:multiLevelType w:val="hybridMultilevel"/>
    <w:tmpl w:val="01C2D992"/>
    <w:lvl w:ilvl="0" w:tplc="F56CB15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52955FC"/>
    <w:multiLevelType w:val="hybridMultilevel"/>
    <w:tmpl w:val="D4F0B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43B684A"/>
    <w:multiLevelType w:val="hybridMultilevel"/>
    <w:tmpl w:val="F0F8DF7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0" w15:restartNumberingAfterBreak="0">
    <w:nsid w:val="6DC16212"/>
    <w:multiLevelType w:val="hybridMultilevel"/>
    <w:tmpl w:val="C45C7E20"/>
    <w:lvl w:ilvl="0" w:tplc="240A000F">
      <w:start w:val="1"/>
      <w:numFmt w:val="decimal"/>
      <w:lvlText w:val="%1."/>
      <w:lvlJc w:val="left"/>
      <w:pPr>
        <w:ind w:left="720" w:hanging="360"/>
      </w:pPr>
    </w:lvl>
    <w:lvl w:ilvl="1" w:tplc="E70AFB76">
      <w:start w:val="10"/>
      <w:numFmt w:val="bullet"/>
      <w:lvlText w:val="-"/>
      <w:lvlJc w:val="left"/>
      <w:pPr>
        <w:ind w:left="644" w:hanging="360"/>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F0610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6B25FC"/>
    <w:multiLevelType w:val="multilevel"/>
    <w:tmpl w:val="F28C846E"/>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3" w15:restartNumberingAfterBreak="0">
    <w:nsid w:val="7075100C"/>
    <w:multiLevelType w:val="multilevel"/>
    <w:tmpl w:val="1F5EA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6F5F9D"/>
    <w:multiLevelType w:val="hybridMultilevel"/>
    <w:tmpl w:val="9F04E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782197B"/>
    <w:multiLevelType w:val="multilevel"/>
    <w:tmpl w:val="7F7C1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ED349AD"/>
    <w:multiLevelType w:val="multilevel"/>
    <w:tmpl w:val="6CF2F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FA004C6"/>
    <w:multiLevelType w:val="multilevel"/>
    <w:tmpl w:val="0E9A7D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30"/>
  </w:num>
  <w:num w:numId="3">
    <w:abstractNumId w:val="2"/>
  </w:num>
  <w:num w:numId="4">
    <w:abstractNumId w:val="23"/>
  </w:num>
  <w:num w:numId="5">
    <w:abstractNumId w:val="27"/>
  </w:num>
  <w:num w:numId="6">
    <w:abstractNumId w:val="16"/>
  </w:num>
  <w:num w:numId="7">
    <w:abstractNumId w:val="14"/>
  </w:num>
  <w:num w:numId="8">
    <w:abstractNumId w:val="25"/>
  </w:num>
  <w:num w:numId="9">
    <w:abstractNumId w:val="28"/>
  </w:num>
  <w:num w:numId="10">
    <w:abstractNumId w:val="34"/>
  </w:num>
  <w:num w:numId="11">
    <w:abstractNumId w:val="1"/>
  </w:num>
  <w:num w:numId="12">
    <w:abstractNumId w:val="5"/>
  </w:num>
  <w:num w:numId="13">
    <w:abstractNumId w:val="19"/>
  </w:num>
  <w:num w:numId="14">
    <w:abstractNumId w:val="10"/>
  </w:num>
  <w:num w:numId="15">
    <w:abstractNumId w:val="24"/>
  </w:num>
  <w:num w:numId="16">
    <w:abstractNumId w:val="35"/>
  </w:num>
  <w:num w:numId="17">
    <w:abstractNumId w:val="18"/>
  </w:num>
  <w:num w:numId="18">
    <w:abstractNumId w:val="6"/>
  </w:num>
  <w:num w:numId="19">
    <w:abstractNumId w:val="26"/>
  </w:num>
  <w:num w:numId="20">
    <w:abstractNumId w:val="1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3"/>
  </w:num>
  <w:num w:numId="24">
    <w:abstractNumId w:val="3"/>
  </w:num>
  <w:num w:numId="25">
    <w:abstractNumId w:val="17"/>
  </w:num>
  <w:num w:numId="26">
    <w:abstractNumId w:val="8"/>
  </w:num>
  <w:num w:numId="27">
    <w:abstractNumId w:val="13"/>
  </w:num>
  <w:num w:numId="28">
    <w:abstractNumId w:val="7"/>
  </w:num>
  <w:num w:numId="29">
    <w:abstractNumId w:val="9"/>
  </w:num>
  <w:num w:numId="30">
    <w:abstractNumId w:val="37"/>
  </w:num>
  <w:num w:numId="31">
    <w:abstractNumId w:val="32"/>
  </w:num>
  <w:num w:numId="32">
    <w:abstractNumId w:val="22"/>
  </w:num>
  <w:num w:numId="33">
    <w:abstractNumId w:val="0"/>
  </w:num>
  <w:num w:numId="34">
    <w:abstractNumId w:val="12"/>
  </w:num>
  <w:num w:numId="35">
    <w:abstractNumId w:val="31"/>
  </w:num>
  <w:num w:numId="36">
    <w:abstractNumId w:val="20"/>
  </w:num>
  <w:num w:numId="37">
    <w:abstractNumId w:val="21"/>
  </w:num>
  <w:num w:numId="38">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36"/>
  </w:num>
  <w:num w:numId="40">
    <w:abstractNumId w:val="15"/>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4C"/>
    <w:rsid w:val="00001BFB"/>
    <w:rsid w:val="000028B4"/>
    <w:rsid w:val="00004DE3"/>
    <w:rsid w:val="00007E06"/>
    <w:rsid w:val="00013924"/>
    <w:rsid w:val="00015994"/>
    <w:rsid w:val="000419C8"/>
    <w:rsid w:val="000451D3"/>
    <w:rsid w:val="00054AAB"/>
    <w:rsid w:val="00056BDD"/>
    <w:rsid w:val="00065542"/>
    <w:rsid w:val="00072811"/>
    <w:rsid w:val="0007428D"/>
    <w:rsid w:val="0007430D"/>
    <w:rsid w:val="00097A5D"/>
    <w:rsid w:val="00097A80"/>
    <w:rsid w:val="000A1B6C"/>
    <w:rsid w:val="000A4169"/>
    <w:rsid w:val="000A7087"/>
    <w:rsid w:val="000B3FC6"/>
    <w:rsid w:val="000B7055"/>
    <w:rsid w:val="000C0E82"/>
    <w:rsid w:val="000C574A"/>
    <w:rsid w:val="000D3635"/>
    <w:rsid w:val="000D3E28"/>
    <w:rsid w:val="000D6BAF"/>
    <w:rsid w:val="000D7C73"/>
    <w:rsid w:val="000E6802"/>
    <w:rsid w:val="000F7F50"/>
    <w:rsid w:val="001046BA"/>
    <w:rsid w:val="00111042"/>
    <w:rsid w:val="00111B10"/>
    <w:rsid w:val="001133B4"/>
    <w:rsid w:val="00113A3E"/>
    <w:rsid w:val="0011502B"/>
    <w:rsid w:val="00121905"/>
    <w:rsid w:val="00121DC9"/>
    <w:rsid w:val="0012554D"/>
    <w:rsid w:val="00136847"/>
    <w:rsid w:val="00142556"/>
    <w:rsid w:val="001429D4"/>
    <w:rsid w:val="00143DC7"/>
    <w:rsid w:val="00145F43"/>
    <w:rsid w:val="00157D4D"/>
    <w:rsid w:val="001655FB"/>
    <w:rsid w:val="00167AAA"/>
    <w:rsid w:val="00185D7B"/>
    <w:rsid w:val="00186DCC"/>
    <w:rsid w:val="00197842"/>
    <w:rsid w:val="001A6DA3"/>
    <w:rsid w:val="001B2B26"/>
    <w:rsid w:val="001B395E"/>
    <w:rsid w:val="001C0951"/>
    <w:rsid w:val="001C1F0F"/>
    <w:rsid w:val="001C5730"/>
    <w:rsid w:val="001C64B9"/>
    <w:rsid w:val="001D220A"/>
    <w:rsid w:val="001D42A4"/>
    <w:rsid w:val="001D4F3E"/>
    <w:rsid w:val="001E14FB"/>
    <w:rsid w:val="001E1B9B"/>
    <w:rsid w:val="001E5F76"/>
    <w:rsid w:val="001E795D"/>
    <w:rsid w:val="001F00B2"/>
    <w:rsid w:val="00204C7E"/>
    <w:rsid w:val="0021201D"/>
    <w:rsid w:val="00213E47"/>
    <w:rsid w:val="0022234F"/>
    <w:rsid w:val="002243AC"/>
    <w:rsid w:val="0022556D"/>
    <w:rsid w:val="002303F1"/>
    <w:rsid w:val="00230975"/>
    <w:rsid w:val="00232E9E"/>
    <w:rsid w:val="00233D6C"/>
    <w:rsid w:val="00235496"/>
    <w:rsid w:val="00241640"/>
    <w:rsid w:val="002435B3"/>
    <w:rsid w:val="00251FEB"/>
    <w:rsid w:val="0025317E"/>
    <w:rsid w:val="00255E71"/>
    <w:rsid w:val="00271BCA"/>
    <w:rsid w:val="00272F89"/>
    <w:rsid w:val="00281619"/>
    <w:rsid w:val="002841E2"/>
    <w:rsid w:val="00290B11"/>
    <w:rsid w:val="00290E98"/>
    <w:rsid w:val="00291589"/>
    <w:rsid w:val="002A4532"/>
    <w:rsid w:val="002C0D91"/>
    <w:rsid w:val="002C4132"/>
    <w:rsid w:val="002E37B4"/>
    <w:rsid w:val="002F4CF1"/>
    <w:rsid w:val="0031044A"/>
    <w:rsid w:val="0031267A"/>
    <w:rsid w:val="00316381"/>
    <w:rsid w:val="00333C57"/>
    <w:rsid w:val="00335B80"/>
    <w:rsid w:val="0034166A"/>
    <w:rsid w:val="00341E0E"/>
    <w:rsid w:val="00343363"/>
    <w:rsid w:val="00350AEA"/>
    <w:rsid w:val="003512A6"/>
    <w:rsid w:val="00351B9F"/>
    <w:rsid w:val="00365509"/>
    <w:rsid w:val="00365518"/>
    <w:rsid w:val="00370A07"/>
    <w:rsid w:val="00370C39"/>
    <w:rsid w:val="00381C76"/>
    <w:rsid w:val="00393089"/>
    <w:rsid w:val="003938CB"/>
    <w:rsid w:val="003A0AB5"/>
    <w:rsid w:val="003A0C30"/>
    <w:rsid w:val="003A3364"/>
    <w:rsid w:val="003A3523"/>
    <w:rsid w:val="003C1DC3"/>
    <w:rsid w:val="003D3EC8"/>
    <w:rsid w:val="003D6F64"/>
    <w:rsid w:val="003E5DAB"/>
    <w:rsid w:val="00414568"/>
    <w:rsid w:val="00453C20"/>
    <w:rsid w:val="00454A3B"/>
    <w:rsid w:val="00460648"/>
    <w:rsid w:val="004707F9"/>
    <w:rsid w:val="00470CD5"/>
    <w:rsid w:val="00471F1F"/>
    <w:rsid w:val="004772BF"/>
    <w:rsid w:val="0048017F"/>
    <w:rsid w:val="004907BF"/>
    <w:rsid w:val="004A45FC"/>
    <w:rsid w:val="004B095C"/>
    <w:rsid w:val="004C04B1"/>
    <w:rsid w:val="004E38FE"/>
    <w:rsid w:val="004E5E2B"/>
    <w:rsid w:val="004F1D02"/>
    <w:rsid w:val="00524964"/>
    <w:rsid w:val="00531B90"/>
    <w:rsid w:val="00534BAD"/>
    <w:rsid w:val="00550F6F"/>
    <w:rsid w:val="00553BF4"/>
    <w:rsid w:val="00570A09"/>
    <w:rsid w:val="00573B9A"/>
    <w:rsid w:val="005776FE"/>
    <w:rsid w:val="00584B9A"/>
    <w:rsid w:val="00585BD8"/>
    <w:rsid w:val="00586875"/>
    <w:rsid w:val="0059334D"/>
    <w:rsid w:val="00594D07"/>
    <w:rsid w:val="005A1772"/>
    <w:rsid w:val="005B2865"/>
    <w:rsid w:val="005B6B6E"/>
    <w:rsid w:val="005B6DE2"/>
    <w:rsid w:val="005C4188"/>
    <w:rsid w:val="005C6D3A"/>
    <w:rsid w:val="005D6D0B"/>
    <w:rsid w:val="005E05A5"/>
    <w:rsid w:val="005E72E9"/>
    <w:rsid w:val="005E753B"/>
    <w:rsid w:val="005E7813"/>
    <w:rsid w:val="005F72A3"/>
    <w:rsid w:val="005F7842"/>
    <w:rsid w:val="0061015D"/>
    <w:rsid w:val="006144F6"/>
    <w:rsid w:val="00624E7C"/>
    <w:rsid w:val="006266CD"/>
    <w:rsid w:val="00641B96"/>
    <w:rsid w:val="00657A14"/>
    <w:rsid w:val="00664E04"/>
    <w:rsid w:val="0067020E"/>
    <w:rsid w:val="00695A30"/>
    <w:rsid w:val="006A029A"/>
    <w:rsid w:val="006A66E8"/>
    <w:rsid w:val="006B511E"/>
    <w:rsid w:val="006C4455"/>
    <w:rsid w:val="006D0193"/>
    <w:rsid w:val="006E534E"/>
    <w:rsid w:val="006F70F2"/>
    <w:rsid w:val="006F7BCA"/>
    <w:rsid w:val="007163DE"/>
    <w:rsid w:val="0072484E"/>
    <w:rsid w:val="00732E54"/>
    <w:rsid w:val="00743EFB"/>
    <w:rsid w:val="007566CC"/>
    <w:rsid w:val="00775D1A"/>
    <w:rsid w:val="00776A62"/>
    <w:rsid w:val="00776C87"/>
    <w:rsid w:val="007828B0"/>
    <w:rsid w:val="00787673"/>
    <w:rsid w:val="00795056"/>
    <w:rsid w:val="007966C4"/>
    <w:rsid w:val="007A626B"/>
    <w:rsid w:val="007B1D70"/>
    <w:rsid w:val="007C023F"/>
    <w:rsid w:val="007C1544"/>
    <w:rsid w:val="007C3925"/>
    <w:rsid w:val="007D706E"/>
    <w:rsid w:val="007E1A2F"/>
    <w:rsid w:val="007E72B8"/>
    <w:rsid w:val="007F27BF"/>
    <w:rsid w:val="00806237"/>
    <w:rsid w:val="00813FF0"/>
    <w:rsid w:val="0082738E"/>
    <w:rsid w:val="0083412F"/>
    <w:rsid w:val="00835484"/>
    <w:rsid w:val="0084099D"/>
    <w:rsid w:val="00843D59"/>
    <w:rsid w:val="00846B06"/>
    <w:rsid w:val="00863784"/>
    <w:rsid w:val="00865ED8"/>
    <w:rsid w:val="00866A22"/>
    <w:rsid w:val="00867843"/>
    <w:rsid w:val="008834A1"/>
    <w:rsid w:val="00896016"/>
    <w:rsid w:val="008A427D"/>
    <w:rsid w:val="008C554A"/>
    <w:rsid w:val="008C5F39"/>
    <w:rsid w:val="008D46B7"/>
    <w:rsid w:val="008D5FED"/>
    <w:rsid w:val="008D6B2D"/>
    <w:rsid w:val="008E512A"/>
    <w:rsid w:val="008F22CC"/>
    <w:rsid w:val="009024F7"/>
    <w:rsid w:val="009120B1"/>
    <w:rsid w:val="00913B5E"/>
    <w:rsid w:val="00914D2C"/>
    <w:rsid w:val="00921E3F"/>
    <w:rsid w:val="009266C1"/>
    <w:rsid w:val="009268F1"/>
    <w:rsid w:val="00932DF3"/>
    <w:rsid w:val="00947068"/>
    <w:rsid w:val="00985137"/>
    <w:rsid w:val="009979E2"/>
    <w:rsid w:val="009A2CE3"/>
    <w:rsid w:val="009A58E6"/>
    <w:rsid w:val="009A6C97"/>
    <w:rsid w:val="009B5DF0"/>
    <w:rsid w:val="009B626B"/>
    <w:rsid w:val="009C1861"/>
    <w:rsid w:val="009C5829"/>
    <w:rsid w:val="009C7FEF"/>
    <w:rsid w:val="009D70EC"/>
    <w:rsid w:val="009F398D"/>
    <w:rsid w:val="009F3E5C"/>
    <w:rsid w:val="009F6484"/>
    <w:rsid w:val="00A11DB8"/>
    <w:rsid w:val="00A15EFA"/>
    <w:rsid w:val="00A204F2"/>
    <w:rsid w:val="00A2163D"/>
    <w:rsid w:val="00A30C97"/>
    <w:rsid w:val="00A32E55"/>
    <w:rsid w:val="00A3560D"/>
    <w:rsid w:val="00A365DF"/>
    <w:rsid w:val="00A40161"/>
    <w:rsid w:val="00A41470"/>
    <w:rsid w:val="00A4514C"/>
    <w:rsid w:val="00A503CB"/>
    <w:rsid w:val="00A53781"/>
    <w:rsid w:val="00A70D80"/>
    <w:rsid w:val="00A84A8B"/>
    <w:rsid w:val="00A944FE"/>
    <w:rsid w:val="00AA6A9F"/>
    <w:rsid w:val="00AA6CDA"/>
    <w:rsid w:val="00AB4334"/>
    <w:rsid w:val="00AB4678"/>
    <w:rsid w:val="00AC4FCB"/>
    <w:rsid w:val="00AD7C88"/>
    <w:rsid w:val="00AE08CC"/>
    <w:rsid w:val="00AF3BA5"/>
    <w:rsid w:val="00B0220E"/>
    <w:rsid w:val="00B17582"/>
    <w:rsid w:val="00B3166A"/>
    <w:rsid w:val="00B36BA9"/>
    <w:rsid w:val="00B40DC9"/>
    <w:rsid w:val="00B5027E"/>
    <w:rsid w:val="00B63340"/>
    <w:rsid w:val="00B724F8"/>
    <w:rsid w:val="00B74CEE"/>
    <w:rsid w:val="00B763E3"/>
    <w:rsid w:val="00B861FD"/>
    <w:rsid w:val="00BA218D"/>
    <w:rsid w:val="00BA516E"/>
    <w:rsid w:val="00BA7030"/>
    <w:rsid w:val="00BB0FBC"/>
    <w:rsid w:val="00BD744F"/>
    <w:rsid w:val="00BE0A4C"/>
    <w:rsid w:val="00BE247D"/>
    <w:rsid w:val="00BE370C"/>
    <w:rsid w:val="00BF363D"/>
    <w:rsid w:val="00C02550"/>
    <w:rsid w:val="00C12DAF"/>
    <w:rsid w:val="00C2378C"/>
    <w:rsid w:val="00C249DC"/>
    <w:rsid w:val="00C26895"/>
    <w:rsid w:val="00C34605"/>
    <w:rsid w:val="00C47919"/>
    <w:rsid w:val="00C50882"/>
    <w:rsid w:val="00C664B4"/>
    <w:rsid w:val="00C7105E"/>
    <w:rsid w:val="00C770CA"/>
    <w:rsid w:val="00C824BC"/>
    <w:rsid w:val="00C931CE"/>
    <w:rsid w:val="00C94273"/>
    <w:rsid w:val="00CA2702"/>
    <w:rsid w:val="00CA63DD"/>
    <w:rsid w:val="00CC2775"/>
    <w:rsid w:val="00CC2F41"/>
    <w:rsid w:val="00CC7157"/>
    <w:rsid w:val="00CD0C47"/>
    <w:rsid w:val="00CD1E5E"/>
    <w:rsid w:val="00CF0035"/>
    <w:rsid w:val="00CF0BAC"/>
    <w:rsid w:val="00CF6BA9"/>
    <w:rsid w:val="00D024C8"/>
    <w:rsid w:val="00D15269"/>
    <w:rsid w:val="00D153D3"/>
    <w:rsid w:val="00D2678B"/>
    <w:rsid w:val="00D338E4"/>
    <w:rsid w:val="00D36C2E"/>
    <w:rsid w:val="00D51929"/>
    <w:rsid w:val="00D55E5A"/>
    <w:rsid w:val="00D6178A"/>
    <w:rsid w:val="00D725FC"/>
    <w:rsid w:val="00D82C95"/>
    <w:rsid w:val="00D950D0"/>
    <w:rsid w:val="00D96CFF"/>
    <w:rsid w:val="00DA02F1"/>
    <w:rsid w:val="00DA3425"/>
    <w:rsid w:val="00DB0858"/>
    <w:rsid w:val="00E001D5"/>
    <w:rsid w:val="00E072E0"/>
    <w:rsid w:val="00E15FCB"/>
    <w:rsid w:val="00E17396"/>
    <w:rsid w:val="00E2498F"/>
    <w:rsid w:val="00E25E37"/>
    <w:rsid w:val="00E25F82"/>
    <w:rsid w:val="00E32DDF"/>
    <w:rsid w:val="00E440DF"/>
    <w:rsid w:val="00E44C89"/>
    <w:rsid w:val="00E44EAB"/>
    <w:rsid w:val="00E51606"/>
    <w:rsid w:val="00E517D1"/>
    <w:rsid w:val="00E60DC3"/>
    <w:rsid w:val="00E663CB"/>
    <w:rsid w:val="00E72F82"/>
    <w:rsid w:val="00E73267"/>
    <w:rsid w:val="00E7468F"/>
    <w:rsid w:val="00E74966"/>
    <w:rsid w:val="00E77690"/>
    <w:rsid w:val="00E83D8C"/>
    <w:rsid w:val="00E86638"/>
    <w:rsid w:val="00E8781E"/>
    <w:rsid w:val="00E9799A"/>
    <w:rsid w:val="00EB65F3"/>
    <w:rsid w:val="00EB6776"/>
    <w:rsid w:val="00EC2B04"/>
    <w:rsid w:val="00ED561E"/>
    <w:rsid w:val="00EE1E46"/>
    <w:rsid w:val="00EE240D"/>
    <w:rsid w:val="00EE70ED"/>
    <w:rsid w:val="00F138A7"/>
    <w:rsid w:val="00F20A48"/>
    <w:rsid w:val="00F22C0E"/>
    <w:rsid w:val="00F25123"/>
    <w:rsid w:val="00F26393"/>
    <w:rsid w:val="00F44E74"/>
    <w:rsid w:val="00F53D37"/>
    <w:rsid w:val="00F577AF"/>
    <w:rsid w:val="00F6055D"/>
    <w:rsid w:val="00F7315F"/>
    <w:rsid w:val="00F80610"/>
    <w:rsid w:val="00FA3672"/>
    <w:rsid w:val="00FB6BAC"/>
    <w:rsid w:val="00FB7E0F"/>
    <w:rsid w:val="00FD014C"/>
    <w:rsid w:val="00FD1E92"/>
    <w:rsid w:val="00FD37C7"/>
    <w:rsid w:val="00FD7AFE"/>
    <w:rsid w:val="00FE6DCB"/>
    <w:rsid w:val="00FF37B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424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DA"/>
    <w:rPr>
      <w:rFonts w:ascii="Times New Roman" w:eastAsia="Times New Roman" w:hAnsi="Times New Roman" w:cs="Times New Roman"/>
      <w:lang w:val="es-CO" w:eastAsia="es-ES"/>
    </w:rPr>
  </w:style>
  <w:style w:type="paragraph" w:styleId="Ttulo1">
    <w:name w:val="heading 1"/>
    <w:basedOn w:val="Normal"/>
    <w:link w:val="Ttulo1Car"/>
    <w:uiPriority w:val="9"/>
    <w:qFormat/>
    <w:rsid w:val="0061015D"/>
    <w:pPr>
      <w:widowControl w:val="0"/>
      <w:ind w:left="822"/>
      <w:outlineLvl w:val="0"/>
    </w:pPr>
    <w:rPr>
      <w:rFonts w:ascii="Arial" w:eastAsia="Arial" w:hAnsi="Arial" w:cs="Arial"/>
      <w:b/>
      <w:bCs/>
      <w:lang w:eastAsia="es-CO" w:bidi="es-CO"/>
    </w:rPr>
  </w:style>
  <w:style w:type="paragraph" w:styleId="Ttulo2">
    <w:name w:val="heading 2"/>
    <w:basedOn w:val="Normal"/>
    <w:next w:val="Normal"/>
    <w:link w:val="Ttulo2Car"/>
    <w:uiPriority w:val="9"/>
    <w:unhideWhenUsed/>
    <w:qFormat/>
    <w:rsid w:val="000C0E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autoRedefine/>
    <w:uiPriority w:val="9"/>
    <w:semiHidden/>
    <w:unhideWhenUsed/>
    <w:qFormat/>
    <w:rsid w:val="00921E3F"/>
    <w:pPr>
      <w:keepNext/>
      <w:keepLines/>
      <w:spacing w:before="200"/>
      <w:ind w:left="1080" w:hanging="720"/>
      <w:outlineLvl w:val="2"/>
    </w:pPr>
    <w:rPr>
      <w:rFonts w:eastAsiaTheme="majorEastAsia" w:cstheme="majorBidi"/>
      <w:b/>
      <w:bCs/>
      <w:color w:val="000000" w:themeColor="text1"/>
      <w:sz w:val="20"/>
      <w:szCs w:val="20"/>
      <w:lang w:val="es-ES_tradnl"/>
    </w:rPr>
  </w:style>
  <w:style w:type="paragraph" w:styleId="Ttulo4">
    <w:name w:val="heading 4"/>
    <w:basedOn w:val="Normal"/>
    <w:next w:val="Normal"/>
    <w:link w:val="Ttulo4Car"/>
    <w:autoRedefine/>
    <w:uiPriority w:val="9"/>
    <w:unhideWhenUsed/>
    <w:qFormat/>
    <w:rsid w:val="00664E04"/>
    <w:pPr>
      <w:keepNext/>
      <w:keepLines/>
      <w:pBdr>
        <w:bottom w:val="single" w:sz="6" w:space="5" w:color="CCCCCC"/>
      </w:pBdr>
      <w:shd w:val="clear" w:color="auto" w:fill="FFFFFF"/>
      <w:spacing w:before="200" w:line="270" w:lineRule="atLeast"/>
      <w:ind w:left="1224" w:hanging="864"/>
      <w:outlineLvl w:val="3"/>
    </w:pPr>
    <w:rPr>
      <w:rFonts w:ascii="Arial" w:eastAsiaTheme="minorHAnsi" w:hAnsi="Arial" w:cs="Arial"/>
      <w:bCs/>
      <w:color w:val="000000" w:themeColor="text1"/>
      <w:lang w:val="es-ES_tradnl" w:eastAsia="en-US"/>
    </w:rPr>
  </w:style>
  <w:style w:type="paragraph" w:styleId="Ttulo5">
    <w:name w:val="heading 5"/>
    <w:basedOn w:val="Normal"/>
    <w:next w:val="Normal"/>
    <w:link w:val="Ttulo5Car"/>
    <w:autoRedefine/>
    <w:uiPriority w:val="9"/>
    <w:unhideWhenUsed/>
    <w:qFormat/>
    <w:rsid w:val="00921E3F"/>
    <w:pPr>
      <w:keepNext/>
      <w:keepLines/>
      <w:spacing w:before="200"/>
      <w:ind w:left="1368" w:hanging="1008"/>
      <w:outlineLvl w:val="4"/>
    </w:pPr>
    <w:rPr>
      <w:rFonts w:eastAsiaTheme="majorEastAsia" w:cstheme="majorBidi"/>
      <w:b/>
      <w:color w:val="000000" w:themeColor="text1"/>
      <w:szCs w:val="20"/>
      <w:lang w:val="es-ES_tradnl"/>
    </w:rPr>
  </w:style>
  <w:style w:type="paragraph" w:styleId="Ttulo6">
    <w:name w:val="heading 6"/>
    <w:basedOn w:val="Normal"/>
    <w:next w:val="Normal"/>
    <w:link w:val="Ttulo6Car"/>
    <w:autoRedefine/>
    <w:uiPriority w:val="9"/>
    <w:semiHidden/>
    <w:unhideWhenUsed/>
    <w:qFormat/>
    <w:rsid w:val="00921E3F"/>
    <w:pPr>
      <w:keepNext/>
      <w:keepLines/>
      <w:spacing w:before="200"/>
      <w:ind w:left="1512" w:hanging="1152"/>
      <w:outlineLvl w:val="5"/>
    </w:pPr>
    <w:rPr>
      <w:rFonts w:eastAsiaTheme="majorEastAsia" w:cstheme="majorBidi"/>
      <w:b/>
      <w:iCs/>
      <w:color w:val="000000" w:themeColor="text1"/>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14C"/>
    <w:pPr>
      <w:ind w:left="720"/>
      <w:contextualSpacing/>
    </w:pPr>
  </w:style>
  <w:style w:type="table" w:styleId="Tablaconcuadrcula">
    <w:name w:val="Table Grid"/>
    <w:basedOn w:val="Tablanormal"/>
    <w:uiPriority w:val="59"/>
    <w:rsid w:val="000B7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95056"/>
    <w:rPr>
      <w:b/>
      <w:bCs/>
    </w:rPr>
  </w:style>
  <w:style w:type="paragraph" w:styleId="Textonotapie">
    <w:name w:val="footnote text"/>
    <w:basedOn w:val="Normal"/>
    <w:link w:val="TextonotapieCar"/>
    <w:uiPriority w:val="99"/>
    <w:unhideWhenUsed/>
    <w:rsid w:val="00AF3BA5"/>
    <w:rPr>
      <w:sz w:val="20"/>
      <w:szCs w:val="20"/>
    </w:rPr>
  </w:style>
  <w:style w:type="character" w:customStyle="1" w:styleId="TextonotapieCar">
    <w:name w:val="Texto nota pie Car"/>
    <w:basedOn w:val="Fuentedeprrafopredeter"/>
    <w:link w:val="Textonotapie"/>
    <w:uiPriority w:val="99"/>
    <w:rsid w:val="00AF3BA5"/>
    <w:rPr>
      <w:sz w:val="20"/>
      <w:szCs w:val="20"/>
      <w:lang w:val="es-CO"/>
    </w:rPr>
  </w:style>
  <w:style w:type="character" w:styleId="Refdenotaalpie">
    <w:name w:val="footnote reference"/>
    <w:basedOn w:val="Fuentedeprrafopredeter"/>
    <w:uiPriority w:val="99"/>
    <w:unhideWhenUsed/>
    <w:rsid w:val="00AF3BA5"/>
    <w:rPr>
      <w:vertAlign w:val="superscript"/>
    </w:rPr>
  </w:style>
  <w:style w:type="paragraph" w:styleId="Encabezado">
    <w:name w:val="header"/>
    <w:basedOn w:val="Normal"/>
    <w:link w:val="EncabezadoCar"/>
    <w:uiPriority w:val="99"/>
    <w:unhideWhenUsed/>
    <w:rsid w:val="000028B4"/>
    <w:pPr>
      <w:tabs>
        <w:tab w:val="center" w:pos="4419"/>
        <w:tab w:val="right" w:pos="8838"/>
      </w:tabs>
    </w:pPr>
  </w:style>
  <w:style w:type="character" w:customStyle="1" w:styleId="EncabezadoCar">
    <w:name w:val="Encabezado Car"/>
    <w:basedOn w:val="Fuentedeprrafopredeter"/>
    <w:link w:val="Encabezado"/>
    <w:uiPriority w:val="99"/>
    <w:rsid w:val="000028B4"/>
    <w:rPr>
      <w:sz w:val="22"/>
      <w:szCs w:val="22"/>
      <w:lang w:val="es-CO"/>
    </w:rPr>
  </w:style>
  <w:style w:type="paragraph" w:styleId="Piedepgina">
    <w:name w:val="footer"/>
    <w:basedOn w:val="Normal"/>
    <w:link w:val="PiedepginaCar"/>
    <w:uiPriority w:val="99"/>
    <w:unhideWhenUsed/>
    <w:rsid w:val="000028B4"/>
    <w:pPr>
      <w:tabs>
        <w:tab w:val="center" w:pos="4419"/>
        <w:tab w:val="right" w:pos="8838"/>
      </w:tabs>
    </w:pPr>
  </w:style>
  <w:style w:type="character" w:customStyle="1" w:styleId="PiedepginaCar">
    <w:name w:val="Pie de página Car"/>
    <w:basedOn w:val="Fuentedeprrafopredeter"/>
    <w:link w:val="Piedepgina"/>
    <w:uiPriority w:val="99"/>
    <w:rsid w:val="000028B4"/>
    <w:rPr>
      <w:sz w:val="22"/>
      <w:szCs w:val="22"/>
      <w:lang w:val="es-CO"/>
    </w:rPr>
  </w:style>
  <w:style w:type="paragraph" w:styleId="NormalWeb">
    <w:name w:val="Normal (Web)"/>
    <w:basedOn w:val="Normal"/>
    <w:uiPriority w:val="99"/>
    <w:unhideWhenUsed/>
    <w:rsid w:val="000028B4"/>
    <w:pPr>
      <w:spacing w:before="100" w:beforeAutospacing="1" w:after="100" w:afterAutospacing="1"/>
    </w:pPr>
    <w:rPr>
      <w:lang w:eastAsia="es-CO"/>
    </w:rPr>
  </w:style>
  <w:style w:type="character" w:customStyle="1" w:styleId="iaj">
    <w:name w:val="i_aj"/>
    <w:basedOn w:val="Fuentedeprrafopredeter"/>
    <w:rsid w:val="000028B4"/>
  </w:style>
  <w:style w:type="character" w:styleId="Hipervnculo">
    <w:name w:val="Hyperlink"/>
    <w:basedOn w:val="Fuentedeprrafopredeter"/>
    <w:uiPriority w:val="99"/>
    <w:unhideWhenUsed/>
    <w:rsid w:val="000028B4"/>
    <w:rPr>
      <w:color w:val="0000FF"/>
      <w:u w:val="single"/>
    </w:rPr>
  </w:style>
  <w:style w:type="character" w:styleId="nfasis">
    <w:name w:val="Emphasis"/>
    <w:basedOn w:val="Fuentedeprrafopredeter"/>
    <w:uiPriority w:val="20"/>
    <w:qFormat/>
    <w:rsid w:val="00145F43"/>
    <w:rPr>
      <w:i/>
      <w:iCs/>
    </w:rPr>
  </w:style>
  <w:style w:type="paragraph" w:styleId="Textodeglobo">
    <w:name w:val="Balloon Text"/>
    <w:basedOn w:val="Normal"/>
    <w:link w:val="TextodegloboCar"/>
    <w:uiPriority w:val="99"/>
    <w:semiHidden/>
    <w:unhideWhenUsed/>
    <w:rsid w:val="00136847"/>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847"/>
    <w:rPr>
      <w:rFonts w:ascii="Tahoma" w:hAnsi="Tahoma" w:cs="Tahoma"/>
      <w:sz w:val="16"/>
      <w:szCs w:val="16"/>
      <w:lang w:val="es-CO"/>
    </w:rPr>
  </w:style>
  <w:style w:type="paragraph" w:styleId="Sinespaciado">
    <w:name w:val="No Spacing"/>
    <w:link w:val="SinespaciadoCar"/>
    <w:qFormat/>
    <w:rsid w:val="00136847"/>
    <w:rPr>
      <w:sz w:val="22"/>
      <w:szCs w:val="22"/>
      <w:lang w:val="es-CO"/>
    </w:rPr>
  </w:style>
  <w:style w:type="character" w:customStyle="1" w:styleId="SinespaciadoCar">
    <w:name w:val="Sin espaciado Car"/>
    <w:link w:val="Sinespaciado"/>
    <w:locked/>
    <w:rsid w:val="00255E71"/>
    <w:rPr>
      <w:sz w:val="22"/>
      <w:szCs w:val="22"/>
      <w:lang w:val="es-CO"/>
    </w:rPr>
  </w:style>
  <w:style w:type="paragraph" w:customStyle="1" w:styleId="nueve">
    <w:name w:val="nueve"/>
    <w:basedOn w:val="Normal"/>
    <w:rsid w:val="00255E71"/>
    <w:pPr>
      <w:spacing w:before="100" w:beforeAutospacing="1" w:after="100" w:afterAutospacing="1"/>
    </w:pPr>
    <w:rPr>
      <w:lang w:eastAsia="es-CO"/>
    </w:rPr>
  </w:style>
  <w:style w:type="character" w:customStyle="1" w:styleId="Ttulo1Car">
    <w:name w:val="Título 1 Car"/>
    <w:basedOn w:val="Fuentedeprrafopredeter"/>
    <w:link w:val="Ttulo1"/>
    <w:uiPriority w:val="9"/>
    <w:rsid w:val="0061015D"/>
    <w:rPr>
      <w:rFonts w:ascii="Arial" w:eastAsia="Arial" w:hAnsi="Arial" w:cs="Arial"/>
      <w:b/>
      <w:bCs/>
      <w:lang w:val="es-CO" w:eastAsia="es-CO" w:bidi="es-CO"/>
    </w:rPr>
  </w:style>
  <w:style w:type="character" w:customStyle="1" w:styleId="Ttulo2Car">
    <w:name w:val="Título 2 Car"/>
    <w:basedOn w:val="Fuentedeprrafopredeter"/>
    <w:link w:val="Ttulo2"/>
    <w:uiPriority w:val="9"/>
    <w:rsid w:val="000C0E82"/>
    <w:rPr>
      <w:rFonts w:asciiTheme="majorHAnsi" w:eastAsiaTheme="majorEastAsia" w:hAnsiTheme="majorHAnsi" w:cstheme="majorBidi"/>
      <w:color w:val="2E74B5" w:themeColor="accent1" w:themeShade="BF"/>
      <w:sz w:val="26"/>
      <w:szCs w:val="26"/>
      <w:lang w:val="es-CO" w:eastAsia="es-ES"/>
    </w:rPr>
  </w:style>
  <w:style w:type="character" w:customStyle="1" w:styleId="Ttulo3Car">
    <w:name w:val="Título 3 Car"/>
    <w:basedOn w:val="Fuentedeprrafopredeter"/>
    <w:link w:val="Ttulo3"/>
    <w:uiPriority w:val="9"/>
    <w:semiHidden/>
    <w:rsid w:val="00921E3F"/>
    <w:rPr>
      <w:rFonts w:ascii="Times New Roman" w:eastAsiaTheme="majorEastAsia" w:hAnsi="Times New Roman" w:cstheme="majorBidi"/>
      <w:b/>
      <w:bCs/>
      <w:color w:val="000000" w:themeColor="text1"/>
      <w:sz w:val="20"/>
      <w:szCs w:val="20"/>
      <w:lang w:eastAsia="es-ES"/>
    </w:rPr>
  </w:style>
  <w:style w:type="character" w:customStyle="1" w:styleId="Ttulo4Car">
    <w:name w:val="Título 4 Car"/>
    <w:basedOn w:val="Fuentedeprrafopredeter"/>
    <w:link w:val="Ttulo4"/>
    <w:uiPriority w:val="9"/>
    <w:rsid w:val="00664E04"/>
    <w:rPr>
      <w:rFonts w:ascii="Arial" w:hAnsi="Arial" w:cs="Arial"/>
      <w:bCs/>
      <w:color w:val="000000" w:themeColor="text1"/>
      <w:shd w:val="clear" w:color="auto" w:fill="FFFFFF"/>
    </w:rPr>
  </w:style>
  <w:style w:type="character" w:customStyle="1" w:styleId="Ttulo5Car">
    <w:name w:val="Título 5 Car"/>
    <w:basedOn w:val="Fuentedeprrafopredeter"/>
    <w:link w:val="Ttulo5"/>
    <w:uiPriority w:val="9"/>
    <w:rsid w:val="00921E3F"/>
    <w:rPr>
      <w:rFonts w:ascii="Times New Roman" w:eastAsiaTheme="majorEastAsia" w:hAnsi="Times New Roman" w:cstheme="majorBidi"/>
      <w:b/>
      <w:color w:val="000000" w:themeColor="text1"/>
      <w:szCs w:val="20"/>
      <w:lang w:eastAsia="es-ES"/>
    </w:rPr>
  </w:style>
  <w:style w:type="character" w:customStyle="1" w:styleId="Ttulo6Car">
    <w:name w:val="Título 6 Car"/>
    <w:basedOn w:val="Fuentedeprrafopredeter"/>
    <w:link w:val="Ttulo6"/>
    <w:uiPriority w:val="9"/>
    <w:semiHidden/>
    <w:rsid w:val="00921E3F"/>
    <w:rPr>
      <w:rFonts w:ascii="Times New Roman" w:eastAsiaTheme="majorEastAsia" w:hAnsi="Times New Roman" w:cstheme="majorBidi"/>
      <w:b/>
      <w:iCs/>
      <w:color w:val="000000" w:themeColor="text1"/>
      <w:sz w:val="20"/>
      <w:szCs w:val="20"/>
      <w:lang w:eastAsia="es-ES"/>
    </w:rPr>
  </w:style>
  <w:style w:type="paragraph" w:styleId="Ttulo">
    <w:name w:val="Title"/>
    <w:basedOn w:val="Normal"/>
    <w:next w:val="Normal"/>
    <w:link w:val="TtuloCar"/>
    <w:autoRedefine/>
    <w:uiPriority w:val="10"/>
    <w:qFormat/>
    <w:rsid w:val="00921E3F"/>
    <w:pPr>
      <w:spacing w:after="300"/>
      <w:contextualSpacing/>
    </w:pPr>
    <w:rPr>
      <w:rFonts w:ascii="Cambria" w:eastAsiaTheme="majorEastAsia" w:hAnsi="Cambria" w:cstheme="majorBidi"/>
      <w:b/>
      <w:spacing w:val="5"/>
      <w:kern w:val="28"/>
      <w:sz w:val="20"/>
      <w:szCs w:val="52"/>
      <w:lang w:val="es-ES_tradnl"/>
    </w:rPr>
  </w:style>
  <w:style w:type="character" w:customStyle="1" w:styleId="TtuloCar">
    <w:name w:val="Título Car"/>
    <w:basedOn w:val="Fuentedeprrafopredeter"/>
    <w:link w:val="Ttulo"/>
    <w:uiPriority w:val="10"/>
    <w:rsid w:val="00921E3F"/>
    <w:rPr>
      <w:rFonts w:ascii="Cambria" w:eastAsiaTheme="majorEastAsia" w:hAnsi="Cambria" w:cstheme="majorBidi"/>
      <w:b/>
      <w:spacing w:val="5"/>
      <w:kern w:val="28"/>
      <w:sz w:val="20"/>
      <w:szCs w:val="52"/>
      <w:lang w:eastAsia="es-ES"/>
    </w:rPr>
  </w:style>
  <w:style w:type="character" w:customStyle="1" w:styleId="caracteresdenotaalpie">
    <w:name w:val="caracteresdenotaalpie"/>
    <w:basedOn w:val="Fuentedeprrafopredeter"/>
    <w:rsid w:val="00921E3F"/>
  </w:style>
  <w:style w:type="paragraph" w:customStyle="1" w:styleId="Default">
    <w:name w:val="Default"/>
    <w:rsid w:val="00921E3F"/>
    <w:pPr>
      <w:widowControl w:val="0"/>
      <w:autoSpaceDE w:val="0"/>
      <w:autoSpaceDN w:val="0"/>
      <w:adjustRightInd w:val="0"/>
    </w:pPr>
    <w:rPr>
      <w:rFonts w:ascii="Arial" w:eastAsiaTheme="minorEastAsia" w:hAnsi="Arial" w:cs="Arial"/>
      <w:color w:val="000000"/>
      <w:lang w:val="es-ES" w:eastAsia="es-ES"/>
    </w:rPr>
  </w:style>
  <w:style w:type="paragraph" w:styleId="Textoindependiente">
    <w:name w:val="Body Text"/>
    <w:basedOn w:val="Normal"/>
    <w:link w:val="TextoindependienteCar"/>
    <w:uiPriority w:val="99"/>
    <w:unhideWhenUsed/>
    <w:rsid w:val="00921E3F"/>
    <w:pPr>
      <w:spacing w:before="100" w:beforeAutospacing="1" w:after="100" w:afterAutospacing="1"/>
    </w:pPr>
    <w:rPr>
      <w:rFonts w:eastAsiaTheme="minorEastAsia"/>
      <w:sz w:val="20"/>
      <w:szCs w:val="20"/>
      <w:lang w:val="es-ES_tradnl"/>
    </w:rPr>
  </w:style>
  <w:style w:type="character" w:customStyle="1" w:styleId="TextoindependienteCar">
    <w:name w:val="Texto independiente Car"/>
    <w:basedOn w:val="Fuentedeprrafopredeter"/>
    <w:link w:val="Textoindependiente"/>
    <w:uiPriority w:val="99"/>
    <w:rsid w:val="00921E3F"/>
    <w:rPr>
      <w:rFonts w:ascii="Times New Roman" w:eastAsiaTheme="minorEastAsia" w:hAnsi="Times New Roman" w:cs="Times New Roman"/>
      <w:sz w:val="20"/>
      <w:szCs w:val="20"/>
      <w:lang w:eastAsia="es-ES"/>
    </w:rPr>
  </w:style>
  <w:style w:type="paragraph" w:customStyle="1" w:styleId="Prrafobsico">
    <w:name w:val="[Párrafo básico]"/>
    <w:basedOn w:val="Normal"/>
    <w:uiPriority w:val="99"/>
    <w:rsid w:val="00921E3F"/>
    <w:pPr>
      <w:suppressAutoHyphens/>
      <w:autoSpaceDE w:val="0"/>
      <w:autoSpaceDN w:val="0"/>
      <w:adjustRightInd w:val="0"/>
      <w:spacing w:line="288" w:lineRule="auto"/>
      <w:textAlignment w:val="center"/>
    </w:pPr>
    <w:rPr>
      <w:rFonts w:ascii="Minion Pro" w:eastAsiaTheme="minorHAnsi" w:hAnsi="Minion Pro" w:cs="Minion Pro"/>
      <w:color w:val="000000"/>
      <w:lang w:val="es-ES_tradnl" w:eastAsia="en-US"/>
    </w:rPr>
  </w:style>
  <w:style w:type="character" w:styleId="Nmerodepgina">
    <w:name w:val="page number"/>
    <w:basedOn w:val="Fuentedeprrafopredeter"/>
    <w:uiPriority w:val="99"/>
    <w:semiHidden/>
    <w:unhideWhenUsed/>
    <w:rsid w:val="00921E3F"/>
  </w:style>
  <w:style w:type="character" w:customStyle="1" w:styleId="apple-converted-space">
    <w:name w:val="apple-converted-space"/>
    <w:basedOn w:val="Fuentedeprrafopredeter"/>
    <w:rsid w:val="00921E3F"/>
  </w:style>
  <w:style w:type="character" w:customStyle="1" w:styleId="baj">
    <w:name w:val="b_aj"/>
    <w:basedOn w:val="Fuentedeprrafopredeter"/>
    <w:rsid w:val="0099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7980">
      <w:bodyDiv w:val="1"/>
      <w:marLeft w:val="0"/>
      <w:marRight w:val="0"/>
      <w:marTop w:val="0"/>
      <w:marBottom w:val="0"/>
      <w:divBdr>
        <w:top w:val="none" w:sz="0" w:space="0" w:color="auto"/>
        <w:left w:val="none" w:sz="0" w:space="0" w:color="auto"/>
        <w:bottom w:val="none" w:sz="0" w:space="0" w:color="auto"/>
        <w:right w:val="none" w:sz="0" w:space="0" w:color="auto"/>
      </w:divBdr>
      <w:divsChild>
        <w:div w:id="2006204647">
          <w:marLeft w:val="0"/>
          <w:marRight w:val="0"/>
          <w:marTop w:val="0"/>
          <w:marBottom w:val="0"/>
          <w:divBdr>
            <w:top w:val="none" w:sz="0" w:space="0" w:color="auto"/>
            <w:left w:val="none" w:sz="0" w:space="0" w:color="auto"/>
            <w:bottom w:val="none" w:sz="0" w:space="0" w:color="auto"/>
            <w:right w:val="none" w:sz="0" w:space="0" w:color="auto"/>
          </w:divBdr>
        </w:div>
      </w:divsChild>
    </w:div>
    <w:div w:id="203754247">
      <w:bodyDiv w:val="1"/>
      <w:marLeft w:val="0"/>
      <w:marRight w:val="0"/>
      <w:marTop w:val="0"/>
      <w:marBottom w:val="0"/>
      <w:divBdr>
        <w:top w:val="none" w:sz="0" w:space="0" w:color="auto"/>
        <w:left w:val="none" w:sz="0" w:space="0" w:color="auto"/>
        <w:bottom w:val="none" w:sz="0" w:space="0" w:color="auto"/>
        <w:right w:val="none" w:sz="0" w:space="0" w:color="auto"/>
      </w:divBdr>
    </w:div>
    <w:div w:id="449862442">
      <w:bodyDiv w:val="1"/>
      <w:marLeft w:val="0"/>
      <w:marRight w:val="0"/>
      <w:marTop w:val="0"/>
      <w:marBottom w:val="0"/>
      <w:divBdr>
        <w:top w:val="none" w:sz="0" w:space="0" w:color="auto"/>
        <w:left w:val="none" w:sz="0" w:space="0" w:color="auto"/>
        <w:bottom w:val="none" w:sz="0" w:space="0" w:color="auto"/>
        <w:right w:val="none" w:sz="0" w:space="0" w:color="auto"/>
      </w:divBdr>
    </w:div>
    <w:div w:id="831527747">
      <w:bodyDiv w:val="1"/>
      <w:marLeft w:val="0"/>
      <w:marRight w:val="0"/>
      <w:marTop w:val="0"/>
      <w:marBottom w:val="0"/>
      <w:divBdr>
        <w:top w:val="none" w:sz="0" w:space="0" w:color="auto"/>
        <w:left w:val="none" w:sz="0" w:space="0" w:color="auto"/>
        <w:bottom w:val="none" w:sz="0" w:space="0" w:color="auto"/>
        <w:right w:val="none" w:sz="0" w:space="0" w:color="auto"/>
      </w:divBdr>
    </w:div>
    <w:div w:id="1225875781">
      <w:bodyDiv w:val="1"/>
      <w:marLeft w:val="0"/>
      <w:marRight w:val="0"/>
      <w:marTop w:val="0"/>
      <w:marBottom w:val="0"/>
      <w:divBdr>
        <w:top w:val="none" w:sz="0" w:space="0" w:color="auto"/>
        <w:left w:val="none" w:sz="0" w:space="0" w:color="auto"/>
        <w:bottom w:val="none" w:sz="0" w:space="0" w:color="auto"/>
        <w:right w:val="none" w:sz="0" w:space="0" w:color="auto"/>
      </w:divBdr>
    </w:div>
    <w:div w:id="1484926348">
      <w:bodyDiv w:val="1"/>
      <w:marLeft w:val="0"/>
      <w:marRight w:val="0"/>
      <w:marTop w:val="0"/>
      <w:marBottom w:val="0"/>
      <w:divBdr>
        <w:top w:val="none" w:sz="0" w:space="0" w:color="auto"/>
        <w:left w:val="none" w:sz="0" w:space="0" w:color="auto"/>
        <w:bottom w:val="none" w:sz="0" w:space="0" w:color="auto"/>
        <w:right w:val="none" w:sz="0" w:space="0" w:color="auto"/>
      </w:divBdr>
    </w:div>
    <w:div w:id="1736121747">
      <w:bodyDiv w:val="1"/>
      <w:marLeft w:val="0"/>
      <w:marRight w:val="0"/>
      <w:marTop w:val="0"/>
      <w:marBottom w:val="0"/>
      <w:divBdr>
        <w:top w:val="none" w:sz="0" w:space="0" w:color="auto"/>
        <w:left w:val="none" w:sz="0" w:space="0" w:color="auto"/>
        <w:bottom w:val="none" w:sz="0" w:space="0" w:color="auto"/>
        <w:right w:val="none" w:sz="0" w:space="0" w:color="auto"/>
      </w:divBdr>
    </w:div>
    <w:div w:id="1878005159">
      <w:bodyDiv w:val="1"/>
      <w:marLeft w:val="0"/>
      <w:marRight w:val="0"/>
      <w:marTop w:val="0"/>
      <w:marBottom w:val="0"/>
      <w:divBdr>
        <w:top w:val="none" w:sz="0" w:space="0" w:color="auto"/>
        <w:left w:val="none" w:sz="0" w:space="0" w:color="auto"/>
        <w:bottom w:val="none" w:sz="0" w:space="0" w:color="auto"/>
        <w:right w:val="none" w:sz="0" w:space="0" w:color="auto"/>
      </w:divBdr>
    </w:div>
    <w:div w:id="2060199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gestornormativo/norma.php?i=6533" TargetMode="External"/><Relationship Id="rId18" Type="http://schemas.openxmlformats.org/officeDocument/2006/relationships/image" Target="media/image3.jpeg"/><Relationship Id="rId26" Type="http://schemas.openxmlformats.org/officeDocument/2006/relationships/hyperlink" Target="https://www.mincit.gov.co/CMSPages/GetFile.aspx?guid=4bebfe02-33f4-48a2-be6d-ce426752f76d" TargetMode="External"/><Relationship Id="rId21" Type="http://schemas.openxmlformats.org/officeDocument/2006/relationships/hyperlink" Target="https://situr.boyaca.gov.co/estadisticas/indicador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uncionpublica.gov.co/eva/gestornormativo/norma.php?i=6533" TargetMode="External"/><Relationship Id="rId17" Type="http://schemas.openxmlformats.org/officeDocument/2006/relationships/image" Target="media/image2.png"/><Relationship Id="rId25" Type="http://schemas.openxmlformats.org/officeDocument/2006/relationships/hyperlink" Target="https://www.citur.gov.co/estadisticas/df_prestadores_mensual/all/51" TargetMode="External"/><Relationship Id="rId33" Type="http://schemas.openxmlformats.org/officeDocument/2006/relationships/hyperlink" Target="https://gustavopetro.co/turismo/"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mincit.gov.co/getattachment/ministerio/planeacion/informe-al-congreso-de-la-republica/informe-al-congreso-de-la-republica/2020-2021/03-08-21-informe-al-congreso-junio-2020-julio-2021-final.pdf.aspx" TargetMode="External"/><Relationship Id="rId29" Type="http://schemas.openxmlformats.org/officeDocument/2006/relationships/hyperlink" Target="https://twitter.com/petrogustavo/status/945681793306497025?lan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493_2011.html" TargetMode="External"/><Relationship Id="rId24" Type="http://schemas.openxmlformats.org/officeDocument/2006/relationships/hyperlink" Target="https://www.mincit.gov.co/CMSPages/GetFile.aspx?guid=4bebfe02-33f4-48a2-be6d-ce426752f76d" TargetMode="External"/><Relationship Id="rId32" Type="http://schemas.openxmlformats.org/officeDocument/2006/relationships/hyperlink" Target="https://drive.google.com/file/d/1nEH9SKih-B4DO2rhjTZAKiBZit3FChmF/vie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ltiempo.com/economia/sectores/coronavirus-barril-de-petroleo-wti-por-debajo-de-los-20-dolares-486980" TargetMode="External"/><Relationship Id="rId23" Type="http://schemas.openxmlformats.org/officeDocument/2006/relationships/hyperlink" Target="https://www.mincit.gov.co/getattachment/estudios-economicos/estadisticas-e-informes/informes-de-turismo/2022/abril/oee-yv-turismo-abril-29-06-2022.pdf.aspx" TargetMode="External"/><Relationship Id="rId28" Type="http://schemas.openxmlformats.org/officeDocument/2006/relationships/hyperlink" Target="https://www.fontur.com.co/es/programas/red-turistica-de-pueblos-patrimonio?q=es/programas/red-turistica-de-pueblos-patrimonio" TargetMode="External"/><Relationship Id="rId36" Type="http://schemas.openxmlformats.org/officeDocument/2006/relationships/fontTable" Target="fontTable.xml"/><Relationship Id="rId10" Type="http://schemas.openxmlformats.org/officeDocument/2006/relationships/hyperlink" Target="http://www.secretariasenado.gov.co/senado/basedoc/estatuto_tributario.html" TargetMode="External"/><Relationship Id="rId19" Type="http://schemas.openxmlformats.org/officeDocument/2006/relationships/hyperlink" Target="http://www.secretariasenado.gov.co/senado/basedoc/ley_0005_1992_pr007.html" TargetMode="External"/><Relationship Id="rId31" Type="http://schemas.openxmlformats.org/officeDocument/2006/relationships/hyperlink" Target="https://colombia.ladevi.info/gustavo-petro/gustavo-petro-y-ahora-que-se-viene-el-turismo-n41175" TargetMode="External"/><Relationship Id="rId4" Type="http://schemas.openxmlformats.org/officeDocument/2006/relationships/settings" Target="settings.xml"/><Relationship Id="rId9" Type="http://schemas.openxmlformats.org/officeDocument/2006/relationships/hyperlink" Target="http://www.secretariasenado.gov.co/senado/basedoc/ley_1185_2008.html" TargetMode="External"/><Relationship Id="rId14" Type="http://schemas.openxmlformats.org/officeDocument/2006/relationships/hyperlink" Target="http://www.secretariasenado.gov.co/senado/basedoc/estatuto_tributario_pr019.html" TargetMode="External"/><Relationship Id="rId22" Type="http://schemas.openxmlformats.org/officeDocument/2006/relationships/hyperlink" Target="https://www.mincit.gov.co/estudios-economicos/estadisticas-e-informes/informes-de-turismo" TargetMode="External"/><Relationship Id="rId27" Type="http://schemas.openxmlformats.org/officeDocument/2006/relationships/hyperlink" Target="https://andina.pe/agencia/noticia-programa-turismo-bicentenario-capacita-a-300-artesanos-y-guias-turismo-12-regiones-867503.aspx" TargetMode="External"/><Relationship Id="rId30" Type="http://schemas.openxmlformats.org/officeDocument/2006/relationships/hyperlink" Target="https://colombia.reportnews.la/blog/2022/06/19/que-propone-petro-para-el-turismo/" TargetMode="External"/><Relationship Id="rId35" Type="http://schemas.openxmlformats.org/officeDocument/2006/relationships/footer" Target="footer1.xml"/><Relationship Id="rId8" Type="http://schemas.openxmlformats.org/officeDocument/2006/relationships/hyperlink" Target="http://www.secretariasenado.gov.co/senado/basedoc/ley_0397_1997.html"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mincit.gov.co/prensa/noticias/industria/comercio-y-turismo-motores-crecimiento-econom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C7999-C9FB-4307-A81A-E1EB274C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4298</Words>
  <Characters>23642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Gina Bibiana Forero Duque</cp:lastModifiedBy>
  <cp:revision>4</cp:revision>
  <cp:lastPrinted>2022-08-31T15:43:00Z</cp:lastPrinted>
  <dcterms:created xsi:type="dcterms:W3CDTF">2022-09-07T14:38:00Z</dcterms:created>
  <dcterms:modified xsi:type="dcterms:W3CDTF">2022-09-07T15:02:00Z</dcterms:modified>
</cp:coreProperties>
</file>