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741EF" w:rsidRPr="00706C7C" w:rsidRDefault="00000000" w:rsidP="00706C7C">
      <w:pPr>
        <w:spacing w:after="0" w:line="276" w:lineRule="auto"/>
        <w:ind w:right="49"/>
        <w:jc w:val="center"/>
        <w:rPr>
          <w:rFonts w:ascii="Arial" w:eastAsia="Arial" w:hAnsi="Arial" w:cs="Arial"/>
          <w:b/>
          <w:sz w:val="24"/>
          <w:szCs w:val="24"/>
        </w:rPr>
      </w:pPr>
      <w:r w:rsidRPr="00706C7C">
        <w:rPr>
          <w:rFonts w:ascii="Arial" w:eastAsia="Arial" w:hAnsi="Arial" w:cs="Arial"/>
          <w:b/>
          <w:sz w:val="24"/>
          <w:szCs w:val="24"/>
        </w:rPr>
        <w:t>PROYECTO DE LEY No_____ de 2022 CAMARA</w:t>
      </w:r>
    </w:p>
    <w:p w14:paraId="00000002" w14:textId="77777777" w:rsidR="00F741EF" w:rsidRPr="00706C7C" w:rsidRDefault="00F741EF" w:rsidP="00706C7C">
      <w:pPr>
        <w:spacing w:after="0" w:line="276" w:lineRule="auto"/>
        <w:ind w:right="49"/>
        <w:jc w:val="center"/>
        <w:rPr>
          <w:rFonts w:ascii="Arial" w:eastAsia="Arial" w:hAnsi="Arial" w:cs="Arial"/>
          <w:sz w:val="24"/>
          <w:szCs w:val="24"/>
        </w:rPr>
      </w:pPr>
    </w:p>
    <w:p w14:paraId="00000004" w14:textId="6FB80E5C" w:rsidR="00F741EF" w:rsidRPr="00706C7C" w:rsidRDefault="00706C7C" w:rsidP="00706C7C">
      <w:pPr>
        <w:shd w:val="clear" w:color="auto" w:fill="FFFFFF"/>
        <w:spacing w:before="57" w:after="0" w:line="276" w:lineRule="auto"/>
        <w:ind w:right="49"/>
        <w:jc w:val="center"/>
        <w:rPr>
          <w:rFonts w:ascii="Arial" w:eastAsia="Arial" w:hAnsi="Arial" w:cs="Arial"/>
          <w:b/>
          <w:color w:val="000000"/>
          <w:sz w:val="24"/>
          <w:szCs w:val="24"/>
        </w:rPr>
      </w:pPr>
      <w:bookmarkStart w:id="0" w:name="_heading=h.gjdgxs" w:colFirst="0" w:colLast="0"/>
      <w:bookmarkEnd w:id="0"/>
      <w:r w:rsidRPr="00706C7C">
        <w:rPr>
          <w:rFonts w:ascii="Arial" w:eastAsia="Arial" w:hAnsi="Arial" w:cs="Arial"/>
          <w:b/>
          <w:sz w:val="24"/>
          <w:szCs w:val="24"/>
        </w:rPr>
        <w:t>“Por medio de la cual se modifica el artículo 386 del Código General del Proceso”</w:t>
      </w:r>
    </w:p>
    <w:p w14:paraId="00000005" w14:textId="77777777" w:rsidR="00F741EF" w:rsidRPr="00706C7C" w:rsidRDefault="00000000" w:rsidP="00706C7C">
      <w:pPr>
        <w:shd w:val="clear" w:color="auto" w:fill="FFFFFF"/>
        <w:spacing w:before="57" w:after="0" w:line="276" w:lineRule="auto"/>
        <w:ind w:right="49"/>
        <w:jc w:val="center"/>
        <w:rPr>
          <w:rFonts w:ascii="Arial" w:eastAsia="Arial" w:hAnsi="Arial" w:cs="Arial"/>
          <w:b/>
          <w:color w:val="000000"/>
          <w:sz w:val="24"/>
          <w:szCs w:val="24"/>
        </w:rPr>
      </w:pPr>
      <w:r w:rsidRPr="00706C7C">
        <w:rPr>
          <w:rFonts w:ascii="Arial" w:eastAsia="Arial" w:hAnsi="Arial" w:cs="Arial"/>
          <w:b/>
          <w:color w:val="000000"/>
          <w:sz w:val="24"/>
          <w:szCs w:val="24"/>
        </w:rPr>
        <w:t>El Congreso de la República</w:t>
      </w:r>
    </w:p>
    <w:p w14:paraId="00000006" w14:textId="77777777" w:rsidR="00F741EF" w:rsidRPr="00706C7C" w:rsidRDefault="00F741EF" w:rsidP="00706C7C">
      <w:pPr>
        <w:shd w:val="clear" w:color="auto" w:fill="FFFFFF"/>
        <w:spacing w:before="57" w:after="0" w:line="276" w:lineRule="auto"/>
        <w:ind w:right="49"/>
        <w:jc w:val="center"/>
        <w:rPr>
          <w:rFonts w:ascii="Arial" w:eastAsia="Arial" w:hAnsi="Arial" w:cs="Arial"/>
          <w:b/>
          <w:color w:val="000000"/>
          <w:sz w:val="24"/>
          <w:szCs w:val="24"/>
        </w:rPr>
      </w:pPr>
    </w:p>
    <w:p w14:paraId="00000007" w14:textId="77777777" w:rsidR="00F741EF" w:rsidRPr="00706C7C" w:rsidRDefault="00000000" w:rsidP="00706C7C">
      <w:pPr>
        <w:shd w:val="clear" w:color="auto" w:fill="FFFFFF"/>
        <w:spacing w:before="57" w:after="0" w:line="276" w:lineRule="auto"/>
        <w:ind w:right="49"/>
        <w:jc w:val="center"/>
        <w:rPr>
          <w:rFonts w:ascii="Arial" w:eastAsia="Arial" w:hAnsi="Arial" w:cs="Arial"/>
          <w:b/>
          <w:sz w:val="24"/>
          <w:szCs w:val="24"/>
        </w:rPr>
      </w:pPr>
      <w:r w:rsidRPr="00706C7C">
        <w:rPr>
          <w:rFonts w:ascii="Arial" w:eastAsia="Arial" w:hAnsi="Arial" w:cs="Arial"/>
          <w:b/>
          <w:sz w:val="24"/>
          <w:szCs w:val="24"/>
        </w:rPr>
        <w:t>DECRETA:</w:t>
      </w:r>
    </w:p>
    <w:p w14:paraId="00000008" w14:textId="77777777" w:rsidR="00F741EF" w:rsidRPr="00706C7C" w:rsidRDefault="00F741EF" w:rsidP="00706C7C">
      <w:pPr>
        <w:shd w:val="clear" w:color="auto" w:fill="FFFFFF"/>
        <w:spacing w:before="57" w:after="0" w:line="276" w:lineRule="auto"/>
        <w:ind w:right="49"/>
        <w:jc w:val="both"/>
        <w:rPr>
          <w:rFonts w:ascii="Arial" w:eastAsia="Arial" w:hAnsi="Arial" w:cs="Arial"/>
          <w:b/>
          <w:color w:val="000000"/>
          <w:sz w:val="24"/>
          <w:szCs w:val="24"/>
        </w:rPr>
      </w:pPr>
    </w:p>
    <w:p w14:paraId="70EDABC3" w14:textId="77777777" w:rsidR="00706C7C" w:rsidRPr="00706C7C" w:rsidRDefault="00706C7C" w:rsidP="00706C7C">
      <w:pPr>
        <w:spacing w:after="200"/>
        <w:jc w:val="both"/>
        <w:rPr>
          <w:rFonts w:ascii="Arial" w:hAnsi="Arial" w:cs="Arial"/>
          <w:sz w:val="24"/>
          <w:szCs w:val="24"/>
        </w:rPr>
      </w:pPr>
      <w:r w:rsidRPr="00706C7C">
        <w:rPr>
          <w:rFonts w:ascii="Arial" w:hAnsi="Arial" w:cs="Arial"/>
          <w:sz w:val="24"/>
          <w:szCs w:val="24"/>
        </w:rPr>
        <w:t>Artículo 1°. Objeto. La presente ley busca agilizar los procesos de investigación o impugnación de paternidad o maternidad que trata el artículo 386 del Código General del Proceso. Para así proteger los derechos de los menores de edad al nombre y a la filiación.</w:t>
      </w:r>
    </w:p>
    <w:p w14:paraId="68E33978" w14:textId="77777777" w:rsidR="00706C7C" w:rsidRPr="00706C7C" w:rsidRDefault="00706C7C" w:rsidP="00706C7C">
      <w:pPr>
        <w:spacing w:after="200"/>
        <w:jc w:val="both"/>
        <w:rPr>
          <w:rFonts w:ascii="Arial" w:hAnsi="Arial" w:cs="Arial"/>
          <w:sz w:val="24"/>
          <w:szCs w:val="24"/>
        </w:rPr>
      </w:pPr>
      <w:r w:rsidRPr="00706C7C">
        <w:rPr>
          <w:rFonts w:ascii="Arial" w:hAnsi="Arial" w:cs="Arial"/>
          <w:sz w:val="24"/>
          <w:szCs w:val="24"/>
        </w:rPr>
        <w:t xml:space="preserve">Artículo 2°. Adiciónese un literal al numeral 4 del artículo 386 del Código General del Proceso el cual quedará así: </w:t>
      </w:r>
    </w:p>
    <w:p w14:paraId="7020A481" w14:textId="77777777" w:rsidR="00706C7C" w:rsidRPr="00706C7C" w:rsidRDefault="00706C7C" w:rsidP="00706C7C">
      <w:pPr>
        <w:jc w:val="both"/>
        <w:rPr>
          <w:rFonts w:ascii="Arial" w:hAnsi="Arial" w:cs="Arial"/>
          <w:sz w:val="24"/>
          <w:szCs w:val="24"/>
        </w:rPr>
      </w:pPr>
      <w:r w:rsidRPr="00706C7C">
        <w:rPr>
          <w:rFonts w:ascii="Arial" w:hAnsi="Arial" w:cs="Arial"/>
          <w:sz w:val="24"/>
          <w:szCs w:val="24"/>
        </w:rPr>
        <w:t xml:space="preserve">c) Cuando transcurridos 90 días calendario desde el auto admisorio la parte demandada no haya allegado la prueba con marcadores genéticos de ADN. </w:t>
      </w:r>
    </w:p>
    <w:p w14:paraId="2F53E8FE" w14:textId="77777777" w:rsidR="00706C7C" w:rsidRPr="00706C7C" w:rsidRDefault="00706C7C" w:rsidP="00706C7C">
      <w:pPr>
        <w:jc w:val="both"/>
        <w:rPr>
          <w:rFonts w:ascii="Arial" w:hAnsi="Arial" w:cs="Arial"/>
          <w:sz w:val="24"/>
          <w:szCs w:val="24"/>
        </w:rPr>
      </w:pPr>
      <w:r w:rsidRPr="00706C7C">
        <w:rPr>
          <w:rFonts w:ascii="Arial" w:hAnsi="Arial" w:cs="Arial"/>
          <w:sz w:val="24"/>
          <w:szCs w:val="24"/>
        </w:rPr>
        <w:t>Artículo 3°. Vigencia y derogatorias. La presente ley rige a partir del momento de su promulgación y deroga las disposiciones que le sean contrarias.</w:t>
      </w:r>
    </w:p>
    <w:p w14:paraId="411E2321" w14:textId="77777777" w:rsidR="00706C7C" w:rsidRPr="00706C7C" w:rsidRDefault="00706C7C" w:rsidP="00706C7C">
      <w:pPr>
        <w:spacing w:after="200"/>
        <w:jc w:val="both"/>
        <w:rPr>
          <w:rFonts w:ascii="Arial" w:hAnsi="Arial" w:cs="Arial"/>
          <w:sz w:val="24"/>
          <w:szCs w:val="24"/>
        </w:rPr>
      </w:pPr>
      <w:r w:rsidRPr="00706C7C">
        <w:rPr>
          <w:rFonts w:ascii="Arial" w:hAnsi="Arial" w:cs="Arial"/>
          <w:sz w:val="24"/>
          <w:szCs w:val="24"/>
        </w:rPr>
        <w:t>Del honorable congresista,</w:t>
      </w:r>
    </w:p>
    <w:p w14:paraId="00000026" w14:textId="77777777" w:rsidR="00F741EF" w:rsidRPr="00706C7C" w:rsidRDefault="00F741EF" w:rsidP="00706C7C">
      <w:pPr>
        <w:shd w:val="clear" w:color="auto" w:fill="FFFFFF"/>
        <w:spacing w:before="57" w:after="28" w:line="276" w:lineRule="auto"/>
        <w:ind w:right="49"/>
        <w:jc w:val="both"/>
        <w:rPr>
          <w:rFonts w:ascii="Arial" w:eastAsia="Arial" w:hAnsi="Arial" w:cs="Arial"/>
          <w:b/>
          <w:color w:val="000000"/>
          <w:sz w:val="24"/>
          <w:szCs w:val="24"/>
        </w:rPr>
      </w:pPr>
    </w:p>
    <w:p w14:paraId="00000027" w14:textId="77777777" w:rsidR="00F741EF" w:rsidRPr="00706C7C" w:rsidRDefault="00F741EF" w:rsidP="00706C7C">
      <w:pPr>
        <w:shd w:val="clear" w:color="auto" w:fill="FFFFFF"/>
        <w:spacing w:before="57" w:after="28" w:line="276" w:lineRule="auto"/>
        <w:ind w:right="49"/>
        <w:jc w:val="both"/>
        <w:rPr>
          <w:rFonts w:ascii="Arial" w:eastAsia="Arial" w:hAnsi="Arial" w:cs="Arial"/>
          <w:color w:val="000000"/>
          <w:sz w:val="24"/>
          <w:szCs w:val="24"/>
        </w:rPr>
      </w:pPr>
    </w:p>
    <w:p w14:paraId="00000028" w14:textId="77777777" w:rsidR="00F741EF" w:rsidRPr="00706C7C" w:rsidRDefault="00000000" w:rsidP="00706C7C">
      <w:pPr>
        <w:shd w:val="clear" w:color="auto" w:fill="FFFFFF"/>
        <w:spacing w:before="57" w:after="28" w:line="276" w:lineRule="auto"/>
        <w:ind w:right="49"/>
        <w:jc w:val="both"/>
        <w:rPr>
          <w:rFonts w:ascii="Arial" w:eastAsia="Arial" w:hAnsi="Arial" w:cs="Arial"/>
          <w:color w:val="000000"/>
          <w:sz w:val="24"/>
          <w:szCs w:val="24"/>
        </w:rPr>
      </w:pPr>
      <w:r w:rsidRPr="00706C7C">
        <w:rPr>
          <w:rFonts w:ascii="Arial" w:eastAsia="Arial" w:hAnsi="Arial" w:cs="Arial"/>
          <w:color w:val="000000"/>
          <w:sz w:val="24"/>
          <w:szCs w:val="24"/>
        </w:rPr>
        <w:t>De los Honorables Representantes:</w:t>
      </w:r>
    </w:p>
    <w:p w14:paraId="00000029" w14:textId="77777777" w:rsidR="00F741EF" w:rsidRPr="00706C7C" w:rsidRDefault="00F741EF" w:rsidP="00706C7C">
      <w:pPr>
        <w:shd w:val="clear" w:color="auto" w:fill="FFFFFF"/>
        <w:spacing w:before="57" w:after="28" w:line="276" w:lineRule="auto"/>
        <w:ind w:right="49"/>
        <w:jc w:val="both"/>
        <w:rPr>
          <w:rFonts w:ascii="Arial" w:eastAsia="Arial" w:hAnsi="Arial" w:cs="Arial"/>
          <w:color w:val="000000"/>
          <w:sz w:val="24"/>
          <w:szCs w:val="24"/>
        </w:rPr>
      </w:pPr>
    </w:p>
    <w:p w14:paraId="0000002A" w14:textId="77777777" w:rsidR="00F741EF" w:rsidRPr="00706C7C" w:rsidRDefault="00F741EF" w:rsidP="00706C7C">
      <w:pPr>
        <w:shd w:val="clear" w:color="auto" w:fill="FFFFFF"/>
        <w:spacing w:before="57" w:after="28" w:line="276" w:lineRule="auto"/>
        <w:ind w:right="49"/>
        <w:jc w:val="both"/>
        <w:rPr>
          <w:rFonts w:ascii="Arial" w:eastAsia="Arial" w:hAnsi="Arial" w:cs="Arial"/>
          <w:color w:val="000000"/>
          <w:sz w:val="24"/>
          <w:szCs w:val="24"/>
        </w:rPr>
      </w:pPr>
    </w:p>
    <w:p w14:paraId="0000002B" w14:textId="77777777" w:rsidR="00F741EF" w:rsidRPr="00706C7C" w:rsidRDefault="00F741EF" w:rsidP="00706C7C">
      <w:pPr>
        <w:shd w:val="clear" w:color="auto" w:fill="FFFFFF"/>
        <w:spacing w:before="57" w:after="28" w:line="276" w:lineRule="auto"/>
        <w:ind w:right="49"/>
        <w:jc w:val="both"/>
        <w:rPr>
          <w:rFonts w:ascii="Arial" w:eastAsia="Arial" w:hAnsi="Arial" w:cs="Arial"/>
          <w:color w:val="000000"/>
          <w:sz w:val="24"/>
          <w:szCs w:val="24"/>
        </w:rPr>
      </w:pPr>
    </w:p>
    <w:p w14:paraId="0000002C" w14:textId="77777777" w:rsidR="00F741EF" w:rsidRPr="00706C7C" w:rsidRDefault="00000000" w:rsidP="00706C7C">
      <w:pPr>
        <w:shd w:val="clear" w:color="auto" w:fill="FFFFFF"/>
        <w:spacing w:before="57" w:after="28" w:line="276" w:lineRule="auto"/>
        <w:ind w:right="49"/>
        <w:jc w:val="both"/>
        <w:rPr>
          <w:rFonts w:ascii="Arial" w:eastAsia="Arial" w:hAnsi="Arial" w:cs="Arial"/>
          <w:b/>
          <w:color w:val="000000"/>
          <w:sz w:val="24"/>
          <w:szCs w:val="24"/>
        </w:rPr>
      </w:pPr>
      <w:r w:rsidRPr="00706C7C">
        <w:rPr>
          <w:rFonts w:ascii="Arial" w:eastAsia="Arial" w:hAnsi="Arial" w:cs="Arial"/>
          <w:b/>
          <w:color w:val="000000"/>
          <w:sz w:val="24"/>
          <w:szCs w:val="24"/>
        </w:rPr>
        <w:t>CARLOS FELIPE QUINTERO OVALLE</w:t>
      </w:r>
    </w:p>
    <w:p w14:paraId="0000002D" w14:textId="77777777" w:rsidR="00F741EF" w:rsidRPr="00706C7C" w:rsidRDefault="00000000" w:rsidP="00706C7C">
      <w:pPr>
        <w:shd w:val="clear" w:color="auto" w:fill="FFFFFF"/>
        <w:spacing w:before="57" w:after="28" w:line="276" w:lineRule="auto"/>
        <w:ind w:right="49"/>
        <w:jc w:val="both"/>
        <w:rPr>
          <w:rFonts w:ascii="Arial" w:eastAsia="Arial" w:hAnsi="Arial" w:cs="Arial"/>
          <w:b/>
          <w:color w:val="000000"/>
          <w:sz w:val="24"/>
          <w:szCs w:val="24"/>
        </w:rPr>
      </w:pPr>
      <w:r w:rsidRPr="00706C7C">
        <w:rPr>
          <w:rFonts w:ascii="Arial" w:eastAsia="Arial" w:hAnsi="Arial" w:cs="Arial"/>
          <w:b/>
          <w:color w:val="000000"/>
          <w:sz w:val="24"/>
          <w:szCs w:val="24"/>
        </w:rPr>
        <w:t>Representante a la Cámara</w:t>
      </w:r>
    </w:p>
    <w:p w14:paraId="0000002E" w14:textId="77777777" w:rsidR="00F741EF" w:rsidRPr="00706C7C" w:rsidRDefault="00000000" w:rsidP="00706C7C">
      <w:pPr>
        <w:shd w:val="clear" w:color="auto" w:fill="FFFFFF"/>
        <w:spacing w:before="57" w:after="28" w:line="276" w:lineRule="auto"/>
        <w:ind w:right="49"/>
        <w:jc w:val="both"/>
        <w:rPr>
          <w:rFonts w:ascii="Arial" w:eastAsia="Arial" w:hAnsi="Arial" w:cs="Arial"/>
          <w:b/>
          <w:color w:val="000000"/>
          <w:sz w:val="24"/>
          <w:szCs w:val="24"/>
        </w:rPr>
      </w:pPr>
      <w:r w:rsidRPr="00706C7C">
        <w:rPr>
          <w:rFonts w:ascii="Arial" w:eastAsia="Arial" w:hAnsi="Arial" w:cs="Arial"/>
          <w:b/>
          <w:color w:val="000000"/>
          <w:sz w:val="24"/>
          <w:szCs w:val="24"/>
        </w:rPr>
        <w:t>Departamento de Cesar</w:t>
      </w:r>
    </w:p>
    <w:p w14:paraId="0000002F" w14:textId="77777777" w:rsidR="00F741EF" w:rsidRDefault="00F741EF">
      <w:pPr>
        <w:shd w:val="clear" w:color="auto" w:fill="FFFFFF"/>
        <w:spacing w:before="57" w:after="28" w:line="276" w:lineRule="auto"/>
        <w:ind w:right="49"/>
        <w:jc w:val="both"/>
        <w:rPr>
          <w:rFonts w:ascii="Arial" w:eastAsia="Arial" w:hAnsi="Arial" w:cs="Arial"/>
          <w:color w:val="000000"/>
          <w:sz w:val="24"/>
          <w:szCs w:val="24"/>
        </w:rPr>
      </w:pPr>
    </w:p>
    <w:p w14:paraId="00000030" w14:textId="77777777" w:rsidR="00F741EF" w:rsidRDefault="00F741EF">
      <w:pPr>
        <w:shd w:val="clear" w:color="auto" w:fill="FFFFFF"/>
        <w:spacing w:before="57" w:after="28" w:line="276" w:lineRule="auto"/>
        <w:ind w:right="49"/>
        <w:jc w:val="both"/>
        <w:rPr>
          <w:rFonts w:ascii="Arial" w:eastAsia="Arial" w:hAnsi="Arial" w:cs="Arial"/>
          <w:color w:val="000000"/>
          <w:sz w:val="24"/>
          <w:szCs w:val="24"/>
        </w:rPr>
      </w:pPr>
    </w:p>
    <w:p w14:paraId="00000031" w14:textId="77777777" w:rsidR="00F741EF" w:rsidRDefault="00F741EF">
      <w:pPr>
        <w:shd w:val="clear" w:color="auto" w:fill="FFFFFF"/>
        <w:spacing w:before="57" w:after="28" w:line="276" w:lineRule="auto"/>
        <w:ind w:right="49"/>
        <w:jc w:val="both"/>
        <w:rPr>
          <w:rFonts w:ascii="Arial" w:eastAsia="Arial" w:hAnsi="Arial" w:cs="Arial"/>
          <w:color w:val="000000"/>
          <w:sz w:val="24"/>
          <w:szCs w:val="24"/>
        </w:rPr>
      </w:pPr>
    </w:p>
    <w:p w14:paraId="00000032" w14:textId="77777777" w:rsidR="00F741EF" w:rsidRDefault="00F741EF">
      <w:pPr>
        <w:shd w:val="clear" w:color="auto" w:fill="FFFFFF"/>
        <w:spacing w:before="57" w:after="28" w:line="276" w:lineRule="auto"/>
        <w:ind w:right="49"/>
        <w:jc w:val="both"/>
        <w:rPr>
          <w:rFonts w:ascii="Arial" w:eastAsia="Arial" w:hAnsi="Arial" w:cs="Arial"/>
          <w:color w:val="000000"/>
          <w:sz w:val="24"/>
          <w:szCs w:val="24"/>
        </w:rPr>
      </w:pPr>
    </w:p>
    <w:p w14:paraId="00000033" w14:textId="77777777" w:rsidR="00F741EF" w:rsidRDefault="00F741EF">
      <w:pPr>
        <w:spacing w:line="276" w:lineRule="auto"/>
        <w:ind w:right="49"/>
        <w:jc w:val="both"/>
        <w:rPr>
          <w:rFonts w:ascii="Arial" w:eastAsia="Arial" w:hAnsi="Arial" w:cs="Arial"/>
          <w:sz w:val="24"/>
          <w:szCs w:val="24"/>
        </w:rPr>
      </w:pPr>
    </w:p>
    <w:p w14:paraId="00000034" w14:textId="77777777" w:rsidR="00F741EF" w:rsidRDefault="00F741EF">
      <w:pPr>
        <w:spacing w:line="276" w:lineRule="auto"/>
        <w:ind w:right="49"/>
        <w:jc w:val="both"/>
        <w:rPr>
          <w:rFonts w:ascii="Arial" w:eastAsia="Arial" w:hAnsi="Arial" w:cs="Arial"/>
          <w:sz w:val="24"/>
          <w:szCs w:val="24"/>
        </w:rPr>
      </w:pPr>
    </w:p>
    <w:p w14:paraId="00000035" w14:textId="77777777" w:rsidR="00F741EF" w:rsidRDefault="00F741EF">
      <w:pPr>
        <w:spacing w:line="276" w:lineRule="auto"/>
        <w:ind w:right="49"/>
        <w:jc w:val="both"/>
        <w:rPr>
          <w:rFonts w:ascii="Arial" w:eastAsia="Arial" w:hAnsi="Arial" w:cs="Arial"/>
          <w:sz w:val="24"/>
          <w:szCs w:val="24"/>
        </w:rPr>
      </w:pPr>
    </w:p>
    <w:p w14:paraId="00000040" w14:textId="77777777" w:rsidR="00F741EF" w:rsidRDefault="00000000">
      <w:pPr>
        <w:spacing w:line="276" w:lineRule="auto"/>
        <w:ind w:right="49"/>
        <w:jc w:val="center"/>
        <w:rPr>
          <w:rFonts w:ascii="Arial" w:eastAsia="Arial" w:hAnsi="Arial" w:cs="Arial"/>
          <w:b/>
          <w:sz w:val="24"/>
          <w:szCs w:val="24"/>
        </w:rPr>
      </w:pPr>
      <w:r>
        <w:rPr>
          <w:rFonts w:ascii="Arial" w:eastAsia="Arial" w:hAnsi="Arial" w:cs="Arial"/>
          <w:b/>
          <w:sz w:val="24"/>
          <w:szCs w:val="24"/>
        </w:rPr>
        <w:t>EXPOSICION DE MOTIVOS</w:t>
      </w:r>
    </w:p>
    <w:p w14:paraId="00000042" w14:textId="1BD73A65" w:rsidR="00F741EF" w:rsidRDefault="00000000">
      <w:pPr>
        <w:numPr>
          <w:ilvl w:val="0"/>
          <w:numId w:val="2"/>
        </w:numPr>
        <w:pBdr>
          <w:top w:val="nil"/>
          <w:left w:val="nil"/>
          <w:bottom w:val="nil"/>
          <w:right w:val="nil"/>
          <w:between w:val="nil"/>
        </w:pBdr>
        <w:spacing w:after="0" w:line="276" w:lineRule="auto"/>
        <w:ind w:left="0" w:right="49" w:firstLine="0"/>
        <w:jc w:val="both"/>
        <w:rPr>
          <w:rFonts w:ascii="Arial" w:eastAsia="Arial" w:hAnsi="Arial" w:cs="Arial"/>
          <w:b/>
          <w:color w:val="000000"/>
          <w:sz w:val="24"/>
          <w:szCs w:val="24"/>
        </w:rPr>
      </w:pPr>
      <w:r>
        <w:rPr>
          <w:rFonts w:ascii="Arial" w:eastAsia="Arial" w:hAnsi="Arial" w:cs="Arial"/>
          <w:b/>
          <w:color w:val="000000"/>
          <w:sz w:val="24"/>
          <w:szCs w:val="24"/>
        </w:rPr>
        <w:t>OBJETO</w:t>
      </w:r>
    </w:p>
    <w:p w14:paraId="00000043" w14:textId="77777777" w:rsidR="00F741EF" w:rsidRDefault="00F741EF">
      <w:pPr>
        <w:pBdr>
          <w:top w:val="nil"/>
          <w:left w:val="nil"/>
          <w:bottom w:val="nil"/>
          <w:right w:val="nil"/>
          <w:between w:val="nil"/>
        </w:pBdr>
        <w:spacing w:after="0" w:line="276" w:lineRule="auto"/>
        <w:ind w:right="49"/>
        <w:jc w:val="both"/>
        <w:rPr>
          <w:rFonts w:ascii="Arial" w:eastAsia="Arial" w:hAnsi="Arial" w:cs="Arial"/>
          <w:color w:val="000000"/>
          <w:sz w:val="24"/>
          <w:szCs w:val="24"/>
        </w:rPr>
      </w:pPr>
    </w:p>
    <w:p w14:paraId="367BCDA5" w14:textId="1064C5FE" w:rsidR="00706C7C" w:rsidRDefault="00706C7C" w:rsidP="00706C7C">
      <w:pPr>
        <w:pBdr>
          <w:top w:val="nil"/>
          <w:left w:val="nil"/>
          <w:bottom w:val="nil"/>
          <w:right w:val="nil"/>
          <w:between w:val="nil"/>
        </w:pBdr>
        <w:spacing w:after="0" w:line="276" w:lineRule="auto"/>
        <w:ind w:right="49"/>
        <w:jc w:val="both"/>
        <w:rPr>
          <w:rFonts w:ascii="Arial" w:eastAsia="Arial" w:hAnsi="Arial" w:cs="Arial"/>
          <w:color w:val="000000"/>
          <w:sz w:val="24"/>
          <w:szCs w:val="24"/>
          <w:lang w:val="es-419"/>
        </w:rPr>
      </w:pPr>
      <w:r w:rsidRPr="00706C7C">
        <w:rPr>
          <w:rFonts w:ascii="Arial" w:eastAsia="Arial" w:hAnsi="Arial" w:cs="Arial"/>
          <w:color w:val="000000"/>
          <w:sz w:val="24"/>
          <w:szCs w:val="24"/>
          <w:lang w:val="es-419"/>
        </w:rPr>
        <w:t xml:space="preserve">El objeto de la presente iniciativa busca agilizar los procesos de investigación o impugnación de paternidad o maternidad que trata el artículo 386 del Código General del Proceso. </w:t>
      </w:r>
    </w:p>
    <w:p w14:paraId="050C671C" w14:textId="77777777" w:rsidR="00706C7C" w:rsidRPr="00706C7C" w:rsidRDefault="00706C7C" w:rsidP="00706C7C">
      <w:pPr>
        <w:pBdr>
          <w:top w:val="nil"/>
          <w:left w:val="nil"/>
          <w:bottom w:val="nil"/>
          <w:right w:val="nil"/>
          <w:between w:val="nil"/>
        </w:pBdr>
        <w:spacing w:after="0" w:line="276" w:lineRule="auto"/>
        <w:ind w:right="49"/>
        <w:jc w:val="both"/>
        <w:rPr>
          <w:rFonts w:ascii="Arial" w:eastAsia="Arial" w:hAnsi="Arial" w:cs="Arial"/>
          <w:color w:val="000000"/>
          <w:sz w:val="24"/>
          <w:szCs w:val="24"/>
          <w:lang w:val="es-419"/>
        </w:rPr>
      </w:pPr>
    </w:p>
    <w:p w14:paraId="6BB82ED5" w14:textId="3C6452B4" w:rsidR="00706C7C" w:rsidRDefault="00706C7C" w:rsidP="00706C7C">
      <w:pPr>
        <w:pBdr>
          <w:top w:val="nil"/>
          <w:left w:val="nil"/>
          <w:bottom w:val="nil"/>
          <w:right w:val="nil"/>
          <w:between w:val="nil"/>
        </w:pBdr>
        <w:spacing w:after="0" w:line="276" w:lineRule="auto"/>
        <w:ind w:right="49"/>
        <w:jc w:val="both"/>
        <w:rPr>
          <w:rFonts w:ascii="Arial" w:eastAsia="Arial" w:hAnsi="Arial" w:cs="Arial"/>
          <w:color w:val="000000"/>
          <w:sz w:val="24"/>
          <w:szCs w:val="24"/>
          <w:lang w:val="es-419"/>
        </w:rPr>
      </w:pPr>
      <w:r w:rsidRPr="00706C7C">
        <w:rPr>
          <w:rFonts w:ascii="Arial" w:eastAsia="Arial" w:hAnsi="Arial" w:cs="Arial"/>
          <w:color w:val="000000"/>
          <w:sz w:val="24"/>
          <w:szCs w:val="24"/>
          <w:lang w:val="es-419"/>
        </w:rPr>
        <w:t>Se busca igualmente, proteger el derecho fundamental al nombre de los niños, contenido en el artículo 44 de la Constitución Política de Colombia. Así por medio de la fijación de unos límites temporales en los cuales el demandado deberá hacerse la prueba de ADN so pena que el juez dicte sentencia de plano acogiendo las pretensiones del demandante se busca no solo la terminación de este tipo de procesos de forma sumaria pero, además, el reconocimiento de una serie de derechos que vienen en conjunto con el reconocimiento incluido en la sentencia.</w:t>
      </w:r>
    </w:p>
    <w:p w14:paraId="468CF780" w14:textId="47DC5BBD" w:rsidR="00706C7C" w:rsidRPr="00706C7C" w:rsidRDefault="00706C7C" w:rsidP="00706C7C">
      <w:pPr>
        <w:pBdr>
          <w:top w:val="nil"/>
          <w:left w:val="nil"/>
          <w:bottom w:val="nil"/>
          <w:right w:val="nil"/>
          <w:between w:val="nil"/>
        </w:pBdr>
        <w:spacing w:after="0" w:line="276" w:lineRule="auto"/>
        <w:ind w:right="49"/>
        <w:jc w:val="both"/>
        <w:rPr>
          <w:rFonts w:ascii="Arial" w:eastAsia="Arial" w:hAnsi="Arial" w:cs="Arial"/>
          <w:color w:val="000000"/>
          <w:sz w:val="24"/>
          <w:szCs w:val="24"/>
          <w:lang w:val="es-419"/>
        </w:rPr>
      </w:pPr>
      <w:r w:rsidRPr="00706C7C">
        <w:rPr>
          <w:rFonts w:ascii="Arial" w:eastAsia="Arial" w:hAnsi="Arial" w:cs="Arial"/>
          <w:color w:val="000000"/>
          <w:sz w:val="24"/>
          <w:szCs w:val="24"/>
          <w:lang w:val="es-419"/>
        </w:rPr>
        <w:t xml:space="preserve"> </w:t>
      </w:r>
    </w:p>
    <w:p w14:paraId="28FFCB0F" w14:textId="77777777" w:rsidR="00706C7C" w:rsidRPr="00706C7C" w:rsidRDefault="00706C7C" w:rsidP="00706C7C">
      <w:pPr>
        <w:pBdr>
          <w:top w:val="nil"/>
          <w:left w:val="nil"/>
          <w:bottom w:val="nil"/>
          <w:right w:val="nil"/>
          <w:between w:val="nil"/>
        </w:pBdr>
        <w:spacing w:after="0" w:line="276" w:lineRule="auto"/>
        <w:ind w:right="49"/>
        <w:jc w:val="both"/>
        <w:rPr>
          <w:rFonts w:ascii="Arial" w:eastAsia="Arial" w:hAnsi="Arial" w:cs="Arial"/>
          <w:color w:val="000000"/>
          <w:sz w:val="24"/>
          <w:szCs w:val="24"/>
          <w:lang w:val="es-419"/>
        </w:rPr>
      </w:pPr>
      <w:r w:rsidRPr="00706C7C">
        <w:rPr>
          <w:rFonts w:ascii="Arial" w:eastAsia="Arial" w:hAnsi="Arial" w:cs="Arial"/>
          <w:color w:val="000000"/>
          <w:sz w:val="24"/>
          <w:szCs w:val="24"/>
          <w:lang w:val="es-419"/>
        </w:rPr>
        <w:t xml:space="preserve">Así de forma efectiva, no solo se agiliza el proceso judicial pero además se crea una protección efectiva de los derechos de niños, que son los principales usuarios de este proceso.  </w:t>
      </w:r>
    </w:p>
    <w:p w14:paraId="00000049" w14:textId="77777777" w:rsidR="00F741EF" w:rsidRDefault="00F741EF">
      <w:pPr>
        <w:pBdr>
          <w:top w:val="nil"/>
          <w:left w:val="nil"/>
          <w:bottom w:val="nil"/>
          <w:right w:val="nil"/>
          <w:between w:val="nil"/>
        </w:pBdr>
        <w:spacing w:after="0" w:line="276" w:lineRule="auto"/>
        <w:ind w:right="49"/>
        <w:jc w:val="both"/>
        <w:rPr>
          <w:rFonts w:ascii="Arial" w:eastAsia="Arial" w:hAnsi="Arial" w:cs="Arial"/>
          <w:color w:val="000000"/>
          <w:sz w:val="24"/>
          <w:szCs w:val="24"/>
        </w:rPr>
      </w:pPr>
    </w:p>
    <w:p w14:paraId="0000004A" w14:textId="77777777" w:rsidR="00F741EF" w:rsidRDefault="00000000">
      <w:pPr>
        <w:numPr>
          <w:ilvl w:val="0"/>
          <w:numId w:val="2"/>
        </w:numPr>
        <w:pBdr>
          <w:top w:val="nil"/>
          <w:left w:val="nil"/>
          <w:bottom w:val="nil"/>
          <w:right w:val="nil"/>
          <w:between w:val="nil"/>
        </w:pBdr>
        <w:spacing w:line="276" w:lineRule="auto"/>
        <w:ind w:left="0" w:right="49" w:firstLine="0"/>
        <w:jc w:val="both"/>
        <w:rPr>
          <w:rFonts w:ascii="Arial" w:eastAsia="Arial" w:hAnsi="Arial" w:cs="Arial"/>
          <w:b/>
          <w:color w:val="000000"/>
          <w:sz w:val="24"/>
          <w:szCs w:val="24"/>
        </w:rPr>
      </w:pPr>
      <w:r>
        <w:rPr>
          <w:rFonts w:ascii="Arial" w:eastAsia="Arial" w:hAnsi="Arial" w:cs="Arial"/>
          <w:b/>
          <w:color w:val="000000"/>
          <w:sz w:val="24"/>
          <w:szCs w:val="24"/>
        </w:rPr>
        <w:t>ASPECTOS GENERALES</w:t>
      </w:r>
    </w:p>
    <w:p w14:paraId="0000004B" w14:textId="77777777" w:rsidR="00F741EF" w:rsidRDefault="00F741EF">
      <w:pPr>
        <w:spacing w:line="276" w:lineRule="auto"/>
        <w:ind w:right="49"/>
        <w:jc w:val="both"/>
        <w:rPr>
          <w:rFonts w:ascii="Arial" w:eastAsia="Arial" w:hAnsi="Arial" w:cs="Arial"/>
          <w:b/>
          <w:sz w:val="24"/>
          <w:szCs w:val="24"/>
        </w:rPr>
      </w:pPr>
    </w:p>
    <w:p w14:paraId="73E2EC4D" w14:textId="3E319D30" w:rsidR="00706C7C" w:rsidRDefault="00706C7C" w:rsidP="00706C7C">
      <w:pPr>
        <w:pBdr>
          <w:top w:val="nil"/>
          <w:left w:val="nil"/>
          <w:bottom w:val="nil"/>
          <w:right w:val="nil"/>
          <w:between w:val="nil"/>
        </w:pBdr>
        <w:spacing w:after="0" w:line="276" w:lineRule="auto"/>
        <w:ind w:right="49"/>
        <w:jc w:val="both"/>
        <w:rPr>
          <w:rFonts w:ascii="Arial" w:eastAsia="Arial" w:hAnsi="Arial" w:cs="Arial"/>
          <w:sz w:val="24"/>
          <w:szCs w:val="24"/>
          <w:lang w:val="es-419"/>
        </w:rPr>
      </w:pPr>
      <w:r w:rsidRPr="00706C7C">
        <w:rPr>
          <w:rFonts w:ascii="Arial" w:eastAsia="Arial" w:hAnsi="Arial" w:cs="Arial"/>
          <w:sz w:val="24"/>
          <w:szCs w:val="24"/>
          <w:lang w:val="es-419"/>
        </w:rPr>
        <w:t xml:space="preserve">Recientemente, se ha venido viendo como en los casos de reconocimiento parental,  demandados por varias razones evitan hacerse la prueba de ADN para dilatar el proceso y la posible sentencia negando sus pretensiones. Lo que se busca, entonces, es dejar el proceso judicial en una especie de limbo jurídico donde lo único que se gana es tiempo, evitando la sentencia y las posteriores obligaciones a las que esta conlleva. </w:t>
      </w:r>
    </w:p>
    <w:p w14:paraId="1067FCFA" w14:textId="77777777" w:rsidR="00706C7C" w:rsidRPr="00706C7C" w:rsidRDefault="00706C7C" w:rsidP="00706C7C">
      <w:pPr>
        <w:pBdr>
          <w:top w:val="nil"/>
          <w:left w:val="nil"/>
          <w:bottom w:val="nil"/>
          <w:right w:val="nil"/>
          <w:between w:val="nil"/>
        </w:pBdr>
        <w:spacing w:after="0" w:line="276" w:lineRule="auto"/>
        <w:ind w:right="49"/>
        <w:jc w:val="both"/>
        <w:rPr>
          <w:rFonts w:ascii="Arial" w:eastAsia="Arial" w:hAnsi="Arial" w:cs="Arial"/>
          <w:sz w:val="24"/>
          <w:szCs w:val="24"/>
          <w:lang w:val="es-419"/>
        </w:rPr>
      </w:pPr>
    </w:p>
    <w:p w14:paraId="639033E4" w14:textId="0060C1B0" w:rsidR="00706C7C" w:rsidRDefault="00706C7C" w:rsidP="00706C7C">
      <w:pPr>
        <w:pBdr>
          <w:top w:val="nil"/>
          <w:left w:val="nil"/>
          <w:bottom w:val="nil"/>
          <w:right w:val="nil"/>
          <w:between w:val="nil"/>
        </w:pBdr>
        <w:spacing w:after="0" w:line="276" w:lineRule="auto"/>
        <w:ind w:right="49"/>
        <w:jc w:val="both"/>
        <w:rPr>
          <w:rFonts w:ascii="Arial" w:eastAsia="Arial" w:hAnsi="Arial" w:cs="Arial"/>
          <w:sz w:val="24"/>
          <w:szCs w:val="24"/>
          <w:lang w:val="es-419"/>
        </w:rPr>
      </w:pPr>
      <w:r w:rsidRPr="00706C7C">
        <w:rPr>
          <w:rFonts w:ascii="Arial" w:eastAsia="Arial" w:hAnsi="Arial" w:cs="Arial"/>
          <w:sz w:val="24"/>
          <w:szCs w:val="24"/>
          <w:lang w:val="es-419"/>
        </w:rPr>
        <w:t xml:space="preserve">Si bien conforme a los establecido con el Código General Proceso, el juez en conocimiento en los casos de impugnación de paternidad o maternidad decretará la prueba de ADN como forma de establecer el parentesco entre las partes demandadas, la realidad es que no existe un término para llevarla a cabo. </w:t>
      </w:r>
    </w:p>
    <w:p w14:paraId="1AF33FA0" w14:textId="77777777" w:rsidR="00706C7C" w:rsidRPr="00706C7C" w:rsidRDefault="00706C7C" w:rsidP="00706C7C">
      <w:pPr>
        <w:pBdr>
          <w:top w:val="nil"/>
          <w:left w:val="nil"/>
          <w:bottom w:val="nil"/>
          <w:right w:val="nil"/>
          <w:between w:val="nil"/>
        </w:pBdr>
        <w:spacing w:after="0" w:line="276" w:lineRule="auto"/>
        <w:ind w:right="49"/>
        <w:jc w:val="both"/>
        <w:rPr>
          <w:rFonts w:ascii="Arial" w:eastAsia="Arial" w:hAnsi="Arial" w:cs="Arial"/>
          <w:sz w:val="24"/>
          <w:szCs w:val="24"/>
          <w:lang w:val="es-419"/>
        </w:rPr>
      </w:pPr>
    </w:p>
    <w:p w14:paraId="2E239DA7" w14:textId="00DCA9EF" w:rsidR="00706C7C" w:rsidRDefault="00706C7C" w:rsidP="00706C7C">
      <w:pPr>
        <w:pBdr>
          <w:top w:val="nil"/>
          <w:left w:val="nil"/>
          <w:bottom w:val="nil"/>
          <w:right w:val="nil"/>
          <w:between w:val="nil"/>
        </w:pBdr>
        <w:spacing w:after="0" w:line="276" w:lineRule="auto"/>
        <w:ind w:right="49"/>
        <w:jc w:val="both"/>
        <w:rPr>
          <w:rFonts w:ascii="Arial" w:eastAsia="Arial" w:hAnsi="Arial" w:cs="Arial"/>
          <w:sz w:val="24"/>
          <w:szCs w:val="24"/>
          <w:lang w:val="es-419"/>
        </w:rPr>
      </w:pPr>
      <w:r w:rsidRPr="00706C7C">
        <w:rPr>
          <w:rFonts w:ascii="Arial" w:eastAsia="Arial" w:hAnsi="Arial" w:cs="Arial"/>
          <w:sz w:val="24"/>
          <w:szCs w:val="24"/>
          <w:lang w:val="es-419"/>
        </w:rPr>
        <w:t>Por lo que los demandados, aprovechando los problemas estructurales del sistema judicial colombiano, no acuden a practicarse la prueba lo que termina en dilaciones innecesarias que afectan los derechos fundamentales de los menores a tener un nombre y ser reconocidos por sus padres.</w:t>
      </w:r>
    </w:p>
    <w:p w14:paraId="2C6FD84B" w14:textId="77777777" w:rsidR="00706C7C" w:rsidRPr="00706C7C" w:rsidRDefault="00706C7C" w:rsidP="00706C7C">
      <w:pPr>
        <w:pBdr>
          <w:top w:val="nil"/>
          <w:left w:val="nil"/>
          <w:bottom w:val="nil"/>
          <w:right w:val="nil"/>
          <w:between w:val="nil"/>
        </w:pBdr>
        <w:spacing w:after="0" w:line="276" w:lineRule="auto"/>
        <w:ind w:right="49"/>
        <w:jc w:val="both"/>
        <w:rPr>
          <w:rFonts w:ascii="Arial" w:eastAsia="Arial" w:hAnsi="Arial" w:cs="Arial"/>
          <w:sz w:val="24"/>
          <w:szCs w:val="24"/>
          <w:lang w:val="es-419"/>
        </w:rPr>
      </w:pPr>
    </w:p>
    <w:p w14:paraId="2763D1C2" w14:textId="59C97E00" w:rsidR="00706C7C" w:rsidRDefault="00706C7C" w:rsidP="00706C7C">
      <w:pPr>
        <w:pBdr>
          <w:top w:val="nil"/>
          <w:left w:val="nil"/>
          <w:bottom w:val="nil"/>
          <w:right w:val="nil"/>
          <w:between w:val="nil"/>
        </w:pBdr>
        <w:spacing w:after="0" w:line="276" w:lineRule="auto"/>
        <w:ind w:right="49"/>
        <w:jc w:val="both"/>
        <w:rPr>
          <w:rFonts w:ascii="Arial" w:eastAsia="Arial" w:hAnsi="Arial" w:cs="Arial"/>
          <w:sz w:val="24"/>
          <w:szCs w:val="24"/>
          <w:lang w:val="es-419"/>
        </w:rPr>
      </w:pPr>
      <w:r w:rsidRPr="00706C7C">
        <w:rPr>
          <w:rFonts w:ascii="Arial" w:eastAsia="Arial" w:hAnsi="Arial" w:cs="Arial"/>
          <w:sz w:val="24"/>
          <w:szCs w:val="24"/>
          <w:lang w:val="es-419"/>
        </w:rPr>
        <w:lastRenderedPageBreak/>
        <w:t xml:space="preserve">De manera que corresponde al Estado llevar a cabo todas las acciones necesarias para el goce efectivo de los derechos como se establece en el artículo segundo constitucional. El artículo 44 establece el derecho al nombre como derecho fundamental de los niños, por lo que todos los niños tienen el derecho a llevar el nombre de su padre y su madre y a gozar de todas las obligaciones que esto conlleva. En este mismo tenor lo establece los artículos 7 y 8 de la Convención de los derechos de los niños, ratificado por el Estado colombiano por medio de la Ley 12 de 1991. Puesto que el nombre más que ser una simple forma de llamar a una persona, otorga una garantía de todo un grupo de derechos, como la alimentación, vestuario, educación, entre otros, en cabeza del padre y la madre del menor. </w:t>
      </w:r>
    </w:p>
    <w:p w14:paraId="21F3B9A7" w14:textId="77777777" w:rsidR="00706C7C" w:rsidRPr="00706C7C" w:rsidRDefault="00706C7C" w:rsidP="00706C7C">
      <w:pPr>
        <w:pBdr>
          <w:top w:val="nil"/>
          <w:left w:val="nil"/>
          <w:bottom w:val="nil"/>
          <w:right w:val="nil"/>
          <w:between w:val="nil"/>
        </w:pBdr>
        <w:spacing w:after="0" w:line="276" w:lineRule="auto"/>
        <w:ind w:right="49"/>
        <w:jc w:val="both"/>
        <w:rPr>
          <w:rFonts w:ascii="Arial" w:eastAsia="Arial" w:hAnsi="Arial" w:cs="Arial"/>
          <w:sz w:val="24"/>
          <w:szCs w:val="24"/>
          <w:lang w:val="es-419"/>
        </w:rPr>
      </w:pPr>
    </w:p>
    <w:p w14:paraId="3B72BAE5" w14:textId="1E261031" w:rsidR="00706C7C" w:rsidRDefault="00706C7C" w:rsidP="00706C7C">
      <w:pPr>
        <w:pBdr>
          <w:top w:val="nil"/>
          <w:left w:val="nil"/>
          <w:bottom w:val="nil"/>
          <w:right w:val="nil"/>
          <w:between w:val="nil"/>
        </w:pBdr>
        <w:spacing w:after="0" w:line="276" w:lineRule="auto"/>
        <w:ind w:right="49"/>
        <w:jc w:val="both"/>
        <w:rPr>
          <w:rFonts w:ascii="Arial" w:eastAsia="Arial" w:hAnsi="Arial" w:cs="Arial"/>
          <w:sz w:val="24"/>
          <w:szCs w:val="24"/>
          <w:lang w:val="es-419"/>
        </w:rPr>
      </w:pPr>
      <w:r w:rsidRPr="00706C7C">
        <w:rPr>
          <w:rFonts w:ascii="Arial" w:eastAsia="Arial" w:hAnsi="Arial" w:cs="Arial"/>
          <w:sz w:val="24"/>
          <w:szCs w:val="24"/>
          <w:lang w:val="es-419"/>
        </w:rPr>
        <w:t xml:space="preserve">Así mismo, el derecho prevalece por encima de los demás como lo establece el inciso final del artículo 44 constitucional por lo que las dilaciones de un proceso judicial no pueden terminar perjudicando el derecho de un menor de edad a recibir el nombre al cual tiene derecho. </w:t>
      </w:r>
    </w:p>
    <w:p w14:paraId="3547D715" w14:textId="77777777" w:rsidR="00706C7C" w:rsidRPr="00706C7C" w:rsidRDefault="00706C7C" w:rsidP="00706C7C">
      <w:pPr>
        <w:pBdr>
          <w:top w:val="nil"/>
          <w:left w:val="nil"/>
          <w:bottom w:val="nil"/>
          <w:right w:val="nil"/>
          <w:between w:val="nil"/>
        </w:pBdr>
        <w:spacing w:after="0" w:line="276" w:lineRule="auto"/>
        <w:ind w:right="49"/>
        <w:jc w:val="both"/>
        <w:rPr>
          <w:rFonts w:ascii="Arial" w:eastAsia="Arial" w:hAnsi="Arial" w:cs="Arial"/>
          <w:sz w:val="24"/>
          <w:szCs w:val="24"/>
          <w:lang w:val="es-419"/>
        </w:rPr>
      </w:pPr>
    </w:p>
    <w:p w14:paraId="3B78BE9B" w14:textId="20130BB6" w:rsidR="00706C7C" w:rsidRDefault="00706C7C" w:rsidP="00706C7C">
      <w:pPr>
        <w:numPr>
          <w:ilvl w:val="0"/>
          <w:numId w:val="3"/>
        </w:numPr>
        <w:pBdr>
          <w:top w:val="nil"/>
          <w:left w:val="nil"/>
          <w:bottom w:val="nil"/>
          <w:right w:val="nil"/>
          <w:between w:val="nil"/>
        </w:pBdr>
        <w:spacing w:after="0" w:line="276" w:lineRule="auto"/>
        <w:ind w:right="49"/>
        <w:jc w:val="both"/>
        <w:rPr>
          <w:rFonts w:ascii="Arial" w:eastAsia="Arial" w:hAnsi="Arial" w:cs="Arial"/>
          <w:sz w:val="24"/>
          <w:szCs w:val="24"/>
          <w:lang w:val="es-419"/>
        </w:rPr>
      </w:pPr>
      <w:r w:rsidRPr="00706C7C">
        <w:rPr>
          <w:rFonts w:ascii="Arial" w:eastAsia="Arial" w:hAnsi="Arial" w:cs="Arial"/>
          <w:sz w:val="24"/>
          <w:szCs w:val="24"/>
          <w:lang w:val="es-419"/>
        </w:rPr>
        <w:t>Del nombre</w:t>
      </w:r>
    </w:p>
    <w:p w14:paraId="15B4F8BF" w14:textId="77777777" w:rsidR="00706C7C" w:rsidRPr="00706C7C" w:rsidRDefault="00706C7C" w:rsidP="00706C7C">
      <w:pPr>
        <w:pBdr>
          <w:top w:val="nil"/>
          <w:left w:val="nil"/>
          <w:bottom w:val="nil"/>
          <w:right w:val="nil"/>
          <w:between w:val="nil"/>
        </w:pBdr>
        <w:spacing w:after="0" w:line="276" w:lineRule="auto"/>
        <w:ind w:left="720" w:right="49"/>
        <w:jc w:val="both"/>
        <w:rPr>
          <w:rFonts w:ascii="Arial" w:eastAsia="Arial" w:hAnsi="Arial" w:cs="Arial"/>
          <w:sz w:val="24"/>
          <w:szCs w:val="24"/>
          <w:lang w:val="es-419"/>
        </w:rPr>
      </w:pPr>
    </w:p>
    <w:p w14:paraId="22350ADD" w14:textId="5AB770A1" w:rsidR="00706C7C" w:rsidRDefault="00706C7C" w:rsidP="00706C7C">
      <w:pPr>
        <w:pBdr>
          <w:top w:val="nil"/>
          <w:left w:val="nil"/>
          <w:bottom w:val="nil"/>
          <w:right w:val="nil"/>
          <w:between w:val="nil"/>
        </w:pBdr>
        <w:spacing w:after="0" w:line="276" w:lineRule="auto"/>
        <w:ind w:right="49"/>
        <w:jc w:val="both"/>
        <w:rPr>
          <w:rFonts w:ascii="Arial" w:eastAsia="Arial" w:hAnsi="Arial" w:cs="Arial"/>
          <w:sz w:val="24"/>
          <w:szCs w:val="24"/>
          <w:lang w:val="es-419"/>
        </w:rPr>
      </w:pPr>
      <w:r w:rsidRPr="00706C7C">
        <w:rPr>
          <w:rFonts w:ascii="Arial" w:eastAsia="Arial" w:hAnsi="Arial" w:cs="Arial"/>
          <w:sz w:val="24"/>
          <w:szCs w:val="24"/>
          <w:lang w:val="es-419"/>
        </w:rPr>
        <w:t xml:space="preserve">Conforme al ordenamiento jurídico vigente, el nombre más allá de funcionar como una forma sencilla de individualizar a las personas, se encuentra conformado en su sentido amplio por un nombre de pila que sirve para discriminar individualmente a la persona y un nombre familiar (o apellido) el cual “designa a la persona en virtud de su adscripción a una familia determinada” </w:t>
      </w:r>
      <w:r w:rsidRPr="00706C7C">
        <w:rPr>
          <w:rFonts w:ascii="Arial" w:eastAsia="Arial" w:hAnsi="Arial" w:cs="Arial"/>
          <w:sz w:val="24"/>
          <w:szCs w:val="24"/>
          <w:vertAlign w:val="superscript"/>
          <w:lang w:val="es-419"/>
        </w:rPr>
        <w:footnoteReference w:id="1"/>
      </w:r>
      <w:r w:rsidRPr="00706C7C">
        <w:rPr>
          <w:rFonts w:ascii="Arial" w:eastAsia="Arial" w:hAnsi="Arial" w:cs="Arial"/>
          <w:sz w:val="24"/>
          <w:szCs w:val="24"/>
          <w:lang w:val="es-419"/>
        </w:rPr>
        <w:t xml:space="preserve">. </w:t>
      </w:r>
    </w:p>
    <w:p w14:paraId="4A68C800" w14:textId="77777777" w:rsidR="00706C7C" w:rsidRPr="00706C7C" w:rsidRDefault="00706C7C" w:rsidP="00706C7C">
      <w:pPr>
        <w:pBdr>
          <w:top w:val="nil"/>
          <w:left w:val="nil"/>
          <w:bottom w:val="nil"/>
          <w:right w:val="nil"/>
          <w:between w:val="nil"/>
        </w:pBdr>
        <w:spacing w:after="0" w:line="276" w:lineRule="auto"/>
        <w:ind w:right="49"/>
        <w:jc w:val="both"/>
        <w:rPr>
          <w:rFonts w:ascii="Arial" w:eastAsia="Arial" w:hAnsi="Arial" w:cs="Arial"/>
          <w:sz w:val="24"/>
          <w:szCs w:val="24"/>
          <w:lang w:val="es-419"/>
        </w:rPr>
      </w:pPr>
    </w:p>
    <w:p w14:paraId="67EE8FDB" w14:textId="30CD76FA" w:rsidR="00706C7C" w:rsidRDefault="00706C7C" w:rsidP="00706C7C">
      <w:pPr>
        <w:pBdr>
          <w:top w:val="nil"/>
          <w:left w:val="nil"/>
          <w:bottom w:val="nil"/>
          <w:right w:val="nil"/>
          <w:between w:val="nil"/>
        </w:pBdr>
        <w:spacing w:after="0" w:line="276" w:lineRule="auto"/>
        <w:ind w:right="49"/>
        <w:jc w:val="both"/>
        <w:rPr>
          <w:rFonts w:ascii="Arial" w:eastAsia="Arial" w:hAnsi="Arial" w:cs="Arial"/>
          <w:sz w:val="24"/>
          <w:szCs w:val="24"/>
          <w:lang w:val="es-419"/>
        </w:rPr>
      </w:pPr>
      <w:r w:rsidRPr="00706C7C">
        <w:rPr>
          <w:rFonts w:ascii="Arial" w:eastAsia="Arial" w:hAnsi="Arial" w:cs="Arial"/>
          <w:sz w:val="24"/>
          <w:szCs w:val="24"/>
          <w:lang w:val="es-419"/>
        </w:rPr>
        <w:t xml:space="preserve">A partir de los anterior, el Estado, expide el Estatuto del Registro del Estado Civil de las personas, Decreto 1260 de 1970, en donde en su artículo 3 establece con claridad que el concepto del sentido amplio del nombre, como de igual manera lo hace la convención de los derechos de los niños. </w:t>
      </w:r>
    </w:p>
    <w:p w14:paraId="555A1987" w14:textId="77777777" w:rsidR="00706C7C" w:rsidRPr="00706C7C" w:rsidRDefault="00706C7C" w:rsidP="00706C7C">
      <w:pPr>
        <w:pBdr>
          <w:top w:val="nil"/>
          <w:left w:val="nil"/>
          <w:bottom w:val="nil"/>
          <w:right w:val="nil"/>
          <w:between w:val="nil"/>
        </w:pBdr>
        <w:spacing w:after="0" w:line="276" w:lineRule="auto"/>
        <w:ind w:right="49"/>
        <w:jc w:val="both"/>
        <w:rPr>
          <w:rFonts w:ascii="Arial" w:eastAsia="Arial" w:hAnsi="Arial" w:cs="Arial"/>
          <w:sz w:val="24"/>
          <w:szCs w:val="24"/>
          <w:lang w:val="es-419"/>
        </w:rPr>
      </w:pPr>
    </w:p>
    <w:p w14:paraId="4611C104" w14:textId="7C923F88" w:rsidR="00706C7C" w:rsidRDefault="00706C7C" w:rsidP="00706C7C">
      <w:pPr>
        <w:pBdr>
          <w:top w:val="nil"/>
          <w:left w:val="nil"/>
          <w:bottom w:val="nil"/>
          <w:right w:val="nil"/>
          <w:between w:val="nil"/>
        </w:pBdr>
        <w:spacing w:after="0" w:line="276" w:lineRule="auto"/>
        <w:ind w:right="49"/>
        <w:jc w:val="both"/>
        <w:rPr>
          <w:rFonts w:ascii="Arial" w:eastAsia="Arial" w:hAnsi="Arial" w:cs="Arial"/>
          <w:sz w:val="24"/>
          <w:szCs w:val="24"/>
          <w:lang w:val="es-419"/>
        </w:rPr>
      </w:pPr>
      <w:r w:rsidRPr="00706C7C">
        <w:rPr>
          <w:rFonts w:ascii="Arial" w:eastAsia="Arial" w:hAnsi="Arial" w:cs="Arial"/>
          <w:sz w:val="24"/>
          <w:szCs w:val="24"/>
          <w:lang w:val="es-419"/>
        </w:rPr>
        <w:t xml:space="preserve">Por lo que el nombre, más allá de una forma de individualizar a las personas y un atributo de la personalidad, funciona también como una garantía de derechos en quien los ostenta. Así, le corresponde al Estado, entonces, proteger todo lo ateniente al mismo toda vez que representa el conjunto de deberes obligaciones que tienen los padres con el menor. </w:t>
      </w:r>
    </w:p>
    <w:p w14:paraId="119C4F67" w14:textId="349ED3CC" w:rsidR="00706C7C" w:rsidRDefault="00706C7C" w:rsidP="00706C7C">
      <w:pPr>
        <w:pBdr>
          <w:top w:val="nil"/>
          <w:left w:val="nil"/>
          <w:bottom w:val="nil"/>
          <w:right w:val="nil"/>
          <w:between w:val="nil"/>
        </w:pBdr>
        <w:spacing w:after="0" w:line="276" w:lineRule="auto"/>
        <w:ind w:right="49"/>
        <w:jc w:val="both"/>
        <w:rPr>
          <w:rFonts w:ascii="Arial" w:eastAsia="Arial" w:hAnsi="Arial" w:cs="Arial"/>
          <w:sz w:val="24"/>
          <w:szCs w:val="24"/>
          <w:lang w:val="es-419"/>
        </w:rPr>
      </w:pPr>
    </w:p>
    <w:p w14:paraId="4C30077C" w14:textId="77777777" w:rsidR="00706C7C" w:rsidRPr="00706C7C" w:rsidRDefault="00706C7C" w:rsidP="00706C7C">
      <w:pPr>
        <w:pBdr>
          <w:top w:val="nil"/>
          <w:left w:val="nil"/>
          <w:bottom w:val="nil"/>
          <w:right w:val="nil"/>
          <w:between w:val="nil"/>
        </w:pBdr>
        <w:spacing w:after="0" w:line="276" w:lineRule="auto"/>
        <w:ind w:right="49"/>
        <w:jc w:val="both"/>
        <w:rPr>
          <w:rFonts w:ascii="Arial" w:eastAsia="Arial" w:hAnsi="Arial" w:cs="Arial"/>
          <w:sz w:val="24"/>
          <w:szCs w:val="24"/>
          <w:lang w:val="es-419"/>
        </w:rPr>
      </w:pPr>
    </w:p>
    <w:p w14:paraId="322684FB" w14:textId="699BF9BC" w:rsidR="00706C7C" w:rsidRDefault="00706C7C" w:rsidP="00706C7C">
      <w:pPr>
        <w:numPr>
          <w:ilvl w:val="0"/>
          <w:numId w:val="3"/>
        </w:numPr>
        <w:pBdr>
          <w:top w:val="nil"/>
          <w:left w:val="nil"/>
          <w:bottom w:val="nil"/>
          <w:right w:val="nil"/>
          <w:between w:val="nil"/>
        </w:pBdr>
        <w:spacing w:after="0" w:line="276" w:lineRule="auto"/>
        <w:ind w:right="49"/>
        <w:jc w:val="both"/>
        <w:rPr>
          <w:rFonts w:ascii="Arial" w:eastAsia="Arial" w:hAnsi="Arial" w:cs="Arial"/>
          <w:sz w:val="24"/>
          <w:szCs w:val="24"/>
          <w:lang w:val="es-419"/>
        </w:rPr>
      </w:pPr>
      <w:r w:rsidRPr="00706C7C">
        <w:rPr>
          <w:rFonts w:ascii="Arial" w:eastAsia="Arial" w:hAnsi="Arial" w:cs="Arial"/>
          <w:sz w:val="24"/>
          <w:szCs w:val="24"/>
          <w:lang w:val="es-419"/>
        </w:rPr>
        <w:t>De la filiación</w:t>
      </w:r>
    </w:p>
    <w:p w14:paraId="1FC88B66" w14:textId="77777777" w:rsidR="00706C7C" w:rsidRPr="00706C7C" w:rsidRDefault="00706C7C" w:rsidP="00706C7C">
      <w:pPr>
        <w:pBdr>
          <w:top w:val="nil"/>
          <w:left w:val="nil"/>
          <w:bottom w:val="nil"/>
          <w:right w:val="nil"/>
          <w:between w:val="nil"/>
        </w:pBdr>
        <w:spacing w:after="0" w:line="276" w:lineRule="auto"/>
        <w:ind w:left="720" w:right="49"/>
        <w:jc w:val="both"/>
        <w:rPr>
          <w:rFonts w:ascii="Arial" w:eastAsia="Arial" w:hAnsi="Arial" w:cs="Arial"/>
          <w:sz w:val="24"/>
          <w:szCs w:val="24"/>
          <w:lang w:val="es-419"/>
        </w:rPr>
      </w:pPr>
    </w:p>
    <w:p w14:paraId="0AC85273" w14:textId="6B988352" w:rsidR="00706C7C" w:rsidRDefault="00706C7C" w:rsidP="00706C7C">
      <w:pPr>
        <w:pBdr>
          <w:top w:val="nil"/>
          <w:left w:val="nil"/>
          <w:bottom w:val="nil"/>
          <w:right w:val="nil"/>
          <w:between w:val="nil"/>
        </w:pBdr>
        <w:spacing w:after="0" w:line="276" w:lineRule="auto"/>
        <w:ind w:right="49"/>
        <w:jc w:val="both"/>
        <w:rPr>
          <w:rFonts w:ascii="Arial" w:eastAsia="Arial" w:hAnsi="Arial" w:cs="Arial"/>
          <w:sz w:val="24"/>
          <w:szCs w:val="24"/>
          <w:lang w:val="es-419"/>
        </w:rPr>
      </w:pPr>
      <w:r w:rsidRPr="00706C7C">
        <w:rPr>
          <w:rFonts w:ascii="Arial" w:eastAsia="Arial" w:hAnsi="Arial" w:cs="Arial"/>
          <w:sz w:val="24"/>
          <w:szCs w:val="24"/>
          <w:lang w:val="es-419"/>
        </w:rPr>
        <w:lastRenderedPageBreak/>
        <w:t>La filiación ha sido entendida no solo como la relación que existe entre el padre o la madre y los hijos, sino también como una serie de conjuntos de derechos que debe de existir entre las partes</w:t>
      </w:r>
      <w:r w:rsidRPr="00706C7C">
        <w:rPr>
          <w:rFonts w:ascii="Arial" w:eastAsia="Arial" w:hAnsi="Arial" w:cs="Arial"/>
          <w:sz w:val="24"/>
          <w:szCs w:val="24"/>
          <w:vertAlign w:val="superscript"/>
          <w:lang w:val="es-419"/>
        </w:rPr>
        <w:footnoteReference w:id="2"/>
      </w:r>
      <w:r w:rsidRPr="00706C7C">
        <w:rPr>
          <w:rFonts w:ascii="Arial" w:eastAsia="Arial" w:hAnsi="Arial" w:cs="Arial"/>
          <w:sz w:val="24"/>
          <w:szCs w:val="24"/>
          <w:lang w:val="es-419"/>
        </w:rPr>
        <w:t xml:space="preserve">. </w:t>
      </w:r>
    </w:p>
    <w:p w14:paraId="54F2D4A1" w14:textId="77777777" w:rsidR="00706C7C" w:rsidRPr="00706C7C" w:rsidRDefault="00706C7C" w:rsidP="00706C7C">
      <w:pPr>
        <w:pBdr>
          <w:top w:val="nil"/>
          <w:left w:val="nil"/>
          <w:bottom w:val="nil"/>
          <w:right w:val="nil"/>
          <w:between w:val="nil"/>
        </w:pBdr>
        <w:spacing w:after="0" w:line="276" w:lineRule="auto"/>
        <w:ind w:right="49"/>
        <w:jc w:val="both"/>
        <w:rPr>
          <w:rFonts w:ascii="Arial" w:eastAsia="Arial" w:hAnsi="Arial" w:cs="Arial"/>
          <w:sz w:val="24"/>
          <w:szCs w:val="24"/>
          <w:lang w:val="es-419"/>
        </w:rPr>
      </w:pPr>
    </w:p>
    <w:p w14:paraId="18C83A17" w14:textId="77777777" w:rsidR="00706C7C" w:rsidRDefault="00706C7C" w:rsidP="00706C7C">
      <w:pPr>
        <w:pBdr>
          <w:top w:val="nil"/>
          <w:left w:val="nil"/>
          <w:bottom w:val="nil"/>
          <w:right w:val="nil"/>
          <w:between w:val="nil"/>
        </w:pBdr>
        <w:spacing w:after="0" w:line="276" w:lineRule="auto"/>
        <w:ind w:right="49"/>
        <w:jc w:val="both"/>
        <w:rPr>
          <w:rFonts w:ascii="Arial" w:eastAsia="Arial" w:hAnsi="Arial" w:cs="Arial"/>
          <w:sz w:val="24"/>
          <w:szCs w:val="24"/>
          <w:lang w:val="es-419"/>
        </w:rPr>
      </w:pPr>
      <w:r w:rsidRPr="00706C7C">
        <w:rPr>
          <w:rFonts w:ascii="Arial" w:eastAsia="Arial" w:hAnsi="Arial" w:cs="Arial"/>
          <w:sz w:val="24"/>
          <w:szCs w:val="24"/>
          <w:lang w:val="es-419"/>
        </w:rPr>
        <w:t>De lo anterior, entonces, se resalta la importancia de la convención de los derechos de los niños y el Pacto de San José, Costa Rica, toda vez que entiende que el reconocimiento de la paternidad o maternidad de un niño va más allá del simple acto, pero reconocen todo un conjunto de derechos que vienen adscritos.</w:t>
      </w:r>
    </w:p>
    <w:p w14:paraId="420FC145" w14:textId="02D3F770" w:rsidR="00706C7C" w:rsidRPr="00706C7C" w:rsidRDefault="00706C7C" w:rsidP="00706C7C">
      <w:pPr>
        <w:pBdr>
          <w:top w:val="nil"/>
          <w:left w:val="nil"/>
          <w:bottom w:val="nil"/>
          <w:right w:val="nil"/>
          <w:between w:val="nil"/>
        </w:pBdr>
        <w:spacing w:after="0" w:line="276" w:lineRule="auto"/>
        <w:ind w:right="49"/>
        <w:jc w:val="both"/>
        <w:rPr>
          <w:rFonts w:ascii="Arial" w:eastAsia="Arial" w:hAnsi="Arial" w:cs="Arial"/>
          <w:sz w:val="24"/>
          <w:szCs w:val="24"/>
          <w:lang w:val="es-419"/>
        </w:rPr>
      </w:pPr>
      <w:r w:rsidRPr="00706C7C">
        <w:rPr>
          <w:rFonts w:ascii="Arial" w:eastAsia="Arial" w:hAnsi="Arial" w:cs="Arial"/>
          <w:sz w:val="24"/>
          <w:szCs w:val="24"/>
          <w:lang w:val="es-419"/>
        </w:rPr>
        <w:t xml:space="preserve"> </w:t>
      </w:r>
    </w:p>
    <w:p w14:paraId="71765672" w14:textId="546932E3" w:rsidR="00706C7C" w:rsidRDefault="00706C7C" w:rsidP="00706C7C">
      <w:pPr>
        <w:pBdr>
          <w:top w:val="nil"/>
          <w:left w:val="nil"/>
          <w:bottom w:val="nil"/>
          <w:right w:val="nil"/>
          <w:between w:val="nil"/>
        </w:pBdr>
        <w:spacing w:after="0" w:line="276" w:lineRule="auto"/>
        <w:ind w:right="49"/>
        <w:jc w:val="both"/>
        <w:rPr>
          <w:rFonts w:ascii="Arial" w:eastAsia="Arial" w:hAnsi="Arial" w:cs="Arial"/>
          <w:sz w:val="24"/>
          <w:szCs w:val="24"/>
          <w:lang w:val="es-419"/>
        </w:rPr>
      </w:pPr>
      <w:r w:rsidRPr="00706C7C">
        <w:rPr>
          <w:rFonts w:ascii="Arial" w:eastAsia="Arial" w:hAnsi="Arial" w:cs="Arial"/>
          <w:sz w:val="24"/>
          <w:szCs w:val="24"/>
          <w:lang w:val="es-419"/>
        </w:rPr>
        <w:t>Por lo que de la misma manera en sentencia T-191 de 1995 estableció con claridad que “toda persona -y en especial el niño- tiene derecho no solamente a llevar los apellidos de sus padres sino a obtener certeza sobre su filiación, tanto paterna como materna, con el fin de reclamar su condición de hijo y para que se cumplan en beneficio suyo, las obligaciones de sus progenitores (…)</w:t>
      </w:r>
    </w:p>
    <w:p w14:paraId="62D21796" w14:textId="77777777" w:rsidR="00706C7C" w:rsidRPr="00706C7C" w:rsidRDefault="00706C7C" w:rsidP="00706C7C">
      <w:pPr>
        <w:pBdr>
          <w:top w:val="nil"/>
          <w:left w:val="nil"/>
          <w:bottom w:val="nil"/>
          <w:right w:val="nil"/>
          <w:between w:val="nil"/>
        </w:pBdr>
        <w:spacing w:after="0" w:line="276" w:lineRule="auto"/>
        <w:ind w:right="49"/>
        <w:jc w:val="both"/>
        <w:rPr>
          <w:rFonts w:ascii="Arial" w:eastAsia="Arial" w:hAnsi="Arial" w:cs="Arial"/>
          <w:sz w:val="24"/>
          <w:szCs w:val="24"/>
          <w:lang w:val="es-419"/>
        </w:rPr>
      </w:pPr>
    </w:p>
    <w:p w14:paraId="63DF4035" w14:textId="30DFCFA0" w:rsidR="00706C7C" w:rsidRDefault="00706C7C" w:rsidP="00706C7C">
      <w:pPr>
        <w:pBdr>
          <w:top w:val="nil"/>
          <w:left w:val="nil"/>
          <w:bottom w:val="nil"/>
          <w:right w:val="nil"/>
          <w:between w:val="nil"/>
        </w:pBdr>
        <w:spacing w:after="0" w:line="276" w:lineRule="auto"/>
        <w:ind w:right="49"/>
        <w:jc w:val="both"/>
        <w:rPr>
          <w:rFonts w:ascii="Arial" w:eastAsia="Arial" w:hAnsi="Arial" w:cs="Arial"/>
          <w:sz w:val="24"/>
          <w:szCs w:val="24"/>
          <w:lang w:val="es-419"/>
        </w:rPr>
      </w:pPr>
      <w:r w:rsidRPr="00706C7C">
        <w:rPr>
          <w:rFonts w:ascii="Arial" w:eastAsia="Arial" w:hAnsi="Arial" w:cs="Arial"/>
          <w:sz w:val="24"/>
          <w:szCs w:val="24"/>
          <w:lang w:val="es-419"/>
        </w:rPr>
        <w:t>El derecho del menor a un nombre y al conocimiento de su filiación resulta fundamental no solamente por el ya aludido mandato constitucional sino por cuanto en ello está de por medio su dignidad humana, ya que supone la posibilidad de ser identificado y diferenciado respecto de los demás individuos y el ejercicio de otros derechos como los relativos a su alimentación, crianza, educación y establecimiento. (...) es función de las entidades públicas encargadas de la protección de los menores y de la familia la de contribuir eficazmente a la búsqueda de la verdadera paternidad, con miras a la garantía de los derechos que la Constitución y la ley otorgan a los hijos”</w:t>
      </w:r>
      <w:r w:rsidRPr="00706C7C">
        <w:rPr>
          <w:rFonts w:ascii="Arial" w:eastAsia="Arial" w:hAnsi="Arial" w:cs="Arial"/>
          <w:sz w:val="24"/>
          <w:szCs w:val="24"/>
          <w:vertAlign w:val="superscript"/>
          <w:lang w:val="es-419"/>
        </w:rPr>
        <w:footnoteReference w:id="3"/>
      </w:r>
      <w:r w:rsidRPr="00706C7C">
        <w:rPr>
          <w:rFonts w:ascii="Arial" w:eastAsia="Arial" w:hAnsi="Arial" w:cs="Arial"/>
          <w:sz w:val="24"/>
          <w:szCs w:val="24"/>
          <w:lang w:val="es-419"/>
        </w:rPr>
        <w:t xml:space="preserve">. </w:t>
      </w:r>
    </w:p>
    <w:p w14:paraId="152D09D0" w14:textId="77777777" w:rsidR="00706C7C" w:rsidRPr="00706C7C" w:rsidRDefault="00706C7C" w:rsidP="00706C7C">
      <w:pPr>
        <w:pBdr>
          <w:top w:val="nil"/>
          <w:left w:val="nil"/>
          <w:bottom w:val="nil"/>
          <w:right w:val="nil"/>
          <w:between w:val="nil"/>
        </w:pBdr>
        <w:spacing w:after="0" w:line="276" w:lineRule="auto"/>
        <w:ind w:right="49"/>
        <w:jc w:val="both"/>
        <w:rPr>
          <w:rFonts w:ascii="Arial" w:eastAsia="Arial" w:hAnsi="Arial" w:cs="Arial"/>
          <w:sz w:val="24"/>
          <w:szCs w:val="24"/>
          <w:lang w:val="es-419"/>
        </w:rPr>
      </w:pPr>
    </w:p>
    <w:p w14:paraId="06AF2792" w14:textId="7BDE3E7C" w:rsidR="00706C7C" w:rsidRDefault="00706C7C" w:rsidP="00706C7C">
      <w:pPr>
        <w:pBdr>
          <w:top w:val="nil"/>
          <w:left w:val="nil"/>
          <w:bottom w:val="nil"/>
          <w:right w:val="nil"/>
          <w:between w:val="nil"/>
        </w:pBdr>
        <w:spacing w:after="0" w:line="276" w:lineRule="auto"/>
        <w:ind w:right="49"/>
        <w:jc w:val="both"/>
        <w:rPr>
          <w:rFonts w:ascii="Arial" w:eastAsia="Arial" w:hAnsi="Arial" w:cs="Arial"/>
          <w:sz w:val="24"/>
          <w:szCs w:val="24"/>
          <w:lang w:val="es-419"/>
        </w:rPr>
      </w:pPr>
      <w:r w:rsidRPr="00706C7C">
        <w:rPr>
          <w:rFonts w:ascii="Arial" w:eastAsia="Arial" w:hAnsi="Arial" w:cs="Arial"/>
          <w:sz w:val="24"/>
          <w:szCs w:val="24"/>
          <w:lang w:val="es-419"/>
        </w:rPr>
        <w:t xml:space="preserve">Así las cosas, se torna necesario generar una protección efectiva a la filiación toda vez que esta guarda una conexidad con una serie de derechos que se desprenden una vez se surta el proceso de la impugnación de la paternidad o maternidad, el cual pretende modificar este proyecto de ley para agilizar la protección el goce efectivo de los derechos. </w:t>
      </w:r>
    </w:p>
    <w:p w14:paraId="181017A8" w14:textId="77777777" w:rsidR="00706C7C" w:rsidRPr="00706C7C" w:rsidRDefault="00706C7C" w:rsidP="00706C7C">
      <w:pPr>
        <w:pBdr>
          <w:top w:val="nil"/>
          <w:left w:val="nil"/>
          <w:bottom w:val="nil"/>
          <w:right w:val="nil"/>
          <w:between w:val="nil"/>
        </w:pBdr>
        <w:spacing w:after="0" w:line="276" w:lineRule="auto"/>
        <w:ind w:right="49"/>
        <w:jc w:val="both"/>
        <w:rPr>
          <w:rFonts w:ascii="Arial" w:eastAsia="Arial" w:hAnsi="Arial" w:cs="Arial"/>
          <w:sz w:val="24"/>
          <w:szCs w:val="24"/>
          <w:lang w:val="es-419"/>
        </w:rPr>
      </w:pPr>
    </w:p>
    <w:p w14:paraId="088DB840" w14:textId="3C683E34" w:rsidR="00706C7C" w:rsidRDefault="00706C7C" w:rsidP="00706C7C">
      <w:pPr>
        <w:pBdr>
          <w:top w:val="nil"/>
          <w:left w:val="nil"/>
          <w:bottom w:val="nil"/>
          <w:right w:val="nil"/>
          <w:between w:val="nil"/>
        </w:pBdr>
        <w:spacing w:after="0" w:line="276" w:lineRule="auto"/>
        <w:ind w:right="49"/>
        <w:jc w:val="both"/>
        <w:rPr>
          <w:rFonts w:ascii="Arial" w:eastAsia="Arial" w:hAnsi="Arial" w:cs="Arial"/>
          <w:sz w:val="24"/>
          <w:szCs w:val="24"/>
          <w:lang w:val="es-419"/>
        </w:rPr>
      </w:pPr>
      <w:r w:rsidRPr="00706C7C">
        <w:rPr>
          <w:rFonts w:ascii="Arial" w:eastAsia="Arial" w:hAnsi="Arial" w:cs="Arial"/>
          <w:sz w:val="24"/>
          <w:szCs w:val="24"/>
          <w:lang w:val="es-419"/>
        </w:rPr>
        <w:t xml:space="preserve">Por ende la importancia del proyecto de ley toda vez que más allá de garantizar el derecho al nombre del demandante, lo que busca es que en un periodo sumario la persona pueda acceder al goce efectivo de todos los derechos. </w:t>
      </w:r>
    </w:p>
    <w:p w14:paraId="0627373F" w14:textId="297F2402" w:rsidR="00706C7C" w:rsidRDefault="00706C7C" w:rsidP="00706C7C">
      <w:pPr>
        <w:pBdr>
          <w:top w:val="nil"/>
          <w:left w:val="nil"/>
          <w:bottom w:val="nil"/>
          <w:right w:val="nil"/>
          <w:between w:val="nil"/>
        </w:pBdr>
        <w:spacing w:after="0" w:line="276" w:lineRule="auto"/>
        <w:ind w:right="49"/>
        <w:jc w:val="both"/>
        <w:rPr>
          <w:rFonts w:ascii="Arial" w:eastAsia="Arial" w:hAnsi="Arial" w:cs="Arial"/>
          <w:sz w:val="24"/>
          <w:szCs w:val="24"/>
          <w:lang w:val="es-419"/>
        </w:rPr>
      </w:pPr>
    </w:p>
    <w:p w14:paraId="0D953C71" w14:textId="77777777" w:rsidR="00706C7C" w:rsidRPr="00706C7C" w:rsidRDefault="00706C7C" w:rsidP="00706C7C">
      <w:pPr>
        <w:pBdr>
          <w:top w:val="nil"/>
          <w:left w:val="nil"/>
          <w:bottom w:val="nil"/>
          <w:right w:val="nil"/>
          <w:between w:val="nil"/>
        </w:pBdr>
        <w:spacing w:after="0" w:line="276" w:lineRule="auto"/>
        <w:ind w:right="49"/>
        <w:jc w:val="both"/>
        <w:rPr>
          <w:rFonts w:ascii="Arial" w:eastAsia="Arial" w:hAnsi="Arial" w:cs="Arial"/>
          <w:sz w:val="24"/>
          <w:szCs w:val="24"/>
          <w:lang w:val="es-419"/>
        </w:rPr>
      </w:pPr>
    </w:p>
    <w:p w14:paraId="3FE2292B" w14:textId="77777777" w:rsidR="00706C7C" w:rsidRPr="00706C7C" w:rsidRDefault="00706C7C" w:rsidP="00706C7C">
      <w:pPr>
        <w:numPr>
          <w:ilvl w:val="0"/>
          <w:numId w:val="3"/>
        </w:numPr>
        <w:pBdr>
          <w:top w:val="nil"/>
          <w:left w:val="nil"/>
          <w:bottom w:val="nil"/>
          <w:right w:val="nil"/>
          <w:between w:val="nil"/>
        </w:pBdr>
        <w:spacing w:after="0" w:line="276" w:lineRule="auto"/>
        <w:ind w:right="49"/>
        <w:jc w:val="both"/>
        <w:rPr>
          <w:rFonts w:ascii="Arial" w:eastAsia="Arial" w:hAnsi="Arial" w:cs="Arial"/>
          <w:sz w:val="24"/>
          <w:szCs w:val="24"/>
          <w:lang w:val="es-419"/>
        </w:rPr>
      </w:pPr>
      <w:r w:rsidRPr="00706C7C">
        <w:rPr>
          <w:rFonts w:ascii="Arial" w:eastAsia="Arial" w:hAnsi="Arial" w:cs="Arial"/>
          <w:sz w:val="24"/>
          <w:szCs w:val="24"/>
          <w:lang w:val="es-419"/>
        </w:rPr>
        <w:t>De la carga de la prueba</w:t>
      </w:r>
    </w:p>
    <w:p w14:paraId="6252401E" w14:textId="313C7B1E" w:rsidR="00706C7C" w:rsidRDefault="00706C7C" w:rsidP="00706C7C">
      <w:pPr>
        <w:pBdr>
          <w:top w:val="nil"/>
          <w:left w:val="nil"/>
          <w:bottom w:val="nil"/>
          <w:right w:val="nil"/>
          <w:between w:val="nil"/>
        </w:pBdr>
        <w:spacing w:after="0" w:line="276" w:lineRule="auto"/>
        <w:ind w:right="49"/>
        <w:jc w:val="both"/>
        <w:rPr>
          <w:rFonts w:ascii="Arial" w:eastAsia="Arial" w:hAnsi="Arial" w:cs="Arial"/>
          <w:sz w:val="24"/>
          <w:szCs w:val="24"/>
          <w:lang w:val="es-419"/>
        </w:rPr>
      </w:pPr>
      <w:r w:rsidRPr="00706C7C">
        <w:rPr>
          <w:rFonts w:ascii="Arial" w:eastAsia="Arial" w:hAnsi="Arial" w:cs="Arial"/>
          <w:sz w:val="24"/>
          <w:szCs w:val="24"/>
          <w:lang w:val="es-419"/>
        </w:rPr>
        <w:lastRenderedPageBreak/>
        <w:t xml:space="preserve">Si bien en principio pareciera que el proyecto de ley traslada la carga de la prueba al demandado, lo cierto es que lo único que se busca es agilizar los procesos poniendo un límite temporal. </w:t>
      </w:r>
    </w:p>
    <w:p w14:paraId="784BECFC" w14:textId="77777777" w:rsidR="00706C7C" w:rsidRPr="00706C7C" w:rsidRDefault="00706C7C" w:rsidP="00706C7C">
      <w:pPr>
        <w:pBdr>
          <w:top w:val="nil"/>
          <w:left w:val="nil"/>
          <w:bottom w:val="nil"/>
          <w:right w:val="nil"/>
          <w:between w:val="nil"/>
        </w:pBdr>
        <w:spacing w:after="0" w:line="276" w:lineRule="auto"/>
        <w:ind w:right="49"/>
        <w:jc w:val="both"/>
        <w:rPr>
          <w:rFonts w:ascii="Arial" w:eastAsia="Arial" w:hAnsi="Arial" w:cs="Arial"/>
          <w:sz w:val="24"/>
          <w:szCs w:val="24"/>
          <w:lang w:val="es-419"/>
        </w:rPr>
      </w:pPr>
    </w:p>
    <w:p w14:paraId="0872B583" w14:textId="13CF7D81" w:rsidR="00706C7C" w:rsidRDefault="00706C7C" w:rsidP="00706C7C">
      <w:pPr>
        <w:pBdr>
          <w:top w:val="nil"/>
          <w:left w:val="nil"/>
          <w:bottom w:val="nil"/>
          <w:right w:val="nil"/>
          <w:between w:val="nil"/>
        </w:pBdr>
        <w:spacing w:after="0" w:line="276" w:lineRule="auto"/>
        <w:ind w:right="49"/>
        <w:jc w:val="both"/>
        <w:rPr>
          <w:rFonts w:ascii="Arial" w:eastAsia="Arial" w:hAnsi="Arial" w:cs="Arial"/>
          <w:sz w:val="24"/>
          <w:szCs w:val="24"/>
          <w:lang w:val="es-419"/>
        </w:rPr>
      </w:pPr>
      <w:r w:rsidRPr="00706C7C">
        <w:rPr>
          <w:rFonts w:ascii="Arial" w:eastAsia="Arial" w:hAnsi="Arial" w:cs="Arial"/>
          <w:sz w:val="24"/>
          <w:szCs w:val="24"/>
          <w:lang w:val="es-419"/>
        </w:rPr>
        <w:t xml:space="preserve">Lo cierto es que con el ordenamiento vigente, conforme al artículo en cuestión ya incluye en competencia de los jueces en el auto admisorio de la demanda el deber decretar de oficio la prueba de marcadores genéticos ADN, como lo establece el numeral 2 del artículo 387 del Código General del Proceso. Es decir, la práctica de la prueba ya hace parte del ordenamiento jurídico. </w:t>
      </w:r>
    </w:p>
    <w:p w14:paraId="1A0E7E61" w14:textId="77777777" w:rsidR="00706C7C" w:rsidRPr="00706C7C" w:rsidRDefault="00706C7C" w:rsidP="00706C7C">
      <w:pPr>
        <w:pBdr>
          <w:top w:val="nil"/>
          <w:left w:val="nil"/>
          <w:bottom w:val="nil"/>
          <w:right w:val="nil"/>
          <w:between w:val="nil"/>
        </w:pBdr>
        <w:spacing w:after="0" w:line="276" w:lineRule="auto"/>
        <w:ind w:right="49"/>
        <w:jc w:val="both"/>
        <w:rPr>
          <w:rFonts w:ascii="Arial" w:eastAsia="Arial" w:hAnsi="Arial" w:cs="Arial"/>
          <w:sz w:val="24"/>
          <w:szCs w:val="24"/>
          <w:lang w:val="es-419"/>
        </w:rPr>
      </w:pPr>
    </w:p>
    <w:p w14:paraId="33AA2AAC" w14:textId="391311C6" w:rsidR="00706C7C" w:rsidRDefault="00706C7C" w:rsidP="00706C7C">
      <w:pPr>
        <w:pBdr>
          <w:top w:val="nil"/>
          <w:left w:val="nil"/>
          <w:bottom w:val="nil"/>
          <w:right w:val="nil"/>
          <w:between w:val="nil"/>
        </w:pBdr>
        <w:spacing w:after="0" w:line="276" w:lineRule="auto"/>
        <w:ind w:right="49"/>
        <w:jc w:val="both"/>
        <w:rPr>
          <w:rFonts w:ascii="Arial" w:eastAsia="Arial" w:hAnsi="Arial" w:cs="Arial"/>
          <w:sz w:val="24"/>
          <w:szCs w:val="24"/>
          <w:lang w:val="es-419"/>
        </w:rPr>
      </w:pPr>
      <w:r w:rsidRPr="00706C7C">
        <w:rPr>
          <w:rFonts w:ascii="Arial" w:eastAsia="Arial" w:hAnsi="Arial" w:cs="Arial"/>
          <w:sz w:val="24"/>
          <w:szCs w:val="24"/>
          <w:lang w:val="es-419"/>
        </w:rPr>
        <w:t>Luego entonces no se trata que se esté poniendo una carga adicional al demandado, pero un límite temporal que solo busca agilizar el proceso. De hecho, conforme al artículo 78 del Código General de Proceso, ya es deber de las partes y de sus apoderados evitar obstaculizar el desarrollo de las audiencias y sus diligencias, concurrir a todas las citaciones incluyendo las diligencias y prestar toda la colaboración la práctica de las pruebas.</w:t>
      </w:r>
    </w:p>
    <w:p w14:paraId="2B9DBE29" w14:textId="77777777" w:rsidR="00706C7C" w:rsidRPr="00706C7C" w:rsidRDefault="00706C7C" w:rsidP="00706C7C">
      <w:pPr>
        <w:pBdr>
          <w:top w:val="nil"/>
          <w:left w:val="nil"/>
          <w:bottom w:val="nil"/>
          <w:right w:val="nil"/>
          <w:between w:val="nil"/>
        </w:pBdr>
        <w:spacing w:after="0" w:line="276" w:lineRule="auto"/>
        <w:ind w:right="49"/>
        <w:jc w:val="both"/>
        <w:rPr>
          <w:rFonts w:ascii="Arial" w:eastAsia="Arial" w:hAnsi="Arial" w:cs="Arial"/>
          <w:sz w:val="24"/>
          <w:szCs w:val="24"/>
          <w:lang w:val="es-419"/>
        </w:rPr>
      </w:pPr>
    </w:p>
    <w:p w14:paraId="2233D849" w14:textId="77777777" w:rsidR="00706C7C" w:rsidRPr="00706C7C" w:rsidRDefault="00706C7C" w:rsidP="00706C7C">
      <w:pPr>
        <w:pBdr>
          <w:top w:val="nil"/>
          <w:left w:val="nil"/>
          <w:bottom w:val="nil"/>
          <w:right w:val="nil"/>
          <w:between w:val="nil"/>
        </w:pBdr>
        <w:spacing w:after="0" w:line="276" w:lineRule="auto"/>
        <w:ind w:right="49"/>
        <w:jc w:val="both"/>
        <w:rPr>
          <w:rFonts w:ascii="Arial" w:eastAsia="Arial" w:hAnsi="Arial" w:cs="Arial"/>
          <w:sz w:val="24"/>
          <w:szCs w:val="24"/>
          <w:lang w:val="es-419"/>
        </w:rPr>
      </w:pPr>
      <w:r w:rsidRPr="00706C7C">
        <w:rPr>
          <w:rFonts w:ascii="Arial" w:eastAsia="Arial" w:hAnsi="Arial" w:cs="Arial"/>
          <w:sz w:val="24"/>
          <w:szCs w:val="24"/>
          <w:lang w:val="es-419"/>
        </w:rPr>
        <w:t xml:space="preserve">De manera que teniendo en cuenta lo anterior no podría alegarse un cambio en la carga de la prueba toda vez que esta carga ya existe en el ordenamiento jurídico, lo que se busca es reforzar el artículo 78 del Código General del Proceso que trata de los deberes de las partes en los procesos judiciales. </w:t>
      </w:r>
    </w:p>
    <w:p w14:paraId="00000059" w14:textId="77777777" w:rsidR="00F741EF" w:rsidRDefault="00F741EF">
      <w:pPr>
        <w:pBdr>
          <w:top w:val="nil"/>
          <w:left w:val="nil"/>
          <w:bottom w:val="nil"/>
          <w:right w:val="nil"/>
          <w:between w:val="nil"/>
        </w:pBdr>
        <w:spacing w:after="0" w:line="276" w:lineRule="auto"/>
        <w:ind w:right="49"/>
        <w:jc w:val="both"/>
        <w:rPr>
          <w:rFonts w:ascii="Arial" w:eastAsia="Arial" w:hAnsi="Arial" w:cs="Arial"/>
          <w:color w:val="000000"/>
          <w:sz w:val="24"/>
          <w:szCs w:val="24"/>
        </w:rPr>
      </w:pPr>
    </w:p>
    <w:p w14:paraId="0000005A" w14:textId="77777777" w:rsidR="00F741EF" w:rsidRDefault="00000000">
      <w:pPr>
        <w:numPr>
          <w:ilvl w:val="0"/>
          <w:numId w:val="2"/>
        </w:numPr>
        <w:pBdr>
          <w:top w:val="nil"/>
          <w:left w:val="nil"/>
          <w:bottom w:val="nil"/>
          <w:right w:val="nil"/>
          <w:between w:val="nil"/>
        </w:pBdr>
        <w:shd w:val="clear" w:color="auto" w:fill="FFFFFF"/>
        <w:spacing w:after="0" w:line="276" w:lineRule="auto"/>
        <w:ind w:left="0" w:right="49" w:firstLine="0"/>
        <w:jc w:val="both"/>
        <w:rPr>
          <w:rFonts w:ascii="Arial" w:eastAsia="Arial" w:hAnsi="Arial" w:cs="Arial"/>
          <w:b/>
          <w:color w:val="000000"/>
          <w:sz w:val="24"/>
          <w:szCs w:val="24"/>
        </w:rPr>
      </w:pPr>
      <w:r>
        <w:rPr>
          <w:rFonts w:ascii="Arial" w:eastAsia="Arial" w:hAnsi="Arial" w:cs="Arial"/>
          <w:b/>
          <w:color w:val="000000"/>
          <w:sz w:val="24"/>
          <w:szCs w:val="24"/>
        </w:rPr>
        <w:t>ANTECEDENTES LEGISLATIVOS</w:t>
      </w:r>
    </w:p>
    <w:p w14:paraId="0000005B" w14:textId="77777777" w:rsidR="00F741EF" w:rsidRDefault="00F741EF">
      <w:pPr>
        <w:pBdr>
          <w:top w:val="nil"/>
          <w:left w:val="nil"/>
          <w:bottom w:val="nil"/>
          <w:right w:val="nil"/>
          <w:between w:val="nil"/>
        </w:pBdr>
        <w:spacing w:after="0"/>
        <w:ind w:left="720"/>
        <w:rPr>
          <w:rFonts w:ascii="Arial" w:eastAsia="Arial" w:hAnsi="Arial" w:cs="Arial"/>
          <w:b/>
          <w:color w:val="000000"/>
          <w:sz w:val="24"/>
          <w:szCs w:val="24"/>
        </w:rPr>
      </w:pPr>
    </w:p>
    <w:p w14:paraId="0000005C" w14:textId="77777777" w:rsidR="00F741EF" w:rsidRDefault="00F741EF">
      <w:pPr>
        <w:pBdr>
          <w:top w:val="nil"/>
          <w:left w:val="nil"/>
          <w:bottom w:val="nil"/>
          <w:right w:val="nil"/>
          <w:between w:val="nil"/>
        </w:pBdr>
        <w:shd w:val="clear" w:color="auto" w:fill="FFFFFF"/>
        <w:spacing w:after="0" w:line="276" w:lineRule="auto"/>
        <w:ind w:right="49"/>
        <w:jc w:val="both"/>
        <w:rPr>
          <w:rFonts w:ascii="Arial" w:eastAsia="Arial" w:hAnsi="Arial" w:cs="Arial"/>
          <w:color w:val="000000"/>
          <w:sz w:val="24"/>
          <w:szCs w:val="24"/>
        </w:rPr>
      </w:pPr>
    </w:p>
    <w:p w14:paraId="0000005D" w14:textId="4F7119C8" w:rsidR="00F741EF" w:rsidRDefault="00000000">
      <w:pPr>
        <w:pBdr>
          <w:top w:val="nil"/>
          <w:left w:val="nil"/>
          <w:bottom w:val="nil"/>
          <w:right w:val="nil"/>
          <w:between w:val="nil"/>
        </w:pBdr>
        <w:shd w:val="clear" w:color="auto" w:fill="FFFFFF"/>
        <w:spacing w:after="0" w:line="276" w:lineRule="auto"/>
        <w:ind w:right="49"/>
        <w:jc w:val="both"/>
        <w:rPr>
          <w:rFonts w:ascii="Arial" w:eastAsia="Arial" w:hAnsi="Arial" w:cs="Arial"/>
          <w:color w:val="000000"/>
          <w:sz w:val="24"/>
          <w:szCs w:val="24"/>
        </w:rPr>
      </w:pPr>
      <w:r>
        <w:rPr>
          <w:rFonts w:ascii="Arial" w:eastAsia="Arial" w:hAnsi="Arial" w:cs="Arial"/>
          <w:color w:val="000000"/>
          <w:sz w:val="24"/>
          <w:szCs w:val="24"/>
        </w:rPr>
        <w:t xml:space="preserve">La importancia </w:t>
      </w:r>
      <w:r w:rsidR="00480A43">
        <w:rPr>
          <w:rFonts w:ascii="Arial" w:eastAsia="Arial" w:hAnsi="Arial" w:cs="Arial"/>
          <w:color w:val="000000"/>
          <w:sz w:val="24"/>
          <w:szCs w:val="24"/>
        </w:rPr>
        <w:t xml:space="preserve">este asunto </w:t>
      </w:r>
      <w:r>
        <w:rPr>
          <w:rFonts w:ascii="Arial" w:eastAsia="Arial" w:hAnsi="Arial" w:cs="Arial"/>
          <w:color w:val="000000"/>
          <w:sz w:val="24"/>
          <w:szCs w:val="24"/>
        </w:rPr>
        <w:t xml:space="preserve"> no ha sido ajena a las preocupaciones del legislador, de hecho, se encuentra</w:t>
      </w:r>
      <w:r w:rsidR="00480A43">
        <w:rPr>
          <w:rFonts w:ascii="Arial" w:eastAsia="Arial" w:hAnsi="Arial" w:cs="Arial"/>
          <w:color w:val="000000"/>
          <w:sz w:val="24"/>
          <w:szCs w:val="24"/>
        </w:rPr>
        <w:t xml:space="preserve"> un </w:t>
      </w:r>
      <w:r>
        <w:rPr>
          <w:rFonts w:ascii="Arial" w:eastAsia="Arial" w:hAnsi="Arial" w:cs="Arial"/>
          <w:color w:val="000000"/>
          <w:sz w:val="24"/>
          <w:szCs w:val="24"/>
        </w:rPr>
        <w:t xml:space="preserve">registros históricos de iniciativas respecto al tema, en </w:t>
      </w:r>
      <w:r w:rsidR="00480A43">
        <w:rPr>
          <w:rFonts w:ascii="Arial" w:eastAsia="Arial" w:hAnsi="Arial" w:cs="Arial"/>
          <w:color w:val="000000"/>
          <w:sz w:val="24"/>
          <w:szCs w:val="24"/>
        </w:rPr>
        <w:t xml:space="preserve">el </w:t>
      </w:r>
      <w:r>
        <w:rPr>
          <w:rFonts w:ascii="Arial" w:eastAsia="Arial" w:hAnsi="Arial" w:cs="Arial"/>
          <w:color w:val="000000"/>
          <w:sz w:val="24"/>
          <w:szCs w:val="24"/>
        </w:rPr>
        <w:t>Proyecto de Ley Número: 6</w:t>
      </w:r>
      <w:r w:rsidR="00480A43">
        <w:rPr>
          <w:rFonts w:ascii="Arial" w:eastAsia="Arial" w:hAnsi="Arial" w:cs="Arial"/>
          <w:color w:val="000000"/>
          <w:sz w:val="24"/>
          <w:szCs w:val="24"/>
        </w:rPr>
        <w:t>0</w:t>
      </w:r>
      <w:r>
        <w:rPr>
          <w:rFonts w:ascii="Arial" w:eastAsia="Arial" w:hAnsi="Arial" w:cs="Arial"/>
          <w:color w:val="000000"/>
          <w:sz w:val="24"/>
          <w:szCs w:val="24"/>
        </w:rPr>
        <w:t>/202</w:t>
      </w:r>
      <w:r w:rsidR="00480A43">
        <w:rPr>
          <w:rFonts w:ascii="Arial" w:eastAsia="Arial" w:hAnsi="Arial" w:cs="Arial"/>
          <w:color w:val="000000"/>
          <w:sz w:val="24"/>
          <w:szCs w:val="24"/>
        </w:rPr>
        <w:t>0</w:t>
      </w:r>
      <w:r>
        <w:rPr>
          <w:rFonts w:ascii="Arial" w:eastAsia="Arial" w:hAnsi="Arial" w:cs="Arial"/>
          <w:color w:val="000000"/>
          <w:sz w:val="24"/>
          <w:szCs w:val="24"/>
        </w:rPr>
        <w:t xml:space="preserve"> Cámara.</w:t>
      </w:r>
      <w:r>
        <w:rPr>
          <w:color w:val="000000"/>
        </w:rPr>
        <w:t xml:space="preserve"> </w:t>
      </w:r>
      <w:r>
        <w:rPr>
          <w:rFonts w:ascii="Arial" w:eastAsia="Arial" w:hAnsi="Arial" w:cs="Arial"/>
          <w:color w:val="000000"/>
          <w:sz w:val="24"/>
          <w:szCs w:val="24"/>
        </w:rPr>
        <w:t>Sin embargo, no ha sido posible consolidar un instrumento normativo que proteja y brinde la importancia necesaria a este componente educativo.</w:t>
      </w:r>
    </w:p>
    <w:p w14:paraId="0000005E" w14:textId="77777777" w:rsidR="00F741EF" w:rsidRDefault="00F741EF">
      <w:pPr>
        <w:pBdr>
          <w:top w:val="nil"/>
          <w:left w:val="nil"/>
          <w:bottom w:val="nil"/>
          <w:right w:val="nil"/>
          <w:between w:val="nil"/>
        </w:pBdr>
        <w:shd w:val="clear" w:color="auto" w:fill="FFFFFF"/>
        <w:spacing w:after="0" w:line="276" w:lineRule="auto"/>
        <w:ind w:right="49"/>
        <w:jc w:val="both"/>
        <w:rPr>
          <w:rFonts w:ascii="Arial" w:eastAsia="Arial" w:hAnsi="Arial" w:cs="Arial"/>
          <w:color w:val="000000"/>
          <w:sz w:val="24"/>
          <w:szCs w:val="24"/>
        </w:rPr>
      </w:pPr>
    </w:p>
    <w:p w14:paraId="0000005F" w14:textId="77777777" w:rsidR="00F741EF" w:rsidRDefault="00F741EF">
      <w:pPr>
        <w:pBdr>
          <w:top w:val="nil"/>
          <w:left w:val="nil"/>
          <w:bottom w:val="nil"/>
          <w:right w:val="nil"/>
          <w:between w:val="nil"/>
        </w:pBdr>
        <w:shd w:val="clear" w:color="auto" w:fill="FFFFFF"/>
        <w:spacing w:after="0" w:line="276" w:lineRule="auto"/>
        <w:ind w:right="49"/>
        <w:jc w:val="both"/>
        <w:rPr>
          <w:rFonts w:ascii="Arial" w:eastAsia="Arial" w:hAnsi="Arial" w:cs="Arial"/>
          <w:color w:val="000000"/>
          <w:sz w:val="24"/>
          <w:szCs w:val="24"/>
        </w:rPr>
      </w:pPr>
    </w:p>
    <w:p w14:paraId="00000060" w14:textId="77777777" w:rsidR="00F741EF" w:rsidRDefault="00000000">
      <w:pPr>
        <w:numPr>
          <w:ilvl w:val="0"/>
          <w:numId w:val="2"/>
        </w:numPr>
        <w:pBdr>
          <w:top w:val="nil"/>
          <w:left w:val="nil"/>
          <w:bottom w:val="nil"/>
          <w:right w:val="nil"/>
          <w:between w:val="nil"/>
        </w:pBdr>
        <w:shd w:val="clear" w:color="auto" w:fill="FFFFFF"/>
        <w:spacing w:after="0" w:line="276" w:lineRule="auto"/>
        <w:ind w:left="0" w:right="49" w:firstLine="0"/>
        <w:jc w:val="both"/>
        <w:rPr>
          <w:rFonts w:ascii="Arial" w:eastAsia="Arial" w:hAnsi="Arial" w:cs="Arial"/>
          <w:b/>
          <w:color w:val="000000"/>
          <w:sz w:val="24"/>
          <w:szCs w:val="24"/>
        </w:rPr>
      </w:pPr>
      <w:r>
        <w:rPr>
          <w:rFonts w:ascii="Arial" w:eastAsia="Arial" w:hAnsi="Arial" w:cs="Arial"/>
          <w:b/>
          <w:color w:val="000000"/>
          <w:sz w:val="24"/>
          <w:szCs w:val="24"/>
        </w:rPr>
        <w:t xml:space="preserve"> FUNDAMENTOS JURÍDICOS</w:t>
      </w:r>
    </w:p>
    <w:p w14:paraId="00000061" w14:textId="77777777" w:rsidR="00F741EF" w:rsidRDefault="00F741EF">
      <w:pPr>
        <w:pBdr>
          <w:top w:val="nil"/>
          <w:left w:val="nil"/>
          <w:bottom w:val="nil"/>
          <w:right w:val="nil"/>
          <w:between w:val="nil"/>
        </w:pBdr>
        <w:shd w:val="clear" w:color="auto" w:fill="FFFFFF"/>
        <w:spacing w:after="0" w:line="276" w:lineRule="auto"/>
        <w:ind w:right="49"/>
        <w:jc w:val="both"/>
        <w:rPr>
          <w:rFonts w:ascii="Arial" w:eastAsia="Arial" w:hAnsi="Arial" w:cs="Arial"/>
          <w:b/>
          <w:color w:val="000000"/>
          <w:sz w:val="24"/>
          <w:szCs w:val="24"/>
        </w:rPr>
      </w:pPr>
    </w:p>
    <w:p w14:paraId="00000062" w14:textId="77777777" w:rsidR="00F741EF" w:rsidRDefault="00000000">
      <w:pPr>
        <w:pBdr>
          <w:top w:val="nil"/>
          <w:left w:val="nil"/>
          <w:bottom w:val="nil"/>
          <w:right w:val="nil"/>
          <w:between w:val="nil"/>
        </w:pBdr>
        <w:shd w:val="clear" w:color="auto" w:fill="FFFFFF"/>
        <w:spacing w:after="0" w:line="276" w:lineRule="auto"/>
        <w:ind w:right="49"/>
        <w:jc w:val="both"/>
        <w:rPr>
          <w:rFonts w:ascii="Arial" w:eastAsia="Arial" w:hAnsi="Arial" w:cs="Arial"/>
          <w:b/>
          <w:color w:val="000000"/>
          <w:sz w:val="24"/>
          <w:szCs w:val="24"/>
        </w:rPr>
      </w:pPr>
      <w:r>
        <w:rPr>
          <w:rFonts w:ascii="Arial" w:eastAsia="Arial" w:hAnsi="Arial" w:cs="Arial"/>
          <w:b/>
          <w:color w:val="000000"/>
          <w:sz w:val="24"/>
          <w:szCs w:val="24"/>
        </w:rPr>
        <w:t>CONSTITUCIONALES</w:t>
      </w:r>
    </w:p>
    <w:p w14:paraId="00000063" w14:textId="77777777" w:rsidR="00F741EF" w:rsidRDefault="00F741EF">
      <w:pPr>
        <w:pBdr>
          <w:top w:val="nil"/>
          <w:left w:val="nil"/>
          <w:bottom w:val="nil"/>
          <w:right w:val="nil"/>
          <w:between w:val="nil"/>
        </w:pBdr>
        <w:shd w:val="clear" w:color="auto" w:fill="FFFFFF"/>
        <w:spacing w:after="20" w:line="276" w:lineRule="auto"/>
        <w:ind w:right="49"/>
        <w:jc w:val="both"/>
        <w:rPr>
          <w:rFonts w:ascii="Arial" w:eastAsia="Arial" w:hAnsi="Arial" w:cs="Arial"/>
          <w:b/>
          <w:color w:val="000000"/>
          <w:sz w:val="24"/>
          <w:szCs w:val="24"/>
        </w:rPr>
      </w:pPr>
    </w:p>
    <w:p w14:paraId="1A36FCB8" w14:textId="77777777" w:rsidR="00706C7C" w:rsidRPr="00706C7C" w:rsidRDefault="00706C7C" w:rsidP="00706C7C">
      <w:pPr>
        <w:shd w:val="clear" w:color="auto" w:fill="FFFFFF"/>
        <w:spacing w:before="40" w:after="20" w:line="276" w:lineRule="auto"/>
        <w:ind w:right="49"/>
        <w:jc w:val="both"/>
        <w:rPr>
          <w:rFonts w:ascii="Arial" w:eastAsia="Arial" w:hAnsi="Arial" w:cs="Arial"/>
          <w:sz w:val="24"/>
          <w:szCs w:val="24"/>
          <w:lang w:val="es-419"/>
        </w:rPr>
      </w:pPr>
      <w:r w:rsidRPr="00706C7C">
        <w:rPr>
          <w:rFonts w:ascii="Arial" w:eastAsia="Arial" w:hAnsi="Arial" w:cs="Arial"/>
          <w:sz w:val="24"/>
          <w:szCs w:val="24"/>
          <w:lang w:val="es-419"/>
        </w:rPr>
        <w:t xml:space="preserve">Artículo 2.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w:t>
      </w:r>
      <w:r w:rsidRPr="00706C7C">
        <w:rPr>
          <w:rFonts w:ascii="Arial" w:eastAsia="Arial" w:hAnsi="Arial" w:cs="Arial"/>
          <w:sz w:val="24"/>
          <w:szCs w:val="24"/>
          <w:lang w:val="es-419"/>
        </w:rPr>
        <w:lastRenderedPageBreak/>
        <w:t>Nación; defender la independencia nacional, mantener la integridad territorial y asegurar la convivencia pacífica y la vigencia de un orden justo.</w:t>
      </w:r>
    </w:p>
    <w:p w14:paraId="4A89E1C1" w14:textId="40729712" w:rsidR="00706C7C" w:rsidRDefault="00706C7C" w:rsidP="00706C7C">
      <w:pPr>
        <w:shd w:val="clear" w:color="auto" w:fill="FFFFFF"/>
        <w:spacing w:before="40" w:after="20" w:line="276" w:lineRule="auto"/>
        <w:ind w:right="49"/>
        <w:jc w:val="both"/>
        <w:rPr>
          <w:rFonts w:ascii="Arial" w:eastAsia="Arial" w:hAnsi="Arial" w:cs="Arial"/>
          <w:sz w:val="24"/>
          <w:szCs w:val="24"/>
          <w:lang w:val="es-419"/>
        </w:rPr>
      </w:pPr>
      <w:r w:rsidRPr="00706C7C">
        <w:rPr>
          <w:rFonts w:ascii="Arial" w:eastAsia="Arial" w:hAnsi="Arial" w:cs="Arial"/>
          <w:sz w:val="24"/>
          <w:szCs w:val="24"/>
          <w:lang w:val="es-419"/>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071A6B94" w14:textId="77777777" w:rsidR="00706C7C" w:rsidRPr="00706C7C" w:rsidRDefault="00706C7C" w:rsidP="00706C7C">
      <w:pPr>
        <w:shd w:val="clear" w:color="auto" w:fill="FFFFFF"/>
        <w:spacing w:before="40" w:after="20" w:line="276" w:lineRule="auto"/>
        <w:ind w:right="49"/>
        <w:jc w:val="both"/>
        <w:rPr>
          <w:rFonts w:ascii="Arial" w:eastAsia="Arial" w:hAnsi="Arial" w:cs="Arial"/>
          <w:sz w:val="24"/>
          <w:szCs w:val="24"/>
          <w:lang w:val="es-419"/>
        </w:rPr>
      </w:pPr>
    </w:p>
    <w:p w14:paraId="26A68AD2" w14:textId="1B9DBEAC" w:rsidR="00706C7C" w:rsidRDefault="00706C7C" w:rsidP="00706C7C">
      <w:pPr>
        <w:shd w:val="clear" w:color="auto" w:fill="FFFFFF"/>
        <w:spacing w:before="40" w:after="20" w:line="276" w:lineRule="auto"/>
        <w:ind w:right="49"/>
        <w:jc w:val="both"/>
        <w:rPr>
          <w:rFonts w:ascii="Arial" w:eastAsia="Arial" w:hAnsi="Arial" w:cs="Arial"/>
          <w:sz w:val="24"/>
          <w:szCs w:val="24"/>
          <w:lang w:val="es-419"/>
        </w:rPr>
      </w:pPr>
      <w:r w:rsidRPr="00706C7C">
        <w:rPr>
          <w:rFonts w:ascii="Arial" w:eastAsia="Arial" w:hAnsi="Arial" w:cs="Arial"/>
          <w:sz w:val="24"/>
          <w:szCs w:val="24"/>
          <w:lang w:val="es-419"/>
        </w:rPr>
        <w:t>Artículo 44.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14:paraId="0DA87EEA" w14:textId="77777777" w:rsidR="00706C7C" w:rsidRPr="00706C7C" w:rsidRDefault="00706C7C" w:rsidP="00706C7C">
      <w:pPr>
        <w:shd w:val="clear" w:color="auto" w:fill="FFFFFF"/>
        <w:spacing w:before="40" w:after="20" w:line="276" w:lineRule="auto"/>
        <w:ind w:right="49"/>
        <w:jc w:val="both"/>
        <w:rPr>
          <w:rFonts w:ascii="Arial" w:eastAsia="Arial" w:hAnsi="Arial" w:cs="Arial"/>
          <w:sz w:val="24"/>
          <w:szCs w:val="24"/>
          <w:lang w:val="es-419"/>
        </w:rPr>
      </w:pPr>
    </w:p>
    <w:p w14:paraId="5E286EBB" w14:textId="141993DA" w:rsidR="00706C7C" w:rsidRDefault="00706C7C" w:rsidP="00706C7C">
      <w:pPr>
        <w:shd w:val="clear" w:color="auto" w:fill="FFFFFF"/>
        <w:spacing w:before="40" w:after="20" w:line="276" w:lineRule="auto"/>
        <w:ind w:right="49"/>
        <w:jc w:val="both"/>
        <w:rPr>
          <w:rFonts w:ascii="Arial" w:eastAsia="Arial" w:hAnsi="Arial" w:cs="Arial"/>
          <w:sz w:val="24"/>
          <w:szCs w:val="24"/>
          <w:lang w:val="es-419"/>
        </w:rPr>
      </w:pPr>
      <w:r w:rsidRPr="00706C7C">
        <w:rPr>
          <w:rFonts w:ascii="Arial" w:eastAsia="Arial" w:hAnsi="Arial" w:cs="Arial"/>
          <w:sz w:val="24"/>
          <w:szCs w:val="24"/>
          <w:lang w:val="es-419"/>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14:paraId="3449D88E" w14:textId="77777777" w:rsidR="00706C7C" w:rsidRPr="00706C7C" w:rsidRDefault="00706C7C" w:rsidP="00706C7C">
      <w:pPr>
        <w:shd w:val="clear" w:color="auto" w:fill="FFFFFF"/>
        <w:spacing w:before="40" w:after="20" w:line="276" w:lineRule="auto"/>
        <w:ind w:right="49"/>
        <w:jc w:val="both"/>
        <w:rPr>
          <w:rFonts w:ascii="Arial" w:eastAsia="Arial" w:hAnsi="Arial" w:cs="Arial"/>
          <w:sz w:val="24"/>
          <w:szCs w:val="24"/>
          <w:lang w:val="es-419"/>
        </w:rPr>
      </w:pPr>
    </w:p>
    <w:p w14:paraId="502CF0F9" w14:textId="77777777" w:rsidR="00706C7C" w:rsidRPr="00706C7C" w:rsidRDefault="00706C7C" w:rsidP="00706C7C">
      <w:pPr>
        <w:shd w:val="clear" w:color="auto" w:fill="FFFFFF"/>
        <w:spacing w:before="40" w:after="20" w:line="276" w:lineRule="auto"/>
        <w:ind w:right="49"/>
        <w:jc w:val="both"/>
        <w:rPr>
          <w:rFonts w:ascii="Arial" w:eastAsia="Arial" w:hAnsi="Arial" w:cs="Arial"/>
          <w:sz w:val="24"/>
          <w:szCs w:val="24"/>
          <w:lang w:val="es-419"/>
        </w:rPr>
      </w:pPr>
      <w:r w:rsidRPr="00706C7C">
        <w:rPr>
          <w:rFonts w:ascii="Arial" w:eastAsia="Arial" w:hAnsi="Arial" w:cs="Arial"/>
          <w:sz w:val="24"/>
          <w:szCs w:val="24"/>
          <w:lang w:val="es-419"/>
        </w:rPr>
        <w:t>Los derechos de los niños prevalecen sobre los derechos de los demás.</w:t>
      </w:r>
    </w:p>
    <w:p w14:paraId="0000006E" w14:textId="77777777" w:rsidR="00F741EF" w:rsidRDefault="00F741EF">
      <w:pPr>
        <w:shd w:val="clear" w:color="auto" w:fill="FFFFFF"/>
        <w:spacing w:before="40" w:after="20" w:line="276" w:lineRule="auto"/>
        <w:ind w:right="49"/>
        <w:jc w:val="both"/>
        <w:rPr>
          <w:rFonts w:ascii="Arial" w:eastAsia="Arial" w:hAnsi="Arial" w:cs="Arial"/>
          <w:sz w:val="24"/>
          <w:szCs w:val="24"/>
        </w:rPr>
      </w:pPr>
    </w:p>
    <w:p w14:paraId="0000006F" w14:textId="77777777" w:rsidR="00F741EF" w:rsidRDefault="00000000">
      <w:pPr>
        <w:shd w:val="clear" w:color="auto" w:fill="FFFFFF"/>
        <w:spacing w:before="40" w:after="20" w:line="276" w:lineRule="auto"/>
        <w:ind w:right="49"/>
        <w:jc w:val="both"/>
        <w:rPr>
          <w:rFonts w:ascii="Arial" w:eastAsia="Arial" w:hAnsi="Arial" w:cs="Arial"/>
          <w:b/>
          <w:sz w:val="24"/>
          <w:szCs w:val="24"/>
        </w:rPr>
      </w:pPr>
      <w:r>
        <w:rPr>
          <w:rFonts w:ascii="Arial" w:eastAsia="Arial" w:hAnsi="Arial" w:cs="Arial"/>
          <w:b/>
          <w:sz w:val="24"/>
          <w:szCs w:val="24"/>
        </w:rPr>
        <w:t>LEGALES:</w:t>
      </w:r>
    </w:p>
    <w:p w14:paraId="00000070" w14:textId="77777777" w:rsidR="00F741EF" w:rsidRDefault="00F741EF">
      <w:pPr>
        <w:shd w:val="clear" w:color="auto" w:fill="FFFFFF"/>
        <w:spacing w:before="40" w:after="20" w:line="276" w:lineRule="auto"/>
        <w:ind w:right="49"/>
        <w:jc w:val="both"/>
        <w:rPr>
          <w:rFonts w:ascii="Arial" w:eastAsia="Arial" w:hAnsi="Arial" w:cs="Arial"/>
          <w:b/>
          <w:sz w:val="24"/>
          <w:szCs w:val="24"/>
        </w:rPr>
      </w:pPr>
    </w:p>
    <w:p w14:paraId="4D09458C" w14:textId="54C7D179" w:rsidR="0016072F" w:rsidRPr="004F21E5" w:rsidRDefault="0016072F" w:rsidP="0016072F">
      <w:pPr>
        <w:numPr>
          <w:ilvl w:val="0"/>
          <w:numId w:val="4"/>
        </w:numPr>
        <w:pBdr>
          <w:top w:val="nil"/>
          <w:left w:val="nil"/>
          <w:bottom w:val="nil"/>
          <w:right w:val="nil"/>
          <w:between w:val="nil"/>
        </w:pBdr>
        <w:shd w:val="clear" w:color="auto" w:fill="FFFFFF"/>
        <w:spacing w:after="0" w:line="276" w:lineRule="auto"/>
        <w:ind w:right="49"/>
        <w:jc w:val="both"/>
        <w:rPr>
          <w:rFonts w:ascii="Arial" w:eastAsia="Arial" w:hAnsi="Arial" w:cs="Arial"/>
          <w:b/>
          <w:sz w:val="24"/>
          <w:szCs w:val="24"/>
          <w:lang w:val="es-419"/>
        </w:rPr>
      </w:pPr>
      <w:r w:rsidRPr="0016072F">
        <w:rPr>
          <w:rFonts w:ascii="Arial" w:eastAsia="Arial" w:hAnsi="Arial" w:cs="Arial"/>
          <w:b/>
          <w:sz w:val="24"/>
          <w:szCs w:val="24"/>
          <w:lang w:val="es-419"/>
        </w:rPr>
        <w:t>Código general del proceso</w:t>
      </w:r>
    </w:p>
    <w:p w14:paraId="10BBEF9E" w14:textId="77777777" w:rsidR="0016072F" w:rsidRPr="0016072F" w:rsidRDefault="0016072F" w:rsidP="0016072F">
      <w:pPr>
        <w:pBdr>
          <w:top w:val="nil"/>
          <w:left w:val="nil"/>
          <w:bottom w:val="nil"/>
          <w:right w:val="nil"/>
          <w:between w:val="nil"/>
        </w:pBdr>
        <w:shd w:val="clear" w:color="auto" w:fill="FFFFFF"/>
        <w:spacing w:after="0" w:line="276" w:lineRule="auto"/>
        <w:ind w:left="720" w:right="49"/>
        <w:jc w:val="both"/>
        <w:rPr>
          <w:rFonts w:ascii="Arial" w:eastAsia="Arial" w:hAnsi="Arial" w:cs="Arial"/>
          <w:bCs/>
          <w:sz w:val="24"/>
          <w:szCs w:val="24"/>
          <w:lang w:val="es-419"/>
        </w:rPr>
      </w:pPr>
    </w:p>
    <w:p w14:paraId="77BDE65F" w14:textId="77777777" w:rsidR="0016072F" w:rsidRPr="0016072F" w:rsidRDefault="0016072F" w:rsidP="0016072F">
      <w:pPr>
        <w:pBdr>
          <w:top w:val="nil"/>
          <w:left w:val="nil"/>
          <w:bottom w:val="nil"/>
          <w:right w:val="nil"/>
          <w:between w:val="nil"/>
        </w:pBdr>
        <w:shd w:val="clear" w:color="auto" w:fill="FFFFFF"/>
        <w:spacing w:after="0" w:line="276" w:lineRule="auto"/>
        <w:ind w:right="49"/>
        <w:jc w:val="both"/>
        <w:rPr>
          <w:rFonts w:ascii="Arial" w:eastAsia="Arial" w:hAnsi="Arial" w:cs="Arial"/>
          <w:bCs/>
          <w:sz w:val="24"/>
          <w:szCs w:val="24"/>
          <w:lang w:val="es-419"/>
        </w:rPr>
      </w:pPr>
      <w:r w:rsidRPr="0016072F">
        <w:rPr>
          <w:rFonts w:ascii="Arial" w:eastAsia="Arial" w:hAnsi="Arial" w:cs="Arial"/>
          <w:bCs/>
          <w:sz w:val="24"/>
          <w:szCs w:val="24"/>
          <w:lang w:val="es-419"/>
        </w:rPr>
        <w:t>Artículo 78. Deberes de las partes y sus apoderados. Son deberes de las partes y sus apoderados:</w:t>
      </w:r>
    </w:p>
    <w:p w14:paraId="4B3BB489" w14:textId="77777777" w:rsidR="0016072F" w:rsidRPr="0016072F" w:rsidRDefault="0016072F" w:rsidP="0016072F">
      <w:pPr>
        <w:pBdr>
          <w:top w:val="nil"/>
          <w:left w:val="nil"/>
          <w:bottom w:val="nil"/>
          <w:right w:val="nil"/>
          <w:between w:val="nil"/>
        </w:pBdr>
        <w:shd w:val="clear" w:color="auto" w:fill="FFFFFF"/>
        <w:spacing w:after="0" w:line="276" w:lineRule="auto"/>
        <w:ind w:right="49"/>
        <w:jc w:val="both"/>
        <w:rPr>
          <w:rFonts w:ascii="Arial" w:eastAsia="Arial" w:hAnsi="Arial" w:cs="Arial"/>
          <w:bCs/>
          <w:sz w:val="24"/>
          <w:szCs w:val="24"/>
          <w:lang w:val="es-419"/>
        </w:rPr>
      </w:pPr>
      <w:r w:rsidRPr="0016072F">
        <w:rPr>
          <w:rFonts w:ascii="Arial" w:eastAsia="Arial" w:hAnsi="Arial" w:cs="Arial"/>
          <w:bCs/>
          <w:sz w:val="24"/>
          <w:szCs w:val="24"/>
          <w:lang w:val="es-419"/>
        </w:rPr>
        <w:t>1. Proceder con lealtad y buena fe en todos sus actos.</w:t>
      </w:r>
    </w:p>
    <w:p w14:paraId="4C89C682" w14:textId="77777777" w:rsidR="0016072F" w:rsidRPr="0016072F" w:rsidRDefault="0016072F" w:rsidP="0016072F">
      <w:pPr>
        <w:pBdr>
          <w:top w:val="nil"/>
          <w:left w:val="nil"/>
          <w:bottom w:val="nil"/>
          <w:right w:val="nil"/>
          <w:between w:val="nil"/>
        </w:pBdr>
        <w:shd w:val="clear" w:color="auto" w:fill="FFFFFF"/>
        <w:spacing w:after="0" w:line="276" w:lineRule="auto"/>
        <w:ind w:right="49"/>
        <w:jc w:val="both"/>
        <w:rPr>
          <w:rFonts w:ascii="Arial" w:eastAsia="Arial" w:hAnsi="Arial" w:cs="Arial"/>
          <w:bCs/>
          <w:sz w:val="24"/>
          <w:szCs w:val="24"/>
          <w:lang w:val="es-419"/>
        </w:rPr>
      </w:pPr>
      <w:r w:rsidRPr="0016072F">
        <w:rPr>
          <w:rFonts w:ascii="Arial" w:eastAsia="Arial" w:hAnsi="Arial" w:cs="Arial"/>
          <w:bCs/>
          <w:sz w:val="24"/>
          <w:szCs w:val="24"/>
          <w:lang w:val="es-419"/>
        </w:rPr>
        <w:t>2. Obrar sin temeridad en sus pretensiones o defensas y en el ejercicio de sus derechos procesales.</w:t>
      </w:r>
    </w:p>
    <w:p w14:paraId="5C9141CA" w14:textId="77777777" w:rsidR="0016072F" w:rsidRPr="0016072F" w:rsidRDefault="0016072F" w:rsidP="0016072F">
      <w:pPr>
        <w:pBdr>
          <w:top w:val="nil"/>
          <w:left w:val="nil"/>
          <w:bottom w:val="nil"/>
          <w:right w:val="nil"/>
          <w:between w:val="nil"/>
        </w:pBdr>
        <w:shd w:val="clear" w:color="auto" w:fill="FFFFFF"/>
        <w:spacing w:after="0" w:line="276" w:lineRule="auto"/>
        <w:ind w:right="49"/>
        <w:jc w:val="both"/>
        <w:rPr>
          <w:rFonts w:ascii="Arial" w:eastAsia="Arial" w:hAnsi="Arial" w:cs="Arial"/>
          <w:bCs/>
          <w:sz w:val="24"/>
          <w:szCs w:val="24"/>
          <w:lang w:val="es-419"/>
        </w:rPr>
      </w:pPr>
      <w:r w:rsidRPr="0016072F">
        <w:rPr>
          <w:rFonts w:ascii="Arial" w:eastAsia="Arial" w:hAnsi="Arial" w:cs="Arial"/>
          <w:bCs/>
          <w:sz w:val="24"/>
          <w:szCs w:val="24"/>
          <w:lang w:val="es-419"/>
        </w:rPr>
        <w:t>3. Abstenerse de obstaculizar el desarrollo de las audiencias y diligencias.</w:t>
      </w:r>
    </w:p>
    <w:p w14:paraId="4B95D70C" w14:textId="77777777" w:rsidR="0016072F" w:rsidRPr="0016072F" w:rsidRDefault="0016072F" w:rsidP="0016072F">
      <w:pPr>
        <w:pBdr>
          <w:top w:val="nil"/>
          <w:left w:val="nil"/>
          <w:bottom w:val="nil"/>
          <w:right w:val="nil"/>
          <w:between w:val="nil"/>
        </w:pBdr>
        <w:shd w:val="clear" w:color="auto" w:fill="FFFFFF"/>
        <w:spacing w:after="0" w:line="276" w:lineRule="auto"/>
        <w:ind w:right="49"/>
        <w:jc w:val="both"/>
        <w:rPr>
          <w:rFonts w:ascii="Arial" w:eastAsia="Arial" w:hAnsi="Arial" w:cs="Arial"/>
          <w:bCs/>
          <w:sz w:val="24"/>
          <w:szCs w:val="24"/>
          <w:lang w:val="es-419"/>
        </w:rPr>
      </w:pPr>
      <w:r w:rsidRPr="0016072F">
        <w:rPr>
          <w:rFonts w:ascii="Arial" w:eastAsia="Arial" w:hAnsi="Arial" w:cs="Arial"/>
          <w:bCs/>
          <w:sz w:val="24"/>
          <w:szCs w:val="24"/>
          <w:lang w:val="es-419"/>
        </w:rPr>
        <w:t>4. Abstenerse de usar expresiones injuriosas en sus escritos y exposiciones orales, y guardar el debido respeto al juez, a los empleados de este, a las partes y a los auxiliares de la justicia.</w:t>
      </w:r>
    </w:p>
    <w:p w14:paraId="4E67BA14" w14:textId="77777777" w:rsidR="0016072F" w:rsidRPr="0016072F" w:rsidRDefault="0016072F" w:rsidP="0016072F">
      <w:pPr>
        <w:pBdr>
          <w:top w:val="nil"/>
          <w:left w:val="nil"/>
          <w:bottom w:val="nil"/>
          <w:right w:val="nil"/>
          <w:between w:val="nil"/>
        </w:pBdr>
        <w:shd w:val="clear" w:color="auto" w:fill="FFFFFF"/>
        <w:spacing w:after="0" w:line="276" w:lineRule="auto"/>
        <w:ind w:right="49"/>
        <w:jc w:val="both"/>
        <w:rPr>
          <w:rFonts w:ascii="Arial" w:eastAsia="Arial" w:hAnsi="Arial" w:cs="Arial"/>
          <w:bCs/>
          <w:sz w:val="24"/>
          <w:szCs w:val="24"/>
          <w:lang w:val="es-419"/>
        </w:rPr>
      </w:pPr>
      <w:r w:rsidRPr="0016072F">
        <w:rPr>
          <w:rFonts w:ascii="Arial" w:eastAsia="Arial" w:hAnsi="Arial" w:cs="Arial"/>
          <w:bCs/>
          <w:sz w:val="24"/>
          <w:szCs w:val="24"/>
          <w:lang w:val="es-419"/>
        </w:rPr>
        <w:t xml:space="preserve">5. Comunicar por escrito cualquier cambio de domicilio o del lugar señalado para recibir notificaciones personales, en la demanda o en su contestación o en el escrito </w:t>
      </w:r>
      <w:r w:rsidRPr="0016072F">
        <w:rPr>
          <w:rFonts w:ascii="Arial" w:eastAsia="Arial" w:hAnsi="Arial" w:cs="Arial"/>
          <w:bCs/>
          <w:sz w:val="24"/>
          <w:szCs w:val="24"/>
          <w:lang w:val="es-419"/>
        </w:rPr>
        <w:lastRenderedPageBreak/>
        <w:t>de excepciones en el proceso ejecutivo, so pena de que estas se surtan válidamente en el anterior.</w:t>
      </w:r>
    </w:p>
    <w:p w14:paraId="7C5A7F7B" w14:textId="77777777" w:rsidR="0016072F" w:rsidRPr="0016072F" w:rsidRDefault="0016072F" w:rsidP="0016072F">
      <w:pPr>
        <w:pBdr>
          <w:top w:val="nil"/>
          <w:left w:val="nil"/>
          <w:bottom w:val="nil"/>
          <w:right w:val="nil"/>
          <w:between w:val="nil"/>
        </w:pBdr>
        <w:shd w:val="clear" w:color="auto" w:fill="FFFFFF"/>
        <w:spacing w:after="0" w:line="276" w:lineRule="auto"/>
        <w:ind w:right="49"/>
        <w:jc w:val="both"/>
        <w:rPr>
          <w:rFonts w:ascii="Arial" w:eastAsia="Arial" w:hAnsi="Arial" w:cs="Arial"/>
          <w:bCs/>
          <w:sz w:val="24"/>
          <w:szCs w:val="24"/>
          <w:lang w:val="es-419"/>
        </w:rPr>
      </w:pPr>
      <w:r w:rsidRPr="0016072F">
        <w:rPr>
          <w:rFonts w:ascii="Arial" w:eastAsia="Arial" w:hAnsi="Arial" w:cs="Arial"/>
          <w:bCs/>
          <w:sz w:val="24"/>
          <w:szCs w:val="24"/>
          <w:lang w:val="es-419"/>
        </w:rPr>
        <w:t>6. Realizar las gestiones y diligencias necesarias para lograr oportunamente la integración del contradictorio.</w:t>
      </w:r>
    </w:p>
    <w:p w14:paraId="36D9994E" w14:textId="77777777" w:rsidR="0016072F" w:rsidRPr="0016072F" w:rsidRDefault="0016072F" w:rsidP="0016072F">
      <w:pPr>
        <w:pBdr>
          <w:top w:val="nil"/>
          <w:left w:val="nil"/>
          <w:bottom w:val="nil"/>
          <w:right w:val="nil"/>
          <w:between w:val="nil"/>
        </w:pBdr>
        <w:shd w:val="clear" w:color="auto" w:fill="FFFFFF"/>
        <w:spacing w:after="0" w:line="276" w:lineRule="auto"/>
        <w:ind w:right="49"/>
        <w:jc w:val="both"/>
        <w:rPr>
          <w:rFonts w:ascii="Arial" w:eastAsia="Arial" w:hAnsi="Arial" w:cs="Arial"/>
          <w:bCs/>
          <w:sz w:val="24"/>
          <w:szCs w:val="24"/>
          <w:lang w:val="es-419"/>
        </w:rPr>
      </w:pPr>
      <w:r w:rsidRPr="0016072F">
        <w:rPr>
          <w:rFonts w:ascii="Arial" w:eastAsia="Arial" w:hAnsi="Arial" w:cs="Arial"/>
          <w:bCs/>
          <w:sz w:val="24"/>
          <w:szCs w:val="24"/>
          <w:lang w:val="es-419"/>
        </w:rPr>
        <w:t>7. Concurrir al despacho cuando sean citados por el juez y acatar sus órdenes en las audiencias y diligencias.</w:t>
      </w:r>
    </w:p>
    <w:p w14:paraId="54DB167B" w14:textId="77777777" w:rsidR="0016072F" w:rsidRPr="0016072F" w:rsidRDefault="0016072F" w:rsidP="0016072F">
      <w:pPr>
        <w:pBdr>
          <w:top w:val="nil"/>
          <w:left w:val="nil"/>
          <w:bottom w:val="nil"/>
          <w:right w:val="nil"/>
          <w:between w:val="nil"/>
        </w:pBdr>
        <w:shd w:val="clear" w:color="auto" w:fill="FFFFFF"/>
        <w:spacing w:after="0" w:line="276" w:lineRule="auto"/>
        <w:ind w:right="49"/>
        <w:jc w:val="both"/>
        <w:rPr>
          <w:rFonts w:ascii="Arial" w:eastAsia="Arial" w:hAnsi="Arial" w:cs="Arial"/>
          <w:bCs/>
          <w:sz w:val="24"/>
          <w:szCs w:val="24"/>
          <w:lang w:val="es-419"/>
        </w:rPr>
      </w:pPr>
      <w:r w:rsidRPr="0016072F">
        <w:rPr>
          <w:rFonts w:ascii="Arial" w:eastAsia="Arial" w:hAnsi="Arial" w:cs="Arial"/>
          <w:bCs/>
          <w:sz w:val="24"/>
          <w:szCs w:val="24"/>
          <w:lang w:val="es-419"/>
        </w:rPr>
        <w:t>8. Prestar al juez su colaboración para la práctica de pruebas y diligencias.</w:t>
      </w:r>
    </w:p>
    <w:p w14:paraId="73FA6205" w14:textId="77777777" w:rsidR="0016072F" w:rsidRPr="0016072F" w:rsidRDefault="0016072F" w:rsidP="0016072F">
      <w:pPr>
        <w:pBdr>
          <w:top w:val="nil"/>
          <w:left w:val="nil"/>
          <w:bottom w:val="nil"/>
          <w:right w:val="nil"/>
          <w:between w:val="nil"/>
        </w:pBdr>
        <w:shd w:val="clear" w:color="auto" w:fill="FFFFFF"/>
        <w:spacing w:after="0" w:line="276" w:lineRule="auto"/>
        <w:ind w:right="49"/>
        <w:jc w:val="both"/>
        <w:rPr>
          <w:rFonts w:ascii="Arial" w:eastAsia="Arial" w:hAnsi="Arial" w:cs="Arial"/>
          <w:bCs/>
          <w:sz w:val="24"/>
          <w:szCs w:val="24"/>
          <w:lang w:val="es-419"/>
        </w:rPr>
      </w:pPr>
      <w:r w:rsidRPr="0016072F">
        <w:rPr>
          <w:rFonts w:ascii="Arial" w:eastAsia="Arial" w:hAnsi="Arial" w:cs="Arial"/>
          <w:bCs/>
          <w:sz w:val="24"/>
          <w:szCs w:val="24"/>
          <w:lang w:val="es-419"/>
        </w:rPr>
        <w:t>9. Abstenerse de hacer anotaciones marginales o interlineadas, subrayados o dibujos de cualquier clase en el expediente, so pena de incurrir en multa de un salario mínimo legal mensual vigente (1 smlmv).</w:t>
      </w:r>
    </w:p>
    <w:p w14:paraId="678F44E3" w14:textId="77777777" w:rsidR="0016072F" w:rsidRPr="0016072F" w:rsidRDefault="0016072F" w:rsidP="0016072F">
      <w:pPr>
        <w:pBdr>
          <w:top w:val="nil"/>
          <w:left w:val="nil"/>
          <w:bottom w:val="nil"/>
          <w:right w:val="nil"/>
          <w:between w:val="nil"/>
        </w:pBdr>
        <w:shd w:val="clear" w:color="auto" w:fill="FFFFFF"/>
        <w:spacing w:after="0" w:line="276" w:lineRule="auto"/>
        <w:ind w:right="49"/>
        <w:jc w:val="both"/>
        <w:rPr>
          <w:rFonts w:ascii="Arial" w:eastAsia="Arial" w:hAnsi="Arial" w:cs="Arial"/>
          <w:bCs/>
          <w:sz w:val="24"/>
          <w:szCs w:val="24"/>
          <w:lang w:val="es-419"/>
        </w:rPr>
      </w:pPr>
      <w:r w:rsidRPr="0016072F">
        <w:rPr>
          <w:rFonts w:ascii="Arial" w:eastAsia="Arial" w:hAnsi="Arial" w:cs="Arial"/>
          <w:bCs/>
          <w:sz w:val="24"/>
          <w:szCs w:val="24"/>
          <w:lang w:val="es-419"/>
        </w:rPr>
        <w:t>10. Abstenerse de solicitarle al juez la consecución de documentos que directamente o por medio del ejercicio del derecho de petición hubiere podido conseguir.</w:t>
      </w:r>
    </w:p>
    <w:p w14:paraId="7E52A808" w14:textId="77777777" w:rsidR="0016072F" w:rsidRPr="0016072F" w:rsidRDefault="0016072F" w:rsidP="0016072F">
      <w:pPr>
        <w:pBdr>
          <w:top w:val="nil"/>
          <w:left w:val="nil"/>
          <w:bottom w:val="nil"/>
          <w:right w:val="nil"/>
          <w:between w:val="nil"/>
        </w:pBdr>
        <w:shd w:val="clear" w:color="auto" w:fill="FFFFFF"/>
        <w:spacing w:after="0" w:line="276" w:lineRule="auto"/>
        <w:ind w:right="49"/>
        <w:jc w:val="both"/>
        <w:rPr>
          <w:rFonts w:ascii="Arial" w:eastAsia="Arial" w:hAnsi="Arial" w:cs="Arial"/>
          <w:bCs/>
          <w:sz w:val="24"/>
          <w:szCs w:val="24"/>
          <w:lang w:val="es-419"/>
        </w:rPr>
      </w:pPr>
      <w:r w:rsidRPr="0016072F">
        <w:rPr>
          <w:rFonts w:ascii="Arial" w:eastAsia="Arial" w:hAnsi="Arial" w:cs="Arial"/>
          <w:bCs/>
          <w:sz w:val="24"/>
          <w:szCs w:val="24"/>
          <w:lang w:val="es-419"/>
        </w:rPr>
        <w:t>11. Comunicar a su representado el día y la hora que el juez haya fijado para interrogatorio de parte, reconocimiento de documentos, inspección judicial o exhibición, en general la de cualquier audiencia y el objeto de la misma, y darle a conocer de inmediato la renuncia del poder.</w:t>
      </w:r>
    </w:p>
    <w:p w14:paraId="44052681" w14:textId="77777777" w:rsidR="0016072F" w:rsidRPr="0016072F" w:rsidRDefault="0016072F" w:rsidP="0016072F">
      <w:pPr>
        <w:pBdr>
          <w:top w:val="nil"/>
          <w:left w:val="nil"/>
          <w:bottom w:val="nil"/>
          <w:right w:val="nil"/>
          <w:between w:val="nil"/>
        </w:pBdr>
        <w:shd w:val="clear" w:color="auto" w:fill="FFFFFF"/>
        <w:spacing w:after="0" w:line="276" w:lineRule="auto"/>
        <w:ind w:right="49"/>
        <w:jc w:val="both"/>
        <w:rPr>
          <w:rFonts w:ascii="Arial" w:eastAsia="Arial" w:hAnsi="Arial" w:cs="Arial"/>
          <w:bCs/>
          <w:sz w:val="24"/>
          <w:szCs w:val="24"/>
          <w:lang w:val="es-419"/>
        </w:rPr>
      </w:pPr>
      <w:r w:rsidRPr="0016072F">
        <w:rPr>
          <w:rFonts w:ascii="Arial" w:eastAsia="Arial" w:hAnsi="Arial" w:cs="Arial"/>
          <w:bCs/>
          <w:sz w:val="24"/>
          <w:szCs w:val="24"/>
          <w:lang w:val="es-419"/>
        </w:rPr>
        <w:t>Citar a los testigos cuya declaración haya sido decretada a instancia suya, por cualquier medio eficaz, y allegar al expediente la prueba de la citación.</w:t>
      </w:r>
    </w:p>
    <w:p w14:paraId="14A2F669" w14:textId="77777777" w:rsidR="0016072F" w:rsidRPr="0016072F" w:rsidRDefault="0016072F" w:rsidP="0016072F">
      <w:pPr>
        <w:pBdr>
          <w:top w:val="nil"/>
          <w:left w:val="nil"/>
          <w:bottom w:val="nil"/>
          <w:right w:val="nil"/>
          <w:between w:val="nil"/>
        </w:pBdr>
        <w:shd w:val="clear" w:color="auto" w:fill="FFFFFF"/>
        <w:spacing w:after="0" w:line="276" w:lineRule="auto"/>
        <w:ind w:right="49"/>
        <w:jc w:val="both"/>
        <w:rPr>
          <w:rFonts w:ascii="Arial" w:eastAsia="Arial" w:hAnsi="Arial" w:cs="Arial"/>
          <w:bCs/>
          <w:sz w:val="24"/>
          <w:szCs w:val="24"/>
          <w:lang w:val="es-419"/>
        </w:rPr>
      </w:pPr>
      <w:r w:rsidRPr="0016072F">
        <w:rPr>
          <w:rFonts w:ascii="Arial" w:eastAsia="Arial" w:hAnsi="Arial" w:cs="Arial"/>
          <w:bCs/>
          <w:sz w:val="24"/>
          <w:szCs w:val="24"/>
          <w:lang w:val="es-419"/>
        </w:rPr>
        <w:t>12. Adoptar las medidas para conservar en su poder las pruebas y la información contenida en mensajes de datos que tenga relación con el proceso y exhibirla cuando sea exigida por el juez, de acuerdo con los procedimientos establecidos en este código.</w:t>
      </w:r>
    </w:p>
    <w:p w14:paraId="4AD3E1ED" w14:textId="77777777" w:rsidR="0016072F" w:rsidRPr="0016072F" w:rsidRDefault="0016072F" w:rsidP="0016072F">
      <w:pPr>
        <w:pBdr>
          <w:top w:val="nil"/>
          <w:left w:val="nil"/>
          <w:bottom w:val="nil"/>
          <w:right w:val="nil"/>
          <w:between w:val="nil"/>
        </w:pBdr>
        <w:shd w:val="clear" w:color="auto" w:fill="FFFFFF"/>
        <w:spacing w:after="0" w:line="276" w:lineRule="auto"/>
        <w:ind w:right="49"/>
        <w:jc w:val="both"/>
        <w:rPr>
          <w:rFonts w:ascii="Arial" w:eastAsia="Arial" w:hAnsi="Arial" w:cs="Arial"/>
          <w:bCs/>
          <w:sz w:val="24"/>
          <w:szCs w:val="24"/>
          <w:lang w:val="es-419"/>
        </w:rPr>
      </w:pPr>
      <w:r w:rsidRPr="0016072F">
        <w:rPr>
          <w:rFonts w:ascii="Arial" w:eastAsia="Arial" w:hAnsi="Arial" w:cs="Arial"/>
          <w:bCs/>
          <w:sz w:val="24"/>
          <w:szCs w:val="24"/>
          <w:lang w:val="es-419"/>
        </w:rPr>
        <w:t>13. Informar oportunamente al cliente sobre el alcance y consecuencia del juramento estimatorio, la demanda de reconvención y la vinculación de otros sujetos procesales.</w:t>
      </w:r>
    </w:p>
    <w:p w14:paraId="3D8F1B63" w14:textId="77777777" w:rsidR="0016072F" w:rsidRPr="0016072F" w:rsidRDefault="0016072F" w:rsidP="0016072F">
      <w:pPr>
        <w:pBdr>
          <w:top w:val="nil"/>
          <w:left w:val="nil"/>
          <w:bottom w:val="nil"/>
          <w:right w:val="nil"/>
          <w:between w:val="nil"/>
        </w:pBdr>
        <w:shd w:val="clear" w:color="auto" w:fill="FFFFFF"/>
        <w:spacing w:after="0" w:line="276" w:lineRule="auto"/>
        <w:ind w:right="49"/>
        <w:jc w:val="both"/>
        <w:rPr>
          <w:rFonts w:ascii="Arial" w:eastAsia="Arial" w:hAnsi="Arial" w:cs="Arial"/>
          <w:bCs/>
          <w:sz w:val="24"/>
          <w:szCs w:val="24"/>
          <w:lang w:val="es-419"/>
        </w:rPr>
      </w:pPr>
      <w:r w:rsidRPr="0016072F">
        <w:rPr>
          <w:rFonts w:ascii="Arial" w:eastAsia="Arial" w:hAnsi="Arial" w:cs="Arial"/>
          <w:bCs/>
          <w:sz w:val="24"/>
          <w:szCs w:val="24"/>
          <w:lang w:val="es-419"/>
        </w:rPr>
        <w:t>14. Enviar a las demás partes del proceso después de notificadas, cuando hubieren suministrado una dirección de correo electrónico o un medio equivalente para la transmisión de datos, un ejemplar de los memoriales presentados en el proceso. Se exceptúa la petición de medidas cautelares. Este deber se cumplirá a más tardar el día siguiente a la presentación del memorial. El incumplimiento de este deber no afecta la validez de la actuación, pero la parte afectada podrá solicitar al juez la imposición de una multa hasta por un salario mínimo legal mensual vigente (1 smlmv) por cada infracción.</w:t>
      </w:r>
    </w:p>
    <w:p w14:paraId="361A7A16" w14:textId="77777777" w:rsidR="0016072F" w:rsidRPr="0016072F" w:rsidRDefault="0016072F" w:rsidP="0016072F">
      <w:pPr>
        <w:pBdr>
          <w:top w:val="nil"/>
          <w:left w:val="nil"/>
          <w:bottom w:val="nil"/>
          <w:right w:val="nil"/>
          <w:between w:val="nil"/>
        </w:pBdr>
        <w:shd w:val="clear" w:color="auto" w:fill="FFFFFF"/>
        <w:spacing w:after="0" w:line="276" w:lineRule="auto"/>
        <w:ind w:right="49"/>
        <w:jc w:val="both"/>
        <w:rPr>
          <w:rFonts w:ascii="Arial" w:eastAsia="Arial" w:hAnsi="Arial" w:cs="Arial"/>
          <w:bCs/>
          <w:sz w:val="24"/>
          <w:szCs w:val="24"/>
          <w:lang w:val="es-419"/>
        </w:rPr>
      </w:pPr>
      <w:r w:rsidRPr="0016072F">
        <w:rPr>
          <w:rFonts w:ascii="Arial" w:eastAsia="Arial" w:hAnsi="Arial" w:cs="Arial"/>
          <w:bCs/>
          <w:sz w:val="24"/>
          <w:szCs w:val="24"/>
          <w:lang w:val="es-419"/>
        </w:rPr>
        <w:t>15. Limitar las transcripciones o reproducciones de actas, decisiones, conceptos, citas doctrinales y jurisprudenciales a las que sean estrictamente necesarias para la adecuada fundamentación de la solicitud.</w:t>
      </w:r>
    </w:p>
    <w:p w14:paraId="30CA5EA8" w14:textId="77777777" w:rsidR="0016072F" w:rsidRPr="0016072F" w:rsidRDefault="0016072F" w:rsidP="0016072F">
      <w:pPr>
        <w:pBdr>
          <w:top w:val="nil"/>
          <w:left w:val="nil"/>
          <w:bottom w:val="nil"/>
          <w:right w:val="nil"/>
          <w:between w:val="nil"/>
        </w:pBdr>
        <w:shd w:val="clear" w:color="auto" w:fill="FFFFFF"/>
        <w:spacing w:after="0" w:line="276" w:lineRule="auto"/>
        <w:ind w:right="49"/>
        <w:jc w:val="both"/>
        <w:rPr>
          <w:rFonts w:ascii="Arial" w:eastAsia="Arial" w:hAnsi="Arial" w:cs="Arial"/>
          <w:bCs/>
          <w:sz w:val="24"/>
          <w:szCs w:val="24"/>
          <w:lang w:val="es-419"/>
        </w:rPr>
      </w:pPr>
      <w:r w:rsidRPr="0016072F">
        <w:rPr>
          <w:rFonts w:ascii="Arial" w:eastAsia="Arial" w:hAnsi="Arial" w:cs="Arial"/>
          <w:bCs/>
          <w:sz w:val="24"/>
          <w:szCs w:val="24"/>
          <w:lang w:val="es-419"/>
        </w:rPr>
        <w:t>Artículo 386. Investigación o impugnación de la paternidad o la maternidad. En todos los procesos de investigación e impugnación se aplicarán las siguientes reglas especiales:</w:t>
      </w:r>
    </w:p>
    <w:p w14:paraId="5E9E2381" w14:textId="77777777" w:rsidR="0016072F" w:rsidRPr="0016072F" w:rsidRDefault="0016072F" w:rsidP="0016072F">
      <w:pPr>
        <w:pBdr>
          <w:top w:val="nil"/>
          <w:left w:val="nil"/>
          <w:bottom w:val="nil"/>
          <w:right w:val="nil"/>
          <w:between w:val="nil"/>
        </w:pBdr>
        <w:shd w:val="clear" w:color="auto" w:fill="FFFFFF"/>
        <w:spacing w:after="0" w:line="276" w:lineRule="auto"/>
        <w:ind w:right="49"/>
        <w:jc w:val="both"/>
        <w:rPr>
          <w:rFonts w:ascii="Arial" w:eastAsia="Arial" w:hAnsi="Arial" w:cs="Arial"/>
          <w:bCs/>
          <w:sz w:val="24"/>
          <w:szCs w:val="24"/>
          <w:lang w:val="es-419"/>
        </w:rPr>
      </w:pPr>
      <w:r w:rsidRPr="0016072F">
        <w:rPr>
          <w:rFonts w:ascii="Arial" w:eastAsia="Arial" w:hAnsi="Arial" w:cs="Arial"/>
          <w:bCs/>
          <w:sz w:val="24"/>
          <w:szCs w:val="24"/>
          <w:lang w:val="es-419"/>
        </w:rPr>
        <w:lastRenderedPageBreak/>
        <w:t>1. La demanda deberá contener todos los hechos, causales y petición de pruebas, en la forma y términos previstos en el artículo 82 de este código.</w:t>
      </w:r>
    </w:p>
    <w:p w14:paraId="73C4E8D9" w14:textId="77777777" w:rsidR="0016072F" w:rsidRPr="0016072F" w:rsidRDefault="0016072F" w:rsidP="0016072F">
      <w:pPr>
        <w:pBdr>
          <w:top w:val="nil"/>
          <w:left w:val="nil"/>
          <w:bottom w:val="nil"/>
          <w:right w:val="nil"/>
          <w:between w:val="nil"/>
        </w:pBdr>
        <w:shd w:val="clear" w:color="auto" w:fill="FFFFFF"/>
        <w:spacing w:after="0" w:line="276" w:lineRule="auto"/>
        <w:ind w:right="49"/>
        <w:jc w:val="both"/>
        <w:rPr>
          <w:rFonts w:ascii="Arial" w:eastAsia="Arial" w:hAnsi="Arial" w:cs="Arial"/>
          <w:bCs/>
          <w:sz w:val="24"/>
          <w:szCs w:val="24"/>
          <w:lang w:val="es-419"/>
        </w:rPr>
      </w:pPr>
      <w:r w:rsidRPr="0016072F">
        <w:rPr>
          <w:rFonts w:ascii="Arial" w:eastAsia="Arial" w:hAnsi="Arial" w:cs="Arial"/>
          <w:bCs/>
          <w:sz w:val="24"/>
          <w:szCs w:val="24"/>
          <w:lang w:val="es-419"/>
        </w:rPr>
        <w:t>2. Cualquiera que sea la causal alegada, en el auto admisorio de la demanda el juez ordenará aún de oficio, la práctica de una prueba con marcadores genéticos de ADN o la que corresponda con los desarrollos científicos y advertirá a la parte demandada que su renuencia a la práctica de la prueba hará presumir cierta la paternidad, maternidad o impugnación alegada. La prueba deberá practicarse antes de la audiencia inicial.</w:t>
      </w:r>
    </w:p>
    <w:p w14:paraId="6425B6A1" w14:textId="77777777" w:rsidR="0016072F" w:rsidRPr="0016072F" w:rsidRDefault="0016072F" w:rsidP="0016072F">
      <w:pPr>
        <w:pBdr>
          <w:top w:val="nil"/>
          <w:left w:val="nil"/>
          <w:bottom w:val="nil"/>
          <w:right w:val="nil"/>
          <w:between w:val="nil"/>
        </w:pBdr>
        <w:shd w:val="clear" w:color="auto" w:fill="FFFFFF"/>
        <w:spacing w:after="0" w:line="276" w:lineRule="auto"/>
        <w:ind w:right="49"/>
        <w:jc w:val="both"/>
        <w:rPr>
          <w:rFonts w:ascii="Arial" w:eastAsia="Arial" w:hAnsi="Arial" w:cs="Arial"/>
          <w:bCs/>
          <w:sz w:val="24"/>
          <w:szCs w:val="24"/>
          <w:lang w:val="es-419"/>
        </w:rPr>
      </w:pPr>
      <w:r w:rsidRPr="0016072F">
        <w:rPr>
          <w:rFonts w:ascii="Arial" w:eastAsia="Arial" w:hAnsi="Arial" w:cs="Arial"/>
          <w:bCs/>
          <w:sz w:val="24"/>
          <w:szCs w:val="24"/>
          <w:lang w:val="es-419"/>
        </w:rPr>
        <w:t>De la prueba científica se correrá traslado por tres (3) días, término dentro del cual se podrá solicitar la aclaración, complementación o la práctica de un nuevo dictamen, a costa del interesado, mediante solicitud debidamente motivada. Si se pide un nuevo dictamen deberán precisarse los errores que se estiman presentes en el primer dictamen.</w:t>
      </w:r>
    </w:p>
    <w:p w14:paraId="15DC2A9D" w14:textId="77777777" w:rsidR="0016072F" w:rsidRPr="0016072F" w:rsidRDefault="0016072F" w:rsidP="0016072F">
      <w:pPr>
        <w:pBdr>
          <w:top w:val="nil"/>
          <w:left w:val="nil"/>
          <w:bottom w:val="nil"/>
          <w:right w:val="nil"/>
          <w:between w:val="nil"/>
        </w:pBdr>
        <w:shd w:val="clear" w:color="auto" w:fill="FFFFFF"/>
        <w:spacing w:after="0" w:line="276" w:lineRule="auto"/>
        <w:ind w:right="49"/>
        <w:jc w:val="both"/>
        <w:rPr>
          <w:rFonts w:ascii="Arial" w:eastAsia="Arial" w:hAnsi="Arial" w:cs="Arial"/>
          <w:bCs/>
          <w:sz w:val="24"/>
          <w:szCs w:val="24"/>
          <w:lang w:val="es-419"/>
        </w:rPr>
      </w:pPr>
      <w:r w:rsidRPr="0016072F">
        <w:rPr>
          <w:rFonts w:ascii="Arial" w:eastAsia="Arial" w:hAnsi="Arial" w:cs="Arial"/>
          <w:bCs/>
          <w:sz w:val="24"/>
          <w:szCs w:val="24"/>
          <w:lang w:val="es-419"/>
        </w:rPr>
        <w:t>Las disposiciones especiales de este artículo sobre la prueba científica prevalecerán sobre las normas generales de presentación y contradicción de la prueba pericial contenidas en la parte general de este código.</w:t>
      </w:r>
    </w:p>
    <w:p w14:paraId="3A5B80A2" w14:textId="77777777" w:rsidR="0016072F" w:rsidRPr="0016072F" w:rsidRDefault="0016072F" w:rsidP="0016072F">
      <w:pPr>
        <w:pBdr>
          <w:top w:val="nil"/>
          <w:left w:val="nil"/>
          <w:bottom w:val="nil"/>
          <w:right w:val="nil"/>
          <w:between w:val="nil"/>
        </w:pBdr>
        <w:shd w:val="clear" w:color="auto" w:fill="FFFFFF"/>
        <w:spacing w:after="0" w:line="276" w:lineRule="auto"/>
        <w:ind w:right="49"/>
        <w:jc w:val="both"/>
        <w:rPr>
          <w:rFonts w:ascii="Arial" w:eastAsia="Arial" w:hAnsi="Arial" w:cs="Arial"/>
          <w:bCs/>
          <w:sz w:val="24"/>
          <w:szCs w:val="24"/>
          <w:lang w:val="es-419"/>
        </w:rPr>
      </w:pPr>
      <w:r w:rsidRPr="0016072F">
        <w:rPr>
          <w:rFonts w:ascii="Arial" w:eastAsia="Arial" w:hAnsi="Arial" w:cs="Arial"/>
          <w:bCs/>
          <w:sz w:val="24"/>
          <w:szCs w:val="24"/>
          <w:lang w:val="es-419"/>
        </w:rPr>
        <w:t>El juez ordenará a las partes para que presten toda la colaboración necesaria en la toma de muestras.</w:t>
      </w:r>
    </w:p>
    <w:p w14:paraId="63629826" w14:textId="77777777" w:rsidR="0016072F" w:rsidRPr="0016072F" w:rsidRDefault="0016072F" w:rsidP="0016072F">
      <w:pPr>
        <w:pBdr>
          <w:top w:val="nil"/>
          <w:left w:val="nil"/>
          <w:bottom w:val="nil"/>
          <w:right w:val="nil"/>
          <w:between w:val="nil"/>
        </w:pBdr>
        <w:shd w:val="clear" w:color="auto" w:fill="FFFFFF"/>
        <w:spacing w:after="0" w:line="276" w:lineRule="auto"/>
        <w:ind w:right="49"/>
        <w:jc w:val="both"/>
        <w:rPr>
          <w:rFonts w:ascii="Arial" w:eastAsia="Arial" w:hAnsi="Arial" w:cs="Arial"/>
          <w:bCs/>
          <w:sz w:val="24"/>
          <w:szCs w:val="24"/>
          <w:lang w:val="es-419"/>
        </w:rPr>
      </w:pPr>
      <w:r w:rsidRPr="0016072F">
        <w:rPr>
          <w:rFonts w:ascii="Arial" w:eastAsia="Arial" w:hAnsi="Arial" w:cs="Arial"/>
          <w:bCs/>
          <w:sz w:val="24"/>
          <w:szCs w:val="24"/>
          <w:lang w:val="es-419"/>
        </w:rPr>
        <w:t>3. No será necesaria la práctica de la prueba científica cuando el demandado no se oponga a las pretensiones, sin perjuicio de que el juez pueda decretar pruebas en el caso de impugnación de la filiación de menores.</w:t>
      </w:r>
    </w:p>
    <w:p w14:paraId="5873C6B7" w14:textId="77777777" w:rsidR="0016072F" w:rsidRPr="0016072F" w:rsidRDefault="0016072F" w:rsidP="0016072F">
      <w:pPr>
        <w:pBdr>
          <w:top w:val="nil"/>
          <w:left w:val="nil"/>
          <w:bottom w:val="nil"/>
          <w:right w:val="nil"/>
          <w:between w:val="nil"/>
        </w:pBdr>
        <w:shd w:val="clear" w:color="auto" w:fill="FFFFFF"/>
        <w:spacing w:after="0" w:line="276" w:lineRule="auto"/>
        <w:ind w:right="49"/>
        <w:jc w:val="both"/>
        <w:rPr>
          <w:rFonts w:ascii="Arial" w:eastAsia="Arial" w:hAnsi="Arial" w:cs="Arial"/>
          <w:bCs/>
          <w:sz w:val="24"/>
          <w:szCs w:val="24"/>
          <w:lang w:val="es-419"/>
        </w:rPr>
      </w:pPr>
      <w:r w:rsidRPr="0016072F">
        <w:rPr>
          <w:rFonts w:ascii="Arial" w:eastAsia="Arial" w:hAnsi="Arial" w:cs="Arial"/>
          <w:bCs/>
          <w:sz w:val="24"/>
          <w:szCs w:val="24"/>
          <w:lang w:val="es-419"/>
        </w:rPr>
        <w:t>4. Se dictará sentencia de plano acogiendo las pretensiones de la demanda en los siguientes casos:</w:t>
      </w:r>
    </w:p>
    <w:p w14:paraId="6C9B3D4F" w14:textId="77777777" w:rsidR="0016072F" w:rsidRPr="0016072F" w:rsidRDefault="0016072F" w:rsidP="0016072F">
      <w:pPr>
        <w:pBdr>
          <w:top w:val="nil"/>
          <w:left w:val="nil"/>
          <w:bottom w:val="nil"/>
          <w:right w:val="nil"/>
          <w:between w:val="nil"/>
        </w:pBdr>
        <w:shd w:val="clear" w:color="auto" w:fill="FFFFFF"/>
        <w:spacing w:after="0" w:line="276" w:lineRule="auto"/>
        <w:ind w:right="49"/>
        <w:jc w:val="both"/>
        <w:rPr>
          <w:rFonts w:ascii="Arial" w:eastAsia="Arial" w:hAnsi="Arial" w:cs="Arial"/>
          <w:bCs/>
          <w:sz w:val="24"/>
          <w:szCs w:val="24"/>
          <w:lang w:val="es-419"/>
        </w:rPr>
      </w:pPr>
      <w:r w:rsidRPr="0016072F">
        <w:rPr>
          <w:rFonts w:ascii="Arial" w:eastAsia="Arial" w:hAnsi="Arial" w:cs="Arial"/>
          <w:bCs/>
          <w:sz w:val="24"/>
          <w:szCs w:val="24"/>
          <w:lang w:val="es-419"/>
        </w:rPr>
        <w:t>a) Cuando el demandado no se oponga a las pretensiones en el término legal, sin perjuicio de 1o previsto en el numeral 3.</w:t>
      </w:r>
    </w:p>
    <w:p w14:paraId="1A8BEFF2" w14:textId="77777777" w:rsidR="0016072F" w:rsidRPr="0016072F" w:rsidRDefault="0016072F" w:rsidP="0016072F">
      <w:pPr>
        <w:pBdr>
          <w:top w:val="nil"/>
          <w:left w:val="nil"/>
          <w:bottom w:val="nil"/>
          <w:right w:val="nil"/>
          <w:between w:val="nil"/>
        </w:pBdr>
        <w:shd w:val="clear" w:color="auto" w:fill="FFFFFF"/>
        <w:spacing w:after="0" w:line="276" w:lineRule="auto"/>
        <w:ind w:right="49"/>
        <w:jc w:val="both"/>
        <w:rPr>
          <w:rFonts w:ascii="Arial" w:eastAsia="Arial" w:hAnsi="Arial" w:cs="Arial"/>
          <w:bCs/>
          <w:sz w:val="24"/>
          <w:szCs w:val="24"/>
          <w:lang w:val="es-419"/>
        </w:rPr>
      </w:pPr>
      <w:r w:rsidRPr="0016072F">
        <w:rPr>
          <w:rFonts w:ascii="Arial" w:eastAsia="Arial" w:hAnsi="Arial" w:cs="Arial"/>
          <w:bCs/>
          <w:sz w:val="24"/>
          <w:szCs w:val="24"/>
          <w:lang w:val="es-419"/>
        </w:rPr>
        <w:t>b) Si practicada la prueba genética su resultado es favorable al demandante y la parte demandada no solicita la práctica de un nuevo dictamen oportunamente y en la forma prevista en este artículo.</w:t>
      </w:r>
    </w:p>
    <w:p w14:paraId="0580CE4A" w14:textId="77777777" w:rsidR="0016072F" w:rsidRPr="0016072F" w:rsidRDefault="0016072F" w:rsidP="0016072F">
      <w:pPr>
        <w:pBdr>
          <w:top w:val="nil"/>
          <w:left w:val="nil"/>
          <w:bottom w:val="nil"/>
          <w:right w:val="nil"/>
          <w:between w:val="nil"/>
        </w:pBdr>
        <w:shd w:val="clear" w:color="auto" w:fill="FFFFFF"/>
        <w:spacing w:after="0" w:line="276" w:lineRule="auto"/>
        <w:ind w:right="49"/>
        <w:jc w:val="both"/>
        <w:rPr>
          <w:rFonts w:ascii="Arial" w:eastAsia="Arial" w:hAnsi="Arial" w:cs="Arial"/>
          <w:bCs/>
          <w:sz w:val="24"/>
          <w:szCs w:val="24"/>
          <w:lang w:val="es-419"/>
        </w:rPr>
      </w:pPr>
      <w:r w:rsidRPr="0016072F">
        <w:rPr>
          <w:rFonts w:ascii="Arial" w:eastAsia="Arial" w:hAnsi="Arial" w:cs="Arial"/>
          <w:bCs/>
          <w:sz w:val="24"/>
          <w:szCs w:val="24"/>
          <w:lang w:val="es-419"/>
        </w:rPr>
        <w:t>5. En el proceso de investigación de la paternidad, podrán decretarse alimentos provisionales desde la admisión de la demanda, siempre que el juez encuentre que la demanda tiene un fundamento razonable o desde el momento en que se presente un dictamen de inclusión de la paternidad. Así mismo podrá suspenderlos desde que exista fundamento razonable de exclusión de la paternidad.</w:t>
      </w:r>
    </w:p>
    <w:p w14:paraId="3976A947" w14:textId="77777777" w:rsidR="0016072F" w:rsidRPr="0016072F" w:rsidRDefault="0016072F" w:rsidP="0016072F">
      <w:pPr>
        <w:pBdr>
          <w:top w:val="nil"/>
          <w:left w:val="nil"/>
          <w:bottom w:val="nil"/>
          <w:right w:val="nil"/>
          <w:between w:val="nil"/>
        </w:pBdr>
        <w:shd w:val="clear" w:color="auto" w:fill="FFFFFF"/>
        <w:spacing w:after="0" w:line="276" w:lineRule="auto"/>
        <w:ind w:right="49"/>
        <w:jc w:val="both"/>
        <w:rPr>
          <w:rFonts w:ascii="Arial" w:eastAsia="Arial" w:hAnsi="Arial" w:cs="Arial"/>
          <w:bCs/>
          <w:sz w:val="24"/>
          <w:szCs w:val="24"/>
          <w:lang w:val="es-419"/>
        </w:rPr>
      </w:pPr>
      <w:r w:rsidRPr="0016072F">
        <w:rPr>
          <w:rFonts w:ascii="Arial" w:eastAsia="Arial" w:hAnsi="Arial" w:cs="Arial"/>
          <w:bCs/>
          <w:sz w:val="24"/>
          <w:szCs w:val="24"/>
          <w:lang w:val="es-419"/>
        </w:rPr>
        <w:t>6. Cuando además de la filiación el juez tenga que tomar medidas sobre visitas, custodia, alimentos, patria potestad y guarda, en el mismo proceso podrá, una vez agotado el trámite previsto en el inciso segundo del numeral segundo de este artículo, decretar las pruebas pedidas en la demanda o las que de oficio considere necesarias, para practicarlas en audiencia.</w:t>
      </w:r>
    </w:p>
    <w:p w14:paraId="1848CBB5" w14:textId="77777777" w:rsidR="0016072F" w:rsidRPr="0016072F" w:rsidRDefault="0016072F" w:rsidP="0016072F">
      <w:pPr>
        <w:pBdr>
          <w:top w:val="nil"/>
          <w:left w:val="nil"/>
          <w:bottom w:val="nil"/>
          <w:right w:val="nil"/>
          <w:between w:val="nil"/>
        </w:pBdr>
        <w:shd w:val="clear" w:color="auto" w:fill="FFFFFF"/>
        <w:spacing w:after="0" w:line="276" w:lineRule="auto"/>
        <w:ind w:right="49"/>
        <w:jc w:val="both"/>
        <w:rPr>
          <w:rFonts w:ascii="Arial" w:eastAsia="Arial" w:hAnsi="Arial" w:cs="Arial"/>
          <w:bCs/>
          <w:sz w:val="24"/>
          <w:szCs w:val="24"/>
          <w:lang w:val="es-419"/>
        </w:rPr>
      </w:pPr>
      <w:r w:rsidRPr="0016072F">
        <w:rPr>
          <w:rFonts w:ascii="Arial" w:eastAsia="Arial" w:hAnsi="Arial" w:cs="Arial"/>
          <w:bCs/>
          <w:sz w:val="24"/>
          <w:szCs w:val="24"/>
          <w:lang w:val="es-419"/>
        </w:rPr>
        <w:t>7. En lo pertinente, para la práctica de la prueba científica y para las declaraciones consecuenciales, se tendrán en cuenta las disposiciones de la Ley 721 de 2001 y las normas que la adicionen o sustituyan.</w:t>
      </w:r>
    </w:p>
    <w:p w14:paraId="00000090" w14:textId="77777777" w:rsidR="00F741EF" w:rsidRDefault="00F741EF">
      <w:pPr>
        <w:pBdr>
          <w:top w:val="nil"/>
          <w:left w:val="nil"/>
          <w:bottom w:val="nil"/>
          <w:right w:val="nil"/>
          <w:between w:val="nil"/>
        </w:pBdr>
        <w:shd w:val="clear" w:color="auto" w:fill="FFFFFF"/>
        <w:spacing w:after="0" w:line="276" w:lineRule="auto"/>
        <w:ind w:right="49"/>
        <w:jc w:val="both"/>
        <w:rPr>
          <w:rFonts w:ascii="Arial" w:eastAsia="Arial" w:hAnsi="Arial" w:cs="Arial"/>
          <w:color w:val="000000"/>
          <w:sz w:val="24"/>
          <w:szCs w:val="24"/>
        </w:rPr>
      </w:pPr>
    </w:p>
    <w:p w14:paraId="00000091" w14:textId="3C2B93FE" w:rsidR="00F741EF" w:rsidRPr="004F21E5" w:rsidRDefault="00000000" w:rsidP="004F21E5">
      <w:pPr>
        <w:pStyle w:val="Prrafodelista"/>
        <w:numPr>
          <w:ilvl w:val="0"/>
          <w:numId w:val="4"/>
        </w:numPr>
        <w:pBdr>
          <w:top w:val="nil"/>
          <w:left w:val="nil"/>
          <w:bottom w:val="nil"/>
          <w:right w:val="nil"/>
          <w:between w:val="nil"/>
        </w:pBdr>
        <w:shd w:val="clear" w:color="auto" w:fill="FFFFFF"/>
        <w:spacing w:after="0" w:line="276" w:lineRule="auto"/>
        <w:ind w:right="49"/>
        <w:jc w:val="both"/>
        <w:rPr>
          <w:rFonts w:ascii="Arial" w:eastAsia="Arial" w:hAnsi="Arial" w:cs="Arial"/>
          <w:b/>
          <w:color w:val="000000"/>
          <w:sz w:val="24"/>
          <w:szCs w:val="24"/>
        </w:rPr>
      </w:pPr>
      <w:r w:rsidRPr="004F21E5">
        <w:rPr>
          <w:rFonts w:ascii="Arial" w:eastAsia="Arial" w:hAnsi="Arial" w:cs="Arial"/>
          <w:b/>
          <w:color w:val="000000"/>
          <w:sz w:val="24"/>
          <w:szCs w:val="24"/>
        </w:rPr>
        <w:t>Ley 1098 de 2006 (Código de Infancia y Adolescencia):</w:t>
      </w:r>
    </w:p>
    <w:p w14:paraId="00000092" w14:textId="77777777" w:rsidR="00F741EF" w:rsidRDefault="00F741EF">
      <w:pPr>
        <w:pBdr>
          <w:top w:val="nil"/>
          <w:left w:val="nil"/>
          <w:bottom w:val="nil"/>
          <w:right w:val="nil"/>
          <w:between w:val="nil"/>
        </w:pBdr>
        <w:shd w:val="clear" w:color="auto" w:fill="FFFFFF"/>
        <w:spacing w:after="0" w:line="276" w:lineRule="auto"/>
        <w:ind w:right="49"/>
        <w:jc w:val="both"/>
        <w:rPr>
          <w:rFonts w:ascii="Arial" w:eastAsia="Arial" w:hAnsi="Arial" w:cs="Arial"/>
          <w:color w:val="000000"/>
          <w:sz w:val="24"/>
          <w:szCs w:val="24"/>
        </w:rPr>
      </w:pPr>
    </w:p>
    <w:p w14:paraId="5CD00489" w14:textId="7FDCDFAE" w:rsidR="004F21E5" w:rsidRPr="004F21E5" w:rsidRDefault="004F21E5" w:rsidP="004F21E5">
      <w:pPr>
        <w:pBdr>
          <w:top w:val="nil"/>
          <w:left w:val="nil"/>
          <w:bottom w:val="nil"/>
          <w:right w:val="nil"/>
          <w:between w:val="nil"/>
        </w:pBdr>
        <w:shd w:val="clear" w:color="auto" w:fill="FFFFFF"/>
        <w:spacing w:after="0" w:line="276" w:lineRule="auto"/>
        <w:ind w:right="49"/>
        <w:jc w:val="both"/>
        <w:rPr>
          <w:rFonts w:ascii="Arial" w:eastAsia="Arial" w:hAnsi="Arial" w:cs="Arial"/>
          <w:color w:val="000000"/>
          <w:sz w:val="24"/>
          <w:szCs w:val="24"/>
        </w:rPr>
      </w:pPr>
      <w:bookmarkStart w:id="1" w:name="bookmark=id.30j0zll" w:colFirst="0" w:colLast="0"/>
      <w:bookmarkStart w:id="2" w:name="8"/>
      <w:bookmarkEnd w:id="1"/>
      <w:r w:rsidRPr="004F21E5">
        <w:rPr>
          <w:rFonts w:ascii="Arial" w:eastAsia="Arial" w:hAnsi="Arial" w:cs="Arial"/>
          <w:b/>
          <w:bCs/>
          <w:color w:val="000000"/>
          <w:sz w:val="24"/>
          <w:szCs w:val="24"/>
        </w:rPr>
        <w:t>ARTÍCULO 8o. INTERÉS SUPERIOR DE LOS NIÑOS, LAS NIÑAS Y LOS ADOLESCENTES.</w:t>
      </w:r>
      <w:bookmarkEnd w:id="2"/>
      <w:r w:rsidRPr="004F21E5">
        <w:rPr>
          <w:rFonts w:ascii="Arial" w:eastAsia="Arial" w:hAnsi="Arial" w:cs="Arial"/>
          <w:color w:val="000000"/>
          <w:sz w:val="24"/>
          <w:szCs w:val="24"/>
        </w:rPr>
        <w:t> Se entiende por interés superior del niño, niña y adolescente, el imperativo que obliga a todas las personas a garantizar la satisfacción integral y simultánea de todos sus Derechos Humanos, que son universales, prevalentes e interdependientes.</w:t>
      </w:r>
      <w:hyperlink r:id="rId8" w:anchor="top" w:tooltip="Ir al inicio" w:history="1"/>
    </w:p>
    <w:p w14:paraId="334AEA24" w14:textId="77777777" w:rsidR="004F21E5" w:rsidRPr="004F21E5" w:rsidRDefault="004F21E5" w:rsidP="004F21E5">
      <w:pPr>
        <w:pBdr>
          <w:top w:val="nil"/>
          <w:left w:val="nil"/>
          <w:bottom w:val="nil"/>
          <w:right w:val="nil"/>
          <w:between w:val="nil"/>
        </w:pBdr>
        <w:shd w:val="clear" w:color="auto" w:fill="FFFFFF"/>
        <w:spacing w:after="0" w:line="276" w:lineRule="auto"/>
        <w:ind w:right="49"/>
        <w:jc w:val="both"/>
        <w:rPr>
          <w:rFonts w:ascii="Arial" w:eastAsia="Arial" w:hAnsi="Arial" w:cs="Arial"/>
          <w:color w:val="000000"/>
          <w:sz w:val="24"/>
          <w:szCs w:val="24"/>
        </w:rPr>
      </w:pPr>
      <w:bookmarkStart w:id="3" w:name="9"/>
      <w:r w:rsidRPr="004F21E5">
        <w:rPr>
          <w:rFonts w:ascii="Arial" w:eastAsia="Arial" w:hAnsi="Arial" w:cs="Arial"/>
          <w:b/>
          <w:bCs/>
          <w:color w:val="000000"/>
          <w:sz w:val="24"/>
          <w:szCs w:val="24"/>
        </w:rPr>
        <w:t>ARTÍCULO 9o. PREVALENCIA DE LOS DERECHOS.</w:t>
      </w:r>
      <w:bookmarkEnd w:id="3"/>
      <w:r w:rsidRPr="004F21E5">
        <w:rPr>
          <w:rFonts w:ascii="Arial" w:eastAsia="Arial" w:hAnsi="Arial" w:cs="Arial"/>
          <w:color w:val="000000"/>
          <w:sz w:val="24"/>
          <w:szCs w:val="24"/>
        </w:rPr>
        <w:t> En todo acto, decisión o medida administrativa, judicial o de cualquier naturaleza que deba adoptarse en relación con los niños, las niñas y los adolescentes, prevalecerán los derechos de estos, en especial si existe conflicto entre sus derechos fundamentales con los de cualquier otra persona.</w:t>
      </w:r>
    </w:p>
    <w:p w14:paraId="4E0BC666" w14:textId="577E1F1B" w:rsidR="004F21E5" w:rsidRPr="004F21E5" w:rsidRDefault="004F21E5" w:rsidP="004F21E5">
      <w:pPr>
        <w:pBdr>
          <w:top w:val="nil"/>
          <w:left w:val="nil"/>
          <w:bottom w:val="nil"/>
          <w:right w:val="nil"/>
          <w:between w:val="nil"/>
        </w:pBdr>
        <w:shd w:val="clear" w:color="auto" w:fill="FFFFFF"/>
        <w:spacing w:after="0" w:line="276" w:lineRule="auto"/>
        <w:ind w:right="49"/>
        <w:jc w:val="both"/>
        <w:rPr>
          <w:rFonts w:ascii="Arial" w:eastAsia="Arial" w:hAnsi="Arial" w:cs="Arial"/>
          <w:color w:val="000000"/>
          <w:sz w:val="24"/>
          <w:szCs w:val="24"/>
        </w:rPr>
      </w:pPr>
      <w:r w:rsidRPr="004F21E5">
        <w:rPr>
          <w:rFonts w:ascii="Arial" w:eastAsia="Arial" w:hAnsi="Arial" w:cs="Arial"/>
          <w:color w:val="000000"/>
          <w:sz w:val="24"/>
          <w:szCs w:val="24"/>
        </w:rPr>
        <w:t>En caso de conflicto entre dos o más disposiciones legales, administrativas o disciplinarias, se aplicará la norma más favorable al interés superior del niño, niña o adolescente.</w:t>
      </w:r>
      <w:hyperlink r:id="rId9" w:anchor="top" w:tooltip="Ir al inicio" w:history="1"/>
    </w:p>
    <w:p w14:paraId="34C71F35" w14:textId="77777777" w:rsidR="004F21E5" w:rsidRPr="004F21E5" w:rsidRDefault="004F21E5" w:rsidP="004F21E5">
      <w:pPr>
        <w:pBdr>
          <w:top w:val="nil"/>
          <w:left w:val="nil"/>
          <w:bottom w:val="nil"/>
          <w:right w:val="nil"/>
          <w:between w:val="nil"/>
        </w:pBdr>
        <w:shd w:val="clear" w:color="auto" w:fill="FFFFFF"/>
        <w:spacing w:after="0" w:line="276" w:lineRule="auto"/>
        <w:ind w:right="49"/>
        <w:jc w:val="both"/>
        <w:rPr>
          <w:rFonts w:ascii="Arial" w:eastAsia="Arial" w:hAnsi="Arial" w:cs="Arial"/>
          <w:color w:val="000000"/>
          <w:sz w:val="24"/>
          <w:szCs w:val="24"/>
        </w:rPr>
      </w:pPr>
      <w:bookmarkStart w:id="4" w:name="10"/>
      <w:r w:rsidRPr="004F21E5">
        <w:rPr>
          <w:rFonts w:ascii="Arial" w:eastAsia="Arial" w:hAnsi="Arial" w:cs="Arial"/>
          <w:b/>
          <w:bCs/>
          <w:color w:val="000000"/>
          <w:sz w:val="24"/>
          <w:szCs w:val="24"/>
        </w:rPr>
        <w:t>ARTÍCULO 10. CORRESPONSABILIDAD.</w:t>
      </w:r>
      <w:bookmarkEnd w:id="4"/>
      <w:r w:rsidRPr="004F21E5">
        <w:rPr>
          <w:rFonts w:ascii="Arial" w:eastAsia="Arial" w:hAnsi="Arial" w:cs="Arial"/>
          <w:color w:val="000000"/>
          <w:sz w:val="24"/>
          <w:szCs w:val="24"/>
        </w:rPr>
        <w:t> Para los efectos de este código, se entiende por corresponsabilidad, la concurrencia de actores y acciones conducentes a garantizar el ejercicio de los derechos de los niños, las niñas y los adolescentes. La familia, la sociedad y el Estado son corresponsables en su atención, cuidado y protección.</w:t>
      </w:r>
    </w:p>
    <w:p w14:paraId="5604FA29" w14:textId="77777777" w:rsidR="004F21E5" w:rsidRPr="004F21E5" w:rsidRDefault="004F21E5" w:rsidP="004F21E5">
      <w:pPr>
        <w:pBdr>
          <w:top w:val="nil"/>
          <w:left w:val="nil"/>
          <w:bottom w:val="nil"/>
          <w:right w:val="nil"/>
          <w:between w:val="nil"/>
        </w:pBdr>
        <w:shd w:val="clear" w:color="auto" w:fill="FFFFFF"/>
        <w:spacing w:after="0" w:line="276" w:lineRule="auto"/>
        <w:ind w:right="49"/>
        <w:jc w:val="both"/>
        <w:rPr>
          <w:rFonts w:ascii="Arial" w:eastAsia="Arial" w:hAnsi="Arial" w:cs="Arial"/>
          <w:color w:val="000000"/>
          <w:sz w:val="24"/>
          <w:szCs w:val="24"/>
        </w:rPr>
      </w:pPr>
      <w:r w:rsidRPr="004F21E5">
        <w:rPr>
          <w:rFonts w:ascii="Arial" w:eastAsia="Arial" w:hAnsi="Arial" w:cs="Arial"/>
          <w:color w:val="000000"/>
          <w:sz w:val="24"/>
          <w:szCs w:val="24"/>
        </w:rPr>
        <w:t>La corresponsabilidad y la concurrencia aplican en la relación que se establece entre todos los sectores e instituciones del Estado.</w:t>
      </w:r>
    </w:p>
    <w:p w14:paraId="5F80049A" w14:textId="77777777" w:rsidR="004F21E5" w:rsidRDefault="004F21E5" w:rsidP="004F21E5">
      <w:pPr>
        <w:pBdr>
          <w:top w:val="nil"/>
          <w:left w:val="nil"/>
          <w:bottom w:val="nil"/>
          <w:right w:val="nil"/>
          <w:between w:val="nil"/>
        </w:pBdr>
        <w:shd w:val="clear" w:color="auto" w:fill="FFFFFF"/>
        <w:spacing w:after="0" w:line="276" w:lineRule="auto"/>
        <w:ind w:right="49"/>
        <w:jc w:val="both"/>
        <w:rPr>
          <w:rFonts w:ascii="Arial" w:eastAsia="Arial" w:hAnsi="Arial" w:cs="Arial"/>
          <w:color w:val="000000"/>
          <w:sz w:val="24"/>
          <w:szCs w:val="24"/>
        </w:rPr>
      </w:pPr>
      <w:r w:rsidRPr="004F21E5">
        <w:rPr>
          <w:rFonts w:ascii="Arial" w:eastAsia="Arial" w:hAnsi="Arial" w:cs="Arial"/>
          <w:color w:val="000000"/>
          <w:sz w:val="24"/>
          <w:szCs w:val="24"/>
        </w:rPr>
        <w:t>No obstante lo anterior, instituciones públicas o privadas obligadas a la prestación de servicios sociales, no podrán invocar el principio de la corresponsabilidad para negar la atención que demande la satisfacción de derechos fundamentales de niños, niñas y adolescentes.</w:t>
      </w:r>
    </w:p>
    <w:p w14:paraId="01F24ECE" w14:textId="1A58E619" w:rsidR="004F21E5" w:rsidRPr="004F21E5" w:rsidRDefault="00000000" w:rsidP="004F21E5">
      <w:pPr>
        <w:pBdr>
          <w:top w:val="nil"/>
          <w:left w:val="nil"/>
          <w:bottom w:val="nil"/>
          <w:right w:val="nil"/>
          <w:between w:val="nil"/>
        </w:pBdr>
        <w:shd w:val="clear" w:color="auto" w:fill="FFFFFF"/>
        <w:spacing w:after="0" w:line="276" w:lineRule="auto"/>
        <w:ind w:right="49"/>
        <w:jc w:val="both"/>
        <w:rPr>
          <w:rFonts w:ascii="Arial" w:eastAsia="Arial" w:hAnsi="Arial" w:cs="Arial"/>
          <w:color w:val="000000"/>
          <w:sz w:val="24"/>
          <w:szCs w:val="24"/>
        </w:rPr>
      </w:pPr>
      <w:hyperlink r:id="rId10" w:anchor="top" w:tooltip="Ir al inicio" w:history="1"/>
    </w:p>
    <w:p w14:paraId="47C5EC22" w14:textId="77777777" w:rsidR="004F21E5" w:rsidRPr="004F21E5" w:rsidRDefault="004F21E5" w:rsidP="004F21E5">
      <w:pPr>
        <w:pBdr>
          <w:top w:val="nil"/>
          <w:left w:val="nil"/>
          <w:bottom w:val="nil"/>
          <w:right w:val="nil"/>
          <w:between w:val="nil"/>
        </w:pBdr>
        <w:shd w:val="clear" w:color="auto" w:fill="FFFFFF"/>
        <w:spacing w:after="0" w:line="276" w:lineRule="auto"/>
        <w:ind w:right="49"/>
        <w:jc w:val="both"/>
        <w:rPr>
          <w:rFonts w:ascii="Arial" w:eastAsia="Arial" w:hAnsi="Arial" w:cs="Arial"/>
          <w:color w:val="000000"/>
          <w:sz w:val="24"/>
          <w:szCs w:val="24"/>
        </w:rPr>
      </w:pPr>
      <w:bookmarkStart w:id="5" w:name="11"/>
      <w:r w:rsidRPr="004F21E5">
        <w:rPr>
          <w:rFonts w:ascii="Arial" w:eastAsia="Arial" w:hAnsi="Arial" w:cs="Arial"/>
          <w:b/>
          <w:bCs/>
          <w:color w:val="000000"/>
          <w:sz w:val="24"/>
          <w:szCs w:val="24"/>
        </w:rPr>
        <w:t>ARTÍCULO 11. EXIGIBILIDAD DE LOS DERECHOS.</w:t>
      </w:r>
      <w:bookmarkEnd w:id="5"/>
      <w:r w:rsidRPr="004F21E5">
        <w:rPr>
          <w:rFonts w:ascii="Arial" w:eastAsia="Arial" w:hAnsi="Arial" w:cs="Arial"/>
          <w:color w:val="000000"/>
          <w:sz w:val="24"/>
          <w:szCs w:val="24"/>
        </w:rPr>
        <w:t> Salvo las normas procesales sobre legitimidad en la causa para incoar las acciones judiciales o procedimientos administrativos a favor de los menores de edad, cualquier persona puede exigir de la autoridad competente el cumplimiento y el restablecimiento de los derechos de los niños, las niñas y los adolescentes.</w:t>
      </w:r>
    </w:p>
    <w:p w14:paraId="0F00B025" w14:textId="77777777" w:rsidR="004F21E5" w:rsidRPr="004F21E5" w:rsidRDefault="004F21E5" w:rsidP="004F21E5">
      <w:pPr>
        <w:pBdr>
          <w:top w:val="nil"/>
          <w:left w:val="nil"/>
          <w:bottom w:val="nil"/>
          <w:right w:val="nil"/>
          <w:between w:val="nil"/>
        </w:pBdr>
        <w:shd w:val="clear" w:color="auto" w:fill="FFFFFF"/>
        <w:spacing w:after="0" w:line="276" w:lineRule="auto"/>
        <w:ind w:right="49"/>
        <w:jc w:val="both"/>
        <w:rPr>
          <w:rFonts w:ascii="Arial" w:eastAsia="Arial" w:hAnsi="Arial" w:cs="Arial"/>
          <w:color w:val="000000"/>
          <w:sz w:val="24"/>
          <w:szCs w:val="24"/>
        </w:rPr>
      </w:pPr>
      <w:r w:rsidRPr="004F21E5">
        <w:rPr>
          <w:rFonts w:ascii="Arial" w:eastAsia="Arial" w:hAnsi="Arial" w:cs="Arial"/>
          <w:color w:val="000000"/>
          <w:sz w:val="24"/>
          <w:szCs w:val="24"/>
        </w:rPr>
        <w:t>El Estado en cabeza de todos y cada uno de sus agentes tiene la responsabilidad inexcusable de actuar oportunamente para garantizar la realización, protección y el restablecimiento de los derechos de los niños, las niñas y los adolescentes.</w:t>
      </w:r>
    </w:p>
    <w:p w14:paraId="00000093" w14:textId="5EBF2BBC" w:rsidR="00F741EF" w:rsidRDefault="00F741EF">
      <w:pPr>
        <w:pBdr>
          <w:top w:val="nil"/>
          <w:left w:val="nil"/>
          <w:bottom w:val="nil"/>
          <w:right w:val="nil"/>
          <w:between w:val="nil"/>
        </w:pBdr>
        <w:shd w:val="clear" w:color="auto" w:fill="FFFFFF"/>
        <w:spacing w:after="0" w:line="276" w:lineRule="auto"/>
        <w:ind w:right="49"/>
        <w:jc w:val="both"/>
        <w:rPr>
          <w:rFonts w:ascii="Arial" w:eastAsia="Arial" w:hAnsi="Arial" w:cs="Arial"/>
          <w:color w:val="000000"/>
          <w:sz w:val="24"/>
          <w:szCs w:val="24"/>
        </w:rPr>
      </w:pPr>
    </w:p>
    <w:p w14:paraId="31BBB579" w14:textId="5E3A64BA" w:rsidR="004F21E5" w:rsidRPr="004F21E5" w:rsidRDefault="004F21E5" w:rsidP="004F21E5">
      <w:pPr>
        <w:pStyle w:val="Prrafodelista"/>
        <w:numPr>
          <w:ilvl w:val="0"/>
          <w:numId w:val="4"/>
        </w:numPr>
        <w:pBdr>
          <w:top w:val="nil"/>
          <w:left w:val="nil"/>
          <w:bottom w:val="nil"/>
          <w:right w:val="nil"/>
          <w:between w:val="nil"/>
        </w:pBdr>
        <w:shd w:val="clear" w:color="auto" w:fill="FFFFFF"/>
        <w:spacing w:after="0" w:line="276" w:lineRule="auto"/>
        <w:ind w:right="49"/>
        <w:jc w:val="both"/>
        <w:rPr>
          <w:rFonts w:ascii="Arial" w:eastAsia="Arial" w:hAnsi="Arial" w:cs="Arial"/>
          <w:b/>
          <w:bCs/>
          <w:color w:val="000000"/>
          <w:sz w:val="24"/>
          <w:szCs w:val="24"/>
          <w:lang w:val="es-419"/>
        </w:rPr>
      </w:pPr>
      <w:r w:rsidRPr="004F21E5">
        <w:rPr>
          <w:rFonts w:ascii="Arial" w:eastAsia="Arial" w:hAnsi="Arial" w:cs="Arial"/>
          <w:b/>
          <w:bCs/>
          <w:color w:val="000000"/>
          <w:sz w:val="24"/>
          <w:szCs w:val="24"/>
          <w:lang w:val="es-419"/>
        </w:rPr>
        <w:t>Decreto 1670 de 1970</w:t>
      </w:r>
    </w:p>
    <w:p w14:paraId="092DABF1" w14:textId="77777777" w:rsidR="004F21E5" w:rsidRPr="004F21E5" w:rsidRDefault="004F21E5" w:rsidP="004F21E5">
      <w:pPr>
        <w:pBdr>
          <w:top w:val="nil"/>
          <w:left w:val="nil"/>
          <w:bottom w:val="nil"/>
          <w:right w:val="nil"/>
          <w:between w:val="nil"/>
        </w:pBdr>
        <w:shd w:val="clear" w:color="auto" w:fill="FFFFFF"/>
        <w:spacing w:after="0" w:line="276" w:lineRule="auto"/>
        <w:ind w:right="49"/>
        <w:jc w:val="both"/>
        <w:rPr>
          <w:rFonts w:ascii="Arial" w:eastAsia="Arial" w:hAnsi="Arial" w:cs="Arial"/>
          <w:color w:val="000000"/>
          <w:sz w:val="24"/>
          <w:szCs w:val="24"/>
          <w:lang w:val="es-419"/>
        </w:rPr>
      </w:pPr>
      <w:r w:rsidRPr="004F21E5">
        <w:rPr>
          <w:rFonts w:ascii="Arial" w:eastAsia="Arial" w:hAnsi="Arial" w:cs="Arial"/>
          <w:color w:val="000000"/>
          <w:sz w:val="24"/>
          <w:szCs w:val="24"/>
          <w:lang w:val="es-419"/>
        </w:rPr>
        <w:t>Artículo 3. Nombre. Toda persona tiene derecho a su individualidad, y por consiguiente, al nombre que por ley le corresponde. El nombre comprende, el nombre, los apellidos, y en su caso, el seudónimo.</w:t>
      </w:r>
    </w:p>
    <w:p w14:paraId="3829ECE1" w14:textId="77777777" w:rsidR="004F21E5" w:rsidRPr="004F21E5" w:rsidRDefault="004F21E5" w:rsidP="004F21E5">
      <w:pPr>
        <w:pBdr>
          <w:top w:val="nil"/>
          <w:left w:val="nil"/>
          <w:bottom w:val="nil"/>
          <w:right w:val="nil"/>
          <w:between w:val="nil"/>
        </w:pBdr>
        <w:shd w:val="clear" w:color="auto" w:fill="FFFFFF"/>
        <w:spacing w:after="0" w:line="276" w:lineRule="auto"/>
        <w:ind w:right="49"/>
        <w:jc w:val="both"/>
        <w:rPr>
          <w:rFonts w:ascii="Arial" w:eastAsia="Arial" w:hAnsi="Arial" w:cs="Arial"/>
          <w:color w:val="000000"/>
          <w:sz w:val="24"/>
          <w:szCs w:val="24"/>
          <w:lang w:val="es-419"/>
        </w:rPr>
      </w:pPr>
      <w:r w:rsidRPr="004F21E5">
        <w:rPr>
          <w:rFonts w:ascii="Arial" w:eastAsia="Arial" w:hAnsi="Arial" w:cs="Arial"/>
          <w:color w:val="000000"/>
          <w:sz w:val="24"/>
          <w:szCs w:val="24"/>
          <w:lang w:val="es-419"/>
        </w:rPr>
        <w:lastRenderedPageBreak/>
        <w:t>No se admitirán cambios, agregaciones o rectificaciones del nombre, sino en las circunstancias y con las formalidades señaladas en la ley.</w:t>
      </w:r>
    </w:p>
    <w:p w14:paraId="3B7153A6" w14:textId="77777777" w:rsidR="004F21E5" w:rsidRPr="004F21E5" w:rsidRDefault="004F21E5" w:rsidP="004F21E5">
      <w:pPr>
        <w:pBdr>
          <w:top w:val="nil"/>
          <w:left w:val="nil"/>
          <w:bottom w:val="nil"/>
          <w:right w:val="nil"/>
          <w:between w:val="nil"/>
        </w:pBdr>
        <w:shd w:val="clear" w:color="auto" w:fill="FFFFFF"/>
        <w:spacing w:after="0" w:line="276" w:lineRule="auto"/>
        <w:ind w:right="49"/>
        <w:jc w:val="both"/>
        <w:rPr>
          <w:rFonts w:ascii="Arial" w:eastAsia="Arial" w:hAnsi="Arial" w:cs="Arial"/>
          <w:color w:val="000000"/>
          <w:sz w:val="24"/>
          <w:szCs w:val="24"/>
          <w:lang w:val="es-419"/>
        </w:rPr>
      </w:pPr>
      <w:r w:rsidRPr="004F21E5">
        <w:rPr>
          <w:rFonts w:ascii="Arial" w:eastAsia="Arial" w:hAnsi="Arial" w:cs="Arial"/>
          <w:color w:val="000000"/>
          <w:sz w:val="24"/>
          <w:szCs w:val="24"/>
          <w:lang w:val="es-419"/>
        </w:rPr>
        <w:t>El juez, en caso de homonimia, podrá tomar las medidas que estime pertinentes para evitar confusiones.</w:t>
      </w:r>
    </w:p>
    <w:p w14:paraId="05A2CDF7" w14:textId="77777777" w:rsidR="004F21E5" w:rsidRPr="004F21E5" w:rsidRDefault="004F21E5" w:rsidP="004F21E5">
      <w:pPr>
        <w:pBdr>
          <w:top w:val="nil"/>
          <w:left w:val="nil"/>
          <w:bottom w:val="nil"/>
          <w:right w:val="nil"/>
          <w:between w:val="nil"/>
        </w:pBdr>
        <w:shd w:val="clear" w:color="auto" w:fill="FFFFFF"/>
        <w:spacing w:after="0" w:line="276" w:lineRule="auto"/>
        <w:ind w:right="49"/>
        <w:jc w:val="both"/>
        <w:rPr>
          <w:rFonts w:ascii="Arial" w:eastAsia="Arial" w:hAnsi="Arial" w:cs="Arial"/>
          <w:color w:val="000000"/>
          <w:sz w:val="24"/>
          <w:szCs w:val="24"/>
          <w:lang w:val="es-419"/>
        </w:rPr>
      </w:pPr>
      <w:r w:rsidRPr="004F21E5">
        <w:rPr>
          <w:rFonts w:ascii="Arial" w:eastAsia="Arial" w:hAnsi="Arial" w:cs="Arial"/>
          <w:color w:val="000000"/>
          <w:sz w:val="24"/>
          <w:szCs w:val="24"/>
          <w:lang w:val="es-419"/>
        </w:rPr>
        <w:t>Artículo 4. Derecho al uso del nombre. La persona a quien se discuta el derecho al uso de su propio nombre, o que pueda sufrir quebranto por el uso que otra haga de él, puede demandar judicialmente que cese la perturbación y se le dé seguridad contra un temor fundado, así como la indemnización de los daños a los bienes de su personalidad y del daño moral que haya sufrido.</w:t>
      </w:r>
    </w:p>
    <w:p w14:paraId="66FDBC49" w14:textId="51C43B38" w:rsidR="004F21E5" w:rsidRDefault="004F21E5" w:rsidP="004F21E5">
      <w:pPr>
        <w:pBdr>
          <w:top w:val="nil"/>
          <w:left w:val="nil"/>
          <w:bottom w:val="nil"/>
          <w:right w:val="nil"/>
          <w:between w:val="nil"/>
        </w:pBdr>
        <w:shd w:val="clear" w:color="auto" w:fill="FFFFFF"/>
        <w:spacing w:after="0" w:line="276" w:lineRule="auto"/>
        <w:ind w:right="49"/>
        <w:jc w:val="both"/>
        <w:rPr>
          <w:rFonts w:ascii="Arial" w:eastAsia="Arial" w:hAnsi="Arial" w:cs="Arial"/>
          <w:color w:val="000000"/>
          <w:sz w:val="24"/>
          <w:szCs w:val="24"/>
        </w:rPr>
      </w:pPr>
      <w:r w:rsidRPr="004F21E5">
        <w:rPr>
          <w:rFonts w:ascii="Arial" w:eastAsia="Arial" w:hAnsi="Arial" w:cs="Arial"/>
          <w:color w:val="000000"/>
          <w:sz w:val="24"/>
          <w:szCs w:val="24"/>
          <w:lang w:val="es-419"/>
        </w:rPr>
        <w:t>A falta de aquella persona, la acción podrá proponerse por quien demuestre un legítimo interés, fundado en razones familiares dignas de protección</w:t>
      </w:r>
    </w:p>
    <w:p w14:paraId="00000094" w14:textId="77777777" w:rsidR="00F741EF" w:rsidRDefault="00F741EF">
      <w:pPr>
        <w:pBdr>
          <w:top w:val="nil"/>
          <w:left w:val="nil"/>
          <w:bottom w:val="nil"/>
          <w:right w:val="nil"/>
          <w:between w:val="nil"/>
        </w:pBdr>
        <w:shd w:val="clear" w:color="auto" w:fill="FFFFFF"/>
        <w:spacing w:after="0" w:line="276" w:lineRule="auto"/>
        <w:ind w:right="49"/>
        <w:jc w:val="both"/>
        <w:rPr>
          <w:rFonts w:ascii="Arial" w:eastAsia="Arial" w:hAnsi="Arial" w:cs="Arial"/>
          <w:color w:val="000000"/>
          <w:sz w:val="24"/>
          <w:szCs w:val="24"/>
        </w:rPr>
      </w:pPr>
    </w:p>
    <w:p w14:paraId="00000098" w14:textId="77777777" w:rsidR="00F741EF" w:rsidRDefault="00F741EF">
      <w:pPr>
        <w:pBdr>
          <w:top w:val="nil"/>
          <w:left w:val="nil"/>
          <w:bottom w:val="nil"/>
          <w:right w:val="nil"/>
          <w:between w:val="nil"/>
        </w:pBdr>
        <w:shd w:val="clear" w:color="auto" w:fill="FFFFFF"/>
        <w:spacing w:after="0" w:line="276" w:lineRule="auto"/>
        <w:ind w:right="49"/>
        <w:jc w:val="both"/>
        <w:rPr>
          <w:rFonts w:ascii="Arial" w:eastAsia="Arial" w:hAnsi="Arial" w:cs="Arial"/>
          <w:color w:val="000000"/>
          <w:sz w:val="24"/>
          <w:szCs w:val="24"/>
        </w:rPr>
      </w:pPr>
    </w:p>
    <w:p w14:paraId="000000A4" w14:textId="77777777" w:rsidR="00F741EF" w:rsidRDefault="00000000">
      <w:pPr>
        <w:shd w:val="clear" w:color="auto" w:fill="FFFFFF"/>
        <w:spacing w:before="40" w:after="20" w:line="276" w:lineRule="auto"/>
        <w:ind w:right="49"/>
        <w:rPr>
          <w:rFonts w:ascii="Arial" w:eastAsia="Arial" w:hAnsi="Arial" w:cs="Arial"/>
          <w:sz w:val="24"/>
          <w:szCs w:val="24"/>
        </w:rPr>
      </w:pPr>
      <w:r>
        <w:rPr>
          <w:rFonts w:ascii="Arial" w:eastAsia="Arial" w:hAnsi="Arial" w:cs="Arial"/>
          <w:b/>
          <w:sz w:val="24"/>
          <w:szCs w:val="24"/>
        </w:rPr>
        <w:t>IMPACTO FISCAL</w:t>
      </w:r>
    </w:p>
    <w:p w14:paraId="000000A5" w14:textId="77777777" w:rsidR="00F741EF" w:rsidRDefault="00F741EF">
      <w:pPr>
        <w:pBdr>
          <w:top w:val="nil"/>
          <w:left w:val="nil"/>
          <w:bottom w:val="nil"/>
          <w:right w:val="nil"/>
          <w:between w:val="nil"/>
        </w:pBdr>
        <w:shd w:val="clear" w:color="auto" w:fill="FFFFFF"/>
        <w:spacing w:before="40" w:after="20" w:line="276" w:lineRule="auto"/>
        <w:ind w:left="720" w:right="49"/>
        <w:jc w:val="both"/>
        <w:rPr>
          <w:rFonts w:ascii="Arial" w:eastAsia="Arial" w:hAnsi="Arial" w:cs="Arial"/>
          <w:color w:val="000000"/>
          <w:sz w:val="24"/>
          <w:szCs w:val="24"/>
        </w:rPr>
      </w:pPr>
    </w:p>
    <w:p w14:paraId="000000A6" w14:textId="77777777" w:rsidR="00F741EF" w:rsidRDefault="00000000">
      <w:pPr>
        <w:shd w:val="clear" w:color="auto" w:fill="FFFFFF"/>
        <w:spacing w:before="40" w:after="20" w:line="276" w:lineRule="auto"/>
        <w:ind w:right="49"/>
        <w:jc w:val="both"/>
        <w:rPr>
          <w:rFonts w:ascii="Arial" w:eastAsia="Arial" w:hAnsi="Arial" w:cs="Arial"/>
          <w:sz w:val="24"/>
          <w:szCs w:val="24"/>
        </w:rPr>
      </w:pPr>
      <w:r>
        <w:rPr>
          <w:rFonts w:ascii="Arial" w:eastAsia="Arial" w:hAnsi="Arial" w:cs="Arial"/>
          <w:sz w:val="24"/>
          <w:szCs w:val="24"/>
        </w:rPr>
        <w:t>Este proyecto no genera ningún impacto fiscal que suponga una modificación específica o puntual en el marco presupuestal, por lo que no exige un gasto adicional del Estado, ni cambios en las rentas nacionales del Presupuesto General de la Nación.</w:t>
      </w:r>
    </w:p>
    <w:p w14:paraId="000000A7" w14:textId="77777777" w:rsidR="00F741EF" w:rsidRDefault="00F741EF">
      <w:pPr>
        <w:shd w:val="clear" w:color="auto" w:fill="FFFFFF"/>
        <w:spacing w:before="40" w:after="20" w:line="276" w:lineRule="auto"/>
        <w:ind w:right="49"/>
        <w:jc w:val="both"/>
        <w:rPr>
          <w:rFonts w:ascii="Arial" w:eastAsia="Arial" w:hAnsi="Arial" w:cs="Arial"/>
          <w:sz w:val="24"/>
          <w:szCs w:val="24"/>
        </w:rPr>
      </w:pPr>
    </w:p>
    <w:p w14:paraId="000000A8" w14:textId="77777777" w:rsidR="00F741EF" w:rsidRDefault="00000000">
      <w:pPr>
        <w:shd w:val="clear" w:color="auto" w:fill="FFFFFF"/>
        <w:spacing w:before="40" w:after="20" w:line="276" w:lineRule="auto"/>
        <w:ind w:right="49"/>
        <w:jc w:val="both"/>
        <w:rPr>
          <w:rFonts w:ascii="Arial" w:eastAsia="Arial" w:hAnsi="Arial" w:cs="Arial"/>
          <w:b/>
          <w:sz w:val="24"/>
          <w:szCs w:val="24"/>
        </w:rPr>
      </w:pPr>
      <w:r>
        <w:rPr>
          <w:rFonts w:ascii="Arial" w:eastAsia="Arial" w:hAnsi="Arial" w:cs="Arial"/>
          <w:b/>
          <w:sz w:val="24"/>
          <w:szCs w:val="24"/>
        </w:rPr>
        <w:t>CONFLICTO DE INTERÉS</w:t>
      </w:r>
    </w:p>
    <w:p w14:paraId="000000A9" w14:textId="77777777" w:rsidR="00F741EF" w:rsidRDefault="00F741EF">
      <w:pPr>
        <w:shd w:val="clear" w:color="auto" w:fill="FFFFFF"/>
        <w:spacing w:before="40" w:after="20" w:line="276" w:lineRule="auto"/>
        <w:ind w:right="49"/>
        <w:jc w:val="both"/>
        <w:rPr>
          <w:rFonts w:ascii="Arial" w:eastAsia="Arial" w:hAnsi="Arial" w:cs="Arial"/>
          <w:b/>
          <w:sz w:val="24"/>
          <w:szCs w:val="24"/>
        </w:rPr>
      </w:pPr>
    </w:p>
    <w:p w14:paraId="000000AA" w14:textId="77777777" w:rsidR="00F741EF" w:rsidRDefault="00000000">
      <w:pPr>
        <w:shd w:val="clear" w:color="auto" w:fill="FFFFFF"/>
        <w:spacing w:before="40" w:after="20" w:line="276" w:lineRule="auto"/>
        <w:ind w:right="49"/>
        <w:jc w:val="both"/>
        <w:rPr>
          <w:rFonts w:ascii="Arial" w:eastAsia="Arial" w:hAnsi="Arial" w:cs="Arial"/>
          <w:sz w:val="24"/>
          <w:szCs w:val="24"/>
        </w:rPr>
      </w:pPr>
      <w:r>
        <w:rPr>
          <w:rFonts w:ascii="Arial" w:eastAsia="Arial" w:hAnsi="Arial" w:cs="Arial"/>
          <w:sz w:val="24"/>
          <w:szCs w:val="24"/>
        </w:rPr>
        <w:t xml:space="preserve"> Según lo establecido en el artículo 3 de la Ley 2003 del 19 de noviembre de 2019, por la cual se modifica parcialmente la Ley 5 de 1992, se hacen las siguientes consideraciones:</w:t>
      </w:r>
    </w:p>
    <w:p w14:paraId="000000AB" w14:textId="77777777" w:rsidR="00F741EF" w:rsidRDefault="00F741EF">
      <w:pPr>
        <w:shd w:val="clear" w:color="auto" w:fill="FFFFFF"/>
        <w:spacing w:before="40" w:after="20" w:line="276" w:lineRule="auto"/>
        <w:ind w:right="49"/>
        <w:jc w:val="both"/>
        <w:rPr>
          <w:rFonts w:ascii="Arial" w:eastAsia="Arial" w:hAnsi="Arial" w:cs="Arial"/>
          <w:sz w:val="24"/>
          <w:szCs w:val="24"/>
        </w:rPr>
      </w:pPr>
    </w:p>
    <w:p w14:paraId="000000AC" w14:textId="77777777" w:rsidR="00F741EF" w:rsidRDefault="00000000">
      <w:pPr>
        <w:shd w:val="clear" w:color="auto" w:fill="FFFFFF"/>
        <w:spacing w:before="40" w:after="20" w:line="276" w:lineRule="auto"/>
        <w:ind w:right="49"/>
        <w:jc w:val="both"/>
        <w:rPr>
          <w:rFonts w:ascii="Arial" w:eastAsia="Arial" w:hAnsi="Arial" w:cs="Arial"/>
          <w:sz w:val="24"/>
          <w:szCs w:val="24"/>
        </w:rPr>
      </w:pPr>
      <w:r>
        <w:rPr>
          <w:rFonts w:ascii="Arial" w:eastAsia="Arial" w:hAnsi="Arial" w:cs="Arial"/>
          <w:sz w:val="24"/>
          <w:szCs w:val="24"/>
        </w:rPr>
        <w:t xml:space="preserve"> 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 </w:t>
      </w:r>
    </w:p>
    <w:p w14:paraId="000000B0" w14:textId="77777777" w:rsidR="00F741EF" w:rsidRDefault="00F741EF">
      <w:pPr>
        <w:pBdr>
          <w:top w:val="nil"/>
          <w:left w:val="nil"/>
          <w:bottom w:val="nil"/>
          <w:right w:val="nil"/>
          <w:between w:val="nil"/>
        </w:pBdr>
        <w:shd w:val="clear" w:color="auto" w:fill="FFFFFF"/>
        <w:spacing w:after="0" w:line="276" w:lineRule="auto"/>
        <w:ind w:right="49"/>
        <w:jc w:val="both"/>
        <w:rPr>
          <w:rFonts w:ascii="Arial" w:eastAsia="Arial" w:hAnsi="Arial" w:cs="Arial"/>
          <w:color w:val="000000"/>
          <w:sz w:val="24"/>
          <w:szCs w:val="24"/>
        </w:rPr>
      </w:pPr>
    </w:p>
    <w:p w14:paraId="000000B1" w14:textId="77777777" w:rsidR="00F741EF" w:rsidRDefault="00000000">
      <w:pPr>
        <w:numPr>
          <w:ilvl w:val="0"/>
          <w:numId w:val="2"/>
        </w:numPr>
        <w:pBdr>
          <w:top w:val="nil"/>
          <w:left w:val="nil"/>
          <w:bottom w:val="nil"/>
          <w:right w:val="nil"/>
          <w:between w:val="nil"/>
        </w:pBdr>
        <w:shd w:val="clear" w:color="auto" w:fill="FFFFFF"/>
        <w:spacing w:after="20" w:line="276" w:lineRule="auto"/>
        <w:ind w:left="0" w:right="49" w:firstLine="0"/>
        <w:jc w:val="both"/>
        <w:rPr>
          <w:rFonts w:ascii="Arial" w:eastAsia="Arial" w:hAnsi="Arial" w:cs="Arial"/>
          <w:b/>
          <w:color w:val="000000"/>
          <w:sz w:val="24"/>
          <w:szCs w:val="24"/>
        </w:rPr>
      </w:pPr>
      <w:r>
        <w:rPr>
          <w:rFonts w:ascii="Arial" w:eastAsia="Arial" w:hAnsi="Arial" w:cs="Arial"/>
          <w:b/>
          <w:color w:val="000000"/>
          <w:sz w:val="24"/>
          <w:szCs w:val="24"/>
        </w:rPr>
        <w:t xml:space="preserve">CONVENIENCIA DE LA INICIATIVA </w:t>
      </w:r>
    </w:p>
    <w:p w14:paraId="000000B2" w14:textId="77777777" w:rsidR="00F741EF" w:rsidRDefault="00F741EF">
      <w:pPr>
        <w:spacing w:line="276" w:lineRule="auto"/>
        <w:ind w:right="49"/>
        <w:jc w:val="both"/>
        <w:rPr>
          <w:rFonts w:ascii="Arial" w:eastAsia="Arial" w:hAnsi="Arial" w:cs="Arial"/>
          <w:sz w:val="24"/>
          <w:szCs w:val="24"/>
        </w:rPr>
      </w:pPr>
    </w:p>
    <w:p w14:paraId="000000B3" w14:textId="7764C45B" w:rsidR="00F741EF" w:rsidRDefault="00000000">
      <w:pPr>
        <w:spacing w:line="276" w:lineRule="auto"/>
        <w:ind w:right="49"/>
        <w:jc w:val="both"/>
        <w:rPr>
          <w:rFonts w:ascii="Arial" w:eastAsia="Arial" w:hAnsi="Arial" w:cs="Arial"/>
          <w:sz w:val="24"/>
          <w:szCs w:val="24"/>
        </w:rPr>
      </w:pPr>
      <w:r>
        <w:rPr>
          <w:rFonts w:ascii="Arial" w:eastAsia="Arial" w:hAnsi="Arial" w:cs="Arial"/>
          <w:sz w:val="24"/>
          <w:szCs w:val="24"/>
        </w:rPr>
        <w:lastRenderedPageBreak/>
        <w:t xml:space="preserve">Por las razones antes expuestas, dejamos a consideración de la Honorable Cámara de Representantes, el texto de este proyecto de ley </w:t>
      </w:r>
      <w:r w:rsidR="004F21E5">
        <w:rPr>
          <w:rFonts w:ascii="Arial" w:eastAsia="Arial" w:hAnsi="Arial" w:cs="Arial"/>
          <w:b/>
          <w:sz w:val="24"/>
          <w:szCs w:val="24"/>
        </w:rPr>
        <w:t>“</w:t>
      </w:r>
      <w:r w:rsidR="004F21E5" w:rsidRPr="004F21E5">
        <w:rPr>
          <w:rFonts w:ascii="Arial" w:eastAsia="Arial" w:hAnsi="Arial" w:cs="Arial"/>
          <w:b/>
          <w:sz w:val="24"/>
          <w:szCs w:val="24"/>
        </w:rPr>
        <w:t>POR MEDIO DE LA CUAL SE MODIFICA EL ARTÍCULO 386 DEL CÓDIGO GENERAL DEL PROCESO”</w:t>
      </w:r>
      <w:r w:rsidR="004F21E5">
        <w:rPr>
          <w:rFonts w:ascii="Arial" w:eastAsia="Arial" w:hAnsi="Arial" w:cs="Arial"/>
          <w:b/>
          <w:sz w:val="24"/>
          <w:szCs w:val="24"/>
        </w:rPr>
        <w:t xml:space="preserve"> </w:t>
      </w:r>
      <w:r>
        <w:rPr>
          <w:rFonts w:ascii="Arial" w:eastAsia="Arial" w:hAnsi="Arial" w:cs="Arial"/>
          <w:sz w:val="24"/>
          <w:szCs w:val="24"/>
        </w:rPr>
        <w:t xml:space="preserve">en razón a que </w:t>
      </w:r>
      <w:r w:rsidR="00F672DD">
        <w:rPr>
          <w:rFonts w:ascii="Arial" w:eastAsia="Arial" w:hAnsi="Arial" w:cs="Arial"/>
          <w:sz w:val="24"/>
          <w:szCs w:val="24"/>
        </w:rPr>
        <w:t xml:space="preserve">buscando dar primacía a los derechos de los menores de edad es necesario corregir los yerros que provocan se dilate el proceso y genere </w:t>
      </w:r>
      <w:r w:rsidR="00F672DD" w:rsidRPr="00706C7C">
        <w:rPr>
          <w:rFonts w:ascii="Arial" w:eastAsia="Arial" w:hAnsi="Arial" w:cs="Arial"/>
          <w:color w:val="000000"/>
          <w:sz w:val="24"/>
          <w:szCs w:val="24"/>
          <w:lang w:val="es-419"/>
        </w:rPr>
        <w:t xml:space="preserve">una protección efectiva de los derechos de niños, que son los principales usuarios de este proceso.  </w:t>
      </w:r>
    </w:p>
    <w:p w14:paraId="000000B4" w14:textId="77777777" w:rsidR="00F741EF" w:rsidRDefault="00F741EF">
      <w:pPr>
        <w:spacing w:line="276" w:lineRule="auto"/>
        <w:ind w:right="49"/>
        <w:jc w:val="both"/>
        <w:rPr>
          <w:rFonts w:ascii="Arial" w:eastAsia="Arial" w:hAnsi="Arial" w:cs="Arial"/>
          <w:sz w:val="24"/>
          <w:szCs w:val="24"/>
        </w:rPr>
      </w:pPr>
    </w:p>
    <w:p w14:paraId="000000B5" w14:textId="77777777" w:rsidR="00F741EF" w:rsidRDefault="00F741EF">
      <w:pPr>
        <w:spacing w:line="276" w:lineRule="auto"/>
        <w:ind w:right="49"/>
        <w:jc w:val="both"/>
        <w:rPr>
          <w:rFonts w:ascii="Arial" w:eastAsia="Arial" w:hAnsi="Arial" w:cs="Arial"/>
          <w:sz w:val="24"/>
          <w:szCs w:val="24"/>
        </w:rPr>
      </w:pPr>
    </w:p>
    <w:p w14:paraId="000000B6" w14:textId="77777777" w:rsidR="00F741EF" w:rsidRDefault="00000000">
      <w:pPr>
        <w:shd w:val="clear" w:color="auto" w:fill="FFFFFF"/>
        <w:spacing w:before="57" w:after="28" w:line="276" w:lineRule="auto"/>
        <w:ind w:right="49"/>
        <w:jc w:val="both"/>
        <w:rPr>
          <w:rFonts w:ascii="Arial" w:eastAsia="Arial" w:hAnsi="Arial" w:cs="Arial"/>
          <w:b/>
          <w:color w:val="000000"/>
          <w:sz w:val="24"/>
          <w:szCs w:val="24"/>
        </w:rPr>
      </w:pPr>
      <w:r>
        <w:rPr>
          <w:rFonts w:ascii="Arial" w:eastAsia="Arial" w:hAnsi="Arial" w:cs="Arial"/>
          <w:b/>
          <w:color w:val="000000"/>
          <w:sz w:val="24"/>
          <w:szCs w:val="24"/>
        </w:rPr>
        <w:t>CARLOS FELIPE QUINTERO OVALLE</w:t>
      </w:r>
    </w:p>
    <w:p w14:paraId="000000B7" w14:textId="77777777" w:rsidR="00F741EF" w:rsidRDefault="00000000">
      <w:pPr>
        <w:shd w:val="clear" w:color="auto" w:fill="FFFFFF"/>
        <w:spacing w:before="57" w:after="28" w:line="276" w:lineRule="auto"/>
        <w:ind w:right="49"/>
        <w:jc w:val="both"/>
        <w:rPr>
          <w:rFonts w:ascii="Arial" w:eastAsia="Arial" w:hAnsi="Arial" w:cs="Arial"/>
          <w:b/>
          <w:color w:val="000000"/>
          <w:sz w:val="24"/>
          <w:szCs w:val="24"/>
        </w:rPr>
      </w:pPr>
      <w:r>
        <w:rPr>
          <w:rFonts w:ascii="Arial" w:eastAsia="Arial" w:hAnsi="Arial" w:cs="Arial"/>
          <w:b/>
          <w:color w:val="000000"/>
          <w:sz w:val="24"/>
          <w:szCs w:val="24"/>
        </w:rPr>
        <w:t>Representante a la Cámara</w:t>
      </w:r>
    </w:p>
    <w:p w14:paraId="000000B8" w14:textId="727478EE" w:rsidR="00F741EF" w:rsidRDefault="00000000">
      <w:pPr>
        <w:shd w:val="clear" w:color="auto" w:fill="FFFFFF"/>
        <w:spacing w:before="57" w:after="28" w:line="276" w:lineRule="auto"/>
        <w:ind w:right="49"/>
        <w:jc w:val="both"/>
        <w:rPr>
          <w:rFonts w:ascii="Arial" w:eastAsia="Arial" w:hAnsi="Arial" w:cs="Arial"/>
          <w:b/>
          <w:color w:val="000000"/>
          <w:sz w:val="24"/>
          <w:szCs w:val="24"/>
        </w:rPr>
      </w:pPr>
      <w:r>
        <w:rPr>
          <w:rFonts w:ascii="Arial" w:eastAsia="Arial" w:hAnsi="Arial" w:cs="Arial"/>
          <w:b/>
          <w:color w:val="000000"/>
          <w:sz w:val="24"/>
          <w:szCs w:val="24"/>
        </w:rPr>
        <w:t>Departamento de Cesar</w:t>
      </w:r>
    </w:p>
    <w:p w14:paraId="79503506" w14:textId="150F1D0B" w:rsidR="00480A43" w:rsidRDefault="00480A43">
      <w:pPr>
        <w:shd w:val="clear" w:color="auto" w:fill="FFFFFF"/>
        <w:spacing w:before="57" w:after="28" w:line="276" w:lineRule="auto"/>
        <w:ind w:right="49"/>
        <w:jc w:val="both"/>
        <w:rPr>
          <w:rFonts w:ascii="Arial" w:eastAsia="Arial" w:hAnsi="Arial" w:cs="Arial"/>
          <w:b/>
          <w:color w:val="000000"/>
          <w:sz w:val="24"/>
          <w:szCs w:val="24"/>
        </w:rPr>
      </w:pPr>
    </w:p>
    <w:p w14:paraId="7FD9FE31" w14:textId="68F99DC7" w:rsidR="00480A43" w:rsidRDefault="00480A43">
      <w:pPr>
        <w:shd w:val="clear" w:color="auto" w:fill="FFFFFF"/>
        <w:spacing w:before="57" w:after="28" w:line="276" w:lineRule="auto"/>
        <w:ind w:right="49"/>
        <w:jc w:val="both"/>
        <w:rPr>
          <w:rFonts w:ascii="Arial" w:eastAsia="Arial" w:hAnsi="Arial" w:cs="Arial"/>
          <w:b/>
          <w:color w:val="000000"/>
          <w:sz w:val="24"/>
          <w:szCs w:val="24"/>
        </w:rPr>
      </w:pPr>
    </w:p>
    <w:p w14:paraId="4B26BE6C" w14:textId="28641AFD" w:rsidR="00480A43" w:rsidRDefault="00480A43">
      <w:pPr>
        <w:shd w:val="clear" w:color="auto" w:fill="FFFFFF"/>
        <w:spacing w:before="57" w:after="28" w:line="276" w:lineRule="auto"/>
        <w:ind w:right="49"/>
        <w:jc w:val="both"/>
        <w:rPr>
          <w:rFonts w:ascii="Arial" w:eastAsia="Arial" w:hAnsi="Arial" w:cs="Arial"/>
          <w:b/>
          <w:color w:val="000000"/>
          <w:sz w:val="24"/>
          <w:szCs w:val="24"/>
        </w:rPr>
      </w:pPr>
    </w:p>
    <w:p w14:paraId="236C2903" w14:textId="076E2E69" w:rsidR="00480A43" w:rsidRDefault="00480A43">
      <w:pPr>
        <w:shd w:val="clear" w:color="auto" w:fill="FFFFFF"/>
        <w:spacing w:before="57" w:after="28" w:line="276" w:lineRule="auto"/>
        <w:ind w:right="49"/>
        <w:jc w:val="both"/>
        <w:rPr>
          <w:rFonts w:ascii="Arial" w:eastAsia="Arial" w:hAnsi="Arial" w:cs="Arial"/>
          <w:b/>
          <w:color w:val="000000"/>
          <w:sz w:val="24"/>
          <w:szCs w:val="24"/>
        </w:rPr>
      </w:pPr>
    </w:p>
    <w:p w14:paraId="28F72F36" w14:textId="2DDB05E2" w:rsidR="00480A43" w:rsidRDefault="00480A43">
      <w:pPr>
        <w:shd w:val="clear" w:color="auto" w:fill="FFFFFF"/>
        <w:spacing w:before="57" w:after="28" w:line="276" w:lineRule="auto"/>
        <w:ind w:right="49"/>
        <w:jc w:val="both"/>
        <w:rPr>
          <w:rFonts w:ascii="Arial" w:eastAsia="Arial" w:hAnsi="Arial" w:cs="Arial"/>
          <w:b/>
          <w:color w:val="000000"/>
          <w:sz w:val="24"/>
          <w:szCs w:val="24"/>
        </w:rPr>
      </w:pPr>
    </w:p>
    <w:p w14:paraId="467D6BB8" w14:textId="549A49A9" w:rsidR="00480A43" w:rsidRDefault="00480A43">
      <w:pPr>
        <w:shd w:val="clear" w:color="auto" w:fill="FFFFFF"/>
        <w:spacing w:before="57" w:after="28" w:line="276" w:lineRule="auto"/>
        <w:ind w:right="49"/>
        <w:jc w:val="both"/>
        <w:rPr>
          <w:rFonts w:ascii="Arial" w:eastAsia="Arial" w:hAnsi="Arial" w:cs="Arial"/>
          <w:b/>
          <w:color w:val="000000"/>
          <w:sz w:val="24"/>
          <w:szCs w:val="24"/>
        </w:rPr>
      </w:pPr>
    </w:p>
    <w:p w14:paraId="3E08ADBD" w14:textId="6DFE013A" w:rsidR="00480A43" w:rsidRDefault="00480A43">
      <w:pPr>
        <w:shd w:val="clear" w:color="auto" w:fill="FFFFFF"/>
        <w:spacing w:before="57" w:after="28" w:line="276" w:lineRule="auto"/>
        <w:ind w:right="49"/>
        <w:jc w:val="both"/>
        <w:rPr>
          <w:rFonts w:ascii="Arial" w:eastAsia="Arial" w:hAnsi="Arial" w:cs="Arial"/>
          <w:b/>
          <w:color w:val="000000"/>
          <w:sz w:val="24"/>
          <w:szCs w:val="24"/>
        </w:rPr>
      </w:pPr>
    </w:p>
    <w:p w14:paraId="4481F88B" w14:textId="4928CAAE" w:rsidR="00480A43" w:rsidRDefault="00480A43">
      <w:pPr>
        <w:shd w:val="clear" w:color="auto" w:fill="FFFFFF"/>
        <w:spacing w:before="57" w:after="28" w:line="276" w:lineRule="auto"/>
        <w:ind w:right="49"/>
        <w:jc w:val="both"/>
        <w:rPr>
          <w:rFonts w:ascii="Arial" w:eastAsia="Arial" w:hAnsi="Arial" w:cs="Arial"/>
          <w:b/>
          <w:color w:val="000000"/>
          <w:sz w:val="24"/>
          <w:szCs w:val="24"/>
        </w:rPr>
      </w:pPr>
    </w:p>
    <w:p w14:paraId="3CF45B6A" w14:textId="0563C20F" w:rsidR="00480A43" w:rsidRDefault="00480A43">
      <w:pPr>
        <w:shd w:val="clear" w:color="auto" w:fill="FFFFFF"/>
        <w:spacing w:before="57" w:after="28" w:line="276" w:lineRule="auto"/>
        <w:ind w:right="49"/>
        <w:jc w:val="both"/>
        <w:rPr>
          <w:rFonts w:ascii="Arial" w:eastAsia="Arial" w:hAnsi="Arial" w:cs="Arial"/>
          <w:b/>
          <w:color w:val="000000"/>
          <w:sz w:val="24"/>
          <w:szCs w:val="24"/>
        </w:rPr>
      </w:pPr>
    </w:p>
    <w:p w14:paraId="5F18770A" w14:textId="489BA04F" w:rsidR="00480A43" w:rsidRDefault="00480A43">
      <w:pPr>
        <w:shd w:val="clear" w:color="auto" w:fill="FFFFFF"/>
        <w:spacing w:before="57" w:after="28" w:line="276" w:lineRule="auto"/>
        <w:ind w:right="49"/>
        <w:jc w:val="both"/>
        <w:rPr>
          <w:rFonts w:ascii="Arial" w:eastAsia="Arial" w:hAnsi="Arial" w:cs="Arial"/>
          <w:b/>
          <w:color w:val="000000"/>
          <w:sz w:val="24"/>
          <w:szCs w:val="24"/>
        </w:rPr>
      </w:pPr>
    </w:p>
    <w:p w14:paraId="1561E333" w14:textId="6755CF9A" w:rsidR="00480A43" w:rsidRDefault="00480A43">
      <w:pPr>
        <w:shd w:val="clear" w:color="auto" w:fill="FFFFFF"/>
        <w:spacing w:before="57" w:after="28" w:line="276" w:lineRule="auto"/>
        <w:ind w:right="49"/>
        <w:jc w:val="both"/>
        <w:rPr>
          <w:rFonts w:ascii="Arial" w:eastAsia="Arial" w:hAnsi="Arial" w:cs="Arial"/>
          <w:b/>
          <w:color w:val="000000"/>
          <w:sz w:val="24"/>
          <w:szCs w:val="24"/>
        </w:rPr>
      </w:pPr>
    </w:p>
    <w:p w14:paraId="620A2A00" w14:textId="3AFA20C9" w:rsidR="00480A43" w:rsidRDefault="00480A43">
      <w:pPr>
        <w:shd w:val="clear" w:color="auto" w:fill="FFFFFF"/>
        <w:spacing w:before="57" w:after="28" w:line="276" w:lineRule="auto"/>
        <w:ind w:right="49"/>
        <w:jc w:val="both"/>
        <w:rPr>
          <w:rFonts w:ascii="Arial" w:eastAsia="Arial" w:hAnsi="Arial" w:cs="Arial"/>
          <w:b/>
          <w:color w:val="000000"/>
          <w:sz w:val="24"/>
          <w:szCs w:val="24"/>
        </w:rPr>
      </w:pPr>
    </w:p>
    <w:p w14:paraId="28C8903E" w14:textId="31527078" w:rsidR="00480A43" w:rsidRDefault="00480A43">
      <w:pPr>
        <w:shd w:val="clear" w:color="auto" w:fill="FFFFFF"/>
        <w:spacing w:before="57" w:after="28" w:line="276" w:lineRule="auto"/>
        <w:ind w:right="49"/>
        <w:jc w:val="both"/>
        <w:rPr>
          <w:rFonts w:ascii="Arial" w:eastAsia="Arial" w:hAnsi="Arial" w:cs="Arial"/>
          <w:b/>
          <w:color w:val="000000"/>
          <w:sz w:val="24"/>
          <w:szCs w:val="24"/>
        </w:rPr>
      </w:pPr>
    </w:p>
    <w:p w14:paraId="42B16C2F" w14:textId="2B901095" w:rsidR="00480A43" w:rsidRDefault="00480A43">
      <w:pPr>
        <w:shd w:val="clear" w:color="auto" w:fill="FFFFFF"/>
        <w:spacing w:before="57" w:after="28" w:line="276" w:lineRule="auto"/>
        <w:ind w:right="49"/>
        <w:jc w:val="both"/>
        <w:rPr>
          <w:rFonts w:ascii="Arial" w:eastAsia="Arial" w:hAnsi="Arial" w:cs="Arial"/>
          <w:b/>
          <w:color w:val="000000"/>
          <w:sz w:val="24"/>
          <w:szCs w:val="24"/>
        </w:rPr>
      </w:pPr>
    </w:p>
    <w:p w14:paraId="50D8DEDF" w14:textId="2AEAFA70" w:rsidR="00480A43" w:rsidRDefault="00480A43">
      <w:pPr>
        <w:shd w:val="clear" w:color="auto" w:fill="FFFFFF"/>
        <w:spacing w:before="57" w:after="28" w:line="276" w:lineRule="auto"/>
        <w:ind w:right="49"/>
        <w:jc w:val="both"/>
        <w:rPr>
          <w:rFonts w:ascii="Arial" w:eastAsia="Arial" w:hAnsi="Arial" w:cs="Arial"/>
          <w:b/>
          <w:color w:val="000000"/>
          <w:sz w:val="24"/>
          <w:szCs w:val="24"/>
        </w:rPr>
      </w:pPr>
    </w:p>
    <w:p w14:paraId="139663F8" w14:textId="0B85ED4D" w:rsidR="00480A43" w:rsidRDefault="00480A43">
      <w:pPr>
        <w:shd w:val="clear" w:color="auto" w:fill="FFFFFF"/>
        <w:spacing w:before="57" w:after="28" w:line="276" w:lineRule="auto"/>
        <w:ind w:right="49"/>
        <w:jc w:val="both"/>
        <w:rPr>
          <w:rFonts w:ascii="Arial" w:eastAsia="Arial" w:hAnsi="Arial" w:cs="Arial"/>
          <w:b/>
          <w:color w:val="000000"/>
          <w:sz w:val="24"/>
          <w:szCs w:val="24"/>
        </w:rPr>
      </w:pPr>
    </w:p>
    <w:p w14:paraId="2BED4C09" w14:textId="498ABD6D" w:rsidR="00480A43" w:rsidRDefault="00480A43">
      <w:pPr>
        <w:shd w:val="clear" w:color="auto" w:fill="FFFFFF"/>
        <w:spacing w:before="57" w:after="28" w:line="276" w:lineRule="auto"/>
        <w:ind w:right="49"/>
        <w:jc w:val="both"/>
        <w:rPr>
          <w:rFonts w:ascii="Arial" w:eastAsia="Arial" w:hAnsi="Arial" w:cs="Arial"/>
          <w:b/>
          <w:color w:val="000000"/>
          <w:sz w:val="24"/>
          <w:szCs w:val="24"/>
        </w:rPr>
      </w:pPr>
    </w:p>
    <w:p w14:paraId="6A91D55D" w14:textId="77B337A9" w:rsidR="00480A43" w:rsidRDefault="00480A43">
      <w:pPr>
        <w:shd w:val="clear" w:color="auto" w:fill="FFFFFF"/>
        <w:spacing w:before="57" w:after="28" w:line="276" w:lineRule="auto"/>
        <w:ind w:right="49"/>
        <w:jc w:val="both"/>
        <w:rPr>
          <w:rFonts w:ascii="Arial" w:eastAsia="Arial" w:hAnsi="Arial" w:cs="Arial"/>
          <w:b/>
          <w:color w:val="000000"/>
          <w:sz w:val="24"/>
          <w:szCs w:val="24"/>
        </w:rPr>
      </w:pPr>
    </w:p>
    <w:p w14:paraId="316B374C" w14:textId="79351D79" w:rsidR="00480A43" w:rsidRDefault="00480A43">
      <w:pPr>
        <w:shd w:val="clear" w:color="auto" w:fill="FFFFFF"/>
        <w:spacing w:before="57" w:after="28" w:line="276" w:lineRule="auto"/>
        <w:ind w:right="49"/>
        <w:jc w:val="both"/>
        <w:rPr>
          <w:rFonts w:ascii="Arial" w:eastAsia="Arial" w:hAnsi="Arial" w:cs="Arial"/>
          <w:b/>
          <w:color w:val="000000"/>
          <w:sz w:val="24"/>
          <w:szCs w:val="24"/>
        </w:rPr>
      </w:pPr>
    </w:p>
    <w:p w14:paraId="05B89403" w14:textId="1512DDAE" w:rsidR="00480A43" w:rsidRDefault="00480A43">
      <w:pPr>
        <w:shd w:val="clear" w:color="auto" w:fill="FFFFFF"/>
        <w:spacing w:before="57" w:after="28" w:line="276" w:lineRule="auto"/>
        <w:ind w:right="49"/>
        <w:jc w:val="both"/>
        <w:rPr>
          <w:rFonts w:ascii="Arial" w:eastAsia="Arial" w:hAnsi="Arial" w:cs="Arial"/>
          <w:b/>
          <w:color w:val="000000"/>
          <w:sz w:val="24"/>
          <w:szCs w:val="24"/>
        </w:rPr>
      </w:pPr>
    </w:p>
    <w:p w14:paraId="0FCF2498" w14:textId="18BBA088" w:rsidR="00480A43" w:rsidRDefault="00480A43">
      <w:pPr>
        <w:shd w:val="clear" w:color="auto" w:fill="FFFFFF"/>
        <w:spacing w:before="57" w:after="28" w:line="276" w:lineRule="auto"/>
        <w:ind w:right="49"/>
        <w:jc w:val="both"/>
        <w:rPr>
          <w:rFonts w:ascii="Arial" w:eastAsia="Arial" w:hAnsi="Arial" w:cs="Arial"/>
          <w:b/>
          <w:color w:val="000000"/>
          <w:sz w:val="24"/>
          <w:szCs w:val="24"/>
        </w:rPr>
      </w:pPr>
    </w:p>
    <w:p w14:paraId="710A358E" w14:textId="2FB5729C" w:rsidR="00480A43" w:rsidRDefault="00480A43">
      <w:pPr>
        <w:shd w:val="clear" w:color="auto" w:fill="FFFFFF"/>
        <w:spacing w:before="57" w:after="28" w:line="276" w:lineRule="auto"/>
        <w:ind w:right="49"/>
        <w:jc w:val="both"/>
        <w:rPr>
          <w:rFonts w:ascii="Arial" w:eastAsia="Arial" w:hAnsi="Arial" w:cs="Arial"/>
          <w:b/>
          <w:color w:val="000000"/>
          <w:sz w:val="24"/>
          <w:szCs w:val="24"/>
        </w:rPr>
      </w:pPr>
    </w:p>
    <w:p w14:paraId="5EFAA569" w14:textId="50A885B6" w:rsidR="00480A43" w:rsidRDefault="00480A43">
      <w:pPr>
        <w:shd w:val="clear" w:color="auto" w:fill="FFFFFF"/>
        <w:spacing w:before="57" w:after="28" w:line="276" w:lineRule="auto"/>
        <w:ind w:right="49"/>
        <w:jc w:val="both"/>
        <w:rPr>
          <w:rFonts w:ascii="Arial" w:eastAsia="Arial" w:hAnsi="Arial" w:cs="Arial"/>
          <w:b/>
          <w:color w:val="000000"/>
          <w:sz w:val="24"/>
          <w:szCs w:val="24"/>
        </w:rPr>
      </w:pPr>
    </w:p>
    <w:p w14:paraId="6C1E656A" w14:textId="65258C97" w:rsidR="00480A43" w:rsidRDefault="00480A43">
      <w:pPr>
        <w:shd w:val="clear" w:color="auto" w:fill="FFFFFF"/>
        <w:spacing w:before="57" w:after="28" w:line="276" w:lineRule="auto"/>
        <w:ind w:right="49"/>
        <w:jc w:val="both"/>
        <w:rPr>
          <w:rFonts w:ascii="Arial" w:eastAsia="Arial" w:hAnsi="Arial" w:cs="Arial"/>
          <w:b/>
          <w:color w:val="000000"/>
          <w:sz w:val="24"/>
          <w:szCs w:val="24"/>
        </w:rPr>
      </w:pPr>
    </w:p>
    <w:p w14:paraId="6C8F6B13" w14:textId="77777777" w:rsidR="00480A43" w:rsidRDefault="00480A43">
      <w:pPr>
        <w:shd w:val="clear" w:color="auto" w:fill="FFFFFF"/>
        <w:spacing w:before="57" w:after="28" w:line="276" w:lineRule="auto"/>
        <w:ind w:right="49"/>
        <w:jc w:val="both"/>
        <w:rPr>
          <w:rFonts w:ascii="Arial" w:eastAsia="Arial" w:hAnsi="Arial" w:cs="Arial"/>
          <w:b/>
          <w:color w:val="000000"/>
          <w:sz w:val="24"/>
          <w:szCs w:val="24"/>
        </w:rPr>
      </w:pPr>
    </w:p>
    <w:p w14:paraId="000000C7" w14:textId="5BAF27D4" w:rsidR="00F741EF" w:rsidRDefault="00000000">
      <w:pPr>
        <w:spacing w:line="240" w:lineRule="auto"/>
        <w:jc w:val="both"/>
        <w:rPr>
          <w:rFonts w:ascii="Arial" w:eastAsia="Arial" w:hAnsi="Arial" w:cs="Arial"/>
          <w:sz w:val="24"/>
          <w:szCs w:val="24"/>
        </w:rPr>
      </w:pPr>
      <w:r>
        <w:rPr>
          <w:rFonts w:ascii="Arial" w:eastAsia="Arial" w:hAnsi="Arial" w:cs="Arial"/>
          <w:sz w:val="24"/>
          <w:szCs w:val="24"/>
        </w:rPr>
        <w:t>CFQ-</w:t>
      </w:r>
      <w:r w:rsidR="001A7B7E">
        <w:rPr>
          <w:rFonts w:ascii="Arial" w:eastAsia="Arial" w:hAnsi="Arial" w:cs="Arial"/>
          <w:sz w:val="24"/>
          <w:szCs w:val="24"/>
        </w:rPr>
        <w:t>05</w:t>
      </w:r>
      <w:r>
        <w:rPr>
          <w:rFonts w:ascii="Arial" w:eastAsia="Arial" w:hAnsi="Arial" w:cs="Arial"/>
          <w:sz w:val="24"/>
          <w:szCs w:val="24"/>
        </w:rPr>
        <w:t xml:space="preserve"> 18 de Agosto de 2022</w:t>
      </w:r>
    </w:p>
    <w:p w14:paraId="000000C8" w14:textId="053A7B9F" w:rsidR="00F741EF" w:rsidRDefault="00F741EF">
      <w:pPr>
        <w:spacing w:after="0" w:line="240" w:lineRule="auto"/>
        <w:jc w:val="both"/>
        <w:rPr>
          <w:rFonts w:ascii="Arial" w:eastAsia="Arial" w:hAnsi="Arial" w:cs="Arial"/>
          <w:sz w:val="24"/>
          <w:szCs w:val="24"/>
        </w:rPr>
      </w:pPr>
    </w:p>
    <w:p w14:paraId="2FA545D3" w14:textId="77777777" w:rsidR="00480A43" w:rsidRDefault="00480A43">
      <w:pPr>
        <w:spacing w:after="0" w:line="240" w:lineRule="auto"/>
        <w:jc w:val="both"/>
        <w:rPr>
          <w:rFonts w:ascii="Arial" w:eastAsia="Arial" w:hAnsi="Arial" w:cs="Arial"/>
          <w:sz w:val="24"/>
          <w:szCs w:val="24"/>
        </w:rPr>
      </w:pPr>
    </w:p>
    <w:p w14:paraId="000000C9" w14:textId="77777777" w:rsidR="00F741EF" w:rsidRDefault="00F741EF">
      <w:pPr>
        <w:spacing w:after="0" w:line="240" w:lineRule="auto"/>
        <w:jc w:val="both"/>
        <w:rPr>
          <w:rFonts w:ascii="Arial" w:eastAsia="Arial" w:hAnsi="Arial" w:cs="Arial"/>
          <w:sz w:val="24"/>
          <w:szCs w:val="24"/>
        </w:rPr>
      </w:pPr>
    </w:p>
    <w:p w14:paraId="000000CA" w14:textId="77777777" w:rsidR="00F741EF" w:rsidRDefault="00000000">
      <w:pPr>
        <w:spacing w:after="0" w:line="240" w:lineRule="auto"/>
        <w:jc w:val="both"/>
        <w:rPr>
          <w:rFonts w:ascii="Arial" w:eastAsia="Arial" w:hAnsi="Arial" w:cs="Arial"/>
          <w:sz w:val="24"/>
          <w:szCs w:val="24"/>
        </w:rPr>
      </w:pPr>
      <w:r>
        <w:rPr>
          <w:rFonts w:ascii="Arial" w:eastAsia="Arial" w:hAnsi="Arial" w:cs="Arial"/>
          <w:sz w:val="24"/>
          <w:szCs w:val="24"/>
        </w:rPr>
        <w:t>Doctor:</w:t>
      </w:r>
    </w:p>
    <w:p w14:paraId="000000CB" w14:textId="77777777" w:rsidR="00F741EF" w:rsidRDefault="00000000">
      <w:pPr>
        <w:spacing w:after="0" w:line="240" w:lineRule="auto"/>
        <w:jc w:val="both"/>
        <w:rPr>
          <w:rFonts w:ascii="Arial" w:eastAsia="Arial" w:hAnsi="Arial" w:cs="Arial"/>
          <w:b/>
          <w:sz w:val="24"/>
          <w:szCs w:val="24"/>
        </w:rPr>
      </w:pPr>
      <w:r>
        <w:rPr>
          <w:rFonts w:ascii="Arial" w:eastAsia="Arial" w:hAnsi="Arial" w:cs="Arial"/>
          <w:b/>
          <w:sz w:val="24"/>
          <w:szCs w:val="24"/>
        </w:rPr>
        <w:t>DAVID RICARDO RACERO MAYORCA</w:t>
      </w:r>
    </w:p>
    <w:p w14:paraId="000000CC" w14:textId="77777777" w:rsidR="00F741EF" w:rsidRDefault="00000000">
      <w:pPr>
        <w:spacing w:after="0" w:line="240" w:lineRule="auto"/>
        <w:jc w:val="both"/>
        <w:rPr>
          <w:rFonts w:ascii="Arial" w:eastAsia="Arial" w:hAnsi="Arial" w:cs="Arial"/>
          <w:sz w:val="24"/>
          <w:szCs w:val="24"/>
        </w:rPr>
      </w:pPr>
      <w:r>
        <w:rPr>
          <w:rFonts w:ascii="Arial" w:eastAsia="Arial" w:hAnsi="Arial" w:cs="Arial"/>
          <w:sz w:val="24"/>
          <w:szCs w:val="24"/>
        </w:rPr>
        <w:t xml:space="preserve">Presidente </w:t>
      </w:r>
    </w:p>
    <w:p w14:paraId="000000CD" w14:textId="77777777" w:rsidR="00F741EF" w:rsidRDefault="00000000">
      <w:pPr>
        <w:spacing w:after="0" w:line="240" w:lineRule="auto"/>
        <w:jc w:val="both"/>
        <w:rPr>
          <w:rFonts w:ascii="Arial" w:eastAsia="Arial" w:hAnsi="Arial" w:cs="Arial"/>
          <w:sz w:val="24"/>
          <w:szCs w:val="24"/>
        </w:rPr>
      </w:pPr>
      <w:r>
        <w:rPr>
          <w:rFonts w:ascii="Arial" w:eastAsia="Arial" w:hAnsi="Arial" w:cs="Arial"/>
          <w:sz w:val="24"/>
          <w:szCs w:val="24"/>
        </w:rPr>
        <w:t>Cámara de Representantes</w:t>
      </w:r>
    </w:p>
    <w:p w14:paraId="000000CE" w14:textId="77777777" w:rsidR="00F741EF" w:rsidRDefault="00000000">
      <w:pPr>
        <w:spacing w:after="0" w:line="240" w:lineRule="auto"/>
        <w:jc w:val="both"/>
        <w:rPr>
          <w:rFonts w:ascii="Arial" w:eastAsia="Arial" w:hAnsi="Arial" w:cs="Arial"/>
          <w:sz w:val="24"/>
          <w:szCs w:val="24"/>
        </w:rPr>
      </w:pPr>
      <w:r>
        <w:rPr>
          <w:rFonts w:ascii="Arial" w:eastAsia="Arial" w:hAnsi="Arial" w:cs="Arial"/>
          <w:sz w:val="24"/>
          <w:szCs w:val="24"/>
        </w:rPr>
        <w:t>Ciudad.</w:t>
      </w:r>
    </w:p>
    <w:p w14:paraId="000000CF" w14:textId="77777777" w:rsidR="00F741EF" w:rsidRDefault="00F741EF">
      <w:pPr>
        <w:spacing w:after="0" w:line="240" w:lineRule="auto"/>
        <w:jc w:val="both"/>
        <w:rPr>
          <w:rFonts w:ascii="Arial" w:eastAsia="Arial" w:hAnsi="Arial" w:cs="Arial"/>
          <w:sz w:val="24"/>
          <w:szCs w:val="24"/>
        </w:rPr>
      </w:pPr>
    </w:p>
    <w:p w14:paraId="000000D0" w14:textId="77777777" w:rsidR="00F741EF" w:rsidRDefault="00F741EF">
      <w:pPr>
        <w:spacing w:after="0" w:line="240" w:lineRule="auto"/>
        <w:jc w:val="both"/>
        <w:rPr>
          <w:rFonts w:ascii="Arial" w:eastAsia="Arial" w:hAnsi="Arial" w:cs="Arial"/>
          <w:sz w:val="24"/>
          <w:szCs w:val="24"/>
        </w:rPr>
      </w:pPr>
    </w:p>
    <w:p w14:paraId="000000D1" w14:textId="77777777" w:rsidR="00F741EF" w:rsidRDefault="00000000">
      <w:pPr>
        <w:spacing w:after="0" w:line="240" w:lineRule="auto"/>
        <w:jc w:val="both"/>
        <w:rPr>
          <w:rFonts w:ascii="Arial" w:eastAsia="Arial" w:hAnsi="Arial" w:cs="Arial"/>
          <w:sz w:val="24"/>
          <w:szCs w:val="24"/>
        </w:rPr>
      </w:pPr>
      <w:r>
        <w:rPr>
          <w:rFonts w:ascii="Arial" w:eastAsia="Arial" w:hAnsi="Arial" w:cs="Arial"/>
          <w:b/>
          <w:sz w:val="24"/>
          <w:szCs w:val="24"/>
        </w:rPr>
        <w:t>REF:</w:t>
      </w:r>
      <w:r>
        <w:rPr>
          <w:rFonts w:ascii="Arial" w:eastAsia="Arial" w:hAnsi="Arial" w:cs="Arial"/>
          <w:sz w:val="24"/>
          <w:szCs w:val="24"/>
        </w:rPr>
        <w:t xml:space="preserve"> Radicación Proyecto</w:t>
      </w:r>
    </w:p>
    <w:p w14:paraId="000000D2" w14:textId="77777777" w:rsidR="00F741EF" w:rsidRDefault="00F741EF">
      <w:pPr>
        <w:spacing w:after="0" w:line="240" w:lineRule="auto"/>
        <w:jc w:val="both"/>
        <w:rPr>
          <w:rFonts w:ascii="Arial" w:eastAsia="Arial" w:hAnsi="Arial" w:cs="Arial"/>
          <w:sz w:val="24"/>
          <w:szCs w:val="24"/>
        </w:rPr>
      </w:pPr>
    </w:p>
    <w:p w14:paraId="000000D3" w14:textId="77777777" w:rsidR="00F741EF" w:rsidRDefault="00F741EF">
      <w:pPr>
        <w:spacing w:after="0" w:line="240" w:lineRule="auto"/>
        <w:jc w:val="both"/>
        <w:rPr>
          <w:rFonts w:ascii="Arial" w:eastAsia="Arial" w:hAnsi="Arial" w:cs="Arial"/>
          <w:sz w:val="24"/>
          <w:szCs w:val="24"/>
        </w:rPr>
      </w:pPr>
    </w:p>
    <w:p w14:paraId="000000D4" w14:textId="77777777" w:rsidR="00F741EF" w:rsidRDefault="00000000">
      <w:pPr>
        <w:spacing w:after="0" w:line="240" w:lineRule="auto"/>
        <w:jc w:val="both"/>
        <w:rPr>
          <w:rFonts w:ascii="Arial" w:eastAsia="Arial" w:hAnsi="Arial" w:cs="Arial"/>
          <w:sz w:val="24"/>
          <w:szCs w:val="24"/>
        </w:rPr>
      </w:pPr>
      <w:r>
        <w:rPr>
          <w:rFonts w:ascii="Arial" w:eastAsia="Arial" w:hAnsi="Arial" w:cs="Arial"/>
          <w:sz w:val="24"/>
          <w:szCs w:val="24"/>
        </w:rPr>
        <w:t>Atento saludo,</w:t>
      </w:r>
    </w:p>
    <w:p w14:paraId="000000D5" w14:textId="77777777" w:rsidR="00F741EF" w:rsidRDefault="00F741EF">
      <w:pPr>
        <w:spacing w:after="0" w:line="240" w:lineRule="auto"/>
        <w:jc w:val="both"/>
        <w:rPr>
          <w:rFonts w:ascii="Arial" w:eastAsia="Arial" w:hAnsi="Arial" w:cs="Arial"/>
          <w:sz w:val="24"/>
          <w:szCs w:val="24"/>
        </w:rPr>
      </w:pPr>
    </w:p>
    <w:p w14:paraId="000000D6" w14:textId="3DC07863" w:rsidR="00F741EF" w:rsidRDefault="00000000">
      <w:pPr>
        <w:spacing w:after="0" w:line="264" w:lineRule="auto"/>
        <w:jc w:val="both"/>
        <w:rPr>
          <w:rFonts w:ascii="Arial" w:eastAsia="Arial" w:hAnsi="Arial" w:cs="Arial"/>
          <w:b/>
          <w:sz w:val="24"/>
          <w:szCs w:val="24"/>
        </w:rPr>
      </w:pPr>
      <w:r>
        <w:rPr>
          <w:rFonts w:ascii="Arial" w:eastAsia="Arial" w:hAnsi="Arial" w:cs="Arial"/>
          <w:sz w:val="24"/>
          <w:szCs w:val="24"/>
        </w:rPr>
        <w:t xml:space="preserve">Con la presente me permito radicar a esta Presidencia, el proyecto de Ley </w:t>
      </w:r>
      <w:r w:rsidR="00F672DD">
        <w:rPr>
          <w:rFonts w:ascii="Arial" w:eastAsia="Arial" w:hAnsi="Arial" w:cs="Arial"/>
          <w:b/>
          <w:sz w:val="24"/>
          <w:szCs w:val="24"/>
        </w:rPr>
        <w:t>“</w:t>
      </w:r>
      <w:r w:rsidR="00F672DD" w:rsidRPr="004F21E5">
        <w:rPr>
          <w:rFonts w:ascii="Arial" w:eastAsia="Arial" w:hAnsi="Arial" w:cs="Arial"/>
          <w:b/>
          <w:sz w:val="24"/>
          <w:szCs w:val="24"/>
        </w:rPr>
        <w:t>POR MEDIO DE LA CUAL SE MODIFICA EL ARTÍCULO 386 DEL CÓDIGO GENERAL DEL PROCESO”</w:t>
      </w:r>
      <w:r w:rsidR="00F672DD">
        <w:rPr>
          <w:rFonts w:ascii="Arial" w:eastAsia="Arial" w:hAnsi="Arial" w:cs="Arial"/>
          <w:b/>
          <w:sz w:val="24"/>
          <w:szCs w:val="24"/>
        </w:rPr>
        <w:t xml:space="preserve"> </w:t>
      </w:r>
      <w:r>
        <w:rPr>
          <w:rFonts w:ascii="Arial" w:eastAsia="Arial" w:hAnsi="Arial" w:cs="Arial"/>
          <w:sz w:val="24"/>
          <w:szCs w:val="24"/>
        </w:rPr>
        <w:t>en complimiento de los establecido en la Ley 5° / 92, en original, dos copias y medio magnético, a fin q se surtan los trámites pertinentes.</w:t>
      </w:r>
    </w:p>
    <w:p w14:paraId="000000D7" w14:textId="77777777" w:rsidR="00F741EF" w:rsidRDefault="00F741EF">
      <w:pPr>
        <w:spacing w:after="0" w:line="240" w:lineRule="auto"/>
        <w:jc w:val="both"/>
        <w:rPr>
          <w:rFonts w:ascii="Arial" w:eastAsia="Arial" w:hAnsi="Arial" w:cs="Arial"/>
          <w:sz w:val="24"/>
          <w:szCs w:val="24"/>
        </w:rPr>
      </w:pPr>
    </w:p>
    <w:p w14:paraId="000000D8" w14:textId="77777777" w:rsidR="00F741EF" w:rsidRDefault="00000000">
      <w:pPr>
        <w:spacing w:after="0" w:line="240" w:lineRule="auto"/>
        <w:jc w:val="both"/>
        <w:rPr>
          <w:rFonts w:ascii="Arial" w:eastAsia="Arial" w:hAnsi="Arial" w:cs="Arial"/>
          <w:sz w:val="24"/>
          <w:szCs w:val="24"/>
        </w:rPr>
      </w:pPr>
      <w:r>
        <w:rPr>
          <w:rFonts w:ascii="Arial" w:eastAsia="Arial" w:hAnsi="Arial" w:cs="Arial"/>
          <w:sz w:val="24"/>
          <w:szCs w:val="24"/>
        </w:rPr>
        <w:t>Agradeciendo de antemano su colaboración al presente.</w:t>
      </w:r>
    </w:p>
    <w:p w14:paraId="000000D9" w14:textId="77777777" w:rsidR="00F741EF" w:rsidRDefault="00F741EF">
      <w:pPr>
        <w:spacing w:after="0" w:line="240" w:lineRule="auto"/>
        <w:jc w:val="both"/>
        <w:rPr>
          <w:rFonts w:ascii="Arial" w:eastAsia="Arial" w:hAnsi="Arial" w:cs="Arial"/>
          <w:sz w:val="24"/>
          <w:szCs w:val="24"/>
        </w:rPr>
      </w:pPr>
    </w:p>
    <w:p w14:paraId="000000DA" w14:textId="77777777" w:rsidR="00F741EF" w:rsidRDefault="00F741EF">
      <w:pPr>
        <w:spacing w:after="0" w:line="240" w:lineRule="auto"/>
        <w:jc w:val="both"/>
        <w:rPr>
          <w:rFonts w:ascii="Arial" w:eastAsia="Arial" w:hAnsi="Arial" w:cs="Arial"/>
          <w:sz w:val="24"/>
          <w:szCs w:val="24"/>
        </w:rPr>
      </w:pPr>
    </w:p>
    <w:p w14:paraId="000000DB" w14:textId="77777777" w:rsidR="00F741EF" w:rsidRDefault="00000000">
      <w:pPr>
        <w:spacing w:after="0" w:line="240" w:lineRule="auto"/>
        <w:jc w:val="both"/>
        <w:rPr>
          <w:rFonts w:ascii="Arial" w:eastAsia="Arial" w:hAnsi="Arial" w:cs="Arial"/>
          <w:sz w:val="24"/>
          <w:szCs w:val="24"/>
        </w:rPr>
      </w:pPr>
      <w:r>
        <w:rPr>
          <w:rFonts w:ascii="Arial" w:eastAsia="Arial" w:hAnsi="Arial" w:cs="Arial"/>
          <w:sz w:val="24"/>
          <w:szCs w:val="24"/>
        </w:rPr>
        <w:t>Atentamente,</w:t>
      </w:r>
    </w:p>
    <w:p w14:paraId="000000DC" w14:textId="77777777" w:rsidR="00F741EF" w:rsidRDefault="00F741EF">
      <w:pPr>
        <w:spacing w:after="0" w:line="240" w:lineRule="auto"/>
        <w:jc w:val="both"/>
        <w:rPr>
          <w:rFonts w:ascii="Arial" w:eastAsia="Arial" w:hAnsi="Arial" w:cs="Arial"/>
          <w:sz w:val="24"/>
          <w:szCs w:val="24"/>
        </w:rPr>
      </w:pPr>
    </w:p>
    <w:p w14:paraId="000000DD" w14:textId="77777777" w:rsidR="00F741EF" w:rsidRDefault="00F741EF">
      <w:pPr>
        <w:spacing w:after="0" w:line="240" w:lineRule="auto"/>
        <w:jc w:val="both"/>
        <w:rPr>
          <w:rFonts w:ascii="Arial" w:eastAsia="Arial" w:hAnsi="Arial" w:cs="Arial"/>
          <w:sz w:val="24"/>
          <w:szCs w:val="24"/>
        </w:rPr>
      </w:pPr>
    </w:p>
    <w:p w14:paraId="000000DE" w14:textId="77777777" w:rsidR="00F741EF" w:rsidRDefault="00F741EF">
      <w:pPr>
        <w:spacing w:after="0" w:line="240" w:lineRule="auto"/>
        <w:jc w:val="both"/>
        <w:rPr>
          <w:rFonts w:ascii="Arial" w:eastAsia="Arial" w:hAnsi="Arial" w:cs="Arial"/>
          <w:sz w:val="24"/>
          <w:szCs w:val="24"/>
        </w:rPr>
      </w:pPr>
    </w:p>
    <w:p w14:paraId="000000DF" w14:textId="77777777" w:rsidR="00F741EF" w:rsidRDefault="00000000">
      <w:pPr>
        <w:shd w:val="clear" w:color="auto" w:fill="FFFFFF"/>
        <w:spacing w:after="0" w:line="276" w:lineRule="auto"/>
        <w:ind w:right="49"/>
        <w:jc w:val="both"/>
        <w:rPr>
          <w:rFonts w:ascii="Arial" w:eastAsia="Arial" w:hAnsi="Arial" w:cs="Arial"/>
          <w:b/>
          <w:color w:val="000000"/>
          <w:sz w:val="24"/>
          <w:szCs w:val="24"/>
        </w:rPr>
      </w:pPr>
      <w:r>
        <w:rPr>
          <w:rFonts w:ascii="Arial" w:eastAsia="Arial" w:hAnsi="Arial" w:cs="Arial"/>
          <w:b/>
          <w:color w:val="000000"/>
          <w:sz w:val="24"/>
          <w:szCs w:val="24"/>
        </w:rPr>
        <w:t>CARLOS FELIPE QUINTERO OVALLE</w:t>
      </w:r>
    </w:p>
    <w:p w14:paraId="000000E0" w14:textId="77777777" w:rsidR="00F741EF" w:rsidRDefault="00000000">
      <w:pPr>
        <w:shd w:val="clear" w:color="auto" w:fill="FFFFFF"/>
        <w:spacing w:after="0" w:line="276" w:lineRule="auto"/>
        <w:ind w:right="49"/>
        <w:jc w:val="both"/>
        <w:rPr>
          <w:rFonts w:ascii="Arial" w:eastAsia="Arial" w:hAnsi="Arial" w:cs="Arial"/>
          <w:b/>
          <w:color w:val="000000"/>
          <w:sz w:val="24"/>
          <w:szCs w:val="24"/>
        </w:rPr>
      </w:pPr>
      <w:r>
        <w:rPr>
          <w:rFonts w:ascii="Arial" w:eastAsia="Arial" w:hAnsi="Arial" w:cs="Arial"/>
          <w:b/>
          <w:color w:val="000000"/>
          <w:sz w:val="24"/>
          <w:szCs w:val="24"/>
        </w:rPr>
        <w:t>Representante a la Cámara</w:t>
      </w:r>
    </w:p>
    <w:p w14:paraId="000000E1" w14:textId="77777777" w:rsidR="00F741EF" w:rsidRDefault="00000000">
      <w:pPr>
        <w:shd w:val="clear" w:color="auto" w:fill="FFFFFF"/>
        <w:spacing w:after="0" w:line="276" w:lineRule="auto"/>
        <w:ind w:right="49"/>
        <w:jc w:val="both"/>
        <w:rPr>
          <w:rFonts w:ascii="Arial" w:eastAsia="Arial" w:hAnsi="Arial" w:cs="Arial"/>
          <w:b/>
          <w:color w:val="000000"/>
          <w:sz w:val="24"/>
          <w:szCs w:val="24"/>
        </w:rPr>
      </w:pPr>
      <w:r>
        <w:rPr>
          <w:rFonts w:ascii="Arial" w:eastAsia="Arial" w:hAnsi="Arial" w:cs="Arial"/>
          <w:b/>
          <w:color w:val="000000"/>
          <w:sz w:val="24"/>
          <w:szCs w:val="24"/>
        </w:rPr>
        <w:t>Departamento de Cesar</w:t>
      </w:r>
    </w:p>
    <w:p w14:paraId="000000E2" w14:textId="77777777" w:rsidR="00F741EF" w:rsidRDefault="00F741EF">
      <w:pPr>
        <w:spacing w:after="0" w:line="276" w:lineRule="auto"/>
        <w:ind w:right="49"/>
        <w:jc w:val="both"/>
        <w:rPr>
          <w:rFonts w:ascii="Arial" w:eastAsia="Arial" w:hAnsi="Arial" w:cs="Arial"/>
          <w:b/>
          <w:sz w:val="24"/>
          <w:szCs w:val="24"/>
        </w:rPr>
      </w:pPr>
    </w:p>
    <w:p w14:paraId="000000E3" w14:textId="77777777" w:rsidR="00F741EF" w:rsidRDefault="00F741EF">
      <w:pPr>
        <w:spacing w:line="276" w:lineRule="auto"/>
        <w:ind w:right="49"/>
        <w:jc w:val="both"/>
        <w:rPr>
          <w:rFonts w:ascii="Arial" w:eastAsia="Arial" w:hAnsi="Arial" w:cs="Arial"/>
          <w:sz w:val="24"/>
          <w:szCs w:val="24"/>
        </w:rPr>
      </w:pPr>
    </w:p>
    <w:p w14:paraId="000000E4" w14:textId="77777777" w:rsidR="00F741EF" w:rsidRDefault="00F741EF">
      <w:pPr>
        <w:spacing w:line="276" w:lineRule="auto"/>
        <w:ind w:right="49"/>
        <w:jc w:val="both"/>
        <w:rPr>
          <w:rFonts w:ascii="Arial" w:eastAsia="Arial" w:hAnsi="Arial" w:cs="Arial"/>
          <w:sz w:val="24"/>
          <w:szCs w:val="24"/>
        </w:rPr>
      </w:pPr>
    </w:p>
    <w:sectPr w:rsidR="00F741EF">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1EEBD" w14:textId="77777777" w:rsidR="00403E07" w:rsidRDefault="00403E07">
      <w:pPr>
        <w:spacing w:after="0" w:line="240" w:lineRule="auto"/>
      </w:pPr>
      <w:r>
        <w:separator/>
      </w:r>
    </w:p>
  </w:endnote>
  <w:endnote w:type="continuationSeparator" w:id="0">
    <w:p w14:paraId="400C895C" w14:textId="77777777" w:rsidR="00403E07" w:rsidRDefault="00403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DB3D2" w14:textId="77777777" w:rsidR="00403E07" w:rsidRDefault="00403E07">
      <w:pPr>
        <w:spacing w:after="0" w:line="240" w:lineRule="auto"/>
      </w:pPr>
      <w:r>
        <w:separator/>
      </w:r>
    </w:p>
  </w:footnote>
  <w:footnote w:type="continuationSeparator" w:id="0">
    <w:p w14:paraId="7923FBB0" w14:textId="77777777" w:rsidR="00403E07" w:rsidRDefault="00403E07">
      <w:pPr>
        <w:spacing w:after="0" w:line="240" w:lineRule="auto"/>
      </w:pPr>
      <w:r>
        <w:continuationSeparator/>
      </w:r>
    </w:p>
  </w:footnote>
  <w:footnote w:id="1">
    <w:p w14:paraId="39FD2D28" w14:textId="77777777" w:rsidR="00706C7C" w:rsidRDefault="00706C7C" w:rsidP="00706C7C">
      <w:pPr>
        <w:spacing w:after="0" w:line="240" w:lineRule="auto"/>
        <w:rPr>
          <w:sz w:val="20"/>
          <w:szCs w:val="20"/>
        </w:rPr>
      </w:pPr>
      <w:r>
        <w:rPr>
          <w:vertAlign w:val="superscript"/>
        </w:rPr>
        <w:footnoteRef/>
      </w:r>
      <w:r>
        <w:rPr>
          <w:sz w:val="20"/>
          <w:szCs w:val="20"/>
        </w:rPr>
        <w:t xml:space="preserve"> Corte Constitucional. Sentencia C-114 del 22 de febrero de 2017. </w:t>
      </w:r>
    </w:p>
  </w:footnote>
  <w:footnote w:id="2">
    <w:p w14:paraId="40BA19B1" w14:textId="77777777" w:rsidR="00706C7C" w:rsidRDefault="00706C7C" w:rsidP="00706C7C">
      <w:pPr>
        <w:spacing w:after="0" w:line="240" w:lineRule="auto"/>
        <w:rPr>
          <w:sz w:val="20"/>
          <w:szCs w:val="20"/>
        </w:rPr>
      </w:pPr>
      <w:r>
        <w:rPr>
          <w:vertAlign w:val="superscript"/>
        </w:rPr>
        <w:footnoteRef/>
      </w:r>
      <w:r>
        <w:rPr>
          <w:sz w:val="20"/>
          <w:szCs w:val="20"/>
        </w:rPr>
        <w:t xml:space="preserve"> Instituto Colombiano del Bienestar Familiar. Concepto 82 de 2016.</w:t>
      </w:r>
    </w:p>
  </w:footnote>
  <w:footnote w:id="3">
    <w:p w14:paraId="3E78840D" w14:textId="77777777" w:rsidR="00706C7C" w:rsidRDefault="00706C7C" w:rsidP="00706C7C">
      <w:pPr>
        <w:spacing w:after="0" w:line="240" w:lineRule="auto"/>
        <w:rPr>
          <w:sz w:val="20"/>
          <w:szCs w:val="20"/>
        </w:rPr>
      </w:pPr>
      <w:r>
        <w:rPr>
          <w:vertAlign w:val="superscript"/>
        </w:rPr>
        <w:footnoteRef/>
      </w:r>
      <w:r>
        <w:rPr>
          <w:sz w:val="20"/>
          <w:szCs w:val="20"/>
        </w:rPr>
        <w:t xml:space="preserve"> Corte Constitucional. Sentencia T-191 del 27 de abril de 1995.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83D"/>
    <w:multiLevelType w:val="multilevel"/>
    <w:tmpl w:val="6C7EBA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333B31"/>
    <w:multiLevelType w:val="multilevel"/>
    <w:tmpl w:val="0AEC39B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9716DE"/>
    <w:multiLevelType w:val="multilevel"/>
    <w:tmpl w:val="A61281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49F65BB"/>
    <w:multiLevelType w:val="multilevel"/>
    <w:tmpl w:val="23D060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81257FD"/>
    <w:multiLevelType w:val="multilevel"/>
    <w:tmpl w:val="A61281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97593446">
    <w:abstractNumId w:val="0"/>
  </w:num>
  <w:num w:numId="2" w16cid:durableId="1721712220">
    <w:abstractNumId w:val="1"/>
  </w:num>
  <w:num w:numId="3" w16cid:durableId="1022197132">
    <w:abstractNumId w:val="3"/>
  </w:num>
  <w:num w:numId="4" w16cid:durableId="343438215">
    <w:abstractNumId w:val="4"/>
  </w:num>
  <w:num w:numId="5" w16cid:durableId="1930117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1EF"/>
    <w:rsid w:val="0016072F"/>
    <w:rsid w:val="001A7B7E"/>
    <w:rsid w:val="00403E07"/>
    <w:rsid w:val="00480A43"/>
    <w:rsid w:val="004F21E5"/>
    <w:rsid w:val="00706C7C"/>
    <w:rsid w:val="00EE1388"/>
    <w:rsid w:val="00F672DD"/>
    <w:rsid w:val="00F741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6F8D5"/>
  <w15:docId w15:val="{00B04D0E-2E45-4880-8D5B-94454348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F2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AB3F2B"/>
    <w:pPr>
      <w:ind w:left="720"/>
      <w:contextualSpacing/>
    </w:pPr>
  </w:style>
  <w:style w:type="character" w:customStyle="1" w:styleId="spelle">
    <w:name w:val="spelle"/>
    <w:basedOn w:val="Fuentedeprrafopredeter"/>
    <w:rsid w:val="009D1E42"/>
  </w:style>
  <w:style w:type="paragraph" w:styleId="Textonotapie">
    <w:name w:val="footnote text"/>
    <w:basedOn w:val="Normal"/>
    <w:link w:val="TextonotapieCar"/>
    <w:uiPriority w:val="99"/>
    <w:semiHidden/>
    <w:unhideWhenUsed/>
    <w:rsid w:val="00FE58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E58C5"/>
    <w:rPr>
      <w:sz w:val="20"/>
      <w:szCs w:val="20"/>
    </w:rPr>
  </w:style>
  <w:style w:type="character" w:styleId="Refdenotaalpie">
    <w:name w:val="footnote reference"/>
    <w:basedOn w:val="Fuentedeprrafopredeter"/>
    <w:uiPriority w:val="99"/>
    <w:semiHidden/>
    <w:unhideWhenUsed/>
    <w:rsid w:val="00FE58C5"/>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4F21E5"/>
    <w:rPr>
      <w:color w:val="0563C1" w:themeColor="hyperlink"/>
      <w:u w:val="single"/>
    </w:rPr>
  </w:style>
  <w:style w:type="character" w:styleId="Mencinsinresolver">
    <w:name w:val="Unresolved Mention"/>
    <w:basedOn w:val="Fuentedeprrafopredeter"/>
    <w:uiPriority w:val="99"/>
    <w:semiHidden/>
    <w:unhideWhenUsed/>
    <w:rsid w:val="004F2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696333">
      <w:bodyDiv w:val="1"/>
      <w:marLeft w:val="0"/>
      <w:marRight w:val="0"/>
      <w:marTop w:val="0"/>
      <w:marBottom w:val="0"/>
      <w:divBdr>
        <w:top w:val="none" w:sz="0" w:space="0" w:color="auto"/>
        <w:left w:val="none" w:sz="0" w:space="0" w:color="auto"/>
        <w:bottom w:val="none" w:sz="0" w:space="0" w:color="auto"/>
        <w:right w:val="none" w:sz="0" w:space="0" w:color="auto"/>
      </w:divBdr>
    </w:div>
    <w:div w:id="2007396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098_200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ecretariasenado.gov.co/senado/basedoc/ley_1098_2006.html" TargetMode="External"/><Relationship Id="rId4" Type="http://schemas.openxmlformats.org/officeDocument/2006/relationships/settings" Target="settings.xml"/><Relationship Id="rId9" Type="http://schemas.openxmlformats.org/officeDocument/2006/relationships/hyperlink" Target="http://www.secretariasenado.gov.co/senado/basedoc/ley_1098_2006.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Uam70PSjTlsa6f1NyUucjQWciw==">AMUW2mWy79lfp+PoCu2PC0I0AFKvWlNbIw+xh6m6gKCpeJ47VUCsZgFlsZnTXbms54EqVJmN03RkOVn4c2TZcGnZSfQ6+5kcC1d2P3yi6wdPgXEuWVaZA255gCruwQmaRzOa60qSQRH/mpB7wIbF0JLQ52mJcRYp2w==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3522</Words>
  <Characters>19377</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cp:revision>
  <dcterms:created xsi:type="dcterms:W3CDTF">2022-08-12T02:08:00Z</dcterms:created>
  <dcterms:modified xsi:type="dcterms:W3CDTF">2022-08-15T22:46:00Z</dcterms:modified>
</cp:coreProperties>
</file>