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Bogotá D.C., agosto de 2022.</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widowControl w:val="0"/>
        <w:spacing w:after="0" w:line="276" w:lineRule="auto"/>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Honorable Representante</w:t>
      </w:r>
    </w:p>
    <w:p w:rsidR="003F735F" w:rsidRPr="003F735F" w:rsidRDefault="003F735F" w:rsidP="003F735F">
      <w:pPr>
        <w:spacing w:after="0" w:line="276" w:lineRule="auto"/>
        <w:rPr>
          <w:rFonts w:ascii="Calibri" w:eastAsia="Times New Roman" w:hAnsi="Calibri" w:cs="Calibri"/>
          <w:b/>
          <w:color w:val="000000"/>
          <w:sz w:val="24"/>
          <w:szCs w:val="24"/>
          <w:lang w:eastAsia="es-ES_tradnl"/>
        </w:rPr>
      </w:pPr>
      <w:r w:rsidRPr="003F735F">
        <w:rPr>
          <w:rFonts w:ascii="Calibri" w:eastAsia="Times New Roman" w:hAnsi="Calibri" w:cs="Calibri"/>
          <w:b/>
          <w:color w:val="000000"/>
          <w:sz w:val="24"/>
          <w:szCs w:val="24"/>
          <w:lang w:eastAsia="es-ES_tradnl"/>
        </w:rPr>
        <w:t>DAVID RACERO MAYORCA</w:t>
      </w:r>
    </w:p>
    <w:p w:rsidR="003F735F" w:rsidRPr="003F735F" w:rsidRDefault="003F735F" w:rsidP="003F735F">
      <w:pPr>
        <w:spacing w:after="0" w:line="276" w:lineRule="auto"/>
        <w:rPr>
          <w:rFonts w:ascii="Calibri" w:eastAsia="Times New Roman" w:hAnsi="Calibri" w:cs="Calibri"/>
          <w:color w:val="000000"/>
          <w:sz w:val="24"/>
          <w:szCs w:val="24"/>
          <w:lang w:eastAsia="es-ES_tradnl"/>
        </w:rPr>
      </w:pPr>
      <w:r w:rsidRPr="003F735F">
        <w:rPr>
          <w:rFonts w:ascii="Calibri" w:eastAsia="Times New Roman" w:hAnsi="Calibri" w:cs="Calibri"/>
          <w:color w:val="000000"/>
          <w:sz w:val="24"/>
          <w:szCs w:val="24"/>
          <w:lang w:eastAsia="es-ES_tradnl"/>
        </w:rPr>
        <w:t>Presidente</w:t>
      </w:r>
    </w:p>
    <w:p w:rsidR="003F735F" w:rsidRPr="003F735F" w:rsidRDefault="003F735F" w:rsidP="003F735F">
      <w:pPr>
        <w:spacing w:after="0" w:line="276" w:lineRule="auto"/>
        <w:rPr>
          <w:rFonts w:ascii="Calibri" w:eastAsia="Times New Roman" w:hAnsi="Calibri" w:cs="Calibri"/>
          <w:b/>
          <w:color w:val="000000"/>
          <w:sz w:val="24"/>
          <w:szCs w:val="24"/>
          <w:lang w:eastAsia="es-ES_tradnl"/>
        </w:rPr>
      </w:pPr>
      <w:r w:rsidRPr="003F735F">
        <w:rPr>
          <w:rFonts w:ascii="Calibri" w:eastAsia="Times New Roman" w:hAnsi="Calibri" w:cs="Calibri"/>
          <w:b/>
          <w:color w:val="000000"/>
          <w:sz w:val="24"/>
          <w:szCs w:val="24"/>
          <w:lang w:eastAsia="es-ES_tradnl"/>
        </w:rPr>
        <w:t>CÁMARA DE REPRESENTANTES</w:t>
      </w:r>
    </w:p>
    <w:p w:rsidR="003F735F" w:rsidRPr="003F735F" w:rsidRDefault="003F735F" w:rsidP="003F735F">
      <w:pPr>
        <w:spacing w:after="0" w:line="276" w:lineRule="auto"/>
        <w:rPr>
          <w:rFonts w:ascii="Calibri" w:eastAsia="Times New Roman" w:hAnsi="Calibri" w:cs="Calibri"/>
          <w:color w:val="000000"/>
          <w:sz w:val="24"/>
          <w:szCs w:val="24"/>
          <w:lang w:eastAsia="es-ES_tradnl"/>
        </w:rPr>
      </w:pPr>
      <w:r w:rsidRPr="003F735F">
        <w:rPr>
          <w:rFonts w:ascii="Calibri" w:eastAsia="Times New Roman" w:hAnsi="Calibri" w:cs="Calibri"/>
          <w:color w:val="000000"/>
          <w:sz w:val="24"/>
          <w:szCs w:val="24"/>
          <w:lang w:eastAsia="es-ES_tradnl"/>
        </w:rPr>
        <w:t>Ciudad</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b/>
          <w:sz w:val="24"/>
          <w:szCs w:val="24"/>
          <w:lang w:eastAsia="es-ES_tradnl"/>
        </w:rPr>
        <w:t xml:space="preserve">Asunto: </w:t>
      </w:r>
      <w:r w:rsidRPr="003F735F">
        <w:rPr>
          <w:rFonts w:ascii="Calibri" w:eastAsia="Times New Roman" w:hAnsi="Calibri" w:cs="Calibri"/>
          <w:sz w:val="24"/>
          <w:szCs w:val="24"/>
          <w:lang w:eastAsia="es-ES_tradnl"/>
        </w:rPr>
        <w:t>Radicación de proyecto de Ley “Por la cual se brindan condiciones para facilitar el acceso al Sistema General de Riesgos Laborales a la población de recuperadores ambientales del país”</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center"/>
        <w:rPr>
          <w:rFonts w:ascii="Calibri" w:eastAsia="Times New Roman" w:hAnsi="Calibri" w:cs="Calibri"/>
          <w:sz w:val="24"/>
          <w:szCs w:val="24"/>
          <w:lang w:eastAsia="es-ES_tradnl"/>
        </w:rPr>
      </w:pPr>
    </w:p>
    <w:p w:rsidR="003F735F" w:rsidRPr="003F735F" w:rsidRDefault="003F735F" w:rsidP="003F735F">
      <w:pPr>
        <w:spacing w:after="0" w:line="276" w:lineRule="auto"/>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Apreciado Presidente,</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En cumplimiento del deber constitucional y legal, y particular actuando en consecuencia con lo establecido en la Ley 5ª de 1992, en nuestra calidad de Congresista de la República, radicamos ante su despacho, para que se inicie el trámite legislativo respectivo, el proyecto: “por la cual se brindan condiciones para facilitar el acceso al Sistema General de Riesgos Laborales a la población de recuperadores ambientales del país”</w:t>
      </w:r>
      <w:r w:rsidRPr="003F735F">
        <w:rPr>
          <w:rFonts w:eastAsia="Times New Roman" w:cs="Calibri"/>
          <w:b/>
          <w:noProof/>
          <w:lang w:val="es-ES"/>
        </w:rPr>
        <w:t xml:space="preserve"> </w:t>
      </w:r>
    </w:p>
    <w:p w:rsidR="003F735F" w:rsidRPr="003F735F" w:rsidRDefault="003F735F" w:rsidP="003F735F">
      <w:pPr>
        <w:spacing w:after="0" w:line="276" w:lineRule="auto"/>
        <w:jc w:val="both"/>
        <w:rPr>
          <w:rFonts w:ascii="Calibri" w:eastAsia="Times New Roman" w:hAnsi="Calibri" w:cs="Calibri"/>
          <w:b/>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Cordialmente,</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tbl>
      <w:tblPr>
        <w:tblW w:w="9022" w:type="dxa"/>
        <w:tblLayout w:type="fixed"/>
        <w:tblLook w:val="04A0" w:firstRow="1" w:lastRow="0" w:firstColumn="1" w:lastColumn="0" w:noHBand="0" w:noVBand="1"/>
      </w:tblPr>
      <w:tblGrid>
        <w:gridCol w:w="4511"/>
        <w:gridCol w:w="4511"/>
      </w:tblGrid>
      <w:tr w:rsidR="003F735F" w:rsidRPr="003F735F" w:rsidTr="00071DD3">
        <w:tc>
          <w:tcPr>
            <w:tcW w:w="4511" w:type="dxa"/>
          </w:tcPr>
          <w:p w:rsidR="003F735F" w:rsidRPr="003F735F" w:rsidRDefault="003F735F" w:rsidP="00071DD3">
            <w:pPr>
              <w:spacing w:after="0" w:line="240" w:lineRule="auto"/>
              <w:ind w:right="-10"/>
              <w:jc w:val="center"/>
              <w:rPr>
                <w:rFonts w:ascii="Calibri" w:eastAsia="Times New Roman" w:hAnsi="Calibri" w:cs="Calibri"/>
                <w:b/>
                <w:color w:val="000000"/>
                <w:sz w:val="24"/>
                <w:szCs w:val="24"/>
                <w:lang w:eastAsia="es-MX"/>
              </w:rPr>
            </w:pPr>
          </w:p>
          <w:p w:rsidR="003F735F" w:rsidRPr="003F735F" w:rsidRDefault="003F735F" w:rsidP="00071DD3">
            <w:pPr>
              <w:spacing w:after="0" w:line="240" w:lineRule="auto"/>
              <w:ind w:right="-10"/>
              <w:jc w:val="center"/>
              <w:rPr>
                <w:rFonts w:ascii="Calibri" w:eastAsia="Times New Roman" w:hAnsi="Calibri" w:cs="Calibri"/>
                <w:b/>
                <w:color w:val="000000"/>
                <w:sz w:val="24"/>
                <w:szCs w:val="24"/>
                <w:lang w:eastAsia="es-MX"/>
              </w:rPr>
            </w:pPr>
          </w:p>
          <w:p w:rsidR="003F735F" w:rsidRPr="003F735F" w:rsidRDefault="003F735F" w:rsidP="00071DD3">
            <w:pPr>
              <w:spacing w:after="0" w:line="240" w:lineRule="auto"/>
              <w:ind w:right="-10"/>
              <w:jc w:val="center"/>
              <w:rPr>
                <w:rFonts w:ascii="Calibri" w:eastAsia="Times New Roman" w:hAnsi="Calibri" w:cs="Calibri"/>
                <w:sz w:val="24"/>
                <w:szCs w:val="24"/>
                <w:lang w:eastAsia="es-MX"/>
              </w:rPr>
            </w:pPr>
          </w:p>
          <w:p w:rsidR="003F735F" w:rsidRPr="003F735F" w:rsidRDefault="003F735F" w:rsidP="00071DD3">
            <w:pPr>
              <w:spacing w:after="0" w:line="240" w:lineRule="auto"/>
              <w:ind w:right="-10"/>
              <w:jc w:val="center"/>
              <w:rPr>
                <w:rFonts w:ascii="Calibri" w:eastAsia="Times New Roman" w:hAnsi="Calibri" w:cs="Calibri"/>
                <w:sz w:val="24"/>
                <w:szCs w:val="24"/>
                <w:lang w:eastAsia="es-MX"/>
              </w:rPr>
            </w:pPr>
            <w:r w:rsidRPr="003F735F">
              <w:rPr>
                <w:rFonts w:ascii="Calibri" w:eastAsia="Times New Roman" w:hAnsi="Calibri" w:cs="Calibri"/>
                <w:b/>
                <w:color w:val="000000"/>
                <w:sz w:val="24"/>
                <w:szCs w:val="24"/>
                <w:lang w:eastAsia="es-MX"/>
              </w:rPr>
              <w:t>ALEJANDRO VEGA PÉREZ</w:t>
            </w:r>
          </w:p>
          <w:p w:rsidR="003F735F" w:rsidRPr="003F735F" w:rsidRDefault="003F735F" w:rsidP="00071DD3">
            <w:pPr>
              <w:spacing w:after="0" w:line="240" w:lineRule="auto"/>
              <w:ind w:right="-10"/>
              <w:jc w:val="center"/>
              <w:rPr>
                <w:rFonts w:ascii="Calibri" w:eastAsia="Times New Roman" w:hAnsi="Calibri" w:cs="Calibri"/>
                <w:color w:val="000000"/>
                <w:sz w:val="24"/>
                <w:szCs w:val="24"/>
                <w:lang w:eastAsia="es-MX"/>
              </w:rPr>
            </w:pPr>
            <w:r w:rsidRPr="003F735F">
              <w:rPr>
                <w:rFonts w:ascii="Calibri" w:eastAsia="Times New Roman" w:hAnsi="Calibri" w:cs="Calibri"/>
                <w:color w:val="000000"/>
                <w:sz w:val="24"/>
                <w:szCs w:val="24"/>
                <w:lang w:eastAsia="es-MX"/>
              </w:rPr>
              <w:t>Senador de la República</w:t>
            </w:r>
          </w:p>
          <w:p w:rsidR="003F735F" w:rsidRPr="003F735F" w:rsidRDefault="003F735F" w:rsidP="00071DD3">
            <w:pPr>
              <w:spacing w:after="0" w:line="240" w:lineRule="auto"/>
              <w:ind w:right="-10"/>
              <w:jc w:val="center"/>
              <w:rPr>
                <w:rFonts w:ascii="Calibri" w:eastAsia="Times New Roman" w:hAnsi="Calibri" w:cs="Calibri"/>
                <w:color w:val="000000"/>
                <w:sz w:val="24"/>
                <w:szCs w:val="24"/>
                <w:lang w:eastAsia="es-MX"/>
              </w:rPr>
            </w:pPr>
            <w:r w:rsidRPr="003F735F">
              <w:rPr>
                <w:rFonts w:ascii="Calibri" w:eastAsia="Times New Roman" w:hAnsi="Calibri" w:cs="Calibri"/>
                <w:color w:val="000000"/>
                <w:sz w:val="24"/>
                <w:szCs w:val="24"/>
                <w:lang w:eastAsia="es-MX"/>
              </w:rPr>
              <w:t>Partido Liberal Colombiano</w:t>
            </w:r>
          </w:p>
          <w:p w:rsidR="003F735F" w:rsidRPr="003F735F" w:rsidRDefault="003F735F" w:rsidP="00071DD3">
            <w:pPr>
              <w:spacing w:after="0" w:line="240" w:lineRule="auto"/>
              <w:ind w:right="-10"/>
              <w:jc w:val="center"/>
              <w:rPr>
                <w:rFonts w:ascii="Calibri" w:eastAsia="Times New Roman" w:hAnsi="Calibri" w:cs="Calibri"/>
                <w:noProof/>
                <w:sz w:val="24"/>
                <w:szCs w:val="24"/>
                <w:lang w:eastAsia="es-CO"/>
              </w:rPr>
            </w:pPr>
          </w:p>
        </w:tc>
        <w:tc>
          <w:tcPr>
            <w:tcW w:w="4511" w:type="dxa"/>
          </w:tcPr>
          <w:p w:rsidR="003F735F" w:rsidRPr="003F735F" w:rsidRDefault="003F735F" w:rsidP="00071DD3">
            <w:pPr>
              <w:spacing w:after="0" w:line="240" w:lineRule="auto"/>
              <w:jc w:val="center"/>
              <w:rPr>
                <w:rFonts w:ascii="Calibri" w:eastAsia="Times New Roman" w:hAnsi="Calibri" w:cs="Calibri"/>
                <w:noProof/>
                <w:sz w:val="24"/>
                <w:szCs w:val="24"/>
                <w:bdr w:val="none" w:sz="0" w:space="0" w:color="auto" w:frame="1"/>
                <w:lang w:eastAsia="es-CO"/>
              </w:rPr>
            </w:pPr>
          </w:p>
          <w:p w:rsidR="003F735F" w:rsidRPr="003F735F" w:rsidRDefault="003F735F" w:rsidP="00071DD3">
            <w:pPr>
              <w:spacing w:after="0" w:line="240" w:lineRule="auto"/>
              <w:jc w:val="center"/>
              <w:rPr>
                <w:rFonts w:ascii="Calibri" w:eastAsia="Times New Roman" w:hAnsi="Calibri" w:cs="Calibri"/>
                <w:noProof/>
                <w:sz w:val="24"/>
                <w:szCs w:val="24"/>
                <w:bdr w:val="none" w:sz="0" w:space="0" w:color="auto" w:frame="1"/>
                <w:lang w:eastAsia="es-CO"/>
              </w:rPr>
            </w:pPr>
          </w:p>
          <w:p w:rsidR="003F735F" w:rsidRPr="003F735F" w:rsidRDefault="003F735F" w:rsidP="00071DD3">
            <w:pPr>
              <w:spacing w:after="0" w:line="240" w:lineRule="auto"/>
              <w:jc w:val="center"/>
              <w:rPr>
                <w:rFonts w:ascii="Calibri" w:eastAsia="Times New Roman" w:hAnsi="Calibri" w:cs="Calibri"/>
                <w:noProof/>
                <w:sz w:val="24"/>
                <w:szCs w:val="24"/>
                <w:bdr w:val="none" w:sz="0" w:space="0" w:color="auto" w:frame="1"/>
                <w:lang w:eastAsia="es-CO"/>
              </w:rPr>
            </w:pPr>
          </w:p>
          <w:p w:rsidR="003F735F" w:rsidRPr="003F735F" w:rsidRDefault="003F735F" w:rsidP="00071DD3">
            <w:pPr>
              <w:spacing w:after="0" w:line="240" w:lineRule="auto"/>
              <w:jc w:val="center"/>
              <w:rPr>
                <w:rFonts w:ascii="Calibri" w:eastAsia="Times New Roman" w:hAnsi="Calibri" w:cs="Calibri"/>
                <w:b/>
                <w:sz w:val="24"/>
                <w:szCs w:val="24"/>
                <w:lang w:eastAsia="es-MX"/>
              </w:rPr>
            </w:pPr>
            <w:r w:rsidRPr="003F735F">
              <w:rPr>
                <w:rFonts w:ascii="Calibri" w:eastAsia="Times New Roman" w:hAnsi="Calibri" w:cs="Calibri"/>
                <w:b/>
                <w:sz w:val="24"/>
                <w:szCs w:val="24"/>
                <w:lang w:eastAsia="es-MX"/>
              </w:rPr>
              <w:t>JUAN CARLOS LOZADA VARGAS</w:t>
            </w:r>
          </w:p>
          <w:p w:rsidR="003F735F" w:rsidRPr="003F735F" w:rsidRDefault="003F735F" w:rsidP="00071DD3">
            <w:pPr>
              <w:spacing w:after="0" w:line="240" w:lineRule="auto"/>
              <w:jc w:val="center"/>
              <w:rPr>
                <w:rFonts w:ascii="Calibri" w:eastAsia="Times New Roman" w:hAnsi="Calibri" w:cs="Calibri"/>
                <w:sz w:val="24"/>
                <w:szCs w:val="24"/>
                <w:lang w:eastAsia="es-MX"/>
              </w:rPr>
            </w:pPr>
            <w:r w:rsidRPr="003F735F">
              <w:rPr>
                <w:rFonts w:ascii="Calibri" w:eastAsia="Times New Roman" w:hAnsi="Calibri" w:cs="Calibri"/>
                <w:sz w:val="24"/>
                <w:szCs w:val="24"/>
                <w:lang w:eastAsia="es-MX"/>
              </w:rPr>
              <w:t>Representante a la Cámara</w:t>
            </w:r>
          </w:p>
          <w:p w:rsidR="003F735F" w:rsidRPr="003F735F" w:rsidRDefault="003F735F" w:rsidP="00071DD3">
            <w:pPr>
              <w:spacing w:after="0" w:line="240" w:lineRule="auto"/>
              <w:jc w:val="center"/>
              <w:rPr>
                <w:rFonts w:ascii="Times New Roman" w:eastAsia="Times New Roman" w:hAnsi="Times New Roman" w:cs="Times New Roman"/>
                <w:b/>
                <w:noProof/>
                <w:sz w:val="24"/>
                <w:szCs w:val="24"/>
                <w:bdr w:val="none" w:sz="0" w:space="0" w:color="auto" w:frame="1"/>
                <w:lang w:eastAsia="es-CO"/>
              </w:rPr>
            </w:pPr>
            <w:r w:rsidRPr="003F735F">
              <w:rPr>
                <w:rFonts w:ascii="Calibri" w:eastAsia="Times New Roman" w:hAnsi="Calibri" w:cs="Calibri"/>
                <w:sz w:val="24"/>
                <w:szCs w:val="24"/>
                <w:lang w:eastAsia="es-MX"/>
              </w:rPr>
              <w:t>Partido Liberal Colombiano</w:t>
            </w:r>
          </w:p>
        </w:tc>
      </w:tr>
      <w:tr w:rsidR="003F735F" w:rsidRPr="003F735F" w:rsidTr="00071DD3">
        <w:tc>
          <w:tcPr>
            <w:tcW w:w="4511" w:type="dxa"/>
          </w:tcPr>
          <w:p w:rsidR="003F735F" w:rsidRPr="003F735F" w:rsidRDefault="003F735F" w:rsidP="00071DD3">
            <w:pPr>
              <w:spacing w:after="0" w:line="240" w:lineRule="auto"/>
              <w:jc w:val="center"/>
              <w:rPr>
                <w:rFonts w:ascii="Calibri" w:eastAsia="Times New Roman" w:hAnsi="Calibri" w:cs="Calibri"/>
                <w:b/>
                <w:sz w:val="24"/>
                <w:szCs w:val="24"/>
                <w:lang w:eastAsia="es-MX"/>
              </w:rPr>
            </w:pPr>
          </w:p>
          <w:p w:rsidR="003F735F" w:rsidRPr="003F735F" w:rsidRDefault="003F735F" w:rsidP="00071DD3">
            <w:pPr>
              <w:spacing w:after="0" w:line="240" w:lineRule="auto"/>
              <w:jc w:val="center"/>
              <w:rPr>
                <w:rFonts w:ascii="Calibri" w:eastAsia="Times New Roman" w:hAnsi="Calibri" w:cs="Calibri"/>
                <w:b/>
                <w:sz w:val="24"/>
                <w:szCs w:val="24"/>
                <w:lang w:eastAsia="es-MX"/>
              </w:rPr>
            </w:pPr>
          </w:p>
          <w:p w:rsidR="003F735F" w:rsidRPr="003F735F" w:rsidRDefault="003F735F" w:rsidP="00071DD3">
            <w:pPr>
              <w:spacing w:after="0" w:line="240" w:lineRule="auto"/>
              <w:jc w:val="center"/>
              <w:rPr>
                <w:rFonts w:ascii="Calibri" w:eastAsia="Times New Roman" w:hAnsi="Calibri" w:cs="Calibri"/>
                <w:b/>
                <w:sz w:val="24"/>
                <w:szCs w:val="24"/>
                <w:lang w:eastAsia="es-MX"/>
              </w:rPr>
            </w:pPr>
          </w:p>
          <w:p w:rsidR="003F735F" w:rsidRPr="003F735F" w:rsidRDefault="003F735F" w:rsidP="00071DD3">
            <w:pPr>
              <w:spacing w:after="0" w:line="240" w:lineRule="auto"/>
              <w:jc w:val="center"/>
              <w:rPr>
                <w:rFonts w:ascii="Calibri" w:eastAsia="Times New Roman" w:hAnsi="Calibri" w:cs="Calibri"/>
                <w:b/>
                <w:sz w:val="24"/>
                <w:szCs w:val="24"/>
                <w:lang w:eastAsia="es-MX"/>
              </w:rPr>
            </w:pPr>
          </w:p>
          <w:p w:rsidR="003F735F" w:rsidRPr="003F735F" w:rsidRDefault="003F735F" w:rsidP="00071DD3">
            <w:pPr>
              <w:spacing w:after="0" w:line="240" w:lineRule="auto"/>
              <w:jc w:val="center"/>
              <w:rPr>
                <w:rFonts w:ascii="Calibri" w:eastAsia="Times New Roman" w:hAnsi="Calibri" w:cs="Calibri"/>
                <w:b/>
                <w:sz w:val="24"/>
                <w:szCs w:val="24"/>
                <w:lang w:eastAsia="es-MX"/>
              </w:rPr>
            </w:pPr>
            <w:r w:rsidRPr="003F735F">
              <w:rPr>
                <w:rFonts w:ascii="Calibri" w:eastAsia="Times New Roman" w:hAnsi="Calibri" w:cs="Calibri"/>
                <w:b/>
                <w:sz w:val="24"/>
                <w:szCs w:val="24"/>
                <w:lang w:eastAsia="es-MX"/>
              </w:rPr>
              <w:t>JULIO CÉSAR TRIANA QUINTERO</w:t>
            </w:r>
          </w:p>
          <w:p w:rsidR="003F735F" w:rsidRPr="003F735F" w:rsidRDefault="003F735F" w:rsidP="00071DD3">
            <w:pPr>
              <w:spacing w:after="0" w:line="240" w:lineRule="auto"/>
              <w:jc w:val="center"/>
              <w:rPr>
                <w:rFonts w:ascii="Calibri" w:eastAsia="Times New Roman" w:hAnsi="Calibri" w:cs="Calibri"/>
                <w:sz w:val="24"/>
                <w:szCs w:val="24"/>
                <w:lang w:eastAsia="es-MX"/>
              </w:rPr>
            </w:pPr>
            <w:r w:rsidRPr="003F735F">
              <w:rPr>
                <w:rFonts w:ascii="Calibri" w:eastAsia="Times New Roman" w:hAnsi="Calibri" w:cs="Calibri"/>
                <w:sz w:val="24"/>
                <w:szCs w:val="24"/>
                <w:lang w:eastAsia="es-MX"/>
              </w:rPr>
              <w:t>Representante a la Cámara</w:t>
            </w:r>
          </w:p>
          <w:p w:rsidR="003F735F" w:rsidRPr="003F735F" w:rsidRDefault="003F735F" w:rsidP="00071DD3">
            <w:pPr>
              <w:spacing w:after="0" w:line="240" w:lineRule="auto"/>
              <w:ind w:right="-10"/>
              <w:jc w:val="center"/>
              <w:rPr>
                <w:rFonts w:ascii="Calibri" w:eastAsia="Times New Roman" w:hAnsi="Calibri" w:cs="Calibri"/>
                <w:sz w:val="24"/>
                <w:szCs w:val="24"/>
                <w:lang w:eastAsia="es-MX"/>
              </w:rPr>
            </w:pPr>
            <w:r w:rsidRPr="003F735F">
              <w:rPr>
                <w:rFonts w:ascii="Calibri" w:eastAsia="Times New Roman" w:hAnsi="Calibri" w:cs="Calibri"/>
                <w:sz w:val="24"/>
                <w:szCs w:val="24"/>
                <w:lang w:eastAsia="es-MX"/>
              </w:rPr>
              <w:t>Partido Cambio Radical</w:t>
            </w:r>
          </w:p>
          <w:p w:rsidR="003F735F" w:rsidRPr="003F735F" w:rsidRDefault="003F735F" w:rsidP="00071DD3">
            <w:pPr>
              <w:spacing w:after="0" w:line="240" w:lineRule="auto"/>
              <w:jc w:val="center"/>
              <w:rPr>
                <w:rFonts w:ascii="Calibri" w:eastAsia="Times New Roman" w:hAnsi="Calibri" w:cs="Calibri"/>
                <w:sz w:val="24"/>
                <w:szCs w:val="24"/>
                <w:lang w:eastAsia="es-MX"/>
              </w:rPr>
            </w:pPr>
          </w:p>
        </w:tc>
        <w:tc>
          <w:tcPr>
            <w:tcW w:w="4511" w:type="dxa"/>
          </w:tcPr>
          <w:p w:rsidR="003F735F" w:rsidRPr="003F735F" w:rsidRDefault="003F735F" w:rsidP="00071DD3">
            <w:pPr>
              <w:spacing w:after="0" w:line="240" w:lineRule="auto"/>
              <w:jc w:val="center"/>
              <w:rPr>
                <w:rFonts w:eastAsia="Times New Roman" w:cs="Calibri"/>
                <w:b/>
                <w:sz w:val="24"/>
                <w:szCs w:val="24"/>
                <w:lang w:eastAsia="es-MX"/>
              </w:rPr>
            </w:pPr>
          </w:p>
          <w:p w:rsidR="003F735F" w:rsidRPr="003F735F" w:rsidRDefault="003F735F" w:rsidP="00071DD3">
            <w:pPr>
              <w:spacing w:after="0" w:line="240" w:lineRule="auto"/>
              <w:jc w:val="center"/>
              <w:rPr>
                <w:rFonts w:eastAsia="Times New Roman" w:cs="Calibri"/>
                <w:b/>
                <w:sz w:val="24"/>
                <w:szCs w:val="24"/>
                <w:lang w:eastAsia="es-MX"/>
              </w:rPr>
            </w:pPr>
          </w:p>
          <w:p w:rsidR="003F735F" w:rsidRPr="003F735F" w:rsidRDefault="003F735F" w:rsidP="00071DD3">
            <w:pPr>
              <w:spacing w:after="0" w:line="240" w:lineRule="auto"/>
              <w:jc w:val="center"/>
              <w:rPr>
                <w:rFonts w:eastAsia="Times New Roman" w:cs="Calibri"/>
                <w:b/>
                <w:sz w:val="24"/>
                <w:szCs w:val="24"/>
                <w:lang w:eastAsia="es-MX"/>
              </w:rPr>
            </w:pPr>
          </w:p>
          <w:p w:rsidR="003F735F" w:rsidRPr="003F735F" w:rsidRDefault="003F735F" w:rsidP="00071DD3">
            <w:pPr>
              <w:spacing w:after="0" w:line="240" w:lineRule="auto"/>
              <w:jc w:val="center"/>
              <w:rPr>
                <w:rFonts w:eastAsia="Times New Roman" w:cs="Calibri"/>
                <w:b/>
                <w:sz w:val="24"/>
                <w:szCs w:val="24"/>
                <w:lang w:eastAsia="es-MX"/>
              </w:rPr>
            </w:pPr>
          </w:p>
          <w:p w:rsidR="003F735F" w:rsidRPr="003F735F" w:rsidRDefault="003F735F" w:rsidP="00071DD3">
            <w:pPr>
              <w:spacing w:after="0" w:line="240" w:lineRule="auto"/>
              <w:jc w:val="center"/>
              <w:rPr>
                <w:rFonts w:eastAsia="Times New Roman" w:cs="Calibri"/>
                <w:b/>
                <w:sz w:val="24"/>
                <w:szCs w:val="24"/>
                <w:lang w:eastAsia="es-MX"/>
              </w:rPr>
            </w:pPr>
            <w:r w:rsidRPr="003F735F">
              <w:rPr>
                <w:rFonts w:eastAsia="Times New Roman" w:cs="Calibri"/>
                <w:b/>
                <w:sz w:val="24"/>
                <w:szCs w:val="24"/>
                <w:lang w:eastAsia="es-MX"/>
              </w:rPr>
              <w:t>JULIÁN PEINADO RAMÍREZ</w:t>
            </w:r>
          </w:p>
          <w:p w:rsidR="003F735F" w:rsidRPr="003F735F" w:rsidRDefault="003F735F" w:rsidP="00071DD3">
            <w:pPr>
              <w:spacing w:after="0" w:line="240" w:lineRule="auto"/>
              <w:jc w:val="center"/>
              <w:rPr>
                <w:rFonts w:eastAsia="Times New Roman" w:cs="Calibri"/>
                <w:sz w:val="24"/>
                <w:szCs w:val="24"/>
                <w:lang w:eastAsia="es-MX"/>
              </w:rPr>
            </w:pPr>
            <w:r w:rsidRPr="003F735F">
              <w:rPr>
                <w:rFonts w:eastAsia="Times New Roman" w:cs="Calibri"/>
                <w:sz w:val="24"/>
                <w:szCs w:val="24"/>
                <w:lang w:eastAsia="es-MX"/>
              </w:rPr>
              <w:t>Representante a la Cámara</w:t>
            </w:r>
          </w:p>
          <w:p w:rsidR="003F735F" w:rsidRPr="003F735F" w:rsidRDefault="003F735F" w:rsidP="00071DD3">
            <w:pPr>
              <w:spacing w:after="0" w:line="240" w:lineRule="auto"/>
              <w:jc w:val="center"/>
              <w:rPr>
                <w:rFonts w:eastAsia="Times New Roman" w:cs="Calibri"/>
                <w:sz w:val="24"/>
                <w:szCs w:val="24"/>
                <w:lang w:eastAsia="es-MX"/>
              </w:rPr>
            </w:pPr>
            <w:r w:rsidRPr="003F735F">
              <w:rPr>
                <w:rFonts w:eastAsia="Times New Roman" w:cs="Calibri"/>
                <w:sz w:val="24"/>
                <w:szCs w:val="24"/>
                <w:lang w:eastAsia="es-MX"/>
              </w:rPr>
              <w:t>Departamento de Antioquia</w:t>
            </w:r>
          </w:p>
        </w:tc>
      </w:tr>
      <w:tr w:rsidR="003F735F" w:rsidRPr="003F735F" w:rsidTr="00071DD3">
        <w:tc>
          <w:tcPr>
            <w:tcW w:w="4511" w:type="dxa"/>
          </w:tcPr>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jc w:val="center"/>
              <w:rPr>
                <w:rFonts w:ascii="Arial" w:eastAsia="Times New Roman" w:hAnsi="Arial" w:cs="Arial"/>
                <w:b/>
                <w:noProof/>
                <w:sz w:val="24"/>
                <w:szCs w:val="24"/>
                <w:lang w:eastAsia="es-CO"/>
              </w:rPr>
            </w:pPr>
          </w:p>
          <w:p w:rsidR="003F735F" w:rsidRPr="003F735F" w:rsidRDefault="003F735F" w:rsidP="00071DD3">
            <w:pPr>
              <w:spacing w:after="0" w:line="240" w:lineRule="auto"/>
              <w:ind w:right="-10"/>
              <w:jc w:val="center"/>
              <w:rPr>
                <w:rFonts w:eastAsia="Times New Roman" w:cs="Calibri"/>
                <w:b/>
                <w:sz w:val="24"/>
                <w:szCs w:val="24"/>
                <w:lang w:eastAsia="es-MX"/>
              </w:rPr>
            </w:pPr>
            <w:r w:rsidRPr="003F735F">
              <w:rPr>
                <w:rFonts w:eastAsia="Times New Roman" w:cs="Calibri"/>
                <w:b/>
                <w:sz w:val="24"/>
                <w:szCs w:val="24"/>
                <w:lang w:eastAsia="es-MX"/>
              </w:rPr>
              <w:t>OSCAR SÁNCHEZ LEÓN</w:t>
            </w:r>
          </w:p>
          <w:p w:rsidR="003F735F" w:rsidRPr="003F735F" w:rsidRDefault="003F735F" w:rsidP="00071DD3">
            <w:pPr>
              <w:spacing w:after="0" w:line="240" w:lineRule="auto"/>
              <w:ind w:right="-10"/>
              <w:jc w:val="center"/>
              <w:rPr>
                <w:rFonts w:eastAsia="Times New Roman" w:cs="Calibri"/>
                <w:sz w:val="24"/>
                <w:szCs w:val="24"/>
                <w:lang w:eastAsia="es-MX"/>
              </w:rPr>
            </w:pPr>
            <w:r w:rsidRPr="003F735F">
              <w:rPr>
                <w:rFonts w:eastAsia="Times New Roman" w:cs="Calibri"/>
                <w:sz w:val="24"/>
                <w:szCs w:val="24"/>
                <w:lang w:eastAsia="es-MX"/>
              </w:rPr>
              <w:t>Representante a la Cámara</w:t>
            </w:r>
          </w:p>
          <w:p w:rsidR="003F735F" w:rsidRPr="003F735F" w:rsidRDefault="003F735F" w:rsidP="00071DD3">
            <w:pPr>
              <w:spacing w:after="0" w:line="240" w:lineRule="auto"/>
              <w:jc w:val="center"/>
              <w:rPr>
                <w:rFonts w:ascii="Calibri" w:eastAsia="Times New Roman" w:hAnsi="Calibri" w:cs="Calibri"/>
                <w:b/>
                <w:color w:val="000000"/>
                <w:sz w:val="24"/>
                <w:szCs w:val="24"/>
                <w:lang w:eastAsia="es-MX"/>
              </w:rPr>
            </w:pPr>
            <w:r w:rsidRPr="003F735F">
              <w:rPr>
                <w:rFonts w:eastAsia="Times New Roman" w:cs="Calibri"/>
                <w:sz w:val="24"/>
                <w:szCs w:val="24"/>
                <w:lang w:eastAsia="es-MX"/>
              </w:rPr>
              <w:t>Departamento de Cundinamarca</w:t>
            </w:r>
            <w:r w:rsidRPr="003F735F">
              <w:rPr>
                <w:rFonts w:eastAsia="Times New Roman" w:cs="Calibri"/>
                <w:b/>
                <w:noProof/>
                <w:sz w:val="24"/>
                <w:szCs w:val="24"/>
                <w:lang w:eastAsia="es-CO"/>
              </w:rPr>
              <w:t xml:space="preserve"> </w:t>
            </w:r>
          </w:p>
        </w:tc>
        <w:tc>
          <w:tcPr>
            <w:tcW w:w="4511" w:type="dxa"/>
          </w:tcPr>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jc w:val="center"/>
              <w:rPr>
                <w:rFonts w:eastAsia="Times New Roman" w:cs="Calibri"/>
                <w:b/>
                <w:noProof/>
                <w:sz w:val="24"/>
                <w:szCs w:val="24"/>
                <w:lang w:eastAsia="es-CO"/>
              </w:rPr>
            </w:pPr>
            <w:r w:rsidRPr="003F735F">
              <w:rPr>
                <w:rFonts w:eastAsia="Times New Roman" w:cs="Calibri"/>
                <w:b/>
                <w:noProof/>
                <w:sz w:val="24"/>
                <w:szCs w:val="24"/>
                <w:lang w:eastAsia="es-CO"/>
              </w:rPr>
              <w:t>LAURA ESTER FORTICH SÁNCHEZ</w:t>
            </w:r>
          </w:p>
          <w:p w:rsidR="003F735F" w:rsidRPr="003F735F" w:rsidRDefault="003F735F" w:rsidP="00071DD3">
            <w:pPr>
              <w:spacing w:after="0" w:line="240" w:lineRule="auto"/>
              <w:jc w:val="center"/>
              <w:rPr>
                <w:rFonts w:eastAsia="Times New Roman" w:cs="Calibri"/>
                <w:noProof/>
                <w:sz w:val="24"/>
                <w:szCs w:val="24"/>
                <w:lang w:eastAsia="es-CO"/>
              </w:rPr>
            </w:pPr>
            <w:r w:rsidRPr="003F735F">
              <w:rPr>
                <w:rFonts w:eastAsia="Times New Roman" w:cs="Calibri"/>
                <w:noProof/>
                <w:sz w:val="24"/>
                <w:szCs w:val="24"/>
                <w:lang w:eastAsia="es-CO"/>
              </w:rPr>
              <w:t>Senadora de la República.</w:t>
            </w:r>
          </w:p>
          <w:p w:rsidR="003F735F" w:rsidRPr="003F735F" w:rsidRDefault="003F735F" w:rsidP="00071DD3">
            <w:pPr>
              <w:spacing w:after="0" w:line="240" w:lineRule="auto"/>
              <w:jc w:val="center"/>
              <w:rPr>
                <w:rFonts w:ascii="Arial" w:eastAsia="Times New Roman" w:hAnsi="Arial" w:cs="Arial"/>
                <w:b/>
                <w:noProof/>
                <w:sz w:val="24"/>
                <w:szCs w:val="24"/>
                <w:lang w:eastAsia="es-CO"/>
              </w:rPr>
            </w:pPr>
            <w:r w:rsidRPr="003F735F">
              <w:rPr>
                <w:rFonts w:eastAsia="Times New Roman" w:cs="Calibri"/>
                <w:noProof/>
                <w:sz w:val="24"/>
                <w:szCs w:val="24"/>
                <w:lang w:eastAsia="es-CO"/>
              </w:rPr>
              <w:t>Partido Liberal Colombiano</w:t>
            </w:r>
          </w:p>
          <w:p w:rsidR="003F735F" w:rsidRPr="003F735F" w:rsidRDefault="003F735F" w:rsidP="00071DD3">
            <w:pPr>
              <w:spacing w:after="0" w:line="240" w:lineRule="auto"/>
              <w:ind w:right="-10"/>
              <w:jc w:val="center"/>
              <w:rPr>
                <w:rFonts w:eastAsia="Times New Roman" w:cs="Calibri"/>
                <w:color w:val="000000"/>
                <w:sz w:val="24"/>
                <w:szCs w:val="24"/>
                <w:lang w:eastAsia="es-MX"/>
              </w:rPr>
            </w:pPr>
          </w:p>
        </w:tc>
      </w:tr>
      <w:tr w:rsidR="003F735F" w:rsidRPr="003F735F" w:rsidTr="00071DD3">
        <w:tblPrEx>
          <w:tblLook w:val="0400" w:firstRow="0" w:lastRow="0" w:firstColumn="0" w:lastColumn="0" w:noHBand="0" w:noVBand="1"/>
        </w:tblPrEx>
        <w:tc>
          <w:tcPr>
            <w:tcW w:w="4511" w:type="dxa"/>
          </w:tcPr>
          <w:p w:rsidR="003F735F" w:rsidRPr="003F735F" w:rsidRDefault="003F735F" w:rsidP="00071DD3">
            <w:pPr>
              <w:spacing w:after="0" w:line="240" w:lineRule="auto"/>
              <w:jc w:val="center"/>
              <w:rPr>
                <w:rFonts w:eastAsia="Times New Roman" w:cs="Calibri"/>
                <w:b/>
                <w:sz w:val="24"/>
                <w:lang w:eastAsia="es-ES_tradnl"/>
              </w:rPr>
            </w:pPr>
          </w:p>
          <w:p w:rsidR="003F735F" w:rsidRPr="003F735F" w:rsidRDefault="003F735F" w:rsidP="00071DD3">
            <w:pPr>
              <w:spacing w:after="0" w:line="240" w:lineRule="auto"/>
              <w:jc w:val="center"/>
              <w:rPr>
                <w:rFonts w:eastAsia="Times New Roman" w:cs="Calibri"/>
                <w:b/>
                <w:sz w:val="24"/>
                <w:lang w:eastAsia="es-ES_tradnl"/>
              </w:rPr>
            </w:pPr>
          </w:p>
          <w:p w:rsidR="003F735F" w:rsidRPr="003F735F" w:rsidRDefault="003F735F" w:rsidP="00071DD3">
            <w:pPr>
              <w:spacing w:after="0" w:line="240" w:lineRule="auto"/>
              <w:jc w:val="center"/>
              <w:rPr>
                <w:rFonts w:eastAsia="Times New Roman" w:cs="Calibri"/>
                <w:b/>
                <w:sz w:val="24"/>
                <w:lang w:eastAsia="es-ES_tradnl"/>
              </w:rPr>
            </w:pPr>
          </w:p>
          <w:p w:rsidR="003F735F" w:rsidRPr="003F735F" w:rsidRDefault="003F735F" w:rsidP="00071DD3">
            <w:pPr>
              <w:spacing w:after="0" w:line="240" w:lineRule="auto"/>
              <w:jc w:val="center"/>
              <w:rPr>
                <w:rFonts w:eastAsia="Times New Roman" w:cs="Calibri"/>
                <w:b/>
                <w:sz w:val="24"/>
                <w:lang w:eastAsia="es-ES_tradnl"/>
              </w:rPr>
            </w:pPr>
          </w:p>
          <w:p w:rsidR="003F735F" w:rsidRPr="003F735F" w:rsidRDefault="003F735F" w:rsidP="00071DD3">
            <w:pPr>
              <w:spacing w:after="0" w:line="240" w:lineRule="auto"/>
              <w:jc w:val="center"/>
              <w:rPr>
                <w:rFonts w:eastAsia="Times New Roman" w:cs="Calibri"/>
                <w:b/>
                <w:sz w:val="24"/>
                <w:lang w:eastAsia="es-ES_tradnl"/>
              </w:rPr>
            </w:pPr>
            <w:r>
              <w:rPr>
                <w:rFonts w:eastAsia="Times New Roman" w:cs="Calibri"/>
                <w:b/>
                <w:sz w:val="24"/>
                <w:lang w:eastAsia="es-ES_tradnl"/>
              </w:rPr>
              <w:t>JORGE ELIÉ</w:t>
            </w:r>
            <w:bookmarkStart w:id="0" w:name="_GoBack"/>
            <w:bookmarkEnd w:id="0"/>
            <w:r w:rsidRPr="003F735F">
              <w:rPr>
                <w:rFonts w:eastAsia="Times New Roman" w:cs="Calibri"/>
                <w:b/>
                <w:sz w:val="24"/>
                <w:lang w:eastAsia="es-ES_tradnl"/>
              </w:rPr>
              <w:t>CER TAMAYO MARULANDA</w:t>
            </w:r>
          </w:p>
          <w:p w:rsidR="003F735F" w:rsidRPr="003F735F" w:rsidRDefault="003F735F" w:rsidP="00071DD3">
            <w:pPr>
              <w:spacing w:after="0" w:line="276" w:lineRule="auto"/>
              <w:jc w:val="center"/>
              <w:rPr>
                <w:rFonts w:eastAsia="Times New Roman" w:cs="Calibri"/>
                <w:sz w:val="24"/>
                <w:lang w:eastAsia="es-ES_tradnl"/>
              </w:rPr>
            </w:pPr>
            <w:r w:rsidRPr="003F735F">
              <w:rPr>
                <w:rFonts w:eastAsia="Times New Roman" w:cs="Calibri"/>
                <w:sz w:val="24"/>
                <w:lang w:eastAsia="es-ES_tradnl"/>
              </w:rPr>
              <w:t>Representante a la Cámara</w:t>
            </w:r>
          </w:p>
          <w:p w:rsidR="003F735F" w:rsidRPr="003F735F" w:rsidRDefault="003F735F" w:rsidP="00071DD3">
            <w:pPr>
              <w:spacing w:after="0" w:line="240" w:lineRule="auto"/>
              <w:jc w:val="center"/>
              <w:rPr>
                <w:rFonts w:eastAsia="Times New Roman" w:cs="Calibri"/>
                <w:b/>
                <w:sz w:val="24"/>
                <w:lang w:eastAsia="es-ES_tradnl"/>
              </w:rPr>
            </w:pPr>
            <w:r w:rsidRPr="003F735F">
              <w:rPr>
                <w:rFonts w:eastAsia="Times New Roman" w:cs="Calibri"/>
                <w:sz w:val="24"/>
                <w:lang w:eastAsia="es-ES_tradnl"/>
              </w:rPr>
              <w:t>Partido de la U</w:t>
            </w:r>
          </w:p>
        </w:tc>
        <w:tc>
          <w:tcPr>
            <w:tcW w:w="4511" w:type="dxa"/>
          </w:tcPr>
          <w:p w:rsidR="003F735F" w:rsidRPr="003F735F" w:rsidRDefault="003F735F" w:rsidP="00071DD3">
            <w:pPr>
              <w:spacing w:after="0" w:line="276" w:lineRule="auto"/>
              <w:ind w:right="-10"/>
              <w:rPr>
                <w:rFonts w:eastAsia="Times New Roman" w:cs="Calibri"/>
                <w:b/>
                <w:sz w:val="24"/>
                <w:lang w:eastAsia="es-ES_tradnl"/>
              </w:rPr>
            </w:pPr>
          </w:p>
        </w:tc>
      </w:tr>
    </w:tbl>
    <w:p w:rsidR="003F735F" w:rsidRPr="003F735F" w:rsidRDefault="003F735F" w:rsidP="003F735F">
      <w:pPr>
        <w:spacing w:after="0" w:line="276" w:lineRule="auto"/>
        <w:rPr>
          <w:rFonts w:ascii="Calibri" w:eastAsia="Times New Roman" w:hAnsi="Calibri" w:cs="Calibri"/>
          <w:b/>
          <w:sz w:val="28"/>
          <w:szCs w:val="24"/>
          <w:lang w:eastAsia="es-ES_tradnl"/>
        </w:rPr>
      </w:pPr>
      <w:r w:rsidRPr="003F735F">
        <w:rPr>
          <w:rFonts w:ascii="Arial" w:eastAsia="Times New Roman" w:hAnsi="Arial" w:cs="Arial"/>
          <w:sz w:val="24"/>
          <w:lang w:eastAsia="es-ES_tradnl"/>
        </w:rPr>
        <w:br w:type="page"/>
      </w:r>
    </w:p>
    <w:p w:rsidR="003F735F" w:rsidRPr="003F735F" w:rsidRDefault="003F735F" w:rsidP="003F735F">
      <w:pPr>
        <w:keepNext/>
        <w:keepLines/>
        <w:spacing w:before="480" w:after="0" w:line="276" w:lineRule="auto"/>
        <w:jc w:val="center"/>
        <w:outlineLvl w:val="0"/>
        <w:rPr>
          <w:rFonts w:ascii="Calibri" w:eastAsia="Times New Roman" w:hAnsi="Calibri" w:cs="Calibri"/>
          <w:b/>
          <w:bCs/>
          <w:color w:val="000000"/>
          <w:sz w:val="24"/>
          <w:szCs w:val="24"/>
          <w:lang w:eastAsia="es-ES_tradnl"/>
        </w:rPr>
      </w:pPr>
      <w:bookmarkStart w:id="1" w:name="_heading=h.gjdgxs" w:colFirst="0" w:colLast="0"/>
      <w:bookmarkEnd w:id="1"/>
      <w:r w:rsidRPr="003F735F">
        <w:rPr>
          <w:rFonts w:ascii="Calibri" w:eastAsia="Times New Roman" w:hAnsi="Calibri" w:cs="Calibri"/>
          <w:b/>
          <w:bCs/>
          <w:color w:val="000000"/>
          <w:sz w:val="24"/>
          <w:szCs w:val="24"/>
          <w:lang w:eastAsia="es-ES_tradnl"/>
        </w:rPr>
        <w:lastRenderedPageBreak/>
        <w:t>PROYECTO DE LEY No. _____ DE 2022 CÁMARA</w:t>
      </w:r>
    </w:p>
    <w:p w:rsidR="003F735F" w:rsidRPr="003F735F" w:rsidRDefault="003F735F" w:rsidP="003F735F">
      <w:pPr>
        <w:spacing w:after="0" w:line="276" w:lineRule="auto"/>
        <w:jc w:val="center"/>
        <w:rPr>
          <w:rFonts w:ascii="Calibri" w:eastAsia="Times New Roman" w:hAnsi="Calibri" w:cs="Calibri"/>
          <w:b/>
          <w:sz w:val="24"/>
          <w:szCs w:val="24"/>
          <w:lang w:eastAsia="es-ES_tradnl"/>
        </w:rPr>
      </w:pPr>
    </w:p>
    <w:p w:rsidR="003F735F" w:rsidRPr="003F735F" w:rsidRDefault="003F735F" w:rsidP="003F735F">
      <w:pPr>
        <w:spacing w:after="0" w:line="276" w:lineRule="auto"/>
        <w:jc w:val="center"/>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w:t>
      </w:r>
      <w:r w:rsidRPr="003F735F">
        <w:rPr>
          <w:rFonts w:ascii="Calibri" w:eastAsia="Times New Roman" w:hAnsi="Calibri" w:cs="Calibri"/>
          <w:b/>
          <w:sz w:val="24"/>
          <w:szCs w:val="24"/>
          <w:lang w:eastAsia="es-ES_tradnl"/>
        </w:rPr>
        <w:t>Por la cual se brindan condiciones para facilitar el acceso al Sistema General de Riesgos Laborales a la población de recuperadores ambientales del país</w:t>
      </w:r>
      <w:r w:rsidRPr="003F735F">
        <w:rPr>
          <w:rFonts w:ascii="Calibri" w:eastAsia="Times New Roman" w:hAnsi="Calibri" w:cs="Calibri"/>
          <w:sz w:val="24"/>
          <w:szCs w:val="24"/>
          <w:lang w:eastAsia="es-ES_tradnl"/>
        </w:rPr>
        <w:t>”</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center"/>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El Congreso de Colombia</w:t>
      </w:r>
    </w:p>
    <w:p w:rsidR="003F735F" w:rsidRPr="003F735F" w:rsidRDefault="003F735F" w:rsidP="003F735F">
      <w:pPr>
        <w:spacing w:after="0" w:line="276" w:lineRule="auto"/>
        <w:jc w:val="center"/>
        <w:rPr>
          <w:rFonts w:ascii="Calibri" w:eastAsia="Times New Roman" w:hAnsi="Calibri" w:cs="Calibri"/>
          <w:b/>
          <w:sz w:val="24"/>
          <w:szCs w:val="24"/>
          <w:lang w:eastAsia="es-ES_tradnl"/>
        </w:rPr>
      </w:pPr>
    </w:p>
    <w:p w:rsidR="003F735F" w:rsidRPr="003F735F" w:rsidRDefault="003F735F" w:rsidP="003F735F">
      <w:pPr>
        <w:spacing w:after="0" w:line="276" w:lineRule="auto"/>
        <w:jc w:val="center"/>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DECRETA</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b/>
          <w:sz w:val="24"/>
          <w:szCs w:val="24"/>
          <w:lang w:eastAsia="es-ES_tradnl"/>
        </w:rPr>
        <w:t>Artículo 1</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b/>
          <w:sz w:val="24"/>
          <w:szCs w:val="24"/>
          <w:lang w:eastAsia="es-ES_tradnl"/>
        </w:rPr>
        <w:t>Objeto</w:t>
      </w:r>
      <w:r w:rsidRPr="003F735F">
        <w:rPr>
          <w:rFonts w:ascii="Calibri" w:eastAsia="Times New Roman" w:hAnsi="Calibri" w:cs="Calibri"/>
          <w:sz w:val="24"/>
          <w:szCs w:val="24"/>
          <w:lang w:eastAsia="es-ES_tradnl"/>
        </w:rPr>
        <w:t>. La presente Ley tiene por objeto brindar condiciones para facilitar el acceso de la población de recuperadores ambientales del país al Sistema General de Riesgos Laborales a través de las organizaciones que los agrupen que cuenten con registro vigente ante la Superintendencia de Servicios Públicos Domiciliarios.</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highlight w:val="white"/>
          <w:lang w:eastAsia="es-ES_tradnl"/>
        </w:rPr>
      </w:pPr>
      <w:r w:rsidRPr="003F735F">
        <w:rPr>
          <w:rFonts w:ascii="Calibri" w:eastAsia="Times New Roman" w:hAnsi="Calibri" w:cs="Calibri"/>
          <w:b/>
          <w:sz w:val="24"/>
          <w:szCs w:val="24"/>
          <w:lang w:eastAsia="es-ES_tradnl"/>
        </w:rPr>
        <w:t>Artículo 2</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b/>
          <w:sz w:val="24"/>
          <w:szCs w:val="24"/>
          <w:lang w:eastAsia="es-ES_tradnl"/>
        </w:rPr>
        <w:t xml:space="preserve">Definición. </w:t>
      </w:r>
      <w:r w:rsidRPr="003F735F">
        <w:rPr>
          <w:rFonts w:ascii="Calibri" w:eastAsia="Times New Roman" w:hAnsi="Calibri" w:cs="Calibri"/>
          <w:sz w:val="24"/>
          <w:szCs w:val="24"/>
          <w:lang w:eastAsia="es-ES_tradnl"/>
        </w:rPr>
        <w:t xml:space="preserve">Para efectos de esta Ley se entenderán por recuperadores ambientales, </w:t>
      </w:r>
      <w:r w:rsidRPr="003F735F">
        <w:rPr>
          <w:rFonts w:ascii="Calibri" w:eastAsia="Times New Roman" w:hAnsi="Calibri" w:cs="Calibri"/>
          <w:sz w:val="24"/>
          <w:szCs w:val="24"/>
          <w:highlight w:val="white"/>
          <w:lang w:eastAsia="es-ES_tradnl"/>
        </w:rPr>
        <w:t xml:space="preserve">las personas naturales que derivan el sustento propio y familiar de la práctica habitual de las actividades de recuperación, recolección, transporte y clasificación de residuos sólidos para su posterior reincorporación en el ciclo económico productivo como materia prima, que hagan parte de una organización con registro vigente ante la </w:t>
      </w:r>
      <w:r w:rsidRPr="003F735F">
        <w:rPr>
          <w:rFonts w:ascii="Calibri" w:eastAsia="Times New Roman" w:hAnsi="Calibri" w:cs="Calibri"/>
          <w:sz w:val="24"/>
          <w:szCs w:val="24"/>
          <w:lang w:eastAsia="es-ES_tradnl"/>
        </w:rPr>
        <w:t>Superintendencia de Servicios Públicos Domiciliarios</w:t>
      </w:r>
      <w:r w:rsidRPr="003F735F">
        <w:rPr>
          <w:rFonts w:ascii="Calibri" w:eastAsia="Times New Roman" w:hAnsi="Calibri" w:cs="Calibri"/>
          <w:sz w:val="24"/>
          <w:szCs w:val="24"/>
          <w:highlight w:val="white"/>
          <w:lang w:eastAsia="es-ES_tradnl"/>
        </w:rPr>
        <w:t>.</w:t>
      </w:r>
    </w:p>
    <w:p w:rsidR="003F735F" w:rsidRPr="003F735F" w:rsidRDefault="003F735F" w:rsidP="003F735F">
      <w:pPr>
        <w:spacing w:after="0" w:line="276" w:lineRule="auto"/>
        <w:jc w:val="both"/>
        <w:rPr>
          <w:rFonts w:ascii="Calibri" w:eastAsia="Times New Roman" w:hAnsi="Calibri" w:cs="Calibri"/>
          <w:sz w:val="24"/>
          <w:szCs w:val="24"/>
          <w:highlight w:val="white"/>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b/>
          <w:sz w:val="24"/>
          <w:szCs w:val="24"/>
          <w:lang w:eastAsia="es-ES_tradnl"/>
        </w:rPr>
        <w:t>Artículo 3</w:t>
      </w:r>
      <w:r w:rsidRPr="003F735F">
        <w:rPr>
          <w:rFonts w:ascii="Calibri" w:eastAsia="Times New Roman" w:hAnsi="Calibri" w:cs="Calibri"/>
          <w:sz w:val="24"/>
          <w:szCs w:val="24"/>
          <w:lang w:eastAsia="es-ES_tradnl"/>
        </w:rPr>
        <w:t>. Modifíquese el literal b del artículo 2 de la Ley 1562 de 2012, por la cual se modificó el artículo 13 del Decreto-Ley 1295 de 1994, el cual quedará así:</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b) En forma voluntaria: </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Los trabajadores independientes y los informales, diferentes de los establecidos en el literal a) del presente artículo, podrán cotizar al Sistema de Riegos Laborales siempre y cuando coticen también al régimen contributivo en salud y de conformidad con la reglamentación que para tal efecto expida el Ministerio de Salud y Protección Social en coordinación con el Ministerio del Trabajo en la que se establecerá el valor de la cotización según el tipo de riesgo laboral al que está expuesta esta población. </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lastRenderedPageBreak/>
        <w:t>Los recuperadores ambientales podrán cotizar al Sistema de Riegos Laborales sin que sea requisito para ello la cotización al régimen contributivo en salud, de conformidad con la reglamentación que para tal efecto expida el Ministerio de Salud y Protección Social en coordinación con el Ministerio del Trabajo en la que se establecerá el valor de la cotización según el tipo de riesgo laboral, de acuerdo con lo dispuesto en el Decreto 1607 de 2002 o las normas que lo modifiquen.</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b/>
          <w:sz w:val="24"/>
          <w:szCs w:val="24"/>
          <w:highlight w:val="white"/>
          <w:lang w:eastAsia="es-ES_tradnl"/>
        </w:rPr>
        <w:t>Artículo 4. Afiliación.</w:t>
      </w:r>
      <w:r w:rsidRPr="003F735F">
        <w:rPr>
          <w:rFonts w:ascii="Calibri" w:eastAsia="Times New Roman" w:hAnsi="Calibri" w:cs="Calibri"/>
          <w:sz w:val="24"/>
          <w:szCs w:val="24"/>
          <w:highlight w:val="white"/>
          <w:lang w:eastAsia="es-ES_tradnl"/>
        </w:rPr>
        <w:t xml:space="preserve"> </w:t>
      </w:r>
      <w:r w:rsidRPr="003F735F">
        <w:rPr>
          <w:rFonts w:ascii="Calibri" w:eastAsia="Times New Roman" w:hAnsi="Calibri" w:cs="Calibri"/>
          <w:sz w:val="24"/>
          <w:szCs w:val="24"/>
          <w:lang w:eastAsia="es-ES_tradnl"/>
        </w:rPr>
        <w:t>La afiliación al Sistema General de Riesgos Laborales de los recuperadores ambientales se hará a través de las organizaciones que los agrupen, que cuenten con registro vigente ante la Superintendencia de Servicios Públicos Domiciliarios.</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b/>
          <w:sz w:val="24"/>
          <w:szCs w:val="24"/>
          <w:lang w:eastAsia="es-ES_tradnl"/>
        </w:rPr>
        <w:t>Artículo 5.</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b/>
          <w:sz w:val="24"/>
          <w:szCs w:val="24"/>
          <w:lang w:eastAsia="es-ES_tradnl"/>
        </w:rPr>
        <w:t xml:space="preserve">Relación laboral. </w:t>
      </w:r>
      <w:r w:rsidRPr="003F735F">
        <w:rPr>
          <w:rFonts w:ascii="Calibri" w:eastAsia="Times New Roman" w:hAnsi="Calibri" w:cs="Calibri"/>
          <w:sz w:val="24"/>
          <w:szCs w:val="24"/>
          <w:lang w:eastAsia="es-ES_tradnl"/>
        </w:rPr>
        <w:t>La aplicación de lo dispuesto en la presente Ley no genera relación laboral ni modifica el tipo de vinculación existente entre las organizaciones y los recuperadores agrupados.</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b/>
          <w:sz w:val="24"/>
          <w:szCs w:val="24"/>
          <w:lang w:eastAsia="es-ES_tradnl"/>
        </w:rPr>
        <w:t>Artículo 6.</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b/>
          <w:sz w:val="24"/>
          <w:szCs w:val="24"/>
          <w:lang w:eastAsia="es-ES_tradnl"/>
        </w:rPr>
        <w:t xml:space="preserve">Pago de la cotización. </w:t>
      </w:r>
      <w:r w:rsidRPr="003F735F">
        <w:rPr>
          <w:rFonts w:ascii="Calibri" w:eastAsia="Times New Roman" w:hAnsi="Calibri" w:cs="Calibri"/>
          <w:sz w:val="24"/>
          <w:szCs w:val="24"/>
          <w:lang w:eastAsia="es-ES_tradnl"/>
        </w:rPr>
        <w:t>El pago de la cotización al Sistema General de Riesgos Laborales estará a cargo de los recuperadores ambientales y se realizará a través de las organizaciones que los agrupan, conforme al tipo de riesgo establecido por la Administradora de Riesgos Laborales -ARL- según lo dispuesto en el Decreto 1295 de 1994.</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b/>
          <w:sz w:val="24"/>
          <w:szCs w:val="24"/>
          <w:highlight w:val="white"/>
          <w:lang w:eastAsia="es-ES_tradnl"/>
        </w:rPr>
        <w:t>Artículo 7. Obligaciones de las ARL.</w:t>
      </w:r>
      <w:r w:rsidRPr="003F735F">
        <w:rPr>
          <w:rFonts w:ascii="Calibri" w:eastAsia="Times New Roman" w:hAnsi="Calibri" w:cs="Calibri"/>
          <w:sz w:val="24"/>
          <w:szCs w:val="24"/>
          <w:lang w:eastAsia="es-ES_tradnl"/>
        </w:rPr>
        <w:t xml:space="preserve"> Para efectos de lo dispuesto en la presente ley, las Administradora de Riesgos Laborales -ARL- tendrán las siguientes obligaciones:</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numPr>
          <w:ilvl w:val="0"/>
          <w:numId w:val="1"/>
        </w:numPr>
        <w:spacing w:after="0" w:line="276" w:lineRule="auto"/>
        <w:ind w:left="426" w:hanging="426"/>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Desarrollar un programa especial de prevención de accidentes de trabajo y enfermedades laborales y promoción de buenas prácticas, dirigido al sector de recuperación de residuos con el objetivo de mejorar los hábitos en el desarrollo de las actividades y reducir el número y gravedad de los accidentes laborales y enfermedades de trabajo asociadas.</w:t>
      </w:r>
    </w:p>
    <w:p w:rsidR="003F735F" w:rsidRPr="003F735F" w:rsidRDefault="003F735F" w:rsidP="003F735F">
      <w:pPr>
        <w:spacing w:after="0" w:line="276" w:lineRule="auto"/>
        <w:ind w:left="426"/>
        <w:jc w:val="both"/>
        <w:rPr>
          <w:rFonts w:ascii="Calibri" w:eastAsia="Times New Roman" w:hAnsi="Calibri" w:cs="Calibri"/>
          <w:sz w:val="24"/>
          <w:szCs w:val="24"/>
          <w:lang w:eastAsia="es-ES_tradnl"/>
        </w:rPr>
      </w:pPr>
    </w:p>
    <w:p w:rsidR="003F735F" w:rsidRPr="003F735F" w:rsidRDefault="003F735F" w:rsidP="003F735F">
      <w:pPr>
        <w:numPr>
          <w:ilvl w:val="0"/>
          <w:numId w:val="1"/>
        </w:numPr>
        <w:spacing w:after="0" w:line="276" w:lineRule="auto"/>
        <w:ind w:left="426" w:hanging="426"/>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Eliminar las barreras de acceso de los recuperadores ambientales al Sistema General de Riesgos Laborales.</w:t>
      </w:r>
    </w:p>
    <w:p w:rsidR="003F735F" w:rsidRPr="003F735F" w:rsidRDefault="003F735F" w:rsidP="003F735F">
      <w:pPr>
        <w:spacing w:after="0" w:line="276" w:lineRule="auto"/>
        <w:ind w:left="720"/>
        <w:rPr>
          <w:rFonts w:ascii="Calibri" w:eastAsia="Times New Roman" w:hAnsi="Calibri" w:cs="Calibri"/>
          <w:color w:val="000000"/>
          <w:sz w:val="24"/>
          <w:szCs w:val="24"/>
          <w:lang w:eastAsia="es-ES_tradnl"/>
        </w:rPr>
      </w:pPr>
    </w:p>
    <w:p w:rsidR="003F735F" w:rsidRPr="003F735F" w:rsidRDefault="003F735F" w:rsidP="003F735F">
      <w:pPr>
        <w:numPr>
          <w:ilvl w:val="0"/>
          <w:numId w:val="1"/>
        </w:numPr>
        <w:spacing w:after="0" w:line="276" w:lineRule="auto"/>
        <w:ind w:left="426" w:hanging="426"/>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Las demás que se establezcan en las normas que regulen o reglamenten el Sistema General de Riesgos Laborales.</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highlight w:val="white"/>
          <w:lang w:eastAsia="es-ES_tradnl"/>
        </w:rPr>
      </w:pPr>
      <w:r w:rsidRPr="003F735F">
        <w:rPr>
          <w:rFonts w:ascii="Calibri" w:eastAsia="Times New Roman" w:hAnsi="Calibri" w:cs="Calibri"/>
          <w:b/>
          <w:sz w:val="24"/>
          <w:szCs w:val="24"/>
          <w:highlight w:val="white"/>
          <w:lang w:eastAsia="es-ES_tradnl"/>
        </w:rPr>
        <w:lastRenderedPageBreak/>
        <w:t xml:space="preserve">Artículo 8. Vigilancia y control. </w:t>
      </w:r>
      <w:r w:rsidRPr="003F735F">
        <w:rPr>
          <w:rFonts w:ascii="Calibri" w:eastAsia="Times New Roman" w:hAnsi="Calibri" w:cs="Calibri"/>
          <w:sz w:val="24"/>
          <w:szCs w:val="24"/>
          <w:highlight w:val="white"/>
          <w:lang w:eastAsia="es-ES_tradnl"/>
        </w:rPr>
        <w:t>El</w:t>
      </w:r>
      <w:r w:rsidRPr="003F735F">
        <w:rPr>
          <w:rFonts w:ascii="Calibri" w:eastAsia="Times New Roman" w:hAnsi="Calibri" w:cs="Calibri"/>
          <w:b/>
          <w:sz w:val="24"/>
          <w:szCs w:val="24"/>
          <w:highlight w:val="white"/>
          <w:lang w:eastAsia="es-ES_tradnl"/>
        </w:rPr>
        <w:t xml:space="preserve"> </w:t>
      </w:r>
      <w:r w:rsidRPr="003F735F">
        <w:rPr>
          <w:rFonts w:ascii="Calibri" w:eastAsia="Times New Roman" w:hAnsi="Calibri" w:cs="Calibri"/>
          <w:sz w:val="24"/>
          <w:szCs w:val="24"/>
          <w:highlight w:val="white"/>
          <w:lang w:eastAsia="es-ES_tradnl"/>
        </w:rPr>
        <w:t>Ministerio de Salud y Protección Social, la Superintendencia Nacional de Salud y la Superintendencia de Servicios Públicos Domiciliarios, en el marco de sus competencias, deberán hacer seguimiento, vigilancia y control al cumplimiento de lo dispuesto en la presente ley.</w:t>
      </w:r>
    </w:p>
    <w:p w:rsidR="003F735F" w:rsidRPr="003F735F" w:rsidRDefault="003F735F" w:rsidP="003F735F">
      <w:pPr>
        <w:spacing w:after="0" w:line="276" w:lineRule="auto"/>
        <w:jc w:val="both"/>
        <w:rPr>
          <w:rFonts w:ascii="Calibri" w:eastAsia="Times New Roman" w:hAnsi="Calibri" w:cs="Calibri"/>
          <w:b/>
          <w:sz w:val="24"/>
          <w:szCs w:val="24"/>
          <w:highlight w:val="white"/>
          <w:lang w:eastAsia="es-ES_tradnl"/>
        </w:rPr>
      </w:pPr>
    </w:p>
    <w:p w:rsidR="003F735F" w:rsidRPr="003F735F" w:rsidRDefault="003F735F" w:rsidP="003F735F">
      <w:pPr>
        <w:spacing w:after="0" w:line="276" w:lineRule="auto"/>
        <w:jc w:val="both"/>
        <w:rPr>
          <w:rFonts w:ascii="Calibri" w:eastAsia="Times New Roman" w:hAnsi="Calibri" w:cs="Calibri"/>
          <w:b/>
          <w:sz w:val="24"/>
          <w:szCs w:val="24"/>
          <w:highlight w:val="white"/>
          <w:lang w:eastAsia="es-ES_tradnl"/>
        </w:rPr>
      </w:pPr>
      <w:r w:rsidRPr="003F735F">
        <w:rPr>
          <w:rFonts w:ascii="Calibri" w:eastAsia="Times New Roman" w:hAnsi="Calibri" w:cs="Calibri"/>
          <w:b/>
          <w:sz w:val="24"/>
          <w:szCs w:val="24"/>
          <w:highlight w:val="white"/>
          <w:lang w:eastAsia="es-ES_tradnl"/>
        </w:rPr>
        <w:t xml:space="preserve">Artículo 9. Evaluación. </w:t>
      </w:r>
      <w:r w:rsidRPr="003F735F">
        <w:rPr>
          <w:rFonts w:ascii="Calibri" w:eastAsia="Times New Roman" w:hAnsi="Calibri" w:cs="Calibri"/>
          <w:sz w:val="24"/>
          <w:szCs w:val="24"/>
          <w:lang w:eastAsia="es-ES_tradnl"/>
        </w:rPr>
        <w:t xml:space="preserve">Una vez cumplidos dos años de la entrada en vigencia de la presente ley, y dentro de los seis meses siguientes a dicha fecha, el Gobierno Nacional, a </w:t>
      </w:r>
      <w:proofErr w:type="spellStart"/>
      <w:r w:rsidRPr="003F735F">
        <w:rPr>
          <w:rFonts w:ascii="Calibri" w:eastAsia="Times New Roman" w:hAnsi="Calibri" w:cs="Calibri"/>
          <w:sz w:val="24"/>
          <w:szCs w:val="24"/>
          <w:lang w:eastAsia="es-ES_tradnl"/>
        </w:rPr>
        <w:t>través</w:t>
      </w:r>
      <w:proofErr w:type="spellEnd"/>
      <w:r w:rsidRPr="003F735F">
        <w:rPr>
          <w:rFonts w:ascii="Calibri" w:eastAsia="Times New Roman" w:hAnsi="Calibri" w:cs="Calibri"/>
          <w:sz w:val="24"/>
          <w:szCs w:val="24"/>
          <w:lang w:eastAsia="es-ES_tradnl"/>
        </w:rPr>
        <w:t xml:space="preserve"> del Ministerio de Salud y Protección Social, en conjunto con la Superintendencia Nacional de Salud y la </w:t>
      </w:r>
      <w:r w:rsidRPr="003F735F">
        <w:rPr>
          <w:rFonts w:ascii="Calibri" w:eastAsia="Times New Roman" w:hAnsi="Calibri" w:cs="Calibri"/>
          <w:sz w:val="24"/>
          <w:szCs w:val="24"/>
          <w:highlight w:val="white"/>
          <w:lang w:eastAsia="es-ES_tradnl"/>
        </w:rPr>
        <w:t xml:space="preserve">Superintendencia de Servicios Públicos Domiciliarios </w:t>
      </w:r>
      <w:proofErr w:type="spellStart"/>
      <w:r w:rsidRPr="003F735F">
        <w:rPr>
          <w:rFonts w:ascii="Calibri" w:eastAsia="Times New Roman" w:hAnsi="Calibri" w:cs="Calibri"/>
          <w:sz w:val="24"/>
          <w:szCs w:val="24"/>
          <w:lang w:eastAsia="es-ES_tradnl"/>
        </w:rPr>
        <w:t>deberán</w:t>
      </w:r>
      <w:proofErr w:type="spellEnd"/>
      <w:r w:rsidRPr="003F735F">
        <w:rPr>
          <w:rFonts w:ascii="Calibri" w:eastAsia="Times New Roman" w:hAnsi="Calibri" w:cs="Calibri"/>
          <w:sz w:val="24"/>
          <w:szCs w:val="24"/>
          <w:lang w:eastAsia="es-ES_tradnl"/>
        </w:rPr>
        <w:t xml:space="preserve"> realizar una </w:t>
      </w:r>
      <w:proofErr w:type="spellStart"/>
      <w:r w:rsidRPr="003F735F">
        <w:rPr>
          <w:rFonts w:ascii="Calibri" w:eastAsia="Times New Roman" w:hAnsi="Calibri" w:cs="Calibri"/>
          <w:sz w:val="24"/>
          <w:szCs w:val="24"/>
          <w:lang w:eastAsia="es-ES_tradnl"/>
        </w:rPr>
        <w:t>evaluación</w:t>
      </w:r>
      <w:proofErr w:type="spellEnd"/>
      <w:r w:rsidRPr="003F735F">
        <w:rPr>
          <w:rFonts w:ascii="Calibri" w:eastAsia="Times New Roman" w:hAnsi="Calibri" w:cs="Calibri"/>
          <w:sz w:val="24"/>
          <w:szCs w:val="24"/>
          <w:lang w:eastAsia="es-ES_tradnl"/>
        </w:rPr>
        <w:t xml:space="preserve"> de los efectos de esta ley, en la cual analicen como </w:t>
      </w:r>
      <w:proofErr w:type="spellStart"/>
      <w:r w:rsidRPr="003F735F">
        <w:rPr>
          <w:rFonts w:ascii="Calibri" w:eastAsia="Times New Roman" w:hAnsi="Calibri" w:cs="Calibri"/>
          <w:sz w:val="24"/>
          <w:szCs w:val="24"/>
          <w:lang w:eastAsia="es-ES_tradnl"/>
        </w:rPr>
        <w:t>mínimo</w:t>
      </w:r>
      <w:proofErr w:type="spellEnd"/>
      <w:r w:rsidRPr="003F735F">
        <w:rPr>
          <w:rFonts w:ascii="Calibri" w:eastAsia="Times New Roman" w:hAnsi="Calibri" w:cs="Calibri"/>
          <w:sz w:val="24"/>
          <w:szCs w:val="24"/>
          <w:lang w:eastAsia="es-ES_tradnl"/>
        </w:rPr>
        <w:t xml:space="preserve"> los indicadores de acceso de recuperadores ambientales al Sistema General de Riesgos Laborales, prestaciones e impactos económicos. Los resultados de esta </w:t>
      </w:r>
      <w:proofErr w:type="spellStart"/>
      <w:r w:rsidRPr="003F735F">
        <w:rPr>
          <w:rFonts w:ascii="Calibri" w:eastAsia="Times New Roman" w:hAnsi="Calibri" w:cs="Calibri"/>
          <w:sz w:val="24"/>
          <w:szCs w:val="24"/>
          <w:lang w:eastAsia="es-ES_tradnl"/>
        </w:rPr>
        <w:t>evaluación</w:t>
      </w:r>
      <w:proofErr w:type="spellEnd"/>
      <w:r w:rsidRPr="003F735F">
        <w:rPr>
          <w:rFonts w:ascii="Calibri" w:eastAsia="Times New Roman" w:hAnsi="Calibri" w:cs="Calibri"/>
          <w:sz w:val="24"/>
          <w:szCs w:val="24"/>
          <w:lang w:eastAsia="es-ES_tradnl"/>
        </w:rPr>
        <w:t xml:space="preserve"> y las recomendaciones que se consideren pertinentes se </w:t>
      </w:r>
      <w:proofErr w:type="spellStart"/>
      <w:r w:rsidRPr="003F735F">
        <w:rPr>
          <w:rFonts w:ascii="Calibri" w:eastAsia="Times New Roman" w:hAnsi="Calibri" w:cs="Calibri"/>
          <w:sz w:val="24"/>
          <w:szCs w:val="24"/>
          <w:lang w:eastAsia="es-ES_tradnl"/>
        </w:rPr>
        <w:t>presentarán</w:t>
      </w:r>
      <w:proofErr w:type="spellEnd"/>
      <w:r w:rsidRPr="003F735F">
        <w:rPr>
          <w:rFonts w:ascii="Calibri" w:eastAsia="Times New Roman" w:hAnsi="Calibri" w:cs="Calibri"/>
          <w:sz w:val="24"/>
          <w:szCs w:val="24"/>
          <w:lang w:eastAsia="es-ES_tradnl"/>
        </w:rPr>
        <w:t xml:space="preserve"> en un informe al Congreso de la República.</w:t>
      </w:r>
    </w:p>
    <w:p w:rsidR="003F735F" w:rsidRPr="003F735F" w:rsidRDefault="003F735F" w:rsidP="003F735F">
      <w:pPr>
        <w:spacing w:after="0" w:line="276" w:lineRule="auto"/>
        <w:jc w:val="both"/>
        <w:rPr>
          <w:rFonts w:ascii="Calibri" w:eastAsia="Times New Roman" w:hAnsi="Calibri" w:cs="Calibri"/>
          <w:b/>
          <w:sz w:val="24"/>
          <w:szCs w:val="24"/>
          <w:highlight w:val="white"/>
          <w:lang w:eastAsia="es-ES_tradnl"/>
        </w:rPr>
      </w:pPr>
    </w:p>
    <w:p w:rsidR="003F735F" w:rsidRPr="003F735F" w:rsidRDefault="003F735F" w:rsidP="003F735F">
      <w:pPr>
        <w:spacing w:after="0" w:line="276" w:lineRule="auto"/>
        <w:jc w:val="both"/>
        <w:rPr>
          <w:rFonts w:ascii="Calibri" w:eastAsia="Times New Roman" w:hAnsi="Calibri" w:cs="Calibri"/>
          <w:sz w:val="24"/>
          <w:szCs w:val="24"/>
          <w:highlight w:val="white"/>
          <w:lang w:eastAsia="es-ES_tradnl"/>
        </w:rPr>
      </w:pPr>
      <w:r w:rsidRPr="003F735F">
        <w:rPr>
          <w:rFonts w:ascii="Calibri" w:eastAsia="Times New Roman" w:hAnsi="Calibri" w:cs="Calibri"/>
          <w:b/>
          <w:sz w:val="24"/>
          <w:szCs w:val="24"/>
          <w:lang w:eastAsia="es-ES_tradnl"/>
        </w:rPr>
        <w:t>Artículo 10</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b/>
          <w:sz w:val="24"/>
          <w:szCs w:val="24"/>
          <w:lang w:eastAsia="es-ES_tradnl"/>
        </w:rPr>
        <w:t xml:space="preserve">Reglamentación. </w:t>
      </w:r>
      <w:r w:rsidRPr="003F735F">
        <w:rPr>
          <w:rFonts w:ascii="Calibri" w:eastAsia="Times New Roman" w:hAnsi="Calibri" w:cs="Calibri"/>
          <w:sz w:val="24"/>
          <w:szCs w:val="24"/>
          <w:highlight w:val="white"/>
          <w:lang w:eastAsia="es-ES_tradnl"/>
        </w:rPr>
        <w:t>El</w:t>
      </w:r>
      <w:r w:rsidRPr="003F735F">
        <w:rPr>
          <w:rFonts w:ascii="Calibri" w:eastAsia="Times New Roman" w:hAnsi="Calibri" w:cs="Calibri"/>
          <w:b/>
          <w:sz w:val="24"/>
          <w:szCs w:val="24"/>
          <w:highlight w:val="white"/>
          <w:lang w:eastAsia="es-ES_tradnl"/>
        </w:rPr>
        <w:t xml:space="preserve"> </w:t>
      </w:r>
      <w:r w:rsidRPr="003F735F">
        <w:rPr>
          <w:rFonts w:ascii="Calibri" w:eastAsia="Times New Roman" w:hAnsi="Calibri" w:cs="Calibri"/>
          <w:sz w:val="24"/>
          <w:szCs w:val="24"/>
          <w:highlight w:val="white"/>
          <w:lang w:eastAsia="es-ES_tradnl"/>
        </w:rPr>
        <w:t>Gobierno Nacional tendrá un plazo de seis (6) meses para desarrollar lo dispuesto en esta ley.</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b/>
          <w:sz w:val="24"/>
          <w:szCs w:val="24"/>
          <w:lang w:eastAsia="es-ES_tradnl"/>
        </w:rPr>
        <w:t>Artículo 11</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b/>
          <w:sz w:val="24"/>
          <w:szCs w:val="24"/>
          <w:lang w:eastAsia="es-ES_tradnl"/>
        </w:rPr>
        <w:t>Vigencia.</w:t>
      </w:r>
      <w:r w:rsidRPr="003F735F">
        <w:rPr>
          <w:rFonts w:ascii="Calibri" w:eastAsia="Times New Roman" w:hAnsi="Calibri" w:cs="Calibri"/>
          <w:sz w:val="24"/>
          <w:szCs w:val="24"/>
          <w:lang w:eastAsia="es-ES_tradnl"/>
        </w:rPr>
        <w:t xml:space="preserve"> La presente ley rige a partir de la fecha de su publicación en el Diario Oficial y deroga las disposiciones que le sean contrarias.</w:t>
      </w:r>
    </w:p>
    <w:p w:rsidR="003F735F" w:rsidRPr="003F735F" w:rsidRDefault="003F735F" w:rsidP="003F735F">
      <w:pPr>
        <w:spacing w:after="0" w:line="276" w:lineRule="auto"/>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ab/>
      </w:r>
    </w:p>
    <w:p w:rsidR="003F735F" w:rsidRPr="003F735F" w:rsidRDefault="003F735F" w:rsidP="003F735F">
      <w:pPr>
        <w:spacing w:after="0" w:line="276" w:lineRule="auto"/>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De los H. Congresistas, </w:t>
      </w:r>
    </w:p>
    <w:p w:rsidR="003F735F" w:rsidRPr="003F735F" w:rsidRDefault="003F735F" w:rsidP="003F735F">
      <w:pPr>
        <w:spacing w:after="0" w:line="276" w:lineRule="auto"/>
        <w:rPr>
          <w:rFonts w:ascii="Calibri" w:eastAsia="Times New Roman" w:hAnsi="Calibri" w:cs="Calibri"/>
          <w:bCs/>
          <w:sz w:val="24"/>
          <w:szCs w:val="24"/>
          <w:lang w:eastAsia="es-ES_tradnl"/>
        </w:rPr>
      </w:pPr>
      <w:bookmarkStart w:id="2" w:name="_heading=h.fgfl89pf8i97" w:colFirst="0" w:colLast="0"/>
      <w:bookmarkEnd w:id="2"/>
    </w:p>
    <w:tbl>
      <w:tblPr>
        <w:tblW w:w="9022" w:type="dxa"/>
        <w:tblLayout w:type="fixed"/>
        <w:tblLook w:val="04A0" w:firstRow="1" w:lastRow="0" w:firstColumn="1" w:lastColumn="0" w:noHBand="0" w:noVBand="1"/>
      </w:tblPr>
      <w:tblGrid>
        <w:gridCol w:w="4511"/>
        <w:gridCol w:w="4511"/>
      </w:tblGrid>
      <w:tr w:rsidR="003F735F" w:rsidRPr="003F735F" w:rsidTr="00071DD3">
        <w:tc>
          <w:tcPr>
            <w:tcW w:w="4511" w:type="dxa"/>
          </w:tcPr>
          <w:p w:rsidR="003F735F" w:rsidRPr="003F735F" w:rsidRDefault="003F735F" w:rsidP="00071DD3">
            <w:pPr>
              <w:spacing w:after="0" w:line="240" w:lineRule="auto"/>
              <w:ind w:right="-10"/>
              <w:jc w:val="center"/>
              <w:rPr>
                <w:rFonts w:ascii="Calibri" w:eastAsia="Times New Roman" w:hAnsi="Calibri" w:cs="Calibri"/>
                <w:b/>
                <w:color w:val="000000"/>
                <w:sz w:val="24"/>
                <w:szCs w:val="24"/>
                <w:lang w:eastAsia="es-MX"/>
              </w:rPr>
            </w:pPr>
          </w:p>
          <w:p w:rsidR="003F735F" w:rsidRPr="003F735F" w:rsidRDefault="003F735F" w:rsidP="00071DD3">
            <w:pPr>
              <w:spacing w:after="0" w:line="240" w:lineRule="auto"/>
              <w:ind w:right="-10"/>
              <w:jc w:val="center"/>
              <w:rPr>
                <w:rFonts w:ascii="Calibri" w:eastAsia="Times New Roman" w:hAnsi="Calibri" w:cs="Calibri"/>
                <w:b/>
                <w:color w:val="000000"/>
                <w:sz w:val="24"/>
                <w:szCs w:val="24"/>
                <w:lang w:eastAsia="es-MX"/>
              </w:rPr>
            </w:pPr>
          </w:p>
          <w:p w:rsidR="003F735F" w:rsidRPr="003F735F" w:rsidRDefault="003F735F" w:rsidP="00071DD3">
            <w:pPr>
              <w:spacing w:after="0" w:line="240" w:lineRule="auto"/>
              <w:ind w:right="-10"/>
              <w:jc w:val="center"/>
              <w:rPr>
                <w:rFonts w:ascii="Calibri" w:eastAsia="Times New Roman" w:hAnsi="Calibri" w:cs="Calibri"/>
                <w:sz w:val="24"/>
                <w:szCs w:val="24"/>
                <w:lang w:eastAsia="es-MX"/>
              </w:rPr>
            </w:pPr>
          </w:p>
          <w:p w:rsidR="003F735F" w:rsidRPr="003F735F" w:rsidRDefault="003F735F" w:rsidP="00071DD3">
            <w:pPr>
              <w:spacing w:after="0" w:line="240" w:lineRule="auto"/>
              <w:ind w:right="-10"/>
              <w:jc w:val="center"/>
              <w:rPr>
                <w:rFonts w:ascii="Calibri" w:eastAsia="Times New Roman" w:hAnsi="Calibri" w:cs="Calibri"/>
                <w:sz w:val="24"/>
                <w:szCs w:val="24"/>
                <w:lang w:eastAsia="es-MX"/>
              </w:rPr>
            </w:pPr>
            <w:r w:rsidRPr="003F735F">
              <w:rPr>
                <w:rFonts w:ascii="Calibri" w:eastAsia="Times New Roman" w:hAnsi="Calibri" w:cs="Calibri"/>
                <w:b/>
                <w:color w:val="000000"/>
                <w:sz w:val="24"/>
                <w:szCs w:val="24"/>
                <w:lang w:eastAsia="es-MX"/>
              </w:rPr>
              <w:t>ALEJANDRO VEGA PÉREZ</w:t>
            </w:r>
          </w:p>
          <w:p w:rsidR="003F735F" w:rsidRPr="003F735F" w:rsidRDefault="003F735F" w:rsidP="00071DD3">
            <w:pPr>
              <w:spacing w:after="0" w:line="240" w:lineRule="auto"/>
              <w:ind w:right="-10"/>
              <w:jc w:val="center"/>
              <w:rPr>
                <w:rFonts w:ascii="Calibri" w:eastAsia="Times New Roman" w:hAnsi="Calibri" w:cs="Calibri"/>
                <w:color w:val="000000"/>
                <w:sz w:val="24"/>
                <w:szCs w:val="24"/>
                <w:lang w:eastAsia="es-MX"/>
              </w:rPr>
            </w:pPr>
            <w:r w:rsidRPr="003F735F">
              <w:rPr>
                <w:rFonts w:ascii="Calibri" w:eastAsia="Times New Roman" w:hAnsi="Calibri" w:cs="Calibri"/>
                <w:color w:val="000000"/>
                <w:sz w:val="24"/>
                <w:szCs w:val="24"/>
                <w:lang w:eastAsia="es-MX"/>
              </w:rPr>
              <w:t>Senador de la República</w:t>
            </w:r>
          </w:p>
          <w:p w:rsidR="003F735F" w:rsidRPr="003F735F" w:rsidRDefault="003F735F" w:rsidP="00071DD3">
            <w:pPr>
              <w:spacing w:after="0" w:line="240" w:lineRule="auto"/>
              <w:ind w:right="-10"/>
              <w:jc w:val="center"/>
              <w:rPr>
                <w:rFonts w:ascii="Calibri" w:eastAsia="Times New Roman" w:hAnsi="Calibri" w:cs="Calibri"/>
                <w:color w:val="000000"/>
                <w:sz w:val="24"/>
                <w:szCs w:val="24"/>
                <w:lang w:eastAsia="es-MX"/>
              </w:rPr>
            </w:pPr>
            <w:r w:rsidRPr="003F735F">
              <w:rPr>
                <w:rFonts w:ascii="Calibri" w:eastAsia="Times New Roman" w:hAnsi="Calibri" w:cs="Calibri"/>
                <w:color w:val="000000"/>
                <w:sz w:val="24"/>
                <w:szCs w:val="24"/>
                <w:lang w:eastAsia="es-MX"/>
              </w:rPr>
              <w:t>Partido Liberal Colombiano</w:t>
            </w:r>
          </w:p>
          <w:p w:rsidR="003F735F" w:rsidRPr="003F735F" w:rsidRDefault="003F735F" w:rsidP="00071DD3">
            <w:pPr>
              <w:spacing w:after="0" w:line="240" w:lineRule="auto"/>
              <w:ind w:right="-10"/>
              <w:jc w:val="center"/>
              <w:rPr>
                <w:rFonts w:ascii="Calibri" w:eastAsia="Times New Roman" w:hAnsi="Calibri" w:cs="Calibri"/>
                <w:noProof/>
                <w:sz w:val="24"/>
                <w:szCs w:val="24"/>
                <w:lang w:eastAsia="es-CO"/>
              </w:rPr>
            </w:pPr>
          </w:p>
        </w:tc>
        <w:tc>
          <w:tcPr>
            <w:tcW w:w="4511" w:type="dxa"/>
          </w:tcPr>
          <w:p w:rsidR="003F735F" w:rsidRPr="003F735F" w:rsidRDefault="003F735F" w:rsidP="00071DD3">
            <w:pPr>
              <w:spacing w:after="0" w:line="240" w:lineRule="auto"/>
              <w:jc w:val="center"/>
              <w:rPr>
                <w:rFonts w:ascii="Calibri" w:eastAsia="Times New Roman" w:hAnsi="Calibri" w:cs="Calibri"/>
                <w:noProof/>
                <w:sz w:val="24"/>
                <w:szCs w:val="24"/>
                <w:bdr w:val="none" w:sz="0" w:space="0" w:color="auto" w:frame="1"/>
                <w:lang w:eastAsia="es-CO"/>
              </w:rPr>
            </w:pPr>
          </w:p>
          <w:p w:rsidR="003F735F" w:rsidRPr="003F735F" w:rsidRDefault="003F735F" w:rsidP="00071DD3">
            <w:pPr>
              <w:spacing w:after="0" w:line="240" w:lineRule="auto"/>
              <w:jc w:val="center"/>
              <w:rPr>
                <w:rFonts w:ascii="Calibri" w:eastAsia="Times New Roman" w:hAnsi="Calibri" w:cs="Calibri"/>
                <w:noProof/>
                <w:sz w:val="24"/>
                <w:szCs w:val="24"/>
                <w:bdr w:val="none" w:sz="0" w:space="0" w:color="auto" w:frame="1"/>
                <w:lang w:eastAsia="es-CO"/>
              </w:rPr>
            </w:pPr>
          </w:p>
          <w:p w:rsidR="003F735F" w:rsidRPr="003F735F" w:rsidRDefault="003F735F" w:rsidP="00071DD3">
            <w:pPr>
              <w:spacing w:after="0" w:line="240" w:lineRule="auto"/>
              <w:jc w:val="center"/>
              <w:rPr>
                <w:rFonts w:ascii="Calibri" w:eastAsia="Times New Roman" w:hAnsi="Calibri" w:cs="Calibri"/>
                <w:noProof/>
                <w:sz w:val="24"/>
                <w:szCs w:val="24"/>
                <w:bdr w:val="none" w:sz="0" w:space="0" w:color="auto" w:frame="1"/>
                <w:lang w:eastAsia="es-CO"/>
              </w:rPr>
            </w:pPr>
          </w:p>
          <w:p w:rsidR="003F735F" w:rsidRPr="003F735F" w:rsidRDefault="003F735F" w:rsidP="00071DD3">
            <w:pPr>
              <w:spacing w:after="0" w:line="240" w:lineRule="auto"/>
              <w:jc w:val="center"/>
              <w:rPr>
                <w:rFonts w:ascii="Calibri" w:eastAsia="Times New Roman" w:hAnsi="Calibri" w:cs="Calibri"/>
                <w:b/>
                <w:sz w:val="24"/>
                <w:szCs w:val="24"/>
                <w:lang w:eastAsia="es-MX"/>
              </w:rPr>
            </w:pPr>
            <w:r w:rsidRPr="003F735F">
              <w:rPr>
                <w:rFonts w:ascii="Calibri" w:eastAsia="Times New Roman" w:hAnsi="Calibri" w:cs="Calibri"/>
                <w:b/>
                <w:sz w:val="24"/>
                <w:szCs w:val="24"/>
                <w:lang w:eastAsia="es-MX"/>
              </w:rPr>
              <w:t>JUAN CARLOS LOZADA VARGAS</w:t>
            </w:r>
          </w:p>
          <w:p w:rsidR="003F735F" w:rsidRPr="003F735F" w:rsidRDefault="003F735F" w:rsidP="00071DD3">
            <w:pPr>
              <w:spacing w:after="0" w:line="240" w:lineRule="auto"/>
              <w:jc w:val="center"/>
              <w:rPr>
                <w:rFonts w:ascii="Calibri" w:eastAsia="Times New Roman" w:hAnsi="Calibri" w:cs="Calibri"/>
                <w:sz w:val="24"/>
                <w:szCs w:val="24"/>
                <w:lang w:eastAsia="es-MX"/>
              </w:rPr>
            </w:pPr>
            <w:r w:rsidRPr="003F735F">
              <w:rPr>
                <w:rFonts w:ascii="Calibri" w:eastAsia="Times New Roman" w:hAnsi="Calibri" w:cs="Calibri"/>
                <w:sz w:val="24"/>
                <w:szCs w:val="24"/>
                <w:lang w:eastAsia="es-MX"/>
              </w:rPr>
              <w:t>Representante a la Cámara</w:t>
            </w:r>
          </w:p>
          <w:p w:rsidR="003F735F" w:rsidRPr="003F735F" w:rsidRDefault="003F735F" w:rsidP="00071DD3">
            <w:pPr>
              <w:spacing w:after="0" w:line="240" w:lineRule="auto"/>
              <w:jc w:val="center"/>
              <w:rPr>
                <w:rFonts w:ascii="Times New Roman" w:eastAsia="Times New Roman" w:hAnsi="Times New Roman" w:cs="Times New Roman"/>
                <w:b/>
                <w:noProof/>
                <w:sz w:val="24"/>
                <w:szCs w:val="24"/>
                <w:bdr w:val="none" w:sz="0" w:space="0" w:color="auto" w:frame="1"/>
                <w:lang w:eastAsia="es-CO"/>
              </w:rPr>
            </w:pPr>
            <w:r w:rsidRPr="003F735F">
              <w:rPr>
                <w:rFonts w:ascii="Calibri" w:eastAsia="Times New Roman" w:hAnsi="Calibri" w:cs="Calibri"/>
                <w:sz w:val="24"/>
                <w:szCs w:val="24"/>
                <w:lang w:eastAsia="es-MX"/>
              </w:rPr>
              <w:t>Partido Liberal Colombiano</w:t>
            </w:r>
          </w:p>
        </w:tc>
      </w:tr>
      <w:tr w:rsidR="003F735F" w:rsidRPr="003F735F" w:rsidTr="00071DD3">
        <w:tc>
          <w:tcPr>
            <w:tcW w:w="4511" w:type="dxa"/>
          </w:tcPr>
          <w:p w:rsidR="003F735F" w:rsidRPr="003F735F" w:rsidRDefault="003F735F" w:rsidP="00071DD3">
            <w:pPr>
              <w:spacing w:after="0" w:line="240" w:lineRule="auto"/>
              <w:jc w:val="center"/>
              <w:rPr>
                <w:rFonts w:ascii="Calibri" w:eastAsia="Times New Roman" w:hAnsi="Calibri" w:cs="Calibri"/>
                <w:b/>
                <w:sz w:val="24"/>
                <w:szCs w:val="24"/>
                <w:lang w:eastAsia="es-MX"/>
              </w:rPr>
            </w:pPr>
          </w:p>
          <w:p w:rsidR="003F735F" w:rsidRPr="003F735F" w:rsidRDefault="003F735F" w:rsidP="00071DD3">
            <w:pPr>
              <w:spacing w:after="0" w:line="240" w:lineRule="auto"/>
              <w:jc w:val="center"/>
              <w:rPr>
                <w:rFonts w:ascii="Calibri" w:eastAsia="Times New Roman" w:hAnsi="Calibri" w:cs="Calibri"/>
                <w:b/>
                <w:sz w:val="24"/>
                <w:szCs w:val="24"/>
                <w:lang w:eastAsia="es-MX"/>
              </w:rPr>
            </w:pPr>
          </w:p>
          <w:p w:rsidR="003F735F" w:rsidRPr="003F735F" w:rsidRDefault="003F735F" w:rsidP="00071DD3">
            <w:pPr>
              <w:spacing w:after="0" w:line="240" w:lineRule="auto"/>
              <w:jc w:val="center"/>
              <w:rPr>
                <w:rFonts w:ascii="Calibri" w:eastAsia="Times New Roman" w:hAnsi="Calibri" w:cs="Calibri"/>
                <w:b/>
                <w:sz w:val="24"/>
                <w:szCs w:val="24"/>
                <w:lang w:eastAsia="es-MX"/>
              </w:rPr>
            </w:pPr>
          </w:p>
          <w:p w:rsidR="003F735F" w:rsidRPr="003F735F" w:rsidRDefault="003F735F" w:rsidP="00071DD3">
            <w:pPr>
              <w:spacing w:after="0" w:line="240" w:lineRule="auto"/>
              <w:jc w:val="center"/>
              <w:rPr>
                <w:rFonts w:ascii="Calibri" w:eastAsia="Times New Roman" w:hAnsi="Calibri" w:cs="Calibri"/>
                <w:b/>
                <w:sz w:val="24"/>
                <w:szCs w:val="24"/>
                <w:lang w:eastAsia="es-MX"/>
              </w:rPr>
            </w:pPr>
          </w:p>
          <w:p w:rsidR="003F735F" w:rsidRPr="003F735F" w:rsidRDefault="003F735F" w:rsidP="00071DD3">
            <w:pPr>
              <w:spacing w:after="0" w:line="240" w:lineRule="auto"/>
              <w:jc w:val="center"/>
              <w:rPr>
                <w:rFonts w:ascii="Calibri" w:eastAsia="Times New Roman" w:hAnsi="Calibri" w:cs="Calibri"/>
                <w:b/>
                <w:sz w:val="24"/>
                <w:szCs w:val="24"/>
                <w:lang w:eastAsia="es-MX"/>
              </w:rPr>
            </w:pPr>
            <w:r w:rsidRPr="003F735F">
              <w:rPr>
                <w:rFonts w:ascii="Calibri" w:eastAsia="Times New Roman" w:hAnsi="Calibri" w:cs="Calibri"/>
                <w:b/>
                <w:sz w:val="24"/>
                <w:szCs w:val="24"/>
                <w:lang w:eastAsia="es-MX"/>
              </w:rPr>
              <w:t>JULIO CÉSAR TRIANA QUINTERO</w:t>
            </w:r>
          </w:p>
          <w:p w:rsidR="003F735F" w:rsidRPr="003F735F" w:rsidRDefault="003F735F" w:rsidP="00071DD3">
            <w:pPr>
              <w:spacing w:after="0" w:line="240" w:lineRule="auto"/>
              <w:jc w:val="center"/>
              <w:rPr>
                <w:rFonts w:ascii="Calibri" w:eastAsia="Times New Roman" w:hAnsi="Calibri" w:cs="Calibri"/>
                <w:sz w:val="24"/>
                <w:szCs w:val="24"/>
                <w:lang w:eastAsia="es-MX"/>
              </w:rPr>
            </w:pPr>
            <w:r w:rsidRPr="003F735F">
              <w:rPr>
                <w:rFonts w:ascii="Calibri" w:eastAsia="Times New Roman" w:hAnsi="Calibri" w:cs="Calibri"/>
                <w:sz w:val="24"/>
                <w:szCs w:val="24"/>
                <w:lang w:eastAsia="es-MX"/>
              </w:rPr>
              <w:t>Representante a la Cámara</w:t>
            </w:r>
          </w:p>
          <w:p w:rsidR="003F735F" w:rsidRPr="003F735F" w:rsidRDefault="003F735F" w:rsidP="00071DD3">
            <w:pPr>
              <w:spacing w:after="0" w:line="240" w:lineRule="auto"/>
              <w:ind w:right="-10"/>
              <w:jc w:val="center"/>
              <w:rPr>
                <w:rFonts w:ascii="Calibri" w:eastAsia="Times New Roman" w:hAnsi="Calibri" w:cs="Calibri"/>
                <w:sz w:val="24"/>
                <w:szCs w:val="24"/>
                <w:lang w:eastAsia="es-MX"/>
              </w:rPr>
            </w:pPr>
            <w:r w:rsidRPr="003F735F">
              <w:rPr>
                <w:rFonts w:ascii="Calibri" w:eastAsia="Times New Roman" w:hAnsi="Calibri" w:cs="Calibri"/>
                <w:sz w:val="24"/>
                <w:szCs w:val="24"/>
                <w:lang w:eastAsia="es-MX"/>
              </w:rPr>
              <w:t>Partido Cambio Radical</w:t>
            </w:r>
          </w:p>
          <w:p w:rsidR="003F735F" w:rsidRPr="003F735F" w:rsidRDefault="003F735F" w:rsidP="00071DD3">
            <w:pPr>
              <w:spacing w:after="0" w:line="240" w:lineRule="auto"/>
              <w:jc w:val="center"/>
              <w:rPr>
                <w:rFonts w:ascii="Calibri" w:eastAsia="Times New Roman" w:hAnsi="Calibri" w:cs="Calibri"/>
                <w:sz w:val="24"/>
                <w:szCs w:val="24"/>
                <w:lang w:eastAsia="es-MX"/>
              </w:rPr>
            </w:pPr>
          </w:p>
        </w:tc>
        <w:tc>
          <w:tcPr>
            <w:tcW w:w="4511" w:type="dxa"/>
          </w:tcPr>
          <w:p w:rsidR="003F735F" w:rsidRPr="003F735F" w:rsidRDefault="003F735F" w:rsidP="00071DD3">
            <w:pPr>
              <w:spacing w:after="0" w:line="240" w:lineRule="auto"/>
              <w:jc w:val="center"/>
              <w:rPr>
                <w:rFonts w:eastAsia="Times New Roman" w:cs="Calibri"/>
                <w:b/>
                <w:sz w:val="24"/>
                <w:szCs w:val="24"/>
                <w:lang w:eastAsia="es-MX"/>
              </w:rPr>
            </w:pPr>
          </w:p>
          <w:p w:rsidR="003F735F" w:rsidRPr="003F735F" w:rsidRDefault="003F735F" w:rsidP="00071DD3">
            <w:pPr>
              <w:spacing w:after="0" w:line="240" w:lineRule="auto"/>
              <w:jc w:val="center"/>
              <w:rPr>
                <w:rFonts w:eastAsia="Times New Roman" w:cs="Calibri"/>
                <w:b/>
                <w:sz w:val="24"/>
                <w:szCs w:val="24"/>
                <w:lang w:eastAsia="es-MX"/>
              </w:rPr>
            </w:pPr>
          </w:p>
          <w:p w:rsidR="003F735F" w:rsidRPr="003F735F" w:rsidRDefault="003F735F" w:rsidP="00071DD3">
            <w:pPr>
              <w:spacing w:after="0" w:line="240" w:lineRule="auto"/>
              <w:jc w:val="center"/>
              <w:rPr>
                <w:rFonts w:eastAsia="Times New Roman" w:cs="Calibri"/>
                <w:b/>
                <w:sz w:val="24"/>
                <w:szCs w:val="24"/>
                <w:lang w:eastAsia="es-MX"/>
              </w:rPr>
            </w:pPr>
          </w:p>
          <w:p w:rsidR="003F735F" w:rsidRPr="003F735F" w:rsidRDefault="003F735F" w:rsidP="00071DD3">
            <w:pPr>
              <w:spacing w:after="0" w:line="240" w:lineRule="auto"/>
              <w:jc w:val="center"/>
              <w:rPr>
                <w:rFonts w:eastAsia="Times New Roman" w:cs="Calibri"/>
                <w:b/>
                <w:sz w:val="24"/>
                <w:szCs w:val="24"/>
                <w:lang w:eastAsia="es-MX"/>
              </w:rPr>
            </w:pPr>
          </w:p>
          <w:p w:rsidR="003F735F" w:rsidRPr="003F735F" w:rsidRDefault="003F735F" w:rsidP="00071DD3">
            <w:pPr>
              <w:spacing w:after="0" w:line="240" w:lineRule="auto"/>
              <w:jc w:val="center"/>
              <w:rPr>
                <w:rFonts w:eastAsia="Times New Roman" w:cs="Calibri"/>
                <w:b/>
                <w:sz w:val="24"/>
                <w:szCs w:val="24"/>
                <w:lang w:eastAsia="es-MX"/>
              </w:rPr>
            </w:pPr>
            <w:r w:rsidRPr="003F735F">
              <w:rPr>
                <w:rFonts w:eastAsia="Times New Roman" w:cs="Calibri"/>
                <w:b/>
                <w:sz w:val="24"/>
                <w:szCs w:val="24"/>
                <w:lang w:eastAsia="es-MX"/>
              </w:rPr>
              <w:t>JULIÁN PEINADO RAMÍREZ</w:t>
            </w:r>
          </w:p>
          <w:p w:rsidR="003F735F" w:rsidRPr="003F735F" w:rsidRDefault="003F735F" w:rsidP="00071DD3">
            <w:pPr>
              <w:spacing w:after="0" w:line="240" w:lineRule="auto"/>
              <w:jc w:val="center"/>
              <w:rPr>
                <w:rFonts w:eastAsia="Times New Roman" w:cs="Calibri"/>
                <w:sz w:val="24"/>
                <w:szCs w:val="24"/>
                <w:lang w:eastAsia="es-MX"/>
              </w:rPr>
            </w:pPr>
            <w:r w:rsidRPr="003F735F">
              <w:rPr>
                <w:rFonts w:eastAsia="Times New Roman" w:cs="Calibri"/>
                <w:sz w:val="24"/>
                <w:szCs w:val="24"/>
                <w:lang w:eastAsia="es-MX"/>
              </w:rPr>
              <w:t>Representante a la Cámara</w:t>
            </w:r>
          </w:p>
          <w:p w:rsidR="003F735F" w:rsidRPr="003F735F" w:rsidRDefault="003F735F" w:rsidP="00071DD3">
            <w:pPr>
              <w:spacing w:after="0" w:line="240" w:lineRule="auto"/>
              <w:jc w:val="center"/>
              <w:rPr>
                <w:rFonts w:eastAsia="Times New Roman" w:cs="Calibri"/>
                <w:sz w:val="24"/>
                <w:szCs w:val="24"/>
                <w:lang w:eastAsia="es-MX"/>
              </w:rPr>
            </w:pPr>
            <w:r w:rsidRPr="003F735F">
              <w:rPr>
                <w:rFonts w:eastAsia="Times New Roman" w:cs="Calibri"/>
                <w:sz w:val="24"/>
                <w:szCs w:val="24"/>
                <w:lang w:eastAsia="es-MX"/>
              </w:rPr>
              <w:t>Departamento de Antioquia</w:t>
            </w:r>
          </w:p>
        </w:tc>
      </w:tr>
      <w:tr w:rsidR="003F735F" w:rsidRPr="003F735F" w:rsidTr="00071DD3">
        <w:tc>
          <w:tcPr>
            <w:tcW w:w="4511" w:type="dxa"/>
          </w:tcPr>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jc w:val="center"/>
              <w:rPr>
                <w:rFonts w:ascii="Arial" w:eastAsia="Times New Roman" w:hAnsi="Arial" w:cs="Arial"/>
                <w:b/>
                <w:noProof/>
                <w:sz w:val="24"/>
                <w:szCs w:val="24"/>
                <w:lang w:eastAsia="es-CO"/>
              </w:rPr>
            </w:pPr>
          </w:p>
          <w:p w:rsidR="003F735F" w:rsidRPr="003F735F" w:rsidRDefault="003F735F" w:rsidP="00071DD3">
            <w:pPr>
              <w:spacing w:after="0" w:line="240" w:lineRule="auto"/>
              <w:ind w:right="-10"/>
              <w:jc w:val="center"/>
              <w:rPr>
                <w:rFonts w:eastAsia="Times New Roman" w:cs="Calibri"/>
                <w:b/>
                <w:sz w:val="24"/>
                <w:szCs w:val="24"/>
                <w:lang w:eastAsia="es-MX"/>
              </w:rPr>
            </w:pPr>
            <w:r w:rsidRPr="003F735F">
              <w:rPr>
                <w:rFonts w:eastAsia="Times New Roman" w:cs="Calibri"/>
                <w:b/>
                <w:sz w:val="24"/>
                <w:szCs w:val="24"/>
                <w:lang w:eastAsia="es-MX"/>
              </w:rPr>
              <w:t>OSCAR SÁNCHEZ LEÓN</w:t>
            </w:r>
          </w:p>
          <w:p w:rsidR="003F735F" w:rsidRPr="003F735F" w:rsidRDefault="003F735F" w:rsidP="00071DD3">
            <w:pPr>
              <w:spacing w:after="0" w:line="240" w:lineRule="auto"/>
              <w:ind w:right="-10"/>
              <w:jc w:val="center"/>
              <w:rPr>
                <w:rFonts w:eastAsia="Times New Roman" w:cs="Calibri"/>
                <w:sz w:val="24"/>
                <w:szCs w:val="24"/>
                <w:lang w:eastAsia="es-MX"/>
              </w:rPr>
            </w:pPr>
            <w:r w:rsidRPr="003F735F">
              <w:rPr>
                <w:rFonts w:eastAsia="Times New Roman" w:cs="Calibri"/>
                <w:sz w:val="24"/>
                <w:szCs w:val="24"/>
                <w:lang w:eastAsia="es-MX"/>
              </w:rPr>
              <w:t>Representante a la Cámara</w:t>
            </w:r>
          </w:p>
          <w:p w:rsidR="003F735F" w:rsidRPr="003F735F" w:rsidRDefault="003F735F" w:rsidP="00071DD3">
            <w:pPr>
              <w:spacing w:after="0" w:line="240" w:lineRule="auto"/>
              <w:jc w:val="center"/>
              <w:rPr>
                <w:rFonts w:ascii="Calibri" w:eastAsia="Times New Roman" w:hAnsi="Calibri" w:cs="Calibri"/>
                <w:b/>
                <w:color w:val="000000"/>
                <w:sz w:val="24"/>
                <w:szCs w:val="24"/>
                <w:lang w:eastAsia="es-MX"/>
              </w:rPr>
            </w:pPr>
            <w:r w:rsidRPr="003F735F">
              <w:rPr>
                <w:rFonts w:eastAsia="Times New Roman" w:cs="Calibri"/>
                <w:sz w:val="24"/>
                <w:szCs w:val="24"/>
                <w:lang w:eastAsia="es-MX"/>
              </w:rPr>
              <w:t>Departamento de Cundinamarca</w:t>
            </w:r>
            <w:r w:rsidRPr="003F735F">
              <w:rPr>
                <w:rFonts w:eastAsia="Times New Roman" w:cs="Calibri"/>
                <w:b/>
                <w:noProof/>
                <w:sz w:val="24"/>
                <w:szCs w:val="24"/>
                <w:lang w:eastAsia="es-CO"/>
              </w:rPr>
              <w:t xml:space="preserve"> </w:t>
            </w:r>
          </w:p>
        </w:tc>
        <w:tc>
          <w:tcPr>
            <w:tcW w:w="4511" w:type="dxa"/>
          </w:tcPr>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rPr>
                <w:rFonts w:ascii="Arial" w:eastAsia="Times New Roman" w:hAnsi="Arial" w:cs="Arial"/>
                <w:b/>
                <w:noProof/>
                <w:sz w:val="24"/>
                <w:szCs w:val="24"/>
                <w:lang w:eastAsia="es-CO"/>
              </w:rPr>
            </w:pPr>
          </w:p>
          <w:p w:rsidR="003F735F" w:rsidRPr="003F735F" w:rsidRDefault="003F735F" w:rsidP="00071DD3">
            <w:pPr>
              <w:spacing w:after="0" w:line="240" w:lineRule="auto"/>
              <w:jc w:val="center"/>
              <w:rPr>
                <w:rFonts w:eastAsia="Times New Roman" w:cs="Calibri"/>
                <w:b/>
                <w:noProof/>
                <w:sz w:val="24"/>
                <w:szCs w:val="24"/>
                <w:lang w:eastAsia="es-CO"/>
              </w:rPr>
            </w:pPr>
            <w:r w:rsidRPr="003F735F">
              <w:rPr>
                <w:rFonts w:eastAsia="Times New Roman" w:cs="Calibri"/>
                <w:b/>
                <w:noProof/>
                <w:sz w:val="24"/>
                <w:szCs w:val="24"/>
                <w:lang w:eastAsia="es-CO"/>
              </w:rPr>
              <w:t>LAURA ESTER FORTICH SÁNCHEZ</w:t>
            </w:r>
          </w:p>
          <w:p w:rsidR="003F735F" w:rsidRPr="003F735F" w:rsidRDefault="003F735F" w:rsidP="00071DD3">
            <w:pPr>
              <w:spacing w:after="0" w:line="240" w:lineRule="auto"/>
              <w:jc w:val="center"/>
              <w:rPr>
                <w:rFonts w:eastAsia="Times New Roman" w:cs="Calibri"/>
                <w:noProof/>
                <w:sz w:val="24"/>
                <w:szCs w:val="24"/>
                <w:lang w:eastAsia="es-CO"/>
              </w:rPr>
            </w:pPr>
            <w:r w:rsidRPr="003F735F">
              <w:rPr>
                <w:rFonts w:eastAsia="Times New Roman" w:cs="Calibri"/>
                <w:noProof/>
                <w:sz w:val="24"/>
                <w:szCs w:val="24"/>
                <w:lang w:eastAsia="es-CO"/>
              </w:rPr>
              <w:t>Senadora de la República.</w:t>
            </w:r>
          </w:p>
          <w:p w:rsidR="003F735F" w:rsidRPr="003F735F" w:rsidRDefault="003F735F" w:rsidP="00071DD3">
            <w:pPr>
              <w:spacing w:after="0" w:line="240" w:lineRule="auto"/>
              <w:jc w:val="center"/>
              <w:rPr>
                <w:rFonts w:ascii="Arial" w:eastAsia="Times New Roman" w:hAnsi="Arial" w:cs="Arial"/>
                <w:b/>
                <w:noProof/>
                <w:sz w:val="24"/>
                <w:szCs w:val="24"/>
                <w:lang w:eastAsia="es-CO"/>
              </w:rPr>
            </w:pPr>
            <w:r w:rsidRPr="003F735F">
              <w:rPr>
                <w:rFonts w:eastAsia="Times New Roman" w:cs="Calibri"/>
                <w:noProof/>
                <w:sz w:val="24"/>
                <w:szCs w:val="24"/>
                <w:lang w:eastAsia="es-CO"/>
              </w:rPr>
              <w:t>Partido Liberal Colombiano</w:t>
            </w:r>
          </w:p>
          <w:p w:rsidR="003F735F" w:rsidRPr="003F735F" w:rsidRDefault="003F735F" w:rsidP="00071DD3">
            <w:pPr>
              <w:spacing w:after="0" w:line="240" w:lineRule="auto"/>
              <w:ind w:right="-10"/>
              <w:jc w:val="center"/>
              <w:rPr>
                <w:rFonts w:eastAsia="Times New Roman" w:cs="Calibri"/>
                <w:color w:val="000000"/>
                <w:sz w:val="24"/>
                <w:szCs w:val="24"/>
                <w:lang w:eastAsia="es-MX"/>
              </w:rPr>
            </w:pPr>
          </w:p>
        </w:tc>
      </w:tr>
      <w:tr w:rsidR="003F735F" w:rsidRPr="003F735F" w:rsidTr="00071DD3">
        <w:tblPrEx>
          <w:tblLook w:val="0400" w:firstRow="0" w:lastRow="0" w:firstColumn="0" w:lastColumn="0" w:noHBand="0" w:noVBand="1"/>
        </w:tblPrEx>
        <w:tc>
          <w:tcPr>
            <w:tcW w:w="4511" w:type="dxa"/>
          </w:tcPr>
          <w:p w:rsidR="003F735F" w:rsidRPr="003F735F" w:rsidRDefault="003F735F" w:rsidP="00071DD3">
            <w:pPr>
              <w:spacing w:after="0" w:line="240" w:lineRule="auto"/>
              <w:jc w:val="center"/>
              <w:rPr>
                <w:rFonts w:eastAsia="Times New Roman" w:cs="Calibri"/>
                <w:b/>
                <w:lang w:eastAsia="es-ES_tradnl"/>
              </w:rPr>
            </w:pPr>
          </w:p>
          <w:p w:rsidR="003F735F" w:rsidRDefault="003F735F" w:rsidP="00071DD3">
            <w:pPr>
              <w:spacing w:after="0" w:line="240" w:lineRule="auto"/>
              <w:jc w:val="center"/>
              <w:rPr>
                <w:rFonts w:eastAsia="Times New Roman" w:cs="Calibri"/>
                <w:b/>
                <w:lang w:eastAsia="es-ES_tradnl"/>
              </w:rPr>
            </w:pPr>
          </w:p>
          <w:p w:rsidR="003F735F" w:rsidRDefault="003F735F" w:rsidP="00071DD3">
            <w:pPr>
              <w:spacing w:after="0" w:line="240" w:lineRule="auto"/>
              <w:jc w:val="center"/>
              <w:rPr>
                <w:rFonts w:eastAsia="Times New Roman" w:cs="Calibri"/>
                <w:b/>
                <w:lang w:eastAsia="es-ES_tradnl"/>
              </w:rPr>
            </w:pPr>
          </w:p>
          <w:p w:rsidR="003F735F" w:rsidRPr="003F735F" w:rsidRDefault="003F735F" w:rsidP="00071DD3">
            <w:pPr>
              <w:spacing w:after="0" w:line="240" w:lineRule="auto"/>
              <w:jc w:val="center"/>
              <w:rPr>
                <w:rFonts w:eastAsia="Times New Roman" w:cs="Calibri"/>
                <w:b/>
                <w:lang w:eastAsia="es-ES_tradnl"/>
              </w:rPr>
            </w:pPr>
          </w:p>
          <w:p w:rsidR="003F735F" w:rsidRPr="003F735F" w:rsidRDefault="003F735F" w:rsidP="00071DD3">
            <w:pPr>
              <w:spacing w:after="0" w:line="240" w:lineRule="auto"/>
              <w:jc w:val="center"/>
              <w:rPr>
                <w:rFonts w:eastAsia="Times New Roman" w:cs="Calibri"/>
                <w:b/>
                <w:lang w:eastAsia="es-ES_tradnl"/>
              </w:rPr>
            </w:pPr>
            <w:r w:rsidRPr="003F735F">
              <w:rPr>
                <w:rFonts w:eastAsia="Times New Roman" w:cs="Calibri"/>
                <w:b/>
                <w:lang w:eastAsia="es-ES_tradnl"/>
              </w:rPr>
              <w:t>JORGE ELIECER TAMAYO MARULANDA</w:t>
            </w:r>
          </w:p>
          <w:p w:rsidR="003F735F" w:rsidRPr="003F735F" w:rsidRDefault="003F735F" w:rsidP="00071DD3">
            <w:pPr>
              <w:spacing w:after="0" w:line="276" w:lineRule="auto"/>
              <w:jc w:val="center"/>
              <w:rPr>
                <w:rFonts w:eastAsia="Times New Roman" w:cs="Calibri"/>
                <w:lang w:eastAsia="es-ES_tradnl"/>
              </w:rPr>
            </w:pPr>
            <w:r w:rsidRPr="003F735F">
              <w:rPr>
                <w:rFonts w:eastAsia="Times New Roman" w:cs="Calibri"/>
                <w:lang w:eastAsia="es-ES_tradnl"/>
              </w:rPr>
              <w:t>Representante a la Cámara</w:t>
            </w:r>
          </w:p>
          <w:p w:rsidR="003F735F" w:rsidRPr="003F735F" w:rsidRDefault="003F735F" w:rsidP="00071DD3">
            <w:pPr>
              <w:spacing w:after="0" w:line="240" w:lineRule="auto"/>
              <w:jc w:val="center"/>
              <w:rPr>
                <w:rFonts w:eastAsia="Times New Roman" w:cs="Calibri"/>
                <w:b/>
                <w:lang w:eastAsia="es-ES_tradnl"/>
              </w:rPr>
            </w:pPr>
            <w:r w:rsidRPr="003F735F">
              <w:rPr>
                <w:rFonts w:eastAsia="Times New Roman" w:cs="Calibri"/>
                <w:lang w:eastAsia="es-ES_tradnl"/>
              </w:rPr>
              <w:t>Partido de la U</w:t>
            </w:r>
          </w:p>
        </w:tc>
        <w:tc>
          <w:tcPr>
            <w:tcW w:w="4511" w:type="dxa"/>
          </w:tcPr>
          <w:p w:rsidR="003F735F" w:rsidRPr="003F735F" w:rsidRDefault="003F735F" w:rsidP="00071DD3">
            <w:pPr>
              <w:spacing w:after="0" w:line="276" w:lineRule="auto"/>
              <w:ind w:right="-10"/>
              <w:rPr>
                <w:rFonts w:eastAsia="Times New Roman" w:cs="Calibri"/>
                <w:b/>
                <w:lang w:eastAsia="es-ES_tradnl"/>
              </w:rPr>
            </w:pPr>
          </w:p>
        </w:tc>
      </w:tr>
    </w:tbl>
    <w:p w:rsidR="003F735F" w:rsidRPr="003F735F" w:rsidRDefault="003F735F" w:rsidP="003F735F">
      <w:pPr>
        <w:spacing w:after="0" w:line="276" w:lineRule="auto"/>
        <w:rPr>
          <w:rFonts w:ascii="Calibri" w:eastAsia="Times New Roman" w:hAnsi="Calibri" w:cs="Calibri"/>
          <w:bCs/>
          <w:sz w:val="24"/>
          <w:szCs w:val="24"/>
          <w:lang w:eastAsia="es-ES_tradnl"/>
        </w:rPr>
      </w:pPr>
    </w:p>
    <w:p w:rsidR="003F735F" w:rsidRPr="003F735F" w:rsidRDefault="003F735F" w:rsidP="003F735F">
      <w:pPr>
        <w:spacing w:after="0" w:line="276" w:lineRule="auto"/>
        <w:rPr>
          <w:rFonts w:ascii="Calibri" w:eastAsia="Times New Roman" w:hAnsi="Calibri" w:cs="Calibri"/>
          <w:b/>
          <w:sz w:val="24"/>
          <w:szCs w:val="24"/>
          <w:lang w:eastAsia="es-ES_tradnl"/>
        </w:rPr>
      </w:pPr>
      <w:r w:rsidRPr="003F735F">
        <w:rPr>
          <w:rFonts w:ascii="Calibri" w:eastAsia="Times New Roman" w:hAnsi="Calibri" w:cs="Calibri"/>
          <w:bCs/>
          <w:sz w:val="24"/>
          <w:szCs w:val="24"/>
          <w:lang w:eastAsia="es-ES_tradnl"/>
        </w:rPr>
        <w:br w:type="page"/>
      </w:r>
    </w:p>
    <w:p w:rsidR="003F735F" w:rsidRPr="003F735F" w:rsidRDefault="003F735F" w:rsidP="003F735F">
      <w:pPr>
        <w:keepNext/>
        <w:keepLines/>
        <w:spacing w:before="480" w:after="0" w:line="276" w:lineRule="auto"/>
        <w:jc w:val="center"/>
        <w:outlineLvl w:val="0"/>
        <w:rPr>
          <w:rFonts w:ascii="Calibri" w:eastAsia="Times New Roman" w:hAnsi="Calibri" w:cs="Calibri"/>
          <w:b/>
          <w:bCs/>
          <w:color w:val="000000"/>
          <w:sz w:val="24"/>
          <w:szCs w:val="24"/>
          <w:lang w:eastAsia="es-ES_tradnl"/>
        </w:rPr>
      </w:pPr>
      <w:r w:rsidRPr="003F735F">
        <w:rPr>
          <w:rFonts w:ascii="Calibri" w:eastAsia="Times New Roman" w:hAnsi="Calibri" w:cs="Calibri"/>
          <w:b/>
          <w:bCs/>
          <w:color w:val="000000"/>
          <w:sz w:val="24"/>
          <w:szCs w:val="24"/>
          <w:lang w:eastAsia="es-ES_tradnl"/>
        </w:rPr>
        <w:lastRenderedPageBreak/>
        <w:t>EXPOSICIÓN DE MOTIVOS</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center"/>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 xml:space="preserve">PROYECTO DE LEY No. _____ DE </w:t>
      </w:r>
      <w:r w:rsidRPr="003F735F">
        <w:rPr>
          <w:rFonts w:ascii="Calibri" w:eastAsia="Times New Roman" w:hAnsi="Calibri" w:cs="Calibri"/>
          <w:b/>
          <w:color w:val="000000"/>
          <w:sz w:val="24"/>
          <w:szCs w:val="24"/>
          <w:lang w:eastAsia="es-ES_tradnl"/>
        </w:rPr>
        <w:t>2022 CÁMARA</w:t>
      </w:r>
    </w:p>
    <w:p w:rsidR="003F735F" w:rsidRPr="003F735F" w:rsidRDefault="003F735F" w:rsidP="003F735F">
      <w:pPr>
        <w:spacing w:after="0" w:line="276" w:lineRule="auto"/>
        <w:jc w:val="center"/>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“Por la cual se brindan condiciones para facilitar el acceso al Sistema General de Riesgos Laborales a la población de recuperadores ambientales del país”</w:t>
      </w:r>
    </w:p>
    <w:p w:rsidR="003F735F" w:rsidRPr="003F735F" w:rsidRDefault="003F735F" w:rsidP="003F735F">
      <w:pPr>
        <w:spacing w:after="0" w:line="276" w:lineRule="auto"/>
        <w:jc w:val="center"/>
        <w:rPr>
          <w:rFonts w:ascii="Calibri" w:eastAsia="Times New Roman" w:hAnsi="Calibri" w:cs="Calibri"/>
          <w:b/>
          <w:sz w:val="24"/>
          <w:szCs w:val="24"/>
          <w:lang w:eastAsia="es-ES_tradnl"/>
        </w:rPr>
      </w:pPr>
    </w:p>
    <w:p w:rsidR="003F735F" w:rsidRPr="003F735F" w:rsidRDefault="003F735F" w:rsidP="003F735F">
      <w:pPr>
        <w:spacing w:after="0" w:line="276" w:lineRule="auto"/>
        <w:jc w:val="center"/>
        <w:rPr>
          <w:rFonts w:ascii="Calibri" w:eastAsia="Times New Roman" w:hAnsi="Calibri" w:cs="Calibri"/>
          <w:b/>
          <w:sz w:val="24"/>
          <w:szCs w:val="24"/>
          <w:lang w:eastAsia="es-ES_tradnl"/>
        </w:rPr>
      </w:pPr>
    </w:p>
    <w:p w:rsidR="003F735F" w:rsidRPr="003F735F" w:rsidRDefault="003F735F" w:rsidP="003F735F">
      <w:pPr>
        <w:keepNext/>
        <w:keepLines/>
        <w:widowControl w:val="0"/>
        <w:numPr>
          <w:ilvl w:val="0"/>
          <w:numId w:val="4"/>
        </w:numPr>
        <w:spacing w:before="360" w:after="0" w:line="360" w:lineRule="auto"/>
        <w:ind w:left="714" w:hanging="357"/>
        <w:jc w:val="both"/>
        <w:outlineLvl w:val="1"/>
        <w:rPr>
          <w:rFonts w:ascii="Calibri" w:eastAsia="Times New Roman" w:hAnsi="Calibri" w:cs="Calibri"/>
          <w:sz w:val="24"/>
          <w:szCs w:val="24"/>
          <w:lang w:eastAsia="es-ES_tradnl"/>
        </w:rPr>
      </w:pPr>
      <w:r w:rsidRPr="003F735F">
        <w:rPr>
          <w:rFonts w:ascii="Calibri" w:eastAsia="Times New Roman" w:hAnsi="Calibri" w:cs="Calibri"/>
          <w:b/>
          <w:sz w:val="24"/>
          <w:szCs w:val="24"/>
          <w:lang w:eastAsia="es-ES_tradnl"/>
        </w:rPr>
        <w:t>OBJETO DEL PROYECTO</w:t>
      </w:r>
    </w:p>
    <w:p w:rsidR="003F735F" w:rsidRPr="003F735F" w:rsidRDefault="003F735F" w:rsidP="003F735F">
      <w:pPr>
        <w:spacing w:after="0" w:line="276" w:lineRule="auto"/>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 </w:t>
      </w: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Este proyecto de ley busca brindar condiciones para facilitar el acceso de la población de recuperadores ambientales del país al Sistema General de Riesgos Laborales a través de las organizaciones que los agrupen, que cuenten con registro vigente ante la Superintendencia de Servicios Públicos Domiciliarios de conformidad con el Decreto 596 de 2016; esto, sin que se constituya ningún tipo de relación laboral, continuando con la dinámica de trabajador independiente.</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Lo anterior, como un acto de justicia con esta población considerada como un grupo vulnerable de especial protección por la Corte Constitucional y sobre la necesidad de proponer acciones afirmativas a su favor (entendiéndose acciones afirmativas, como </w:t>
      </w:r>
      <w:r w:rsidRPr="003F735F">
        <w:rPr>
          <w:rFonts w:ascii="Calibri" w:eastAsia="Times New Roman" w:hAnsi="Calibri" w:cs="Calibri"/>
          <w:sz w:val="24"/>
          <w:szCs w:val="24"/>
          <w:highlight w:val="white"/>
          <w:lang w:eastAsia="es-ES_tradnl"/>
        </w:rPr>
        <w:t>todo tipo de medidas o políticas dirigidas a favorecer a determinadas personas o grupos, ya sea con el fin de eliminar o reducir las desigualdades de tipo social, cultural o económico que los afectan)</w:t>
      </w:r>
      <w:r w:rsidRPr="003F735F">
        <w:rPr>
          <w:rFonts w:ascii="Calibri" w:eastAsia="Times New Roman" w:hAnsi="Calibri" w:cs="Calibri"/>
          <w:sz w:val="24"/>
          <w:szCs w:val="24"/>
          <w:lang w:eastAsia="es-ES_tradnl"/>
        </w:rPr>
        <w:t xml:space="preserve"> , justificada en la labor ambiental que cumplen en beneficio de la sociedad.</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Esta iniciativa, que proponemos al Honorable Congreso de la República, es una medida de justicia social, dirigida a dignificar la labor del recuperadores </w:t>
      </w:r>
      <w:r w:rsidRPr="003F735F">
        <w:rPr>
          <w:rFonts w:ascii="Calibri" w:eastAsia="Times New Roman" w:hAnsi="Calibri" w:cs="Calibri"/>
          <w:sz w:val="24"/>
          <w:szCs w:val="24"/>
          <w:highlight w:val="white"/>
          <w:lang w:eastAsia="es-ES_tradnl"/>
        </w:rPr>
        <w:t>ambientales</w:t>
      </w:r>
      <w:r w:rsidRPr="003F735F">
        <w:rPr>
          <w:rFonts w:ascii="Calibri" w:eastAsia="Times New Roman" w:hAnsi="Calibri" w:cs="Calibri"/>
          <w:sz w:val="24"/>
          <w:szCs w:val="24"/>
          <w:lang w:eastAsia="es-ES_tradnl"/>
        </w:rPr>
        <w:t xml:space="preserve"> en Colombia, garantizando el acceso al Sistema General de Riesgos Laborales establecido en el Decreto Ley 1295 de 1994, modificado por la Ley 1562 de 2012 y que forma parte del Sistema de Seguridad Social Integral, establecido por la Ley 100 de 1993.</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keepNext/>
        <w:keepLines/>
        <w:widowControl w:val="0"/>
        <w:numPr>
          <w:ilvl w:val="0"/>
          <w:numId w:val="4"/>
        </w:numPr>
        <w:spacing w:before="360" w:after="0" w:line="360" w:lineRule="auto"/>
        <w:jc w:val="both"/>
        <w:outlineLvl w:val="1"/>
        <w:rPr>
          <w:rFonts w:ascii="Calibri" w:eastAsia="Times New Roman" w:hAnsi="Calibri" w:cs="Calibri"/>
          <w:sz w:val="24"/>
          <w:szCs w:val="24"/>
          <w:lang w:eastAsia="es-ES_tradnl"/>
        </w:rPr>
      </w:pPr>
      <w:r w:rsidRPr="003F735F">
        <w:rPr>
          <w:rFonts w:ascii="Calibri" w:eastAsia="Times New Roman" w:hAnsi="Calibri" w:cs="Calibri"/>
          <w:b/>
          <w:sz w:val="24"/>
          <w:szCs w:val="24"/>
          <w:lang w:eastAsia="es-ES_tradnl"/>
        </w:rPr>
        <w:t>ANTECEDENTES</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lastRenderedPageBreak/>
        <w:t xml:space="preserve">Este proyecto fue presentado por el autor en las legislaturas 2020-2021 en su paso por la Cámara de Representantes, con el número 223 de 2020C. Fue aprobado por la Comisión Séptima de dicha Corporación en primer debate el 7 de abril de 2021 y en segundo debate el 18 de mayo de 2021 en la Plenaria de la Cámara de Representantes, con ponencia en ambos debates del Honorable Representante Henry Fernando Correal Herrera. En su trámite por el Senado contó con ponencia positiva para segundo debate, suscrita por la Honorable Senadora y coautora Laura Esther </w:t>
      </w:r>
      <w:proofErr w:type="spellStart"/>
      <w:r w:rsidRPr="003F735F">
        <w:rPr>
          <w:rFonts w:ascii="Calibri" w:eastAsia="Times New Roman" w:hAnsi="Calibri" w:cs="Calibri"/>
          <w:sz w:val="24"/>
          <w:szCs w:val="24"/>
          <w:lang w:eastAsia="es-ES_tradnl"/>
        </w:rPr>
        <w:t>Fortich</w:t>
      </w:r>
      <w:proofErr w:type="spellEnd"/>
      <w:r w:rsidRPr="003F735F">
        <w:rPr>
          <w:rFonts w:ascii="Calibri" w:eastAsia="Times New Roman" w:hAnsi="Calibri" w:cs="Calibri"/>
          <w:sz w:val="24"/>
          <w:szCs w:val="24"/>
          <w:lang w:eastAsia="es-ES_tradnl"/>
        </w:rPr>
        <w:t xml:space="preserve">. Sin embargo, por motivos de agenda no fue posible su discusión en primer debate en la Comisión Séptima del Senado, razón por la cual fue finalmente archivado. </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Dado que la aprobación de este proyecto redundaría en un enorme beneficio para </w:t>
      </w:r>
      <w:proofErr w:type="gramStart"/>
      <w:r w:rsidRPr="003F735F">
        <w:rPr>
          <w:rFonts w:ascii="Calibri" w:eastAsia="Times New Roman" w:hAnsi="Calibri" w:cs="Calibri"/>
          <w:sz w:val="24"/>
          <w:szCs w:val="24"/>
          <w:lang w:eastAsia="es-ES_tradnl"/>
        </w:rPr>
        <w:t>las miles</w:t>
      </w:r>
      <w:proofErr w:type="gramEnd"/>
      <w:r w:rsidRPr="003F735F">
        <w:rPr>
          <w:rFonts w:ascii="Calibri" w:eastAsia="Times New Roman" w:hAnsi="Calibri" w:cs="Calibri"/>
          <w:sz w:val="24"/>
          <w:szCs w:val="24"/>
          <w:lang w:eastAsia="es-ES_tradnl"/>
        </w:rPr>
        <w:t xml:space="preserve"> de personas que a lo largo y ancho del país ejercen la actividad de recuperación de residuos, los autores de esta iniciativa hemos tomado la decisión de ponerla nuevamente a consideración del Honorable Congreso de la República.</w:t>
      </w:r>
    </w:p>
    <w:p w:rsidR="003F735F" w:rsidRPr="003F735F" w:rsidRDefault="003F735F" w:rsidP="003F735F">
      <w:pPr>
        <w:keepNext/>
        <w:keepLines/>
        <w:widowControl w:val="0"/>
        <w:numPr>
          <w:ilvl w:val="0"/>
          <w:numId w:val="4"/>
        </w:numPr>
        <w:spacing w:before="360" w:after="0" w:line="360" w:lineRule="auto"/>
        <w:ind w:left="714" w:hanging="357"/>
        <w:jc w:val="both"/>
        <w:outlineLvl w:val="1"/>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COMPETENCIA DEL CONGRESO DE LA REPÚBLICA</w:t>
      </w:r>
    </w:p>
    <w:p w:rsidR="003F735F" w:rsidRPr="003F735F" w:rsidRDefault="003F735F" w:rsidP="003F735F">
      <w:pPr>
        <w:spacing w:after="0" w:line="276" w:lineRule="auto"/>
        <w:rPr>
          <w:rFonts w:ascii="Calibri" w:eastAsia="Times New Roman" w:hAnsi="Calibri" w:cs="Calibri"/>
          <w:b/>
          <w:sz w:val="24"/>
          <w:szCs w:val="24"/>
          <w:lang w:eastAsia="es-ES_tradnl"/>
        </w:rPr>
      </w:pPr>
    </w:p>
    <w:p w:rsidR="003F735F" w:rsidRPr="003F735F" w:rsidRDefault="003F735F" w:rsidP="003F735F">
      <w:pPr>
        <w:spacing w:after="0" w:line="301"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El asunto objeto de este proyecto de Ley es de competencia del Congreso de la República, de acuerdo con lo dispuesto en el literal f del numeral</w:t>
      </w:r>
      <w:r w:rsidRPr="003F735F">
        <w:rPr>
          <w:rFonts w:ascii="Calibri" w:eastAsia="Times New Roman" w:hAnsi="Calibri" w:cs="Calibri"/>
          <w:sz w:val="24"/>
          <w:szCs w:val="24"/>
          <w:highlight w:val="white"/>
          <w:lang w:eastAsia="es-ES_tradnl"/>
        </w:rPr>
        <w:t xml:space="preserve"> 19 </w:t>
      </w:r>
      <w:r w:rsidRPr="003F735F">
        <w:rPr>
          <w:rFonts w:ascii="Calibri" w:eastAsia="Times New Roman" w:hAnsi="Calibri" w:cs="Calibri"/>
          <w:sz w:val="24"/>
          <w:szCs w:val="24"/>
          <w:lang w:eastAsia="es-ES_tradnl"/>
        </w:rPr>
        <w:t>del artículo 150 de la Constitución Política, cuyo tenor literal señala:</w:t>
      </w:r>
    </w:p>
    <w:p w:rsidR="003F735F" w:rsidRPr="003F735F" w:rsidRDefault="003F735F" w:rsidP="003F735F">
      <w:pPr>
        <w:spacing w:after="0" w:line="301"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 </w:t>
      </w:r>
    </w:p>
    <w:p w:rsidR="003F735F" w:rsidRPr="003F735F" w:rsidRDefault="003F735F" w:rsidP="003F735F">
      <w:pPr>
        <w:spacing w:after="0" w:line="301" w:lineRule="auto"/>
        <w:jc w:val="both"/>
        <w:rPr>
          <w:rFonts w:ascii="Calibri" w:eastAsia="Times New Roman" w:hAnsi="Calibri" w:cs="Calibri"/>
          <w:i/>
          <w:sz w:val="24"/>
          <w:szCs w:val="24"/>
          <w:lang w:eastAsia="es-ES_tradnl"/>
        </w:rPr>
      </w:pPr>
      <w:r w:rsidRPr="003F735F">
        <w:rPr>
          <w:rFonts w:ascii="Calibri" w:eastAsia="Times New Roman" w:hAnsi="Calibri" w:cs="Calibri"/>
          <w:i/>
          <w:sz w:val="24"/>
          <w:szCs w:val="24"/>
          <w:lang w:eastAsia="es-ES_tradnl"/>
        </w:rPr>
        <w:t>“ARTÍCULO 150. Corresponde al Congreso hacer las leyes. Por medio de ellas ejerce las siguientes funciones:</w:t>
      </w:r>
    </w:p>
    <w:p w:rsidR="003F735F" w:rsidRPr="003F735F" w:rsidRDefault="003F735F" w:rsidP="003F735F">
      <w:pPr>
        <w:spacing w:after="0" w:line="301" w:lineRule="auto"/>
        <w:jc w:val="both"/>
        <w:rPr>
          <w:rFonts w:ascii="Calibri" w:eastAsia="Times New Roman" w:hAnsi="Calibri" w:cs="Calibri"/>
          <w:i/>
          <w:sz w:val="24"/>
          <w:szCs w:val="24"/>
          <w:lang w:eastAsia="es-ES_tradnl"/>
        </w:rPr>
      </w:pPr>
      <w:r w:rsidRPr="003F735F">
        <w:rPr>
          <w:rFonts w:ascii="Calibri" w:eastAsia="Times New Roman" w:hAnsi="Calibri" w:cs="Calibri"/>
          <w:i/>
          <w:sz w:val="24"/>
          <w:szCs w:val="24"/>
          <w:lang w:eastAsia="es-ES_tradnl"/>
        </w:rPr>
        <w:t xml:space="preserve">(…) </w:t>
      </w:r>
    </w:p>
    <w:p w:rsidR="003F735F" w:rsidRPr="003F735F" w:rsidRDefault="003F735F" w:rsidP="003F735F">
      <w:pPr>
        <w:spacing w:after="0" w:line="301" w:lineRule="auto"/>
        <w:jc w:val="both"/>
        <w:rPr>
          <w:rFonts w:ascii="Calibri" w:eastAsia="Times New Roman" w:hAnsi="Calibri" w:cs="Calibri"/>
          <w:i/>
          <w:sz w:val="24"/>
          <w:szCs w:val="24"/>
          <w:lang w:eastAsia="es-ES_tradnl"/>
        </w:rPr>
      </w:pPr>
      <w:r w:rsidRPr="003F735F">
        <w:rPr>
          <w:rFonts w:ascii="Calibri" w:eastAsia="Times New Roman" w:hAnsi="Calibri" w:cs="Calibri"/>
          <w:i/>
          <w:sz w:val="24"/>
          <w:szCs w:val="24"/>
          <w:lang w:eastAsia="es-ES_tradnl"/>
        </w:rPr>
        <w:t xml:space="preserve">19. Dictar las normas generales, y señalar en ellas los objetivos y criterios a los cuales debe sujetarse el Gobierno para los siguientes efectos: </w:t>
      </w:r>
    </w:p>
    <w:p w:rsidR="003F735F" w:rsidRPr="003F735F" w:rsidRDefault="003F735F" w:rsidP="003F735F">
      <w:pPr>
        <w:spacing w:after="0" w:line="301" w:lineRule="auto"/>
        <w:jc w:val="both"/>
        <w:rPr>
          <w:rFonts w:ascii="Calibri" w:eastAsia="Times New Roman" w:hAnsi="Calibri" w:cs="Calibri"/>
          <w:i/>
          <w:sz w:val="24"/>
          <w:szCs w:val="24"/>
          <w:lang w:eastAsia="es-ES_tradnl"/>
        </w:rPr>
      </w:pPr>
      <w:r w:rsidRPr="003F735F">
        <w:rPr>
          <w:rFonts w:ascii="Calibri" w:eastAsia="Times New Roman" w:hAnsi="Calibri" w:cs="Calibri"/>
          <w:i/>
          <w:sz w:val="24"/>
          <w:szCs w:val="24"/>
          <w:lang w:eastAsia="es-ES_tradnl"/>
        </w:rPr>
        <w:t xml:space="preserve">(…) </w:t>
      </w:r>
    </w:p>
    <w:p w:rsidR="003F735F" w:rsidRPr="003F735F" w:rsidRDefault="003F735F" w:rsidP="003F735F">
      <w:pPr>
        <w:spacing w:after="0" w:line="301" w:lineRule="auto"/>
        <w:jc w:val="both"/>
        <w:rPr>
          <w:rFonts w:ascii="Calibri" w:eastAsia="Times New Roman" w:hAnsi="Calibri" w:cs="Calibri"/>
          <w:i/>
          <w:sz w:val="24"/>
          <w:szCs w:val="24"/>
          <w:highlight w:val="white"/>
          <w:lang w:eastAsia="es-ES_tradnl"/>
        </w:rPr>
      </w:pPr>
      <w:r w:rsidRPr="003F735F">
        <w:rPr>
          <w:rFonts w:ascii="Calibri" w:eastAsia="Times New Roman" w:hAnsi="Calibri" w:cs="Calibri"/>
          <w:i/>
          <w:sz w:val="24"/>
          <w:szCs w:val="24"/>
          <w:highlight w:val="white"/>
          <w:lang w:eastAsia="es-ES_tradnl"/>
        </w:rPr>
        <w:t xml:space="preserve">f) Regular el régimen de prestaciones sociales mínimas de los trabajadores oficiales. </w:t>
      </w:r>
    </w:p>
    <w:p w:rsidR="003F735F" w:rsidRPr="003F735F" w:rsidRDefault="003F735F" w:rsidP="003F735F">
      <w:pPr>
        <w:spacing w:after="0" w:line="301" w:lineRule="auto"/>
        <w:jc w:val="both"/>
        <w:rPr>
          <w:rFonts w:ascii="Calibri" w:eastAsia="Times New Roman" w:hAnsi="Calibri" w:cs="Calibri"/>
          <w:sz w:val="24"/>
          <w:szCs w:val="24"/>
          <w:lang w:eastAsia="es-ES_tradnl"/>
        </w:rPr>
      </w:pPr>
      <w:r w:rsidRPr="003F735F">
        <w:rPr>
          <w:rFonts w:ascii="Calibri" w:eastAsia="Times New Roman" w:hAnsi="Calibri" w:cs="Calibri"/>
          <w:i/>
          <w:sz w:val="24"/>
          <w:szCs w:val="24"/>
          <w:lang w:eastAsia="es-ES_tradnl"/>
        </w:rPr>
        <w:t>(…)”</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keepNext/>
        <w:keepLines/>
        <w:widowControl w:val="0"/>
        <w:numPr>
          <w:ilvl w:val="0"/>
          <w:numId w:val="4"/>
        </w:numPr>
        <w:spacing w:before="360" w:after="0" w:line="360" w:lineRule="auto"/>
        <w:ind w:left="714" w:hanging="357"/>
        <w:jc w:val="both"/>
        <w:outlineLvl w:val="1"/>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MARCO NORMATIVO</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numPr>
          <w:ilvl w:val="0"/>
          <w:numId w:val="2"/>
        </w:numPr>
        <w:spacing w:after="0" w:line="276" w:lineRule="auto"/>
        <w:ind w:left="425"/>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 xml:space="preserve">Constitución Política: </w:t>
      </w:r>
      <w:r w:rsidRPr="003F735F">
        <w:rPr>
          <w:rFonts w:ascii="Calibri" w:eastAsia="Times New Roman" w:hAnsi="Calibri" w:cs="Calibri"/>
          <w:sz w:val="24"/>
          <w:szCs w:val="24"/>
          <w:lang w:eastAsia="es-ES_tradnl"/>
        </w:rPr>
        <w:t>Artículos 13, 53, 54, entre otros.</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numPr>
          <w:ilvl w:val="0"/>
          <w:numId w:val="2"/>
        </w:numPr>
        <w:spacing w:after="0" w:line="276" w:lineRule="auto"/>
        <w:ind w:left="425"/>
        <w:jc w:val="both"/>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Ley 142 de 1994, “</w:t>
      </w:r>
      <w:r w:rsidRPr="003F735F">
        <w:rPr>
          <w:rFonts w:ascii="Calibri" w:eastAsia="Times New Roman" w:hAnsi="Calibri" w:cs="Calibri"/>
          <w:i/>
          <w:sz w:val="24"/>
          <w:szCs w:val="24"/>
          <w:lang w:eastAsia="es-ES_tradnl"/>
        </w:rPr>
        <w:t>por la cual se establece el régimen de los servicios públicos domiciliarios y se dictan otras disposiciones”</w:t>
      </w:r>
    </w:p>
    <w:p w:rsidR="003F735F" w:rsidRPr="003F735F" w:rsidRDefault="003F735F" w:rsidP="003F735F">
      <w:pPr>
        <w:spacing w:after="0" w:line="276" w:lineRule="auto"/>
        <w:ind w:left="720"/>
        <w:jc w:val="both"/>
        <w:rPr>
          <w:rFonts w:ascii="Calibri" w:eastAsia="Times New Roman" w:hAnsi="Calibri" w:cs="Calibri"/>
          <w:i/>
          <w:sz w:val="24"/>
          <w:szCs w:val="24"/>
          <w:lang w:eastAsia="es-ES_tradnl"/>
        </w:rPr>
      </w:pPr>
    </w:p>
    <w:p w:rsidR="003F735F" w:rsidRPr="003F735F" w:rsidRDefault="003F735F" w:rsidP="003F735F">
      <w:pPr>
        <w:numPr>
          <w:ilvl w:val="0"/>
          <w:numId w:val="2"/>
        </w:numPr>
        <w:spacing w:after="0" w:line="276" w:lineRule="auto"/>
        <w:ind w:left="425"/>
        <w:jc w:val="both"/>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Ley 511 de 1999,</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i/>
          <w:sz w:val="24"/>
          <w:szCs w:val="24"/>
          <w:lang w:eastAsia="es-ES_tradnl"/>
        </w:rPr>
        <w:t>Por la cual se establece el Día Nacional del Reciclador y del Reciclador.”</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numPr>
          <w:ilvl w:val="0"/>
          <w:numId w:val="2"/>
        </w:numPr>
        <w:spacing w:after="0" w:line="276" w:lineRule="auto"/>
        <w:ind w:left="425"/>
        <w:jc w:val="both"/>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Ley 1466 de 2011</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i/>
          <w:sz w:val="24"/>
          <w:szCs w:val="24"/>
          <w:lang w:eastAsia="es-ES_tradnl"/>
        </w:rPr>
        <w:t>Por medio de la cual se instauró en el territorio nacional la aplicación del Comparendo Ambiental a los infractores de las normas de aseo, limpieza y recolección de escombros, y se dictan otras disposiciones.”</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numPr>
          <w:ilvl w:val="0"/>
          <w:numId w:val="2"/>
        </w:numPr>
        <w:spacing w:after="0" w:line="276" w:lineRule="auto"/>
        <w:ind w:left="425"/>
        <w:jc w:val="both"/>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Decreto 1077/2015</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i/>
          <w:sz w:val="24"/>
          <w:szCs w:val="24"/>
          <w:lang w:eastAsia="es-ES_tradnl"/>
        </w:rPr>
        <w:t>Por medio del cual se expide el Decreto Único Reglamentario del sector Vivienda, Ciudad y Territorio”</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numPr>
          <w:ilvl w:val="0"/>
          <w:numId w:val="2"/>
        </w:numPr>
        <w:spacing w:after="0" w:line="276" w:lineRule="auto"/>
        <w:ind w:left="425"/>
        <w:jc w:val="both"/>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Decreto 596/2016</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i/>
          <w:sz w:val="24"/>
          <w:szCs w:val="24"/>
          <w:lang w:eastAsia="es-ES_tradnl"/>
        </w:rPr>
        <w:t>Por medio del cual se modifica y adiciona el Decreto 1077 de 2015 en lo relativo con el esquema de la actividad de aprovechamiento del servicio público de aseo y el régimen transitorio para la formalización de los recicladores de oficio, y se dictan otras disposiciones”</w:t>
      </w:r>
    </w:p>
    <w:p w:rsidR="003F735F" w:rsidRPr="003F735F" w:rsidRDefault="003F735F" w:rsidP="003F735F">
      <w:pPr>
        <w:spacing w:after="0" w:line="276" w:lineRule="auto"/>
        <w:rPr>
          <w:rFonts w:ascii="Calibri" w:eastAsia="Times New Roman" w:hAnsi="Calibri" w:cs="Calibri"/>
          <w:i/>
          <w:sz w:val="24"/>
          <w:szCs w:val="24"/>
          <w:lang w:eastAsia="es-ES_tradnl"/>
        </w:rPr>
      </w:pPr>
    </w:p>
    <w:p w:rsidR="003F735F" w:rsidRPr="003F735F" w:rsidRDefault="003F735F" w:rsidP="003F735F">
      <w:pPr>
        <w:numPr>
          <w:ilvl w:val="0"/>
          <w:numId w:val="2"/>
        </w:numPr>
        <w:spacing w:after="0" w:line="276" w:lineRule="auto"/>
        <w:ind w:left="425"/>
        <w:jc w:val="both"/>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Decreto 4741 de 2005</w:t>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i/>
          <w:sz w:val="24"/>
          <w:szCs w:val="24"/>
          <w:lang w:eastAsia="es-ES_tradnl"/>
        </w:rPr>
        <w:t>“Por medio del cual se reglamenta parcialmente la prevención y manejo de los residuos o desechos peligrosos generados en el marco de la gestión integral.”</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numPr>
          <w:ilvl w:val="0"/>
          <w:numId w:val="2"/>
        </w:numPr>
        <w:spacing w:after="0" w:line="276" w:lineRule="auto"/>
        <w:ind w:left="425"/>
        <w:jc w:val="both"/>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 xml:space="preserve">Objetivos de Desarrollo Sostenible - </w:t>
      </w:r>
      <w:r w:rsidRPr="003F735F">
        <w:rPr>
          <w:rFonts w:ascii="Calibri" w:eastAsia="Times New Roman" w:hAnsi="Calibri" w:cs="Calibri"/>
          <w:sz w:val="24"/>
          <w:szCs w:val="24"/>
          <w:lang w:eastAsia="es-ES_tradnl"/>
        </w:rPr>
        <w:t>Objetivo 12: Garantizar modalidades de consumo y producción sostenibles. Mediante este objetivo se busca lograr una producción y un consumo sostenibles con un enfoque en acciones globales y locales, así como lograr el uso eficiente de los recursos naturales. Incluye el cuidado con residuos sólidos y la reducción de emisiones contaminantes y propone reducir la generación de desechos mediante la prevención, reducción, reciclaje y reutilización, tanto en el consumo como en la producción.</w:t>
      </w:r>
    </w:p>
    <w:p w:rsidR="003F735F" w:rsidRPr="003F735F" w:rsidRDefault="003F735F" w:rsidP="003F735F">
      <w:pPr>
        <w:spacing w:after="0" w:line="276" w:lineRule="auto"/>
        <w:rPr>
          <w:rFonts w:ascii="Calibri" w:eastAsia="Times New Roman" w:hAnsi="Calibri" w:cs="Calibri"/>
          <w:b/>
          <w:sz w:val="24"/>
          <w:szCs w:val="24"/>
          <w:lang w:eastAsia="es-ES_tradnl"/>
        </w:rPr>
      </w:pPr>
    </w:p>
    <w:p w:rsidR="003F735F" w:rsidRPr="003F735F" w:rsidRDefault="003F735F" w:rsidP="003F735F">
      <w:pPr>
        <w:keepNext/>
        <w:keepLines/>
        <w:widowControl w:val="0"/>
        <w:numPr>
          <w:ilvl w:val="0"/>
          <w:numId w:val="4"/>
        </w:numPr>
        <w:spacing w:before="360" w:after="0" w:line="360" w:lineRule="auto"/>
        <w:ind w:left="714" w:hanging="357"/>
        <w:jc w:val="both"/>
        <w:outlineLvl w:val="1"/>
        <w:rPr>
          <w:rFonts w:ascii="Calibri" w:eastAsia="Times New Roman" w:hAnsi="Calibri" w:cs="Calibri"/>
          <w:b/>
          <w:sz w:val="24"/>
          <w:szCs w:val="24"/>
          <w:lang w:eastAsia="es-ES_tradnl"/>
        </w:rPr>
      </w:pPr>
      <w:r w:rsidRPr="003F735F">
        <w:rPr>
          <w:rFonts w:ascii="Calibri" w:eastAsia="Times New Roman" w:hAnsi="Calibri" w:cs="Calibri"/>
          <w:b/>
          <w:sz w:val="24"/>
          <w:szCs w:val="24"/>
          <w:lang w:eastAsia="es-ES_tradnl"/>
        </w:rPr>
        <w:t>JURISPRUDENCIA RELACIONADA</w:t>
      </w:r>
    </w:p>
    <w:p w:rsidR="003F735F" w:rsidRPr="003F735F" w:rsidRDefault="003F735F" w:rsidP="003F735F">
      <w:pPr>
        <w:spacing w:after="0" w:line="276" w:lineRule="auto"/>
        <w:rPr>
          <w:rFonts w:ascii="Calibri" w:eastAsia="Times New Roman" w:hAnsi="Calibri" w:cs="Calibri"/>
          <w:b/>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En reiterada jurisprudencia, la Corte Constitucional ha reconocido a la población de recuperadores del país como un grupo de especial protección constitucional. Esta condición especial ha sido amparada por el Alto Tribunal, entre otras, mediante Sentencias C-741 de 2003, </w:t>
      </w:r>
      <w:r w:rsidRPr="003F735F">
        <w:rPr>
          <w:rFonts w:ascii="Calibri" w:eastAsia="Times New Roman" w:hAnsi="Calibri" w:cs="Calibri"/>
          <w:sz w:val="24"/>
          <w:szCs w:val="24"/>
          <w:lang w:eastAsia="es-ES_tradnl"/>
        </w:rPr>
        <w:lastRenderedPageBreak/>
        <w:t xml:space="preserve">T 724/2003 y T 291/ 2009 y mediante los Autos 268 de 2010 y 275 de 2011, providencias mediante las cuales se reconoce a los recicladores como sujetos de especial protección Constitucional, en virtud de la labor ambiental que cumplen y el hecho que la sociedad colombiana se beneficie a pesar de no ser favorecidos o retribuidos por ella. </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Mediante las providencias referidas, la Corte Constitucional ha ordenado a diversas instituciones del Estado y autoridades del orden territorial a generar acciones afirmativas a favor de esta población para garantizar su protección y ha exhortado al Gobierno Nacional para que revise y defina parámetros generales para la prestación de los servicios de separación, reciclaje, tratamiento y aprovechamiento de residuos sólidos. </w:t>
      </w:r>
    </w:p>
    <w:p w:rsidR="003F735F" w:rsidRPr="003F735F" w:rsidRDefault="003F735F" w:rsidP="003F735F">
      <w:pPr>
        <w:spacing w:after="0" w:line="276" w:lineRule="auto"/>
        <w:jc w:val="both"/>
        <w:rPr>
          <w:rFonts w:ascii="Calibri" w:eastAsia="Times New Roman" w:hAnsi="Calibri" w:cs="Calibri"/>
          <w:b/>
          <w:sz w:val="24"/>
          <w:szCs w:val="24"/>
          <w:highlight w:val="white"/>
          <w:lang w:eastAsia="es-ES_tradnl"/>
        </w:rPr>
      </w:pPr>
    </w:p>
    <w:p w:rsidR="003F735F" w:rsidRPr="003F735F" w:rsidRDefault="003F735F" w:rsidP="003F735F">
      <w:pPr>
        <w:keepNext/>
        <w:keepLines/>
        <w:widowControl w:val="0"/>
        <w:numPr>
          <w:ilvl w:val="0"/>
          <w:numId w:val="4"/>
        </w:numPr>
        <w:spacing w:before="360" w:after="0" w:line="360" w:lineRule="auto"/>
        <w:ind w:left="714" w:hanging="357"/>
        <w:jc w:val="both"/>
        <w:outlineLvl w:val="1"/>
        <w:rPr>
          <w:rFonts w:ascii="Calibri" w:eastAsia="Times New Roman" w:hAnsi="Calibri" w:cs="Calibri"/>
          <w:sz w:val="24"/>
          <w:szCs w:val="24"/>
          <w:highlight w:val="white"/>
          <w:lang w:eastAsia="es-ES_tradnl"/>
        </w:rPr>
      </w:pPr>
      <w:r w:rsidRPr="003F735F">
        <w:rPr>
          <w:rFonts w:ascii="Calibri" w:eastAsia="Times New Roman" w:hAnsi="Calibri" w:cs="Calibri"/>
          <w:b/>
          <w:sz w:val="24"/>
          <w:szCs w:val="24"/>
          <w:highlight w:val="white"/>
          <w:lang w:eastAsia="es-ES_tradnl"/>
        </w:rPr>
        <w:t>JUSTIFICACIÓN DEL PROYECTO</w:t>
      </w:r>
    </w:p>
    <w:p w:rsidR="003F735F" w:rsidRPr="003F735F" w:rsidRDefault="003F735F" w:rsidP="003F735F">
      <w:pPr>
        <w:spacing w:before="240" w:after="240" w:line="276" w:lineRule="auto"/>
        <w:jc w:val="both"/>
        <w:rPr>
          <w:rFonts w:ascii="Calibri" w:eastAsia="Times New Roman" w:hAnsi="Calibri" w:cs="Calibri"/>
          <w:sz w:val="24"/>
          <w:szCs w:val="24"/>
          <w:highlight w:val="white"/>
          <w:lang w:eastAsia="es-ES_tradnl"/>
        </w:rPr>
      </w:pPr>
      <w:r w:rsidRPr="003F735F">
        <w:rPr>
          <w:rFonts w:ascii="Calibri" w:eastAsia="Times New Roman" w:hAnsi="Calibri" w:cs="Calibri"/>
          <w:sz w:val="24"/>
          <w:szCs w:val="24"/>
          <w:highlight w:val="white"/>
          <w:lang w:eastAsia="es-ES_tradnl"/>
        </w:rPr>
        <w:t xml:space="preserve">Como se ha reconocido en diferentes escenarios, actualmente los recicladores se han posicionado como recuperadores ambientales, en un llamado por dignificar el oficio mediante el cual realizan un importantísimo aporte a la </w:t>
      </w:r>
      <w:proofErr w:type="spellStart"/>
      <w:r w:rsidRPr="003F735F">
        <w:rPr>
          <w:rFonts w:ascii="Calibri" w:eastAsia="Times New Roman" w:hAnsi="Calibri" w:cs="Calibri"/>
          <w:sz w:val="24"/>
          <w:szCs w:val="24"/>
          <w:highlight w:val="white"/>
          <w:lang w:eastAsia="es-ES_tradnl"/>
        </w:rPr>
        <w:t>economía</w:t>
      </w:r>
      <w:proofErr w:type="spellEnd"/>
      <w:r w:rsidRPr="003F735F">
        <w:rPr>
          <w:rFonts w:ascii="Calibri" w:eastAsia="Times New Roman" w:hAnsi="Calibri" w:cs="Calibri"/>
          <w:sz w:val="24"/>
          <w:szCs w:val="24"/>
          <w:highlight w:val="white"/>
          <w:lang w:eastAsia="es-ES_tradnl"/>
        </w:rPr>
        <w:t xml:space="preserve"> y al medio ambiente, en un momento histórico en el que se requieren acciones que ayuden a frenar y reparar el daño que la actividad humana le ha causado al planeta.</w:t>
      </w:r>
    </w:p>
    <w:p w:rsidR="003F735F" w:rsidRPr="003F735F" w:rsidRDefault="003F735F" w:rsidP="003F735F">
      <w:pPr>
        <w:spacing w:before="240" w:after="240" w:line="276" w:lineRule="auto"/>
        <w:jc w:val="both"/>
        <w:rPr>
          <w:rFonts w:ascii="Calibri" w:eastAsia="Times New Roman" w:hAnsi="Calibri" w:cs="Calibri"/>
          <w:sz w:val="24"/>
          <w:szCs w:val="24"/>
          <w:highlight w:val="white"/>
          <w:lang w:eastAsia="es-ES_tradnl"/>
        </w:rPr>
      </w:pPr>
      <w:r w:rsidRPr="003F735F">
        <w:rPr>
          <w:rFonts w:ascii="Calibri" w:eastAsia="Times New Roman" w:hAnsi="Calibri" w:cs="Calibri"/>
          <w:sz w:val="24"/>
          <w:szCs w:val="24"/>
          <w:highlight w:val="white"/>
          <w:lang w:eastAsia="es-ES_tradnl"/>
        </w:rPr>
        <w:t>De acuerdo con un estudio desarrollado por la Universidad de Antioquia, el 42% de los encuestados se identificaban como recuperadores ambientales y no como recicladores, lo que muestra que valoran su labor no sólo como un impacto individual sino como un desempeño en relación con la sociedad y con el entorno ambiental, lo que les confiere mayor trascendencia</w:t>
      </w:r>
      <w:r w:rsidRPr="003F735F">
        <w:rPr>
          <w:rFonts w:ascii="Calibri" w:eastAsia="Times New Roman" w:hAnsi="Calibri" w:cs="Calibri"/>
          <w:sz w:val="24"/>
          <w:szCs w:val="24"/>
          <w:highlight w:val="white"/>
          <w:vertAlign w:val="superscript"/>
          <w:lang w:eastAsia="es-ES_tradnl"/>
        </w:rPr>
        <w:footnoteReference w:id="1"/>
      </w:r>
      <w:r w:rsidRPr="003F735F">
        <w:rPr>
          <w:rFonts w:ascii="Calibri" w:eastAsia="Times New Roman" w:hAnsi="Calibri" w:cs="Calibri"/>
          <w:sz w:val="24"/>
          <w:szCs w:val="24"/>
          <w:highlight w:val="white"/>
          <w:lang w:eastAsia="es-ES_tradnl"/>
        </w:rPr>
        <w:t>.</w:t>
      </w: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No obstante, hay que reconocer que esa dignificación de la actividad es reciente. Inicialmente un alto porcentaje de personas de manera informal y desorganizada se dedicaron al reciclaje convirtiéndolo en una fuente de trabajo que les permitía obtener un ingreso con el que pudieran </w:t>
      </w:r>
      <w:r w:rsidRPr="003F735F">
        <w:rPr>
          <w:rFonts w:ascii="Calibri" w:eastAsia="Times New Roman" w:hAnsi="Calibri" w:cs="Calibri"/>
          <w:sz w:val="24"/>
          <w:szCs w:val="24"/>
          <w:lang w:eastAsia="es-ES_tradnl"/>
        </w:rPr>
        <w:lastRenderedPageBreak/>
        <w:t>subsistir ellos y sus familias</w:t>
      </w:r>
      <w:r w:rsidRPr="003F735F">
        <w:rPr>
          <w:rFonts w:ascii="Calibri" w:eastAsia="Times New Roman" w:hAnsi="Calibri" w:cs="Calibri"/>
          <w:sz w:val="24"/>
          <w:szCs w:val="24"/>
          <w:vertAlign w:val="superscript"/>
          <w:lang w:eastAsia="es-ES_tradnl"/>
        </w:rPr>
        <w:footnoteReference w:id="2"/>
      </w:r>
      <w:r w:rsidRPr="003F735F">
        <w:rPr>
          <w:rFonts w:ascii="Calibri" w:eastAsia="Times New Roman" w:hAnsi="Calibri" w:cs="Calibri"/>
          <w:sz w:val="24"/>
          <w:szCs w:val="24"/>
          <w:lang w:eastAsia="es-ES_tradnl"/>
        </w:rPr>
        <w:t xml:space="preserve"> y aún hoy permanecen vigentes condiciones precarias para la realización de esta actividad.</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En el año 2019, se produjeron en Colombia </w:t>
      </w:r>
      <w:r w:rsidRPr="003F735F">
        <w:rPr>
          <w:rFonts w:ascii="Calibri" w:eastAsia="Times New Roman" w:hAnsi="Calibri" w:cs="Calibri"/>
          <w:sz w:val="24"/>
          <w:szCs w:val="24"/>
          <w:highlight w:val="white"/>
          <w:lang w:eastAsia="es-ES_tradnl"/>
        </w:rPr>
        <w:t>12 millones</w:t>
      </w:r>
      <w:r w:rsidRPr="003F735F">
        <w:rPr>
          <w:rFonts w:ascii="Calibri" w:eastAsia="Times New Roman" w:hAnsi="Calibri" w:cs="Calibri"/>
          <w:sz w:val="24"/>
          <w:szCs w:val="24"/>
          <w:lang w:eastAsia="es-ES_tradnl"/>
        </w:rPr>
        <w:t xml:space="preserve"> de toneladas de residuos, de los cuales sólo el 17% fueron reciclados. De acuerdo con la Superintendencia de Servicios Públicos Domiciliarios, en 2018 fueron aprovechadas 767.137 toneladas de residuos, en 25 departamentos</w:t>
      </w:r>
      <w:r w:rsidRPr="003F735F">
        <w:rPr>
          <w:rFonts w:ascii="Calibri" w:eastAsia="Times New Roman" w:hAnsi="Calibri" w:cs="Calibri"/>
          <w:sz w:val="24"/>
          <w:szCs w:val="24"/>
          <w:vertAlign w:val="superscript"/>
          <w:lang w:eastAsia="es-ES_tradnl"/>
        </w:rPr>
        <w:footnoteReference w:id="3"/>
      </w:r>
      <w:r w:rsidRPr="003F735F">
        <w:rPr>
          <w:rFonts w:ascii="Calibri" w:eastAsia="Times New Roman" w:hAnsi="Calibri" w:cs="Calibri"/>
          <w:sz w:val="24"/>
          <w:szCs w:val="24"/>
          <w:lang w:eastAsia="es-ES_tradnl"/>
        </w:rPr>
        <w:t xml:space="preserve">. </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b/>
          <w:sz w:val="24"/>
          <w:szCs w:val="24"/>
          <w:lang w:eastAsia="es-ES_tradnl"/>
        </w:rPr>
      </w:pPr>
      <w:r w:rsidRPr="003F735F">
        <w:rPr>
          <w:rFonts w:ascii="Calibri" w:eastAsia="Times New Roman" w:hAnsi="Calibri" w:cs="Calibri"/>
          <w:sz w:val="24"/>
          <w:szCs w:val="24"/>
          <w:lang w:eastAsia="es-ES_tradnl"/>
        </w:rPr>
        <w:t xml:space="preserve">Según datos de la Superintendencia de Servicios Públicos Domiciliarios, en 2019 habían </w:t>
      </w:r>
      <w:proofErr w:type="gramStart"/>
      <w:r w:rsidRPr="003F735F">
        <w:rPr>
          <w:rFonts w:ascii="Calibri" w:eastAsia="Times New Roman" w:hAnsi="Calibri" w:cs="Calibri"/>
          <w:sz w:val="24"/>
          <w:szCs w:val="24"/>
          <w:lang w:eastAsia="es-ES_tradnl"/>
        </w:rPr>
        <w:t xml:space="preserve">registradas  </w:t>
      </w:r>
      <w:r w:rsidRPr="003F735F">
        <w:rPr>
          <w:rFonts w:ascii="Calibri" w:eastAsia="Times New Roman" w:hAnsi="Calibri" w:cs="Calibri"/>
          <w:sz w:val="24"/>
          <w:szCs w:val="24"/>
          <w:highlight w:val="white"/>
          <w:lang w:eastAsia="es-ES_tradnl"/>
        </w:rPr>
        <w:t>319</w:t>
      </w:r>
      <w:proofErr w:type="gramEnd"/>
      <w:r w:rsidRPr="003F735F">
        <w:rPr>
          <w:rFonts w:ascii="Calibri" w:eastAsia="Times New Roman" w:hAnsi="Calibri" w:cs="Calibri"/>
          <w:sz w:val="24"/>
          <w:szCs w:val="24"/>
          <w:highlight w:val="white"/>
          <w:lang w:eastAsia="es-ES_tradnl"/>
        </w:rPr>
        <w:t xml:space="preserve"> asociaciones</w:t>
      </w:r>
      <w:r w:rsidRPr="003F735F">
        <w:rPr>
          <w:rFonts w:ascii="Calibri" w:eastAsia="Times New Roman" w:hAnsi="Calibri" w:cs="Calibri"/>
          <w:sz w:val="24"/>
          <w:szCs w:val="24"/>
          <w:lang w:eastAsia="es-ES_tradnl"/>
        </w:rPr>
        <w:t xml:space="preserve"> en el Sistema Único de Información SUI que agrupan a 30 mil recuperadores ambientales en el territorio nacional. Sin embargo, y aunque </w:t>
      </w:r>
      <w:proofErr w:type="gramStart"/>
      <w:r w:rsidRPr="003F735F">
        <w:rPr>
          <w:rFonts w:ascii="Calibri" w:eastAsia="Times New Roman" w:hAnsi="Calibri" w:cs="Calibri"/>
          <w:sz w:val="24"/>
          <w:szCs w:val="24"/>
          <w:lang w:eastAsia="es-ES_tradnl"/>
        </w:rPr>
        <w:t>han</w:t>
      </w:r>
      <w:proofErr w:type="gramEnd"/>
      <w:r w:rsidRPr="003F735F">
        <w:rPr>
          <w:rFonts w:ascii="Calibri" w:eastAsia="Times New Roman" w:hAnsi="Calibri" w:cs="Calibri"/>
          <w:sz w:val="24"/>
          <w:szCs w:val="24"/>
          <w:lang w:eastAsia="es-ES_tradnl"/>
        </w:rPr>
        <w:t xml:space="preserve"> habido avances en materia de organización empresarial, pertenecer a estas asociaciones o corporaciones independientes no les garantiza el acceso al Sistema General de Seguridad Social; la baja remuneración, la estigmatización, la inseguridad, entre otros factores son algunas de las principales dificultades que atraviesan los recuperadores de oficio en Colombia.</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El alto índice de informalidad, los costos de vinculación a Entidades Promotoras de Salud (EPS) y a las Administradoras de Riesgos Laborales (ARL), son la principal </w:t>
      </w:r>
      <w:proofErr w:type="gramStart"/>
      <w:r w:rsidRPr="003F735F">
        <w:rPr>
          <w:rFonts w:ascii="Calibri" w:eastAsia="Times New Roman" w:hAnsi="Calibri" w:cs="Calibri"/>
          <w:sz w:val="24"/>
          <w:szCs w:val="24"/>
          <w:lang w:eastAsia="es-ES_tradnl"/>
        </w:rPr>
        <w:t>barrera  para</w:t>
      </w:r>
      <w:proofErr w:type="gramEnd"/>
      <w:r w:rsidRPr="003F735F">
        <w:rPr>
          <w:rFonts w:ascii="Calibri" w:eastAsia="Times New Roman" w:hAnsi="Calibri" w:cs="Calibri"/>
          <w:sz w:val="24"/>
          <w:szCs w:val="24"/>
          <w:lang w:eastAsia="es-ES_tradnl"/>
        </w:rPr>
        <w:t xml:space="preserve"> acceder a este sistema. En consecuencia, cuando un recuperador ambiental del país requiere atención médica, incluso por enfermedades con origen en su labor, se ven obligados a acudir al Sistema de Selección de Beneficiarios para Programas Sociales SISBEN, engrosando así la carga social de este programa, o a ampararse en los beneficios que les da pertenecer a la población pobre no asegurada (PPNA), con lo cual aumentan la carga financiera en salud para los entes territoriales pero que a  la vez, tampoco le resuelve la situación de desamparo frente a los factores de riesgo propios de la actividad que desarrollan.</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A este respecto, y especialmente teniendo en cuenta el costo fiscal de esta situación, es importante resaltar que los departamentos en donde laboran la mayor parte de los recuperadores ambientales son: Bogotá, Antioquia, Meta, Valle del Cauca y Atlántico. </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center"/>
        <w:rPr>
          <w:rFonts w:ascii="Calibri" w:eastAsia="Times New Roman" w:hAnsi="Calibri" w:cs="Calibri"/>
          <w:sz w:val="24"/>
          <w:szCs w:val="24"/>
          <w:lang w:eastAsia="es-ES_tradnl"/>
        </w:rPr>
      </w:pPr>
      <w:r w:rsidRPr="003F735F">
        <w:rPr>
          <w:rFonts w:ascii="Calibri" w:eastAsia="Times New Roman" w:hAnsi="Calibri" w:cs="Calibri"/>
          <w:noProof/>
          <w:sz w:val="24"/>
          <w:szCs w:val="24"/>
          <w:lang w:eastAsia="es-CO"/>
        </w:rPr>
        <w:drawing>
          <wp:inline distT="0" distB="0" distL="0" distR="0">
            <wp:extent cx="4257675" cy="3181350"/>
            <wp:effectExtent l="0" t="0" r="9525" b="0"/>
            <wp:docPr id="4" name="Imagen 4" descr="Captura de pantalla de un celular con letras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Captura de pantalla de un celular con letras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3181350"/>
                    </a:xfrm>
                    <a:prstGeom prst="rect">
                      <a:avLst/>
                    </a:prstGeom>
                    <a:noFill/>
                    <a:ln>
                      <a:noFill/>
                    </a:ln>
                  </pic:spPr>
                </pic:pic>
              </a:graphicData>
            </a:graphic>
          </wp:inline>
        </w:drawing>
      </w:r>
    </w:p>
    <w:p w:rsidR="003F735F" w:rsidRPr="003F735F" w:rsidRDefault="003F735F" w:rsidP="003F735F">
      <w:pPr>
        <w:spacing w:after="0" w:line="276" w:lineRule="auto"/>
        <w:jc w:val="center"/>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Fuente: Semana Sostenible.</w:t>
      </w:r>
    </w:p>
    <w:p w:rsidR="003F735F" w:rsidRPr="003F735F" w:rsidRDefault="003F735F" w:rsidP="003F735F">
      <w:pPr>
        <w:spacing w:after="0" w:line="276" w:lineRule="auto"/>
        <w:rPr>
          <w:rFonts w:ascii="Calibri" w:eastAsia="Times New Roman" w:hAnsi="Calibri" w:cs="Calibri"/>
          <w:sz w:val="24"/>
          <w:szCs w:val="24"/>
          <w:lang w:eastAsia="es-ES_tradnl"/>
        </w:rPr>
      </w:pPr>
    </w:p>
    <w:p w:rsidR="003F735F" w:rsidRPr="003F735F" w:rsidRDefault="003F735F" w:rsidP="003F735F">
      <w:pPr>
        <w:spacing w:before="240" w:after="240" w:line="276" w:lineRule="auto"/>
        <w:jc w:val="both"/>
        <w:rPr>
          <w:rFonts w:ascii="Calibri" w:eastAsia="Times New Roman" w:hAnsi="Calibri" w:cs="Calibri"/>
          <w:sz w:val="24"/>
          <w:szCs w:val="24"/>
          <w:highlight w:val="white"/>
          <w:lang w:eastAsia="es-ES_tradnl"/>
        </w:rPr>
      </w:pPr>
      <w:r w:rsidRPr="003F735F">
        <w:rPr>
          <w:rFonts w:ascii="Calibri" w:eastAsia="Times New Roman" w:hAnsi="Calibri" w:cs="Calibri"/>
          <w:sz w:val="24"/>
          <w:szCs w:val="24"/>
          <w:highlight w:val="white"/>
          <w:lang w:eastAsia="es-ES_tradnl"/>
        </w:rPr>
        <w:t>Pese a que la actividad de reciclaje es fuente de ingreso para aproximadamente 30 mil personas</w:t>
      </w:r>
      <w:r w:rsidRPr="003F735F">
        <w:rPr>
          <w:rFonts w:ascii="Calibri" w:eastAsia="Times New Roman" w:hAnsi="Calibri" w:cs="Calibri"/>
          <w:sz w:val="24"/>
          <w:szCs w:val="24"/>
          <w:highlight w:val="white"/>
          <w:vertAlign w:val="superscript"/>
          <w:lang w:eastAsia="es-ES_tradnl"/>
        </w:rPr>
        <w:footnoteReference w:id="4"/>
      </w:r>
      <w:r w:rsidRPr="003F735F">
        <w:rPr>
          <w:rFonts w:ascii="Calibri" w:eastAsia="Times New Roman" w:hAnsi="Calibri" w:cs="Calibri"/>
          <w:sz w:val="24"/>
          <w:szCs w:val="24"/>
          <w:highlight w:val="white"/>
          <w:lang w:eastAsia="es-ES_tradnl"/>
        </w:rPr>
        <w:t xml:space="preserve">, la </w:t>
      </w:r>
      <w:proofErr w:type="spellStart"/>
      <w:r w:rsidRPr="003F735F">
        <w:rPr>
          <w:rFonts w:ascii="Calibri" w:eastAsia="Times New Roman" w:hAnsi="Calibri" w:cs="Calibri"/>
          <w:sz w:val="24"/>
          <w:szCs w:val="24"/>
          <w:highlight w:val="white"/>
          <w:lang w:eastAsia="es-ES_tradnl"/>
        </w:rPr>
        <w:t>mayoría</w:t>
      </w:r>
      <w:proofErr w:type="spellEnd"/>
      <w:r w:rsidRPr="003F735F">
        <w:rPr>
          <w:rFonts w:ascii="Calibri" w:eastAsia="Times New Roman" w:hAnsi="Calibri" w:cs="Calibri"/>
          <w:sz w:val="24"/>
          <w:szCs w:val="24"/>
          <w:highlight w:val="white"/>
          <w:lang w:eastAsia="es-ES_tradnl"/>
        </w:rPr>
        <w:t xml:space="preserve"> de ellas lo hacen en condiciones que ponen en riesgo su salud y la de sus familias, por lo que se requiere tomar medidas para evitar que esta población que brinda un aporte tan importante a nuestra sociedad </w:t>
      </w:r>
      <w:proofErr w:type="spellStart"/>
      <w:r w:rsidRPr="003F735F">
        <w:rPr>
          <w:rFonts w:ascii="Calibri" w:eastAsia="Times New Roman" w:hAnsi="Calibri" w:cs="Calibri"/>
          <w:sz w:val="24"/>
          <w:szCs w:val="24"/>
          <w:highlight w:val="white"/>
          <w:lang w:eastAsia="es-ES_tradnl"/>
        </w:rPr>
        <w:t>continue</w:t>
      </w:r>
      <w:proofErr w:type="spellEnd"/>
      <w:r w:rsidRPr="003F735F">
        <w:rPr>
          <w:rFonts w:ascii="Calibri" w:eastAsia="Times New Roman" w:hAnsi="Calibri" w:cs="Calibri"/>
          <w:sz w:val="24"/>
          <w:szCs w:val="24"/>
          <w:highlight w:val="white"/>
          <w:lang w:eastAsia="es-ES_tradnl"/>
        </w:rPr>
        <w:t xml:space="preserve"> en riesgo.</w:t>
      </w:r>
    </w:p>
    <w:p w:rsidR="003F735F" w:rsidRPr="003F735F" w:rsidRDefault="003F735F" w:rsidP="003F735F">
      <w:pPr>
        <w:spacing w:before="240" w:after="240" w:line="276" w:lineRule="auto"/>
        <w:jc w:val="both"/>
        <w:rPr>
          <w:rFonts w:ascii="Calibri" w:eastAsia="Times New Roman" w:hAnsi="Calibri" w:cs="Calibri"/>
          <w:b/>
          <w:sz w:val="24"/>
          <w:szCs w:val="24"/>
          <w:highlight w:val="white"/>
          <w:lang w:eastAsia="es-ES_tradnl"/>
        </w:rPr>
      </w:pPr>
      <w:r w:rsidRPr="003F735F">
        <w:rPr>
          <w:rFonts w:ascii="Calibri" w:eastAsia="Times New Roman" w:hAnsi="Calibri" w:cs="Calibri"/>
          <w:sz w:val="24"/>
          <w:szCs w:val="24"/>
          <w:highlight w:val="white"/>
          <w:lang w:eastAsia="es-ES_tradnl"/>
        </w:rPr>
        <w:t>Un estudio de la Universidad de Antioquia</w:t>
      </w:r>
      <w:r w:rsidRPr="003F735F">
        <w:rPr>
          <w:rFonts w:ascii="Calibri" w:eastAsia="Times New Roman" w:hAnsi="Calibri" w:cs="Calibri"/>
          <w:sz w:val="24"/>
          <w:szCs w:val="24"/>
          <w:highlight w:val="white"/>
          <w:vertAlign w:val="superscript"/>
          <w:lang w:eastAsia="es-ES_tradnl"/>
        </w:rPr>
        <w:footnoteReference w:id="5"/>
      </w:r>
      <w:r w:rsidRPr="003F735F">
        <w:rPr>
          <w:rFonts w:ascii="Calibri" w:eastAsia="Times New Roman" w:hAnsi="Calibri" w:cs="Calibri"/>
          <w:sz w:val="24"/>
          <w:szCs w:val="24"/>
          <w:highlight w:val="white"/>
          <w:lang w:eastAsia="es-ES_tradnl"/>
        </w:rPr>
        <w:t xml:space="preserve"> encontró que a pesar de los factores de riesgo biológicos a los que están expuestos los recuperadores ambientales</w:t>
      </w:r>
      <w:r w:rsidRPr="003F735F">
        <w:rPr>
          <w:rFonts w:ascii="Calibri" w:eastAsia="Times New Roman" w:hAnsi="Calibri" w:cs="Calibri"/>
          <w:sz w:val="24"/>
          <w:szCs w:val="24"/>
          <w:highlight w:val="white"/>
          <w:vertAlign w:val="superscript"/>
          <w:lang w:eastAsia="es-ES_tradnl"/>
        </w:rPr>
        <w:footnoteReference w:id="6"/>
      </w:r>
      <w:r w:rsidRPr="003F735F">
        <w:rPr>
          <w:rFonts w:ascii="Calibri" w:eastAsia="Times New Roman" w:hAnsi="Calibri" w:cs="Calibri"/>
          <w:sz w:val="24"/>
          <w:szCs w:val="24"/>
          <w:highlight w:val="white"/>
          <w:lang w:eastAsia="es-ES_tradnl"/>
        </w:rPr>
        <w:t xml:space="preserve">, las medidas para protegerlos de dichos factores son usadas por menos del 52% de los recicladores. </w:t>
      </w:r>
      <w:r w:rsidRPr="003F735F">
        <w:rPr>
          <w:rFonts w:ascii="Calibri" w:eastAsia="Times New Roman" w:hAnsi="Calibri" w:cs="Calibri"/>
          <w:sz w:val="24"/>
          <w:szCs w:val="24"/>
          <w:highlight w:val="white"/>
          <w:lang w:eastAsia="es-ES_tradnl"/>
        </w:rPr>
        <w:lastRenderedPageBreak/>
        <w:t xml:space="preserve">Adicionalmente, se encontró que sólo el 13,6% de éstos están vacunados, situación que </w:t>
      </w:r>
      <w:proofErr w:type="spellStart"/>
      <w:r w:rsidRPr="003F735F">
        <w:rPr>
          <w:rFonts w:ascii="Calibri" w:eastAsia="Times New Roman" w:hAnsi="Calibri" w:cs="Calibri"/>
          <w:sz w:val="24"/>
          <w:szCs w:val="24"/>
          <w:highlight w:val="white"/>
          <w:lang w:eastAsia="es-ES_tradnl"/>
        </w:rPr>
        <w:t>que</w:t>
      </w:r>
      <w:proofErr w:type="spellEnd"/>
      <w:r w:rsidRPr="003F735F">
        <w:rPr>
          <w:rFonts w:ascii="Calibri" w:eastAsia="Times New Roman" w:hAnsi="Calibri" w:cs="Calibri"/>
          <w:sz w:val="24"/>
          <w:szCs w:val="24"/>
          <w:highlight w:val="white"/>
          <w:lang w:eastAsia="es-ES_tradnl"/>
        </w:rPr>
        <w:t xml:space="preserve"> aumenta la probabilidad de adquirir enfermedades.</w:t>
      </w:r>
    </w:p>
    <w:p w:rsidR="003F735F" w:rsidRPr="003F735F" w:rsidRDefault="003F735F" w:rsidP="003F735F">
      <w:pPr>
        <w:spacing w:after="0" w:line="276" w:lineRule="auto"/>
        <w:jc w:val="both"/>
        <w:rPr>
          <w:rFonts w:ascii="Calibri" w:eastAsia="Times New Roman" w:hAnsi="Calibri" w:cs="Calibri"/>
          <w:b/>
          <w:sz w:val="24"/>
          <w:szCs w:val="24"/>
          <w:highlight w:val="white"/>
          <w:lang w:eastAsia="es-ES_tradnl"/>
        </w:rPr>
      </w:pPr>
      <w:r w:rsidRPr="003F735F">
        <w:rPr>
          <w:rFonts w:ascii="Calibri" w:eastAsia="Times New Roman" w:hAnsi="Calibri" w:cs="Calibri"/>
          <w:sz w:val="24"/>
          <w:szCs w:val="24"/>
          <w:highlight w:val="white"/>
          <w:lang w:eastAsia="es-ES_tradnl"/>
        </w:rPr>
        <w:t>El Sistema General de Riesgos Laborales en Colombia,</w:t>
      </w:r>
      <w:r w:rsidRPr="003F735F">
        <w:rPr>
          <w:rFonts w:ascii="Calibri" w:eastAsia="Times New Roman" w:hAnsi="Calibri" w:cs="Calibri"/>
          <w:b/>
          <w:sz w:val="24"/>
          <w:szCs w:val="24"/>
          <w:highlight w:val="white"/>
          <w:lang w:eastAsia="es-ES_tradnl"/>
        </w:rPr>
        <w:t xml:space="preserve"> </w:t>
      </w:r>
      <w:r w:rsidRPr="003F735F">
        <w:rPr>
          <w:rFonts w:ascii="Calibri" w:eastAsia="Times New Roman" w:hAnsi="Calibri" w:cs="Calibri"/>
          <w:sz w:val="24"/>
          <w:szCs w:val="24"/>
          <w:highlight w:val="white"/>
          <w:lang w:eastAsia="es-ES_tradnl"/>
        </w:rPr>
        <w:t>conformado por el Ministerio de Salud y Protección Social, el Ministerio del Trabajo, el Consejo Nacional de Riesgos Laborales, la Superintendencia Nacional de Salud y la Superintendencia Financiera de Colombia; las Administradoras de Riesgos Laborales (ARL), públicas y privadas, los empleadores y los trabajadores, tiene como objetivos atender, prevenir y proteger a los trabajadores de los efectos de las enfermedades y los accidentes que puedan ocurrirles con ocasión o como consecuencia del trabajo que desarrollan</w:t>
      </w:r>
      <w:r w:rsidRPr="003F735F">
        <w:rPr>
          <w:rFonts w:ascii="Calibri" w:eastAsia="Times New Roman" w:hAnsi="Calibri" w:cs="Calibri"/>
          <w:sz w:val="24"/>
          <w:szCs w:val="24"/>
          <w:highlight w:val="white"/>
          <w:vertAlign w:val="superscript"/>
          <w:lang w:eastAsia="es-ES_tradnl"/>
        </w:rPr>
        <w:footnoteReference w:id="7"/>
      </w:r>
      <w:r w:rsidRPr="003F735F">
        <w:rPr>
          <w:rFonts w:ascii="Calibri" w:eastAsia="Times New Roman" w:hAnsi="Calibri" w:cs="Calibri"/>
          <w:sz w:val="24"/>
          <w:szCs w:val="24"/>
          <w:highlight w:val="white"/>
          <w:lang w:eastAsia="es-ES_tradnl"/>
        </w:rPr>
        <w:t>.</w:t>
      </w:r>
    </w:p>
    <w:p w:rsidR="003F735F" w:rsidRPr="003F735F" w:rsidRDefault="003F735F" w:rsidP="003F735F">
      <w:pPr>
        <w:shd w:val="clear" w:color="auto" w:fill="FFFFFF"/>
        <w:spacing w:before="180" w:after="180" w:line="276" w:lineRule="auto"/>
        <w:jc w:val="both"/>
        <w:rPr>
          <w:rFonts w:ascii="Calibri" w:eastAsia="Times New Roman" w:hAnsi="Calibri" w:cs="Calibri"/>
          <w:sz w:val="24"/>
          <w:szCs w:val="24"/>
          <w:highlight w:val="white"/>
          <w:lang w:eastAsia="es-ES_tradnl"/>
        </w:rPr>
      </w:pPr>
      <w:r w:rsidRPr="003F735F">
        <w:rPr>
          <w:rFonts w:ascii="Calibri" w:eastAsia="Times New Roman" w:hAnsi="Calibri" w:cs="Calibri"/>
          <w:sz w:val="24"/>
          <w:szCs w:val="24"/>
          <w:highlight w:val="white"/>
          <w:lang w:eastAsia="es-ES_tradnl"/>
        </w:rPr>
        <w:t>De acuerdo con la legislación colombiana vigente, la afiliación a este sistema es de carácter obligatorio para:</w:t>
      </w:r>
    </w:p>
    <w:p w:rsidR="003F735F" w:rsidRPr="003F735F" w:rsidRDefault="003F735F" w:rsidP="003F735F">
      <w:pPr>
        <w:numPr>
          <w:ilvl w:val="0"/>
          <w:numId w:val="3"/>
        </w:numPr>
        <w:shd w:val="clear" w:color="auto" w:fill="FFFFFF"/>
        <w:spacing w:before="180" w:after="240" w:line="276" w:lineRule="auto"/>
        <w:ind w:left="426"/>
        <w:jc w:val="both"/>
        <w:rPr>
          <w:rFonts w:ascii="Calibri" w:eastAsia="Times New Roman" w:hAnsi="Calibri" w:cs="Calibri"/>
          <w:color w:val="000000"/>
          <w:sz w:val="24"/>
          <w:szCs w:val="24"/>
          <w:highlight w:val="white"/>
          <w:lang w:eastAsia="es-ES_tradnl"/>
        </w:rPr>
      </w:pPr>
      <w:r w:rsidRPr="003F735F">
        <w:rPr>
          <w:rFonts w:ascii="Calibri" w:eastAsia="Times New Roman" w:hAnsi="Calibri" w:cs="Calibri"/>
          <w:sz w:val="24"/>
          <w:szCs w:val="24"/>
          <w:highlight w:val="white"/>
          <w:lang w:eastAsia="es-ES_tradnl"/>
        </w:rPr>
        <w:t>Trabajadores dependientes.</w:t>
      </w:r>
    </w:p>
    <w:p w:rsidR="003F735F" w:rsidRPr="003F735F" w:rsidRDefault="003F735F" w:rsidP="003F735F">
      <w:pPr>
        <w:numPr>
          <w:ilvl w:val="0"/>
          <w:numId w:val="3"/>
        </w:numPr>
        <w:shd w:val="clear" w:color="auto" w:fill="FFFFFF"/>
        <w:spacing w:after="240" w:line="276" w:lineRule="auto"/>
        <w:ind w:left="426"/>
        <w:jc w:val="both"/>
        <w:rPr>
          <w:rFonts w:ascii="Calibri" w:eastAsia="Times New Roman" w:hAnsi="Calibri" w:cs="Calibri"/>
          <w:color w:val="000000"/>
          <w:sz w:val="24"/>
          <w:szCs w:val="24"/>
          <w:highlight w:val="white"/>
          <w:lang w:eastAsia="es-ES_tradnl"/>
        </w:rPr>
      </w:pPr>
      <w:r w:rsidRPr="003F735F">
        <w:rPr>
          <w:rFonts w:ascii="Calibri" w:eastAsia="Times New Roman" w:hAnsi="Calibri" w:cs="Calibri"/>
          <w:sz w:val="24"/>
          <w:szCs w:val="24"/>
          <w:highlight w:val="white"/>
          <w:lang w:eastAsia="es-ES_tradnl"/>
        </w:rPr>
        <w:t>Jubilados o pensionados que se reincorporen como trabajadores dependientes.</w:t>
      </w:r>
    </w:p>
    <w:p w:rsidR="003F735F" w:rsidRPr="003F735F" w:rsidRDefault="003F735F" w:rsidP="003F735F">
      <w:pPr>
        <w:numPr>
          <w:ilvl w:val="0"/>
          <w:numId w:val="3"/>
        </w:numPr>
        <w:shd w:val="clear" w:color="auto" w:fill="FFFFFF"/>
        <w:spacing w:after="240" w:line="276" w:lineRule="auto"/>
        <w:ind w:left="426"/>
        <w:jc w:val="both"/>
        <w:rPr>
          <w:rFonts w:ascii="Calibri" w:eastAsia="Times New Roman" w:hAnsi="Calibri" w:cs="Calibri"/>
          <w:color w:val="000000"/>
          <w:sz w:val="24"/>
          <w:szCs w:val="24"/>
          <w:highlight w:val="white"/>
          <w:lang w:eastAsia="es-ES_tradnl"/>
        </w:rPr>
      </w:pPr>
      <w:r w:rsidRPr="003F735F">
        <w:rPr>
          <w:rFonts w:ascii="Calibri" w:eastAsia="Times New Roman" w:hAnsi="Calibri" w:cs="Calibri"/>
          <w:sz w:val="24"/>
          <w:szCs w:val="24"/>
          <w:highlight w:val="white"/>
          <w:lang w:eastAsia="es-ES_tradnl"/>
        </w:rPr>
        <w:t>Servidores públicos (se incluyen a los concejales y ediles)</w:t>
      </w:r>
    </w:p>
    <w:p w:rsidR="003F735F" w:rsidRPr="003F735F" w:rsidRDefault="003F735F" w:rsidP="003F735F">
      <w:pPr>
        <w:numPr>
          <w:ilvl w:val="0"/>
          <w:numId w:val="3"/>
        </w:numPr>
        <w:shd w:val="clear" w:color="auto" w:fill="FFFFFF"/>
        <w:spacing w:after="240" w:line="276" w:lineRule="auto"/>
        <w:ind w:left="426"/>
        <w:jc w:val="both"/>
        <w:rPr>
          <w:rFonts w:ascii="Calibri" w:eastAsia="Times New Roman" w:hAnsi="Calibri" w:cs="Calibri"/>
          <w:color w:val="000000"/>
          <w:sz w:val="24"/>
          <w:szCs w:val="24"/>
          <w:highlight w:val="white"/>
          <w:lang w:eastAsia="es-ES_tradnl"/>
        </w:rPr>
      </w:pPr>
      <w:r w:rsidRPr="003F735F">
        <w:rPr>
          <w:rFonts w:ascii="Calibri" w:eastAsia="Times New Roman" w:hAnsi="Calibri" w:cs="Calibri"/>
          <w:sz w:val="24"/>
          <w:szCs w:val="24"/>
          <w:highlight w:val="white"/>
          <w:lang w:eastAsia="es-ES_tradnl"/>
        </w:rPr>
        <w:t>Personas vinculadas con contrato de prestación de servicios con una duración superior a un mes.</w:t>
      </w:r>
    </w:p>
    <w:p w:rsidR="003F735F" w:rsidRPr="003F735F" w:rsidRDefault="003F735F" w:rsidP="003F735F">
      <w:pPr>
        <w:numPr>
          <w:ilvl w:val="0"/>
          <w:numId w:val="3"/>
        </w:numPr>
        <w:shd w:val="clear" w:color="auto" w:fill="FFFFFF"/>
        <w:spacing w:after="240" w:line="276" w:lineRule="auto"/>
        <w:ind w:left="426"/>
        <w:jc w:val="both"/>
        <w:rPr>
          <w:rFonts w:ascii="Calibri" w:eastAsia="Times New Roman" w:hAnsi="Calibri" w:cs="Calibri"/>
          <w:color w:val="000000"/>
          <w:sz w:val="24"/>
          <w:szCs w:val="24"/>
          <w:highlight w:val="white"/>
          <w:lang w:eastAsia="es-ES_tradnl"/>
        </w:rPr>
      </w:pPr>
      <w:r w:rsidRPr="003F735F">
        <w:rPr>
          <w:rFonts w:ascii="Calibri" w:eastAsia="Times New Roman" w:hAnsi="Calibri" w:cs="Calibri"/>
          <w:sz w:val="24"/>
          <w:szCs w:val="24"/>
          <w:highlight w:val="white"/>
          <w:lang w:eastAsia="es-ES_tradnl"/>
        </w:rPr>
        <w:t>Los Estudiantes que deben ejecutar trabajos que signifiquen fuente de ingreso para la respectiva institución o cuyo entrenamiento o actividad formativos son requisito para la culminación de sus estudios.</w:t>
      </w:r>
    </w:p>
    <w:p w:rsidR="003F735F" w:rsidRPr="003F735F" w:rsidRDefault="003F735F" w:rsidP="003F735F">
      <w:pPr>
        <w:numPr>
          <w:ilvl w:val="0"/>
          <w:numId w:val="3"/>
        </w:numPr>
        <w:shd w:val="clear" w:color="auto" w:fill="FFFFFF"/>
        <w:spacing w:after="240" w:line="276" w:lineRule="auto"/>
        <w:ind w:left="426"/>
        <w:jc w:val="both"/>
        <w:rPr>
          <w:rFonts w:ascii="Calibri" w:eastAsia="Times New Roman" w:hAnsi="Calibri" w:cs="Calibri"/>
          <w:color w:val="000000"/>
          <w:sz w:val="24"/>
          <w:szCs w:val="24"/>
          <w:highlight w:val="white"/>
          <w:lang w:eastAsia="es-ES_tradnl"/>
        </w:rPr>
      </w:pPr>
      <w:r w:rsidRPr="003F735F">
        <w:rPr>
          <w:rFonts w:ascii="Calibri" w:eastAsia="Times New Roman" w:hAnsi="Calibri" w:cs="Calibri"/>
          <w:sz w:val="24"/>
          <w:szCs w:val="24"/>
          <w:highlight w:val="white"/>
          <w:lang w:eastAsia="es-ES_tradnl"/>
        </w:rPr>
        <w:t>Trabajadores independientes que laboran en actividades de alto riesgo.</w:t>
      </w:r>
    </w:p>
    <w:p w:rsidR="003F735F" w:rsidRPr="003F735F" w:rsidRDefault="003F735F" w:rsidP="003F735F">
      <w:pPr>
        <w:numPr>
          <w:ilvl w:val="0"/>
          <w:numId w:val="3"/>
        </w:numPr>
        <w:shd w:val="clear" w:color="auto" w:fill="FFFFFF"/>
        <w:spacing w:after="240" w:line="276" w:lineRule="auto"/>
        <w:ind w:left="426"/>
        <w:jc w:val="both"/>
        <w:rPr>
          <w:rFonts w:ascii="Calibri" w:eastAsia="Times New Roman" w:hAnsi="Calibri" w:cs="Calibri"/>
          <w:color w:val="000000"/>
          <w:sz w:val="24"/>
          <w:szCs w:val="24"/>
          <w:highlight w:val="white"/>
          <w:lang w:eastAsia="es-ES_tradnl"/>
        </w:rPr>
      </w:pPr>
      <w:r w:rsidRPr="003F735F">
        <w:rPr>
          <w:rFonts w:ascii="Calibri" w:eastAsia="Times New Roman" w:hAnsi="Calibri" w:cs="Calibri"/>
          <w:sz w:val="24"/>
          <w:szCs w:val="24"/>
          <w:highlight w:val="white"/>
          <w:lang w:eastAsia="es-ES_tradnl"/>
        </w:rPr>
        <w:t>Miembros de las agremiaciones o asociaciones cuyos trabajos signifiquen fuente de ingreso para la institución.</w:t>
      </w:r>
    </w:p>
    <w:p w:rsidR="003F735F" w:rsidRPr="003F735F" w:rsidRDefault="003F735F" w:rsidP="003F735F">
      <w:pPr>
        <w:numPr>
          <w:ilvl w:val="0"/>
          <w:numId w:val="3"/>
        </w:numPr>
        <w:shd w:val="clear" w:color="auto" w:fill="FFFFFF"/>
        <w:spacing w:after="240" w:line="276" w:lineRule="auto"/>
        <w:ind w:left="426"/>
        <w:jc w:val="both"/>
        <w:rPr>
          <w:rFonts w:ascii="Calibri" w:eastAsia="Times New Roman" w:hAnsi="Calibri" w:cs="Calibri"/>
          <w:color w:val="000000"/>
          <w:sz w:val="24"/>
          <w:szCs w:val="24"/>
          <w:highlight w:val="white"/>
          <w:lang w:eastAsia="es-ES_tradnl"/>
        </w:rPr>
      </w:pPr>
      <w:r w:rsidRPr="003F735F">
        <w:rPr>
          <w:rFonts w:ascii="Calibri" w:eastAsia="Times New Roman" w:hAnsi="Calibri" w:cs="Calibri"/>
          <w:sz w:val="24"/>
          <w:szCs w:val="24"/>
          <w:highlight w:val="white"/>
          <w:lang w:eastAsia="es-ES_tradnl"/>
        </w:rPr>
        <w:t xml:space="preserve">Afiliados a las Cooperativas y </w:t>
      </w:r>
      <w:proofErr w:type="spellStart"/>
      <w:r w:rsidRPr="003F735F">
        <w:rPr>
          <w:rFonts w:ascii="Calibri" w:eastAsia="Times New Roman" w:hAnsi="Calibri" w:cs="Calibri"/>
          <w:sz w:val="24"/>
          <w:szCs w:val="24"/>
          <w:highlight w:val="white"/>
          <w:lang w:eastAsia="es-ES_tradnl"/>
        </w:rPr>
        <w:t>Precooperativas</w:t>
      </w:r>
      <w:proofErr w:type="spellEnd"/>
      <w:r w:rsidRPr="003F735F">
        <w:rPr>
          <w:rFonts w:ascii="Calibri" w:eastAsia="Times New Roman" w:hAnsi="Calibri" w:cs="Calibri"/>
          <w:sz w:val="24"/>
          <w:szCs w:val="24"/>
          <w:highlight w:val="white"/>
          <w:lang w:eastAsia="es-ES_tradnl"/>
        </w:rPr>
        <w:t xml:space="preserve"> de Trabajo Asociado.</w:t>
      </w:r>
    </w:p>
    <w:p w:rsidR="003F735F" w:rsidRPr="003F735F" w:rsidRDefault="003F735F" w:rsidP="003F735F">
      <w:pPr>
        <w:numPr>
          <w:ilvl w:val="0"/>
          <w:numId w:val="3"/>
        </w:numPr>
        <w:shd w:val="clear" w:color="auto" w:fill="FFFFFF"/>
        <w:spacing w:after="240" w:line="276" w:lineRule="auto"/>
        <w:ind w:left="426"/>
        <w:jc w:val="both"/>
        <w:rPr>
          <w:rFonts w:ascii="Calibri" w:eastAsia="Times New Roman" w:hAnsi="Calibri" w:cs="Calibri"/>
          <w:color w:val="000000"/>
          <w:sz w:val="24"/>
          <w:szCs w:val="24"/>
          <w:highlight w:val="white"/>
          <w:lang w:eastAsia="es-ES_tradnl"/>
        </w:rPr>
      </w:pPr>
      <w:r w:rsidRPr="003F735F">
        <w:rPr>
          <w:rFonts w:ascii="Calibri" w:eastAsia="Times New Roman" w:hAnsi="Calibri" w:cs="Calibri"/>
          <w:sz w:val="24"/>
          <w:szCs w:val="24"/>
          <w:highlight w:val="white"/>
          <w:lang w:eastAsia="es-ES_tradnl"/>
        </w:rPr>
        <w:lastRenderedPageBreak/>
        <w:t>Miembros activos del Subsistema Nacional de Primera Respuesta (Defensa Civil Colombiana, Cruz Roja Colombiana, Cuerpos de Bomberos).</w:t>
      </w:r>
    </w:p>
    <w:p w:rsidR="003F735F" w:rsidRPr="003F735F" w:rsidRDefault="003F735F" w:rsidP="003F735F">
      <w:pPr>
        <w:numPr>
          <w:ilvl w:val="0"/>
          <w:numId w:val="3"/>
        </w:numPr>
        <w:shd w:val="clear" w:color="auto" w:fill="FFFFFF"/>
        <w:spacing w:after="240" w:line="276" w:lineRule="auto"/>
        <w:ind w:left="426"/>
        <w:jc w:val="both"/>
        <w:rPr>
          <w:rFonts w:ascii="Calibri" w:eastAsia="Times New Roman" w:hAnsi="Calibri" w:cs="Calibri"/>
          <w:color w:val="000000"/>
          <w:sz w:val="24"/>
          <w:szCs w:val="24"/>
          <w:highlight w:val="white"/>
          <w:lang w:eastAsia="es-ES_tradnl"/>
        </w:rPr>
      </w:pPr>
      <w:r w:rsidRPr="003F735F">
        <w:rPr>
          <w:rFonts w:ascii="Calibri" w:eastAsia="Times New Roman" w:hAnsi="Calibri" w:cs="Calibri"/>
          <w:sz w:val="24"/>
          <w:szCs w:val="24"/>
          <w:highlight w:val="white"/>
          <w:lang w:eastAsia="es-ES_tradnl"/>
        </w:rPr>
        <w:t>Aprendices del Sena.</w:t>
      </w: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Gracias a la implementación del Sistema General de Riesgos Laborales -SGRL- se han reportado importantes reducciones en las tasas de mortalidad y de incapacidad laboral. Para el período 2010-2016 la tasa de mortalidad disminuyó cerca del 42%, pasando de 10,1 muertes por cada cien mil trabajadores afiliados a 5,83</w:t>
      </w:r>
      <w:r w:rsidRPr="003F735F">
        <w:rPr>
          <w:rFonts w:ascii="Calibri" w:eastAsia="Times New Roman" w:hAnsi="Calibri" w:cs="Calibri"/>
          <w:sz w:val="24"/>
          <w:szCs w:val="24"/>
          <w:vertAlign w:val="superscript"/>
          <w:lang w:eastAsia="es-ES_tradnl"/>
        </w:rPr>
        <w:footnoteReference w:id="8"/>
      </w:r>
      <w:r w:rsidRPr="003F735F">
        <w:rPr>
          <w:rFonts w:ascii="Calibri" w:eastAsia="Times New Roman" w:hAnsi="Calibri" w:cs="Calibri"/>
          <w:sz w:val="24"/>
          <w:szCs w:val="24"/>
          <w:lang w:eastAsia="es-ES_tradnl"/>
        </w:rPr>
        <w:t>; en el 2010, por cada 100.000 trabajadores que sufrieron un accidente laboral, 10.100 fallecieron; mientras que en el 2015 fallecieron 5.830, por lo que se considera que, gracias a estas actividades de promoción y prevención se evitó la muerte de 1.540 trabajadores durante dicho tiempo. En el caso de las incapacidades laborales se identificó una reducción a casi la mitad de la probabilidad de tener una incapacidad de este tipo en la población afiliada y se estima que el 26% de dicha reducción se dio gracias al SGRL</w:t>
      </w:r>
      <w:r w:rsidRPr="003F735F">
        <w:rPr>
          <w:rFonts w:ascii="Calibri" w:eastAsia="Times New Roman" w:hAnsi="Calibri" w:cs="Calibri"/>
          <w:sz w:val="24"/>
          <w:szCs w:val="24"/>
          <w:vertAlign w:val="superscript"/>
          <w:lang w:eastAsia="es-ES_tradnl"/>
        </w:rPr>
        <w:footnoteReference w:id="9"/>
      </w:r>
      <w:r w:rsidRPr="003F735F">
        <w:rPr>
          <w:rFonts w:ascii="Calibri" w:eastAsia="Times New Roman" w:hAnsi="Calibri" w:cs="Calibri"/>
          <w:sz w:val="24"/>
          <w:szCs w:val="24"/>
          <w:lang w:eastAsia="es-ES_tradnl"/>
        </w:rPr>
        <w:t>.</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center"/>
        <w:rPr>
          <w:rFonts w:ascii="Calibri" w:eastAsia="Times New Roman" w:hAnsi="Calibri" w:cs="Calibri"/>
          <w:sz w:val="24"/>
          <w:szCs w:val="24"/>
          <w:lang w:eastAsia="es-ES_tradnl"/>
        </w:rPr>
      </w:pPr>
      <w:r w:rsidRPr="003F735F">
        <w:rPr>
          <w:rFonts w:ascii="Calibri" w:eastAsia="Times New Roman" w:hAnsi="Calibri" w:cs="Calibri"/>
          <w:noProof/>
          <w:sz w:val="24"/>
          <w:szCs w:val="24"/>
          <w:lang w:eastAsia="es-CO"/>
        </w:rPr>
        <w:lastRenderedPageBreak/>
        <w:drawing>
          <wp:inline distT="0" distB="0" distL="0" distR="0">
            <wp:extent cx="4467225" cy="3486150"/>
            <wp:effectExtent l="0" t="0" r="9525" b="0"/>
            <wp:docPr id="3" name="Imagen 3" descr="Captura de pantalla de un celular con letras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aptura de pantalla de un celular con letras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3486150"/>
                    </a:xfrm>
                    <a:prstGeom prst="rect">
                      <a:avLst/>
                    </a:prstGeom>
                    <a:noFill/>
                    <a:ln>
                      <a:noFill/>
                    </a:ln>
                  </pic:spPr>
                </pic:pic>
              </a:graphicData>
            </a:graphic>
          </wp:inline>
        </w:drawing>
      </w:r>
    </w:p>
    <w:p w:rsidR="003F735F" w:rsidRPr="003F735F" w:rsidRDefault="003F735F" w:rsidP="003F735F">
      <w:pPr>
        <w:spacing w:after="0" w:line="276" w:lineRule="auto"/>
        <w:jc w:val="center"/>
        <w:rPr>
          <w:rFonts w:ascii="Calibri" w:eastAsia="Times New Roman" w:hAnsi="Calibri" w:cs="Calibri"/>
          <w:sz w:val="24"/>
          <w:szCs w:val="24"/>
          <w:highlight w:val="white"/>
          <w:lang w:eastAsia="es-ES_tradnl"/>
        </w:rPr>
      </w:pPr>
      <w:r w:rsidRPr="003F735F">
        <w:rPr>
          <w:rFonts w:ascii="Calibri" w:eastAsia="Times New Roman" w:hAnsi="Calibri" w:cs="Calibri"/>
          <w:sz w:val="24"/>
          <w:szCs w:val="24"/>
          <w:highlight w:val="white"/>
          <w:lang w:eastAsia="es-ES_tradnl"/>
        </w:rPr>
        <w:t>Evolución de las tasas de mortalidad y de Enfermedad Laboral (EL)</w:t>
      </w:r>
    </w:p>
    <w:p w:rsidR="003F735F" w:rsidRPr="003F735F" w:rsidRDefault="003F735F" w:rsidP="003F735F">
      <w:pPr>
        <w:spacing w:after="0" w:line="276" w:lineRule="auto"/>
        <w:jc w:val="center"/>
        <w:rPr>
          <w:rFonts w:ascii="Calibri" w:eastAsia="Times New Roman" w:hAnsi="Calibri" w:cs="Calibri"/>
          <w:sz w:val="24"/>
          <w:szCs w:val="24"/>
          <w:highlight w:val="white"/>
          <w:lang w:eastAsia="es-ES_tradnl"/>
        </w:rPr>
      </w:pPr>
      <w:r w:rsidRPr="003F735F">
        <w:rPr>
          <w:rFonts w:ascii="Calibri" w:eastAsia="Times New Roman" w:hAnsi="Calibri" w:cs="Calibri"/>
          <w:sz w:val="24"/>
          <w:szCs w:val="24"/>
          <w:highlight w:val="white"/>
          <w:lang w:eastAsia="es-ES_tradnl"/>
        </w:rPr>
        <w:t xml:space="preserve">Fuente de imagen: </w:t>
      </w:r>
      <w:proofErr w:type="spellStart"/>
      <w:r w:rsidRPr="003F735F">
        <w:rPr>
          <w:rFonts w:ascii="Calibri" w:eastAsia="Times New Roman" w:hAnsi="Calibri" w:cs="Calibri"/>
          <w:sz w:val="24"/>
          <w:szCs w:val="24"/>
          <w:highlight w:val="white"/>
          <w:lang w:eastAsia="es-ES_tradnl"/>
        </w:rPr>
        <w:t>Fasecolda</w:t>
      </w:r>
      <w:proofErr w:type="spellEnd"/>
      <w:r w:rsidRPr="003F735F">
        <w:rPr>
          <w:rFonts w:ascii="Calibri" w:eastAsia="Times New Roman" w:hAnsi="Calibri" w:cs="Calibri"/>
          <w:sz w:val="24"/>
          <w:szCs w:val="24"/>
          <w:highlight w:val="white"/>
          <w:lang w:eastAsia="es-ES_tradnl"/>
        </w:rPr>
        <w:t>, 2016.</w:t>
      </w:r>
    </w:p>
    <w:p w:rsidR="003F735F" w:rsidRPr="003F735F" w:rsidRDefault="003F735F" w:rsidP="003F735F">
      <w:pPr>
        <w:spacing w:after="0" w:line="276" w:lineRule="auto"/>
        <w:jc w:val="both"/>
        <w:rPr>
          <w:rFonts w:ascii="Calibri" w:eastAsia="Times New Roman" w:hAnsi="Calibri" w:cs="Calibri"/>
          <w:sz w:val="24"/>
          <w:szCs w:val="24"/>
          <w:highlight w:val="white"/>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Con la expedición de la Ley 1562 de 2012, por la cual se modificó el Sistema de Riesgos Laborales, se permitió que los trabajadores independientes e informales cotizaran al Sistema de Riegos Laborales </w:t>
      </w:r>
      <w:r w:rsidRPr="003F735F">
        <w:rPr>
          <w:rFonts w:ascii="Calibri" w:eastAsia="Times New Roman" w:hAnsi="Calibri" w:cs="Calibri"/>
          <w:sz w:val="24"/>
          <w:szCs w:val="24"/>
          <w:highlight w:val="white"/>
          <w:lang w:eastAsia="es-ES_tradnl"/>
        </w:rPr>
        <w:t>siempre y cuando cotizaran también al régimen contributivo en salud</w:t>
      </w:r>
      <w:r w:rsidRPr="003F735F">
        <w:rPr>
          <w:rFonts w:ascii="Calibri" w:eastAsia="Times New Roman" w:hAnsi="Calibri" w:cs="Calibri"/>
          <w:sz w:val="24"/>
          <w:szCs w:val="24"/>
          <w:lang w:eastAsia="es-ES_tradnl"/>
        </w:rPr>
        <w:t xml:space="preserve">. Así mismo, se estableció en el artículo 2 que las Cooperativas y </w:t>
      </w:r>
      <w:proofErr w:type="spellStart"/>
      <w:r w:rsidRPr="003F735F">
        <w:rPr>
          <w:rFonts w:ascii="Calibri" w:eastAsia="Times New Roman" w:hAnsi="Calibri" w:cs="Calibri"/>
          <w:sz w:val="24"/>
          <w:szCs w:val="24"/>
          <w:lang w:eastAsia="es-ES_tradnl"/>
        </w:rPr>
        <w:t>Precooperativas</w:t>
      </w:r>
      <w:proofErr w:type="spellEnd"/>
      <w:r w:rsidRPr="003F735F">
        <w:rPr>
          <w:rFonts w:ascii="Calibri" w:eastAsia="Times New Roman" w:hAnsi="Calibri" w:cs="Calibri"/>
          <w:sz w:val="24"/>
          <w:szCs w:val="24"/>
          <w:lang w:eastAsia="es-ES_tradnl"/>
        </w:rPr>
        <w:t xml:space="preserve"> de Trabajo Asociado son responsables </w:t>
      </w:r>
      <w:r w:rsidRPr="003F735F">
        <w:rPr>
          <w:rFonts w:ascii="Calibri" w:eastAsia="Times New Roman" w:hAnsi="Calibri" w:cs="Calibri"/>
          <w:sz w:val="24"/>
          <w:szCs w:val="24"/>
          <w:highlight w:val="white"/>
          <w:lang w:eastAsia="es-ES_tradnl"/>
        </w:rPr>
        <w:t>del proceso de afiliación y pago de los aportes de los trabajadores asociados.</w:t>
      </w:r>
      <w:r w:rsidRPr="003F735F">
        <w:rPr>
          <w:rFonts w:ascii="Calibri" w:eastAsia="Times New Roman" w:hAnsi="Calibri" w:cs="Calibri"/>
          <w:sz w:val="24"/>
          <w:szCs w:val="24"/>
          <w:lang w:eastAsia="es-ES_tradnl"/>
        </w:rPr>
        <w:t xml:space="preserve"> Sin embargo, en la práctica se ha evidenciado que pertenecer a este tipo organizaciones no garantiza a los trabajadores independientes ningún tipo de vinculación al Sistema General de Seguridad Social.</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Ante este panorama, las organizaciones de recuperadores ambientales han venido conformando brigadas que actúan en situaciones de emergencia, con el propósito fundamental de disminuir el riesgo biológico al que están expuestos diariamente por la manipulación de residuos sólidos como microorganismos, vapores, y lixiviados, temperaturas extremas, radiaciones, inhalación de </w:t>
      </w:r>
      <w:r w:rsidRPr="003F735F">
        <w:rPr>
          <w:rFonts w:ascii="Calibri" w:eastAsia="Times New Roman" w:hAnsi="Calibri" w:cs="Calibri"/>
          <w:sz w:val="24"/>
          <w:szCs w:val="24"/>
          <w:lang w:eastAsia="es-ES_tradnl"/>
        </w:rPr>
        <w:lastRenderedPageBreak/>
        <w:t>olores ofensivos</w:t>
      </w:r>
      <w:r w:rsidRPr="003F735F">
        <w:rPr>
          <w:rFonts w:ascii="Calibri" w:eastAsia="Times New Roman" w:hAnsi="Calibri" w:cs="Calibri"/>
          <w:sz w:val="24"/>
          <w:szCs w:val="24"/>
          <w:vertAlign w:val="superscript"/>
          <w:lang w:eastAsia="es-ES_tradnl"/>
        </w:rPr>
        <w:footnoteReference w:id="10"/>
      </w:r>
      <w:r w:rsidRPr="003F735F">
        <w:rPr>
          <w:rFonts w:ascii="Calibri" w:eastAsia="Times New Roman" w:hAnsi="Calibri" w:cs="Calibri"/>
          <w:sz w:val="24"/>
          <w:szCs w:val="24"/>
          <w:lang w:eastAsia="es-ES_tradnl"/>
        </w:rPr>
        <w:t>, e incluso cargas físicas debido a que no todos cuentan con un vehículo para realizar la labor de recolección y transporte de los residuos.</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Lo anterior, toda vez que en el caso de los recuperadores ambientales, la obligación establecida en la Ley 1562 de 2012 por la cual se exige cotizar al régimen contributivo de salud para poder afiliarse al Sistema de Riesgos Laborales implica una barrera de acceso al sistema en tanto la mayor parte de recuperadores recibe un ingreso mensual inferior a un salario mínimo</w:t>
      </w:r>
      <w:r w:rsidRPr="003F735F">
        <w:rPr>
          <w:rFonts w:ascii="Calibri" w:eastAsia="Times New Roman" w:hAnsi="Calibri" w:cs="Calibri"/>
          <w:sz w:val="24"/>
          <w:szCs w:val="24"/>
          <w:vertAlign w:val="superscript"/>
          <w:lang w:eastAsia="es-ES_tradnl"/>
        </w:rPr>
        <w:footnoteReference w:id="11"/>
      </w:r>
      <w:r w:rsidRPr="003F735F">
        <w:rPr>
          <w:rFonts w:ascii="Calibri" w:eastAsia="Times New Roman" w:hAnsi="Calibri" w:cs="Calibri"/>
          <w:sz w:val="24"/>
          <w:szCs w:val="24"/>
          <w:lang w:eastAsia="es-ES_tradnl"/>
        </w:rPr>
        <w:t>. De acuerdo con un estudio elaborado por el Instituto de Estudios Urbanos de la Universidad Nacional, por encargo de la Superintendencia de Servicios Públicos</w:t>
      </w:r>
      <w:r w:rsidRPr="003F735F">
        <w:rPr>
          <w:rFonts w:ascii="Calibri" w:eastAsia="Times New Roman" w:hAnsi="Calibri" w:cs="Calibri"/>
          <w:sz w:val="24"/>
          <w:szCs w:val="24"/>
          <w:vertAlign w:val="superscript"/>
          <w:lang w:eastAsia="es-ES_tradnl"/>
        </w:rPr>
        <w:footnoteReference w:id="12"/>
      </w:r>
      <w:r w:rsidRPr="003F735F">
        <w:rPr>
          <w:rFonts w:ascii="Calibri" w:eastAsia="Times New Roman" w:hAnsi="Calibri" w:cs="Calibri"/>
          <w:sz w:val="24"/>
          <w:szCs w:val="24"/>
          <w:lang w:eastAsia="es-ES_tradnl"/>
        </w:rPr>
        <w:t xml:space="preserve">, </w:t>
      </w:r>
      <w:r w:rsidRPr="003F735F">
        <w:rPr>
          <w:rFonts w:ascii="Calibri" w:eastAsia="Times New Roman" w:hAnsi="Calibri" w:cs="Calibri"/>
          <w:sz w:val="24"/>
          <w:szCs w:val="24"/>
          <w:highlight w:val="white"/>
          <w:lang w:eastAsia="es-ES_tradnl"/>
        </w:rPr>
        <w:t xml:space="preserve">el </w:t>
      </w:r>
      <w:r w:rsidRPr="003F735F">
        <w:rPr>
          <w:rFonts w:ascii="Calibri" w:eastAsia="Times New Roman" w:hAnsi="Calibri" w:cs="Calibri"/>
          <w:sz w:val="24"/>
          <w:szCs w:val="24"/>
          <w:lang w:eastAsia="es-ES_tradnl"/>
        </w:rPr>
        <w:t xml:space="preserve">64% de las organizaciones declararon que la remuneración mensual promedio para un recuperador se encuentra entre medio y un salario </w:t>
      </w:r>
      <w:proofErr w:type="spellStart"/>
      <w:r w:rsidRPr="003F735F">
        <w:rPr>
          <w:rFonts w:ascii="Calibri" w:eastAsia="Times New Roman" w:hAnsi="Calibri" w:cs="Calibri"/>
          <w:sz w:val="24"/>
          <w:szCs w:val="24"/>
          <w:lang w:eastAsia="es-ES_tradnl"/>
        </w:rPr>
        <w:t>mínimo</w:t>
      </w:r>
      <w:proofErr w:type="spellEnd"/>
      <w:r w:rsidRPr="003F735F">
        <w:rPr>
          <w:rFonts w:ascii="Calibri" w:eastAsia="Times New Roman" w:hAnsi="Calibri" w:cs="Calibri"/>
          <w:sz w:val="24"/>
          <w:szCs w:val="24"/>
          <w:lang w:eastAsia="es-ES_tradnl"/>
        </w:rPr>
        <w:t xml:space="preserve">, e incluso, el 22% afirmaron que este valor era inferior a $400.000. </w:t>
      </w:r>
    </w:p>
    <w:p w:rsidR="003F735F" w:rsidRPr="003F735F" w:rsidRDefault="003F735F" w:rsidP="003F735F">
      <w:pPr>
        <w:spacing w:after="0" w:line="276" w:lineRule="auto"/>
        <w:jc w:val="both"/>
        <w:rPr>
          <w:rFonts w:ascii="Calibri" w:eastAsia="Times New Roman" w:hAnsi="Calibri" w:cs="Calibri"/>
          <w:sz w:val="24"/>
          <w:szCs w:val="24"/>
          <w:highlight w:val="white"/>
          <w:lang w:eastAsia="es-ES_tradnl"/>
        </w:rPr>
      </w:pPr>
    </w:p>
    <w:p w:rsidR="003F735F" w:rsidRPr="003F735F" w:rsidRDefault="003F735F" w:rsidP="003F735F">
      <w:pPr>
        <w:spacing w:after="0" w:line="276" w:lineRule="auto"/>
        <w:jc w:val="center"/>
        <w:rPr>
          <w:rFonts w:ascii="Calibri" w:eastAsia="Times New Roman" w:hAnsi="Calibri" w:cs="Calibri"/>
          <w:sz w:val="24"/>
          <w:szCs w:val="24"/>
          <w:lang w:eastAsia="es-ES_tradnl"/>
        </w:rPr>
      </w:pPr>
      <w:r w:rsidRPr="003F735F">
        <w:rPr>
          <w:rFonts w:ascii="Calibri" w:eastAsia="Times New Roman" w:hAnsi="Calibri" w:cs="Calibri"/>
          <w:noProof/>
          <w:sz w:val="24"/>
          <w:szCs w:val="24"/>
          <w:lang w:eastAsia="es-CO"/>
        </w:rPr>
        <w:drawing>
          <wp:inline distT="0" distB="0" distL="0" distR="0">
            <wp:extent cx="4181475" cy="1485900"/>
            <wp:effectExtent l="0" t="0" r="9525" b="0"/>
            <wp:docPr id="2" name="Imagen 2" descr="Captura de pantalla de un celular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descr="Captura de pantalla de un celular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l="25751" b="13805"/>
                    <a:stretch>
                      <a:fillRect/>
                    </a:stretch>
                  </pic:blipFill>
                  <pic:spPr bwMode="auto">
                    <a:xfrm>
                      <a:off x="0" y="0"/>
                      <a:ext cx="4181475" cy="1485900"/>
                    </a:xfrm>
                    <a:prstGeom prst="rect">
                      <a:avLst/>
                    </a:prstGeom>
                    <a:noFill/>
                    <a:ln>
                      <a:noFill/>
                    </a:ln>
                  </pic:spPr>
                </pic:pic>
              </a:graphicData>
            </a:graphic>
          </wp:inline>
        </w:drawing>
      </w:r>
    </w:p>
    <w:p w:rsidR="003F735F" w:rsidRPr="003F735F" w:rsidRDefault="003F735F" w:rsidP="003F735F">
      <w:pPr>
        <w:spacing w:after="0" w:line="276" w:lineRule="auto"/>
        <w:jc w:val="center"/>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Tabla 1. Remuneración mensual de recuperadores por destajo.</w:t>
      </w:r>
    </w:p>
    <w:p w:rsidR="003F735F" w:rsidRPr="003F735F" w:rsidRDefault="003F735F" w:rsidP="003F735F">
      <w:pPr>
        <w:spacing w:after="0" w:line="276" w:lineRule="auto"/>
        <w:jc w:val="center"/>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Fuente: Instituto de Estudios Urbanos. Universidad Nacional.</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highlight w:val="white"/>
          <w:lang w:eastAsia="es-ES_tradnl"/>
        </w:rPr>
        <w:t xml:space="preserve">Según el mismo estudio, </w:t>
      </w:r>
      <w:r w:rsidRPr="003F735F">
        <w:rPr>
          <w:rFonts w:ascii="Calibri" w:eastAsia="Times New Roman" w:hAnsi="Calibri" w:cs="Calibri"/>
          <w:sz w:val="24"/>
          <w:szCs w:val="24"/>
          <w:lang w:eastAsia="es-ES_tradnl"/>
        </w:rPr>
        <w:t xml:space="preserve">el 87% de las organizaciones encuestadas indicaron que la principal forma a </w:t>
      </w:r>
      <w:proofErr w:type="spellStart"/>
      <w:r w:rsidRPr="003F735F">
        <w:rPr>
          <w:rFonts w:ascii="Calibri" w:eastAsia="Times New Roman" w:hAnsi="Calibri" w:cs="Calibri"/>
          <w:sz w:val="24"/>
          <w:szCs w:val="24"/>
          <w:lang w:eastAsia="es-ES_tradnl"/>
        </w:rPr>
        <w:t>través</w:t>
      </w:r>
      <w:proofErr w:type="spellEnd"/>
      <w:r w:rsidRPr="003F735F">
        <w:rPr>
          <w:rFonts w:ascii="Calibri" w:eastAsia="Times New Roman" w:hAnsi="Calibri" w:cs="Calibri"/>
          <w:sz w:val="24"/>
          <w:szCs w:val="24"/>
          <w:lang w:eastAsia="es-ES_tradnl"/>
        </w:rPr>
        <w:t xml:space="preserve"> de la cual se remunera a los recuperadores ambientales es el pago a destajo, lo que significa que el pago que reciben depende principalmente de su propio esfuerzo y del tiempo que dedican a esta actividad. </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Ante esto, es importante señalar, que corroborado con </w:t>
      </w:r>
      <w:proofErr w:type="gramStart"/>
      <w:r w:rsidRPr="003F735F">
        <w:rPr>
          <w:rFonts w:ascii="Calibri" w:eastAsia="Times New Roman" w:hAnsi="Calibri" w:cs="Calibri"/>
          <w:sz w:val="24"/>
          <w:szCs w:val="24"/>
          <w:lang w:eastAsia="es-ES_tradnl"/>
        </w:rPr>
        <w:t>la  información</w:t>
      </w:r>
      <w:proofErr w:type="gramEnd"/>
      <w:r w:rsidRPr="003F735F">
        <w:rPr>
          <w:rFonts w:ascii="Calibri" w:eastAsia="Times New Roman" w:hAnsi="Calibri" w:cs="Calibri"/>
          <w:sz w:val="24"/>
          <w:szCs w:val="24"/>
          <w:lang w:eastAsia="es-ES_tradnl"/>
        </w:rPr>
        <w:t xml:space="preserve"> suministrada por la Superintendencia de Servicios Públicos el esquema normativo “no contempló regular la distribución de esta remuneración ni su vigilancia especial” por tanto, esta dependerá de lo acordado entre la asociación y el recuperador ambiental.</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De lo anterior, es claro que los recuperadores ambientales actualmente no tienen un ingreso suficientemente alto que les permita acceder a la afiliación al Sistema General de Riesgos Laborales en las condiciones establecidas en el régimen legal vigente, por las cuales deben cubrir el costo de la cotización al régimen contributivo en salud que, para un salario mínimo mensual vigente a 2020 equivale a $109.812, valor que sumado a los $21.383 que cuesta actualmente la cotización en riesgo III al SGRL</w:t>
      </w:r>
      <w:r w:rsidRPr="003F735F">
        <w:rPr>
          <w:rFonts w:ascii="Calibri" w:eastAsia="Times New Roman" w:hAnsi="Calibri" w:cs="Calibri"/>
          <w:sz w:val="24"/>
          <w:szCs w:val="24"/>
          <w:vertAlign w:val="superscript"/>
          <w:lang w:eastAsia="es-ES_tradnl"/>
        </w:rPr>
        <w:footnoteReference w:id="13"/>
      </w:r>
      <w:r w:rsidRPr="003F735F">
        <w:rPr>
          <w:rFonts w:ascii="Calibri" w:eastAsia="Times New Roman" w:hAnsi="Calibri" w:cs="Calibri"/>
          <w:sz w:val="24"/>
          <w:szCs w:val="24"/>
          <w:lang w:eastAsia="es-ES_tradnl"/>
        </w:rPr>
        <w:t xml:space="preserve">, equivaldría a $131.195, esto es el </w:t>
      </w:r>
      <w:r w:rsidRPr="003F735F">
        <w:rPr>
          <w:rFonts w:ascii="Calibri" w:eastAsia="Times New Roman" w:hAnsi="Calibri" w:cs="Calibri"/>
          <w:sz w:val="24"/>
          <w:szCs w:val="24"/>
          <w:highlight w:val="white"/>
          <w:lang w:eastAsia="es-ES_tradnl"/>
        </w:rPr>
        <w:t>16</w:t>
      </w:r>
      <w:r w:rsidRPr="003F735F">
        <w:rPr>
          <w:rFonts w:ascii="Calibri" w:eastAsia="Times New Roman" w:hAnsi="Calibri" w:cs="Calibri"/>
          <w:sz w:val="24"/>
          <w:szCs w:val="24"/>
          <w:lang w:eastAsia="es-ES_tradnl"/>
        </w:rPr>
        <w:t xml:space="preserve">% de su ingreso mensual, </w:t>
      </w:r>
      <w:proofErr w:type="spellStart"/>
      <w:r w:rsidRPr="003F735F">
        <w:rPr>
          <w:rFonts w:ascii="Calibri" w:eastAsia="Times New Roman" w:hAnsi="Calibri" w:cs="Calibri"/>
          <w:sz w:val="24"/>
          <w:szCs w:val="24"/>
          <w:lang w:eastAsia="es-ES_tradnl"/>
        </w:rPr>
        <w:t>aún</w:t>
      </w:r>
      <w:proofErr w:type="spellEnd"/>
      <w:r w:rsidRPr="003F735F">
        <w:rPr>
          <w:rFonts w:ascii="Calibri" w:eastAsia="Times New Roman" w:hAnsi="Calibri" w:cs="Calibri"/>
          <w:sz w:val="24"/>
          <w:szCs w:val="24"/>
          <w:lang w:eastAsia="es-ES_tradnl"/>
        </w:rPr>
        <w:t xml:space="preserve"> tomando el ingreso mayoritariamente más alto equivalente a $800.000. Por esta razón, se propone que puedan acceder al SGRL pagando lo correspondiente a su nivel de riesgo, sin tener que salirse del régimen subsidiado en salud y, por lo tanto, sin tener que cotizar a éste último.</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Esta propuesta de permitir a los recuperadores acceder al Sistema General de Riesgos Laborales sin dejar de pertenecer al régimen subsidiado se encuentra acorde con las recomendaciones dadas por la Universidad Nacional en el documento de caracterización de organizaciones de recicladores de oficio, en el cual señaló que no se puede exigir a las organizaciones una modalidad particular de contratación por considerarse que es más formal que otra, sino que deben buscarse mecanismos alternativos y flexibles de </w:t>
      </w:r>
      <w:proofErr w:type="spellStart"/>
      <w:r w:rsidRPr="003F735F">
        <w:rPr>
          <w:rFonts w:ascii="Calibri" w:eastAsia="Times New Roman" w:hAnsi="Calibri" w:cs="Calibri"/>
          <w:sz w:val="24"/>
          <w:szCs w:val="24"/>
          <w:lang w:eastAsia="es-ES_tradnl"/>
        </w:rPr>
        <w:t>cotización</w:t>
      </w:r>
      <w:proofErr w:type="spellEnd"/>
      <w:r w:rsidRPr="003F735F">
        <w:rPr>
          <w:rFonts w:ascii="Calibri" w:eastAsia="Times New Roman" w:hAnsi="Calibri" w:cs="Calibri"/>
          <w:sz w:val="24"/>
          <w:szCs w:val="24"/>
          <w:lang w:eastAsia="es-ES_tradnl"/>
        </w:rPr>
        <w:t xml:space="preserve"> a seguridad social por parte de las organizaciones y los recicladores, que igualmente pueden sigan siendo compatibles con el pago a destajo, como la solución intermedia que se propone en este proyecto.</w:t>
      </w:r>
    </w:p>
    <w:p w:rsidR="003F735F" w:rsidRPr="003F735F" w:rsidRDefault="003F735F" w:rsidP="003F735F">
      <w:pPr>
        <w:spacing w:after="0" w:line="276" w:lineRule="auto"/>
        <w:jc w:val="both"/>
        <w:rPr>
          <w:rFonts w:ascii="Calibri" w:eastAsia="Times New Roman" w:hAnsi="Calibri" w:cs="Calibri"/>
          <w:sz w:val="24"/>
          <w:szCs w:val="24"/>
          <w:lang w:eastAsia="es-ES_tradnl"/>
        </w:rPr>
      </w:pPr>
    </w:p>
    <w:p w:rsidR="003F735F" w:rsidRPr="003F735F" w:rsidRDefault="003F735F" w:rsidP="003F735F">
      <w:pPr>
        <w:spacing w:after="0" w:line="276" w:lineRule="auto"/>
        <w:jc w:val="both"/>
        <w:rPr>
          <w:rFonts w:ascii="Calibri" w:eastAsia="Times New Roman" w:hAnsi="Calibri" w:cs="Calibri"/>
          <w:sz w:val="24"/>
          <w:szCs w:val="24"/>
          <w:lang w:eastAsia="es-ES_tradnl"/>
        </w:rPr>
      </w:pPr>
      <w:r w:rsidRPr="003F735F">
        <w:rPr>
          <w:rFonts w:ascii="Calibri" w:eastAsia="Times New Roman" w:hAnsi="Calibri" w:cs="Calibri"/>
          <w:sz w:val="24"/>
          <w:szCs w:val="24"/>
          <w:lang w:eastAsia="es-ES_tradnl"/>
        </w:rPr>
        <w:t xml:space="preserve">De todo lo expuesto, es claro el impacto positivo de la labor de los recuperadores ambientales en favor de la sociedad, así como el de las organizaciones </w:t>
      </w:r>
      <w:proofErr w:type="gramStart"/>
      <w:r w:rsidRPr="003F735F">
        <w:rPr>
          <w:rFonts w:ascii="Calibri" w:eastAsia="Times New Roman" w:hAnsi="Calibri" w:cs="Calibri"/>
          <w:sz w:val="24"/>
          <w:szCs w:val="24"/>
          <w:lang w:eastAsia="es-ES_tradnl"/>
        </w:rPr>
        <w:t>que  han</w:t>
      </w:r>
      <w:proofErr w:type="gramEnd"/>
      <w:r w:rsidRPr="003F735F">
        <w:rPr>
          <w:rFonts w:ascii="Calibri" w:eastAsia="Times New Roman" w:hAnsi="Calibri" w:cs="Calibri"/>
          <w:sz w:val="24"/>
          <w:szCs w:val="24"/>
          <w:lang w:eastAsia="es-ES_tradnl"/>
        </w:rPr>
        <w:t xml:space="preserve"> contribuido en el ordenamiento, estructura y planificación de este sector,  así como la necesidad de atender a esta población a través del Sistema General de Riesgos Laborales. En consecuencia, y en aras de responder al llamado que tantas veces ha </w:t>
      </w:r>
      <w:proofErr w:type="gramStart"/>
      <w:r w:rsidRPr="003F735F">
        <w:rPr>
          <w:rFonts w:ascii="Calibri" w:eastAsia="Times New Roman" w:hAnsi="Calibri" w:cs="Calibri"/>
          <w:sz w:val="24"/>
          <w:szCs w:val="24"/>
          <w:lang w:eastAsia="es-ES_tradnl"/>
        </w:rPr>
        <w:t>hecho  la</w:t>
      </w:r>
      <w:proofErr w:type="gramEnd"/>
      <w:r w:rsidRPr="003F735F">
        <w:rPr>
          <w:rFonts w:ascii="Calibri" w:eastAsia="Times New Roman" w:hAnsi="Calibri" w:cs="Calibri"/>
          <w:sz w:val="24"/>
          <w:szCs w:val="24"/>
          <w:lang w:eastAsia="es-ES_tradnl"/>
        </w:rPr>
        <w:t xml:space="preserve"> H. Corte Constitucional, es menester que el </w:t>
      </w:r>
      <w:r w:rsidRPr="003F735F">
        <w:rPr>
          <w:rFonts w:ascii="Calibri" w:eastAsia="Times New Roman" w:hAnsi="Calibri" w:cs="Calibri"/>
          <w:sz w:val="24"/>
          <w:szCs w:val="24"/>
          <w:lang w:eastAsia="es-ES_tradnl"/>
        </w:rPr>
        <w:lastRenderedPageBreak/>
        <w:t>Congreso  de la República adopte acciones afirmativas dirigidas a favorecer a la población de recuperadores ambientales con el fin de eliminar las barreras que les impiden acceder a dicho Sistema y les aseguren el acceso a los beneficios del mismo.</w:t>
      </w:r>
    </w:p>
    <w:p w:rsidR="003F735F" w:rsidRPr="003F735F" w:rsidRDefault="003F735F" w:rsidP="003F735F">
      <w:pPr>
        <w:spacing w:after="0" w:line="276" w:lineRule="auto"/>
        <w:jc w:val="both"/>
        <w:rPr>
          <w:rFonts w:ascii="Calibri" w:eastAsia="Times New Roman" w:hAnsi="Calibri" w:cs="Calibri"/>
          <w:b/>
          <w:sz w:val="24"/>
          <w:szCs w:val="24"/>
          <w:lang w:eastAsia="es-ES_tradnl"/>
        </w:rPr>
      </w:pPr>
    </w:p>
    <w:p w:rsidR="003F735F" w:rsidRPr="003F735F" w:rsidRDefault="003F735F" w:rsidP="003F735F">
      <w:pPr>
        <w:keepNext/>
        <w:keepLines/>
        <w:widowControl w:val="0"/>
        <w:numPr>
          <w:ilvl w:val="0"/>
          <w:numId w:val="4"/>
        </w:numPr>
        <w:spacing w:before="360" w:after="0" w:line="360" w:lineRule="auto"/>
        <w:ind w:left="714" w:hanging="357"/>
        <w:jc w:val="both"/>
        <w:outlineLvl w:val="1"/>
        <w:rPr>
          <w:rFonts w:ascii="Calibri" w:eastAsia="Times New Roman" w:hAnsi="Calibri" w:cs="Calibri"/>
          <w:b/>
          <w:sz w:val="24"/>
          <w:szCs w:val="24"/>
          <w:highlight w:val="white"/>
          <w:lang w:eastAsia="es-ES_tradnl"/>
        </w:rPr>
      </w:pPr>
      <w:r w:rsidRPr="003F735F">
        <w:rPr>
          <w:rFonts w:ascii="Calibri" w:eastAsia="Times New Roman" w:hAnsi="Calibri" w:cs="Calibri"/>
          <w:b/>
          <w:sz w:val="24"/>
          <w:szCs w:val="24"/>
          <w:highlight w:val="white"/>
          <w:lang w:eastAsia="es-ES_tradnl"/>
        </w:rPr>
        <w:t>RELACIÓN DE POSIBLES CONFLICTOS DE INTERÉS</w:t>
      </w:r>
    </w:p>
    <w:p w:rsidR="003F735F" w:rsidRPr="003F735F" w:rsidRDefault="003F735F" w:rsidP="003F735F">
      <w:pPr>
        <w:shd w:val="clear" w:color="auto" w:fill="FFFFFF"/>
        <w:spacing w:after="0" w:line="240" w:lineRule="auto"/>
        <w:jc w:val="both"/>
        <w:rPr>
          <w:rFonts w:ascii="Calibri" w:eastAsia="Times New Roman" w:hAnsi="Calibri" w:cs="Calibri"/>
          <w:sz w:val="24"/>
          <w:szCs w:val="24"/>
          <w:lang w:eastAsia="es-ES_tradnl"/>
        </w:rPr>
      </w:pPr>
    </w:p>
    <w:p w:rsidR="003F735F" w:rsidRPr="003F735F" w:rsidRDefault="003F735F" w:rsidP="003F735F">
      <w:pPr>
        <w:widowControl w:val="0"/>
        <w:spacing w:after="240" w:line="276" w:lineRule="auto"/>
        <w:jc w:val="both"/>
        <w:rPr>
          <w:rFonts w:ascii="Calibri" w:eastAsia="Times New Roman" w:hAnsi="Calibri" w:cs="Calibri"/>
          <w:sz w:val="24"/>
          <w:szCs w:val="24"/>
          <w:highlight w:val="white"/>
          <w:lang w:eastAsia="es-ES_tradnl"/>
        </w:rPr>
      </w:pPr>
      <w:r w:rsidRPr="003F735F">
        <w:rPr>
          <w:rFonts w:ascii="Calibri" w:eastAsia="Times New Roman" w:hAnsi="Calibri" w:cs="Calibri"/>
          <w:sz w:val="24"/>
          <w:szCs w:val="24"/>
          <w:highlight w:val="white"/>
          <w:lang w:eastAsia="es-ES_tradnl"/>
        </w:rPr>
        <w:t xml:space="preserve">En cumplimiento con lo dispuesto en el artículo 3 de la Ley 2003 de 2019, por el cual se modifica el artículo 29 de la Ley 5ª de 1992, los autores, siguiendo la jurisprudencia del Consejo de Estado sobre este tema, </w:t>
      </w:r>
      <w:r w:rsidRPr="003F735F">
        <w:rPr>
          <w:rFonts w:ascii="Calibri" w:eastAsia="Times New Roman" w:hAnsi="Calibri" w:cs="Calibri"/>
          <w:sz w:val="24"/>
          <w:szCs w:val="24"/>
          <w:lang w:eastAsia="es-ES_tradnl"/>
        </w:rPr>
        <w:t>consideran</w:t>
      </w:r>
      <w:r w:rsidRPr="003F735F">
        <w:rPr>
          <w:rFonts w:ascii="Calibri" w:eastAsia="Times New Roman" w:hAnsi="Calibri" w:cs="Calibri"/>
          <w:sz w:val="24"/>
          <w:szCs w:val="24"/>
          <w:highlight w:val="white"/>
          <w:lang w:eastAsia="es-ES_tradnl"/>
        </w:rPr>
        <w:t xml:space="preserve"> que el presente proyecto de ley no genera conflictos de interés para su discusión y votación por cuanto se trata de un proyecto de carácter general que no crea un beneficio o perjuicio particular, actual y directo; sin perjuicio, del análisis propio que deberá hacer cada Congresista respecto de su situación individual.</w:t>
      </w:r>
    </w:p>
    <w:p w:rsidR="003F735F" w:rsidRPr="003F735F" w:rsidRDefault="003F735F" w:rsidP="003F735F">
      <w:pPr>
        <w:widowControl w:val="0"/>
        <w:spacing w:after="240" w:line="276" w:lineRule="auto"/>
        <w:jc w:val="both"/>
        <w:rPr>
          <w:rFonts w:ascii="Calibri" w:eastAsia="Times New Roman" w:hAnsi="Calibri" w:cs="Calibri"/>
          <w:sz w:val="24"/>
          <w:szCs w:val="24"/>
          <w:highlight w:val="white"/>
          <w:lang w:eastAsia="es-ES_tradnl"/>
        </w:rPr>
      </w:pPr>
      <w:r w:rsidRPr="003F735F">
        <w:rPr>
          <w:rFonts w:ascii="Calibri" w:eastAsia="Times New Roman" w:hAnsi="Calibri" w:cs="Calibri"/>
          <w:sz w:val="24"/>
          <w:szCs w:val="24"/>
          <w:highlight w:val="white"/>
          <w:lang w:eastAsia="es-ES_tradnl"/>
        </w:rPr>
        <w:t>De los H. Congresistas,</w:t>
      </w:r>
    </w:p>
    <w:tbl>
      <w:tblPr>
        <w:tblW w:w="9022" w:type="dxa"/>
        <w:tblLayout w:type="fixed"/>
        <w:tblLook w:val="04A0" w:firstRow="1" w:lastRow="0" w:firstColumn="1" w:lastColumn="0" w:noHBand="0" w:noVBand="1"/>
      </w:tblPr>
      <w:tblGrid>
        <w:gridCol w:w="4511"/>
        <w:gridCol w:w="4511"/>
      </w:tblGrid>
      <w:tr w:rsidR="003F735F" w:rsidRPr="003F735F" w:rsidTr="006D73B2">
        <w:tc>
          <w:tcPr>
            <w:tcW w:w="4511" w:type="dxa"/>
          </w:tcPr>
          <w:p w:rsidR="003F735F" w:rsidRPr="003F735F" w:rsidRDefault="003F735F" w:rsidP="003F735F">
            <w:pPr>
              <w:spacing w:after="0" w:line="240" w:lineRule="auto"/>
              <w:ind w:right="-10"/>
              <w:jc w:val="center"/>
              <w:rPr>
                <w:rFonts w:ascii="Calibri" w:eastAsia="Times New Roman" w:hAnsi="Calibri" w:cs="Calibri"/>
                <w:b/>
                <w:color w:val="000000"/>
                <w:sz w:val="24"/>
                <w:szCs w:val="24"/>
                <w:lang w:eastAsia="es-MX"/>
              </w:rPr>
            </w:pPr>
          </w:p>
          <w:p w:rsidR="003F735F" w:rsidRPr="003F735F" w:rsidRDefault="003F735F" w:rsidP="003F735F">
            <w:pPr>
              <w:spacing w:after="0" w:line="240" w:lineRule="auto"/>
              <w:ind w:right="-10"/>
              <w:jc w:val="center"/>
              <w:rPr>
                <w:rFonts w:ascii="Calibri" w:eastAsia="Times New Roman" w:hAnsi="Calibri" w:cs="Calibri"/>
                <w:b/>
                <w:color w:val="000000"/>
                <w:sz w:val="24"/>
                <w:szCs w:val="24"/>
                <w:lang w:eastAsia="es-MX"/>
              </w:rPr>
            </w:pPr>
          </w:p>
          <w:p w:rsidR="003F735F" w:rsidRDefault="003F735F" w:rsidP="003F735F">
            <w:pPr>
              <w:spacing w:after="0" w:line="240" w:lineRule="auto"/>
              <w:ind w:right="-10"/>
              <w:jc w:val="center"/>
              <w:rPr>
                <w:rFonts w:ascii="Calibri" w:eastAsia="Times New Roman" w:hAnsi="Calibri" w:cs="Calibri"/>
                <w:sz w:val="24"/>
                <w:szCs w:val="24"/>
                <w:lang w:eastAsia="es-MX"/>
              </w:rPr>
            </w:pPr>
          </w:p>
          <w:p w:rsidR="003F735F" w:rsidRDefault="003F735F" w:rsidP="003F735F">
            <w:pPr>
              <w:spacing w:after="0" w:line="240" w:lineRule="auto"/>
              <w:ind w:right="-10"/>
              <w:jc w:val="center"/>
              <w:rPr>
                <w:rFonts w:ascii="Calibri" w:eastAsia="Times New Roman" w:hAnsi="Calibri" w:cs="Calibri"/>
                <w:sz w:val="24"/>
                <w:szCs w:val="24"/>
                <w:lang w:eastAsia="es-MX"/>
              </w:rPr>
            </w:pPr>
          </w:p>
          <w:p w:rsidR="003F735F" w:rsidRPr="003F735F" w:rsidRDefault="003F735F" w:rsidP="003F735F">
            <w:pPr>
              <w:spacing w:after="0" w:line="240" w:lineRule="auto"/>
              <w:ind w:right="-10"/>
              <w:jc w:val="center"/>
              <w:rPr>
                <w:rFonts w:ascii="Calibri" w:eastAsia="Times New Roman" w:hAnsi="Calibri" w:cs="Calibri"/>
                <w:sz w:val="24"/>
                <w:szCs w:val="24"/>
                <w:lang w:eastAsia="es-MX"/>
              </w:rPr>
            </w:pPr>
          </w:p>
          <w:p w:rsidR="003F735F" w:rsidRPr="003F735F" w:rsidRDefault="003F735F" w:rsidP="003F735F">
            <w:pPr>
              <w:spacing w:after="0" w:line="240" w:lineRule="auto"/>
              <w:ind w:right="-10"/>
              <w:jc w:val="center"/>
              <w:rPr>
                <w:rFonts w:ascii="Calibri" w:eastAsia="Times New Roman" w:hAnsi="Calibri" w:cs="Calibri"/>
                <w:sz w:val="24"/>
                <w:szCs w:val="24"/>
                <w:lang w:eastAsia="es-MX"/>
              </w:rPr>
            </w:pPr>
            <w:r w:rsidRPr="003F735F">
              <w:rPr>
                <w:rFonts w:ascii="Calibri" w:eastAsia="Times New Roman" w:hAnsi="Calibri" w:cs="Calibri"/>
                <w:b/>
                <w:color w:val="000000"/>
                <w:sz w:val="24"/>
                <w:szCs w:val="24"/>
                <w:lang w:eastAsia="es-MX"/>
              </w:rPr>
              <w:t>ALEJANDRO VEGA PÉREZ</w:t>
            </w:r>
          </w:p>
          <w:p w:rsidR="003F735F" w:rsidRPr="003F735F" w:rsidRDefault="003F735F" w:rsidP="003F735F">
            <w:pPr>
              <w:spacing w:after="0" w:line="240" w:lineRule="auto"/>
              <w:ind w:right="-10"/>
              <w:jc w:val="center"/>
              <w:rPr>
                <w:rFonts w:ascii="Calibri" w:eastAsia="Times New Roman" w:hAnsi="Calibri" w:cs="Calibri"/>
                <w:color w:val="000000"/>
                <w:sz w:val="24"/>
                <w:szCs w:val="24"/>
                <w:lang w:eastAsia="es-MX"/>
              </w:rPr>
            </w:pPr>
            <w:r w:rsidRPr="003F735F">
              <w:rPr>
                <w:rFonts w:ascii="Calibri" w:eastAsia="Times New Roman" w:hAnsi="Calibri" w:cs="Calibri"/>
                <w:color w:val="000000"/>
                <w:sz w:val="24"/>
                <w:szCs w:val="24"/>
                <w:lang w:eastAsia="es-MX"/>
              </w:rPr>
              <w:t>Senador de la República</w:t>
            </w:r>
          </w:p>
          <w:p w:rsidR="003F735F" w:rsidRPr="003F735F" w:rsidRDefault="003F735F" w:rsidP="003F735F">
            <w:pPr>
              <w:spacing w:after="0" w:line="240" w:lineRule="auto"/>
              <w:ind w:right="-10"/>
              <w:jc w:val="center"/>
              <w:rPr>
                <w:rFonts w:ascii="Calibri" w:eastAsia="Times New Roman" w:hAnsi="Calibri" w:cs="Calibri"/>
                <w:color w:val="000000"/>
                <w:sz w:val="24"/>
                <w:szCs w:val="24"/>
                <w:lang w:eastAsia="es-MX"/>
              </w:rPr>
            </w:pPr>
            <w:r w:rsidRPr="003F735F">
              <w:rPr>
                <w:rFonts w:ascii="Calibri" w:eastAsia="Times New Roman" w:hAnsi="Calibri" w:cs="Calibri"/>
                <w:color w:val="000000"/>
                <w:sz w:val="24"/>
                <w:szCs w:val="24"/>
                <w:lang w:eastAsia="es-MX"/>
              </w:rPr>
              <w:t>Partido Liberal Colombiano</w:t>
            </w:r>
          </w:p>
          <w:p w:rsidR="003F735F" w:rsidRPr="003F735F" w:rsidRDefault="003F735F" w:rsidP="003F735F">
            <w:pPr>
              <w:spacing w:after="0" w:line="240" w:lineRule="auto"/>
              <w:ind w:right="-10"/>
              <w:jc w:val="center"/>
              <w:rPr>
                <w:rFonts w:ascii="Calibri" w:eastAsia="Times New Roman" w:hAnsi="Calibri" w:cs="Calibri"/>
                <w:noProof/>
                <w:sz w:val="24"/>
                <w:szCs w:val="24"/>
                <w:lang w:eastAsia="es-CO"/>
              </w:rPr>
            </w:pPr>
          </w:p>
        </w:tc>
        <w:tc>
          <w:tcPr>
            <w:tcW w:w="4511" w:type="dxa"/>
          </w:tcPr>
          <w:p w:rsidR="003F735F" w:rsidRPr="003F735F" w:rsidRDefault="003F735F" w:rsidP="003F735F">
            <w:pPr>
              <w:spacing w:after="0" w:line="240" w:lineRule="auto"/>
              <w:jc w:val="center"/>
              <w:rPr>
                <w:rFonts w:ascii="Calibri" w:eastAsia="Times New Roman" w:hAnsi="Calibri" w:cs="Calibri"/>
                <w:noProof/>
                <w:sz w:val="24"/>
                <w:szCs w:val="24"/>
                <w:bdr w:val="none" w:sz="0" w:space="0" w:color="auto" w:frame="1"/>
                <w:lang w:eastAsia="es-CO"/>
              </w:rPr>
            </w:pPr>
          </w:p>
          <w:p w:rsidR="003F735F" w:rsidRPr="003F735F" w:rsidRDefault="003F735F" w:rsidP="003F735F">
            <w:pPr>
              <w:spacing w:after="0" w:line="240" w:lineRule="auto"/>
              <w:jc w:val="center"/>
              <w:rPr>
                <w:rFonts w:ascii="Calibri" w:eastAsia="Times New Roman" w:hAnsi="Calibri" w:cs="Calibri"/>
                <w:noProof/>
                <w:sz w:val="24"/>
                <w:szCs w:val="24"/>
                <w:bdr w:val="none" w:sz="0" w:space="0" w:color="auto" w:frame="1"/>
                <w:lang w:eastAsia="es-CO"/>
              </w:rPr>
            </w:pPr>
          </w:p>
          <w:p w:rsidR="003F735F" w:rsidRDefault="003F735F" w:rsidP="003F735F">
            <w:pPr>
              <w:spacing w:after="0" w:line="240" w:lineRule="auto"/>
              <w:jc w:val="center"/>
              <w:rPr>
                <w:rFonts w:ascii="Calibri" w:eastAsia="Times New Roman" w:hAnsi="Calibri" w:cs="Calibri"/>
                <w:noProof/>
                <w:sz w:val="24"/>
                <w:szCs w:val="24"/>
                <w:bdr w:val="none" w:sz="0" w:space="0" w:color="auto" w:frame="1"/>
                <w:lang w:eastAsia="es-CO"/>
              </w:rPr>
            </w:pPr>
          </w:p>
          <w:p w:rsidR="003F735F" w:rsidRDefault="003F735F" w:rsidP="003F735F">
            <w:pPr>
              <w:spacing w:after="0" w:line="240" w:lineRule="auto"/>
              <w:jc w:val="center"/>
              <w:rPr>
                <w:rFonts w:ascii="Calibri" w:eastAsia="Times New Roman" w:hAnsi="Calibri" w:cs="Calibri"/>
                <w:noProof/>
                <w:sz w:val="24"/>
                <w:szCs w:val="24"/>
                <w:bdr w:val="none" w:sz="0" w:space="0" w:color="auto" w:frame="1"/>
                <w:lang w:eastAsia="es-CO"/>
              </w:rPr>
            </w:pPr>
          </w:p>
          <w:p w:rsidR="003F735F" w:rsidRPr="003F735F" w:rsidRDefault="003F735F" w:rsidP="003F735F">
            <w:pPr>
              <w:spacing w:after="0" w:line="240" w:lineRule="auto"/>
              <w:jc w:val="center"/>
              <w:rPr>
                <w:rFonts w:ascii="Calibri" w:eastAsia="Times New Roman" w:hAnsi="Calibri" w:cs="Calibri"/>
                <w:noProof/>
                <w:sz w:val="24"/>
                <w:szCs w:val="24"/>
                <w:bdr w:val="none" w:sz="0" w:space="0" w:color="auto" w:frame="1"/>
                <w:lang w:eastAsia="es-CO"/>
              </w:rPr>
            </w:pPr>
          </w:p>
          <w:p w:rsidR="003F735F" w:rsidRPr="003F735F" w:rsidRDefault="003F735F" w:rsidP="003F735F">
            <w:pPr>
              <w:spacing w:after="0" w:line="240" w:lineRule="auto"/>
              <w:jc w:val="center"/>
              <w:rPr>
                <w:rFonts w:ascii="Calibri" w:eastAsia="Times New Roman" w:hAnsi="Calibri" w:cs="Calibri"/>
                <w:b/>
                <w:sz w:val="24"/>
                <w:szCs w:val="24"/>
                <w:lang w:eastAsia="es-MX"/>
              </w:rPr>
            </w:pPr>
            <w:r w:rsidRPr="003F735F">
              <w:rPr>
                <w:rFonts w:ascii="Calibri" w:eastAsia="Times New Roman" w:hAnsi="Calibri" w:cs="Calibri"/>
                <w:b/>
                <w:sz w:val="24"/>
                <w:szCs w:val="24"/>
                <w:lang w:eastAsia="es-MX"/>
              </w:rPr>
              <w:t>JUAN CARLOS LOZADA VARGAS</w:t>
            </w:r>
          </w:p>
          <w:p w:rsidR="003F735F" w:rsidRPr="003F735F" w:rsidRDefault="003F735F" w:rsidP="003F735F">
            <w:pPr>
              <w:spacing w:after="0" w:line="240" w:lineRule="auto"/>
              <w:jc w:val="center"/>
              <w:rPr>
                <w:rFonts w:ascii="Calibri" w:eastAsia="Times New Roman" w:hAnsi="Calibri" w:cs="Calibri"/>
                <w:sz w:val="24"/>
                <w:szCs w:val="24"/>
                <w:lang w:eastAsia="es-MX"/>
              </w:rPr>
            </w:pPr>
            <w:r w:rsidRPr="003F735F">
              <w:rPr>
                <w:rFonts w:ascii="Calibri" w:eastAsia="Times New Roman" w:hAnsi="Calibri" w:cs="Calibri"/>
                <w:sz w:val="24"/>
                <w:szCs w:val="24"/>
                <w:lang w:eastAsia="es-MX"/>
              </w:rPr>
              <w:t>Representante a la Cámara</w:t>
            </w:r>
          </w:p>
          <w:p w:rsidR="003F735F" w:rsidRPr="003F735F" w:rsidRDefault="003F735F" w:rsidP="003F735F">
            <w:pPr>
              <w:spacing w:after="0" w:line="240" w:lineRule="auto"/>
              <w:jc w:val="center"/>
              <w:rPr>
                <w:rFonts w:ascii="Times New Roman" w:eastAsia="Times New Roman" w:hAnsi="Times New Roman" w:cs="Times New Roman"/>
                <w:b/>
                <w:noProof/>
                <w:sz w:val="24"/>
                <w:szCs w:val="24"/>
                <w:bdr w:val="none" w:sz="0" w:space="0" w:color="auto" w:frame="1"/>
                <w:lang w:eastAsia="es-CO"/>
              </w:rPr>
            </w:pPr>
            <w:r w:rsidRPr="003F735F">
              <w:rPr>
                <w:rFonts w:ascii="Calibri" w:eastAsia="Times New Roman" w:hAnsi="Calibri" w:cs="Calibri"/>
                <w:sz w:val="24"/>
                <w:szCs w:val="24"/>
                <w:lang w:eastAsia="es-MX"/>
              </w:rPr>
              <w:t>Partido Liberal Colombiano</w:t>
            </w:r>
          </w:p>
        </w:tc>
      </w:tr>
      <w:tr w:rsidR="003F735F" w:rsidRPr="003F735F" w:rsidTr="006D73B2">
        <w:tc>
          <w:tcPr>
            <w:tcW w:w="4511" w:type="dxa"/>
          </w:tcPr>
          <w:p w:rsidR="003F735F" w:rsidRDefault="003F735F" w:rsidP="003F735F">
            <w:pPr>
              <w:spacing w:after="0" w:line="240" w:lineRule="auto"/>
              <w:jc w:val="center"/>
              <w:rPr>
                <w:rFonts w:ascii="Calibri" w:eastAsia="Times New Roman" w:hAnsi="Calibri" w:cs="Calibri"/>
                <w:b/>
                <w:sz w:val="24"/>
                <w:szCs w:val="24"/>
                <w:lang w:eastAsia="es-MX"/>
              </w:rPr>
            </w:pPr>
          </w:p>
          <w:p w:rsidR="003F735F" w:rsidRDefault="003F735F" w:rsidP="003F735F">
            <w:pPr>
              <w:spacing w:after="0" w:line="240" w:lineRule="auto"/>
              <w:jc w:val="center"/>
              <w:rPr>
                <w:rFonts w:ascii="Calibri" w:eastAsia="Times New Roman" w:hAnsi="Calibri" w:cs="Calibri"/>
                <w:b/>
                <w:sz w:val="24"/>
                <w:szCs w:val="24"/>
                <w:lang w:eastAsia="es-MX"/>
              </w:rPr>
            </w:pPr>
          </w:p>
          <w:p w:rsidR="003F735F" w:rsidRPr="003F735F" w:rsidRDefault="003F735F" w:rsidP="003F735F">
            <w:pPr>
              <w:spacing w:after="0" w:line="240" w:lineRule="auto"/>
              <w:jc w:val="center"/>
              <w:rPr>
                <w:rFonts w:ascii="Calibri" w:eastAsia="Times New Roman" w:hAnsi="Calibri" w:cs="Calibri"/>
                <w:b/>
                <w:sz w:val="24"/>
                <w:szCs w:val="24"/>
                <w:lang w:eastAsia="es-MX"/>
              </w:rPr>
            </w:pPr>
          </w:p>
          <w:p w:rsidR="003F735F" w:rsidRPr="003F735F" w:rsidRDefault="003F735F" w:rsidP="003F735F">
            <w:pPr>
              <w:spacing w:after="0" w:line="240" w:lineRule="auto"/>
              <w:jc w:val="center"/>
              <w:rPr>
                <w:rFonts w:ascii="Calibri" w:eastAsia="Times New Roman" w:hAnsi="Calibri" w:cs="Calibri"/>
                <w:b/>
                <w:sz w:val="24"/>
                <w:szCs w:val="24"/>
                <w:lang w:eastAsia="es-MX"/>
              </w:rPr>
            </w:pPr>
          </w:p>
          <w:p w:rsidR="003F735F" w:rsidRPr="003F735F" w:rsidRDefault="003F735F" w:rsidP="003F735F">
            <w:pPr>
              <w:spacing w:after="0" w:line="240" w:lineRule="auto"/>
              <w:jc w:val="center"/>
              <w:rPr>
                <w:rFonts w:ascii="Calibri" w:eastAsia="Times New Roman" w:hAnsi="Calibri" w:cs="Calibri"/>
                <w:b/>
                <w:sz w:val="24"/>
                <w:szCs w:val="24"/>
                <w:lang w:eastAsia="es-MX"/>
              </w:rPr>
            </w:pPr>
          </w:p>
          <w:p w:rsidR="003F735F" w:rsidRPr="003F735F" w:rsidRDefault="003F735F" w:rsidP="003F735F">
            <w:pPr>
              <w:spacing w:after="0" w:line="240" w:lineRule="auto"/>
              <w:jc w:val="center"/>
              <w:rPr>
                <w:rFonts w:ascii="Calibri" w:eastAsia="Times New Roman" w:hAnsi="Calibri" w:cs="Calibri"/>
                <w:b/>
                <w:sz w:val="24"/>
                <w:szCs w:val="24"/>
                <w:lang w:eastAsia="es-MX"/>
              </w:rPr>
            </w:pPr>
          </w:p>
          <w:p w:rsidR="003F735F" w:rsidRPr="003F735F" w:rsidRDefault="003F735F" w:rsidP="003F735F">
            <w:pPr>
              <w:spacing w:after="0" w:line="240" w:lineRule="auto"/>
              <w:jc w:val="center"/>
              <w:rPr>
                <w:rFonts w:ascii="Calibri" w:eastAsia="Times New Roman" w:hAnsi="Calibri" w:cs="Calibri"/>
                <w:b/>
                <w:sz w:val="24"/>
                <w:szCs w:val="24"/>
                <w:lang w:eastAsia="es-MX"/>
              </w:rPr>
            </w:pPr>
            <w:r w:rsidRPr="003F735F">
              <w:rPr>
                <w:rFonts w:ascii="Calibri" w:eastAsia="Times New Roman" w:hAnsi="Calibri" w:cs="Calibri"/>
                <w:b/>
                <w:sz w:val="24"/>
                <w:szCs w:val="24"/>
                <w:lang w:eastAsia="es-MX"/>
              </w:rPr>
              <w:t>JULIO CÉSAR TRIANA QUINTERO</w:t>
            </w:r>
          </w:p>
          <w:p w:rsidR="003F735F" w:rsidRPr="003F735F" w:rsidRDefault="003F735F" w:rsidP="003F735F">
            <w:pPr>
              <w:spacing w:after="0" w:line="240" w:lineRule="auto"/>
              <w:jc w:val="center"/>
              <w:rPr>
                <w:rFonts w:ascii="Calibri" w:eastAsia="Times New Roman" w:hAnsi="Calibri" w:cs="Calibri"/>
                <w:sz w:val="24"/>
                <w:szCs w:val="24"/>
                <w:lang w:eastAsia="es-MX"/>
              </w:rPr>
            </w:pPr>
            <w:r w:rsidRPr="003F735F">
              <w:rPr>
                <w:rFonts w:ascii="Calibri" w:eastAsia="Times New Roman" w:hAnsi="Calibri" w:cs="Calibri"/>
                <w:sz w:val="24"/>
                <w:szCs w:val="24"/>
                <w:lang w:eastAsia="es-MX"/>
              </w:rPr>
              <w:t>Representante a la Cámara</w:t>
            </w:r>
          </w:p>
          <w:p w:rsidR="003F735F" w:rsidRPr="003F735F" w:rsidRDefault="003F735F" w:rsidP="003F735F">
            <w:pPr>
              <w:spacing w:after="0" w:line="240" w:lineRule="auto"/>
              <w:ind w:right="-10"/>
              <w:jc w:val="center"/>
              <w:rPr>
                <w:rFonts w:ascii="Calibri" w:eastAsia="Times New Roman" w:hAnsi="Calibri" w:cs="Calibri"/>
                <w:sz w:val="24"/>
                <w:szCs w:val="24"/>
                <w:lang w:eastAsia="es-MX"/>
              </w:rPr>
            </w:pPr>
            <w:r w:rsidRPr="003F735F">
              <w:rPr>
                <w:rFonts w:ascii="Calibri" w:eastAsia="Times New Roman" w:hAnsi="Calibri" w:cs="Calibri"/>
                <w:sz w:val="24"/>
                <w:szCs w:val="24"/>
                <w:lang w:eastAsia="es-MX"/>
              </w:rPr>
              <w:t>Partido Cambio Radical</w:t>
            </w:r>
          </w:p>
          <w:p w:rsidR="003F735F" w:rsidRPr="003F735F" w:rsidRDefault="003F735F" w:rsidP="003F735F">
            <w:pPr>
              <w:spacing w:after="0" w:line="240" w:lineRule="auto"/>
              <w:jc w:val="center"/>
              <w:rPr>
                <w:rFonts w:ascii="Calibri" w:eastAsia="Times New Roman" w:hAnsi="Calibri" w:cs="Calibri"/>
                <w:sz w:val="24"/>
                <w:szCs w:val="24"/>
                <w:lang w:eastAsia="es-MX"/>
              </w:rPr>
            </w:pPr>
          </w:p>
        </w:tc>
        <w:tc>
          <w:tcPr>
            <w:tcW w:w="4511" w:type="dxa"/>
          </w:tcPr>
          <w:p w:rsidR="003F735F" w:rsidRPr="003F735F" w:rsidRDefault="003F735F" w:rsidP="003F735F">
            <w:pPr>
              <w:spacing w:after="0" w:line="240" w:lineRule="auto"/>
              <w:jc w:val="center"/>
              <w:rPr>
                <w:rFonts w:eastAsia="Times New Roman" w:cs="Calibri"/>
                <w:b/>
                <w:sz w:val="24"/>
                <w:szCs w:val="24"/>
                <w:lang w:eastAsia="es-MX"/>
              </w:rPr>
            </w:pPr>
          </w:p>
          <w:p w:rsidR="003F735F" w:rsidRPr="003F735F" w:rsidRDefault="003F735F" w:rsidP="003F735F">
            <w:pPr>
              <w:spacing w:after="0" w:line="240" w:lineRule="auto"/>
              <w:jc w:val="center"/>
              <w:rPr>
                <w:rFonts w:eastAsia="Times New Roman" w:cs="Calibri"/>
                <w:b/>
                <w:sz w:val="24"/>
                <w:szCs w:val="24"/>
                <w:lang w:eastAsia="es-MX"/>
              </w:rPr>
            </w:pPr>
          </w:p>
          <w:p w:rsidR="003F735F" w:rsidRDefault="003F735F" w:rsidP="003F735F">
            <w:pPr>
              <w:spacing w:after="0" w:line="240" w:lineRule="auto"/>
              <w:jc w:val="center"/>
              <w:rPr>
                <w:rFonts w:eastAsia="Times New Roman" w:cs="Calibri"/>
                <w:b/>
                <w:sz w:val="24"/>
                <w:szCs w:val="24"/>
                <w:lang w:eastAsia="es-MX"/>
              </w:rPr>
            </w:pPr>
          </w:p>
          <w:p w:rsidR="003F735F" w:rsidRDefault="003F735F" w:rsidP="003F735F">
            <w:pPr>
              <w:spacing w:after="0" w:line="240" w:lineRule="auto"/>
              <w:jc w:val="center"/>
              <w:rPr>
                <w:rFonts w:eastAsia="Times New Roman" w:cs="Calibri"/>
                <w:b/>
                <w:sz w:val="24"/>
                <w:szCs w:val="24"/>
                <w:lang w:eastAsia="es-MX"/>
              </w:rPr>
            </w:pPr>
          </w:p>
          <w:p w:rsidR="003F735F" w:rsidRPr="003F735F" w:rsidRDefault="003F735F" w:rsidP="003F735F">
            <w:pPr>
              <w:spacing w:after="0" w:line="240" w:lineRule="auto"/>
              <w:jc w:val="center"/>
              <w:rPr>
                <w:rFonts w:eastAsia="Times New Roman" w:cs="Calibri"/>
                <w:b/>
                <w:sz w:val="24"/>
                <w:szCs w:val="24"/>
                <w:lang w:eastAsia="es-MX"/>
              </w:rPr>
            </w:pPr>
          </w:p>
          <w:p w:rsidR="003F735F" w:rsidRPr="003F735F" w:rsidRDefault="003F735F" w:rsidP="003F735F">
            <w:pPr>
              <w:spacing w:after="0" w:line="240" w:lineRule="auto"/>
              <w:jc w:val="center"/>
              <w:rPr>
                <w:rFonts w:eastAsia="Times New Roman" w:cs="Calibri"/>
                <w:b/>
                <w:sz w:val="24"/>
                <w:szCs w:val="24"/>
                <w:lang w:eastAsia="es-MX"/>
              </w:rPr>
            </w:pPr>
          </w:p>
          <w:p w:rsidR="003F735F" w:rsidRPr="003F735F" w:rsidRDefault="003F735F" w:rsidP="003F735F">
            <w:pPr>
              <w:spacing w:after="0" w:line="240" w:lineRule="auto"/>
              <w:jc w:val="center"/>
              <w:rPr>
                <w:rFonts w:eastAsia="Times New Roman" w:cs="Calibri"/>
                <w:b/>
                <w:sz w:val="24"/>
                <w:szCs w:val="24"/>
                <w:lang w:eastAsia="es-MX"/>
              </w:rPr>
            </w:pPr>
            <w:r w:rsidRPr="003F735F">
              <w:rPr>
                <w:rFonts w:eastAsia="Times New Roman" w:cs="Calibri"/>
                <w:b/>
                <w:sz w:val="24"/>
                <w:szCs w:val="24"/>
                <w:lang w:eastAsia="es-MX"/>
              </w:rPr>
              <w:t>JULIÁN PEINADO RAMÍREZ</w:t>
            </w:r>
          </w:p>
          <w:p w:rsidR="003F735F" w:rsidRPr="003F735F" w:rsidRDefault="003F735F" w:rsidP="003F735F">
            <w:pPr>
              <w:spacing w:after="0" w:line="240" w:lineRule="auto"/>
              <w:jc w:val="center"/>
              <w:rPr>
                <w:rFonts w:eastAsia="Times New Roman" w:cs="Calibri"/>
                <w:sz w:val="24"/>
                <w:szCs w:val="24"/>
                <w:lang w:eastAsia="es-MX"/>
              </w:rPr>
            </w:pPr>
            <w:r w:rsidRPr="003F735F">
              <w:rPr>
                <w:rFonts w:eastAsia="Times New Roman" w:cs="Calibri"/>
                <w:sz w:val="24"/>
                <w:szCs w:val="24"/>
                <w:lang w:eastAsia="es-MX"/>
              </w:rPr>
              <w:t>Representante a la Cámara</w:t>
            </w:r>
          </w:p>
          <w:p w:rsidR="003F735F" w:rsidRPr="003F735F" w:rsidRDefault="003F735F" w:rsidP="003F735F">
            <w:pPr>
              <w:spacing w:after="0" w:line="240" w:lineRule="auto"/>
              <w:jc w:val="center"/>
              <w:rPr>
                <w:rFonts w:eastAsia="Times New Roman" w:cs="Calibri"/>
                <w:sz w:val="24"/>
                <w:szCs w:val="24"/>
                <w:lang w:eastAsia="es-MX"/>
              </w:rPr>
            </w:pPr>
            <w:r w:rsidRPr="003F735F">
              <w:rPr>
                <w:rFonts w:eastAsia="Times New Roman" w:cs="Calibri"/>
                <w:sz w:val="24"/>
                <w:szCs w:val="24"/>
                <w:lang w:eastAsia="es-MX"/>
              </w:rPr>
              <w:t>Departamento de Antioquia</w:t>
            </w:r>
          </w:p>
        </w:tc>
      </w:tr>
      <w:tr w:rsidR="003F735F" w:rsidRPr="003F735F" w:rsidTr="006D73B2">
        <w:tc>
          <w:tcPr>
            <w:tcW w:w="4511" w:type="dxa"/>
          </w:tcPr>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Default="003F735F" w:rsidP="003F735F">
            <w:pPr>
              <w:spacing w:after="0" w:line="240" w:lineRule="auto"/>
              <w:rPr>
                <w:rFonts w:ascii="Arial" w:eastAsia="Times New Roman" w:hAnsi="Arial" w:cs="Arial"/>
                <w:b/>
                <w:noProof/>
                <w:sz w:val="24"/>
                <w:szCs w:val="24"/>
                <w:lang w:eastAsia="es-CO"/>
              </w:rPr>
            </w:pPr>
          </w:p>
          <w:p w:rsid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jc w:val="center"/>
              <w:rPr>
                <w:rFonts w:ascii="Arial" w:eastAsia="Times New Roman" w:hAnsi="Arial" w:cs="Arial"/>
                <w:b/>
                <w:noProof/>
                <w:sz w:val="24"/>
                <w:szCs w:val="24"/>
                <w:lang w:eastAsia="es-CO"/>
              </w:rPr>
            </w:pPr>
          </w:p>
          <w:p w:rsidR="003F735F" w:rsidRPr="003F735F" w:rsidRDefault="003F735F" w:rsidP="003F735F">
            <w:pPr>
              <w:spacing w:after="0" w:line="240" w:lineRule="auto"/>
              <w:ind w:right="-10"/>
              <w:jc w:val="center"/>
              <w:rPr>
                <w:rFonts w:eastAsia="Times New Roman" w:cs="Calibri"/>
                <w:b/>
                <w:sz w:val="24"/>
                <w:szCs w:val="24"/>
                <w:lang w:eastAsia="es-MX"/>
              </w:rPr>
            </w:pPr>
            <w:r w:rsidRPr="003F735F">
              <w:rPr>
                <w:rFonts w:eastAsia="Times New Roman" w:cs="Calibri"/>
                <w:b/>
                <w:sz w:val="24"/>
                <w:szCs w:val="24"/>
                <w:lang w:eastAsia="es-MX"/>
              </w:rPr>
              <w:t>OSCAR SÁNCHEZ LEÓN</w:t>
            </w:r>
          </w:p>
          <w:p w:rsidR="003F735F" w:rsidRPr="003F735F" w:rsidRDefault="003F735F" w:rsidP="003F735F">
            <w:pPr>
              <w:spacing w:after="0" w:line="240" w:lineRule="auto"/>
              <w:ind w:right="-10"/>
              <w:jc w:val="center"/>
              <w:rPr>
                <w:rFonts w:eastAsia="Times New Roman" w:cs="Calibri"/>
                <w:sz w:val="24"/>
                <w:szCs w:val="24"/>
                <w:lang w:eastAsia="es-MX"/>
              </w:rPr>
            </w:pPr>
            <w:r w:rsidRPr="003F735F">
              <w:rPr>
                <w:rFonts w:eastAsia="Times New Roman" w:cs="Calibri"/>
                <w:sz w:val="24"/>
                <w:szCs w:val="24"/>
                <w:lang w:eastAsia="es-MX"/>
              </w:rPr>
              <w:t>Representante a la Cámara</w:t>
            </w:r>
          </w:p>
          <w:p w:rsidR="003F735F" w:rsidRPr="003F735F" w:rsidRDefault="003F735F" w:rsidP="003F735F">
            <w:pPr>
              <w:spacing w:after="0" w:line="240" w:lineRule="auto"/>
              <w:jc w:val="center"/>
              <w:rPr>
                <w:rFonts w:ascii="Calibri" w:eastAsia="Times New Roman" w:hAnsi="Calibri" w:cs="Calibri"/>
                <w:b/>
                <w:color w:val="000000"/>
                <w:sz w:val="24"/>
                <w:szCs w:val="24"/>
                <w:lang w:eastAsia="es-MX"/>
              </w:rPr>
            </w:pPr>
            <w:r w:rsidRPr="003F735F">
              <w:rPr>
                <w:rFonts w:eastAsia="Times New Roman" w:cs="Calibri"/>
                <w:sz w:val="24"/>
                <w:szCs w:val="24"/>
                <w:lang w:eastAsia="es-MX"/>
              </w:rPr>
              <w:t>Departamento de Cundinamarca</w:t>
            </w:r>
            <w:r w:rsidRPr="003F735F">
              <w:rPr>
                <w:rFonts w:eastAsia="Times New Roman" w:cs="Calibri"/>
                <w:b/>
                <w:noProof/>
                <w:sz w:val="24"/>
                <w:szCs w:val="24"/>
                <w:lang w:eastAsia="es-CO"/>
              </w:rPr>
              <w:t xml:space="preserve"> </w:t>
            </w:r>
          </w:p>
        </w:tc>
        <w:tc>
          <w:tcPr>
            <w:tcW w:w="4511" w:type="dxa"/>
          </w:tcPr>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Default="003F735F" w:rsidP="003F735F">
            <w:pPr>
              <w:spacing w:after="0" w:line="240" w:lineRule="auto"/>
              <w:rPr>
                <w:rFonts w:ascii="Arial" w:eastAsia="Times New Roman" w:hAnsi="Arial" w:cs="Arial"/>
                <w:b/>
                <w:noProof/>
                <w:sz w:val="24"/>
                <w:szCs w:val="24"/>
                <w:lang w:eastAsia="es-CO"/>
              </w:rPr>
            </w:pPr>
          </w:p>
          <w:p w:rsid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rPr>
                <w:rFonts w:ascii="Arial" w:eastAsia="Times New Roman" w:hAnsi="Arial" w:cs="Arial"/>
                <w:b/>
                <w:noProof/>
                <w:sz w:val="24"/>
                <w:szCs w:val="24"/>
                <w:lang w:eastAsia="es-CO"/>
              </w:rPr>
            </w:pPr>
          </w:p>
          <w:p w:rsidR="003F735F" w:rsidRPr="003F735F" w:rsidRDefault="003F735F" w:rsidP="003F735F">
            <w:pPr>
              <w:spacing w:after="0" w:line="240" w:lineRule="auto"/>
              <w:jc w:val="center"/>
              <w:rPr>
                <w:rFonts w:eastAsia="Times New Roman" w:cs="Calibri"/>
                <w:b/>
                <w:noProof/>
                <w:sz w:val="24"/>
                <w:szCs w:val="24"/>
                <w:lang w:eastAsia="es-CO"/>
              </w:rPr>
            </w:pPr>
            <w:r w:rsidRPr="003F735F">
              <w:rPr>
                <w:rFonts w:eastAsia="Times New Roman" w:cs="Calibri"/>
                <w:b/>
                <w:noProof/>
                <w:sz w:val="24"/>
                <w:szCs w:val="24"/>
                <w:lang w:eastAsia="es-CO"/>
              </w:rPr>
              <w:t>LAURA ESTER FORTICH SÁNCHEZ</w:t>
            </w:r>
          </w:p>
          <w:p w:rsidR="003F735F" w:rsidRPr="003F735F" w:rsidRDefault="003F735F" w:rsidP="003F735F">
            <w:pPr>
              <w:spacing w:after="0" w:line="240" w:lineRule="auto"/>
              <w:jc w:val="center"/>
              <w:rPr>
                <w:rFonts w:eastAsia="Times New Roman" w:cs="Calibri"/>
                <w:noProof/>
                <w:sz w:val="24"/>
                <w:szCs w:val="24"/>
                <w:lang w:eastAsia="es-CO"/>
              </w:rPr>
            </w:pPr>
            <w:r w:rsidRPr="003F735F">
              <w:rPr>
                <w:rFonts w:eastAsia="Times New Roman" w:cs="Calibri"/>
                <w:noProof/>
                <w:sz w:val="24"/>
                <w:szCs w:val="24"/>
                <w:lang w:eastAsia="es-CO"/>
              </w:rPr>
              <w:t>Senadora de la República.</w:t>
            </w:r>
          </w:p>
          <w:p w:rsidR="003F735F" w:rsidRPr="003F735F" w:rsidRDefault="003F735F" w:rsidP="003F735F">
            <w:pPr>
              <w:spacing w:after="0" w:line="240" w:lineRule="auto"/>
              <w:jc w:val="center"/>
              <w:rPr>
                <w:rFonts w:ascii="Arial" w:eastAsia="Times New Roman" w:hAnsi="Arial" w:cs="Arial"/>
                <w:b/>
                <w:noProof/>
                <w:sz w:val="24"/>
                <w:szCs w:val="24"/>
                <w:lang w:eastAsia="es-CO"/>
              </w:rPr>
            </w:pPr>
            <w:r w:rsidRPr="003F735F">
              <w:rPr>
                <w:rFonts w:eastAsia="Times New Roman" w:cs="Calibri"/>
                <w:noProof/>
                <w:sz w:val="24"/>
                <w:szCs w:val="24"/>
                <w:lang w:eastAsia="es-CO"/>
              </w:rPr>
              <w:t>Partido Liberal Colombiano</w:t>
            </w:r>
          </w:p>
          <w:p w:rsidR="003F735F" w:rsidRPr="003F735F" w:rsidRDefault="003F735F" w:rsidP="003F735F">
            <w:pPr>
              <w:spacing w:after="0" w:line="240" w:lineRule="auto"/>
              <w:ind w:right="-10"/>
              <w:jc w:val="center"/>
              <w:rPr>
                <w:rFonts w:eastAsia="Times New Roman" w:cs="Calibri"/>
                <w:color w:val="000000"/>
                <w:sz w:val="24"/>
                <w:szCs w:val="24"/>
                <w:lang w:eastAsia="es-MX"/>
              </w:rPr>
            </w:pPr>
          </w:p>
        </w:tc>
      </w:tr>
      <w:tr w:rsidR="003F735F" w:rsidRPr="003F735F" w:rsidTr="006D73B2">
        <w:tblPrEx>
          <w:tblLook w:val="0400" w:firstRow="0" w:lastRow="0" w:firstColumn="0" w:lastColumn="0" w:noHBand="0" w:noVBand="1"/>
        </w:tblPrEx>
        <w:tc>
          <w:tcPr>
            <w:tcW w:w="4511" w:type="dxa"/>
          </w:tcPr>
          <w:p w:rsidR="003F735F" w:rsidRPr="003F735F" w:rsidRDefault="003F735F" w:rsidP="003F735F">
            <w:pPr>
              <w:spacing w:after="0" w:line="240" w:lineRule="auto"/>
              <w:jc w:val="center"/>
              <w:rPr>
                <w:rFonts w:eastAsia="Times New Roman" w:cs="Calibri"/>
                <w:b/>
                <w:sz w:val="24"/>
                <w:lang w:eastAsia="es-ES_tradnl"/>
              </w:rPr>
            </w:pPr>
          </w:p>
          <w:p w:rsidR="003F735F" w:rsidRPr="003F735F" w:rsidRDefault="003F735F" w:rsidP="003F735F">
            <w:pPr>
              <w:spacing w:after="0" w:line="240" w:lineRule="auto"/>
              <w:jc w:val="center"/>
              <w:rPr>
                <w:rFonts w:eastAsia="Times New Roman" w:cs="Calibri"/>
                <w:b/>
                <w:sz w:val="24"/>
                <w:lang w:eastAsia="es-ES_tradnl"/>
              </w:rPr>
            </w:pPr>
          </w:p>
          <w:p w:rsidR="003F735F" w:rsidRPr="003F735F" w:rsidRDefault="003F735F" w:rsidP="003F735F">
            <w:pPr>
              <w:spacing w:after="0" w:line="240" w:lineRule="auto"/>
              <w:jc w:val="center"/>
              <w:rPr>
                <w:rFonts w:eastAsia="Times New Roman" w:cs="Calibri"/>
                <w:b/>
                <w:sz w:val="24"/>
                <w:lang w:eastAsia="es-ES_tradnl"/>
              </w:rPr>
            </w:pPr>
          </w:p>
          <w:p w:rsidR="003F735F" w:rsidRPr="003F735F" w:rsidRDefault="003F735F" w:rsidP="003F735F">
            <w:pPr>
              <w:spacing w:after="0" w:line="240" w:lineRule="auto"/>
              <w:jc w:val="center"/>
              <w:rPr>
                <w:rFonts w:eastAsia="Times New Roman" w:cs="Calibri"/>
                <w:b/>
                <w:sz w:val="24"/>
                <w:lang w:eastAsia="es-ES_tradnl"/>
              </w:rPr>
            </w:pPr>
          </w:p>
          <w:p w:rsidR="003F735F" w:rsidRPr="003F735F" w:rsidRDefault="003F735F" w:rsidP="003F735F">
            <w:pPr>
              <w:spacing w:after="0" w:line="240" w:lineRule="auto"/>
              <w:jc w:val="center"/>
              <w:rPr>
                <w:rFonts w:eastAsia="Times New Roman" w:cs="Calibri"/>
                <w:b/>
                <w:sz w:val="24"/>
                <w:lang w:eastAsia="es-ES_tradnl"/>
              </w:rPr>
            </w:pPr>
            <w:r>
              <w:rPr>
                <w:rFonts w:eastAsia="Times New Roman" w:cs="Calibri"/>
                <w:b/>
                <w:sz w:val="24"/>
                <w:lang w:eastAsia="es-ES_tradnl"/>
              </w:rPr>
              <w:t>JORGE ELIÉ</w:t>
            </w:r>
            <w:r w:rsidRPr="003F735F">
              <w:rPr>
                <w:rFonts w:eastAsia="Times New Roman" w:cs="Calibri"/>
                <w:b/>
                <w:sz w:val="24"/>
                <w:lang w:eastAsia="es-ES_tradnl"/>
              </w:rPr>
              <w:t>CER TAMAYO MARULANDA</w:t>
            </w:r>
          </w:p>
          <w:p w:rsidR="003F735F" w:rsidRPr="003F735F" w:rsidRDefault="003F735F" w:rsidP="003F735F">
            <w:pPr>
              <w:spacing w:after="0" w:line="276" w:lineRule="auto"/>
              <w:jc w:val="center"/>
              <w:rPr>
                <w:rFonts w:eastAsia="Times New Roman" w:cs="Calibri"/>
                <w:sz w:val="24"/>
                <w:lang w:eastAsia="es-ES_tradnl"/>
              </w:rPr>
            </w:pPr>
            <w:r w:rsidRPr="003F735F">
              <w:rPr>
                <w:rFonts w:eastAsia="Times New Roman" w:cs="Calibri"/>
                <w:sz w:val="24"/>
                <w:lang w:eastAsia="es-ES_tradnl"/>
              </w:rPr>
              <w:t>Representante a la Cámara</w:t>
            </w:r>
          </w:p>
          <w:p w:rsidR="003F735F" w:rsidRPr="003F735F" w:rsidRDefault="003F735F" w:rsidP="003F735F">
            <w:pPr>
              <w:spacing w:after="0" w:line="240" w:lineRule="auto"/>
              <w:jc w:val="center"/>
              <w:rPr>
                <w:rFonts w:eastAsia="Times New Roman" w:cs="Calibri"/>
                <w:b/>
                <w:sz w:val="24"/>
                <w:lang w:eastAsia="es-ES_tradnl"/>
              </w:rPr>
            </w:pPr>
            <w:r w:rsidRPr="003F735F">
              <w:rPr>
                <w:rFonts w:eastAsia="Times New Roman" w:cs="Calibri"/>
                <w:sz w:val="24"/>
                <w:lang w:eastAsia="es-ES_tradnl"/>
              </w:rPr>
              <w:t>Partido de la U</w:t>
            </w:r>
          </w:p>
        </w:tc>
        <w:tc>
          <w:tcPr>
            <w:tcW w:w="4511" w:type="dxa"/>
          </w:tcPr>
          <w:p w:rsidR="003F735F" w:rsidRPr="003F735F" w:rsidRDefault="003F735F" w:rsidP="003F735F">
            <w:pPr>
              <w:spacing w:after="0" w:line="276" w:lineRule="auto"/>
              <w:ind w:right="-10"/>
              <w:rPr>
                <w:rFonts w:eastAsia="Times New Roman" w:cs="Calibri"/>
                <w:b/>
                <w:sz w:val="24"/>
                <w:lang w:eastAsia="es-ES_tradnl"/>
              </w:rPr>
            </w:pPr>
          </w:p>
        </w:tc>
      </w:tr>
    </w:tbl>
    <w:p w:rsidR="003F735F" w:rsidRPr="003F735F" w:rsidRDefault="003F735F" w:rsidP="003F735F">
      <w:pPr>
        <w:spacing w:before="240" w:after="240" w:line="132" w:lineRule="auto"/>
        <w:jc w:val="both"/>
        <w:outlineLvl w:val="0"/>
        <w:rPr>
          <w:rFonts w:asciiTheme="majorHAnsi" w:eastAsiaTheme="majorEastAsia" w:hAnsiTheme="majorHAnsi" w:cs="Times New Roman"/>
          <w:b/>
          <w:bCs/>
          <w:color w:val="2F5496" w:themeColor="accent1" w:themeShade="BF"/>
          <w:sz w:val="28"/>
          <w:szCs w:val="24"/>
          <w:lang w:eastAsia="es-ES_tradnl"/>
        </w:rPr>
      </w:pPr>
    </w:p>
    <w:p w:rsidR="00685F56" w:rsidRDefault="006758DA"/>
    <w:sectPr w:rsidR="00685F56" w:rsidSect="00071DD3">
      <w:headerReference w:type="default" r:id="rId10"/>
      <w:footerReference w:type="default" r:id="rId11"/>
      <w:pgSz w:w="12240" w:h="15840"/>
      <w:pgMar w:top="1440" w:right="1440" w:bottom="1440" w:left="144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DA" w:rsidRDefault="006758DA" w:rsidP="003F735F">
      <w:pPr>
        <w:spacing w:after="0" w:line="240" w:lineRule="auto"/>
      </w:pPr>
      <w:r>
        <w:separator/>
      </w:r>
    </w:p>
  </w:endnote>
  <w:endnote w:type="continuationSeparator" w:id="0">
    <w:p w:rsidR="006758DA" w:rsidRDefault="006758DA" w:rsidP="003F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DD3" w:rsidRDefault="006758DA">
    <w:pPr>
      <w:tabs>
        <w:tab w:val="center" w:pos="4419"/>
        <w:tab w:val="right" w:pos="8838"/>
      </w:tabs>
      <w:jc w:val="center"/>
      <w:rPr>
        <w:rFonts w:ascii="Century Gothic" w:hAnsi="Century Gothic" w:cs="Century Gothic"/>
        <w:color w:val="000000"/>
        <w:sz w:val="20"/>
        <w:szCs w:val="20"/>
      </w:rPr>
    </w:pPr>
    <w:r>
      <w:rPr>
        <w:rFonts w:ascii="Century Gothic" w:hAnsi="Century Gothic" w:cs="Century Gothic"/>
        <w:color w:val="000000"/>
        <w:sz w:val="20"/>
        <w:szCs w:val="20"/>
      </w:rPr>
      <w:t>Edificio Nuevo del Congreso Carrera 7ª No. 8-68, Oficina 703</w:t>
    </w:r>
  </w:p>
  <w:p w:rsidR="00071DD3" w:rsidRDefault="006758DA">
    <w:pPr>
      <w:tabs>
        <w:tab w:val="center" w:pos="4419"/>
        <w:tab w:val="right" w:pos="8838"/>
      </w:tabs>
      <w:jc w:val="center"/>
      <w:rPr>
        <w:rFonts w:ascii="Century Gothic" w:hAnsi="Century Gothic" w:cs="Century Gothic"/>
        <w:color w:val="000000"/>
        <w:sz w:val="20"/>
        <w:szCs w:val="20"/>
      </w:rPr>
    </w:pPr>
    <w:hyperlink r:id="rId1">
      <w:r>
        <w:rPr>
          <w:rFonts w:ascii="Century Gothic" w:hAnsi="Century Gothic" w:cs="Century Gothic"/>
          <w:color w:val="0563C1"/>
          <w:sz w:val="20"/>
          <w:szCs w:val="20"/>
          <w:u w:val="single"/>
        </w:rPr>
        <w:t>www.alejandrovega.com.co</w:t>
      </w:r>
    </w:hyperlink>
    <w:r>
      <w:rPr>
        <w:rFonts w:ascii="Century Gothic" w:hAnsi="Century Gothic" w:cs="Century Gothic"/>
        <w:color w:val="000000"/>
        <w:sz w:val="20"/>
        <w:szCs w:val="20"/>
      </w:rPr>
      <w:t xml:space="preserve"> </w:t>
    </w:r>
    <w:r>
      <w:rPr>
        <w:rFonts w:ascii="Century Gothic" w:hAnsi="Century Gothic" w:cs="Century Gothic"/>
        <w:color w:val="000000"/>
        <w:sz w:val="20"/>
        <w:szCs w:val="20"/>
      </w:rPr>
      <w:tab/>
    </w:r>
    <w:r>
      <w:rPr>
        <w:rFonts w:ascii="Century Gothic" w:hAnsi="Century Gothic" w:cs="Century Gothic"/>
        <w:color w:val="000000"/>
        <w:sz w:val="20"/>
        <w:szCs w:val="20"/>
      </w:rPr>
      <w:tab/>
    </w:r>
    <w:hyperlink r:id="rId2">
      <w:r>
        <w:rPr>
          <w:rFonts w:ascii="Century Gothic" w:hAnsi="Century Gothic" w:cs="Century Gothic"/>
          <w:color w:val="0563C1"/>
          <w:sz w:val="20"/>
          <w:szCs w:val="20"/>
          <w:u w:val="single"/>
        </w:rPr>
        <w:t>alejandro.vega@senado.gov.co</w:t>
      </w:r>
    </w:hyperlink>
    <w:r>
      <w:rPr>
        <w:rFonts w:ascii="Century Gothic" w:hAnsi="Century Gothic" w:cs="Century Gothic"/>
        <w:color w:val="00000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DA" w:rsidRDefault="006758DA" w:rsidP="003F735F">
      <w:pPr>
        <w:spacing w:after="0" w:line="240" w:lineRule="auto"/>
      </w:pPr>
      <w:r>
        <w:separator/>
      </w:r>
    </w:p>
  </w:footnote>
  <w:footnote w:type="continuationSeparator" w:id="0">
    <w:p w:rsidR="006758DA" w:rsidRDefault="006758DA" w:rsidP="003F735F">
      <w:pPr>
        <w:spacing w:after="0" w:line="240" w:lineRule="auto"/>
      </w:pPr>
      <w:r>
        <w:continuationSeparator/>
      </w:r>
    </w:p>
  </w:footnote>
  <w:footnote w:id="1">
    <w:p w:rsidR="003F735F" w:rsidRDefault="003F735F" w:rsidP="003F735F">
      <w:pPr>
        <w:spacing w:line="240" w:lineRule="auto"/>
      </w:pPr>
      <w:r>
        <w:rPr>
          <w:vertAlign w:val="superscript"/>
        </w:rPr>
        <w:footnoteRef/>
      </w:r>
      <w:r>
        <w:rPr>
          <w:rFonts w:ascii="Calibri" w:hAnsi="Calibri" w:cs="Calibri"/>
          <w:sz w:val="18"/>
          <w:szCs w:val="18"/>
        </w:rPr>
        <w:t xml:space="preserve">  Ballesteros VL, Cuadros Y, Botero S, </w:t>
      </w:r>
      <w:proofErr w:type="spellStart"/>
      <w:r>
        <w:rPr>
          <w:rFonts w:ascii="Calibri" w:hAnsi="Calibri" w:cs="Calibri"/>
          <w:sz w:val="18"/>
          <w:szCs w:val="18"/>
        </w:rPr>
        <w:t>López</w:t>
      </w:r>
      <w:proofErr w:type="spellEnd"/>
      <w:r>
        <w:rPr>
          <w:rFonts w:ascii="Calibri" w:hAnsi="Calibri" w:cs="Calibri"/>
          <w:sz w:val="18"/>
          <w:szCs w:val="18"/>
        </w:rPr>
        <w:t xml:space="preserve"> Y. Factores de riesgo </w:t>
      </w:r>
      <w:proofErr w:type="spellStart"/>
      <w:r>
        <w:rPr>
          <w:rFonts w:ascii="Calibri" w:hAnsi="Calibri" w:cs="Calibri"/>
          <w:sz w:val="18"/>
          <w:szCs w:val="18"/>
        </w:rPr>
        <w:t>biológicos</w:t>
      </w:r>
      <w:proofErr w:type="spellEnd"/>
      <w:r>
        <w:rPr>
          <w:rFonts w:ascii="Calibri" w:hAnsi="Calibri" w:cs="Calibri"/>
          <w:sz w:val="18"/>
          <w:szCs w:val="18"/>
        </w:rPr>
        <w:t xml:space="preserve"> en recicladores informales de la ciudad de </w:t>
      </w:r>
      <w:proofErr w:type="spellStart"/>
      <w:r>
        <w:rPr>
          <w:rFonts w:ascii="Calibri" w:hAnsi="Calibri" w:cs="Calibri"/>
          <w:sz w:val="18"/>
          <w:szCs w:val="18"/>
        </w:rPr>
        <w:t>Medellín</w:t>
      </w:r>
      <w:proofErr w:type="spellEnd"/>
      <w:r>
        <w:rPr>
          <w:rFonts w:ascii="Calibri" w:hAnsi="Calibri" w:cs="Calibri"/>
          <w:sz w:val="18"/>
          <w:szCs w:val="18"/>
        </w:rPr>
        <w:t xml:space="preserve">, 2005. </w:t>
      </w:r>
      <w:proofErr w:type="spellStart"/>
      <w:r>
        <w:rPr>
          <w:rFonts w:ascii="Calibri" w:hAnsi="Calibri" w:cs="Calibri"/>
          <w:sz w:val="18"/>
          <w:szCs w:val="18"/>
        </w:rPr>
        <w:t>Rev</w:t>
      </w:r>
      <w:proofErr w:type="spellEnd"/>
      <w:r>
        <w:rPr>
          <w:rFonts w:ascii="Calibri" w:hAnsi="Calibri" w:cs="Calibri"/>
          <w:sz w:val="18"/>
          <w:szCs w:val="18"/>
        </w:rPr>
        <w:t xml:space="preserve"> </w:t>
      </w:r>
      <w:proofErr w:type="spellStart"/>
      <w:r>
        <w:rPr>
          <w:rFonts w:ascii="Calibri" w:hAnsi="Calibri" w:cs="Calibri"/>
          <w:sz w:val="18"/>
          <w:szCs w:val="18"/>
        </w:rPr>
        <w:t>Fac</w:t>
      </w:r>
      <w:proofErr w:type="spellEnd"/>
      <w:r>
        <w:rPr>
          <w:rFonts w:ascii="Calibri" w:hAnsi="Calibri" w:cs="Calibri"/>
          <w:sz w:val="18"/>
          <w:szCs w:val="18"/>
        </w:rPr>
        <w:t xml:space="preserve"> </w:t>
      </w:r>
      <w:proofErr w:type="spellStart"/>
      <w:r>
        <w:rPr>
          <w:rFonts w:ascii="Calibri" w:hAnsi="Calibri" w:cs="Calibri"/>
          <w:sz w:val="18"/>
          <w:szCs w:val="18"/>
        </w:rPr>
        <w:t>Nac</w:t>
      </w:r>
      <w:proofErr w:type="spellEnd"/>
      <w:r>
        <w:rPr>
          <w:rFonts w:ascii="Calibri" w:hAnsi="Calibri" w:cs="Calibri"/>
          <w:sz w:val="18"/>
          <w:szCs w:val="18"/>
        </w:rPr>
        <w:t xml:space="preserve"> Salud </w:t>
      </w:r>
      <w:proofErr w:type="spellStart"/>
      <w:r>
        <w:rPr>
          <w:rFonts w:ascii="Calibri" w:hAnsi="Calibri" w:cs="Calibri"/>
          <w:sz w:val="18"/>
          <w:szCs w:val="18"/>
        </w:rPr>
        <w:t>Pública</w:t>
      </w:r>
      <w:proofErr w:type="spellEnd"/>
      <w:r>
        <w:rPr>
          <w:rFonts w:ascii="Calibri" w:hAnsi="Calibri" w:cs="Calibri"/>
          <w:sz w:val="18"/>
          <w:szCs w:val="18"/>
        </w:rPr>
        <w:t xml:space="preserve"> 2008; 26(2): 169-177</w:t>
      </w:r>
    </w:p>
  </w:footnote>
  <w:footnote w:id="2">
    <w:p w:rsidR="003F735F" w:rsidRDefault="003F735F" w:rsidP="003F735F">
      <w:pPr>
        <w:spacing w:line="240" w:lineRule="auto"/>
      </w:pPr>
      <w:r>
        <w:rPr>
          <w:vertAlign w:val="superscript"/>
        </w:rPr>
        <w:footnoteRef/>
      </w:r>
      <w:r>
        <w:rPr>
          <w:rFonts w:ascii="Calibri" w:hAnsi="Calibri" w:cs="Calibri"/>
          <w:sz w:val="18"/>
          <w:szCs w:val="18"/>
        </w:rPr>
        <w:t xml:space="preserve"> Aluna Consultores Ltda. (2011</w:t>
      </w:r>
      <w:proofErr w:type="gramStart"/>
      <w:r>
        <w:rPr>
          <w:rFonts w:ascii="Calibri" w:hAnsi="Calibri" w:cs="Calibri"/>
          <w:sz w:val="18"/>
          <w:szCs w:val="18"/>
        </w:rPr>
        <w:t>)  Estudio</w:t>
      </w:r>
      <w:proofErr w:type="gramEnd"/>
      <w:r>
        <w:rPr>
          <w:rFonts w:ascii="Calibri" w:hAnsi="Calibri" w:cs="Calibri"/>
          <w:sz w:val="18"/>
          <w:szCs w:val="18"/>
        </w:rPr>
        <w:t xml:space="preserve"> Nacional de Reciclaje y los Recicladores. Historia del Reciclaje y los Recicladores en Colombia. Disponible en </w:t>
      </w:r>
      <w:hyperlink r:id="rId1">
        <w:r>
          <w:rPr>
            <w:rFonts w:ascii="Calibri" w:hAnsi="Calibri" w:cs="Calibri"/>
            <w:color w:val="1155CC"/>
            <w:sz w:val="18"/>
            <w:szCs w:val="18"/>
            <w:u w:val="single"/>
          </w:rPr>
          <w:t>https://es.slideshare.net/marypinedas</w:t>
        </w:r>
        <w:r>
          <w:rPr>
            <w:rFonts w:ascii="Calibri" w:hAnsi="Calibri" w:cs="Calibri"/>
            <w:color w:val="1155CC"/>
            <w:sz w:val="18"/>
            <w:szCs w:val="18"/>
            <w:u w:val="single"/>
          </w:rPr>
          <w:br/>
          <w:t>/historia-reciclaje</w:t>
        </w:r>
      </w:hyperlink>
      <w:r>
        <w:rPr>
          <w:rFonts w:ascii="Calibri" w:hAnsi="Calibri" w:cs="Calibri"/>
          <w:sz w:val="18"/>
          <w:szCs w:val="18"/>
        </w:rPr>
        <w:t xml:space="preserve"> </w:t>
      </w:r>
    </w:p>
  </w:footnote>
  <w:footnote w:id="3">
    <w:p w:rsidR="003F735F" w:rsidRDefault="003F735F" w:rsidP="003F735F">
      <w:pPr>
        <w:spacing w:line="240" w:lineRule="auto"/>
      </w:pPr>
      <w:r>
        <w:rPr>
          <w:vertAlign w:val="superscript"/>
        </w:rPr>
        <w:footnoteRef/>
      </w:r>
      <w:r>
        <w:rPr>
          <w:rFonts w:ascii="Calibri" w:hAnsi="Calibri" w:cs="Calibri"/>
          <w:sz w:val="18"/>
          <w:szCs w:val="18"/>
        </w:rPr>
        <w:t xml:space="preserve"> Semana Sostenible. (2019). “El 78% de los hogares colombianos no recicla”. Disponible en: </w:t>
      </w:r>
      <w:hyperlink r:id="rId2">
        <w:r>
          <w:rPr>
            <w:rFonts w:ascii="Calibri" w:hAnsi="Calibri" w:cs="Calibri"/>
            <w:color w:val="1155CC"/>
            <w:sz w:val="18"/>
            <w:szCs w:val="18"/>
            <w:u w:val="single"/>
          </w:rPr>
          <w:t>https://sostenibilidadsemana.com/medio-ambiente/articulo/el-78-de-los-hogares-colombianos-no-recicla/44231</w:t>
        </w:r>
      </w:hyperlink>
    </w:p>
  </w:footnote>
  <w:footnote w:id="4">
    <w:p w:rsidR="003F735F" w:rsidRDefault="003F735F" w:rsidP="003F735F">
      <w:pPr>
        <w:spacing w:line="240" w:lineRule="auto"/>
      </w:pPr>
      <w:r>
        <w:rPr>
          <w:vertAlign w:val="superscript"/>
        </w:rPr>
        <w:footnoteRef/>
      </w:r>
      <w:r>
        <w:rPr>
          <w:rFonts w:ascii="Calibri" w:hAnsi="Calibri" w:cs="Calibri"/>
          <w:sz w:val="18"/>
          <w:szCs w:val="18"/>
        </w:rPr>
        <w:t xml:space="preserve"> Ibídem.</w:t>
      </w:r>
    </w:p>
  </w:footnote>
  <w:footnote w:id="5">
    <w:p w:rsidR="003F735F" w:rsidRDefault="003F735F" w:rsidP="003F735F">
      <w:pPr>
        <w:spacing w:line="240" w:lineRule="auto"/>
      </w:pPr>
      <w:r>
        <w:rPr>
          <w:vertAlign w:val="superscript"/>
        </w:rPr>
        <w:footnoteRef/>
      </w:r>
      <w:r>
        <w:rPr>
          <w:rFonts w:ascii="Calibri" w:hAnsi="Calibri" w:cs="Calibri"/>
          <w:sz w:val="18"/>
          <w:szCs w:val="18"/>
        </w:rPr>
        <w:t xml:space="preserve"> Ballesteros VL, Cuadros Y, Botero S, </w:t>
      </w:r>
      <w:proofErr w:type="spellStart"/>
      <w:r>
        <w:rPr>
          <w:rFonts w:ascii="Calibri" w:hAnsi="Calibri" w:cs="Calibri"/>
          <w:sz w:val="18"/>
          <w:szCs w:val="18"/>
        </w:rPr>
        <w:t>López</w:t>
      </w:r>
      <w:proofErr w:type="spellEnd"/>
      <w:r>
        <w:rPr>
          <w:rFonts w:ascii="Calibri" w:hAnsi="Calibri" w:cs="Calibri"/>
          <w:sz w:val="18"/>
          <w:szCs w:val="18"/>
        </w:rPr>
        <w:t xml:space="preserve"> Y. Factores de riesgo </w:t>
      </w:r>
      <w:proofErr w:type="spellStart"/>
      <w:r>
        <w:rPr>
          <w:rFonts w:ascii="Calibri" w:hAnsi="Calibri" w:cs="Calibri"/>
          <w:sz w:val="18"/>
          <w:szCs w:val="18"/>
        </w:rPr>
        <w:t>biológicos</w:t>
      </w:r>
      <w:proofErr w:type="spellEnd"/>
      <w:r>
        <w:rPr>
          <w:rFonts w:ascii="Calibri" w:hAnsi="Calibri" w:cs="Calibri"/>
          <w:sz w:val="18"/>
          <w:szCs w:val="18"/>
        </w:rPr>
        <w:t xml:space="preserve"> en recicladores informales de la ciudad de </w:t>
      </w:r>
      <w:proofErr w:type="spellStart"/>
      <w:r>
        <w:rPr>
          <w:rFonts w:ascii="Calibri" w:hAnsi="Calibri" w:cs="Calibri"/>
          <w:sz w:val="18"/>
          <w:szCs w:val="18"/>
        </w:rPr>
        <w:t>Medellín</w:t>
      </w:r>
      <w:proofErr w:type="spellEnd"/>
      <w:r>
        <w:rPr>
          <w:rFonts w:ascii="Calibri" w:hAnsi="Calibri" w:cs="Calibri"/>
          <w:sz w:val="18"/>
          <w:szCs w:val="18"/>
        </w:rPr>
        <w:t xml:space="preserve">, 2005. </w:t>
      </w:r>
      <w:proofErr w:type="spellStart"/>
      <w:r>
        <w:rPr>
          <w:rFonts w:ascii="Calibri" w:hAnsi="Calibri" w:cs="Calibri"/>
          <w:sz w:val="18"/>
          <w:szCs w:val="18"/>
        </w:rPr>
        <w:t>Rev</w:t>
      </w:r>
      <w:proofErr w:type="spellEnd"/>
      <w:r>
        <w:rPr>
          <w:rFonts w:ascii="Calibri" w:hAnsi="Calibri" w:cs="Calibri"/>
          <w:sz w:val="18"/>
          <w:szCs w:val="18"/>
        </w:rPr>
        <w:t xml:space="preserve"> </w:t>
      </w:r>
      <w:proofErr w:type="spellStart"/>
      <w:r>
        <w:rPr>
          <w:rFonts w:ascii="Calibri" w:hAnsi="Calibri" w:cs="Calibri"/>
          <w:sz w:val="18"/>
          <w:szCs w:val="18"/>
        </w:rPr>
        <w:t>Fac</w:t>
      </w:r>
      <w:proofErr w:type="spellEnd"/>
      <w:r>
        <w:rPr>
          <w:rFonts w:ascii="Calibri" w:hAnsi="Calibri" w:cs="Calibri"/>
          <w:sz w:val="18"/>
          <w:szCs w:val="18"/>
        </w:rPr>
        <w:t xml:space="preserve"> </w:t>
      </w:r>
      <w:proofErr w:type="spellStart"/>
      <w:r>
        <w:rPr>
          <w:rFonts w:ascii="Calibri" w:hAnsi="Calibri" w:cs="Calibri"/>
          <w:sz w:val="18"/>
          <w:szCs w:val="18"/>
        </w:rPr>
        <w:t>Nac</w:t>
      </w:r>
      <w:proofErr w:type="spellEnd"/>
      <w:r>
        <w:rPr>
          <w:rFonts w:ascii="Calibri" w:hAnsi="Calibri" w:cs="Calibri"/>
          <w:sz w:val="18"/>
          <w:szCs w:val="18"/>
        </w:rPr>
        <w:t xml:space="preserve"> Salud </w:t>
      </w:r>
      <w:proofErr w:type="spellStart"/>
      <w:r>
        <w:rPr>
          <w:rFonts w:ascii="Calibri" w:hAnsi="Calibri" w:cs="Calibri"/>
          <w:sz w:val="18"/>
          <w:szCs w:val="18"/>
        </w:rPr>
        <w:t>Pública</w:t>
      </w:r>
      <w:proofErr w:type="spellEnd"/>
      <w:r>
        <w:rPr>
          <w:rFonts w:ascii="Calibri" w:hAnsi="Calibri" w:cs="Calibri"/>
          <w:sz w:val="18"/>
          <w:szCs w:val="18"/>
        </w:rPr>
        <w:t xml:space="preserve"> 2008; 26(2): 169-177</w:t>
      </w:r>
    </w:p>
  </w:footnote>
  <w:footnote w:id="6">
    <w:p w:rsidR="003F735F" w:rsidRDefault="003F735F" w:rsidP="003F735F">
      <w:pPr>
        <w:spacing w:line="240" w:lineRule="auto"/>
      </w:pPr>
      <w:r>
        <w:rPr>
          <w:vertAlign w:val="superscript"/>
        </w:rPr>
        <w:footnoteRef/>
      </w:r>
      <w:r>
        <w:rPr>
          <w:rFonts w:ascii="Calibri" w:hAnsi="Calibri" w:cs="Calibri"/>
          <w:sz w:val="18"/>
          <w:szCs w:val="18"/>
        </w:rPr>
        <w:t xml:space="preserve"> Material en descomposición (96,6%), material contaminado (96,6%), animales (62,5%) y artrópodos -invertebrados que tienen un exoesqueleto articulado de </w:t>
      </w:r>
      <w:hyperlink r:id="rId3">
        <w:r>
          <w:rPr>
            <w:rFonts w:ascii="Calibri" w:hAnsi="Calibri" w:cs="Calibri"/>
            <w:sz w:val="18"/>
            <w:szCs w:val="18"/>
          </w:rPr>
          <w:t>quitina</w:t>
        </w:r>
      </w:hyperlink>
      <w:r>
        <w:rPr>
          <w:rFonts w:ascii="Calibri" w:hAnsi="Calibri" w:cs="Calibri"/>
          <w:sz w:val="18"/>
          <w:szCs w:val="18"/>
        </w:rPr>
        <w:t xml:space="preserve">. Abarcan </w:t>
      </w:r>
      <w:hyperlink r:id="rId4">
        <w:proofErr w:type="spellStart"/>
        <w:r>
          <w:rPr>
            <w:rFonts w:ascii="Calibri" w:hAnsi="Calibri" w:cs="Calibri"/>
            <w:sz w:val="18"/>
            <w:szCs w:val="18"/>
          </w:rPr>
          <w:t>trilobitomorfos</w:t>
        </w:r>
        <w:proofErr w:type="spellEnd"/>
      </w:hyperlink>
      <w:r>
        <w:rPr>
          <w:rFonts w:ascii="Calibri" w:hAnsi="Calibri" w:cs="Calibri"/>
          <w:sz w:val="18"/>
          <w:szCs w:val="18"/>
        </w:rPr>
        <w:t xml:space="preserve">, </w:t>
      </w:r>
      <w:hyperlink r:id="rId5">
        <w:r>
          <w:rPr>
            <w:rFonts w:ascii="Calibri" w:hAnsi="Calibri" w:cs="Calibri"/>
            <w:sz w:val="18"/>
            <w:szCs w:val="18"/>
          </w:rPr>
          <w:t>merostomas</w:t>
        </w:r>
      </w:hyperlink>
      <w:r>
        <w:rPr>
          <w:rFonts w:ascii="Calibri" w:hAnsi="Calibri" w:cs="Calibri"/>
          <w:sz w:val="18"/>
          <w:szCs w:val="18"/>
        </w:rPr>
        <w:t xml:space="preserve">, </w:t>
      </w:r>
      <w:hyperlink r:id="rId6">
        <w:r>
          <w:rPr>
            <w:rFonts w:ascii="Calibri" w:hAnsi="Calibri" w:cs="Calibri"/>
            <w:sz w:val="18"/>
            <w:szCs w:val="18"/>
          </w:rPr>
          <w:t>picnogónidos</w:t>
        </w:r>
      </w:hyperlink>
      <w:r>
        <w:rPr>
          <w:rFonts w:ascii="Calibri" w:hAnsi="Calibri" w:cs="Calibri"/>
          <w:sz w:val="18"/>
          <w:szCs w:val="18"/>
        </w:rPr>
        <w:t xml:space="preserve">, </w:t>
      </w:r>
      <w:hyperlink r:id="rId7">
        <w:r>
          <w:rPr>
            <w:rFonts w:ascii="Calibri" w:hAnsi="Calibri" w:cs="Calibri"/>
            <w:sz w:val="18"/>
            <w:szCs w:val="18"/>
          </w:rPr>
          <w:t>arácnidos</w:t>
        </w:r>
      </w:hyperlink>
      <w:r>
        <w:rPr>
          <w:rFonts w:ascii="Calibri" w:hAnsi="Calibri" w:cs="Calibri"/>
          <w:sz w:val="18"/>
          <w:szCs w:val="18"/>
        </w:rPr>
        <w:t xml:space="preserve">, </w:t>
      </w:r>
      <w:hyperlink r:id="rId8">
        <w:r>
          <w:rPr>
            <w:rFonts w:ascii="Calibri" w:hAnsi="Calibri" w:cs="Calibri"/>
            <w:sz w:val="18"/>
            <w:szCs w:val="18"/>
          </w:rPr>
          <w:t>crustáceos</w:t>
        </w:r>
      </w:hyperlink>
      <w:r>
        <w:rPr>
          <w:rFonts w:ascii="Calibri" w:hAnsi="Calibri" w:cs="Calibri"/>
          <w:sz w:val="18"/>
          <w:szCs w:val="18"/>
        </w:rPr>
        <w:t xml:space="preserve">, </w:t>
      </w:r>
      <w:hyperlink r:id="rId9">
        <w:r>
          <w:rPr>
            <w:rFonts w:ascii="Calibri" w:hAnsi="Calibri" w:cs="Calibri"/>
            <w:sz w:val="18"/>
            <w:szCs w:val="18"/>
          </w:rPr>
          <w:t>miriápodos</w:t>
        </w:r>
      </w:hyperlink>
      <w:r>
        <w:rPr>
          <w:rFonts w:ascii="Calibri" w:hAnsi="Calibri" w:cs="Calibri"/>
          <w:sz w:val="18"/>
          <w:szCs w:val="18"/>
        </w:rPr>
        <w:t xml:space="preserve"> e </w:t>
      </w:r>
      <w:hyperlink r:id="rId10">
        <w:r>
          <w:rPr>
            <w:rFonts w:ascii="Calibri" w:hAnsi="Calibri" w:cs="Calibri"/>
            <w:sz w:val="18"/>
            <w:szCs w:val="18"/>
          </w:rPr>
          <w:t>insectos</w:t>
        </w:r>
      </w:hyperlink>
      <w:r>
        <w:rPr>
          <w:rFonts w:ascii="Calibri" w:hAnsi="Calibri" w:cs="Calibri"/>
          <w:sz w:val="18"/>
          <w:szCs w:val="18"/>
        </w:rPr>
        <w:t>- (79,5%).</w:t>
      </w:r>
    </w:p>
  </w:footnote>
  <w:footnote w:id="7">
    <w:p w:rsidR="003F735F" w:rsidRDefault="003F735F" w:rsidP="003F735F">
      <w:pPr>
        <w:spacing w:line="240" w:lineRule="auto"/>
        <w:jc w:val="both"/>
      </w:pPr>
      <w:r>
        <w:rPr>
          <w:vertAlign w:val="superscript"/>
        </w:rPr>
        <w:footnoteRef/>
      </w:r>
      <w:r>
        <w:rPr>
          <w:rFonts w:ascii="Calibri" w:hAnsi="Calibri" w:cs="Calibri"/>
          <w:sz w:val="18"/>
          <w:szCs w:val="18"/>
        </w:rPr>
        <w:t xml:space="preserve"> Ministerio de Salud y Protección Social. “Lo que debe saber sobre riesgos laborales” Disponible en: </w:t>
      </w:r>
      <w:hyperlink r:id="rId11" w:anchor=":~:text=El%">
        <w:r>
          <w:rPr>
            <w:rFonts w:ascii="Calibri" w:hAnsi="Calibri" w:cs="Calibri"/>
            <w:color w:val="0563C1"/>
            <w:sz w:val="18"/>
            <w:szCs w:val="18"/>
            <w:u w:val="single"/>
          </w:rPr>
          <w:t>https://www.minsalud.gov.co/proteccionsocial/RiesgosLaborales/Paginas/preguntas-frecuentes.aspx#:~:text=El%</w:t>
        </w:r>
      </w:hyperlink>
      <w:hyperlink r:id="rId12" w:anchor=":~:text=El%20empleador%20es%20el%20responsable,vigencia%20de%20la%20relaci%C3%B3n%20laboral.">
        <w:r>
          <w:rPr>
            <w:rFonts w:ascii="Calibri" w:hAnsi="Calibri" w:cs="Calibri"/>
            <w:color w:val="1155CC"/>
            <w:sz w:val="18"/>
            <w:szCs w:val="18"/>
            <w:u w:val="single"/>
          </w:rPr>
          <w:t>20empleador%20es%20el%20responsable,vigencia%20de%20la%20relaci%C3%B3n%20laboral.</w:t>
        </w:r>
      </w:hyperlink>
    </w:p>
  </w:footnote>
  <w:footnote w:id="8">
    <w:p w:rsidR="003F735F" w:rsidRDefault="003F735F" w:rsidP="003F735F">
      <w:pPr>
        <w:spacing w:line="240" w:lineRule="auto"/>
        <w:jc w:val="both"/>
      </w:pPr>
      <w:r>
        <w:rPr>
          <w:vertAlign w:val="superscript"/>
        </w:rPr>
        <w:footnoteRef/>
      </w:r>
      <w:r>
        <w:rPr>
          <w:rFonts w:ascii="Calibri" w:hAnsi="Calibri" w:cs="Calibri"/>
          <w:sz w:val="18"/>
          <w:szCs w:val="18"/>
          <w:highlight w:val="white"/>
        </w:rPr>
        <w:t xml:space="preserve">Gaitán, J., </w:t>
      </w:r>
      <w:proofErr w:type="spellStart"/>
      <w:r>
        <w:rPr>
          <w:rFonts w:ascii="Calibri" w:hAnsi="Calibri" w:cs="Calibri"/>
          <w:sz w:val="18"/>
          <w:szCs w:val="18"/>
          <w:highlight w:val="white"/>
        </w:rPr>
        <w:t>Aristizábal</w:t>
      </w:r>
      <w:proofErr w:type="spellEnd"/>
      <w:r>
        <w:rPr>
          <w:rFonts w:ascii="Calibri" w:hAnsi="Calibri" w:cs="Calibri"/>
          <w:sz w:val="18"/>
          <w:szCs w:val="18"/>
          <w:highlight w:val="white"/>
        </w:rPr>
        <w:t xml:space="preserve">, J. C., &amp; Ponce, G. (2016). Evolución del modelo de aseguramiento en Riesgos Laborales. </w:t>
      </w:r>
      <w:r>
        <w:rPr>
          <w:rFonts w:ascii="Calibri" w:hAnsi="Calibri" w:cs="Calibri"/>
          <w:i/>
          <w:sz w:val="18"/>
          <w:szCs w:val="18"/>
          <w:highlight w:val="white"/>
        </w:rPr>
        <w:t xml:space="preserve">Revista </w:t>
      </w:r>
      <w:proofErr w:type="spellStart"/>
      <w:r>
        <w:rPr>
          <w:rFonts w:ascii="Calibri" w:hAnsi="Calibri" w:cs="Calibri"/>
          <w:i/>
          <w:sz w:val="18"/>
          <w:szCs w:val="18"/>
          <w:highlight w:val="white"/>
        </w:rPr>
        <w:t>Fasecolda</w:t>
      </w:r>
      <w:proofErr w:type="spellEnd"/>
      <w:r>
        <w:rPr>
          <w:rFonts w:ascii="Calibri" w:hAnsi="Calibri" w:cs="Calibri"/>
          <w:sz w:val="18"/>
          <w:szCs w:val="18"/>
          <w:highlight w:val="white"/>
        </w:rPr>
        <w:t xml:space="preserve">, (164), 52-57. Recuperado a partir de  </w:t>
      </w:r>
      <w:hyperlink r:id="rId13">
        <w:r>
          <w:rPr>
            <w:rFonts w:ascii="Calibri" w:hAnsi="Calibri" w:cs="Calibri"/>
            <w:color w:val="0563C1"/>
            <w:sz w:val="18"/>
            <w:szCs w:val="18"/>
            <w:highlight w:val="white"/>
            <w:u w:val="single"/>
          </w:rPr>
          <w:t>https://revista.fasecolda.com/index.php/revfasecolda/article/view/230</w:t>
        </w:r>
      </w:hyperlink>
      <w:r>
        <w:rPr>
          <w:rFonts w:ascii="Calibri" w:hAnsi="Calibri" w:cs="Calibri"/>
          <w:sz w:val="18"/>
          <w:szCs w:val="18"/>
          <w:highlight w:val="white"/>
        </w:rPr>
        <w:t xml:space="preserve"> </w:t>
      </w:r>
    </w:p>
  </w:footnote>
  <w:footnote w:id="9">
    <w:p w:rsidR="003F735F" w:rsidRDefault="003F735F" w:rsidP="003F735F">
      <w:pPr>
        <w:spacing w:line="240" w:lineRule="auto"/>
        <w:jc w:val="both"/>
        <w:rPr>
          <w:rFonts w:ascii="Calibri" w:hAnsi="Calibri" w:cs="Calibri"/>
          <w:sz w:val="18"/>
          <w:szCs w:val="18"/>
          <w:highlight w:val="white"/>
        </w:rPr>
      </w:pPr>
      <w:r>
        <w:rPr>
          <w:vertAlign w:val="superscript"/>
        </w:rPr>
        <w:footnoteRef/>
      </w:r>
      <w:r>
        <w:rPr>
          <w:rFonts w:ascii="Calibri" w:hAnsi="Calibri" w:cs="Calibri"/>
          <w:sz w:val="18"/>
          <w:szCs w:val="18"/>
        </w:rPr>
        <w:t xml:space="preserve"> Ponce, Germán Ernesto.</w:t>
      </w:r>
      <w:r>
        <w:rPr>
          <w:rFonts w:ascii="Calibri" w:hAnsi="Calibri" w:cs="Calibri"/>
          <w:b/>
          <w:sz w:val="18"/>
          <w:szCs w:val="18"/>
        </w:rPr>
        <w:t xml:space="preserve"> </w:t>
      </w:r>
      <w:r>
        <w:rPr>
          <w:rFonts w:ascii="Calibri" w:hAnsi="Calibri" w:cs="Calibri"/>
          <w:sz w:val="18"/>
          <w:szCs w:val="18"/>
        </w:rPr>
        <w:t>(2016).</w:t>
      </w:r>
      <w:r>
        <w:rPr>
          <w:rFonts w:ascii="Calibri" w:hAnsi="Calibri" w:cs="Calibri"/>
          <w:b/>
          <w:sz w:val="18"/>
          <w:szCs w:val="18"/>
        </w:rPr>
        <w:t xml:space="preserve"> </w:t>
      </w:r>
      <w:r>
        <w:rPr>
          <w:rFonts w:ascii="Calibri" w:hAnsi="Calibri" w:cs="Calibri"/>
          <w:sz w:val="18"/>
          <w:szCs w:val="18"/>
        </w:rPr>
        <w:t xml:space="preserve">Artículo Revista Empresarial y Laboral “Los beneficios sociales y económicos del Sistema General de Riesgos Laborales” Disponible en: </w:t>
      </w:r>
    </w:p>
    <w:p w:rsidR="003F735F" w:rsidRDefault="003F735F" w:rsidP="003F735F">
      <w:pPr>
        <w:jc w:val="both"/>
      </w:pPr>
      <w:hyperlink r:id="rId14" w:anchor=":~:text=Los%20impactos%20del%20SGRL%20implementado,siniestralidad%20y%20consolidaci%C3%B3n%20de%20informaci%C3%B3n.">
        <w:r>
          <w:rPr>
            <w:rFonts w:ascii="Calibri" w:hAnsi="Calibri" w:cs="Calibri"/>
            <w:color w:val="1155CC"/>
            <w:sz w:val="18"/>
            <w:szCs w:val="18"/>
            <w:highlight w:val="white"/>
            <w:u w:val="single"/>
          </w:rPr>
          <w:t>https://revistaempresarial.com/gestion-humana/seguridad-social/riesgos-laborales/los-beneficios-sociales-y-economicos-del-sistema-general-de-riesgos-laborales/#:~:text=Los%20impactos%20del%20SGRL%20implementado,siniestralidad%20y%20consolidaci%C3%B3n%20de%20informaci%C3%B3n.</w:t>
        </w:r>
      </w:hyperlink>
    </w:p>
  </w:footnote>
  <w:footnote w:id="10">
    <w:p w:rsidR="003F735F" w:rsidRDefault="003F735F" w:rsidP="003F735F">
      <w:pPr>
        <w:spacing w:line="240" w:lineRule="auto"/>
      </w:pPr>
      <w:r>
        <w:rPr>
          <w:vertAlign w:val="superscript"/>
        </w:rPr>
        <w:footnoteRef/>
      </w:r>
      <w:r>
        <w:rPr>
          <w:rFonts w:ascii="Calibri" w:hAnsi="Calibri" w:cs="Calibri"/>
          <w:sz w:val="18"/>
          <w:szCs w:val="18"/>
        </w:rPr>
        <w:t xml:space="preserve"> Ballesteros VL, Cuadros Y, Botero S, </w:t>
      </w:r>
      <w:proofErr w:type="spellStart"/>
      <w:r>
        <w:rPr>
          <w:rFonts w:ascii="Calibri" w:hAnsi="Calibri" w:cs="Calibri"/>
          <w:sz w:val="18"/>
          <w:szCs w:val="18"/>
        </w:rPr>
        <w:t>López</w:t>
      </w:r>
      <w:proofErr w:type="spellEnd"/>
      <w:r>
        <w:rPr>
          <w:rFonts w:ascii="Calibri" w:hAnsi="Calibri" w:cs="Calibri"/>
          <w:sz w:val="18"/>
          <w:szCs w:val="18"/>
        </w:rPr>
        <w:t xml:space="preserve"> Y. Factores de riesgo </w:t>
      </w:r>
      <w:proofErr w:type="spellStart"/>
      <w:r>
        <w:rPr>
          <w:rFonts w:ascii="Calibri" w:hAnsi="Calibri" w:cs="Calibri"/>
          <w:sz w:val="18"/>
          <w:szCs w:val="18"/>
        </w:rPr>
        <w:t>biológicos</w:t>
      </w:r>
      <w:proofErr w:type="spellEnd"/>
      <w:r>
        <w:rPr>
          <w:rFonts w:ascii="Calibri" w:hAnsi="Calibri" w:cs="Calibri"/>
          <w:sz w:val="18"/>
          <w:szCs w:val="18"/>
        </w:rPr>
        <w:t xml:space="preserve"> en recicladores informales de la ciudad de </w:t>
      </w:r>
      <w:proofErr w:type="spellStart"/>
      <w:r>
        <w:rPr>
          <w:rFonts w:ascii="Calibri" w:hAnsi="Calibri" w:cs="Calibri"/>
          <w:sz w:val="18"/>
          <w:szCs w:val="18"/>
        </w:rPr>
        <w:t>Medellín</w:t>
      </w:r>
      <w:proofErr w:type="spellEnd"/>
      <w:r>
        <w:rPr>
          <w:rFonts w:ascii="Calibri" w:hAnsi="Calibri" w:cs="Calibri"/>
          <w:sz w:val="18"/>
          <w:szCs w:val="18"/>
        </w:rPr>
        <w:t xml:space="preserve">, 2005. </w:t>
      </w:r>
      <w:proofErr w:type="spellStart"/>
      <w:r>
        <w:rPr>
          <w:rFonts w:ascii="Calibri" w:hAnsi="Calibri" w:cs="Calibri"/>
          <w:sz w:val="18"/>
          <w:szCs w:val="18"/>
        </w:rPr>
        <w:t>Rev</w:t>
      </w:r>
      <w:proofErr w:type="spellEnd"/>
      <w:r>
        <w:rPr>
          <w:rFonts w:ascii="Calibri" w:hAnsi="Calibri" w:cs="Calibri"/>
          <w:sz w:val="18"/>
          <w:szCs w:val="18"/>
        </w:rPr>
        <w:t xml:space="preserve"> </w:t>
      </w:r>
      <w:proofErr w:type="spellStart"/>
      <w:r>
        <w:rPr>
          <w:rFonts w:ascii="Calibri" w:hAnsi="Calibri" w:cs="Calibri"/>
          <w:sz w:val="18"/>
          <w:szCs w:val="18"/>
        </w:rPr>
        <w:t>Fac</w:t>
      </w:r>
      <w:proofErr w:type="spellEnd"/>
      <w:r>
        <w:rPr>
          <w:rFonts w:ascii="Calibri" w:hAnsi="Calibri" w:cs="Calibri"/>
          <w:sz w:val="18"/>
          <w:szCs w:val="18"/>
        </w:rPr>
        <w:t xml:space="preserve"> </w:t>
      </w:r>
      <w:proofErr w:type="spellStart"/>
      <w:r>
        <w:rPr>
          <w:rFonts w:ascii="Calibri" w:hAnsi="Calibri" w:cs="Calibri"/>
          <w:sz w:val="18"/>
          <w:szCs w:val="18"/>
        </w:rPr>
        <w:t>Nac</w:t>
      </w:r>
      <w:proofErr w:type="spellEnd"/>
      <w:r>
        <w:rPr>
          <w:rFonts w:ascii="Calibri" w:hAnsi="Calibri" w:cs="Calibri"/>
          <w:sz w:val="18"/>
          <w:szCs w:val="18"/>
        </w:rPr>
        <w:t xml:space="preserve"> Salud </w:t>
      </w:r>
      <w:proofErr w:type="spellStart"/>
      <w:r>
        <w:rPr>
          <w:rFonts w:ascii="Calibri" w:hAnsi="Calibri" w:cs="Calibri"/>
          <w:sz w:val="18"/>
          <w:szCs w:val="18"/>
        </w:rPr>
        <w:t>Pública</w:t>
      </w:r>
      <w:proofErr w:type="spellEnd"/>
      <w:r>
        <w:rPr>
          <w:rFonts w:ascii="Calibri" w:hAnsi="Calibri" w:cs="Calibri"/>
          <w:sz w:val="18"/>
          <w:szCs w:val="18"/>
        </w:rPr>
        <w:t xml:space="preserve"> 2008; 26(2): 169-177.</w:t>
      </w:r>
    </w:p>
  </w:footnote>
  <w:footnote w:id="11">
    <w:p w:rsidR="003F735F" w:rsidRDefault="003F735F" w:rsidP="003F735F">
      <w:pPr>
        <w:spacing w:line="240" w:lineRule="auto"/>
      </w:pPr>
      <w:r>
        <w:rPr>
          <w:vertAlign w:val="superscript"/>
        </w:rPr>
        <w:footnoteRef/>
      </w:r>
      <w:r>
        <w:rPr>
          <w:rFonts w:ascii="Calibri" w:hAnsi="Calibri" w:cs="Calibri"/>
          <w:sz w:val="18"/>
          <w:szCs w:val="18"/>
        </w:rPr>
        <w:t xml:space="preserve"> El salario mínimo mensual vigente para 2020 equivale a $877.802 más el auxilio de transporte por $102.853.</w:t>
      </w:r>
    </w:p>
  </w:footnote>
  <w:footnote w:id="12">
    <w:p w:rsidR="003F735F" w:rsidRDefault="003F735F" w:rsidP="003F735F">
      <w:pPr>
        <w:spacing w:line="240" w:lineRule="auto"/>
        <w:jc w:val="both"/>
      </w:pPr>
      <w:r>
        <w:rPr>
          <w:vertAlign w:val="superscript"/>
        </w:rPr>
        <w:footnoteRef/>
      </w:r>
      <w:r>
        <w:rPr>
          <w:rFonts w:ascii="Calibri" w:hAnsi="Calibri" w:cs="Calibri"/>
          <w:sz w:val="18"/>
          <w:szCs w:val="18"/>
        </w:rPr>
        <w:t xml:space="preserve"> Instituto de Estudios Urbanos. Universidad Nacional. (2018). Caracterización de organizaciones de recicladores de oficio en proceso de formalización. </w:t>
      </w:r>
      <w:proofErr w:type="spellStart"/>
      <w:r>
        <w:rPr>
          <w:rFonts w:ascii="Calibri" w:hAnsi="Calibri" w:cs="Calibri"/>
          <w:sz w:val="18"/>
          <w:szCs w:val="18"/>
        </w:rPr>
        <w:t>Investigación</w:t>
      </w:r>
      <w:proofErr w:type="spellEnd"/>
      <w:r>
        <w:rPr>
          <w:rFonts w:ascii="Calibri" w:hAnsi="Calibri" w:cs="Calibri"/>
          <w:sz w:val="18"/>
          <w:szCs w:val="18"/>
        </w:rPr>
        <w:t xml:space="preserve"> enmarcada en el desarrollo del proyecto “mejoramiento de los niveles de </w:t>
      </w:r>
      <w:proofErr w:type="spellStart"/>
      <w:r>
        <w:rPr>
          <w:rFonts w:ascii="Calibri" w:hAnsi="Calibri" w:cs="Calibri"/>
          <w:sz w:val="18"/>
          <w:szCs w:val="18"/>
        </w:rPr>
        <w:t>inclusión</w:t>
      </w:r>
      <w:proofErr w:type="spellEnd"/>
      <w:r>
        <w:rPr>
          <w:rFonts w:ascii="Calibri" w:hAnsi="Calibri" w:cs="Calibri"/>
          <w:sz w:val="18"/>
          <w:szCs w:val="18"/>
        </w:rPr>
        <w:t xml:space="preserve"> de la </w:t>
      </w:r>
      <w:proofErr w:type="spellStart"/>
      <w:r>
        <w:rPr>
          <w:rFonts w:ascii="Calibri" w:hAnsi="Calibri" w:cs="Calibri"/>
          <w:sz w:val="18"/>
          <w:szCs w:val="18"/>
        </w:rPr>
        <w:t>población</w:t>
      </w:r>
      <w:proofErr w:type="spellEnd"/>
      <w:r>
        <w:rPr>
          <w:rFonts w:ascii="Calibri" w:hAnsi="Calibri" w:cs="Calibri"/>
          <w:sz w:val="18"/>
          <w:szCs w:val="18"/>
        </w:rPr>
        <w:t xml:space="preserve"> recicladora de oficio a nivel nacional” - Informe Final. Disponible en </w:t>
      </w:r>
      <w:hyperlink r:id="rId15">
        <w:r>
          <w:rPr>
            <w:rFonts w:ascii="Calibri" w:hAnsi="Calibri" w:cs="Calibri"/>
            <w:color w:val="1155CC"/>
            <w:sz w:val="18"/>
            <w:szCs w:val="18"/>
            <w:u w:val="single"/>
          </w:rPr>
          <w:t>https://www.superservicios.</w:t>
        </w:r>
        <w:r>
          <w:rPr>
            <w:rFonts w:ascii="Calibri" w:hAnsi="Calibri" w:cs="Calibri"/>
            <w:color w:val="1155CC"/>
            <w:sz w:val="18"/>
            <w:szCs w:val="18"/>
            <w:u w:val="single"/>
          </w:rPr>
          <w:br/>
          <w:t>gov.co/sala-de-prensa/de-interes/superservicios-presenta-la-caracterizacion-de-organizaciones-de</w:t>
        </w:r>
      </w:hyperlink>
      <w:r>
        <w:rPr>
          <w:rFonts w:ascii="Calibri" w:hAnsi="Calibri" w:cs="Calibri"/>
          <w:sz w:val="18"/>
          <w:szCs w:val="18"/>
        </w:rPr>
        <w:t xml:space="preserve">  </w:t>
      </w:r>
    </w:p>
  </w:footnote>
  <w:footnote w:id="13">
    <w:p w:rsidR="003F735F" w:rsidRDefault="003F735F" w:rsidP="003F735F">
      <w:pPr>
        <w:spacing w:line="240" w:lineRule="auto"/>
        <w:jc w:val="both"/>
      </w:pPr>
      <w:r>
        <w:rPr>
          <w:vertAlign w:val="superscript"/>
        </w:rPr>
        <w:footnoteRef/>
      </w:r>
      <w:r>
        <w:rPr>
          <w:rFonts w:ascii="Calibri" w:hAnsi="Calibri" w:cs="Calibri"/>
          <w:sz w:val="18"/>
          <w:szCs w:val="18"/>
        </w:rPr>
        <w:t xml:space="preserve"> Nivel de riesgo al cual corresponden las actividades de reciclaje de elementos y materiales distintos a los metálicos, de acuerdo con lo dispuesto en el Decreto 1607 de 2002, por el cual se adoptó la tabla de Clasificación de Actividades Económicas para el Sistema General de Riesgos Laborales, siendo igual al que se encuentra en el proyecto de decreto de actualización de dicha tabla puesto a consideración del Ministerio del Trabajo en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DD3" w:rsidRDefault="003F735F">
    <w:r>
      <w:rPr>
        <w:noProof/>
        <w:lang w:eastAsia="es-CO"/>
      </w:rPr>
      <w:drawing>
        <wp:anchor distT="0" distB="0" distL="0" distR="0" simplePos="0" relativeHeight="251658240" behindDoc="0" locked="0" layoutInCell="1" allowOverlap="1">
          <wp:simplePos x="0" y="0"/>
          <wp:positionH relativeFrom="column">
            <wp:posOffset>4197985</wp:posOffset>
          </wp:positionH>
          <wp:positionV relativeFrom="paragraph">
            <wp:posOffset>-40640</wp:posOffset>
          </wp:positionV>
          <wp:extent cx="1924050" cy="659765"/>
          <wp:effectExtent l="0" t="0" r="0" b="6985"/>
          <wp:wrapSquare wrapText="bothSides"/>
          <wp:docPr id="26" name="Imagen 26" descr="Imagen que contiene dibuj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Imagen que contiene dibujo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0" behindDoc="0" locked="0" layoutInCell="1" allowOverlap="1">
          <wp:simplePos x="0" y="0"/>
          <wp:positionH relativeFrom="column">
            <wp:posOffset>-7620</wp:posOffset>
          </wp:positionH>
          <wp:positionV relativeFrom="paragraph">
            <wp:posOffset>34925</wp:posOffset>
          </wp:positionV>
          <wp:extent cx="1965960" cy="587375"/>
          <wp:effectExtent l="0" t="0" r="0" b="317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2">
                    <a:extLst>
                      <a:ext uri="{28A0092B-C50C-407E-A947-70E740481C1C}">
                        <a14:useLocalDpi xmlns:a14="http://schemas.microsoft.com/office/drawing/2010/main" val="0"/>
                      </a:ext>
                    </a:extLst>
                  </a:blip>
                  <a:srcRect l="4779" t="2690" r="6573" b="7835"/>
                  <a:stretch>
                    <a:fillRect/>
                  </a:stretch>
                </pic:blipFill>
                <pic:spPr bwMode="auto">
                  <a:xfrm>
                    <a:off x="0" y="0"/>
                    <a:ext cx="1965960"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DD3" w:rsidRDefault="006758DA">
    <w:pPr>
      <w:tabs>
        <w:tab w:val="left" w:pos="1167"/>
        <w:tab w:val="right" w:pos="8838"/>
      </w:tabs>
      <w:jc w:val="center"/>
      <w:rPr>
        <w:rFonts w:ascii="Calibri" w:hAnsi="Calibri" w:cs="Calibri"/>
        <w:b/>
        <w:color w:val="000000"/>
        <w:sz w:val="24"/>
        <w:szCs w:val="24"/>
      </w:rPr>
    </w:pPr>
  </w:p>
  <w:p w:rsidR="00071DD3" w:rsidRDefault="006758DA">
    <w:pPr>
      <w:tabs>
        <w:tab w:val="center" w:pos="4419"/>
        <w:tab w:val="right" w:pos="8838"/>
      </w:tabs>
      <w:rPr>
        <w:color w:val="000000"/>
      </w:rPr>
    </w:pPr>
  </w:p>
  <w:p w:rsidR="00071DD3" w:rsidRDefault="006758DA">
    <w:pP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A1CAA"/>
    <w:multiLevelType w:val="multilevel"/>
    <w:tmpl w:val="D18A2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DE4F70"/>
    <w:multiLevelType w:val="multilevel"/>
    <w:tmpl w:val="5DA85FF6"/>
    <w:lvl w:ilvl="0">
      <w:start w:val="1"/>
      <w:numFmt w:val="decimal"/>
      <w:lvlText w:val="%1)"/>
      <w:lvlJc w:val="left"/>
      <w:pPr>
        <w:ind w:left="720" w:hanging="360"/>
      </w:pPr>
      <w:rPr>
        <w:rFonts w:cs="Times New Roman"/>
        <w:color w:val="223453"/>
        <w:sz w:val="24"/>
        <w:szCs w:val="24"/>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786E581E"/>
    <w:multiLevelType w:val="multilevel"/>
    <w:tmpl w:val="6DB0898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15:restartNumberingAfterBreak="0">
    <w:nsid w:val="7A8E7BD2"/>
    <w:multiLevelType w:val="multilevel"/>
    <w:tmpl w:val="F4227268"/>
    <w:lvl w:ilvl="0">
      <w:start w:val="1"/>
      <w:numFmt w:val="upperRoman"/>
      <w:lvlText w:val="%1."/>
      <w:lvlJc w:val="righ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5F"/>
    <w:rsid w:val="003F735F"/>
    <w:rsid w:val="00451CA5"/>
    <w:rsid w:val="006758DA"/>
    <w:rsid w:val="00B23F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A30D"/>
  <w15:chartTrackingRefBased/>
  <w15:docId w15:val="{240286BA-1733-4114-923F-4163760E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735F"/>
    <w:pPr>
      <w:keepNext/>
      <w:keepLines/>
      <w:spacing w:before="480" w:after="0" w:line="276" w:lineRule="auto"/>
      <w:outlineLvl w:val="0"/>
    </w:pPr>
    <w:rPr>
      <w:rFonts w:asciiTheme="majorHAnsi" w:eastAsiaTheme="majorEastAsia" w:hAnsiTheme="majorHAnsi" w:cs="Times New Roman"/>
      <w:b/>
      <w:bCs/>
      <w:color w:val="2F5496" w:themeColor="accent1" w:themeShade="BF"/>
      <w:sz w:val="28"/>
      <w:szCs w:val="28"/>
      <w:lang w:eastAsia="es-ES_tradnl"/>
    </w:rPr>
  </w:style>
  <w:style w:type="paragraph" w:styleId="Ttulo2">
    <w:name w:val="heading 2"/>
    <w:basedOn w:val="Normal"/>
    <w:next w:val="Normal"/>
    <w:link w:val="Ttulo2Car"/>
    <w:uiPriority w:val="9"/>
    <w:unhideWhenUsed/>
    <w:qFormat/>
    <w:rsid w:val="003F735F"/>
    <w:pPr>
      <w:keepNext/>
      <w:keepLines/>
      <w:spacing w:before="360" w:after="120" w:line="276" w:lineRule="auto"/>
      <w:outlineLvl w:val="1"/>
    </w:pPr>
    <w:rPr>
      <w:rFonts w:ascii="Arial" w:eastAsia="Times New Roman" w:hAnsi="Arial" w:cs="Arial"/>
      <w:sz w:val="32"/>
      <w:szCs w:val="3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735F"/>
    <w:rPr>
      <w:rFonts w:asciiTheme="majorHAnsi" w:eastAsiaTheme="majorEastAsia" w:hAnsiTheme="majorHAnsi" w:cs="Times New Roman"/>
      <w:b/>
      <w:bCs/>
      <w:color w:val="2F5496" w:themeColor="accent1" w:themeShade="BF"/>
      <w:sz w:val="28"/>
      <w:szCs w:val="28"/>
      <w:lang w:eastAsia="es-ES_tradnl"/>
    </w:rPr>
  </w:style>
  <w:style w:type="character" w:customStyle="1" w:styleId="Ttulo2Car">
    <w:name w:val="Título 2 Car"/>
    <w:basedOn w:val="Fuentedeprrafopredeter"/>
    <w:link w:val="Ttulo2"/>
    <w:uiPriority w:val="9"/>
    <w:rsid w:val="003F735F"/>
    <w:rPr>
      <w:rFonts w:ascii="Arial" w:eastAsia="Times New Roman" w:hAnsi="Arial" w:cs="Arial"/>
      <w:sz w:val="32"/>
      <w:szCs w:val="3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alejandro.vega@senado.gov.co" TargetMode="External"/><Relationship Id="rId1" Type="http://schemas.openxmlformats.org/officeDocument/2006/relationships/hyperlink" Target="http://www.alejandrovega.com.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ured.cu/Crust%C3%A1ceos" TargetMode="External"/><Relationship Id="rId13" Type="http://schemas.openxmlformats.org/officeDocument/2006/relationships/hyperlink" Target="https://revista.fasecolda.com/index.php/revfasecolda/article/view/230" TargetMode="External"/><Relationship Id="rId3" Type="http://schemas.openxmlformats.org/officeDocument/2006/relationships/hyperlink" Target="https://www.ecured.cu/Quitina" TargetMode="External"/><Relationship Id="rId7" Type="http://schemas.openxmlformats.org/officeDocument/2006/relationships/hyperlink" Target="https://www.ecured.cu/Ar%C3%A1cnidos" TargetMode="External"/><Relationship Id="rId12" Type="http://schemas.openxmlformats.org/officeDocument/2006/relationships/hyperlink" Target="https://www.minsalud.gov.co/proteccionsocial/RiesgosLaborales/Paginas/preguntas-frecuentes.aspx" TargetMode="External"/><Relationship Id="rId2" Type="http://schemas.openxmlformats.org/officeDocument/2006/relationships/hyperlink" Target="https://sostenibilidad.semana.com/medio-ambiente/articulo/el-78-de-los-hogares-colombianos-no-recicla/44231" TargetMode="External"/><Relationship Id="rId1" Type="http://schemas.openxmlformats.org/officeDocument/2006/relationships/hyperlink" Target="https://es.slideshare.net/marypinedas/historia-reciclaje" TargetMode="External"/><Relationship Id="rId6" Type="http://schemas.openxmlformats.org/officeDocument/2006/relationships/hyperlink" Target="https://www.ecured.cu/index.php?title=Picnog%C3%B3nidos&amp;action=edit&amp;redlink=1" TargetMode="External"/><Relationship Id="rId11" Type="http://schemas.openxmlformats.org/officeDocument/2006/relationships/hyperlink" Target="https://www.minsalud.gov.co/proteccionsocial/RiesgosLaborales/Paginas/preguntas-frecuentes.aspx" TargetMode="External"/><Relationship Id="rId5" Type="http://schemas.openxmlformats.org/officeDocument/2006/relationships/hyperlink" Target="https://www.ecured.cu/index.php?title=Merostomas&amp;action=edit&amp;redlink=1" TargetMode="External"/><Relationship Id="rId15" Type="http://schemas.openxmlformats.org/officeDocument/2006/relationships/hyperlink" Target="https://www.superservicios.gov.co/sala-de-prensa/de-interes/superservicios-presenta-la-caracterizacion-de-organizaciones-de" TargetMode="External"/><Relationship Id="rId10" Type="http://schemas.openxmlformats.org/officeDocument/2006/relationships/hyperlink" Target="https://www.ecured.cu/Insectos" TargetMode="External"/><Relationship Id="rId4" Type="http://schemas.openxmlformats.org/officeDocument/2006/relationships/hyperlink" Target="https://www.ecured.cu/index.php?title=Trilobitomorfos&amp;action=edit&amp;redlink=1" TargetMode="External"/><Relationship Id="rId9" Type="http://schemas.openxmlformats.org/officeDocument/2006/relationships/hyperlink" Target="https://www.ecured.cu/Miri%C3%A1podos" TargetMode="External"/><Relationship Id="rId14" Type="http://schemas.openxmlformats.org/officeDocument/2006/relationships/hyperlink" Target="https://revistaempresarial.com/gestion-humana/seguridad-social/riesgos-laborales/los-beneficios-sociales-y-economicos-del-sistema-general-de-riesgos-labor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3959</Words>
  <Characters>21779</Characters>
  <Application>Microsoft Office Word</Application>
  <DocSecurity>0</DocSecurity>
  <Lines>181</Lines>
  <Paragraphs>51</Paragraphs>
  <ScaleCrop>false</ScaleCrop>
  <Company>HP Inc.</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cp:lastModifiedBy>
  <cp:revision>1</cp:revision>
  <dcterms:created xsi:type="dcterms:W3CDTF">2022-08-18T15:10:00Z</dcterms:created>
  <dcterms:modified xsi:type="dcterms:W3CDTF">2022-08-18T15:13:00Z</dcterms:modified>
</cp:coreProperties>
</file>