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B7" w:rsidRPr="00390A7D" w:rsidRDefault="00BE00F5"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10</w:t>
      </w:r>
      <w:r w:rsidR="00CC0DF7">
        <w:rPr>
          <w:rFonts w:ascii="Bookman Old Style" w:eastAsia="Arial Narrow" w:hAnsi="Bookman Old Style" w:cs="Arial Narrow"/>
          <w:b/>
        </w:rPr>
        <w:t xml:space="preserve"> de agost</w:t>
      </w:r>
      <w:r w:rsidR="005501BA">
        <w:rPr>
          <w:rFonts w:ascii="Bookman Old Style" w:eastAsia="Arial Narrow" w:hAnsi="Bookman Old Style" w:cs="Arial Narrow"/>
          <w:b/>
        </w:rPr>
        <w:t>o de 2022</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97614E" w:rsidRPr="00390A7D" w:rsidRDefault="0097614E" w:rsidP="0097614E">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97614E" w:rsidRDefault="0097614E" w:rsidP="0097614E">
      <w:pPr>
        <w:tabs>
          <w:tab w:val="left" w:pos="0"/>
        </w:tabs>
        <w:spacing w:after="0" w:line="240" w:lineRule="auto"/>
        <w:jc w:val="both"/>
        <w:rPr>
          <w:rFonts w:ascii="Bookman Old Style" w:eastAsia="Arial Narrow" w:hAnsi="Bookman Old Style" w:cs="Arial Narrow"/>
          <w:b/>
        </w:rPr>
      </w:pPr>
      <w:r w:rsidRPr="00D8528B">
        <w:rPr>
          <w:rFonts w:ascii="Bookman Old Style" w:eastAsia="Arial Narrow" w:hAnsi="Bookman Old Style" w:cs="Arial Narrow"/>
          <w:b/>
        </w:rPr>
        <w:t>JAIME LUIS LACOUTURE PEÑALOZA</w:t>
      </w:r>
    </w:p>
    <w:p w:rsidR="0097614E" w:rsidRDefault="0097614E" w:rsidP="0097614E">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bookmarkStart w:id="0" w:name="_GoBack"/>
      <w:bookmarkEnd w:id="0"/>
    </w:p>
    <w:p w:rsidR="0097614E" w:rsidRPr="00390A7D" w:rsidRDefault="0097614E" w:rsidP="0097614E">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97614E" w:rsidRPr="00390A7D" w:rsidRDefault="0097614E" w:rsidP="0097614E">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Pr="00390A7D" w:rsidRDefault="003C6CB7" w:rsidP="003C6CB7">
      <w:pPr>
        <w:tabs>
          <w:tab w:val="left" w:pos="0"/>
        </w:tabs>
        <w:spacing w:after="0" w:line="240" w:lineRule="auto"/>
        <w:ind w:left="3540"/>
        <w:jc w:val="both"/>
        <w:rPr>
          <w:rFonts w:ascii="Bookman Old Style" w:eastAsia="Arial Narrow" w:hAnsi="Bookman Old Style" w:cs="Arial Narrow"/>
          <w:b/>
        </w:rPr>
      </w:pPr>
    </w:p>
    <w:p w:rsidR="003C6CB7" w:rsidRPr="00390A7D" w:rsidRDefault="003C6CB7" w:rsidP="003C6CB7">
      <w:pPr>
        <w:spacing w:after="0" w:line="240" w:lineRule="auto"/>
        <w:jc w:val="both"/>
        <w:rPr>
          <w:rFonts w:ascii="Bookman Old Style" w:eastAsia="Arial Narrow" w:hAnsi="Bookman Old Style" w:cs="Arial Narrow"/>
          <w:b/>
        </w:rPr>
      </w:pPr>
    </w:p>
    <w:p w:rsidR="003C6CB7" w:rsidRPr="003C6CB7" w:rsidRDefault="003C6CB7" w:rsidP="003C6CB7">
      <w:pPr>
        <w:spacing w:after="0" w:line="240" w:lineRule="auto"/>
        <w:ind w:left="708"/>
        <w:jc w:val="both"/>
        <w:rPr>
          <w:rFonts w:ascii="Bookman Old Style" w:eastAsia="Arial Narrow" w:hAnsi="Bookman Old Style" w:cs="Arial Narrow"/>
          <w:b/>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Pr="00390A7D">
        <w:rPr>
          <w:rFonts w:ascii="Bookman Old Style" w:eastAsia="Arial Narrow" w:hAnsi="Bookman Old Style" w:cs="Arial Narrow"/>
        </w:rPr>
        <w:t xml:space="preserve">Proyecto de Ley </w:t>
      </w:r>
      <w:r w:rsidRPr="003C6CB7">
        <w:rPr>
          <w:rFonts w:ascii="Bookman Old Style" w:eastAsia="Arial Narrow" w:hAnsi="Bookman Old Style" w:cs="Arial Narrow"/>
          <w:b/>
        </w:rPr>
        <w:t>“</w:t>
      </w:r>
      <w:r w:rsidR="00CC0DF7" w:rsidRPr="00CC0DF7">
        <w:rPr>
          <w:rFonts w:ascii="Bookman Old Style" w:eastAsia="Arial Narrow" w:hAnsi="Bookman Old Style" w:cs="Arial Narrow"/>
          <w:b/>
        </w:rPr>
        <w:t>POR MEDIO DE LA CUAL SE</w:t>
      </w:r>
      <w:r w:rsidR="00CC0DF7">
        <w:rPr>
          <w:rFonts w:ascii="Bookman Old Style" w:eastAsia="Arial Narrow" w:hAnsi="Bookman Old Style" w:cs="Arial Narrow"/>
          <w:b/>
        </w:rPr>
        <w:t xml:space="preserve"> MODIFICA </w:t>
      </w:r>
      <w:r w:rsidR="00CC0DF7" w:rsidRPr="00CC0DF7">
        <w:rPr>
          <w:rFonts w:ascii="Bookman Old Style" w:eastAsia="Arial Narrow" w:hAnsi="Bookman Old Style" w:cs="Arial Narrow"/>
          <w:b/>
        </w:rPr>
        <w:t xml:space="preserve">LA LEY 1335 DE </w:t>
      </w:r>
      <w:r w:rsidR="00205070" w:rsidRPr="00CC0DF7">
        <w:rPr>
          <w:rFonts w:ascii="Bookman Old Style" w:eastAsia="Arial Narrow" w:hAnsi="Bookman Old Style" w:cs="Arial Narrow"/>
          <w:b/>
        </w:rPr>
        <w:t>2009</w:t>
      </w:r>
      <w:r w:rsidR="00205070">
        <w:rPr>
          <w:rFonts w:ascii="Bookman Old Style" w:eastAsia="Arial Narrow" w:hAnsi="Bookman Old Style" w:cs="Arial Narrow"/>
          <w:b/>
        </w:rPr>
        <w:t xml:space="preserve">, SE ADICIONA UN CAPÍTULO </w:t>
      </w:r>
      <w:r w:rsidR="00CC0DF7">
        <w:rPr>
          <w:rFonts w:ascii="Bookman Old Style" w:eastAsia="Arial Narrow" w:hAnsi="Bookman Old Style" w:cs="Arial Narrow"/>
          <w:b/>
        </w:rPr>
        <w:t>Y SE DICTAN OTRAS DISPOSICIONES</w:t>
      </w:r>
      <w:r w:rsidRPr="003C6CB7">
        <w:rPr>
          <w:rFonts w:ascii="Bookman Old Style" w:eastAsia="Arial Narrow" w:hAnsi="Bookman Old Style" w:cs="Arial Narrow"/>
          <w:b/>
        </w:rPr>
        <w:t>”</w:t>
      </w: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3C6CB7">
      <w:pPr>
        <w:spacing w:after="0" w:line="240" w:lineRule="auto"/>
        <w:jc w:val="both"/>
        <w:rPr>
          <w:rFonts w:ascii="Bookman Old Style" w:eastAsia="Arial Narrow" w:hAnsi="Bookman Old Style" w:cs="Arial Narrow"/>
          <w:b/>
          <w:highlight w:val="white"/>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Ley </w:t>
      </w:r>
      <w:r w:rsidR="00CC0DF7" w:rsidRPr="003C6CB7">
        <w:rPr>
          <w:rFonts w:ascii="Bookman Old Style" w:eastAsia="Arial Narrow" w:hAnsi="Bookman Old Style" w:cs="Arial Narrow"/>
          <w:b/>
        </w:rPr>
        <w:t>“</w:t>
      </w:r>
      <w:r w:rsidR="00205070" w:rsidRPr="00CC0DF7">
        <w:rPr>
          <w:rFonts w:ascii="Bookman Old Style" w:eastAsia="Arial Narrow" w:hAnsi="Bookman Old Style" w:cs="Arial Narrow"/>
          <w:b/>
        </w:rPr>
        <w:t>POR MEDIO DE LA CUAL SE</w:t>
      </w:r>
      <w:r w:rsidR="00205070">
        <w:rPr>
          <w:rFonts w:ascii="Bookman Old Style" w:eastAsia="Arial Narrow" w:hAnsi="Bookman Old Style" w:cs="Arial Narrow"/>
          <w:b/>
        </w:rPr>
        <w:t xml:space="preserve"> MODIFICA </w:t>
      </w:r>
      <w:r w:rsidR="00205070" w:rsidRPr="00CC0DF7">
        <w:rPr>
          <w:rFonts w:ascii="Bookman Old Style" w:eastAsia="Arial Narrow" w:hAnsi="Bookman Old Style" w:cs="Arial Narrow"/>
          <w:b/>
        </w:rPr>
        <w:t>LA LEY 1335 DE 2009</w:t>
      </w:r>
      <w:r w:rsidR="00205070">
        <w:rPr>
          <w:rFonts w:ascii="Bookman Old Style" w:eastAsia="Arial Narrow" w:hAnsi="Bookman Old Style" w:cs="Arial Narrow"/>
          <w:b/>
        </w:rPr>
        <w:t>, SE ADICIONA UN CAPÍTULO Y SE DICTAN OTRAS DISPOSICIONES</w:t>
      </w:r>
      <w:r w:rsidR="00CC0DF7" w:rsidRPr="003C6CB7">
        <w:rPr>
          <w:rFonts w:ascii="Bookman Old Style" w:eastAsia="Arial Narrow" w:hAnsi="Bookman Old Style" w:cs="Arial Narrow"/>
          <w:b/>
        </w:rPr>
        <w:t>”</w:t>
      </w:r>
      <w:r>
        <w:rPr>
          <w:rFonts w:ascii="Bookman Old Style" w:eastAsia="Arial Narrow" w:hAnsi="Bookman Old Style" w:cs="Arial Narrow"/>
          <w:b/>
        </w:rPr>
        <w:t>.</w:t>
      </w:r>
      <w:r w:rsidRPr="00390A7D">
        <w:rPr>
          <w:rFonts w:ascii="Bookman Old Style" w:eastAsia="Arial Narrow" w:hAnsi="Bookman Old Style" w:cs="Arial Narrow"/>
          <w:b/>
          <w:highlight w:val="white"/>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Default="003C6CB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390A7D" w:rsidRDefault="00CC0DF7" w:rsidP="003C6CB7">
      <w:pPr>
        <w:tabs>
          <w:tab w:val="left" w:pos="0"/>
        </w:tabs>
        <w:spacing w:after="0" w:line="240" w:lineRule="auto"/>
        <w:jc w:val="both"/>
        <w:rPr>
          <w:rFonts w:ascii="Bookman Old Style" w:eastAsia="Arial Narrow" w:hAnsi="Bookman Old Style" w:cs="Arial Narrow"/>
        </w:rPr>
      </w:pPr>
    </w:p>
    <w:p w:rsidR="003C6CB7" w:rsidRDefault="00CC0DF7" w:rsidP="003C6CB7">
      <w:pPr>
        <w:tabs>
          <w:tab w:val="left" w:pos="0"/>
        </w:tabs>
        <w:spacing w:after="0" w:line="240" w:lineRule="auto"/>
        <w:jc w:val="both"/>
        <w:rPr>
          <w:rFonts w:ascii="Bookman Old Style" w:eastAsia="Arial Narrow" w:hAnsi="Bookman Old Style" w:cs="Arial Narrow"/>
        </w:rPr>
      </w:pPr>
      <w:r>
        <w:rPr>
          <w:rFonts w:ascii="Bookman Old Style" w:eastAsia="Arial Narrow" w:hAnsi="Bookman Old Style" w:cs="Arial Narrow"/>
        </w:rPr>
        <w:t>Cordialmente</w:t>
      </w:r>
      <w:r w:rsidR="003C6CB7" w:rsidRPr="00390A7D">
        <w:rPr>
          <w:rFonts w:ascii="Bookman Old Style" w:eastAsia="Arial Narrow" w:hAnsi="Bookman Old Style" w:cs="Arial Narrow"/>
        </w:rPr>
        <w:t xml:space="preserve">,   </w:t>
      </w: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MILENE JARAVA DIAZ </w:t>
      </w: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Representante a la Cámara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D20F78">
      <w:pPr>
        <w:jc w:val="center"/>
        <w:rPr>
          <w:rFonts w:ascii="Bookman Old Style" w:hAnsi="Bookman Old Style" w:cs="Arial"/>
          <w:b/>
          <w:sz w:val="24"/>
          <w:szCs w:val="24"/>
        </w:rPr>
      </w:pPr>
    </w:p>
    <w:p w:rsidR="0057264E" w:rsidRDefault="0057264E" w:rsidP="00CC0DF7">
      <w:pPr>
        <w:rPr>
          <w:rFonts w:ascii="Bookman Old Style" w:hAnsi="Bookman Old Style" w:cs="Arial"/>
          <w:b/>
          <w:sz w:val="24"/>
          <w:szCs w:val="24"/>
        </w:rPr>
      </w:pPr>
    </w:p>
    <w:p w:rsidR="00CC0DF7" w:rsidRDefault="00CC0DF7" w:rsidP="00CC0DF7">
      <w:pPr>
        <w:rPr>
          <w:rFonts w:ascii="Bookman Old Style" w:hAnsi="Bookman Old Style" w:cs="Arial"/>
          <w:b/>
          <w:sz w:val="24"/>
          <w:szCs w:val="24"/>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9E6D68">
        <w:rPr>
          <w:rFonts w:ascii="Bookman Old Style" w:hAnsi="Bookman Old Style" w:cs="Arial"/>
          <w:b/>
          <w:sz w:val="24"/>
          <w:szCs w:val="24"/>
        </w:rPr>
        <w:t>LEY No._________________ DE 202</w:t>
      </w:r>
      <w:r w:rsidR="00B01B89">
        <w:rPr>
          <w:rFonts w:ascii="Bookman Old Style" w:hAnsi="Bookman Old Style" w:cs="Arial"/>
          <w:b/>
          <w:sz w:val="24"/>
          <w:szCs w:val="24"/>
        </w:rPr>
        <w:t>2</w:t>
      </w:r>
    </w:p>
    <w:p w:rsidR="00D20F78" w:rsidRPr="004164E9" w:rsidRDefault="00D20F78"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1"/>
          <w:szCs w:val="21"/>
        </w:rPr>
      </w:pPr>
      <w:r w:rsidRPr="004164E9">
        <w:rPr>
          <w:rFonts w:ascii="Bookman Old Style" w:hAnsi="Bookman Old Style" w:cs="Arial"/>
          <w:b/>
          <w:sz w:val="24"/>
          <w:szCs w:val="24"/>
        </w:rPr>
        <w:t>“</w:t>
      </w:r>
      <w:r w:rsidR="00CC0DF7" w:rsidRPr="003C6CB7">
        <w:rPr>
          <w:rFonts w:ascii="Bookman Old Style" w:eastAsia="Arial Narrow" w:hAnsi="Bookman Old Style" w:cs="Arial Narrow"/>
          <w:b/>
        </w:rPr>
        <w:t>“</w:t>
      </w:r>
      <w:r w:rsidR="00205070" w:rsidRPr="00CC0DF7">
        <w:rPr>
          <w:rFonts w:ascii="Bookman Old Style" w:eastAsia="Arial Narrow" w:hAnsi="Bookman Old Style" w:cs="Arial Narrow"/>
          <w:b/>
        </w:rPr>
        <w:t>POR MEDIO DE LA CUAL SE</w:t>
      </w:r>
      <w:r w:rsidR="00205070">
        <w:rPr>
          <w:rFonts w:ascii="Bookman Old Style" w:eastAsia="Arial Narrow" w:hAnsi="Bookman Old Style" w:cs="Arial Narrow"/>
          <w:b/>
        </w:rPr>
        <w:t xml:space="preserve"> MODIFICA </w:t>
      </w:r>
      <w:r w:rsidR="00205070" w:rsidRPr="00CC0DF7">
        <w:rPr>
          <w:rFonts w:ascii="Bookman Old Style" w:eastAsia="Arial Narrow" w:hAnsi="Bookman Old Style" w:cs="Arial Narrow"/>
          <w:b/>
        </w:rPr>
        <w:t>LA LEY 1335 DE 2009</w:t>
      </w:r>
      <w:r w:rsidR="00205070">
        <w:rPr>
          <w:rFonts w:ascii="Bookman Old Style" w:eastAsia="Arial Narrow" w:hAnsi="Bookman Old Style" w:cs="Arial Narrow"/>
          <w:b/>
        </w:rPr>
        <w:t>, SE ADICIONA UN CAPÍTULO Y SE DICTAN OTRAS DISPOSICIONES</w:t>
      </w:r>
      <w:r w:rsidR="00CC0DF7" w:rsidRPr="003C6CB7">
        <w:rPr>
          <w:rFonts w:ascii="Bookman Old Style" w:eastAsia="Arial Narrow" w:hAnsi="Bookman Old Style" w:cs="Arial Narrow"/>
          <w:b/>
        </w:rPr>
        <w:t>”</w:t>
      </w:r>
      <w:r w:rsidRPr="004164E9">
        <w:rPr>
          <w:rFonts w:ascii="Bookman Old Style" w:hAnsi="Bookman Old Style" w:cs="Arial"/>
          <w:b/>
          <w:sz w:val="24"/>
          <w:szCs w:val="24"/>
        </w:rPr>
        <w:t>”</w:t>
      </w:r>
    </w:p>
    <w:p w:rsidR="00D20F78" w:rsidRPr="004164E9" w:rsidRDefault="00D20F78"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CC0DF7" w:rsidRDefault="00D20F78" w:rsidP="00CC0DF7">
      <w:pPr>
        <w:jc w:val="center"/>
        <w:rPr>
          <w:rFonts w:ascii="Bookman Old Style" w:hAnsi="Bookman Old Style" w:cs="Arial"/>
          <w:b/>
          <w:sz w:val="24"/>
          <w:szCs w:val="24"/>
        </w:rPr>
      </w:pPr>
      <w:r w:rsidRPr="004164E9">
        <w:rPr>
          <w:rFonts w:ascii="Bookman Old Style" w:hAnsi="Bookman Old Style" w:cs="Arial"/>
          <w:b/>
          <w:sz w:val="24"/>
          <w:szCs w:val="24"/>
        </w:rPr>
        <w:t>DECRETA”</w:t>
      </w:r>
    </w:p>
    <w:p w:rsidR="00D17171" w:rsidRDefault="00D20F78" w:rsidP="00CC0DF7">
      <w:pPr>
        <w:jc w:val="both"/>
        <w:rPr>
          <w:rFonts w:ascii="Bookman Old Style" w:hAnsi="Bookman Old Style" w:cs="Arial"/>
          <w:iCs/>
          <w:sz w:val="24"/>
          <w:szCs w:val="24"/>
          <w:lang w:val="es-CO"/>
        </w:rPr>
      </w:pPr>
      <w:r w:rsidRPr="004164E9">
        <w:rPr>
          <w:rFonts w:ascii="Bookman Old Style" w:hAnsi="Bookman Old Style" w:cs="Arial"/>
          <w:b/>
          <w:sz w:val="24"/>
          <w:szCs w:val="24"/>
        </w:rPr>
        <w:t>A</w:t>
      </w:r>
      <w:r>
        <w:rPr>
          <w:rFonts w:ascii="Bookman Old Style" w:hAnsi="Bookman Old Style" w:cs="Arial"/>
          <w:b/>
          <w:sz w:val="24"/>
          <w:szCs w:val="24"/>
        </w:rPr>
        <w:t>rtículo P</w:t>
      </w:r>
      <w:r w:rsidRPr="004164E9">
        <w:rPr>
          <w:rFonts w:ascii="Bookman Old Style" w:hAnsi="Bookman Old Style" w:cs="Arial"/>
          <w:b/>
          <w:sz w:val="24"/>
          <w:szCs w:val="24"/>
        </w:rPr>
        <w:t>rimero. Objeto</w:t>
      </w:r>
      <w:r w:rsidRPr="004164E9">
        <w:rPr>
          <w:rFonts w:ascii="Bookman Old Style" w:hAnsi="Bookman Old Style" w:cs="Arial"/>
          <w:sz w:val="24"/>
          <w:szCs w:val="24"/>
        </w:rPr>
        <w:t xml:space="preserve">. </w:t>
      </w:r>
      <w:r>
        <w:rPr>
          <w:rFonts w:ascii="Bookman Old Style" w:hAnsi="Bookman Old Style" w:cs="Arial"/>
          <w:iCs/>
          <w:sz w:val="24"/>
          <w:szCs w:val="24"/>
          <w:lang w:val="es-CO"/>
        </w:rPr>
        <w:t xml:space="preserve">La presente </w:t>
      </w:r>
      <w:r>
        <w:rPr>
          <w:rFonts w:ascii="Bookman Old Style" w:hAnsi="Bookman Old Style" w:cs="Arial"/>
          <w:iCs/>
          <w:smallCaps/>
          <w:sz w:val="24"/>
          <w:szCs w:val="24"/>
          <w:lang w:val="es-CO"/>
        </w:rPr>
        <w:t>l</w:t>
      </w:r>
      <w:r w:rsidRPr="006118BD">
        <w:rPr>
          <w:rFonts w:ascii="Bookman Old Style" w:hAnsi="Bookman Old Style" w:cs="Arial"/>
          <w:iCs/>
          <w:sz w:val="24"/>
          <w:szCs w:val="24"/>
          <w:lang w:val="es-CO"/>
        </w:rPr>
        <w:t>ey tiene por objeto</w:t>
      </w:r>
      <w:r w:rsidR="00E7216B">
        <w:rPr>
          <w:rFonts w:ascii="Bookman Old Style" w:hAnsi="Bookman Old Style" w:cs="Arial"/>
          <w:iCs/>
          <w:sz w:val="24"/>
          <w:szCs w:val="24"/>
          <w:lang w:val="es-CO"/>
        </w:rPr>
        <w:t xml:space="preserve"> modificar la ley 1335 de 2009, con la finalidad de </w:t>
      </w:r>
      <w:r w:rsidR="00471D74">
        <w:rPr>
          <w:rFonts w:ascii="Bookman Old Style" w:hAnsi="Bookman Old Style" w:cs="Arial"/>
          <w:iCs/>
          <w:sz w:val="24"/>
          <w:szCs w:val="24"/>
          <w:lang w:val="es-CO"/>
        </w:rPr>
        <w:t>incluir disposiciones que desincentiven el co</w:t>
      </w:r>
      <w:r w:rsidR="005C67C4">
        <w:rPr>
          <w:rFonts w:ascii="Bookman Old Style" w:hAnsi="Bookman Old Style" w:cs="Arial"/>
          <w:iCs/>
          <w:sz w:val="24"/>
          <w:szCs w:val="24"/>
          <w:lang w:val="es-CO"/>
        </w:rPr>
        <w:t xml:space="preserve">nsumo de productos del tabaco y </w:t>
      </w:r>
      <w:r w:rsidR="00D17171">
        <w:rPr>
          <w:rFonts w:ascii="Bookman Old Style" w:hAnsi="Bookman Old Style" w:cs="Arial"/>
          <w:iCs/>
          <w:sz w:val="24"/>
          <w:szCs w:val="24"/>
          <w:lang w:val="es-CO"/>
        </w:rPr>
        <w:t>sus derivados</w:t>
      </w:r>
      <w:r w:rsidR="005C67C4">
        <w:rPr>
          <w:rFonts w:ascii="Bookman Old Style" w:hAnsi="Bookman Old Style" w:cs="Arial"/>
          <w:iCs/>
          <w:sz w:val="24"/>
          <w:szCs w:val="24"/>
          <w:lang w:val="es-CO"/>
        </w:rPr>
        <w:t xml:space="preserve">. </w:t>
      </w:r>
    </w:p>
    <w:p w:rsidR="00D17171" w:rsidRDefault="00D17171" w:rsidP="00B46FA5">
      <w:pPr>
        <w:jc w:val="both"/>
        <w:rPr>
          <w:rFonts w:ascii="Bookman Old Style" w:hAnsi="Bookman Old Style" w:cs="Arial"/>
          <w:iCs/>
          <w:sz w:val="24"/>
          <w:szCs w:val="24"/>
          <w:lang w:val="es-CO"/>
        </w:rPr>
      </w:pPr>
      <w:r>
        <w:rPr>
          <w:rFonts w:ascii="Bookman Old Style" w:hAnsi="Bookman Old Style" w:cs="Arial"/>
          <w:iCs/>
          <w:sz w:val="24"/>
          <w:szCs w:val="24"/>
          <w:lang w:val="es-CO"/>
        </w:rPr>
        <w:t xml:space="preserve">Asimismo, se </w:t>
      </w:r>
      <w:r w:rsidR="00205070">
        <w:rPr>
          <w:rFonts w:ascii="Bookman Old Style" w:hAnsi="Bookman Old Style" w:cs="Arial"/>
          <w:iCs/>
          <w:sz w:val="24"/>
          <w:szCs w:val="24"/>
          <w:lang w:val="es-CO"/>
        </w:rPr>
        <w:t>incorporan y se dictan</w:t>
      </w:r>
      <w:r>
        <w:rPr>
          <w:rFonts w:ascii="Bookman Old Style" w:hAnsi="Bookman Old Style" w:cs="Arial"/>
          <w:iCs/>
          <w:sz w:val="24"/>
          <w:szCs w:val="24"/>
          <w:lang w:val="es-CO"/>
        </w:rPr>
        <w:t xml:space="preserve"> disposiciones para</w:t>
      </w:r>
      <w:r w:rsidR="005C67C4">
        <w:rPr>
          <w:rFonts w:ascii="Bookman Old Style" w:hAnsi="Bookman Old Style" w:cs="Arial"/>
          <w:iCs/>
          <w:sz w:val="24"/>
          <w:szCs w:val="24"/>
          <w:lang w:val="es-CO"/>
        </w:rPr>
        <w:t xml:space="preserve"> regular la venta</w:t>
      </w:r>
      <w:r w:rsidR="000265CE">
        <w:rPr>
          <w:rFonts w:ascii="Bookman Old Style" w:hAnsi="Bookman Old Style" w:cs="Arial"/>
          <w:iCs/>
          <w:sz w:val="24"/>
          <w:szCs w:val="24"/>
          <w:lang w:val="es-CO"/>
        </w:rPr>
        <w:t xml:space="preserve"> de los </w:t>
      </w:r>
      <w:r w:rsidR="000265CE" w:rsidRPr="000265CE">
        <w:rPr>
          <w:rFonts w:ascii="Bookman Old Style" w:hAnsi="Bookman Old Style" w:cs="Arial"/>
          <w:iCs/>
          <w:sz w:val="24"/>
          <w:szCs w:val="24"/>
        </w:rPr>
        <w:t xml:space="preserve">sistemas electrónicos de </w:t>
      </w:r>
      <w:r w:rsidR="000265CE">
        <w:rPr>
          <w:rFonts w:ascii="Bookman Old Style" w:hAnsi="Bookman Old Style" w:cs="Arial"/>
          <w:iCs/>
          <w:sz w:val="24"/>
          <w:szCs w:val="24"/>
        </w:rPr>
        <w:t>administración</w:t>
      </w:r>
      <w:r w:rsidR="000265CE" w:rsidRPr="000265CE">
        <w:rPr>
          <w:rFonts w:ascii="Bookman Old Style" w:hAnsi="Bookman Old Style" w:cs="Arial"/>
          <w:iCs/>
          <w:sz w:val="24"/>
          <w:szCs w:val="24"/>
        </w:rPr>
        <w:t xml:space="preserve"> de nicotina</w:t>
      </w:r>
      <w:r w:rsidR="00205070">
        <w:rPr>
          <w:rFonts w:ascii="Bookman Old Style" w:hAnsi="Bookman Old Style" w:cs="Arial"/>
          <w:iCs/>
          <w:sz w:val="24"/>
          <w:szCs w:val="24"/>
          <w:lang w:val="es-CO"/>
        </w:rPr>
        <w:t xml:space="preserve"> y de </w:t>
      </w:r>
      <w:r w:rsidR="000265CE">
        <w:rPr>
          <w:rFonts w:ascii="Bookman Old Style" w:hAnsi="Bookman Old Style" w:cs="Arial"/>
          <w:iCs/>
          <w:sz w:val="24"/>
          <w:szCs w:val="24"/>
          <w:lang w:val="es-CO"/>
        </w:rPr>
        <w:t>los</w:t>
      </w:r>
      <w:r w:rsidR="000265CE" w:rsidRPr="000265CE">
        <w:rPr>
          <w:rFonts w:ascii="Bookman Old Style" w:hAnsi="Bookman Old Style" w:cs="Arial"/>
          <w:iCs/>
          <w:sz w:val="24"/>
          <w:szCs w:val="24"/>
          <w:lang w:val="es-CO"/>
        </w:rPr>
        <w:t xml:space="preserve"> Productos de Tabaco Calentado (PTC)</w:t>
      </w:r>
      <w:r w:rsidR="000265CE">
        <w:rPr>
          <w:rFonts w:ascii="Bookman Old Style" w:hAnsi="Bookman Old Style" w:cs="Arial"/>
          <w:iCs/>
          <w:sz w:val="24"/>
          <w:szCs w:val="24"/>
          <w:lang w:val="es-CO"/>
        </w:rPr>
        <w:t>.</w:t>
      </w:r>
    </w:p>
    <w:p w:rsidR="000A2ED7" w:rsidRDefault="00D20F78" w:rsidP="000265CE">
      <w:pPr>
        <w:jc w:val="both"/>
        <w:rPr>
          <w:rFonts w:ascii="Bookman Old Style" w:hAnsi="Bookman Old Style" w:cs="Arial"/>
          <w:iCs/>
          <w:sz w:val="24"/>
          <w:szCs w:val="24"/>
          <w:lang w:val="es-CO"/>
        </w:rPr>
      </w:pPr>
      <w:r w:rsidRPr="0023355E">
        <w:rPr>
          <w:rFonts w:ascii="Bookman Old Style" w:eastAsia="Times New Roman" w:hAnsi="Bookman Old Style" w:cs="Arial"/>
          <w:b/>
          <w:bCs/>
          <w:iCs/>
          <w:sz w:val="24"/>
        </w:rPr>
        <w:t xml:space="preserve">Artículo </w:t>
      </w:r>
      <w:r>
        <w:rPr>
          <w:rFonts w:ascii="Bookman Old Style" w:eastAsia="Times New Roman" w:hAnsi="Bookman Old Style" w:cs="Arial"/>
          <w:b/>
          <w:bCs/>
          <w:iCs/>
          <w:sz w:val="24"/>
        </w:rPr>
        <w:t>Segundo</w:t>
      </w:r>
      <w:r w:rsidRPr="0023355E">
        <w:rPr>
          <w:rFonts w:ascii="Bookman Old Style" w:eastAsia="Times New Roman" w:hAnsi="Bookman Old Style" w:cs="Arial"/>
          <w:b/>
          <w:bCs/>
          <w:iCs/>
          <w:sz w:val="24"/>
        </w:rPr>
        <w:t>.</w:t>
      </w:r>
      <w:r w:rsidRPr="0023355E">
        <w:rPr>
          <w:rFonts w:ascii="Bookman Old Style" w:eastAsia="Times New Roman" w:hAnsi="Bookman Old Style" w:cs="Arial"/>
          <w:b/>
          <w:iCs/>
          <w:sz w:val="24"/>
        </w:rPr>
        <w:t xml:space="preserve"> Ámbito de aplicación.</w:t>
      </w:r>
      <w:r w:rsidRPr="0023355E">
        <w:rPr>
          <w:rFonts w:ascii="Bookman Old Style" w:eastAsia="Times New Roman" w:hAnsi="Bookman Old Style" w:cs="Arial"/>
          <w:iCs/>
          <w:sz w:val="24"/>
        </w:rPr>
        <w:t xml:space="preserve"> Las nor</w:t>
      </w:r>
      <w:r w:rsidR="00B46FA5">
        <w:rPr>
          <w:rFonts w:ascii="Bookman Old Style" w:eastAsia="Times New Roman" w:hAnsi="Bookman Old Style" w:cs="Arial"/>
          <w:iCs/>
          <w:sz w:val="24"/>
        </w:rPr>
        <w:t>mas estipuladas en la presente l</w:t>
      </w:r>
      <w:r w:rsidRPr="0023355E">
        <w:rPr>
          <w:rFonts w:ascii="Bookman Old Style" w:eastAsia="Times New Roman" w:hAnsi="Bookman Old Style" w:cs="Arial"/>
          <w:iCs/>
          <w:sz w:val="24"/>
        </w:rPr>
        <w:t>ey se aplicarán</w:t>
      </w:r>
      <w:r w:rsidR="00B46FA5">
        <w:rPr>
          <w:rFonts w:ascii="Bookman Old Style" w:hAnsi="Bookman Old Style" w:cs="Arial"/>
          <w:iCs/>
          <w:sz w:val="24"/>
          <w:szCs w:val="24"/>
          <w:lang w:val="es-CO"/>
        </w:rPr>
        <w:t xml:space="preserve"> a </w:t>
      </w:r>
      <w:r w:rsidR="0084558A">
        <w:rPr>
          <w:rFonts w:ascii="Bookman Old Style" w:hAnsi="Bookman Old Style" w:cs="Arial"/>
          <w:iCs/>
          <w:sz w:val="24"/>
          <w:szCs w:val="24"/>
          <w:lang w:val="es-CO"/>
        </w:rPr>
        <w:t>todas las personas naturales o jurídicas</w:t>
      </w:r>
      <w:r w:rsidR="00B46FA5">
        <w:rPr>
          <w:rFonts w:ascii="Bookman Old Style" w:hAnsi="Bookman Old Style" w:cs="Arial"/>
          <w:iCs/>
          <w:sz w:val="24"/>
          <w:szCs w:val="24"/>
          <w:lang w:val="es-CO"/>
        </w:rPr>
        <w:t xml:space="preserve"> que se dediquen a la venta directa e indirecta </w:t>
      </w:r>
      <w:r w:rsidR="00B46FA5" w:rsidRPr="00B46FA5">
        <w:rPr>
          <w:rFonts w:ascii="Bookman Old Style" w:hAnsi="Bookman Old Style" w:cs="Arial"/>
          <w:iCs/>
          <w:sz w:val="24"/>
          <w:szCs w:val="24"/>
          <w:lang w:val="es-CO"/>
        </w:rPr>
        <w:t>de productos de tabaco y sus derivados, en cualquiera de sus presentaciones</w:t>
      </w:r>
      <w:r w:rsidR="000A2ED7">
        <w:rPr>
          <w:rFonts w:ascii="Bookman Old Style" w:hAnsi="Bookman Old Style" w:cs="Arial"/>
          <w:iCs/>
          <w:sz w:val="24"/>
          <w:szCs w:val="24"/>
          <w:lang w:val="es-CO"/>
        </w:rPr>
        <w:t xml:space="preserve">. </w:t>
      </w:r>
    </w:p>
    <w:p w:rsidR="000265CE" w:rsidRDefault="000A2ED7" w:rsidP="000265CE">
      <w:pPr>
        <w:jc w:val="both"/>
        <w:rPr>
          <w:rFonts w:ascii="Bookman Old Style" w:hAnsi="Bookman Old Style" w:cs="Arial"/>
          <w:iCs/>
          <w:sz w:val="24"/>
          <w:szCs w:val="24"/>
          <w:lang w:val="es-CO"/>
        </w:rPr>
      </w:pPr>
      <w:r>
        <w:rPr>
          <w:rFonts w:ascii="Bookman Old Style" w:hAnsi="Bookman Old Style" w:cs="Arial"/>
          <w:iCs/>
          <w:sz w:val="24"/>
          <w:szCs w:val="24"/>
          <w:lang w:val="es-CO"/>
        </w:rPr>
        <w:t>Asimismo, a todas las personas naturales o jurídicas que se dediquen a la venta directa e indirecta</w:t>
      </w:r>
      <w:r w:rsidR="000265CE">
        <w:rPr>
          <w:rFonts w:ascii="Bookman Old Style" w:hAnsi="Bookman Old Style" w:cs="Arial"/>
          <w:iCs/>
          <w:sz w:val="24"/>
          <w:szCs w:val="24"/>
          <w:lang w:val="es-CO"/>
        </w:rPr>
        <w:t xml:space="preserve"> </w:t>
      </w:r>
      <w:r>
        <w:rPr>
          <w:rFonts w:ascii="Bookman Old Style" w:hAnsi="Bookman Old Style" w:cs="Arial"/>
          <w:iCs/>
          <w:sz w:val="24"/>
          <w:szCs w:val="24"/>
          <w:lang w:val="es-CO"/>
        </w:rPr>
        <w:t xml:space="preserve">de </w:t>
      </w:r>
      <w:r w:rsidR="000265CE" w:rsidRPr="000265CE">
        <w:rPr>
          <w:rFonts w:ascii="Bookman Old Style" w:hAnsi="Bookman Old Style" w:cs="Arial"/>
          <w:iCs/>
          <w:sz w:val="24"/>
          <w:szCs w:val="24"/>
        </w:rPr>
        <w:t xml:space="preserve">sistemas electrónicos de </w:t>
      </w:r>
      <w:r w:rsidR="000265CE">
        <w:rPr>
          <w:rFonts w:ascii="Bookman Old Style" w:hAnsi="Bookman Old Style" w:cs="Arial"/>
          <w:iCs/>
          <w:sz w:val="24"/>
          <w:szCs w:val="24"/>
        </w:rPr>
        <w:t>administración</w:t>
      </w:r>
      <w:r w:rsidR="000265CE" w:rsidRPr="000265CE">
        <w:rPr>
          <w:rFonts w:ascii="Bookman Old Style" w:hAnsi="Bookman Old Style" w:cs="Arial"/>
          <w:iCs/>
          <w:sz w:val="24"/>
          <w:szCs w:val="24"/>
        </w:rPr>
        <w:t xml:space="preserve"> de nicotina</w:t>
      </w:r>
      <w:r>
        <w:rPr>
          <w:rFonts w:ascii="Bookman Old Style" w:hAnsi="Bookman Old Style" w:cs="Arial"/>
          <w:iCs/>
          <w:sz w:val="24"/>
          <w:szCs w:val="24"/>
        </w:rPr>
        <w:t xml:space="preserve"> y/o de</w:t>
      </w:r>
      <w:r w:rsidR="000265CE" w:rsidRPr="000265CE">
        <w:rPr>
          <w:rFonts w:ascii="Bookman Old Style" w:hAnsi="Bookman Old Style" w:cs="Arial"/>
          <w:iCs/>
          <w:sz w:val="24"/>
          <w:szCs w:val="24"/>
          <w:lang w:val="es-CO"/>
        </w:rPr>
        <w:t xml:space="preserve"> Productos de Tabaco Cal</w:t>
      </w:r>
      <w:r w:rsidR="000265CE">
        <w:rPr>
          <w:rFonts w:ascii="Bookman Old Style" w:hAnsi="Bookman Old Style" w:cs="Arial"/>
          <w:iCs/>
          <w:sz w:val="24"/>
          <w:szCs w:val="24"/>
          <w:lang w:val="es-CO"/>
        </w:rPr>
        <w:t>entado.</w:t>
      </w:r>
    </w:p>
    <w:p w:rsidR="000265CE" w:rsidRDefault="000265CE" w:rsidP="009C3F24">
      <w:pPr>
        <w:jc w:val="both"/>
        <w:rPr>
          <w:rFonts w:ascii="Bookman Old Style" w:hAnsi="Bookman Old Style" w:cs="Arial"/>
          <w:iCs/>
          <w:sz w:val="24"/>
          <w:szCs w:val="24"/>
          <w:lang w:val="es-CO"/>
        </w:rPr>
      </w:pPr>
      <w:r w:rsidRPr="000265CE">
        <w:rPr>
          <w:rFonts w:ascii="Bookman Old Style" w:hAnsi="Bookman Old Style" w:cs="Arial"/>
          <w:b/>
          <w:iCs/>
          <w:sz w:val="24"/>
          <w:szCs w:val="24"/>
          <w:lang w:val="es-CO"/>
        </w:rPr>
        <w:t>Artículo tercero.</w:t>
      </w:r>
      <w:r>
        <w:rPr>
          <w:rFonts w:ascii="Bookman Old Style" w:hAnsi="Bookman Old Style" w:cs="Arial"/>
          <w:iCs/>
          <w:sz w:val="24"/>
          <w:szCs w:val="24"/>
          <w:lang w:val="es-CO"/>
        </w:rPr>
        <w:t xml:space="preserve"> Modifíquese el artículo 2°</w:t>
      </w:r>
      <w:r w:rsidR="009C3F24" w:rsidRPr="007A48D0">
        <w:rPr>
          <w:rFonts w:ascii="Bookman Old Style" w:hAnsi="Bookman Old Style" w:cs="Arial"/>
          <w:iCs/>
          <w:sz w:val="24"/>
          <w:szCs w:val="24"/>
          <w:lang w:val="es-CO"/>
        </w:rPr>
        <w:t xml:space="preserve"> de la ley 1335 de 2009, el cual quedará así:</w:t>
      </w:r>
    </w:p>
    <w:p w:rsidR="00435BBF" w:rsidRPr="00435BBF" w:rsidRDefault="009C3F24" w:rsidP="009C3F24">
      <w:pPr>
        <w:jc w:val="both"/>
        <w:rPr>
          <w:rFonts w:ascii="Bookman Old Style" w:hAnsi="Bookman Old Style" w:cs="Arial"/>
          <w:iCs/>
          <w:sz w:val="24"/>
          <w:szCs w:val="24"/>
          <w:u w:val="single"/>
        </w:rPr>
      </w:pPr>
      <w:r w:rsidRPr="007A48D0">
        <w:rPr>
          <w:rFonts w:ascii="Bookman Old Style" w:hAnsi="Bookman Old Style" w:cs="Arial"/>
          <w:iCs/>
          <w:sz w:val="24"/>
          <w:szCs w:val="24"/>
          <w:lang w:val="es-CO"/>
        </w:rPr>
        <w:t xml:space="preserve"> </w:t>
      </w:r>
      <w:r w:rsidR="000265CE" w:rsidRPr="000265CE">
        <w:rPr>
          <w:rFonts w:ascii="Bookman Old Style" w:hAnsi="Bookman Old Style" w:cs="Arial"/>
          <w:b/>
          <w:bCs/>
          <w:iCs/>
          <w:sz w:val="24"/>
          <w:szCs w:val="24"/>
        </w:rPr>
        <w:t>Artículo 2</w:t>
      </w:r>
      <w:r w:rsidR="000265CE" w:rsidRPr="000265CE">
        <w:rPr>
          <w:rFonts w:ascii="Bookman Old Style" w:hAnsi="Bookman Old Style" w:cs="Arial"/>
          <w:bCs/>
          <w:iCs/>
          <w:sz w:val="24"/>
          <w:szCs w:val="24"/>
        </w:rPr>
        <w:t>°. </w:t>
      </w:r>
      <w:r w:rsidR="000265CE" w:rsidRPr="000265CE">
        <w:rPr>
          <w:rFonts w:ascii="Bookman Old Style" w:hAnsi="Bookman Old Style" w:cs="Arial"/>
          <w:b/>
          <w:iCs/>
          <w:sz w:val="24"/>
          <w:szCs w:val="24"/>
        </w:rPr>
        <w:t>Prohibición de vender productos de tabaco a menores de edad.</w:t>
      </w:r>
      <w:r w:rsidR="000265CE" w:rsidRPr="000265CE">
        <w:rPr>
          <w:rFonts w:ascii="Bookman Old Style" w:hAnsi="Bookman Old Style" w:cs="Arial"/>
          <w:iCs/>
          <w:sz w:val="24"/>
          <w:szCs w:val="24"/>
        </w:rPr>
        <w:t xml:space="preserve"> Se prohíbe a toda persona natural o jurídica la venta, directa e indirecta, de productos de tabaco y sus derivados, en cualquiera de sus </w:t>
      </w:r>
      <w:r w:rsidR="00435BBF" w:rsidRPr="000265CE">
        <w:rPr>
          <w:rFonts w:ascii="Bookman Old Style" w:hAnsi="Bookman Old Style" w:cs="Arial"/>
          <w:iCs/>
          <w:sz w:val="24"/>
          <w:szCs w:val="24"/>
        </w:rPr>
        <w:t>presentaciones</w:t>
      </w:r>
      <w:r w:rsidR="00435BBF">
        <w:rPr>
          <w:rFonts w:ascii="Bookman Old Style" w:hAnsi="Bookman Old Style" w:cs="Arial"/>
          <w:iCs/>
          <w:sz w:val="24"/>
          <w:szCs w:val="24"/>
        </w:rPr>
        <w:t>,</w:t>
      </w:r>
      <w:r w:rsidR="000265CE" w:rsidRPr="000265CE">
        <w:rPr>
          <w:rFonts w:ascii="Bookman Old Style" w:hAnsi="Bookman Old Style" w:cs="Arial"/>
          <w:iCs/>
          <w:sz w:val="24"/>
          <w:szCs w:val="24"/>
        </w:rPr>
        <w:t xml:space="preserve"> a menores de </w:t>
      </w:r>
      <w:r w:rsidR="000265CE">
        <w:rPr>
          <w:rFonts w:ascii="Bookman Old Style" w:hAnsi="Bookman Old Style" w:cs="Arial"/>
          <w:iCs/>
          <w:sz w:val="24"/>
          <w:szCs w:val="24"/>
          <w:u w:val="single"/>
        </w:rPr>
        <w:t xml:space="preserve">veintiún </w:t>
      </w:r>
      <w:r w:rsidR="000A2ED7">
        <w:rPr>
          <w:rFonts w:ascii="Bookman Old Style" w:hAnsi="Bookman Old Style" w:cs="Arial"/>
          <w:iCs/>
          <w:sz w:val="24"/>
          <w:szCs w:val="24"/>
          <w:u w:val="single"/>
        </w:rPr>
        <w:t xml:space="preserve">años </w:t>
      </w:r>
      <w:r w:rsidR="000A2ED7" w:rsidRPr="000265CE">
        <w:rPr>
          <w:rFonts w:ascii="Bookman Old Style" w:hAnsi="Bookman Old Style" w:cs="Arial"/>
          <w:iCs/>
          <w:sz w:val="24"/>
          <w:szCs w:val="24"/>
        </w:rPr>
        <w:t>(</w:t>
      </w:r>
      <w:r w:rsidR="000265CE">
        <w:rPr>
          <w:rFonts w:ascii="Bookman Old Style" w:hAnsi="Bookman Old Style" w:cs="Arial"/>
          <w:iCs/>
          <w:sz w:val="24"/>
          <w:szCs w:val="24"/>
          <w:u w:val="single"/>
        </w:rPr>
        <w:t>21)</w:t>
      </w:r>
      <w:r w:rsidR="000265CE" w:rsidRPr="000265CE">
        <w:rPr>
          <w:rFonts w:ascii="Bookman Old Style" w:hAnsi="Bookman Old Style" w:cs="Arial"/>
          <w:iCs/>
          <w:sz w:val="24"/>
          <w:szCs w:val="24"/>
        </w:rPr>
        <w:t xml:space="preserve"> años. En caso de duda, soliciten que cada comprador de tabaco demuestre que ha alcanzado </w:t>
      </w:r>
      <w:r w:rsidR="000265CE" w:rsidRPr="00435BBF">
        <w:rPr>
          <w:rFonts w:ascii="Bookman Old Style" w:hAnsi="Bookman Old Style" w:cs="Arial"/>
          <w:iCs/>
          <w:sz w:val="24"/>
          <w:szCs w:val="24"/>
          <w:u w:val="single"/>
        </w:rPr>
        <w:t xml:space="preserve">la </w:t>
      </w:r>
      <w:r w:rsidR="00435BBF" w:rsidRPr="00435BBF">
        <w:rPr>
          <w:rFonts w:ascii="Bookman Old Style" w:hAnsi="Bookman Old Style" w:cs="Arial"/>
          <w:iCs/>
          <w:sz w:val="24"/>
          <w:szCs w:val="24"/>
          <w:u w:val="single"/>
        </w:rPr>
        <w:t xml:space="preserve">edad permitida. </w:t>
      </w:r>
    </w:p>
    <w:p w:rsidR="000265CE" w:rsidRPr="000265CE" w:rsidRDefault="000265CE" w:rsidP="000265CE">
      <w:pPr>
        <w:jc w:val="both"/>
        <w:rPr>
          <w:rFonts w:ascii="Bookman Old Style" w:eastAsia="Times New Roman" w:hAnsi="Bookman Old Style" w:cs="Arial"/>
          <w:iCs/>
          <w:sz w:val="24"/>
          <w:lang w:val="es-CO"/>
        </w:rPr>
      </w:pPr>
      <w:r w:rsidRPr="000265CE">
        <w:rPr>
          <w:rFonts w:ascii="Bookman Old Style" w:eastAsia="Times New Roman" w:hAnsi="Bookman Old Style" w:cs="Arial"/>
          <w:b/>
          <w:bCs/>
          <w:iCs/>
          <w:sz w:val="24"/>
          <w:lang w:val="es-CO"/>
        </w:rPr>
        <w:t>Parágrafo 1°.</w:t>
      </w:r>
      <w:r w:rsidRPr="000265CE">
        <w:rPr>
          <w:rFonts w:ascii="Bookman Old Style" w:eastAsia="Times New Roman" w:hAnsi="Bookman Old Style" w:cs="Arial"/>
          <w:iCs/>
          <w:sz w:val="24"/>
          <w:lang w:val="es-CO"/>
        </w:rPr>
        <w:t xml:space="preserve"> Es obligación de los vendedores y expendedores de productos de tabaco y sus derivados indicar bajo un anuncio claro y destacado al interior de su local, establecimiento o punto de venta la prohibición de la venta de productos de tabaco a menores de </w:t>
      </w:r>
      <w:r w:rsidR="00435BBF">
        <w:rPr>
          <w:rFonts w:ascii="Bookman Old Style" w:eastAsia="Times New Roman" w:hAnsi="Bookman Old Style" w:cs="Arial"/>
          <w:iCs/>
          <w:sz w:val="24"/>
          <w:u w:val="single"/>
          <w:lang w:val="es-CO"/>
        </w:rPr>
        <w:t>veintiún años</w:t>
      </w:r>
      <w:r w:rsidRPr="000265CE">
        <w:rPr>
          <w:rFonts w:ascii="Bookman Old Style" w:eastAsia="Times New Roman" w:hAnsi="Bookman Old Style" w:cs="Arial"/>
          <w:iCs/>
          <w:sz w:val="24"/>
          <w:lang w:val="es-CO"/>
        </w:rPr>
        <w:t>.</w:t>
      </w:r>
    </w:p>
    <w:p w:rsidR="000265CE" w:rsidRPr="000265CE" w:rsidRDefault="000265CE" w:rsidP="000265CE">
      <w:pPr>
        <w:jc w:val="both"/>
        <w:rPr>
          <w:rFonts w:ascii="Bookman Old Style" w:eastAsia="Times New Roman" w:hAnsi="Bookman Old Style" w:cs="Arial"/>
          <w:iCs/>
          <w:sz w:val="24"/>
          <w:lang w:val="es-CO"/>
        </w:rPr>
      </w:pPr>
      <w:r w:rsidRPr="000265CE">
        <w:rPr>
          <w:rFonts w:ascii="Bookman Old Style" w:eastAsia="Times New Roman" w:hAnsi="Bookman Old Style" w:cs="Arial"/>
          <w:iCs/>
          <w:sz w:val="24"/>
          <w:lang w:val="es-CO"/>
        </w:rPr>
        <w:lastRenderedPageBreak/>
        <w:t>Este anuncio en ningún caso hará mención a marcas, empresas o fundaciones de empresas tabacaleras; ni empleará logotipos, símbolos, juegos de colores, que permitan identificar alguna de ellas.</w:t>
      </w:r>
    </w:p>
    <w:p w:rsidR="000265CE" w:rsidRPr="000265CE" w:rsidRDefault="000265CE" w:rsidP="000265CE">
      <w:pPr>
        <w:jc w:val="both"/>
        <w:rPr>
          <w:rFonts w:ascii="Bookman Old Style" w:eastAsia="Times New Roman" w:hAnsi="Bookman Old Style" w:cs="Arial"/>
          <w:iCs/>
          <w:sz w:val="24"/>
          <w:lang w:val="es-CO"/>
        </w:rPr>
      </w:pPr>
      <w:r w:rsidRPr="000265CE">
        <w:rPr>
          <w:rFonts w:ascii="Bookman Old Style" w:eastAsia="Times New Roman" w:hAnsi="Bookman Old Style" w:cs="Arial"/>
          <w:b/>
          <w:bCs/>
          <w:iCs/>
          <w:sz w:val="24"/>
          <w:lang w:val="es-CO"/>
        </w:rPr>
        <w:t>Parágrafo 2°.</w:t>
      </w:r>
      <w:r w:rsidRPr="000265CE">
        <w:rPr>
          <w:rFonts w:ascii="Bookman Old Style" w:eastAsia="Times New Roman" w:hAnsi="Bookman Old Style" w:cs="Arial"/>
          <w:iCs/>
          <w:sz w:val="24"/>
          <w:lang w:val="es-CO"/>
        </w:rPr>
        <w:t> Las autoridades competentes realizarán procedimientos de inspección, vigilancia y control a los puntos de venta, local, o establecimientos con el fin de garantizar el cumplimiento de esta disposición.</w:t>
      </w:r>
    </w:p>
    <w:p w:rsidR="000265CE" w:rsidRPr="000265CE" w:rsidRDefault="000265CE" w:rsidP="000265CE">
      <w:pPr>
        <w:jc w:val="both"/>
        <w:rPr>
          <w:rFonts w:ascii="Bookman Old Style" w:eastAsia="Times New Roman" w:hAnsi="Bookman Old Style" w:cs="Arial"/>
          <w:iCs/>
          <w:sz w:val="24"/>
          <w:lang w:val="es-CO"/>
        </w:rPr>
      </w:pPr>
      <w:bookmarkStart w:id="1" w:name="2.P.3"/>
      <w:r w:rsidRPr="000265CE">
        <w:rPr>
          <w:rFonts w:ascii="Bookman Old Style" w:eastAsia="Times New Roman" w:hAnsi="Bookman Old Style" w:cs="Arial"/>
          <w:b/>
          <w:bCs/>
          <w:iCs/>
          <w:sz w:val="24"/>
          <w:lang w:val="es-CO"/>
        </w:rPr>
        <w:t> </w:t>
      </w:r>
      <w:bookmarkEnd w:id="1"/>
      <w:r w:rsidRPr="000265CE">
        <w:rPr>
          <w:rFonts w:ascii="Bookman Old Style" w:eastAsia="Times New Roman" w:hAnsi="Bookman Old Style" w:cs="Arial"/>
          <w:b/>
          <w:bCs/>
          <w:iCs/>
          <w:sz w:val="24"/>
          <w:lang w:val="es-CO"/>
        </w:rPr>
        <w:t>Parágrafo 3°.</w:t>
      </w:r>
      <w:r w:rsidRPr="000265CE">
        <w:rPr>
          <w:rFonts w:ascii="Bookman Old Style" w:eastAsia="Times New Roman" w:hAnsi="Bookman Old Style" w:cs="Arial"/>
          <w:iCs/>
          <w:sz w:val="24"/>
          <w:lang w:val="es-CO"/>
        </w:rPr>
        <w:t> Se prohíbe el uso de máquinas expendedoras o dispensadores mecánicos de productos de tabaco, en lugares y puntos de venta en los cuales hay libre acceso de los menores de edad.</w:t>
      </w:r>
    </w:p>
    <w:p w:rsidR="000265CE" w:rsidRDefault="000265CE" w:rsidP="000265CE">
      <w:pPr>
        <w:jc w:val="both"/>
        <w:rPr>
          <w:rFonts w:ascii="Bookman Old Style" w:eastAsia="Times New Roman" w:hAnsi="Bookman Old Style" w:cs="Arial"/>
          <w:iCs/>
          <w:sz w:val="24"/>
          <w:lang w:val="es-CO"/>
        </w:rPr>
      </w:pPr>
      <w:r w:rsidRPr="000265CE">
        <w:rPr>
          <w:rFonts w:ascii="Bookman Old Style" w:eastAsia="Times New Roman" w:hAnsi="Bookman Old Style" w:cs="Arial"/>
          <w:iCs/>
          <w:sz w:val="24"/>
          <w:lang w:val="es-CO"/>
        </w:rPr>
        <w:t>Se debe garantizar que los productos de tabaco no sean accesibles desde los estantes al público sin ningún tipo de control.</w:t>
      </w:r>
    </w:p>
    <w:p w:rsidR="00435BBF" w:rsidRPr="00435BBF" w:rsidRDefault="00435BBF" w:rsidP="00B46FA5">
      <w:pPr>
        <w:jc w:val="both"/>
        <w:rPr>
          <w:rFonts w:ascii="Bookman Old Style" w:hAnsi="Bookman Old Style" w:cs="Arial"/>
          <w:iCs/>
          <w:sz w:val="24"/>
          <w:szCs w:val="24"/>
          <w:u w:val="single"/>
          <w:lang w:val="es-CO"/>
        </w:rPr>
      </w:pPr>
      <w:r w:rsidRPr="00435BBF">
        <w:rPr>
          <w:rFonts w:ascii="Bookman Old Style" w:eastAsia="Times New Roman" w:hAnsi="Bookman Old Style" w:cs="Arial"/>
          <w:b/>
          <w:iCs/>
          <w:sz w:val="24"/>
          <w:u w:val="single"/>
          <w:lang w:val="es-CO"/>
        </w:rPr>
        <w:t>Parágrafo 4°.</w:t>
      </w:r>
      <w:r w:rsidRPr="00435BBF">
        <w:rPr>
          <w:rFonts w:ascii="Bookman Old Style" w:eastAsia="Times New Roman" w:hAnsi="Bookman Old Style" w:cs="Arial"/>
          <w:iCs/>
          <w:sz w:val="24"/>
          <w:u w:val="single"/>
          <w:lang w:val="es-CO"/>
        </w:rPr>
        <w:t xml:space="preserve"> La</w:t>
      </w:r>
      <w:r w:rsidR="00FC1CD4">
        <w:rPr>
          <w:rFonts w:ascii="Bookman Old Style" w:eastAsia="Times New Roman" w:hAnsi="Bookman Old Style" w:cs="Arial"/>
          <w:iCs/>
          <w:sz w:val="24"/>
          <w:u w:val="single"/>
          <w:lang w:val="es-CO"/>
        </w:rPr>
        <w:t>s prohibiciones</w:t>
      </w:r>
      <w:r w:rsidRPr="00435BBF">
        <w:rPr>
          <w:rFonts w:ascii="Bookman Old Style" w:eastAsia="Times New Roman" w:hAnsi="Bookman Old Style" w:cs="Arial"/>
          <w:iCs/>
          <w:sz w:val="24"/>
          <w:u w:val="single"/>
          <w:lang w:val="es-CO"/>
        </w:rPr>
        <w:t xml:space="preserve"> de la</w:t>
      </w:r>
      <w:r w:rsidR="00FC1CD4">
        <w:rPr>
          <w:rFonts w:ascii="Bookman Old Style" w:eastAsia="Times New Roman" w:hAnsi="Bookman Old Style" w:cs="Arial"/>
          <w:iCs/>
          <w:sz w:val="24"/>
          <w:u w:val="single"/>
          <w:lang w:val="es-CO"/>
        </w:rPr>
        <w:t>s</w:t>
      </w:r>
      <w:r w:rsidRPr="00435BBF">
        <w:rPr>
          <w:rFonts w:ascii="Bookman Old Style" w:eastAsia="Times New Roman" w:hAnsi="Bookman Old Style" w:cs="Arial"/>
          <w:iCs/>
          <w:sz w:val="24"/>
          <w:u w:val="single"/>
          <w:lang w:val="es-CO"/>
        </w:rPr>
        <w:t xml:space="preserve"> que</w:t>
      </w:r>
      <w:r w:rsidR="00FC1CD4">
        <w:rPr>
          <w:rFonts w:ascii="Bookman Old Style" w:eastAsia="Times New Roman" w:hAnsi="Bookman Old Style" w:cs="Arial"/>
          <w:iCs/>
          <w:sz w:val="24"/>
          <w:u w:val="single"/>
          <w:lang w:val="es-CO"/>
        </w:rPr>
        <w:t xml:space="preserve"> trata el presente artículo serán</w:t>
      </w:r>
      <w:r w:rsidRPr="00435BBF">
        <w:rPr>
          <w:rFonts w:ascii="Bookman Old Style" w:eastAsia="Times New Roman" w:hAnsi="Bookman Old Style" w:cs="Arial"/>
          <w:iCs/>
          <w:sz w:val="24"/>
          <w:u w:val="single"/>
          <w:lang w:val="es-CO"/>
        </w:rPr>
        <w:t xml:space="preserve"> aplicada</w:t>
      </w:r>
      <w:r w:rsidR="00FC1CD4">
        <w:rPr>
          <w:rFonts w:ascii="Bookman Old Style" w:eastAsia="Times New Roman" w:hAnsi="Bookman Old Style" w:cs="Arial"/>
          <w:iCs/>
          <w:sz w:val="24"/>
          <w:u w:val="single"/>
          <w:lang w:val="es-CO"/>
        </w:rPr>
        <w:t>s</w:t>
      </w:r>
      <w:r w:rsidRPr="00435BBF">
        <w:rPr>
          <w:rFonts w:ascii="Bookman Old Style" w:eastAsia="Times New Roman" w:hAnsi="Bookman Old Style" w:cs="Arial"/>
          <w:iCs/>
          <w:sz w:val="24"/>
          <w:u w:val="single"/>
          <w:lang w:val="es-CO"/>
        </w:rPr>
        <w:t xml:space="preserve"> a la</w:t>
      </w:r>
      <w:r w:rsidR="00FC1CD4">
        <w:rPr>
          <w:rFonts w:ascii="Bookman Old Style" w:eastAsia="Times New Roman" w:hAnsi="Bookman Old Style" w:cs="Arial"/>
          <w:iCs/>
          <w:sz w:val="24"/>
          <w:u w:val="single"/>
          <w:lang w:val="es-CO"/>
        </w:rPr>
        <w:t>s</w:t>
      </w:r>
      <w:r w:rsidRPr="00435BBF">
        <w:rPr>
          <w:rFonts w:ascii="Bookman Old Style" w:eastAsia="Times New Roman" w:hAnsi="Bookman Old Style" w:cs="Arial"/>
          <w:iCs/>
          <w:sz w:val="24"/>
          <w:u w:val="single"/>
          <w:lang w:val="es-CO"/>
        </w:rPr>
        <w:t xml:space="preserve"> venta</w:t>
      </w:r>
      <w:r w:rsidR="00FC1CD4">
        <w:rPr>
          <w:rFonts w:ascii="Bookman Old Style" w:eastAsia="Times New Roman" w:hAnsi="Bookman Old Style" w:cs="Arial"/>
          <w:iCs/>
          <w:sz w:val="24"/>
          <w:u w:val="single"/>
          <w:lang w:val="es-CO"/>
        </w:rPr>
        <w:t>s</w:t>
      </w:r>
      <w:r w:rsidRPr="00435BBF">
        <w:rPr>
          <w:rFonts w:ascii="Bookman Old Style" w:eastAsia="Times New Roman" w:hAnsi="Bookman Old Style" w:cs="Arial"/>
          <w:iCs/>
          <w:sz w:val="24"/>
          <w:u w:val="single"/>
          <w:lang w:val="es-CO"/>
        </w:rPr>
        <w:t xml:space="preserve"> directa</w:t>
      </w:r>
      <w:r w:rsidR="00FC1CD4">
        <w:rPr>
          <w:rFonts w:ascii="Bookman Old Style" w:eastAsia="Times New Roman" w:hAnsi="Bookman Old Style" w:cs="Arial"/>
          <w:iCs/>
          <w:sz w:val="24"/>
          <w:u w:val="single"/>
          <w:lang w:val="es-CO"/>
        </w:rPr>
        <w:t>s</w:t>
      </w:r>
      <w:r w:rsidRPr="00435BBF">
        <w:rPr>
          <w:rFonts w:ascii="Bookman Old Style" w:eastAsia="Times New Roman" w:hAnsi="Bookman Old Style" w:cs="Arial"/>
          <w:iCs/>
          <w:sz w:val="24"/>
          <w:u w:val="single"/>
          <w:lang w:val="es-CO"/>
        </w:rPr>
        <w:t xml:space="preserve"> e indirecta</w:t>
      </w:r>
      <w:r w:rsidR="00FC1CD4">
        <w:rPr>
          <w:rFonts w:ascii="Bookman Old Style" w:eastAsia="Times New Roman" w:hAnsi="Bookman Old Style" w:cs="Arial"/>
          <w:iCs/>
          <w:sz w:val="24"/>
          <w:u w:val="single"/>
          <w:lang w:val="es-CO"/>
        </w:rPr>
        <w:t>s</w:t>
      </w:r>
      <w:r w:rsidRPr="00435BBF">
        <w:rPr>
          <w:rFonts w:ascii="Bookman Old Style" w:eastAsia="Times New Roman" w:hAnsi="Bookman Old Style" w:cs="Arial"/>
          <w:iCs/>
          <w:sz w:val="24"/>
          <w:u w:val="single"/>
          <w:lang w:val="es-CO"/>
        </w:rPr>
        <w:t xml:space="preserve"> de </w:t>
      </w:r>
      <w:r w:rsidRPr="00435BBF">
        <w:rPr>
          <w:rFonts w:ascii="Bookman Old Style" w:hAnsi="Bookman Old Style" w:cs="Arial"/>
          <w:iCs/>
          <w:sz w:val="24"/>
          <w:szCs w:val="24"/>
          <w:u w:val="single"/>
          <w:lang w:val="es-CO"/>
        </w:rPr>
        <w:t xml:space="preserve">los </w:t>
      </w:r>
      <w:r w:rsidRPr="00435BBF">
        <w:rPr>
          <w:rFonts w:ascii="Bookman Old Style" w:hAnsi="Bookman Old Style" w:cs="Arial"/>
          <w:iCs/>
          <w:sz w:val="24"/>
          <w:szCs w:val="24"/>
          <w:u w:val="single"/>
        </w:rPr>
        <w:t xml:space="preserve">sistemas electrónicos de administración de nicotina y </w:t>
      </w:r>
      <w:r w:rsidRPr="00435BBF">
        <w:rPr>
          <w:rFonts w:ascii="Bookman Old Style" w:hAnsi="Bookman Old Style" w:cs="Arial"/>
          <w:iCs/>
          <w:sz w:val="24"/>
          <w:szCs w:val="24"/>
          <w:u w:val="single"/>
          <w:lang w:val="es-CO"/>
        </w:rPr>
        <w:t>los Productos de Tabaco Calentado.</w:t>
      </w:r>
    </w:p>
    <w:p w:rsidR="00D20F78" w:rsidRDefault="00D20F78" w:rsidP="00B46FA5">
      <w:pPr>
        <w:jc w:val="both"/>
        <w:rPr>
          <w:rFonts w:ascii="Bookman Old Style" w:hAnsi="Bookman Old Style" w:cs="Arial"/>
          <w:bCs/>
          <w:iCs/>
          <w:sz w:val="24"/>
          <w:szCs w:val="24"/>
          <w:u w:val="single"/>
          <w:lang w:val="es-CO"/>
        </w:rPr>
      </w:pPr>
      <w:r w:rsidRPr="00CD6611">
        <w:rPr>
          <w:rFonts w:ascii="Bookman Old Style" w:hAnsi="Bookman Old Style" w:cs="Arial"/>
          <w:b/>
          <w:bCs/>
          <w:iCs/>
          <w:sz w:val="24"/>
          <w:szCs w:val="24"/>
          <w:lang w:val="es-CO"/>
        </w:rPr>
        <w:t xml:space="preserve">Artículo </w:t>
      </w:r>
      <w:r w:rsidR="000A2ED7">
        <w:rPr>
          <w:rFonts w:ascii="Bookman Old Style" w:hAnsi="Bookman Old Style" w:cs="Arial"/>
          <w:b/>
          <w:bCs/>
          <w:iCs/>
          <w:sz w:val="24"/>
          <w:szCs w:val="24"/>
          <w:lang w:val="es-CO"/>
        </w:rPr>
        <w:t>Cuarto</w:t>
      </w:r>
      <w:r w:rsidRPr="00CD6611">
        <w:rPr>
          <w:rFonts w:ascii="Bookman Old Style" w:hAnsi="Bookman Old Style" w:cs="Arial"/>
          <w:b/>
          <w:bCs/>
          <w:iCs/>
          <w:sz w:val="24"/>
          <w:szCs w:val="24"/>
          <w:lang w:val="es-CO"/>
        </w:rPr>
        <w:t xml:space="preserve">. </w:t>
      </w:r>
      <w:r w:rsidR="00B46FA5" w:rsidRPr="00B46FA5">
        <w:rPr>
          <w:rFonts w:ascii="Bookman Old Style" w:hAnsi="Bookman Old Style" w:cs="Arial"/>
          <w:bCs/>
          <w:iCs/>
          <w:sz w:val="24"/>
          <w:szCs w:val="24"/>
          <w:lang w:val="es-CO"/>
        </w:rPr>
        <w:t>Adiciónese</w:t>
      </w:r>
      <w:r w:rsidR="00B46FA5">
        <w:rPr>
          <w:rFonts w:ascii="Bookman Old Style" w:hAnsi="Bookman Old Style" w:cs="Arial"/>
          <w:bCs/>
          <w:iCs/>
          <w:sz w:val="24"/>
          <w:szCs w:val="24"/>
          <w:lang w:val="es-CO"/>
        </w:rPr>
        <w:t xml:space="preserve"> un capitulo </w:t>
      </w:r>
      <w:r w:rsidR="00727DCD">
        <w:rPr>
          <w:rFonts w:ascii="Bookman Old Style" w:hAnsi="Bookman Old Style" w:cs="Arial"/>
          <w:bCs/>
          <w:iCs/>
          <w:sz w:val="24"/>
          <w:szCs w:val="24"/>
          <w:lang w:val="es-CO"/>
        </w:rPr>
        <w:t xml:space="preserve">IV-A a la ley 1335 de 2009, denominado </w:t>
      </w:r>
      <w:r w:rsidR="00727DCD" w:rsidRPr="00727DCD">
        <w:rPr>
          <w:rFonts w:ascii="Bookman Old Style" w:hAnsi="Bookman Old Style" w:cs="Arial"/>
          <w:bCs/>
          <w:iCs/>
          <w:sz w:val="24"/>
          <w:szCs w:val="24"/>
          <w:u w:val="single"/>
          <w:lang w:val="es-CO"/>
        </w:rPr>
        <w:t>PROHIBICIÓN DE EXHIBICIÒN DE PRODUCTOS DE TABACO EN ESTABLECIMIENTOS DE COMERCIO DE TODA</w:t>
      </w:r>
      <w:r w:rsidR="00B46FA5" w:rsidRPr="00727DCD">
        <w:rPr>
          <w:rFonts w:ascii="Bookman Old Style" w:hAnsi="Bookman Old Style" w:cs="Arial"/>
          <w:bCs/>
          <w:iCs/>
          <w:sz w:val="24"/>
          <w:szCs w:val="24"/>
          <w:u w:val="single"/>
          <w:lang w:val="es-CO"/>
        </w:rPr>
        <w:t xml:space="preserve"> </w:t>
      </w:r>
      <w:r w:rsidR="00727DCD" w:rsidRPr="00727DCD">
        <w:rPr>
          <w:rFonts w:ascii="Bookman Old Style" w:hAnsi="Bookman Old Style" w:cs="Arial"/>
          <w:bCs/>
          <w:iCs/>
          <w:sz w:val="24"/>
          <w:szCs w:val="24"/>
          <w:u w:val="single"/>
          <w:lang w:val="es-CO"/>
        </w:rPr>
        <w:t>ÌNDOLE</w:t>
      </w:r>
      <w:r w:rsidR="00B91095">
        <w:rPr>
          <w:rFonts w:ascii="Bookman Old Style" w:hAnsi="Bookman Old Style" w:cs="Arial"/>
          <w:bCs/>
          <w:iCs/>
          <w:sz w:val="24"/>
          <w:szCs w:val="24"/>
          <w:u w:val="single"/>
          <w:lang w:val="es-CO"/>
        </w:rPr>
        <w:t>.</w:t>
      </w:r>
    </w:p>
    <w:p w:rsidR="00B91095" w:rsidRPr="00B91095" w:rsidRDefault="00B91095" w:rsidP="00B46FA5">
      <w:pPr>
        <w:jc w:val="both"/>
        <w:rPr>
          <w:rFonts w:ascii="Bookman Old Style" w:hAnsi="Bookman Old Style" w:cs="Arial"/>
          <w:b/>
          <w:iCs/>
          <w:sz w:val="24"/>
          <w:szCs w:val="24"/>
        </w:rPr>
      </w:pPr>
      <w:r w:rsidRPr="00B91095">
        <w:rPr>
          <w:rFonts w:ascii="Bookman Old Style" w:hAnsi="Bookman Old Style" w:cs="Arial"/>
          <w:b/>
          <w:bCs/>
          <w:iCs/>
          <w:sz w:val="24"/>
          <w:szCs w:val="24"/>
          <w:lang w:val="es-CO"/>
        </w:rPr>
        <w:t xml:space="preserve">Artículo 17A. </w:t>
      </w:r>
      <w:r w:rsidRPr="00B91095">
        <w:rPr>
          <w:rFonts w:ascii="Bookman Old Style" w:hAnsi="Bookman Old Style" w:cs="Arial"/>
          <w:bCs/>
          <w:iCs/>
          <w:sz w:val="24"/>
          <w:szCs w:val="24"/>
          <w:lang w:val="es-CO"/>
        </w:rPr>
        <w:t>Prohíbase</w:t>
      </w:r>
      <w:r>
        <w:rPr>
          <w:rFonts w:ascii="Bookman Old Style" w:hAnsi="Bookman Old Style" w:cs="Arial"/>
          <w:bCs/>
          <w:iCs/>
          <w:sz w:val="24"/>
          <w:szCs w:val="24"/>
          <w:lang w:val="es-CO"/>
        </w:rPr>
        <w:t xml:space="preserve"> a todas las personas naturales y jurídicas</w:t>
      </w:r>
      <w:r w:rsidR="000611F8">
        <w:rPr>
          <w:rFonts w:ascii="Bookman Old Style" w:hAnsi="Bookman Old Style" w:cs="Arial"/>
          <w:bCs/>
          <w:iCs/>
          <w:sz w:val="24"/>
          <w:szCs w:val="24"/>
          <w:lang w:val="es-CO"/>
        </w:rPr>
        <w:t xml:space="preserve"> </w:t>
      </w:r>
      <w:r w:rsidR="000611F8" w:rsidRPr="00B91095">
        <w:rPr>
          <w:rFonts w:ascii="Bookman Old Style" w:hAnsi="Bookman Old Style" w:cs="Arial"/>
          <w:bCs/>
          <w:iCs/>
          <w:sz w:val="24"/>
          <w:szCs w:val="24"/>
          <w:lang w:val="es-CO"/>
        </w:rPr>
        <w:t xml:space="preserve">la exhibición </w:t>
      </w:r>
      <w:r w:rsidR="000611F8">
        <w:rPr>
          <w:rFonts w:ascii="Bookman Old Style" w:hAnsi="Bookman Old Style" w:cs="Arial"/>
          <w:bCs/>
          <w:iCs/>
          <w:sz w:val="24"/>
          <w:szCs w:val="24"/>
          <w:lang w:val="es-CO"/>
        </w:rPr>
        <w:t xml:space="preserve">en </w:t>
      </w:r>
      <w:r w:rsidR="000611F8" w:rsidRPr="00B91095">
        <w:rPr>
          <w:rFonts w:ascii="Bookman Old Style" w:hAnsi="Bookman Old Style" w:cs="Arial"/>
          <w:bCs/>
          <w:iCs/>
          <w:sz w:val="24"/>
          <w:szCs w:val="24"/>
          <w:lang w:val="es-CO"/>
        </w:rPr>
        <w:t>establecimientos de comercio, ventas al por menor y ambulantes</w:t>
      </w:r>
      <w:r>
        <w:rPr>
          <w:rFonts w:ascii="Bookman Old Style" w:hAnsi="Bookman Old Style" w:cs="Arial"/>
          <w:bCs/>
          <w:iCs/>
          <w:sz w:val="24"/>
          <w:szCs w:val="24"/>
          <w:lang w:val="es-CO"/>
        </w:rPr>
        <w:t xml:space="preserve"> de </w:t>
      </w:r>
      <w:r w:rsidR="000611F8">
        <w:rPr>
          <w:rFonts w:ascii="Bookman Old Style" w:hAnsi="Bookman Old Style" w:cs="Arial"/>
          <w:bCs/>
          <w:iCs/>
          <w:sz w:val="24"/>
          <w:szCs w:val="24"/>
          <w:lang w:val="es-CO"/>
        </w:rPr>
        <w:t>cualquier producto</w:t>
      </w:r>
      <w:r>
        <w:rPr>
          <w:rFonts w:ascii="Bookman Old Style" w:hAnsi="Bookman Old Style" w:cs="Arial"/>
          <w:bCs/>
          <w:iCs/>
          <w:sz w:val="24"/>
          <w:szCs w:val="24"/>
          <w:lang w:val="es-CO"/>
        </w:rPr>
        <w:t xml:space="preserve"> de tabaco y sus derivados,</w:t>
      </w:r>
      <w:r w:rsidR="00435BBF">
        <w:rPr>
          <w:rFonts w:ascii="Bookman Old Style" w:hAnsi="Bookman Old Style" w:cs="Arial"/>
          <w:bCs/>
          <w:iCs/>
          <w:sz w:val="24"/>
          <w:szCs w:val="24"/>
          <w:lang w:val="es-CO"/>
        </w:rPr>
        <w:t xml:space="preserve"> </w:t>
      </w:r>
      <w:r w:rsidR="00027811">
        <w:rPr>
          <w:rFonts w:ascii="Bookman Old Style" w:hAnsi="Bookman Old Style" w:cs="Arial"/>
          <w:bCs/>
          <w:iCs/>
          <w:sz w:val="24"/>
          <w:szCs w:val="24"/>
          <w:lang w:val="es-CO"/>
        </w:rPr>
        <w:t>así</w:t>
      </w:r>
      <w:r w:rsidR="00435BBF">
        <w:rPr>
          <w:rFonts w:ascii="Bookman Old Style" w:hAnsi="Bookman Old Style" w:cs="Arial"/>
          <w:bCs/>
          <w:iCs/>
          <w:sz w:val="24"/>
          <w:szCs w:val="24"/>
          <w:lang w:val="es-CO"/>
        </w:rPr>
        <w:t xml:space="preserve"> como también </w:t>
      </w:r>
      <w:r w:rsidR="00027811">
        <w:rPr>
          <w:rFonts w:ascii="Bookman Old Style" w:hAnsi="Bookman Old Style" w:cs="Arial"/>
          <w:bCs/>
          <w:iCs/>
          <w:sz w:val="24"/>
          <w:szCs w:val="24"/>
          <w:lang w:val="es-CO"/>
        </w:rPr>
        <w:t>de cualquier</w:t>
      </w:r>
      <w:r w:rsidR="00027811">
        <w:rPr>
          <w:rFonts w:ascii="Bookman Old Style" w:hAnsi="Bookman Old Style" w:cs="Arial"/>
          <w:iCs/>
          <w:sz w:val="24"/>
          <w:szCs w:val="24"/>
          <w:lang w:val="es-CO"/>
        </w:rPr>
        <w:t xml:space="preserve"> </w:t>
      </w:r>
      <w:r w:rsidR="00027811">
        <w:rPr>
          <w:rFonts w:ascii="Bookman Old Style" w:hAnsi="Bookman Old Style" w:cs="Arial"/>
          <w:iCs/>
          <w:sz w:val="24"/>
          <w:szCs w:val="24"/>
        </w:rPr>
        <w:t>sistema electrónico</w:t>
      </w:r>
      <w:r w:rsidR="00027811" w:rsidRPr="000265CE">
        <w:rPr>
          <w:rFonts w:ascii="Bookman Old Style" w:hAnsi="Bookman Old Style" w:cs="Arial"/>
          <w:iCs/>
          <w:sz w:val="24"/>
          <w:szCs w:val="24"/>
        </w:rPr>
        <w:t xml:space="preserve"> de </w:t>
      </w:r>
      <w:r w:rsidR="00027811">
        <w:rPr>
          <w:rFonts w:ascii="Bookman Old Style" w:hAnsi="Bookman Old Style" w:cs="Arial"/>
          <w:iCs/>
          <w:sz w:val="24"/>
          <w:szCs w:val="24"/>
        </w:rPr>
        <w:t>administración</w:t>
      </w:r>
      <w:r w:rsidR="00027811" w:rsidRPr="000265CE">
        <w:rPr>
          <w:rFonts w:ascii="Bookman Old Style" w:hAnsi="Bookman Old Style" w:cs="Arial"/>
          <w:iCs/>
          <w:sz w:val="24"/>
          <w:szCs w:val="24"/>
        </w:rPr>
        <w:t xml:space="preserve"> de nicotina</w:t>
      </w:r>
      <w:r w:rsidR="00027811">
        <w:rPr>
          <w:rFonts w:ascii="Bookman Old Style" w:hAnsi="Bookman Old Style" w:cs="Arial"/>
          <w:iCs/>
          <w:sz w:val="24"/>
          <w:szCs w:val="24"/>
        </w:rPr>
        <w:t xml:space="preserve"> o </w:t>
      </w:r>
      <w:r w:rsidR="00027811">
        <w:rPr>
          <w:rFonts w:ascii="Bookman Old Style" w:hAnsi="Bookman Old Style" w:cs="Arial"/>
          <w:iCs/>
          <w:sz w:val="24"/>
          <w:szCs w:val="24"/>
          <w:lang w:val="es-CO"/>
        </w:rPr>
        <w:t>p</w:t>
      </w:r>
      <w:r w:rsidR="00027811" w:rsidRPr="000265CE">
        <w:rPr>
          <w:rFonts w:ascii="Bookman Old Style" w:hAnsi="Bookman Old Style" w:cs="Arial"/>
          <w:iCs/>
          <w:sz w:val="24"/>
          <w:szCs w:val="24"/>
          <w:lang w:val="es-CO"/>
        </w:rPr>
        <w:t>roductos de Tabaco Cal</w:t>
      </w:r>
      <w:r w:rsidR="00027811">
        <w:rPr>
          <w:rFonts w:ascii="Bookman Old Style" w:hAnsi="Bookman Old Style" w:cs="Arial"/>
          <w:iCs/>
          <w:sz w:val="24"/>
          <w:szCs w:val="24"/>
          <w:lang w:val="es-CO"/>
        </w:rPr>
        <w:t>entado,</w:t>
      </w:r>
      <w:r w:rsidR="000611F8">
        <w:rPr>
          <w:rFonts w:ascii="Bookman Old Style" w:hAnsi="Bookman Old Style" w:cs="Arial"/>
          <w:bCs/>
          <w:iCs/>
          <w:sz w:val="24"/>
          <w:szCs w:val="24"/>
          <w:lang w:val="es-CO"/>
        </w:rPr>
        <w:t xml:space="preserve"> por ser considerado</w:t>
      </w:r>
      <w:r w:rsidRPr="00B91095">
        <w:rPr>
          <w:rFonts w:ascii="Bookman Old Style" w:hAnsi="Bookman Old Style" w:cs="Arial"/>
          <w:bCs/>
          <w:iCs/>
          <w:sz w:val="24"/>
          <w:szCs w:val="24"/>
          <w:lang w:val="es-CO"/>
        </w:rPr>
        <w:t xml:space="preserve"> una estrategia inconveniente de publicidad, promoción y patrocinio de este producto.</w:t>
      </w:r>
    </w:p>
    <w:p w:rsidR="000611F8" w:rsidRPr="000611F8" w:rsidRDefault="000611F8" w:rsidP="000611F8">
      <w:pPr>
        <w:jc w:val="both"/>
        <w:rPr>
          <w:rFonts w:ascii="Bookman Old Style" w:hAnsi="Bookman Old Style" w:cs="Arial"/>
          <w:sz w:val="24"/>
          <w:szCs w:val="24"/>
        </w:rPr>
      </w:pPr>
      <w:r>
        <w:rPr>
          <w:rFonts w:ascii="Bookman Old Style" w:hAnsi="Bookman Old Style" w:cs="Arial"/>
          <w:b/>
          <w:sz w:val="24"/>
          <w:szCs w:val="24"/>
        </w:rPr>
        <w:t xml:space="preserve">Parágrafo 1º. </w:t>
      </w:r>
      <w:r w:rsidRPr="000611F8">
        <w:rPr>
          <w:rFonts w:ascii="Bookman Old Style" w:hAnsi="Bookman Old Style" w:cs="Arial"/>
          <w:sz w:val="24"/>
          <w:szCs w:val="24"/>
        </w:rPr>
        <w:t xml:space="preserve">La prohibición de la que trata el presente artículo no cobija la exposición temporal de </w:t>
      </w:r>
      <w:r>
        <w:rPr>
          <w:rFonts w:ascii="Bookman Old Style" w:hAnsi="Bookman Old Style" w:cs="Arial"/>
          <w:sz w:val="24"/>
          <w:szCs w:val="24"/>
        </w:rPr>
        <w:t>los productos y derivados del tabaco</w:t>
      </w:r>
      <w:r w:rsidR="00027811">
        <w:rPr>
          <w:rFonts w:ascii="Bookman Old Style" w:hAnsi="Bookman Old Style" w:cs="Arial"/>
          <w:sz w:val="24"/>
          <w:szCs w:val="24"/>
        </w:rPr>
        <w:t>, ni de los</w:t>
      </w:r>
      <w:r w:rsidR="00027811" w:rsidRPr="00027811">
        <w:rPr>
          <w:rFonts w:ascii="Bookman Old Style" w:hAnsi="Bookman Old Style" w:cs="Arial"/>
          <w:iCs/>
          <w:sz w:val="24"/>
          <w:szCs w:val="24"/>
        </w:rPr>
        <w:t xml:space="preserve"> </w:t>
      </w:r>
      <w:r w:rsidR="00027811">
        <w:rPr>
          <w:rFonts w:ascii="Bookman Old Style" w:hAnsi="Bookman Old Style" w:cs="Arial"/>
          <w:iCs/>
          <w:sz w:val="24"/>
          <w:szCs w:val="24"/>
        </w:rPr>
        <w:t>sistemas electrónicos</w:t>
      </w:r>
      <w:r w:rsidR="00027811" w:rsidRPr="000265CE">
        <w:rPr>
          <w:rFonts w:ascii="Bookman Old Style" w:hAnsi="Bookman Old Style" w:cs="Arial"/>
          <w:iCs/>
          <w:sz w:val="24"/>
          <w:szCs w:val="24"/>
        </w:rPr>
        <w:t xml:space="preserve"> de </w:t>
      </w:r>
      <w:r w:rsidR="00027811">
        <w:rPr>
          <w:rFonts w:ascii="Bookman Old Style" w:hAnsi="Bookman Old Style" w:cs="Arial"/>
          <w:iCs/>
          <w:sz w:val="24"/>
          <w:szCs w:val="24"/>
        </w:rPr>
        <w:t>administración</w:t>
      </w:r>
      <w:r w:rsidR="00027811" w:rsidRPr="000265CE">
        <w:rPr>
          <w:rFonts w:ascii="Bookman Old Style" w:hAnsi="Bookman Old Style" w:cs="Arial"/>
          <w:iCs/>
          <w:sz w:val="24"/>
          <w:szCs w:val="24"/>
        </w:rPr>
        <w:t xml:space="preserve"> de nicotina</w:t>
      </w:r>
      <w:r w:rsidR="00027811">
        <w:rPr>
          <w:rFonts w:ascii="Bookman Old Style" w:hAnsi="Bookman Old Style" w:cs="Arial"/>
          <w:iCs/>
          <w:sz w:val="24"/>
          <w:szCs w:val="24"/>
        </w:rPr>
        <w:t xml:space="preserve"> o </w:t>
      </w:r>
      <w:r w:rsidR="00027811">
        <w:rPr>
          <w:rFonts w:ascii="Bookman Old Style" w:hAnsi="Bookman Old Style" w:cs="Arial"/>
          <w:iCs/>
          <w:sz w:val="24"/>
          <w:szCs w:val="24"/>
          <w:lang w:val="es-CO"/>
        </w:rPr>
        <w:t>p</w:t>
      </w:r>
      <w:r w:rsidR="00027811" w:rsidRPr="000265CE">
        <w:rPr>
          <w:rFonts w:ascii="Bookman Old Style" w:hAnsi="Bookman Old Style" w:cs="Arial"/>
          <w:iCs/>
          <w:sz w:val="24"/>
          <w:szCs w:val="24"/>
          <w:lang w:val="es-CO"/>
        </w:rPr>
        <w:t>roductos de Tabaco Cal</w:t>
      </w:r>
      <w:r w:rsidR="00027811">
        <w:rPr>
          <w:rFonts w:ascii="Bookman Old Style" w:hAnsi="Bookman Old Style" w:cs="Arial"/>
          <w:iCs/>
          <w:sz w:val="24"/>
          <w:szCs w:val="24"/>
          <w:lang w:val="es-CO"/>
        </w:rPr>
        <w:t>entado,</w:t>
      </w:r>
      <w:r w:rsidRPr="000611F8">
        <w:rPr>
          <w:rFonts w:ascii="Bookman Old Style" w:hAnsi="Bookman Old Style" w:cs="Arial"/>
          <w:sz w:val="24"/>
          <w:szCs w:val="24"/>
        </w:rPr>
        <w:t xml:space="preserve"> mientras se expende el producto o se abastece el establecimiento de comercio por parte de su distribuidor.</w:t>
      </w:r>
    </w:p>
    <w:p w:rsidR="007A48D0" w:rsidRDefault="000A2ED7" w:rsidP="000611F8">
      <w:pPr>
        <w:jc w:val="both"/>
        <w:rPr>
          <w:rFonts w:ascii="Bookman Old Style" w:hAnsi="Bookman Old Style" w:cs="Arial"/>
          <w:iCs/>
          <w:sz w:val="24"/>
          <w:szCs w:val="24"/>
          <w:lang w:val="es-CO"/>
        </w:rPr>
      </w:pPr>
      <w:r>
        <w:rPr>
          <w:rFonts w:ascii="Bookman Old Style" w:hAnsi="Bookman Old Style" w:cs="Arial"/>
          <w:b/>
          <w:iCs/>
          <w:sz w:val="24"/>
          <w:szCs w:val="24"/>
          <w:lang w:val="es-CO"/>
        </w:rPr>
        <w:t>Artículo Quinto</w:t>
      </w:r>
      <w:r w:rsidR="007A48D0" w:rsidRPr="007A48D0">
        <w:rPr>
          <w:rFonts w:ascii="Bookman Old Style" w:hAnsi="Bookman Old Style" w:cs="Arial"/>
          <w:b/>
          <w:iCs/>
          <w:sz w:val="24"/>
          <w:szCs w:val="24"/>
          <w:lang w:val="es-CO"/>
        </w:rPr>
        <w:t xml:space="preserve">. </w:t>
      </w:r>
      <w:r w:rsidR="007A48D0" w:rsidRPr="007A48D0">
        <w:rPr>
          <w:rFonts w:ascii="Bookman Old Style" w:hAnsi="Bookman Old Style" w:cs="Arial"/>
          <w:iCs/>
          <w:sz w:val="24"/>
          <w:szCs w:val="24"/>
          <w:lang w:val="es-CO"/>
        </w:rPr>
        <w:t xml:space="preserve">Modifíquese el artículo 19 de la ley 1335 de 2009, el cual quedará así: </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b/>
          <w:iCs/>
          <w:sz w:val="24"/>
          <w:szCs w:val="24"/>
          <w:lang w:val="es-CO"/>
        </w:rPr>
        <w:t>ARTÍCULO 19. PROHIBICIÓN AL CONSUMO DE TABACO Y SUS DERIVADOS</w:t>
      </w:r>
      <w:r w:rsidRPr="007A48D0">
        <w:rPr>
          <w:rFonts w:ascii="Bookman Old Style" w:hAnsi="Bookman Old Style" w:cs="Arial"/>
          <w:iCs/>
          <w:sz w:val="24"/>
          <w:szCs w:val="24"/>
          <w:lang w:val="es-CO"/>
        </w:rPr>
        <w:t>. Prohíbase el consumo de Productos de Tabaco,</w:t>
      </w:r>
      <w:r w:rsidR="00FC1CD4">
        <w:rPr>
          <w:rFonts w:ascii="Bookman Old Style" w:hAnsi="Bookman Old Style" w:cs="Arial"/>
          <w:iCs/>
          <w:sz w:val="24"/>
          <w:szCs w:val="24"/>
          <w:lang w:val="es-CO"/>
        </w:rPr>
        <w:t xml:space="preserve"> </w:t>
      </w:r>
      <w:r w:rsidR="00FC1CD4">
        <w:rPr>
          <w:rFonts w:ascii="Bookman Old Style" w:hAnsi="Bookman Old Style" w:cs="Arial"/>
          <w:iCs/>
          <w:sz w:val="24"/>
          <w:szCs w:val="24"/>
          <w:u w:val="single"/>
          <w:lang w:val="es-CO"/>
        </w:rPr>
        <w:t>de S</w:t>
      </w:r>
      <w:r w:rsidR="00FC1CD4" w:rsidRPr="00FC1CD4">
        <w:rPr>
          <w:rFonts w:ascii="Bookman Old Style" w:hAnsi="Bookman Old Style" w:cs="Arial"/>
          <w:iCs/>
          <w:sz w:val="24"/>
          <w:szCs w:val="24"/>
          <w:u w:val="single"/>
          <w:lang w:val="es-CO"/>
        </w:rPr>
        <w:t xml:space="preserve">istemas </w:t>
      </w:r>
      <w:r w:rsidR="00FC1CD4">
        <w:rPr>
          <w:rFonts w:ascii="Bookman Old Style" w:hAnsi="Bookman Old Style" w:cs="Arial"/>
          <w:iCs/>
          <w:sz w:val="24"/>
          <w:szCs w:val="24"/>
          <w:u w:val="single"/>
          <w:lang w:val="es-CO"/>
        </w:rPr>
        <w:lastRenderedPageBreak/>
        <w:t>E</w:t>
      </w:r>
      <w:r w:rsidR="00FC1CD4" w:rsidRPr="00FC1CD4">
        <w:rPr>
          <w:rFonts w:ascii="Bookman Old Style" w:hAnsi="Bookman Old Style" w:cs="Arial"/>
          <w:iCs/>
          <w:sz w:val="24"/>
          <w:szCs w:val="24"/>
          <w:u w:val="single"/>
          <w:lang w:val="es-CO"/>
        </w:rPr>
        <w:t xml:space="preserve">lectrónicos </w:t>
      </w:r>
      <w:r w:rsidR="00FC1CD4">
        <w:rPr>
          <w:rFonts w:ascii="Bookman Old Style" w:hAnsi="Bookman Old Style" w:cs="Arial"/>
          <w:iCs/>
          <w:sz w:val="24"/>
          <w:szCs w:val="24"/>
          <w:u w:val="single"/>
          <w:lang w:val="es-CO"/>
        </w:rPr>
        <w:t>de A</w:t>
      </w:r>
      <w:r w:rsidR="00FC1CD4" w:rsidRPr="00FC1CD4">
        <w:rPr>
          <w:rFonts w:ascii="Bookman Old Style" w:hAnsi="Bookman Old Style" w:cs="Arial"/>
          <w:iCs/>
          <w:sz w:val="24"/>
          <w:szCs w:val="24"/>
          <w:u w:val="single"/>
          <w:lang w:val="es-CO"/>
        </w:rPr>
        <w:t>dministraci</w:t>
      </w:r>
      <w:r w:rsidR="00FC1CD4">
        <w:rPr>
          <w:rFonts w:ascii="Bookman Old Style" w:hAnsi="Bookman Old Style" w:cs="Arial"/>
          <w:iCs/>
          <w:sz w:val="24"/>
          <w:szCs w:val="24"/>
          <w:u w:val="single"/>
          <w:lang w:val="es-CO"/>
        </w:rPr>
        <w:t>ón de N</w:t>
      </w:r>
      <w:r w:rsidR="00FC1CD4" w:rsidRPr="00FC1CD4">
        <w:rPr>
          <w:rFonts w:ascii="Bookman Old Style" w:hAnsi="Bookman Old Style" w:cs="Arial"/>
          <w:iCs/>
          <w:sz w:val="24"/>
          <w:szCs w:val="24"/>
          <w:u w:val="single"/>
          <w:lang w:val="es-CO"/>
        </w:rPr>
        <w:t>icotina</w:t>
      </w:r>
      <w:r w:rsidR="00FC1CD4">
        <w:rPr>
          <w:rFonts w:ascii="Bookman Old Style" w:hAnsi="Bookman Old Style" w:cs="Arial"/>
          <w:iCs/>
          <w:sz w:val="24"/>
          <w:szCs w:val="24"/>
          <w:lang w:val="es-CO"/>
        </w:rPr>
        <w:t xml:space="preserve"> </w:t>
      </w:r>
      <w:r w:rsidR="00FC1CD4" w:rsidRPr="00FC1CD4">
        <w:rPr>
          <w:rFonts w:ascii="Bookman Old Style" w:hAnsi="Bookman Old Style" w:cs="Arial"/>
          <w:iCs/>
          <w:sz w:val="24"/>
          <w:szCs w:val="24"/>
          <w:u w:val="single"/>
          <w:lang w:val="es-CO"/>
        </w:rPr>
        <w:t>y de productos de Tabaco Calentado</w:t>
      </w:r>
      <w:r w:rsidR="00FC1CD4">
        <w:rPr>
          <w:rFonts w:ascii="Bookman Old Style" w:hAnsi="Bookman Old Style" w:cs="Arial"/>
          <w:iCs/>
          <w:sz w:val="24"/>
          <w:szCs w:val="24"/>
          <w:lang w:val="es-CO"/>
        </w:rPr>
        <w:t xml:space="preserve"> </w:t>
      </w:r>
      <w:r w:rsidR="00FC1CD4" w:rsidRPr="007A48D0">
        <w:rPr>
          <w:rFonts w:ascii="Bookman Old Style" w:hAnsi="Bookman Old Style" w:cs="Arial"/>
          <w:iCs/>
          <w:sz w:val="24"/>
          <w:szCs w:val="24"/>
          <w:lang w:val="es-CO"/>
        </w:rPr>
        <w:t>en</w:t>
      </w:r>
      <w:r w:rsidRPr="007A48D0">
        <w:rPr>
          <w:rFonts w:ascii="Bookman Old Style" w:hAnsi="Bookman Old Style" w:cs="Arial"/>
          <w:iCs/>
          <w:sz w:val="24"/>
          <w:szCs w:val="24"/>
          <w:lang w:val="es-CO"/>
        </w:rPr>
        <w:t xml:space="preserve"> los lugares señalados en el presente artículo.</w:t>
      </w:r>
    </w:p>
    <w:p w:rsid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En las áreas cerradas de los lugares de trabajo y/o de los lugares públicos, tales como: Bares, restaurantes, centros comerciales, tiendas, ferias, festivales, parques, estadios, cafeterías, discotecas, cibercafés, hoteles, ferias, pubs, casinos, zonas comunales y áreas de espera, donde se realicen eventos de manera masiva,</w:t>
      </w:r>
      <w:r>
        <w:rPr>
          <w:rFonts w:ascii="Bookman Old Style" w:hAnsi="Bookman Old Style" w:cs="Arial"/>
          <w:iCs/>
          <w:sz w:val="24"/>
          <w:szCs w:val="24"/>
          <w:lang w:val="es-CO"/>
        </w:rPr>
        <w:t xml:space="preserve"> </w:t>
      </w:r>
      <w:r w:rsidRPr="007A48D0">
        <w:rPr>
          <w:rFonts w:ascii="Bookman Old Style" w:hAnsi="Bookman Old Style" w:cs="Arial"/>
          <w:iCs/>
          <w:sz w:val="24"/>
          <w:szCs w:val="24"/>
          <w:lang w:val="es-CO"/>
        </w:rPr>
        <w:t xml:space="preserve">entre otras. </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a) Las entidades de salud.</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b) Las instituciones de educación formal y no formal, en todos sus niveles.</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c) Museos y bibliotecas.</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d) Los establecimientos donde se atienden a menores de edad.</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e) Los medios de transporte de servicio público, oficial, escolar, mixto y privado.</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f) Entidades públicas y privadas destinadas para cualquier tipo de actividad industrial, comercial o de servicios, incluidas sus áreas de atención al público y salas de espera.</w:t>
      </w:r>
    </w:p>
    <w:p w:rsidR="007A48D0" w:rsidRP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g) Áreas en donde el consumo de productos de tabaco genere un alto riesgo de combustión por la presencia de materiales inflamables, tal como estaciones de gasolina, sitios de almacenamiento de combustibles o materiales explosivos o similares.</w:t>
      </w:r>
    </w:p>
    <w:p w:rsid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iCs/>
          <w:sz w:val="24"/>
          <w:szCs w:val="24"/>
          <w:lang w:val="es-CO"/>
        </w:rPr>
        <w:t>h) Espacios deportivos y culturales.</w:t>
      </w:r>
    </w:p>
    <w:p w:rsidR="007A48D0" w:rsidRPr="007A48D0" w:rsidRDefault="007A48D0" w:rsidP="007A48D0">
      <w:pPr>
        <w:jc w:val="both"/>
        <w:rPr>
          <w:rFonts w:ascii="Bookman Old Style" w:hAnsi="Bookman Old Style" w:cs="Arial"/>
          <w:iCs/>
          <w:sz w:val="24"/>
          <w:szCs w:val="24"/>
          <w:lang w:val="es-CO"/>
        </w:rPr>
      </w:pPr>
      <w:r>
        <w:rPr>
          <w:rFonts w:ascii="Bookman Old Style" w:hAnsi="Bookman Old Style" w:cs="Arial"/>
          <w:iCs/>
          <w:sz w:val="24"/>
          <w:szCs w:val="24"/>
          <w:lang w:val="es-CO"/>
        </w:rPr>
        <w:t xml:space="preserve">i) </w:t>
      </w:r>
      <w:r w:rsidRPr="007A48D0">
        <w:rPr>
          <w:rFonts w:ascii="Bookman Old Style" w:hAnsi="Bookman Old Style" w:cs="Arial"/>
          <w:iCs/>
          <w:sz w:val="24"/>
          <w:szCs w:val="24"/>
          <w:u w:val="single"/>
          <w:lang w:val="es-CO"/>
        </w:rPr>
        <w:t>Áreas y establecimientos donde se atienden y/o concurran mujeres en estado de embarazo.</w:t>
      </w:r>
      <w:r>
        <w:rPr>
          <w:rFonts w:ascii="Bookman Old Style" w:hAnsi="Bookman Old Style" w:cs="Arial"/>
          <w:iCs/>
          <w:sz w:val="24"/>
          <w:szCs w:val="24"/>
          <w:lang w:val="es-CO"/>
        </w:rPr>
        <w:t xml:space="preserve"> </w:t>
      </w:r>
    </w:p>
    <w:p w:rsidR="007A48D0" w:rsidRDefault="007A48D0" w:rsidP="007A48D0">
      <w:pPr>
        <w:jc w:val="both"/>
        <w:rPr>
          <w:rFonts w:ascii="Bookman Old Style" w:hAnsi="Bookman Old Style" w:cs="Arial"/>
          <w:iCs/>
          <w:sz w:val="24"/>
          <w:szCs w:val="24"/>
          <w:lang w:val="es-CO"/>
        </w:rPr>
      </w:pPr>
      <w:r w:rsidRPr="007A48D0">
        <w:rPr>
          <w:rFonts w:ascii="Bookman Old Style" w:hAnsi="Bookman Old Style" w:cs="Arial"/>
          <w:b/>
          <w:iCs/>
          <w:sz w:val="24"/>
          <w:szCs w:val="24"/>
          <w:lang w:val="es-CO"/>
        </w:rPr>
        <w:t>PARÁGRAFO.</w:t>
      </w:r>
      <w:r w:rsidRPr="007A48D0">
        <w:rPr>
          <w:rFonts w:ascii="Bookman Old Style" w:hAnsi="Bookman Old Style" w:cs="Arial"/>
          <w:iCs/>
          <w:sz w:val="24"/>
          <w:szCs w:val="24"/>
          <w:lang w:val="es-CO"/>
        </w:rPr>
        <w:t xml:space="preserve"> Las autoridades sanitarias vigilarán el cumplimiento de este artículo, en coordinación con las autoridades de policía y demás autoridades de control.</w:t>
      </w:r>
    </w:p>
    <w:p w:rsidR="0091507C" w:rsidRDefault="000A2ED7" w:rsidP="0091507C">
      <w:pPr>
        <w:pStyle w:val="Default"/>
        <w:jc w:val="both"/>
        <w:rPr>
          <w:rFonts w:ascii="Bookman Old Style" w:hAnsi="Bookman Old Style"/>
          <w:iCs/>
        </w:rPr>
      </w:pPr>
      <w:r>
        <w:rPr>
          <w:rFonts w:ascii="Bookman Old Style" w:hAnsi="Bookman Old Style"/>
          <w:b/>
          <w:iCs/>
        </w:rPr>
        <w:t>Artículo Sexto</w:t>
      </w:r>
      <w:r w:rsidR="007A48D0" w:rsidRPr="007A48D0">
        <w:rPr>
          <w:rFonts w:ascii="Bookman Old Style" w:hAnsi="Bookman Old Style"/>
          <w:b/>
          <w:iCs/>
        </w:rPr>
        <w:t>.</w:t>
      </w:r>
      <w:r>
        <w:rPr>
          <w:rFonts w:ascii="Bookman Old Style" w:hAnsi="Bookman Old Style"/>
          <w:b/>
          <w:iCs/>
        </w:rPr>
        <w:t xml:space="preserve"> Prohibición de Máquinas Expendedoras.</w:t>
      </w:r>
      <w:r w:rsidR="007A48D0">
        <w:rPr>
          <w:rFonts w:ascii="Bookman Old Style" w:hAnsi="Bookman Old Style"/>
          <w:iCs/>
        </w:rPr>
        <w:t xml:space="preserve"> </w:t>
      </w:r>
      <w:r w:rsidR="0091507C">
        <w:rPr>
          <w:rFonts w:ascii="Bookman Old Style" w:hAnsi="Bookman Old Style"/>
          <w:iCs/>
        </w:rPr>
        <w:t xml:space="preserve">Prohíbase en todo el territorio nacional la instalación de </w:t>
      </w:r>
      <w:r w:rsidR="0091507C" w:rsidRPr="0091507C">
        <w:rPr>
          <w:rFonts w:ascii="Bookman Old Style" w:hAnsi="Bookman Old Style"/>
          <w:iCs/>
          <w:lang w:val="es-ES"/>
        </w:rPr>
        <w:t>máquinas expendedoras y/o dispensadores mecánicos de</w:t>
      </w:r>
      <w:r w:rsidR="0091507C" w:rsidRPr="0091507C">
        <w:rPr>
          <w:rFonts w:ascii="Cambria" w:hAnsi="Cambria" w:cs="Cambria"/>
          <w:sz w:val="23"/>
          <w:szCs w:val="23"/>
        </w:rPr>
        <w:t xml:space="preserve"> </w:t>
      </w:r>
      <w:r w:rsidR="0091507C" w:rsidRPr="0091507C">
        <w:rPr>
          <w:rFonts w:ascii="Bookman Old Style" w:hAnsi="Bookman Old Style"/>
          <w:iCs/>
          <w:lang w:val="es-ES"/>
        </w:rPr>
        <w:t xml:space="preserve">sistemas electrónicos de </w:t>
      </w:r>
      <w:r w:rsidR="0091507C" w:rsidRPr="0091507C">
        <w:rPr>
          <w:rFonts w:ascii="Bookman Old Style" w:hAnsi="Bookman Old Style"/>
          <w:iCs/>
        </w:rPr>
        <w:t>administración</w:t>
      </w:r>
      <w:r w:rsidR="0091507C" w:rsidRPr="0091507C">
        <w:rPr>
          <w:rFonts w:ascii="Bookman Old Style" w:hAnsi="Bookman Old Style"/>
          <w:iCs/>
          <w:lang w:val="es-ES"/>
        </w:rPr>
        <w:t xml:space="preserve"> de </w:t>
      </w:r>
      <w:r w:rsidR="0091507C" w:rsidRPr="0091507C">
        <w:rPr>
          <w:rFonts w:ascii="Bookman Old Style" w:hAnsi="Bookman Old Style"/>
          <w:iCs/>
        </w:rPr>
        <w:t>nicotina y/</w:t>
      </w:r>
      <w:r w:rsidRPr="0091507C">
        <w:rPr>
          <w:rFonts w:ascii="Bookman Old Style" w:hAnsi="Bookman Old Style"/>
          <w:iCs/>
        </w:rPr>
        <w:t xml:space="preserve">o </w:t>
      </w:r>
      <w:r>
        <w:rPr>
          <w:rFonts w:ascii="Bookman Old Style" w:hAnsi="Bookman Old Style"/>
          <w:iCs/>
        </w:rPr>
        <w:t xml:space="preserve">de </w:t>
      </w:r>
      <w:r w:rsidR="0091507C" w:rsidRPr="0091507C">
        <w:rPr>
          <w:rFonts w:ascii="Bookman Old Style" w:hAnsi="Bookman Old Style"/>
          <w:iCs/>
        </w:rPr>
        <w:t>Productos de Tabaco Calentado.</w:t>
      </w:r>
    </w:p>
    <w:p w:rsidR="00B01B89" w:rsidRDefault="00B01B89" w:rsidP="0091507C">
      <w:pPr>
        <w:pStyle w:val="Default"/>
        <w:jc w:val="both"/>
        <w:rPr>
          <w:rFonts w:ascii="Bookman Old Style" w:hAnsi="Bookman Old Style"/>
          <w:iCs/>
        </w:rPr>
      </w:pPr>
    </w:p>
    <w:p w:rsidR="00B01B89" w:rsidRPr="008E154A" w:rsidRDefault="00B01B89" w:rsidP="00B01B89">
      <w:pPr>
        <w:pStyle w:val="Default"/>
        <w:jc w:val="both"/>
        <w:rPr>
          <w:rFonts w:ascii="Bookman Old Style" w:hAnsi="Bookman Old Style"/>
          <w:iCs/>
        </w:rPr>
      </w:pPr>
      <w:r w:rsidRPr="0091507C">
        <w:rPr>
          <w:rFonts w:ascii="Bookman Old Style" w:hAnsi="Bookman Old Style"/>
          <w:b/>
          <w:iCs/>
        </w:rPr>
        <w:t>Parágrafo.</w:t>
      </w:r>
      <w:r>
        <w:rPr>
          <w:rFonts w:ascii="Bookman Old Style" w:hAnsi="Bookman Old Style"/>
          <w:iCs/>
        </w:rPr>
        <w:t xml:space="preserve"> </w:t>
      </w:r>
      <w:r w:rsidRPr="0091507C">
        <w:rPr>
          <w:rFonts w:ascii="Bookman Old Style" w:hAnsi="Bookman Old Style"/>
          <w:iCs/>
        </w:rPr>
        <w:t>Las autoridades competentes realizarán procedimientos de in</w:t>
      </w:r>
      <w:r>
        <w:rPr>
          <w:rFonts w:ascii="Bookman Old Style" w:hAnsi="Bookman Old Style"/>
          <w:iCs/>
        </w:rPr>
        <w:t>spección, vigilancia y control a</w:t>
      </w:r>
      <w:r w:rsidRPr="0091507C">
        <w:rPr>
          <w:rFonts w:ascii="Bookman Old Style" w:hAnsi="Bookman Old Style"/>
          <w:iCs/>
        </w:rPr>
        <w:t xml:space="preserve"> los puntos, local</w:t>
      </w:r>
      <w:r>
        <w:rPr>
          <w:rFonts w:ascii="Bookman Old Style" w:hAnsi="Bookman Old Style"/>
          <w:iCs/>
        </w:rPr>
        <w:t>es</w:t>
      </w:r>
      <w:r w:rsidRPr="0091507C">
        <w:rPr>
          <w:rFonts w:ascii="Bookman Old Style" w:hAnsi="Bookman Old Style"/>
          <w:iCs/>
        </w:rPr>
        <w:t>, o establecimientos</w:t>
      </w:r>
      <w:r>
        <w:rPr>
          <w:rFonts w:ascii="Bookman Old Style" w:hAnsi="Bookman Old Style"/>
          <w:iCs/>
        </w:rPr>
        <w:t xml:space="preserve"> </w:t>
      </w:r>
      <w:r>
        <w:rPr>
          <w:rFonts w:ascii="Bookman Old Style" w:hAnsi="Bookman Old Style"/>
          <w:iCs/>
        </w:rPr>
        <w:lastRenderedPageBreak/>
        <w:t xml:space="preserve">comerciales autorizados para la venta de </w:t>
      </w:r>
      <w:r w:rsidRPr="008E154A">
        <w:rPr>
          <w:rFonts w:ascii="Bookman Old Style" w:hAnsi="Bookman Old Style"/>
          <w:iCs/>
          <w:lang w:val="es-ES"/>
        </w:rPr>
        <w:t xml:space="preserve">sistemas electrónicos de </w:t>
      </w:r>
      <w:r w:rsidRPr="008E154A">
        <w:rPr>
          <w:rFonts w:ascii="Bookman Old Style" w:hAnsi="Bookman Old Style"/>
          <w:iCs/>
        </w:rPr>
        <w:t>administración</w:t>
      </w:r>
      <w:r w:rsidRPr="008E154A">
        <w:rPr>
          <w:rFonts w:ascii="Bookman Old Style" w:hAnsi="Bookman Old Style"/>
          <w:iCs/>
          <w:lang w:val="es-ES"/>
        </w:rPr>
        <w:t xml:space="preserve"> de </w:t>
      </w:r>
      <w:r w:rsidRPr="008E154A">
        <w:rPr>
          <w:rFonts w:ascii="Bookman Old Style" w:hAnsi="Bookman Old Style"/>
          <w:iCs/>
        </w:rPr>
        <w:t>nicotina y/o Productos de Tabaco Calentado, con el objetivo de garantizar el cumplimiento de lo dispuesto en el presente artículo.</w:t>
      </w:r>
    </w:p>
    <w:p w:rsidR="00B01B89" w:rsidRDefault="00B01B89" w:rsidP="0091507C">
      <w:pPr>
        <w:pStyle w:val="Default"/>
        <w:jc w:val="both"/>
        <w:rPr>
          <w:rFonts w:ascii="Bookman Old Style" w:hAnsi="Bookman Old Style"/>
          <w:iCs/>
        </w:rPr>
      </w:pPr>
    </w:p>
    <w:p w:rsidR="000C065F" w:rsidRDefault="000C065F" w:rsidP="0091507C">
      <w:pPr>
        <w:pStyle w:val="Default"/>
        <w:jc w:val="both"/>
        <w:rPr>
          <w:rFonts w:ascii="Bookman Old Style" w:hAnsi="Bookman Old Style"/>
          <w:iCs/>
          <w:lang w:val="es-ES"/>
        </w:rPr>
      </w:pPr>
      <w:r w:rsidRPr="00B01B89">
        <w:rPr>
          <w:rFonts w:ascii="Bookman Old Style" w:hAnsi="Bookman Old Style"/>
          <w:b/>
          <w:iCs/>
        </w:rPr>
        <w:t xml:space="preserve">Artículo </w:t>
      </w:r>
      <w:r w:rsidR="00B01B89">
        <w:rPr>
          <w:rFonts w:ascii="Bookman Old Style" w:hAnsi="Bookman Old Style"/>
          <w:b/>
          <w:iCs/>
        </w:rPr>
        <w:t>Séptimo</w:t>
      </w:r>
      <w:r w:rsidRPr="00B01B89">
        <w:rPr>
          <w:rFonts w:ascii="Bookman Old Style" w:hAnsi="Bookman Old Style"/>
          <w:b/>
          <w:iCs/>
        </w:rPr>
        <w:t>.</w:t>
      </w:r>
      <w:r w:rsidR="00B01B89">
        <w:rPr>
          <w:rFonts w:ascii="Bookman Old Style" w:hAnsi="Bookman Old Style"/>
          <w:b/>
          <w:iCs/>
        </w:rPr>
        <w:t xml:space="preserve"> Etiquetado.</w:t>
      </w:r>
      <w:r>
        <w:rPr>
          <w:rFonts w:ascii="Bookman Old Style" w:hAnsi="Bookman Old Style"/>
          <w:iCs/>
        </w:rPr>
        <w:t xml:space="preserve"> </w:t>
      </w:r>
      <w:r w:rsidRPr="000C065F">
        <w:rPr>
          <w:rFonts w:ascii="Bookman Old Style" w:hAnsi="Bookman Old Style"/>
          <w:iCs/>
          <w:lang w:val="es-ES"/>
        </w:rPr>
        <w:t xml:space="preserve">todos los </w:t>
      </w:r>
      <w:r>
        <w:rPr>
          <w:rFonts w:ascii="Bookman Old Style" w:hAnsi="Bookman Old Style"/>
          <w:iCs/>
          <w:lang w:val="es-ES"/>
        </w:rPr>
        <w:t>sistemas de</w:t>
      </w:r>
      <w:r w:rsidR="00B01B89">
        <w:rPr>
          <w:rFonts w:ascii="Bookman Old Style" w:hAnsi="Bookman Old Style"/>
          <w:iCs/>
          <w:lang w:val="es-ES"/>
        </w:rPr>
        <w:t xml:space="preserve"> administración de nicotina y</w:t>
      </w:r>
      <w:r>
        <w:rPr>
          <w:rFonts w:ascii="Bookman Old Style" w:hAnsi="Bookman Old Style"/>
          <w:iCs/>
          <w:lang w:val="es-ES"/>
        </w:rPr>
        <w:t xml:space="preserve"> los productos de tabaco calentado que se fabriquen o comercialicen dentro del territorio nacional deberán contener un etiquetado que advierta sobre </w:t>
      </w:r>
      <w:r w:rsidR="00B01B89">
        <w:rPr>
          <w:rFonts w:ascii="Bookman Old Style" w:hAnsi="Bookman Old Style"/>
          <w:iCs/>
          <w:lang w:val="es-ES"/>
        </w:rPr>
        <w:t xml:space="preserve">los </w:t>
      </w:r>
      <w:r>
        <w:rPr>
          <w:rFonts w:ascii="Bookman Old Style" w:hAnsi="Bookman Old Style"/>
          <w:iCs/>
          <w:lang w:val="es-ES"/>
        </w:rPr>
        <w:t>efectos</w:t>
      </w:r>
      <w:r w:rsidR="00B01B89">
        <w:rPr>
          <w:rFonts w:ascii="Bookman Old Style" w:hAnsi="Bookman Old Style"/>
          <w:iCs/>
          <w:lang w:val="es-ES"/>
        </w:rPr>
        <w:t xml:space="preserve"> negativos</w:t>
      </w:r>
      <w:r>
        <w:rPr>
          <w:rFonts w:ascii="Bookman Old Style" w:hAnsi="Bookman Old Style"/>
          <w:iCs/>
          <w:lang w:val="es-ES"/>
        </w:rPr>
        <w:t xml:space="preserve"> de consumir nicotina.</w:t>
      </w:r>
    </w:p>
    <w:p w:rsidR="00B01B89" w:rsidRDefault="00B01B89" w:rsidP="0091507C">
      <w:pPr>
        <w:pStyle w:val="Default"/>
        <w:jc w:val="both"/>
        <w:rPr>
          <w:rFonts w:ascii="Bookman Old Style" w:hAnsi="Bookman Old Style"/>
          <w:iCs/>
          <w:lang w:val="es-ES"/>
        </w:rPr>
      </w:pPr>
    </w:p>
    <w:p w:rsidR="000A2ED7" w:rsidRDefault="000C065F" w:rsidP="0091507C">
      <w:pPr>
        <w:pStyle w:val="Default"/>
        <w:jc w:val="both"/>
        <w:rPr>
          <w:rFonts w:ascii="Bookman Old Style" w:hAnsi="Bookman Old Style"/>
          <w:iCs/>
          <w:lang w:val="es-ES"/>
        </w:rPr>
      </w:pPr>
      <w:r>
        <w:rPr>
          <w:rFonts w:ascii="Bookman Old Style" w:hAnsi="Bookman Old Style"/>
          <w:iCs/>
          <w:lang w:val="es-ES"/>
        </w:rPr>
        <w:t xml:space="preserve">Asimismo, deberá indicar la edad permitida para la compra de </w:t>
      </w:r>
      <w:r w:rsidR="00B01B89">
        <w:rPr>
          <w:rFonts w:ascii="Bookman Old Style" w:hAnsi="Bookman Old Style"/>
          <w:iCs/>
          <w:lang w:val="es-ES"/>
        </w:rPr>
        <w:t xml:space="preserve">estos </w:t>
      </w:r>
      <w:r>
        <w:rPr>
          <w:rFonts w:ascii="Bookman Old Style" w:hAnsi="Bookman Old Style"/>
          <w:iCs/>
          <w:lang w:val="es-ES"/>
        </w:rPr>
        <w:t xml:space="preserve">sistemas y productos utilizados para su administración y consumo.  </w:t>
      </w:r>
    </w:p>
    <w:p w:rsidR="00B41806" w:rsidRPr="0091507C" w:rsidRDefault="00B41806" w:rsidP="0091507C">
      <w:pPr>
        <w:pStyle w:val="Default"/>
        <w:jc w:val="both"/>
        <w:rPr>
          <w:rFonts w:ascii="Bookman Old Style" w:hAnsi="Bookman Old Style"/>
          <w:iCs/>
        </w:rPr>
      </w:pPr>
    </w:p>
    <w:p w:rsidR="00B41806" w:rsidRPr="00B41806" w:rsidRDefault="001357AE" w:rsidP="00D20F78">
      <w:pPr>
        <w:jc w:val="both"/>
        <w:rPr>
          <w:rFonts w:ascii="Bookman Old Style" w:hAnsi="Bookman Old Style" w:cs="Arial"/>
          <w:iCs/>
          <w:sz w:val="24"/>
          <w:szCs w:val="24"/>
          <w:lang w:val="es-CO"/>
        </w:rPr>
      </w:pPr>
      <w:r>
        <w:rPr>
          <w:rFonts w:ascii="Bookman Old Style" w:hAnsi="Bookman Old Style" w:cs="Arial"/>
          <w:b/>
          <w:iCs/>
          <w:sz w:val="24"/>
          <w:szCs w:val="24"/>
          <w:lang w:val="es-CO"/>
        </w:rPr>
        <w:t xml:space="preserve">Artículo </w:t>
      </w:r>
      <w:r w:rsidR="00B01B89">
        <w:rPr>
          <w:rFonts w:ascii="Bookman Old Style" w:hAnsi="Bookman Old Style" w:cs="Arial"/>
          <w:b/>
          <w:iCs/>
          <w:sz w:val="24"/>
          <w:szCs w:val="24"/>
          <w:lang w:val="es-CO"/>
        </w:rPr>
        <w:t>Octavo</w:t>
      </w:r>
      <w:r w:rsidR="0043454F" w:rsidRPr="0043454F">
        <w:rPr>
          <w:rFonts w:ascii="Bookman Old Style" w:hAnsi="Bookman Old Style" w:cs="Arial"/>
          <w:b/>
          <w:iCs/>
          <w:sz w:val="24"/>
          <w:szCs w:val="24"/>
          <w:lang w:val="es-CO"/>
        </w:rPr>
        <w:t xml:space="preserve">. </w:t>
      </w:r>
      <w:r w:rsidR="00B41806">
        <w:rPr>
          <w:rFonts w:ascii="Bookman Old Style" w:hAnsi="Bookman Old Style" w:cs="Arial"/>
          <w:b/>
          <w:iCs/>
          <w:sz w:val="24"/>
          <w:szCs w:val="24"/>
          <w:lang w:val="es-CO"/>
        </w:rPr>
        <w:t xml:space="preserve">Prohibición Universidades y Colegios. </w:t>
      </w:r>
      <w:r w:rsidR="00B41806">
        <w:rPr>
          <w:rFonts w:ascii="Bookman Old Style" w:hAnsi="Bookman Old Style" w:cs="Arial"/>
          <w:iCs/>
          <w:sz w:val="24"/>
          <w:szCs w:val="24"/>
          <w:lang w:val="es-CO"/>
        </w:rPr>
        <w:t xml:space="preserve">Se </w:t>
      </w:r>
      <w:r w:rsidR="00B41806" w:rsidRPr="000265CE">
        <w:rPr>
          <w:rFonts w:ascii="Bookman Old Style" w:hAnsi="Bookman Old Style" w:cs="Arial"/>
          <w:iCs/>
          <w:sz w:val="24"/>
          <w:szCs w:val="24"/>
        </w:rPr>
        <w:t>prohíbe a toda pers</w:t>
      </w:r>
      <w:r w:rsidR="00B41806">
        <w:rPr>
          <w:rFonts w:ascii="Bookman Old Style" w:hAnsi="Bookman Old Style" w:cs="Arial"/>
          <w:iCs/>
          <w:sz w:val="24"/>
          <w:szCs w:val="24"/>
        </w:rPr>
        <w:t>ona natural o jurídica la venta</w:t>
      </w:r>
      <w:r w:rsidR="00B41806" w:rsidRPr="000265CE">
        <w:rPr>
          <w:rFonts w:ascii="Bookman Old Style" w:hAnsi="Bookman Old Style" w:cs="Arial"/>
          <w:iCs/>
          <w:sz w:val="24"/>
          <w:szCs w:val="24"/>
        </w:rPr>
        <w:t xml:space="preserve"> directa e indirecta, de prod</w:t>
      </w:r>
      <w:r w:rsidR="00B41806">
        <w:rPr>
          <w:rFonts w:ascii="Bookman Old Style" w:hAnsi="Bookman Old Style" w:cs="Arial"/>
          <w:iCs/>
          <w:sz w:val="24"/>
          <w:szCs w:val="24"/>
        </w:rPr>
        <w:t xml:space="preserve">uctos de tabaco y sus derivados, sistemas electrónicos de administración de nicotina y productos de tabaco calentado, en cualquiera de sus presentaciones, a menos de 300 metros de universidades y colegios. </w:t>
      </w:r>
    </w:p>
    <w:p w:rsidR="00D20F78" w:rsidRDefault="00B41806" w:rsidP="00D20F78">
      <w:pPr>
        <w:jc w:val="both"/>
        <w:rPr>
          <w:rFonts w:ascii="Bookman Old Style" w:hAnsi="Bookman Old Style" w:cs="Arial"/>
          <w:iCs/>
          <w:sz w:val="24"/>
          <w:szCs w:val="24"/>
          <w:lang w:val="es-CO"/>
        </w:rPr>
      </w:pPr>
      <w:r>
        <w:rPr>
          <w:rFonts w:ascii="Bookman Old Style" w:hAnsi="Bookman Old Style" w:cs="Arial"/>
          <w:b/>
          <w:iCs/>
          <w:sz w:val="24"/>
          <w:szCs w:val="24"/>
          <w:lang w:val="es-CO"/>
        </w:rPr>
        <w:t xml:space="preserve">Artículo Noveno. </w:t>
      </w:r>
      <w:r w:rsidR="00D20F78">
        <w:rPr>
          <w:rFonts w:ascii="Bookman Old Style" w:hAnsi="Bookman Old Style" w:cs="Arial"/>
          <w:b/>
          <w:iCs/>
          <w:sz w:val="24"/>
          <w:szCs w:val="24"/>
          <w:lang w:val="es-CO"/>
        </w:rPr>
        <w:t xml:space="preserve">Vigencia. </w:t>
      </w:r>
      <w:r w:rsidR="00D20F78">
        <w:rPr>
          <w:rFonts w:ascii="Bookman Old Style" w:hAnsi="Bookman Old Style" w:cs="Arial"/>
          <w:iCs/>
          <w:sz w:val="24"/>
          <w:szCs w:val="24"/>
          <w:lang w:val="es-CO"/>
        </w:rPr>
        <w:t xml:space="preserve">La presente Ley entrará en vigencia a partir de su sanción y promulgación y deroga cualquier disposición que le sea contraria. </w:t>
      </w:r>
    </w:p>
    <w:p w:rsidR="0091507C" w:rsidRDefault="0091507C" w:rsidP="00D20F78">
      <w:pPr>
        <w:jc w:val="both"/>
        <w:rPr>
          <w:rFonts w:ascii="Bookman Old Style" w:hAnsi="Bookman Old Style" w:cs="Arial"/>
          <w:iCs/>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5B2B8B" w:rsidRDefault="005B2B8B"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B01B89" w:rsidRDefault="00B01B89" w:rsidP="005B2B8B">
      <w:pPr>
        <w:pStyle w:val="Sinespaciado"/>
        <w:rPr>
          <w:lang w:val="es-CO"/>
        </w:rPr>
      </w:pPr>
    </w:p>
    <w:p w:rsidR="00FC1CD4" w:rsidRDefault="00FC1CD4" w:rsidP="005B2B8B">
      <w:pPr>
        <w:pStyle w:val="Sinespaciado"/>
        <w:rPr>
          <w:lang w:val="es-CO"/>
        </w:rPr>
      </w:pPr>
    </w:p>
    <w:p w:rsidR="00FC1CD4" w:rsidRPr="00666DFD" w:rsidRDefault="00FC1CD4" w:rsidP="005B2B8B">
      <w:pPr>
        <w:pStyle w:val="Sinespaciado"/>
        <w:rPr>
          <w:lang w:val="es-CO"/>
        </w:rPr>
      </w:pPr>
    </w:p>
    <w:p w:rsidR="001357AE" w:rsidRPr="004164E9" w:rsidRDefault="00D20F78" w:rsidP="001357AE">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B01B89" w:rsidRPr="004164E9" w:rsidRDefault="00B01B89" w:rsidP="00B01B89">
      <w:pPr>
        <w:jc w:val="center"/>
        <w:rPr>
          <w:rFonts w:ascii="Bookman Old Style" w:hAnsi="Bookman Old Style" w:cs="Arial"/>
          <w:b/>
          <w:sz w:val="21"/>
          <w:szCs w:val="21"/>
        </w:rPr>
      </w:pPr>
      <w:r w:rsidRPr="004164E9">
        <w:rPr>
          <w:rFonts w:ascii="Bookman Old Style" w:hAnsi="Bookman Old Style" w:cs="Arial"/>
          <w:b/>
          <w:sz w:val="24"/>
          <w:szCs w:val="24"/>
        </w:rPr>
        <w:t>“</w:t>
      </w:r>
      <w:r w:rsidRPr="003C6CB7">
        <w:rPr>
          <w:rFonts w:ascii="Bookman Old Style" w:eastAsia="Arial Narrow" w:hAnsi="Bookman Old Style" w:cs="Arial Narrow"/>
          <w:b/>
        </w:rPr>
        <w:t>“</w:t>
      </w:r>
      <w:r w:rsidRPr="00CC0DF7">
        <w:rPr>
          <w:rFonts w:ascii="Bookman Old Style" w:eastAsia="Arial Narrow" w:hAnsi="Bookman Old Style" w:cs="Arial Narrow"/>
          <w:b/>
        </w:rPr>
        <w:t>POR MEDIO DE LA CUAL SE</w:t>
      </w:r>
      <w:r>
        <w:rPr>
          <w:rFonts w:ascii="Bookman Old Style" w:eastAsia="Arial Narrow" w:hAnsi="Bookman Old Style" w:cs="Arial Narrow"/>
          <w:b/>
        </w:rPr>
        <w:t xml:space="preserve"> MODIFICA </w:t>
      </w:r>
      <w:r w:rsidRPr="00CC0DF7">
        <w:rPr>
          <w:rFonts w:ascii="Bookman Old Style" w:eastAsia="Arial Narrow" w:hAnsi="Bookman Old Style" w:cs="Arial Narrow"/>
          <w:b/>
        </w:rPr>
        <w:t>LA LEY 1335 DE 2009</w:t>
      </w:r>
      <w:r>
        <w:rPr>
          <w:rFonts w:ascii="Bookman Old Style" w:eastAsia="Arial Narrow" w:hAnsi="Bookman Old Style" w:cs="Arial Narrow"/>
          <w:b/>
        </w:rPr>
        <w:t>, SE ADICIONA UN CAPÍTULO Y SE DICTAN OTRAS DISPOSICIONES</w:t>
      </w:r>
      <w:r w:rsidRPr="003C6CB7">
        <w:rPr>
          <w:rFonts w:ascii="Bookman Old Style" w:eastAsia="Arial Narrow" w:hAnsi="Bookman Old Style" w:cs="Arial Narrow"/>
          <w:b/>
        </w:rPr>
        <w:t>”</w:t>
      </w:r>
      <w:r w:rsidRPr="004164E9">
        <w:rPr>
          <w:rFonts w:ascii="Bookman Old Style" w:hAnsi="Bookman Old Style" w:cs="Arial"/>
          <w:b/>
          <w:sz w:val="24"/>
          <w:szCs w:val="24"/>
        </w:rPr>
        <w:t>”</w:t>
      </w:r>
    </w:p>
    <w:p w:rsidR="001357AE" w:rsidRPr="003C6CB7" w:rsidRDefault="001357AE" w:rsidP="001357AE">
      <w:pPr>
        <w:spacing w:after="0" w:line="240" w:lineRule="auto"/>
        <w:ind w:left="708"/>
        <w:jc w:val="both"/>
        <w:rPr>
          <w:rFonts w:ascii="Bookman Old Style" w:eastAsia="Arial Narrow" w:hAnsi="Bookman Old Style" w:cs="Arial Narrow"/>
          <w:b/>
        </w:rPr>
      </w:pP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5B2B8B" w:rsidRDefault="005B2B8B" w:rsidP="00D20F78">
      <w:pPr>
        <w:pStyle w:val="Sinespaciado"/>
        <w:ind w:left="720" w:right="333"/>
        <w:rPr>
          <w:rFonts w:ascii="Bookman Old Style" w:hAnsi="Bookman Old Style" w:cs="Arial"/>
          <w:i/>
        </w:rPr>
      </w:pPr>
    </w:p>
    <w:p w:rsidR="00FC1CD4" w:rsidRDefault="00FC1CD4" w:rsidP="00D20F78">
      <w:pPr>
        <w:pStyle w:val="Sinespaciado"/>
        <w:ind w:left="720" w:right="333"/>
        <w:rPr>
          <w:rFonts w:ascii="Bookman Old Style" w:hAnsi="Bookman Old Style" w:cs="Arial"/>
          <w:i/>
        </w:rPr>
      </w:pP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 xml:space="preserve">ANTECEDENTES </w:t>
      </w:r>
    </w:p>
    <w:p w:rsidR="00D20F78" w:rsidRPr="004164E9" w:rsidRDefault="00D20F78" w:rsidP="00D20F78">
      <w:pPr>
        <w:pStyle w:val="Sinespaciado"/>
      </w:pPr>
    </w:p>
    <w:p w:rsidR="00D20F78" w:rsidRDefault="00D20F78" w:rsidP="00D20F78">
      <w:pPr>
        <w:ind w:left="426"/>
        <w:jc w:val="both"/>
        <w:rPr>
          <w:rFonts w:ascii="Bookman Old Style" w:hAnsi="Bookman Old Style" w:cs="Arial"/>
          <w:b/>
          <w:sz w:val="24"/>
          <w:szCs w:val="24"/>
        </w:rPr>
      </w:pPr>
      <w:r w:rsidRPr="004164E9">
        <w:rPr>
          <w:rFonts w:ascii="Bookman Old Style" w:hAnsi="Bookman Old Style" w:cs="Arial"/>
          <w:b/>
          <w:sz w:val="24"/>
          <w:szCs w:val="24"/>
        </w:rPr>
        <w:t>2.1. FUNDAMENTOS CONSTITUCIONALES</w:t>
      </w:r>
    </w:p>
    <w:p w:rsidR="00760116" w:rsidRPr="00760116" w:rsidRDefault="009E27F7" w:rsidP="00760116">
      <w:pPr>
        <w:jc w:val="both"/>
        <w:rPr>
          <w:rFonts w:ascii="Bookman Old Style" w:hAnsi="Bookman Old Style" w:cs="Arial"/>
          <w:sz w:val="24"/>
          <w:szCs w:val="24"/>
        </w:rPr>
      </w:pPr>
      <w:r>
        <w:rPr>
          <w:rFonts w:ascii="Bookman Old Style" w:hAnsi="Bookman Old Style" w:cs="Arial"/>
          <w:b/>
          <w:sz w:val="24"/>
          <w:szCs w:val="24"/>
        </w:rPr>
        <w:t>El artículo 01 de la Constitución P</w:t>
      </w:r>
      <w:r w:rsidR="00760116" w:rsidRPr="009E27F7">
        <w:rPr>
          <w:rFonts w:ascii="Bookman Old Style" w:hAnsi="Bookman Old Style" w:cs="Arial"/>
          <w:b/>
          <w:sz w:val="24"/>
          <w:szCs w:val="24"/>
        </w:rPr>
        <w:t>olítica</w:t>
      </w:r>
      <w:r w:rsidR="00760116">
        <w:rPr>
          <w:rFonts w:ascii="Bookman Old Style" w:hAnsi="Bookman Old Style" w:cs="Arial"/>
          <w:sz w:val="24"/>
          <w:szCs w:val="24"/>
        </w:rPr>
        <w:t xml:space="preserve"> señala que Colombia es un Estado social de derecho, fundada en el respeto de la dignidad humana, en el trabajo y la solidaridad de las personas que la integran y en la prevalencia del interés general. </w:t>
      </w:r>
    </w:p>
    <w:p w:rsidR="00025C89" w:rsidRDefault="003F185D" w:rsidP="003F185D">
      <w:pPr>
        <w:jc w:val="both"/>
        <w:rPr>
          <w:rFonts w:ascii="Bookman Old Style" w:hAnsi="Bookman Old Style" w:cs="Arial"/>
          <w:sz w:val="24"/>
          <w:szCs w:val="24"/>
        </w:rPr>
      </w:pPr>
      <w:r w:rsidRPr="009E27F7">
        <w:rPr>
          <w:rFonts w:ascii="Bookman Old Style" w:hAnsi="Bookman Old Style" w:cs="Arial"/>
          <w:b/>
          <w:sz w:val="24"/>
          <w:szCs w:val="24"/>
        </w:rPr>
        <w:t xml:space="preserve">El </w:t>
      </w:r>
      <w:r w:rsidR="00025C89" w:rsidRPr="009E27F7">
        <w:rPr>
          <w:rFonts w:ascii="Bookman Old Style" w:hAnsi="Bookman Old Style" w:cs="Arial"/>
          <w:b/>
          <w:sz w:val="24"/>
          <w:szCs w:val="24"/>
        </w:rPr>
        <w:t>artículo</w:t>
      </w:r>
      <w:r w:rsidR="009E27F7">
        <w:rPr>
          <w:rFonts w:ascii="Bookman Old Style" w:hAnsi="Bookman Old Style" w:cs="Arial"/>
          <w:b/>
          <w:sz w:val="24"/>
          <w:szCs w:val="24"/>
        </w:rPr>
        <w:t xml:space="preserve"> 02 de la C</w:t>
      </w:r>
      <w:r w:rsidRPr="009E27F7">
        <w:rPr>
          <w:rFonts w:ascii="Bookman Old Style" w:hAnsi="Bookman Old Style" w:cs="Arial"/>
          <w:b/>
          <w:sz w:val="24"/>
          <w:szCs w:val="24"/>
        </w:rPr>
        <w:t xml:space="preserve">onstitución </w:t>
      </w:r>
      <w:r w:rsidR="009E27F7">
        <w:rPr>
          <w:rFonts w:ascii="Bookman Old Style" w:hAnsi="Bookman Old Style" w:cs="Arial"/>
          <w:b/>
          <w:sz w:val="24"/>
          <w:szCs w:val="24"/>
        </w:rPr>
        <w:t>P</w:t>
      </w:r>
      <w:r w:rsidR="00025C89" w:rsidRPr="009E27F7">
        <w:rPr>
          <w:rFonts w:ascii="Bookman Old Style" w:hAnsi="Bookman Old Style" w:cs="Arial"/>
          <w:b/>
          <w:sz w:val="24"/>
          <w:szCs w:val="24"/>
        </w:rPr>
        <w:t>olítica</w:t>
      </w:r>
      <w:r w:rsidR="00025C89">
        <w:rPr>
          <w:rFonts w:ascii="Bookman Old Style" w:hAnsi="Bookman Old Style" w:cs="Arial"/>
          <w:sz w:val="24"/>
          <w:szCs w:val="24"/>
        </w:rPr>
        <w:t xml:space="preserve"> establece que son fines esenciales del Estado </w:t>
      </w:r>
      <w:r w:rsidRPr="00025C89">
        <w:rPr>
          <w:rFonts w:ascii="Bookman Old Style" w:hAnsi="Bookman Old Style"/>
          <w:bCs/>
          <w:sz w:val="24"/>
          <w:szCs w:val="24"/>
        </w:rPr>
        <w:t>servir a la comunidad, promover la prosperidad general y garantizar la efectividad de los principios, derechos y deberes consagrados en la Constitución</w:t>
      </w:r>
      <w:r w:rsidRPr="00025C89">
        <w:rPr>
          <w:rFonts w:ascii="Bookman Old Style" w:hAnsi="Bookman Old Style"/>
          <w:sz w:val="24"/>
          <w:szCs w:val="24"/>
        </w:rPr>
        <w:t xml:space="preserve">;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3F185D" w:rsidRDefault="00025C89" w:rsidP="003F185D">
      <w:pPr>
        <w:jc w:val="both"/>
        <w:rPr>
          <w:rFonts w:ascii="Bookman Old Style" w:hAnsi="Bookman Old Style"/>
          <w:sz w:val="24"/>
          <w:szCs w:val="24"/>
        </w:rPr>
      </w:pPr>
      <w:r>
        <w:rPr>
          <w:rFonts w:ascii="Bookman Old Style" w:hAnsi="Bookman Old Style" w:cs="Arial"/>
          <w:sz w:val="24"/>
          <w:szCs w:val="24"/>
        </w:rPr>
        <w:t>De igual forma el mismo artículo constitucional establece que l</w:t>
      </w:r>
      <w:r w:rsidR="003F185D" w:rsidRPr="00025C89">
        <w:rPr>
          <w:rFonts w:ascii="Bookman Old Style" w:hAnsi="Bookman Old Style"/>
          <w:bCs/>
          <w:sz w:val="24"/>
          <w:szCs w:val="24"/>
        </w:rPr>
        <w:t xml:space="preserve">as autoridades de la República están instituidas para proteger a todas las personas residentes en Colombia, en su vida, </w:t>
      </w:r>
      <w:r w:rsidR="003F185D" w:rsidRPr="00025C89">
        <w:rPr>
          <w:rFonts w:ascii="Bookman Old Style" w:hAnsi="Bookman Old Style"/>
          <w:sz w:val="24"/>
          <w:szCs w:val="24"/>
        </w:rPr>
        <w:t xml:space="preserve">honra, bienes, creencias, y demás derechos y libertades, y para asegurar el cumplimiento de los deberes sociales del </w:t>
      </w:r>
      <w:r>
        <w:rPr>
          <w:rFonts w:ascii="Bookman Old Style" w:hAnsi="Bookman Old Style"/>
          <w:sz w:val="24"/>
          <w:szCs w:val="24"/>
        </w:rPr>
        <w:t>Estado y de los particulares.</w:t>
      </w:r>
    </w:p>
    <w:p w:rsidR="00025C89" w:rsidRDefault="009E27F7" w:rsidP="00025C89">
      <w:pPr>
        <w:jc w:val="both"/>
        <w:rPr>
          <w:rFonts w:ascii="Bookman Old Style" w:hAnsi="Bookman Old Style"/>
          <w:sz w:val="24"/>
          <w:szCs w:val="24"/>
          <w:u w:val="single"/>
        </w:rPr>
      </w:pPr>
      <w:r>
        <w:rPr>
          <w:rFonts w:ascii="Bookman Old Style" w:hAnsi="Bookman Old Style"/>
          <w:b/>
          <w:sz w:val="24"/>
          <w:szCs w:val="24"/>
        </w:rPr>
        <w:t>El artículo 44 de la Carta M</w:t>
      </w:r>
      <w:r w:rsidR="00025C89" w:rsidRPr="009E27F7">
        <w:rPr>
          <w:rFonts w:ascii="Bookman Old Style" w:hAnsi="Bookman Old Style"/>
          <w:b/>
          <w:sz w:val="24"/>
          <w:szCs w:val="24"/>
        </w:rPr>
        <w:t>agna</w:t>
      </w:r>
      <w:r w:rsidR="00025C89">
        <w:rPr>
          <w:rFonts w:ascii="Bookman Old Style" w:hAnsi="Bookman Old Style"/>
          <w:sz w:val="24"/>
          <w:szCs w:val="24"/>
        </w:rPr>
        <w:t xml:space="preserve"> estipula que s</w:t>
      </w:r>
      <w:r w:rsidR="00025C89" w:rsidRPr="00025C89">
        <w:rPr>
          <w:rFonts w:ascii="Bookman Old Style" w:hAnsi="Bookman Old Style"/>
          <w:sz w:val="24"/>
          <w:szCs w:val="24"/>
        </w:rPr>
        <w:t xml:space="preserve">on derechos fundamentales de los niños: </w:t>
      </w:r>
      <w:r w:rsidR="00025C89" w:rsidRPr="00025C89">
        <w:rPr>
          <w:rFonts w:ascii="Bookman Old Style" w:hAnsi="Bookman Old Style"/>
          <w:sz w:val="24"/>
          <w:szCs w:val="24"/>
          <w:u w:val="single"/>
        </w:rPr>
        <w:t>la vida, la integridad física, la salud y la seguridad social, la alimentación equilibrada, su nombre y nacionalidad, tener una familia y no ser separados de ella, el cuidado y amor, la educación y la cultura, la recreación y la libre expresión de su opinión y nacionalidad, tener una familia y no ser separados de ella, el cuidado y amor, la educación y la cultura, la recreación y la libre expresión de su opinión</w:t>
      </w:r>
      <w:r w:rsidR="00EC435D">
        <w:rPr>
          <w:rFonts w:ascii="Bookman Old Style" w:hAnsi="Bookman Old Style"/>
          <w:sz w:val="24"/>
          <w:szCs w:val="24"/>
          <w:u w:val="single"/>
        </w:rPr>
        <w:t>.</w:t>
      </w:r>
    </w:p>
    <w:p w:rsidR="00EC435D" w:rsidRDefault="00EC435D" w:rsidP="00025C89">
      <w:pPr>
        <w:jc w:val="both"/>
        <w:rPr>
          <w:rFonts w:ascii="Bookman Old Style" w:hAnsi="Bookman Old Style"/>
          <w:sz w:val="24"/>
          <w:szCs w:val="24"/>
        </w:rPr>
      </w:pPr>
      <w:r>
        <w:rPr>
          <w:rFonts w:ascii="Bookman Old Style" w:hAnsi="Bookman Old Style"/>
          <w:sz w:val="24"/>
          <w:szCs w:val="24"/>
        </w:rPr>
        <w:t xml:space="preserve">El inciso segundo del mismo artículo constitucional deja claro de que </w:t>
      </w:r>
      <w:r w:rsidRPr="00EC435D">
        <w:rPr>
          <w:rFonts w:ascii="Bookman Old Style" w:hAnsi="Bookman Old Style"/>
          <w:sz w:val="24"/>
          <w:szCs w:val="24"/>
        </w:rPr>
        <w:t>La familia, la sociedad y el Estado tienen la obligación de asistir y proteger al niño para garantizar su desarrollo armónico e integral y el ejercicio pleno de sus derechos</w:t>
      </w:r>
      <w:r>
        <w:rPr>
          <w:rFonts w:ascii="Bookman Old Style" w:hAnsi="Bookman Old Style"/>
          <w:sz w:val="24"/>
          <w:szCs w:val="24"/>
        </w:rPr>
        <w:t>.</w:t>
      </w:r>
    </w:p>
    <w:p w:rsidR="00EC435D" w:rsidRDefault="009E27F7" w:rsidP="00025C89">
      <w:pPr>
        <w:jc w:val="both"/>
        <w:rPr>
          <w:rFonts w:ascii="Bookman Old Style" w:hAnsi="Bookman Old Style"/>
          <w:sz w:val="24"/>
          <w:szCs w:val="24"/>
        </w:rPr>
      </w:pPr>
      <w:r>
        <w:rPr>
          <w:rFonts w:ascii="Bookman Old Style" w:hAnsi="Bookman Old Style"/>
          <w:b/>
          <w:sz w:val="24"/>
          <w:szCs w:val="24"/>
        </w:rPr>
        <w:t>El artículo 49 de la C</w:t>
      </w:r>
      <w:r w:rsidR="00EC435D" w:rsidRPr="009E27F7">
        <w:rPr>
          <w:rFonts w:ascii="Bookman Old Style" w:hAnsi="Bookman Old Style"/>
          <w:b/>
          <w:sz w:val="24"/>
          <w:szCs w:val="24"/>
        </w:rPr>
        <w:t>onstitución</w:t>
      </w:r>
      <w:r>
        <w:rPr>
          <w:rFonts w:ascii="Bookman Old Style" w:hAnsi="Bookman Old Style"/>
          <w:b/>
          <w:sz w:val="24"/>
          <w:szCs w:val="24"/>
        </w:rPr>
        <w:t xml:space="preserve"> Politica</w:t>
      </w:r>
      <w:r w:rsidR="00EC435D">
        <w:rPr>
          <w:rFonts w:ascii="Bookman Old Style" w:hAnsi="Bookman Old Style"/>
          <w:sz w:val="24"/>
          <w:szCs w:val="24"/>
        </w:rPr>
        <w:t xml:space="preserve"> señala </w:t>
      </w:r>
      <w:r w:rsidR="001C5695">
        <w:rPr>
          <w:rFonts w:ascii="Bookman Old Style" w:hAnsi="Bookman Old Style"/>
          <w:sz w:val="24"/>
          <w:szCs w:val="24"/>
        </w:rPr>
        <w:t xml:space="preserve">que </w:t>
      </w:r>
      <w:r w:rsidR="001C5695" w:rsidRPr="001C5695">
        <w:rPr>
          <w:rFonts w:ascii="Bookman Old Style" w:hAnsi="Bookman Old Style"/>
          <w:sz w:val="24"/>
          <w:szCs w:val="24"/>
        </w:rPr>
        <w:t>La atención de la salud y el saneamiento ambiental son servic</w:t>
      </w:r>
      <w:r w:rsidR="001C5695">
        <w:rPr>
          <w:rFonts w:ascii="Bookman Old Style" w:hAnsi="Bookman Old Style"/>
          <w:sz w:val="24"/>
          <w:szCs w:val="24"/>
        </w:rPr>
        <w:t>ios públicos a cargo del Estado y s</w:t>
      </w:r>
      <w:r w:rsidR="001C5695" w:rsidRPr="001C5695">
        <w:rPr>
          <w:rFonts w:ascii="Bookman Old Style" w:hAnsi="Bookman Old Style"/>
          <w:sz w:val="24"/>
          <w:szCs w:val="24"/>
        </w:rPr>
        <w:t>e garantiza a todas las personas el acceso a los servicios de promoción, protección y recuperación de la salud.</w:t>
      </w:r>
    </w:p>
    <w:p w:rsidR="001C5695" w:rsidRDefault="001C5695" w:rsidP="00025C89">
      <w:pPr>
        <w:jc w:val="both"/>
        <w:rPr>
          <w:rFonts w:ascii="Bookman Old Style" w:hAnsi="Bookman Old Style"/>
          <w:sz w:val="24"/>
          <w:szCs w:val="24"/>
        </w:rPr>
      </w:pPr>
      <w:r w:rsidRPr="009E27F7">
        <w:rPr>
          <w:rFonts w:ascii="Bookman Old Style" w:hAnsi="Bookman Old Style"/>
          <w:b/>
          <w:sz w:val="24"/>
          <w:szCs w:val="24"/>
        </w:rPr>
        <w:lastRenderedPageBreak/>
        <w:t>El inciso quinto del mencionado artículo 49</w:t>
      </w:r>
      <w:r>
        <w:rPr>
          <w:rFonts w:ascii="Bookman Old Style" w:hAnsi="Bookman Old Style"/>
          <w:sz w:val="24"/>
          <w:szCs w:val="24"/>
        </w:rPr>
        <w:t xml:space="preserve"> declara que toda</w:t>
      </w:r>
      <w:r w:rsidRPr="001C5695">
        <w:rPr>
          <w:rFonts w:ascii="Bookman Old Style" w:hAnsi="Bookman Old Style"/>
          <w:sz w:val="24"/>
          <w:szCs w:val="24"/>
        </w:rPr>
        <w:t xml:space="preserve"> persona tiene el deber de procurar el cuidado integra</w:t>
      </w:r>
      <w:r>
        <w:rPr>
          <w:rFonts w:ascii="Bookman Old Style" w:hAnsi="Bookman Old Style"/>
          <w:sz w:val="24"/>
          <w:szCs w:val="24"/>
        </w:rPr>
        <w:t>l de su salud y de su comunidad. De igual forma en su inciso séptimo establece que e</w:t>
      </w:r>
      <w:r w:rsidRPr="001C5695">
        <w:rPr>
          <w:rFonts w:ascii="Bookman Old Style" w:hAnsi="Bookman Old Style"/>
          <w:sz w:val="24"/>
          <w:szCs w:val="24"/>
        </w:rPr>
        <w:t>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D20F78" w:rsidRDefault="001C5695" w:rsidP="001C5695">
      <w:pPr>
        <w:jc w:val="both"/>
        <w:rPr>
          <w:rFonts w:ascii="Bookman Old Style" w:hAnsi="Bookman Old Style"/>
          <w:sz w:val="24"/>
          <w:szCs w:val="24"/>
        </w:rPr>
      </w:pPr>
      <w:r w:rsidRPr="009E27F7">
        <w:rPr>
          <w:rFonts w:ascii="Bookman Old Style" w:hAnsi="Bookman Old Style"/>
          <w:b/>
          <w:sz w:val="24"/>
          <w:szCs w:val="24"/>
        </w:rPr>
        <w:t>El artículo 79</w:t>
      </w:r>
      <w:r>
        <w:rPr>
          <w:rFonts w:ascii="Bookman Old Style" w:hAnsi="Bookman Old Style"/>
          <w:sz w:val="24"/>
          <w:szCs w:val="24"/>
        </w:rPr>
        <w:t xml:space="preserve"> en su contenido estipula que t</w:t>
      </w:r>
      <w:r w:rsidRPr="001C5695">
        <w:rPr>
          <w:rFonts w:ascii="Bookman Old Style" w:hAnsi="Bookman Old Style"/>
          <w:sz w:val="24"/>
          <w:szCs w:val="24"/>
        </w:rPr>
        <w:t>odas las personas tienen derec</w:t>
      </w:r>
      <w:r>
        <w:rPr>
          <w:rFonts w:ascii="Bookman Old Style" w:hAnsi="Bookman Old Style"/>
          <w:sz w:val="24"/>
          <w:szCs w:val="24"/>
        </w:rPr>
        <w:t>ho a gozar de un ambiente sano y que l</w:t>
      </w:r>
      <w:r w:rsidRPr="001C5695">
        <w:rPr>
          <w:rFonts w:ascii="Bookman Old Style" w:hAnsi="Bookman Old Style"/>
          <w:sz w:val="24"/>
          <w:szCs w:val="24"/>
        </w:rPr>
        <w:t>a ley garantizará la participación de la comunidad en las d</w:t>
      </w:r>
      <w:r>
        <w:rPr>
          <w:rFonts w:ascii="Bookman Old Style" w:hAnsi="Bookman Old Style"/>
          <w:sz w:val="24"/>
          <w:szCs w:val="24"/>
        </w:rPr>
        <w:t xml:space="preserve">ecisiones que puedan afectarlo. </w:t>
      </w:r>
    </w:p>
    <w:p w:rsidR="00C706DD" w:rsidRPr="001C5695" w:rsidRDefault="00C706DD" w:rsidP="001C5695">
      <w:pPr>
        <w:jc w:val="both"/>
        <w:rPr>
          <w:rStyle w:val="normaltextrun"/>
          <w:rFonts w:ascii="Bookman Old Style" w:hAnsi="Bookman Old Style"/>
          <w:sz w:val="24"/>
          <w:szCs w:val="24"/>
        </w:rPr>
      </w:pPr>
      <w:r w:rsidRPr="009E27F7">
        <w:rPr>
          <w:rFonts w:ascii="Bookman Old Style" w:hAnsi="Bookman Old Style"/>
          <w:b/>
          <w:sz w:val="24"/>
          <w:szCs w:val="24"/>
        </w:rPr>
        <w:t>El artículo 95 de la Constitución Política</w:t>
      </w:r>
      <w:r>
        <w:rPr>
          <w:rFonts w:ascii="Bookman Old Style" w:hAnsi="Bookman Old Style"/>
          <w:sz w:val="24"/>
          <w:szCs w:val="24"/>
        </w:rPr>
        <w:t xml:space="preserve"> declara que son deberes de la persona y del ciudadano, en otros, respetar los derechos ajenos y no abusar de los propios, obrar conforme al principio de solid</w:t>
      </w:r>
      <w:r w:rsidR="006A6E3E">
        <w:rPr>
          <w:rFonts w:ascii="Bookman Old Style" w:hAnsi="Bookman Old Style"/>
          <w:sz w:val="24"/>
          <w:szCs w:val="24"/>
        </w:rPr>
        <w:t xml:space="preserve">aridad social, respondiendo con acciones humanitarias ante situaciones que pongan en peligro la vida o la salud de las personas, proteger los recursos culturales y naturales del país y velar por la conservación de un ambiente sano. </w:t>
      </w:r>
      <w:r>
        <w:rPr>
          <w:rFonts w:ascii="Bookman Old Style" w:hAnsi="Bookman Old Style"/>
          <w:sz w:val="24"/>
          <w:szCs w:val="24"/>
        </w:rPr>
        <w:t xml:space="preserve"> </w:t>
      </w:r>
    </w:p>
    <w:p w:rsidR="00D20F78" w:rsidRPr="00791ED8" w:rsidRDefault="00D20F78" w:rsidP="00D20F78">
      <w:pPr>
        <w:spacing w:after="0"/>
        <w:jc w:val="both"/>
        <w:rPr>
          <w:rFonts w:ascii="Bookman Old Style" w:hAnsi="Bookman Old Style" w:cs="Arial"/>
          <w:sz w:val="24"/>
        </w:rPr>
      </w:pPr>
    </w:p>
    <w:p w:rsidR="00D20F78" w:rsidRPr="004164E9" w:rsidRDefault="001C5695" w:rsidP="00D20F78">
      <w:pPr>
        <w:ind w:left="426"/>
        <w:jc w:val="both"/>
        <w:rPr>
          <w:rFonts w:ascii="Bookman Old Style" w:hAnsi="Bookman Old Style" w:cs="Arial"/>
          <w:b/>
          <w:sz w:val="24"/>
          <w:szCs w:val="24"/>
        </w:rPr>
      </w:pPr>
      <w:r>
        <w:rPr>
          <w:rFonts w:ascii="Bookman Old Style" w:hAnsi="Bookman Old Style" w:cs="Arial"/>
          <w:b/>
          <w:sz w:val="24"/>
          <w:szCs w:val="24"/>
        </w:rPr>
        <w:t>2.2</w:t>
      </w:r>
      <w:r w:rsidR="00D20F78" w:rsidRPr="004164E9">
        <w:rPr>
          <w:rFonts w:ascii="Bookman Old Style" w:hAnsi="Bookman Old Style" w:cs="Arial"/>
          <w:b/>
          <w:sz w:val="24"/>
          <w:szCs w:val="24"/>
        </w:rPr>
        <w:t xml:space="preserve">. </w:t>
      </w:r>
      <w:r w:rsidR="00D20F78">
        <w:rPr>
          <w:rFonts w:ascii="Bookman Old Style" w:hAnsi="Bookman Old Style" w:cs="Arial"/>
          <w:b/>
          <w:sz w:val="24"/>
          <w:szCs w:val="24"/>
        </w:rPr>
        <w:t>FUNDAMENTOS LEGALES</w:t>
      </w:r>
    </w:p>
    <w:p w:rsidR="00D20F78" w:rsidRDefault="002639AB" w:rsidP="00D20F78">
      <w:pPr>
        <w:spacing w:after="0"/>
        <w:jc w:val="both"/>
        <w:rPr>
          <w:rFonts w:ascii="Bookman Old Style" w:hAnsi="Bookman Old Style" w:cs="Arial"/>
          <w:sz w:val="24"/>
          <w:szCs w:val="24"/>
        </w:rPr>
      </w:pPr>
      <w:r w:rsidRPr="009E27F7">
        <w:rPr>
          <w:rFonts w:ascii="Bookman Old Style" w:hAnsi="Bookman Old Style" w:cs="Arial"/>
          <w:b/>
          <w:sz w:val="24"/>
          <w:szCs w:val="24"/>
        </w:rPr>
        <w:t>E</w:t>
      </w:r>
      <w:r w:rsidR="00D30E4C" w:rsidRPr="009E27F7">
        <w:rPr>
          <w:rFonts w:ascii="Bookman Old Style" w:hAnsi="Bookman Old Style" w:cs="Arial"/>
          <w:b/>
          <w:sz w:val="24"/>
          <w:szCs w:val="24"/>
        </w:rPr>
        <w:t>l Estado colombiano a través de la ley 1109 de 2006</w:t>
      </w:r>
      <w:r w:rsidR="00D30E4C">
        <w:rPr>
          <w:rFonts w:ascii="Bookman Old Style" w:hAnsi="Bookman Old Style" w:cs="Arial"/>
          <w:sz w:val="24"/>
          <w:szCs w:val="24"/>
        </w:rPr>
        <w:t xml:space="preserve"> aprobó</w:t>
      </w:r>
      <w:r w:rsidR="00D30E4C" w:rsidRPr="00D30E4C">
        <w:rPr>
          <w:rFonts w:ascii="Bookman Old Style" w:hAnsi="Bookman Old Style" w:cs="Arial"/>
          <w:sz w:val="24"/>
          <w:szCs w:val="24"/>
        </w:rPr>
        <w:t xml:space="preserve"> el “Convenio Marco de la OMS para el control del tabaco”, hecho en Ginebra, el veintiuno (21)</w:t>
      </w:r>
      <w:r w:rsidR="00D30E4C">
        <w:rPr>
          <w:rFonts w:ascii="Bookman Old Style" w:hAnsi="Bookman Old Style" w:cs="Arial"/>
          <w:sz w:val="24"/>
          <w:szCs w:val="24"/>
        </w:rPr>
        <w:t xml:space="preserve"> de mayo de dos mil tres (2003), con el principal objetivo de </w:t>
      </w:r>
      <w:r w:rsidR="00D30E4C" w:rsidRPr="00D30E4C">
        <w:rPr>
          <w:rFonts w:ascii="Bookman Old Style" w:hAnsi="Bookman Old Style" w:cs="Arial"/>
          <w:sz w:val="24"/>
          <w:szCs w:val="24"/>
        </w:rPr>
        <w:t xml:space="preserve">proteger a las generaciones presentes y futuras contra las devastadoras consecuencias sanitarias, sociales, ambientales y económicas del consumo de tabaco y de la exposición al humo de tabaco proporcionando un marco para las medidas de control </w:t>
      </w:r>
      <w:r w:rsidR="00D30E4C">
        <w:rPr>
          <w:rFonts w:ascii="Bookman Old Style" w:hAnsi="Bookman Old Style" w:cs="Arial"/>
          <w:sz w:val="24"/>
          <w:szCs w:val="24"/>
        </w:rPr>
        <w:t xml:space="preserve">que deben aplicar los países. </w:t>
      </w:r>
    </w:p>
    <w:p w:rsidR="002639AB" w:rsidRDefault="002639AB" w:rsidP="00D20F78">
      <w:pPr>
        <w:spacing w:after="0"/>
        <w:jc w:val="both"/>
        <w:rPr>
          <w:rFonts w:ascii="Bookman Old Style" w:hAnsi="Bookman Old Style" w:cs="Arial"/>
          <w:sz w:val="24"/>
          <w:szCs w:val="24"/>
        </w:rPr>
      </w:pPr>
    </w:p>
    <w:p w:rsidR="002639AB" w:rsidRDefault="002639AB" w:rsidP="000D5338">
      <w:pPr>
        <w:spacing w:after="0"/>
        <w:jc w:val="both"/>
        <w:rPr>
          <w:rFonts w:ascii="Bookman Old Style" w:hAnsi="Bookman Old Style" w:cs="Arial"/>
          <w:sz w:val="24"/>
          <w:szCs w:val="24"/>
        </w:rPr>
      </w:pPr>
      <w:r w:rsidRPr="009E27F7">
        <w:rPr>
          <w:rFonts w:ascii="Bookman Old Style" w:hAnsi="Bookman Old Style" w:cs="Arial"/>
          <w:b/>
          <w:sz w:val="24"/>
          <w:szCs w:val="24"/>
        </w:rPr>
        <w:t xml:space="preserve">El </w:t>
      </w:r>
      <w:r w:rsidR="000D5338" w:rsidRPr="009E27F7">
        <w:rPr>
          <w:rFonts w:ascii="Bookman Old Style" w:hAnsi="Bookman Old Style" w:cs="Arial"/>
          <w:b/>
          <w:sz w:val="24"/>
          <w:szCs w:val="24"/>
        </w:rPr>
        <w:t>artículo</w:t>
      </w:r>
      <w:r w:rsidRPr="009E27F7">
        <w:rPr>
          <w:rFonts w:ascii="Bookman Old Style" w:hAnsi="Bookman Old Style" w:cs="Arial"/>
          <w:b/>
          <w:sz w:val="24"/>
          <w:szCs w:val="24"/>
        </w:rPr>
        <w:t xml:space="preserve"> 05 </w:t>
      </w:r>
      <w:r w:rsidR="000D5338" w:rsidRPr="009E27F7">
        <w:rPr>
          <w:rFonts w:ascii="Bookman Old Style" w:hAnsi="Bookman Old Style" w:cs="Arial"/>
          <w:b/>
          <w:sz w:val="24"/>
          <w:szCs w:val="24"/>
        </w:rPr>
        <w:t>de la ley 1109 de 2006</w:t>
      </w:r>
      <w:r w:rsidR="000D5338">
        <w:rPr>
          <w:rFonts w:ascii="Bookman Old Style" w:hAnsi="Bookman Old Style" w:cs="Arial"/>
          <w:sz w:val="24"/>
          <w:szCs w:val="24"/>
        </w:rPr>
        <w:t xml:space="preserve"> mediante la cual el Estado colombiano aprobó el </w:t>
      </w:r>
      <w:r w:rsidR="000D5338" w:rsidRPr="00D30E4C">
        <w:rPr>
          <w:rFonts w:ascii="Bookman Old Style" w:hAnsi="Bookman Old Style" w:cs="Arial"/>
          <w:sz w:val="24"/>
          <w:szCs w:val="24"/>
        </w:rPr>
        <w:t>“Convenio Marco de la OMS para el control del tabaco”,</w:t>
      </w:r>
      <w:r w:rsidR="000D5338">
        <w:rPr>
          <w:rFonts w:ascii="Bookman Old Style" w:hAnsi="Bookman Old Style" w:cs="Arial"/>
          <w:sz w:val="24"/>
          <w:szCs w:val="24"/>
        </w:rPr>
        <w:t xml:space="preserve"> consagra que Colombia </w:t>
      </w:r>
      <w:r w:rsidR="000D5338" w:rsidRPr="000D5338">
        <w:rPr>
          <w:rFonts w:ascii="Bookman Old Style" w:hAnsi="Bookman Old Style" w:cs="Arial"/>
          <w:sz w:val="24"/>
          <w:szCs w:val="24"/>
        </w:rPr>
        <w:t>formulará, aplicará, actualizará periódicamente y revisará estrategias, planes y programas nacionales multisectoriales integrales de control del tabaco, de conformidad con las disposiciones del presente Convenio y de los protocolos a los que se haya adherido.</w:t>
      </w:r>
    </w:p>
    <w:p w:rsidR="002639AB" w:rsidRDefault="002639AB" w:rsidP="00D20F78">
      <w:pPr>
        <w:spacing w:after="0"/>
        <w:jc w:val="both"/>
        <w:rPr>
          <w:rFonts w:ascii="Bookman Old Style" w:hAnsi="Bookman Old Style" w:cs="Arial"/>
          <w:sz w:val="24"/>
          <w:szCs w:val="24"/>
        </w:rPr>
      </w:pPr>
    </w:p>
    <w:p w:rsidR="00733C92" w:rsidRDefault="00733C92" w:rsidP="00D20F78">
      <w:pPr>
        <w:spacing w:after="0"/>
        <w:jc w:val="both"/>
        <w:rPr>
          <w:rFonts w:ascii="Bookman Old Style" w:hAnsi="Bookman Old Style" w:cs="Arial"/>
          <w:sz w:val="24"/>
          <w:szCs w:val="24"/>
        </w:rPr>
      </w:pPr>
      <w:r>
        <w:rPr>
          <w:rFonts w:ascii="Bookman Old Style" w:hAnsi="Bookman Old Style" w:cs="Arial"/>
          <w:sz w:val="24"/>
          <w:szCs w:val="24"/>
        </w:rPr>
        <w:lastRenderedPageBreak/>
        <w:t xml:space="preserve">Mediante </w:t>
      </w:r>
      <w:r w:rsidRPr="009E27F7">
        <w:rPr>
          <w:rFonts w:ascii="Bookman Old Style" w:hAnsi="Bookman Old Style" w:cs="Arial"/>
          <w:b/>
          <w:sz w:val="24"/>
          <w:szCs w:val="24"/>
        </w:rPr>
        <w:t>el artículo 08 de la ley 1109 de 2006</w:t>
      </w:r>
      <w:r>
        <w:rPr>
          <w:rFonts w:ascii="Bookman Old Style" w:hAnsi="Bookman Old Style" w:cs="Arial"/>
          <w:sz w:val="24"/>
          <w:szCs w:val="24"/>
        </w:rPr>
        <w:t xml:space="preserve"> Colombia reconoce q</w:t>
      </w:r>
      <w:r w:rsidRPr="00733C92">
        <w:rPr>
          <w:rFonts w:ascii="Bookman Old Style" w:hAnsi="Bookman Old Style" w:cs="Arial"/>
          <w:sz w:val="24"/>
          <w:szCs w:val="24"/>
        </w:rPr>
        <w:t>ue la ciencia ha demostrado de manera inequívoca que la exposición al humo de tabaco es causa de mortalidad, morbilidad y discapacidad.</w:t>
      </w:r>
    </w:p>
    <w:p w:rsidR="00733C92" w:rsidRDefault="00733C92" w:rsidP="00D20F78">
      <w:pPr>
        <w:spacing w:after="0"/>
        <w:jc w:val="both"/>
        <w:rPr>
          <w:rFonts w:ascii="Bookman Old Style" w:hAnsi="Bookman Old Style" w:cs="Arial"/>
          <w:sz w:val="24"/>
          <w:szCs w:val="24"/>
        </w:rPr>
      </w:pPr>
    </w:p>
    <w:p w:rsidR="00733C92" w:rsidRDefault="00733C92" w:rsidP="00D20F78">
      <w:pPr>
        <w:spacing w:after="0"/>
        <w:jc w:val="both"/>
        <w:rPr>
          <w:rFonts w:ascii="Bookman Old Style" w:hAnsi="Bookman Old Style" w:cs="Arial"/>
          <w:sz w:val="24"/>
          <w:szCs w:val="24"/>
        </w:rPr>
      </w:pPr>
      <w:r>
        <w:rPr>
          <w:rFonts w:ascii="Bookman Old Style" w:hAnsi="Bookman Old Style" w:cs="Arial"/>
          <w:sz w:val="24"/>
          <w:szCs w:val="24"/>
        </w:rPr>
        <w:t xml:space="preserve">A través del </w:t>
      </w:r>
      <w:r w:rsidRPr="009E27F7">
        <w:rPr>
          <w:rFonts w:ascii="Bookman Old Style" w:hAnsi="Bookman Old Style" w:cs="Arial"/>
          <w:b/>
          <w:sz w:val="24"/>
          <w:szCs w:val="24"/>
        </w:rPr>
        <w:t>artículo 10 de la ley 1109 de 2006</w:t>
      </w:r>
      <w:r>
        <w:rPr>
          <w:rFonts w:ascii="Bookman Old Style" w:hAnsi="Bookman Old Style" w:cs="Arial"/>
          <w:sz w:val="24"/>
          <w:szCs w:val="24"/>
        </w:rPr>
        <w:t xml:space="preserve"> </w:t>
      </w:r>
      <w:r w:rsidR="007E22F2">
        <w:rPr>
          <w:rFonts w:ascii="Bookman Old Style" w:hAnsi="Bookman Old Style" w:cs="Arial"/>
          <w:sz w:val="24"/>
          <w:szCs w:val="24"/>
        </w:rPr>
        <w:t xml:space="preserve">estipula que Colombia como parte en el convenio </w:t>
      </w:r>
      <w:r w:rsidR="007E22F2" w:rsidRPr="007E22F2">
        <w:rPr>
          <w:rFonts w:ascii="Bookman Old Style" w:hAnsi="Bookman Old Style" w:cs="Arial"/>
          <w:sz w:val="24"/>
          <w:szCs w:val="24"/>
        </w:rPr>
        <w:t>adoptará y aplicará, de conformidad con su legislación nacional, medidas legislativas, ejecutivas, administrativas u otras medidas eficaces para exigir que los fabricantes e importadores de productos de tabaco revelen a las autoridades gubernamentales la información relativa al contenido y las emisiones de los productos de tabaco.</w:t>
      </w:r>
    </w:p>
    <w:p w:rsidR="007E22F2" w:rsidRDefault="007E22F2" w:rsidP="00D20F78">
      <w:pPr>
        <w:spacing w:after="0"/>
        <w:jc w:val="both"/>
        <w:rPr>
          <w:rFonts w:ascii="Bookman Old Style" w:hAnsi="Bookman Old Style" w:cs="Arial"/>
          <w:sz w:val="24"/>
          <w:szCs w:val="24"/>
        </w:rPr>
      </w:pPr>
    </w:p>
    <w:p w:rsidR="00D30E4C" w:rsidRDefault="007E22F2" w:rsidP="00D20F78">
      <w:pPr>
        <w:spacing w:after="0"/>
        <w:jc w:val="both"/>
        <w:rPr>
          <w:rFonts w:ascii="Bookman Old Style" w:hAnsi="Bookman Old Style" w:cs="Arial"/>
          <w:sz w:val="24"/>
          <w:szCs w:val="24"/>
        </w:rPr>
      </w:pPr>
      <w:r w:rsidRPr="009E27F7">
        <w:rPr>
          <w:rFonts w:ascii="Bookman Old Style" w:hAnsi="Bookman Old Style" w:cs="Arial"/>
          <w:b/>
          <w:sz w:val="24"/>
          <w:szCs w:val="24"/>
        </w:rPr>
        <w:t>En el literal b) del artículo 11 de la ley 1109 de 2006</w:t>
      </w:r>
      <w:r>
        <w:rPr>
          <w:rFonts w:ascii="Bookman Old Style" w:hAnsi="Bookman Old Style" w:cs="Arial"/>
          <w:sz w:val="24"/>
          <w:szCs w:val="24"/>
        </w:rPr>
        <w:t xml:space="preserve"> establece que Colombia como parte en el convenio adoptará y aplicará medidas para conseguir que todos los </w:t>
      </w:r>
      <w:r w:rsidRPr="007E22F2">
        <w:rPr>
          <w:rFonts w:ascii="Bookman Old Style" w:hAnsi="Bookman Old Style" w:cs="Arial"/>
          <w:sz w:val="24"/>
          <w:szCs w:val="24"/>
        </w:rPr>
        <w:t>paquetes y envases de productos de tabaco y en todo empaquetado y etiquetado externos de los mismos figuren advertencias sanitarias que describan los efectos nocivos del consumo de tabaco</w:t>
      </w:r>
      <w:r>
        <w:rPr>
          <w:rFonts w:ascii="Bookman Old Style" w:hAnsi="Bookman Old Style" w:cs="Arial"/>
          <w:sz w:val="24"/>
          <w:szCs w:val="24"/>
        </w:rPr>
        <w:t xml:space="preserve">. </w:t>
      </w:r>
    </w:p>
    <w:p w:rsidR="007E22F2" w:rsidRDefault="007E22F2" w:rsidP="00D20F78">
      <w:pPr>
        <w:spacing w:after="0"/>
        <w:jc w:val="both"/>
        <w:rPr>
          <w:rFonts w:ascii="Bookman Old Style" w:hAnsi="Bookman Old Style" w:cs="Arial"/>
          <w:sz w:val="24"/>
          <w:szCs w:val="24"/>
        </w:rPr>
      </w:pPr>
    </w:p>
    <w:p w:rsidR="00DA6A24" w:rsidRDefault="007E22F2" w:rsidP="00D20F78">
      <w:pPr>
        <w:spacing w:after="0"/>
        <w:jc w:val="both"/>
        <w:rPr>
          <w:rFonts w:ascii="Bookman Old Style" w:hAnsi="Bookman Old Style" w:cs="Arial"/>
          <w:sz w:val="24"/>
          <w:szCs w:val="24"/>
        </w:rPr>
      </w:pPr>
      <w:r w:rsidRPr="009E27F7">
        <w:rPr>
          <w:rFonts w:ascii="Bookman Old Style" w:hAnsi="Bookman Old Style" w:cs="Arial"/>
          <w:b/>
          <w:sz w:val="24"/>
          <w:szCs w:val="24"/>
        </w:rPr>
        <w:t xml:space="preserve">El artículo 13 de la ley </w:t>
      </w:r>
      <w:r w:rsidR="00DA6A24" w:rsidRPr="009E27F7">
        <w:rPr>
          <w:rFonts w:ascii="Bookman Old Style" w:hAnsi="Bookman Old Style" w:cs="Arial"/>
          <w:b/>
          <w:sz w:val="24"/>
          <w:szCs w:val="24"/>
        </w:rPr>
        <w:t>1109 de</w:t>
      </w:r>
      <w:r w:rsidRPr="009E27F7">
        <w:rPr>
          <w:rFonts w:ascii="Bookman Old Style" w:hAnsi="Bookman Old Style" w:cs="Arial"/>
          <w:b/>
          <w:sz w:val="24"/>
          <w:szCs w:val="24"/>
        </w:rPr>
        <w:t xml:space="preserve"> 2006</w:t>
      </w:r>
      <w:r>
        <w:rPr>
          <w:rFonts w:ascii="Bookman Old Style" w:hAnsi="Bookman Old Style" w:cs="Arial"/>
          <w:sz w:val="24"/>
          <w:szCs w:val="24"/>
        </w:rPr>
        <w:t xml:space="preserve"> estipula que Colombia como parte del </w:t>
      </w:r>
      <w:r w:rsidR="00DA6A24" w:rsidRPr="00D30E4C">
        <w:rPr>
          <w:rFonts w:ascii="Bookman Old Style" w:hAnsi="Bookman Old Style" w:cs="Arial"/>
          <w:sz w:val="24"/>
          <w:szCs w:val="24"/>
        </w:rPr>
        <w:t>“Convenio Marco de la OMS para el control del tabaco”</w:t>
      </w:r>
      <w:r w:rsidR="00DA6A24">
        <w:rPr>
          <w:rFonts w:ascii="Bookman Old Style" w:hAnsi="Bookman Old Style" w:cs="Arial"/>
          <w:sz w:val="24"/>
          <w:szCs w:val="24"/>
        </w:rPr>
        <w:t xml:space="preserve"> reconoce que la prohibición total de la publicidad, la promoción y el patrocinio del tabaco reducen el consumo de este y sus productos. </w:t>
      </w:r>
    </w:p>
    <w:p w:rsidR="00DA6A24" w:rsidRDefault="00DA6A24" w:rsidP="00D20F78">
      <w:pPr>
        <w:spacing w:after="0"/>
        <w:jc w:val="both"/>
        <w:rPr>
          <w:rFonts w:ascii="Bookman Old Style" w:hAnsi="Bookman Old Style" w:cs="Arial"/>
          <w:sz w:val="24"/>
          <w:szCs w:val="24"/>
        </w:rPr>
      </w:pPr>
    </w:p>
    <w:p w:rsidR="00DA6A24" w:rsidRDefault="00DA6A24" w:rsidP="00D20F78">
      <w:pPr>
        <w:spacing w:after="0"/>
        <w:jc w:val="both"/>
        <w:rPr>
          <w:rFonts w:ascii="Bookman Old Style" w:hAnsi="Bookman Old Style" w:cs="Arial"/>
          <w:i/>
          <w:sz w:val="24"/>
          <w:szCs w:val="24"/>
        </w:rPr>
      </w:pPr>
      <w:r>
        <w:rPr>
          <w:rFonts w:ascii="Bookman Old Style" w:hAnsi="Bookman Old Style" w:cs="Arial"/>
          <w:sz w:val="24"/>
          <w:szCs w:val="24"/>
        </w:rPr>
        <w:t xml:space="preserve">En armonía con la </w:t>
      </w:r>
      <w:r w:rsidRPr="009E27F7">
        <w:rPr>
          <w:rFonts w:ascii="Bookman Old Style" w:hAnsi="Bookman Old Style" w:cs="Arial"/>
          <w:b/>
          <w:sz w:val="24"/>
          <w:szCs w:val="24"/>
        </w:rPr>
        <w:t>ley 1109 de 2006</w:t>
      </w:r>
      <w:r>
        <w:rPr>
          <w:rFonts w:ascii="Bookman Old Style" w:hAnsi="Bookman Old Style" w:cs="Arial"/>
          <w:sz w:val="24"/>
          <w:szCs w:val="24"/>
        </w:rPr>
        <w:t xml:space="preserve"> mediante la cual Colombia aprobó el </w:t>
      </w:r>
      <w:r w:rsidRPr="00D30E4C">
        <w:rPr>
          <w:rFonts w:ascii="Bookman Old Style" w:hAnsi="Bookman Old Style" w:cs="Arial"/>
          <w:sz w:val="24"/>
          <w:szCs w:val="24"/>
        </w:rPr>
        <w:t>“Convenio Marco de la OMS para el control del tabaco”</w:t>
      </w:r>
      <w:r>
        <w:rPr>
          <w:rFonts w:ascii="Bookman Old Style" w:hAnsi="Bookman Old Style" w:cs="Arial"/>
          <w:sz w:val="24"/>
          <w:szCs w:val="24"/>
        </w:rPr>
        <w:t xml:space="preserve">, en el 2009 se expidió la ley 1335 </w:t>
      </w:r>
      <w:r w:rsidRPr="00DA6A24">
        <w:rPr>
          <w:rFonts w:ascii="Bookman Old Style" w:hAnsi="Bookman Old Style" w:cs="Arial"/>
          <w:i/>
          <w:sz w:val="24"/>
          <w:szCs w:val="24"/>
        </w:rPr>
        <w:t>“Disposiciones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w:t>
      </w:r>
      <w:r>
        <w:rPr>
          <w:rFonts w:ascii="Bookman Old Style" w:hAnsi="Bookman Old Style" w:cs="Arial"/>
          <w:i/>
          <w:sz w:val="24"/>
          <w:szCs w:val="24"/>
        </w:rPr>
        <w:t xml:space="preserve">. </w:t>
      </w:r>
    </w:p>
    <w:p w:rsidR="00DA6A24" w:rsidRDefault="00DA6A24" w:rsidP="00D20F78">
      <w:pPr>
        <w:spacing w:after="0"/>
        <w:jc w:val="both"/>
        <w:rPr>
          <w:rFonts w:ascii="Bookman Old Style" w:hAnsi="Bookman Old Style" w:cs="Arial"/>
          <w:i/>
          <w:sz w:val="24"/>
          <w:szCs w:val="24"/>
        </w:rPr>
      </w:pPr>
    </w:p>
    <w:p w:rsidR="000B4ED2" w:rsidRDefault="000B4ED2" w:rsidP="00D20F78">
      <w:pPr>
        <w:spacing w:after="0"/>
        <w:jc w:val="both"/>
        <w:rPr>
          <w:rFonts w:ascii="Bookman Old Style" w:hAnsi="Bookman Old Style" w:cs="Arial"/>
          <w:i/>
          <w:sz w:val="24"/>
          <w:szCs w:val="24"/>
        </w:rPr>
      </w:pPr>
      <w:r w:rsidRPr="009E27F7">
        <w:rPr>
          <w:rFonts w:ascii="Bookman Old Style" w:hAnsi="Bookman Old Style" w:cs="Arial"/>
          <w:b/>
          <w:sz w:val="24"/>
          <w:szCs w:val="24"/>
        </w:rPr>
        <w:t>El artículo 02 de la ley 1335 de 2009</w:t>
      </w:r>
      <w:r>
        <w:rPr>
          <w:rFonts w:ascii="Bookman Old Style" w:hAnsi="Bookman Old Style" w:cs="Arial"/>
          <w:sz w:val="24"/>
          <w:szCs w:val="24"/>
        </w:rPr>
        <w:t>, establece: “</w:t>
      </w:r>
      <w:r w:rsidRPr="000B4ED2">
        <w:rPr>
          <w:rFonts w:ascii="Bookman Old Style" w:hAnsi="Bookman Old Style" w:cs="Arial"/>
          <w:i/>
          <w:sz w:val="24"/>
          <w:szCs w:val="24"/>
        </w:rPr>
        <w:t>Se prohíbe a toda persona natural o jurídica la venta, directa e indirecta, de productos de tabaco y sus derivados, en cualquiera de sus presentaciones, a menores de dieciocho (18) años. En caso de duda, soliciten que cada comprador de tabaco demuestre que ha alcanzado la mayoría de edad</w:t>
      </w:r>
      <w:r>
        <w:rPr>
          <w:rFonts w:ascii="Bookman Old Style" w:hAnsi="Bookman Old Style" w:cs="Arial"/>
          <w:i/>
          <w:sz w:val="24"/>
          <w:szCs w:val="24"/>
        </w:rPr>
        <w:t>”.</w:t>
      </w:r>
    </w:p>
    <w:p w:rsidR="000B4ED2" w:rsidRDefault="000B4ED2" w:rsidP="00D20F78">
      <w:pPr>
        <w:spacing w:after="0"/>
        <w:jc w:val="both"/>
        <w:rPr>
          <w:rFonts w:ascii="Bookman Old Style" w:hAnsi="Bookman Old Style" w:cs="Arial"/>
          <w:i/>
          <w:sz w:val="24"/>
          <w:szCs w:val="24"/>
        </w:rPr>
      </w:pPr>
    </w:p>
    <w:p w:rsidR="000B4ED2" w:rsidRPr="000B4ED2" w:rsidRDefault="000B4ED2" w:rsidP="000B4ED2">
      <w:pPr>
        <w:spacing w:after="0"/>
        <w:jc w:val="both"/>
        <w:rPr>
          <w:rFonts w:ascii="Bookman Old Style" w:hAnsi="Bookman Old Style" w:cs="Arial"/>
          <w:i/>
          <w:sz w:val="24"/>
          <w:szCs w:val="24"/>
        </w:rPr>
      </w:pPr>
      <w:r w:rsidRPr="009E27F7">
        <w:rPr>
          <w:rFonts w:ascii="Bookman Old Style" w:hAnsi="Bookman Old Style" w:cs="Arial"/>
          <w:b/>
          <w:sz w:val="24"/>
          <w:szCs w:val="24"/>
        </w:rPr>
        <w:t>El parágrafo 03 del mismo artículo 02</w:t>
      </w:r>
      <w:r>
        <w:rPr>
          <w:rFonts w:ascii="Bookman Old Style" w:hAnsi="Bookman Old Style" w:cs="Arial"/>
          <w:sz w:val="24"/>
          <w:szCs w:val="24"/>
        </w:rPr>
        <w:t xml:space="preserve">, consagra: </w:t>
      </w:r>
      <w:r w:rsidRPr="000B4ED2">
        <w:rPr>
          <w:rFonts w:ascii="Bookman Old Style" w:hAnsi="Bookman Old Style" w:cs="Arial"/>
          <w:i/>
          <w:sz w:val="24"/>
          <w:szCs w:val="24"/>
        </w:rPr>
        <w:t>Se prohíbe el uso de máquinas expendedoras o dispensadores mecánicos de productos de tabaco, en lugares y puntos de venta en los cuales hay libre acceso de los menores de edad.</w:t>
      </w:r>
    </w:p>
    <w:p w:rsidR="009E6D68" w:rsidRDefault="000B4ED2" w:rsidP="00D20F78">
      <w:pPr>
        <w:spacing w:after="0"/>
        <w:jc w:val="both"/>
        <w:rPr>
          <w:rFonts w:ascii="Bookman Old Style" w:hAnsi="Bookman Old Style" w:cs="Arial"/>
          <w:i/>
          <w:sz w:val="24"/>
          <w:szCs w:val="24"/>
        </w:rPr>
      </w:pPr>
      <w:r w:rsidRPr="000B4ED2">
        <w:rPr>
          <w:rFonts w:ascii="Bookman Old Style" w:hAnsi="Bookman Old Style" w:cs="Arial"/>
          <w:i/>
          <w:sz w:val="24"/>
          <w:szCs w:val="24"/>
        </w:rPr>
        <w:lastRenderedPageBreak/>
        <w:t>Se debe garantizar que los productos de tabaco no sean accesibles desde los estantes al público sin ningún tipo de control.</w:t>
      </w:r>
    </w:p>
    <w:p w:rsidR="000B4ED2" w:rsidRDefault="000B4ED2" w:rsidP="00D20F78">
      <w:pPr>
        <w:spacing w:after="0"/>
        <w:jc w:val="both"/>
        <w:rPr>
          <w:rFonts w:ascii="Bookman Old Style" w:hAnsi="Bookman Old Style" w:cs="Arial"/>
          <w:i/>
          <w:sz w:val="24"/>
          <w:szCs w:val="24"/>
        </w:rPr>
      </w:pPr>
    </w:p>
    <w:p w:rsidR="000B4ED2" w:rsidRDefault="000B4ED2" w:rsidP="00D20F78">
      <w:pPr>
        <w:spacing w:after="0"/>
        <w:jc w:val="both"/>
        <w:rPr>
          <w:rFonts w:ascii="Bookman Old Style" w:hAnsi="Bookman Old Style" w:cs="Arial"/>
          <w:sz w:val="24"/>
          <w:szCs w:val="24"/>
        </w:rPr>
      </w:pPr>
      <w:r w:rsidRPr="009E27F7">
        <w:rPr>
          <w:rFonts w:ascii="Bookman Old Style" w:hAnsi="Bookman Old Style" w:cs="Arial"/>
          <w:b/>
          <w:sz w:val="24"/>
          <w:szCs w:val="24"/>
        </w:rPr>
        <w:t>El artículo 13 de la ley 1335 de 2009</w:t>
      </w:r>
      <w:r w:rsidR="005235BB">
        <w:rPr>
          <w:rFonts w:ascii="Bookman Old Style" w:hAnsi="Bookman Old Style" w:cs="Arial"/>
          <w:sz w:val="24"/>
          <w:szCs w:val="24"/>
        </w:rPr>
        <w:t>, establece que e</w:t>
      </w:r>
      <w:r w:rsidR="005235BB" w:rsidRPr="005235BB">
        <w:rPr>
          <w:rFonts w:ascii="Bookman Old Style" w:hAnsi="Bookman Old Style" w:cs="Arial"/>
          <w:sz w:val="24"/>
          <w:szCs w:val="24"/>
        </w:rPr>
        <w:t>l empaquetado y etiquetado de productos de tabaco o sus derivados no podrán a) ser dirigidos a menores de edad o ser especialmente atractivos para estos; b) sugerir que fumar contribuye al éxito atlético o deportivo, la popularidad, al éxito profesional o al éxito sexual; c) contener publicidad falsa o engañosa recurriendo a expresiones tales como cigarrillos “suaves”, “ligeros”, “light”, “Mild”, o “bajo en alquitrán, nicotina y monóxido de carbono”.</w:t>
      </w:r>
    </w:p>
    <w:p w:rsidR="005235BB" w:rsidRDefault="005235BB" w:rsidP="00D20F78">
      <w:pPr>
        <w:spacing w:after="0"/>
        <w:jc w:val="both"/>
        <w:rPr>
          <w:rFonts w:ascii="Bookman Old Style" w:hAnsi="Bookman Old Style" w:cs="Arial"/>
          <w:sz w:val="24"/>
          <w:szCs w:val="24"/>
        </w:rPr>
      </w:pPr>
    </w:p>
    <w:p w:rsidR="005235BB" w:rsidRDefault="005235BB" w:rsidP="00D20F78">
      <w:pPr>
        <w:spacing w:after="0"/>
        <w:jc w:val="both"/>
        <w:rPr>
          <w:rFonts w:ascii="Bookman Old Style" w:hAnsi="Bookman Old Style" w:cs="Arial"/>
          <w:sz w:val="24"/>
          <w:szCs w:val="24"/>
        </w:rPr>
      </w:pPr>
      <w:r w:rsidRPr="009E27F7">
        <w:rPr>
          <w:rFonts w:ascii="Bookman Old Style" w:hAnsi="Bookman Old Style" w:cs="Arial"/>
          <w:b/>
          <w:sz w:val="24"/>
          <w:szCs w:val="24"/>
        </w:rPr>
        <w:t>El artículo 16 de la ley 1335 de 2009</w:t>
      </w:r>
      <w:r>
        <w:rPr>
          <w:rFonts w:ascii="Bookman Old Style" w:hAnsi="Bookman Old Style" w:cs="Arial"/>
          <w:sz w:val="24"/>
          <w:szCs w:val="24"/>
        </w:rPr>
        <w:t xml:space="preserve">, estipula que se prohíbe de todas las formas la promoción de productos de tabaco y sus derivados. </w:t>
      </w:r>
    </w:p>
    <w:p w:rsidR="005235BB" w:rsidRDefault="005235BB" w:rsidP="00D20F78">
      <w:pPr>
        <w:spacing w:after="0"/>
        <w:jc w:val="both"/>
        <w:rPr>
          <w:rFonts w:ascii="Bookman Old Style" w:hAnsi="Bookman Old Style" w:cs="Arial"/>
          <w:sz w:val="24"/>
          <w:szCs w:val="24"/>
        </w:rPr>
      </w:pPr>
    </w:p>
    <w:p w:rsidR="005235BB" w:rsidRDefault="005235BB" w:rsidP="00D20F78">
      <w:pPr>
        <w:spacing w:after="0"/>
        <w:jc w:val="both"/>
        <w:rPr>
          <w:rFonts w:ascii="Bookman Old Style" w:hAnsi="Bookman Old Style" w:cs="Arial"/>
          <w:sz w:val="24"/>
          <w:szCs w:val="24"/>
        </w:rPr>
      </w:pPr>
      <w:r w:rsidRPr="009E27F7">
        <w:rPr>
          <w:rFonts w:ascii="Bookman Old Style" w:hAnsi="Bookman Old Style" w:cs="Arial"/>
          <w:b/>
          <w:sz w:val="24"/>
          <w:szCs w:val="24"/>
        </w:rPr>
        <w:t>El artículo 18 de la mencionada ley 1335 de 2009</w:t>
      </w:r>
      <w:r>
        <w:rPr>
          <w:rFonts w:ascii="Bookman Old Style" w:hAnsi="Bookman Old Style" w:cs="Arial"/>
          <w:sz w:val="24"/>
          <w:szCs w:val="24"/>
        </w:rPr>
        <w:t xml:space="preserve">, señala los derechos de las personas no fumadoras, entre los cuales se encuentra el de respirar aire puro y libre de humo de tabaco y sus derivados. </w:t>
      </w:r>
    </w:p>
    <w:p w:rsidR="005235BB" w:rsidRDefault="005235BB" w:rsidP="00D20F78">
      <w:pPr>
        <w:spacing w:after="0"/>
        <w:jc w:val="both"/>
        <w:rPr>
          <w:rFonts w:ascii="Bookman Old Style" w:hAnsi="Bookman Old Style" w:cs="Arial"/>
          <w:sz w:val="24"/>
          <w:szCs w:val="24"/>
        </w:rPr>
      </w:pPr>
    </w:p>
    <w:p w:rsidR="005235BB" w:rsidRDefault="005235BB" w:rsidP="00D20F78">
      <w:pPr>
        <w:spacing w:after="0"/>
        <w:jc w:val="both"/>
        <w:rPr>
          <w:rFonts w:ascii="Bookman Old Style" w:hAnsi="Bookman Old Style" w:cs="Arial"/>
          <w:sz w:val="24"/>
          <w:szCs w:val="24"/>
        </w:rPr>
      </w:pPr>
      <w:r>
        <w:rPr>
          <w:rFonts w:ascii="Bookman Old Style" w:hAnsi="Bookman Old Style" w:cs="Arial"/>
          <w:sz w:val="24"/>
          <w:szCs w:val="24"/>
        </w:rPr>
        <w:t xml:space="preserve">Por su parte el artículo 19, consagra los lugares en donde se prohíbe el consumo de productos de tabaco. </w:t>
      </w:r>
    </w:p>
    <w:p w:rsidR="005235BB" w:rsidRDefault="005235BB" w:rsidP="00D20F78">
      <w:pPr>
        <w:spacing w:after="0"/>
        <w:jc w:val="both"/>
        <w:rPr>
          <w:rFonts w:ascii="Bookman Old Style" w:hAnsi="Bookman Old Style" w:cs="Arial"/>
          <w:sz w:val="24"/>
          <w:szCs w:val="24"/>
        </w:rPr>
      </w:pPr>
    </w:p>
    <w:p w:rsidR="005235BB" w:rsidRDefault="005235BB" w:rsidP="00D20F78">
      <w:pPr>
        <w:spacing w:after="0"/>
        <w:jc w:val="both"/>
        <w:rPr>
          <w:rFonts w:ascii="Bookman Old Style" w:hAnsi="Bookman Old Style" w:cs="Arial"/>
          <w:sz w:val="24"/>
          <w:szCs w:val="24"/>
        </w:rPr>
      </w:pPr>
      <w:r w:rsidRPr="009E27F7">
        <w:rPr>
          <w:rFonts w:ascii="Bookman Old Style" w:hAnsi="Bookman Old Style" w:cs="Arial"/>
          <w:b/>
          <w:sz w:val="24"/>
          <w:szCs w:val="24"/>
        </w:rPr>
        <w:t>El artículo 347 de la Ley 1819 de 2016</w:t>
      </w:r>
      <w:r w:rsidRPr="005235BB">
        <w:rPr>
          <w:rFonts w:ascii="Bookman Old Style" w:hAnsi="Bookman Old Style" w:cs="Arial"/>
          <w:sz w:val="24"/>
          <w:szCs w:val="24"/>
        </w:rPr>
        <w:t>, modificó al artículo 211 de la Ley 223 de 1995, incrementado las tarifas del componente específico del Impuesto al Consumo de Cigarrillos y Tabaco Elaborado, y señalando que los ingresos adicionales recaudados por efecto de dicho aumento serán destinados a financiar el aseguramiento en salud</w:t>
      </w:r>
      <w:r w:rsidR="00E11FED">
        <w:rPr>
          <w:rFonts w:ascii="Bookman Old Style" w:hAnsi="Bookman Old Style" w:cs="Arial"/>
          <w:sz w:val="24"/>
          <w:szCs w:val="24"/>
        </w:rPr>
        <w:t>.</w:t>
      </w:r>
    </w:p>
    <w:p w:rsidR="00E11FED" w:rsidRDefault="00E11FED" w:rsidP="00D20F78">
      <w:pPr>
        <w:spacing w:after="0"/>
        <w:jc w:val="both"/>
        <w:rPr>
          <w:rFonts w:ascii="Bookman Old Style" w:hAnsi="Bookman Old Style" w:cs="Arial"/>
          <w:sz w:val="24"/>
          <w:szCs w:val="24"/>
        </w:rPr>
      </w:pPr>
    </w:p>
    <w:p w:rsidR="00E11FED" w:rsidRDefault="00E11FED" w:rsidP="00D20F78">
      <w:pPr>
        <w:spacing w:after="0"/>
        <w:jc w:val="both"/>
        <w:rPr>
          <w:rFonts w:ascii="Bookman Old Style" w:hAnsi="Bookman Old Style" w:cs="Arial"/>
          <w:sz w:val="24"/>
          <w:szCs w:val="24"/>
        </w:rPr>
      </w:pPr>
      <w:r w:rsidRPr="009E27F7">
        <w:rPr>
          <w:rFonts w:ascii="Bookman Old Style" w:hAnsi="Bookman Old Style" w:cs="Arial"/>
          <w:b/>
          <w:sz w:val="24"/>
          <w:szCs w:val="24"/>
        </w:rPr>
        <w:t>La Ley 1819 de 2016</w:t>
      </w:r>
      <w:r>
        <w:rPr>
          <w:rFonts w:ascii="Bookman Old Style" w:hAnsi="Bookman Old Style" w:cs="Arial"/>
          <w:sz w:val="24"/>
          <w:szCs w:val="24"/>
        </w:rPr>
        <w:t xml:space="preserve"> reglamentó</w:t>
      </w:r>
      <w:r w:rsidRPr="00E11FED">
        <w:rPr>
          <w:rFonts w:ascii="Bookman Old Style" w:hAnsi="Bookman Old Style" w:cs="Arial"/>
          <w:sz w:val="24"/>
          <w:szCs w:val="24"/>
        </w:rPr>
        <w:t xml:space="preserve"> aspectos de precios en</w:t>
      </w:r>
      <w:r>
        <w:rPr>
          <w:rFonts w:ascii="Bookman Old Style" w:hAnsi="Bookman Old Style" w:cs="Arial"/>
          <w:sz w:val="24"/>
          <w:szCs w:val="24"/>
        </w:rPr>
        <w:t xml:space="preserve"> materia de tabaco en Colombia. Impuso</w:t>
      </w:r>
      <w:r w:rsidRPr="00E11FED">
        <w:rPr>
          <w:rFonts w:ascii="Bookman Old Style" w:hAnsi="Bookman Old Style" w:cs="Arial"/>
          <w:sz w:val="24"/>
          <w:szCs w:val="24"/>
        </w:rPr>
        <w:t xml:space="preserve"> una tarifa de impuesto consistente en un valor de $2100 por cajetilla de 20, una sobretasa del 10 %, y la tarifa general del IVA del 19 %.</w:t>
      </w:r>
    </w:p>
    <w:p w:rsidR="005235BB" w:rsidRDefault="005235BB" w:rsidP="00D20F78">
      <w:pPr>
        <w:spacing w:after="0"/>
        <w:jc w:val="both"/>
        <w:rPr>
          <w:rFonts w:ascii="Bookman Old Style" w:hAnsi="Bookman Old Style" w:cs="Arial"/>
          <w:sz w:val="24"/>
          <w:szCs w:val="24"/>
        </w:rPr>
      </w:pPr>
    </w:p>
    <w:p w:rsidR="005235BB" w:rsidRDefault="005235BB" w:rsidP="00D20F78">
      <w:pPr>
        <w:spacing w:after="0"/>
        <w:jc w:val="both"/>
        <w:rPr>
          <w:rFonts w:ascii="Bookman Old Style" w:hAnsi="Bookman Old Style" w:cs="Arial"/>
          <w:sz w:val="24"/>
          <w:szCs w:val="24"/>
        </w:rPr>
      </w:pPr>
      <w:r>
        <w:rPr>
          <w:rFonts w:ascii="Bookman Old Style" w:hAnsi="Bookman Old Style" w:cs="Arial"/>
          <w:sz w:val="24"/>
          <w:szCs w:val="24"/>
        </w:rPr>
        <w:t xml:space="preserve">Mediante la </w:t>
      </w:r>
      <w:r w:rsidRPr="009E27F7">
        <w:rPr>
          <w:rFonts w:ascii="Bookman Old Style" w:hAnsi="Bookman Old Style" w:cs="Arial"/>
          <w:b/>
          <w:sz w:val="24"/>
          <w:szCs w:val="24"/>
        </w:rPr>
        <w:t>resolución 0228 del 09 de febrero del 2015</w:t>
      </w:r>
      <w:r>
        <w:rPr>
          <w:rFonts w:ascii="Bookman Old Style" w:hAnsi="Bookman Old Style" w:cs="Arial"/>
          <w:sz w:val="24"/>
          <w:szCs w:val="24"/>
        </w:rPr>
        <w:t xml:space="preserve">, el Ministerio de Ambiente y Desarrollo Sostenible estableció medidas en relación al consumo del cigarrillo, tabaco y sus derivados y sustancias psicoactivas. </w:t>
      </w:r>
    </w:p>
    <w:p w:rsidR="000B4ED2" w:rsidRDefault="000B4ED2" w:rsidP="00D20F78">
      <w:pPr>
        <w:spacing w:after="0"/>
        <w:jc w:val="both"/>
        <w:rPr>
          <w:rFonts w:ascii="Bookman Old Style" w:hAnsi="Bookman Old Style" w:cs="Arial"/>
          <w:sz w:val="24"/>
          <w:szCs w:val="24"/>
        </w:rPr>
      </w:pPr>
    </w:p>
    <w:p w:rsidR="000A79A7" w:rsidRDefault="000A79A7" w:rsidP="00D20F78">
      <w:pPr>
        <w:spacing w:after="0"/>
        <w:jc w:val="both"/>
        <w:rPr>
          <w:rFonts w:ascii="Bookman Old Style" w:hAnsi="Bookman Old Style" w:cs="Arial"/>
          <w:sz w:val="24"/>
          <w:szCs w:val="24"/>
        </w:rPr>
      </w:pPr>
    </w:p>
    <w:p w:rsidR="000A79A7" w:rsidRDefault="000A79A7" w:rsidP="00D20F78">
      <w:pPr>
        <w:spacing w:after="0"/>
        <w:jc w:val="both"/>
        <w:rPr>
          <w:rFonts w:ascii="Bookman Old Style" w:hAnsi="Bookman Old Style" w:cs="Arial"/>
          <w:sz w:val="24"/>
          <w:szCs w:val="24"/>
        </w:rPr>
      </w:pPr>
    </w:p>
    <w:p w:rsidR="000A79A7" w:rsidRDefault="000A79A7" w:rsidP="00D20F78">
      <w:pPr>
        <w:spacing w:after="0"/>
        <w:jc w:val="both"/>
        <w:rPr>
          <w:rFonts w:ascii="Bookman Old Style" w:hAnsi="Bookman Old Style" w:cs="Arial"/>
          <w:sz w:val="24"/>
          <w:szCs w:val="24"/>
        </w:rPr>
      </w:pPr>
    </w:p>
    <w:p w:rsidR="000A79A7" w:rsidRPr="000B4ED2" w:rsidRDefault="000A79A7" w:rsidP="00D20F78">
      <w:pPr>
        <w:spacing w:after="0"/>
        <w:jc w:val="both"/>
        <w:rPr>
          <w:rFonts w:ascii="Bookman Old Style" w:hAnsi="Bookman Old Style" w:cs="Arial"/>
          <w:sz w:val="24"/>
          <w:szCs w:val="24"/>
        </w:rPr>
      </w:pP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SITUACIÓN ACTUAL</w:t>
      </w:r>
    </w:p>
    <w:p w:rsidR="00E232D3" w:rsidRDefault="00E232D3" w:rsidP="00E232D3">
      <w:pPr>
        <w:spacing w:after="0"/>
        <w:jc w:val="both"/>
        <w:rPr>
          <w:rFonts w:ascii="Bookman Old Style" w:hAnsi="Bookman Old Style" w:cs="Arial"/>
          <w:sz w:val="24"/>
          <w:szCs w:val="24"/>
        </w:rPr>
      </w:pPr>
      <w:r>
        <w:rPr>
          <w:rFonts w:ascii="Bookman Old Style" w:hAnsi="Bookman Old Style" w:cs="Arial"/>
          <w:sz w:val="24"/>
          <w:szCs w:val="24"/>
        </w:rPr>
        <w:t>En el año 2006 el Estado Colombiano a través de la ley 1109 de 2006 aprobó</w:t>
      </w:r>
      <w:r w:rsidRPr="00D30E4C">
        <w:rPr>
          <w:rFonts w:ascii="Bookman Old Style" w:hAnsi="Bookman Old Style" w:cs="Arial"/>
          <w:sz w:val="24"/>
          <w:szCs w:val="24"/>
        </w:rPr>
        <w:t xml:space="preserve"> el “Convenio Marco de la OMS para el control del tabaco”, hecho en Ginebra, el veintiuno (21)</w:t>
      </w:r>
      <w:r>
        <w:rPr>
          <w:rFonts w:ascii="Bookman Old Style" w:hAnsi="Bookman Old Style" w:cs="Arial"/>
          <w:sz w:val="24"/>
          <w:szCs w:val="24"/>
        </w:rPr>
        <w:t xml:space="preserve"> de mayo de dos mil tres (2003), con el principal objetivo de </w:t>
      </w:r>
      <w:r w:rsidRPr="00D30E4C">
        <w:rPr>
          <w:rFonts w:ascii="Bookman Old Style" w:hAnsi="Bookman Old Style" w:cs="Arial"/>
          <w:sz w:val="24"/>
          <w:szCs w:val="24"/>
        </w:rPr>
        <w:t xml:space="preserve">proteger a las generaciones presentes y futuras contra las devastadoras consecuencias sanitarias, sociales, ambientales y económicas del consumo de tabaco y de la exposición al humo de tabaco proporcionando un marco para las medidas de control </w:t>
      </w:r>
      <w:r>
        <w:rPr>
          <w:rFonts w:ascii="Bookman Old Style" w:hAnsi="Bookman Old Style" w:cs="Arial"/>
          <w:sz w:val="24"/>
          <w:szCs w:val="24"/>
        </w:rPr>
        <w:t xml:space="preserve">que deben aplicar los países. </w:t>
      </w:r>
    </w:p>
    <w:p w:rsidR="00E232D3" w:rsidRDefault="00E232D3" w:rsidP="00E232D3">
      <w:pPr>
        <w:spacing w:after="0"/>
        <w:jc w:val="both"/>
        <w:rPr>
          <w:rFonts w:ascii="Bookman Old Style" w:hAnsi="Bookman Old Style" w:cs="Arial"/>
          <w:sz w:val="24"/>
          <w:szCs w:val="24"/>
        </w:rPr>
      </w:pPr>
    </w:p>
    <w:p w:rsidR="00E232D3" w:rsidRDefault="00E232D3" w:rsidP="00E232D3">
      <w:pPr>
        <w:spacing w:after="0"/>
        <w:jc w:val="both"/>
        <w:rPr>
          <w:rFonts w:ascii="Bookman Old Style" w:hAnsi="Bookman Old Style" w:cs="Arial"/>
          <w:sz w:val="24"/>
          <w:szCs w:val="24"/>
        </w:rPr>
      </w:pPr>
      <w:r>
        <w:rPr>
          <w:rFonts w:ascii="Bookman Old Style" w:hAnsi="Bookman Old Style" w:cs="Arial"/>
          <w:sz w:val="24"/>
          <w:szCs w:val="24"/>
        </w:rPr>
        <w:t xml:space="preserve">Posteriormente </w:t>
      </w:r>
      <w:r w:rsidR="00133F14">
        <w:rPr>
          <w:rFonts w:ascii="Bookman Old Style" w:hAnsi="Bookman Old Style" w:cs="Arial"/>
          <w:sz w:val="24"/>
          <w:szCs w:val="24"/>
        </w:rPr>
        <w:t xml:space="preserve">y en armonía con el convenio </w:t>
      </w:r>
      <w:r>
        <w:rPr>
          <w:rFonts w:ascii="Bookman Old Style" w:hAnsi="Bookman Old Style" w:cs="Arial"/>
          <w:sz w:val="24"/>
          <w:szCs w:val="24"/>
        </w:rPr>
        <w:t xml:space="preserve">en el año 2009 se expidió la ley 1335 </w:t>
      </w:r>
      <w:r w:rsidRPr="00DA6A24">
        <w:rPr>
          <w:rFonts w:ascii="Bookman Old Style" w:hAnsi="Bookman Old Style" w:cs="Arial"/>
          <w:i/>
          <w:sz w:val="24"/>
          <w:szCs w:val="24"/>
        </w:rPr>
        <w:t>“Disposiciones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w:t>
      </w:r>
      <w:r>
        <w:rPr>
          <w:rFonts w:ascii="Bookman Old Style" w:hAnsi="Bookman Old Style" w:cs="Arial"/>
          <w:i/>
          <w:sz w:val="24"/>
          <w:szCs w:val="24"/>
        </w:rPr>
        <w:t xml:space="preserve">, </w:t>
      </w:r>
      <w:r>
        <w:rPr>
          <w:rFonts w:ascii="Bookman Old Style" w:hAnsi="Bookman Old Style" w:cs="Arial"/>
          <w:sz w:val="24"/>
          <w:szCs w:val="24"/>
        </w:rPr>
        <w:t xml:space="preserve">en la cual con disposiciones como la consagrada en el artículo 02 taxativamente </w:t>
      </w:r>
      <w:r w:rsidRPr="00E232D3">
        <w:rPr>
          <w:rFonts w:ascii="Bookman Old Style" w:hAnsi="Bookman Old Style" w:cs="Arial"/>
          <w:sz w:val="24"/>
          <w:szCs w:val="24"/>
        </w:rPr>
        <w:t xml:space="preserve">Se prohíbe a toda persona natural o jurídica la venta, directa e indirecta, de productos de tabaco y sus derivados, en cualquiera de sus presentaciones, a menores de dieciocho (18) años. </w:t>
      </w:r>
    </w:p>
    <w:p w:rsidR="00E232D3" w:rsidRDefault="00E232D3" w:rsidP="00E232D3">
      <w:pPr>
        <w:spacing w:after="0"/>
        <w:jc w:val="both"/>
        <w:rPr>
          <w:rFonts w:ascii="Bookman Old Style" w:hAnsi="Bookman Old Style" w:cs="Arial"/>
          <w:sz w:val="24"/>
          <w:szCs w:val="24"/>
        </w:rPr>
      </w:pPr>
    </w:p>
    <w:p w:rsidR="00E232D3" w:rsidRPr="00E232D3" w:rsidRDefault="00E232D3" w:rsidP="00E232D3">
      <w:pPr>
        <w:spacing w:after="0"/>
        <w:jc w:val="both"/>
        <w:rPr>
          <w:rFonts w:ascii="Bookman Old Style" w:hAnsi="Bookman Old Style" w:cs="Arial"/>
          <w:i/>
          <w:sz w:val="24"/>
          <w:szCs w:val="24"/>
          <w:u w:val="single"/>
        </w:rPr>
      </w:pPr>
      <w:r>
        <w:rPr>
          <w:rFonts w:ascii="Bookman Old Style" w:hAnsi="Bookman Old Style" w:cs="Arial"/>
          <w:sz w:val="24"/>
          <w:szCs w:val="24"/>
        </w:rPr>
        <w:t>Asimismo, prohíbe todo tipo de publicidad y promoción que incite al consumo de tabaco y sus productos derivados, “</w:t>
      </w:r>
      <w:r w:rsidRPr="00E232D3">
        <w:rPr>
          <w:rFonts w:ascii="Bookman Old Style" w:hAnsi="Bookman Old Style" w:cs="Arial"/>
          <w:i/>
          <w:sz w:val="24"/>
          <w:szCs w:val="24"/>
          <w:u w:val="single"/>
        </w:rPr>
        <w:t>Se prohíbe el uso de máquinas expendedoras o dispensadores mecánicos de productos de tabaco, en lugares y puntos de venta en los cuales hay libre acceso de los menores de edad.</w:t>
      </w:r>
    </w:p>
    <w:p w:rsidR="00E232D3" w:rsidRDefault="00133F14" w:rsidP="00E232D3">
      <w:pPr>
        <w:spacing w:after="0"/>
        <w:jc w:val="both"/>
        <w:rPr>
          <w:rFonts w:ascii="Bookman Old Style" w:hAnsi="Bookman Old Style" w:cs="Arial"/>
          <w:sz w:val="24"/>
          <w:szCs w:val="24"/>
        </w:rPr>
      </w:pPr>
      <w:r>
        <w:rPr>
          <w:rFonts w:ascii="Bookman Old Style" w:hAnsi="Bookman Old Style" w:cs="Arial"/>
          <w:sz w:val="24"/>
          <w:szCs w:val="24"/>
        </w:rPr>
        <w:t xml:space="preserve">Según la ley </w:t>
      </w:r>
      <w:r w:rsidR="00E232D3" w:rsidRPr="00E232D3">
        <w:rPr>
          <w:rFonts w:ascii="Bookman Old Style" w:hAnsi="Bookman Old Style" w:cs="Arial"/>
          <w:i/>
          <w:sz w:val="24"/>
          <w:szCs w:val="24"/>
          <w:u w:val="single"/>
        </w:rPr>
        <w:t>Se debe garantizar que los productos de tabaco no sean accesibles desde los estantes al púb</w:t>
      </w:r>
      <w:r w:rsidR="00E232D3">
        <w:rPr>
          <w:rFonts w:ascii="Bookman Old Style" w:hAnsi="Bookman Old Style" w:cs="Arial"/>
          <w:i/>
          <w:sz w:val="24"/>
          <w:szCs w:val="24"/>
          <w:u w:val="single"/>
        </w:rPr>
        <w:t>lico sin ningún tipo de control”</w:t>
      </w:r>
      <w:r w:rsidR="00E232D3">
        <w:rPr>
          <w:rFonts w:ascii="Bookman Old Style" w:hAnsi="Bookman Old Style" w:cs="Arial"/>
          <w:sz w:val="24"/>
          <w:szCs w:val="24"/>
        </w:rPr>
        <w:t xml:space="preserve"> Sin embargo pese a todas estas medidas restrictivas en los locales comerciales es común ver en los estantes y vitrinas las cajetillas de cigarrillos y productos a base de tabaco, factor que incita a su compra por parte de menores de edad y de personas adultas. </w:t>
      </w:r>
    </w:p>
    <w:p w:rsidR="00E232D3" w:rsidRDefault="00E232D3" w:rsidP="00E232D3">
      <w:pPr>
        <w:spacing w:after="0"/>
        <w:jc w:val="both"/>
        <w:rPr>
          <w:rFonts w:ascii="Bookman Old Style" w:hAnsi="Bookman Old Style" w:cs="Arial"/>
          <w:sz w:val="24"/>
          <w:szCs w:val="24"/>
        </w:rPr>
      </w:pPr>
    </w:p>
    <w:p w:rsidR="00E01C7A" w:rsidRDefault="00E232D3" w:rsidP="00F770A0">
      <w:pPr>
        <w:shd w:val="clear" w:color="auto" w:fill="FFFFFF"/>
        <w:spacing w:after="0"/>
        <w:jc w:val="both"/>
        <w:rPr>
          <w:rFonts w:ascii="Bookman Old Style" w:eastAsia="Times New Roman" w:hAnsi="Bookman Old Style" w:cs="Times New Roman"/>
          <w:b/>
          <w:bCs/>
          <w:color w:val="000000"/>
          <w:sz w:val="24"/>
          <w:szCs w:val="24"/>
          <w:lang w:val="es-CO" w:eastAsia="es-CO"/>
        </w:rPr>
      </w:pPr>
      <w:r>
        <w:rPr>
          <w:rFonts w:ascii="Bookman Old Style" w:hAnsi="Bookman Old Style" w:cs="Arial"/>
          <w:sz w:val="24"/>
          <w:szCs w:val="24"/>
        </w:rPr>
        <w:t xml:space="preserve">En el año 2018 el Consejo de Estado </w:t>
      </w:r>
      <w:r w:rsidR="00D33585">
        <w:rPr>
          <w:rFonts w:ascii="Bookman Old Style" w:hAnsi="Bookman Old Style" w:cs="Arial"/>
          <w:sz w:val="24"/>
          <w:szCs w:val="24"/>
        </w:rPr>
        <w:t>ordenó que l</w:t>
      </w:r>
      <w:r w:rsidR="00D33585" w:rsidRPr="00D33585">
        <w:rPr>
          <w:rFonts w:ascii="Bookman Old Style" w:hAnsi="Bookman Old Style" w:cs="Arial"/>
          <w:sz w:val="24"/>
          <w:szCs w:val="24"/>
        </w:rPr>
        <w:t>os cigarrillos y demás productos</w:t>
      </w:r>
      <w:r w:rsidR="00D33585">
        <w:rPr>
          <w:rFonts w:ascii="Bookman Old Style" w:hAnsi="Bookman Old Style" w:cs="Arial"/>
          <w:sz w:val="24"/>
          <w:szCs w:val="24"/>
        </w:rPr>
        <w:t xml:space="preserve"> que contengan tabaco no podrán s</w:t>
      </w:r>
      <w:r w:rsidR="00D33585" w:rsidRPr="00D33585">
        <w:rPr>
          <w:rFonts w:ascii="Bookman Old Style" w:hAnsi="Bookman Old Style" w:cs="Arial"/>
          <w:sz w:val="24"/>
          <w:szCs w:val="24"/>
        </w:rPr>
        <w:t>er exhibidos en vitrinas, estan</w:t>
      </w:r>
      <w:r w:rsidR="00D33585">
        <w:rPr>
          <w:rFonts w:ascii="Bookman Old Style" w:hAnsi="Bookman Old Style" w:cs="Arial"/>
          <w:sz w:val="24"/>
          <w:szCs w:val="24"/>
        </w:rPr>
        <w:t xml:space="preserve">tes de supermercados y de otros </w:t>
      </w:r>
      <w:r w:rsidR="00D33585" w:rsidRPr="00D33585">
        <w:rPr>
          <w:rFonts w:ascii="Bookman Old Style" w:hAnsi="Bookman Old Style" w:cs="Arial"/>
          <w:sz w:val="24"/>
          <w:szCs w:val="24"/>
        </w:rPr>
        <w:t>establecimientos públicos</w:t>
      </w:r>
      <w:r w:rsidR="00E01C7A">
        <w:rPr>
          <w:rFonts w:ascii="Bookman Old Style" w:hAnsi="Bookman Old Style" w:cs="Arial"/>
          <w:sz w:val="24"/>
          <w:szCs w:val="24"/>
        </w:rPr>
        <w:t>, decisión que había emitido en primera medida cuando e</w:t>
      </w:r>
      <w:r w:rsidR="00D33585" w:rsidRPr="00F770A0">
        <w:rPr>
          <w:rFonts w:ascii="Bookman Old Style" w:hAnsi="Bookman Old Style" w:cs="Arial"/>
          <w:sz w:val="24"/>
          <w:szCs w:val="24"/>
        </w:rPr>
        <w:t xml:space="preserve">n el 2016 el Alto Tribunal había suspendido las circulares que reglamentaban la exhibición de cigarrillos </w:t>
      </w:r>
      <w:r w:rsidR="00E01C7A" w:rsidRPr="00F770A0">
        <w:rPr>
          <w:rFonts w:ascii="Bookman Old Style" w:hAnsi="Bookman Old Style" w:cs="Arial"/>
          <w:sz w:val="24"/>
          <w:szCs w:val="24"/>
        </w:rPr>
        <w:t>en establecimientos comerciales, dos años después se mantiene y se ratifica la suspensión</w:t>
      </w:r>
      <w:r w:rsidR="00E01C7A">
        <w:rPr>
          <w:rFonts w:ascii="Bookman Old Style" w:eastAsia="Times New Roman" w:hAnsi="Bookman Old Style" w:cs="Times New Roman"/>
          <w:bCs/>
          <w:color w:val="000000"/>
          <w:sz w:val="24"/>
          <w:szCs w:val="24"/>
          <w:lang w:val="es-CO" w:eastAsia="es-CO"/>
        </w:rPr>
        <w:t xml:space="preserve">. </w:t>
      </w:r>
      <w:r w:rsidR="00E01C7A" w:rsidRPr="00E01C7A">
        <w:rPr>
          <w:rFonts w:ascii="Bookman Old Style" w:eastAsia="Times New Roman" w:hAnsi="Bookman Old Style" w:cs="Times New Roman"/>
          <w:bCs/>
          <w:color w:val="000000"/>
          <w:sz w:val="24"/>
          <w:szCs w:val="24"/>
          <w:lang w:val="es-CO" w:eastAsia="es-CO"/>
        </w:rPr>
        <w:t xml:space="preserve"> </w:t>
      </w:r>
    </w:p>
    <w:p w:rsidR="00D33585" w:rsidRDefault="00D33585" w:rsidP="00D33585">
      <w:pPr>
        <w:shd w:val="clear" w:color="auto" w:fill="FFFFFF"/>
        <w:spacing w:before="255"/>
        <w:jc w:val="both"/>
        <w:rPr>
          <w:rFonts w:ascii="Bookman Old Style" w:eastAsia="Times New Roman" w:hAnsi="Bookman Old Style" w:cs="Times New Roman"/>
          <w:color w:val="000000"/>
          <w:sz w:val="24"/>
          <w:szCs w:val="24"/>
          <w:lang w:val="es-CO" w:eastAsia="es-CO"/>
        </w:rPr>
      </w:pPr>
      <w:r w:rsidRPr="00D33585">
        <w:rPr>
          <w:rFonts w:ascii="Bookman Old Style" w:eastAsia="Times New Roman" w:hAnsi="Bookman Old Style" w:cs="Times New Roman"/>
          <w:color w:val="000000"/>
          <w:sz w:val="24"/>
          <w:szCs w:val="24"/>
          <w:lang w:val="es-CO" w:eastAsia="es-CO"/>
        </w:rPr>
        <w:lastRenderedPageBreak/>
        <w:t xml:space="preserve">El Consejo de Estado tuvo en cuenta el Convenio Marco </w:t>
      </w:r>
      <w:r w:rsidR="00E01C7A">
        <w:rPr>
          <w:rFonts w:ascii="Bookman Old Style" w:eastAsia="Times New Roman" w:hAnsi="Bookman Old Style" w:cs="Times New Roman"/>
          <w:color w:val="000000"/>
          <w:sz w:val="24"/>
          <w:szCs w:val="24"/>
          <w:lang w:val="es-CO" w:eastAsia="es-CO"/>
        </w:rPr>
        <w:t>de</w:t>
      </w:r>
      <w:r w:rsidRPr="00D33585">
        <w:rPr>
          <w:rFonts w:ascii="Bookman Old Style" w:eastAsia="Times New Roman" w:hAnsi="Bookman Old Style" w:cs="Times New Roman"/>
          <w:color w:val="000000"/>
          <w:sz w:val="24"/>
          <w:szCs w:val="24"/>
          <w:lang w:val="es-CO" w:eastAsia="es-CO"/>
        </w:rPr>
        <w:t xml:space="preserve"> la Organización Mundial para la Salud que establece que la exhibición de los productos de tabaco constituye una forma de promoción para su consumo, circunstancia por la que se recomienda prohibir absolutamente la exhibición y visibilidad de los productos de tabaco en todo punto de venta, incluso los puntos de venta al por menor y los puestos de vendedores ambulantes.</w:t>
      </w:r>
    </w:p>
    <w:p w:rsidR="00D33585" w:rsidRDefault="00D33585" w:rsidP="00D33585">
      <w:pPr>
        <w:shd w:val="clear" w:color="auto" w:fill="FFFFFF"/>
        <w:spacing w:before="255"/>
        <w:jc w:val="both"/>
        <w:rPr>
          <w:rFonts w:ascii="Bookman Old Style" w:eastAsia="Times New Roman" w:hAnsi="Bookman Old Style" w:cs="Times New Roman"/>
          <w:color w:val="000000"/>
          <w:sz w:val="24"/>
          <w:szCs w:val="24"/>
          <w:lang w:val="es-CO" w:eastAsia="es-CO"/>
        </w:rPr>
      </w:pPr>
      <w:r>
        <w:rPr>
          <w:rFonts w:ascii="Bookman Old Style" w:eastAsia="Times New Roman" w:hAnsi="Bookman Old Style" w:cs="Times New Roman"/>
          <w:color w:val="000000"/>
          <w:sz w:val="24"/>
          <w:szCs w:val="24"/>
          <w:lang w:val="es-CO" w:eastAsia="es-CO"/>
        </w:rPr>
        <w:t xml:space="preserve">Por todo lo anterior se considera necesario adicionar un capitulo a la ley 1335 de 2009 que recoja taxativamente lo ya expresado por el Consejo de Estado y que sus disposiciones no se sigan prestando para falsas interpretaciones. </w:t>
      </w:r>
    </w:p>
    <w:p w:rsidR="000B68A2" w:rsidRDefault="00F770A0" w:rsidP="00D33585">
      <w:pPr>
        <w:shd w:val="clear" w:color="auto" w:fill="FFFFFF"/>
        <w:spacing w:before="255"/>
        <w:jc w:val="both"/>
        <w:rPr>
          <w:rFonts w:ascii="Bookman Old Style" w:eastAsia="Times New Roman" w:hAnsi="Bookman Old Style" w:cs="Times New Roman"/>
          <w:color w:val="000000"/>
          <w:sz w:val="24"/>
          <w:szCs w:val="24"/>
          <w:lang w:val="es-CO" w:eastAsia="es-CO"/>
        </w:rPr>
      </w:pPr>
      <w:r>
        <w:rPr>
          <w:rFonts w:ascii="Bookman Old Style" w:eastAsia="Times New Roman" w:hAnsi="Bookman Old Style" w:cs="Times New Roman"/>
          <w:color w:val="000000"/>
          <w:sz w:val="24"/>
          <w:szCs w:val="24"/>
          <w:lang w:val="es-CO" w:eastAsia="es-CO"/>
        </w:rPr>
        <w:t xml:space="preserve">Asimismo, la iniciativa busca hacer frente al acelerado crecimiento de los consumidores de los sistemas electrónicos de administración de nicotina </w:t>
      </w:r>
      <w:r w:rsidR="000B68A2">
        <w:rPr>
          <w:rFonts w:ascii="Bookman Old Style" w:eastAsia="Times New Roman" w:hAnsi="Bookman Old Style" w:cs="Times New Roman"/>
          <w:color w:val="000000"/>
          <w:sz w:val="24"/>
          <w:szCs w:val="24"/>
          <w:lang w:val="es-CO" w:eastAsia="es-CO"/>
        </w:rPr>
        <w:t>más</w:t>
      </w:r>
      <w:r>
        <w:rPr>
          <w:rFonts w:ascii="Bookman Old Style" w:eastAsia="Times New Roman" w:hAnsi="Bookman Old Style" w:cs="Times New Roman"/>
          <w:color w:val="000000"/>
          <w:sz w:val="24"/>
          <w:szCs w:val="24"/>
          <w:lang w:val="es-CO" w:eastAsia="es-CO"/>
        </w:rPr>
        <w:t xml:space="preserve"> conocidos como cigarrillos electrónicos, productos que han sido puestos en el comercio por las mismas empresas tabacaleras como respuesta a la </w:t>
      </w:r>
      <w:r w:rsidR="000B68A2">
        <w:rPr>
          <w:rFonts w:ascii="Bookman Old Style" w:eastAsia="Times New Roman" w:hAnsi="Bookman Old Style" w:cs="Times New Roman"/>
          <w:color w:val="000000"/>
          <w:sz w:val="24"/>
          <w:szCs w:val="24"/>
          <w:lang w:val="es-CO" w:eastAsia="es-CO"/>
        </w:rPr>
        <w:t>disminución</w:t>
      </w:r>
      <w:r>
        <w:rPr>
          <w:rFonts w:ascii="Bookman Old Style" w:eastAsia="Times New Roman" w:hAnsi="Bookman Old Style" w:cs="Times New Roman"/>
          <w:color w:val="000000"/>
          <w:sz w:val="24"/>
          <w:szCs w:val="24"/>
          <w:lang w:val="es-CO" w:eastAsia="es-CO"/>
        </w:rPr>
        <w:t xml:space="preserve"> de la venta de </w:t>
      </w:r>
      <w:r w:rsidR="000B68A2">
        <w:rPr>
          <w:rFonts w:ascii="Bookman Old Style" w:eastAsia="Times New Roman" w:hAnsi="Bookman Old Style" w:cs="Times New Roman"/>
          <w:color w:val="000000"/>
          <w:sz w:val="24"/>
          <w:szCs w:val="24"/>
          <w:lang w:val="es-CO" w:eastAsia="es-CO"/>
        </w:rPr>
        <w:t xml:space="preserve">cigarrillos. </w:t>
      </w:r>
    </w:p>
    <w:p w:rsidR="000B68A2" w:rsidRDefault="009E27F7" w:rsidP="00D33585">
      <w:pPr>
        <w:shd w:val="clear" w:color="auto" w:fill="FFFFFF"/>
        <w:spacing w:before="255"/>
        <w:jc w:val="both"/>
        <w:rPr>
          <w:rFonts w:ascii="Bookman Old Style" w:eastAsia="Times New Roman" w:hAnsi="Bookman Old Style" w:cs="Times New Roman"/>
          <w:color w:val="000000"/>
          <w:sz w:val="24"/>
          <w:szCs w:val="24"/>
          <w:lang w:eastAsia="es-CO"/>
        </w:rPr>
      </w:pPr>
      <w:r>
        <w:rPr>
          <w:rFonts w:ascii="Bookman Old Style" w:eastAsia="Times New Roman" w:hAnsi="Bookman Old Style" w:cs="Times New Roman"/>
          <w:color w:val="000000"/>
          <w:sz w:val="24"/>
          <w:szCs w:val="24"/>
          <w:lang w:eastAsia="es-CO"/>
        </w:rPr>
        <w:t>S</w:t>
      </w:r>
      <w:r w:rsidR="000B68A2" w:rsidRPr="000B68A2">
        <w:rPr>
          <w:rFonts w:ascii="Bookman Old Style" w:eastAsia="Times New Roman" w:hAnsi="Bookman Old Style" w:cs="Times New Roman"/>
          <w:color w:val="000000"/>
          <w:sz w:val="24"/>
          <w:szCs w:val="24"/>
          <w:lang w:eastAsia="es-CO"/>
        </w:rPr>
        <w:t xml:space="preserve">egún </w:t>
      </w:r>
      <w:r w:rsidR="000B68A2">
        <w:rPr>
          <w:rFonts w:ascii="Bookman Old Style" w:eastAsia="Times New Roman" w:hAnsi="Bookman Old Style" w:cs="Times New Roman"/>
          <w:color w:val="000000"/>
          <w:sz w:val="24"/>
          <w:szCs w:val="24"/>
          <w:lang w:eastAsia="es-CO"/>
        </w:rPr>
        <w:t xml:space="preserve">cifras de la </w:t>
      </w:r>
      <w:r w:rsidR="000B68A2" w:rsidRPr="000B68A2">
        <w:rPr>
          <w:rFonts w:ascii="Bookman Old Style" w:eastAsia="Times New Roman" w:hAnsi="Bookman Old Style" w:cs="Times New Roman"/>
          <w:color w:val="000000"/>
          <w:sz w:val="24"/>
          <w:szCs w:val="24"/>
          <w:lang w:eastAsia="es-CO"/>
        </w:rPr>
        <w:t xml:space="preserve">organización mundial de la salud </w:t>
      </w:r>
      <w:r w:rsidR="000B68A2">
        <w:rPr>
          <w:rFonts w:ascii="Bookman Old Style" w:eastAsia="Times New Roman" w:hAnsi="Bookman Old Style" w:cs="Times New Roman"/>
          <w:color w:val="000000"/>
          <w:sz w:val="24"/>
          <w:szCs w:val="24"/>
          <w:lang w:eastAsia="es-CO"/>
        </w:rPr>
        <w:t>para el año 2021 ya eran</w:t>
      </w:r>
      <w:r w:rsidR="000B68A2" w:rsidRPr="000B68A2">
        <w:rPr>
          <w:rFonts w:ascii="Bookman Old Style" w:eastAsia="Times New Roman" w:hAnsi="Bookman Old Style" w:cs="Times New Roman"/>
          <w:color w:val="000000"/>
          <w:sz w:val="24"/>
          <w:szCs w:val="24"/>
          <w:lang w:eastAsia="es-CO"/>
        </w:rPr>
        <w:t xml:space="preserve"> 48 millones</w:t>
      </w:r>
      <w:r w:rsidR="000B68A2">
        <w:rPr>
          <w:rFonts w:ascii="Bookman Old Style" w:eastAsia="Times New Roman" w:hAnsi="Bookman Old Style" w:cs="Times New Roman"/>
          <w:color w:val="000000"/>
          <w:sz w:val="24"/>
          <w:szCs w:val="24"/>
          <w:lang w:eastAsia="es-CO"/>
        </w:rPr>
        <w:t xml:space="preserve"> las personas que usaban algún tipo de cigarrillo electrónico, cifra que encendió las alarmas y convirtió en una necesidad para muchos países regular la fabricación y venta de este tipo de productos.</w:t>
      </w:r>
    </w:p>
    <w:p w:rsidR="000B68A2" w:rsidRDefault="000B68A2" w:rsidP="00D33585">
      <w:pPr>
        <w:shd w:val="clear" w:color="auto" w:fill="FFFFFF"/>
        <w:spacing w:before="255"/>
        <w:jc w:val="both"/>
        <w:rPr>
          <w:rFonts w:ascii="Bookman Old Style" w:eastAsia="Times New Roman" w:hAnsi="Bookman Old Style" w:cs="Times New Roman"/>
          <w:color w:val="000000"/>
          <w:sz w:val="24"/>
          <w:szCs w:val="24"/>
          <w:lang w:eastAsia="es-CO"/>
        </w:rPr>
      </w:pPr>
      <w:r>
        <w:rPr>
          <w:rFonts w:ascii="Bookman Old Style" w:eastAsia="Times New Roman" w:hAnsi="Bookman Old Style" w:cs="Times New Roman"/>
          <w:color w:val="000000"/>
          <w:sz w:val="24"/>
          <w:szCs w:val="24"/>
          <w:lang w:eastAsia="es-CO"/>
        </w:rPr>
        <w:t xml:space="preserve">Aunque se ha expresado que estos sistemas electrónicos son menos perjudiciales para la salud que los cigarrillos normales, en múltiples ocasiones la Organización Mundial de la Salud (OMS) ha advertido de los daños que pueden ocasionar en el cuerpo humano los aerosoles que son emitidos al momento de utilizarlos. </w:t>
      </w:r>
    </w:p>
    <w:p w:rsidR="000B68A2" w:rsidRDefault="000B68A2" w:rsidP="00D33585">
      <w:pPr>
        <w:shd w:val="clear" w:color="auto" w:fill="FFFFFF"/>
        <w:spacing w:before="255"/>
        <w:jc w:val="both"/>
        <w:rPr>
          <w:rFonts w:ascii="Bookman Old Style" w:eastAsia="Times New Roman" w:hAnsi="Bookman Old Style" w:cs="Times New Roman"/>
          <w:bCs/>
          <w:color w:val="000000"/>
          <w:sz w:val="24"/>
          <w:szCs w:val="24"/>
          <w:lang w:eastAsia="es-CO"/>
        </w:rPr>
      </w:pPr>
      <w:r w:rsidRPr="0020275D">
        <w:rPr>
          <w:rFonts w:ascii="Bookman Old Style" w:eastAsia="Times New Roman" w:hAnsi="Bookman Old Style" w:cs="Times New Roman"/>
          <w:color w:val="000000"/>
          <w:sz w:val="24"/>
          <w:szCs w:val="24"/>
          <w:lang w:eastAsia="es-CO"/>
        </w:rPr>
        <w:t xml:space="preserve">Y lo más preocupante es que la falta de regulación ha ocasionado que </w:t>
      </w:r>
      <w:r w:rsidR="0020275D" w:rsidRPr="0020275D">
        <w:rPr>
          <w:rFonts w:ascii="Bookman Old Style" w:eastAsia="Times New Roman" w:hAnsi="Bookman Old Style" w:cs="Times New Roman"/>
          <w:color w:val="000000"/>
          <w:sz w:val="24"/>
          <w:szCs w:val="24"/>
          <w:lang w:eastAsia="es-CO"/>
        </w:rPr>
        <w:t>e</w:t>
      </w:r>
      <w:r w:rsidRPr="0020275D">
        <w:rPr>
          <w:rFonts w:ascii="Bookman Old Style" w:eastAsia="Times New Roman" w:hAnsi="Bookman Old Style" w:cs="Times New Roman"/>
          <w:color w:val="000000"/>
          <w:sz w:val="24"/>
          <w:szCs w:val="24"/>
          <w:lang w:eastAsia="es-CO"/>
        </w:rPr>
        <w:t>stos productos </w:t>
      </w:r>
      <w:r w:rsidR="0020275D" w:rsidRPr="0020275D">
        <w:rPr>
          <w:rFonts w:ascii="Bookman Old Style" w:eastAsia="Times New Roman" w:hAnsi="Bookman Old Style" w:cs="Times New Roman"/>
          <w:bCs/>
          <w:color w:val="000000"/>
          <w:sz w:val="24"/>
          <w:szCs w:val="24"/>
          <w:lang w:eastAsia="es-CO"/>
        </w:rPr>
        <w:t>vayan cada vez más</w:t>
      </w:r>
      <w:r w:rsidRPr="0020275D">
        <w:rPr>
          <w:rFonts w:ascii="Bookman Old Style" w:eastAsia="Times New Roman" w:hAnsi="Bookman Old Style" w:cs="Times New Roman"/>
          <w:bCs/>
          <w:color w:val="000000"/>
          <w:sz w:val="24"/>
          <w:szCs w:val="24"/>
          <w:lang w:eastAsia="es-CO"/>
        </w:rPr>
        <w:t xml:space="preserve"> a niños y adolescentes</w:t>
      </w:r>
      <w:r w:rsidR="0020275D" w:rsidRPr="0020275D">
        <w:rPr>
          <w:rFonts w:ascii="Bookman Old Style" w:eastAsia="Times New Roman" w:hAnsi="Bookman Old Style" w:cs="Times New Roman"/>
          <w:bCs/>
          <w:color w:val="000000"/>
          <w:sz w:val="24"/>
          <w:szCs w:val="24"/>
          <w:lang w:eastAsia="es-CO"/>
        </w:rPr>
        <w:t>, a través de</w:t>
      </w:r>
      <w:r w:rsidRPr="0020275D">
        <w:rPr>
          <w:rFonts w:ascii="Bookman Old Style" w:eastAsia="Times New Roman" w:hAnsi="Bookman Old Style" w:cs="Times New Roman"/>
          <w:color w:val="000000"/>
          <w:sz w:val="24"/>
          <w:szCs w:val="24"/>
          <w:lang w:eastAsia="es-CO"/>
        </w:rPr>
        <w:t xml:space="preserve"> </w:t>
      </w:r>
      <w:r w:rsidRPr="0020275D">
        <w:rPr>
          <w:rFonts w:ascii="Bookman Old Style" w:eastAsia="Times New Roman" w:hAnsi="Bookman Old Style" w:cs="Times New Roman"/>
          <w:bCs/>
          <w:color w:val="000000"/>
          <w:sz w:val="24"/>
          <w:szCs w:val="24"/>
          <w:lang w:eastAsia="es-CO"/>
        </w:rPr>
        <w:t>miles de aromas atractivos y afirmaciones engañosas.</w:t>
      </w:r>
    </w:p>
    <w:p w:rsidR="0020275D" w:rsidRPr="0020275D" w:rsidRDefault="0020275D" w:rsidP="0020275D">
      <w:pPr>
        <w:shd w:val="clear" w:color="auto" w:fill="FFFFFF"/>
        <w:spacing w:before="255"/>
        <w:jc w:val="both"/>
        <w:rPr>
          <w:rFonts w:ascii="Bookman Old Style" w:eastAsia="Times New Roman" w:hAnsi="Bookman Old Style" w:cs="Times New Roman"/>
          <w:bCs/>
          <w:color w:val="000000"/>
          <w:sz w:val="24"/>
          <w:szCs w:val="24"/>
          <w:lang w:eastAsia="es-CO"/>
        </w:rPr>
      </w:pPr>
      <w:r w:rsidRPr="0020275D">
        <w:rPr>
          <w:rFonts w:ascii="Bookman Old Style" w:eastAsia="Times New Roman" w:hAnsi="Bookman Old Style" w:cs="Times New Roman"/>
          <w:bCs/>
          <w:color w:val="000000"/>
          <w:sz w:val="24"/>
          <w:szCs w:val="24"/>
          <w:lang w:eastAsia="es-CO"/>
        </w:rPr>
        <w:t xml:space="preserve">Según </w:t>
      </w:r>
      <w:r w:rsidRPr="0020275D">
        <w:rPr>
          <w:rFonts w:ascii="Bookman Old Style" w:eastAsia="Times New Roman" w:hAnsi="Bookman Old Style" w:cs="Times New Roman"/>
          <w:b/>
          <w:color w:val="000000"/>
          <w:sz w:val="24"/>
          <w:szCs w:val="24"/>
          <w:lang w:val="es-CO" w:eastAsia="es-CO"/>
        </w:rPr>
        <w:t>Tedros Adhanom Ghebreyesus</w:t>
      </w:r>
      <w:r w:rsidRPr="0020275D">
        <w:rPr>
          <w:rFonts w:ascii="Bookman Old Style" w:eastAsia="Times New Roman" w:hAnsi="Bookman Old Style" w:cs="Times New Roman"/>
          <w:color w:val="000000"/>
          <w:sz w:val="24"/>
          <w:szCs w:val="24"/>
          <w:lang w:val="es-CO" w:eastAsia="es-CO"/>
        </w:rPr>
        <w:t>, director general de la OMS. </w:t>
      </w:r>
      <w:r w:rsidRPr="0020275D">
        <w:rPr>
          <w:rFonts w:ascii="Bookman Old Style" w:eastAsia="Times New Roman" w:hAnsi="Bookman Old Style" w:cs="Times New Roman"/>
          <w:bCs/>
          <w:color w:val="000000"/>
          <w:sz w:val="24"/>
          <w:szCs w:val="24"/>
          <w:lang w:val="es-CO" w:eastAsia="es-CO"/>
        </w:rPr>
        <w:t>“De no prohibirlos, los gobiernos deben adoptar políticas adecuadas para proteger a su población de los daños que causan los sistemas electrónicos de administración de nicotina e impedir que los niños, los adolescentes y otros grupos vulnerables empiecen a utilizarlos”.</w:t>
      </w:r>
    </w:p>
    <w:p w:rsidR="0020275D" w:rsidRPr="0020275D" w:rsidRDefault="0020275D" w:rsidP="0020275D">
      <w:pPr>
        <w:shd w:val="clear" w:color="auto" w:fill="FFFFFF"/>
        <w:spacing w:before="255"/>
        <w:jc w:val="both"/>
        <w:rPr>
          <w:rFonts w:ascii="Bookman Old Style" w:eastAsia="Times New Roman" w:hAnsi="Bookman Old Style" w:cs="Times New Roman"/>
          <w:color w:val="000000"/>
          <w:sz w:val="24"/>
          <w:szCs w:val="24"/>
          <w:lang w:val="es-CO" w:eastAsia="es-CO"/>
        </w:rPr>
      </w:pPr>
      <w:r w:rsidRPr="0020275D">
        <w:rPr>
          <w:rFonts w:ascii="Bookman Old Style" w:eastAsia="Times New Roman" w:hAnsi="Bookman Old Style" w:cs="Times New Roman"/>
          <w:bCs/>
          <w:color w:val="000000"/>
          <w:sz w:val="24"/>
          <w:szCs w:val="24"/>
          <w:lang w:val="es-CO" w:eastAsia="es-CO"/>
        </w:rPr>
        <w:t>Actualmente, la venta de sistemas electrónicos de a</w:t>
      </w:r>
      <w:r>
        <w:rPr>
          <w:rFonts w:ascii="Bookman Old Style" w:eastAsia="Times New Roman" w:hAnsi="Bookman Old Style" w:cs="Times New Roman"/>
          <w:bCs/>
          <w:color w:val="000000"/>
          <w:sz w:val="24"/>
          <w:szCs w:val="24"/>
          <w:lang w:val="es-CO" w:eastAsia="es-CO"/>
        </w:rPr>
        <w:t xml:space="preserve">dministración de nicotina </w:t>
      </w:r>
      <w:r w:rsidRPr="0020275D">
        <w:rPr>
          <w:rFonts w:ascii="Bookman Old Style" w:eastAsia="Times New Roman" w:hAnsi="Bookman Old Style" w:cs="Times New Roman"/>
          <w:bCs/>
          <w:color w:val="000000"/>
          <w:sz w:val="24"/>
          <w:szCs w:val="24"/>
          <w:lang w:val="es-CO" w:eastAsia="es-CO"/>
        </w:rPr>
        <w:t>está prohibida en 32 países. </w:t>
      </w:r>
      <w:r w:rsidRPr="0020275D">
        <w:rPr>
          <w:rFonts w:ascii="Bookman Old Style" w:eastAsia="Times New Roman" w:hAnsi="Bookman Old Style" w:cs="Times New Roman"/>
          <w:color w:val="000000"/>
          <w:sz w:val="24"/>
          <w:szCs w:val="24"/>
          <w:lang w:val="es-CO" w:eastAsia="es-CO"/>
        </w:rPr>
        <w:t>Otros</w:t>
      </w:r>
      <w:r w:rsidRPr="0020275D">
        <w:rPr>
          <w:rFonts w:ascii="Bookman Old Style" w:eastAsia="Times New Roman" w:hAnsi="Bookman Old Style" w:cs="Times New Roman"/>
          <w:bCs/>
          <w:color w:val="000000"/>
          <w:sz w:val="24"/>
          <w:szCs w:val="24"/>
          <w:lang w:val="es-CO" w:eastAsia="es-CO"/>
        </w:rPr>
        <w:t xml:space="preserve"> 79 países han adoptado al </w:t>
      </w:r>
      <w:r w:rsidRPr="0020275D">
        <w:rPr>
          <w:rFonts w:ascii="Bookman Old Style" w:eastAsia="Times New Roman" w:hAnsi="Bookman Old Style" w:cs="Times New Roman"/>
          <w:bCs/>
          <w:color w:val="000000"/>
          <w:sz w:val="24"/>
          <w:szCs w:val="24"/>
          <w:lang w:val="es-CO" w:eastAsia="es-CO"/>
        </w:rPr>
        <w:lastRenderedPageBreak/>
        <w:t>menos una medida parcial </w:t>
      </w:r>
      <w:r w:rsidRPr="0020275D">
        <w:rPr>
          <w:rFonts w:ascii="Bookman Old Style" w:eastAsia="Times New Roman" w:hAnsi="Bookman Old Style" w:cs="Times New Roman"/>
          <w:color w:val="000000"/>
          <w:sz w:val="24"/>
          <w:szCs w:val="24"/>
          <w:lang w:val="es-CO" w:eastAsia="es-CO"/>
        </w:rPr>
        <w:t>para prohibir el uso de dichos productos en lugares públicos, poner cotas a la publicidad, promoción y patrocinio conexos o exigir advertencias sanitarias en el empaquetado</w:t>
      </w:r>
      <w:r>
        <w:rPr>
          <w:rFonts w:ascii="Bookman Old Style" w:eastAsia="Times New Roman" w:hAnsi="Bookman Old Style" w:cs="Times New Roman"/>
          <w:color w:val="000000"/>
          <w:sz w:val="24"/>
          <w:szCs w:val="24"/>
          <w:lang w:val="es-CO" w:eastAsia="es-CO"/>
        </w:rPr>
        <w:t>.</w:t>
      </w:r>
      <w:r>
        <w:rPr>
          <w:rStyle w:val="Refdenotaalpie"/>
          <w:rFonts w:ascii="Bookman Old Style" w:eastAsia="Times New Roman" w:hAnsi="Bookman Old Style" w:cs="Times New Roman"/>
          <w:color w:val="000000"/>
          <w:sz w:val="24"/>
          <w:szCs w:val="24"/>
          <w:lang w:val="es-CO" w:eastAsia="es-CO"/>
        </w:rPr>
        <w:footnoteReference w:id="1"/>
      </w:r>
    </w:p>
    <w:p w:rsidR="0020275D" w:rsidRPr="0020275D" w:rsidRDefault="0020275D" w:rsidP="00D33585">
      <w:pPr>
        <w:shd w:val="clear" w:color="auto" w:fill="FFFFFF"/>
        <w:spacing w:before="255"/>
        <w:jc w:val="both"/>
        <w:rPr>
          <w:rFonts w:ascii="Bookman Old Style" w:eastAsia="Times New Roman" w:hAnsi="Bookman Old Style" w:cs="Times New Roman"/>
          <w:color w:val="000000"/>
          <w:sz w:val="24"/>
          <w:szCs w:val="24"/>
          <w:lang w:eastAsia="es-CO"/>
        </w:rPr>
      </w:pPr>
      <w:r>
        <w:rPr>
          <w:rFonts w:ascii="Bookman Old Style" w:eastAsia="Times New Roman" w:hAnsi="Bookman Old Style" w:cs="Times New Roman"/>
          <w:color w:val="000000"/>
          <w:sz w:val="24"/>
          <w:szCs w:val="24"/>
          <w:lang w:eastAsia="es-CO"/>
        </w:rPr>
        <w:t xml:space="preserve">Es por esto que es necesario que Colombia se ponga a la vanguardia de esta realidad, este es un fenómeno que día a día alcanza niveles más altos, y amenaza a poblaciones que no consumían ningún tipo de producto derivado del tabaco. </w:t>
      </w:r>
    </w:p>
    <w:p w:rsidR="002D2441" w:rsidRDefault="002D2441" w:rsidP="00D33585">
      <w:pPr>
        <w:spacing w:after="0"/>
        <w:jc w:val="both"/>
        <w:rPr>
          <w:rFonts w:ascii="Bookman Old Style" w:hAnsi="Bookman Old Style" w:cs="Arial"/>
          <w:sz w:val="24"/>
          <w:szCs w:val="24"/>
        </w:rPr>
      </w:pPr>
    </w:p>
    <w:p w:rsidR="0020275D" w:rsidRDefault="0020275D" w:rsidP="00D20F78">
      <w:pPr>
        <w:pStyle w:val="Prrafodelista"/>
        <w:numPr>
          <w:ilvl w:val="0"/>
          <w:numId w:val="1"/>
        </w:numPr>
        <w:jc w:val="both"/>
        <w:rPr>
          <w:rFonts w:ascii="Bookman Old Style" w:hAnsi="Bookman Old Style" w:cs="Arial"/>
          <w:b/>
          <w:sz w:val="24"/>
          <w:szCs w:val="24"/>
          <w:u w:val="single"/>
        </w:rPr>
      </w:pPr>
      <w:r>
        <w:rPr>
          <w:rFonts w:ascii="Bookman Old Style" w:hAnsi="Bookman Old Style" w:cs="Arial"/>
          <w:b/>
          <w:sz w:val="24"/>
          <w:szCs w:val="24"/>
          <w:u w:val="single"/>
        </w:rPr>
        <w:t>LOS CIGARRILLOS ELECTRÓNICOS Y</w:t>
      </w:r>
      <w:r w:rsidR="00FC1CD4">
        <w:rPr>
          <w:rFonts w:ascii="Bookman Old Style" w:hAnsi="Bookman Old Style" w:cs="Arial"/>
          <w:b/>
          <w:sz w:val="24"/>
          <w:szCs w:val="24"/>
          <w:u w:val="single"/>
        </w:rPr>
        <w:t xml:space="preserve"> SU</w:t>
      </w:r>
      <w:r>
        <w:rPr>
          <w:rFonts w:ascii="Bookman Old Style" w:hAnsi="Bookman Old Style" w:cs="Arial"/>
          <w:b/>
          <w:sz w:val="24"/>
          <w:szCs w:val="24"/>
          <w:u w:val="single"/>
        </w:rPr>
        <w:t xml:space="preserve"> </w:t>
      </w:r>
      <w:r w:rsidR="006E720E">
        <w:rPr>
          <w:rFonts w:ascii="Bookman Old Style" w:hAnsi="Bookman Old Style" w:cs="Arial"/>
          <w:b/>
          <w:sz w:val="24"/>
          <w:szCs w:val="24"/>
          <w:u w:val="single"/>
        </w:rPr>
        <w:t xml:space="preserve">AFECTACIÓN </w:t>
      </w:r>
    </w:p>
    <w:p w:rsidR="0020275D" w:rsidRPr="0020275D" w:rsidRDefault="0020275D" w:rsidP="0020275D">
      <w:pPr>
        <w:jc w:val="both"/>
        <w:rPr>
          <w:rFonts w:ascii="Bookman Old Style" w:hAnsi="Bookman Old Style" w:cs="Arial"/>
          <w:sz w:val="24"/>
          <w:szCs w:val="24"/>
        </w:rPr>
      </w:pPr>
      <w:r w:rsidRPr="0020275D">
        <w:rPr>
          <w:rFonts w:ascii="Bookman Old Style" w:hAnsi="Bookman Old Style" w:cs="Arial"/>
          <w:sz w:val="24"/>
          <w:szCs w:val="24"/>
        </w:rPr>
        <w:t>los cigarrillos electrónicos son dispositivos a batería que calientan una solución líquida (que generalmente contiene nicotina, aunque no siempre) y la convierten en un vapor que se puede inhalar. A veces, se los llama e-cigarrillos, vaporizadores electrónicos o sistemas electrónicos de administración de nicotina. El uso de cigarrillos electrónicos se conoce como vapear.</w:t>
      </w:r>
    </w:p>
    <w:p w:rsidR="0020275D" w:rsidRDefault="0020275D" w:rsidP="0020275D">
      <w:pPr>
        <w:jc w:val="both"/>
        <w:rPr>
          <w:rFonts w:ascii="Bookman Old Style" w:hAnsi="Bookman Old Style" w:cs="Arial"/>
          <w:sz w:val="24"/>
          <w:szCs w:val="24"/>
        </w:rPr>
      </w:pPr>
      <w:r w:rsidRPr="0020275D">
        <w:rPr>
          <w:rFonts w:ascii="Bookman Old Style" w:hAnsi="Bookman Old Style" w:cs="Arial"/>
          <w:sz w:val="24"/>
          <w:szCs w:val="24"/>
        </w:rPr>
        <w:t>Algunos cigarrillos electrónicos se parecen a los cigarrillos, cigarros o pipas tradicionales. Otros, en cambio, parecen bolígrafos, memorias flash o tienen un diseño completamente diferente. Los cigarrillos electrónicos pueden desecharse o recargarse. La mayoría de la gente usa un cartucho, que cuando es desechable se conoce como “pod”, o tiene un tanque recargable que contiene el líquido o jugo electrónico. Ese líquido generalmente contiene nicotina, saborizantes, glicol propileno y glicerina vegetal.</w:t>
      </w:r>
      <w:r w:rsidR="006E720E">
        <w:rPr>
          <w:rStyle w:val="Refdenotaalpie"/>
          <w:rFonts w:ascii="Bookman Old Style" w:hAnsi="Bookman Old Style" w:cs="Arial"/>
          <w:sz w:val="24"/>
          <w:szCs w:val="24"/>
        </w:rPr>
        <w:footnoteReference w:id="2"/>
      </w:r>
    </w:p>
    <w:p w:rsidR="006E720E" w:rsidRDefault="006E720E" w:rsidP="006E720E">
      <w:pPr>
        <w:jc w:val="both"/>
        <w:rPr>
          <w:rFonts w:ascii="Bookman Old Style" w:hAnsi="Bookman Old Style" w:cs="Arial"/>
          <w:bCs/>
          <w:sz w:val="24"/>
          <w:szCs w:val="24"/>
        </w:rPr>
      </w:pPr>
      <w:r>
        <w:rPr>
          <w:rFonts w:ascii="Bookman Old Style" w:hAnsi="Bookman Old Style" w:cs="Arial"/>
          <w:sz w:val="24"/>
          <w:szCs w:val="24"/>
        </w:rPr>
        <w:t>Diversos estudios han demostrado que el consumo de nicotina a través de sistemas electrónicos es el causante de al menos tres enfermedades, entres estas l</w:t>
      </w:r>
      <w:r w:rsidRPr="006E720E">
        <w:rPr>
          <w:rFonts w:ascii="Bookman Old Style" w:hAnsi="Bookman Old Style" w:cs="Arial"/>
          <w:sz w:val="24"/>
          <w:szCs w:val="24"/>
        </w:rPr>
        <w:t>a cicatrización de los diminutos sacos de aire de los pulmones, conocidos popularmente como pulmón de palomitas de maíz</w:t>
      </w:r>
      <w:r>
        <w:rPr>
          <w:rFonts w:ascii="Bookman Old Style" w:hAnsi="Bookman Old Style" w:cs="Arial"/>
          <w:sz w:val="24"/>
          <w:szCs w:val="24"/>
        </w:rPr>
        <w:t>, asimismo</w:t>
      </w:r>
      <w:r w:rsidRPr="006E720E">
        <w:rPr>
          <w:rFonts w:ascii="Bookman Old Style" w:hAnsi="Bookman Old Style" w:cs="Arial"/>
          <w:b/>
          <w:bCs/>
          <w:sz w:val="24"/>
          <w:szCs w:val="24"/>
        </w:rPr>
        <w:t xml:space="preserve"> </w:t>
      </w:r>
      <w:r w:rsidRPr="006E720E">
        <w:rPr>
          <w:rFonts w:ascii="Bookman Old Style" w:hAnsi="Bookman Old Style" w:cs="Arial"/>
          <w:bCs/>
          <w:sz w:val="24"/>
          <w:szCs w:val="24"/>
        </w:rPr>
        <w:t>están asociados con varios tipos de neumonía</w:t>
      </w:r>
      <w:r>
        <w:rPr>
          <w:rFonts w:ascii="Bookman Old Style" w:hAnsi="Bookman Old Style" w:cs="Arial"/>
          <w:bCs/>
          <w:sz w:val="24"/>
          <w:szCs w:val="24"/>
        </w:rPr>
        <w:t xml:space="preserve">. </w:t>
      </w:r>
    </w:p>
    <w:p w:rsidR="006E720E" w:rsidRPr="006E720E" w:rsidRDefault="006E720E" w:rsidP="006E720E">
      <w:pPr>
        <w:tabs>
          <w:tab w:val="num" w:pos="720"/>
        </w:tabs>
        <w:jc w:val="both"/>
        <w:rPr>
          <w:rFonts w:ascii="Bookman Old Style" w:hAnsi="Bookman Old Style" w:cs="Arial"/>
          <w:b/>
          <w:bCs/>
          <w:lang w:val="es-CO"/>
        </w:rPr>
      </w:pPr>
      <w:r>
        <w:rPr>
          <w:rFonts w:ascii="Bookman Old Style" w:hAnsi="Bookman Old Style" w:cs="Arial"/>
          <w:bCs/>
          <w:sz w:val="24"/>
          <w:szCs w:val="24"/>
        </w:rPr>
        <w:t xml:space="preserve">De igual forma pueden ocasionar </w:t>
      </w:r>
      <w:r w:rsidRPr="006E720E">
        <w:rPr>
          <w:rFonts w:ascii="Bookman Old Style" w:hAnsi="Bookman Old Style" w:cs="Arial"/>
          <w:bCs/>
          <w:sz w:val="24"/>
          <w:szCs w:val="24"/>
          <w:lang w:val="es-CO"/>
        </w:rPr>
        <w:t>Tos, dificultad para respirar o dolor en el pecho</w:t>
      </w:r>
      <w:r>
        <w:rPr>
          <w:rFonts w:ascii="Bookman Old Style" w:hAnsi="Bookman Old Style" w:cs="Arial"/>
          <w:bCs/>
          <w:sz w:val="24"/>
          <w:szCs w:val="24"/>
          <w:lang w:val="es-CO"/>
        </w:rPr>
        <w:t xml:space="preserve">, Náuseas, vómitos, </w:t>
      </w:r>
      <w:r w:rsidRPr="006E720E">
        <w:rPr>
          <w:rFonts w:ascii="Bookman Old Style" w:hAnsi="Bookman Old Style" w:cs="Arial"/>
          <w:bCs/>
          <w:sz w:val="24"/>
          <w:szCs w:val="24"/>
          <w:lang w:val="es-CO"/>
        </w:rPr>
        <w:t>diarrea</w:t>
      </w:r>
      <w:r>
        <w:rPr>
          <w:rFonts w:ascii="Bookman Old Style" w:hAnsi="Bookman Old Style" w:cs="Arial"/>
          <w:bCs/>
          <w:sz w:val="24"/>
          <w:szCs w:val="24"/>
          <w:lang w:val="es-CO"/>
        </w:rPr>
        <w:t xml:space="preserve">, </w:t>
      </w:r>
      <w:r w:rsidRPr="006E720E">
        <w:rPr>
          <w:rFonts w:ascii="Bookman Old Style" w:hAnsi="Bookman Old Style" w:cs="Arial"/>
          <w:bCs/>
          <w:sz w:val="24"/>
          <w:szCs w:val="24"/>
          <w:lang w:val="es-CO"/>
        </w:rPr>
        <w:t>Cansancio, fiebre o pérdida de peso</w:t>
      </w:r>
      <w:r>
        <w:rPr>
          <w:rFonts w:ascii="Bookman Old Style" w:hAnsi="Bookman Old Style" w:cs="Arial"/>
          <w:bCs/>
          <w:sz w:val="24"/>
          <w:szCs w:val="24"/>
          <w:lang w:val="es-CO"/>
        </w:rPr>
        <w:t xml:space="preserve">, </w:t>
      </w:r>
      <w:r>
        <w:rPr>
          <w:rFonts w:ascii="Bookman Old Style" w:hAnsi="Bookman Old Style" w:cs="Arial"/>
          <w:bCs/>
          <w:sz w:val="24"/>
          <w:szCs w:val="24"/>
          <w:lang w:val="es-CO"/>
        </w:rPr>
        <w:lastRenderedPageBreak/>
        <w:t>síntomas que en algunos casos pueden conllevar a hospitalización e incluso la muerte.</w:t>
      </w:r>
    </w:p>
    <w:p w:rsidR="00D20F78" w:rsidRPr="006E720E" w:rsidRDefault="00D20F78" w:rsidP="006E720E">
      <w:pPr>
        <w:pStyle w:val="Prrafodelista"/>
        <w:numPr>
          <w:ilvl w:val="0"/>
          <w:numId w:val="1"/>
        </w:numPr>
        <w:jc w:val="both"/>
        <w:rPr>
          <w:rFonts w:ascii="Bookman Old Style" w:hAnsi="Bookman Old Style" w:cs="Arial"/>
          <w:b/>
          <w:sz w:val="24"/>
          <w:szCs w:val="24"/>
          <w:u w:val="single"/>
        </w:rPr>
      </w:pPr>
      <w:r w:rsidRPr="006E720E">
        <w:rPr>
          <w:rFonts w:ascii="Bookman Old Style" w:hAnsi="Bookman Old Style" w:cs="Arial"/>
          <w:b/>
          <w:sz w:val="24"/>
          <w:szCs w:val="24"/>
          <w:u w:val="single"/>
        </w:rPr>
        <w:t xml:space="preserve">OBJETO DEL PROYECTO </w:t>
      </w:r>
    </w:p>
    <w:p w:rsidR="002D2441" w:rsidRPr="004817C7" w:rsidRDefault="002D2441" w:rsidP="002D2441">
      <w:pPr>
        <w:jc w:val="both"/>
        <w:rPr>
          <w:rFonts w:ascii="Bookman Old Style" w:hAnsi="Bookman Old Style" w:cs="Arial"/>
          <w:color w:val="000000" w:themeColor="text1"/>
          <w:sz w:val="24"/>
          <w:szCs w:val="24"/>
        </w:rPr>
      </w:pPr>
      <w:r w:rsidRPr="004817C7">
        <w:rPr>
          <w:rFonts w:ascii="Bookman Old Style" w:hAnsi="Bookman Old Style" w:cs="Arial"/>
          <w:color w:val="000000" w:themeColor="text1"/>
          <w:sz w:val="24"/>
          <w:szCs w:val="24"/>
        </w:rPr>
        <w:t>El proyecto de Ley que se presenta, al igual que su exposición de motivos, emergen de una realidad sentida del pueblo colombiano, el</w:t>
      </w:r>
      <w:r w:rsidR="004817C7" w:rsidRPr="004817C7">
        <w:rPr>
          <w:rFonts w:ascii="Bookman Old Style" w:hAnsi="Bookman Old Style" w:cs="Arial"/>
          <w:color w:val="000000" w:themeColor="text1"/>
          <w:sz w:val="24"/>
          <w:szCs w:val="24"/>
        </w:rPr>
        <w:t xml:space="preserve"> cual</w:t>
      </w:r>
      <w:r w:rsidRPr="004817C7">
        <w:rPr>
          <w:rFonts w:ascii="Bookman Old Style" w:hAnsi="Bookman Old Style" w:cs="Arial"/>
          <w:color w:val="000000" w:themeColor="text1"/>
          <w:sz w:val="24"/>
          <w:szCs w:val="24"/>
        </w:rPr>
        <w:t xml:space="preserve"> viene observando cada día, como los menores de edad e incluso aún los mayores, se ven incitados al consumo del tabaco </w:t>
      </w:r>
      <w:r w:rsidR="004817C7" w:rsidRPr="004817C7">
        <w:rPr>
          <w:rFonts w:ascii="Bookman Old Style" w:hAnsi="Bookman Old Style" w:cs="Arial"/>
          <w:color w:val="000000" w:themeColor="text1"/>
          <w:sz w:val="24"/>
          <w:szCs w:val="24"/>
        </w:rPr>
        <w:t>y sus</w:t>
      </w:r>
      <w:r w:rsidRPr="004817C7">
        <w:rPr>
          <w:rFonts w:ascii="Bookman Old Style" w:hAnsi="Bookman Old Style" w:cs="Arial"/>
          <w:color w:val="000000" w:themeColor="text1"/>
          <w:sz w:val="24"/>
          <w:szCs w:val="24"/>
        </w:rPr>
        <w:t xml:space="preserve"> </w:t>
      </w:r>
      <w:r w:rsidR="004817C7" w:rsidRPr="004817C7">
        <w:rPr>
          <w:rFonts w:ascii="Bookman Old Style" w:hAnsi="Bookman Old Style" w:cs="Arial"/>
          <w:color w:val="000000" w:themeColor="text1"/>
          <w:sz w:val="24"/>
          <w:szCs w:val="24"/>
        </w:rPr>
        <w:t>productos derivados.</w:t>
      </w:r>
    </w:p>
    <w:p w:rsidR="004817C7" w:rsidRPr="004817C7" w:rsidRDefault="004817C7" w:rsidP="004817C7">
      <w:pPr>
        <w:pStyle w:val="Default"/>
        <w:spacing w:line="276" w:lineRule="auto"/>
        <w:jc w:val="both"/>
        <w:rPr>
          <w:rFonts w:ascii="Bookman Old Style" w:hAnsi="Bookman Old Style"/>
          <w:color w:val="000000" w:themeColor="text1"/>
        </w:rPr>
      </w:pPr>
      <w:r w:rsidRPr="004817C7">
        <w:rPr>
          <w:rFonts w:ascii="Bookman Old Style" w:hAnsi="Bookman Old Style"/>
          <w:color w:val="000000" w:themeColor="text1"/>
        </w:rPr>
        <w:t xml:space="preserve">En estudios recientes de la organización Mundial de la Salud (O.M.S.) se ha puesto de relieve como la industria tabacalera ha promovido a lo largo de sus campañas publicitarias la percepción de atributos beneficiosos, como control de peso, sensación de libertad, así como la idea de que las consecuencias para el organismo son muy lejanas, haciendo creer a los adolescentes que no se convertirán en adictos o que podrán dejar de fumar antes de que aparezcan las consecuencias. </w:t>
      </w:r>
    </w:p>
    <w:p w:rsidR="004817C7" w:rsidRPr="004817C7" w:rsidRDefault="004817C7" w:rsidP="004817C7">
      <w:pPr>
        <w:pStyle w:val="Default"/>
        <w:spacing w:line="276" w:lineRule="auto"/>
        <w:jc w:val="both"/>
        <w:rPr>
          <w:rFonts w:ascii="Bookman Old Style" w:hAnsi="Bookman Old Style"/>
          <w:color w:val="000000" w:themeColor="text1"/>
        </w:rPr>
      </w:pPr>
    </w:p>
    <w:p w:rsidR="004817C7" w:rsidRPr="004817C7" w:rsidRDefault="004817C7" w:rsidP="004817C7">
      <w:pPr>
        <w:pStyle w:val="Default"/>
        <w:spacing w:line="276" w:lineRule="auto"/>
        <w:jc w:val="both"/>
        <w:rPr>
          <w:rFonts w:ascii="Bookman Old Style" w:hAnsi="Bookman Old Style"/>
          <w:color w:val="000000" w:themeColor="text1"/>
        </w:rPr>
      </w:pPr>
      <w:r w:rsidRPr="004817C7">
        <w:rPr>
          <w:rFonts w:ascii="Bookman Old Style" w:hAnsi="Bookman Old Style"/>
          <w:color w:val="000000" w:themeColor="text1"/>
        </w:rPr>
        <w:t xml:space="preserve">Esta industria destina su publicidad a expandir su mercado entre aquellos sectores con mayores posibilidades de aumento; es decir: niños y adolescentes. Así observamos campañas publicitarias que describen el tabaco como algo divertido, sofisticado, moderno; como un medio para conseguir imagen positiva. Resulta familiar encontrarse diversidad de anuncios donde sus mensajes transmiten que fumar equivale a sentirse adultos, como estandarte de independencia y madurez. </w:t>
      </w:r>
    </w:p>
    <w:p w:rsidR="004817C7" w:rsidRPr="004817C7" w:rsidRDefault="004817C7" w:rsidP="004817C7">
      <w:pPr>
        <w:pStyle w:val="Default"/>
        <w:spacing w:line="276" w:lineRule="auto"/>
        <w:jc w:val="both"/>
        <w:rPr>
          <w:rFonts w:ascii="Bookman Old Style" w:hAnsi="Bookman Old Style"/>
          <w:color w:val="000000" w:themeColor="text1"/>
        </w:rPr>
      </w:pPr>
    </w:p>
    <w:p w:rsidR="004817C7" w:rsidRPr="004817C7" w:rsidRDefault="004817C7" w:rsidP="004817C7">
      <w:pPr>
        <w:pStyle w:val="Default"/>
        <w:spacing w:line="276" w:lineRule="auto"/>
        <w:jc w:val="both"/>
        <w:rPr>
          <w:rFonts w:ascii="Bookman Old Style" w:hAnsi="Bookman Old Style"/>
          <w:color w:val="000000" w:themeColor="text1"/>
        </w:rPr>
      </w:pPr>
      <w:r w:rsidRPr="004817C7">
        <w:rPr>
          <w:rFonts w:ascii="Bookman Old Style" w:hAnsi="Bookman Old Style"/>
          <w:color w:val="000000" w:themeColor="text1"/>
        </w:rPr>
        <w:t>Asimismo, es corriente que se acompañen de valores como vida, salud, libertad, independencia, amistad, amor, alegría, compañerismo.  Pero el fenómeno va más allá; ante las restricciones impuestas al tabaco en los países desarrollados, las compañías tabacaleras enfocan sus objetivos hacia países en vías de desarrollo, en los que la legislación es más permisiva o menos restrictiva; adoptando en estos países estrategias poco adecuada.</w:t>
      </w:r>
    </w:p>
    <w:p w:rsidR="004817C7" w:rsidRPr="004817C7" w:rsidRDefault="004817C7" w:rsidP="004817C7">
      <w:pPr>
        <w:pStyle w:val="Default"/>
        <w:spacing w:line="276" w:lineRule="auto"/>
        <w:jc w:val="both"/>
        <w:rPr>
          <w:rFonts w:ascii="Bookman Old Style" w:hAnsi="Bookman Old Style"/>
          <w:color w:val="000000" w:themeColor="text1"/>
        </w:rPr>
      </w:pPr>
    </w:p>
    <w:p w:rsidR="004817C7" w:rsidRPr="004817C7" w:rsidRDefault="004817C7" w:rsidP="004817C7">
      <w:pPr>
        <w:pStyle w:val="Default"/>
        <w:spacing w:line="276" w:lineRule="auto"/>
        <w:jc w:val="both"/>
        <w:rPr>
          <w:rFonts w:ascii="Bookman Old Style" w:hAnsi="Bookman Old Style"/>
          <w:color w:val="000000" w:themeColor="text1"/>
        </w:rPr>
      </w:pPr>
      <w:r w:rsidRPr="004817C7">
        <w:rPr>
          <w:rFonts w:ascii="Bookman Old Style" w:hAnsi="Bookman Old Style"/>
          <w:color w:val="000000" w:themeColor="text1"/>
        </w:rPr>
        <w:t xml:space="preserve">A pesar de las conocidas campañas de prevención vigentes, desde organismos institucionales internacionales, que alertan sobre los efectos negativos que para la salud tiene el hábito de fumar, se constata como durante las últimas décadas los adolescentes, empiezan a fumar a edades tempranas. </w:t>
      </w:r>
    </w:p>
    <w:p w:rsidR="004817C7" w:rsidRPr="004817C7" w:rsidRDefault="004817C7" w:rsidP="004817C7">
      <w:pPr>
        <w:pStyle w:val="Default"/>
        <w:spacing w:line="276" w:lineRule="auto"/>
        <w:jc w:val="both"/>
        <w:rPr>
          <w:rFonts w:ascii="Bookman Old Style" w:hAnsi="Bookman Old Style"/>
          <w:color w:val="000000" w:themeColor="text1"/>
        </w:rPr>
      </w:pPr>
    </w:p>
    <w:p w:rsidR="004817C7" w:rsidRPr="004817C7" w:rsidRDefault="004817C7" w:rsidP="004817C7">
      <w:pPr>
        <w:pStyle w:val="Default"/>
        <w:spacing w:line="276" w:lineRule="auto"/>
        <w:jc w:val="both"/>
        <w:rPr>
          <w:rFonts w:ascii="Bookman Old Style" w:hAnsi="Bookman Old Style"/>
          <w:color w:val="000000" w:themeColor="text1"/>
        </w:rPr>
      </w:pPr>
      <w:r w:rsidRPr="004817C7">
        <w:rPr>
          <w:rFonts w:ascii="Bookman Old Style" w:hAnsi="Bookman Old Style"/>
          <w:color w:val="000000" w:themeColor="text1"/>
        </w:rPr>
        <w:t>Los estudios de investigación muestran que la publicidad incrementa consider</w:t>
      </w:r>
      <w:r>
        <w:rPr>
          <w:rFonts w:ascii="Bookman Old Style" w:hAnsi="Bookman Old Style"/>
          <w:color w:val="000000" w:themeColor="text1"/>
        </w:rPr>
        <w:t>ablemente el consumo de tabaco</w:t>
      </w:r>
      <w:r w:rsidRPr="004817C7">
        <w:rPr>
          <w:rFonts w:ascii="Bookman Old Style" w:hAnsi="Bookman Old Style"/>
          <w:color w:val="000000" w:themeColor="text1"/>
        </w:rPr>
        <w:t xml:space="preserve"> y que los jóvenes pueden ser </w:t>
      </w:r>
      <w:r w:rsidRPr="004817C7">
        <w:rPr>
          <w:rFonts w:ascii="Bookman Old Style" w:hAnsi="Bookman Old Style"/>
          <w:color w:val="000000" w:themeColor="text1"/>
        </w:rPr>
        <w:lastRenderedPageBreak/>
        <w:t>especialmente vulnerab</w:t>
      </w:r>
      <w:r>
        <w:rPr>
          <w:rFonts w:ascii="Bookman Old Style" w:hAnsi="Bookman Old Style"/>
          <w:color w:val="000000" w:themeColor="text1"/>
        </w:rPr>
        <w:t>les a la publicidad del tabaco</w:t>
      </w:r>
      <w:r w:rsidRPr="004817C7">
        <w:rPr>
          <w:rFonts w:ascii="Bookman Old Style" w:hAnsi="Bookman Old Style"/>
          <w:color w:val="000000" w:themeColor="text1"/>
        </w:rPr>
        <w:t>. La proliferación de la publicidad directa e indirecta del tabaco hace difícil que los consumidores absorban plenamente los mensajes acerca de los riesgos del consumo y la exposición al humo del tabaco, y beneficiarse plenamente de las campañas de información. La eliminación de la publicidad del tabaco y de toda otra forma de promoción, por lo tanto, reforzará las campañas de educación de los gobiernos y las intervenciones para el control del tabaco</w:t>
      </w:r>
      <w:r w:rsidRPr="004817C7">
        <w:rPr>
          <w:rStyle w:val="Refdenotaalpie"/>
          <w:rFonts w:ascii="Bookman Old Style" w:hAnsi="Bookman Old Style"/>
          <w:color w:val="000000" w:themeColor="text1"/>
        </w:rPr>
        <w:footnoteReference w:id="3"/>
      </w:r>
    </w:p>
    <w:p w:rsidR="004817C7" w:rsidRPr="004817C7" w:rsidRDefault="004817C7" w:rsidP="004817C7">
      <w:pPr>
        <w:pStyle w:val="Default"/>
        <w:spacing w:line="276" w:lineRule="auto"/>
        <w:jc w:val="both"/>
        <w:rPr>
          <w:rFonts w:ascii="Bookman Old Style" w:hAnsi="Bookman Old Style"/>
          <w:color w:val="000000" w:themeColor="text1"/>
        </w:rPr>
      </w:pPr>
    </w:p>
    <w:p w:rsidR="00004044" w:rsidRDefault="00FE1AD8" w:rsidP="00E11FED">
      <w:pPr>
        <w:jc w:val="both"/>
        <w:rPr>
          <w:rFonts w:ascii="Bookman Old Style" w:hAnsi="Bookman Old Style"/>
          <w:color w:val="000000" w:themeColor="text1"/>
          <w:sz w:val="24"/>
          <w:szCs w:val="24"/>
        </w:rPr>
      </w:pPr>
      <w:r>
        <w:rPr>
          <w:rFonts w:ascii="Bookman Old Style" w:hAnsi="Bookman Old Style"/>
          <w:color w:val="000000" w:themeColor="text1"/>
          <w:sz w:val="24"/>
          <w:szCs w:val="24"/>
        </w:rPr>
        <w:t>Por todo lo expuesto anteriormente e</w:t>
      </w:r>
      <w:r w:rsidR="00E11FED" w:rsidRPr="004817C7">
        <w:rPr>
          <w:rFonts w:ascii="Bookman Old Style" w:hAnsi="Bookman Old Style"/>
          <w:color w:val="000000" w:themeColor="text1"/>
          <w:sz w:val="24"/>
          <w:szCs w:val="24"/>
        </w:rPr>
        <w:t>l presente proyecto de ley tiene por objeto disminuir los daños en</w:t>
      </w:r>
      <w:r>
        <w:rPr>
          <w:rFonts w:ascii="Bookman Old Style" w:hAnsi="Bookman Old Style"/>
          <w:color w:val="000000" w:themeColor="text1"/>
          <w:sz w:val="24"/>
          <w:szCs w:val="24"/>
        </w:rPr>
        <w:t xml:space="preserve"> la</w:t>
      </w:r>
      <w:r w:rsidR="00E11FED" w:rsidRPr="004817C7">
        <w:rPr>
          <w:rFonts w:ascii="Bookman Old Style" w:hAnsi="Bookman Old Style"/>
          <w:color w:val="000000" w:themeColor="text1"/>
          <w:sz w:val="24"/>
          <w:szCs w:val="24"/>
        </w:rPr>
        <w:t xml:space="preserve"> salud que causa el consumo de</w:t>
      </w:r>
      <w:r w:rsidR="004817C7">
        <w:rPr>
          <w:rFonts w:ascii="Bookman Old Style" w:hAnsi="Bookman Old Style"/>
          <w:color w:val="000000" w:themeColor="text1"/>
          <w:sz w:val="24"/>
          <w:szCs w:val="24"/>
        </w:rPr>
        <w:t xml:space="preserve"> tabaco y sus productos derivados</w:t>
      </w:r>
      <w:r w:rsidR="00004044">
        <w:rPr>
          <w:rFonts w:ascii="Bookman Old Style" w:hAnsi="Bookman Old Style"/>
          <w:color w:val="000000" w:themeColor="text1"/>
          <w:sz w:val="24"/>
          <w:szCs w:val="24"/>
        </w:rPr>
        <w:t>. Asimismo, el daño que están ocasionando los nuevos sistemas electrónicos de administración de nicotina y los productos de tabaco calentado.</w:t>
      </w:r>
    </w:p>
    <w:p w:rsidR="000A79A7" w:rsidRDefault="00004044" w:rsidP="00E11FED">
      <w:pPr>
        <w:jc w:val="both"/>
        <w:rPr>
          <w:rFonts w:ascii="Bookman Old Style" w:hAnsi="Bookman Old Style"/>
          <w:color w:val="000000" w:themeColor="text1"/>
          <w:sz w:val="24"/>
          <w:szCs w:val="24"/>
        </w:rPr>
      </w:pPr>
      <w:r>
        <w:rPr>
          <w:rFonts w:ascii="Bookman Old Style" w:hAnsi="Bookman Old Style"/>
          <w:color w:val="000000" w:themeColor="text1"/>
          <w:sz w:val="24"/>
          <w:szCs w:val="24"/>
        </w:rPr>
        <w:t>P</w:t>
      </w:r>
      <w:r w:rsidR="00FE1AD8">
        <w:rPr>
          <w:rFonts w:ascii="Bookman Old Style" w:hAnsi="Bookman Old Style"/>
          <w:color w:val="000000" w:themeColor="text1"/>
          <w:sz w:val="24"/>
          <w:szCs w:val="24"/>
        </w:rPr>
        <w:t>or eso busca</w:t>
      </w:r>
      <w:r w:rsidR="000A79A7">
        <w:rPr>
          <w:rFonts w:ascii="Bookman Old Style" w:hAnsi="Bookman Old Style"/>
          <w:color w:val="000000" w:themeColor="text1"/>
          <w:sz w:val="24"/>
          <w:szCs w:val="24"/>
        </w:rPr>
        <w:t xml:space="preserve"> prohibir totalmente la</w:t>
      </w:r>
      <w:r w:rsidR="004817C7" w:rsidRPr="004817C7">
        <w:rPr>
          <w:rFonts w:ascii="Bookman Old Style" w:hAnsi="Bookman Old Style"/>
          <w:color w:val="000000" w:themeColor="text1"/>
          <w:sz w:val="24"/>
          <w:szCs w:val="24"/>
        </w:rPr>
        <w:t xml:space="preserve"> publicidad en los </w:t>
      </w:r>
      <w:r>
        <w:rPr>
          <w:rFonts w:ascii="Bookman Old Style" w:hAnsi="Bookman Old Style"/>
          <w:color w:val="000000" w:themeColor="text1"/>
          <w:sz w:val="24"/>
          <w:szCs w:val="24"/>
        </w:rPr>
        <w:t>puntos de venta de todo tipo de estos productos</w:t>
      </w:r>
      <w:r w:rsidR="004817C7" w:rsidRPr="004817C7">
        <w:rPr>
          <w:rFonts w:ascii="Bookman Old Style" w:hAnsi="Bookman Old Style"/>
          <w:color w:val="000000" w:themeColor="text1"/>
          <w:sz w:val="24"/>
          <w:szCs w:val="24"/>
        </w:rPr>
        <w:t xml:space="preserve">, </w:t>
      </w:r>
      <w:r w:rsidR="000A79A7">
        <w:rPr>
          <w:rFonts w:ascii="Bookman Old Style" w:hAnsi="Bookman Old Style"/>
          <w:color w:val="000000" w:themeColor="text1"/>
          <w:sz w:val="24"/>
          <w:szCs w:val="24"/>
        </w:rPr>
        <w:t xml:space="preserve">si se sigue permitiendo la </w:t>
      </w:r>
      <w:r w:rsidR="004817C7" w:rsidRPr="004817C7">
        <w:rPr>
          <w:rFonts w:ascii="Bookman Old Style" w:hAnsi="Bookman Old Style"/>
          <w:color w:val="000000" w:themeColor="text1"/>
          <w:sz w:val="24"/>
          <w:szCs w:val="24"/>
        </w:rPr>
        <w:t>exposició</w:t>
      </w:r>
      <w:r w:rsidR="000A79A7">
        <w:rPr>
          <w:rFonts w:ascii="Bookman Old Style" w:hAnsi="Bookman Old Style"/>
          <w:color w:val="000000" w:themeColor="text1"/>
          <w:sz w:val="24"/>
          <w:szCs w:val="24"/>
        </w:rPr>
        <w:t>n de</w:t>
      </w:r>
      <w:r>
        <w:rPr>
          <w:rFonts w:ascii="Bookman Old Style" w:hAnsi="Bookman Old Style"/>
          <w:color w:val="000000" w:themeColor="text1"/>
          <w:sz w:val="24"/>
          <w:szCs w:val="24"/>
        </w:rPr>
        <w:t xml:space="preserve"> estos</w:t>
      </w:r>
      <w:r w:rsidR="000A79A7">
        <w:rPr>
          <w:rFonts w:ascii="Bookman Old Style" w:hAnsi="Bookman Old Style"/>
          <w:color w:val="000000" w:themeColor="text1"/>
          <w:sz w:val="24"/>
          <w:szCs w:val="24"/>
        </w:rPr>
        <w:t xml:space="preserve"> al público en los puntos de venta (</w:t>
      </w:r>
      <w:r w:rsidR="000A79A7" w:rsidRPr="004817C7">
        <w:rPr>
          <w:rFonts w:ascii="Bookman Old Style" w:hAnsi="Bookman Old Style"/>
          <w:color w:val="000000" w:themeColor="text1"/>
          <w:sz w:val="24"/>
          <w:szCs w:val="24"/>
        </w:rPr>
        <w:t>incluidos los descuentos de precios y la distribución</w:t>
      </w:r>
      <w:r w:rsidR="000A79A7">
        <w:rPr>
          <w:rFonts w:ascii="Bookman Old Style" w:hAnsi="Bookman Old Style"/>
          <w:color w:val="000000" w:themeColor="text1"/>
          <w:sz w:val="24"/>
          <w:szCs w:val="24"/>
        </w:rPr>
        <w:t>) se está incentivando a la adquisición y al consumo de estos productos</w:t>
      </w:r>
      <w:r w:rsidR="00E11FED" w:rsidRPr="004817C7">
        <w:rPr>
          <w:rFonts w:ascii="Bookman Old Style" w:hAnsi="Bookman Old Style"/>
          <w:color w:val="000000" w:themeColor="text1"/>
          <w:sz w:val="24"/>
          <w:szCs w:val="24"/>
        </w:rPr>
        <w:t>.</w:t>
      </w:r>
    </w:p>
    <w:p w:rsidR="000A79A7" w:rsidRDefault="00FE1AD8" w:rsidP="000A79A7">
      <w:pPr>
        <w:jc w:val="both"/>
        <w:rPr>
          <w:rFonts w:ascii="Bookman Old Style" w:hAnsi="Bookman Old Style"/>
          <w:bCs/>
          <w:sz w:val="24"/>
          <w:szCs w:val="24"/>
        </w:rPr>
      </w:pPr>
      <w:r>
        <w:rPr>
          <w:rFonts w:ascii="Bookman Old Style" w:hAnsi="Bookman Old Style"/>
          <w:bCs/>
          <w:sz w:val="24"/>
          <w:szCs w:val="24"/>
        </w:rPr>
        <w:t>Está comprobado que l</w:t>
      </w:r>
      <w:r w:rsidR="000A79A7" w:rsidRPr="000A79A7">
        <w:rPr>
          <w:rFonts w:ascii="Bookman Old Style" w:hAnsi="Bookman Old Style"/>
          <w:bCs/>
          <w:sz w:val="24"/>
          <w:szCs w:val="24"/>
        </w:rPr>
        <w:t>as normas que prohíben la ex</w:t>
      </w:r>
      <w:r w:rsidR="00004044">
        <w:rPr>
          <w:rFonts w:ascii="Bookman Old Style" w:hAnsi="Bookman Old Style"/>
          <w:bCs/>
          <w:sz w:val="24"/>
          <w:szCs w:val="24"/>
        </w:rPr>
        <w:t xml:space="preserve">hibición de productos de tabaco y la nicotina </w:t>
      </w:r>
      <w:r w:rsidR="000A79A7">
        <w:rPr>
          <w:rFonts w:ascii="Bookman Old Style" w:hAnsi="Bookman Old Style"/>
          <w:bCs/>
          <w:sz w:val="24"/>
          <w:szCs w:val="24"/>
        </w:rPr>
        <w:t xml:space="preserve">propician </w:t>
      </w:r>
      <w:r w:rsidR="000A79A7" w:rsidRPr="000A79A7">
        <w:rPr>
          <w:rFonts w:ascii="Bookman Old Style" w:hAnsi="Bookman Old Style"/>
          <w:bCs/>
          <w:sz w:val="24"/>
          <w:szCs w:val="24"/>
        </w:rPr>
        <w:t>una reducción de</w:t>
      </w:r>
      <w:r w:rsidR="000A79A7">
        <w:rPr>
          <w:rFonts w:ascii="Bookman Old Style" w:hAnsi="Bookman Old Style"/>
          <w:bCs/>
          <w:sz w:val="24"/>
          <w:szCs w:val="24"/>
        </w:rPr>
        <w:t>l tabaquismo entre los jóvenes y disminuyen</w:t>
      </w:r>
      <w:r w:rsidR="000A79A7" w:rsidRPr="000A79A7">
        <w:rPr>
          <w:rFonts w:ascii="Bookman Old Style" w:hAnsi="Bookman Old Style"/>
          <w:bCs/>
          <w:sz w:val="24"/>
          <w:szCs w:val="24"/>
        </w:rPr>
        <w:t xml:space="preserve"> las compras impulsivas entre los adultos que desean dejar fumar. </w:t>
      </w:r>
    </w:p>
    <w:p w:rsidR="00FE1AD8" w:rsidRDefault="00004044" w:rsidP="000A79A7">
      <w:pPr>
        <w:jc w:val="both"/>
        <w:rPr>
          <w:rFonts w:ascii="Bookman Old Style" w:hAnsi="Bookman Old Style"/>
          <w:bCs/>
          <w:sz w:val="24"/>
          <w:szCs w:val="24"/>
        </w:rPr>
      </w:pPr>
      <w:r>
        <w:rPr>
          <w:rFonts w:ascii="Bookman Old Style" w:hAnsi="Bookman Old Style"/>
          <w:bCs/>
          <w:sz w:val="24"/>
          <w:szCs w:val="24"/>
        </w:rPr>
        <w:t>Mantener estos</w:t>
      </w:r>
      <w:r w:rsidR="000A79A7" w:rsidRPr="000A79A7">
        <w:rPr>
          <w:rFonts w:ascii="Bookman Old Style" w:hAnsi="Bookman Old Style"/>
          <w:bCs/>
          <w:sz w:val="24"/>
          <w:szCs w:val="24"/>
        </w:rPr>
        <w:t xml:space="preserve"> productos fuera del alcance y de la vista del público es una medida eficaz puesto que reduciría considerablemente la incitación por consumir cualquie</w:t>
      </w:r>
      <w:r w:rsidR="00FE1AD8">
        <w:rPr>
          <w:rFonts w:ascii="Bookman Old Style" w:hAnsi="Bookman Old Style"/>
          <w:bCs/>
          <w:sz w:val="24"/>
          <w:szCs w:val="24"/>
        </w:rPr>
        <w:t>r producto que contenga tabaco, i</w:t>
      </w:r>
      <w:r w:rsidR="000A79A7" w:rsidRPr="000A79A7">
        <w:rPr>
          <w:rFonts w:ascii="Bookman Old Style" w:hAnsi="Bookman Old Style"/>
          <w:bCs/>
          <w:sz w:val="24"/>
          <w:szCs w:val="24"/>
        </w:rPr>
        <w:t xml:space="preserve">ncluso el pequeño esfuerzo adicional de tener que pedir al vendedor un producto de tabaco puede tener un efecto disuasorio en los compradores. </w:t>
      </w:r>
    </w:p>
    <w:p w:rsidR="00D20F78" w:rsidRDefault="00D20F78" w:rsidP="00D20F78">
      <w:pPr>
        <w:pStyle w:val="Prrafodelista"/>
        <w:numPr>
          <w:ilvl w:val="0"/>
          <w:numId w:val="1"/>
        </w:numPr>
        <w:jc w:val="both"/>
        <w:rPr>
          <w:rFonts w:ascii="Bookman Old Style" w:hAnsi="Bookman Old Style" w:cs="Arial"/>
          <w:b/>
          <w:sz w:val="24"/>
          <w:szCs w:val="24"/>
          <w:u w:val="single"/>
        </w:rPr>
      </w:pPr>
      <w:r w:rsidRPr="004164E9">
        <w:rPr>
          <w:rFonts w:ascii="Bookman Old Style" w:hAnsi="Bookman Old Style" w:cs="Arial"/>
          <w:b/>
          <w:sz w:val="24"/>
          <w:szCs w:val="24"/>
          <w:u w:val="single"/>
        </w:rPr>
        <w:t xml:space="preserve">NECESIDAD DEL PROYECTO </w:t>
      </w:r>
    </w:p>
    <w:p w:rsidR="002D2441" w:rsidRPr="002D2441" w:rsidRDefault="002D2441" w:rsidP="002D2441">
      <w:pPr>
        <w:jc w:val="both"/>
        <w:rPr>
          <w:rFonts w:ascii="Bookman Old Style" w:hAnsi="Bookman Old Style" w:cs="Arial"/>
          <w:sz w:val="24"/>
          <w:szCs w:val="24"/>
        </w:rPr>
      </w:pPr>
      <w:r w:rsidRPr="002D2441">
        <w:rPr>
          <w:rFonts w:ascii="Bookman Old Style" w:hAnsi="Bookman Old Style" w:cs="Arial"/>
          <w:sz w:val="24"/>
          <w:szCs w:val="24"/>
        </w:rPr>
        <w:t>El tabaquismo es definido</w:t>
      </w:r>
      <w:r>
        <w:rPr>
          <w:rFonts w:ascii="Bookman Old Style" w:hAnsi="Bookman Old Style" w:cs="Arial"/>
          <w:sz w:val="24"/>
          <w:szCs w:val="24"/>
        </w:rPr>
        <w:t xml:space="preserve"> por el diccionario de la lengua española</w:t>
      </w:r>
      <w:r w:rsidRPr="002D2441">
        <w:rPr>
          <w:rFonts w:ascii="Bookman Old Style" w:hAnsi="Bookman Old Style" w:cs="Arial"/>
          <w:sz w:val="24"/>
          <w:szCs w:val="24"/>
        </w:rPr>
        <w:t xml:space="preserve"> como la intoxicación crónica pr</w:t>
      </w:r>
      <w:r>
        <w:rPr>
          <w:rFonts w:ascii="Bookman Old Style" w:hAnsi="Bookman Old Style" w:cs="Arial"/>
          <w:sz w:val="24"/>
          <w:szCs w:val="24"/>
        </w:rPr>
        <w:t>oducida por el abuso del tabaco</w:t>
      </w:r>
      <w:r w:rsidRPr="002D2441">
        <w:rPr>
          <w:rFonts w:ascii="Bookman Old Style" w:hAnsi="Bookman Old Style" w:cs="Arial"/>
          <w:sz w:val="24"/>
          <w:szCs w:val="24"/>
        </w:rPr>
        <w:t>.</w:t>
      </w:r>
    </w:p>
    <w:p w:rsidR="002D2441" w:rsidRPr="002D2441" w:rsidRDefault="002D2441" w:rsidP="002D2441">
      <w:pPr>
        <w:jc w:val="both"/>
        <w:rPr>
          <w:rFonts w:ascii="Bookman Old Style" w:hAnsi="Bookman Old Style" w:cs="Arial"/>
          <w:sz w:val="24"/>
          <w:szCs w:val="24"/>
        </w:rPr>
      </w:pPr>
      <w:r>
        <w:rPr>
          <w:rStyle w:val="Refdenotaalpie"/>
          <w:rFonts w:ascii="Bookman Old Style" w:hAnsi="Bookman Old Style" w:cs="Arial"/>
          <w:sz w:val="24"/>
          <w:szCs w:val="24"/>
        </w:rPr>
        <w:footnoteReference w:id="4"/>
      </w:r>
      <w:r w:rsidRPr="002D2441">
        <w:rPr>
          <w:rFonts w:ascii="Bookman Old Style" w:hAnsi="Bookman Old Style" w:cs="Arial"/>
          <w:sz w:val="24"/>
          <w:szCs w:val="24"/>
        </w:rPr>
        <w:t xml:space="preserve">También se le llama tabaquismo o consumo de tabaco a uno </w:t>
      </w:r>
      <w:r>
        <w:rPr>
          <w:rFonts w:ascii="Bookman Old Style" w:hAnsi="Bookman Old Style" w:cs="Arial"/>
          <w:sz w:val="24"/>
          <w:szCs w:val="24"/>
        </w:rPr>
        <w:t xml:space="preserve">de los </w:t>
      </w:r>
      <w:r w:rsidRPr="002D2441">
        <w:rPr>
          <w:rFonts w:ascii="Bookman Old Style" w:hAnsi="Bookman Old Style" w:cs="Arial"/>
          <w:sz w:val="24"/>
          <w:szCs w:val="24"/>
        </w:rPr>
        <w:t>problema</w:t>
      </w:r>
      <w:r>
        <w:rPr>
          <w:rFonts w:ascii="Bookman Old Style" w:hAnsi="Bookman Old Style" w:cs="Arial"/>
          <w:sz w:val="24"/>
          <w:szCs w:val="24"/>
        </w:rPr>
        <w:t>s</w:t>
      </w:r>
      <w:r w:rsidRPr="002D2441">
        <w:rPr>
          <w:rFonts w:ascii="Bookman Old Style" w:hAnsi="Bookman Old Style" w:cs="Arial"/>
          <w:sz w:val="24"/>
          <w:szCs w:val="24"/>
        </w:rPr>
        <w:t xml:space="preserve"> de Salud Pública más importantes a nivel de los países </w:t>
      </w:r>
      <w:r w:rsidRPr="002D2441">
        <w:rPr>
          <w:rFonts w:ascii="Bookman Old Style" w:hAnsi="Bookman Old Style" w:cs="Arial"/>
          <w:sz w:val="24"/>
          <w:szCs w:val="24"/>
        </w:rPr>
        <w:lastRenderedPageBreak/>
        <w:t>desarrollados y de manera emergente en los países en desarrollo (verbi gratia Colombia). Envuelve diversos niveles de atención en salud, además de comprometer otros ámbitos de la sociedad.</w:t>
      </w:r>
    </w:p>
    <w:p w:rsidR="002D2441" w:rsidRPr="002D2441" w:rsidRDefault="002D2441" w:rsidP="002D2441">
      <w:pPr>
        <w:jc w:val="both"/>
        <w:rPr>
          <w:rFonts w:ascii="Bookman Old Style" w:hAnsi="Bookman Old Style" w:cs="Arial"/>
          <w:sz w:val="24"/>
          <w:szCs w:val="24"/>
        </w:rPr>
      </w:pPr>
      <w:r w:rsidRPr="002D2441">
        <w:rPr>
          <w:rFonts w:ascii="Bookman Old Style" w:hAnsi="Bookman Old Style" w:cs="Arial"/>
          <w:sz w:val="24"/>
          <w:szCs w:val="24"/>
        </w:rPr>
        <w:t>Es un problema de Salud Pública3, debido a que constituye la principal causa previsible de enfermedad y muerte prematura. Entre las enfermedades atribuibles a los productos de tabaco4 tenemos: Cáncer de pulmones y bronquios, Laringe, Cavidad oral y faringeal, Esófago Estómago, Páncreas, Riñón, Vejiga, Cervical, Leucemia Mielógena</w:t>
      </w:r>
      <w:r>
        <w:rPr>
          <w:rStyle w:val="Refdenotaalpie"/>
          <w:rFonts w:ascii="Bookman Old Style" w:hAnsi="Bookman Old Style" w:cs="Arial"/>
          <w:sz w:val="24"/>
          <w:szCs w:val="24"/>
        </w:rPr>
        <w:footnoteReference w:id="5"/>
      </w:r>
    </w:p>
    <w:p w:rsidR="002D2441" w:rsidRDefault="00E11FED" w:rsidP="00E11FED">
      <w:pPr>
        <w:jc w:val="both"/>
        <w:rPr>
          <w:rFonts w:ascii="Bookman Old Style" w:hAnsi="Bookman Old Style" w:cs="Arial"/>
          <w:sz w:val="24"/>
          <w:szCs w:val="24"/>
        </w:rPr>
      </w:pPr>
      <w:r w:rsidRPr="00E11FED">
        <w:rPr>
          <w:rFonts w:ascii="Bookman Old Style" w:hAnsi="Bookman Old Style" w:cs="Arial"/>
          <w:sz w:val="24"/>
          <w:szCs w:val="24"/>
        </w:rPr>
        <w:t>Colombia, aproximadamente, tiene 2.8 millones de fumadores adultos. La población fumadora se mantuvo relativamente estable entre 2008 y 2013 y entre 2016 y 2017 cayó en términos absolutos.</w:t>
      </w:r>
    </w:p>
    <w:p w:rsidR="002D2441" w:rsidRDefault="002D2441" w:rsidP="00E11FED">
      <w:pPr>
        <w:jc w:val="both"/>
        <w:rPr>
          <w:rFonts w:ascii="Bookman Old Style" w:hAnsi="Bookman Old Style" w:cs="Arial"/>
          <w:sz w:val="24"/>
          <w:szCs w:val="24"/>
        </w:rPr>
      </w:pPr>
      <w:r w:rsidRPr="002D2441">
        <w:rPr>
          <w:rFonts w:ascii="Bookman Old Style" w:hAnsi="Bookman Old Style" w:cs="Arial"/>
          <w:sz w:val="24"/>
          <w:szCs w:val="24"/>
        </w:rPr>
        <w:t>Las muertes atribuibles al tabaco en los países desarrollados se estiman cercanas al 15% mientras que en los países en desarrollo los estimados llegan al 3.7%. Es la primera causa de muerte evitable y anualmente provoca la muerte prematura de 5.000.000 personas en todo el mundo. Una de las razones que se esgrimen para ser catalogado por la Organización Mundial de la Salud (OMS), como problema grave de salud pública, se debe a que su inicio, en la mayoría de las veces, ocurre en la adolescencia, lo cual genera morbi - mortalidad6 en la adultez. Según este organismo internacional, la prevalencia mundial en el año 2000 entre hombres y mujeres mayores de 14 años fu</w:t>
      </w:r>
      <w:r w:rsidR="00E46A86">
        <w:rPr>
          <w:rFonts w:ascii="Bookman Old Style" w:hAnsi="Bookman Old Style" w:cs="Arial"/>
          <w:sz w:val="24"/>
          <w:szCs w:val="24"/>
        </w:rPr>
        <w:t>e de 35.1 y 22% respectivamente</w:t>
      </w:r>
      <w:r w:rsidR="00E46A86">
        <w:rPr>
          <w:rStyle w:val="Refdenotaalpie"/>
          <w:rFonts w:ascii="Bookman Old Style" w:hAnsi="Bookman Old Style" w:cs="Arial"/>
          <w:sz w:val="24"/>
          <w:szCs w:val="24"/>
        </w:rPr>
        <w:footnoteReference w:id="6"/>
      </w:r>
      <w:r w:rsidR="00E46A86">
        <w:rPr>
          <w:rFonts w:ascii="Bookman Old Style" w:hAnsi="Bookman Old Style" w:cs="Arial"/>
          <w:sz w:val="24"/>
          <w:szCs w:val="24"/>
        </w:rPr>
        <w:t>.</w:t>
      </w:r>
    </w:p>
    <w:p w:rsidR="00E46A86" w:rsidRPr="00E46A86" w:rsidRDefault="00E46A86" w:rsidP="00E46A86">
      <w:pPr>
        <w:jc w:val="both"/>
        <w:rPr>
          <w:rFonts w:ascii="Bookman Old Style" w:hAnsi="Bookman Old Style" w:cs="Arial"/>
          <w:sz w:val="24"/>
          <w:szCs w:val="24"/>
        </w:rPr>
      </w:pPr>
      <w:r w:rsidRPr="00E46A86">
        <w:rPr>
          <w:rFonts w:ascii="Bookman Old Style" w:hAnsi="Bookman Old Style" w:cs="Arial"/>
          <w:sz w:val="24"/>
          <w:szCs w:val="24"/>
        </w:rPr>
        <w:t>los países en desarrollo, ha sido históricamente inferior, y por ello la mortalidad debida al hábito de fumar, en comparación con los países desarrollados, es proporcionalmente más baja10; sin embargo, su prevalencia ha aumentado en más del 70% en los últimos 25 años.</w:t>
      </w:r>
    </w:p>
    <w:p w:rsidR="00E46A86" w:rsidRDefault="00E46A86" w:rsidP="00E46A86">
      <w:pPr>
        <w:jc w:val="both"/>
        <w:rPr>
          <w:rFonts w:ascii="Bookman Old Style" w:hAnsi="Bookman Old Style" w:cs="Arial"/>
          <w:sz w:val="24"/>
          <w:szCs w:val="24"/>
        </w:rPr>
      </w:pPr>
      <w:r w:rsidRPr="00E46A86">
        <w:rPr>
          <w:rFonts w:ascii="Bookman Old Style" w:hAnsi="Bookman Old Style" w:cs="Arial"/>
          <w:sz w:val="24"/>
          <w:szCs w:val="24"/>
        </w:rPr>
        <w:t>De proseguir las tendencias actuales, habrá 7 millones de muerte al año por tabaquismo en los países en desarrollo en los dos o tres decenios próximos</w:t>
      </w:r>
      <w:r>
        <w:rPr>
          <w:rStyle w:val="Refdenotaalpie"/>
          <w:rFonts w:ascii="Bookman Old Style" w:hAnsi="Bookman Old Style" w:cs="Arial"/>
          <w:sz w:val="24"/>
          <w:szCs w:val="24"/>
        </w:rPr>
        <w:footnoteReference w:id="7"/>
      </w:r>
    </w:p>
    <w:p w:rsidR="00E46A86" w:rsidRDefault="00E46A86" w:rsidP="00E11FED">
      <w:pPr>
        <w:jc w:val="both"/>
        <w:rPr>
          <w:rFonts w:ascii="Bookman Old Style" w:hAnsi="Bookman Old Style"/>
          <w:sz w:val="24"/>
          <w:szCs w:val="24"/>
        </w:rPr>
      </w:pPr>
      <w:r>
        <w:rPr>
          <w:rFonts w:ascii="Bookman Old Style" w:hAnsi="Bookman Old Style" w:cs="Arial"/>
          <w:sz w:val="24"/>
          <w:szCs w:val="24"/>
        </w:rPr>
        <w:t xml:space="preserve">Para el caso específico de Colombia, cifras arrojadas por el Departamento Nacional de Estadística-DANE, revelaron que en el año 2019 </w:t>
      </w:r>
      <w:r w:rsidRPr="00E46A86">
        <w:rPr>
          <w:rFonts w:ascii="Bookman Old Style" w:hAnsi="Bookman Old Style"/>
          <w:sz w:val="24"/>
          <w:szCs w:val="24"/>
        </w:rPr>
        <w:t xml:space="preserve">el 33,3% de la </w:t>
      </w:r>
      <w:r w:rsidRPr="00E46A86">
        <w:rPr>
          <w:rFonts w:ascii="Bookman Old Style" w:hAnsi="Bookman Old Style"/>
          <w:sz w:val="24"/>
          <w:szCs w:val="24"/>
        </w:rPr>
        <w:lastRenderedPageBreak/>
        <w:t>poblaci</w:t>
      </w:r>
      <w:r>
        <w:rPr>
          <w:rFonts w:ascii="Bookman Old Style" w:hAnsi="Bookman Old Style"/>
          <w:sz w:val="24"/>
          <w:szCs w:val="24"/>
        </w:rPr>
        <w:t xml:space="preserve">ón entre 12 y 65 años afirmó </w:t>
      </w:r>
      <w:r w:rsidRPr="00E46A86">
        <w:rPr>
          <w:rFonts w:ascii="Bookman Old Style" w:hAnsi="Bookman Old Style"/>
          <w:sz w:val="24"/>
          <w:szCs w:val="24"/>
        </w:rPr>
        <w:t>haber consumido tabaco o cigarrillo alguna vez en su vida. Cundinamarca registró el mayor porcentaje</w:t>
      </w:r>
      <w:r>
        <w:rPr>
          <w:rFonts w:ascii="Bookman Old Style" w:hAnsi="Bookman Old Style"/>
          <w:sz w:val="24"/>
          <w:szCs w:val="24"/>
        </w:rPr>
        <w:t xml:space="preserve"> con una cifra del</w:t>
      </w:r>
      <w:r w:rsidRPr="00E46A86">
        <w:rPr>
          <w:rFonts w:ascii="Bookman Old Style" w:hAnsi="Bookman Old Style"/>
          <w:sz w:val="24"/>
          <w:szCs w:val="24"/>
        </w:rPr>
        <w:t xml:space="preserve"> </w:t>
      </w:r>
      <w:r>
        <w:rPr>
          <w:rFonts w:ascii="Bookman Old Style" w:hAnsi="Bookman Old Style"/>
          <w:sz w:val="24"/>
          <w:szCs w:val="24"/>
        </w:rPr>
        <w:t>45,3%</w:t>
      </w:r>
      <w:r w:rsidRPr="00E46A86">
        <w:rPr>
          <w:rFonts w:ascii="Bookman Old Style" w:hAnsi="Bookman Old Style"/>
          <w:sz w:val="24"/>
          <w:szCs w:val="24"/>
        </w:rPr>
        <w:t>, mientras que el Archipiélago de San Andrés y Providenci</w:t>
      </w:r>
      <w:r>
        <w:rPr>
          <w:rFonts w:ascii="Bookman Old Style" w:hAnsi="Bookman Old Style"/>
          <w:sz w:val="24"/>
          <w:szCs w:val="24"/>
        </w:rPr>
        <w:t>a presentó la menor proporción con una cifra del 7,9%.</w:t>
      </w:r>
    </w:p>
    <w:p w:rsidR="006203F8" w:rsidRDefault="00E46A86" w:rsidP="00E11FED">
      <w:pPr>
        <w:jc w:val="both"/>
        <w:rPr>
          <w:rFonts w:ascii="Bookman Old Style" w:hAnsi="Bookman Old Style" w:cs="Arial"/>
          <w:sz w:val="24"/>
          <w:szCs w:val="24"/>
        </w:rPr>
      </w:pPr>
      <w:r w:rsidRPr="00E46A86">
        <w:rPr>
          <w:rFonts w:ascii="Bookman Old Style" w:hAnsi="Bookman Old Style"/>
          <w:sz w:val="24"/>
          <w:szCs w:val="24"/>
        </w:rPr>
        <w:t xml:space="preserve">A nivel nacional, el 84,0% de la población afirmó en 2019 haber consumido alguna vez </w:t>
      </w:r>
      <w:r>
        <w:rPr>
          <w:rFonts w:ascii="Bookman Old Style" w:hAnsi="Bookman Old Style"/>
          <w:sz w:val="24"/>
          <w:szCs w:val="24"/>
        </w:rPr>
        <w:t xml:space="preserve">en su vida bebidas alcohólicas, </w:t>
      </w:r>
      <w:r w:rsidRPr="00E46A86">
        <w:rPr>
          <w:rFonts w:ascii="Bookman Old Style" w:hAnsi="Bookman Old Style"/>
          <w:sz w:val="24"/>
          <w:szCs w:val="24"/>
        </w:rPr>
        <w:t xml:space="preserve">El 9,7% de la población del país entre 12 y 65 años afirmó haber consumido sustancias psicoactivas </w:t>
      </w:r>
      <w:r>
        <w:rPr>
          <w:rFonts w:ascii="Bookman Old Style" w:hAnsi="Bookman Old Style"/>
          <w:sz w:val="24"/>
          <w:szCs w:val="24"/>
        </w:rPr>
        <w:t>ilegales alguna vez en su vida y e</w:t>
      </w:r>
      <w:r w:rsidRPr="00E46A86">
        <w:rPr>
          <w:rFonts w:ascii="Bookman Old Style" w:hAnsi="Bookman Old Style"/>
          <w:sz w:val="24"/>
          <w:szCs w:val="24"/>
        </w:rPr>
        <w:t>l 2,6% de las personas entre 12 y 65 años sintió en los 12 meses anteriores a la encuesta la necesidad de recibir ayuda para dejar de consumir alguna sustancia psicoactiva.</w:t>
      </w:r>
      <w:r w:rsidRPr="00E46A86">
        <w:rPr>
          <w:rStyle w:val="Refdenotaalpie"/>
          <w:rFonts w:ascii="Bookman Old Style" w:hAnsi="Bookman Old Style" w:cs="Arial"/>
          <w:sz w:val="24"/>
          <w:szCs w:val="24"/>
        </w:rPr>
        <w:footnoteReference w:id="8"/>
      </w:r>
    </w:p>
    <w:p w:rsidR="006203F8" w:rsidRDefault="006203F8" w:rsidP="00E11FED">
      <w:pPr>
        <w:jc w:val="both"/>
        <w:rPr>
          <w:rFonts w:ascii="Bookman Old Style" w:hAnsi="Bookman Old Style" w:cs="Arial"/>
          <w:sz w:val="24"/>
          <w:szCs w:val="24"/>
        </w:rPr>
      </w:pPr>
    </w:p>
    <w:p w:rsidR="006203F8" w:rsidRPr="006203F8" w:rsidRDefault="006203F8" w:rsidP="006203F8">
      <w:pPr>
        <w:jc w:val="center"/>
        <w:rPr>
          <w:rFonts w:ascii="Bookman Old Style" w:hAnsi="Bookman Old Style"/>
          <w:b/>
          <w:noProof/>
          <w:sz w:val="24"/>
          <w:szCs w:val="24"/>
          <w:lang w:val="es-CO" w:eastAsia="es-CO"/>
        </w:rPr>
      </w:pPr>
      <w:r w:rsidRPr="006203F8">
        <w:rPr>
          <w:rFonts w:ascii="Bookman Old Style" w:hAnsi="Bookman Old Style"/>
          <w:b/>
          <w:sz w:val="24"/>
          <w:szCs w:val="24"/>
        </w:rPr>
        <w:t>Prevalencia vida de consumo de tabaco o cigarrillo (población de 12 a 65 años) Total nacional, departamentos y otros dominios 2019</w:t>
      </w:r>
    </w:p>
    <w:p w:rsidR="006203F8" w:rsidRDefault="006203F8" w:rsidP="00E11FED">
      <w:pPr>
        <w:jc w:val="both"/>
        <w:rPr>
          <w:rFonts w:ascii="Bookman Old Style" w:hAnsi="Bookman Old Style" w:cs="Arial"/>
          <w:sz w:val="24"/>
          <w:szCs w:val="24"/>
        </w:rPr>
      </w:pPr>
      <w:r>
        <w:rPr>
          <w:noProof/>
          <w:lang w:val="es-CO" w:eastAsia="es-CO"/>
        </w:rPr>
        <w:drawing>
          <wp:inline distT="0" distB="0" distL="0" distR="0" wp14:anchorId="14A1AD25" wp14:editId="74FD99CE">
            <wp:extent cx="6125845" cy="217161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265" t="49385" r="10047" b="14872"/>
                    <a:stretch/>
                  </pic:blipFill>
                  <pic:spPr bwMode="auto">
                    <a:xfrm>
                      <a:off x="0" y="0"/>
                      <a:ext cx="6171192" cy="2187694"/>
                    </a:xfrm>
                    <a:prstGeom prst="rect">
                      <a:avLst/>
                    </a:prstGeom>
                    <a:ln>
                      <a:noFill/>
                    </a:ln>
                    <a:extLst>
                      <a:ext uri="{53640926-AAD7-44D8-BBD7-CCE9431645EC}">
                        <a14:shadowObscured xmlns:a14="http://schemas.microsoft.com/office/drawing/2010/main"/>
                      </a:ext>
                    </a:extLst>
                  </pic:spPr>
                </pic:pic>
              </a:graphicData>
            </a:graphic>
          </wp:inline>
        </w:drawing>
      </w:r>
    </w:p>
    <w:p w:rsidR="006203F8" w:rsidRDefault="006203F8" w:rsidP="00E11FED">
      <w:pPr>
        <w:jc w:val="both"/>
        <w:rPr>
          <w:rFonts w:ascii="Bookman Old Style" w:hAnsi="Bookman Old Style" w:cs="Arial"/>
          <w:sz w:val="24"/>
          <w:szCs w:val="24"/>
        </w:rPr>
      </w:pPr>
      <w:r>
        <w:rPr>
          <w:rFonts w:ascii="Bookman Old Style" w:hAnsi="Bookman Old Style" w:cs="Arial"/>
          <w:sz w:val="24"/>
          <w:szCs w:val="24"/>
        </w:rPr>
        <w:t>Fuente.</w:t>
      </w:r>
      <w:r w:rsidRPr="006203F8">
        <w:rPr>
          <w:rFonts w:ascii="Bookman Old Style" w:hAnsi="Bookman Old Style" w:cs="Arial"/>
        </w:rPr>
        <w:t xml:space="preserve"> DANE, Encuesta Nacional de Consumo de Sustancias Psicoactivas – 2019.</w:t>
      </w:r>
    </w:p>
    <w:p w:rsidR="006203F8" w:rsidRPr="006203F8" w:rsidRDefault="006203F8" w:rsidP="006203F8">
      <w:pPr>
        <w:jc w:val="both"/>
        <w:rPr>
          <w:rFonts w:ascii="Bookman Old Style" w:hAnsi="Bookman Old Style" w:cs="Arial"/>
          <w:sz w:val="24"/>
          <w:szCs w:val="24"/>
        </w:rPr>
      </w:pPr>
      <w:r w:rsidRPr="006203F8">
        <w:rPr>
          <w:rFonts w:ascii="Bookman Old Style" w:hAnsi="Bookman Old Style" w:cs="Arial"/>
          <w:sz w:val="24"/>
          <w:szCs w:val="24"/>
        </w:rPr>
        <w:t>Desde la perspectiva de los rangos de edad, la mayor prevalencia en el consum</w:t>
      </w:r>
      <w:r>
        <w:rPr>
          <w:rFonts w:ascii="Bookman Old Style" w:hAnsi="Bookman Old Style" w:cs="Arial"/>
          <w:sz w:val="24"/>
          <w:szCs w:val="24"/>
        </w:rPr>
        <w:t xml:space="preserve">o de tabaco o cigarrillo </w:t>
      </w:r>
      <w:r w:rsidRPr="006203F8">
        <w:rPr>
          <w:rFonts w:ascii="Bookman Old Style" w:hAnsi="Bookman Old Style" w:cs="Arial"/>
          <w:sz w:val="24"/>
          <w:szCs w:val="24"/>
        </w:rPr>
        <w:t xml:space="preserve">se encuentra en las personas entre 45 y 65 años (39,6%), seguido de </w:t>
      </w:r>
      <w:r>
        <w:rPr>
          <w:rFonts w:ascii="Bookman Old Style" w:hAnsi="Bookman Old Style" w:cs="Arial"/>
          <w:sz w:val="24"/>
          <w:szCs w:val="24"/>
        </w:rPr>
        <w:t xml:space="preserve">la población entre 25 y 34 años </w:t>
      </w:r>
      <w:r w:rsidRPr="006203F8">
        <w:rPr>
          <w:rFonts w:ascii="Bookman Old Style" w:hAnsi="Bookman Old Style" w:cs="Arial"/>
          <w:sz w:val="24"/>
          <w:szCs w:val="24"/>
        </w:rPr>
        <w:t>(39,1%).</w:t>
      </w:r>
    </w:p>
    <w:p w:rsidR="006203F8" w:rsidRDefault="006203F8" w:rsidP="006203F8">
      <w:pPr>
        <w:jc w:val="both"/>
        <w:rPr>
          <w:rFonts w:ascii="Bookman Old Style" w:hAnsi="Bookman Old Style" w:cs="Arial"/>
          <w:sz w:val="24"/>
          <w:szCs w:val="24"/>
        </w:rPr>
      </w:pPr>
      <w:r w:rsidRPr="006203F8">
        <w:rPr>
          <w:rFonts w:ascii="Bookman Old Style" w:hAnsi="Bookman Old Style" w:cs="Arial"/>
          <w:sz w:val="24"/>
          <w:szCs w:val="24"/>
        </w:rPr>
        <w:t>Por otra parte, la edad promedio de inicio del consumo de tabaco o ciga</w:t>
      </w:r>
      <w:r>
        <w:rPr>
          <w:rFonts w:ascii="Bookman Old Style" w:hAnsi="Bookman Old Style" w:cs="Arial"/>
          <w:sz w:val="24"/>
          <w:szCs w:val="24"/>
        </w:rPr>
        <w:t xml:space="preserve">rrillo en la población nacional </w:t>
      </w:r>
      <w:r w:rsidRPr="006203F8">
        <w:rPr>
          <w:rFonts w:ascii="Bookman Old Style" w:hAnsi="Bookman Old Style" w:cs="Arial"/>
          <w:sz w:val="24"/>
          <w:szCs w:val="24"/>
        </w:rPr>
        <w:t xml:space="preserve">entre 12 y 65 años fue a los 17,4 años. Esta edad promedio en los </w:t>
      </w:r>
      <w:r>
        <w:rPr>
          <w:rFonts w:ascii="Bookman Old Style" w:hAnsi="Bookman Old Style" w:cs="Arial"/>
          <w:sz w:val="24"/>
          <w:szCs w:val="24"/>
        </w:rPr>
        <w:t xml:space="preserve">hombres fue 16,9 años, y en las </w:t>
      </w:r>
      <w:r w:rsidRPr="006203F8">
        <w:rPr>
          <w:rFonts w:ascii="Bookman Old Style" w:hAnsi="Bookman Old Style" w:cs="Arial"/>
          <w:sz w:val="24"/>
          <w:szCs w:val="24"/>
        </w:rPr>
        <w:t>mujeres fue 18,2 años</w:t>
      </w:r>
      <w:r>
        <w:rPr>
          <w:rFonts w:ascii="Bookman Old Style" w:hAnsi="Bookman Old Style" w:cs="Arial"/>
          <w:sz w:val="24"/>
          <w:szCs w:val="24"/>
        </w:rPr>
        <w:t xml:space="preserve">. </w:t>
      </w:r>
      <w:r>
        <w:rPr>
          <w:rStyle w:val="Refdenotaalpie"/>
          <w:rFonts w:ascii="Bookman Old Style" w:hAnsi="Bookman Old Style" w:cs="Arial"/>
          <w:sz w:val="24"/>
          <w:szCs w:val="24"/>
        </w:rPr>
        <w:footnoteReference w:id="9"/>
      </w:r>
    </w:p>
    <w:p w:rsidR="006203F8" w:rsidRDefault="006203F8" w:rsidP="006203F8">
      <w:pPr>
        <w:jc w:val="both"/>
        <w:rPr>
          <w:rFonts w:ascii="Bookman Old Style" w:hAnsi="Bookman Old Style" w:cs="Arial"/>
          <w:sz w:val="24"/>
          <w:szCs w:val="24"/>
        </w:rPr>
      </w:pPr>
      <w:r>
        <w:rPr>
          <w:rFonts w:ascii="Bookman Old Style" w:hAnsi="Bookman Old Style" w:cs="Arial"/>
          <w:sz w:val="24"/>
          <w:szCs w:val="24"/>
        </w:rPr>
        <w:t xml:space="preserve">Estos datos dejan al descubierto que las medidas legales existentes en la actualidad no han sido efectivas en cuanto al control del consumo por parte </w:t>
      </w:r>
      <w:r>
        <w:rPr>
          <w:rFonts w:ascii="Bookman Old Style" w:hAnsi="Bookman Old Style" w:cs="Arial"/>
          <w:sz w:val="24"/>
          <w:szCs w:val="24"/>
        </w:rPr>
        <w:lastRenderedPageBreak/>
        <w:t xml:space="preserve">de menores de edad, hoy en día aún existe infinidad de facilidades para que nuestros jóvenes accedan a los productos del tabaco. </w:t>
      </w:r>
    </w:p>
    <w:p w:rsidR="006203F8" w:rsidRDefault="006203F8" w:rsidP="006203F8">
      <w:pPr>
        <w:jc w:val="both"/>
        <w:rPr>
          <w:rFonts w:ascii="Bookman Old Style" w:eastAsia="Times New Roman" w:hAnsi="Bookman Old Style" w:cs="Tahoma"/>
          <w:color w:val="000000" w:themeColor="text1"/>
          <w:sz w:val="24"/>
          <w:szCs w:val="24"/>
          <w:lang w:val="es-CO" w:eastAsia="es-CO"/>
        </w:rPr>
      </w:pPr>
      <w:r>
        <w:rPr>
          <w:rFonts w:ascii="Bookman Old Style" w:eastAsia="Times New Roman" w:hAnsi="Bookman Old Style" w:cs="Tahoma"/>
          <w:color w:val="000000" w:themeColor="text1"/>
          <w:sz w:val="24"/>
          <w:szCs w:val="24"/>
          <w:lang w:val="es-CO" w:eastAsia="es-CO"/>
        </w:rPr>
        <w:t>Está totalmente comprobado que f</w:t>
      </w:r>
      <w:r w:rsidRPr="006203F8">
        <w:rPr>
          <w:rFonts w:ascii="Bookman Old Style" w:eastAsia="Times New Roman" w:hAnsi="Bookman Old Style" w:cs="Tahoma"/>
          <w:color w:val="000000" w:themeColor="text1"/>
          <w:sz w:val="24"/>
          <w:szCs w:val="24"/>
          <w:lang w:val="es-CO" w:eastAsia="es-CO"/>
        </w:rPr>
        <w:t xml:space="preserve">umar daña muchos órganos del cuerpo y causa enfermedades cardíacas, Enfermedad Pulmonar Obstructiva Crónica (EPOC) y varios tipos de cáncer entre ellos el de pulmón, garganta y riñón. </w:t>
      </w:r>
    </w:p>
    <w:p w:rsidR="00092B4F" w:rsidRDefault="006203F8" w:rsidP="00092B4F">
      <w:pPr>
        <w:jc w:val="both"/>
        <w:rPr>
          <w:rFonts w:ascii="Bookman Old Style" w:hAnsi="Bookman Old Style" w:cs="Arial"/>
          <w:sz w:val="24"/>
          <w:szCs w:val="24"/>
        </w:rPr>
      </w:pPr>
      <w:r w:rsidRPr="006203F8">
        <w:rPr>
          <w:rFonts w:ascii="Bookman Old Style" w:eastAsia="Times New Roman" w:hAnsi="Bookman Old Style" w:cs="Tahoma"/>
          <w:color w:val="000000" w:themeColor="text1"/>
          <w:sz w:val="24"/>
          <w:szCs w:val="24"/>
          <w:lang w:val="es-CO" w:eastAsia="es-CO"/>
        </w:rPr>
        <w:t>En el caso de l</w:t>
      </w:r>
      <w:r>
        <w:rPr>
          <w:rFonts w:ascii="Bookman Old Style" w:eastAsia="Times New Roman" w:hAnsi="Bookman Old Style" w:cs="Tahoma"/>
          <w:color w:val="000000" w:themeColor="text1"/>
          <w:sz w:val="24"/>
          <w:szCs w:val="24"/>
          <w:lang w:val="es-CO" w:eastAsia="es-CO"/>
        </w:rPr>
        <w:t xml:space="preserve">as mujeres, las fumadoras </w:t>
      </w:r>
      <w:r w:rsidRPr="006203F8">
        <w:rPr>
          <w:rFonts w:ascii="Bookman Old Style" w:eastAsia="Times New Roman" w:hAnsi="Bookman Old Style" w:cs="Tahoma"/>
          <w:color w:val="000000" w:themeColor="text1"/>
          <w:sz w:val="24"/>
          <w:szCs w:val="24"/>
          <w:lang w:val="es-CO" w:eastAsia="es-CO"/>
        </w:rPr>
        <w:t>tienen menos probabilidad de quedar embarazadas y corren mayor riesgo de aborto y probabilidad de embarazos ectópicos y que su bebé nazca prematuramente, con labio leporino, paladar hendido y peso anormal</w:t>
      </w:r>
      <w:r w:rsidR="00092B4F">
        <w:rPr>
          <w:rStyle w:val="Refdenotaalpie"/>
          <w:rFonts w:ascii="Bookman Old Style" w:hAnsi="Bookman Old Style" w:cs="Arial"/>
          <w:sz w:val="24"/>
          <w:szCs w:val="24"/>
        </w:rPr>
        <w:footnoteReference w:id="10"/>
      </w:r>
    </w:p>
    <w:p w:rsidR="00092B4F" w:rsidRDefault="00092B4F" w:rsidP="00092B4F">
      <w:pPr>
        <w:jc w:val="both"/>
        <w:rPr>
          <w:rFonts w:ascii="Bookman Old Style" w:eastAsia="Times New Roman" w:hAnsi="Bookman Old Style" w:cs="Tahoma"/>
          <w:color w:val="000000" w:themeColor="text1"/>
          <w:sz w:val="24"/>
          <w:szCs w:val="24"/>
          <w:lang w:val="es-CO" w:eastAsia="es-CO"/>
        </w:rPr>
      </w:pPr>
      <w:r>
        <w:rPr>
          <w:rFonts w:ascii="Bookman Old Style" w:hAnsi="Bookman Old Style" w:cs="Arial"/>
          <w:sz w:val="24"/>
          <w:szCs w:val="24"/>
        </w:rPr>
        <w:t xml:space="preserve">En Colombia </w:t>
      </w:r>
      <w:r w:rsidR="006203F8" w:rsidRPr="006203F8">
        <w:rPr>
          <w:rFonts w:ascii="Bookman Old Style" w:eastAsia="Times New Roman" w:hAnsi="Bookman Old Style" w:cs="Tahoma"/>
          <w:color w:val="000000" w:themeColor="text1"/>
          <w:sz w:val="24"/>
          <w:szCs w:val="24"/>
          <w:lang w:val="es-CO" w:eastAsia="es-CO"/>
        </w:rPr>
        <w:t>34.800 personas mueren por enfermedades atribuibles al consumo del t</w:t>
      </w:r>
      <w:r>
        <w:rPr>
          <w:rFonts w:ascii="Bookman Old Style" w:eastAsia="Times New Roman" w:hAnsi="Bookman Old Style" w:cs="Tahoma"/>
          <w:color w:val="000000" w:themeColor="text1"/>
          <w:sz w:val="24"/>
          <w:szCs w:val="24"/>
          <w:lang w:val="es-CO" w:eastAsia="es-CO"/>
        </w:rPr>
        <w:t xml:space="preserve">abaco (88 colombianos fumadores al día), de las cuales </w:t>
      </w:r>
      <w:r w:rsidR="006203F8" w:rsidRPr="006203F8">
        <w:rPr>
          <w:rFonts w:ascii="Bookman Old Style" w:eastAsia="Times New Roman" w:hAnsi="Bookman Old Style" w:cs="Tahoma"/>
          <w:color w:val="000000" w:themeColor="text1"/>
          <w:sz w:val="24"/>
          <w:szCs w:val="24"/>
          <w:lang w:val="es-CO" w:eastAsia="es-CO"/>
        </w:rPr>
        <w:t xml:space="preserve">3.076 son causadas por los cánceres de </w:t>
      </w:r>
      <w:r>
        <w:rPr>
          <w:rFonts w:ascii="Bookman Old Style" w:eastAsia="Times New Roman" w:hAnsi="Bookman Old Style" w:cs="Tahoma"/>
          <w:color w:val="000000" w:themeColor="text1"/>
          <w:sz w:val="24"/>
          <w:szCs w:val="24"/>
          <w:lang w:val="es-CO" w:eastAsia="es-CO"/>
        </w:rPr>
        <w:t xml:space="preserve">tráquea, bronquios y pulmón, </w:t>
      </w:r>
      <w:r w:rsidR="006203F8" w:rsidRPr="006203F8">
        <w:rPr>
          <w:rFonts w:ascii="Bookman Old Style" w:eastAsia="Times New Roman" w:hAnsi="Bookman Old Style" w:cs="Tahoma"/>
          <w:color w:val="000000" w:themeColor="text1"/>
          <w:sz w:val="24"/>
          <w:szCs w:val="24"/>
          <w:lang w:val="es-CO" w:eastAsia="es-CO"/>
        </w:rPr>
        <w:t>8.595 muertes causadas por las enfermedades isquémicas de corazón son a</w:t>
      </w:r>
      <w:r>
        <w:rPr>
          <w:rFonts w:ascii="Bookman Old Style" w:eastAsia="Times New Roman" w:hAnsi="Bookman Old Style" w:cs="Tahoma"/>
          <w:color w:val="000000" w:themeColor="text1"/>
          <w:sz w:val="24"/>
          <w:szCs w:val="24"/>
          <w:lang w:val="es-CO" w:eastAsia="es-CO"/>
        </w:rPr>
        <w:t xml:space="preserve">tribuibles al consumo de tabaco, </w:t>
      </w:r>
      <w:r w:rsidR="006203F8" w:rsidRPr="006203F8">
        <w:rPr>
          <w:rFonts w:ascii="Bookman Old Style" w:eastAsia="Times New Roman" w:hAnsi="Bookman Old Style" w:cs="Tahoma"/>
          <w:color w:val="000000" w:themeColor="text1"/>
          <w:sz w:val="24"/>
          <w:szCs w:val="24"/>
          <w:lang w:val="es-CO" w:eastAsia="es-CO"/>
        </w:rPr>
        <w:t>4.337 muertes causadas por enfermedades cerebrovasculares son a</w:t>
      </w:r>
      <w:r>
        <w:rPr>
          <w:rFonts w:ascii="Bookman Old Style" w:eastAsia="Times New Roman" w:hAnsi="Bookman Old Style" w:cs="Tahoma"/>
          <w:color w:val="000000" w:themeColor="text1"/>
          <w:sz w:val="24"/>
          <w:szCs w:val="24"/>
          <w:lang w:val="es-CO" w:eastAsia="es-CO"/>
        </w:rPr>
        <w:t xml:space="preserve">tribuibles al consumo de tabaco, </w:t>
      </w:r>
      <w:r w:rsidR="006203F8" w:rsidRPr="006203F8">
        <w:rPr>
          <w:rFonts w:ascii="Bookman Old Style" w:eastAsia="Times New Roman" w:hAnsi="Bookman Old Style" w:cs="Tahoma"/>
          <w:color w:val="000000" w:themeColor="text1"/>
          <w:sz w:val="24"/>
          <w:szCs w:val="24"/>
          <w:lang w:val="es-CO" w:eastAsia="es-CO"/>
        </w:rPr>
        <w:t>4.584 muertes causadas por las enfermedades crónicas de las vías respiratorias inferiores son a</w:t>
      </w:r>
      <w:r>
        <w:rPr>
          <w:rFonts w:ascii="Bookman Old Style" w:eastAsia="Times New Roman" w:hAnsi="Bookman Old Style" w:cs="Tahoma"/>
          <w:color w:val="000000" w:themeColor="text1"/>
          <w:sz w:val="24"/>
          <w:szCs w:val="24"/>
          <w:lang w:val="es-CO" w:eastAsia="es-CO"/>
        </w:rPr>
        <w:t xml:space="preserve">tribuibles al consumo de tabaco. </w:t>
      </w:r>
    </w:p>
    <w:p w:rsidR="006203F8" w:rsidRDefault="00092B4F" w:rsidP="00092B4F">
      <w:pPr>
        <w:jc w:val="both"/>
        <w:rPr>
          <w:rFonts w:ascii="Bookman Old Style" w:eastAsia="Times New Roman" w:hAnsi="Bookman Old Style" w:cs="Tahoma"/>
          <w:color w:val="000000" w:themeColor="text1"/>
          <w:sz w:val="24"/>
          <w:szCs w:val="24"/>
          <w:lang w:val="es-CO" w:eastAsia="es-CO"/>
        </w:rPr>
      </w:pPr>
      <w:r>
        <w:rPr>
          <w:rFonts w:ascii="Bookman Old Style" w:eastAsia="Times New Roman" w:hAnsi="Bookman Old Style" w:cs="Tahoma"/>
          <w:color w:val="000000" w:themeColor="text1"/>
          <w:sz w:val="24"/>
          <w:szCs w:val="24"/>
          <w:lang w:val="es-CO" w:eastAsia="es-CO"/>
        </w:rPr>
        <w:t>De acuerdo a</w:t>
      </w:r>
      <w:r w:rsidR="006203F8" w:rsidRPr="006203F8">
        <w:rPr>
          <w:rFonts w:ascii="Bookman Old Style" w:eastAsia="Times New Roman" w:hAnsi="Bookman Old Style" w:cs="Tahoma"/>
          <w:color w:val="000000" w:themeColor="text1"/>
          <w:sz w:val="24"/>
          <w:szCs w:val="24"/>
          <w:lang w:val="es-CO" w:eastAsia="es-CO"/>
        </w:rPr>
        <w:t xml:space="preserve"> la Encuesta Nacional de Sustancias Psicoactivas en Escolares (2011), la prevalencia actual en jóvenes de 11 a 18 años es de 9.78 %, hombres 11.86 % y mujeres 7.85 %. Por grupos de edad, los jóvenes de 16 a 18 años son los mayores consumidores (17,36 %).</w:t>
      </w:r>
    </w:p>
    <w:p w:rsidR="00092B4F" w:rsidRPr="00496022" w:rsidRDefault="00496022" w:rsidP="00496022">
      <w:pPr>
        <w:jc w:val="both"/>
        <w:rPr>
          <w:rFonts w:ascii="Bookman Old Style" w:hAnsi="Bookman Old Style" w:cs="Arial"/>
          <w:b/>
          <w:color w:val="000000" w:themeColor="text1"/>
          <w:sz w:val="24"/>
          <w:szCs w:val="24"/>
        </w:rPr>
      </w:pPr>
      <w:r w:rsidRPr="00496022">
        <w:rPr>
          <w:rFonts w:ascii="Bookman Old Style" w:hAnsi="Bookman Old Style" w:cs="Arial"/>
          <w:color w:val="000000" w:themeColor="text1"/>
          <w:sz w:val="24"/>
          <w:szCs w:val="24"/>
        </w:rPr>
        <w:t>Cifras del Ministerio de Salud reflejan que, en tratamiento</w:t>
      </w:r>
      <w:r w:rsidR="00092B4F" w:rsidRPr="00496022">
        <w:rPr>
          <w:rFonts w:ascii="Bookman Old Style" w:hAnsi="Bookman Old Style" w:cs="Arial"/>
          <w:color w:val="000000" w:themeColor="text1"/>
          <w:sz w:val="24"/>
          <w:szCs w:val="24"/>
        </w:rPr>
        <w:t xml:space="preserve"> de enfermedades causadas por el consumo de tabaco en el país, le cuestan al Estado $5 billones de pesos, y dijo que "aunque la pre valencia del tabaquismo viene disminuyendo, todavía fuman 9 de cada 100 colombianos</w:t>
      </w:r>
      <w:r w:rsidRPr="00496022">
        <w:rPr>
          <w:rFonts w:ascii="Bookman Old Style" w:hAnsi="Bookman Old Style" w:cs="Arial"/>
          <w:color w:val="000000" w:themeColor="text1"/>
          <w:sz w:val="24"/>
          <w:szCs w:val="24"/>
        </w:rPr>
        <w:t xml:space="preserve">, cifra que </w:t>
      </w:r>
      <w:r w:rsidR="00092B4F" w:rsidRPr="00496022">
        <w:rPr>
          <w:rFonts w:ascii="Bookman Old Style" w:hAnsi="Bookman Old Style"/>
          <w:color w:val="000000" w:themeColor="text1"/>
          <w:sz w:val="24"/>
          <w:szCs w:val="24"/>
        </w:rPr>
        <w:t>en</w:t>
      </w:r>
      <w:r w:rsidR="00092B4F" w:rsidRPr="00496022">
        <w:rPr>
          <w:rFonts w:ascii="Bookman Old Style" w:hAnsi="Bookman Old Style"/>
          <w:b/>
          <w:color w:val="000000" w:themeColor="text1"/>
          <w:sz w:val="24"/>
          <w:szCs w:val="24"/>
        </w:rPr>
        <w:t> </w:t>
      </w:r>
      <w:r w:rsidR="00092B4F" w:rsidRPr="00496022">
        <w:rPr>
          <w:rStyle w:val="Textoennegrita"/>
          <w:rFonts w:ascii="Bookman Old Style" w:hAnsi="Bookman Old Style"/>
          <w:b w:val="0"/>
          <w:color w:val="000000" w:themeColor="text1"/>
          <w:sz w:val="24"/>
          <w:szCs w:val="24"/>
        </w:rPr>
        <w:t>la población universitaria se eleva al doble de la media general</w:t>
      </w:r>
      <w:r w:rsidR="00092B4F" w:rsidRPr="00496022">
        <w:rPr>
          <w:rFonts w:ascii="Bookman Old Style" w:hAnsi="Bookman Old Style"/>
          <w:b/>
          <w:color w:val="000000" w:themeColor="text1"/>
          <w:sz w:val="24"/>
          <w:szCs w:val="24"/>
        </w:rPr>
        <w:t xml:space="preserve">, </w:t>
      </w:r>
      <w:r w:rsidR="00092B4F" w:rsidRPr="00496022">
        <w:rPr>
          <w:rFonts w:ascii="Bookman Old Style" w:hAnsi="Bookman Old Style"/>
          <w:color w:val="000000" w:themeColor="text1"/>
          <w:sz w:val="24"/>
          <w:szCs w:val="24"/>
        </w:rPr>
        <w:t>pues</w:t>
      </w:r>
      <w:r w:rsidR="00092B4F" w:rsidRPr="00496022">
        <w:rPr>
          <w:rStyle w:val="Textoennegrita"/>
          <w:rFonts w:ascii="Bookman Old Style" w:hAnsi="Bookman Old Style"/>
          <w:color w:val="000000" w:themeColor="text1"/>
          <w:sz w:val="24"/>
          <w:szCs w:val="24"/>
        </w:rPr>
        <w:t> </w:t>
      </w:r>
      <w:r w:rsidR="00092B4F" w:rsidRPr="00496022">
        <w:rPr>
          <w:rStyle w:val="Textoennegrita"/>
          <w:rFonts w:ascii="Bookman Old Style" w:hAnsi="Bookman Old Style"/>
          <w:b w:val="0"/>
          <w:color w:val="000000" w:themeColor="text1"/>
          <w:sz w:val="24"/>
          <w:szCs w:val="24"/>
        </w:rPr>
        <w:t>17 de cada 100</w:t>
      </w:r>
      <w:r w:rsidR="00092B4F" w:rsidRPr="00496022">
        <w:rPr>
          <w:rFonts w:ascii="Bookman Old Style" w:hAnsi="Bookman Old Style"/>
          <w:b/>
          <w:color w:val="000000" w:themeColor="text1"/>
          <w:sz w:val="24"/>
          <w:szCs w:val="24"/>
        </w:rPr>
        <w:t> </w:t>
      </w:r>
      <w:r w:rsidR="00092B4F" w:rsidRPr="00496022">
        <w:rPr>
          <w:rFonts w:ascii="Bookman Old Style" w:hAnsi="Bookman Old Style"/>
          <w:color w:val="000000" w:themeColor="text1"/>
          <w:sz w:val="24"/>
          <w:szCs w:val="24"/>
        </w:rPr>
        <w:t>jóvenes son consumidores de tabaco.</w:t>
      </w:r>
    </w:p>
    <w:p w:rsidR="00092B4F" w:rsidRPr="00496022" w:rsidRDefault="00092B4F" w:rsidP="00496022">
      <w:pPr>
        <w:pStyle w:val="NormalWeb"/>
        <w:shd w:val="clear" w:color="auto" w:fill="FFFFFF"/>
        <w:spacing w:before="0" w:beforeAutospacing="0" w:after="210" w:afterAutospacing="0"/>
        <w:jc w:val="both"/>
        <w:rPr>
          <w:rFonts w:ascii="Bookman Old Style" w:hAnsi="Bookman Old Style"/>
          <w:color w:val="000000" w:themeColor="text1"/>
        </w:rPr>
      </w:pPr>
      <w:r w:rsidRPr="00496022">
        <w:rPr>
          <w:rFonts w:ascii="Bookman Old Style" w:hAnsi="Bookman Old Style"/>
          <w:color w:val="000000" w:themeColor="text1"/>
        </w:rPr>
        <w:t>Según el dato de la última encuesta que realizó el</w:t>
      </w:r>
      <w:r w:rsidRPr="00496022">
        <w:rPr>
          <w:rFonts w:ascii="Bookman Old Style" w:hAnsi="Bookman Old Style"/>
          <w:b/>
          <w:color w:val="000000" w:themeColor="text1"/>
        </w:rPr>
        <w:t> </w:t>
      </w:r>
      <w:r w:rsidRPr="00496022">
        <w:rPr>
          <w:rStyle w:val="Textoennegrita"/>
          <w:rFonts w:ascii="Bookman Old Style" w:hAnsi="Bookman Old Style"/>
          <w:b w:val="0"/>
          <w:color w:val="000000" w:themeColor="text1"/>
        </w:rPr>
        <w:t>Ministerio de Salud</w:t>
      </w:r>
      <w:r w:rsidRPr="00496022">
        <w:rPr>
          <w:rFonts w:ascii="Bookman Old Style" w:hAnsi="Bookman Old Style"/>
          <w:b/>
          <w:color w:val="000000" w:themeColor="text1"/>
        </w:rPr>
        <w:t>,</w:t>
      </w:r>
      <w:r w:rsidRPr="00496022">
        <w:rPr>
          <w:rFonts w:ascii="Bookman Old Style" w:hAnsi="Bookman Old Style"/>
          <w:color w:val="000000" w:themeColor="text1"/>
        </w:rPr>
        <w:t xml:space="preserve"> durante el periodo anual del</w:t>
      </w:r>
      <w:r w:rsidRPr="00496022">
        <w:rPr>
          <w:rStyle w:val="Textoennegrita"/>
          <w:rFonts w:ascii="Bookman Old Style" w:hAnsi="Bookman Old Style"/>
          <w:color w:val="000000" w:themeColor="text1"/>
        </w:rPr>
        <w:t> </w:t>
      </w:r>
      <w:r w:rsidRPr="00496022">
        <w:rPr>
          <w:rStyle w:val="Textoennegrita"/>
          <w:rFonts w:ascii="Bookman Old Style" w:hAnsi="Bookman Old Style"/>
          <w:b w:val="0"/>
          <w:color w:val="000000" w:themeColor="text1"/>
        </w:rPr>
        <w:t>2016 al 2017</w:t>
      </w:r>
      <w:r w:rsidRPr="00496022">
        <w:rPr>
          <w:rFonts w:ascii="Bookman Old Style" w:hAnsi="Bookman Old Style"/>
          <w:color w:val="000000" w:themeColor="text1"/>
        </w:rPr>
        <w:t>, se ve un aumento considerable en cuando al consumo de tabaco en la población universitaria del país</w:t>
      </w:r>
    </w:p>
    <w:p w:rsidR="00496022" w:rsidRDefault="00092B4F" w:rsidP="00496022">
      <w:pPr>
        <w:pStyle w:val="NormalWeb"/>
        <w:shd w:val="clear" w:color="auto" w:fill="FFFFFF"/>
        <w:spacing w:before="0" w:beforeAutospacing="0" w:after="210" w:afterAutospacing="0"/>
        <w:jc w:val="both"/>
        <w:rPr>
          <w:rStyle w:val="Textoennegrita"/>
          <w:rFonts w:ascii="Bookman Old Style" w:hAnsi="Bookman Old Style"/>
          <w:b w:val="0"/>
          <w:color w:val="000000" w:themeColor="text1"/>
        </w:rPr>
      </w:pPr>
      <w:r w:rsidRPr="00496022">
        <w:rPr>
          <w:rStyle w:val="Textoennegrita"/>
          <w:rFonts w:ascii="Bookman Old Style" w:hAnsi="Bookman Old Style"/>
          <w:b w:val="0"/>
          <w:color w:val="000000" w:themeColor="text1"/>
        </w:rPr>
        <w:t>Ginna Tambini,</w:t>
      </w:r>
      <w:r w:rsidRPr="00496022">
        <w:rPr>
          <w:rStyle w:val="Textoennegrita"/>
          <w:rFonts w:ascii="Bookman Old Style" w:hAnsi="Bookman Old Style"/>
          <w:color w:val="000000" w:themeColor="text1"/>
        </w:rPr>
        <w:t> </w:t>
      </w:r>
      <w:r w:rsidRPr="00496022">
        <w:rPr>
          <w:rFonts w:ascii="Bookman Old Style" w:hAnsi="Bookman Old Style"/>
          <w:color w:val="000000" w:themeColor="text1"/>
        </w:rPr>
        <w:t>directora para Colombia de la Organización Panamericana de la Salud (OPS), expuso que </w:t>
      </w:r>
      <w:r w:rsidRPr="00496022">
        <w:rPr>
          <w:rStyle w:val="Textoennegrita"/>
          <w:rFonts w:ascii="Bookman Old Style" w:hAnsi="Bookman Old Style"/>
          <w:b w:val="0"/>
          <w:color w:val="000000" w:themeColor="text1"/>
        </w:rPr>
        <w:t>el 50 % de los fumadores a nivel mundial, fallecen debido al consumo</w:t>
      </w:r>
      <w:r w:rsidR="00496022">
        <w:rPr>
          <w:rStyle w:val="Textoennegrita"/>
          <w:rFonts w:ascii="Bookman Old Style" w:hAnsi="Bookman Old Style"/>
          <w:b w:val="0"/>
          <w:color w:val="000000" w:themeColor="text1"/>
        </w:rPr>
        <w:t xml:space="preserve"> de tabaco y que además las personas fumadoras pierden entre 10 y 15 años de vida.</w:t>
      </w:r>
    </w:p>
    <w:p w:rsidR="00E11FED" w:rsidRPr="00004044" w:rsidRDefault="00496022" w:rsidP="00004044">
      <w:pPr>
        <w:pStyle w:val="NormalWeb"/>
        <w:shd w:val="clear" w:color="auto" w:fill="FFFFFF"/>
        <w:spacing w:before="0" w:beforeAutospacing="0" w:after="210" w:afterAutospacing="0"/>
        <w:jc w:val="both"/>
        <w:rPr>
          <w:rFonts w:ascii="Bookman Old Style" w:hAnsi="Bookman Old Style"/>
          <w:bCs/>
          <w:color w:val="000000" w:themeColor="text1"/>
        </w:rPr>
      </w:pPr>
      <w:r>
        <w:rPr>
          <w:rStyle w:val="Textoennegrita"/>
          <w:rFonts w:ascii="Bookman Old Style" w:hAnsi="Bookman Old Style"/>
          <w:b w:val="0"/>
          <w:color w:val="000000" w:themeColor="text1"/>
        </w:rPr>
        <w:lastRenderedPageBreak/>
        <w:t xml:space="preserve">Todo lo anterior convierte en una necesidad el fortalecimiento de las medidas adoptadas a través de la ley 1335 de 2009 para desestimular el consumo del tabaco y sus productos derivados. </w:t>
      </w:r>
      <w:r w:rsidR="00004044">
        <w:rPr>
          <w:rFonts w:ascii="Bookman Old Style" w:hAnsi="Bookman Old Style" w:cs="Arial"/>
        </w:rPr>
        <w:t xml:space="preserve">Asimismo, de cualquier sistema electrónico de administración de nicotina o producto de tabaco calentado. </w:t>
      </w: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p>
    <w:p w:rsidR="009E27F7" w:rsidRDefault="009E27F7" w:rsidP="00D20F78">
      <w:pPr>
        <w:pStyle w:val="paragraph"/>
        <w:spacing w:before="0" w:beforeAutospacing="0" w:after="0" w:afterAutospacing="0" w:line="276" w:lineRule="auto"/>
        <w:jc w:val="both"/>
        <w:textAlignment w:val="baseline"/>
        <w:rPr>
          <w:rFonts w:ascii="Bookman Old Style" w:hAnsi="Bookman Old Style" w:cs="Arial"/>
        </w:rPr>
      </w:pPr>
    </w:p>
    <w:p w:rsidR="00E11FED" w:rsidRPr="001357AE"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E11FED" w:rsidRDefault="00E11FED" w:rsidP="00E11FED">
      <w:pPr>
        <w:jc w:val="both"/>
        <w:rPr>
          <w:rFonts w:ascii="Bookman Old Style" w:hAnsi="Bookman Old Style" w:cs="Arial"/>
          <w:iCs/>
          <w:color w:val="000000" w:themeColor="text1"/>
          <w:sz w:val="24"/>
          <w:szCs w:val="24"/>
          <w:lang w:val="es-CO"/>
        </w:rPr>
      </w:pPr>
    </w:p>
    <w:p w:rsidR="00E11FED" w:rsidRPr="001357AE" w:rsidRDefault="00E11FED" w:rsidP="00E11FED">
      <w:pPr>
        <w:jc w:val="both"/>
        <w:rPr>
          <w:rFonts w:ascii="Bookman Old Style" w:hAnsi="Bookman Old Style" w:cs="Arial"/>
          <w:iCs/>
          <w:color w:val="000000" w:themeColor="text1"/>
          <w:sz w:val="24"/>
          <w:szCs w:val="24"/>
          <w:lang w:val="es-CO"/>
        </w:rPr>
      </w:pP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E11FED" w:rsidRDefault="00E11FED" w:rsidP="00E11FED">
      <w:pPr>
        <w:pStyle w:val="Sinespaciado"/>
        <w:rPr>
          <w:lang w:val="es-CO"/>
        </w:rPr>
      </w:pPr>
    </w:p>
    <w:p w:rsidR="00B61C62" w:rsidRDefault="00D20F78" w:rsidP="00A11BD3">
      <w:pPr>
        <w:pStyle w:val="Sinespaciado"/>
      </w:pPr>
      <w:r>
        <w:rPr>
          <w:rFonts w:ascii="Bookman Old Style" w:hAnsi="Bookman Old Style" w:cs="Arial"/>
          <w:sz w:val="24"/>
          <w:szCs w:val="24"/>
        </w:rPr>
        <w:tab/>
      </w:r>
      <w:r w:rsidRPr="004164E9">
        <w:rPr>
          <w:rFonts w:ascii="Bookman Old Style" w:hAnsi="Bookman Old Style" w:cs="Arial"/>
          <w:sz w:val="24"/>
          <w:szCs w:val="24"/>
        </w:rPr>
        <w:t xml:space="preserve"> </w:t>
      </w:r>
    </w:p>
    <w:sectPr w:rsidR="00B61C62" w:rsidSect="00A11BD3">
      <w:headerReference w:type="default" r:id="rId10"/>
      <w:footerReference w:type="default" r:id="rId11"/>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1E" w:rsidRDefault="00D04B1E" w:rsidP="00D20F78">
      <w:pPr>
        <w:spacing w:after="0" w:line="240" w:lineRule="auto"/>
      </w:pPr>
      <w:r>
        <w:separator/>
      </w:r>
    </w:p>
  </w:endnote>
  <w:endnote w:type="continuationSeparator" w:id="0">
    <w:p w:rsidR="00D04B1E" w:rsidRDefault="00D04B1E"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0048"/>
      <w:docPartObj>
        <w:docPartGallery w:val="Page Numbers (Bottom of Page)"/>
        <w:docPartUnique/>
      </w:docPartObj>
    </w:sdtPr>
    <w:sdtEndPr/>
    <w:sdtContent>
      <w:p w:rsidR="00791ED8" w:rsidRDefault="00EF42C6">
        <w:pPr>
          <w:pStyle w:val="Piedepgina"/>
          <w:jc w:val="center"/>
        </w:pPr>
        <w:r>
          <w:fldChar w:fldCharType="begin"/>
        </w:r>
        <w:r>
          <w:instrText xml:space="preserve"> PAGE   \* MERGEFORMAT </w:instrText>
        </w:r>
        <w:r>
          <w:fldChar w:fldCharType="separate"/>
        </w:r>
        <w:r w:rsidR="0097614E">
          <w:rPr>
            <w:noProof/>
          </w:rPr>
          <w:t>1</w:t>
        </w:r>
        <w:r>
          <w:rPr>
            <w:noProof/>
          </w:rPr>
          <w:fldChar w:fldCharType="end"/>
        </w:r>
      </w:p>
    </w:sdtContent>
  </w:sdt>
  <w:p w:rsidR="00791ED8" w:rsidRDefault="0097614E" w:rsidP="00DC66F0">
    <w:pPr>
      <w:pStyle w:val="Piedepgina"/>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1E" w:rsidRDefault="00D04B1E" w:rsidP="00D20F78">
      <w:pPr>
        <w:spacing w:after="0" w:line="240" w:lineRule="auto"/>
      </w:pPr>
      <w:r>
        <w:separator/>
      </w:r>
    </w:p>
  </w:footnote>
  <w:footnote w:type="continuationSeparator" w:id="0">
    <w:p w:rsidR="00D04B1E" w:rsidRDefault="00D04B1E" w:rsidP="00D20F78">
      <w:pPr>
        <w:spacing w:after="0" w:line="240" w:lineRule="auto"/>
      </w:pPr>
      <w:r>
        <w:continuationSeparator/>
      </w:r>
    </w:p>
  </w:footnote>
  <w:footnote w:id="1">
    <w:p w:rsidR="0020275D" w:rsidRPr="0020275D" w:rsidRDefault="0020275D">
      <w:pPr>
        <w:pStyle w:val="Textonotapie"/>
        <w:rPr>
          <w:lang w:val="es-CO"/>
        </w:rPr>
      </w:pPr>
      <w:r>
        <w:rPr>
          <w:rStyle w:val="Refdenotaalpie"/>
        </w:rPr>
        <w:footnoteRef/>
      </w:r>
      <w:r>
        <w:t xml:space="preserve"> </w:t>
      </w:r>
      <w:r w:rsidRPr="0020275D">
        <w:t>https://www.infobae.com/america/tendencias-america/2021/07/27/un-informe-de-la-oms-hace-frente-a-la-amenaza-del-cigarrillo-electronico-los-peligros-y-la-necesidad-de-una-reglamentacion-mas-severa/#:~:text=Los%20cigarrillos%20electr%C3%B3nicos%20y%20productos,de%20la%20Salud%20(OMS).</w:t>
      </w:r>
    </w:p>
  </w:footnote>
  <w:footnote w:id="2">
    <w:p w:rsidR="006E720E" w:rsidRPr="006E720E" w:rsidRDefault="006E720E">
      <w:pPr>
        <w:pStyle w:val="Textonotapie"/>
        <w:rPr>
          <w:lang w:val="es-CO"/>
        </w:rPr>
      </w:pPr>
      <w:r>
        <w:rPr>
          <w:rStyle w:val="Refdenotaalpie"/>
        </w:rPr>
        <w:footnoteRef/>
      </w:r>
      <w:r>
        <w:t xml:space="preserve"> </w:t>
      </w:r>
      <w:r w:rsidRPr="006E720E">
        <w:t>https://www.infobae.com/america/tendencias-america/2021/07/27/un-informe-de-la-oms-hace-frente-a-la-amenaza-del-cigarrillo-electronico-los-peligros-y-la-necesidad-de-una-reglamentacion-mas-severa/#:~:text=Los%20cigarrillos%20electr%C3%B3nicos%20y%20productos,de%20la%20Salud%20(OMS).</w:t>
      </w:r>
    </w:p>
  </w:footnote>
  <w:footnote w:id="3">
    <w:p w:rsidR="004817C7" w:rsidRPr="004817C7" w:rsidRDefault="004817C7">
      <w:pPr>
        <w:pStyle w:val="Textonotapie"/>
        <w:rPr>
          <w:lang w:val="es-MX"/>
        </w:rPr>
      </w:pPr>
      <w:r>
        <w:rPr>
          <w:rStyle w:val="Refdenotaalpie"/>
        </w:rPr>
        <w:footnoteRef/>
      </w:r>
      <w:r>
        <w:t xml:space="preserve"> Ak Cavalcante. Comunicación Personal, Director Nacional del Programa de Control del Tabaco y Chirstiane Vianna, Asesora Legal, División de Programa de Control del Tabaco y Factores de Riesgo de Cáncer, Instituto Nacional del Cáncer, Ministerio de Salud Pública, Brasil; Agosto 15, 2003.  </w:t>
      </w:r>
    </w:p>
  </w:footnote>
  <w:footnote w:id="4">
    <w:p w:rsidR="002D2441" w:rsidRPr="002D2441" w:rsidRDefault="002D2441">
      <w:pPr>
        <w:pStyle w:val="Textonotapie"/>
        <w:rPr>
          <w:lang w:val="es-MX"/>
        </w:rPr>
      </w:pPr>
      <w:r>
        <w:rPr>
          <w:rStyle w:val="Refdenotaalpie"/>
        </w:rPr>
        <w:footnoteRef/>
      </w:r>
      <w:r>
        <w:t xml:space="preserve"> www.facmed.unam.mx/deptos/</w:t>
      </w:r>
      <w:r>
        <w:rPr>
          <w:b/>
          <w:bCs/>
        </w:rPr>
        <w:t>salud</w:t>
      </w:r>
      <w:r>
        <w:t xml:space="preserve">/censenanza/spi/.../navarro.pdf; Consultado 03 de Marzo de 2013  </w:t>
      </w:r>
    </w:p>
  </w:footnote>
  <w:footnote w:id="5">
    <w:p w:rsidR="002D2441" w:rsidRPr="002D2441" w:rsidRDefault="002D2441">
      <w:pPr>
        <w:pStyle w:val="Textonotapie"/>
        <w:rPr>
          <w:lang w:val="es-MX"/>
        </w:rPr>
      </w:pPr>
      <w:r>
        <w:rPr>
          <w:rStyle w:val="Refdenotaalpie"/>
        </w:rPr>
        <w:footnoteRef/>
      </w:r>
      <w:r>
        <w:t xml:space="preserve"> Cigarrillos, Cigarros Tabaco para pipas, Tabaco de Mascar, Snuff, Tabaco con sabor añadido. www.uprm.edu/cvida/</w:t>
      </w:r>
      <w:r>
        <w:rPr>
          <w:b/>
          <w:bCs/>
        </w:rPr>
        <w:t>tabaquismo</w:t>
      </w:r>
      <w:r>
        <w:t xml:space="preserve">/ppt/problema-de-salud.ppt; consultado el día 18 de Febrero de 2013  </w:t>
      </w:r>
    </w:p>
  </w:footnote>
  <w:footnote w:id="6">
    <w:p w:rsidR="00E46A86" w:rsidRPr="00E46A86" w:rsidRDefault="00E46A86">
      <w:pPr>
        <w:pStyle w:val="Textonotapie"/>
        <w:rPr>
          <w:lang w:val="es-MX"/>
        </w:rPr>
      </w:pPr>
      <w:r>
        <w:rPr>
          <w:rStyle w:val="Refdenotaalpie"/>
        </w:rPr>
        <w:footnoteRef/>
      </w:r>
      <w:r>
        <w:t xml:space="preserve"> http://www.who.int/nmh/publications/ncd_report_full_en.pdf. Consultado el 20 de Marzo de 2013 y consultado el 25 de Marzo de 2013  </w:t>
      </w:r>
    </w:p>
  </w:footnote>
  <w:footnote w:id="7">
    <w:p w:rsidR="00E46A86" w:rsidRPr="00E46A86" w:rsidRDefault="00E46A86">
      <w:pPr>
        <w:pStyle w:val="Textonotapie"/>
        <w:rPr>
          <w:lang w:val="es-MX"/>
        </w:rPr>
      </w:pPr>
      <w:r>
        <w:rPr>
          <w:rStyle w:val="Refdenotaalpie"/>
        </w:rPr>
        <w:footnoteRef/>
      </w:r>
      <w:r>
        <w:t xml:space="preserve"> Teresa Robledo de Dios. Jefa del Servicio de Promoción de Hábitos Saludables. Subdirección General de Epidemiología, Promoción y Educación para la Salud. Dirección General de Salud Pública. Ministerio de Sanidad, Servicios Sociales e Igualdad. España. Evaluación de las Actividades de Lucha Contra el Tabaco, Experiencias y Principios Orientadores.  </w:t>
      </w:r>
    </w:p>
  </w:footnote>
  <w:footnote w:id="8">
    <w:p w:rsidR="00E46A86" w:rsidRPr="00E46A86" w:rsidRDefault="00E46A86">
      <w:pPr>
        <w:pStyle w:val="Textonotapie"/>
        <w:rPr>
          <w:lang w:val="es-MX"/>
        </w:rPr>
      </w:pPr>
      <w:r>
        <w:rPr>
          <w:rStyle w:val="Refdenotaalpie"/>
        </w:rPr>
        <w:footnoteRef/>
      </w:r>
      <w:r>
        <w:t xml:space="preserve"> </w:t>
      </w:r>
      <w:r w:rsidRPr="00E46A86">
        <w:t>https://www.dane.gov.co/files/investigaciones/boletines/encspa/comunicado-encspa-2019.pdf</w:t>
      </w:r>
    </w:p>
  </w:footnote>
  <w:footnote w:id="9">
    <w:p w:rsidR="006203F8" w:rsidRPr="006203F8" w:rsidRDefault="006203F8">
      <w:pPr>
        <w:pStyle w:val="Textonotapie"/>
        <w:rPr>
          <w:lang w:val="es-MX"/>
        </w:rPr>
      </w:pPr>
      <w:r>
        <w:rPr>
          <w:rStyle w:val="Refdenotaalpie"/>
        </w:rPr>
        <w:footnoteRef/>
      </w:r>
      <w:r>
        <w:t xml:space="preserve"> </w:t>
      </w:r>
      <w:r w:rsidRPr="006203F8">
        <w:t>https://www.dane.gov.co/files/investigaciones/boletines/encspa/comunicado-encspa-2019.pdf</w:t>
      </w:r>
    </w:p>
  </w:footnote>
  <w:footnote w:id="10">
    <w:p w:rsidR="00092B4F" w:rsidRPr="00092B4F" w:rsidRDefault="00092B4F">
      <w:pPr>
        <w:pStyle w:val="Textonotapie"/>
        <w:rPr>
          <w:lang w:val="es-MX"/>
        </w:rPr>
      </w:pPr>
      <w:r>
        <w:rPr>
          <w:rStyle w:val="Refdenotaalpie"/>
        </w:rPr>
        <w:footnoteRef/>
      </w:r>
      <w:r>
        <w:t xml:space="preserve"> </w:t>
      </w:r>
      <w:r w:rsidRPr="00092B4F">
        <w:t>Nubia Bautista, subdirectora (e) de Enfermedades No Transmisibles de Minsalud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D8" w:rsidRDefault="0097614E" w:rsidP="00C063B2">
    <w:pPr>
      <w:pStyle w:val="Sinespaciado"/>
      <w:jc w:val="center"/>
    </w:pPr>
  </w:p>
  <w:p w:rsidR="00791ED8" w:rsidRPr="00DC66F0" w:rsidRDefault="0097614E" w:rsidP="00DC66F0">
    <w:pPr>
      <w:pStyle w:val="Encabez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28A247C"/>
    <w:multiLevelType w:val="multilevel"/>
    <w:tmpl w:val="CB3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04044"/>
    <w:rsid w:val="00025C89"/>
    <w:rsid w:val="000265CE"/>
    <w:rsid w:val="00027811"/>
    <w:rsid w:val="000438BD"/>
    <w:rsid w:val="000611F8"/>
    <w:rsid w:val="00092B4F"/>
    <w:rsid w:val="000A2ED7"/>
    <w:rsid w:val="000A79A7"/>
    <w:rsid w:val="000B4ED2"/>
    <w:rsid w:val="000B68A2"/>
    <w:rsid w:val="000C065F"/>
    <w:rsid w:val="000D5338"/>
    <w:rsid w:val="00133F14"/>
    <w:rsid w:val="001357AE"/>
    <w:rsid w:val="001C5695"/>
    <w:rsid w:val="0020275D"/>
    <w:rsid w:val="00205070"/>
    <w:rsid w:val="002639AB"/>
    <w:rsid w:val="002A5C32"/>
    <w:rsid w:val="002D2441"/>
    <w:rsid w:val="003C2B94"/>
    <w:rsid w:val="003C6CB7"/>
    <w:rsid w:val="003D2FF2"/>
    <w:rsid w:val="003F185D"/>
    <w:rsid w:val="0043454F"/>
    <w:rsid w:val="00435BBF"/>
    <w:rsid w:val="00471D74"/>
    <w:rsid w:val="004817C7"/>
    <w:rsid w:val="00496022"/>
    <w:rsid w:val="005235BB"/>
    <w:rsid w:val="005501BA"/>
    <w:rsid w:val="005654A2"/>
    <w:rsid w:val="0057264E"/>
    <w:rsid w:val="005B2B8B"/>
    <w:rsid w:val="005C67C4"/>
    <w:rsid w:val="006203F8"/>
    <w:rsid w:val="00626380"/>
    <w:rsid w:val="006A6E3E"/>
    <w:rsid w:val="006E720E"/>
    <w:rsid w:val="006F0DAF"/>
    <w:rsid w:val="00727DCD"/>
    <w:rsid w:val="00731329"/>
    <w:rsid w:val="00733C92"/>
    <w:rsid w:val="00760116"/>
    <w:rsid w:val="007A48D0"/>
    <w:rsid w:val="007E22F2"/>
    <w:rsid w:val="0084558A"/>
    <w:rsid w:val="00864C0F"/>
    <w:rsid w:val="008E154A"/>
    <w:rsid w:val="008E781D"/>
    <w:rsid w:val="0091507C"/>
    <w:rsid w:val="00965204"/>
    <w:rsid w:val="0097614E"/>
    <w:rsid w:val="009A7DB6"/>
    <w:rsid w:val="009C3F24"/>
    <w:rsid w:val="009E27F7"/>
    <w:rsid w:val="009E6D68"/>
    <w:rsid w:val="00A11BD3"/>
    <w:rsid w:val="00A17576"/>
    <w:rsid w:val="00A40B6A"/>
    <w:rsid w:val="00B01B89"/>
    <w:rsid w:val="00B10382"/>
    <w:rsid w:val="00B24E3E"/>
    <w:rsid w:val="00B41806"/>
    <w:rsid w:val="00B46FA5"/>
    <w:rsid w:val="00B61C62"/>
    <w:rsid w:val="00B91095"/>
    <w:rsid w:val="00BE00F5"/>
    <w:rsid w:val="00C2660B"/>
    <w:rsid w:val="00C706DD"/>
    <w:rsid w:val="00C87977"/>
    <w:rsid w:val="00CC0DF7"/>
    <w:rsid w:val="00D04B1E"/>
    <w:rsid w:val="00D17171"/>
    <w:rsid w:val="00D20F78"/>
    <w:rsid w:val="00D232C0"/>
    <w:rsid w:val="00D2545B"/>
    <w:rsid w:val="00D30E4C"/>
    <w:rsid w:val="00D33585"/>
    <w:rsid w:val="00DA6A24"/>
    <w:rsid w:val="00E01C7A"/>
    <w:rsid w:val="00E11FED"/>
    <w:rsid w:val="00E232D3"/>
    <w:rsid w:val="00E46A86"/>
    <w:rsid w:val="00E633E7"/>
    <w:rsid w:val="00E7216B"/>
    <w:rsid w:val="00EC435D"/>
    <w:rsid w:val="00ED533A"/>
    <w:rsid w:val="00ED54DD"/>
    <w:rsid w:val="00EF42C6"/>
    <w:rsid w:val="00EF6607"/>
    <w:rsid w:val="00F17D2B"/>
    <w:rsid w:val="00F770A0"/>
    <w:rsid w:val="00FC1CD4"/>
    <w:rsid w:val="00FE1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semiHidden/>
    <w:unhideWhenUsed/>
    <w:rsid w:val="00092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406">
      <w:bodyDiv w:val="1"/>
      <w:marLeft w:val="0"/>
      <w:marRight w:val="0"/>
      <w:marTop w:val="0"/>
      <w:marBottom w:val="0"/>
      <w:divBdr>
        <w:top w:val="none" w:sz="0" w:space="0" w:color="auto"/>
        <w:left w:val="none" w:sz="0" w:space="0" w:color="auto"/>
        <w:bottom w:val="none" w:sz="0" w:space="0" w:color="auto"/>
        <w:right w:val="none" w:sz="0" w:space="0" w:color="auto"/>
      </w:divBdr>
    </w:div>
    <w:div w:id="188303744">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605425470">
      <w:bodyDiv w:val="1"/>
      <w:marLeft w:val="0"/>
      <w:marRight w:val="0"/>
      <w:marTop w:val="0"/>
      <w:marBottom w:val="0"/>
      <w:divBdr>
        <w:top w:val="none" w:sz="0" w:space="0" w:color="auto"/>
        <w:left w:val="none" w:sz="0" w:space="0" w:color="auto"/>
        <w:bottom w:val="none" w:sz="0" w:space="0" w:color="auto"/>
        <w:right w:val="none" w:sz="0" w:space="0" w:color="auto"/>
      </w:divBdr>
    </w:div>
    <w:div w:id="678046338">
      <w:bodyDiv w:val="1"/>
      <w:marLeft w:val="0"/>
      <w:marRight w:val="0"/>
      <w:marTop w:val="0"/>
      <w:marBottom w:val="0"/>
      <w:divBdr>
        <w:top w:val="none" w:sz="0" w:space="0" w:color="auto"/>
        <w:left w:val="none" w:sz="0" w:space="0" w:color="auto"/>
        <w:bottom w:val="none" w:sz="0" w:space="0" w:color="auto"/>
        <w:right w:val="none" w:sz="0" w:space="0" w:color="auto"/>
      </w:divBdr>
    </w:div>
    <w:div w:id="908922901">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538619785">
      <w:bodyDiv w:val="1"/>
      <w:marLeft w:val="0"/>
      <w:marRight w:val="0"/>
      <w:marTop w:val="0"/>
      <w:marBottom w:val="0"/>
      <w:divBdr>
        <w:top w:val="none" w:sz="0" w:space="0" w:color="auto"/>
        <w:left w:val="none" w:sz="0" w:space="0" w:color="auto"/>
        <w:bottom w:val="none" w:sz="0" w:space="0" w:color="auto"/>
        <w:right w:val="none" w:sz="0" w:space="0" w:color="auto"/>
      </w:divBdr>
    </w:div>
    <w:div w:id="1554390185">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A730-53AF-4CE5-BAB7-A1010D7C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5308</Words>
  <Characters>29196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Atencia</dc:creator>
  <cp:lastModifiedBy>Cristian Andres Ramirez Ramirez</cp:lastModifiedBy>
  <cp:revision>6</cp:revision>
  <cp:lastPrinted>2022-08-10T15:43:00Z</cp:lastPrinted>
  <dcterms:created xsi:type="dcterms:W3CDTF">2022-08-09T22:52:00Z</dcterms:created>
  <dcterms:modified xsi:type="dcterms:W3CDTF">2022-08-10T15:46:00Z</dcterms:modified>
</cp:coreProperties>
</file>