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B7" w:rsidRPr="00390A7D" w:rsidRDefault="00D8528B"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b/>
        </w:rPr>
        <w:t>Bogotá D.C, 03</w:t>
      </w:r>
      <w:r w:rsidR="00CC0DF7">
        <w:rPr>
          <w:rFonts w:ascii="Bookman Old Style" w:eastAsia="Arial Narrow" w:hAnsi="Bookman Old Style" w:cs="Arial Narrow"/>
          <w:b/>
        </w:rPr>
        <w:t xml:space="preserve"> de </w:t>
      </w:r>
      <w:r>
        <w:rPr>
          <w:rFonts w:ascii="Bookman Old Style" w:eastAsia="Arial Narrow" w:hAnsi="Bookman Old Style" w:cs="Arial Narrow"/>
          <w:b/>
        </w:rPr>
        <w:t>agosto</w:t>
      </w:r>
      <w:r w:rsidR="00443F6F">
        <w:rPr>
          <w:rFonts w:ascii="Bookman Old Style" w:eastAsia="Arial Narrow" w:hAnsi="Bookman Old Style" w:cs="Arial Narrow"/>
          <w:b/>
        </w:rPr>
        <w:t xml:space="preserve"> de 2022</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Default="003C6CB7" w:rsidP="003C6CB7">
      <w:pPr>
        <w:tabs>
          <w:tab w:val="left" w:pos="0"/>
        </w:tabs>
        <w:spacing w:after="0" w:line="240" w:lineRule="auto"/>
        <w:jc w:val="both"/>
        <w:rPr>
          <w:rFonts w:ascii="Bookman Old Style" w:eastAsia="Arial Narrow" w:hAnsi="Bookman Old Style" w:cs="Arial Narrow"/>
        </w:rPr>
      </w:pP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Doctor</w:t>
      </w:r>
    </w:p>
    <w:p w:rsidR="00D8528B" w:rsidRDefault="00D8528B" w:rsidP="003C6CB7">
      <w:pPr>
        <w:tabs>
          <w:tab w:val="left" w:pos="0"/>
        </w:tabs>
        <w:spacing w:after="0" w:line="240" w:lineRule="auto"/>
        <w:jc w:val="both"/>
        <w:rPr>
          <w:rFonts w:ascii="Bookman Old Style" w:eastAsia="Arial Narrow" w:hAnsi="Bookman Old Style" w:cs="Arial Narrow"/>
          <w:b/>
        </w:rPr>
      </w:pPr>
      <w:r w:rsidRPr="00D8528B">
        <w:rPr>
          <w:rFonts w:ascii="Bookman Old Style" w:eastAsia="Arial Narrow" w:hAnsi="Bookman Old Style" w:cs="Arial Narrow"/>
          <w:b/>
        </w:rPr>
        <w:t>JAIME LUIS LACOUTURE PEÑALOZA</w:t>
      </w:r>
    </w:p>
    <w:p w:rsidR="003C6CB7"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Secretario General </w:t>
      </w: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Cámara de Representantes </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rPr>
        <w:t>Ciudad</w:t>
      </w:r>
    </w:p>
    <w:p w:rsidR="003C6CB7" w:rsidRDefault="003C6CB7" w:rsidP="003C6CB7">
      <w:pPr>
        <w:tabs>
          <w:tab w:val="left" w:pos="0"/>
        </w:tabs>
        <w:spacing w:after="0" w:line="240" w:lineRule="auto"/>
        <w:ind w:left="3540"/>
        <w:jc w:val="both"/>
        <w:rPr>
          <w:rFonts w:ascii="Bookman Old Style" w:eastAsia="Arial Narrow" w:hAnsi="Bookman Old Style" w:cs="Arial Narrow"/>
          <w:b/>
        </w:rPr>
      </w:pPr>
    </w:p>
    <w:p w:rsidR="00D8528B" w:rsidRPr="00390A7D" w:rsidRDefault="00D8528B" w:rsidP="003C6CB7">
      <w:pPr>
        <w:tabs>
          <w:tab w:val="left" w:pos="0"/>
        </w:tabs>
        <w:spacing w:after="0" w:line="240" w:lineRule="auto"/>
        <w:ind w:left="3540"/>
        <w:jc w:val="both"/>
        <w:rPr>
          <w:rFonts w:ascii="Bookman Old Style" w:eastAsia="Arial Narrow" w:hAnsi="Bookman Old Style" w:cs="Arial Narrow"/>
          <w:b/>
        </w:rPr>
      </w:pPr>
    </w:p>
    <w:p w:rsidR="003C6CB7" w:rsidRPr="00390A7D" w:rsidRDefault="003C6CB7" w:rsidP="003C6CB7">
      <w:pPr>
        <w:spacing w:after="0" w:line="240" w:lineRule="auto"/>
        <w:jc w:val="both"/>
        <w:rPr>
          <w:rFonts w:ascii="Bookman Old Style" w:eastAsia="Arial Narrow" w:hAnsi="Bookman Old Style" w:cs="Arial Narrow"/>
          <w:b/>
        </w:rPr>
      </w:pPr>
    </w:p>
    <w:p w:rsidR="00777BAA" w:rsidRPr="00512CF8" w:rsidRDefault="003C6CB7" w:rsidP="00777BAA">
      <w:pPr>
        <w:jc w:val="both"/>
        <w:rPr>
          <w:rFonts w:ascii="Bookman Old Style" w:hAnsi="Bookman Old Style" w:cs="Arial"/>
          <w:b/>
          <w:sz w:val="24"/>
          <w:szCs w:val="24"/>
        </w:rPr>
      </w:pPr>
      <w:r w:rsidRPr="00390A7D">
        <w:rPr>
          <w:rFonts w:ascii="Bookman Old Style" w:eastAsia="Arial Narrow" w:hAnsi="Bookman Old Style" w:cs="Arial Narrow"/>
          <w:b/>
        </w:rPr>
        <w:t xml:space="preserve">Ref.: </w:t>
      </w:r>
      <w:r w:rsidRPr="00390A7D">
        <w:rPr>
          <w:rFonts w:ascii="Bookman Old Style" w:eastAsia="Arial Narrow" w:hAnsi="Bookman Old Style" w:cs="Arial Narrow"/>
        </w:rPr>
        <w:t>Radicación</w:t>
      </w:r>
      <w:r w:rsidRPr="00390A7D">
        <w:rPr>
          <w:rFonts w:ascii="Bookman Old Style" w:eastAsia="Arial Narrow" w:hAnsi="Bookman Old Style" w:cs="Arial Narrow"/>
          <w:b/>
        </w:rPr>
        <w:t xml:space="preserve"> </w:t>
      </w:r>
      <w:r w:rsidR="00345AFD">
        <w:rPr>
          <w:rFonts w:ascii="Bookman Old Style" w:eastAsia="Arial Narrow" w:hAnsi="Bookman Old Style" w:cs="Arial Narrow"/>
        </w:rPr>
        <w:t xml:space="preserve">Proyecto de Ley </w:t>
      </w:r>
      <w:r w:rsidR="00777BAA" w:rsidRPr="00777BAA">
        <w:rPr>
          <w:rFonts w:ascii="Bookman Old Style" w:hAnsi="Bookman Old Style" w:cs="Arial"/>
        </w:rPr>
        <w:t>“</w:t>
      </w:r>
      <w:r w:rsidR="00777BAA" w:rsidRPr="00777BAA">
        <w:rPr>
          <w:rFonts w:ascii="Bookman Old Style" w:hAnsi="Bookman Old Style" w:cs="Arial"/>
          <w:b/>
        </w:rPr>
        <w:t>POR MEDIO DE LA CUAL SE ESTABLECEN LINEAMIENTOS EN MATERIA DE RECONEXIÓN DE SERVICIOS PÚBLICOS DOMICILIARIOS, SE GARANTIZAN DERECHOS DE LOS USUARIOS Y SE DICTAN OTRAS DISPOSICIONES</w:t>
      </w:r>
      <w:r w:rsidR="00777BAA" w:rsidRPr="00777BAA">
        <w:rPr>
          <w:rFonts w:ascii="Bookman Old Style" w:hAnsi="Bookman Old Style" w:cs="Arial"/>
        </w:rPr>
        <w:t>”.</w:t>
      </w:r>
    </w:p>
    <w:p w:rsidR="003C6CB7" w:rsidRPr="00390A7D" w:rsidRDefault="003C6CB7" w:rsidP="00777BAA">
      <w:pPr>
        <w:spacing w:after="0" w:line="240" w:lineRule="auto"/>
        <w:ind w:left="708"/>
        <w:jc w:val="both"/>
        <w:rPr>
          <w:rFonts w:ascii="Bookman Old Style" w:eastAsia="Arial Narrow" w:hAnsi="Bookman Old Style" w:cs="Arial Narrow"/>
          <w:highlight w:val="white"/>
        </w:rPr>
      </w:pPr>
    </w:p>
    <w:p w:rsidR="003C6CB7" w:rsidRPr="00390A7D" w:rsidRDefault="003C6CB7" w:rsidP="003C6CB7">
      <w:pPr>
        <w:spacing w:after="0" w:line="240" w:lineRule="auto"/>
        <w:jc w:val="center"/>
        <w:rPr>
          <w:rFonts w:ascii="Bookman Old Style" w:eastAsia="Arial Narrow" w:hAnsi="Bookman Old Style" w:cs="Arial Narrow"/>
          <w:highlight w:val="white"/>
        </w:rPr>
      </w:pPr>
    </w:p>
    <w:p w:rsidR="003C6CB7" w:rsidRPr="00390A7D" w:rsidRDefault="003C6CB7" w:rsidP="003C6CB7">
      <w:pPr>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Apreciado Secretario: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3C6CB7" w:rsidP="003C6CB7">
      <w:pPr>
        <w:spacing w:after="0" w:line="240" w:lineRule="auto"/>
        <w:jc w:val="both"/>
        <w:rPr>
          <w:rFonts w:ascii="Bookman Old Style" w:eastAsia="Arial Narrow" w:hAnsi="Bookman Old Style" w:cs="Arial Narrow"/>
        </w:rPr>
      </w:pPr>
    </w:p>
    <w:p w:rsidR="003C6CB7" w:rsidRPr="00AC329D" w:rsidRDefault="003C6CB7" w:rsidP="00AC329D">
      <w:pPr>
        <w:spacing w:after="0" w:line="240" w:lineRule="auto"/>
        <w:jc w:val="both"/>
        <w:rPr>
          <w:rFonts w:ascii="Bookman Old Style" w:eastAsia="Arial Narrow" w:hAnsi="Bookman Old Style" w:cs="Arial Narrow"/>
          <w:b/>
        </w:rPr>
      </w:pPr>
      <w:r w:rsidRPr="00390A7D">
        <w:rPr>
          <w:rFonts w:ascii="Bookman Old Style" w:eastAsia="Arial Narrow" w:hAnsi="Bookman Old Style" w:cs="Arial Narrow"/>
        </w:rPr>
        <w:t xml:space="preserve">Atendiendo a lo estipulado en los artículos 139 y </w:t>
      </w:r>
      <w:r w:rsidR="00C2660B">
        <w:rPr>
          <w:rFonts w:ascii="Bookman Old Style" w:eastAsia="Arial Narrow" w:hAnsi="Bookman Old Style" w:cs="Arial Narrow"/>
        </w:rPr>
        <w:t>140 de la Ley 5 de 1992 presentamos</w:t>
      </w:r>
      <w:r w:rsidRPr="00390A7D">
        <w:rPr>
          <w:rFonts w:ascii="Bookman Old Style" w:eastAsia="Arial Narrow" w:hAnsi="Bookman Old Style" w:cs="Arial Narrow"/>
        </w:rPr>
        <w:t xml:space="preserve"> a consideración del Congreso de la República el Proyecto de </w:t>
      </w:r>
      <w:r w:rsidR="00E64A50" w:rsidRPr="00390A7D">
        <w:rPr>
          <w:rFonts w:ascii="Bookman Old Style" w:eastAsia="Arial Narrow" w:hAnsi="Bookman Old Style" w:cs="Arial Narrow"/>
        </w:rPr>
        <w:t xml:space="preserve">Ley </w:t>
      </w:r>
      <w:r w:rsidR="00777BAA" w:rsidRPr="00777BAA">
        <w:rPr>
          <w:rFonts w:ascii="Bookman Old Style" w:hAnsi="Bookman Old Style" w:cs="Arial"/>
        </w:rPr>
        <w:t>“</w:t>
      </w:r>
      <w:r w:rsidR="00777BAA" w:rsidRPr="00777BAA">
        <w:rPr>
          <w:rFonts w:ascii="Bookman Old Style" w:hAnsi="Bookman Old Style" w:cs="Arial"/>
          <w:b/>
        </w:rPr>
        <w:t>POR MEDIO DE LA CUAL SE ESTABLECEN LINEAMIENTOS EN MATERIA DE RECONEXIÓN DE SERVICIOS PÚBLICOS DOMICILIARIOS, SE GARANTIZAN DERECHOS DE LOS USUARIOS Y SE DICTAN OTRAS DISPOSICIONES</w:t>
      </w:r>
      <w:r w:rsidR="00777BAA" w:rsidRPr="00777BAA">
        <w:rPr>
          <w:rFonts w:ascii="Bookman Old Style" w:hAnsi="Bookman Old Style" w:cs="Arial"/>
        </w:rPr>
        <w:t>”</w:t>
      </w:r>
      <w:r>
        <w:rPr>
          <w:rFonts w:ascii="Bookman Old Style" w:eastAsia="Arial Narrow" w:hAnsi="Bookman Old Style" w:cs="Arial Narrow"/>
          <w:b/>
        </w:rPr>
        <w:t>.</w:t>
      </w:r>
      <w:r w:rsidR="00AC329D">
        <w:rPr>
          <w:rFonts w:ascii="Bookman Old Style" w:eastAsia="Arial Narrow" w:hAnsi="Bookman Old Style" w:cs="Arial Narrow"/>
          <w:b/>
        </w:rPr>
        <w:t xml:space="preserve"> </w:t>
      </w:r>
      <w:r w:rsidRPr="00390A7D">
        <w:rPr>
          <w:rFonts w:ascii="Bookman Old Style" w:eastAsia="Arial Narrow" w:hAnsi="Bookman Old Style" w:cs="Arial Narrow"/>
          <w:highlight w:val="white"/>
        </w:rPr>
        <w:t xml:space="preserve">El Proyecto de Ley cumple las disposiciones correspondientes a la iniciativa legislativa y demás consagradas en la Constitución y la citada ley.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C2660B" w:rsidP="003C6CB7">
      <w:pPr>
        <w:spacing w:after="0" w:line="240" w:lineRule="auto"/>
        <w:jc w:val="both"/>
        <w:rPr>
          <w:rFonts w:ascii="Bookman Old Style" w:eastAsia="Arial Narrow" w:hAnsi="Bookman Old Style" w:cs="Arial Narrow"/>
        </w:rPr>
      </w:pPr>
      <w:r>
        <w:rPr>
          <w:rFonts w:ascii="Bookman Old Style" w:eastAsia="Arial Narrow" w:hAnsi="Bookman Old Style" w:cs="Arial Narrow"/>
        </w:rPr>
        <w:t>Agradecemos</w:t>
      </w:r>
      <w:r w:rsidR="003C6CB7" w:rsidRPr="00390A7D">
        <w:rPr>
          <w:rFonts w:ascii="Bookman Old Style" w:eastAsia="Arial Narrow" w:hAnsi="Bookman Old Style" w:cs="Arial Narrow"/>
        </w:rPr>
        <w:t xml:space="preserve"> surtir el trámite legislativo previsto en el artículo 144 de la Ley 5 de 1992. </w:t>
      </w:r>
    </w:p>
    <w:p w:rsidR="003C6CB7" w:rsidRDefault="003C6CB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390A7D" w:rsidRDefault="00CC0DF7" w:rsidP="003C6CB7">
      <w:pPr>
        <w:tabs>
          <w:tab w:val="left" w:pos="0"/>
        </w:tabs>
        <w:spacing w:after="0" w:line="240" w:lineRule="auto"/>
        <w:jc w:val="both"/>
        <w:rPr>
          <w:rFonts w:ascii="Bookman Old Style" w:eastAsia="Arial Narrow" w:hAnsi="Bookman Old Style" w:cs="Arial Narrow"/>
        </w:rPr>
      </w:pPr>
    </w:p>
    <w:p w:rsidR="003C6CB7" w:rsidRDefault="00CC0DF7" w:rsidP="003C6CB7">
      <w:pPr>
        <w:tabs>
          <w:tab w:val="left" w:pos="0"/>
        </w:tabs>
        <w:spacing w:after="0" w:line="240" w:lineRule="auto"/>
        <w:jc w:val="both"/>
        <w:rPr>
          <w:rFonts w:ascii="Bookman Old Style" w:eastAsia="Arial Narrow" w:hAnsi="Bookman Old Style" w:cs="Arial Narrow"/>
        </w:rPr>
      </w:pPr>
      <w:r>
        <w:rPr>
          <w:rFonts w:ascii="Bookman Old Style" w:eastAsia="Arial Narrow" w:hAnsi="Bookman Old Style" w:cs="Arial Narrow"/>
        </w:rPr>
        <w:t>Cordialmente</w:t>
      </w:r>
      <w:r w:rsidR="003C6CB7" w:rsidRPr="00390A7D">
        <w:rPr>
          <w:rFonts w:ascii="Bookman Old Style" w:eastAsia="Arial Narrow" w:hAnsi="Bookman Old Style" w:cs="Arial Narrow"/>
        </w:rPr>
        <w:t xml:space="preserve">,   </w:t>
      </w: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MILENE JARAVA DIAZ </w:t>
      </w: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Representante a la Cámara </w:t>
      </w:r>
    </w:p>
    <w:p w:rsidR="003C6CB7" w:rsidRPr="00390A7D" w:rsidRDefault="003C6CB7" w:rsidP="003C6CB7">
      <w:pPr>
        <w:spacing w:after="0" w:line="240" w:lineRule="auto"/>
        <w:jc w:val="both"/>
        <w:rPr>
          <w:rFonts w:ascii="Bookman Old Style" w:eastAsia="Arial Narrow" w:hAnsi="Bookman Old Style" w:cs="Arial Narrow"/>
          <w:b/>
        </w:rPr>
      </w:pPr>
    </w:p>
    <w:p w:rsidR="003C6CB7" w:rsidRPr="00390A7D" w:rsidRDefault="00C2660B" w:rsidP="00C2660B">
      <w:pPr>
        <w:spacing w:after="0" w:line="240" w:lineRule="auto"/>
        <w:rPr>
          <w:rFonts w:ascii="Bookman Old Style" w:eastAsia="Arial Narrow" w:hAnsi="Bookman Old Style" w:cs="Arial Narrow"/>
          <w:b/>
        </w:rPr>
      </w:pPr>
      <w:r>
        <w:rPr>
          <w:rFonts w:ascii="Bookman Old Style" w:eastAsia="Arial Narrow" w:hAnsi="Bookman Old Style" w:cs="Arial Narrow"/>
          <w:b/>
        </w:rPr>
        <w:t xml:space="preserve">           </w:t>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t xml:space="preserve">     </w:t>
      </w:r>
    </w:p>
    <w:p w:rsidR="0057264E" w:rsidRDefault="0057264E" w:rsidP="00D20F78">
      <w:pPr>
        <w:jc w:val="center"/>
        <w:rPr>
          <w:rFonts w:ascii="Bookman Old Style" w:hAnsi="Bookman Old Style" w:cs="Arial"/>
          <w:b/>
          <w:sz w:val="24"/>
          <w:szCs w:val="24"/>
        </w:rPr>
      </w:pPr>
    </w:p>
    <w:p w:rsidR="00E57E24" w:rsidRDefault="00E57E24" w:rsidP="00CC0DF7">
      <w:pPr>
        <w:rPr>
          <w:rFonts w:ascii="Bookman Old Style" w:hAnsi="Bookman Old Style" w:cs="Arial"/>
          <w:b/>
          <w:sz w:val="24"/>
          <w:szCs w:val="24"/>
        </w:rPr>
      </w:pPr>
    </w:p>
    <w:p w:rsidR="00D20F78"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lastRenderedPageBreak/>
        <w:t xml:space="preserve">PROYECTO DE </w:t>
      </w:r>
      <w:r w:rsidR="00E64A50">
        <w:rPr>
          <w:rFonts w:ascii="Bookman Old Style" w:hAnsi="Bookman Old Style" w:cs="Arial"/>
          <w:b/>
          <w:sz w:val="24"/>
          <w:szCs w:val="24"/>
        </w:rPr>
        <w:t>LEY No.</w:t>
      </w:r>
      <w:r w:rsidR="00443F6F">
        <w:rPr>
          <w:rFonts w:ascii="Bookman Old Style" w:hAnsi="Bookman Old Style" w:cs="Arial"/>
          <w:b/>
          <w:sz w:val="24"/>
          <w:szCs w:val="24"/>
        </w:rPr>
        <w:t>_________________ DE 2022</w:t>
      </w:r>
    </w:p>
    <w:p w:rsidR="00777BAA" w:rsidRPr="004164E9" w:rsidRDefault="00777BAA" w:rsidP="00D20F78">
      <w:pPr>
        <w:jc w:val="center"/>
        <w:rPr>
          <w:rFonts w:ascii="Bookman Old Style" w:hAnsi="Bookman Old Style" w:cs="Arial"/>
          <w:b/>
          <w:sz w:val="24"/>
          <w:szCs w:val="24"/>
        </w:rPr>
      </w:pPr>
    </w:p>
    <w:p w:rsidR="00D20F78" w:rsidRDefault="00777BAA" w:rsidP="00777BAA">
      <w:pPr>
        <w:pStyle w:val="Sinespaciado"/>
        <w:jc w:val="center"/>
        <w:rPr>
          <w:rFonts w:ascii="Bookman Old Style" w:hAnsi="Bookman Old Style" w:cs="Arial"/>
        </w:rPr>
      </w:pPr>
      <w:r w:rsidRPr="00777BAA">
        <w:rPr>
          <w:rFonts w:ascii="Bookman Old Style" w:hAnsi="Bookman Old Style" w:cs="Arial"/>
        </w:rPr>
        <w:t>“</w:t>
      </w:r>
      <w:r w:rsidRPr="00777BAA">
        <w:rPr>
          <w:rFonts w:ascii="Bookman Old Style" w:hAnsi="Bookman Old Style" w:cs="Arial"/>
          <w:b/>
        </w:rPr>
        <w:t>POR MEDIO DE LA CUAL SE ESTABLECEN LINEAMIENTOS EN MATERIA DE RECONEXIÓN DE SERVICIOS PÚBLICOS DOMICILIARIOS, SE GARANTIZAN DERECHOS DE LOS USUARIOS Y SE DICTAN OTRAS DISPOSICIONES</w:t>
      </w:r>
      <w:r w:rsidRPr="00777BAA">
        <w:rPr>
          <w:rFonts w:ascii="Bookman Old Style" w:hAnsi="Bookman Old Style" w:cs="Arial"/>
        </w:rPr>
        <w:t>”</w:t>
      </w:r>
    </w:p>
    <w:p w:rsidR="00777BAA" w:rsidRDefault="00777BAA" w:rsidP="00D20F78">
      <w:pPr>
        <w:pStyle w:val="Sinespaciado"/>
        <w:rPr>
          <w:rFonts w:ascii="Bookman Old Style" w:hAnsi="Bookman Old Style" w:cs="Arial"/>
        </w:rPr>
      </w:pPr>
    </w:p>
    <w:p w:rsidR="00777BAA" w:rsidRPr="004164E9" w:rsidRDefault="00777BAA" w:rsidP="00D20F78">
      <w:pPr>
        <w:pStyle w:val="Sinespaciado"/>
        <w:rPr>
          <w:rFonts w:ascii="Bookman Old Style" w:hAnsi="Bookman Old Style"/>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t xml:space="preserve">“EL CONGRESO DE LA REPÚBLICA </w:t>
      </w:r>
    </w:p>
    <w:p w:rsidR="00CC0DF7" w:rsidRDefault="00D20F78" w:rsidP="00CC0DF7">
      <w:pPr>
        <w:jc w:val="center"/>
        <w:rPr>
          <w:rFonts w:ascii="Bookman Old Style" w:hAnsi="Bookman Old Style" w:cs="Arial"/>
          <w:b/>
          <w:sz w:val="24"/>
          <w:szCs w:val="24"/>
        </w:rPr>
      </w:pPr>
      <w:r w:rsidRPr="004164E9">
        <w:rPr>
          <w:rFonts w:ascii="Bookman Old Style" w:hAnsi="Bookman Old Style" w:cs="Arial"/>
          <w:b/>
          <w:sz w:val="24"/>
          <w:szCs w:val="24"/>
        </w:rPr>
        <w:t>DECRETA”</w:t>
      </w:r>
    </w:p>
    <w:p w:rsidR="00777BAA" w:rsidRPr="00512CF8" w:rsidRDefault="00777BAA" w:rsidP="00777BAA">
      <w:pPr>
        <w:jc w:val="both"/>
        <w:rPr>
          <w:rFonts w:ascii="Bookman Old Style" w:hAnsi="Bookman Old Style" w:cs="Arial"/>
          <w:color w:val="000000"/>
          <w:sz w:val="24"/>
        </w:rPr>
      </w:pPr>
      <w:r w:rsidRPr="00512CF8">
        <w:rPr>
          <w:rFonts w:ascii="Bookman Old Style" w:hAnsi="Bookman Old Style" w:cs="Arial"/>
          <w:b/>
          <w:color w:val="000000"/>
          <w:sz w:val="24"/>
        </w:rPr>
        <w:t>Artículo Primero.</w:t>
      </w:r>
      <w:r>
        <w:rPr>
          <w:rFonts w:ascii="Bookman Old Style" w:hAnsi="Bookman Old Style" w:cs="Arial"/>
          <w:b/>
          <w:color w:val="000000"/>
          <w:sz w:val="24"/>
        </w:rPr>
        <w:t xml:space="preserve"> Objeto. </w:t>
      </w:r>
      <w:r>
        <w:rPr>
          <w:rFonts w:ascii="Bookman Old Style" w:hAnsi="Bookman Old Style" w:cs="Arial"/>
          <w:color w:val="000000"/>
          <w:sz w:val="24"/>
        </w:rPr>
        <w:t xml:space="preserve">La presente ley tiene por objeto establecer lineamientos que garanticen la protección a los usuarios de servicios públicos domiciliarios de cobros por concepto de reconexión que no cuenten con soportes que permitan determinar la existencia de la suspensión y </w:t>
      </w:r>
      <w:r w:rsidR="00D8528B">
        <w:rPr>
          <w:rFonts w:ascii="Bookman Old Style" w:hAnsi="Bookman Old Style" w:cs="Arial"/>
          <w:color w:val="000000"/>
          <w:sz w:val="24"/>
        </w:rPr>
        <w:t>de la</w:t>
      </w:r>
      <w:r>
        <w:rPr>
          <w:rFonts w:ascii="Bookman Old Style" w:hAnsi="Bookman Old Style" w:cs="Arial"/>
          <w:color w:val="000000"/>
          <w:sz w:val="24"/>
        </w:rPr>
        <w:t xml:space="preserve"> reconexión efectiva del servicio.</w:t>
      </w:r>
      <w:r w:rsidRPr="00512CF8">
        <w:rPr>
          <w:rFonts w:ascii="Bookman Old Style" w:hAnsi="Bookman Old Style" w:cs="Arial"/>
          <w:b/>
          <w:color w:val="000000"/>
          <w:sz w:val="24"/>
        </w:rPr>
        <w:t xml:space="preserve"> </w:t>
      </w:r>
    </w:p>
    <w:p w:rsidR="00777BAA" w:rsidRDefault="00777BAA" w:rsidP="00777BAA">
      <w:pPr>
        <w:jc w:val="both"/>
        <w:rPr>
          <w:rFonts w:ascii="Bookman Old Style" w:hAnsi="Bookman Old Style" w:cs="Arial"/>
          <w:sz w:val="24"/>
          <w:szCs w:val="24"/>
        </w:rPr>
      </w:pPr>
      <w:r w:rsidRPr="00512CF8">
        <w:rPr>
          <w:rFonts w:ascii="Bookman Old Style" w:hAnsi="Bookman Old Style" w:cs="Arial"/>
          <w:b/>
          <w:sz w:val="24"/>
          <w:szCs w:val="24"/>
        </w:rPr>
        <w:t xml:space="preserve">Artículo Segundo. </w:t>
      </w:r>
      <w:r>
        <w:rPr>
          <w:rFonts w:ascii="Bookman Old Style" w:hAnsi="Bookman Old Style" w:cs="Arial"/>
          <w:sz w:val="24"/>
          <w:szCs w:val="24"/>
        </w:rPr>
        <w:t>Modifíquese el artículo 96 de la ley 142 de 1994, el cual quedará así:</w:t>
      </w:r>
    </w:p>
    <w:p w:rsidR="00777BAA" w:rsidRDefault="00777BAA" w:rsidP="00777BAA">
      <w:pPr>
        <w:ind w:left="284" w:right="299"/>
        <w:jc w:val="both"/>
        <w:rPr>
          <w:rFonts w:ascii="Bookman Old Style" w:hAnsi="Bookman Old Style" w:cs="Arial"/>
          <w:sz w:val="24"/>
          <w:szCs w:val="24"/>
        </w:rPr>
      </w:pPr>
      <w:r w:rsidRPr="00B1582B">
        <w:rPr>
          <w:rFonts w:ascii="Bookman Old Style" w:hAnsi="Bookman Old Style" w:cs="Arial"/>
          <w:b/>
          <w:sz w:val="24"/>
          <w:szCs w:val="24"/>
        </w:rPr>
        <w:t>ARTÍCULO 96. Otros cobros tarifarios.</w:t>
      </w:r>
      <w:r w:rsidRPr="00B1582B">
        <w:rPr>
          <w:rFonts w:ascii="Bookman Old Style" w:hAnsi="Bookman Old Style" w:cs="Arial"/>
          <w:sz w:val="24"/>
          <w:szCs w:val="24"/>
        </w:rPr>
        <w:t xml:space="preserve"> Quienes presten servicios públicos domiciliarios podrán cobrar un cargo por concepto de reconexión y reinstalación, para la recuperación de los costos en que incurran.</w:t>
      </w:r>
    </w:p>
    <w:p w:rsidR="00777BAA" w:rsidRDefault="00777BAA" w:rsidP="00777BAA">
      <w:pPr>
        <w:ind w:left="284" w:right="299"/>
        <w:jc w:val="both"/>
        <w:rPr>
          <w:rFonts w:ascii="Bookman Old Style" w:hAnsi="Bookman Old Style" w:cs="Arial"/>
          <w:sz w:val="24"/>
          <w:szCs w:val="24"/>
          <w:u w:val="single"/>
        </w:rPr>
      </w:pPr>
      <w:r>
        <w:rPr>
          <w:rFonts w:ascii="Bookman Old Style" w:hAnsi="Bookman Old Style" w:cs="Arial"/>
          <w:sz w:val="24"/>
          <w:szCs w:val="24"/>
          <w:u w:val="single"/>
        </w:rPr>
        <w:t>Los prestadores de servicios públicos domiciliarios no podrán realizar cobros a los que se refiere el inciso anterior cuando el servicio no hubiese sido efectivamente suspendido y reconectado, o cuando tal suspensión o reconexión no pueda ser probada.</w:t>
      </w:r>
    </w:p>
    <w:p w:rsidR="00A002D3" w:rsidRDefault="00D8528B" w:rsidP="00777BAA">
      <w:pPr>
        <w:ind w:left="284" w:right="299"/>
        <w:jc w:val="both"/>
        <w:rPr>
          <w:rFonts w:ascii="Bookman Old Style" w:hAnsi="Bookman Old Style" w:cs="Arial"/>
          <w:sz w:val="24"/>
          <w:szCs w:val="24"/>
          <w:u w:val="single"/>
        </w:rPr>
      </w:pPr>
      <w:r>
        <w:rPr>
          <w:rFonts w:ascii="Bookman Old Style" w:hAnsi="Bookman Old Style" w:cs="Arial"/>
          <w:sz w:val="24"/>
          <w:szCs w:val="24"/>
          <w:u w:val="single"/>
        </w:rPr>
        <w:t>Para poder cobrar el</w:t>
      </w:r>
      <w:r w:rsidR="00A002D3">
        <w:rPr>
          <w:rFonts w:ascii="Bookman Old Style" w:hAnsi="Bookman Old Style" w:cs="Arial"/>
          <w:sz w:val="24"/>
          <w:szCs w:val="24"/>
          <w:u w:val="single"/>
        </w:rPr>
        <w:t xml:space="preserve"> cargo por concepto de reconexión y reinstalación</w:t>
      </w:r>
      <w:r>
        <w:rPr>
          <w:rFonts w:ascii="Bookman Old Style" w:hAnsi="Bookman Old Style" w:cs="Arial"/>
          <w:sz w:val="24"/>
          <w:szCs w:val="24"/>
          <w:u w:val="single"/>
        </w:rPr>
        <w:t>,</w:t>
      </w:r>
      <w:r w:rsidR="00A002D3">
        <w:rPr>
          <w:rFonts w:ascii="Bookman Old Style" w:hAnsi="Bookman Old Style" w:cs="Arial"/>
          <w:sz w:val="24"/>
          <w:szCs w:val="24"/>
          <w:u w:val="single"/>
        </w:rPr>
        <w:t xml:space="preserve"> los prestadores de servicios públicos domiciliarios deberán informar y suministrar al usuario evidencia </w:t>
      </w:r>
      <w:r w:rsidR="00D617A4">
        <w:rPr>
          <w:rFonts w:ascii="Bookman Old Style" w:hAnsi="Bookman Old Style" w:cs="Arial"/>
          <w:sz w:val="24"/>
          <w:szCs w:val="24"/>
          <w:u w:val="single"/>
        </w:rPr>
        <w:t xml:space="preserve">que compruebe la efectiva suspensión y/o reconexión del servicio. </w:t>
      </w:r>
    </w:p>
    <w:p w:rsidR="00D617A4" w:rsidRPr="00B1582B" w:rsidRDefault="00D617A4" w:rsidP="00777BAA">
      <w:pPr>
        <w:ind w:left="284" w:right="299"/>
        <w:jc w:val="both"/>
        <w:rPr>
          <w:rFonts w:ascii="Bookman Old Style" w:hAnsi="Bookman Old Style" w:cs="Arial"/>
          <w:sz w:val="24"/>
          <w:szCs w:val="24"/>
          <w:u w:val="single"/>
        </w:rPr>
      </w:pPr>
      <w:r>
        <w:rPr>
          <w:rFonts w:ascii="Bookman Old Style" w:hAnsi="Bookman Old Style" w:cs="Arial"/>
          <w:sz w:val="24"/>
          <w:szCs w:val="24"/>
          <w:u w:val="single"/>
        </w:rPr>
        <w:t xml:space="preserve">En los casos en los que el </w:t>
      </w:r>
      <w:r w:rsidR="00295318">
        <w:rPr>
          <w:rFonts w:ascii="Bookman Old Style" w:hAnsi="Bookman Old Style" w:cs="Arial"/>
          <w:sz w:val="24"/>
          <w:szCs w:val="24"/>
          <w:u w:val="single"/>
        </w:rPr>
        <w:t>prestador</w:t>
      </w:r>
      <w:r>
        <w:rPr>
          <w:rFonts w:ascii="Bookman Old Style" w:hAnsi="Bookman Old Style" w:cs="Arial"/>
          <w:sz w:val="24"/>
          <w:szCs w:val="24"/>
          <w:u w:val="single"/>
        </w:rPr>
        <w:t xml:space="preserve"> no lleve a cabo lo estipulado en el inciso anterior, el usuario no deberá asumir el cargo de reconexión y reinstalación.  </w:t>
      </w:r>
    </w:p>
    <w:p w:rsidR="00777BAA" w:rsidRPr="00B1582B" w:rsidRDefault="00777BAA" w:rsidP="00777BAA">
      <w:pPr>
        <w:ind w:left="284" w:right="299"/>
        <w:jc w:val="both"/>
        <w:rPr>
          <w:rFonts w:ascii="Bookman Old Style" w:hAnsi="Bookman Old Style" w:cs="Arial"/>
          <w:sz w:val="24"/>
          <w:szCs w:val="24"/>
        </w:rPr>
      </w:pPr>
      <w:r w:rsidRPr="00B1582B">
        <w:rPr>
          <w:rFonts w:ascii="Bookman Old Style" w:hAnsi="Bookman Old Style" w:cs="Arial"/>
          <w:sz w:val="24"/>
          <w:szCs w:val="24"/>
        </w:rPr>
        <w:t>En caso de mora de los usuarios en el pago de los servicios, podrán aplicarse intereses de m</w:t>
      </w:r>
      <w:r>
        <w:rPr>
          <w:rFonts w:ascii="Bookman Old Style" w:hAnsi="Bookman Old Style" w:cs="Arial"/>
          <w:sz w:val="24"/>
          <w:szCs w:val="24"/>
        </w:rPr>
        <w:t>ora sobre los saldos insolutos.</w:t>
      </w:r>
    </w:p>
    <w:p w:rsidR="00777BAA" w:rsidRPr="00512CF8" w:rsidRDefault="00777BAA" w:rsidP="00777BAA">
      <w:pPr>
        <w:ind w:left="284" w:right="299"/>
        <w:jc w:val="both"/>
        <w:rPr>
          <w:rFonts w:ascii="Bookman Old Style" w:hAnsi="Bookman Old Style" w:cs="Arial"/>
          <w:sz w:val="24"/>
          <w:szCs w:val="24"/>
        </w:rPr>
      </w:pPr>
      <w:r w:rsidRPr="00B1582B">
        <w:rPr>
          <w:rFonts w:ascii="Bookman Old Style" w:hAnsi="Bookman Old Style" w:cs="Arial"/>
          <w:sz w:val="24"/>
          <w:szCs w:val="24"/>
        </w:rPr>
        <w:lastRenderedPageBreak/>
        <w:t>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w:t>
      </w:r>
    </w:p>
    <w:p w:rsidR="00D617A4" w:rsidRPr="00D617A4" w:rsidRDefault="00777BAA" w:rsidP="00777BAA">
      <w:pPr>
        <w:tabs>
          <w:tab w:val="center" w:pos="4419"/>
          <w:tab w:val="right" w:pos="8838"/>
        </w:tabs>
        <w:autoSpaceDE w:val="0"/>
        <w:autoSpaceDN w:val="0"/>
        <w:adjustRightInd w:val="0"/>
        <w:spacing w:before="28" w:after="28"/>
        <w:jc w:val="both"/>
        <w:rPr>
          <w:rFonts w:ascii="Bookman Old Style" w:hAnsi="Bookman Old Style" w:cs="Arial"/>
          <w:sz w:val="24"/>
          <w:szCs w:val="24"/>
        </w:rPr>
      </w:pPr>
      <w:r w:rsidRPr="00512CF8">
        <w:rPr>
          <w:rFonts w:ascii="Bookman Old Style" w:hAnsi="Bookman Old Style" w:cs="Arial"/>
          <w:b/>
          <w:sz w:val="24"/>
          <w:szCs w:val="24"/>
        </w:rPr>
        <w:t xml:space="preserve">Artículo Tercero. </w:t>
      </w:r>
      <w:r w:rsidR="00D617A4">
        <w:rPr>
          <w:rFonts w:ascii="Bookman Old Style" w:hAnsi="Bookman Old Style" w:cs="Arial"/>
          <w:sz w:val="24"/>
          <w:szCs w:val="24"/>
        </w:rPr>
        <w:t xml:space="preserve">El gobierno nacional a través de las entidades competentes </w:t>
      </w:r>
      <w:r w:rsidR="0050721A">
        <w:rPr>
          <w:rFonts w:ascii="Bookman Old Style" w:hAnsi="Bookman Old Style" w:cs="Arial"/>
          <w:sz w:val="24"/>
          <w:szCs w:val="24"/>
        </w:rPr>
        <w:t>garantizará que lo estipulado en el artículo segundo de la</w:t>
      </w:r>
      <w:r w:rsidR="00D617A4">
        <w:rPr>
          <w:rFonts w:ascii="Bookman Old Style" w:hAnsi="Bookman Old Style" w:cs="Arial"/>
          <w:sz w:val="24"/>
          <w:szCs w:val="24"/>
        </w:rPr>
        <w:t xml:space="preserve"> presente ley se contemple en los contratos de condiciones uniformes que suscriban los operadores de servicios públicos domiciliarios con los usuarios. </w:t>
      </w:r>
    </w:p>
    <w:p w:rsidR="00777BAA" w:rsidRDefault="00D617A4" w:rsidP="0050721A">
      <w:pPr>
        <w:tabs>
          <w:tab w:val="center" w:pos="4419"/>
          <w:tab w:val="right" w:pos="8838"/>
        </w:tabs>
        <w:autoSpaceDE w:val="0"/>
        <w:autoSpaceDN w:val="0"/>
        <w:adjustRightInd w:val="0"/>
        <w:spacing w:before="28" w:after="28"/>
        <w:jc w:val="both"/>
        <w:rPr>
          <w:rFonts w:ascii="Bookman Old Style" w:hAnsi="Bookman Old Style" w:cs="Arial"/>
          <w:sz w:val="24"/>
          <w:szCs w:val="24"/>
        </w:rPr>
      </w:pPr>
      <w:r>
        <w:rPr>
          <w:rFonts w:ascii="Bookman Old Style" w:hAnsi="Bookman Old Style" w:cs="Arial"/>
          <w:b/>
          <w:sz w:val="24"/>
          <w:szCs w:val="24"/>
        </w:rPr>
        <w:t xml:space="preserve">Artículo Cuarto. </w:t>
      </w:r>
      <w:r w:rsidR="00777BAA">
        <w:rPr>
          <w:rFonts w:ascii="Bookman Old Style" w:hAnsi="Bookman Old Style" w:cs="Arial"/>
          <w:sz w:val="24"/>
          <w:szCs w:val="24"/>
        </w:rPr>
        <w:t>El gobierno nacional, dentro de los tres (3) meses siguientes a la entrada en vigencia de la presente ley, establecerá</w:t>
      </w:r>
      <w:r w:rsidR="00295318">
        <w:rPr>
          <w:rFonts w:ascii="Bookman Old Style" w:hAnsi="Bookman Old Style" w:cs="Arial"/>
          <w:sz w:val="24"/>
          <w:szCs w:val="24"/>
        </w:rPr>
        <w:t xml:space="preserve"> de acuerdo al tipo de servicio público los</w:t>
      </w:r>
      <w:r w:rsidR="00777BAA">
        <w:rPr>
          <w:rFonts w:ascii="Bookman Old Style" w:hAnsi="Bookman Old Style" w:cs="Arial"/>
          <w:sz w:val="24"/>
          <w:szCs w:val="24"/>
        </w:rPr>
        <w:t xml:space="preserve"> procedimiento</w:t>
      </w:r>
      <w:r w:rsidR="00295318">
        <w:rPr>
          <w:rFonts w:ascii="Bookman Old Style" w:hAnsi="Bookman Old Style" w:cs="Arial"/>
          <w:sz w:val="24"/>
          <w:szCs w:val="24"/>
        </w:rPr>
        <w:t>s y mecanismos</w:t>
      </w:r>
      <w:r w:rsidR="00777BAA">
        <w:rPr>
          <w:rFonts w:ascii="Bookman Old Style" w:hAnsi="Bookman Old Style" w:cs="Arial"/>
          <w:sz w:val="24"/>
          <w:szCs w:val="24"/>
        </w:rPr>
        <w:t xml:space="preserve"> que deberán seguir los prestadores de servicios públicos domiciliarios para poder cobrar cargos por reconexión</w:t>
      </w:r>
      <w:r w:rsidR="00295318">
        <w:rPr>
          <w:rFonts w:ascii="Bookman Old Style" w:hAnsi="Bookman Old Style" w:cs="Arial"/>
          <w:sz w:val="24"/>
          <w:szCs w:val="24"/>
        </w:rPr>
        <w:t xml:space="preserve"> y reinstalación</w:t>
      </w:r>
      <w:r w:rsidR="00777BAA">
        <w:rPr>
          <w:rFonts w:ascii="Bookman Old Style" w:hAnsi="Bookman Old Style" w:cs="Arial"/>
          <w:sz w:val="24"/>
          <w:szCs w:val="24"/>
        </w:rPr>
        <w:t xml:space="preserve"> a los usuarios, </w:t>
      </w:r>
      <w:r>
        <w:rPr>
          <w:rFonts w:ascii="Bookman Old Style" w:hAnsi="Bookman Old Style" w:cs="Arial"/>
          <w:sz w:val="24"/>
          <w:szCs w:val="24"/>
        </w:rPr>
        <w:t>garantizando</w:t>
      </w:r>
      <w:r w:rsidR="00777BAA">
        <w:rPr>
          <w:rFonts w:ascii="Bookman Old Style" w:hAnsi="Bookman Old Style" w:cs="Arial"/>
          <w:sz w:val="24"/>
          <w:szCs w:val="24"/>
        </w:rPr>
        <w:t xml:space="preserve"> que se cumpla con lo establecido en el artículo segundo de la presente ley. </w:t>
      </w:r>
    </w:p>
    <w:p w:rsidR="00777BAA" w:rsidRPr="00512CF8" w:rsidRDefault="00777BAA" w:rsidP="0050721A">
      <w:pPr>
        <w:pStyle w:val="Sinespaciado"/>
        <w:jc w:val="both"/>
        <w:rPr>
          <w:rFonts w:ascii="Bookman Old Style" w:hAnsi="Bookman Old Style"/>
        </w:rPr>
      </w:pPr>
    </w:p>
    <w:p w:rsidR="00295318" w:rsidRDefault="00D617A4" w:rsidP="0050721A">
      <w:pPr>
        <w:pStyle w:val="Default"/>
        <w:spacing w:line="276" w:lineRule="auto"/>
        <w:jc w:val="both"/>
        <w:rPr>
          <w:rFonts w:ascii="Bookman Old Style" w:eastAsiaTheme="minorEastAsia" w:hAnsi="Bookman Old Style"/>
          <w:color w:val="auto"/>
          <w:lang w:val="es-ES" w:eastAsia="es-ES"/>
        </w:rPr>
      </w:pPr>
      <w:r>
        <w:rPr>
          <w:rFonts w:ascii="Bookman Old Style" w:hAnsi="Bookman Old Style"/>
          <w:b/>
        </w:rPr>
        <w:t>Artículo Quint</w:t>
      </w:r>
      <w:r w:rsidR="00777BAA" w:rsidRPr="00512CF8">
        <w:rPr>
          <w:rFonts w:ascii="Bookman Old Style" w:hAnsi="Bookman Old Style"/>
          <w:b/>
        </w:rPr>
        <w:t>o.</w:t>
      </w:r>
      <w:r w:rsidR="00295318">
        <w:rPr>
          <w:rFonts w:ascii="Bookman Old Style" w:hAnsi="Bookman Old Style"/>
          <w:b/>
        </w:rPr>
        <w:t xml:space="preserve"> </w:t>
      </w:r>
      <w:r w:rsidR="00295318" w:rsidRPr="00295318">
        <w:rPr>
          <w:rFonts w:ascii="Bookman Old Style" w:eastAsiaTheme="minorEastAsia" w:hAnsi="Bookman Old Style"/>
          <w:color w:val="auto"/>
          <w:lang w:val="es-ES" w:eastAsia="es-ES"/>
        </w:rPr>
        <w:t>La superintendencia de Servicios Públicos Domiciliarios</w:t>
      </w:r>
      <w:r w:rsidR="00777BAA" w:rsidRPr="00295318">
        <w:rPr>
          <w:rFonts w:ascii="Bookman Old Style" w:eastAsiaTheme="minorEastAsia" w:hAnsi="Bookman Old Style"/>
          <w:color w:val="auto"/>
          <w:lang w:val="es-ES" w:eastAsia="es-ES"/>
        </w:rPr>
        <w:t xml:space="preserve"> </w:t>
      </w:r>
      <w:r w:rsidR="00295318" w:rsidRPr="00295318">
        <w:rPr>
          <w:rFonts w:ascii="Bookman Old Style" w:eastAsiaTheme="minorEastAsia" w:hAnsi="Bookman Old Style"/>
          <w:color w:val="auto"/>
          <w:lang w:val="es-ES" w:eastAsia="es-ES"/>
        </w:rPr>
        <w:t>deberá ejercer seguimiento y control de l</w:t>
      </w:r>
      <w:r w:rsidR="0050721A">
        <w:rPr>
          <w:rFonts w:ascii="Bookman Old Style" w:eastAsiaTheme="minorEastAsia" w:hAnsi="Bookman Old Style"/>
          <w:color w:val="auto"/>
          <w:lang w:val="es-ES" w:eastAsia="es-ES"/>
        </w:rPr>
        <w:t xml:space="preserve">as disposiciones consagradas en </w:t>
      </w:r>
      <w:r w:rsidR="00295318" w:rsidRPr="00295318">
        <w:rPr>
          <w:rFonts w:ascii="Bookman Old Style" w:eastAsiaTheme="minorEastAsia" w:hAnsi="Bookman Old Style"/>
          <w:color w:val="auto"/>
          <w:lang w:val="es-ES" w:eastAsia="es-ES"/>
        </w:rPr>
        <w:t xml:space="preserve">la presente ley. </w:t>
      </w:r>
    </w:p>
    <w:p w:rsidR="0050721A" w:rsidRDefault="0050721A" w:rsidP="0050721A">
      <w:pPr>
        <w:pStyle w:val="Sinespaciado"/>
        <w:jc w:val="both"/>
      </w:pPr>
    </w:p>
    <w:p w:rsidR="0050721A" w:rsidRPr="0050721A" w:rsidRDefault="00295318" w:rsidP="0050721A">
      <w:pPr>
        <w:jc w:val="both"/>
        <w:rPr>
          <w:rFonts w:ascii="Bookman Old Style" w:hAnsi="Bookman Old Style" w:cs="Arial"/>
          <w:sz w:val="24"/>
          <w:szCs w:val="24"/>
        </w:rPr>
      </w:pPr>
      <w:r w:rsidRPr="00295318">
        <w:rPr>
          <w:rFonts w:ascii="Bookman Old Style" w:hAnsi="Bookman Old Style"/>
          <w:sz w:val="24"/>
          <w:szCs w:val="24"/>
        </w:rPr>
        <w:t xml:space="preserve">Asimismo, impondrá multas </w:t>
      </w:r>
      <w:r>
        <w:rPr>
          <w:rFonts w:ascii="Bookman Old Style" w:hAnsi="Bookman Old Style"/>
          <w:sz w:val="24"/>
          <w:szCs w:val="24"/>
        </w:rPr>
        <w:t xml:space="preserve">a los prestadores de servicios públicos domiciliarios que efectúen </w:t>
      </w:r>
      <w:r w:rsidR="0050721A">
        <w:rPr>
          <w:rFonts w:ascii="Bookman Old Style" w:hAnsi="Bookman Old Style"/>
          <w:sz w:val="24"/>
          <w:szCs w:val="24"/>
        </w:rPr>
        <w:t xml:space="preserve">cobros </w:t>
      </w:r>
      <w:r>
        <w:rPr>
          <w:rFonts w:ascii="Bookman Old Style" w:hAnsi="Bookman Old Style" w:cs="Arial"/>
          <w:sz w:val="24"/>
          <w:szCs w:val="24"/>
        </w:rPr>
        <w:t>por concepto de reconexión y reinstalación</w:t>
      </w:r>
      <w:r w:rsidR="0050721A">
        <w:rPr>
          <w:rFonts w:ascii="Bookman Old Style" w:hAnsi="Bookman Old Style" w:cs="Arial"/>
          <w:sz w:val="24"/>
          <w:szCs w:val="24"/>
        </w:rPr>
        <w:t xml:space="preserve"> sin informar y suministrar </w:t>
      </w:r>
      <w:r w:rsidR="0050721A" w:rsidRPr="0050721A">
        <w:rPr>
          <w:rFonts w:ascii="Bookman Old Style" w:hAnsi="Bookman Old Style" w:cs="Arial"/>
          <w:sz w:val="24"/>
          <w:szCs w:val="24"/>
        </w:rPr>
        <w:t>evidencia que compruebe la efectiva suspensión y/o reconexión del servicio</w:t>
      </w:r>
      <w:r w:rsidR="0050721A">
        <w:rPr>
          <w:rFonts w:ascii="Bookman Old Style" w:hAnsi="Bookman Old Style" w:cs="Arial"/>
          <w:sz w:val="24"/>
          <w:szCs w:val="24"/>
        </w:rPr>
        <w:t xml:space="preserve"> a los usuarios. </w:t>
      </w:r>
    </w:p>
    <w:p w:rsidR="00777BAA" w:rsidRPr="00512CF8" w:rsidRDefault="00295318" w:rsidP="0050721A">
      <w:pPr>
        <w:jc w:val="both"/>
        <w:rPr>
          <w:rFonts w:ascii="Bookman Old Style" w:hAnsi="Bookman Old Style" w:cs="Arial"/>
          <w:sz w:val="24"/>
          <w:szCs w:val="24"/>
        </w:rPr>
      </w:pPr>
      <w:r>
        <w:rPr>
          <w:rFonts w:ascii="Bookman Old Style" w:hAnsi="Bookman Old Style" w:cs="Arial"/>
          <w:b/>
          <w:sz w:val="24"/>
          <w:szCs w:val="24"/>
        </w:rPr>
        <w:t xml:space="preserve">Artículo Sexto. </w:t>
      </w:r>
      <w:r w:rsidR="0050721A" w:rsidRPr="0050721A">
        <w:rPr>
          <w:rFonts w:ascii="Bookman Old Style" w:hAnsi="Bookman Old Style" w:cs="Arial"/>
          <w:sz w:val="24"/>
          <w:szCs w:val="24"/>
        </w:rPr>
        <w:t>La presente Ley entrará en vigencia a partir de su sanción y promulgación y deroga cualquier disposición que le sea contraria.</w:t>
      </w:r>
    </w:p>
    <w:p w:rsidR="00777BAA" w:rsidRDefault="00777BAA" w:rsidP="00D20F78">
      <w:pPr>
        <w:jc w:val="both"/>
        <w:rPr>
          <w:rFonts w:ascii="Bookman Old Style" w:hAnsi="Bookman Old Style" w:cs="Arial"/>
          <w:iCs/>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D617A4" w:rsidRPr="0050721A" w:rsidRDefault="001357AE" w:rsidP="005B2B8B">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777BAA" w:rsidRPr="00777BAA" w:rsidRDefault="00D20F78" w:rsidP="00777BAA">
      <w:pPr>
        <w:jc w:val="cente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EXPOSICIÓN DE MOTIVOS PROYECTO DE LEY</w:t>
      </w:r>
    </w:p>
    <w:p w:rsidR="00777BAA" w:rsidRDefault="00777BAA" w:rsidP="00777BAA">
      <w:pPr>
        <w:pStyle w:val="Sinespaciado"/>
        <w:jc w:val="center"/>
        <w:rPr>
          <w:rFonts w:ascii="Bookman Old Style" w:hAnsi="Bookman Old Style" w:cs="Arial"/>
        </w:rPr>
      </w:pPr>
      <w:r w:rsidRPr="00777BAA">
        <w:rPr>
          <w:rFonts w:ascii="Bookman Old Style" w:hAnsi="Bookman Old Style" w:cs="Arial"/>
        </w:rPr>
        <w:t>“</w:t>
      </w:r>
      <w:r w:rsidRPr="00777BAA">
        <w:rPr>
          <w:rFonts w:ascii="Bookman Old Style" w:hAnsi="Bookman Old Style" w:cs="Arial"/>
          <w:b/>
        </w:rPr>
        <w:t>POR MEDIO DE LA CUAL SE ESTABLECEN LINEAMIENTOS EN MATERIA DE RECONEXIÓN DE SERVICIOS PÚBLICOS DOMICILIARIOS, SE GARANTIZAN DERECHOS DE LOS USUARIOS Y SE DICTAN OTRAS DISPOSICIONES</w:t>
      </w:r>
      <w:r w:rsidRPr="00777BAA">
        <w:rPr>
          <w:rFonts w:ascii="Bookman Old Style" w:hAnsi="Bookman Old Style" w:cs="Arial"/>
        </w:rPr>
        <w:t>”</w:t>
      </w:r>
    </w:p>
    <w:p w:rsidR="001357AE" w:rsidRPr="003C6CB7" w:rsidRDefault="001357AE" w:rsidP="001357AE">
      <w:pPr>
        <w:spacing w:after="0" w:line="240" w:lineRule="auto"/>
        <w:ind w:left="708"/>
        <w:jc w:val="both"/>
        <w:rPr>
          <w:rFonts w:ascii="Bookman Old Style" w:eastAsia="Arial Narrow" w:hAnsi="Bookman Old Style" w:cs="Arial Narrow"/>
          <w:b/>
        </w:rPr>
      </w:pPr>
    </w:p>
    <w:p w:rsidR="00D20F78" w:rsidRPr="004164E9" w:rsidRDefault="00D20F78" w:rsidP="00D20F78">
      <w:pPr>
        <w:pStyle w:val="Sinespaciado"/>
      </w:pPr>
    </w:p>
    <w:p w:rsidR="00D20F78" w:rsidRPr="004164E9" w:rsidRDefault="00D20F78" w:rsidP="00D20F78">
      <w:pPr>
        <w:pStyle w:val="Prrafodelista"/>
        <w:numPr>
          <w:ilvl w:val="0"/>
          <w:numId w:val="1"/>
        </w:numPr>
        <w:rPr>
          <w:rFonts w:ascii="Bookman Old Style" w:hAnsi="Bookman Old Style" w:cs="Arial"/>
          <w:b/>
          <w:sz w:val="21"/>
          <w:szCs w:val="21"/>
          <w:u w:val="single"/>
        </w:rPr>
      </w:pPr>
      <w:r w:rsidRPr="004164E9">
        <w:rPr>
          <w:rFonts w:ascii="Bookman Old Style" w:hAnsi="Bookman Old Style" w:cs="Arial"/>
          <w:b/>
          <w:sz w:val="24"/>
          <w:szCs w:val="24"/>
          <w:u w:val="single"/>
        </w:rPr>
        <w:t>INICIATIVAS LEGISLATIVAS</w:t>
      </w:r>
      <w:r w:rsidRPr="004164E9">
        <w:rPr>
          <w:rFonts w:ascii="Bookman Old Style" w:hAnsi="Bookman Old Style" w:cs="Arial"/>
          <w:b/>
          <w:sz w:val="21"/>
          <w:szCs w:val="21"/>
          <w:u w:val="single"/>
        </w:rPr>
        <w:t xml:space="preserve">. </w:t>
      </w:r>
    </w:p>
    <w:p w:rsidR="00D20F78" w:rsidRPr="004164E9" w:rsidRDefault="00D20F78" w:rsidP="00D20F78">
      <w:pPr>
        <w:pStyle w:val="Prrafodelista"/>
        <w:rPr>
          <w:rFonts w:ascii="Bookman Old Style" w:hAnsi="Bookman Old Style" w:cs="Arial"/>
          <w:b/>
          <w:sz w:val="21"/>
          <w:szCs w:val="21"/>
          <w:u w:val="single"/>
        </w:rPr>
      </w:pP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 xml:space="preserve">    El artículo 150° de la Constitución Política establece:</w:t>
      </w:r>
    </w:p>
    <w:p w:rsidR="00D20F78" w:rsidRPr="004164E9" w:rsidRDefault="00D20F78" w:rsidP="00D20F78">
      <w:pPr>
        <w:pStyle w:val="Prrafodelista"/>
        <w:spacing w:line="240" w:lineRule="auto"/>
        <w:ind w:right="474"/>
        <w:jc w:val="both"/>
        <w:rPr>
          <w:rFonts w:ascii="Bookman Old Style" w:hAnsi="Bookman Old Style" w:cs="Arial"/>
          <w:i/>
          <w:sz w:val="24"/>
          <w:szCs w:val="28"/>
        </w:rPr>
      </w:pPr>
      <w:r w:rsidRPr="004164E9">
        <w:rPr>
          <w:rFonts w:ascii="Bookman Old Style" w:hAnsi="Bookman Old Style" w:cs="Arial"/>
          <w:i/>
          <w:sz w:val="24"/>
          <w:szCs w:val="28"/>
        </w:rPr>
        <w:t>“Corresponde al Congreso hacer las leyes (…)”.</w:t>
      </w: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Así mismo, el mismo texto constitucional consagra en su artículo 154° lo que sigue:</w:t>
      </w:r>
    </w:p>
    <w:p w:rsidR="00D20F78" w:rsidRPr="004164E9" w:rsidRDefault="00D20F78" w:rsidP="00D20F78">
      <w:pPr>
        <w:pStyle w:val="Prrafodelista"/>
        <w:spacing w:line="240" w:lineRule="auto"/>
        <w:ind w:right="474"/>
        <w:jc w:val="both"/>
        <w:rPr>
          <w:rFonts w:ascii="Bookman Old Style" w:hAnsi="Bookman Old Style" w:cs="Arial"/>
          <w:sz w:val="24"/>
          <w:szCs w:val="28"/>
        </w:rPr>
      </w:pPr>
      <w:r w:rsidRPr="004164E9">
        <w:rPr>
          <w:rFonts w:ascii="Bookman Old Style" w:hAnsi="Bookman Old Style" w:cs="Arial"/>
          <w:i/>
          <w:sz w:val="24"/>
          <w:szCs w:val="28"/>
        </w:rPr>
        <w:t xml:space="preserve">“Las leyes pueden tener origen en cualquiera de las Cámaras </w:t>
      </w:r>
      <w:r w:rsidRPr="004164E9">
        <w:rPr>
          <w:rFonts w:ascii="Bookman Old Style" w:hAnsi="Bookman Old Style" w:cs="Arial"/>
          <w:i/>
          <w:sz w:val="24"/>
          <w:szCs w:val="28"/>
          <w:u w:val="single"/>
        </w:rPr>
        <w:t>a propuesta de sus respectivos miembros,</w:t>
      </w:r>
      <w:r w:rsidRPr="004164E9">
        <w:rPr>
          <w:rFonts w:ascii="Bookman Old Style" w:hAnsi="Bookman Old Style" w:cs="Arial"/>
          <w:i/>
          <w:sz w:val="24"/>
          <w:szCs w:val="28"/>
        </w:rPr>
        <w:t xml:space="preserve"> del Gobierno Nacional, de las entidades señaladas en el artículo </w:t>
      </w:r>
      <w:hyperlink r:id="rId8" w:anchor="156" w:history="1">
        <w:r w:rsidRPr="004164E9">
          <w:rPr>
            <w:rFonts w:ascii="Bookman Old Style" w:hAnsi="Bookman Old Style" w:cs="Arial"/>
            <w:i/>
            <w:sz w:val="24"/>
            <w:szCs w:val="28"/>
          </w:rPr>
          <w:t>156</w:t>
        </w:r>
      </w:hyperlink>
      <w:r w:rsidRPr="004164E9">
        <w:rPr>
          <w:rFonts w:ascii="Bookman Old Style" w:hAnsi="Bookman Old Style" w:cs="Arial"/>
          <w:i/>
          <w:sz w:val="24"/>
          <w:szCs w:val="28"/>
        </w:rPr>
        <w:t xml:space="preserve">, o por iniciativa popular en los casos previstos en la Constitución (…).” </w:t>
      </w:r>
      <w:r w:rsidRPr="004164E9">
        <w:rPr>
          <w:rFonts w:ascii="Bookman Old Style" w:hAnsi="Bookman Old Style" w:cs="Arial"/>
          <w:sz w:val="24"/>
          <w:szCs w:val="28"/>
        </w:rPr>
        <w:t>(Subrayado fuera de texto).</w:t>
      </w:r>
    </w:p>
    <w:p w:rsidR="00D20F78" w:rsidRPr="004164E9" w:rsidRDefault="00D20F78" w:rsidP="00D20F78">
      <w:pPr>
        <w:pStyle w:val="Sinespaciado"/>
        <w:ind w:left="720"/>
        <w:rPr>
          <w:rFonts w:ascii="Bookman Old Style" w:hAnsi="Bookman Old Style"/>
        </w:rPr>
      </w:pPr>
    </w:p>
    <w:p w:rsidR="00D20F78" w:rsidRPr="004164E9" w:rsidRDefault="00D20F78" w:rsidP="00D20F78">
      <w:pPr>
        <w:jc w:val="both"/>
        <w:rPr>
          <w:rFonts w:ascii="Bookman Old Style" w:hAnsi="Bookman Old Style" w:cs="Arial"/>
          <w:sz w:val="24"/>
          <w:szCs w:val="28"/>
        </w:rPr>
      </w:pPr>
      <w:r w:rsidRPr="004164E9">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Pueden presentar proyectos de ley:</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 Los Senadores y </w:t>
      </w:r>
      <w:r w:rsidRPr="005A4C34">
        <w:rPr>
          <w:rFonts w:ascii="Bookman Old Style" w:hAnsi="Bookman Old Style" w:cs="Arial"/>
          <w:i/>
        </w:rPr>
        <w:t>Representantes a la Cámara individualmente</w:t>
      </w:r>
      <w:r w:rsidRPr="004164E9">
        <w:rPr>
          <w:rFonts w:ascii="Bookman Old Style" w:hAnsi="Bookman Old Style" w:cs="Arial"/>
          <w:i/>
        </w:rPr>
        <w:t xml:space="preserve"> y a través de las bancadas.</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2. El Gobierno Nacional, a través de los Ministros del Despacho.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3. La Corte Constitucional.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4. El Consejo Superior de la Judicatura.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5. La Corte Suprema de Justicia.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6. El Consejo de Estado.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7. El Consejo Nacional Electoral.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8. El Procurador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9. El Contralor General de la República.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10. El Fiscal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11. El Defensor del Pueblo. </w:t>
      </w:r>
    </w:p>
    <w:p w:rsidR="00D20F78"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     (Subrayado fuera de texto).</w:t>
      </w: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D20F78" w:rsidRDefault="00D20F78" w:rsidP="00D20F78">
      <w:pPr>
        <w:pStyle w:val="Sinespaciado"/>
        <w:rPr>
          <w:rFonts w:ascii="Bookman Old Style" w:hAnsi="Bookman Old Style" w:cs="Arial"/>
          <w:i/>
        </w:rPr>
      </w:pPr>
    </w:p>
    <w:p w:rsidR="00D8528B" w:rsidRPr="004164E9" w:rsidRDefault="00D8528B" w:rsidP="00D20F78">
      <w:pPr>
        <w:pStyle w:val="Sinespaciado"/>
      </w:pPr>
    </w:p>
    <w:p w:rsidR="00D20F78" w:rsidRDefault="00D8528B" w:rsidP="00D20F78">
      <w:pPr>
        <w:ind w:left="426"/>
        <w:jc w:val="both"/>
        <w:rPr>
          <w:rFonts w:ascii="Bookman Old Style" w:hAnsi="Bookman Old Style" w:cs="Arial"/>
          <w:b/>
          <w:sz w:val="24"/>
          <w:szCs w:val="24"/>
        </w:rPr>
      </w:pPr>
      <w:r>
        <w:rPr>
          <w:rFonts w:ascii="Bookman Old Style" w:hAnsi="Bookman Old Style" w:cs="Arial"/>
          <w:b/>
          <w:sz w:val="24"/>
          <w:szCs w:val="24"/>
        </w:rPr>
        <w:lastRenderedPageBreak/>
        <w:t>2.</w:t>
      </w:r>
      <w:r w:rsidR="00D20F78" w:rsidRPr="004164E9">
        <w:rPr>
          <w:rFonts w:ascii="Bookman Old Style" w:hAnsi="Bookman Old Style" w:cs="Arial"/>
          <w:b/>
          <w:sz w:val="24"/>
          <w:szCs w:val="24"/>
        </w:rPr>
        <w:t xml:space="preserve"> FUNDAMENTOS CONSTITUCIONALES</w:t>
      </w:r>
    </w:p>
    <w:p w:rsidR="00C4087B" w:rsidRDefault="00C4087B" w:rsidP="00A232CC">
      <w:pPr>
        <w:jc w:val="both"/>
        <w:rPr>
          <w:rFonts w:ascii="Bookman Old Style" w:hAnsi="Bookman Old Style"/>
          <w:sz w:val="24"/>
        </w:rPr>
      </w:pPr>
      <w:r>
        <w:rPr>
          <w:rFonts w:ascii="Bookman Old Style" w:hAnsi="Bookman Old Style" w:cs="Arial"/>
          <w:sz w:val="24"/>
          <w:szCs w:val="24"/>
        </w:rPr>
        <w:t xml:space="preserve">El artículo 01 de la Constitución política establece que </w:t>
      </w:r>
      <w:r w:rsidRPr="00C4087B">
        <w:rPr>
          <w:rFonts w:ascii="Bookman Old Style" w:hAnsi="Bookman Old Style"/>
          <w:i/>
          <w:sz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Pr>
          <w:rFonts w:ascii="Bookman Old Style" w:hAnsi="Bookman Old Style"/>
          <w:sz w:val="24"/>
        </w:rPr>
        <w:t xml:space="preserve">. </w:t>
      </w:r>
    </w:p>
    <w:p w:rsidR="00C4087B" w:rsidRDefault="00C4087B" w:rsidP="00A232CC">
      <w:pPr>
        <w:jc w:val="both"/>
        <w:rPr>
          <w:rFonts w:ascii="Bookman Old Style" w:hAnsi="Bookman Old Style"/>
          <w:sz w:val="24"/>
        </w:rPr>
      </w:pPr>
      <w:r>
        <w:rPr>
          <w:rFonts w:ascii="Bookman Old Style" w:hAnsi="Bookman Old Style"/>
          <w:sz w:val="24"/>
        </w:rPr>
        <w:t xml:space="preserve">El </w:t>
      </w:r>
      <w:r w:rsidR="00646C01">
        <w:rPr>
          <w:rFonts w:ascii="Bookman Old Style" w:hAnsi="Bookman Old Style"/>
          <w:sz w:val="24"/>
        </w:rPr>
        <w:t>artículo</w:t>
      </w:r>
      <w:r>
        <w:rPr>
          <w:rFonts w:ascii="Bookman Old Style" w:hAnsi="Bookman Old Style"/>
          <w:sz w:val="24"/>
        </w:rPr>
        <w:t xml:space="preserve"> 02 de la Carta Magna dispone que </w:t>
      </w:r>
      <w:r w:rsidR="00646C01" w:rsidRPr="00646C01">
        <w:rPr>
          <w:rFonts w:ascii="Bookman Old Style" w:hAnsi="Bookman Old Style"/>
          <w:i/>
          <w:sz w:val="24"/>
        </w:rPr>
        <w:t>s</w:t>
      </w:r>
      <w:r w:rsidRPr="00646C01">
        <w:rPr>
          <w:rFonts w:ascii="Bookman Old Style" w:hAnsi="Bookman Old Style"/>
          <w:i/>
          <w:sz w:val="24"/>
        </w:rPr>
        <w:t>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C4087B" w:rsidRDefault="00646C01" w:rsidP="00A232CC">
      <w:pPr>
        <w:jc w:val="both"/>
        <w:rPr>
          <w:rFonts w:ascii="HP Simplified Light" w:hAnsi="HP Simplified Light"/>
          <w:sz w:val="24"/>
        </w:rPr>
      </w:pPr>
      <w:r>
        <w:rPr>
          <w:rFonts w:ascii="Bookman Old Style" w:hAnsi="Bookman Old Style"/>
          <w:sz w:val="24"/>
        </w:rPr>
        <w:t xml:space="preserve">El artículo 365 de la Constitución política consagra que </w:t>
      </w:r>
      <w:r w:rsidRPr="00646C01">
        <w:rPr>
          <w:rFonts w:ascii="Bookman Old Style" w:hAnsi="Bookman Old Style"/>
          <w:i/>
          <w:sz w:val="24"/>
        </w:rPr>
        <w:t>l</w:t>
      </w:r>
      <w:r w:rsidR="00C4087B" w:rsidRPr="00646C01">
        <w:rPr>
          <w:rFonts w:ascii="Bookman Old Style" w:hAnsi="Bookman Old Style"/>
          <w:i/>
          <w:sz w:val="24"/>
        </w:rPr>
        <w:t>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ilícita.</w:t>
      </w:r>
      <w:r w:rsidR="00C4087B" w:rsidRPr="00646C01">
        <w:rPr>
          <w:rFonts w:ascii="HP Simplified Light" w:hAnsi="HP Simplified Light"/>
          <w:sz w:val="24"/>
        </w:rPr>
        <w:t xml:space="preserve"> </w:t>
      </w:r>
    </w:p>
    <w:p w:rsidR="00C4087B" w:rsidRPr="00646C01" w:rsidRDefault="00646C01" w:rsidP="00A232CC">
      <w:pPr>
        <w:jc w:val="both"/>
        <w:rPr>
          <w:rFonts w:ascii="Bookman Old Style" w:hAnsi="Bookman Old Style" w:cs="Arial"/>
          <w:sz w:val="24"/>
          <w:szCs w:val="24"/>
        </w:rPr>
      </w:pPr>
      <w:r>
        <w:rPr>
          <w:rFonts w:ascii="Bookman Old Style" w:hAnsi="Bookman Old Style"/>
          <w:sz w:val="24"/>
        </w:rPr>
        <w:t xml:space="preserve">El artículo 366 de la Constitución estipula que </w:t>
      </w:r>
      <w:r w:rsidRPr="00646C01">
        <w:rPr>
          <w:rFonts w:ascii="Bookman Old Style" w:hAnsi="Bookman Old Style"/>
          <w:sz w:val="24"/>
          <w:szCs w:val="24"/>
        </w:rPr>
        <w:t>e</w:t>
      </w:r>
      <w:r w:rsidR="00C4087B" w:rsidRPr="00646C01">
        <w:rPr>
          <w:rFonts w:ascii="Bookman Old Style" w:hAnsi="Bookman Old Style" w:cs="Open Sans"/>
          <w:i/>
          <w:sz w:val="24"/>
          <w:szCs w:val="24"/>
        </w:rPr>
        <w:t>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C4087B" w:rsidRDefault="00C4087B" w:rsidP="00A232CC">
      <w:pPr>
        <w:pStyle w:val="NormalWeb"/>
        <w:spacing w:line="270" w:lineRule="atLeast"/>
        <w:ind w:right="567"/>
        <w:jc w:val="both"/>
        <w:rPr>
          <w:rFonts w:ascii="HP Simplified Light" w:hAnsi="HP Simplified Light" w:cs="Open Sans"/>
          <w:i/>
        </w:rPr>
      </w:pPr>
      <w:r w:rsidRPr="00646C01">
        <w:rPr>
          <w:rFonts w:ascii="Bookman Old Style" w:hAnsi="Bookman Old Style" w:cs="Open Sans"/>
          <w:i/>
        </w:rPr>
        <w:t>Para tales efectos, en los planes y presupuestos de la Nación y de las entidades territoriales, el gasto público social tendrá prioridad sobre cualquier otra asignación</w:t>
      </w:r>
      <w:r w:rsidR="00646C01">
        <w:rPr>
          <w:rFonts w:ascii="HP Simplified Light" w:hAnsi="HP Simplified Light" w:cs="Open Sans"/>
          <w:i/>
        </w:rPr>
        <w:t>.</w:t>
      </w:r>
    </w:p>
    <w:p w:rsidR="00C4087B" w:rsidRPr="00646C01" w:rsidRDefault="00646C01" w:rsidP="00A232CC">
      <w:pPr>
        <w:pStyle w:val="NormalWeb"/>
        <w:spacing w:line="270" w:lineRule="atLeast"/>
        <w:ind w:right="567"/>
        <w:jc w:val="both"/>
        <w:rPr>
          <w:rFonts w:ascii="Bookman Old Style" w:hAnsi="Bookman Old Style" w:cs="Open Sans"/>
        </w:rPr>
      </w:pPr>
      <w:r>
        <w:rPr>
          <w:rFonts w:ascii="Bookman Old Style" w:hAnsi="Bookman Old Style" w:cs="Open Sans"/>
        </w:rPr>
        <w:t xml:space="preserve">El artículo 367 de la Constitución establece que </w:t>
      </w:r>
      <w:r>
        <w:rPr>
          <w:rFonts w:ascii="Bookman Old Style" w:hAnsi="Bookman Old Style" w:cs="Open Sans"/>
          <w:i/>
        </w:rPr>
        <w:t>l</w:t>
      </w:r>
      <w:r w:rsidR="00C4087B" w:rsidRPr="00646C01">
        <w:rPr>
          <w:rFonts w:ascii="Bookman Old Style" w:hAnsi="Bookman Old Style" w:cs="Open Sans"/>
          <w:i/>
        </w:rPr>
        <w:t xml:space="preserve">a ley fijará las competencias y responsabilidades relativas a la prestación de los </w:t>
      </w:r>
      <w:r w:rsidR="00C4087B" w:rsidRPr="00646C01">
        <w:rPr>
          <w:rFonts w:ascii="Bookman Old Style" w:hAnsi="Bookman Old Style" w:cs="Open Sans"/>
          <w:i/>
        </w:rPr>
        <w:lastRenderedPageBreak/>
        <w:t>servicios públicos domiciliarios, su cobertura, calidad y financiación, y el régimen tarifario que tendrá en cuenta además de los criterios de costos, los de solidaridad y redistribución de ingresos.</w:t>
      </w:r>
    </w:p>
    <w:p w:rsidR="00C4087B" w:rsidRPr="00646C01" w:rsidRDefault="00C4087B" w:rsidP="00A232CC">
      <w:pPr>
        <w:pStyle w:val="NormalWeb"/>
        <w:spacing w:line="270" w:lineRule="atLeast"/>
        <w:ind w:right="567"/>
        <w:jc w:val="both"/>
        <w:rPr>
          <w:rFonts w:ascii="Bookman Old Style" w:hAnsi="Bookman Old Style" w:cs="Open Sans"/>
          <w:i/>
        </w:rPr>
      </w:pPr>
      <w:r w:rsidRPr="00646C01">
        <w:rPr>
          <w:rFonts w:ascii="Bookman Old Style" w:hAnsi="Bookman Old Style" w:cs="Open Sans"/>
          <w:i/>
        </w:rPr>
        <w:t>Los servicios públicos domiciliarios se prestarán directamente por cada municipio cuando las características técnicas y económicas del servicio y las conveniencias generales lo permitan y aconsejen, y los departamentos cumplirán funciones de apoyo y coordinación.</w:t>
      </w:r>
    </w:p>
    <w:p w:rsidR="00C4087B" w:rsidRDefault="00C4087B" w:rsidP="00A232CC">
      <w:pPr>
        <w:pStyle w:val="NormalWeb"/>
        <w:spacing w:line="270" w:lineRule="atLeast"/>
        <w:ind w:right="567"/>
        <w:jc w:val="both"/>
        <w:rPr>
          <w:rFonts w:ascii="Bookman Old Style" w:hAnsi="Bookman Old Style" w:cs="Open Sans"/>
          <w:i/>
        </w:rPr>
      </w:pPr>
      <w:r w:rsidRPr="00646C01">
        <w:rPr>
          <w:rFonts w:ascii="Bookman Old Style" w:hAnsi="Bookman Old Style" w:cs="Open Sans"/>
          <w:i/>
        </w:rPr>
        <w:t xml:space="preserve">La ley determinará las entidades competentes para fijar las tarifas. </w:t>
      </w:r>
    </w:p>
    <w:p w:rsidR="0072024F" w:rsidRPr="00646C01" w:rsidRDefault="00646C01" w:rsidP="00A232CC">
      <w:pPr>
        <w:pStyle w:val="NormalWeb"/>
        <w:spacing w:line="270" w:lineRule="atLeast"/>
        <w:ind w:right="567"/>
        <w:jc w:val="both"/>
        <w:rPr>
          <w:rFonts w:ascii="Bookman Old Style" w:hAnsi="Bookman Old Style" w:cs="Open Sans"/>
          <w:i/>
        </w:rPr>
      </w:pPr>
      <w:r>
        <w:rPr>
          <w:rFonts w:ascii="Bookman Old Style" w:hAnsi="Bookman Old Style" w:cs="Open Sans"/>
        </w:rPr>
        <w:t>Así mismo el articulo 369 consagra que l</w:t>
      </w:r>
      <w:r w:rsidR="00C4087B" w:rsidRPr="00646C01">
        <w:rPr>
          <w:rFonts w:ascii="Bookman Old Style" w:hAnsi="Bookman Old Style" w:cs="Open Sans"/>
          <w:i/>
        </w:rPr>
        <w:t xml:space="preserve">a ley determinará los deberes y derechos de los usuarios, el régimen de su protección y sus formas de participación en la gestión y fiscalización de las empresas estatales que presten el servicio. Igualmente definirá la participación de los municipios o de sus representantes, en las entidades y empresas que les presten servicios públicos domiciliarios. </w:t>
      </w:r>
    </w:p>
    <w:p w:rsidR="00646C01" w:rsidRDefault="00D8528B" w:rsidP="00646C01">
      <w:pPr>
        <w:ind w:left="426"/>
        <w:jc w:val="both"/>
        <w:rPr>
          <w:rFonts w:ascii="Bookman Old Style" w:hAnsi="Bookman Old Style" w:cs="Arial"/>
          <w:b/>
          <w:sz w:val="24"/>
          <w:szCs w:val="24"/>
        </w:rPr>
      </w:pPr>
      <w:r>
        <w:rPr>
          <w:rFonts w:ascii="Bookman Old Style" w:hAnsi="Bookman Old Style" w:cs="Arial"/>
          <w:b/>
          <w:sz w:val="24"/>
          <w:szCs w:val="24"/>
        </w:rPr>
        <w:t>2.1</w:t>
      </w:r>
      <w:r w:rsidR="00D20F78" w:rsidRPr="004164E9">
        <w:rPr>
          <w:rFonts w:ascii="Bookman Old Style" w:hAnsi="Bookman Old Style" w:cs="Arial"/>
          <w:b/>
          <w:sz w:val="24"/>
          <w:szCs w:val="24"/>
        </w:rPr>
        <w:t xml:space="preserve">. </w:t>
      </w:r>
      <w:r w:rsidR="00D20F78">
        <w:rPr>
          <w:rFonts w:ascii="Bookman Old Style" w:hAnsi="Bookman Old Style" w:cs="Arial"/>
          <w:b/>
          <w:sz w:val="24"/>
          <w:szCs w:val="24"/>
        </w:rPr>
        <w:t>FUNDAMENTOS LEGALES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Arial"/>
        </w:rPr>
        <w:t xml:space="preserve">El artículo 02 de la ley 142 de 1994 establece que </w:t>
      </w:r>
      <w:r w:rsidRPr="00A232CC">
        <w:rPr>
          <w:rFonts w:ascii="Bookman Old Style" w:hAnsi="Bookman Old Style" w:cs="Open Sans"/>
          <w:color w:val="000000" w:themeColor="text1"/>
        </w:rPr>
        <w:t>el Estado intervendrá en los servicios públicos, conforme a las reglas de competencia de que trata esta Ley, en el marco de lo dispuesto en los artículos </w:t>
      </w:r>
      <w:hyperlink r:id="rId9" w:anchor="334" w:history="1">
        <w:r w:rsidRPr="00A232CC">
          <w:rPr>
            <w:rStyle w:val="Hipervnculo"/>
            <w:rFonts w:ascii="Bookman Old Style" w:hAnsi="Bookman Old Style" w:cs="Open Sans"/>
            <w:color w:val="000000" w:themeColor="text1"/>
          </w:rPr>
          <w:t>334</w:t>
        </w:r>
      </w:hyperlink>
      <w:r w:rsidRPr="00A232CC">
        <w:rPr>
          <w:rFonts w:ascii="Bookman Old Style" w:hAnsi="Bookman Old Style" w:cs="Open Sans"/>
          <w:color w:val="000000" w:themeColor="text1"/>
        </w:rPr>
        <w:t>, </w:t>
      </w:r>
      <w:hyperlink r:id="rId10" w:anchor="336" w:history="1">
        <w:r w:rsidRPr="00A232CC">
          <w:rPr>
            <w:rStyle w:val="Hipervnculo"/>
            <w:rFonts w:ascii="Bookman Old Style" w:hAnsi="Bookman Old Style" w:cs="Open Sans"/>
            <w:color w:val="000000" w:themeColor="text1"/>
          </w:rPr>
          <w:t>336</w:t>
        </w:r>
      </w:hyperlink>
      <w:r w:rsidRPr="00A232CC">
        <w:rPr>
          <w:rFonts w:ascii="Bookman Old Style" w:hAnsi="Bookman Old Style" w:cs="Open Sans"/>
          <w:color w:val="000000" w:themeColor="text1"/>
        </w:rPr>
        <w:t>, y </w:t>
      </w:r>
      <w:hyperlink r:id="rId11" w:anchor="365" w:history="1">
        <w:r w:rsidRPr="00A232CC">
          <w:rPr>
            <w:rStyle w:val="Hipervnculo"/>
            <w:rFonts w:ascii="Bookman Old Style" w:hAnsi="Bookman Old Style" w:cs="Open Sans"/>
            <w:color w:val="000000" w:themeColor="text1"/>
          </w:rPr>
          <w:t>365</w:t>
        </w:r>
      </w:hyperlink>
      <w:r w:rsidRPr="00A232CC">
        <w:rPr>
          <w:rFonts w:ascii="Bookman Old Style" w:hAnsi="Bookman Old Style" w:cs="Open Sans"/>
          <w:color w:val="000000" w:themeColor="text1"/>
        </w:rPr>
        <w:t>, a </w:t>
      </w:r>
      <w:hyperlink r:id="rId12" w:anchor="370" w:history="1">
        <w:r w:rsidRPr="00A232CC">
          <w:rPr>
            <w:rStyle w:val="Hipervnculo"/>
            <w:rFonts w:ascii="Bookman Old Style" w:hAnsi="Bookman Old Style" w:cs="Open Sans"/>
            <w:color w:val="000000" w:themeColor="text1"/>
          </w:rPr>
          <w:t>370</w:t>
        </w:r>
      </w:hyperlink>
      <w:r w:rsidRPr="00A232CC">
        <w:rPr>
          <w:rFonts w:ascii="Bookman Old Style" w:hAnsi="Bookman Old Style" w:cs="Open Sans"/>
          <w:color w:val="000000" w:themeColor="text1"/>
        </w:rPr>
        <w:t> de la Constitución Política, para los siguientes fines: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Garantizar la calidad del bien objeto del servicio público y su disposición final para asegurar el mejoramiento de la calidad de vida de los usuarios.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Ampliación permanente de la cobertura mediante sistemas que compensen la insuficiencia de la capacidad de pago de los usuarios.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Atención prioritaria de las necesidades básicas insatisfechas en materia de agua potable y saneamiento básico.</w:t>
      </w:r>
    </w:p>
    <w:p w:rsid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Prestación continua e ininterrumpida, sin excepción alguna, salvo cuando existan razones de fuerza mayor o caso fortuito o de orden técnico o económico que así lo exijan.</w:t>
      </w:r>
    </w:p>
    <w:p w:rsid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Prestación eficiente.</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Libertad de competencia y no utilización abusiva de la posición dominante.</w:t>
      </w:r>
    </w:p>
    <w:p w:rsidR="00A232CC" w:rsidRPr="00A232CC" w:rsidRDefault="00A232CC" w:rsidP="00A232CC">
      <w:pPr>
        <w:jc w:val="both"/>
        <w:rPr>
          <w:rFonts w:ascii="Bookman Old Style" w:hAnsi="Bookman Old Style" w:cs="Open Sans"/>
          <w:color w:val="000000" w:themeColor="text1"/>
          <w:sz w:val="24"/>
          <w:szCs w:val="24"/>
        </w:rPr>
      </w:pP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Obtención de economías de escala comprobables.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lastRenderedPageBreak/>
        <w:t xml:space="preserve">- </w:t>
      </w:r>
      <w:r w:rsidRPr="00A232CC">
        <w:rPr>
          <w:rFonts w:ascii="Bookman Old Style" w:hAnsi="Bookman Old Style" w:cs="Open Sans"/>
          <w:color w:val="000000" w:themeColor="text1"/>
        </w:rPr>
        <w:t>Mecanismos que garanticen a los usuarios el acceso a los servicios y su participación en la gestión y fiscalización de su prestación.</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Establecer un régimen tarifario proporcional para los sectores de bajos ingresos de acuerdo con los preceptos de equidad y solidaridad.</w:t>
      </w:r>
    </w:p>
    <w:p w:rsid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Arial"/>
        </w:rPr>
        <w:t xml:space="preserve">Asimismo, el artículo 03 de la misma ley estipula que </w:t>
      </w:r>
      <w:r>
        <w:rPr>
          <w:rFonts w:ascii="Bookman Old Style" w:hAnsi="Bookman Old Style" w:cs="Open Sans"/>
          <w:color w:val="000000" w:themeColor="text1"/>
        </w:rPr>
        <w:t>c</w:t>
      </w:r>
      <w:r w:rsidRPr="00A232CC">
        <w:rPr>
          <w:rFonts w:ascii="Bookman Old Style" w:hAnsi="Bookman Old Style" w:cs="Open Sans"/>
          <w:color w:val="000000" w:themeColor="text1"/>
        </w:rPr>
        <w:t>onstituyen instrumentos para la intervención estatal en los servicios públicos todas las atribuciones y funciones asignadas a las entidades, autoridades y organismos de que trata esta Ley, especialmente las relativas a las siguientes materias: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Promoción y apoyo a personas que presten los servicios públicos.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Gestión y obtención de recursos para la prestación de servicios.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Regulación de la prestación de los servicios públicos teniendo en cuenta las características de cada región; fijación de metas de eficiencia, cobertura y calidad, evaluación de las mismas, y definición del régimen tarifario.</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Control y vigilancia de la observancia de las normas y de los planes y programas sobre la materia.</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Organización de sistemas de información, capacitación y asistencia técnica.</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Protección de los recursos naturales.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Otorgamiento de subsidios a las personas de menores ingresos.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Estímulo a la inversión de los particulares en los servicios públicos.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Respecto del principio de neutralidad, a fin de asegurar que no exista ninguna práctica discriminatoria en la prestación de los servicios.</w:t>
      </w:r>
    </w:p>
    <w:p w:rsidR="000C3D03" w:rsidRPr="000C3D03" w:rsidRDefault="00A232CC" w:rsidP="000C3D03">
      <w:pPr>
        <w:pStyle w:val="NormalWeb"/>
        <w:spacing w:line="270" w:lineRule="atLeast"/>
        <w:jc w:val="both"/>
        <w:rPr>
          <w:rFonts w:ascii="Bookman Old Style" w:hAnsi="Bookman Old Style" w:cs="Open Sans"/>
          <w:color w:val="000000" w:themeColor="text1"/>
          <w:szCs w:val="18"/>
        </w:rPr>
      </w:pPr>
      <w:r>
        <w:rPr>
          <w:rFonts w:ascii="Bookman Old Style" w:hAnsi="Bookman Old Style" w:cs="Arial"/>
        </w:rPr>
        <w:t>El</w:t>
      </w:r>
      <w:r w:rsidR="000C3D03">
        <w:rPr>
          <w:rFonts w:ascii="Bookman Old Style" w:hAnsi="Bookman Old Style" w:cs="Arial"/>
        </w:rPr>
        <w:t xml:space="preserve"> numeral 9.4 del</w:t>
      </w:r>
      <w:r>
        <w:rPr>
          <w:rFonts w:ascii="Bookman Old Style" w:hAnsi="Bookman Old Style" w:cs="Arial"/>
        </w:rPr>
        <w:t xml:space="preserve"> artículo 09 de la ley 142 de 1994 consagra </w:t>
      </w:r>
      <w:r w:rsidR="000C3D03">
        <w:rPr>
          <w:rFonts w:ascii="Bookman Old Style" w:hAnsi="Bookman Old Style" w:cs="Arial"/>
        </w:rPr>
        <w:t xml:space="preserve">que </w:t>
      </w:r>
      <w:r w:rsidR="000C3D03" w:rsidRPr="000C3D03">
        <w:rPr>
          <w:rFonts w:ascii="Bookman Old Style" w:hAnsi="Bookman Old Style" w:cs="Open Sans"/>
          <w:color w:val="000000" w:themeColor="text1"/>
          <w:szCs w:val="18"/>
        </w:rPr>
        <w:t>los usuarios de los servicios públicos tienen derecho, además de los consagrados en el Estatuto Nacional del Usuario y demás normas que consagren derechos a su favor, [siempre que no contradigan esta ley, a]:</w:t>
      </w:r>
    </w:p>
    <w:p w:rsidR="00A232CC" w:rsidRDefault="000C3D03" w:rsidP="008A2F5B">
      <w:pPr>
        <w:pStyle w:val="NormalWeb"/>
        <w:spacing w:line="270" w:lineRule="atLeast"/>
        <w:jc w:val="both"/>
        <w:rPr>
          <w:rFonts w:ascii="Bookman Old Style" w:hAnsi="Bookman Old Style" w:cs="Open Sans"/>
          <w:color w:val="000000" w:themeColor="text1"/>
          <w:szCs w:val="18"/>
          <w:u w:val="single"/>
        </w:rPr>
      </w:pPr>
      <w:r w:rsidRPr="000C3D03">
        <w:rPr>
          <w:rFonts w:ascii="Bookman Old Style" w:hAnsi="Bookman Old Style" w:cs="Open Sans"/>
          <w:color w:val="000000" w:themeColor="text1"/>
          <w:szCs w:val="18"/>
          <w:u w:val="single"/>
        </w:rPr>
        <w:t>9.4. Solicitar y obtener información completa, precisa y oportuna, sobre todas las actividades y operaciones directas o indirectas que se realicen para la prestación de los servicios públicos, siempre y cuando no se trate de información calificada como secreta o reservada por la ley y se cumplan los requisitos y condiciones que señale la Superintendencia de Servicios Públicos Domiciliarios.</w:t>
      </w:r>
    </w:p>
    <w:p w:rsidR="008A2F5B" w:rsidRDefault="008A2F5B" w:rsidP="008A2F5B">
      <w:pPr>
        <w:pStyle w:val="NormalWeb"/>
        <w:spacing w:line="270" w:lineRule="atLeast"/>
        <w:jc w:val="both"/>
        <w:rPr>
          <w:rFonts w:ascii="Bookman Old Style" w:hAnsi="Bookman Old Style" w:cs="Open Sans"/>
          <w:color w:val="000000" w:themeColor="text1"/>
          <w:szCs w:val="18"/>
        </w:rPr>
      </w:pPr>
      <w:r>
        <w:rPr>
          <w:rFonts w:ascii="Bookman Old Style" w:hAnsi="Bookman Old Style" w:cs="Open Sans"/>
          <w:color w:val="000000" w:themeColor="text1"/>
          <w:szCs w:val="18"/>
        </w:rPr>
        <w:lastRenderedPageBreak/>
        <w:t xml:space="preserve">El numeral 11.1 del artículo 11 de la ley 142 de 1994 estipula que </w:t>
      </w:r>
      <w:r w:rsidRPr="008A2F5B">
        <w:rPr>
          <w:rFonts w:ascii="Bookman Old Style" w:hAnsi="Bookman Old Style" w:cs="Open Sans"/>
          <w:color w:val="000000" w:themeColor="text1"/>
          <w:szCs w:val="18"/>
        </w:rPr>
        <w:t xml:space="preserve">las entidades que presten servicios públicos tienen </w:t>
      </w:r>
      <w:r>
        <w:rPr>
          <w:rFonts w:ascii="Bookman Old Style" w:hAnsi="Bookman Old Style" w:cs="Open Sans"/>
          <w:color w:val="000000" w:themeColor="text1"/>
          <w:szCs w:val="18"/>
        </w:rPr>
        <w:t xml:space="preserve">la obligación de: </w:t>
      </w:r>
    </w:p>
    <w:p w:rsidR="008A2F5B" w:rsidRDefault="008A2F5B" w:rsidP="008A2F5B">
      <w:pPr>
        <w:pStyle w:val="NormalWeb"/>
        <w:spacing w:line="270" w:lineRule="atLeast"/>
        <w:jc w:val="both"/>
        <w:rPr>
          <w:rFonts w:ascii="Bookman Old Style" w:hAnsi="Bookman Old Style" w:cs="Open Sans"/>
          <w:color w:val="000000" w:themeColor="text1"/>
          <w:szCs w:val="18"/>
          <w:u w:val="single"/>
        </w:rPr>
      </w:pPr>
      <w:r w:rsidRPr="008A2F5B">
        <w:rPr>
          <w:rFonts w:ascii="Bookman Old Style" w:hAnsi="Bookman Old Style" w:cs="Open Sans"/>
          <w:color w:val="000000" w:themeColor="text1"/>
          <w:szCs w:val="18"/>
          <w:u w:val="single"/>
        </w:rPr>
        <w:t>11.1. Asegurar que el servicio se preste en forma continua y eficiente, y sin abuso de la posición dominante que la entidad pueda tener frente al usuario o a terceros.</w:t>
      </w:r>
    </w:p>
    <w:p w:rsidR="007C6B8C" w:rsidRPr="007C6B8C" w:rsidRDefault="007C6B8C" w:rsidP="007C6B8C">
      <w:pPr>
        <w:pStyle w:val="NormalWeb"/>
        <w:spacing w:line="270" w:lineRule="atLeast"/>
        <w:jc w:val="both"/>
        <w:rPr>
          <w:rFonts w:ascii="Bookman Old Style" w:hAnsi="Bookman Old Style" w:cs="Open Sans"/>
          <w:color w:val="4B4949"/>
        </w:rPr>
      </w:pPr>
      <w:r w:rsidRPr="007C6B8C">
        <w:rPr>
          <w:rFonts w:ascii="Bookman Old Style" w:hAnsi="Bookman Old Style" w:cs="Open Sans"/>
          <w:color w:val="000000" w:themeColor="text1"/>
          <w:szCs w:val="18"/>
        </w:rPr>
        <w:t xml:space="preserve">El artículo 15 de misma ley 142 </w:t>
      </w:r>
      <w:r>
        <w:rPr>
          <w:rFonts w:ascii="Bookman Old Style" w:hAnsi="Bookman Old Style" w:cs="Open Sans"/>
          <w:color w:val="000000" w:themeColor="text1"/>
          <w:szCs w:val="18"/>
        </w:rPr>
        <w:t>dispone que</w:t>
      </w:r>
      <w:r w:rsidRPr="002D7D5C">
        <w:rPr>
          <w:rFonts w:ascii="Bookman Old Style" w:hAnsi="Bookman Old Style" w:cs="Open Sans"/>
          <w:color w:val="000000" w:themeColor="text1"/>
          <w:szCs w:val="18"/>
        </w:rPr>
        <w:t xml:space="preserve"> </w:t>
      </w:r>
      <w:r w:rsidRPr="002D7D5C">
        <w:rPr>
          <w:rFonts w:ascii="Bookman Old Style" w:hAnsi="Bookman Old Style" w:cs="Open Sans"/>
          <w:color w:val="000000" w:themeColor="text1"/>
        </w:rPr>
        <w:t>pueden prestar los servicios públicos:</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15.1. Las empresas de servicios públicos.</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15.2. Las personas naturales o jurídicas que produzcan para ellas mismas, o como consecuencia o complemento de su actividad principal, los bienes y servicios propios del objeto de las empresas de servicios públicos.</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15.3. Los municipios cuando asuman en forma directa, a través de su administración central, la prestación de los servicios públicos, conforme a lo dispuesto en esta Ley.</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15.4. Las organizaciones autorizadas conforme a esta Ley para prestar servicios públicos </w:t>
      </w:r>
      <w:r w:rsidRPr="002D7D5C">
        <w:rPr>
          <w:rFonts w:ascii="Bookman Old Style" w:hAnsi="Bookman Old Style" w:cs="Open Sans"/>
          <w:color w:val="000000" w:themeColor="text1"/>
          <w:u w:val="single"/>
        </w:rPr>
        <w:t>en municipios menores en zonas rurales y en áreas o zonas urbanas específicas</w:t>
      </w:r>
      <w:r w:rsidRPr="002D7D5C">
        <w:rPr>
          <w:rFonts w:ascii="Bookman Old Style" w:hAnsi="Bookman Old Style" w:cs="Open Sans"/>
          <w:color w:val="000000" w:themeColor="text1"/>
        </w:rPr>
        <w:t>.</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15.5. Las entidades autorizadas para prestar servicios públicos durante los períodos de transición previstos en esta Ley.</w:t>
      </w:r>
    </w:p>
    <w:p w:rsidR="008A2F5B" w:rsidRDefault="007C6B8C" w:rsidP="008A2F5B">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15.6. Las entidades descentralizadas de cualqui</w:t>
      </w:r>
      <w:r w:rsidR="002D7D5C">
        <w:rPr>
          <w:rFonts w:ascii="Bookman Old Style" w:hAnsi="Bookman Old Style" w:cs="Open Sans"/>
          <w:color w:val="000000" w:themeColor="text1"/>
        </w:rPr>
        <w:t>er orden territorial o nacional.</w:t>
      </w:r>
    </w:p>
    <w:p w:rsidR="002D7D5C" w:rsidRDefault="002D7D5C" w:rsidP="008A2F5B">
      <w:pPr>
        <w:pStyle w:val="NormalWeb"/>
        <w:spacing w:line="270" w:lineRule="atLeast"/>
        <w:jc w:val="both"/>
        <w:rPr>
          <w:rFonts w:ascii="Bookman Old Style" w:hAnsi="Bookman Old Style" w:cs="Open Sans"/>
          <w:color w:val="000000" w:themeColor="text1"/>
          <w:szCs w:val="18"/>
        </w:rPr>
      </w:pPr>
      <w:r>
        <w:rPr>
          <w:rFonts w:ascii="Bookman Old Style" w:hAnsi="Bookman Old Style" w:cs="Open Sans"/>
          <w:color w:val="000000" w:themeColor="text1"/>
        </w:rPr>
        <w:t xml:space="preserve">El artículo 47 de la ley </w:t>
      </w:r>
      <w:r w:rsidR="00950531">
        <w:rPr>
          <w:rFonts w:ascii="Bookman Old Style" w:hAnsi="Bookman Old Style" w:cs="Open Sans"/>
          <w:color w:val="000000" w:themeColor="text1"/>
        </w:rPr>
        <w:t>142 de 1994 designa que e</w:t>
      </w:r>
      <w:r w:rsidRPr="00950531">
        <w:rPr>
          <w:rFonts w:ascii="Bookman Old Style" w:hAnsi="Bookman Old Style" w:cs="Open Sans"/>
          <w:color w:val="000000" w:themeColor="text1"/>
          <w:szCs w:val="18"/>
        </w:rPr>
        <w:t>s función de la Superintendencia velar por la progresiva incorporación y aplicación del control interno en las empresas de servicios públicos. Para ello vigilará que se cumplan los criterios, evaluaciones, indicadores y modelos que definan las comisiones de regulación, y podrá apoyarse en otras entidades oficiales o particulares.</w:t>
      </w:r>
    </w:p>
    <w:p w:rsidR="0050721A" w:rsidRDefault="00950531" w:rsidP="0050721A">
      <w:pPr>
        <w:jc w:val="both"/>
        <w:rPr>
          <w:rFonts w:ascii="Bookman Old Style" w:eastAsia="Times New Roman" w:hAnsi="Bookman Old Style" w:cs="Open Sans"/>
          <w:color w:val="000000" w:themeColor="text1"/>
          <w:sz w:val="24"/>
          <w:szCs w:val="24"/>
          <w:lang w:val="es-CO" w:eastAsia="es-CO"/>
        </w:rPr>
      </w:pPr>
      <w:r w:rsidRPr="00A00198">
        <w:rPr>
          <w:rFonts w:ascii="Bookman Old Style" w:hAnsi="Bookman Old Style" w:cs="Open Sans"/>
          <w:color w:val="000000" w:themeColor="text1"/>
          <w:sz w:val="24"/>
          <w:szCs w:val="24"/>
        </w:rPr>
        <w:t>El numeral 25 del artículo establece que es función de la superintendencia sancionar</w:t>
      </w:r>
      <w:r w:rsidRPr="00A00198">
        <w:rPr>
          <w:rFonts w:ascii="Bookman Old Style" w:eastAsia="Times New Roman" w:hAnsi="Bookman Old Style" w:cs="Open Sans"/>
          <w:color w:val="000000" w:themeColor="text1"/>
          <w:sz w:val="24"/>
          <w:szCs w:val="24"/>
          <w:lang w:val="es-CO" w:eastAsia="es-CO"/>
        </w:rPr>
        <w:t xml:space="preserve"> a las empresas que no respondan en forma oportuna y adecuada las quejas de los usuarios.</w:t>
      </w:r>
    </w:p>
    <w:p w:rsidR="007A7C28" w:rsidRPr="0050721A" w:rsidRDefault="007A7C28" w:rsidP="0050721A">
      <w:pPr>
        <w:jc w:val="both"/>
        <w:rPr>
          <w:rFonts w:ascii="Bookman Old Style" w:eastAsia="Times New Roman" w:hAnsi="Bookman Old Style" w:cs="Open Sans"/>
          <w:color w:val="000000" w:themeColor="text1"/>
          <w:sz w:val="24"/>
          <w:szCs w:val="24"/>
          <w:lang w:val="es-CO" w:eastAsia="es-CO"/>
        </w:rPr>
      </w:pPr>
      <w:r w:rsidRPr="00A00198">
        <w:rPr>
          <w:rFonts w:ascii="Bookman Old Style" w:hAnsi="Bookman Old Style" w:cs="Open Sans"/>
          <w:color w:val="000000" w:themeColor="text1"/>
          <w:sz w:val="24"/>
          <w:szCs w:val="24"/>
        </w:rPr>
        <w:t xml:space="preserve">El </w:t>
      </w:r>
      <w:r w:rsidR="009D7D35" w:rsidRPr="00A00198">
        <w:rPr>
          <w:rFonts w:ascii="Bookman Old Style" w:hAnsi="Bookman Old Style" w:cs="Open Sans"/>
          <w:color w:val="000000" w:themeColor="text1"/>
          <w:sz w:val="24"/>
          <w:szCs w:val="24"/>
        </w:rPr>
        <w:t>artículo</w:t>
      </w:r>
      <w:r w:rsidRPr="00A00198">
        <w:rPr>
          <w:rFonts w:ascii="Bookman Old Style" w:hAnsi="Bookman Old Style" w:cs="Open Sans"/>
          <w:color w:val="000000" w:themeColor="text1"/>
          <w:sz w:val="24"/>
          <w:szCs w:val="24"/>
        </w:rPr>
        <w:t xml:space="preserve"> 142 de la ley 142 de 1994 estipula </w:t>
      </w:r>
      <w:r w:rsidR="00A00198" w:rsidRPr="00A00198">
        <w:rPr>
          <w:rFonts w:ascii="Bookman Old Style" w:hAnsi="Bookman Old Style" w:cs="Open Sans"/>
          <w:color w:val="000000" w:themeColor="text1"/>
        </w:rPr>
        <w:t>que,</w:t>
      </w:r>
      <w:r w:rsidRPr="00A00198">
        <w:rPr>
          <w:rFonts w:ascii="Bookman Old Style" w:hAnsi="Bookman Old Style" w:cs="Open Sans"/>
          <w:color w:val="000000" w:themeColor="text1"/>
          <w:sz w:val="24"/>
          <w:szCs w:val="24"/>
        </w:rPr>
        <w:t xml:space="preserve"> </w:t>
      </w:r>
      <w:r w:rsidR="009D7D35" w:rsidRPr="00A00198">
        <w:rPr>
          <w:rFonts w:ascii="Bookman Old Style" w:hAnsi="Bookman Old Style" w:cs="Open Sans"/>
          <w:color w:val="000000" w:themeColor="text1"/>
          <w:sz w:val="24"/>
          <w:szCs w:val="24"/>
        </w:rPr>
        <w:t>p</w:t>
      </w:r>
      <w:r w:rsidRPr="00A00198">
        <w:rPr>
          <w:rFonts w:ascii="Bookman Old Style" w:hAnsi="Bookman Old Style" w:cs="Open Sans"/>
          <w:color w:val="000000" w:themeColor="text1"/>
          <w:sz w:val="24"/>
          <w:szCs w:val="24"/>
        </w:rPr>
        <w:t xml:space="preserve">ara restablecer el servicio, si la suspensión o el corte fueron imputables al suscriptor o usuario, éste debe eliminar su causa, pagar todos los gastos de reinstalación </w:t>
      </w:r>
      <w:r w:rsidRPr="00A00198">
        <w:rPr>
          <w:rFonts w:ascii="Bookman Old Style" w:hAnsi="Bookman Old Style" w:cs="Open Sans"/>
          <w:color w:val="000000" w:themeColor="text1"/>
          <w:sz w:val="24"/>
          <w:szCs w:val="24"/>
        </w:rPr>
        <w:lastRenderedPageBreak/>
        <w:t>o reconexión en los que la empresa incurra, y satisfacer las demás sanciones previstas, todo de acuerdo a las condiciones uniformes del contrato.</w:t>
      </w:r>
    </w:p>
    <w:p w:rsidR="00950531" w:rsidRPr="00950531" w:rsidRDefault="007A7C28" w:rsidP="008A2F5B">
      <w:pPr>
        <w:pStyle w:val="NormalWeb"/>
        <w:spacing w:line="270" w:lineRule="atLeast"/>
        <w:jc w:val="both"/>
        <w:rPr>
          <w:rFonts w:ascii="Bookman Old Style" w:hAnsi="Bookman Old Style" w:cs="Open Sans"/>
          <w:color w:val="000000" w:themeColor="text1"/>
        </w:rPr>
      </w:pPr>
      <w:r w:rsidRPr="00A00198">
        <w:rPr>
          <w:rFonts w:ascii="Bookman Old Style" w:hAnsi="Bookman Old Style" w:cs="Open Sans"/>
          <w:color w:val="000000" w:themeColor="text1"/>
        </w:rPr>
        <w:t>Si el restablecimiento no se hace en un plazo razonable después de que el suscriptor o usuario cumpla con las obligaciones que prevé el inciso ant</w:t>
      </w:r>
      <w:r w:rsidR="00A45699">
        <w:rPr>
          <w:rFonts w:ascii="Bookman Old Style" w:hAnsi="Bookman Old Style" w:cs="Open Sans"/>
          <w:color w:val="000000" w:themeColor="text1"/>
        </w:rPr>
        <w:t>erior, habrá falla del servicio.</w:t>
      </w:r>
    </w:p>
    <w:p w:rsidR="007A7C28" w:rsidRPr="002A69DA" w:rsidRDefault="00646C01" w:rsidP="007A7C28">
      <w:pPr>
        <w:jc w:val="both"/>
        <w:rPr>
          <w:rFonts w:ascii="Bookman Old Style" w:hAnsi="Bookman Old Style" w:cs="Arial"/>
          <w:i/>
          <w:iCs/>
          <w:color w:val="000000" w:themeColor="text1"/>
          <w:sz w:val="24"/>
          <w:szCs w:val="24"/>
        </w:rPr>
      </w:pPr>
      <w:r w:rsidRPr="002A69DA">
        <w:rPr>
          <w:rFonts w:ascii="Bookman Old Style" w:hAnsi="Bookman Old Style" w:cs="Arial"/>
          <w:color w:val="000000" w:themeColor="text1"/>
          <w:sz w:val="24"/>
          <w:szCs w:val="24"/>
        </w:rPr>
        <w:t xml:space="preserve">El Artículo 174 de la ley 142 de 1994 expedida por el Congreso de la Republica, </w:t>
      </w:r>
      <w:r w:rsidR="004966BF" w:rsidRPr="002A69DA">
        <w:rPr>
          <w:rFonts w:ascii="Bookman Old Style" w:hAnsi="Bookman Old Style" w:cs="Arial"/>
          <w:color w:val="000000" w:themeColor="text1"/>
          <w:sz w:val="24"/>
          <w:szCs w:val="24"/>
        </w:rPr>
        <w:t>“</w:t>
      </w:r>
      <w:r w:rsidRPr="002A69DA">
        <w:rPr>
          <w:rFonts w:ascii="Bookman Old Style" w:hAnsi="Bookman Old Style" w:cs="Arial"/>
          <w:i/>
          <w:iCs/>
          <w:color w:val="000000" w:themeColor="text1"/>
          <w:sz w:val="24"/>
          <w:szCs w:val="24"/>
        </w:rPr>
        <w:t>por la cual se establece el régimen de los servicios públicos domiciliarios</w:t>
      </w:r>
      <w:r w:rsidR="004966BF" w:rsidRPr="002A69DA">
        <w:rPr>
          <w:rFonts w:ascii="Bookman Old Style" w:hAnsi="Bookman Old Style" w:cs="Arial"/>
          <w:i/>
          <w:iCs/>
          <w:color w:val="000000" w:themeColor="text1"/>
          <w:sz w:val="24"/>
          <w:szCs w:val="24"/>
        </w:rPr>
        <w:t>”</w:t>
      </w:r>
      <w:r w:rsidRPr="002A69DA">
        <w:rPr>
          <w:rFonts w:ascii="Bookman Old Style" w:hAnsi="Bookman Old Style" w:cs="Arial"/>
          <w:iCs/>
          <w:color w:val="000000" w:themeColor="text1"/>
          <w:sz w:val="24"/>
          <w:szCs w:val="24"/>
        </w:rPr>
        <w:t xml:space="preserve">, establece </w:t>
      </w:r>
      <w:r w:rsidRPr="002A69DA">
        <w:rPr>
          <w:rFonts w:ascii="Bookman Old Style" w:hAnsi="Bookman Old Style" w:cs="Arial"/>
          <w:i/>
          <w:iCs/>
          <w:color w:val="000000" w:themeColor="text1"/>
          <w:sz w:val="24"/>
          <w:szCs w:val="24"/>
        </w:rPr>
        <w:t>que por motivos de interés social y con el propósito de que la utilización racional del recurso gas natural permitiera la expansión y cobertura del servicio a las personas de menores recursos, el Ministerio de Minas y Energía podría otorgar las áreas de servicio exclusivo para la distribución domicili</w:t>
      </w:r>
      <w:r w:rsidR="007A7C28" w:rsidRPr="002A69DA">
        <w:rPr>
          <w:rFonts w:ascii="Bookman Old Style" w:hAnsi="Bookman Old Style" w:cs="Arial"/>
          <w:i/>
          <w:iCs/>
          <w:color w:val="000000" w:themeColor="text1"/>
          <w:sz w:val="24"/>
          <w:szCs w:val="24"/>
        </w:rPr>
        <w:t>aria de gas combustible por red.</w:t>
      </w:r>
    </w:p>
    <w:p w:rsidR="007A7C28" w:rsidRPr="002A69DA" w:rsidRDefault="007A7C28" w:rsidP="007A7C28">
      <w:pPr>
        <w:jc w:val="both"/>
        <w:rPr>
          <w:rFonts w:ascii="Bookman Old Style" w:hAnsi="Bookman Old Style" w:cs="Arial"/>
          <w:i/>
          <w:iCs/>
          <w:color w:val="000000" w:themeColor="text1"/>
          <w:sz w:val="24"/>
          <w:szCs w:val="24"/>
        </w:rPr>
      </w:pPr>
      <w:r w:rsidRPr="002A69DA">
        <w:rPr>
          <w:rStyle w:val="Textoennegrita"/>
          <w:rFonts w:ascii="Bookman Old Style" w:hAnsi="Bookman Old Style" w:cs="Arial"/>
          <w:b w:val="0"/>
          <w:i/>
          <w:iCs/>
          <w:color w:val="000000" w:themeColor="text1"/>
          <w:sz w:val="24"/>
          <w:szCs w:val="24"/>
        </w:rPr>
        <w:t xml:space="preserve">La </w:t>
      </w:r>
      <w:r w:rsidRPr="002A69DA">
        <w:rPr>
          <w:rStyle w:val="nfasis"/>
          <w:rFonts w:ascii="Bookman Old Style" w:hAnsi="Bookman Old Style" w:cs="Arial"/>
          <w:bCs/>
          <w:i w:val="0"/>
          <w:color w:val="000000" w:themeColor="text1"/>
          <w:sz w:val="24"/>
          <w:szCs w:val="24"/>
        </w:rPr>
        <w:t>Ley 689 de 2001</w:t>
      </w:r>
      <w:r w:rsidRPr="002A69DA">
        <w:rPr>
          <w:rStyle w:val="nfasis"/>
          <w:rFonts w:ascii="Bookman Old Style" w:hAnsi="Bookman Old Style" w:cs="Arial"/>
          <w:b/>
          <w:bCs/>
          <w:i w:val="0"/>
          <w:color w:val="000000" w:themeColor="text1"/>
          <w:sz w:val="24"/>
          <w:szCs w:val="24"/>
        </w:rPr>
        <w:t xml:space="preserve"> </w:t>
      </w:r>
      <w:r w:rsidRPr="002A69DA">
        <w:rPr>
          <w:rFonts w:ascii="Bookman Old Style" w:hAnsi="Bookman Old Style" w:cs="Arial"/>
          <w:i/>
          <w:color w:val="000000" w:themeColor="text1"/>
          <w:sz w:val="24"/>
          <w:szCs w:val="24"/>
        </w:rPr>
        <w:t>modificó</w:t>
      </w:r>
      <w:r w:rsidR="00646C01" w:rsidRPr="002A69DA">
        <w:rPr>
          <w:rFonts w:ascii="Bookman Old Style" w:hAnsi="Bookman Old Style" w:cs="Arial"/>
          <w:i/>
          <w:color w:val="000000" w:themeColor="text1"/>
          <w:sz w:val="24"/>
          <w:szCs w:val="24"/>
        </w:rPr>
        <w:t xml:space="preserve"> parcialmente la Ley 142 de 1994</w:t>
      </w:r>
      <w:r w:rsidRPr="002A69DA">
        <w:rPr>
          <w:rFonts w:ascii="Bookman Old Style" w:hAnsi="Bookman Old Style" w:cs="Arial"/>
          <w:i/>
          <w:color w:val="000000" w:themeColor="text1"/>
          <w:sz w:val="24"/>
          <w:szCs w:val="24"/>
        </w:rPr>
        <w:t xml:space="preserve">, asimismo la ley </w:t>
      </w:r>
      <w:r w:rsidR="00646C01" w:rsidRPr="002A69DA">
        <w:rPr>
          <w:rStyle w:val="nfasis"/>
          <w:rFonts w:ascii="Bookman Old Style" w:hAnsi="Bookman Old Style" w:cs="Arial"/>
          <w:bCs/>
          <w:color w:val="000000" w:themeColor="text1"/>
          <w:sz w:val="24"/>
          <w:szCs w:val="24"/>
        </w:rPr>
        <w:t>1117 de 2006</w:t>
      </w:r>
      <w:r w:rsidRPr="002A69DA">
        <w:rPr>
          <w:rFonts w:ascii="Bookman Old Style" w:hAnsi="Bookman Old Style" w:cs="Arial"/>
          <w:color w:val="000000" w:themeColor="text1"/>
          <w:sz w:val="24"/>
          <w:szCs w:val="24"/>
        </w:rPr>
        <w:t xml:space="preserve"> expidió</w:t>
      </w:r>
      <w:r w:rsidR="00646C01" w:rsidRPr="002A69DA">
        <w:rPr>
          <w:rFonts w:ascii="Bookman Old Style" w:hAnsi="Bookman Old Style" w:cs="Arial"/>
          <w:color w:val="000000" w:themeColor="text1"/>
          <w:sz w:val="24"/>
          <w:szCs w:val="24"/>
        </w:rPr>
        <w:t xml:space="preserve"> normas sobre normalización de redes eléctricas y de subsidios para estratos 1 y 2.</w:t>
      </w:r>
    </w:p>
    <w:p w:rsidR="00607FDD" w:rsidRPr="00D8528B" w:rsidRDefault="00D20F78" w:rsidP="00D8528B">
      <w:pPr>
        <w:pStyle w:val="Prrafodelista"/>
        <w:numPr>
          <w:ilvl w:val="0"/>
          <w:numId w:val="13"/>
        </w:numPr>
        <w:rPr>
          <w:rFonts w:ascii="Bookman Old Style" w:hAnsi="Bookman Old Style" w:cs="Arial"/>
          <w:b/>
          <w:sz w:val="24"/>
          <w:szCs w:val="24"/>
          <w:u w:val="single"/>
        </w:rPr>
      </w:pPr>
      <w:r w:rsidRPr="00D8528B">
        <w:rPr>
          <w:rFonts w:ascii="Bookman Old Style" w:hAnsi="Bookman Old Style" w:cs="Arial"/>
          <w:b/>
          <w:sz w:val="24"/>
          <w:szCs w:val="24"/>
          <w:u w:val="single"/>
        </w:rPr>
        <w:t>SITUACIÓN ACTUAL</w:t>
      </w:r>
    </w:p>
    <w:p w:rsidR="002A69DA" w:rsidRPr="008C0C7C" w:rsidRDefault="002A69DA" w:rsidP="008C0C7C">
      <w:pPr>
        <w:jc w:val="both"/>
        <w:rPr>
          <w:rFonts w:ascii="Bookman Old Style" w:hAnsi="Bookman Old Style" w:cs="Arial"/>
          <w:sz w:val="24"/>
          <w:szCs w:val="24"/>
        </w:rPr>
      </w:pPr>
      <w:r w:rsidRPr="008C0C7C">
        <w:rPr>
          <w:rFonts w:ascii="Bookman Old Style" w:hAnsi="Bookman Old Style" w:cs="Arial"/>
          <w:sz w:val="24"/>
          <w:szCs w:val="24"/>
        </w:rPr>
        <w:t xml:space="preserve">Actualmente en Colombia con la vigencia del articulo 96 y 142 de la ley 142 de 1994 los prestadores de servicios públicos domiciliarios están habilitados para cobrar montos por concepto de reconexión y reinstalación del servicio que prestan en caso de que el usuario no cumpla con sus obligaciones de pago en los tiempos establecidos, </w:t>
      </w:r>
      <w:r w:rsidR="00727550" w:rsidRPr="008C0C7C">
        <w:rPr>
          <w:rFonts w:ascii="Bookman Old Style" w:hAnsi="Bookman Old Style" w:cs="Arial"/>
          <w:sz w:val="24"/>
          <w:szCs w:val="24"/>
        </w:rPr>
        <w:t xml:space="preserve">sin embargo, es un cobro que debe proceder solo </w:t>
      </w:r>
      <w:r w:rsidR="00A002D3">
        <w:rPr>
          <w:rFonts w:ascii="Bookman Old Style" w:hAnsi="Bookman Old Style" w:cs="Arial"/>
          <w:sz w:val="24"/>
          <w:szCs w:val="24"/>
        </w:rPr>
        <w:t>si</w:t>
      </w:r>
      <w:r w:rsidR="00727550" w:rsidRPr="008C0C7C">
        <w:rPr>
          <w:rFonts w:ascii="Bookman Old Style" w:hAnsi="Bookman Old Style" w:cs="Arial"/>
          <w:sz w:val="24"/>
          <w:szCs w:val="24"/>
        </w:rPr>
        <w:t xml:space="preserve"> realmente se </w:t>
      </w:r>
      <w:r w:rsidR="00DB2259" w:rsidRPr="008C0C7C">
        <w:rPr>
          <w:rFonts w:ascii="Bookman Old Style" w:hAnsi="Bookman Old Style" w:cs="Arial"/>
          <w:sz w:val="24"/>
          <w:szCs w:val="24"/>
        </w:rPr>
        <w:t>efectúa</w:t>
      </w:r>
      <w:r w:rsidR="00727550" w:rsidRPr="008C0C7C">
        <w:rPr>
          <w:rFonts w:ascii="Bookman Old Style" w:hAnsi="Bookman Old Style" w:cs="Arial"/>
          <w:sz w:val="24"/>
          <w:szCs w:val="24"/>
        </w:rPr>
        <w:t xml:space="preserve"> la </w:t>
      </w:r>
      <w:r w:rsidR="00DB2259" w:rsidRPr="008C0C7C">
        <w:rPr>
          <w:rFonts w:ascii="Bookman Old Style" w:hAnsi="Bookman Old Style" w:cs="Arial"/>
          <w:sz w:val="24"/>
          <w:szCs w:val="24"/>
        </w:rPr>
        <w:t>suspensión</w:t>
      </w:r>
      <w:r w:rsidR="00727550" w:rsidRPr="008C0C7C">
        <w:rPr>
          <w:rFonts w:ascii="Bookman Old Style" w:hAnsi="Bookman Old Style" w:cs="Arial"/>
          <w:sz w:val="24"/>
          <w:szCs w:val="24"/>
        </w:rPr>
        <w:t xml:space="preserve"> o corte del servicio y posteriormente la reconexión del mismo, debido a que su finalidad es cubrir los gastos en que incurre el prestador para poder llevar a cabo la </w:t>
      </w:r>
      <w:r w:rsidR="00DB2259" w:rsidRPr="008C0C7C">
        <w:rPr>
          <w:rFonts w:ascii="Bookman Old Style" w:hAnsi="Bookman Old Style" w:cs="Arial"/>
          <w:sz w:val="24"/>
          <w:szCs w:val="24"/>
        </w:rPr>
        <w:t xml:space="preserve">mencionada acción. </w:t>
      </w:r>
    </w:p>
    <w:p w:rsidR="007A7C28" w:rsidRPr="008C0C7C" w:rsidRDefault="00DB2259" w:rsidP="008C0C7C">
      <w:pPr>
        <w:jc w:val="both"/>
        <w:rPr>
          <w:rFonts w:ascii="Bookman Old Style" w:hAnsi="Bookman Old Style" w:cs="Arial"/>
          <w:i/>
          <w:color w:val="000000" w:themeColor="text1"/>
          <w:sz w:val="24"/>
          <w:szCs w:val="24"/>
          <w:u w:val="single"/>
        </w:rPr>
      </w:pPr>
      <w:r w:rsidRPr="008C0C7C">
        <w:rPr>
          <w:rFonts w:ascii="Bookman Old Style" w:hAnsi="Bookman Old Style" w:cs="Arial"/>
          <w:sz w:val="24"/>
          <w:szCs w:val="24"/>
        </w:rPr>
        <w:t>En múltiples ocasiones l</w:t>
      </w:r>
      <w:r w:rsidR="007A7C28" w:rsidRPr="008C0C7C">
        <w:rPr>
          <w:rFonts w:ascii="Bookman Old Style" w:hAnsi="Bookman Old Style" w:cs="Arial"/>
          <w:color w:val="333333"/>
          <w:sz w:val="24"/>
          <w:szCs w:val="24"/>
        </w:rPr>
        <w:t xml:space="preserve">a </w:t>
      </w:r>
      <w:r w:rsidR="007A7C28" w:rsidRPr="008C0C7C">
        <w:rPr>
          <w:rFonts w:ascii="Bookman Old Style" w:hAnsi="Bookman Old Style" w:cs="Arial"/>
          <w:color w:val="000000" w:themeColor="text1"/>
          <w:sz w:val="24"/>
          <w:szCs w:val="24"/>
        </w:rPr>
        <w:t xml:space="preserve">Superintendencia de Servicios Públicos Domiciliarios </w:t>
      </w:r>
      <w:r w:rsidRPr="008C0C7C">
        <w:rPr>
          <w:rFonts w:ascii="Bookman Old Style" w:hAnsi="Bookman Old Style" w:cs="Arial"/>
          <w:color w:val="000000" w:themeColor="text1"/>
          <w:sz w:val="24"/>
          <w:szCs w:val="24"/>
        </w:rPr>
        <w:t>ha precisado</w:t>
      </w:r>
      <w:r w:rsidR="007A7C28" w:rsidRPr="008C0C7C">
        <w:rPr>
          <w:rFonts w:ascii="Bookman Old Style" w:hAnsi="Bookman Old Style" w:cs="Arial"/>
          <w:color w:val="000000" w:themeColor="text1"/>
          <w:sz w:val="24"/>
          <w:szCs w:val="24"/>
        </w:rPr>
        <w:t xml:space="preserve"> los eventos en que procede el mencionado cobro </w:t>
      </w:r>
      <w:r w:rsidRPr="008C0C7C">
        <w:rPr>
          <w:rFonts w:ascii="Bookman Old Style" w:hAnsi="Bookman Old Style" w:cs="Arial"/>
          <w:color w:val="000000" w:themeColor="text1"/>
          <w:sz w:val="24"/>
          <w:szCs w:val="24"/>
        </w:rPr>
        <w:t xml:space="preserve">de reconexión y ha sido enfática en que, </w:t>
      </w:r>
      <w:r w:rsidR="007A7C28" w:rsidRPr="008C0C7C">
        <w:rPr>
          <w:rFonts w:ascii="Bookman Old Style" w:hAnsi="Bookman Old Style" w:cs="Arial"/>
          <w:i/>
          <w:color w:val="000000" w:themeColor="text1"/>
          <w:sz w:val="24"/>
          <w:szCs w:val="24"/>
          <w:u w:val="single"/>
        </w:rPr>
        <w:t>Si la suspensión o corte se ocasionaron por una conducta imputable al suscriptor o usuario,</w:t>
      </w:r>
      <w:r w:rsidR="007A7C28" w:rsidRPr="008C0C7C">
        <w:rPr>
          <w:rFonts w:ascii="Bookman Old Style" w:hAnsi="Bookman Old Style" w:cs="Arial"/>
          <w:b/>
          <w:i/>
          <w:color w:val="000000" w:themeColor="text1"/>
          <w:sz w:val="24"/>
          <w:szCs w:val="24"/>
          <w:u w:val="single"/>
        </w:rPr>
        <w:t> </w:t>
      </w:r>
      <w:r w:rsidR="007A7C28" w:rsidRPr="008C0C7C">
        <w:rPr>
          <w:rStyle w:val="Textoennegrita"/>
          <w:rFonts w:ascii="Bookman Old Style" w:hAnsi="Bookman Old Style" w:cs="Arial"/>
          <w:b w:val="0"/>
          <w:i/>
          <w:color w:val="000000" w:themeColor="text1"/>
          <w:sz w:val="24"/>
          <w:szCs w:val="24"/>
          <w:u w:val="single"/>
        </w:rPr>
        <w:t>le corresponde a este eliminar la causa pagando todos los gastos de reinstalación o reconexión</w:t>
      </w:r>
      <w:r w:rsidR="007A7C28" w:rsidRPr="008C0C7C">
        <w:rPr>
          <w:rFonts w:ascii="Bookman Old Style" w:hAnsi="Bookman Old Style" w:cs="Arial"/>
          <w:b/>
          <w:i/>
          <w:color w:val="000000" w:themeColor="text1"/>
          <w:sz w:val="24"/>
          <w:szCs w:val="24"/>
          <w:u w:val="single"/>
        </w:rPr>
        <w:t> </w:t>
      </w:r>
      <w:r w:rsidR="007A7C28" w:rsidRPr="008C0C7C">
        <w:rPr>
          <w:rFonts w:ascii="Bookman Old Style" w:hAnsi="Bookman Old Style" w:cs="Arial"/>
          <w:i/>
          <w:color w:val="000000" w:themeColor="text1"/>
          <w:sz w:val="24"/>
          <w:szCs w:val="24"/>
          <w:u w:val="single"/>
        </w:rPr>
        <w:t>en que incurra el prestador, de acuerdo con lo establecido en el contrato de condiciones uniformes.</w:t>
      </w:r>
    </w:p>
    <w:p w:rsidR="00DB2259" w:rsidRPr="008C0C7C" w:rsidRDefault="00A002D3" w:rsidP="008C0C7C">
      <w:pPr>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P</w:t>
      </w:r>
      <w:r w:rsidR="00DB2259" w:rsidRPr="008C0C7C">
        <w:rPr>
          <w:rFonts w:ascii="Bookman Old Style" w:hAnsi="Bookman Old Style" w:cs="Arial"/>
          <w:color w:val="000000" w:themeColor="text1"/>
          <w:sz w:val="24"/>
          <w:szCs w:val="24"/>
        </w:rPr>
        <w:t xml:space="preserve">or lo tanto, el cobro solo debe proceder </w:t>
      </w:r>
      <w:r w:rsidR="007A7C28" w:rsidRPr="008C0C7C">
        <w:rPr>
          <w:rFonts w:ascii="Bookman Old Style" w:hAnsi="Bookman Old Style" w:cs="Arial"/>
          <w:color w:val="000000" w:themeColor="text1"/>
          <w:sz w:val="24"/>
          <w:szCs w:val="24"/>
        </w:rPr>
        <w:t>en los eventos en que el servicio </w:t>
      </w:r>
      <w:r w:rsidR="007A7C28" w:rsidRPr="008C0C7C">
        <w:rPr>
          <w:rStyle w:val="Textoennegrita"/>
          <w:rFonts w:ascii="Bookman Old Style" w:hAnsi="Bookman Old Style" w:cs="Arial"/>
          <w:b w:val="0"/>
          <w:color w:val="000000" w:themeColor="text1"/>
          <w:sz w:val="24"/>
          <w:szCs w:val="24"/>
        </w:rPr>
        <w:t xml:space="preserve">efectivamente haya sido suspendido y, por ende, se haya incurrido </w:t>
      </w:r>
      <w:r w:rsidR="007A7C28" w:rsidRPr="008C0C7C">
        <w:rPr>
          <w:rStyle w:val="Textoennegrita"/>
          <w:rFonts w:ascii="Bookman Old Style" w:hAnsi="Bookman Old Style" w:cs="Arial"/>
          <w:b w:val="0"/>
          <w:color w:val="000000" w:themeColor="text1"/>
          <w:sz w:val="24"/>
          <w:szCs w:val="24"/>
        </w:rPr>
        <w:lastRenderedPageBreak/>
        <w:t>en costos para garantizar la reconexión</w:t>
      </w:r>
      <w:r w:rsidR="007A7C28" w:rsidRPr="008C0C7C">
        <w:rPr>
          <w:rFonts w:ascii="Bookman Old Style" w:hAnsi="Bookman Old Style" w:cs="Arial"/>
          <w:b/>
          <w:color w:val="000000" w:themeColor="text1"/>
          <w:sz w:val="24"/>
          <w:szCs w:val="24"/>
        </w:rPr>
        <w:t>,</w:t>
      </w:r>
      <w:r w:rsidR="007A7C28" w:rsidRPr="008C0C7C">
        <w:rPr>
          <w:rFonts w:ascii="Bookman Old Style" w:hAnsi="Bookman Old Style" w:cs="Arial"/>
          <w:color w:val="000000" w:themeColor="text1"/>
          <w:sz w:val="24"/>
          <w:szCs w:val="24"/>
        </w:rPr>
        <w:t xml:space="preserve"> pues el fundamento legal del cobro no es enriquecer a las empresas, sino permitir que recuperen los costos.</w:t>
      </w:r>
    </w:p>
    <w:p w:rsidR="00E214AC" w:rsidRDefault="00DB2259" w:rsidP="008C0C7C">
      <w:pPr>
        <w:pStyle w:val="NormalWeb"/>
        <w:shd w:val="clear" w:color="auto" w:fill="FFFFFF"/>
        <w:spacing w:line="276" w:lineRule="auto"/>
        <w:jc w:val="both"/>
        <w:rPr>
          <w:rFonts w:ascii="Bookman Old Style" w:hAnsi="Bookman Old Style" w:cs="Open Sans"/>
          <w:iCs/>
          <w:color w:val="000000" w:themeColor="text1"/>
        </w:rPr>
      </w:pPr>
      <w:r>
        <w:rPr>
          <w:rFonts w:ascii="Bookman Old Style" w:hAnsi="Bookman Old Style" w:cs="Arial"/>
          <w:color w:val="000000" w:themeColor="text1"/>
        </w:rPr>
        <w:t xml:space="preserve">Todo lo anterior deja en claro que </w:t>
      </w:r>
      <w:r w:rsidR="007A7C28" w:rsidRPr="00DB2259">
        <w:rPr>
          <w:rFonts w:ascii="Bookman Old Style" w:hAnsi="Bookman Old Style" w:cs="Arial"/>
          <w:color w:val="000000" w:themeColor="text1"/>
        </w:rPr>
        <w:t xml:space="preserve">el prestador </w:t>
      </w:r>
      <w:r w:rsidRPr="00DB2259">
        <w:rPr>
          <w:rFonts w:ascii="Bookman Old Style" w:hAnsi="Bookman Old Style" w:cs="Arial"/>
          <w:color w:val="000000" w:themeColor="text1"/>
        </w:rPr>
        <w:t>de servicios</w:t>
      </w:r>
      <w:r w:rsidR="007A7C28" w:rsidRPr="00DB2259">
        <w:rPr>
          <w:rFonts w:ascii="Bookman Old Style" w:hAnsi="Bookman Old Style" w:cs="Arial"/>
          <w:color w:val="000000" w:themeColor="text1"/>
        </w:rPr>
        <w:t xml:space="preserve"> públicos no puede realizar el cobro cuando el servicio no fue efectivamente suspendido</w:t>
      </w:r>
      <w:r>
        <w:rPr>
          <w:rFonts w:ascii="Bookman Old Style" w:hAnsi="Bookman Old Style" w:cs="Arial"/>
          <w:color w:val="000000" w:themeColor="text1"/>
        </w:rPr>
        <w:t>, sin embargo, hoy en día esta es una disposición que no está consagrada en la ley 142 de 1994</w:t>
      </w:r>
      <w:r w:rsidR="00A002D3">
        <w:rPr>
          <w:rFonts w:ascii="Bookman Old Style" w:hAnsi="Bookman Old Style" w:cs="Arial"/>
          <w:color w:val="000000" w:themeColor="text1"/>
        </w:rPr>
        <w:t>,</w:t>
      </w:r>
      <w:r>
        <w:rPr>
          <w:rFonts w:ascii="Bookman Old Style" w:hAnsi="Bookman Old Style" w:cs="Arial"/>
          <w:color w:val="000000" w:themeColor="text1"/>
        </w:rPr>
        <w:t xml:space="preserve"> </w:t>
      </w:r>
      <w:r w:rsidRPr="00DB2259">
        <w:rPr>
          <w:rFonts w:ascii="Bookman Old Style" w:hAnsi="Bookman Old Style" w:cs="Arial"/>
          <w:color w:val="000000" w:themeColor="text1"/>
        </w:rPr>
        <w:t>l</w:t>
      </w:r>
      <w:r>
        <w:rPr>
          <w:rFonts w:ascii="Bookman Old Style" w:hAnsi="Bookman Old Style" w:cs="Open Sans"/>
          <w:iCs/>
          <w:color w:val="000000" w:themeColor="text1"/>
        </w:rPr>
        <w:t xml:space="preserve">a cual </w:t>
      </w:r>
      <w:r w:rsidRPr="00DB2259">
        <w:rPr>
          <w:rFonts w:ascii="Bookman Old Style" w:hAnsi="Bookman Old Style" w:cs="Open Sans"/>
          <w:iCs/>
          <w:color w:val="000000" w:themeColor="text1"/>
        </w:rPr>
        <w:t>establece el régimen de los servicios públicos domiciliarios</w:t>
      </w:r>
      <w:r>
        <w:rPr>
          <w:rFonts w:ascii="Bookman Old Style" w:hAnsi="Bookman Old Style" w:cs="Open Sans"/>
          <w:iCs/>
          <w:color w:val="000000" w:themeColor="text1"/>
        </w:rPr>
        <w:t xml:space="preserve">, por lo tanto pese a los conceptos expedidos por la superintendencia y a falta de la obligatoriedad de informar y demostrarle al usuario el efectivo corte y posterior reconexión del servicio son cada día muchos más frecuentes los cobros de reconexión </w:t>
      </w:r>
      <w:r w:rsidR="00E214AC">
        <w:rPr>
          <w:rFonts w:ascii="Bookman Old Style" w:hAnsi="Bookman Old Style" w:cs="Open Sans"/>
          <w:iCs/>
          <w:color w:val="000000" w:themeColor="text1"/>
        </w:rPr>
        <w:t xml:space="preserve">injustificados o en su defecto cobros sin ninguna evidencia o soporte que realmente permita comprobar que la acción si se desarrolló. </w:t>
      </w:r>
    </w:p>
    <w:p w:rsidR="00E214AC" w:rsidRPr="00E214AC" w:rsidRDefault="00E214AC" w:rsidP="008C0C7C">
      <w:pPr>
        <w:pStyle w:val="NormalWeb"/>
        <w:shd w:val="clear" w:color="auto" w:fill="FFFFFF"/>
        <w:spacing w:line="276" w:lineRule="auto"/>
        <w:jc w:val="both"/>
        <w:rPr>
          <w:rFonts w:ascii="Bookman Old Style" w:hAnsi="Bookman Old Style" w:cs="Open Sans"/>
          <w:iCs/>
          <w:color w:val="000000" w:themeColor="text1"/>
        </w:rPr>
      </w:pPr>
      <w:r>
        <w:rPr>
          <w:rFonts w:ascii="Bookman Old Style" w:hAnsi="Bookman Old Style" w:cs="Open Sans"/>
          <w:iCs/>
          <w:color w:val="000000" w:themeColor="text1"/>
        </w:rPr>
        <w:t xml:space="preserve">Prueba de lo anterior se ve reflejada en las altas quejas y recursos que a diario recibe la superintendencia de servicios públicos domiciliarios por este concepto, cifras de la misma entidad arrojan que entre enero del 2016 y agosto de 2021 se han recibido en total 42.022 solicitudes </w:t>
      </w:r>
      <w:r w:rsidRPr="00E214AC">
        <w:rPr>
          <w:rFonts w:ascii="Bookman Old Style" w:hAnsi="Bookman Old Style" w:cs="Open Sans"/>
          <w:iCs/>
          <w:color w:val="000000" w:themeColor="text1"/>
        </w:rPr>
        <w:t xml:space="preserve">relacionadas con el cobro injustificado de reconexión del servicio público </w:t>
      </w:r>
      <w:r>
        <w:rPr>
          <w:rFonts w:ascii="Bookman Old Style" w:hAnsi="Bookman Old Style" w:cs="Open Sans"/>
          <w:iCs/>
          <w:color w:val="000000" w:themeColor="text1"/>
        </w:rPr>
        <w:t xml:space="preserve">domiciliario, es decir 42.022 hogares que han visto en sus facturas el cobro de un acción que no se efectuó o que simplemente el operador no tuvo como probar y que por el contrario causa una gran afectación en el bolsillo de los afectados. </w:t>
      </w:r>
    </w:p>
    <w:p w:rsidR="00E214AC" w:rsidRDefault="00E214AC" w:rsidP="00E214AC">
      <w:pPr>
        <w:pStyle w:val="Sinespaciado"/>
      </w:pPr>
      <w:r>
        <w:rPr>
          <w:noProof/>
          <w:lang w:val="es-CO" w:eastAsia="es-CO"/>
        </w:rPr>
        <w:drawing>
          <wp:inline distT="0" distB="0" distL="0" distR="0" wp14:anchorId="45159422" wp14:editId="3EA2D83C">
            <wp:extent cx="5781040" cy="1057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527" t="53129" r="15478" b="32989"/>
                    <a:stretch/>
                  </pic:blipFill>
                  <pic:spPr bwMode="auto">
                    <a:xfrm>
                      <a:off x="0" y="0"/>
                      <a:ext cx="5806230" cy="106188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7A7C28" w:rsidRPr="00E214AC" w:rsidRDefault="00DB2259" w:rsidP="00E214AC">
      <w:pPr>
        <w:pStyle w:val="Sinespaciado"/>
        <w:rPr>
          <w:rFonts w:ascii="Bookman Old Style" w:hAnsi="Bookman Old Style"/>
        </w:rPr>
      </w:pPr>
      <w:r>
        <w:t xml:space="preserve"> </w:t>
      </w:r>
      <w:r w:rsidR="00E214AC" w:rsidRPr="00E214AC">
        <w:rPr>
          <w:rFonts w:ascii="Bookman Old Style" w:hAnsi="Bookman Old Style"/>
          <w:b/>
        </w:rPr>
        <w:t>Fuente.</w:t>
      </w:r>
      <w:r w:rsidR="00E214AC" w:rsidRPr="00E214AC">
        <w:rPr>
          <w:rFonts w:ascii="Bookman Old Style" w:hAnsi="Bookman Old Style"/>
        </w:rPr>
        <w:t xml:space="preserve"> Superintendencia de Servicios Públicos </w:t>
      </w:r>
    </w:p>
    <w:p w:rsidR="008C0C7C" w:rsidRDefault="008C0C7C"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p>
    <w:p w:rsidR="008C0C7C" w:rsidRDefault="008C0C7C" w:rsidP="008C0C7C">
      <w:pPr>
        <w:autoSpaceDE w:val="0"/>
        <w:autoSpaceDN w:val="0"/>
        <w:adjustRightInd w:val="0"/>
        <w:spacing w:after="0"/>
        <w:jc w:val="both"/>
        <w:rPr>
          <w:rFonts w:ascii="Bookman Old Style" w:eastAsiaTheme="minorHAnsi" w:hAnsi="Bookman Old Style" w:cs="TimesNewRomanPSMT"/>
          <w:sz w:val="24"/>
          <w:szCs w:val="24"/>
          <w:lang w:val="es-CO" w:eastAsia="en-US"/>
        </w:rPr>
      </w:pPr>
      <w:r>
        <w:rPr>
          <w:rFonts w:ascii="Bookman Old Style" w:eastAsiaTheme="minorHAnsi" w:hAnsi="Bookman Old Style" w:cs="TimesNewRomanPSMT"/>
          <w:sz w:val="24"/>
          <w:szCs w:val="24"/>
          <w:lang w:val="es-CO" w:eastAsia="en-US"/>
        </w:rPr>
        <w:t xml:space="preserve">En el mismo sentido entre enero del año 2016 y agosto del 2021, la superintendencia recibió 28.880 recursos </w:t>
      </w:r>
      <w:r w:rsidRPr="008C0C7C">
        <w:rPr>
          <w:rFonts w:ascii="Bookman Old Style" w:eastAsiaTheme="minorHAnsi" w:hAnsi="Bookman Old Style" w:cs="TimesNewRomanPSMT"/>
          <w:sz w:val="24"/>
          <w:szCs w:val="24"/>
          <w:lang w:val="es-CO" w:eastAsia="en-US"/>
        </w:rPr>
        <w:t xml:space="preserve">de apelación, relacionados con el cobro injustificado de </w:t>
      </w:r>
      <w:r>
        <w:rPr>
          <w:rFonts w:ascii="Bookman Old Style" w:eastAsiaTheme="minorHAnsi" w:hAnsi="Bookman Old Style" w:cs="TimesNewRomanPSMT"/>
          <w:sz w:val="24"/>
          <w:szCs w:val="24"/>
          <w:lang w:val="es-CO" w:eastAsia="en-US"/>
        </w:rPr>
        <w:t xml:space="preserve">reconexión del servicio público </w:t>
      </w:r>
      <w:r w:rsidRPr="008C0C7C">
        <w:rPr>
          <w:rFonts w:ascii="Bookman Old Style" w:eastAsiaTheme="minorHAnsi" w:hAnsi="Bookman Old Style" w:cs="TimesNewRomanPSMT"/>
          <w:sz w:val="24"/>
          <w:szCs w:val="24"/>
          <w:lang w:val="es-CO" w:eastAsia="en-US"/>
        </w:rPr>
        <w:t>domiciliario</w:t>
      </w:r>
      <w:r>
        <w:rPr>
          <w:rFonts w:ascii="Bookman Old Style" w:eastAsiaTheme="minorHAnsi" w:hAnsi="Bookman Old Style" w:cs="TimesNewRomanPSMT"/>
          <w:sz w:val="24"/>
          <w:szCs w:val="24"/>
          <w:lang w:val="es-CO" w:eastAsia="en-US"/>
        </w:rPr>
        <w:t xml:space="preserve"> tal como se muestra en la siguiente tabla. </w:t>
      </w:r>
    </w:p>
    <w:p w:rsidR="008C0C7C" w:rsidRDefault="008C0C7C" w:rsidP="008C0C7C">
      <w:pPr>
        <w:autoSpaceDE w:val="0"/>
        <w:autoSpaceDN w:val="0"/>
        <w:adjustRightInd w:val="0"/>
        <w:spacing w:after="0"/>
        <w:jc w:val="both"/>
        <w:rPr>
          <w:noProof/>
          <w:lang w:val="es-CO" w:eastAsia="es-CO"/>
        </w:rPr>
      </w:pPr>
    </w:p>
    <w:p w:rsidR="008C0C7C" w:rsidRDefault="008C0C7C"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r>
        <w:rPr>
          <w:noProof/>
          <w:lang w:val="es-CO" w:eastAsia="es-CO"/>
        </w:rPr>
        <w:drawing>
          <wp:inline distT="0" distB="0" distL="0" distR="0" wp14:anchorId="22F6ED9A" wp14:editId="2B5B72FC">
            <wp:extent cx="5705475" cy="1119351"/>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8357" t="44073" r="15479" b="42041"/>
                    <a:stretch/>
                  </pic:blipFill>
                  <pic:spPr bwMode="auto">
                    <a:xfrm>
                      <a:off x="0" y="0"/>
                      <a:ext cx="5775682" cy="1133125"/>
                    </a:xfrm>
                    <a:prstGeom prst="rect">
                      <a:avLst/>
                    </a:prstGeom>
                    <a:ln>
                      <a:noFill/>
                    </a:ln>
                    <a:extLst>
                      <a:ext uri="{53640926-AAD7-44D8-BBD7-CCE9431645EC}">
                        <a14:shadowObscured xmlns:a14="http://schemas.microsoft.com/office/drawing/2010/main"/>
                      </a:ext>
                    </a:extLst>
                  </pic:spPr>
                </pic:pic>
              </a:graphicData>
            </a:graphic>
          </wp:inline>
        </w:drawing>
      </w:r>
    </w:p>
    <w:p w:rsidR="008C0C7C" w:rsidRDefault="008C0C7C"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r w:rsidRPr="008C0C7C">
        <w:rPr>
          <w:rFonts w:ascii="Bookman Old Style" w:eastAsiaTheme="minorHAnsi" w:hAnsi="Bookman Old Style" w:cs="TimesNewRomanPSMT"/>
          <w:b/>
          <w:szCs w:val="24"/>
          <w:lang w:val="es-CO" w:eastAsia="en-US"/>
        </w:rPr>
        <w:lastRenderedPageBreak/>
        <w:t>Fuente.</w:t>
      </w:r>
      <w:r w:rsidRPr="008C0C7C">
        <w:rPr>
          <w:rFonts w:ascii="Bookman Old Style" w:eastAsiaTheme="minorHAnsi" w:hAnsi="Bookman Old Style" w:cs="TimesNewRomanPSMT"/>
          <w:szCs w:val="24"/>
          <w:lang w:val="es-CO" w:eastAsia="en-US"/>
        </w:rPr>
        <w:t xml:space="preserve"> </w:t>
      </w:r>
      <w:r w:rsidRPr="00E214AC">
        <w:rPr>
          <w:rFonts w:ascii="Bookman Old Style" w:hAnsi="Bookman Old Style"/>
        </w:rPr>
        <w:t>Superintendencia de Servicios Públicos</w:t>
      </w:r>
    </w:p>
    <w:p w:rsidR="008C0C7C" w:rsidRDefault="008C0C7C"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p>
    <w:p w:rsidR="008C0C7C" w:rsidRDefault="008C0C7C" w:rsidP="000A4F14">
      <w:pPr>
        <w:autoSpaceDE w:val="0"/>
        <w:autoSpaceDN w:val="0"/>
        <w:adjustRightInd w:val="0"/>
        <w:spacing w:after="0"/>
        <w:jc w:val="both"/>
        <w:rPr>
          <w:rFonts w:ascii="Bookman Old Style" w:eastAsiaTheme="minorHAnsi" w:hAnsi="Bookman Old Style" w:cs="TimesNewRomanPSMT"/>
          <w:sz w:val="24"/>
          <w:szCs w:val="24"/>
          <w:lang w:val="es-CO" w:eastAsia="en-US"/>
        </w:rPr>
      </w:pPr>
      <w:r>
        <w:rPr>
          <w:rFonts w:ascii="Bookman Old Style" w:eastAsiaTheme="minorHAnsi" w:hAnsi="Bookman Old Style" w:cs="TimesNewRomanPSMT"/>
          <w:sz w:val="24"/>
          <w:szCs w:val="24"/>
          <w:lang w:val="es-CO" w:eastAsia="en-US"/>
        </w:rPr>
        <w:t xml:space="preserve">Todas las anteriores cifras demuestran que a diario los hogares colombianos están siendo afectados por cobros de reconexión que carecen de procedimientos que tengan como objetivo </w:t>
      </w:r>
      <w:r w:rsidR="000A4F14">
        <w:rPr>
          <w:rFonts w:ascii="Bookman Old Style" w:eastAsiaTheme="minorHAnsi" w:hAnsi="Bookman Old Style" w:cs="TimesNewRomanPSMT"/>
          <w:sz w:val="24"/>
          <w:szCs w:val="24"/>
          <w:lang w:val="es-CO" w:eastAsia="en-US"/>
        </w:rPr>
        <w:t xml:space="preserve">informar y suministrar al usuario de la validez del mismo, </w:t>
      </w:r>
      <w:r w:rsidR="00A002D3">
        <w:rPr>
          <w:rFonts w:ascii="Bookman Old Style" w:eastAsiaTheme="minorHAnsi" w:hAnsi="Bookman Old Style" w:cs="TimesNewRomanPSMT"/>
          <w:sz w:val="24"/>
          <w:szCs w:val="24"/>
          <w:lang w:val="es-CO" w:eastAsia="en-US"/>
        </w:rPr>
        <w:t>causando así</w:t>
      </w:r>
      <w:r w:rsidR="000A4F14">
        <w:rPr>
          <w:rFonts w:ascii="Bookman Old Style" w:eastAsiaTheme="minorHAnsi" w:hAnsi="Bookman Old Style" w:cs="TimesNewRomanPSMT"/>
          <w:sz w:val="24"/>
          <w:szCs w:val="24"/>
          <w:lang w:val="es-CO" w:eastAsia="en-US"/>
        </w:rPr>
        <w:t xml:space="preserve"> múltiples quejas y apelaciones que generan desgastes innecesarios tanto en los afectados como en las entidades con competencias en el tema, incluso en el peor de los casos por no incurrir en los múltiples tramites de una queja, las personas optan por asumir grandes costos que no le corresponden. </w:t>
      </w:r>
    </w:p>
    <w:p w:rsidR="000A4F14" w:rsidRDefault="000A4F14" w:rsidP="000A4F14">
      <w:pPr>
        <w:autoSpaceDE w:val="0"/>
        <w:autoSpaceDN w:val="0"/>
        <w:adjustRightInd w:val="0"/>
        <w:spacing w:after="0"/>
        <w:jc w:val="both"/>
        <w:rPr>
          <w:rFonts w:ascii="Bookman Old Style" w:eastAsiaTheme="minorHAnsi" w:hAnsi="Bookman Old Style" w:cs="TimesNewRomanPSMT"/>
          <w:sz w:val="24"/>
          <w:szCs w:val="24"/>
          <w:lang w:val="es-CO" w:eastAsia="en-US"/>
        </w:rPr>
      </w:pPr>
    </w:p>
    <w:p w:rsidR="000A4F14" w:rsidRDefault="000A4F14" w:rsidP="000A4F14">
      <w:pPr>
        <w:pBdr>
          <w:top w:val="nil"/>
          <w:left w:val="nil"/>
          <w:bottom w:val="nil"/>
          <w:right w:val="nil"/>
          <w:between w:val="nil"/>
        </w:pBdr>
        <w:spacing w:after="0"/>
        <w:jc w:val="both"/>
        <w:rPr>
          <w:rFonts w:ascii="Bookman Old Style" w:eastAsia="Arial Narrow" w:hAnsi="Bookman Old Style" w:cs="Arial"/>
          <w:color w:val="000000" w:themeColor="text1"/>
          <w:sz w:val="24"/>
          <w:szCs w:val="24"/>
        </w:rPr>
      </w:pPr>
      <w:r>
        <w:rPr>
          <w:rFonts w:ascii="Bookman Old Style" w:eastAsiaTheme="minorHAnsi" w:hAnsi="Bookman Old Style" w:cs="TimesNewRomanPSMT"/>
          <w:sz w:val="24"/>
          <w:szCs w:val="24"/>
          <w:lang w:val="es-CO" w:eastAsia="en-US"/>
        </w:rPr>
        <w:t xml:space="preserve">Actualmente estos cobros en el servicio público </w:t>
      </w:r>
      <w:r w:rsidRPr="000A4F14">
        <w:rPr>
          <w:rFonts w:ascii="Bookman Old Style" w:eastAsiaTheme="minorHAnsi" w:hAnsi="Bookman Old Style" w:cs="TimesNewRomanPSMT"/>
          <w:color w:val="000000" w:themeColor="text1"/>
          <w:sz w:val="24"/>
          <w:szCs w:val="24"/>
          <w:lang w:val="es-CO" w:eastAsia="en-US"/>
        </w:rPr>
        <w:t>de</w:t>
      </w:r>
      <w:r>
        <w:rPr>
          <w:rFonts w:ascii="Bookman Old Style" w:eastAsia="Arial Narrow" w:hAnsi="Bookman Old Style" w:cs="Arial"/>
          <w:color w:val="000000" w:themeColor="text1"/>
          <w:sz w:val="24"/>
          <w:szCs w:val="24"/>
        </w:rPr>
        <w:t xml:space="preserve"> Acueducto tienen </w:t>
      </w:r>
      <w:r w:rsidRPr="000A4F14">
        <w:rPr>
          <w:rFonts w:ascii="Bookman Old Style" w:eastAsia="Arial Narrow" w:hAnsi="Bookman Old Style" w:cs="Arial"/>
          <w:color w:val="000000" w:themeColor="text1"/>
          <w:sz w:val="24"/>
          <w:szCs w:val="24"/>
        </w:rPr>
        <w:t xml:space="preserve">una tarifa del 1,2 por ciento de un salario mínimo legal mensual vigente, que este año equivale a 8.853 pesos, pero hay que sumarle el cargo por la suspensión, que es de 1,4 por ciento de un salario mínimo. Es decir, el proceso completo cuesta por lo menos 19.181 pesos. </w:t>
      </w:r>
      <w:r w:rsidR="00A002D3">
        <w:rPr>
          <w:rFonts w:ascii="Bookman Old Style" w:eastAsia="Arial Narrow" w:hAnsi="Bookman Old Style" w:cs="Arial"/>
          <w:color w:val="000000" w:themeColor="text1"/>
          <w:sz w:val="24"/>
          <w:szCs w:val="24"/>
        </w:rPr>
        <w:t xml:space="preserve"> </w:t>
      </w:r>
      <w:r w:rsidRPr="000A4F14">
        <w:rPr>
          <w:rFonts w:ascii="Bookman Old Style" w:eastAsia="Arial Narrow" w:hAnsi="Bookman Old Style" w:cs="Arial"/>
          <w:color w:val="000000"/>
          <w:sz w:val="24"/>
          <w:szCs w:val="24"/>
        </w:rPr>
        <w:t xml:space="preserve">Para el servicio de </w:t>
      </w:r>
      <w:r>
        <w:rPr>
          <w:rFonts w:ascii="Bookman Old Style" w:eastAsia="Arial Narrow" w:hAnsi="Bookman Old Style" w:cs="Arial"/>
          <w:color w:val="000000"/>
          <w:sz w:val="24"/>
          <w:szCs w:val="24"/>
        </w:rPr>
        <w:t>Gas natural de</w:t>
      </w:r>
      <w:r w:rsidRPr="000A4F14">
        <w:rPr>
          <w:rFonts w:ascii="Bookman Old Style" w:eastAsia="Arial Narrow" w:hAnsi="Bookman Old Style" w:cs="Arial"/>
          <w:color w:val="000000"/>
          <w:sz w:val="24"/>
          <w:szCs w:val="24"/>
        </w:rPr>
        <w:t xml:space="preserve"> acuerdo con Andesco, los valores para los usuarios varían entre 55.000 pesos y 120.000 pesos, dependiendo de l</w:t>
      </w:r>
      <w:r>
        <w:rPr>
          <w:rFonts w:ascii="Bookman Old Style" w:eastAsia="Arial Narrow" w:hAnsi="Bookman Old Style" w:cs="Arial"/>
          <w:color w:val="000000"/>
          <w:sz w:val="24"/>
          <w:szCs w:val="24"/>
        </w:rPr>
        <w:t xml:space="preserve">os costos asociados al proceso. </w:t>
      </w:r>
      <w:r w:rsidR="00A002D3">
        <w:rPr>
          <w:rFonts w:ascii="Bookman Old Style" w:eastAsia="Arial Narrow" w:hAnsi="Bookman Old Style" w:cs="Arial"/>
          <w:color w:val="000000" w:themeColor="text1"/>
          <w:sz w:val="24"/>
          <w:szCs w:val="24"/>
        </w:rPr>
        <w:t xml:space="preserve"> </w:t>
      </w:r>
      <w:r w:rsidRPr="000A4F14">
        <w:rPr>
          <w:rFonts w:ascii="Bookman Old Style" w:eastAsia="Arial Narrow" w:hAnsi="Bookman Old Style" w:cs="Arial"/>
          <w:color w:val="000000" w:themeColor="text1"/>
          <w:sz w:val="24"/>
          <w:szCs w:val="24"/>
        </w:rPr>
        <w:t xml:space="preserve">los valores más bajos de reconexión </w:t>
      </w:r>
      <w:r>
        <w:rPr>
          <w:rFonts w:ascii="Bookman Old Style" w:eastAsia="Arial Narrow" w:hAnsi="Bookman Old Style" w:cs="Arial"/>
          <w:color w:val="000000" w:themeColor="text1"/>
          <w:sz w:val="24"/>
          <w:szCs w:val="24"/>
        </w:rPr>
        <w:t xml:space="preserve">en energía eléctrica </w:t>
      </w:r>
      <w:r w:rsidRPr="000A4F14">
        <w:rPr>
          <w:rFonts w:ascii="Bookman Old Style" w:eastAsia="Arial Narrow" w:hAnsi="Bookman Old Style" w:cs="Arial"/>
          <w:color w:val="000000" w:themeColor="text1"/>
          <w:sz w:val="24"/>
          <w:szCs w:val="24"/>
        </w:rPr>
        <w:t xml:space="preserve">inician en 15.500 pesos y van hasta los 42.400 pesos, dependiendo del municipio y de la empresa prestadora, </w:t>
      </w:r>
      <w:r w:rsidR="00D50AFB">
        <w:rPr>
          <w:rFonts w:ascii="Bookman Old Style" w:eastAsia="Arial Narrow" w:hAnsi="Bookman Old Style" w:cs="Arial"/>
          <w:color w:val="000000" w:themeColor="text1"/>
          <w:sz w:val="24"/>
          <w:szCs w:val="24"/>
        </w:rPr>
        <w:t xml:space="preserve">sumas que generan una afectación importante en los hogares. </w:t>
      </w:r>
    </w:p>
    <w:p w:rsidR="00D50AFB" w:rsidRDefault="00D50AFB" w:rsidP="000A4F14">
      <w:pPr>
        <w:pBdr>
          <w:top w:val="nil"/>
          <w:left w:val="nil"/>
          <w:bottom w:val="nil"/>
          <w:right w:val="nil"/>
          <w:between w:val="nil"/>
        </w:pBdr>
        <w:spacing w:after="0"/>
        <w:jc w:val="both"/>
        <w:rPr>
          <w:rFonts w:ascii="Bookman Old Style" w:eastAsia="Arial Narrow" w:hAnsi="Bookman Old Style" w:cs="Arial"/>
          <w:color w:val="000000" w:themeColor="text1"/>
          <w:sz w:val="24"/>
          <w:szCs w:val="24"/>
        </w:rPr>
      </w:pPr>
    </w:p>
    <w:p w:rsidR="00D50AFB" w:rsidRDefault="00D50AFB" w:rsidP="000A4F14">
      <w:pPr>
        <w:pBdr>
          <w:top w:val="nil"/>
          <w:left w:val="nil"/>
          <w:bottom w:val="nil"/>
          <w:right w:val="nil"/>
          <w:between w:val="nil"/>
        </w:pBdr>
        <w:spacing w:after="0"/>
        <w:jc w:val="both"/>
        <w:rPr>
          <w:rFonts w:ascii="Bookman Old Style" w:eastAsia="Arial Narrow" w:hAnsi="Bookman Old Style" w:cs="Arial"/>
          <w:color w:val="000000" w:themeColor="text1"/>
          <w:sz w:val="24"/>
          <w:szCs w:val="24"/>
        </w:rPr>
      </w:pPr>
      <w:r>
        <w:rPr>
          <w:rFonts w:ascii="Bookman Old Style" w:eastAsia="Arial Narrow" w:hAnsi="Bookman Old Style" w:cs="Arial"/>
          <w:color w:val="000000" w:themeColor="text1"/>
          <w:sz w:val="24"/>
          <w:szCs w:val="24"/>
        </w:rPr>
        <w:t xml:space="preserve">Todo lo anterior convierte en necesario que el concepto expedido por la superintendencia en cuanto a la correcta aplicabilidad del cobro de reconexión se eleve a rango de ley, y asimismo se establezca un procedimiento que garantice la protección de los usuarios contra los cobros sin soporte y sin pruebas </w:t>
      </w:r>
      <w:r w:rsidR="00FF75DA">
        <w:rPr>
          <w:rFonts w:ascii="Bookman Old Style" w:eastAsia="Arial Narrow" w:hAnsi="Bookman Old Style" w:cs="Arial"/>
          <w:color w:val="000000" w:themeColor="text1"/>
          <w:sz w:val="24"/>
          <w:szCs w:val="24"/>
        </w:rPr>
        <w:t xml:space="preserve">de la efectiva desconexión y posterior reconexión del servicio público domiciliario que dio lugar al cobro. </w:t>
      </w:r>
    </w:p>
    <w:p w:rsidR="000A4F14" w:rsidRDefault="000A4F14"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p>
    <w:p w:rsidR="00E11FED" w:rsidRPr="00FF75DA" w:rsidRDefault="00D20F78" w:rsidP="00D8528B">
      <w:pPr>
        <w:pStyle w:val="Prrafodelista"/>
        <w:numPr>
          <w:ilvl w:val="0"/>
          <w:numId w:val="13"/>
        </w:numPr>
        <w:autoSpaceDE w:val="0"/>
        <w:autoSpaceDN w:val="0"/>
        <w:adjustRightInd w:val="0"/>
        <w:spacing w:after="0" w:line="240" w:lineRule="auto"/>
        <w:jc w:val="both"/>
        <w:rPr>
          <w:rFonts w:ascii="Bookman Old Style" w:hAnsi="Bookman Old Style" w:cs="Arial"/>
          <w:b/>
          <w:sz w:val="24"/>
          <w:szCs w:val="24"/>
          <w:u w:val="single"/>
        </w:rPr>
      </w:pPr>
      <w:r w:rsidRPr="00FF75DA">
        <w:rPr>
          <w:rFonts w:ascii="Bookman Old Style" w:hAnsi="Bookman Old Style" w:cs="Arial"/>
          <w:b/>
          <w:sz w:val="24"/>
          <w:szCs w:val="24"/>
          <w:u w:val="single"/>
        </w:rPr>
        <w:t xml:space="preserve">OBJETO DEL PROYECTO </w:t>
      </w:r>
    </w:p>
    <w:p w:rsidR="00FF75DA" w:rsidRPr="00FF75DA" w:rsidRDefault="00FF75DA" w:rsidP="00FF75DA">
      <w:pPr>
        <w:autoSpaceDE w:val="0"/>
        <w:autoSpaceDN w:val="0"/>
        <w:adjustRightInd w:val="0"/>
        <w:spacing w:after="0" w:line="240" w:lineRule="auto"/>
        <w:jc w:val="both"/>
        <w:rPr>
          <w:rFonts w:ascii="Bookman Old Style" w:hAnsi="Bookman Old Style" w:cs="Arial"/>
          <w:b/>
          <w:sz w:val="24"/>
          <w:szCs w:val="24"/>
          <w:u w:val="single"/>
        </w:rPr>
      </w:pPr>
    </w:p>
    <w:p w:rsidR="00FF75DA" w:rsidRDefault="00FF75DA" w:rsidP="00FF75DA">
      <w:pPr>
        <w:jc w:val="both"/>
        <w:rPr>
          <w:rFonts w:ascii="Bookman Old Style" w:hAnsi="Bookman Old Style" w:cs="Arial"/>
          <w:sz w:val="24"/>
          <w:szCs w:val="24"/>
        </w:rPr>
      </w:pPr>
      <w:r>
        <w:rPr>
          <w:rFonts w:ascii="Bookman Old Style" w:hAnsi="Bookman Old Style" w:cs="Arial"/>
          <w:sz w:val="24"/>
          <w:szCs w:val="24"/>
        </w:rPr>
        <w:t xml:space="preserve">El presente proyecto de ley tiene como principal objetivo establecer lineamientos que permitan proteger a los usuarios de servicios públicos domiciliarios de cobros de reconexión injustificados, asimismo se eleva a rango de ley el concepto emitido por la superintendencia de servicios públicos domiciliarios en cuanto a la correcta aplicabilidad de este tipo de cobros por parte de las empresas operadoras de servicios públicos. </w:t>
      </w:r>
    </w:p>
    <w:p w:rsidR="00FF75DA" w:rsidRDefault="00FF75DA" w:rsidP="00E11FED">
      <w:pPr>
        <w:jc w:val="both"/>
        <w:rPr>
          <w:rFonts w:ascii="Bookman Old Style" w:hAnsi="Bookman Old Style" w:cs="Arial"/>
          <w:sz w:val="24"/>
          <w:szCs w:val="24"/>
        </w:rPr>
      </w:pPr>
      <w:r>
        <w:rPr>
          <w:rFonts w:ascii="Bookman Old Style" w:hAnsi="Bookman Old Style" w:cs="Arial"/>
          <w:sz w:val="24"/>
          <w:szCs w:val="24"/>
        </w:rPr>
        <w:t xml:space="preserve">Con lo dispuesto en el proyecto se obliga a que los operadores antes de efectuar un cobro por concepto de reconexión informen y le comprueben al </w:t>
      </w:r>
      <w:r>
        <w:rPr>
          <w:rFonts w:ascii="Bookman Old Style" w:hAnsi="Bookman Old Style" w:cs="Arial"/>
          <w:sz w:val="24"/>
          <w:szCs w:val="24"/>
        </w:rPr>
        <w:lastRenderedPageBreak/>
        <w:t xml:space="preserve">usuario la efectiva suspensión y posterior reconexión del servicio. En caso de no efectuarse este procedimiento el cobro no podrá ser efectuado y el usuario no tendrá la obligación de asumirlo.  </w:t>
      </w:r>
    </w:p>
    <w:p w:rsidR="00FF75DA" w:rsidRDefault="00FF75DA" w:rsidP="00FF75DA">
      <w:pPr>
        <w:jc w:val="both"/>
        <w:rPr>
          <w:rFonts w:ascii="Bookman Old Style" w:hAnsi="Bookman Old Style"/>
          <w:sz w:val="24"/>
        </w:rPr>
      </w:pPr>
      <w:r>
        <w:rPr>
          <w:rFonts w:ascii="Bookman Old Style" w:hAnsi="Bookman Old Style" w:cs="Arial"/>
          <w:sz w:val="24"/>
          <w:szCs w:val="24"/>
        </w:rPr>
        <w:t xml:space="preserve">Actualmente las entidades con competencia en la vigilancia de la correcta prestación de los servicios públicos domiciliarios no </w:t>
      </w:r>
      <w:r w:rsidRPr="00FF75DA">
        <w:rPr>
          <w:rFonts w:ascii="Bookman Old Style" w:hAnsi="Bookman Old Style"/>
          <w:sz w:val="24"/>
        </w:rPr>
        <w:t>exigen que los prestadores prueben la suspensión o reconexión del servicio</w:t>
      </w:r>
      <w:r>
        <w:rPr>
          <w:rFonts w:ascii="Bookman Old Style" w:hAnsi="Bookman Old Style"/>
          <w:sz w:val="24"/>
        </w:rPr>
        <w:t xml:space="preserve">, dicho procedimiento solo es llevada a cabo en caso de que se interponga un recurso de apelación por parte del usuario afectado, situación que se convierte en desgastante y la mayoría de las veces afecta el bolsillo de los hogares colombianos. </w:t>
      </w:r>
    </w:p>
    <w:p w:rsidR="00FF75DA" w:rsidRDefault="00FF75DA" w:rsidP="00FF75DA">
      <w:pPr>
        <w:jc w:val="both"/>
        <w:rPr>
          <w:rFonts w:ascii="Bookman Old Style" w:hAnsi="Bookman Old Style"/>
          <w:sz w:val="24"/>
        </w:rPr>
      </w:pPr>
      <w:r>
        <w:rPr>
          <w:rFonts w:ascii="Bookman Old Style" w:hAnsi="Bookman Old Style"/>
          <w:sz w:val="24"/>
        </w:rPr>
        <w:t xml:space="preserve">Se debe tener en cuenta que no todos los usuarios cuentan con los medios para interponer quejas o apelaciones y </w:t>
      </w:r>
      <w:r w:rsidR="00A002D3">
        <w:rPr>
          <w:rFonts w:ascii="Bookman Old Style" w:hAnsi="Bookman Old Style"/>
          <w:sz w:val="24"/>
        </w:rPr>
        <w:t xml:space="preserve">por ende se ven afectados económicamente ante este tipo de cobros. </w:t>
      </w:r>
    </w:p>
    <w:p w:rsidR="00D8528B" w:rsidRDefault="00D8528B" w:rsidP="00D8528B">
      <w:pPr>
        <w:pStyle w:val="Prrafodelista"/>
        <w:numPr>
          <w:ilvl w:val="0"/>
          <w:numId w:val="13"/>
        </w:numPr>
        <w:jc w:val="both"/>
        <w:rPr>
          <w:rFonts w:ascii="Bookman Old Style" w:hAnsi="Bookman Old Style" w:cs="Arial"/>
          <w:b/>
          <w:sz w:val="24"/>
          <w:szCs w:val="24"/>
        </w:rPr>
      </w:pPr>
      <w:r w:rsidRPr="00D8528B">
        <w:rPr>
          <w:rFonts w:ascii="Bookman Old Style" w:hAnsi="Bookman Old Style" w:cs="Arial"/>
          <w:b/>
          <w:sz w:val="24"/>
          <w:szCs w:val="24"/>
        </w:rPr>
        <w:t xml:space="preserve">ANTECEDENTES </w:t>
      </w:r>
      <w:r>
        <w:rPr>
          <w:rFonts w:ascii="Bookman Old Style" w:hAnsi="Bookman Old Style" w:cs="Arial"/>
          <w:b/>
          <w:sz w:val="24"/>
          <w:szCs w:val="24"/>
        </w:rPr>
        <w:t xml:space="preserve">DEL PROYECTO </w:t>
      </w:r>
    </w:p>
    <w:p w:rsidR="00D8528B" w:rsidRDefault="00E21F2A" w:rsidP="00D8528B">
      <w:pPr>
        <w:jc w:val="both"/>
        <w:rPr>
          <w:rFonts w:ascii="Bookman Old Style" w:hAnsi="Bookman Old Style" w:cs="Arial"/>
          <w:sz w:val="24"/>
          <w:szCs w:val="24"/>
        </w:rPr>
      </w:pPr>
      <w:r>
        <w:rPr>
          <w:rFonts w:ascii="Bookman Old Style" w:hAnsi="Bookman Old Style" w:cs="Arial"/>
          <w:sz w:val="24"/>
          <w:szCs w:val="24"/>
        </w:rPr>
        <w:t>La presente iniciativa legislativa fue radicada en la pasada legislatura 2021-2022 con numero de radicado 343 de 2021, se radicó en secretaria general de</w:t>
      </w:r>
      <w:r w:rsidR="00CD0386">
        <w:rPr>
          <w:rFonts w:ascii="Bookman Old Style" w:hAnsi="Bookman Old Style" w:cs="Arial"/>
          <w:sz w:val="24"/>
          <w:szCs w:val="24"/>
        </w:rPr>
        <w:t xml:space="preserve"> la</w:t>
      </w:r>
      <w:r>
        <w:rPr>
          <w:rFonts w:ascii="Bookman Old Style" w:hAnsi="Bookman Old Style" w:cs="Arial"/>
          <w:sz w:val="24"/>
          <w:szCs w:val="24"/>
        </w:rPr>
        <w:t xml:space="preserve"> cámara</w:t>
      </w:r>
      <w:r w:rsidR="00CD0386">
        <w:rPr>
          <w:rFonts w:ascii="Bookman Old Style" w:hAnsi="Bookman Old Style" w:cs="Arial"/>
          <w:sz w:val="24"/>
          <w:szCs w:val="24"/>
        </w:rPr>
        <w:t xml:space="preserve"> de representantes</w:t>
      </w:r>
      <w:r>
        <w:rPr>
          <w:rFonts w:ascii="Bookman Old Style" w:hAnsi="Bookman Old Style" w:cs="Arial"/>
          <w:sz w:val="24"/>
          <w:szCs w:val="24"/>
        </w:rPr>
        <w:t xml:space="preserve"> el 05 de octubre del año </w:t>
      </w:r>
      <w:r w:rsidR="00CD0386">
        <w:rPr>
          <w:rFonts w:ascii="Bookman Old Style" w:hAnsi="Bookman Old Style" w:cs="Arial"/>
          <w:sz w:val="24"/>
          <w:szCs w:val="24"/>
        </w:rPr>
        <w:t>2021, posteriormente fue publicada</w:t>
      </w:r>
      <w:r>
        <w:rPr>
          <w:rFonts w:ascii="Bookman Old Style" w:hAnsi="Bookman Old Style" w:cs="Arial"/>
          <w:sz w:val="24"/>
          <w:szCs w:val="24"/>
        </w:rPr>
        <w:t xml:space="preserve"> en la gaceta 1394 de 2021 y por su materia remitid</w:t>
      </w:r>
      <w:r w:rsidR="00CD0386">
        <w:rPr>
          <w:rFonts w:ascii="Bookman Old Style" w:hAnsi="Bookman Old Style" w:cs="Arial"/>
          <w:sz w:val="24"/>
          <w:szCs w:val="24"/>
        </w:rPr>
        <w:t>a</w:t>
      </w:r>
      <w:r>
        <w:rPr>
          <w:rFonts w:ascii="Bookman Old Style" w:hAnsi="Bookman Old Style" w:cs="Arial"/>
          <w:sz w:val="24"/>
          <w:szCs w:val="24"/>
        </w:rPr>
        <w:t xml:space="preserve"> a la comisión sexta constitucional, en la cual debido a los tiempos no pudo surtir</w:t>
      </w:r>
      <w:r w:rsidR="00CD0386">
        <w:rPr>
          <w:rFonts w:ascii="Bookman Old Style" w:hAnsi="Bookman Old Style" w:cs="Arial"/>
          <w:sz w:val="24"/>
          <w:szCs w:val="24"/>
        </w:rPr>
        <w:t xml:space="preserve"> su primer debate y fue retirada</w:t>
      </w:r>
      <w:r>
        <w:rPr>
          <w:rFonts w:ascii="Bookman Old Style" w:hAnsi="Bookman Old Style" w:cs="Arial"/>
          <w:sz w:val="24"/>
          <w:szCs w:val="24"/>
        </w:rPr>
        <w:t xml:space="preserve"> por su autora para ser presentad</w:t>
      </w:r>
      <w:r w:rsidR="00CD0386">
        <w:rPr>
          <w:rFonts w:ascii="Bookman Old Style" w:hAnsi="Bookman Old Style" w:cs="Arial"/>
          <w:sz w:val="24"/>
          <w:szCs w:val="24"/>
        </w:rPr>
        <w:t>a</w:t>
      </w:r>
      <w:r>
        <w:rPr>
          <w:rFonts w:ascii="Bookman Old Style" w:hAnsi="Bookman Old Style" w:cs="Arial"/>
          <w:sz w:val="24"/>
          <w:szCs w:val="24"/>
        </w:rPr>
        <w:t xml:space="preserve"> en la siguiente legislatura. </w:t>
      </w:r>
    </w:p>
    <w:p w:rsidR="00E21F2A" w:rsidRPr="00D8528B" w:rsidRDefault="00E21F2A" w:rsidP="00D8528B">
      <w:pPr>
        <w:jc w:val="both"/>
        <w:rPr>
          <w:rFonts w:ascii="Bookman Old Style" w:hAnsi="Bookman Old Style" w:cs="Arial"/>
          <w:sz w:val="24"/>
          <w:szCs w:val="24"/>
        </w:rPr>
      </w:pPr>
      <w:r>
        <w:rPr>
          <w:rFonts w:ascii="Bookman Old Style" w:hAnsi="Bookman Old Style" w:cs="Arial"/>
          <w:sz w:val="24"/>
          <w:szCs w:val="24"/>
        </w:rPr>
        <w:t xml:space="preserve">Por tal motivo, </w:t>
      </w:r>
      <w:r w:rsidR="00CD0386">
        <w:rPr>
          <w:rFonts w:ascii="Bookman Old Style" w:eastAsia="Bookman Old Style" w:hAnsi="Bookman Old Style" w:cs="Bookman Old Style"/>
          <w:color w:val="000000"/>
          <w:sz w:val="24"/>
        </w:rPr>
        <w:t>c</w:t>
      </w:r>
      <w:r w:rsidRPr="00E21F2A">
        <w:rPr>
          <w:rFonts w:ascii="Bookman Old Style" w:eastAsia="Bookman Old Style" w:hAnsi="Bookman Old Style" w:cs="Bookman Old Style"/>
          <w:color w:val="000000"/>
          <w:sz w:val="24"/>
        </w:rPr>
        <w:t>onvencidos de la importancia de i</w:t>
      </w:r>
      <w:r w:rsidR="00CD0386">
        <w:rPr>
          <w:rFonts w:ascii="Bookman Old Style" w:eastAsia="Bookman Old Style" w:hAnsi="Bookman Old Style" w:cs="Bookman Old Style"/>
          <w:color w:val="000000"/>
          <w:sz w:val="24"/>
        </w:rPr>
        <w:t>nsistir en la aprobación de esta</w:t>
      </w:r>
      <w:r>
        <w:rPr>
          <w:rFonts w:ascii="Bookman Old Style" w:eastAsia="Bookman Old Style" w:hAnsi="Bookman Old Style" w:cs="Bookman Old Style"/>
          <w:color w:val="000000"/>
          <w:sz w:val="24"/>
        </w:rPr>
        <w:t xml:space="preserve"> importante</w:t>
      </w:r>
      <w:r w:rsidRPr="00E21F2A">
        <w:rPr>
          <w:rFonts w:ascii="Bookman Old Style" w:eastAsia="Bookman Old Style" w:hAnsi="Bookman Old Style" w:cs="Bookman Old Style"/>
          <w:color w:val="000000"/>
          <w:sz w:val="24"/>
        </w:rPr>
        <w:t xml:space="preserve"> </w:t>
      </w:r>
      <w:r w:rsidR="00CD0386">
        <w:rPr>
          <w:rFonts w:ascii="Bookman Old Style" w:eastAsia="Bookman Old Style" w:hAnsi="Bookman Old Style" w:cs="Bookman Old Style"/>
          <w:color w:val="000000"/>
          <w:sz w:val="24"/>
        </w:rPr>
        <w:t>iniciativa legislativa</w:t>
      </w:r>
      <w:r>
        <w:rPr>
          <w:rFonts w:ascii="Bookman Old Style" w:eastAsia="Bookman Old Style" w:hAnsi="Bookman Old Style" w:cs="Bookman Old Style"/>
          <w:color w:val="000000"/>
          <w:sz w:val="24"/>
        </w:rPr>
        <w:t>,</w:t>
      </w:r>
      <w:r w:rsidR="00CD0386">
        <w:rPr>
          <w:rFonts w:ascii="Bookman Old Style" w:eastAsia="Bookman Old Style" w:hAnsi="Bookman Old Style" w:cs="Bookman Old Style"/>
          <w:color w:val="000000"/>
          <w:sz w:val="24"/>
        </w:rPr>
        <w:t xml:space="preserve"> la</w:t>
      </w:r>
      <w:r w:rsidRPr="00E21F2A">
        <w:rPr>
          <w:rFonts w:ascii="Bookman Old Style" w:eastAsia="Bookman Old Style" w:hAnsi="Bookman Old Style" w:cs="Bookman Old Style"/>
          <w:color w:val="000000"/>
          <w:sz w:val="24"/>
        </w:rPr>
        <w:t xml:space="preserve"> volvemos </w:t>
      </w:r>
      <w:r w:rsidR="00CD0386">
        <w:rPr>
          <w:rFonts w:ascii="Bookman Old Style" w:eastAsia="Bookman Old Style" w:hAnsi="Bookman Old Style" w:cs="Bookman Old Style"/>
          <w:color w:val="000000"/>
          <w:sz w:val="24"/>
        </w:rPr>
        <w:t>a radicar para que sea discutida</w:t>
      </w:r>
      <w:r w:rsidRPr="00E21F2A">
        <w:rPr>
          <w:rFonts w:ascii="Bookman Old Style" w:eastAsia="Bookman Old Style" w:hAnsi="Bookman Old Style" w:cs="Bookman Old Style"/>
          <w:color w:val="000000"/>
          <w:sz w:val="24"/>
        </w:rPr>
        <w:t xml:space="preserve"> </w:t>
      </w:r>
      <w:r w:rsidR="00CD0386">
        <w:rPr>
          <w:rFonts w:ascii="Bookman Old Style" w:eastAsia="Bookman Old Style" w:hAnsi="Bookman Old Style" w:cs="Bookman Old Style"/>
          <w:color w:val="000000"/>
          <w:sz w:val="24"/>
        </w:rPr>
        <w:t xml:space="preserve">en </w:t>
      </w:r>
      <w:r w:rsidRPr="00E21F2A">
        <w:rPr>
          <w:rFonts w:ascii="Bookman Old Style" w:eastAsia="Bookman Old Style" w:hAnsi="Bookman Old Style" w:cs="Bookman Old Style"/>
          <w:color w:val="000000"/>
          <w:sz w:val="24"/>
        </w:rPr>
        <w:t>la legislatura 2022-2023</w:t>
      </w:r>
      <w:r w:rsidR="00CD0386">
        <w:rPr>
          <w:rFonts w:ascii="Bookman Old Style" w:eastAsia="Bookman Old Style" w:hAnsi="Bookman Old Style" w:cs="Bookman Old Style"/>
          <w:color w:val="000000"/>
          <w:sz w:val="24"/>
        </w:rPr>
        <w:t xml:space="preserve"> y así se pueda proteger a todos los hogares colombianos de los cobros</w:t>
      </w:r>
      <w:r>
        <w:rPr>
          <w:rFonts w:ascii="Bookman Old Style" w:eastAsia="Bookman Old Style" w:hAnsi="Bookman Old Style" w:cs="Bookman Old Style"/>
          <w:color w:val="000000"/>
          <w:sz w:val="24"/>
        </w:rPr>
        <w:t xml:space="preserve"> </w:t>
      </w:r>
      <w:r w:rsidR="00CD0386">
        <w:rPr>
          <w:rFonts w:ascii="Bookman Old Style" w:eastAsia="Bookman Old Style" w:hAnsi="Bookman Old Style" w:cs="Bookman Old Style"/>
          <w:color w:val="000000"/>
          <w:sz w:val="24"/>
        </w:rPr>
        <w:t xml:space="preserve">injustificados en materia de reconexión, </w:t>
      </w:r>
      <w:r>
        <w:rPr>
          <w:rFonts w:ascii="Bookman Old Style" w:eastAsia="Bookman Old Style" w:hAnsi="Bookman Old Style" w:cs="Bookman Old Style"/>
          <w:color w:val="000000"/>
          <w:sz w:val="24"/>
        </w:rPr>
        <w:t xml:space="preserve">que constantemente cometen </w:t>
      </w:r>
      <w:r w:rsidR="00CD0386">
        <w:rPr>
          <w:rFonts w:ascii="Bookman Old Style" w:eastAsia="Bookman Old Style" w:hAnsi="Bookman Old Style" w:cs="Bookman Old Style"/>
          <w:color w:val="000000"/>
          <w:sz w:val="24"/>
        </w:rPr>
        <w:t xml:space="preserve">las </w:t>
      </w:r>
      <w:r>
        <w:rPr>
          <w:rFonts w:ascii="Bookman Old Style" w:eastAsia="Bookman Old Style" w:hAnsi="Bookman Old Style" w:cs="Bookman Old Style"/>
          <w:color w:val="000000"/>
          <w:sz w:val="24"/>
        </w:rPr>
        <w:t xml:space="preserve">empresas de servicios públicos </w:t>
      </w:r>
      <w:r w:rsidR="00CD0386">
        <w:rPr>
          <w:rFonts w:ascii="Bookman Old Style" w:eastAsia="Bookman Old Style" w:hAnsi="Bookman Old Style" w:cs="Bookman Old Style"/>
          <w:color w:val="000000"/>
          <w:sz w:val="24"/>
        </w:rPr>
        <w:t>domiciliarios con</w:t>
      </w:r>
      <w:r>
        <w:rPr>
          <w:rFonts w:ascii="Bookman Old Style" w:eastAsia="Bookman Old Style" w:hAnsi="Bookman Old Style" w:cs="Bookman Old Style"/>
          <w:color w:val="000000"/>
          <w:sz w:val="24"/>
        </w:rPr>
        <w:t xml:space="preserve"> sus usuarios. </w:t>
      </w:r>
    </w:p>
    <w:p w:rsidR="00D20F78" w:rsidRDefault="00D20F78" w:rsidP="00D20F78">
      <w:pPr>
        <w:pStyle w:val="paragraph"/>
        <w:spacing w:before="0" w:beforeAutospacing="0" w:after="0" w:afterAutospacing="0" w:line="276" w:lineRule="auto"/>
        <w:jc w:val="both"/>
        <w:textAlignment w:val="baseline"/>
        <w:rPr>
          <w:rFonts w:ascii="Bookman Old Style" w:hAnsi="Bookman Old Style" w:cs="Arial"/>
        </w:rPr>
      </w:pPr>
    </w:p>
    <w:p w:rsidR="00E11FED" w:rsidRPr="001357AE" w:rsidRDefault="00E11FED" w:rsidP="00E11FED">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bookmarkStart w:id="0" w:name="_GoBack"/>
      <w:bookmarkEnd w:id="0"/>
    </w:p>
    <w:p w:rsidR="00E11FED" w:rsidRDefault="00E11FED" w:rsidP="00E11FED">
      <w:pPr>
        <w:jc w:val="both"/>
        <w:rPr>
          <w:rFonts w:ascii="Bookman Old Style" w:hAnsi="Bookman Old Style" w:cs="Arial"/>
          <w:iCs/>
          <w:color w:val="000000" w:themeColor="text1"/>
          <w:sz w:val="24"/>
          <w:szCs w:val="24"/>
          <w:lang w:val="es-CO"/>
        </w:rPr>
      </w:pPr>
    </w:p>
    <w:p w:rsidR="00E11FED" w:rsidRPr="001357AE" w:rsidRDefault="00E11FED" w:rsidP="00E11FED">
      <w:pPr>
        <w:jc w:val="both"/>
        <w:rPr>
          <w:rFonts w:ascii="Bookman Old Style" w:hAnsi="Bookman Old Style" w:cs="Arial"/>
          <w:iCs/>
          <w:color w:val="000000" w:themeColor="text1"/>
          <w:sz w:val="24"/>
          <w:szCs w:val="24"/>
          <w:lang w:val="es-CO"/>
        </w:rPr>
      </w:pP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E11FED" w:rsidRDefault="00E11FED" w:rsidP="00E11FED">
      <w:pPr>
        <w:pStyle w:val="Sinespaciado"/>
        <w:rPr>
          <w:lang w:val="es-CO"/>
        </w:rPr>
      </w:pPr>
    </w:p>
    <w:p w:rsidR="00B61C62" w:rsidRDefault="00D20F78" w:rsidP="00A11BD3">
      <w:pPr>
        <w:pStyle w:val="Sinespaciado"/>
      </w:pPr>
      <w:r>
        <w:rPr>
          <w:rFonts w:ascii="Bookman Old Style" w:hAnsi="Bookman Old Style" w:cs="Arial"/>
          <w:sz w:val="24"/>
          <w:szCs w:val="24"/>
        </w:rPr>
        <w:tab/>
      </w:r>
      <w:r w:rsidRPr="004164E9">
        <w:rPr>
          <w:rFonts w:ascii="Bookman Old Style" w:hAnsi="Bookman Old Style" w:cs="Arial"/>
          <w:sz w:val="24"/>
          <w:szCs w:val="24"/>
        </w:rPr>
        <w:t xml:space="preserve"> </w:t>
      </w:r>
    </w:p>
    <w:sectPr w:rsidR="00B61C62" w:rsidSect="00A11BD3">
      <w:headerReference w:type="default" r:id="rId15"/>
      <w:footerReference w:type="default" r:id="rId16"/>
      <w:pgSz w:w="12240" w:h="15840"/>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D72" w:rsidRDefault="00D62D72" w:rsidP="00D20F78">
      <w:pPr>
        <w:spacing w:after="0" w:line="240" w:lineRule="auto"/>
      </w:pPr>
      <w:r>
        <w:separator/>
      </w:r>
    </w:p>
  </w:endnote>
  <w:endnote w:type="continuationSeparator" w:id="0">
    <w:p w:rsidR="00D62D72" w:rsidRDefault="00D62D72" w:rsidP="00D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P Simplified Light">
    <w:panose1 w:val="020B0404020204020204"/>
    <w:charset w:val="00"/>
    <w:family w:val="swiss"/>
    <w:pitch w:val="variable"/>
    <w:sig w:usb0="A00000AF" w:usb1="5000205B" w:usb2="00000000" w:usb3="00000000" w:csb0="00000093" w:csb1="00000000"/>
  </w:font>
  <w:font w:name="Open Sans">
    <w:altName w:val="Arial"/>
    <w:charset w:val="00"/>
    <w:family w:val="swiss"/>
    <w:pitch w:val="variable"/>
    <w:sig w:usb0="E00002EF" w:usb1="4000205B" w:usb2="00000028"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0048"/>
      <w:docPartObj>
        <w:docPartGallery w:val="Page Numbers (Bottom of Page)"/>
        <w:docPartUnique/>
      </w:docPartObj>
    </w:sdtPr>
    <w:sdtEndPr/>
    <w:sdtContent>
      <w:p w:rsidR="008B441B" w:rsidRDefault="008B441B">
        <w:pPr>
          <w:pStyle w:val="Piedepgina"/>
          <w:jc w:val="center"/>
        </w:pPr>
        <w:r>
          <w:fldChar w:fldCharType="begin"/>
        </w:r>
        <w:r>
          <w:instrText xml:space="preserve"> PAGE   \* MERGEFORMAT </w:instrText>
        </w:r>
        <w:r>
          <w:fldChar w:fldCharType="separate"/>
        </w:r>
        <w:r w:rsidR="00CD0386">
          <w:rPr>
            <w:noProof/>
          </w:rPr>
          <w:t>1</w:t>
        </w:r>
        <w:r>
          <w:rPr>
            <w:noProof/>
          </w:rPr>
          <w:fldChar w:fldCharType="end"/>
        </w:r>
      </w:p>
    </w:sdtContent>
  </w:sdt>
  <w:p w:rsidR="008B441B" w:rsidRDefault="008B441B" w:rsidP="0044028B">
    <w:pPr>
      <w:pStyle w:val="Piedepgina"/>
      <w:ind w:left="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D72" w:rsidRDefault="00D62D72" w:rsidP="00D20F78">
      <w:pPr>
        <w:spacing w:after="0" w:line="240" w:lineRule="auto"/>
      </w:pPr>
      <w:r>
        <w:separator/>
      </w:r>
    </w:p>
  </w:footnote>
  <w:footnote w:type="continuationSeparator" w:id="0">
    <w:p w:rsidR="00D62D72" w:rsidRDefault="00D62D72" w:rsidP="00D2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1B" w:rsidRDefault="008B441B" w:rsidP="0044028B">
    <w:pPr>
      <w:pStyle w:val="Sinespaciado"/>
      <w:jc w:val="center"/>
    </w:pPr>
  </w:p>
  <w:p w:rsidR="008B441B" w:rsidRPr="00DC66F0" w:rsidRDefault="008B441B" w:rsidP="0044028B">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A2965"/>
    <w:multiLevelType w:val="hybridMultilevel"/>
    <w:tmpl w:val="5484D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0823FB"/>
    <w:multiLevelType w:val="multilevel"/>
    <w:tmpl w:val="F8E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531EA"/>
    <w:multiLevelType w:val="hybridMultilevel"/>
    <w:tmpl w:val="4BF2044E"/>
    <w:lvl w:ilvl="0" w:tplc="96B6717A">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16B34F9"/>
    <w:multiLevelType w:val="hybridMultilevel"/>
    <w:tmpl w:val="9B5EF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98340BF"/>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9A60363"/>
    <w:multiLevelType w:val="hybridMultilevel"/>
    <w:tmpl w:val="41B2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36850CE"/>
    <w:multiLevelType w:val="hybridMultilevel"/>
    <w:tmpl w:val="D0BC5EBE"/>
    <w:lvl w:ilvl="0" w:tplc="363AA7BA">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7E7650A"/>
    <w:multiLevelType w:val="hybridMultilevel"/>
    <w:tmpl w:val="A72A96D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58D72B4"/>
    <w:multiLevelType w:val="hybridMultilevel"/>
    <w:tmpl w:val="5F8608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213432"/>
    <w:multiLevelType w:val="hybridMultilevel"/>
    <w:tmpl w:val="473084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92430F0"/>
    <w:multiLevelType w:val="hybridMultilevel"/>
    <w:tmpl w:val="5F026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9C67A40"/>
    <w:multiLevelType w:val="hybridMultilevel"/>
    <w:tmpl w:val="E272DA74"/>
    <w:lvl w:ilvl="0" w:tplc="D86C6130">
      <w:start w:val="1"/>
      <w:numFmt w:val="ordinal"/>
      <w:lvlText w:val="ARTÍCULO %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7C343702"/>
    <w:multiLevelType w:val="hybridMultilevel"/>
    <w:tmpl w:val="28D6F124"/>
    <w:lvl w:ilvl="0" w:tplc="AC76D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8"/>
  </w:num>
  <w:num w:numId="5">
    <w:abstractNumId w:val="6"/>
  </w:num>
  <w:num w:numId="6">
    <w:abstractNumId w:val="0"/>
  </w:num>
  <w:num w:numId="7">
    <w:abstractNumId w:val="1"/>
  </w:num>
  <w:num w:numId="8">
    <w:abstractNumId w:val="11"/>
  </w:num>
  <w:num w:numId="9">
    <w:abstractNumId w:val="2"/>
  </w:num>
  <w:num w:numId="10">
    <w:abstractNumId w:val="5"/>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78"/>
    <w:rsid w:val="00000EC1"/>
    <w:rsid w:val="0001353D"/>
    <w:rsid w:val="00025C89"/>
    <w:rsid w:val="000417AC"/>
    <w:rsid w:val="000438BD"/>
    <w:rsid w:val="000611F8"/>
    <w:rsid w:val="00086D54"/>
    <w:rsid w:val="00092B4F"/>
    <w:rsid w:val="000A4F14"/>
    <w:rsid w:val="000A79A7"/>
    <w:rsid w:val="000B4ED2"/>
    <w:rsid w:val="000C3D03"/>
    <w:rsid w:val="000D5338"/>
    <w:rsid w:val="00133F14"/>
    <w:rsid w:val="001357AE"/>
    <w:rsid w:val="001C5695"/>
    <w:rsid w:val="002639AB"/>
    <w:rsid w:val="00292D79"/>
    <w:rsid w:val="00295318"/>
    <w:rsid w:val="002A5C32"/>
    <w:rsid w:val="002A69DA"/>
    <w:rsid w:val="002C5DBD"/>
    <w:rsid w:val="002D2441"/>
    <w:rsid w:val="002D6A5E"/>
    <w:rsid w:val="002D7D5C"/>
    <w:rsid w:val="002F4B0F"/>
    <w:rsid w:val="0032245F"/>
    <w:rsid w:val="00336E26"/>
    <w:rsid w:val="00345AFD"/>
    <w:rsid w:val="003B13DF"/>
    <w:rsid w:val="003C2B94"/>
    <w:rsid w:val="003C6CB7"/>
    <w:rsid w:val="003C700A"/>
    <w:rsid w:val="003F185D"/>
    <w:rsid w:val="0043454F"/>
    <w:rsid w:val="004367A9"/>
    <w:rsid w:val="0044028B"/>
    <w:rsid w:val="00443F6F"/>
    <w:rsid w:val="004656F8"/>
    <w:rsid w:val="004817C7"/>
    <w:rsid w:val="00496022"/>
    <w:rsid w:val="004966BF"/>
    <w:rsid w:val="004C7B2A"/>
    <w:rsid w:val="004E0F63"/>
    <w:rsid w:val="004E6F54"/>
    <w:rsid w:val="0050721A"/>
    <w:rsid w:val="005235BB"/>
    <w:rsid w:val="005654A2"/>
    <w:rsid w:val="00571E3B"/>
    <w:rsid w:val="005721A9"/>
    <w:rsid w:val="0057264E"/>
    <w:rsid w:val="005B2B8B"/>
    <w:rsid w:val="00607FDD"/>
    <w:rsid w:val="00615650"/>
    <w:rsid w:val="006203F8"/>
    <w:rsid w:val="00626380"/>
    <w:rsid w:val="00646C01"/>
    <w:rsid w:val="006A50EC"/>
    <w:rsid w:val="006A6E3E"/>
    <w:rsid w:val="006B1F93"/>
    <w:rsid w:val="006D079F"/>
    <w:rsid w:val="006E5CE4"/>
    <w:rsid w:val="006F0DAF"/>
    <w:rsid w:val="0072024F"/>
    <w:rsid w:val="00723281"/>
    <w:rsid w:val="00727550"/>
    <w:rsid w:val="00727DCD"/>
    <w:rsid w:val="00733C92"/>
    <w:rsid w:val="00760116"/>
    <w:rsid w:val="00777BAA"/>
    <w:rsid w:val="007A48D0"/>
    <w:rsid w:val="007A7C28"/>
    <w:rsid w:val="007C6B8C"/>
    <w:rsid w:val="007E22F2"/>
    <w:rsid w:val="008A2F5B"/>
    <w:rsid w:val="008B441B"/>
    <w:rsid w:val="008C0C7C"/>
    <w:rsid w:val="008D471B"/>
    <w:rsid w:val="008E781D"/>
    <w:rsid w:val="00901D59"/>
    <w:rsid w:val="00950531"/>
    <w:rsid w:val="00965204"/>
    <w:rsid w:val="009A7DB6"/>
    <w:rsid w:val="009B456C"/>
    <w:rsid w:val="009D7D35"/>
    <w:rsid w:val="009E6D68"/>
    <w:rsid w:val="00A00198"/>
    <w:rsid w:val="00A002D3"/>
    <w:rsid w:val="00A11BD3"/>
    <w:rsid w:val="00A17576"/>
    <w:rsid w:val="00A232CC"/>
    <w:rsid w:val="00A40B6A"/>
    <w:rsid w:val="00A45699"/>
    <w:rsid w:val="00A91EE9"/>
    <w:rsid w:val="00A94408"/>
    <w:rsid w:val="00AC329D"/>
    <w:rsid w:val="00AE7D1B"/>
    <w:rsid w:val="00B10382"/>
    <w:rsid w:val="00B15DC7"/>
    <w:rsid w:val="00B236FA"/>
    <w:rsid w:val="00B24E3E"/>
    <w:rsid w:val="00B46FA5"/>
    <w:rsid w:val="00B569C9"/>
    <w:rsid w:val="00B57A34"/>
    <w:rsid w:val="00B61C62"/>
    <w:rsid w:val="00B91095"/>
    <w:rsid w:val="00C2660B"/>
    <w:rsid w:val="00C34042"/>
    <w:rsid w:val="00C4087B"/>
    <w:rsid w:val="00C706DD"/>
    <w:rsid w:val="00C70856"/>
    <w:rsid w:val="00C87977"/>
    <w:rsid w:val="00CC0DF7"/>
    <w:rsid w:val="00CD0386"/>
    <w:rsid w:val="00CE15E1"/>
    <w:rsid w:val="00CF2356"/>
    <w:rsid w:val="00D04B1E"/>
    <w:rsid w:val="00D20F78"/>
    <w:rsid w:val="00D232C0"/>
    <w:rsid w:val="00D26012"/>
    <w:rsid w:val="00D307CD"/>
    <w:rsid w:val="00D30E4C"/>
    <w:rsid w:val="00D33585"/>
    <w:rsid w:val="00D50AFB"/>
    <w:rsid w:val="00D60591"/>
    <w:rsid w:val="00D617A4"/>
    <w:rsid w:val="00D62D72"/>
    <w:rsid w:val="00D8528B"/>
    <w:rsid w:val="00DA6A24"/>
    <w:rsid w:val="00DB2259"/>
    <w:rsid w:val="00E01C7A"/>
    <w:rsid w:val="00E11FED"/>
    <w:rsid w:val="00E214AC"/>
    <w:rsid w:val="00E21F2A"/>
    <w:rsid w:val="00E232D3"/>
    <w:rsid w:val="00E25174"/>
    <w:rsid w:val="00E416BB"/>
    <w:rsid w:val="00E46A86"/>
    <w:rsid w:val="00E57E24"/>
    <w:rsid w:val="00E64A50"/>
    <w:rsid w:val="00E7216B"/>
    <w:rsid w:val="00E92544"/>
    <w:rsid w:val="00EC435D"/>
    <w:rsid w:val="00ED533A"/>
    <w:rsid w:val="00ED54DD"/>
    <w:rsid w:val="00EF42C6"/>
    <w:rsid w:val="00EF6607"/>
    <w:rsid w:val="00F0704D"/>
    <w:rsid w:val="00F578B0"/>
    <w:rsid w:val="00FC10DC"/>
    <w:rsid w:val="00FE1AD8"/>
    <w:rsid w:val="00FF75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C303"/>
  <w15:docId w15:val="{DFC3E970-468B-456B-A80D-8D3C4914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78"/>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13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D47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D47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Ca"/>
    <w:basedOn w:val="Normal"/>
    <w:link w:val="TextonotapieCar"/>
    <w:uiPriority w:val="99"/>
    <w:unhideWhenUsed/>
    <w:qFormat/>
    <w:rsid w:val="00D20F7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 Car,Ca Car"/>
    <w:basedOn w:val="Fuentedeprrafopredeter"/>
    <w:link w:val="Textonotapie"/>
    <w:uiPriority w:val="99"/>
    <w:qFormat/>
    <w:rsid w:val="00D20F78"/>
    <w:rPr>
      <w:rFonts w:eastAsiaTheme="minorEastAsia"/>
      <w:sz w:val="20"/>
      <w:szCs w:val="20"/>
      <w:lang w:val="es-ES" w:eastAsia="es-ES"/>
    </w:rPr>
  </w:style>
  <w:style w:type="character" w:styleId="Refdenotaalpie">
    <w:name w:val="footnote reference"/>
    <w:aliases w:val="Texto de nota al pie,FC,Ref. de nota al pie 2,Appel note de bas de page,Footnotes refss,Footnote number,referencia nota al pie,BVI fnr,f,4_G,16 Point,Superscript 6 Point,Texto nota al pie,Pie de Página,Texto de nota al pi,Pie de Pàgi"/>
    <w:basedOn w:val="Fuentedeprrafopredeter"/>
    <w:uiPriority w:val="99"/>
    <w:unhideWhenUsed/>
    <w:qFormat/>
    <w:rsid w:val="00D20F78"/>
    <w:rPr>
      <w:vertAlign w:val="superscript"/>
    </w:rPr>
  </w:style>
  <w:style w:type="paragraph" w:styleId="Sinespaciado">
    <w:name w:val="No Spacing"/>
    <w:uiPriority w:val="1"/>
    <w:qFormat/>
    <w:rsid w:val="00D20F78"/>
    <w:pPr>
      <w:spacing w:after="0" w:line="240" w:lineRule="auto"/>
    </w:pPr>
    <w:rPr>
      <w:rFonts w:eastAsiaTheme="minorEastAsia"/>
      <w:lang w:val="es-ES" w:eastAsia="es-ES"/>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D20F78"/>
    <w:pPr>
      <w:ind w:left="720"/>
      <w:contextualSpacing/>
    </w:pPr>
  </w:style>
  <w:style w:type="paragraph" w:styleId="Encabezado">
    <w:name w:val="header"/>
    <w:basedOn w:val="Normal"/>
    <w:link w:val="EncabezadoCar"/>
    <w:uiPriority w:val="99"/>
    <w:unhideWhenUsed/>
    <w:rsid w:val="00D2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78"/>
    <w:rPr>
      <w:rFonts w:eastAsiaTheme="minorEastAsia"/>
      <w:lang w:val="es-ES" w:eastAsia="es-ES"/>
    </w:rPr>
  </w:style>
  <w:style w:type="paragraph" w:styleId="Piedepgina">
    <w:name w:val="footer"/>
    <w:basedOn w:val="Normal"/>
    <w:link w:val="PiedepginaCar"/>
    <w:uiPriority w:val="99"/>
    <w:unhideWhenUsed/>
    <w:rsid w:val="00D2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78"/>
    <w:rPr>
      <w:rFonts w:eastAsiaTheme="minorEastAsia"/>
      <w:lang w:val="es-ES" w:eastAsia="es-ES"/>
    </w:rPr>
  </w:style>
  <w:style w:type="paragraph" w:styleId="Textocomentario">
    <w:name w:val="annotation text"/>
    <w:basedOn w:val="Normal"/>
    <w:link w:val="TextocomentarioCar"/>
    <w:uiPriority w:val="99"/>
    <w:semiHidden/>
    <w:unhideWhenUsed/>
    <w:rsid w:val="00D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F78"/>
    <w:rPr>
      <w:rFonts w:eastAsiaTheme="minorEastAsia"/>
      <w:sz w:val="20"/>
      <w:szCs w:val="20"/>
      <w:lang w:val="es-ES" w:eastAsia="es-E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basedOn w:val="Fuentedeprrafopredeter"/>
    <w:link w:val="Prrafodelista"/>
    <w:uiPriority w:val="34"/>
    <w:qFormat/>
    <w:locked/>
    <w:rsid w:val="00D20F78"/>
    <w:rPr>
      <w:rFonts w:eastAsiaTheme="minorEastAsia"/>
      <w:lang w:val="es-ES" w:eastAsia="es-ES"/>
    </w:rPr>
  </w:style>
  <w:style w:type="paragraph" w:customStyle="1" w:styleId="paragraph">
    <w:name w:val="paragraph"/>
    <w:basedOn w:val="Normal"/>
    <w:rsid w:val="00D20F7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D20F78"/>
  </w:style>
  <w:style w:type="paragraph" w:styleId="Textodeglobo">
    <w:name w:val="Balloon Text"/>
    <w:basedOn w:val="Normal"/>
    <w:link w:val="TextodegloboCar"/>
    <w:uiPriority w:val="99"/>
    <w:semiHidden/>
    <w:unhideWhenUsed/>
    <w:rsid w:val="005B2B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B8B"/>
    <w:rPr>
      <w:rFonts w:ascii="Tahoma" w:eastAsiaTheme="minorEastAsia" w:hAnsi="Tahoma" w:cs="Tahoma"/>
      <w:sz w:val="16"/>
      <w:szCs w:val="16"/>
      <w:lang w:val="es-ES" w:eastAsia="es-ES"/>
    </w:rPr>
  </w:style>
  <w:style w:type="character" w:customStyle="1" w:styleId="Ttulo1Car">
    <w:name w:val="Título 1 Car"/>
    <w:basedOn w:val="Fuentedeprrafopredeter"/>
    <w:link w:val="Ttulo1"/>
    <w:uiPriority w:val="9"/>
    <w:rsid w:val="001357AE"/>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3F185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203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203F8"/>
    <w:rPr>
      <w:b/>
      <w:bCs/>
    </w:rPr>
  </w:style>
  <w:style w:type="character" w:styleId="Hipervnculo">
    <w:name w:val="Hyperlink"/>
    <w:basedOn w:val="Fuentedeprrafopredeter"/>
    <w:uiPriority w:val="99"/>
    <w:unhideWhenUsed/>
    <w:rsid w:val="00092B4F"/>
    <w:rPr>
      <w:color w:val="0000FF"/>
      <w:u w:val="single"/>
    </w:rPr>
  </w:style>
  <w:style w:type="character" w:styleId="nfasis">
    <w:name w:val="Emphasis"/>
    <w:basedOn w:val="Fuentedeprrafopredeter"/>
    <w:uiPriority w:val="20"/>
    <w:qFormat/>
    <w:rsid w:val="00B57A34"/>
    <w:rPr>
      <w:i/>
      <w:iCs/>
    </w:rPr>
  </w:style>
  <w:style w:type="character" w:customStyle="1" w:styleId="Ttulo2Car">
    <w:name w:val="Título 2 Car"/>
    <w:basedOn w:val="Fuentedeprrafopredeter"/>
    <w:link w:val="Ttulo2"/>
    <w:uiPriority w:val="9"/>
    <w:semiHidden/>
    <w:rsid w:val="008D471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8D471B"/>
    <w:rPr>
      <w:rFonts w:asciiTheme="majorHAnsi" w:eastAsiaTheme="majorEastAsia" w:hAnsiTheme="majorHAnsi" w:cstheme="majorBidi"/>
      <w:color w:val="1F4D78" w:themeColor="accent1" w:themeShade="7F"/>
      <w:sz w:val="24"/>
      <w:szCs w:val="24"/>
      <w:lang w:val="es-ES" w:eastAsia="es-ES"/>
    </w:rPr>
  </w:style>
  <w:style w:type="character" w:customStyle="1" w:styleId="baj">
    <w:name w:val="b_aj"/>
    <w:basedOn w:val="Fuentedeprrafopredeter"/>
    <w:rsid w:val="00C4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5853">
      <w:bodyDiv w:val="1"/>
      <w:marLeft w:val="0"/>
      <w:marRight w:val="0"/>
      <w:marTop w:val="0"/>
      <w:marBottom w:val="0"/>
      <w:divBdr>
        <w:top w:val="none" w:sz="0" w:space="0" w:color="auto"/>
        <w:left w:val="none" w:sz="0" w:space="0" w:color="auto"/>
        <w:bottom w:val="none" w:sz="0" w:space="0" w:color="auto"/>
        <w:right w:val="none" w:sz="0" w:space="0" w:color="auto"/>
      </w:divBdr>
    </w:div>
    <w:div w:id="371200375">
      <w:bodyDiv w:val="1"/>
      <w:marLeft w:val="0"/>
      <w:marRight w:val="0"/>
      <w:marTop w:val="0"/>
      <w:marBottom w:val="0"/>
      <w:divBdr>
        <w:top w:val="none" w:sz="0" w:space="0" w:color="auto"/>
        <w:left w:val="none" w:sz="0" w:space="0" w:color="auto"/>
        <w:bottom w:val="none" w:sz="0" w:space="0" w:color="auto"/>
        <w:right w:val="none" w:sz="0" w:space="0" w:color="auto"/>
      </w:divBdr>
    </w:div>
    <w:div w:id="429812767">
      <w:bodyDiv w:val="1"/>
      <w:marLeft w:val="0"/>
      <w:marRight w:val="0"/>
      <w:marTop w:val="0"/>
      <w:marBottom w:val="0"/>
      <w:divBdr>
        <w:top w:val="none" w:sz="0" w:space="0" w:color="auto"/>
        <w:left w:val="none" w:sz="0" w:space="0" w:color="auto"/>
        <w:bottom w:val="none" w:sz="0" w:space="0" w:color="auto"/>
        <w:right w:val="none" w:sz="0" w:space="0" w:color="auto"/>
      </w:divBdr>
    </w:div>
    <w:div w:id="435560964">
      <w:bodyDiv w:val="1"/>
      <w:marLeft w:val="0"/>
      <w:marRight w:val="0"/>
      <w:marTop w:val="0"/>
      <w:marBottom w:val="0"/>
      <w:divBdr>
        <w:top w:val="none" w:sz="0" w:space="0" w:color="auto"/>
        <w:left w:val="none" w:sz="0" w:space="0" w:color="auto"/>
        <w:bottom w:val="none" w:sz="0" w:space="0" w:color="auto"/>
        <w:right w:val="none" w:sz="0" w:space="0" w:color="auto"/>
      </w:divBdr>
      <w:divsChild>
        <w:div w:id="889418374">
          <w:marLeft w:val="0"/>
          <w:marRight w:val="0"/>
          <w:marTop w:val="0"/>
          <w:marBottom w:val="0"/>
          <w:divBdr>
            <w:top w:val="none" w:sz="0" w:space="0" w:color="auto"/>
            <w:left w:val="none" w:sz="0" w:space="0" w:color="auto"/>
            <w:bottom w:val="none" w:sz="0" w:space="0" w:color="auto"/>
            <w:right w:val="none" w:sz="0" w:space="0" w:color="auto"/>
          </w:divBdr>
        </w:div>
      </w:divsChild>
    </w:div>
    <w:div w:id="451021652">
      <w:bodyDiv w:val="1"/>
      <w:marLeft w:val="0"/>
      <w:marRight w:val="0"/>
      <w:marTop w:val="0"/>
      <w:marBottom w:val="0"/>
      <w:divBdr>
        <w:top w:val="none" w:sz="0" w:space="0" w:color="auto"/>
        <w:left w:val="none" w:sz="0" w:space="0" w:color="auto"/>
        <w:bottom w:val="none" w:sz="0" w:space="0" w:color="auto"/>
        <w:right w:val="none" w:sz="0" w:space="0" w:color="auto"/>
      </w:divBdr>
      <w:divsChild>
        <w:div w:id="859513505">
          <w:marLeft w:val="0"/>
          <w:marRight w:val="0"/>
          <w:marTop w:val="0"/>
          <w:marBottom w:val="0"/>
          <w:divBdr>
            <w:top w:val="none" w:sz="0" w:space="0" w:color="auto"/>
            <w:left w:val="none" w:sz="0" w:space="0" w:color="auto"/>
            <w:bottom w:val="none" w:sz="0" w:space="0" w:color="auto"/>
            <w:right w:val="none" w:sz="0" w:space="0" w:color="auto"/>
          </w:divBdr>
          <w:divsChild>
            <w:div w:id="1967588274">
              <w:marLeft w:val="0"/>
              <w:marRight w:val="0"/>
              <w:marTop w:val="0"/>
              <w:marBottom w:val="0"/>
              <w:divBdr>
                <w:top w:val="none" w:sz="0" w:space="0" w:color="auto"/>
                <w:left w:val="none" w:sz="0" w:space="0" w:color="auto"/>
                <w:bottom w:val="none" w:sz="0" w:space="0" w:color="auto"/>
                <w:right w:val="none" w:sz="0" w:space="0" w:color="auto"/>
              </w:divBdr>
              <w:divsChild>
                <w:div w:id="427963528">
                  <w:marLeft w:val="0"/>
                  <w:marRight w:val="0"/>
                  <w:marTop w:val="0"/>
                  <w:marBottom w:val="0"/>
                  <w:divBdr>
                    <w:top w:val="none" w:sz="0" w:space="0" w:color="auto"/>
                    <w:left w:val="none" w:sz="0" w:space="0" w:color="auto"/>
                    <w:bottom w:val="none" w:sz="0" w:space="0" w:color="auto"/>
                    <w:right w:val="none" w:sz="0" w:space="0" w:color="auto"/>
                  </w:divBdr>
                  <w:divsChild>
                    <w:div w:id="294678960">
                      <w:marLeft w:val="158"/>
                      <w:marRight w:val="0"/>
                      <w:marTop w:val="0"/>
                      <w:marBottom w:val="0"/>
                      <w:divBdr>
                        <w:top w:val="none" w:sz="0" w:space="0" w:color="auto"/>
                        <w:left w:val="none" w:sz="0" w:space="0" w:color="auto"/>
                        <w:bottom w:val="none" w:sz="0" w:space="0" w:color="auto"/>
                        <w:right w:val="none" w:sz="0" w:space="0" w:color="auto"/>
                      </w:divBdr>
                    </w:div>
                  </w:divsChild>
                </w:div>
                <w:div w:id="911620950">
                  <w:marLeft w:val="0"/>
                  <w:marRight w:val="0"/>
                  <w:marTop w:val="0"/>
                  <w:marBottom w:val="0"/>
                  <w:divBdr>
                    <w:top w:val="none" w:sz="0" w:space="0" w:color="auto"/>
                    <w:left w:val="none" w:sz="0" w:space="0" w:color="auto"/>
                    <w:bottom w:val="none" w:sz="0" w:space="0" w:color="auto"/>
                    <w:right w:val="none" w:sz="0" w:space="0" w:color="auto"/>
                  </w:divBdr>
                  <w:divsChild>
                    <w:div w:id="964118810">
                      <w:marLeft w:val="0"/>
                      <w:marRight w:val="0"/>
                      <w:marTop w:val="0"/>
                      <w:marBottom w:val="0"/>
                      <w:divBdr>
                        <w:top w:val="none" w:sz="0" w:space="0" w:color="auto"/>
                        <w:left w:val="none" w:sz="0" w:space="0" w:color="auto"/>
                        <w:bottom w:val="none" w:sz="0" w:space="0" w:color="auto"/>
                        <w:right w:val="none" w:sz="0" w:space="0" w:color="auto"/>
                      </w:divBdr>
                    </w:div>
                    <w:div w:id="675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2830">
              <w:marLeft w:val="0"/>
              <w:marRight w:val="0"/>
              <w:marTop w:val="0"/>
              <w:marBottom w:val="0"/>
              <w:divBdr>
                <w:top w:val="none" w:sz="0" w:space="0" w:color="auto"/>
                <w:left w:val="none" w:sz="0" w:space="0" w:color="auto"/>
                <w:bottom w:val="none" w:sz="0" w:space="0" w:color="auto"/>
                <w:right w:val="none" w:sz="0" w:space="0" w:color="auto"/>
              </w:divBdr>
              <w:divsChild>
                <w:div w:id="2115708477">
                  <w:marLeft w:val="0"/>
                  <w:marRight w:val="0"/>
                  <w:marTop w:val="0"/>
                  <w:marBottom w:val="0"/>
                  <w:divBdr>
                    <w:top w:val="none" w:sz="0" w:space="0" w:color="auto"/>
                    <w:left w:val="none" w:sz="0" w:space="0" w:color="auto"/>
                    <w:bottom w:val="none" w:sz="0" w:space="0" w:color="auto"/>
                    <w:right w:val="none" w:sz="0" w:space="0" w:color="auto"/>
                  </w:divBdr>
                  <w:divsChild>
                    <w:div w:id="1749768280">
                      <w:marLeft w:val="0"/>
                      <w:marRight w:val="0"/>
                      <w:marTop w:val="345"/>
                      <w:marBottom w:val="0"/>
                      <w:divBdr>
                        <w:top w:val="single" w:sz="6" w:space="0" w:color="999999"/>
                        <w:left w:val="none" w:sz="0" w:space="0" w:color="auto"/>
                        <w:bottom w:val="single" w:sz="6" w:space="24" w:color="999999"/>
                        <w:right w:val="none" w:sz="0" w:space="0" w:color="auto"/>
                      </w:divBdr>
                      <w:divsChild>
                        <w:div w:id="233778899">
                          <w:marLeft w:val="0"/>
                          <w:marRight w:val="0"/>
                          <w:marTop w:val="0"/>
                          <w:marBottom w:val="0"/>
                          <w:divBdr>
                            <w:top w:val="none" w:sz="0" w:space="0" w:color="auto"/>
                            <w:left w:val="none" w:sz="0" w:space="0" w:color="auto"/>
                            <w:bottom w:val="none" w:sz="0" w:space="0" w:color="auto"/>
                            <w:right w:val="none" w:sz="0" w:space="0" w:color="auto"/>
                          </w:divBdr>
                          <w:divsChild>
                            <w:div w:id="498544010">
                              <w:marLeft w:val="0"/>
                              <w:marRight w:val="0"/>
                              <w:marTop w:val="0"/>
                              <w:marBottom w:val="0"/>
                              <w:divBdr>
                                <w:top w:val="none" w:sz="0" w:space="0" w:color="auto"/>
                                <w:left w:val="none" w:sz="0" w:space="0" w:color="auto"/>
                                <w:bottom w:val="none" w:sz="0" w:space="0" w:color="auto"/>
                                <w:right w:val="none" w:sz="0" w:space="0" w:color="auto"/>
                              </w:divBdr>
                              <w:divsChild>
                                <w:div w:id="1455559115">
                                  <w:marLeft w:val="0"/>
                                  <w:marRight w:val="0"/>
                                  <w:marTop w:val="0"/>
                                  <w:marBottom w:val="0"/>
                                  <w:divBdr>
                                    <w:top w:val="none" w:sz="0" w:space="0" w:color="auto"/>
                                    <w:left w:val="none" w:sz="0" w:space="0" w:color="auto"/>
                                    <w:bottom w:val="none" w:sz="0" w:space="0" w:color="auto"/>
                                    <w:right w:val="none" w:sz="0" w:space="0" w:color="auto"/>
                                  </w:divBdr>
                                  <w:divsChild>
                                    <w:div w:id="1427772548">
                                      <w:marLeft w:val="0"/>
                                      <w:marRight w:val="0"/>
                                      <w:marTop w:val="0"/>
                                      <w:marBottom w:val="0"/>
                                      <w:divBdr>
                                        <w:top w:val="none" w:sz="0" w:space="0" w:color="auto"/>
                                        <w:left w:val="none" w:sz="0" w:space="0" w:color="auto"/>
                                        <w:bottom w:val="none" w:sz="0" w:space="0" w:color="auto"/>
                                        <w:right w:val="none" w:sz="0" w:space="0" w:color="auto"/>
                                      </w:divBdr>
                                      <w:divsChild>
                                        <w:div w:id="1106850657">
                                          <w:marLeft w:val="0"/>
                                          <w:marRight w:val="0"/>
                                          <w:marTop w:val="0"/>
                                          <w:marBottom w:val="0"/>
                                          <w:divBdr>
                                            <w:top w:val="none" w:sz="0" w:space="0" w:color="auto"/>
                                            <w:left w:val="none" w:sz="0" w:space="0" w:color="auto"/>
                                            <w:bottom w:val="none" w:sz="0" w:space="0" w:color="auto"/>
                                            <w:right w:val="none" w:sz="0" w:space="0" w:color="auto"/>
                                          </w:divBdr>
                                        </w:div>
                                        <w:div w:id="1693147492">
                                          <w:marLeft w:val="0"/>
                                          <w:marRight w:val="0"/>
                                          <w:marTop w:val="0"/>
                                          <w:marBottom w:val="75"/>
                                          <w:divBdr>
                                            <w:top w:val="none" w:sz="0" w:space="0" w:color="auto"/>
                                            <w:left w:val="none" w:sz="0" w:space="0" w:color="auto"/>
                                            <w:bottom w:val="none" w:sz="0" w:space="0" w:color="auto"/>
                                            <w:right w:val="none" w:sz="0" w:space="0" w:color="auto"/>
                                          </w:divBdr>
                                          <w:divsChild>
                                            <w:div w:id="6024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454">
                                      <w:marLeft w:val="0"/>
                                      <w:marRight w:val="0"/>
                                      <w:marTop w:val="0"/>
                                      <w:marBottom w:val="0"/>
                                      <w:divBdr>
                                        <w:top w:val="none" w:sz="0" w:space="0" w:color="auto"/>
                                        <w:left w:val="none" w:sz="0" w:space="0" w:color="auto"/>
                                        <w:bottom w:val="none" w:sz="0" w:space="0" w:color="auto"/>
                                        <w:right w:val="none" w:sz="0" w:space="0" w:color="auto"/>
                                      </w:divBdr>
                                      <w:divsChild>
                                        <w:div w:id="337999964">
                                          <w:marLeft w:val="0"/>
                                          <w:marRight w:val="0"/>
                                          <w:marTop w:val="0"/>
                                          <w:marBottom w:val="0"/>
                                          <w:divBdr>
                                            <w:top w:val="none" w:sz="0" w:space="0" w:color="auto"/>
                                            <w:left w:val="none" w:sz="0" w:space="0" w:color="auto"/>
                                            <w:bottom w:val="none" w:sz="0" w:space="0" w:color="auto"/>
                                            <w:right w:val="none" w:sz="0" w:space="0" w:color="auto"/>
                                          </w:divBdr>
                                        </w:div>
                                        <w:div w:id="39862907">
                                          <w:marLeft w:val="0"/>
                                          <w:marRight w:val="0"/>
                                          <w:marTop w:val="0"/>
                                          <w:marBottom w:val="75"/>
                                          <w:divBdr>
                                            <w:top w:val="none" w:sz="0" w:space="0" w:color="auto"/>
                                            <w:left w:val="none" w:sz="0" w:space="0" w:color="auto"/>
                                            <w:bottom w:val="none" w:sz="0" w:space="0" w:color="auto"/>
                                            <w:right w:val="none" w:sz="0" w:space="0" w:color="auto"/>
                                          </w:divBdr>
                                          <w:divsChild>
                                            <w:div w:id="1624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951">
                                      <w:marLeft w:val="0"/>
                                      <w:marRight w:val="0"/>
                                      <w:marTop w:val="0"/>
                                      <w:marBottom w:val="0"/>
                                      <w:divBdr>
                                        <w:top w:val="none" w:sz="0" w:space="0" w:color="auto"/>
                                        <w:left w:val="none" w:sz="0" w:space="0" w:color="auto"/>
                                        <w:bottom w:val="none" w:sz="0" w:space="0" w:color="auto"/>
                                        <w:right w:val="none" w:sz="0" w:space="0" w:color="auto"/>
                                      </w:divBdr>
                                      <w:divsChild>
                                        <w:div w:id="1207641346">
                                          <w:marLeft w:val="0"/>
                                          <w:marRight w:val="0"/>
                                          <w:marTop w:val="0"/>
                                          <w:marBottom w:val="0"/>
                                          <w:divBdr>
                                            <w:top w:val="none" w:sz="0" w:space="0" w:color="auto"/>
                                            <w:left w:val="none" w:sz="0" w:space="0" w:color="auto"/>
                                            <w:bottom w:val="none" w:sz="0" w:space="0" w:color="auto"/>
                                            <w:right w:val="none" w:sz="0" w:space="0" w:color="auto"/>
                                          </w:divBdr>
                                        </w:div>
                                        <w:div w:id="1454179774">
                                          <w:marLeft w:val="0"/>
                                          <w:marRight w:val="0"/>
                                          <w:marTop w:val="0"/>
                                          <w:marBottom w:val="75"/>
                                          <w:divBdr>
                                            <w:top w:val="none" w:sz="0" w:space="0" w:color="auto"/>
                                            <w:left w:val="none" w:sz="0" w:space="0" w:color="auto"/>
                                            <w:bottom w:val="none" w:sz="0" w:space="0" w:color="auto"/>
                                            <w:right w:val="none" w:sz="0" w:space="0" w:color="auto"/>
                                          </w:divBdr>
                                          <w:divsChild>
                                            <w:div w:id="14492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0376">
                              <w:marLeft w:val="0"/>
                              <w:marRight w:val="0"/>
                              <w:marTop w:val="0"/>
                              <w:marBottom w:val="0"/>
                              <w:divBdr>
                                <w:top w:val="none" w:sz="0" w:space="0" w:color="auto"/>
                                <w:left w:val="none" w:sz="0" w:space="0" w:color="auto"/>
                                <w:bottom w:val="none" w:sz="0" w:space="0" w:color="auto"/>
                                <w:right w:val="none" w:sz="0" w:space="0" w:color="auto"/>
                              </w:divBdr>
                              <w:divsChild>
                                <w:div w:id="563376610">
                                  <w:marLeft w:val="0"/>
                                  <w:marRight w:val="0"/>
                                  <w:marTop w:val="0"/>
                                  <w:marBottom w:val="0"/>
                                  <w:divBdr>
                                    <w:top w:val="none" w:sz="0" w:space="0" w:color="auto"/>
                                    <w:left w:val="none" w:sz="0" w:space="0" w:color="auto"/>
                                    <w:bottom w:val="none" w:sz="0" w:space="0" w:color="auto"/>
                                    <w:right w:val="none" w:sz="0" w:space="0" w:color="auto"/>
                                  </w:divBdr>
                                </w:div>
                                <w:div w:id="447234863">
                                  <w:marLeft w:val="0"/>
                                  <w:marRight w:val="0"/>
                                  <w:marTop w:val="0"/>
                                  <w:marBottom w:val="0"/>
                                  <w:divBdr>
                                    <w:top w:val="none" w:sz="0" w:space="0" w:color="auto"/>
                                    <w:left w:val="none" w:sz="0" w:space="0" w:color="auto"/>
                                    <w:bottom w:val="none" w:sz="0" w:space="0" w:color="auto"/>
                                    <w:right w:val="none" w:sz="0" w:space="0" w:color="auto"/>
                                  </w:divBdr>
                                </w:div>
                                <w:div w:id="18285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216">
                      <w:marLeft w:val="0"/>
                      <w:marRight w:val="0"/>
                      <w:marTop w:val="0"/>
                      <w:marBottom w:val="0"/>
                      <w:divBdr>
                        <w:top w:val="none" w:sz="0" w:space="0" w:color="auto"/>
                        <w:left w:val="none" w:sz="0" w:space="0" w:color="auto"/>
                        <w:bottom w:val="none" w:sz="0" w:space="0" w:color="auto"/>
                        <w:right w:val="none" w:sz="0" w:space="0" w:color="auto"/>
                      </w:divBdr>
                    </w:div>
                    <w:div w:id="1790397445">
                      <w:marLeft w:val="0"/>
                      <w:marRight w:val="0"/>
                      <w:marTop w:val="300"/>
                      <w:marBottom w:val="300"/>
                      <w:divBdr>
                        <w:top w:val="none" w:sz="0" w:space="0" w:color="auto"/>
                        <w:left w:val="none" w:sz="0" w:space="0" w:color="auto"/>
                        <w:bottom w:val="none" w:sz="0" w:space="0" w:color="auto"/>
                        <w:right w:val="none" w:sz="0" w:space="0" w:color="auto"/>
                      </w:divBdr>
                      <w:divsChild>
                        <w:div w:id="263148696">
                          <w:marLeft w:val="0"/>
                          <w:marRight w:val="0"/>
                          <w:marTop w:val="0"/>
                          <w:marBottom w:val="0"/>
                          <w:divBdr>
                            <w:top w:val="none" w:sz="0" w:space="0" w:color="auto"/>
                            <w:left w:val="none" w:sz="0" w:space="0" w:color="auto"/>
                            <w:bottom w:val="none" w:sz="0" w:space="0" w:color="auto"/>
                            <w:right w:val="none" w:sz="0" w:space="0" w:color="auto"/>
                          </w:divBdr>
                          <w:divsChild>
                            <w:div w:id="2134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958413">
      <w:bodyDiv w:val="1"/>
      <w:marLeft w:val="0"/>
      <w:marRight w:val="0"/>
      <w:marTop w:val="0"/>
      <w:marBottom w:val="0"/>
      <w:divBdr>
        <w:top w:val="none" w:sz="0" w:space="0" w:color="auto"/>
        <w:left w:val="none" w:sz="0" w:space="0" w:color="auto"/>
        <w:bottom w:val="none" w:sz="0" w:space="0" w:color="auto"/>
        <w:right w:val="none" w:sz="0" w:space="0" w:color="auto"/>
      </w:divBdr>
    </w:div>
    <w:div w:id="614944151">
      <w:bodyDiv w:val="1"/>
      <w:marLeft w:val="0"/>
      <w:marRight w:val="0"/>
      <w:marTop w:val="0"/>
      <w:marBottom w:val="0"/>
      <w:divBdr>
        <w:top w:val="none" w:sz="0" w:space="0" w:color="auto"/>
        <w:left w:val="none" w:sz="0" w:space="0" w:color="auto"/>
        <w:bottom w:val="none" w:sz="0" w:space="0" w:color="auto"/>
        <w:right w:val="none" w:sz="0" w:space="0" w:color="auto"/>
      </w:divBdr>
    </w:div>
    <w:div w:id="1004284688">
      <w:bodyDiv w:val="1"/>
      <w:marLeft w:val="0"/>
      <w:marRight w:val="0"/>
      <w:marTop w:val="0"/>
      <w:marBottom w:val="0"/>
      <w:divBdr>
        <w:top w:val="none" w:sz="0" w:space="0" w:color="auto"/>
        <w:left w:val="none" w:sz="0" w:space="0" w:color="auto"/>
        <w:bottom w:val="none" w:sz="0" w:space="0" w:color="auto"/>
        <w:right w:val="none" w:sz="0" w:space="0" w:color="auto"/>
      </w:divBdr>
    </w:div>
    <w:div w:id="1071659776">
      <w:bodyDiv w:val="1"/>
      <w:marLeft w:val="0"/>
      <w:marRight w:val="0"/>
      <w:marTop w:val="0"/>
      <w:marBottom w:val="0"/>
      <w:divBdr>
        <w:top w:val="none" w:sz="0" w:space="0" w:color="auto"/>
        <w:left w:val="none" w:sz="0" w:space="0" w:color="auto"/>
        <w:bottom w:val="none" w:sz="0" w:space="0" w:color="auto"/>
        <w:right w:val="none" w:sz="0" w:space="0" w:color="auto"/>
      </w:divBdr>
    </w:div>
    <w:div w:id="1117064871">
      <w:bodyDiv w:val="1"/>
      <w:marLeft w:val="0"/>
      <w:marRight w:val="0"/>
      <w:marTop w:val="0"/>
      <w:marBottom w:val="0"/>
      <w:divBdr>
        <w:top w:val="none" w:sz="0" w:space="0" w:color="auto"/>
        <w:left w:val="none" w:sz="0" w:space="0" w:color="auto"/>
        <w:bottom w:val="none" w:sz="0" w:space="0" w:color="auto"/>
        <w:right w:val="none" w:sz="0" w:space="0" w:color="auto"/>
      </w:divBdr>
    </w:div>
    <w:div w:id="1159544237">
      <w:bodyDiv w:val="1"/>
      <w:marLeft w:val="0"/>
      <w:marRight w:val="0"/>
      <w:marTop w:val="0"/>
      <w:marBottom w:val="0"/>
      <w:divBdr>
        <w:top w:val="none" w:sz="0" w:space="0" w:color="auto"/>
        <w:left w:val="none" w:sz="0" w:space="0" w:color="auto"/>
        <w:bottom w:val="none" w:sz="0" w:space="0" w:color="auto"/>
        <w:right w:val="none" w:sz="0" w:space="0" w:color="auto"/>
      </w:divBdr>
    </w:div>
    <w:div w:id="1363281755">
      <w:bodyDiv w:val="1"/>
      <w:marLeft w:val="0"/>
      <w:marRight w:val="0"/>
      <w:marTop w:val="0"/>
      <w:marBottom w:val="0"/>
      <w:divBdr>
        <w:top w:val="none" w:sz="0" w:space="0" w:color="auto"/>
        <w:left w:val="none" w:sz="0" w:space="0" w:color="auto"/>
        <w:bottom w:val="none" w:sz="0" w:space="0" w:color="auto"/>
        <w:right w:val="none" w:sz="0" w:space="0" w:color="auto"/>
      </w:divBdr>
    </w:div>
    <w:div w:id="1569684275">
      <w:bodyDiv w:val="1"/>
      <w:marLeft w:val="0"/>
      <w:marRight w:val="0"/>
      <w:marTop w:val="0"/>
      <w:marBottom w:val="0"/>
      <w:divBdr>
        <w:top w:val="none" w:sz="0" w:space="0" w:color="auto"/>
        <w:left w:val="none" w:sz="0" w:space="0" w:color="auto"/>
        <w:bottom w:val="none" w:sz="0" w:space="0" w:color="auto"/>
        <w:right w:val="none" w:sz="0" w:space="0" w:color="auto"/>
      </w:divBdr>
    </w:div>
    <w:div w:id="1601333626">
      <w:bodyDiv w:val="1"/>
      <w:marLeft w:val="0"/>
      <w:marRight w:val="0"/>
      <w:marTop w:val="0"/>
      <w:marBottom w:val="0"/>
      <w:divBdr>
        <w:top w:val="none" w:sz="0" w:space="0" w:color="auto"/>
        <w:left w:val="none" w:sz="0" w:space="0" w:color="auto"/>
        <w:bottom w:val="none" w:sz="0" w:space="0" w:color="auto"/>
        <w:right w:val="none" w:sz="0" w:space="0" w:color="auto"/>
      </w:divBdr>
    </w:div>
    <w:div w:id="1606881918">
      <w:bodyDiv w:val="1"/>
      <w:marLeft w:val="0"/>
      <w:marRight w:val="0"/>
      <w:marTop w:val="0"/>
      <w:marBottom w:val="0"/>
      <w:divBdr>
        <w:top w:val="none" w:sz="0" w:space="0" w:color="auto"/>
        <w:left w:val="none" w:sz="0" w:space="0" w:color="auto"/>
        <w:bottom w:val="none" w:sz="0" w:space="0" w:color="auto"/>
        <w:right w:val="none" w:sz="0" w:space="0" w:color="auto"/>
      </w:divBdr>
    </w:div>
    <w:div w:id="1731733975">
      <w:bodyDiv w:val="1"/>
      <w:marLeft w:val="0"/>
      <w:marRight w:val="0"/>
      <w:marTop w:val="0"/>
      <w:marBottom w:val="0"/>
      <w:divBdr>
        <w:top w:val="none" w:sz="0" w:space="0" w:color="auto"/>
        <w:left w:val="none" w:sz="0" w:space="0" w:color="auto"/>
        <w:bottom w:val="none" w:sz="0" w:space="0" w:color="auto"/>
        <w:right w:val="none" w:sz="0" w:space="0" w:color="auto"/>
      </w:divBdr>
    </w:div>
    <w:div w:id="1786386725">
      <w:bodyDiv w:val="1"/>
      <w:marLeft w:val="0"/>
      <w:marRight w:val="0"/>
      <w:marTop w:val="0"/>
      <w:marBottom w:val="0"/>
      <w:divBdr>
        <w:top w:val="none" w:sz="0" w:space="0" w:color="auto"/>
        <w:left w:val="none" w:sz="0" w:space="0" w:color="auto"/>
        <w:bottom w:val="none" w:sz="0" w:space="0" w:color="auto"/>
        <w:right w:val="none" w:sz="0" w:space="0" w:color="auto"/>
      </w:divBdr>
    </w:div>
    <w:div w:id="1859730002">
      <w:bodyDiv w:val="1"/>
      <w:marLeft w:val="0"/>
      <w:marRight w:val="0"/>
      <w:marTop w:val="0"/>
      <w:marBottom w:val="0"/>
      <w:divBdr>
        <w:top w:val="none" w:sz="0" w:space="0" w:color="auto"/>
        <w:left w:val="none" w:sz="0" w:space="0" w:color="auto"/>
        <w:bottom w:val="none" w:sz="0" w:space="0" w:color="auto"/>
        <w:right w:val="none" w:sz="0" w:space="0" w:color="auto"/>
      </w:divBdr>
    </w:div>
    <w:div w:id="1992055104">
      <w:bodyDiv w:val="1"/>
      <w:marLeft w:val="0"/>
      <w:marRight w:val="0"/>
      <w:marTop w:val="0"/>
      <w:marBottom w:val="0"/>
      <w:divBdr>
        <w:top w:val="none" w:sz="0" w:space="0" w:color="auto"/>
        <w:left w:val="none" w:sz="0" w:space="0" w:color="auto"/>
        <w:bottom w:val="none" w:sz="0" w:space="0" w:color="auto"/>
        <w:right w:val="none" w:sz="0" w:space="0" w:color="auto"/>
      </w:divBdr>
    </w:div>
    <w:div w:id="2105149756">
      <w:bodyDiv w:val="1"/>
      <w:marLeft w:val="0"/>
      <w:marRight w:val="0"/>
      <w:marTop w:val="0"/>
      <w:marBottom w:val="0"/>
      <w:divBdr>
        <w:top w:val="none" w:sz="0" w:space="0" w:color="auto"/>
        <w:left w:val="none" w:sz="0" w:space="0" w:color="auto"/>
        <w:bottom w:val="none" w:sz="0" w:space="0" w:color="auto"/>
        <w:right w:val="none" w:sz="0" w:space="0" w:color="auto"/>
      </w:divBdr>
      <w:divsChild>
        <w:div w:id="1267300566">
          <w:marLeft w:val="0"/>
          <w:marRight w:val="0"/>
          <w:marTop w:val="0"/>
          <w:marBottom w:val="150"/>
          <w:divBdr>
            <w:top w:val="none" w:sz="0" w:space="0" w:color="auto"/>
            <w:left w:val="none" w:sz="0" w:space="0" w:color="auto"/>
            <w:bottom w:val="none" w:sz="0" w:space="0" w:color="auto"/>
            <w:right w:val="none" w:sz="0" w:space="0" w:color="auto"/>
          </w:divBdr>
          <w:divsChild>
            <w:div w:id="1265304555">
              <w:marLeft w:val="0"/>
              <w:marRight w:val="0"/>
              <w:marTop w:val="0"/>
              <w:marBottom w:val="0"/>
              <w:divBdr>
                <w:top w:val="none" w:sz="0" w:space="0" w:color="auto"/>
                <w:left w:val="none" w:sz="0" w:space="0" w:color="auto"/>
                <w:bottom w:val="none" w:sz="0" w:space="0" w:color="auto"/>
                <w:right w:val="none" w:sz="0" w:space="0" w:color="auto"/>
              </w:divBdr>
              <w:divsChild>
                <w:div w:id="509026325">
                  <w:marLeft w:val="0"/>
                  <w:marRight w:val="0"/>
                  <w:marTop w:val="0"/>
                  <w:marBottom w:val="0"/>
                  <w:divBdr>
                    <w:top w:val="none" w:sz="0" w:space="0" w:color="auto"/>
                    <w:left w:val="none" w:sz="0" w:space="0" w:color="auto"/>
                    <w:bottom w:val="none" w:sz="0" w:space="0" w:color="auto"/>
                    <w:right w:val="none" w:sz="0" w:space="0" w:color="auto"/>
                  </w:divBdr>
                  <w:divsChild>
                    <w:div w:id="1419788361">
                      <w:marLeft w:val="0"/>
                      <w:marRight w:val="0"/>
                      <w:marTop w:val="0"/>
                      <w:marBottom w:val="0"/>
                      <w:divBdr>
                        <w:top w:val="none" w:sz="0" w:space="0" w:color="auto"/>
                        <w:left w:val="none" w:sz="0" w:space="0" w:color="auto"/>
                        <w:bottom w:val="none" w:sz="0" w:space="0" w:color="auto"/>
                        <w:right w:val="none" w:sz="0" w:space="0" w:color="auto"/>
                      </w:divBdr>
                      <w:divsChild>
                        <w:div w:id="671955053">
                          <w:marLeft w:val="0"/>
                          <w:marRight w:val="0"/>
                          <w:marTop w:val="0"/>
                          <w:marBottom w:val="0"/>
                          <w:divBdr>
                            <w:top w:val="none" w:sz="0" w:space="0" w:color="auto"/>
                            <w:left w:val="none" w:sz="0" w:space="0" w:color="auto"/>
                            <w:bottom w:val="none" w:sz="0" w:space="0" w:color="auto"/>
                            <w:right w:val="none" w:sz="0" w:space="0" w:color="auto"/>
                          </w:divBdr>
                          <w:divsChild>
                            <w:div w:id="1601333039">
                              <w:marLeft w:val="0"/>
                              <w:marRight w:val="0"/>
                              <w:marTop w:val="0"/>
                              <w:marBottom w:val="0"/>
                              <w:divBdr>
                                <w:top w:val="none" w:sz="0" w:space="0" w:color="auto"/>
                                <w:left w:val="none" w:sz="0" w:space="0" w:color="auto"/>
                                <w:bottom w:val="none" w:sz="0" w:space="0" w:color="auto"/>
                                <w:right w:val="none" w:sz="0" w:space="0" w:color="auto"/>
                              </w:divBdr>
                              <w:divsChild>
                                <w:div w:id="1241258922">
                                  <w:marLeft w:val="0"/>
                                  <w:marRight w:val="0"/>
                                  <w:marTop w:val="0"/>
                                  <w:marBottom w:val="0"/>
                                  <w:divBdr>
                                    <w:top w:val="none" w:sz="0" w:space="0" w:color="auto"/>
                                    <w:left w:val="none" w:sz="0" w:space="0" w:color="auto"/>
                                    <w:bottom w:val="none" w:sz="0" w:space="0" w:color="auto"/>
                                    <w:right w:val="none" w:sz="0" w:space="0" w:color="auto"/>
                                  </w:divBdr>
                                  <w:divsChild>
                                    <w:div w:id="1996717764">
                                      <w:marLeft w:val="0"/>
                                      <w:marRight w:val="0"/>
                                      <w:marTop w:val="0"/>
                                      <w:marBottom w:val="0"/>
                                      <w:divBdr>
                                        <w:top w:val="none" w:sz="0" w:space="0" w:color="auto"/>
                                        <w:left w:val="none" w:sz="0" w:space="0" w:color="auto"/>
                                        <w:bottom w:val="none" w:sz="0" w:space="0" w:color="auto"/>
                                        <w:right w:val="none" w:sz="0" w:space="0" w:color="auto"/>
                                      </w:divBdr>
                                      <w:divsChild>
                                        <w:div w:id="1477723698">
                                          <w:marLeft w:val="0"/>
                                          <w:marRight w:val="0"/>
                                          <w:marTop w:val="0"/>
                                          <w:marBottom w:val="0"/>
                                          <w:divBdr>
                                            <w:top w:val="none" w:sz="0" w:space="0" w:color="auto"/>
                                            <w:left w:val="none" w:sz="0" w:space="0" w:color="auto"/>
                                            <w:bottom w:val="none" w:sz="0" w:space="0" w:color="auto"/>
                                            <w:right w:val="none" w:sz="0" w:space="0" w:color="auto"/>
                                          </w:divBdr>
                                          <w:divsChild>
                                            <w:div w:id="1832938602">
                                              <w:marLeft w:val="0"/>
                                              <w:marRight w:val="0"/>
                                              <w:marTop w:val="0"/>
                                              <w:marBottom w:val="0"/>
                                              <w:divBdr>
                                                <w:top w:val="none" w:sz="0" w:space="0" w:color="auto"/>
                                                <w:left w:val="none" w:sz="0" w:space="0" w:color="auto"/>
                                                <w:bottom w:val="none" w:sz="0" w:space="0" w:color="auto"/>
                                                <w:right w:val="none" w:sz="0" w:space="0" w:color="auto"/>
                                              </w:divBdr>
                                              <w:divsChild>
                                                <w:div w:id="1733385692">
                                                  <w:marLeft w:val="0"/>
                                                  <w:marRight w:val="0"/>
                                                  <w:marTop w:val="0"/>
                                                  <w:marBottom w:val="0"/>
                                                  <w:divBdr>
                                                    <w:top w:val="none" w:sz="0" w:space="0" w:color="auto"/>
                                                    <w:left w:val="none" w:sz="0" w:space="0" w:color="auto"/>
                                                    <w:bottom w:val="none" w:sz="0" w:space="0" w:color="auto"/>
                                                    <w:right w:val="none" w:sz="0" w:space="0" w:color="auto"/>
                                                  </w:divBdr>
                                                  <w:divsChild>
                                                    <w:div w:id="121964354">
                                                      <w:marLeft w:val="0"/>
                                                      <w:marRight w:val="0"/>
                                                      <w:marTop w:val="0"/>
                                                      <w:marBottom w:val="0"/>
                                                      <w:divBdr>
                                                        <w:top w:val="none" w:sz="0" w:space="0" w:color="auto"/>
                                                        <w:left w:val="none" w:sz="0" w:space="0" w:color="auto"/>
                                                        <w:bottom w:val="none" w:sz="0" w:space="0" w:color="auto"/>
                                                        <w:right w:val="none" w:sz="0" w:space="0" w:color="auto"/>
                                                      </w:divBdr>
                                                      <w:divsChild>
                                                        <w:div w:id="1121922308">
                                                          <w:marLeft w:val="0"/>
                                                          <w:marRight w:val="0"/>
                                                          <w:marTop w:val="0"/>
                                                          <w:marBottom w:val="0"/>
                                                          <w:divBdr>
                                                            <w:top w:val="none" w:sz="0" w:space="0" w:color="auto"/>
                                                            <w:left w:val="none" w:sz="0" w:space="0" w:color="auto"/>
                                                            <w:bottom w:val="none" w:sz="0" w:space="0" w:color="auto"/>
                                                            <w:right w:val="none" w:sz="0" w:space="0" w:color="auto"/>
                                                          </w:divBdr>
                                                          <w:divsChild>
                                                            <w:div w:id="12252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300667">
                      <w:marLeft w:val="0"/>
                      <w:marRight w:val="0"/>
                      <w:marTop w:val="75"/>
                      <w:marBottom w:val="0"/>
                      <w:divBdr>
                        <w:top w:val="none" w:sz="0" w:space="0" w:color="auto"/>
                        <w:left w:val="none" w:sz="0" w:space="0" w:color="auto"/>
                        <w:bottom w:val="none" w:sz="0" w:space="0" w:color="auto"/>
                        <w:right w:val="none" w:sz="0" w:space="0" w:color="auto"/>
                      </w:divBdr>
                      <w:divsChild>
                        <w:div w:id="1156265538">
                          <w:marLeft w:val="0"/>
                          <w:marRight w:val="0"/>
                          <w:marTop w:val="0"/>
                          <w:marBottom w:val="0"/>
                          <w:divBdr>
                            <w:top w:val="none" w:sz="0" w:space="0" w:color="auto"/>
                            <w:left w:val="none" w:sz="0" w:space="0" w:color="auto"/>
                            <w:bottom w:val="none" w:sz="0" w:space="0" w:color="auto"/>
                            <w:right w:val="none" w:sz="0" w:space="0" w:color="auto"/>
                          </w:divBdr>
                        </w:div>
                        <w:div w:id="1367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5630">
          <w:marLeft w:val="0"/>
          <w:marRight w:val="0"/>
          <w:marTop w:val="0"/>
          <w:marBottom w:val="525"/>
          <w:divBdr>
            <w:top w:val="none" w:sz="0" w:space="0" w:color="auto"/>
            <w:left w:val="none" w:sz="0" w:space="0" w:color="auto"/>
            <w:bottom w:val="none" w:sz="0" w:space="0" w:color="auto"/>
            <w:right w:val="none" w:sz="0" w:space="0" w:color="auto"/>
          </w:divBdr>
          <w:divsChild>
            <w:div w:id="14227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1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12.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constitucion_politica_1991_pr011.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11.html"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53CD-D99E-46AF-A9FB-AD937F05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3554</Words>
  <Characters>19552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Atencia</dc:creator>
  <cp:lastModifiedBy>CRISTIAN ANDRES RAMIREZ RAMIREZ</cp:lastModifiedBy>
  <cp:revision>3</cp:revision>
  <cp:lastPrinted>2021-09-28T12:23:00Z</cp:lastPrinted>
  <dcterms:created xsi:type="dcterms:W3CDTF">2022-07-17T14:03:00Z</dcterms:created>
  <dcterms:modified xsi:type="dcterms:W3CDTF">2022-07-31T15:06:00Z</dcterms:modified>
</cp:coreProperties>
</file>